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A2FAAE3" w14:textId="4CE54BA1" w:rsidR="00214E58" w:rsidRPr="001655A3" w:rsidRDefault="00803FA4" w:rsidP="000248EC">
      <w:pPr>
        <w:tabs>
          <w:tab w:val="left" w:pos="408"/>
        </w:tabs>
        <w:autoSpaceDE w:val="0"/>
        <w:autoSpaceDN w:val="0"/>
        <w:adjustRightInd w:val="0"/>
        <w:spacing w:after="240" w:line="360" w:lineRule="auto"/>
        <w:jc w:val="center"/>
        <w:rPr>
          <w:rFonts w:ascii="Times New Roman" w:hAnsi="Times New Roman"/>
          <w:sz w:val="24"/>
          <w:szCs w:val="24"/>
          <w:lang w:eastAsia="en-US"/>
        </w:rPr>
      </w:pPr>
      <w:bookmarkStart w:id="0" w:name="_GoBack"/>
      <w:bookmarkEnd w:id="0"/>
      <w:r w:rsidRPr="001655A3">
        <w:rPr>
          <w:rFonts w:ascii="Times New Roman" w:hAnsi="Times New Roman"/>
          <w:sz w:val="24"/>
          <w:szCs w:val="24"/>
          <w:lang w:eastAsia="en-US"/>
        </w:rPr>
        <w:t>UZASADNIENIE</w:t>
      </w:r>
    </w:p>
    <w:p w14:paraId="40E32AED" w14:textId="378B4F4A" w:rsidR="00803FA4" w:rsidRPr="001655A3" w:rsidRDefault="00803FA4" w:rsidP="00952418">
      <w:pPr>
        <w:pStyle w:val="Akapitzlist"/>
        <w:numPr>
          <w:ilvl w:val="0"/>
          <w:numId w:val="1"/>
        </w:numPr>
        <w:spacing w:after="120" w:line="360" w:lineRule="auto"/>
        <w:jc w:val="both"/>
        <w:rPr>
          <w:rFonts w:ascii="Times New Roman" w:eastAsia="Times New Roman" w:hAnsi="Times New Roman" w:cstheme="minorHAnsi"/>
          <w:b/>
          <w:noProof/>
          <w:sz w:val="24"/>
          <w:szCs w:val="24"/>
          <w:u w:val="single"/>
          <w:lang w:eastAsia="en-US"/>
        </w:rPr>
      </w:pPr>
      <w:r w:rsidRPr="001655A3">
        <w:rPr>
          <w:rFonts w:ascii="Times New Roman" w:eastAsia="Times New Roman" w:hAnsi="Times New Roman"/>
          <w:b/>
          <w:noProof/>
          <w:sz w:val="24"/>
          <w:szCs w:val="24"/>
          <w:u w:val="single"/>
          <w:lang w:eastAsia="en-US"/>
        </w:rPr>
        <w:t>Potrzeba i cel uchwalenia projektowanej ustawy</w:t>
      </w:r>
    </w:p>
    <w:p w14:paraId="65F295E5" w14:textId="77777777" w:rsidR="00803FA4" w:rsidRPr="00C34F51" w:rsidRDefault="00803FA4" w:rsidP="001655A3">
      <w:pPr>
        <w:spacing w:after="120" w:line="360" w:lineRule="auto"/>
        <w:jc w:val="both"/>
        <w:rPr>
          <w:rFonts w:ascii="Times New Roman" w:eastAsia="Times New Roman" w:hAnsi="Times New Roman"/>
          <w:noProof/>
          <w:sz w:val="24"/>
          <w:szCs w:val="24"/>
          <w:lang w:eastAsia="en-US"/>
        </w:rPr>
      </w:pPr>
      <w:r w:rsidRPr="00C34F51">
        <w:rPr>
          <w:rFonts w:ascii="Times New Roman" w:eastAsia="Times New Roman" w:hAnsi="Times New Roman"/>
          <w:noProof/>
          <w:sz w:val="24"/>
          <w:szCs w:val="24"/>
          <w:lang w:eastAsia="en-US"/>
        </w:rPr>
        <w:t>Na potrzebę wprowadzenia w życie projektowanej ustawy składa się kilka czynników.</w:t>
      </w:r>
    </w:p>
    <w:p w14:paraId="0356B58F" w14:textId="2AE7FBC4" w:rsidR="00CB66B4" w:rsidRPr="00C34F51" w:rsidRDefault="00CB66B4" w:rsidP="001655A3">
      <w:pPr>
        <w:spacing w:after="120" w:line="360" w:lineRule="auto"/>
        <w:jc w:val="both"/>
        <w:rPr>
          <w:rFonts w:ascii="Times New Roman" w:eastAsia="Times New Roman" w:hAnsi="Times New Roman"/>
          <w:noProof/>
          <w:sz w:val="24"/>
          <w:szCs w:val="24"/>
          <w:lang w:eastAsia="en-US"/>
        </w:rPr>
      </w:pPr>
      <w:r>
        <w:rPr>
          <w:rFonts w:ascii="Times New Roman" w:eastAsia="Times New Roman" w:hAnsi="Times New Roman"/>
          <w:noProof/>
          <w:sz w:val="24"/>
          <w:szCs w:val="24"/>
          <w:lang w:eastAsia="en-US"/>
        </w:rPr>
        <w:t>Projektowana ustawa ma na celu w głównej mierze</w:t>
      </w:r>
      <w:r>
        <w:rPr>
          <w:rFonts w:ascii="Times New Roman" w:eastAsia="Times New Roman" w:hAnsi="Times New Roman"/>
          <w:b/>
          <w:noProof/>
          <w:sz w:val="24"/>
          <w:szCs w:val="24"/>
          <w:lang w:eastAsia="en-US"/>
        </w:rPr>
        <w:t xml:space="preserve"> </w:t>
      </w:r>
      <w:r w:rsidRPr="001655A3">
        <w:rPr>
          <w:rFonts w:ascii="Times New Roman" w:eastAsia="Times New Roman" w:hAnsi="Times New Roman"/>
          <w:noProof/>
          <w:sz w:val="24"/>
          <w:szCs w:val="24"/>
          <w:lang w:eastAsia="en-US"/>
        </w:rPr>
        <w:t>implementację dyrektywy Parlamentu Europejskiego i Rady nr 2014/61/UE z dnia 15 maja 2014 r. w sprawie środków mających na celu zmniejszenie kosztów realizacji szybkich sieci łączności elektronicznej (</w:t>
      </w:r>
      <w:r w:rsidR="001655A3">
        <w:rPr>
          <w:rFonts w:ascii="Times New Roman" w:eastAsia="Times New Roman" w:hAnsi="Times New Roman"/>
          <w:noProof/>
          <w:sz w:val="24"/>
          <w:szCs w:val="24"/>
          <w:lang w:eastAsia="en-US"/>
        </w:rPr>
        <w:t>Dz. Urz. UE L </w:t>
      </w:r>
      <w:r w:rsidRPr="001655A3">
        <w:rPr>
          <w:rFonts w:ascii="Times New Roman" w:eastAsia="Times New Roman" w:hAnsi="Times New Roman"/>
          <w:noProof/>
          <w:sz w:val="24"/>
          <w:szCs w:val="24"/>
          <w:lang w:eastAsia="en-US"/>
        </w:rPr>
        <w:t>155 z 23.05.2014, s</w:t>
      </w:r>
      <w:r w:rsidR="000248EC">
        <w:rPr>
          <w:rFonts w:ascii="Times New Roman" w:eastAsia="Times New Roman" w:hAnsi="Times New Roman"/>
          <w:noProof/>
          <w:sz w:val="24"/>
          <w:szCs w:val="24"/>
          <w:lang w:eastAsia="en-US"/>
        </w:rPr>
        <w:t>tr</w:t>
      </w:r>
      <w:r w:rsidRPr="001655A3">
        <w:rPr>
          <w:rFonts w:ascii="Times New Roman" w:eastAsia="Times New Roman" w:hAnsi="Times New Roman"/>
          <w:noProof/>
          <w:sz w:val="24"/>
          <w:szCs w:val="24"/>
          <w:lang w:eastAsia="en-US"/>
        </w:rPr>
        <w:t>. 1, zwanej dalej „dyrektywą</w:t>
      </w:r>
      <w:r w:rsidRPr="00C34F51">
        <w:rPr>
          <w:rFonts w:ascii="Times New Roman" w:eastAsia="Times New Roman" w:hAnsi="Times New Roman"/>
          <w:noProof/>
          <w:sz w:val="24"/>
          <w:szCs w:val="24"/>
          <w:lang w:eastAsia="en-US"/>
        </w:rPr>
        <w:t xml:space="preserve"> w sprawie r</w:t>
      </w:r>
      <w:r>
        <w:rPr>
          <w:rFonts w:ascii="Times New Roman" w:eastAsia="Times New Roman" w:hAnsi="Times New Roman"/>
          <w:noProof/>
          <w:sz w:val="24"/>
          <w:szCs w:val="24"/>
          <w:lang w:eastAsia="en-US"/>
        </w:rPr>
        <w:t>edukacji kosztów” lub „dyrektywą</w:t>
      </w:r>
      <w:r w:rsidRPr="00C34F51">
        <w:rPr>
          <w:rFonts w:ascii="Times New Roman" w:eastAsia="Times New Roman" w:hAnsi="Times New Roman"/>
          <w:noProof/>
          <w:sz w:val="24"/>
          <w:szCs w:val="24"/>
          <w:lang w:eastAsia="en-US"/>
        </w:rPr>
        <w:t xml:space="preserve"> 2014/61/UE”). </w:t>
      </w:r>
    </w:p>
    <w:p w14:paraId="266D5D31" w14:textId="24DFFA0A" w:rsidR="00803FA4" w:rsidRDefault="00803FA4" w:rsidP="001655A3">
      <w:pPr>
        <w:spacing w:after="120" w:line="360" w:lineRule="auto"/>
        <w:jc w:val="both"/>
        <w:rPr>
          <w:rFonts w:ascii="Times New Roman" w:hAnsi="Times New Roman"/>
          <w:sz w:val="24"/>
          <w:szCs w:val="24"/>
        </w:rPr>
      </w:pPr>
      <w:r>
        <w:rPr>
          <w:rFonts w:ascii="Times New Roman" w:eastAsia="Times New Roman" w:hAnsi="Times New Roman"/>
          <w:noProof/>
          <w:sz w:val="24"/>
          <w:szCs w:val="24"/>
        </w:rPr>
        <w:t xml:space="preserve">Projektowana ustawa ma </w:t>
      </w:r>
      <w:r w:rsidR="00CB66B4">
        <w:rPr>
          <w:rFonts w:ascii="Times New Roman" w:eastAsia="Times New Roman" w:hAnsi="Times New Roman"/>
          <w:noProof/>
          <w:sz w:val="24"/>
          <w:szCs w:val="24"/>
        </w:rPr>
        <w:t xml:space="preserve">także </w:t>
      </w:r>
      <w:r>
        <w:rPr>
          <w:rFonts w:ascii="Times New Roman" w:eastAsia="Times New Roman" w:hAnsi="Times New Roman"/>
          <w:noProof/>
          <w:sz w:val="24"/>
          <w:szCs w:val="24"/>
        </w:rPr>
        <w:t xml:space="preserve">na celu pilne usunięcie najważniejszych barier administracyjnych i prawnych, blokujących inwestycje telekomunikacyjne. Przyjęcie ustawy jest konieczne do zabezpieczenia świadczenia usług </w:t>
      </w:r>
      <w:r w:rsidR="00CB66B4">
        <w:rPr>
          <w:rFonts w:ascii="Times New Roman" w:eastAsia="Times New Roman" w:hAnsi="Times New Roman"/>
          <w:noProof/>
          <w:sz w:val="24"/>
          <w:szCs w:val="24"/>
        </w:rPr>
        <w:t xml:space="preserve">telekomunikacyjnych </w:t>
      </w:r>
      <w:r>
        <w:rPr>
          <w:rFonts w:ascii="Times New Roman" w:eastAsia="Times New Roman" w:hAnsi="Times New Roman"/>
          <w:noProof/>
          <w:sz w:val="24"/>
          <w:szCs w:val="24"/>
        </w:rPr>
        <w:t xml:space="preserve">użytkownikom końcowym, zwłaszcza szerokopasmowego dostępu do </w:t>
      </w:r>
      <w:r w:rsidR="000248EC">
        <w:rPr>
          <w:rFonts w:ascii="Times New Roman" w:eastAsia="Times New Roman" w:hAnsi="Times New Roman"/>
          <w:noProof/>
          <w:sz w:val="24"/>
          <w:szCs w:val="24"/>
        </w:rPr>
        <w:t>I</w:t>
      </w:r>
      <w:r>
        <w:rPr>
          <w:rFonts w:ascii="Times New Roman" w:eastAsia="Times New Roman" w:hAnsi="Times New Roman"/>
          <w:noProof/>
          <w:sz w:val="24"/>
          <w:szCs w:val="24"/>
        </w:rPr>
        <w:t>nternetu i łączności bezprzewodowej, w szczególności w związku z ważnymi wydarzeniami gromadzący</w:t>
      </w:r>
      <w:r w:rsidR="006813B4">
        <w:rPr>
          <w:rFonts w:ascii="Times New Roman" w:eastAsia="Times New Roman" w:hAnsi="Times New Roman"/>
          <w:noProof/>
          <w:sz w:val="24"/>
          <w:szCs w:val="24"/>
        </w:rPr>
        <w:t>mi wielokrotnie większą niż nor</w:t>
      </w:r>
      <w:r>
        <w:rPr>
          <w:rFonts w:ascii="Times New Roman" w:eastAsia="Times New Roman" w:hAnsi="Times New Roman"/>
          <w:noProof/>
          <w:sz w:val="24"/>
          <w:szCs w:val="24"/>
        </w:rPr>
        <w:t>malnie l</w:t>
      </w:r>
      <w:r w:rsidR="006813B4">
        <w:rPr>
          <w:rFonts w:ascii="Times New Roman" w:eastAsia="Times New Roman" w:hAnsi="Times New Roman"/>
          <w:noProof/>
          <w:sz w:val="24"/>
          <w:szCs w:val="24"/>
        </w:rPr>
        <w:t>iczbę użytkowników (np. Światowe Dni</w:t>
      </w:r>
      <w:r>
        <w:rPr>
          <w:rFonts w:ascii="Times New Roman" w:eastAsia="Times New Roman" w:hAnsi="Times New Roman"/>
          <w:noProof/>
          <w:sz w:val="24"/>
          <w:szCs w:val="24"/>
        </w:rPr>
        <w:t xml:space="preserve"> Młodzieży w 2016 r.) oraz rozpoczęciem przygotowania i realizacji projektów w pierwszym naborze Programu Operacyjnego Polska Cyfrowa („</w:t>
      </w:r>
      <w:r w:rsidR="00647DEA">
        <w:rPr>
          <w:rFonts w:ascii="Times New Roman" w:eastAsia="Times New Roman" w:hAnsi="Times New Roman"/>
          <w:noProof/>
          <w:sz w:val="24"/>
          <w:szCs w:val="24"/>
        </w:rPr>
        <w:t>PO PC</w:t>
      </w:r>
      <w:r>
        <w:rPr>
          <w:rFonts w:ascii="Times New Roman" w:eastAsia="Times New Roman" w:hAnsi="Times New Roman"/>
          <w:noProof/>
          <w:sz w:val="24"/>
          <w:szCs w:val="24"/>
        </w:rPr>
        <w:t xml:space="preserve">”). Podkreślić należy, że w ramach </w:t>
      </w:r>
      <w:r w:rsidR="00647DEA">
        <w:rPr>
          <w:rFonts w:ascii="Times New Roman" w:eastAsia="Times New Roman" w:hAnsi="Times New Roman"/>
          <w:noProof/>
          <w:sz w:val="24"/>
          <w:szCs w:val="24"/>
        </w:rPr>
        <w:t>PO PC</w:t>
      </w:r>
      <w:r>
        <w:rPr>
          <w:rFonts w:ascii="Times New Roman" w:eastAsia="Times New Roman" w:hAnsi="Times New Roman"/>
          <w:noProof/>
          <w:sz w:val="24"/>
          <w:szCs w:val="24"/>
        </w:rPr>
        <w:t xml:space="preserve"> na budowę infrastruktury jest dostępnych ponad 1 mld euro, ale utrzymanie tych środków wymaga </w:t>
      </w:r>
      <w:r w:rsidR="004867F6">
        <w:rPr>
          <w:rFonts w:ascii="Times New Roman" w:eastAsia="Times New Roman" w:hAnsi="Times New Roman"/>
          <w:noProof/>
          <w:sz w:val="24"/>
          <w:szCs w:val="24"/>
        </w:rPr>
        <w:t>spełnienia wymagań w zakresie wydatkowania środków, określonych przez tzw. zasadę N+3</w:t>
      </w:r>
      <w:r>
        <w:rPr>
          <w:rFonts w:ascii="Times New Roman" w:eastAsia="Times New Roman" w:hAnsi="Times New Roman"/>
          <w:noProof/>
          <w:sz w:val="24"/>
          <w:szCs w:val="24"/>
        </w:rPr>
        <w:t xml:space="preserve">, co z kolei nie będzie możliwe bez zniesienia barier i przyśpieszenia inwestycji. </w:t>
      </w:r>
      <w:r w:rsidR="00CB66B4" w:rsidRPr="00CB66B4">
        <w:rPr>
          <w:rFonts w:ascii="Times New Roman" w:eastAsia="Times New Roman" w:hAnsi="Times New Roman"/>
          <w:noProof/>
          <w:sz w:val="24"/>
          <w:szCs w:val="24"/>
        </w:rPr>
        <w:t xml:space="preserve">Ponadto potrzeba zmiany wynika także z postulatu usuwania barier inwestycyjnych w dziedzinie inwestycji telekomunikacyjnych, przede wszystkich barier wskazanych w wyniku prac grup roboczych w ramach </w:t>
      </w:r>
      <w:r w:rsidRPr="001655A3">
        <w:rPr>
          <w:rFonts w:ascii="Times New Roman" w:hAnsi="Times New Roman"/>
          <w:sz w:val="24"/>
          <w:szCs w:val="24"/>
        </w:rPr>
        <w:t>Memorandum w sprawie współpracy na rzecz budowy i rozwoju pasywnej infrastruktury sieci szerokopasmowych</w:t>
      </w:r>
      <w:r w:rsidR="00CB66B4">
        <w:rPr>
          <w:rFonts w:ascii="Times New Roman" w:hAnsi="Times New Roman"/>
          <w:sz w:val="24"/>
          <w:szCs w:val="24"/>
        </w:rPr>
        <w:t xml:space="preserve"> (zwanym dalej „Memorandum”), które również mają wpływ na wysokość kosztów realizacji sieci szerokopasmowych</w:t>
      </w:r>
      <w:r w:rsidRPr="00AA4BE8">
        <w:rPr>
          <w:rFonts w:ascii="Times New Roman" w:hAnsi="Times New Roman"/>
          <w:sz w:val="24"/>
          <w:szCs w:val="24"/>
        </w:rPr>
        <w:t xml:space="preserve">. </w:t>
      </w:r>
    </w:p>
    <w:p w14:paraId="3E574874" w14:textId="3F8820E8" w:rsidR="006E6C05" w:rsidRDefault="006E6C05" w:rsidP="001655A3">
      <w:pPr>
        <w:spacing w:after="120" w:line="360" w:lineRule="auto"/>
        <w:jc w:val="both"/>
        <w:rPr>
          <w:rFonts w:ascii="Times New Roman" w:eastAsia="Times New Roman" w:hAnsi="Times New Roman"/>
          <w:noProof/>
          <w:sz w:val="24"/>
          <w:szCs w:val="24"/>
        </w:rPr>
      </w:pPr>
      <w:r>
        <w:rPr>
          <w:rFonts w:ascii="Times New Roman" w:hAnsi="Times New Roman"/>
          <w:sz w:val="24"/>
          <w:szCs w:val="24"/>
        </w:rPr>
        <w:t xml:space="preserve">Ponadto rozwiązania prawne przewidziane w niniejszym projekcie ustawy wykonują zalecenia wynikające z raportu Najwyższej Izby Kontroli pt. </w:t>
      </w:r>
      <w:r w:rsidRPr="006E6C05">
        <w:rPr>
          <w:rFonts w:ascii="Times New Roman" w:hAnsi="Times New Roman"/>
          <w:sz w:val="24"/>
          <w:szCs w:val="24"/>
        </w:rPr>
        <w:t>„Postępowania administracyjne związane z budową i funkcjonowaniem stacji bazo</w:t>
      </w:r>
      <w:r w:rsidR="001655A3">
        <w:rPr>
          <w:rFonts w:ascii="Times New Roman" w:hAnsi="Times New Roman"/>
          <w:sz w:val="24"/>
          <w:szCs w:val="24"/>
        </w:rPr>
        <w:t>wych telefonii komórkowej” z </w:t>
      </w:r>
      <w:r w:rsidR="00E23BA2">
        <w:rPr>
          <w:rFonts w:ascii="Times New Roman" w:hAnsi="Times New Roman"/>
          <w:sz w:val="24"/>
          <w:szCs w:val="24"/>
        </w:rPr>
        <w:t>dnia </w:t>
      </w:r>
      <w:r w:rsidR="001655A3">
        <w:rPr>
          <w:rFonts w:ascii="Times New Roman" w:hAnsi="Times New Roman"/>
          <w:sz w:val="24"/>
          <w:szCs w:val="24"/>
        </w:rPr>
        <w:t>30 </w:t>
      </w:r>
      <w:r w:rsidRPr="006E6C05">
        <w:rPr>
          <w:rFonts w:ascii="Times New Roman" w:hAnsi="Times New Roman"/>
          <w:sz w:val="24"/>
          <w:szCs w:val="24"/>
        </w:rPr>
        <w:t>października 2015 r.</w:t>
      </w:r>
    </w:p>
    <w:p w14:paraId="7791B630" w14:textId="2168BA91" w:rsidR="00803FA4" w:rsidRPr="00C34F51" w:rsidRDefault="00803FA4" w:rsidP="001655A3">
      <w:pPr>
        <w:spacing w:after="120" w:line="360" w:lineRule="auto"/>
        <w:jc w:val="both"/>
        <w:rPr>
          <w:rFonts w:ascii="Times New Roman" w:hAnsi="Times New Roman"/>
          <w:sz w:val="24"/>
          <w:szCs w:val="24"/>
          <w:lang w:eastAsia="en-US"/>
        </w:rPr>
      </w:pPr>
      <w:r w:rsidRPr="00C34F51">
        <w:rPr>
          <w:rFonts w:ascii="Times New Roman" w:hAnsi="Times New Roman"/>
          <w:sz w:val="24"/>
          <w:szCs w:val="24"/>
          <w:lang w:eastAsia="en-US"/>
        </w:rPr>
        <w:t>Osiągnięcie wymienionych celów, tj. dostosowanie prawa polskiego do dyrektywy w sprawie redukcji kosztów oraz zmiana przepisów stanowiących bariery inwestycyjne, wymaga odpowiednich zmian legislacyjnych. W konsekwencji nie ma możliwości podjęcia, z</w:t>
      </w:r>
      <w:r w:rsidR="001655A3">
        <w:rPr>
          <w:rFonts w:ascii="Times New Roman" w:hAnsi="Times New Roman"/>
          <w:sz w:val="24"/>
          <w:szCs w:val="24"/>
          <w:lang w:eastAsia="en-US"/>
        </w:rPr>
        <w:t> </w:t>
      </w:r>
      <w:r w:rsidRPr="00C34F51">
        <w:rPr>
          <w:rFonts w:ascii="Times New Roman" w:hAnsi="Times New Roman"/>
          <w:sz w:val="24"/>
          <w:szCs w:val="24"/>
          <w:lang w:eastAsia="en-US"/>
        </w:rPr>
        <w:t xml:space="preserve">wykorzystaniem istniejących rozwiązań i instytucji prawnych, alternatywnych w stosunku </w:t>
      </w:r>
      <w:r w:rsidRPr="00C34F51">
        <w:rPr>
          <w:rFonts w:ascii="Times New Roman" w:hAnsi="Times New Roman"/>
          <w:sz w:val="24"/>
          <w:szCs w:val="24"/>
          <w:lang w:eastAsia="en-US"/>
        </w:rPr>
        <w:lastRenderedPageBreak/>
        <w:t>do uchwalenia projektowanej ustawy środków umożliwiających osiągnięcie wskazanych celów.</w:t>
      </w:r>
    </w:p>
    <w:p w14:paraId="2C0740BB" w14:textId="3DD9ACE1" w:rsidR="00803FA4" w:rsidRPr="00C34F51" w:rsidRDefault="00803FA4" w:rsidP="001655A3">
      <w:pPr>
        <w:spacing w:after="120" w:line="360" w:lineRule="auto"/>
        <w:jc w:val="both"/>
        <w:rPr>
          <w:rFonts w:ascii="Times New Roman" w:eastAsia="Times New Roman" w:hAnsi="Times New Roman"/>
          <w:noProof/>
          <w:sz w:val="24"/>
          <w:szCs w:val="24"/>
          <w:lang w:eastAsia="en-US"/>
        </w:rPr>
      </w:pPr>
      <w:r w:rsidRPr="00C34F51">
        <w:rPr>
          <w:rFonts w:ascii="Times New Roman" w:eastAsia="Times New Roman" w:hAnsi="Times New Roman"/>
          <w:noProof/>
          <w:sz w:val="24"/>
          <w:szCs w:val="24"/>
          <w:lang w:eastAsia="en-US"/>
        </w:rPr>
        <w:t>Infrastruktura sieci szerokopasmowych stanowi podstawę jednolitego rynku cyfrowego i jest warunkiem uzyskania konkurencyjności w skali światowej (np. w dziedzinie</w:t>
      </w:r>
      <w:r w:rsidR="00241955">
        <w:rPr>
          <w:rFonts w:ascii="Times New Roman" w:eastAsia="Times New Roman" w:hAnsi="Times New Roman"/>
          <w:noProof/>
          <w:sz w:val="24"/>
          <w:szCs w:val="24"/>
          <w:lang w:eastAsia="en-US"/>
        </w:rPr>
        <w:t xml:space="preserve"> </w:t>
      </w:r>
      <w:r w:rsidRPr="00C34F51">
        <w:rPr>
          <w:rFonts w:ascii="Times New Roman" w:eastAsia="Times New Roman" w:hAnsi="Times New Roman"/>
          <w:noProof/>
          <w:sz w:val="24"/>
          <w:szCs w:val="24"/>
          <w:lang w:eastAsia="en-US"/>
        </w:rPr>
        <w:t>handlu elektronicznego). Jak stwierdzono w komunikacie dotyczącym Aktu o jednolitym rynku II</w:t>
      </w:r>
      <w:r w:rsidRPr="00C34F51">
        <w:rPr>
          <w:rFonts w:ascii="Times New Roman" w:eastAsia="Times New Roman" w:hAnsi="Times New Roman"/>
          <w:bCs/>
          <w:iCs/>
          <w:noProof/>
          <w:sz w:val="24"/>
          <w:szCs w:val="24"/>
          <w:vertAlign w:val="superscript"/>
          <w:lang w:eastAsia="en-US"/>
        </w:rPr>
        <w:footnoteReference w:id="1"/>
      </w:r>
      <w:r w:rsidR="001655A3" w:rsidRPr="001655A3">
        <w:rPr>
          <w:rFonts w:ascii="Times New Roman" w:hAnsi="Times New Roman"/>
          <w:sz w:val="24"/>
          <w:szCs w:val="24"/>
          <w:vertAlign w:val="superscript"/>
        </w:rPr>
        <w:t>)</w:t>
      </w:r>
      <w:r w:rsidRPr="00C34F51">
        <w:rPr>
          <w:rFonts w:ascii="Times New Roman" w:eastAsia="Times New Roman" w:hAnsi="Times New Roman"/>
          <w:noProof/>
          <w:sz w:val="24"/>
          <w:szCs w:val="24"/>
          <w:lang w:eastAsia="en-US"/>
        </w:rPr>
        <w:t>, wzrost nasycenia rynku łączami szerokopasmowymi o 10</w:t>
      </w:r>
      <w:r w:rsidR="007D2C0B">
        <w:rPr>
          <w:rFonts w:ascii="Times New Roman" w:eastAsia="Times New Roman" w:hAnsi="Times New Roman"/>
          <w:noProof/>
          <w:sz w:val="24"/>
          <w:szCs w:val="24"/>
          <w:lang w:eastAsia="en-US"/>
        </w:rPr>
        <w:t>%</w:t>
      </w:r>
      <w:r w:rsidRPr="00C34F51">
        <w:rPr>
          <w:rFonts w:ascii="Times New Roman" w:eastAsia="Times New Roman" w:hAnsi="Times New Roman"/>
          <w:noProof/>
          <w:sz w:val="24"/>
          <w:szCs w:val="24"/>
          <w:lang w:eastAsia="en-US"/>
        </w:rPr>
        <w:t xml:space="preserve"> może przynieść roczny wzrost PKB rzędu 1–1,5%, a także wzrost wydajności pracy o 1,5%</w:t>
      </w:r>
      <w:r w:rsidRPr="001655A3">
        <w:rPr>
          <w:rFonts w:ascii="Times New Roman" w:eastAsia="Times New Roman" w:hAnsi="Times New Roman"/>
          <w:bCs/>
          <w:iCs/>
          <w:noProof/>
          <w:sz w:val="24"/>
          <w:szCs w:val="24"/>
          <w:vertAlign w:val="superscript"/>
          <w:lang w:eastAsia="en-US"/>
        </w:rPr>
        <w:footnoteReference w:id="2"/>
      </w:r>
      <w:r w:rsidR="001655A3" w:rsidRPr="001655A3">
        <w:rPr>
          <w:rFonts w:ascii="Times New Roman" w:hAnsi="Times New Roman"/>
          <w:sz w:val="24"/>
          <w:szCs w:val="24"/>
          <w:vertAlign w:val="superscript"/>
        </w:rPr>
        <w:t>)</w:t>
      </w:r>
      <w:r w:rsidR="001655A3">
        <w:rPr>
          <w:rFonts w:ascii="Times New Roman" w:eastAsia="Times New Roman" w:hAnsi="Times New Roman"/>
          <w:noProof/>
          <w:sz w:val="24"/>
          <w:szCs w:val="24"/>
          <w:lang w:eastAsia="en-US"/>
        </w:rPr>
        <w:t>, a innowacje w </w:t>
      </w:r>
      <w:r w:rsidRPr="00C34F51">
        <w:rPr>
          <w:rFonts w:ascii="Times New Roman" w:eastAsia="Times New Roman" w:hAnsi="Times New Roman"/>
          <w:noProof/>
          <w:sz w:val="24"/>
          <w:szCs w:val="24"/>
          <w:lang w:eastAsia="en-US"/>
        </w:rPr>
        <w:t>przedsiębiorstwach, których źródłem są sieci szerokopasmowe, mogą przyczynić się do wzrostu zatrudnienia, generując dodatkowe miejsca pracy (w skali UE 2 mln miejsc pracy do 2020 r.</w:t>
      </w:r>
      <w:r w:rsidRPr="00C34F51">
        <w:rPr>
          <w:rFonts w:ascii="Times New Roman" w:eastAsia="Times New Roman" w:hAnsi="Times New Roman"/>
          <w:bCs/>
          <w:iCs/>
          <w:noProof/>
          <w:sz w:val="24"/>
          <w:szCs w:val="24"/>
          <w:vertAlign w:val="superscript"/>
          <w:lang w:eastAsia="en-US"/>
        </w:rPr>
        <w:footnoteReference w:id="3"/>
      </w:r>
      <w:r w:rsidR="001655A3" w:rsidRPr="001655A3">
        <w:rPr>
          <w:rFonts w:ascii="Times New Roman" w:eastAsia="Times New Roman" w:hAnsi="Times New Roman"/>
          <w:noProof/>
          <w:sz w:val="24"/>
          <w:szCs w:val="24"/>
          <w:vertAlign w:val="superscript"/>
          <w:lang w:eastAsia="en-US"/>
        </w:rPr>
        <w:t>)</w:t>
      </w:r>
      <w:r w:rsidRPr="00C34F51">
        <w:rPr>
          <w:rFonts w:ascii="Times New Roman" w:eastAsia="Times New Roman" w:hAnsi="Times New Roman"/>
          <w:noProof/>
          <w:sz w:val="24"/>
          <w:szCs w:val="24"/>
          <w:lang w:eastAsia="en-US"/>
        </w:rPr>
        <w:t>).</w:t>
      </w:r>
    </w:p>
    <w:p w14:paraId="2D4B11FD" w14:textId="77777777" w:rsidR="00803FA4" w:rsidRPr="00C34F51" w:rsidRDefault="00803FA4" w:rsidP="001655A3">
      <w:pPr>
        <w:spacing w:after="120" w:line="360" w:lineRule="auto"/>
        <w:jc w:val="both"/>
        <w:rPr>
          <w:rFonts w:ascii="Times New Roman" w:eastAsia="Times New Roman" w:hAnsi="Times New Roman"/>
          <w:noProof/>
          <w:sz w:val="24"/>
          <w:szCs w:val="24"/>
          <w:lang w:eastAsia="en-US"/>
        </w:rPr>
      </w:pPr>
      <w:r w:rsidRPr="00C34F51">
        <w:rPr>
          <w:rFonts w:ascii="Times New Roman" w:eastAsia="Times New Roman" w:hAnsi="Times New Roman"/>
          <w:noProof/>
          <w:sz w:val="24"/>
          <w:szCs w:val="24"/>
          <w:lang w:eastAsia="en-US"/>
        </w:rPr>
        <w:t>Znacząca część tego niewykorzystanego potencjału znajduje się na poziomie infrastruktury sieciowej.</w:t>
      </w:r>
    </w:p>
    <w:p w14:paraId="33FDD866" w14:textId="7430943F" w:rsidR="00803FA4" w:rsidRPr="00C34F51" w:rsidRDefault="00803FA4" w:rsidP="001655A3">
      <w:pPr>
        <w:spacing w:after="120" w:line="360" w:lineRule="auto"/>
        <w:jc w:val="both"/>
        <w:rPr>
          <w:rFonts w:ascii="Times New Roman" w:eastAsia="Times New Roman" w:hAnsi="Times New Roman"/>
          <w:noProof/>
          <w:sz w:val="24"/>
          <w:szCs w:val="24"/>
          <w:lang w:eastAsia="en-US"/>
        </w:rPr>
      </w:pPr>
      <w:r w:rsidRPr="00D933BB">
        <w:rPr>
          <w:rFonts w:ascii="Times New Roman" w:eastAsia="Times New Roman" w:hAnsi="Times New Roman"/>
          <w:noProof/>
          <w:sz w:val="24"/>
          <w:szCs w:val="24"/>
          <w:lang w:eastAsia="en-US"/>
        </w:rPr>
        <w:t>Cele w zakresie sieci szerokopasmowych określone zostały w Europejskiej Agendzie Cyfrowej</w:t>
      </w:r>
      <w:r w:rsidR="00DD7D85">
        <w:rPr>
          <w:rFonts w:ascii="Times New Roman" w:eastAsia="Times New Roman" w:hAnsi="Times New Roman"/>
          <w:noProof/>
          <w:sz w:val="24"/>
          <w:szCs w:val="24"/>
          <w:lang w:eastAsia="en-US"/>
        </w:rPr>
        <w:t xml:space="preserve"> </w:t>
      </w:r>
      <w:r w:rsidRPr="00DD7D85">
        <w:rPr>
          <w:rFonts w:ascii="Times New Roman" w:eastAsia="Times New Roman" w:hAnsi="Times New Roman"/>
          <w:noProof/>
          <w:sz w:val="24"/>
          <w:szCs w:val="24"/>
          <w:lang w:eastAsia="en-US"/>
        </w:rPr>
        <w:t>(</w:t>
      </w:r>
      <w:r w:rsidRPr="00C34F51">
        <w:rPr>
          <w:rFonts w:ascii="Times New Roman" w:eastAsia="Times New Roman" w:hAnsi="Times New Roman"/>
          <w:noProof/>
          <w:sz w:val="24"/>
          <w:szCs w:val="24"/>
          <w:lang w:eastAsia="en-US"/>
        </w:rPr>
        <w:t>zwanej dalej „EAC”)</w:t>
      </w:r>
      <w:r w:rsidRPr="00E23BA2">
        <w:rPr>
          <w:rFonts w:ascii="Times New Roman" w:eastAsia="Times New Roman" w:hAnsi="Times New Roman"/>
          <w:noProof/>
          <w:sz w:val="24"/>
          <w:szCs w:val="24"/>
          <w:lang w:eastAsia="en-US"/>
        </w:rPr>
        <w:t>:</w:t>
      </w:r>
      <w:r w:rsidRPr="00C34F51">
        <w:rPr>
          <w:rFonts w:ascii="Times New Roman" w:eastAsia="Times New Roman" w:hAnsi="Times New Roman"/>
          <w:noProof/>
          <w:sz w:val="24"/>
          <w:szCs w:val="24"/>
          <w:lang w:eastAsia="en-US"/>
        </w:rPr>
        <w:t xml:space="preserve"> do 2013 r. wszyscy Europejczycy mają mieć dostęp do podstawowych połączeń szerokopasmowych, a do 2020 r. (i) wszyscy Europejczycy mają mieć możliwość dostępu o przepustowości przekraczającej 30 Mb/s i (ii) przynajmniej 50% europejskich gospodarstw domowych ma mieć możliwość dostępu o przepustowości przekraczającej 100 Mb/s. Cele wyznaczone do roku 2020</w:t>
      </w:r>
      <w:r w:rsidR="00241955">
        <w:rPr>
          <w:rFonts w:ascii="Times New Roman" w:eastAsia="Times New Roman" w:hAnsi="Times New Roman"/>
          <w:noProof/>
          <w:sz w:val="24"/>
          <w:szCs w:val="24"/>
          <w:lang w:eastAsia="en-US"/>
        </w:rPr>
        <w:t xml:space="preserve"> </w:t>
      </w:r>
      <w:r w:rsidRPr="00C34F51">
        <w:rPr>
          <w:rFonts w:ascii="Times New Roman" w:eastAsia="Times New Roman" w:hAnsi="Times New Roman"/>
          <w:noProof/>
          <w:sz w:val="24"/>
          <w:szCs w:val="24"/>
          <w:lang w:eastAsia="en-US"/>
        </w:rPr>
        <w:t xml:space="preserve">zostaną osiągnięte tylko wtedy, jeżeli zostaną zmniejszone koszty rozbudowy infrastruktury. </w:t>
      </w:r>
    </w:p>
    <w:p w14:paraId="2C639174" w14:textId="6B948D08" w:rsidR="00803FA4" w:rsidRPr="00C34F51" w:rsidRDefault="00803FA4" w:rsidP="001655A3">
      <w:pPr>
        <w:spacing w:after="120" w:line="360" w:lineRule="auto"/>
        <w:jc w:val="both"/>
        <w:rPr>
          <w:rFonts w:ascii="Times New Roman" w:eastAsia="Times New Roman" w:hAnsi="Times New Roman"/>
          <w:noProof/>
          <w:sz w:val="24"/>
          <w:szCs w:val="24"/>
          <w:lang w:eastAsia="en-US"/>
        </w:rPr>
      </w:pPr>
      <w:r w:rsidRPr="00C34F51">
        <w:rPr>
          <w:rFonts w:ascii="Times New Roman" w:eastAsia="Times New Roman" w:hAnsi="Times New Roman"/>
          <w:noProof/>
          <w:sz w:val="24"/>
          <w:szCs w:val="24"/>
          <w:lang w:eastAsia="en-US"/>
        </w:rPr>
        <w:t>EAC jest inicjatywą przewodnią w ramach strategii Europa 2020, której celem jest uzyskanie trwałych korzyści ekonomicznych i społecznych z jednolit</w:t>
      </w:r>
      <w:r w:rsidR="001655A3">
        <w:rPr>
          <w:rFonts w:ascii="Times New Roman" w:eastAsia="Times New Roman" w:hAnsi="Times New Roman"/>
          <w:noProof/>
          <w:sz w:val="24"/>
          <w:szCs w:val="24"/>
          <w:lang w:eastAsia="en-US"/>
        </w:rPr>
        <w:t>ego rynku cyfrowego w oparciu o </w:t>
      </w:r>
      <w:r w:rsidRPr="00C34F51">
        <w:rPr>
          <w:rFonts w:ascii="Times New Roman" w:eastAsia="Times New Roman" w:hAnsi="Times New Roman"/>
          <w:noProof/>
          <w:sz w:val="24"/>
          <w:szCs w:val="24"/>
          <w:lang w:eastAsia="en-US"/>
        </w:rPr>
        <w:t xml:space="preserve">szybki i bardzo szybki </w:t>
      </w:r>
      <w:r w:rsidR="00E23BA2">
        <w:rPr>
          <w:rFonts w:ascii="Times New Roman" w:eastAsia="Times New Roman" w:hAnsi="Times New Roman"/>
          <w:noProof/>
          <w:sz w:val="24"/>
          <w:szCs w:val="24"/>
          <w:lang w:eastAsia="en-US"/>
        </w:rPr>
        <w:t>I</w:t>
      </w:r>
      <w:r w:rsidRPr="00C34F51">
        <w:rPr>
          <w:rFonts w:ascii="Times New Roman" w:eastAsia="Times New Roman" w:hAnsi="Times New Roman"/>
          <w:noProof/>
          <w:sz w:val="24"/>
          <w:szCs w:val="24"/>
          <w:lang w:eastAsia="en-US"/>
        </w:rPr>
        <w:t xml:space="preserve">nternet i interoperacyjne aplikacje. </w:t>
      </w:r>
    </w:p>
    <w:p w14:paraId="02CFE52A" w14:textId="548CBB8A" w:rsidR="00803FA4" w:rsidRPr="00C34F51" w:rsidRDefault="00803FA4" w:rsidP="001655A3">
      <w:pPr>
        <w:spacing w:after="120" w:line="360" w:lineRule="auto"/>
        <w:jc w:val="both"/>
        <w:rPr>
          <w:rFonts w:ascii="Times New Roman" w:eastAsia="Times New Roman" w:hAnsi="Times New Roman"/>
          <w:noProof/>
          <w:sz w:val="24"/>
          <w:szCs w:val="24"/>
          <w:lang w:eastAsia="en-US"/>
        </w:rPr>
      </w:pPr>
      <w:r w:rsidRPr="00C34F51">
        <w:rPr>
          <w:rFonts w:ascii="Times New Roman" w:eastAsia="Times New Roman" w:hAnsi="Times New Roman"/>
          <w:noProof/>
          <w:sz w:val="24"/>
          <w:szCs w:val="24"/>
          <w:lang w:eastAsia="en-US"/>
        </w:rPr>
        <w:t>W EAC określono w szczególności, że konieczne jest obniżenie kosztów wprowadzania dostępu szerokopasmowego na całym terytorium Unii, w ty</w:t>
      </w:r>
      <w:r w:rsidR="001655A3">
        <w:rPr>
          <w:rFonts w:ascii="Times New Roman" w:eastAsia="Times New Roman" w:hAnsi="Times New Roman"/>
          <w:noProof/>
          <w:sz w:val="24"/>
          <w:szCs w:val="24"/>
          <w:lang w:eastAsia="en-US"/>
        </w:rPr>
        <w:t>m poprzez stosowne planowanie i </w:t>
      </w:r>
      <w:r w:rsidRPr="00C34F51">
        <w:rPr>
          <w:rFonts w:ascii="Times New Roman" w:eastAsia="Times New Roman" w:hAnsi="Times New Roman"/>
          <w:noProof/>
          <w:sz w:val="24"/>
          <w:szCs w:val="24"/>
          <w:lang w:eastAsia="en-US"/>
        </w:rPr>
        <w:t>koordynację oraz zmniejszanie obciążeń administracyjnych</w:t>
      </w:r>
      <w:r w:rsidRPr="00C34F51">
        <w:rPr>
          <w:rFonts w:ascii="Times New Roman" w:eastAsia="Times New Roman" w:hAnsi="Times New Roman"/>
          <w:bCs/>
          <w:iCs/>
          <w:noProof/>
          <w:sz w:val="24"/>
          <w:szCs w:val="24"/>
          <w:vertAlign w:val="superscript"/>
          <w:lang w:eastAsia="en-US"/>
        </w:rPr>
        <w:footnoteReference w:id="4"/>
      </w:r>
      <w:r w:rsidR="001655A3" w:rsidRPr="001655A3">
        <w:rPr>
          <w:rFonts w:ascii="Times New Roman" w:eastAsia="Times New Roman" w:hAnsi="Times New Roman"/>
          <w:noProof/>
          <w:sz w:val="24"/>
          <w:szCs w:val="24"/>
          <w:vertAlign w:val="superscript"/>
          <w:lang w:eastAsia="en-US"/>
        </w:rPr>
        <w:t>)</w:t>
      </w:r>
      <w:r w:rsidRPr="00C34F51">
        <w:rPr>
          <w:rFonts w:ascii="Times New Roman" w:eastAsia="Times New Roman" w:hAnsi="Times New Roman"/>
          <w:noProof/>
          <w:sz w:val="24"/>
          <w:szCs w:val="24"/>
          <w:lang w:eastAsia="en-US"/>
        </w:rPr>
        <w:t>.</w:t>
      </w:r>
    </w:p>
    <w:p w14:paraId="7C971D73" w14:textId="5663AFE3" w:rsidR="00803FA4" w:rsidRPr="00C34F51" w:rsidRDefault="00803FA4" w:rsidP="001655A3">
      <w:pPr>
        <w:spacing w:after="120" w:line="360" w:lineRule="auto"/>
        <w:jc w:val="both"/>
        <w:rPr>
          <w:rFonts w:ascii="Times New Roman" w:eastAsia="Times New Roman" w:hAnsi="Times New Roman"/>
          <w:noProof/>
          <w:sz w:val="24"/>
          <w:szCs w:val="24"/>
          <w:lang w:eastAsia="en-US"/>
        </w:rPr>
      </w:pPr>
      <w:r w:rsidRPr="00C34F51">
        <w:rPr>
          <w:rFonts w:ascii="Times New Roman" w:eastAsia="Times New Roman" w:hAnsi="Times New Roman"/>
          <w:noProof/>
          <w:sz w:val="24"/>
          <w:szCs w:val="24"/>
          <w:lang w:eastAsia="en-US"/>
        </w:rPr>
        <w:lastRenderedPageBreak/>
        <w:t>Panuje ogólna zgoda co do tego, że największy udział w ogólnych kosztach wdrażania sieci mają roboty inżynieryjno-budowlane</w:t>
      </w:r>
      <w:r w:rsidRPr="00C34F51">
        <w:rPr>
          <w:rFonts w:ascii="Times New Roman" w:eastAsia="Times New Roman" w:hAnsi="Times New Roman"/>
          <w:bCs/>
          <w:iCs/>
          <w:noProof/>
          <w:sz w:val="24"/>
          <w:szCs w:val="24"/>
          <w:vertAlign w:val="superscript"/>
          <w:lang w:eastAsia="en-US"/>
        </w:rPr>
        <w:footnoteReference w:id="5"/>
      </w:r>
      <w:r w:rsidR="001655A3" w:rsidRPr="001655A3">
        <w:rPr>
          <w:rFonts w:ascii="Times New Roman" w:eastAsia="Times New Roman" w:hAnsi="Times New Roman"/>
          <w:noProof/>
          <w:sz w:val="24"/>
          <w:szCs w:val="24"/>
          <w:vertAlign w:val="superscript"/>
          <w:lang w:eastAsia="en-US"/>
        </w:rPr>
        <w:t>)</w:t>
      </w:r>
      <w:r w:rsidRPr="00C34F51">
        <w:rPr>
          <w:rFonts w:ascii="Times New Roman" w:eastAsia="Times New Roman" w:hAnsi="Times New Roman"/>
          <w:noProof/>
          <w:sz w:val="24"/>
          <w:szCs w:val="24"/>
          <w:lang w:eastAsia="en-US"/>
        </w:rPr>
        <w:t>, niezależnie od zastosowanej technologii, przy czym dla niektórych technologii udział ten wynosi aż 80%.</w:t>
      </w:r>
    </w:p>
    <w:p w14:paraId="4C51B087" w14:textId="321F66B4" w:rsidR="00803FA4" w:rsidRPr="00C34F51" w:rsidRDefault="00803FA4" w:rsidP="001655A3">
      <w:pPr>
        <w:spacing w:after="120" w:line="360" w:lineRule="auto"/>
        <w:jc w:val="both"/>
        <w:rPr>
          <w:rFonts w:ascii="Times New Roman" w:eastAsia="Times New Roman" w:hAnsi="Times New Roman"/>
          <w:noProof/>
          <w:sz w:val="24"/>
          <w:szCs w:val="24"/>
          <w:lang w:eastAsia="en-US"/>
        </w:rPr>
      </w:pPr>
      <w:r w:rsidRPr="00C34F51">
        <w:rPr>
          <w:rFonts w:ascii="Times New Roman" w:eastAsia="Times New Roman" w:hAnsi="Times New Roman"/>
          <w:noProof/>
          <w:sz w:val="24"/>
          <w:szCs w:val="24"/>
          <w:lang w:eastAsia="en-US"/>
        </w:rPr>
        <w:t>Bariery inwestycyjne oraz koszty wejścia na rynek można zmniejszyć poprzez umożliwienie intensywniejszego wykorzystania istniejącej infrastruktury t</w:t>
      </w:r>
      <w:r w:rsidR="001655A3">
        <w:rPr>
          <w:rFonts w:ascii="Times New Roman" w:eastAsia="Times New Roman" w:hAnsi="Times New Roman"/>
          <w:noProof/>
          <w:sz w:val="24"/>
          <w:szCs w:val="24"/>
          <w:lang w:eastAsia="en-US"/>
        </w:rPr>
        <w:t>echnicznej, lepszą współpracę w </w:t>
      </w:r>
      <w:r w:rsidRPr="00C34F51">
        <w:rPr>
          <w:rFonts w:ascii="Times New Roman" w:eastAsia="Times New Roman" w:hAnsi="Times New Roman"/>
          <w:noProof/>
          <w:sz w:val="24"/>
          <w:szCs w:val="24"/>
          <w:lang w:eastAsia="en-US"/>
        </w:rPr>
        <w:t>zakresie planowania prac inżynieryjno-budowlanych, usprawnienie procedur udzielania zezwoleń na roboty budowlane oraz usunięcie przeszkód w dost</w:t>
      </w:r>
      <w:r w:rsidR="001655A3">
        <w:rPr>
          <w:rFonts w:ascii="Times New Roman" w:eastAsia="Times New Roman" w:hAnsi="Times New Roman"/>
          <w:noProof/>
          <w:sz w:val="24"/>
          <w:szCs w:val="24"/>
          <w:lang w:eastAsia="en-US"/>
        </w:rPr>
        <w:t>ępie do budynków i </w:t>
      </w:r>
      <w:r w:rsidRPr="00C34F51">
        <w:rPr>
          <w:rFonts w:ascii="Times New Roman" w:eastAsia="Times New Roman" w:hAnsi="Times New Roman"/>
          <w:noProof/>
          <w:sz w:val="24"/>
          <w:szCs w:val="24"/>
          <w:lang w:eastAsia="en-US"/>
        </w:rPr>
        <w:t>infrastruktury w budynkach.</w:t>
      </w:r>
    </w:p>
    <w:p w14:paraId="74EDFD3D" w14:textId="77777777" w:rsidR="00803FA4" w:rsidRPr="00C34F51" w:rsidRDefault="00803FA4" w:rsidP="001655A3">
      <w:pPr>
        <w:spacing w:after="120" w:line="360" w:lineRule="auto"/>
        <w:jc w:val="both"/>
        <w:rPr>
          <w:rFonts w:ascii="Times New Roman" w:eastAsia="Times New Roman" w:hAnsi="Times New Roman"/>
          <w:noProof/>
          <w:sz w:val="24"/>
          <w:szCs w:val="24"/>
          <w:lang w:eastAsia="en-US"/>
        </w:rPr>
      </w:pPr>
      <w:r w:rsidRPr="00C34F51">
        <w:rPr>
          <w:rFonts w:ascii="Times New Roman" w:eastAsia="Times New Roman" w:hAnsi="Times New Roman"/>
          <w:noProof/>
          <w:sz w:val="24"/>
          <w:szCs w:val="24"/>
          <w:lang w:eastAsia="en-US"/>
        </w:rPr>
        <w:t>Komisja Europejska wskazuje na cztery najważniejsze obszary problematyczne, którymi są:</w:t>
      </w:r>
    </w:p>
    <w:p w14:paraId="6918F0F6" w14:textId="77777777" w:rsidR="00803FA4" w:rsidRPr="00C34F51" w:rsidRDefault="00803FA4" w:rsidP="001655A3">
      <w:pPr>
        <w:spacing w:after="120" w:line="360" w:lineRule="auto"/>
        <w:jc w:val="both"/>
        <w:rPr>
          <w:rFonts w:ascii="Times New Roman" w:eastAsia="Times New Roman" w:hAnsi="Times New Roman"/>
          <w:noProof/>
          <w:sz w:val="24"/>
          <w:szCs w:val="24"/>
          <w:lang w:eastAsia="en-US"/>
        </w:rPr>
      </w:pPr>
      <w:r w:rsidRPr="00C34F51">
        <w:rPr>
          <w:rFonts w:ascii="Times New Roman" w:eastAsia="Times New Roman" w:hAnsi="Times New Roman"/>
          <w:noProof/>
          <w:sz w:val="24"/>
          <w:szCs w:val="24"/>
          <w:lang w:eastAsia="en-US"/>
        </w:rPr>
        <w:t xml:space="preserve">(1) nieefektywne rozwiązania lub wąskie gardła dotyczące wykorzystania istniejącej infrastruktury technicznej (np. przewodów, kanałów kablowych, studzienek, szafek ulicznych, słupów, masztów, anten, słupów kratowych i innych pomocniczych elementów infrastruktury), </w:t>
      </w:r>
    </w:p>
    <w:p w14:paraId="7CE10B78" w14:textId="77777777" w:rsidR="00803FA4" w:rsidRPr="00C34F51" w:rsidRDefault="00803FA4" w:rsidP="001655A3">
      <w:pPr>
        <w:spacing w:after="120" w:line="360" w:lineRule="auto"/>
        <w:jc w:val="both"/>
        <w:rPr>
          <w:rFonts w:ascii="Times New Roman" w:eastAsia="Times New Roman" w:hAnsi="Times New Roman"/>
          <w:noProof/>
          <w:sz w:val="24"/>
          <w:szCs w:val="24"/>
          <w:lang w:eastAsia="en-US"/>
        </w:rPr>
      </w:pPr>
      <w:r w:rsidRPr="00C34F51">
        <w:rPr>
          <w:rFonts w:ascii="Times New Roman" w:eastAsia="Times New Roman" w:hAnsi="Times New Roman"/>
          <w:noProof/>
          <w:sz w:val="24"/>
          <w:szCs w:val="24"/>
          <w:lang w:eastAsia="en-US"/>
        </w:rPr>
        <w:t xml:space="preserve">(2) wąskie gardła dotyczące wspólnej rozbudowy infrastruktury, </w:t>
      </w:r>
    </w:p>
    <w:p w14:paraId="6081EF55" w14:textId="77777777" w:rsidR="00803FA4" w:rsidRPr="00C34F51" w:rsidRDefault="00803FA4" w:rsidP="001655A3">
      <w:pPr>
        <w:spacing w:after="120" w:line="360" w:lineRule="auto"/>
        <w:jc w:val="both"/>
        <w:rPr>
          <w:rFonts w:ascii="Times New Roman" w:eastAsia="Times New Roman" w:hAnsi="Times New Roman"/>
          <w:noProof/>
          <w:sz w:val="24"/>
          <w:szCs w:val="24"/>
          <w:lang w:eastAsia="en-US"/>
        </w:rPr>
      </w:pPr>
      <w:r w:rsidRPr="00C34F51">
        <w:rPr>
          <w:rFonts w:ascii="Times New Roman" w:eastAsia="Times New Roman" w:hAnsi="Times New Roman"/>
          <w:noProof/>
          <w:sz w:val="24"/>
          <w:szCs w:val="24"/>
          <w:lang w:eastAsia="en-US"/>
        </w:rPr>
        <w:t xml:space="preserve">(3) nieefektywne rozwiązania dotyczące udzielania zezwoleń administracyjnych oraz </w:t>
      </w:r>
    </w:p>
    <w:p w14:paraId="73C769B7" w14:textId="77777777" w:rsidR="00803FA4" w:rsidRPr="00C34F51" w:rsidRDefault="00803FA4" w:rsidP="001655A3">
      <w:pPr>
        <w:spacing w:after="120" w:line="360" w:lineRule="auto"/>
        <w:jc w:val="both"/>
        <w:rPr>
          <w:rFonts w:ascii="Times New Roman" w:eastAsia="Times New Roman" w:hAnsi="Times New Roman"/>
          <w:noProof/>
          <w:sz w:val="24"/>
          <w:szCs w:val="24"/>
          <w:lang w:eastAsia="en-US"/>
        </w:rPr>
      </w:pPr>
      <w:r w:rsidRPr="00C34F51">
        <w:rPr>
          <w:rFonts w:ascii="Times New Roman" w:eastAsia="Times New Roman" w:hAnsi="Times New Roman"/>
          <w:noProof/>
          <w:sz w:val="24"/>
          <w:szCs w:val="24"/>
          <w:lang w:eastAsia="en-US"/>
        </w:rPr>
        <w:t>(4) wąskie gardła dotyczące zapewniania infrastruktury wewnątrzbudynkowej.</w:t>
      </w:r>
    </w:p>
    <w:p w14:paraId="442F8984" w14:textId="646344DD" w:rsidR="00803FA4" w:rsidRPr="00C34F51" w:rsidRDefault="00803FA4" w:rsidP="001655A3">
      <w:pPr>
        <w:spacing w:after="120" w:line="360" w:lineRule="auto"/>
        <w:jc w:val="both"/>
        <w:rPr>
          <w:rFonts w:ascii="Times New Roman" w:eastAsia="Times New Roman" w:hAnsi="Times New Roman"/>
          <w:noProof/>
          <w:sz w:val="24"/>
          <w:szCs w:val="24"/>
          <w:lang w:eastAsia="en-US"/>
        </w:rPr>
      </w:pPr>
      <w:r w:rsidRPr="00C34F51">
        <w:rPr>
          <w:rFonts w:ascii="Times New Roman" w:eastAsia="Times New Roman" w:hAnsi="Times New Roman"/>
          <w:noProof/>
          <w:sz w:val="24"/>
          <w:szCs w:val="24"/>
          <w:lang w:eastAsia="en-US"/>
        </w:rPr>
        <w:t>Przeważająca część wysokich kosztów inwestycyjnych spowodowana jest przez nieefektywne rozwiązania stosowane w procesie inwestycyjnym, a dotyczące wskazanych wyżej czterech obszarów problemowych. Ponieważ każdy obszar</w:t>
      </w:r>
      <w:r w:rsidR="001655A3">
        <w:rPr>
          <w:rFonts w:ascii="Times New Roman" w:eastAsia="Times New Roman" w:hAnsi="Times New Roman"/>
          <w:noProof/>
          <w:sz w:val="24"/>
          <w:szCs w:val="24"/>
          <w:lang w:eastAsia="en-US"/>
        </w:rPr>
        <w:t xml:space="preserve"> problematyczny jest związany z </w:t>
      </w:r>
      <w:r w:rsidRPr="00C34F51">
        <w:rPr>
          <w:rFonts w:ascii="Times New Roman" w:eastAsia="Times New Roman" w:hAnsi="Times New Roman"/>
          <w:noProof/>
          <w:sz w:val="24"/>
          <w:szCs w:val="24"/>
          <w:lang w:eastAsia="en-US"/>
        </w:rPr>
        <w:t>określonym etapem procesu realizacji sieci szerokopasmowych, łączne rozwiązywanie tych problemów pozwoli na uzyskanie spójnych i wzajemnie wzmacniających się działań. Wyniki jednego z badań wskazują, że w przypadku podjęcia środków pozwalających na rozwiązanie ww. problemów do 2020 r. potencjalne oszczędności wydatków kapitałowych dla operatorów wyniosłyby ok. 20</w:t>
      </w:r>
      <w:r w:rsidR="001655A3">
        <w:rPr>
          <w:rFonts w:ascii="Times New Roman" w:eastAsia="Times New Roman" w:hAnsi="Times New Roman"/>
          <w:noProof/>
          <w:sz w:val="24"/>
          <w:szCs w:val="24"/>
          <w:lang w:eastAsia="en-US"/>
        </w:rPr>
        <w:t>–</w:t>
      </w:r>
      <w:r w:rsidRPr="00C34F51">
        <w:rPr>
          <w:rFonts w:ascii="Times New Roman" w:eastAsia="Times New Roman" w:hAnsi="Times New Roman"/>
          <w:noProof/>
          <w:sz w:val="24"/>
          <w:szCs w:val="24"/>
          <w:lang w:eastAsia="en-US"/>
        </w:rPr>
        <w:t>30% całkowitych kosztów inwestycji</w:t>
      </w:r>
      <w:r w:rsidRPr="00C34F51">
        <w:rPr>
          <w:rFonts w:ascii="Times New Roman" w:eastAsia="Times New Roman" w:hAnsi="Times New Roman"/>
          <w:bCs/>
          <w:iCs/>
          <w:noProof/>
          <w:sz w:val="24"/>
          <w:szCs w:val="24"/>
          <w:vertAlign w:val="superscript"/>
          <w:lang w:eastAsia="en-US"/>
        </w:rPr>
        <w:footnoteReference w:id="6"/>
      </w:r>
      <w:r w:rsidR="001655A3" w:rsidRPr="001655A3">
        <w:rPr>
          <w:rFonts w:ascii="Times New Roman" w:eastAsia="Times New Roman" w:hAnsi="Times New Roman"/>
          <w:noProof/>
          <w:sz w:val="24"/>
          <w:szCs w:val="24"/>
          <w:vertAlign w:val="superscript"/>
          <w:lang w:eastAsia="en-US"/>
        </w:rPr>
        <w:t>)</w:t>
      </w:r>
      <w:r w:rsidRPr="00C34F51">
        <w:rPr>
          <w:rFonts w:ascii="Times New Roman" w:eastAsia="Times New Roman" w:hAnsi="Times New Roman"/>
          <w:noProof/>
          <w:sz w:val="24"/>
          <w:szCs w:val="24"/>
          <w:lang w:eastAsia="en-US"/>
        </w:rPr>
        <w:t>. Przykładowo, zapewnienie koordynacji robót budowlanych powinno przynieść oszczędności na poziomie 15</w:t>
      </w:r>
      <w:r w:rsidR="001655A3">
        <w:rPr>
          <w:rFonts w:ascii="Times New Roman" w:eastAsia="Times New Roman" w:hAnsi="Times New Roman"/>
          <w:noProof/>
          <w:sz w:val="24"/>
          <w:szCs w:val="24"/>
          <w:lang w:eastAsia="en-US"/>
        </w:rPr>
        <w:t>–</w:t>
      </w:r>
      <w:r w:rsidRPr="00C34F51">
        <w:rPr>
          <w:rFonts w:ascii="Times New Roman" w:eastAsia="Times New Roman" w:hAnsi="Times New Roman"/>
          <w:noProof/>
          <w:sz w:val="24"/>
          <w:szCs w:val="24"/>
          <w:lang w:eastAsia="en-US"/>
        </w:rPr>
        <w:t>60%. Ponadto wystąpią również korzyści społeczne, ekologiczne i gospodarcze.</w:t>
      </w:r>
    </w:p>
    <w:p w14:paraId="6EBB667D" w14:textId="4F55B14B" w:rsidR="00803FA4" w:rsidRPr="00C34F51" w:rsidRDefault="00803FA4" w:rsidP="001655A3">
      <w:pPr>
        <w:spacing w:after="120" w:line="360" w:lineRule="auto"/>
        <w:jc w:val="both"/>
        <w:rPr>
          <w:rFonts w:ascii="Times New Roman" w:eastAsia="Times New Roman" w:hAnsi="Times New Roman"/>
          <w:noProof/>
          <w:sz w:val="24"/>
          <w:szCs w:val="24"/>
          <w:lang w:eastAsia="en-US"/>
        </w:rPr>
      </w:pPr>
      <w:r w:rsidRPr="00C34F51">
        <w:rPr>
          <w:rFonts w:ascii="Times New Roman" w:eastAsia="Times New Roman" w:hAnsi="Times New Roman"/>
          <w:noProof/>
          <w:sz w:val="24"/>
          <w:szCs w:val="24"/>
          <w:lang w:eastAsia="en-US"/>
        </w:rPr>
        <w:t>Aby maksymalnie zwiększyć synergię pomiędzy sieciami, zmiany legislacyjne musz</w:t>
      </w:r>
      <w:r w:rsidR="00397E1B">
        <w:rPr>
          <w:rFonts w:ascii="Times New Roman" w:eastAsia="Times New Roman" w:hAnsi="Times New Roman"/>
          <w:noProof/>
          <w:sz w:val="24"/>
          <w:szCs w:val="24"/>
          <w:lang w:eastAsia="en-US"/>
        </w:rPr>
        <w:t>ą</w:t>
      </w:r>
      <w:r w:rsidRPr="00C34F51">
        <w:rPr>
          <w:rFonts w:ascii="Times New Roman" w:eastAsia="Times New Roman" w:hAnsi="Times New Roman"/>
          <w:noProof/>
          <w:sz w:val="24"/>
          <w:szCs w:val="24"/>
          <w:lang w:eastAsia="en-US"/>
        </w:rPr>
        <w:t xml:space="preserve"> dotyczyć nie tylko przedsiębiorców telekomunikacyjnych, ale również dysponentów innej infrastruktury technicznej, takiej jak sieci elektroenergetyczne, gazowe, wodociągowe, kanalizacyjne, w których można umieścić elementy sieci telekomunikacyjnych. Ponadto </w:t>
      </w:r>
      <w:r w:rsidRPr="00C34F51">
        <w:rPr>
          <w:rFonts w:ascii="Times New Roman" w:eastAsia="Times New Roman" w:hAnsi="Times New Roman"/>
          <w:noProof/>
          <w:sz w:val="24"/>
          <w:szCs w:val="24"/>
          <w:lang w:eastAsia="en-US"/>
        </w:rPr>
        <w:lastRenderedPageBreak/>
        <w:t xml:space="preserve">zmiany zakładają również szereg działań samorządu lokalnego oraz organów administracji publicznej. </w:t>
      </w:r>
    </w:p>
    <w:p w14:paraId="2657CBF0" w14:textId="257F7060" w:rsidR="00803FA4" w:rsidRPr="00C34F51" w:rsidRDefault="00803FA4" w:rsidP="001655A3">
      <w:pPr>
        <w:spacing w:after="120" w:line="360" w:lineRule="auto"/>
        <w:jc w:val="both"/>
        <w:rPr>
          <w:rFonts w:ascii="Times New Roman" w:eastAsia="Times New Roman" w:hAnsi="Times New Roman"/>
          <w:noProof/>
          <w:sz w:val="24"/>
          <w:szCs w:val="24"/>
          <w:lang w:eastAsia="en-US"/>
        </w:rPr>
      </w:pPr>
      <w:r w:rsidRPr="00C34F51">
        <w:rPr>
          <w:rFonts w:ascii="Times New Roman" w:eastAsia="Times New Roman" w:hAnsi="Times New Roman"/>
          <w:noProof/>
          <w:sz w:val="24"/>
          <w:szCs w:val="24"/>
          <w:lang w:eastAsia="en-US"/>
        </w:rPr>
        <w:t>W Polsce proces wdrażania środków mających na celu zm</w:t>
      </w:r>
      <w:r w:rsidR="001655A3">
        <w:rPr>
          <w:rFonts w:ascii="Times New Roman" w:eastAsia="Times New Roman" w:hAnsi="Times New Roman"/>
          <w:noProof/>
          <w:sz w:val="24"/>
          <w:szCs w:val="24"/>
          <w:lang w:eastAsia="en-US"/>
        </w:rPr>
        <w:t>niejszenie kosztów inwestycji i </w:t>
      </w:r>
      <w:r w:rsidRPr="00C34F51">
        <w:rPr>
          <w:rFonts w:ascii="Times New Roman" w:eastAsia="Times New Roman" w:hAnsi="Times New Roman"/>
          <w:noProof/>
          <w:sz w:val="24"/>
          <w:szCs w:val="24"/>
          <w:lang w:eastAsia="en-US"/>
        </w:rPr>
        <w:t>stworzenie zachęt do inwestycji w usługi i sieci telekomunikacyjne, w szczególności sieci nowej generacji (NGA), rozpoczęty został uchwaleniem</w:t>
      </w:r>
      <w:r w:rsidR="001655A3">
        <w:rPr>
          <w:rFonts w:ascii="Times New Roman" w:eastAsia="Times New Roman" w:hAnsi="Times New Roman"/>
          <w:noProof/>
          <w:sz w:val="24"/>
          <w:szCs w:val="24"/>
          <w:lang w:eastAsia="en-US"/>
        </w:rPr>
        <w:t xml:space="preserve"> ustawy z dnia 7 maja 2010 r. o </w:t>
      </w:r>
      <w:r w:rsidRPr="00C34F51">
        <w:rPr>
          <w:rFonts w:ascii="Times New Roman" w:eastAsia="Times New Roman" w:hAnsi="Times New Roman"/>
          <w:noProof/>
          <w:sz w:val="24"/>
          <w:szCs w:val="24"/>
          <w:lang w:eastAsia="en-US"/>
        </w:rPr>
        <w:t xml:space="preserve">wspieraniu rozwoju usług i sieci telekomunikacyjnych (Dz. U. </w:t>
      </w:r>
      <w:r w:rsidR="006813B4">
        <w:rPr>
          <w:rFonts w:ascii="Times New Roman" w:eastAsia="Times New Roman" w:hAnsi="Times New Roman"/>
          <w:noProof/>
          <w:sz w:val="24"/>
          <w:szCs w:val="24"/>
          <w:lang w:eastAsia="en-US"/>
        </w:rPr>
        <w:t xml:space="preserve">z 2015 r. poz. 880, 1045, 1777 i 2281, zwanej dalej „ustawą”). </w:t>
      </w:r>
      <w:r w:rsidRPr="00C34F51">
        <w:rPr>
          <w:rFonts w:ascii="Times New Roman" w:eastAsia="Times New Roman" w:hAnsi="Times New Roman"/>
          <w:noProof/>
          <w:sz w:val="24"/>
          <w:szCs w:val="24"/>
          <w:lang w:eastAsia="en-US"/>
        </w:rPr>
        <w:t xml:space="preserve">Ustawa ta wprowadziła rozwiazania, z których niektóre znalazły odzwierciedlenie w dyrektywie w sprawie redukcji kosztów. </w:t>
      </w:r>
      <w:r w:rsidRPr="00C34F51">
        <w:rPr>
          <w:rFonts w:ascii="Times New Roman" w:eastAsia="Times New Roman" w:hAnsi="Times New Roman"/>
          <w:sz w:val="24"/>
          <w:szCs w:val="24"/>
          <w:lang w:eastAsia="en-US"/>
        </w:rPr>
        <w:t>Po okresie ponad dwóch lat obowiązywania ww. ustawy, w oparciu o zebrane doświadczenia, nastąpił kolejny etap wdrażania środków mających na celu ułatwienie realizac</w:t>
      </w:r>
      <w:r w:rsidR="001655A3">
        <w:rPr>
          <w:rFonts w:ascii="Times New Roman" w:eastAsia="Times New Roman" w:hAnsi="Times New Roman"/>
          <w:sz w:val="24"/>
          <w:szCs w:val="24"/>
          <w:lang w:eastAsia="en-US"/>
        </w:rPr>
        <w:t>ji sieci telekomunikacyjnych, w </w:t>
      </w:r>
      <w:r w:rsidRPr="00C34F51">
        <w:rPr>
          <w:rFonts w:ascii="Times New Roman" w:eastAsia="Times New Roman" w:hAnsi="Times New Roman"/>
          <w:sz w:val="24"/>
          <w:szCs w:val="24"/>
          <w:lang w:eastAsia="en-US"/>
        </w:rPr>
        <w:t>szczególności</w:t>
      </w:r>
      <w:r w:rsidR="00241955">
        <w:rPr>
          <w:rFonts w:ascii="Times New Roman" w:eastAsia="Times New Roman" w:hAnsi="Times New Roman"/>
          <w:sz w:val="24"/>
          <w:szCs w:val="24"/>
          <w:lang w:eastAsia="en-US"/>
        </w:rPr>
        <w:t xml:space="preserve"> </w:t>
      </w:r>
      <w:r w:rsidRPr="00C34F51">
        <w:rPr>
          <w:rFonts w:ascii="Times New Roman" w:eastAsia="Times New Roman" w:hAnsi="Times New Roman"/>
          <w:sz w:val="24"/>
          <w:szCs w:val="24"/>
          <w:lang w:eastAsia="en-US"/>
        </w:rPr>
        <w:t>prowadzących do zmniejszenia kosztów inwestycji. Pakiet przepisów, składający się z ustawy z dnia 12 października 2012 r. o zmianie ustawy o wspieraniu rozwoju usług i sieci telekomunikacyjnych oraz niektórych innych ustaw (Dz.</w:t>
      </w:r>
      <w:r w:rsidR="006813B4">
        <w:rPr>
          <w:rFonts w:ascii="Times New Roman" w:eastAsia="Times New Roman" w:hAnsi="Times New Roman"/>
          <w:sz w:val="24"/>
          <w:szCs w:val="24"/>
          <w:lang w:eastAsia="en-US"/>
        </w:rPr>
        <w:t xml:space="preserve"> </w:t>
      </w:r>
      <w:r w:rsidRPr="00C34F51">
        <w:rPr>
          <w:rFonts w:ascii="Times New Roman" w:eastAsia="Times New Roman" w:hAnsi="Times New Roman"/>
          <w:sz w:val="24"/>
          <w:szCs w:val="24"/>
          <w:lang w:eastAsia="en-US"/>
        </w:rPr>
        <w:t>U.</w:t>
      </w:r>
      <w:r w:rsidR="006813B4">
        <w:rPr>
          <w:rFonts w:ascii="Times New Roman" w:eastAsia="Times New Roman" w:hAnsi="Times New Roman"/>
          <w:sz w:val="24"/>
          <w:szCs w:val="24"/>
          <w:lang w:eastAsia="en-US"/>
        </w:rPr>
        <w:t xml:space="preserve"> z </w:t>
      </w:r>
      <w:r w:rsidRPr="00C34F51">
        <w:rPr>
          <w:rFonts w:ascii="Times New Roman" w:eastAsia="Times New Roman" w:hAnsi="Times New Roman"/>
          <w:sz w:val="24"/>
          <w:szCs w:val="24"/>
          <w:lang w:eastAsia="en-US"/>
        </w:rPr>
        <w:t>2012</w:t>
      </w:r>
      <w:r w:rsidR="006813B4">
        <w:rPr>
          <w:rFonts w:ascii="Times New Roman" w:eastAsia="Times New Roman" w:hAnsi="Times New Roman"/>
          <w:sz w:val="24"/>
          <w:szCs w:val="24"/>
          <w:lang w:eastAsia="en-US"/>
        </w:rPr>
        <w:t xml:space="preserve"> r</w:t>
      </w:r>
      <w:r w:rsidRPr="00C34F51">
        <w:rPr>
          <w:rFonts w:ascii="Times New Roman" w:eastAsia="Times New Roman" w:hAnsi="Times New Roman"/>
          <w:sz w:val="24"/>
          <w:szCs w:val="24"/>
          <w:lang w:eastAsia="en-US"/>
        </w:rPr>
        <w:t>.</w:t>
      </w:r>
      <w:r w:rsidR="006813B4">
        <w:rPr>
          <w:rFonts w:ascii="Times New Roman" w:eastAsia="Times New Roman" w:hAnsi="Times New Roman"/>
          <w:sz w:val="24"/>
          <w:szCs w:val="24"/>
          <w:lang w:eastAsia="en-US"/>
        </w:rPr>
        <w:t xml:space="preserve"> poz. </w:t>
      </w:r>
      <w:r w:rsidRPr="00C34F51">
        <w:rPr>
          <w:rFonts w:ascii="Times New Roman" w:eastAsia="Times New Roman" w:hAnsi="Times New Roman"/>
          <w:sz w:val="24"/>
          <w:szCs w:val="24"/>
          <w:lang w:eastAsia="en-US"/>
        </w:rPr>
        <w:t xml:space="preserve">1256), ustawy z dnia 16 listopada 2012 r. o zmianie ustawy </w:t>
      </w:r>
      <w:r w:rsidR="007D2C0B">
        <w:rPr>
          <w:rFonts w:ascii="Times New Roman" w:eastAsia="Times New Roman" w:hAnsi="Times New Roman"/>
          <w:sz w:val="24"/>
          <w:szCs w:val="24"/>
          <w:lang w:eastAsia="en-US"/>
        </w:rPr>
        <w:t>–</w:t>
      </w:r>
      <w:r w:rsidRPr="00C34F51">
        <w:rPr>
          <w:rFonts w:ascii="Times New Roman" w:eastAsia="Times New Roman" w:hAnsi="Times New Roman"/>
          <w:sz w:val="24"/>
          <w:szCs w:val="24"/>
          <w:lang w:eastAsia="en-US"/>
        </w:rPr>
        <w:t xml:space="preserve"> Prawo telekomunikacyjne oraz niektórych innych ustaw (Dz.</w:t>
      </w:r>
      <w:r w:rsidR="006813B4">
        <w:rPr>
          <w:rFonts w:ascii="Times New Roman" w:eastAsia="Times New Roman" w:hAnsi="Times New Roman"/>
          <w:sz w:val="24"/>
          <w:szCs w:val="24"/>
          <w:lang w:eastAsia="en-US"/>
        </w:rPr>
        <w:t xml:space="preserve"> </w:t>
      </w:r>
      <w:r w:rsidRPr="00C34F51">
        <w:rPr>
          <w:rFonts w:ascii="Times New Roman" w:eastAsia="Times New Roman" w:hAnsi="Times New Roman"/>
          <w:sz w:val="24"/>
          <w:szCs w:val="24"/>
          <w:lang w:eastAsia="en-US"/>
        </w:rPr>
        <w:t>U.</w:t>
      </w:r>
      <w:r w:rsidR="006813B4">
        <w:rPr>
          <w:rFonts w:ascii="Times New Roman" w:eastAsia="Times New Roman" w:hAnsi="Times New Roman"/>
          <w:sz w:val="24"/>
          <w:szCs w:val="24"/>
          <w:lang w:eastAsia="en-US"/>
        </w:rPr>
        <w:t xml:space="preserve"> z </w:t>
      </w:r>
      <w:r w:rsidRPr="00C34F51">
        <w:rPr>
          <w:rFonts w:ascii="Times New Roman" w:eastAsia="Times New Roman" w:hAnsi="Times New Roman"/>
          <w:sz w:val="24"/>
          <w:szCs w:val="24"/>
          <w:lang w:eastAsia="en-US"/>
        </w:rPr>
        <w:t>2012</w:t>
      </w:r>
      <w:r w:rsidR="006813B4">
        <w:rPr>
          <w:rFonts w:ascii="Times New Roman" w:eastAsia="Times New Roman" w:hAnsi="Times New Roman"/>
          <w:sz w:val="24"/>
          <w:szCs w:val="24"/>
          <w:lang w:eastAsia="en-US"/>
        </w:rPr>
        <w:t xml:space="preserve"> r</w:t>
      </w:r>
      <w:r w:rsidRPr="00C34F51">
        <w:rPr>
          <w:rFonts w:ascii="Times New Roman" w:eastAsia="Times New Roman" w:hAnsi="Times New Roman"/>
          <w:sz w:val="24"/>
          <w:szCs w:val="24"/>
          <w:lang w:eastAsia="en-US"/>
        </w:rPr>
        <w:t>.</w:t>
      </w:r>
      <w:r w:rsidR="006813B4">
        <w:rPr>
          <w:rFonts w:ascii="Times New Roman" w:eastAsia="Times New Roman" w:hAnsi="Times New Roman"/>
          <w:sz w:val="24"/>
          <w:szCs w:val="24"/>
          <w:lang w:eastAsia="en-US"/>
        </w:rPr>
        <w:t xml:space="preserve"> poz. </w:t>
      </w:r>
      <w:r w:rsidRPr="00C34F51">
        <w:rPr>
          <w:rFonts w:ascii="Times New Roman" w:eastAsia="Times New Roman" w:hAnsi="Times New Roman"/>
          <w:sz w:val="24"/>
          <w:szCs w:val="24"/>
          <w:lang w:eastAsia="en-US"/>
        </w:rPr>
        <w:t xml:space="preserve">1445), jak również rozporządzenia </w:t>
      </w:r>
      <w:r w:rsidR="006813B4">
        <w:rPr>
          <w:rFonts w:ascii="Times New Roman" w:eastAsia="Times New Roman" w:hAnsi="Times New Roman"/>
          <w:sz w:val="24"/>
          <w:szCs w:val="24"/>
          <w:lang w:eastAsia="en-US"/>
        </w:rPr>
        <w:t xml:space="preserve">Ministra Transportu, Budownictwa i Gospodarki Morskiej </w:t>
      </w:r>
      <w:r w:rsidRPr="00C34F51">
        <w:rPr>
          <w:rFonts w:ascii="Times New Roman" w:eastAsia="Times New Roman" w:hAnsi="Times New Roman"/>
          <w:sz w:val="24"/>
          <w:szCs w:val="24"/>
          <w:lang w:eastAsia="en-US"/>
        </w:rPr>
        <w:t xml:space="preserve">z dnia 6 listopada 2012 r. zmieniającego rozporządzenie </w:t>
      </w:r>
      <w:r w:rsidRPr="00C34F51">
        <w:rPr>
          <w:rFonts w:ascii="Times New Roman" w:eastAsia="Times New Roman" w:hAnsi="Times New Roman"/>
          <w:bCs/>
          <w:sz w:val="24"/>
          <w:szCs w:val="24"/>
          <w:lang w:eastAsia="en-US"/>
        </w:rPr>
        <w:t>w sprawie warunków technicznych, jakim powinny odpowiadać budynki i ich usytuowanie</w:t>
      </w:r>
      <w:r w:rsidR="006813B4">
        <w:rPr>
          <w:rFonts w:ascii="Times New Roman" w:eastAsia="Times New Roman" w:hAnsi="Times New Roman"/>
          <w:bCs/>
          <w:sz w:val="24"/>
          <w:szCs w:val="24"/>
          <w:lang w:eastAsia="en-US"/>
        </w:rPr>
        <w:t xml:space="preserve"> </w:t>
      </w:r>
      <w:r w:rsidR="006813B4" w:rsidRPr="00C34F51">
        <w:rPr>
          <w:rFonts w:ascii="Times New Roman" w:eastAsia="Times New Roman" w:hAnsi="Times New Roman"/>
          <w:sz w:val="24"/>
          <w:szCs w:val="24"/>
          <w:lang w:eastAsia="en-US"/>
        </w:rPr>
        <w:t>(Dz.</w:t>
      </w:r>
      <w:r w:rsidR="006813B4">
        <w:rPr>
          <w:rFonts w:ascii="Times New Roman" w:eastAsia="Times New Roman" w:hAnsi="Times New Roman"/>
          <w:sz w:val="24"/>
          <w:szCs w:val="24"/>
          <w:lang w:eastAsia="en-US"/>
        </w:rPr>
        <w:t xml:space="preserve"> </w:t>
      </w:r>
      <w:r w:rsidR="006813B4" w:rsidRPr="00C34F51">
        <w:rPr>
          <w:rFonts w:ascii="Times New Roman" w:eastAsia="Times New Roman" w:hAnsi="Times New Roman"/>
          <w:sz w:val="24"/>
          <w:szCs w:val="24"/>
          <w:lang w:eastAsia="en-US"/>
        </w:rPr>
        <w:t>U.</w:t>
      </w:r>
      <w:r w:rsidR="006813B4">
        <w:rPr>
          <w:rFonts w:ascii="Times New Roman" w:eastAsia="Times New Roman" w:hAnsi="Times New Roman"/>
          <w:sz w:val="24"/>
          <w:szCs w:val="24"/>
          <w:lang w:eastAsia="en-US"/>
        </w:rPr>
        <w:t xml:space="preserve"> z </w:t>
      </w:r>
      <w:r w:rsidR="006813B4" w:rsidRPr="00C34F51">
        <w:rPr>
          <w:rFonts w:ascii="Times New Roman" w:eastAsia="Times New Roman" w:hAnsi="Times New Roman"/>
          <w:sz w:val="24"/>
          <w:szCs w:val="24"/>
          <w:lang w:eastAsia="en-US"/>
        </w:rPr>
        <w:t>2012</w:t>
      </w:r>
      <w:r w:rsidR="006813B4">
        <w:rPr>
          <w:rFonts w:ascii="Times New Roman" w:eastAsia="Times New Roman" w:hAnsi="Times New Roman"/>
          <w:sz w:val="24"/>
          <w:szCs w:val="24"/>
          <w:lang w:eastAsia="en-US"/>
        </w:rPr>
        <w:t xml:space="preserve"> r</w:t>
      </w:r>
      <w:r w:rsidR="006813B4" w:rsidRPr="00C34F51">
        <w:rPr>
          <w:rFonts w:ascii="Times New Roman" w:eastAsia="Times New Roman" w:hAnsi="Times New Roman"/>
          <w:sz w:val="24"/>
          <w:szCs w:val="24"/>
          <w:lang w:eastAsia="en-US"/>
        </w:rPr>
        <w:t>.</w:t>
      </w:r>
      <w:r w:rsidR="006813B4">
        <w:rPr>
          <w:rFonts w:ascii="Times New Roman" w:eastAsia="Times New Roman" w:hAnsi="Times New Roman"/>
          <w:sz w:val="24"/>
          <w:szCs w:val="24"/>
          <w:lang w:eastAsia="en-US"/>
        </w:rPr>
        <w:t xml:space="preserve"> poz. </w:t>
      </w:r>
      <w:r w:rsidR="006813B4" w:rsidRPr="00C34F51">
        <w:rPr>
          <w:rFonts w:ascii="Times New Roman" w:eastAsia="Times New Roman" w:hAnsi="Times New Roman"/>
          <w:sz w:val="24"/>
          <w:szCs w:val="24"/>
          <w:lang w:eastAsia="en-US"/>
        </w:rPr>
        <w:t>1289)</w:t>
      </w:r>
      <w:r w:rsidRPr="00C34F51">
        <w:rPr>
          <w:rFonts w:ascii="Times New Roman" w:eastAsia="Times New Roman" w:hAnsi="Times New Roman"/>
          <w:bCs/>
          <w:sz w:val="24"/>
          <w:szCs w:val="24"/>
          <w:lang w:eastAsia="en-US"/>
        </w:rPr>
        <w:t xml:space="preserve">. </w:t>
      </w:r>
      <w:r w:rsidRPr="00C34F51">
        <w:rPr>
          <w:rFonts w:ascii="Times New Roman" w:eastAsia="Times New Roman" w:hAnsi="Times New Roman"/>
          <w:sz w:val="24"/>
          <w:szCs w:val="24"/>
          <w:lang w:eastAsia="en-US"/>
        </w:rPr>
        <w:t xml:space="preserve">Ponadto zmieniono rozporządzenie </w:t>
      </w:r>
      <w:r w:rsidR="006813B4">
        <w:rPr>
          <w:rFonts w:ascii="Times New Roman" w:eastAsia="Times New Roman" w:hAnsi="Times New Roman"/>
          <w:sz w:val="24"/>
          <w:szCs w:val="24"/>
          <w:lang w:eastAsia="en-US"/>
        </w:rPr>
        <w:t xml:space="preserve">Ministra Infrastruktury z dnia 18 lipca 2011 r. </w:t>
      </w:r>
      <w:r w:rsidRPr="00C34F51">
        <w:rPr>
          <w:rFonts w:ascii="Times New Roman" w:eastAsia="Times New Roman" w:hAnsi="Times New Roman"/>
          <w:sz w:val="24"/>
          <w:szCs w:val="24"/>
          <w:lang w:eastAsia="en-US"/>
        </w:rPr>
        <w:t xml:space="preserve">w sprawie wysokości </w:t>
      </w:r>
      <w:r w:rsidR="006813B4">
        <w:rPr>
          <w:rFonts w:ascii="Times New Roman" w:eastAsia="Times New Roman" w:hAnsi="Times New Roman"/>
          <w:sz w:val="24"/>
          <w:szCs w:val="24"/>
          <w:lang w:eastAsia="en-US"/>
        </w:rPr>
        <w:t xml:space="preserve">stawek </w:t>
      </w:r>
      <w:r w:rsidRPr="00C34F51">
        <w:rPr>
          <w:rFonts w:ascii="Times New Roman" w:eastAsia="Times New Roman" w:hAnsi="Times New Roman"/>
          <w:sz w:val="24"/>
          <w:szCs w:val="24"/>
          <w:lang w:eastAsia="en-US"/>
        </w:rPr>
        <w:t>opłat za zajęcie pasa drogowego dróg</w:t>
      </w:r>
      <w:r w:rsidR="006813B4">
        <w:rPr>
          <w:rFonts w:ascii="Times New Roman" w:eastAsia="Times New Roman" w:hAnsi="Times New Roman"/>
          <w:sz w:val="24"/>
          <w:szCs w:val="24"/>
          <w:lang w:eastAsia="en-US"/>
        </w:rPr>
        <w:t xml:space="preserve">, </w:t>
      </w:r>
      <w:r w:rsidRPr="00C34F51">
        <w:rPr>
          <w:rFonts w:ascii="Times New Roman" w:eastAsia="Times New Roman" w:hAnsi="Times New Roman"/>
          <w:sz w:val="24"/>
          <w:szCs w:val="24"/>
          <w:lang w:eastAsia="en-US"/>
        </w:rPr>
        <w:t>których zarządcą jest Generalny Dyrektor Dróg Krajowych i Autostrad</w:t>
      </w:r>
      <w:r w:rsidR="006813B4">
        <w:rPr>
          <w:rFonts w:ascii="Times New Roman" w:eastAsia="Times New Roman" w:hAnsi="Times New Roman"/>
          <w:sz w:val="24"/>
          <w:szCs w:val="24"/>
          <w:lang w:eastAsia="en-US"/>
        </w:rPr>
        <w:t xml:space="preserve"> (Dz. U. z 2014 r. poz. 1608)</w:t>
      </w:r>
      <w:r w:rsidRPr="00C34F51">
        <w:rPr>
          <w:rFonts w:ascii="Times New Roman" w:eastAsia="Times New Roman" w:hAnsi="Times New Roman"/>
          <w:sz w:val="24"/>
          <w:szCs w:val="24"/>
          <w:lang w:eastAsia="en-US"/>
        </w:rPr>
        <w:t>, jak również dopuszczono lokalizowanie telekomunikacyjnych linii kablowych i kanalizacji kablowej w pasie drogowym poza terenem zabudowy.</w:t>
      </w:r>
    </w:p>
    <w:p w14:paraId="113779DA" w14:textId="77777777" w:rsidR="00803FA4" w:rsidRPr="00C34F51" w:rsidRDefault="00803FA4" w:rsidP="001655A3">
      <w:pPr>
        <w:spacing w:after="120" w:line="360" w:lineRule="auto"/>
        <w:jc w:val="both"/>
        <w:rPr>
          <w:rFonts w:ascii="Times New Roman" w:eastAsia="Times New Roman" w:hAnsi="Times New Roman"/>
          <w:sz w:val="24"/>
          <w:szCs w:val="24"/>
          <w:highlight w:val="yellow"/>
          <w:lang w:eastAsia="en-US"/>
        </w:rPr>
      </w:pPr>
      <w:r w:rsidRPr="00C34F51">
        <w:rPr>
          <w:rFonts w:ascii="Times New Roman" w:eastAsia="Times New Roman" w:hAnsi="Times New Roman"/>
          <w:sz w:val="24"/>
          <w:szCs w:val="24"/>
          <w:lang w:eastAsia="en-US"/>
        </w:rPr>
        <w:t xml:space="preserve">Wymienione regulacje implementują część rozwiązań wymaganych dyrektywą w sprawie redukcji kosztów. Natomiast uchwalenie projektowanej ustawy ma na celu zapewnienie pełnego jej wdrożenia do polskiego porządku prawnego. </w:t>
      </w:r>
    </w:p>
    <w:p w14:paraId="184A547F" w14:textId="2506DC75" w:rsidR="00803FA4" w:rsidRDefault="00803FA4" w:rsidP="001655A3">
      <w:pPr>
        <w:spacing w:after="120" w:line="360" w:lineRule="auto"/>
        <w:jc w:val="both"/>
        <w:rPr>
          <w:rFonts w:ascii="Times New Roman" w:eastAsia="Times New Roman" w:hAnsi="Times New Roman"/>
          <w:noProof/>
          <w:sz w:val="24"/>
          <w:szCs w:val="24"/>
          <w:lang w:eastAsia="en-US"/>
        </w:rPr>
      </w:pPr>
      <w:r w:rsidRPr="00C34F51">
        <w:rPr>
          <w:rFonts w:ascii="Times New Roman" w:eastAsia="Times New Roman" w:hAnsi="Times New Roman"/>
          <w:noProof/>
          <w:sz w:val="24"/>
          <w:szCs w:val="24"/>
          <w:lang w:eastAsia="en-US"/>
        </w:rPr>
        <w:t xml:space="preserve">Proponowane środki, mające na celu zwiększenie efektywności wykorzystania istniejącej infrastruktury oraz zmniejszenie kosztów nowych prac inżynieryjno-budowlanych i przeszkód utrudniających ich wykonywanie, powinny w istotny sposób przyczynić się do zapewnienia szybkiego i szerokiego wdrażania </w:t>
      </w:r>
      <w:r w:rsidR="00AF21B6">
        <w:rPr>
          <w:rFonts w:ascii="Times New Roman" w:eastAsia="Times New Roman" w:hAnsi="Times New Roman"/>
          <w:noProof/>
          <w:sz w:val="24"/>
          <w:szCs w:val="24"/>
          <w:lang w:eastAsia="en-US"/>
        </w:rPr>
        <w:t xml:space="preserve">szybkich </w:t>
      </w:r>
      <w:r w:rsidRPr="00C34F51">
        <w:rPr>
          <w:rFonts w:ascii="Times New Roman" w:eastAsia="Times New Roman" w:hAnsi="Times New Roman"/>
          <w:noProof/>
          <w:sz w:val="24"/>
          <w:szCs w:val="24"/>
          <w:lang w:eastAsia="en-US"/>
        </w:rPr>
        <w:t xml:space="preserve">sieci telekomunikacyjnych, utrzymując jednocześnie skuteczną konkurencję. </w:t>
      </w:r>
      <w:r w:rsidRPr="00C34F51">
        <w:rPr>
          <w:rFonts w:ascii="Times New Roman" w:eastAsia="Times New Roman" w:hAnsi="Times New Roman"/>
          <w:b/>
          <w:noProof/>
          <w:sz w:val="24"/>
          <w:szCs w:val="24"/>
          <w:lang w:eastAsia="en-US"/>
        </w:rPr>
        <w:t xml:space="preserve">Jest to niezwykle ważne dla stworzenia odpowiednich warunków, </w:t>
      </w:r>
      <w:r w:rsidR="00E23BA2">
        <w:rPr>
          <w:rFonts w:ascii="Times New Roman" w:eastAsia="Times New Roman" w:hAnsi="Times New Roman"/>
          <w:b/>
          <w:noProof/>
          <w:sz w:val="24"/>
          <w:szCs w:val="24"/>
          <w:lang w:eastAsia="en-US"/>
        </w:rPr>
        <w:t>a</w:t>
      </w:r>
      <w:r w:rsidRPr="00C34F51">
        <w:rPr>
          <w:rFonts w:ascii="Times New Roman" w:eastAsia="Times New Roman" w:hAnsi="Times New Roman"/>
          <w:b/>
          <w:noProof/>
          <w:sz w:val="24"/>
          <w:szCs w:val="24"/>
          <w:lang w:eastAsia="en-US"/>
        </w:rPr>
        <w:t>by optymalnie wykorzystać ponad 1 mld euro środków unijnych dostępnych w Programie Operacyjnym Polska Cyfrowa,</w:t>
      </w:r>
      <w:r w:rsidRPr="00C34F51">
        <w:rPr>
          <w:rFonts w:ascii="Times New Roman" w:eastAsia="Times New Roman" w:hAnsi="Times New Roman"/>
          <w:noProof/>
          <w:sz w:val="24"/>
          <w:szCs w:val="24"/>
          <w:lang w:eastAsia="en-US"/>
        </w:rPr>
        <w:t xml:space="preserve"> przeznaczonych </w:t>
      </w:r>
      <w:r w:rsidRPr="00C34F51">
        <w:rPr>
          <w:rFonts w:ascii="Times New Roman" w:eastAsia="Times New Roman" w:hAnsi="Times New Roman"/>
          <w:noProof/>
          <w:sz w:val="24"/>
          <w:szCs w:val="24"/>
          <w:lang w:eastAsia="en-US"/>
        </w:rPr>
        <w:lastRenderedPageBreak/>
        <w:t xml:space="preserve">głównie na budowę infrastruktury sieci dostępowych. Jednocześnie pełne osiagnięcie celów EAC będzie wymagało wielokrotnie wyższych inwestycji prywatnych. </w:t>
      </w:r>
      <w:r w:rsidR="00AF21B6">
        <w:rPr>
          <w:rFonts w:ascii="Times New Roman" w:eastAsia="Times New Roman" w:hAnsi="Times New Roman"/>
          <w:noProof/>
          <w:sz w:val="24"/>
          <w:szCs w:val="24"/>
          <w:lang w:eastAsia="en-US"/>
        </w:rPr>
        <w:t>Zatem k</w:t>
      </w:r>
      <w:r w:rsidRPr="00C34F51">
        <w:rPr>
          <w:rFonts w:ascii="Times New Roman" w:eastAsia="Times New Roman" w:hAnsi="Times New Roman"/>
          <w:noProof/>
          <w:sz w:val="24"/>
          <w:szCs w:val="24"/>
          <w:lang w:eastAsia="en-US"/>
        </w:rPr>
        <w:t>luczowe dla realizacji tych zadań jest zredukowanie kosztów inwestycyjnych.</w:t>
      </w:r>
    </w:p>
    <w:p w14:paraId="5690D7DB" w14:textId="4C3C3D9A" w:rsidR="000C2DA4" w:rsidRPr="006551D2" w:rsidRDefault="000C2DA4" w:rsidP="001655A3">
      <w:pPr>
        <w:spacing w:after="120" w:line="360" w:lineRule="auto"/>
        <w:jc w:val="both"/>
        <w:rPr>
          <w:rFonts w:ascii="Times New Roman" w:eastAsia="Times New Roman" w:hAnsi="Times New Roman"/>
          <w:b/>
          <w:noProof/>
          <w:sz w:val="24"/>
          <w:szCs w:val="24"/>
          <w:lang w:eastAsia="en-US"/>
        </w:rPr>
      </w:pPr>
      <w:r>
        <w:rPr>
          <w:rFonts w:ascii="Times New Roman" w:eastAsia="Times New Roman" w:hAnsi="Times New Roman"/>
          <w:b/>
          <w:noProof/>
          <w:sz w:val="24"/>
          <w:szCs w:val="24"/>
          <w:lang w:eastAsia="en-US"/>
        </w:rPr>
        <w:t>W stosunku do pierwotnego tekstu projektu ustawy, projekt w obecnym brzmieniu zawiera rozwiązania wprowadzone w uzgodn</w:t>
      </w:r>
      <w:r w:rsidR="001655A3">
        <w:rPr>
          <w:rFonts w:ascii="Times New Roman" w:eastAsia="Times New Roman" w:hAnsi="Times New Roman"/>
          <w:b/>
          <w:noProof/>
          <w:sz w:val="24"/>
          <w:szCs w:val="24"/>
          <w:lang w:eastAsia="en-US"/>
        </w:rPr>
        <w:t>ieniu z Komisją Wspólną Rządu i </w:t>
      </w:r>
      <w:r>
        <w:rPr>
          <w:rFonts w:ascii="Times New Roman" w:eastAsia="Times New Roman" w:hAnsi="Times New Roman"/>
          <w:b/>
          <w:noProof/>
          <w:sz w:val="24"/>
          <w:szCs w:val="24"/>
          <w:lang w:eastAsia="en-US"/>
        </w:rPr>
        <w:t xml:space="preserve">Samorządu Terytorialnego i </w:t>
      </w:r>
      <w:r w:rsidRPr="006551D2">
        <w:rPr>
          <w:rFonts w:ascii="Times New Roman" w:eastAsia="Times New Roman" w:hAnsi="Times New Roman"/>
          <w:b/>
          <w:noProof/>
          <w:sz w:val="24"/>
          <w:szCs w:val="24"/>
          <w:lang w:eastAsia="en-US"/>
        </w:rPr>
        <w:t xml:space="preserve">otrzymał pozytywną opinię </w:t>
      </w:r>
      <w:r>
        <w:rPr>
          <w:rFonts w:ascii="Times New Roman" w:eastAsia="Times New Roman" w:hAnsi="Times New Roman"/>
          <w:b/>
          <w:noProof/>
          <w:sz w:val="24"/>
          <w:szCs w:val="24"/>
          <w:lang w:eastAsia="en-US"/>
        </w:rPr>
        <w:t xml:space="preserve">Zespołu do spraw Społeczeństwa Informacyjnego KWRiST </w:t>
      </w:r>
      <w:r w:rsidRPr="006551D2">
        <w:rPr>
          <w:rFonts w:ascii="Times New Roman" w:eastAsia="Times New Roman" w:hAnsi="Times New Roman"/>
          <w:b/>
          <w:noProof/>
          <w:sz w:val="24"/>
          <w:szCs w:val="24"/>
          <w:lang w:eastAsia="en-US"/>
        </w:rPr>
        <w:t xml:space="preserve">(Związek Gmin Wiejskich wstrzymał się od wydania </w:t>
      </w:r>
      <w:r>
        <w:rPr>
          <w:rFonts w:ascii="Times New Roman" w:eastAsia="Times New Roman" w:hAnsi="Times New Roman"/>
          <w:b/>
          <w:noProof/>
          <w:sz w:val="24"/>
          <w:szCs w:val="24"/>
          <w:lang w:eastAsia="en-US"/>
        </w:rPr>
        <w:t>opinii</w:t>
      </w:r>
      <w:r w:rsidRPr="006551D2">
        <w:rPr>
          <w:rFonts w:ascii="Times New Roman" w:eastAsia="Times New Roman" w:hAnsi="Times New Roman"/>
          <w:b/>
          <w:noProof/>
          <w:sz w:val="24"/>
          <w:szCs w:val="24"/>
          <w:lang w:eastAsia="en-US"/>
        </w:rPr>
        <w:t>).</w:t>
      </w:r>
      <w:r w:rsidR="003D36CB">
        <w:rPr>
          <w:rFonts w:ascii="Times New Roman" w:eastAsia="Times New Roman" w:hAnsi="Times New Roman"/>
          <w:b/>
          <w:noProof/>
          <w:sz w:val="24"/>
          <w:szCs w:val="24"/>
          <w:lang w:eastAsia="en-US"/>
        </w:rPr>
        <w:t xml:space="preserve"> </w:t>
      </w:r>
    </w:p>
    <w:p w14:paraId="7DE3A694" w14:textId="4F21748B" w:rsidR="00B04D5C" w:rsidRPr="00D933BB" w:rsidRDefault="00B04D5C" w:rsidP="00952418">
      <w:pPr>
        <w:pStyle w:val="Akapitzlist"/>
        <w:numPr>
          <w:ilvl w:val="0"/>
          <w:numId w:val="1"/>
        </w:numPr>
        <w:spacing w:after="120" w:line="360" w:lineRule="auto"/>
        <w:jc w:val="both"/>
        <w:rPr>
          <w:rFonts w:ascii="Times New Roman" w:hAnsi="Times New Roman"/>
          <w:b/>
          <w:sz w:val="24"/>
          <w:szCs w:val="24"/>
          <w:lang w:eastAsia="en-US"/>
        </w:rPr>
      </w:pPr>
      <w:r w:rsidRPr="00D933BB">
        <w:rPr>
          <w:rFonts w:ascii="Times New Roman" w:hAnsi="Times New Roman"/>
          <w:b/>
          <w:sz w:val="24"/>
          <w:szCs w:val="24"/>
          <w:lang w:eastAsia="en-US"/>
        </w:rPr>
        <w:t>Uzasadnienie szczegółowe</w:t>
      </w:r>
    </w:p>
    <w:p w14:paraId="217A64F8" w14:textId="77777777" w:rsidR="00B04D5C" w:rsidRDefault="00B04D5C" w:rsidP="001655A3">
      <w:pPr>
        <w:spacing w:after="120" w:line="360" w:lineRule="auto"/>
        <w:jc w:val="both"/>
        <w:rPr>
          <w:rFonts w:ascii="Times New Roman" w:hAnsi="Times New Roman"/>
          <w:b/>
          <w:sz w:val="24"/>
          <w:szCs w:val="24"/>
          <w:lang w:eastAsia="en-US"/>
        </w:rPr>
      </w:pPr>
      <w:r>
        <w:rPr>
          <w:rFonts w:ascii="Times New Roman" w:hAnsi="Times New Roman"/>
          <w:b/>
          <w:sz w:val="24"/>
          <w:szCs w:val="24"/>
          <w:lang w:eastAsia="en-US"/>
        </w:rPr>
        <w:t>Art. 1 pkt 1</w:t>
      </w:r>
    </w:p>
    <w:p w14:paraId="6F803277" w14:textId="13443638" w:rsidR="00B04D5C" w:rsidRPr="0065531C" w:rsidRDefault="001655A3" w:rsidP="001655A3">
      <w:pPr>
        <w:spacing w:after="120" w:line="360" w:lineRule="auto"/>
        <w:jc w:val="both"/>
        <w:rPr>
          <w:rFonts w:ascii="Times New Roman" w:hAnsi="Times New Roman"/>
          <w:sz w:val="24"/>
          <w:szCs w:val="24"/>
          <w:lang w:eastAsia="en-US"/>
        </w:rPr>
      </w:pPr>
      <w:r>
        <w:rPr>
          <w:rFonts w:ascii="Times New Roman" w:hAnsi="Times New Roman"/>
          <w:sz w:val="24"/>
          <w:szCs w:val="24"/>
          <w:lang w:eastAsia="en-US"/>
        </w:rPr>
        <w:t>Proponowana zmiana w art. 1 u</w:t>
      </w:r>
      <w:r w:rsidR="00B04D5C">
        <w:rPr>
          <w:rFonts w:ascii="Times New Roman" w:hAnsi="Times New Roman"/>
          <w:sz w:val="24"/>
          <w:szCs w:val="24"/>
          <w:lang w:eastAsia="en-US"/>
        </w:rPr>
        <w:t>stawy wynika z konieczności dostosowania jej zakresu do aktualnej treści przepisów regulujących dostęp do infrastruktury technicznej, który nie jest ograniczony do infrastruktury finansowanej ze środków publicznych.</w:t>
      </w:r>
      <w:r w:rsidR="006813B4">
        <w:rPr>
          <w:rFonts w:ascii="Times New Roman" w:hAnsi="Times New Roman"/>
          <w:sz w:val="24"/>
          <w:szCs w:val="24"/>
          <w:lang w:eastAsia="en-US"/>
        </w:rPr>
        <w:t xml:space="preserve"> Ponadto </w:t>
      </w:r>
      <w:r w:rsidR="003064EF">
        <w:rPr>
          <w:rFonts w:ascii="Times New Roman" w:hAnsi="Times New Roman"/>
          <w:sz w:val="24"/>
          <w:szCs w:val="24"/>
          <w:lang w:eastAsia="en-US"/>
        </w:rPr>
        <w:t xml:space="preserve">do art. 1 </w:t>
      </w:r>
      <w:r w:rsidR="006813B4">
        <w:rPr>
          <w:rFonts w:ascii="Times New Roman" w:hAnsi="Times New Roman"/>
          <w:sz w:val="24"/>
          <w:szCs w:val="24"/>
          <w:lang w:eastAsia="en-US"/>
        </w:rPr>
        <w:t>dodaje się ust. 3, który wyłącza stosowanie przepisów dotyczących dostępu do infrastruktury technicznej w odniesieniu do lokalizowania infrastruktury telekomunikacyjnej w pasach drogowych dróg publicznych.</w:t>
      </w:r>
    </w:p>
    <w:p w14:paraId="6A10D473" w14:textId="77777777" w:rsidR="00B04D5C" w:rsidRPr="00C34F51" w:rsidRDefault="00B04D5C" w:rsidP="001655A3">
      <w:pPr>
        <w:spacing w:after="120" w:line="360" w:lineRule="auto"/>
        <w:jc w:val="both"/>
        <w:rPr>
          <w:rFonts w:ascii="Times New Roman" w:hAnsi="Times New Roman"/>
          <w:b/>
          <w:sz w:val="24"/>
          <w:szCs w:val="24"/>
          <w:lang w:eastAsia="en-US"/>
        </w:rPr>
      </w:pPr>
      <w:r w:rsidRPr="00C34F51">
        <w:rPr>
          <w:rFonts w:ascii="Times New Roman" w:hAnsi="Times New Roman"/>
          <w:b/>
          <w:sz w:val="24"/>
          <w:szCs w:val="24"/>
          <w:lang w:eastAsia="en-US"/>
        </w:rPr>
        <w:t xml:space="preserve">Art. 1 pkt </w:t>
      </w:r>
      <w:r>
        <w:rPr>
          <w:rFonts w:ascii="Times New Roman" w:hAnsi="Times New Roman"/>
          <w:b/>
          <w:sz w:val="24"/>
          <w:szCs w:val="24"/>
          <w:lang w:eastAsia="en-US"/>
        </w:rPr>
        <w:t>2</w:t>
      </w:r>
    </w:p>
    <w:p w14:paraId="1E916943" w14:textId="3CDB747B" w:rsidR="0034467E" w:rsidRDefault="00B04D5C" w:rsidP="001655A3">
      <w:pPr>
        <w:spacing w:after="120" w:line="360" w:lineRule="auto"/>
        <w:jc w:val="both"/>
        <w:rPr>
          <w:rFonts w:ascii="Times New Roman" w:hAnsi="Times New Roman"/>
          <w:sz w:val="24"/>
          <w:szCs w:val="24"/>
        </w:rPr>
      </w:pPr>
      <w:r w:rsidRPr="00C34F51">
        <w:rPr>
          <w:rFonts w:ascii="Times New Roman" w:hAnsi="Times New Roman"/>
          <w:sz w:val="24"/>
          <w:szCs w:val="24"/>
        </w:rPr>
        <w:t>Prop</w:t>
      </w:r>
      <w:r w:rsidR="001655A3">
        <w:rPr>
          <w:rFonts w:ascii="Times New Roman" w:hAnsi="Times New Roman"/>
          <w:sz w:val="24"/>
          <w:szCs w:val="24"/>
        </w:rPr>
        <w:t>onowana zmiana w art. 2 ust. 1 u</w:t>
      </w:r>
      <w:r w:rsidRPr="00C34F51">
        <w:rPr>
          <w:rFonts w:ascii="Times New Roman" w:hAnsi="Times New Roman"/>
          <w:sz w:val="24"/>
          <w:szCs w:val="24"/>
        </w:rPr>
        <w:t>stawy w zakresie pkt 3</w:t>
      </w:r>
      <w:r w:rsidR="006813B4">
        <w:rPr>
          <w:rFonts w:ascii="Times New Roman" w:hAnsi="Times New Roman"/>
          <w:sz w:val="24"/>
          <w:szCs w:val="24"/>
        </w:rPr>
        <w:t xml:space="preserve"> i dodawanych pkt 5</w:t>
      </w:r>
      <w:r w:rsidR="001655A3">
        <w:rPr>
          <w:rFonts w:ascii="Times New Roman" w:hAnsi="Times New Roman"/>
          <w:sz w:val="24"/>
          <w:szCs w:val="24"/>
        </w:rPr>
        <w:t>–</w:t>
      </w:r>
      <w:r w:rsidR="006813B4">
        <w:rPr>
          <w:rFonts w:ascii="Times New Roman" w:hAnsi="Times New Roman"/>
          <w:sz w:val="24"/>
          <w:szCs w:val="24"/>
        </w:rPr>
        <w:t>8</w:t>
      </w:r>
      <w:r w:rsidRPr="00C34F51">
        <w:rPr>
          <w:rFonts w:ascii="Times New Roman" w:hAnsi="Times New Roman"/>
          <w:sz w:val="24"/>
          <w:szCs w:val="24"/>
        </w:rPr>
        <w:t xml:space="preserve"> dostosowuje do przepisów dyrektywy </w:t>
      </w:r>
      <w:r w:rsidRPr="00C34F51">
        <w:rPr>
          <w:rFonts w:ascii="Times New Roman" w:eastAsia="Times New Roman" w:hAnsi="Times New Roman"/>
          <w:noProof/>
          <w:sz w:val="24"/>
          <w:szCs w:val="24"/>
          <w:lang w:eastAsia="en-US"/>
        </w:rPr>
        <w:t>2014/61/UE</w:t>
      </w:r>
      <w:r w:rsidRPr="00C34F51">
        <w:rPr>
          <w:rFonts w:ascii="Times New Roman" w:hAnsi="Times New Roman"/>
          <w:sz w:val="24"/>
          <w:szCs w:val="24"/>
        </w:rPr>
        <w:t xml:space="preserve"> definicj</w:t>
      </w:r>
      <w:r w:rsidR="003064EF">
        <w:rPr>
          <w:rFonts w:ascii="Times New Roman" w:hAnsi="Times New Roman"/>
          <w:sz w:val="24"/>
          <w:szCs w:val="24"/>
        </w:rPr>
        <w:t>e</w:t>
      </w:r>
      <w:r w:rsidR="006813B4">
        <w:rPr>
          <w:rFonts w:ascii="Times New Roman" w:hAnsi="Times New Roman"/>
          <w:sz w:val="24"/>
          <w:szCs w:val="24"/>
        </w:rPr>
        <w:t xml:space="preserve">, którymi posługuje się </w:t>
      </w:r>
      <w:r w:rsidR="001655A3">
        <w:rPr>
          <w:rFonts w:ascii="Times New Roman" w:hAnsi="Times New Roman"/>
          <w:sz w:val="24"/>
          <w:szCs w:val="24"/>
        </w:rPr>
        <w:t>u</w:t>
      </w:r>
      <w:r w:rsidR="00E00682">
        <w:rPr>
          <w:rFonts w:ascii="Times New Roman" w:hAnsi="Times New Roman"/>
          <w:sz w:val="24"/>
          <w:szCs w:val="24"/>
        </w:rPr>
        <w:t>stawa i </w:t>
      </w:r>
      <w:r w:rsidR="006813B4">
        <w:rPr>
          <w:rFonts w:ascii="Times New Roman" w:hAnsi="Times New Roman"/>
          <w:sz w:val="24"/>
          <w:szCs w:val="24"/>
        </w:rPr>
        <w:t>któr</w:t>
      </w:r>
      <w:r w:rsidR="0034467E">
        <w:rPr>
          <w:rFonts w:ascii="Times New Roman" w:hAnsi="Times New Roman"/>
          <w:sz w:val="24"/>
          <w:szCs w:val="24"/>
        </w:rPr>
        <w:t xml:space="preserve">e będą miały zastosowanie przy określaniu zarówno kręgu podmiotów zobowiązanych do wykonywania obowiązków określonych w </w:t>
      </w:r>
      <w:r w:rsidR="003064EF">
        <w:rPr>
          <w:rFonts w:ascii="Times New Roman" w:hAnsi="Times New Roman"/>
          <w:sz w:val="24"/>
          <w:szCs w:val="24"/>
        </w:rPr>
        <w:t>U</w:t>
      </w:r>
      <w:r w:rsidR="0034467E">
        <w:rPr>
          <w:rFonts w:ascii="Times New Roman" w:hAnsi="Times New Roman"/>
          <w:sz w:val="24"/>
          <w:szCs w:val="24"/>
        </w:rPr>
        <w:t>stawie, jak i zakresu przedmiotowego tych obowiązków.</w:t>
      </w:r>
      <w:r w:rsidRPr="00C34F51">
        <w:rPr>
          <w:rFonts w:ascii="Times New Roman" w:hAnsi="Times New Roman"/>
          <w:sz w:val="24"/>
          <w:szCs w:val="24"/>
        </w:rPr>
        <w:t xml:space="preserve"> </w:t>
      </w:r>
    </w:p>
    <w:p w14:paraId="45E51A35" w14:textId="2FDBD9D9" w:rsidR="00F47A4A" w:rsidRDefault="00B04D5C" w:rsidP="001655A3">
      <w:pPr>
        <w:spacing w:after="120" w:line="360" w:lineRule="auto"/>
        <w:jc w:val="both"/>
        <w:rPr>
          <w:rFonts w:ascii="Times New Roman" w:hAnsi="Times New Roman"/>
          <w:sz w:val="24"/>
          <w:szCs w:val="24"/>
        </w:rPr>
      </w:pPr>
      <w:r w:rsidRPr="00C34F51">
        <w:rPr>
          <w:rFonts w:ascii="Times New Roman" w:hAnsi="Times New Roman"/>
          <w:sz w:val="24"/>
          <w:szCs w:val="24"/>
        </w:rPr>
        <w:t xml:space="preserve">Dotychczasowe przepisy </w:t>
      </w:r>
      <w:r w:rsidR="001655A3">
        <w:rPr>
          <w:rFonts w:ascii="Times New Roman" w:hAnsi="Times New Roman"/>
          <w:sz w:val="24"/>
          <w:szCs w:val="24"/>
        </w:rPr>
        <w:t>u</w:t>
      </w:r>
      <w:r w:rsidRPr="00C34F51">
        <w:rPr>
          <w:rFonts w:ascii="Times New Roman" w:hAnsi="Times New Roman"/>
          <w:sz w:val="24"/>
          <w:szCs w:val="24"/>
        </w:rPr>
        <w:t xml:space="preserve">stawy </w:t>
      </w:r>
      <w:r w:rsidR="0034467E">
        <w:rPr>
          <w:rFonts w:ascii="Times New Roman" w:hAnsi="Times New Roman"/>
          <w:sz w:val="24"/>
          <w:szCs w:val="24"/>
        </w:rPr>
        <w:t xml:space="preserve">pod pojęciem „podmiotu wykonującego zadania z zakresu użyteczności publicznej” </w:t>
      </w:r>
      <w:r w:rsidRPr="00C34F51">
        <w:rPr>
          <w:rFonts w:ascii="Times New Roman" w:hAnsi="Times New Roman"/>
          <w:sz w:val="24"/>
          <w:szCs w:val="24"/>
        </w:rPr>
        <w:t xml:space="preserve">rozumiały wyłącznie przedsiębiorstwa energetyczne oraz wodociągowo-kanalizacyjne, podczas gdy określony w art. 2 </w:t>
      </w:r>
      <w:r w:rsidR="00F47A4A">
        <w:rPr>
          <w:rFonts w:ascii="Times New Roman" w:hAnsi="Times New Roman"/>
          <w:sz w:val="24"/>
          <w:szCs w:val="24"/>
        </w:rPr>
        <w:t xml:space="preserve">pkt 1 </w:t>
      </w:r>
      <w:r w:rsidRPr="00C34F51">
        <w:rPr>
          <w:rFonts w:ascii="Times New Roman" w:hAnsi="Times New Roman"/>
          <w:sz w:val="24"/>
          <w:szCs w:val="24"/>
        </w:rPr>
        <w:t>dyrektywy</w:t>
      </w:r>
      <w:r w:rsidR="00F47A4A">
        <w:rPr>
          <w:rFonts w:ascii="Times New Roman" w:hAnsi="Times New Roman"/>
          <w:sz w:val="24"/>
          <w:szCs w:val="24"/>
        </w:rPr>
        <w:t xml:space="preserve"> 2014/61/UE</w:t>
      </w:r>
      <w:r w:rsidRPr="00C34F51">
        <w:rPr>
          <w:rFonts w:ascii="Times New Roman" w:hAnsi="Times New Roman"/>
          <w:sz w:val="24"/>
          <w:szCs w:val="24"/>
        </w:rPr>
        <w:t xml:space="preserve"> krąg podmiotów obowiązanych do zapewnienia dostępu do infrastruktury technicznej (zwanych w dyrektywie „operatorami sieci”) jest znacznie szerszy. Zdefiniowanie tego zakresu zgodnie z dyrektywą spowoduje objęcie ich obowiązkami, które dotychczas obciążały wyłącznie przedsiębiorstwa energetyczne oraz wodociągowo-kanalizacyjne. </w:t>
      </w:r>
      <w:r w:rsidR="00F47A4A">
        <w:rPr>
          <w:rFonts w:ascii="Times New Roman" w:hAnsi="Times New Roman"/>
          <w:sz w:val="24"/>
          <w:szCs w:val="24"/>
        </w:rPr>
        <w:t xml:space="preserve">Kolejnym definiowanym pojęciem jest „infrastruktura techniczna” rozumiana jako każdy element infrastruktury lub sieci, który może służyć do umieszczenia w nim lub na nim elementów infrastruktury lub sieci telekomunikacyjnej, nie stając się jednocześnie aktywnym elementem </w:t>
      </w:r>
      <w:r w:rsidR="00F47A4A">
        <w:rPr>
          <w:rFonts w:ascii="Times New Roman" w:hAnsi="Times New Roman"/>
          <w:sz w:val="24"/>
          <w:szCs w:val="24"/>
        </w:rPr>
        <w:lastRenderedPageBreak/>
        <w:t xml:space="preserve">tej sieci. Definicja „infrastruktury technicznej” ma charakter pozytywno-negatywny, tj. obok wymienienia przykładowych rodzajów infrastruktury wyłączono spod jej rozumienia (a zatem spod stosowania obowiązków </w:t>
      </w:r>
      <w:r w:rsidR="00560657">
        <w:rPr>
          <w:rFonts w:ascii="Times New Roman" w:hAnsi="Times New Roman"/>
          <w:sz w:val="24"/>
          <w:szCs w:val="24"/>
        </w:rPr>
        <w:t>dotyczących dostępu</w:t>
      </w:r>
      <w:r w:rsidR="00F47A4A">
        <w:rPr>
          <w:rFonts w:ascii="Times New Roman" w:hAnsi="Times New Roman"/>
          <w:sz w:val="24"/>
          <w:szCs w:val="24"/>
        </w:rPr>
        <w:t>):</w:t>
      </w:r>
    </w:p>
    <w:p w14:paraId="64F8164C" w14:textId="2042A208" w:rsidR="00F47A4A" w:rsidRPr="00D933BB" w:rsidRDefault="00F47A4A" w:rsidP="00952418">
      <w:pPr>
        <w:pStyle w:val="Akapitzlist"/>
        <w:numPr>
          <w:ilvl w:val="0"/>
          <w:numId w:val="2"/>
        </w:numPr>
        <w:spacing w:after="120" w:line="360" w:lineRule="auto"/>
        <w:jc w:val="both"/>
        <w:rPr>
          <w:rFonts w:ascii="Times New Roman" w:hAnsi="Times New Roman"/>
          <w:sz w:val="24"/>
          <w:szCs w:val="24"/>
        </w:rPr>
      </w:pPr>
      <w:r w:rsidRPr="00D933BB">
        <w:rPr>
          <w:rFonts w:ascii="Times New Roman" w:hAnsi="Times New Roman"/>
          <w:sz w:val="24"/>
          <w:szCs w:val="24"/>
        </w:rPr>
        <w:t>kabl</w:t>
      </w:r>
      <w:r w:rsidR="00E23BA2">
        <w:rPr>
          <w:rFonts w:ascii="Times New Roman" w:hAnsi="Times New Roman"/>
          <w:sz w:val="24"/>
          <w:szCs w:val="24"/>
        </w:rPr>
        <w:t>e</w:t>
      </w:r>
      <w:r w:rsidRPr="00D933BB">
        <w:rPr>
          <w:rFonts w:ascii="Times New Roman" w:hAnsi="Times New Roman"/>
          <w:sz w:val="24"/>
          <w:szCs w:val="24"/>
        </w:rPr>
        <w:t>, w tym włók</w:t>
      </w:r>
      <w:r w:rsidR="00E23BA2">
        <w:rPr>
          <w:rFonts w:ascii="Times New Roman" w:hAnsi="Times New Roman"/>
          <w:sz w:val="24"/>
          <w:szCs w:val="24"/>
        </w:rPr>
        <w:t>na</w:t>
      </w:r>
      <w:r w:rsidRPr="00D933BB">
        <w:rPr>
          <w:rFonts w:ascii="Times New Roman" w:hAnsi="Times New Roman"/>
          <w:sz w:val="24"/>
          <w:szCs w:val="24"/>
        </w:rPr>
        <w:t xml:space="preserve"> światłowodow</w:t>
      </w:r>
      <w:r w:rsidR="00E23BA2">
        <w:rPr>
          <w:rFonts w:ascii="Times New Roman" w:hAnsi="Times New Roman"/>
          <w:sz w:val="24"/>
          <w:szCs w:val="24"/>
        </w:rPr>
        <w:t>e</w:t>
      </w:r>
      <w:r w:rsidRPr="00D933BB">
        <w:rPr>
          <w:rFonts w:ascii="Times New Roman" w:hAnsi="Times New Roman"/>
          <w:sz w:val="24"/>
          <w:szCs w:val="24"/>
        </w:rPr>
        <w:t xml:space="preserve"> (do których dostęp jest regulowany przepisami odrębnymi),</w:t>
      </w:r>
    </w:p>
    <w:p w14:paraId="427CED50" w14:textId="10C47D1B" w:rsidR="00F47A4A" w:rsidRPr="00D933BB" w:rsidRDefault="00F47A4A" w:rsidP="00952418">
      <w:pPr>
        <w:pStyle w:val="Akapitzlist"/>
        <w:numPr>
          <w:ilvl w:val="0"/>
          <w:numId w:val="2"/>
        </w:numPr>
        <w:spacing w:after="120" w:line="360" w:lineRule="auto"/>
        <w:jc w:val="both"/>
        <w:rPr>
          <w:rFonts w:ascii="Times New Roman" w:hAnsi="Times New Roman"/>
          <w:sz w:val="24"/>
          <w:szCs w:val="24"/>
        </w:rPr>
      </w:pPr>
      <w:r w:rsidRPr="00D933BB">
        <w:rPr>
          <w:rFonts w:ascii="Times New Roman" w:hAnsi="Times New Roman"/>
          <w:sz w:val="24"/>
          <w:szCs w:val="24"/>
        </w:rPr>
        <w:t>element</w:t>
      </w:r>
      <w:r w:rsidR="00E23BA2">
        <w:rPr>
          <w:rFonts w:ascii="Times New Roman" w:hAnsi="Times New Roman"/>
          <w:sz w:val="24"/>
          <w:szCs w:val="24"/>
        </w:rPr>
        <w:t>y</w:t>
      </w:r>
      <w:r w:rsidRPr="00D933BB">
        <w:rPr>
          <w:rFonts w:ascii="Times New Roman" w:hAnsi="Times New Roman"/>
          <w:sz w:val="24"/>
          <w:szCs w:val="24"/>
        </w:rPr>
        <w:t xml:space="preserve"> sieci wykorzystywan</w:t>
      </w:r>
      <w:r w:rsidR="00E23BA2">
        <w:rPr>
          <w:rFonts w:ascii="Times New Roman" w:hAnsi="Times New Roman"/>
          <w:sz w:val="24"/>
          <w:szCs w:val="24"/>
        </w:rPr>
        <w:t>e</w:t>
      </w:r>
      <w:r w:rsidRPr="00D933BB">
        <w:rPr>
          <w:rFonts w:ascii="Times New Roman" w:hAnsi="Times New Roman"/>
          <w:sz w:val="24"/>
          <w:szCs w:val="24"/>
        </w:rPr>
        <w:t xml:space="preserve"> do zaopatrzenia w wodę przeznaczoną do spożycia przez ludzi (z uwagi na szczególnych charakter tej infrastruktury) oraz</w:t>
      </w:r>
    </w:p>
    <w:p w14:paraId="600A4E2F" w14:textId="424DA490" w:rsidR="00560657" w:rsidRPr="00D933BB" w:rsidRDefault="00F47A4A" w:rsidP="00952418">
      <w:pPr>
        <w:pStyle w:val="Akapitzlist"/>
        <w:numPr>
          <w:ilvl w:val="0"/>
          <w:numId w:val="2"/>
        </w:numPr>
        <w:spacing w:after="120" w:line="360" w:lineRule="auto"/>
        <w:jc w:val="both"/>
        <w:rPr>
          <w:rFonts w:ascii="Times New Roman" w:hAnsi="Times New Roman"/>
          <w:sz w:val="24"/>
          <w:szCs w:val="24"/>
        </w:rPr>
      </w:pPr>
      <w:r w:rsidRPr="00D933BB">
        <w:rPr>
          <w:rFonts w:ascii="Times New Roman" w:hAnsi="Times New Roman"/>
          <w:sz w:val="24"/>
          <w:szCs w:val="24"/>
        </w:rPr>
        <w:t>kanał</w:t>
      </w:r>
      <w:r w:rsidR="00E23BA2">
        <w:rPr>
          <w:rFonts w:ascii="Times New Roman" w:hAnsi="Times New Roman"/>
          <w:sz w:val="24"/>
          <w:szCs w:val="24"/>
        </w:rPr>
        <w:t>y</w:t>
      </w:r>
      <w:r w:rsidRPr="00D933BB">
        <w:rPr>
          <w:rFonts w:ascii="Times New Roman" w:hAnsi="Times New Roman"/>
          <w:sz w:val="24"/>
          <w:szCs w:val="24"/>
        </w:rPr>
        <w:t xml:space="preserve"> technologiczn</w:t>
      </w:r>
      <w:r w:rsidR="00E23BA2">
        <w:rPr>
          <w:rFonts w:ascii="Times New Roman" w:hAnsi="Times New Roman"/>
          <w:sz w:val="24"/>
          <w:szCs w:val="24"/>
        </w:rPr>
        <w:t>e</w:t>
      </w:r>
      <w:r w:rsidRPr="00D933BB">
        <w:rPr>
          <w:rFonts w:ascii="Times New Roman" w:hAnsi="Times New Roman"/>
          <w:sz w:val="24"/>
          <w:szCs w:val="24"/>
        </w:rPr>
        <w:t xml:space="preserve"> w rozumieniu </w:t>
      </w:r>
      <w:r w:rsidR="003064EF" w:rsidRPr="00D933BB">
        <w:rPr>
          <w:rFonts w:ascii="Times New Roman" w:hAnsi="Times New Roman"/>
          <w:sz w:val="24"/>
          <w:szCs w:val="24"/>
        </w:rPr>
        <w:t xml:space="preserve">art. 4 pkt 15a </w:t>
      </w:r>
      <w:r w:rsidRPr="00D933BB">
        <w:rPr>
          <w:rFonts w:ascii="Times New Roman" w:hAnsi="Times New Roman"/>
          <w:sz w:val="24"/>
          <w:szCs w:val="24"/>
        </w:rPr>
        <w:t>ustawy z dnia 21 marca 1985 r. o</w:t>
      </w:r>
      <w:r w:rsidR="00E23BA2">
        <w:rPr>
          <w:rFonts w:ascii="Times New Roman" w:hAnsi="Times New Roman"/>
          <w:sz w:val="24"/>
          <w:szCs w:val="24"/>
        </w:rPr>
        <w:t> </w:t>
      </w:r>
      <w:r w:rsidRPr="00D933BB">
        <w:rPr>
          <w:rFonts w:ascii="Times New Roman" w:hAnsi="Times New Roman"/>
          <w:sz w:val="24"/>
          <w:szCs w:val="24"/>
        </w:rPr>
        <w:t xml:space="preserve">drogach publicznych </w:t>
      </w:r>
      <w:r w:rsidR="00560657" w:rsidRPr="00D933BB">
        <w:rPr>
          <w:rFonts w:ascii="Times New Roman" w:hAnsi="Times New Roman"/>
          <w:sz w:val="24"/>
          <w:szCs w:val="24"/>
        </w:rPr>
        <w:t>(do których dostęp jest regulowany tą ustawą).</w:t>
      </w:r>
    </w:p>
    <w:p w14:paraId="3BC36721" w14:textId="4FC465E9" w:rsidR="00B04D5C" w:rsidRPr="00C34F51" w:rsidRDefault="00560657" w:rsidP="001655A3">
      <w:pPr>
        <w:spacing w:after="120" w:line="360" w:lineRule="auto"/>
        <w:jc w:val="both"/>
        <w:rPr>
          <w:rFonts w:ascii="Times New Roman" w:hAnsi="Times New Roman"/>
          <w:sz w:val="24"/>
          <w:szCs w:val="24"/>
        </w:rPr>
      </w:pPr>
      <w:r>
        <w:rPr>
          <w:rFonts w:ascii="Times New Roman" w:hAnsi="Times New Roman"/>
          <w:sz w:val="24"/>
          <w:szCs w:val="24"/>
        </w:rPr>
        <w:t xml:space="preserve">Definicja „szybkiej sieci telekomunikacyjnej” została wprowadzona w celu określenia przedmiotowego zakresu stosowania praw przysługujących przedsiębiorcom telekomunikacyjnym na podstawie </w:t>
      </w:r>
      <w:r w:rsidR="001655A3">
        <w:rPr>
          <w:rFonts w:ascii="Times New Roman" w:hAnsi="Times New Roman"/>
          <w:sz w:val="24"/>
          <w:szCs w:val="24"/>
        </w:rPr>
        <w:t>u</w:t>
      </w:r>
      <w:r>
        <w:rPr>
          <w:rFonts w:ascii="Times New Roman" w:hAnsi="Times New Roman"/>
          <w:sz w:val="24"/>
          <w:szCs w:val="24"/>
        </w:rPr>
        <w:t xml:space="preserve">stawy. </w:t>
      </w:r>
      <w:r w:rsidR="005A7D8A" w:rsidRPr="00C34F51">
        <w:rPr>
          <w:rFonts w:ascii="Times New Roman" w:eastAsia="Times New Roman" w:hAnsi="Times New Roman"/>
          <w:noProof/>
          <w:sz w:val="24"/>
          <w:szCs w:val="24"/>
          <w:lang w:eastAsia="en-US"/>
        </w:rPr>
        <w:t>Prop</w:t>
      </w:r>
      <w:r w:rsidR="00E00682">
        <w:rPr>
          <w:rFonts w:ascii="Times New Roman" w:eastAsia="Times New Roman" w:hAnsi="Times New Roman"/>
          <w:noProof/>
          <w:sz w:val="24"/>
          <w:szCs w:val="24"/>
          <w:lang w:eastAsia="en-US"/>
        </w:rPr>
        <w:t>onowana definicja jest zgodna z </w:t>
      </w:r>
      <w:r w:rsidR="005A7D8A" w:rsidRPr="00C34F51">
        <w:rPr>
          <w:rFonts w:ascii="Times New Roman" w:eastAsia="Times New Roman" w:hAnsi="Times New Roman"/>
          <w:noProof/>
          <w:sz w:val="24"/>
          <w:szCs w:val="24"/>
          <w:lang w:eastAsia="en-US"/>
        </w:rPr>
        <w:t xml:space="preserve">wymaganiami ustanowionymi w EAC i odwołuje się do kryterium </w:t>
      </w:r>
      <w:r w:rsidR="003064EF" w:rsidRPr="00C34F51">
        <w:rPr>
          <w:rFonts w:ascii="Times New Roman" w:eastAsia="Times New Roman" w:hAnsi="Times New Roman"/>
          <w:noProof/>
          <w:sz w:val="24"/>
          <w:szCs w:val="24"/>
          <w:lang w:eastAsia="en-US"/>
        </w:rPr>
        <w:t>pr</w:t>
      </w:r>
      <w:r w:rsidR="003064EF">
        <w:rPr>
          <w:rFonts w:ascii="Times New Roman" w:eastAsia="Times New Roman" w:hAnsi="Times New Roman"/>
          <w:noProof/>
          <w:sz w:val="24"/>
          <w:szCs w:val="24"/>
          <w:lang w:eastAsia="en-US"/>
        </w:rPr>
        <w:t xml:space="preserve">zepustowości </w:t>
      </w:r>
      <w:r w:rsidR="005A7D8A" w:rsidRPr="00C34F51">
        <w:rPr>
          <w:rFonts w:ascii="Times New Roman" w:eastAsia="Times New Roman" w:hAnsi="Times New Roman"/>
          <w:noProof/>
          <w:sz w:val="24"/>
          <w:szCs w:val="24"/>
          <w:lang w:eastAsia="en-US"/>
        </w:rPr>
        <w:t>szerokopasmowego dostępu do Internetu (min. 30 Mb/s). Dyrektywa 2014/61/UE nie precyzuje, czy parametr 30 Mb/s odnosi się do systemu czy usługi, którą odbiera użytkownik końcowy, ani</w:t>
      </w:r>
      <w:r w:rsidR="00E23BA2">
        <w:rPr>
          <w:rFonts w:ascii="Times New Roman" w:eastAsia="Times New Roman" w:hAnsi="Times New Roman"/>
          <w:noProof/>
          <w:sz w:val="24"/>
          <w:szCs w:val="24"/>
          <w:lang w:eastAsia="en-US"/>
        </w:rPr>
        <w:t>,</w:t>
      </w:r>
      <w:r w:rsidR="005A7D8A" w:rsidRPr="00C34F51">
        <w:rPr>
          <w:rFonts w:ascii="Times New Roman" w:eastAsia="Times New Roman" w:hAnsi="Times New Roman"/>
          <w:noProof/>
          <w:sz w:val="24"/>
          <w:szCs w:val="24"/>
          <w:lang w:eastAsia="en-US"/>
        </w:rPr>
        <w:t xml:space="preserve"> czy jest to szybkość faktyczna, przeciętna, symetryczna czy gwarantowana. Dlatego też – mając na uwadze cele dyrektywy 2014/61/UE </w:t>
      </w:r>
      <w:r w:rsidR="007D2C0B">
        <w:rPr>
          <w:rFonts w:ascii="Times New Roman" w:eastAsia="Times New Roman" w:hAnsi="Times New Roman"/>
          <w:noProof/>
          <w:sz w:val="24"/>
          <w:szCs w:val="24"/>
          <w:lang w:eastAsia="en-US"/>
        </w:rPr>
        <w:t>–</w:t>
      </w:r>
      <w:r w:rsidR="005A7D8A" w:rsidRPr="00C34F51">
        <w:rPr>
          <w:rFonts w:ascii="Times New Roman" w:eastAsia="Times New Roman" w:hAnsi="Times New Roman"/>
          <w:noProof/>
          <w:sz w:val="24"/>
          <w:szCs w:val="24"/>
          <w:lang w:eastAsia="en-US"/>
        </w:rPr>
        <w:t xml:space="preserve"> pojęcie to należy rozumieć możliwie szeroko, jako wszelkie sieci telekomunikacyjne zdolne do dostarczenia usług dostępu szerokopasmowego co najmniej o takiej </w:t>
      </w:r>
      <w:r w:rsidR="000A7C17">
        <w:rPr>
          <w:rFonts w:ascii="Times New Roman" w:eastAsia="Times New Roman" w:hAnsi="Times New Roman"/>
          <w:noProof/>
          <w:sz w:val="24"/>
          <w:szCs w:val="24"/>
          <w:lang w:eastAsia="en-US"/>
        </w:rPr>
        <w:t>przepustowości</w:t>
      </w:r>
      <w:r w:rsidR="005A7D8A" w:rsidRPr="00C34F51">
        <w:rPr>
          <w:rFonts w:ascii="Times New Roman" w:eastAsia="Times New Roman" w:hAnsi="Times New Roman"/>
          <w:noProof/>
          <w:sz w:val="24"/>
          <w:szCs w:val="24"/>
          <w:lang w:eastAsia="en-US"/>
        </w:rPr>
        <w:t>.</w:t>
      </w:r>
      <w:r w:rsidR="00241955">
        <w:rPr>
          <w:rFonts w:ascii="Times New Roman" w:eastAsia="Times New Roman" w:hAnsi="Times New Roman"/>
          <w:noProof/>
          <w:sz w:val="24"/>
          <w:szCs w:val="24"/>
          <w:lang w:eastAsia="en-US"/>
        </w:rPr>
        <w:t xml:space="preserve"> </w:t>
      </w:r>
      <w:r>
        <w:rPr>
          <w:rFonts w:ascii="Times New Roman" w:hAnsi="Times New Roman"/>
          <w:sz w:val="24"/>
          <w:szCs w:val="24"/>
        </w:rPr>
        <w:t>Dzięki definicji</w:t>
      </w:r>
      <w:r w:rsidR="00B04D5C" w:rsidRPr="00C34F51">
        <w:rPr>
          <w:rFonts w:ascii="Times New Roman" w:hAnsi="Times New Roman"/>
          <w:sz w:val="24"/>
          <w:szCs w:val="24"/>
        </w:rPr>
        <w:t xml:space="preserve"> „operatora sieci” </w:t>
      </w:r>
      <w:r>
        <w:rPr>
          <w:rFonts w:ascii="Times New Roman" w:hAnsi="Times New Roman"/>
          <w:sz w:val="24"/>
          <w:szCs w:val="24"/>
        </w:rPr>
        <w:t>ustawa zyska na czytelności w zakresie regulowania niektórych obowiązków dotyczących zarówno przedsiębiorców telekomunikacyjnych</w:t>
      </w:r>
      <w:r w:rsidR="000A7C17">
        <w:rPr>
          <w:rFonts w:ascii="Times New Roman" w:hAnsi="Times New Roman"/>
          <w:sz w:val="24"/>
          <w:szCs w:val="24"/>
        </w:rPr>
        <w:t>,</w:t>
      </w:r>
      <w:r>
        <w:rPr>
          <w:rFonts w:ascii="Times New Roman" w:hAnsi="Times New Roman"/>
          <w:sz w:val="24"/>
          <w:szCs w:val="24"/>
        </w:rPr>
        <w:t xml:space="preserve"> jak i podmiotów wykonujących zadania z zakresu użyteczności publicznej (</w:t>
      </w:r>
      <w:r w:rsidR="00B04D5C" w:rsidRPr="00C34F51">
        <w:rPr>
          <w:rFonts w:ascii="Times New Roman" w:hAnsi="Times New Roman"/>
          <w:sz w:val="24"/>
          <w:szCs w:val="24"/>
        </w:rPr>
        <w:t xml:space="preserve">przy czym </w:t>
      </w:r>
      <w:r>
        <w:rPr>
          <w:rFonts w:ascii="Times New Roman" w:hAnsi="Times New Roman"/>
          <w:sz w:val="24"/>
          <w:szCs w:val="24"/>
        </w:rPr>
        <w:t xml:space="preserve">pozostawienie </w:t>
      </w:r>
      <w:r w:rsidR="00B04D5C" w:rsidRPr="00C34F51">
        <w:rPr>
          <w:rFonts w:ascii="Times New Roman" w:hAnsi="Times New Roman"/>
          <w:sz w:val="24"/>
          <w:szCs w:val="24"/>
        </w:rPr>
        <w:t>wyodrębnieni</w:t>
      </w:r>
      <w:r>
        <w:rPr>
          <w:rFonts w:ascii="Times New Roman" w:hAnsi="Times New Roman"/>
          <w:sz w:val="24"/>
          <w:szCs w:val="24"/>
        </w:rPr>
        <w:t>a</w:t>
      </w:r>
      <w:r w:rsidR="00B04D5C" w:rsidRPr="00C34F51">
        <w:rPr>
          <w:rFonts w:ascii="Times New Roman" w:hAnsi="Times New Roman"/>
          <w:sz w:val="24"/>
          <w:szCs w:val="24"/>
        </w:rPr>
        <w:t xml:space="preserve"> tej ostatniej kategorii podmiotów pozostaje przydatne na gruncie niektórych przepisów </w:t>
      </w:r>
      <w:r w:rsidR="00E23BA2">
        <w:rPr>
          <w:rFonts w:ascii="Times New Roman" w:hAnsi="Times New Roman"/>
          <w:sz w:val="24"/>
          <w:szCs w:val="24"/>
        </w:rPr>
        <w:t>ustawy</w:t>
      </w:r>
      <w:r>
        <w:rPr>
          <w:rFonts w:ascii="Times New Roman" w:hAnsi="Times New Roman"/>
          <w:sz w:val="24"/>
          <w:szCs w:val="24"/>
        </w:rPr>
        <w:t>)</w:t>
      </w:r>
      <w:r w:rsidR="00B04D5C" w:rsidRPr="00C34F51">
        <w:rPr>
          <w:rFonts w:ascii="Times New Roman" w:hAnsi="Times New Roman"/>
          <w:sz w:val="24"/>
          <w:szCs w:val="24"/>
        </w:rPr>
        <w:t>.</w:t>
      </w:r>
      <w:r w:rsidR="004E1002">
        <w:rPr>
          <w:rFonts w:ascii="Times New Roman" w:hAnsi="Times New Roman"/>
          <w:sz w:val="24"/>
          <w:szCs w:val="24"/>
        </w:rPr>
        <w:t xml:space="preserve"> </w:t>
      </w:r>
      <w:r w:rsidR="005A7D8A">
        <w:rPr>
          <w:rFonts w:ascii="Times New Roman" w:hAnsi="Times New Roman"/>
          <w:sz w:val="24"/>
          <w:szCs w:val="24"/>
          <w:lang w:eastAsia="en-US"/>
        </w:rPr>
        <w:t xml:space="preserve">W końcu na </w:t>
      </w:r>
      <w:r w:rsidR="005A7D8A" w:rsidRPr="00C34F51">
        <w:rPr>
          <w:rFonts w:ascii="Times New Roman" w:hAnsi="Times New Roman"/>
          <w:sz w:val="24"/>
          <w:szCs w:val="24"/>
          <w:lang w:eastAsia="en-US"/>
        </w:rPr>
        <w:t>potrzeby dostępu do nieruchomości, w tym do budynku, zdefiniowano pojęci</w:t>
      </w:r>
      <w:r w:rsidR="005A7D8A">
        <w:rPr>
          <w:rFonts w:ascii="Times New Roman" w:hAnsi="Times New Roman"/>
          <w:sz w:val="24"/>
          <w:szCs w:val="24"/>
          <w:lang w:eastAsia="en-US"/>
        </w:rPr>
        <w:t>e</w:t>
      </w:r>
      <w:r w:rsidR="005A7D8A" w:rsidRPr="00C34F51">
        <w:rPr>
          <w:rFonts w:ascii="Times New Roman" w:hAnsi="Times New Roman"/>
          <w:sz w:val="24"/>
          <w:szCs w:val="24"/>
          <w:lang w:eastAsia="en-US"/>
        </w:rPr>
        <w:t xml:space="preserve"> „punktu </w:t>
      </w:r>
      <w:r w:rsidR="005A7D8A">
        <w:rPr>
          <w:rFonts w:ascii="Times New Roman" w:hAnsi="Times New Roman"/>
          <w:sz w:val="24"/>
          <w:szCs w:val="24"/>
          <w:lang w:eastAsia="en-US"/>
        </w:rPr>
        <w:t>styku</w:t>
      </w:r>
      <w:r w:rsidR="005A7D8A" w:rsidRPr="00C34F51">
        <w:rPr>
          <w:rFonts w:ascii="Times New Roman" w:hAnsi="Times New Roman"/>
          <w:sz w:val="24"/>
          <w:szCs w:val="24"/>
          <w:lang w:eastAsia="en-US"/>
        </w:rPr>
        <w:t>”.</w:t>
      </w:r>
    </w:p>
    <w:p w14:paraId="63351C35" w14:textId="77777777" w:rsidR="00B04D5C" w:rsidRPr="00C34F51" w:rsidRDefault="00B04D5C" w:rsidP="001655A3">
      <w:pPr>
        <w:spacing w:after="120" w:line="360" w:lineRule="auto"/>
        <w:jc w:val="both"/>
        <w:rPr>
          <w:rFonts w:ascii="Times New Roman" w:hAnsi="Times New Roman"/>
          <w:b/>
          <w:sz w:val="24"/>
          <w:szCs w:val="24"/>
          <w:lang w:eastAsia="en-US"/>
        </w:rPr>
      </w:pPr>
      <w:r w:rsidRPr="00C34F51">
        <w:rPr>
          <w:rFonts w:ascii="Times New Roman" w:hAnsi="Times New Roman"/>
          <w:b/>
          <w:sz w:val="24"/>
          <w:szCs w:val="24"/>
          <w:lang w:eastAsia="en-US"/>
        </w:rPr>
        <w:t xml:space="preserve">Art. 1 pkt </w:t>
      </w:r>
      <w:r>
        <w:rPr>
          <w:rFonts w:ascii="Times New Roman" w:hAnsi="Times New Roman"/>
          <w:b/>
          <w:sz w:val="24"/>
          <w:szCs w:val="24"/>
          <w:lang w:eastAsia="en-US"/>
        </w:rPr>
        <w:t>3</w:t>
      </w:r>
    </w:p>
    <w:p w14:paraId="07881704" w14:textId="33BD3F2D" w:rsidR="00B04D5C" w:rsidRPr="00C34F51" w:rsidRDefault="00B04D5C" w:rsidP="001655A3">
      <w:pPr>
        <w:spacing w:after="120" w:line="360" w:lineRule="auto"/>
        <w:jc w:val="both"/>
        <w:rPr>
          <w:rFonts w:ascii="Times New Roman" w:hAnsi="Times New Roman"/>
          <w:iCs/>
          <w:sz w:val="24"/>
          <w:szCs w:val="24"/>
          <w:lang w:eastAsia="en-US"/>
        </w:rPr>
      </w:pPr>
      <w:r w:rsidRPr="00C34F51">
        <w:rPr>
          <w:rFonts w:ascii="Times New Roman" w:hAnsi="Times New Roman"/>
          <w:iCs/>
          <w:sz w:val="24"/>
          <w:szCs w:val="24"/>
          <w:lang w:eastAsia="en-US"/>
        </w:rPr>
        <w:t xml:space="preserve">Zmiana tytułu rozdziału 2 </w:t>
      </w:r>
      <w:r w:rsidR="001655A3">
        <w:rPr>
          <w:rFonts w:ascii="Times New Roman" w:hAnsi="Times New Roman"/>
          <w:iCs/>
          <w:sz w:val="24"/>
          <w:szCs w:val="24"/>
          <w:lang w:eastAsia="en-US"/>
        </w:rPr>
        <w:t>u</w:t>
      </w:r>
      <w:r w:rsidR="000A7C17">
        <w:rPr>
          <w:rFonts w:ascii="Times New Roman" w:hAnsi="Times New Roman"/>
          <w:iCs/>
          <w:sz w:val="24"/>
          <w:szCs w:val="24"/>
          <w:lang w:eastAsia="en-US"/>
        </w:rPr>
        <w:t xml:space="preserve">stawy </w:t>
      </w:r>
      <w:r w:rsidRPr="00C34F51">
        <w:rPr>
          <w:rFonts w:ascii="Times New Roman" w:hAnsi="Times New Roman"/>
          <w:iCs/>
          <w:sz w:val="24"/>
          <w:szCs w:val="24"/>
          <w:lang w:eastAsia="en-US"/>
        </w:rPr>
        <w:t xml:space="preserve">jest niezbędna </w:t>
      </w:r>
      <w:r w:rsidR="000A7C17">
        <w:rPr>
          <w:rFonts w:ascii="Times New Roman" w:hAnsi="Times New Roman"/>
          <w:iCs/>
          <w:sz w:val="24"/>
          <w:szCs w:val="24"/>
          <w:lang w:eastAsia="en-US"/>
        </w:rPr>
        <w:t>do</w:t>
      </w:r>
      <w:r w:rsidR="000A7C17" w:rsidRPr="00C34F51">
        <w:rPr>
          <w:rFonts w:ascii="Times New Roman" w:hAnsi="Times New Roman"/>
          <w:iCs/>
          <w:sz w:val="24"/>
          <w:szCs w:val="24"/>
          <w:lang w:eastAsia="en-US"/>
        </w:rPr>
        <w:t xml:space="preserve"> </w:t>
      </w:r>
      <w:r w:rsidRPr="00C34F51">
        <w:rPr>
          <w:rFonts w:ascii="Times New Roman" w:hAnsi="Times New Roman"/>
          <w:iCs/>
          <w:sz w:val="24"/>
          <w:szCs w:val="24"/>
          <w:lang w:eastAsia="en-US"/>
        </w:rPr>
        <w:t xml:space="preserve">należytego odzwierciedlenia zakresu uregulowanych w nim spraw </w:t>
      </w:r>
      <w:r w:rsidR="007D2C0B">
        <w:rPr>
          <w:rFonts w:ascii="Times New Roman" w:hAnsi="Times New Roman"/>
          <w:iCs/>
          <w:sz w:val="24"/>
          <w:szCs w:val="24"/>
          <w:lang w:eastAsia="en-US"/>
        </w:rPr>
        <w:t>–</w:t>
      </w:r>
      <w:r w:rsidRPr="00C34F51">
        <w:rPr>
          <w:rFonts w:ascii="Times New Roman" w:hAnsi="Times New Roman"/>
          <w:iCs/>
          <w:sz w:val="24"/>
          <w:szCs w:val="24"/>
          <w:lang w:eastAsia="en-US"/>
        </w:rPr>
        <w:t xml:space="preserve"> działalnoś</w:t>
      </w:r>
      <w:r w:rsidR="005A7D8A">
        <w:rPr>
          <w:rFonts w:ascii="Times New Roman" w:hAnsi="Times New Roman"/>
          <w:iCs/>
          <w:sz w:val="24"/>
          <w:szCs w:val="24"/>
          <w:lang w:eastAsia="en-US"/>
        </w:rPr>
        <w:t>ci</w:t>
      </w:r>
      <w:r w:rsidRPr="00C34F51">
        <w:rPr>
          <w:rFonts w:ascii="Times New Roman" w:hAnsi="Times New Roman"/>
          <w:iCs/>
          <w:sz w:val="24"/>
          <w:szCs w:val="24"/>
          <w:lang w:eastAsia="en-US"/>
        </w:rPr>
        <w:t xml:space="preserve"> </w:t>
      </w:r>
      <w:r w:rsidR="005A7D8A" w:rsidRPr="00C34F51">
        <w:rPr>
          <w:rFonts w:ascii="Times New Roman" w:hAnsi="Times New Roman"/>
          <w:iCs/>
          <w:sz w:val="24"/>
          <w:szCs w:val="24"/>
          <w:lang w:eastAsia="en-US"/>
        </w:rPr>
        <w:t xml:space="preserve">jednostek samorządu terytorialnego </w:t>
      </w:r>
      <w:r w:rsidRPr="00C34F51">
        <w:rPr>
          <w:rFonts w:ascii="Times New Roman" w:hAnsi="Times New Roman"/>
          <w:iCs/>
          <w:sz w:val="24"/>
          <w:szCs w:val="24"/>
          <w:lang w:eastAsia="en-US"/>
        </w:rPr>
        <w:t>w zakresie telekomunikacji</w:t>
      </w:r>
      <w:r w:rsidR="00241955">
        <w:rPr>
          <w:rFonts w:ascii="Times New Roman" w:hAnsi="Times New Roman"/>
          <w:iCs/>
          <w:sz w:val="24"/>
          <w:szCs w:val="24"/>
          <w:lang w:eastAsia="en-US"/>
        </w:rPr>
        <w:t xml:space="preserve"> </w:t>
      </w:r>
      <w:r w:rsidR="005A7D8A">
        <w:rPr>
          <w:rFonts w:ascii="Times New Roman" w:hAnsi="Times New Roman"/>
          <w:iCs/>
          <w:sz w:val="24"/>
          <w:szCs w:val="24"/>
          <w:lang w:eastAsia="en-US"/>
        </w:rPr>
        <w:t xml:space="preserve">oraz zasad </w:t>
      </w:r>
      <w:r w:rsidRPr="00C34F51">
        <w:rPr>
          <w:rFonts w:ascii="Times New Roman" w:hAnsi="Times New Roman"/>
          <w:iCs/>
          <w:sz w:val="24"/>
          <w:szCs w:val="24"/>
          <w:lang w:eastAsia="en-US"/>
        </w:rPr>
        <w:t>dostępu do infrastruktury technicznej.</w:t>
      </w:r>
    </w:p>
    <w:p w14:paraId="7AA54572" w14:textId="77777777" w:rsidR="00B04D5C" w:rsidRPr="00C34F51" w:rsidRDefault="00B04D5C" w:rsidP="001655A3">
      <w:pPr>
        <w:spacing w:after="120" w:line="360" w:lineRule="auto"/>
        <w:jc w:val="both"/>
        <w:rPr>
          <w:rFonts w:ascii="Times New Roman" w:hAnsi="Times New Roman"/>
          <w:b/>
          <w:iCs/>
          <w:sz w:val="24"/>
          <w:szCs w:val="24"/>
          <w:lang w:eastAsia="en-US"/>
        </w:rPr>
      </w:pPr>
      <w:r w:rsidRPr="00C34F51">
        <w:rPr>
          <w:rFonts w:ascii="Times New Roman" w:hAnsi="Times New Roman"/>
          <w:b/>
          <w:iCs/>
          <w:sz w:val="24"/>
          <w:szCs w:val="24"/>
          <w:lang w:eastAsia="en-US"/>
        </w:rPr>
        <w:t xml:space="preserve">Art. 1 pkt </w:t>
      </w:r>
      <w:r>
        <w:rPr>
          <w:rFonts w:ascii="Times New Roman" w:hAnsi="Times New Roman"/>
          <w:b/>
          <w:iCs/>
          <w:sz w:val="24"/>
          <w:szCs w:val="24"/>
          <w:lang w:eastAsia="en-US"/>
        </w:rPr>
        <w:t>4</w:t>
      </w:r>
    </w:p>
    <w:p w14:paraId="5B354B83" w14:textId="6551069E" w:rsidR="00320D6D" w:rsidRPr="00C34F51" w:rsidRDefault="00B04D5C" w:rsidP="001655A3">
      <w:pPr>
        <w:spacing w:after="120" w:line="360" w:lineRule="auto"/>
        <w:jc w:val="both"/>
        <w:rPr>
          <w:rFonts w:ascii="Times New Roman" w:hAnsi="Times New Roman"/>
          <w:sz w:val="24"/>
          <w:szCs w:val="24"/>
          <w:lang w:eastAsia="en-US"/>
        </w:rPr>
      </w:pPr>
      <w:r w:rsidRPr="00C34F51">
        <w:rPr>
          <w:rFonts w:ascii="Times New Roman" w:hAnsi="Times New Roman"/>
          <w:sz w:val="24"/>
          <w:szCs w:val="24"/>
          <w:lang w:eastAsia="en-US"/>
        </w:rPr>
        <w:t>Z</w:t>
      </w:r>
      <w:r w:rsidR="001655A3">
        <w:rPr>
          <w:rFonts w:ascii="Times New Roman" w:hAnsi="Times New Roman"/>
          <w:sz w:val="24"/>
          <w:szCs w:val="24"/>
          <w:lang w:eastAsia="en-US"/>
        </w:rPr>
        <w:t>miana dotycząca art. 17 ust. 1 u</w:t>
      </w:r>
      <w:r w:rsidRPr="00C34F51">
        <w:rPr>
          <w:rFonts w:ascii="Times New Roman" w:hAnsi="Times New Roman"/>
          <w:sz w:val="24"/>
          <w:szCs w:val="24"/>
          <w:lang w:eastAsia="en-US"/>
        </w:rPr>
        <w:t xml:space="preserve">stawy ma na celu dostosowanie zakresu podmiotów obowiązanych do zapewnienia dostępu do kategorii „operatorów sieci” zdefiniowanych </w:t>
      </w:r>
      <w:r w:rsidRPr="00C34F51">
        <w:rPr>
          <w:rFonts w:ascii="Times New Roman" w:hAnsi="Times New Roman"/>
          <w:sz w:val="24"/>
          <w:szCs w:val="24"/>
          <w:lang w:eastAsia="en-US"/>
        </w:rPr>
        <w:lastRenderedPageBreak/>
        <w:t>zgodnie z dyrektywą</w:t>
      </w:r>
      <w:r w:rsidR="000A7C17">
        <w:rPr>
          <w:rFonts w:ascii="Times New Roman" w:hAnsi="Times New Roman"/>
          <w:sz w:val="24"/>
          <w:szCs w:val="24"/>
          <w:lang w:eastAsia="en-US"/>
        </w:rPr>
        <w:t xml:space="preserve"> 201</w:t>
      </w:r>
      <w:r w:rsidR="003E76AB">
        <w:rPr>
          <w:rFonts w:ascii="Times New Roman" w:hAnsi="Times New Roman"/>
          <w:sz w:val="24"/>
          <w:szCs w:val="24"/>
          <w:lang w:eastAsia="en-US"/>
        </w:rPr>
        <w:t>4</w:t>
      </w:r>
      <w:r w:rsidR="000A7C17">
        <w:rPr>
          <w:rFonts w:ascii="Times New Roman" w:hAnsi="Times New Roman"/>
          <w:sz w:val="24"/>
          <w:szCs w:val="24"/>
          <w:lang w:eastAsia="en-US"/>
        </w:rPr>
        <w:t>/61/UE</w:t>
      </w:r>
      <w:r>
        <w:rPr>
          <w:rFonts w:ascii="Times New Roman" w:hAnsi="Times New Roman"/>
          <w:sz w:val="24"/>
          <w:szCs w:val="24"/>
          <w:lang w:eastAsia="en-US"/>
        </w:rPr>
        <w:t xml:space="preserve">, a także usuwa wątpliwości związane z rozróżnieniem współkorzystania i dostępu, poprzez doprecyzowanie, że dostęp jako pojęcie szersze znaczeniowo obejmuje również współkorzystanie. We wszystkich innych przepisach </w:t>
      </w:r>
      <w:r w:rsidR="00E23BA2">
        <w:rPr>
          <w:rFonts w:ascii="Times New Roman" w:hAnsi="Times New Roman"/>
          <w:sz w:val="24"/>
          <w:szCs w:val="24"/>
          <w:lang w:eastAsia="en-US"/>
        </w:rPr>
        <w:t>ustawy</w:t>
      </w:r>
      <w:r>
        <w:rPr>
          <w:rFonts w:ascii="Times New Roman" w:hAnsi="Times New Roman"/>
          <w:sz w:val="24"/>
          <w:szCs w:val="24"/>
          <w:lang w:eastAsia="en-US"/>
        </w:rPr>
        <w:t xml:space="preserve"> pod pojęciem dostępu do infrastruktury technicznej należy rozumieć również współkorzystanie.</w:t>
      </w:r>
      <w:r w:rsidRPr="00C34F51">
        <w:rPr>
          <w:rFonts w:ascii="Times New Roman" w:hAnsi="Times New Roman"/>
          <w:sz w:val="24"/>
          <w:szCs w:val="24"/>
          <w:lang w:eastAsia="en-US"/>
        </w:rPr>
        <w:t xml:space="preserve"> Warunki udzielenia dostępu określają dalsze przepisy </w:t>
      </w:r>
      <w:r w:rsidR="00E23BA2">
        <w:rPr>
          <w:rFonts w:ascii="Times New Roman" w:hAnsi="Times New Roman"/>
          <w:sz w:val="24"/>
          <w:szCs w:val="24"/>
          <w:lang w:eastAsia="en-US"/>
        </w:rPr>
        <w:t>ustawy</w:t>
      </w:r>
      <w:r w:rsidRPr="00C34F51">
        <w:rPr>
          <w:rFonts w:ascii="Times New Roman" w:hAnsi="Times New Roman"/>
          <w:sz w:val="24"/>
          <w:szCs w:val="24"/>
          <w:lang w:eastAsia="en-US"/>
        </w:rPr>
        <w:t xml:space="preserve">, dlatego też zrezygnowano ze wskazywania </w:t>
      </w:r>
      <w:r w:rsidR="003E76AB">
        <w:rPr>
          <w:rFonts w:ascii="Times New Roman" w:hAnsi="Times New Roman"/>
          <w:sz w:val="24"/>
          <w:szCs w:val="24"/>
          <w:lang w:eastAsia="en-US"/>
        </w:rPr>
        <w:t>ich</w:t>
      </w:r>
      <w:r w:rsidRPr="00C34F51">
        <w:rPr>
          <w:rFonts w:ascii="Times New Roman" w:hAnsi="Times New Roman"/>
          <w:sz w:val="24"/>
          <w:szCs w:val="24"/>
          <w:lang w:eastAsia="en-US"/>
        </w:rPr>
        <w:t xml:space="preserve"> w ust. 1, zwłaszcza że budziły wątpliwości interpretacyjne</w:t>
      </w:r>
      <w:r w:rsidR="003E76AB">
        <w:rPr>
          <w:rFonts w:ascii="Times New Roman" w:hAnsi="Times New Roman"/>
          <w:sz w:val="24"/>
          <w:szCs w:val="24"/>
          <w:lang w:eastAsia="en-US"/>
        </w:rPr>
        <w:t>.</w:t>
      </w:r>
      <w:r w:rsidRPr="00C34F51">
        <w:rPr>
          <w:rFonts w:ascii="Times New Roman" w:hAnsi="Times New Roman"/>
          <w:sz w:val="24"/>
          <w:szCs w:val="24"/>
          <w:lang w:eastAsia="en-US"/>
        </w:rPr>
        <w:t xml:space="preserve"> Należało również znieść ograniczenie dotyczące infrastruktury wykorzystywanej do podstawowej działalności operatora sieci, gdyż dyrektywa nie zawiera takiego ograniczenia. W ust. 2 potwierdzono zasadę odpłatności, od której odstępstwo może zostać wprowadzone przez strony w umowie</w:t>
      </w:r>
      <w:r w:rsidR="003E76AB">
        <w:rPr>
          <w:rFonts w:ascii="Times New Roman" w:hAnsi="Times New Roman"/>
          <w:sz w:val="24"/>
          <w:szCs w:val="24"/>
          <w:lang w:eastAsia="en-US"/>
        </w:rPr>
        <w:t xml:space="preserve"> w sprawie dostępu do infrastruktury technicznej </w:t>
      </w:r>
      <w:r w:rsidR="005A7D8A">
        <w:rPr>
          <w:rFonts w:ascii="Times New Roman" w:hAnsi="Times New Roman"/>
          <w:sz w:val="24"/>
          <w:szCs w:val="24"/>
          <w:lang w:eastAsia="en-US"/>
        </w:rPr>
        <w:t xml:space="preserve">(przy czym </w:t>
      </w:r>
      <w:r w:rsidRPr="00C34F51">
        <w:rPr>
          <w:rFonts w:ascii="Times New Roman" w:hAnsi="Times New Roman"/>
          <w:sz w:val="24"/>
          <w:szCs w:val="24"/>
          <w:lang w:eastAsia="en-US"/>
        </w:rPr>
        <w:t xml:space="preserve">decyzja Prezesa UKE zastępująca umowę zawsze powinna </w:t>
      </w:r>
      <w:r w:rsidR="003E76AB">
        <w:rPr>
          <w:rFonts w:ascii="Times New Roman" w:hAnsi="Times New Roman"/>
          <w:sz w:val="24"/>
          <w:szCs w:val="24"/>
          <w:lang w:eastAsia="en-US"/>
        </w:rPr>
        <w:t>określać o</w:t>
      </w:r>
      <w:r w:rsidR="003E76AB" w:rsidRPr="003E76AB">
        <w:rPr>
          <w:rFonts w:ascii="Times New Roman" w:hAnsi="Times New Roman"/>
          <w:sz w:val="24"/>
          <w:szCs w:val="24"/>
          <w:lang w:eastAsia="en-US"/>
        </w:rPr>
        <w:t>płaty z tytułu dostępu do infrastruktury technicznej</w:t>
      </w:r>
      <w:r w:rsidR="003E76AB">
        <w:rPr>
          <w:rFonts w:ascii="Times New Roman" w:hAnsi="Times New Roman"/>
          <w:sz w:val="24"/>
          <w:szCs w:val="24"/>
          <w:lang w:eastAsia="en-US"/>
        </w:rPr>
        <w:t xml:space="preserve"> zgodnie z wytycznymi wskazanymi w art. 22 ust. </w:t>
      </w:r>
      <w:r w:rsidR="001B35DD">
        <w:rPr>
          <w:rFonts w:ascii="Times New Roman" w:hAnsi="Times New Roman"/>
          <w:sz w:val="24"/>
          <w:szCs w:val="24"/>
          <w:lang w:eastAsia="en-US"/>
        </w:rPr>
        <w:t xml:space="preserve">2 i </w:t>
      </w:r>
      <w:r w:rsidR="003E76AB">
        <w:rPr>
          <w:rFonts w:ascii="Times New Roman" w:hAnsi="Times New Roman"/>
          <w:sz w:val="24"/>
          <w:szCs w:val="24"/>
          <w:lang w:eastAsia="en-US"/>
        </w:rPr>
        <w:t xml:space="preserve">3 </w:t>
      </w:r>
      <w:r w:rsidR="00E23BA2">
        <w:rPr>
          <w:rFonts w:ascii="Times New Roman" w:hAnsi="Times New Roman"/>
          <w:sz w:val="24"/>
          <w:szCs w:val="24"/>
          <w:lang w:eastAsia="en-US"/>
        </w:rPr>
        <w:t>ustawy</w:t>
      </w:r>
      <w:r w:rsidR="005A7D8A">
        <w:rPr>
          <w:rFonts w:ascii="Times New Roman" w:hAnsi="Times New Roman"/>
          <w:sz w:val="24"/>
          <w:szCs w:val="24"/>
          <w:lang w:eastAsia="en-US"/>
        </w:rPr>
        <w:t>)</w:t>
      </w:r>
      <w:r w:rsidRPr="00C34F51">
        <w:rPr>
          <w:rFonts w:ascii="Times New Roman" w:hAnsi="Times New Roman"/>
          <w:sz w:val="24"/>
          <w:szCs w:val="24"/>
          <w:lang w:eastAsia="en-US"/>
        </w:rPr>
        <w:t xml:space="preserve">. </w:t>
      </w:r>
      <w:r w:rsidR="00320D6D" w:rsidRPr="00C34F51">
        <w:rPr>
          <w:rFonts w:ascii="Times New Roman" w:hAnsi="Times New Roman"/>
          <w:sz w:val="24"/>
          <w:szCs w:val="24"/>
          <w:lang w:eastAsia="en-US"/>
        </w:rPr>
        <w:t xml:space="preserve">Zmiana dotycząca art. </w:t>
      </w:r>
      <w:r w:rsidR="00320D6D">
        <w:rPr>
          <w:rFonts w:ascii="Times New Roman" w:hAnsi="Times New Roman"/>
          <w:sz w:val="24"/>
          <w:szCs w:val="24"/>
          <w:lang w:eastAsia="en-US"/>
        </w:rPr>
        <w:t>18</w:t>
      </w:r>
      <w:r w:rsidR="00320D6D" w:rsidRPr="00C34F51">
        <w:rPr>
          <w:rFonts w:ascii="Times New Roman" w:hAnsi="Times New Roman"/>
          <w:sz w:val="24"/>
          <w:szCs w:val="24"/>
          <w:lang w:eastAsia="en-US"/>
        </w:rPr>
        <w:t xml:space="preserve"> </w:t>
      </w:r>
      <w:r w:rsidR="00E23BA2">
        <w:rPr>
          <w:rFonts w:ascii="Times New Roman" w:hAnsi="Times New Roman"/>
          <w:sz w:val="24"/>
          <w:szCs w:val="24"/>
          <w:lang w:eastAsia="en-US"/>
        </w:rPr>
        <w:t>ustawy</w:t>
      </w:r>
      <w:r w:rsidR="00320D6D" w:rsidRPr="00C34F51">
        <w:rPr>
          <w:rFonts w:ascii="Times New Roman" w:hAnsi="Times New Roman"/>
          <w:sz w:val="24"/>
          <w:szCs w:val="24"/>
          <w:lang w:eastAsia="en-US"/>
        </w:rPr>
        <w:t xml:space="preserve"> ma na celu usunięcie istotnej bariery ograniczającej dostęp </w:t>
      </w:r>
      <w:r w:rsidR="00320D6D">
        <w:rPr>
          <w:rFonts w:ascii="Times New Roman" w:hAnsi="Times New Roman"/>
          <w:sz w:val="24"/>
          <w:szCs w:val="24"/>
          <w:lang w:eastAsia="en-US"/>
        </w:rPr>
        <w:t>do</w:t>
      </w:r>
      <w:r w:rsidR="00320D6D" w:rsidRPr="00C34F51">
        <w:rPr>
          <w:rFonts w:ascii="Times New Roman" w:hAnsi="Times New Roman"/>
          <w:sz w:val="24"/>
          <w:szCs w:val="24"/>
          <w:lang w:eastAsia="en-US"/>
        </w:rPr>
        <w:t xml:space="preserve"> infrastruktury technicznej, co podkreślano w ramach prac Memorandum. Konieczne jest wprowadzenie – obok bilat</w:t>
      </w:r>
      <w:r w:rsidR="00E00682">
        <w:rPr>
          <w:rFonts w:ascii="Times New Roman" w:hAnsi="Times New Roman"/>
          <w:sz w:val="24"/>
          <w:szCs w:val="24"/>
          <w:lang w:eastAsia="en-US"/>
        </w:rPr>
        <w:t>eralnego rozstrzygania sporów o </w:t>
      </w:r>
      <w:r w:rsidR="00320D6D" w:rsidRPr="00C34F51">
        <w:rPr>
          <w:rFonts w:ascii="Times New Roman" w:hAnsi="Times New Roman"/>
          <w:sz w:val="24"/>
          <w:szCs w:val="24"/>
          <w:lang w:eastAsia="en-US"/>
        </w:rPr>
        <w:t xml:space="preserve">dostęp – kompetencji Prezesa UKE do określania </w:t>
      </w:r>
      <w:r w:rsidR="005A7D8A">
        <w:rPr>
          <w:rFonts w:ascii="Times New Roman" w:hAnsi="Times New Roman"/>
          <w:sz w:val="24"/>
          <w:szCs w:val="24"/>
          <w:lang w:eastAsia="en-US"/>
        </w:rPr>
        <w:t xml:space="preserve">tzw. ramowych </w:t>
      </w:r>
      <w:r w:rsidR="00320D6D" w:rsidRPr="00C34F51">
        <w:rPr>
          <w:rFonts w:ascii="Times New Roman" w:hAnsi="Times New Roman"/>
          <w:sz w:val="24"/>
          <w:szCs w:val="24"/>
          <w:lang w:eastAsia="en-US"/>
        </w:rPr>
        <w:t>warunków dostępu, które miałyby zastosowanie do wszystkich umów zawieranych przez operator</w:t>
      </w:r>
      <w:r w:rsidR="005A7D8A">
        <w:rPr>
          <w:rFonts w:ascii="Times New Roman" w:hAnsi="Times New Roman"/>
          <w:sz w:val="24"/>
          <w:szCs w:val="24"/>
          <w:lang w:eastAsia="en-US"/>
        </w:rPr>
        <w:t>a</w:t>
      </w:r>
      <w:r w:rsidR="00320D6D" w:rsidRPr="00C34F51">
        <w:rPr>
          <w:rFonts w:ascii="Times New Roman" w:hAnsi="Times New Roman"/>
          <w:sz w:val="24"/>
          <w:szCs w:val="24"/>
          <w:lang w:eastAsia="en-US"/>
        </w:rPr>
        <w:t xml:space="preserve"> sieci</w:t>
      </w:r>
      <w:r w:rsidR="005A7D8A">
        <w:rPr>
          <w:rFonts w:ascii="Times New Roman" w:hAnsi="Times New Roman"/>
          <w:sz w:val="24"/>
          <w:szCs w:val="24"/>
          <w:lang w:eastAsia="en-US"/>
        </w:rPr>
        <w:t>, na którego nałożono decyzję</w:t>
      </w:r>
      <w:r w:rsidR="00320D6D" w:rsidRPr="00C34F51">
        <w:rPr>
          <w:rFonts w:ascii="Times New Roman" w:hAnsi="Times New Roman"/>
          <w:sz w:val="24"/>
          <w:szCs w:val="24"/>
          <w:lang w:eastAsia="en-US"/>
        </w:rPr>
        <w:t xml:space="preserve">. Rozwiązanie jest wzorowane na art. 139 </w:t>
      </w:r>
      <w:r w:rsidR="005A7D8A">
        <w:rPr>
          <w:rFonts w:ascii="Times New Roman" w:hAnsi="Times New Roman"/>
          <w:sz w:val="24"/>
          <w:szCs w:val="24"/>
          <w:lang w:eastAsia="en-US"/>
        </w:rPr>
        <w:t xml:space="preserve">ustawy – </w:t>
      </w:r>
      <w:r w:rsidR="00320D6D" w:rsidRPr="00C34F51">
        <w:rPr>
          <w:rFonts w:ascii="Times New Roman" w:hAnsi="Times New Roman"/>
          <w:sz w:val="24"/>
          <w:szCs w:val="24"/>
          <w:lang w:eastAsia="en-US"/>
        </w:rPr>
        <w:t>P</w:t>
      </w:r>
      <w:r w:rsidR="005A7D8A">
        <w:rPr>
          <w:rFonts w:ascii="Times New Roman" w:hAnsi="Times New Roman"/>
          <w:sz w:val="24"/>
          <w:szCs w:val="24"/>
          <w:lang w:eastAsia="en-US"/>
        </w:rPr>
        <w:t xml:space="preserve">rawo </w:t>
      </w:r>
      <w:r w:rsidR="00320D6D" w:rsidRPr="00C34F51">
        <w:rPr>
          <w:rFonts w:ascii="Times New Roman" w:hAnsi="Times New Roman"/>
          <w:sz w:val="24"/>
          <w:szCs w:val="24"/>
          <w:lang w:eastAsia="en-US"/>
        </w:rPr>
        <w:t>t</w:t>
      </w:r>
      <w:r w:rsidR="005A7D8A">
        <w:rPr>
          <w:rFonts w:ascii="Times New Roman" w:hAnsi="Times New Roman"/>
          <w:sz w:val="24"/>
          <w:szCs w:val="24"/>
          <w:lang w:eastAsia="en-US"/>
        </w:rPr>
        <w:t>elekomunikacyjne</w:t>
      </w:r>
      <w:r w:rsidR="00320D6D" w:rsidRPr="00C34F51">
        <w:rPr>
          <w:rFonts w:ascii="Times New Roman" w:hAnsi="Times New Roman"/>
          <w:sz w:val="24"/>
          <w:szCs w:val="24"/>
          <w:lang w:eastAsia="en-US"/>
        </w:rPr>
        <w:t xml:space="preserve">. Prezes UKE od każdego operatora sieci może zażądać przedstawienia </w:t>
      </w:r>
      <w:r w:rsidR="005A7D8A">
        <w:rPr>
          <w:rFonts w:ascii="Times New Roman" w:hAnsi="Times New Roman"/>
          <w:sz w:val="24"/>
          <w:szCs w:val="24"/>
          <w:lang w:eastAsia="en-US"/>
        </w:rPr>
        <w:t xml:space="preserve">informacji w zakresie oferowanych przez niego </w:t>
      </w:r>
      <w:r w:rsidR="00320D6D" w:rsidRPr="00C34F51">
        <w:rPr>
          <w:rFonts w:ascii="Times New Roman" w:hAnsi="Times New Roman"/>
          <w:sz w:val="24"/>
          <w:szCs w:val="24"/>
          <w:lang w:eastAsia="en-US"/>
        </w:rPr>
        <w:t xml:space="preserve">warunków dostępu </w:t>
      </w:r>
      <w:r w:rsidR="00320D6D">
        <w:rPr>
          <w:rFonts w:ascii="Times New Roman" w:hAnsi="Times New Roman"/>
          <w:sz w:val="24"/>
          <w:szCs w:val="24"/>
          <w:lang w:eastAsia="en-US"/>
        </w:rPr>
        <w:t>do</w:t>
      </w:r>
      <w:r w:rsidR="00320D6D" w:rsidRPr="00C34F51">
        <w:rPr>
          <w:rFonts w:ascii="Times New Roman" w:hAnsi="Times New Roman"/>
          <w:sz w:val="24"/>
          <w:szCs w:val="24"/>
          <w:lang w:eastAsia="en-US"/>
        </w:rPr>
        <w:t xml:space="preserve"> infrastruktury technicznej, do których może nie składać zastrzeżeń, a operator sieci ogłasza je na swojej stronie internetowej i na zasadzie dobrowolności zawiera na ich podstawie umowy o dostęp. Jeżeli jednak Prezes UKE ma zastrzeżenia do przedstawionych warunków lub operator sieci nie stosuje tych warunków, przykładowo odmawiając dostępu lub zakłócając konkurencję na rynku telekomunikacyjnym, Prezes UKE może</w:t>
      </w:r>
      <w:r w:rsidR="00E23BA2">
        <w:rPr>
          <w:rFonts w:ascii="Times New Roman" w:hAnsi="Times New Roman"/>
          <w:sz w:val="24"/>
          <w:szCs w:val="24"/>
          <w:lang w:eastAsia="en-US"/>
        </w:rPr>
        <w:t>,</w:t>
      </w:r>
      <w:r w:rsidR="00320D6D" w:rsidRPr="00C34F51">
        <w:rPr>
          <w:rFonts w:ascii="Times New Roman" w:hAnsi="Times New Roman"/>
          <w:sz w:val="24"/>
          <w:szCs w:val="24"/>
          <w:lang w:eastAsia="en-US"/>
        </w:rPr>
        <w:t xml:space="preserve"> w drodze decyzji</w:t>
      </w:r>
      <w:r w:rsidR="00E23BA2">
        <w:rPr>
          <w:rFonts w:ascii="Times New Roman" w:hAnsi="Times New Roman"/>
          <w:sz w:val="24"/>
          <w:szCs w:val="24"/>
          <w:lang w:eastAsia="en-US"/>
        </w:rPr>
        <w:t>,</w:t>
      </w:r>
      <w:r w:rsidR="00320D6D" w:rsidRPr="00C34F51">
        <w:rPr>
          <w:rFonts w:ascii="Times New Roman" w:hAnsi="Times New Roman"/>
          <w:sz w:val="24"/>
          <w:szCs w:val="24"/>
          <w:lang w:eastAsia="en-US"/>
        </w:rPr>
        <w:t xml:space="preserve"> określić warunki dostępu </w:t>
      </w:r>
      <w:r w:rsidR="00320D6D">
        <w:rPr>
          <w:rFonts w:ascii="Times New Roman" w:hAnsi="Times New Roman"/>
          <w:sz w:val="24"/>
          <w:szCs w:val="24"/>
          <w:lang w:eastAsia="en-US"/>
        </w:rPr>
        <w:t>do infrastruktury technicznej</w:t>
      </w:r>
      <w:r w:rsidR="00320D6D" w:rsidRPr="00C34F51">
        <w:rPr>
          <w:rFonts w:ascii="Times New Roman" w:hAnsi="Times New Roman"/>
          <w:sz w:val="24"/>
          <w:szCs w:val="24"/>
          <w:lang w:eastAsia="en-US"/>
        </w:rPr>
        <w:t xml:space="preserve">, a wówczas operator sieci ma obowiązek zawierania umów na warunkach nie gorszych niż określone w tej decyzji. </w:t>
      </w:r>
      <w:r w:rsidR="005A7D8A">
        <w:rPr>
          <w:rFonts w:ascii="Times New Roman" w:hAnsi="Times New Roman"/>
          <w:sz w:val="24"/>
          <w:szCs w:val="24"/>
          <w:lang w:eastAsia="en-US"/>
        </w:rPr>
        <w:t>Ze względu na szczególny charakter infrastruktury energetycznej oraz kolejowej, d</w:t>
      </w:r>
      <w:r w:rsidR="00320D6D" w:rsidRPr="00C34F51">
        <w:rPr>
          <w:rFonts w:ascii="Times New Roman" w:hAnsi="Times New Roman"/>
          <w:sz w:val="24"/>
          <w:szCs w:val="24"/>
          <w:lang w:eastAsia="en-US"/>
        </w:rPr>
        <w:t>ecyzja Prezesa UKE wymaga zasięgnięci</w:t>
      </w:r>
      <w:r w:rsidR="005A7D8A">
        <w:rPr>
          <w:rFonts w:ascii="Times New Roman" w:hAnsi="Times New Roman"/>
          <w:sz w:val="24"/>
          <w:szCs w:val="24"/>
          <w:lang w:eastAsia="en-US"/>
        </w:rPr>
        <w:t>a</w:t>
      </w:r>
      <w:r w:rsidR="00320D6D" w:rsidRPr="00C34F51">
        <w:rPr>
          <w:rFonts w:ascii="Times New Roman" w:hAnsi="Times New Roman"/>
          <w:sz w:val="24"/>
          <w:szCs w:val="24"/>
          <w:lang w:eastAsia="en-US"/>
        </w:rPr>
        <w:t xml:space="preserve"> opinii odpowiednio Prezesa URE lub Prezesa UTK.</w:t>
      </w:r>
      <w:r w:rsidR="00320D6D">
        <w:rPr>
          <w:rFonts w:ascii="Times New Roman" w:hAnsi="Times New Roman"/>
          <w:sz w:val="24"/>
          <w:szCs w:val="24"/>
          <w:lang w:eastAsia="en-US"/>
        </w:rPr>
        <w:t xml:space="preserve"> </w:t>
      </w:r>
      <w:r w:rsidR="005A7D8A">
        <w:rPr>
          <w:rFonts w:ascii="Times New Roman" w:hAnsi="Times New Roman"/>
          <w:sz w:val="24"/>
          <w:szCs w:val="24"/>
          <w:lang w:eastAsia="en-US"/>
        </w:rPr>
        <w:t xml:space="preserve">Operator sieci, na którego nałożono decyzję, zamieszcza na swojej stronie internetowej warunki dostępu określone w decyzji, </w:t>
      </w:r>
      <w:r w:rsidR="00C3780B">
        <w:rPr>
          <w:rFonts w:ascii="Times New Roman" w:hAnsi="Times New Roman"/>
          <w:sz w:val="24"/>
          <w:szCs w:val="24"/>
          <w:lang w:eastAsia="en-US"/>
        </w:rPr>
        <w:t xml:space="preserve">po czym informuje o tej stronie Prezesa </w:t>
      </w:r>
      <w:r w:rsidR="00320D6D">
        <w:rPr>
          <w:rFonts w:ascii="Times New Roman" w:hAnsi="Times New Roman"/>
          <w:sz w:val="24"/>
          <w:szCs w:val="24"/>
          <w:lang w:eastAsia="en-US"/>
        </w:rPr>
        <w:t xml:space="preserve">UKE w celu udostępnienia </w:t>
      </w:r>
      <w:r w:rsidR="00C3780B">
        <w:rPr>
          <w:rFonts w:ascii="Times New Roman" w:hAnsi="Times New Roman"/>
          <w:sz w:val="24"/>
          <w:szCs w:val="24"/>
          <w:lang w:eastAsia="en-US"/>
        </w:rPr>
        <w:t xml:space="preserve">jej </w:t>
      </w:r>
      <w:r w:rsidR="00320D6D">
        <w:rPr>
          <w:rFonts w:ascii="Times New Roman" w:hAnsi="Times New Roman"/>
          <w:sz w:val="24"/>
          <w:szCs w:val="24"/>
          <w:lang w:eastAsia="en-US"/>
        </w:rPr>
        <w:t>poprzez punkt informacyjny ds. telekomunikacji.</w:t>
      </w:r>
    </w:p>
    <w:p w14:paraId="3B843386" w14:textId="0880CFE7" w:rsidR="00320D6D" w:rsidRPr="00C34F51" w:rsidRDefault="00320D6D" w:rsidP="00E00682">
      <w:pPr>
        <w:keepNext/>
        <w:spacing w:after="120" w:line="360" w:lineRule="auto"/>
        <w:jc w:val="both"/>
        <w:rPr>
          <w:rFonts w:ascii="Times New Roman" w:hAnsi="Times New Roman"/>
          <w:b/>
          <w:sz w:val="24"/>
          <w:szCs w:val="24"/>
          <w:lang w:eastAsia="en-US"/>
        </w:rPr>
      </w:pPr>
      <w:r w:rsidRPr="00C34F51">
        <w:rPr>
          <w:rFonts w:ascii="Times New Roman" w:hAnsi="Times New Roman"/>
          <w:b/>
          <w:sz w:val="24"/>
          <w:szCs w:val="24"/>
          <w:lang w:eastAsia="en-US"/>
        </w:rPr>
        <w:lastRenderedPageBreak/>
        <w:t xml:space="preserve">Art. 1 pkt </w:t>
      </w:r>
      <w:r w:rsidR="00FA3F47">
        <w:rPr>
          <w:rFonts w:ascii="Times New Roman" w:hAnsi="Times New Roman"/>
          <w:b/>
          <w:sz w:val="24"/>
          <w:szCs w:val="24"/>
          <w:lang w:eastAsia="en-US"/>
        </w:rPr>
        <w:t>5</w:t>
      </w:r>
    </w:p>
    <w:p w14:paraId="59B976A4" w14:textId="6D6C3634" w:rsidR="00320D6D" w:rsidRPr="00C34F51" w:rsidRDefault="00320D6D" w:rsidP="001655A3">
      <w:pPr>
        <w:spacing w:after="120" w:line="360" w:lineRule="auto"/>
        <w:jc w:val="both"/>
        <w:rPr>
          <w:rFonts w:ascii="Times New Roman" w:hAnsi="Times New Roman"/>
          <w:sz w:val="24"/>
          <w:szCs w:val="24"/>
          <w:lang w:eastAsia="en-US"/>
        </w:rPr>
      </w:pPr>
      <w:r w:rsidRPr="00C34F51">
        <w:rPr>
          <w:rFonts w:ascii="Times New Roman" w:hAnsi="Times New Roman"/>
          <w:sz w:val="24"/>
          <w:szCs w:val="24"/>
          <w:lang w:eastAsia="en-US"/>
        </w:rPr>
        <w:t xml:space="preserve">Zmiana dotycząca art. 19 ust. 1 </w:t>
      </w:r>
      <w:r w:rsidR="001655A3">
        <w:rPr>
          <w:rFonts w:ascii="Times New Roman" w:hAnsi="Times New Roman"/>
          <w:sz w:val="24"/>
          <w:szCs w:val="24"/>
          <w:lang w:eastAsia="en-US"/>
        </w:rPr>
        <w:t>u</w:t>
      </w:r>
      <w:r w:rsidRPr="00C34F51">
        <w:rPr>
          <w:rFonts w:ascii="Times New Roman" w:hAnsi="Times New Roman"/>
          <w:sz w:val="24"/>
          <w:szCs w:val="24"/>
          <w:lang w:eastAsia="en-US"/>
        </w:rPr>
        <w:t>stawy stanowi dostosowanie zakresu podmiotów obowiązanych do negocjowania umowy o dostępie</w:t>
      </w:r>
      <w:r w:rsidR="001B3977">
        <w:rPr>
          <w:rFonts w:ascii="Times New Roman" w:hAnsi="Times New Roman"/>
          <w:sz w:val="24"/>
          <w:szCs w:val="24"/>
          <w:lang w:eastAsia="en-US"/>
        </w:rPr>
        <w:t xml:space="preserve"> do infrastruktury technicznej</w:t>
      </w:r>
      <w:r w:rsidRPr="00C34F51">
        <w:rPr>
          <w:rFonts w:ascii="Times New Roman" w:hAnsi="Times New Roman"/>
          <w:sz w:val="24"/>
          <w:szCs w:val="24"/>
          <w:lang w:eastAsia="en-US"/>
        </w:rPr>
        <w:t xml:space="preserve">. </w:t>
      </w:r>
      <w:r w:rsidR="00C3780B" w:rsidRPr="00C34F51">
        <w:rPr>
          <w:rFonts w:ascii="Times New Roman" w:hAnsi="Times New Roman"/>
          <w:sz w:val="24"/>
          <w:szCs w:val="24"/>
          <w:lang w:eastAsia="en-US"/>
        </w:rPr>
        <w:t xml:space="preserve">W ust. </w:t>
      </w:r>
      <w:r w:rsidR="00C3780B">
        <w:rPr>
          <w:rFonts w:ascii="Times New Roman" w:hAnsi="Times New Roman"/>
          <w:sz w:val="24"/>
          <w:szCs w:val="24"/>
          <w:lang w:eastAsia="en-US"/>
        </w:rPr>
        <w:t>3</w:t>
      </w:r>
      <w:r w:rsidR="00C3780B" w:rsidRPr="00C34F51">
        <w:rPr>
          <w:rFonts w:ascii="Times New Roman" w:hAnsi="Times New Roman"/>
          <w:sz w:val="24"/>
          <w:szCs w:val="24"/>
          <w:lang w:eastAsia="en-US"/>
        </w:rPr>
        <w:t xml:space="preserve"> określono wymagania odnośnie wniosku o dostęp implementując art. 3 ust. 2 zdanie drugie dyrektywy</w:t>
      </w:r>
      <w:r w:rsidR="001655A3">
        <w:rPr>
          <w:rFonts w:ascii="Times New Roman" w:hAnsi="Times New Roman"/>
          <w:sz w:val="24"/>
          <w:szCs w:val="24"/>
          <w:lang w:eastAsia="en-US"/>
        </w:rPr>
        <w:t>.</w:t>
      </w:r>
      <w:r w:rsidRPr="00C34F51">
        <w:rPr>
          <w:rFonts w:ascii="Times New Roman" w:hAnsi="Times New Roman"/>
          <w:sz w:val="24"/>
          <w:szCs w:val="24"/>
          <w:lang w:eastAsia="en-US"/>
        </w:rPr>
        <w:t xml:space="preserve"> </w:t>
      </w:r>
      <w:r w:rsidR="001B3977">
        <w:rPr>
          <w:rFonts w:ascii="Times New Roman" w:hAnsi="Times New Roman"/>
          <w:sz w:val="24"/>
          <w:szCs w:val="24"/>
          <w:lang w:eastAsia="en-US"/>
        </w:rPr>
        <w:t>W ust. 4 wskazano okoliczności</w:t>
      </w:r>
      <w:r w:rsidR="009E0414">
        <w:rPr>
          <w:rFonts w:ascii="Times New Roman" w:hAnsi="Times New Roman"/>
          <w:sz w:val="24"/>
          <w:szCs w:val="24"/>
          <w:lang w:eastAsia="en-US"/>
        </w:rPr>
        <w:t xml:space="preserve">, zgodne z </w:t>
      </w:r>
      <w:r w:rsidR="00FE41A6">
        <w:rPr>
          <w:rFonts w:ascii="Times New Roman" w:hAnsi="Times New Roman"/>
          <w:sz w:val="24"/>
          <w:szCs w:val="24"/>
          <w:lang w:eastAsia="en-US"/>
        </w:rPr>
        <w:t>przepisami dyrektywy,</w:t>
      </w:r>
      <w:r w:rsidR="001B3977">
        <w:rPr>
          <w:rFonts w:ascii="Times New Roman" w:hAnsi="Times New Roman"/>
          <w:sz w:val="24"/>
          <w:szCs w:val="24"/>
          <w:lang w:eastAsia="en-US"/>
        </w:rPr>
        <w:t xml:space="preserve"> uzasadniające odmowę udzielania dostępu do infrastruktury technicznej</w:t>
      </w:r>
      <w:r w:rsidR="00877BBA">
        <w:rPr>
          <w:rFonts w:ascii="Times New Roman" w:hAnsi="Times New Roman"/>
          <w:sz w:val="24"/>
          <w:szCs w:val="24"/>
          <w:lang w:eastAsia="en-US"/>
        </w:rPr>
        <w:t xml:space="preserve"> przez operatora sieci.</w:t>
      </w:r>
      <w:r w:rsidR="001B3977">
        <w:rPr>
          <w:rFonts w:ascii="Times New Roman" w:hAnsi="Times New Roman"/>
          <w:sz w:val="24"/>
          <w:szCs w:val="24"/>
          <w:lang w:eastAsia="en-US"/>
        </w:rPr>
        <w:t xml:space="preserve"> </w:t>
      </w:r>
      <w:r w:rsidR="00877BBA">
        <w:rPr>
          <w:rFonts w:ascii="Times New Roman" w:hAnsi="Times New Roman"/>
          <w:sz w:val="24"/>
          <w:szCs w:val="24"/>
          <w:lang w:eastAsia="en-US"/>
        </w:rPr>
        <w:t>Ponadto doprecyzowano, co należy rozumieć pod pojęciem „odpowiedniego wykazania” zapotrzebowania operatora sieci na miejsce w infrastruktur</w:t>
      </w:r>
      <w:r w:rsidR="00E00682">
        <w:rPr>
          <w:rFonts w:ascii="Times New Roman" w:hAnsi="Times New Roman"/>
          <w:sz w:val="24"/>
          <w:szCs w:val="24"/>
          <w:lang w:eastAsia="en-US"/>
        </w:rPr>
        <w:t>ze technicznej, co jest jedną z </w:t>
      </w:r>
      <w:r w:rsidR="00877BBA">
        <w:rPr>
          <w:rFonts w:ascii="Times New Roman" w:hAnsi="Times New Roman"/>
          <w:sz w:val="24"/>
          <w:szCs w:val="24"/>
          <w:lang w:eastAsia="en-US"/>
        </w:rPr>
        <w:t xml:space="preserve">przesłanek odmowy dostępu. </w:t>
      </w:r>
      <w:r w:rsidR="001B3977">
        <w:rPr>
          <w:rFonts w:ascii="Times New Roman" w:hAnsi="Times New Roman"/>
          <w:sz w:val="24"/>
          <w:szCs w:val="24"/>
          <w:lang w:eastAsia="en-US"/>
        </w:rPr>
        <w:t>W</w:t>
      </w:r>
      <w:r w:rsidRPr="00C34F51">
        <w:rPr>
          <w:rFonts w:ascii="Times New Roman" w:hAnsi="Times New Roman"/>
          <w:sz w:val="24"/>
          <w:szCs w:val="24"/>
          <w:lang w:eastAsia="en-US"/>
        </w:rPr>
        <w:t xml:space="preserve"> ust. </w:t>
      </w:r>
      <w:r>
        <w:rPr>
          <w:rFonts w:ascii="Times New Roman" w:hAnsi="Times New Roman"/>
          <w:sz w:val="24"/>
          <w:szCs w:val="24"/>
          <w:lang w:eastAsia="en-US"/>
        </w:rPr>
        <w:t>5</w:t>
      </w:r>
      <w:r w:rsidRPr="00C34F51">
        <w:rPr>
          <w:rFonts w:ascii="Times New Roman" w:hAnsi="Times New Roman"/>
          <w:sz w:val="24"/>
          <w:szCs w:val="24"/>
          <w:lang w:eastAsia="en-US"/>
        </w:rPr>
        <w:t xml:space="preserve"> nałożono obowiązek podania przyczyny odmowy dostępu</w:t>
      </w:r>
      <w:r w:rsidR="00877BBA">
        <w:rPr>
          <w:rFonts w:ascii="Times New Roman" w:hAnsi="Times New Roman"/>
          <w:sz w:val="24"/>
          <w:szCs w:val="24"/>
          <w:lang w:eastAsia="en-US"/>
        </w:rPr>
        <w:t xml:space="preserve"> wraz ze szczegółowym uzasadnieniem</w:t>
      </w:r>
      <w:r w:rsidRPr="00C34F51">
        <w:rPr>
          <w:rFonts w:ascii="Times New Roman" w:hAnsi="Times New Roman"/>
          <w:sz w:val="24"/>
          <w:szCs w:val="24"/>
          <w:lang w:eastAsia="en-US"/>
        </w:rPr>
        <w:t xml:space="preserve">, co </w:t>
      </w:r>
      <w:r w:rsidR="001B3977">
        <w:rPr>
          <w:rFonts w:ascii="Times New Roman" w:hAnsi="Times New Roman"/>
          <w:sz w:val="24"/>
          <w:szCs w:val="24"/>
          <w:lang w:eastAsia="en-US"/>
        </w:rPr>
        <w:t>stanowi implementację</w:t>
      </w:r>
      <w:r w:rsidR="001B3977" w:rsidRPr="00C34F51">
        <w:rPr>
          <w:rFonts w:ascii="Times New Roman" w:hAnsi="Times New Roman"/>
          <w:sz w:val="24"/>
          <w:szCs w:val="24"/>
          <w:lang w:eastAsia="en-US"/>
        </w:rPr>
        <w:t xml:space="preserve"> </w:t>
      </w:r>
      <w:r w:rsidRPr="00C34F51">
        <w:rPr>
          <w:rFonts w:ascii="Times New Roman" w:hAnsi="Times New Roman"/>
          <w:sz w:val="24"/>
          <w:szCs w:val="24"/>
          <w:lang w:eastAsia="en-US"/>
        </w:rPr>
        <w:t xml:space="preserve">art. 3 ust. 3 akapit drugi </w:t>
      </w:r>
      <w:r w:rsidR="001B3977">
        <w:rPr>
          <w:rFonts w:ascii="Times New Roman" w:hAnsi="Times New Roman"/>
          <w:sz w:val="24"/>
          <w:szCs w:val="24"/>
          <w:lang w:eastAsia="en-US"/>
        </w:rPr>
        <w:t xml:space="preserve">tej </w:t>
      </w:r>
      <w:r w:rsidRPr="00C34F51">
        <w:rPr>
          <w:rFonts w:ascii="Times New Roman" w:hAnsi="Times New Roman"/>
          <w:sz w:val="24"/>
          <w:szCs w:val="24"/>
          <w:lang w:eastAsia="en-US"/>
        </w:rPr>
        <w:t>dyrektywy.</w:t>
      </w:r>
      <w:r w:rsidR="00C3780B">
        <w:rPr>
          <w:rFonts w:ascii="Times New Roman" w:hAnsi="Times New Roman"/>
          <w:sz w:val="24"/>
          <w:szCs w:val="24"/>
          <w:lang w:eastAsia="en-US"/>
        </w:rPr>
        <w:t xml:space="preserve"> </w:t>
      </w:r>
    </w:p>
    <w:p w14:paraId="377FA2AD" w14:textId="2F75C86F" w:rsidR="00320D6D" w:rsidRDefault="00320D6D" w:rsidP="001655A3">
      <w:pPr>
        <w:spacing w:after="120" w:line="360" w:lineRule="auto"/>
        <w:jc w:val="both"/>
        <w:rPr>
          <w:rFonts w:ascii="Times New Roman" w:hAnsi="Times New Roman"/>
          <w:b/>
          <w:sz w:val="24"/>
          <w:szCs w:val="24"/>
          <w:lang w:eastAsia="en-US"/>
        </w:rPr>
      </w:pPr>
      <w:r>
        <w:rPr>
          <w:rFonts w:ascii="Times New Roman" w:hAnsi="Times New Roman"/>
          <w:b/>
          <w:sz w:val="24"/>
          <w:szCs w:val="24"/>
          <w:lang w:eastAsia="en-US"/>
        </w:rPr>
        <w:t xml:space="preserve">Art. 1 pkt </w:t>
      </w:r>
      <w:r w:rsidR="00FA3F47">
        <w:rPr>
          <w:rFonts w:ascii="Times New Roman" w:hAnsi="Times New Roman"/>
          <w:b/>
          <w:sz w:val="24"/>
          <w:szCs w:val="24"/>
          <w:lang w:eastAsia="en-US"/>
        </w:rPr>
        <w:t>6</w:t>
      </w:r>
    </w:p>
    <w:p w14:paraId="3690A363" w14:textId="20B8786C" w:rsidR="00320D6D" w:rsidRPr="006B1A50" w:rsidRDefault="00320D6D" w:rsidP="001655A3">
      <w:pPr>
        <w:spacing w:after="120" w:line="360" w:lineRule="auto"/>
        <w:jc w:val="both"/>
        <w:rPr>
          <w:rFonts w:ascii="Times New Roman" w:hAnsi="Times New Roman"/>
          <w:sz w:val="24"/>
          <w:szCs w:val="24"/>
          <w:lang w:eastAsia="en-US"/>
        </w:rPr>
      </w:pPr>
      <w:r>
        <w:rPr>
          <w:rFonts w:ascii="Times New Roman" w:hAnsi="Times New Roman"/>
          <w:sz w:val="24"/>
          <w:szCs w:val="24"/>
          <w:lang w:eastAsia="en-US"/>
        </w:rPr>
        <w:t xml:space="preserve">Zmiana dotyczy art. 20 </w:t>
      </w:r>
      <w:r w:rsidR="00E00682">
        <w:rPr>
          <w:rFonts w:ascii="Times New Roman" w:hAnsi="Times New Roman"/>
          <w:sz w:val="24"/>
          <w:szCs w:val="24"/>
          <w:lang w:eastAsia="en-US"/>
        </w:rPr>
        <w:t>u</w:t>
      </w:r>
      <w:r>
        <w:rPr>
          <w:rFonts w:ascii="Times New Roman" w:hAnsi="Times New Roman"/>
          <w:sz w:val="24"/>
          <w:szCs w:val="24"/>
          <w:lang w:eastAsia="en-US"/>
        </w:rPr>
        <w:t xml:space="preserve">stawy i polega na dostosowaniu nazwy umowy do zmian w art. 17 ust. 1 </w:t>
      </w:r>
      <w:r w:rsidR="00E23BA2">
        <w:rPr>
          <w:rFonts w:ascii="Times New Roman" w:hAnsi="Times New Roman"/>
          <w:sz w:val="24"/>
          <w:szCs w:val="24"/>
          <w:lang w:eastAsia="en-US"/>
        </w:rPr>
        <w:t>ustawy</w:t>
      </w:r>
      <w:r>
        <w:rPr>
          <w:rFonts w:ascii="Times New Roman" w:hAnsi="Times New Roman"/>
          <w:sz w:val="24"/>
          <w:szCs w:val="24"/>
          <w:lang w:eastAsia="en-US"/>
        </w:rPr>
        <w:t>, które pojęciem „dostęp” objęły również „współkorzystanie”.</w:t>
      </w:r>
    </w:p>
    <w:p w14:paraId="589E0BBA" w14:textId="54970D89" w:rsidR="00320D6D" w:rsidRPr="00C34F51" w:rsidRDefault="00320D6D" w:rsidP="001655A3">
      <w:pPr>
        <w:spacing w:after="120" w:line="360" w:lineRule="auto"/>
        <w:jc w:val="both"/>
        <w:rPr>
          <w:rFonts w:ascii="Times New Roman" w:hAnsi="Times New Roman"/>
          <w:b/>
          <w:sz w:val="24"/>
          <w:szCs w:val="24"/>
          <w:lang w:eastAsia="en-US"/>
        </w:rPr>
      </w:pPr>
      <w:r w:rsidRPr="00C34F51">
        <w:rPr>
          <w:rFonts w:ascii="Times New Roman" w:hAnsi="Times New Roman"/>
          <w:b/>
          <w:sz w:val="24"/>
          <w:szCs w:val="24"/>
          <w:lang w:eastAsia="en-US"/>
        </w:rPr>
        <w:t xml:space="preserve">Art. 1 pkt </w:t>
      </w:r>
      <w:r w:rsidR="00FF2EC0">
        <w:rPr>
          <w:rFonts w:ascii="Times New Roman" w:hAnsi="Times New Roman"/>
          <w:b/>
          <w:sz w:val="24"/>
          <w:szCs w:val="24"/>
          <w:lang w:eastAsia="en-US"/>
        </w:rPr>
        <w:t>7</w:t>
      </w:r>
    </w:p>
    <w:p w14:paraId="4234C73F" w14:textId="3C866A3F" w:rsidR="00320D6D" w:rsidRPr="00C34F51" w:rsidRDefault="00E00682" w:rsidP="001655A3">
      <w:pPr>
        <w:spacing w:after="120" w:line="360" w:lineRule="auto"/>
        <w:jc w:val="both"/>
        <w:rPr>
          <w:rFonts w:ascii="Times New Roman" w:hAnsi="Times New Roman"/>
          <w:sz w:val="24"/>
          <w:szCs w:val="24"/>
          <w:lang w:eastAsia="en-US"/>
        </w:rPr>
      </w:pPr>
      <w:r>
        <w:rPr>
          <w:rFonts w:ascii="Times New Roman" w:hAnsi="Times New Roman"/>
          <w:sz w:val="24"/>
          <w:szCs w:val="24"/>
          <w:lang w:eastAsia="en-US"/>
        </w:rPr>
        <w:t>Zmiany w art. 21 u</w:t>
      </w:r>
      <w:r w:rsidR="00320D6D" w:rsidRPr="00C34F51">
        <w:rPr>
          <w:rFonts w:ascii="Times New Roman" w:hAnsi="Times New Roman"/>
          <w:sz w:val="24"/>
          <w:szCs w:val="24"/>
          <w:lang w:eastAsia="en-US"/>
        </w:rPr>
        <w:t>stawy stanowią implementację art. 3 ust. 4 dyrektywy</w:t>
      </w:r>
      <w:r w:rsidR="00B408D3">
        <w:rPr>
          <w:rFonts w:ascii="Times New Roman" w:hAnsi="Times New Roman"/>
          <w:sz w:val="24"/>
          <w:szCs w:val="24"/>
          <w:lang w:eastAsia="en-US"/>
        </w:rPr>
        <w:t xml:space="preserve"> 2014/61/UE</w:t>
      </w:r>
      <w:r w:rsidR="00320D6D" w:rsidRPr="00C34F51">
        <w:rPr>
          <w:rFonts w:ascii="Times New Roman" w:hAnsi="Times New Roman"/>
          <w:sz w:val="24"/>
          <w:szCs w:val="24"/>
          <w:lang w:eastAsia="en-US"/>
        </w:rPr>
        <w:t>,</w:t>
      </w:r>
      <w:r>
        <w:rPr>
          <w:rFonts w:ascii="Times New Roman" w:hAnsi="Times New Roman"/>
          <w:sz w:val="24"/>
          <w:szCs w:val="24"/>
          <w:lang w:eastAsia="en-US"/>
        </w:rPr>
        <w:t xml:space="preserve"> w </w:t>
      </w:r>
      <w:r w:rsidR="00FF2EC0">
        <w:rPr>
          <w:rFonts w:ascii="Times New Roman" w:hAnsi="Times New Roman"/>
          <w:sz w:val="24"/>
          <w:szCs w:val="24"/>
          <w:lang w:eastAsia="en-US"/>
        </w:rPr>
        <w:t>szczególności dookreślają termin na zawarcie umowy</w:t>
      </w:r>
      <w:r w:rsidR="00B408D3">
        <w:rPr>
          <w:rFonts w:ascii="Times New Roman" w:hAnsi="Times New Roman"/>
          <w:sz w:val="24"/>
          <w:szCs w:val="24"/>
          <w:lang w:eastAsia="en-US"/>
        </w:rPr>
        <w:t xml:space="preserve"> o dostępie do infrastruktury technicznej</w:t>
      </w:r>
      <w:r w:rsidR="00FF2EC0">
        <w:rPr>
          <w:rFonts w:ascii="Times New Roman" w:hAnsi="Times New Roman"/>
          <w:sz w:val="24"/>
          <w:szCs w:val="24"/>
          <w:lang w:eastAsia="en-US"/>
        </w:rPr>
        <w:t>, po upływie którego (w przypadku jej niezawarcia) każda ze stron może zwrócić się do Prezesa UKE o wydanie decyzji o dostępie.</w:t>
      </w:r>
      <w:r w:rsidR="00320D6D" w:rsidRPr="00C34F51">
        <w:rPr>
          <w:rFonts w:ascii="Times New Roman" w:hAnsi="Times New Roman"/>
          <w:sz w:val="24"/>
          <w:szCs w:val="24"/>
          <w:lang w:eastAsia="en-US"/>
        </w:rPr>
        <w:t xml:space="preserve"> </w:t>
      </w:r>
      <w:r w:rsidR="00FF2EC0">
        <w:rPr>
          <w:rFonts w:ascii="Times New Roman" w:hAnsi="Times New Roman"/>
          <w:sz w:val="24"/>
          <w:szCs w:val="24"/>
          <w:lang w:eastAsia="en-US"/>
        </w:rPr>
        <w:t>Dodawany ust. 2</w:t>
      </w:r>
      <w:r w:rsidR="00B408D3">
        <w:rPr>
          <w:rFonts w:ascii="Times New Roman" w:hAnsi="Times New Roman"/>
          <w:sz w:val="24"/>
          <w:szCs w:val="24"/>
          <w:lang w:eastAsia="en-US"/>
        </w:rPr>
        <w:t>a</w:t>
      </w:r>
      <w:r w:rsidR="00FF2EC0">
        <w:rPr>
          <w:rFonts w:ascii="Times New Roman" w:hAnsi="Times New Roman"/>
          <w:sz w:val="24"/>
          <w:szCs w:val="24"/>
          <w:lang w:eastAsia="en-US"/>
        </w:rPr>
        <w:t xml:space="preserve"> </w:t>
      </w:r>
      <w:r w:rsidR="00320D6D" w:rsidRPr="00C34F51">
        <w:rPr>
          <w:rFonts w:ascii="Times New Roman" w:hAnsi="Times New Roman"/>
          <w:sz w:val="24"/>
          <w:szCs w:val="24"/>
          <w:lang w:eastAsia="en-US"/>
        </w:rPr>
        <w:t>usprawni</w:t>
      </w:r>
      <w:r w:rsidR="00FF2EC0">
        <w:rPr>
          <w:rFonts w:ascii="Times New Roman" w:hAnsi="Times New Roman"/>
          <w:sz w:val="24"/>
          <w:szCs w:val="24"/>
          <w:lang w:eastAsia="en-US"/>
        </w:rPr>
        <w:t>a</w:t>
      </w:r>
      <w:r w:rsidR="00320D6D" w:rsidRPr="00C34F51">
        <w:rPr>
          <w:rFonts w:ascii="Times New Roman" w:hAnsi="Times New Roman"/>
          <w:sz w:val="24"/>
          <w:szCs w:val="24"/>
          <w:lang w:eastAsia="en-US"/>
        </w:rPr>
        <w:t xml:space="preserve"> procedur</w:t>
      </w:r>
      <w:r w:rsidR="00FF2EC0">
        <w:rPr>
          <w:rFonts w:ascii="Times New Roman" w:hAnsi="Times New Roman"/>
          <w:sz w:val="24"/>
          <w:szCs w:val="24"/>
          <w:lang w:eastAsia="en-US"/>
        </w:rPr>
        <w:t>ę</w:t>
      </w:r>
      <w:r w:rsidR="00320D6D" w:rsidRPr="00C34F51">
        <w:rPr>
          <w:rFonts w:ascii="Times New Roman" w:hAnsi="Times New Roman"/>
          <w:sz w:val="24"/>
          <w:szCs w:val="24"/>
          <w:lang w:eastAsia="en-US"/>
        </w:rPr>
        <w:t xml:space="preserve"> przed Prezesem UKE, który już </w:t>
      </w:r>
      <w:r w:rsidR="00B408D3">
        <w:rPr>
          <w:rFonts w:ascii="Times New Roman" w:hAnsi="Times New Roman"/>
          <w:sz w:val="24"/>
          <w:szCs w:val="24"/>
          <w:lang w:eastAsia="en-US"/>
        </w:rPr>
        <w:t>razem z</w:t>
      </w:r>
      <w:r w:rsidR="00320D6D" w:rsidRPr="00C34F51">
        <w:rPr>
          <w:rFonts w:ascii="Times New Roman" w:hAnsi="Times New Roman"/>
          <w:sz w:val="24"/>
          <w:szCs w:val="24"/>
          <w:lang w:eastAsia="en-US"/>
        </w:rPr>
        <w:t xml:space="preserve"> wniosk</w:t>
      </w:r>
      <w:r w:rsidR="00B408D3">
        <w:rPr>
          <w:rFonts w:ascii="Times New Roman" w:hAnsi="Times New Roman"/>
          <w:sz w:val="24"/>
          <w:szCs w:val="24"/>
          <w:lang w:eastAsia="en-US"/>
        </w:rPr>
        <w:t>iem</w:t>
      </w:r>
      <w:r w:rsidR="00320D6D" w:rsidRPr="00C34F51">
        <w:rPr>
          <w:rFonts w:ascii="Times New Roman" w:hAnsi="Times New Roman"/>
          <w:sz w:val="24"/>
          <w:szCs w:val="24"/>
          <w:lang w:eastAsia="en-US"/>
        </w:rPr>
        <w:t xml:space="preserve"> o wydanie decyzji w sprawie dostępu powinien otrzymać projekt umowy z zaznaczeniem postanowień spornych między stronami.</w:t>
      </w:r>
    </w:p>
    <w:p w14:paraId="4D53F394" w14:textId="37C7A98D" w:rsidR="00320D6D" w:rsidRPr="00C34F51" w:rsidRDefault="00320D6D" w:rsidP="001655A3">
      <w:pPr>
        <w:spacing w:after="120" w:line="360" w:lineRule="auto"/>
        <w:jc w:val="both"/>
        <w:rPr>
          <w:rFonts w:ascii="Times New Roman" w:hAnsi="Times New Roman"/>
          <w:b/>
          <w:sz w:val="24"/>
          <w:szCs w:val="24"/>
          <w:lang w:eastAsia="en-US"/>
        </w:rPr>
      </w:pPr>
      <w:r w:rsidRPr="00C34F51">
        <w:rPr>
          <w:rFonts w:ascii="Times New Roman" w:hAnsi="Times New Roman"/>
          <w:b/>
          <w:sz w:val="24"/>
          <w:szCs w:val="24"/>
          <w:lang w:eastAsia="en-US"/>
        </w:rPr>
        <w:t xml:space="preserve">Art. 1 pkt </w:t>
      </w:r>
      <w:r w:rsidR="00FF2EC0">
        <w:rPr>
          <w:rFonts w:ascii="Times New Roman" w:hAnsi="Times New Roman"/>
          <w:b/>
          <w:sz w:val="24"/>
          <w:szCs w:val="24"/>
          <w:lang w:eastAsia="en-US"/>
        </w:rPr>
        <w:t>8</w:t>
      </w:r>
    </w:p>
    <w:p w14:paraId="28B44949" w14:textId="32B90827" w:rsidR="00320D6D" w:rsidRPr="00C34F51" w:rsidRDefault="00320D6D" w:rsidP="001655A3">
      <w:pPr>
        <w:spacing w:after="120" w:line="360" w:lineRule="auto"/>
        <w:jc w:val="both"/>
        <w:rPr>
          <w:rFonts w:ascii="Times New Roman" w:hAnsi="Times New Roman"/>
          <w:sz w:val="24"/>
          <w:szCs w:val="24"/>
          <w:lang w:eastAsia="en-US"/>
        </w:rPr>
      </w:pPr>
      <w:r w:rsidRPr="00C34F51">
        <w:rPr>
          <w:rFonts w:ascii="Times New Roman" w:hAnsi="Times New Roman"/>
          <w:sz w:val="24"/>
          <w:szCs w:val="24"/>
          <w:lang w:eastAsia="en-US"/>
        </w:rPr>
        <w:t xml:space="preserve">Zmiany w art. 22 ust. 1 </w:t>
      </w:r>
      <w:r w:rsidR="001655A3">
        <w:rPr>
          <w:rFonts w:ascii="Times New Roman" w:hAnsi="Times New Roman"/>
          <w:sz w:val="24"/>
          <w:szCs w:val="24"/>
          <w:lang w:eastAsia="en-US"/>
        </w:rPr>
        <w:t>u</w:t>
      </w:r>
      <w:r w:rsidRPr="00C34F51">
        <w:rPr>
          <w:rFonts w:ascii="Times New Roman" w:hAnsi="Times New Roman"/>
          <w:sz w:val="24"/>
          <w:szCs w:val="24"/>
          <w:lang w:eastAsia="en-US"/>
        </w:rPr>
        <w:t>stawy mają na celu dostosowanie kryteriów uwzględnianych przy wydaniu przez Prezesa UKE decyzji w sprawie dostępu</w:t>
      </w:r>
      <w:r w:rsidR="001B35DD">
        <w:rPr>
          <w:rFonts w:ascii="Times New Roman" w:hAnsi="Times New Roman"/>
          <w:sz w:val="24"/>
          <w:szCs w:val="24"/>
          <w:lang w:eastAsia="en-US"/>
        </w:rPr>
        <w:t xml:space="preserve"> do infrastruktury technicznej </w:t>
      </w:r>
      <w:r w:rsidR="007D2C0B">
        <w:rPr>
          <w:rFonts w:ascii="Times New Roman" w:hAnsi="Times New Roman"/>
          <w:sz w:val="24"/>
          <w:szCs w:val="24"/>
          <w:lang w:eastAsia="en-US"/>
        </w:rPr>
        <w:t>–</w:t>
      </w:r>
      <w:r w:rsidRPr="00C34F51">
        <w:rPr>
          <w:rFonts w:ascii="Times New Roman" w:hAnsi="Times New Roman"/>
          <w:sz w:val="24"/>
          <w:szCs w:val="24"/>
          <w:lang w:eastAsia="en-US"/>
        </w:rPr>
        <w:t xml:space="preserve"> do art. 3 ust. 2 i ust. 5 akapit pierwszy dyrektywy</w:t>
      </w:r>
      <w:r w:rsidR="001B35DD">
        <w:rPr>
          <w:rFonts w:ascii="Times New Roman" w:hAnsi="Times New Roman"/>
          <w:sz w:val="24"/>
          <w:szCs w:val="24"/>
          <w:lang w:eastAsia="en-US"/>
        </w:rPr>
        <w:t xml:space="preserve"> 2014/61/UE</w:t>
      </w:r>
      <w:r w:rsidRPr="00C34F51">
        <w:rPr>
          <w:rFonts w:ascii="Times New Roman" w:hAnsi="Times New Roman"/>
          <w:sz w:val="24"/>
          <w:szCs w:val="24"/>
          <w:lang w:eastAsia="en-US"/>
        </w:rPr>
        <w:t xml:space="preserve">, a w zakresie terminu </w:t>
      </w:r>
      <w:r w:rsidR="00E00682">
        <w:rPr>
          <w:rFonts w:ascii="Times New Roman" w:hAnsi="Times New Roman"/>
          <w:sz w:val="24"/>
          <w:szCs w:val="24"/>
          <w:lang w:eastAsia="en-US"/>
        </w:rPr>
        <w:t>–</w:t>
      </w:r>
      <w:r w:rsidR="001B35DD">
        <w:rPr>
          <w:rFonts w:ascii="Times New Roman" w:hAnsi="Times New Roman"/>
          <w:sz w:val="24"/>
          <w:szCs w:val="24"/>
          <w:lang w:eastAsia="en-US"/>
        </w:rPr>
        <w:t xml:space="preserve"> </w:t>
      </w:r>
      <w:r w:rsidR="008F03A3">
        <w:rPr>
          <w:rFonts w:ascii="Times New Roman" w:hAnsi="Times New Roman"/>
          <w:sz w:val="24"/>
          <w:szCs w:val="24"/>
          <w:lang w:eastAsia="en-US"/>
        </w:rPr>
        <w:t xml:space="preserve">do </w:t>
      </w:r>
      <w:r w:rsidRPr="00C34F51">
        <w:rPr>
          <w:rFonts w:ascii="Times New Roman" w:hAnsi="Times New Roman"/>
          <w:sz w:val="24"/>
          <w:szCs w:val="24"/>
          <w:lang w:eastAsia="en-US"/>
        </w:rPr>
        <w:t>art. 3 ust. 5 akapit drugi dyrektywy.</w:t>
      </w:r>
      <w:r w:rsidR="008F03A3">
        <w:rPr>
          <w:rFonts w:ascii="Times New Roman" w:hAnsi="Times New Roman"/>
          <w:sz w:val="24"/>
          <w:szCs w:val="24"/>
          <w:lang w:eastAsia="en-US"/>
        </w:rPr>
        <w:t xml:space="preserve"> </w:t>
      </w:r>
    </w:p>
    <w:p w14:paraId="276C4B2A" w14:textId="49F0470C" w:rsidR="00320D6D" w:rsidRPr="00C34F51" w:rsidRDefault="00320D6D" w:rsidP="001655A3">
      <w:pPr>
        <w:spacing w:after="120" w:line="360" w:lineRule="auto"/>
        <w:jc w:val="both"/>
        <w:rPr>
          <w:rFonts w:ascii="Times New Roman" w:hAnsi="Times New Roman"/>
          <w:sz w:val="24"/>
          <w:szCs w:val="24"/>
          <w:lang w:eastAsia="en-US"/>
        </w:rPr>
      </w:pPr>
      <w:r w:rsidRPr="00C34F51">
        <w:rPr>
          <w:rFonts w:ascii="Times New Roman" w:hAnsi="Times New Roman"/>
          <w:sz w:val="24"/>
          <w:szCs w:val="24"/>
          <w:lang w:eastAsia="en-US"/>
        </w:rPr>
        <w:t xml:space="preserve">Zmiana w art. 22 ust. </w:t>
      </w:r>
      <w:r>
        <w:rPr>
          <w:rFonts w:ascii="Times New Roman" w:hAnsi="Times New Roman"/>
          <w:sz w:val="24"/>
          <w:szCs w:val="24"/>
          <w:lang w:eastAsia="en-US"/>
        </w:rPr>
        <w:t>2</w:t>
      </w:r>
      <w:r w:rsidRPr="00C34F51">
        <w:rPr>
          <w:rFonts w:ascii="Times New Roman" w:hAnsi="Times New Roman"/>
          <w:sz w:val="24"/>
          <w:szCs w:val="24"/>
          <w:lang w:eastAsia="en-US"/>
        </w:rPr>
        <w:t xml:space="preserve"> </w:t>
      </w:r>
      <w:r w:rsidR="001655A3">
        <w:rPr>
          <w:rFonts w:ascii="Times New Roman" w:hAnsi="Times New Roman"/>
          <w:sz w:val="24"/>
          <w:szCs w:val="24"/>
          <w:lang w:eastAsia="en-US"/>
        </w:rPr>
        <w:t>u</w:t>
      </w:r>
      <w:r w:rsidRPr="00C34F51">
        <w:rPr>
          <w:rFonts w:ascii="Times New Roman" w:hAnsi="Times New Roman"/>
          <w:sz w:val="24"/>
          <w:szCs w:val="24"/>
          <w:lang w:eastAsia="en-US"/>
        </w:rPr>
        <w:t>stawy implementują art. 3 ust. 5 akapit trzeci dyrektywy</w:t>
      </w:r>
      <w:r w:rsidR="001B35DD">
        <w:rPr>
          <w:rFonts w:ascii="Times New Roman" w:hAnsi="Times New Roman"/>
          <w:sz w:val="24"/>
          <w:szCs w:val="24"/>
          <w:lang w:eastAsia="en-US"/>
        </w:rPr>
        <w:t xml:space="preserve"> 2014/61/UE</w:t>
      </w:r>
      <w:r w:rsidRPr="00C34F51">
        <w:rPr>
          <w:rFonts w:ascii="Times New Roman" w:hAnsi="Times New Roman"/>
          <w:sz w:val="24"/>
          <w:szCs w:val="24"/>
          <w:lang w:eastAsia="en-US"/>
        </w:rPr>
        <w:t xml:space="preserve">, określający zasady ustalania </w:t>
      </w:r>
      <w:r w:rsidR="008F03A3">
        <w:rPr>
          <w:rFonts w:ascii="Times New Roman" w:hAnsi="Times New Roman"/>
          <w:sz w:val="24"/>
          <w:szCs w:val="24"/>
          <w:lang w:eastAsia="en-US"/>
        </w:rPr>
        <w:t>opłat</w:t>
      </w:r>
      <w:r w:rsidR="008F03A3" w:rsidRPr="00C34F51">
        <w:rPr>
          <w:rFonts w:ascii="Times New Roman" w:hAnsi="Times New Roman"/>
          <w:sz w:val="24"/>
          <w:szCs w:val="24"/>
          <w:lang w:eastAsia="en-US"/>
        </w:rPr>
        <w:t xml:space="preserve"> </w:t>
      </w:r>
      <w:r w:rsidRPr="00C34F51">
        <w:rPr>
          <w:rFonts w:ascii="Times New Roman" w:hAnsi="Times New Roman"/>
          <w:sz w:val="24"/>
          <w:szCs w:val="24"/>
          <w:lang w:eastAsia="en-US"/>
        </w:rPr>
        <w:t xml:space="preserve">w przypadku, gdy operatorem sieci jest przedsiębiorca telekomunikacyjny. Natomiast w odniesieniu do innych operatorów sieci opłaty za dostęp powinny być ustalane w oparciu o koszty przez nich ponoszone, co reguluje nowy ust. </w:t>
      </w:r>
      <w:r>
        <w:rPr>
          <w:rFonts w:ascii="Times New Roman" w:hAnsi="Times New Roman"/>
          <w:sz w:val="24"/>
          <w:szCs w:val="24"/>
          <w:lang w:eastAsia="en-US"/>
        </w:rPr>
        <w:t>3</w:t>
      </w:r>
      <w:r w:rsidRPr="00C34F51">
        <w:rPr>
          <w:rFonts w:ascii="Times New Roman" w:hAnsi="Times New Roman"/>
          <w:sz w:val="24"/>
          <w:szCs w:val="24"/>
          <w:lang w:eastAsia="en-US"/>
        </w:rPr>
        <w:t xml:space="preserve">. W ust. </w:t>
      </w:r>
      <w:r>
        <w:rPr>
          <w:rFonts w:ascii="Times New Roman" w:hAnsi="Times New Roman"/>
          <w:sz w:val="24"/>
          <w:szCs w:val="24"/>
          <w:lang w:eastAsia="en-US"/>
        </w:rPr>
        <w:t>4</w:t>
      </w:r>
      <w:r w:rsidRPr="00C34F51">
        <w:rPr>
          <w:rFonts w:ascii="Times New Roman" w:hAnsi="Times New Roman"/>
          <w:sz w:val="24"/>
          <w:szCs w:val="24"/>
          <w:lang w:eastAsia="en-US"/>
        </w:rPr>
        <w:t xml:space="preserve"> wprowadzono usprawnienie procedury przed Prezesem UKE, który </w:t>
      </w:r>
      <w:r w:rsidRPr="00C34F51">
        <w:rPr>
          <w:rFonts w:ascii="Times New Roman" w:hAnsi="Times New Roman"/>
          <w:sz w:val="24"/>
          <w:szCs w:val="24"/>
          <w:lang w:eastAsia="en-US"/>
        </w:rPr>
        <w:lastRenderedPageBreak/>
        <w:t>powinien otrzymać od operatora sieci kalkulację opłaty</w:t>
      </w:r>
      <w:r w:rsidR="003A2FE6">
        <w:rPr>
          <w:rFonts w:ascii="Times New Roman" w:hAnsi="Times New Roman"/>
          <w:sz w:val="24"/>
          <w:szCs w:val="24"/>
          <w:lang w:eastAsia="en-US"/>
        </w:rPr>
        <w:t xml:space="preserve"> z tytułu dostępu do infrastruktury technicznej. Prezes UKE przy wydawaniu decyzji w sprawie dostępu do infrastruktury technicznej </w:t>
      </w:r>
      <w:r w:rsidRPr="00C34F51">
        <w:rPr>
          <w:rFonts w:ascii="Times New Roman" w:hAnsi="Times New Roman"/>
          <w:sz w:val="24"/>
          <w:szCs w:val="24"/>
          <w:lang w:eastAsia="en-US"/>
        </w:rPr>
        <w:t>nie jest związany</w:t>
      </w:r>
      <w:r w:rsidR="003A2FE6">
        <w:rPr>
          <w:rFonts w:ascii="Times New Roman" w:hAnsi="Times New Roman"/>
          <w:sz w:val="24"/>
          <w:szCs w:val="24"/>
          <w:lang w:eastAsia="en-US"/>
        </w:rPr>
        <w:t xml:space="preserve"> tą kalkulacją</w:t>
      </w:r>
      <w:r w:rsidRPr="00C34F51">
        <w:rPr>
          <w:rFonts w:ascii="Times New Roman" w:hAnsi="Times New Roman"/>
          <w:sz w:val="24"/>
          <w:szCs w:val="24"/>
          <w:lang w:eastAsia="en-US"/>
        </w:rPr>
        <w:t>.</w:t>
      </w:r>
    </w:p>
    <w:p w14:paraId="179F382D" w14:textId="2FE14619" w:rsidR="006551D2" w:rsidRDefault="00320D6D" w:rsidP="001655A3">
      <w:pPr>
        <w:spacing w:after="120" w:line="360" w:lineRule="auto"/>
        <w:jc w:val="both"/>
        <w:rPr>
          <w:rFonts w:ascii="Times New Roman" w:hAnsi="Times New Roman"/>
          <w:sz w:val="24"/>
          <w:szCs w:val="24"/>
          <w:lang w:eastAsia="en-US"/>
        </w:rPr>
      </w:pPr>
      <w:r w:rsidRPr="00C34F51">
        <w:rPr>
          <w:rFonts w:ascii="Times New Roman" w:hAnsi="Times New Roman"/>
          <w:sz w:val="24"/>
          <w:szCs w:val="24"/>
          <w:lang w:eastAsia="en-US"/>
        </w:rPr>
        <w:t xml:space="preserve">Zmiana w art. 22 ust. </w:t>
      </w:r>
      <w:r w:rsidR="008F03A3">
        <w:rPr>
          <w:rFonts w:ascii="Times New Roman" w:hAnsi="Times New Roman"/>
          <w:sz w:val="24"/>
          <w:szCs w:val="24"/>
          <w:lang w:eastAsia="en-US"/>
        </w:rPr>
        <w:t>6</w:t>
      </w:r>
      <w:r w:rsidRPr="00C34F51">
        <w:rPr>
          <w:rFonts w:ascii="Times New Roman" w:hAnsi="Times New Roman"/>
          <w:sz w:val="24"/>
          <w:szCs w:val="24"/>
          <w:lang w:eastAsia="en-US"/>
        </w:rPr>
        <w:t xml:space="preserve"> </w:t>
      </w:r>
      <w:r w:rsidR="001655A3">
        <w:rPr>
          <w:rFonts w:ascii="Times New Roman" w:hAnsi="Times New Roman"/>
          <w:sz w:val="24"/>
          <w:szCs w:val="24"/>
          <w:lang w:eastAsia="en-US"/>
        </w:rPr>
        <w:t>u</w:t>
      </w:r>
      <w:r w:rsidRPr="00C34F51">
        <w:rPr>
          <w:rFonts w:ascii="Times New Roman" w:hAnsi="Times New Roman"/>
          <w:sz w:val="24"/>
          <w:szCs w:val="24"/>
          <w:lang w:eastAsia="en-US"/>
        </w:rPr>
        <w:t xml:space="preserve">stawy dodaje do organów opiniujących Prezesa UTK, co </w:t>
      </w:r>
      <w:r w:rsidR="008F03A3">
        <w:rPr>
          <w:rFonts w:ascii="Times New Roman" w:hAnsi="Times New Roman"/>
          <w:sz w:val="24"/>
          <w:szCs w:val="24"/>
          <w:lang w:eastAsia="en-US"/>
        </w:rPr>
        <w:t>jak wskazano wcześniej wynika z rozszerzenia definicji „</w:t>
      </w:r>
      <w:r w:rsidR="00E00682">
        <w:rPr>
          <w:rFonts w:ascii="Times New Roman" w:hAnsi="Times New Roman"/>
          <w:sz w:val="24"/>
          <w:szCs w:val="24"/>
          <w:lang w:eastAsia="en-US"/>
        </w:rPr>
        <w:t>podmiotu wykonującego zadania z </w:t>
      </w:r>
      <w:r w:rsidR="008F03A3">
        <w:rPr>
          <w:rFonts w:ascii="Times New Roman" w:hAnsi="Times New Roman"/>
          <w:sz w:val="24"/>
          <w:szCs w:val="24"/>
          <w:lang w:eastAsia="en-US"/>
        </w:rPr>
        <w:t>zakresu użyteczności publicznej” o przedsiębiorstwa kolejowe</w:t>
      </w:r>
      <w:r w:rsidRPr="00C34F51">
        <w:rPr>
          <w:rFonts w:ascii="Times New Roman" w:hAnsi="Times New Roman"/>
          <w:sz w:val="24"/>
          <w:szCs w:val="24"/>
          <w:lang w:eastAsia="en-US"/>
        </w:rPr>
        <w:t>.</w:t>
      </w:r>
      <w:r>
        <w:rPr>
          <w:rFonts w:ascii="Times New Roman" w:hAnsi="Times New Roman"/>
          <w:sz w:val="24"/>
          <w:szCs w:val="24"/>
          <w:lang w:eastAsia="en-US"/>
        </w:rPr>
        <w:t xml:space="preserve"> Wprowadzono również fikcj</w:t>
      </w:r>
      <w:r w:rsidR="008F03A3">
        <w:rPr>
          <w:rFonts w:ascii="Times New Roman" w:hAnsi="Times New Roman"/>
          <w:sz w:val="24"/>
          <w:szCs w:val="24"/>
          <w:lang w:eastAsia="en-US"/>
        </w:rPr>
        <w:t>ę</w:t>
      </w:r>
      <w:r>
        <w:rPr>
          <w:rFonts w:ascii="Times New Roman" w:hAnsi="Times New Roman"/>
          <w:sz w:val="24"/>
          <w:szCs w:val="24"/>
          <w:lang w:eastAsia="en-US"/>
        </w:rPr>
        <w:t xml:space="preserve"> uzgodnienia</w:t>
      </w:r>
      <w:r w:rsidR="003A2FE6">
        <w:rPr>
          <w:rFonts w:ascii="Times New Roman" w:hAnsi="Times New Roman"/>
          <w:sz w:val="24"/>
          <w:szCs w:val="24"/>
          <w:lang w:eastAsia="en-US"/>
        </w:rPr>
        <w:t xml:space="preserve"> projektu decyzji Prezesa UKE w sprawie dostępu do infrastruktury technicznej</w:t>
      </w:r>
      <w:r>
        <w:rPr>
          <w:rFonts w:ascii="Times New Roman" w:hAnsi="Times New Roman"/>
          <w:sz w:val="24"/>
          <w:szCs w:val="24"/>
          <w:lang w:eastAsia="en-US"/>
        </w:rPr>
        <w:t xml:space="preserve"> w razie braku stanowiska </w:t>
      </w:r>
      <w:r w:rsidR="003A2FE6">
        <w:rPr>
          <w:rFonts w:ascii="Times New Roman" w:hAnsi="Times New Roman"/>
          <w:sz w:val="24"/>
          <w:szCs w:val="24"/>
          <w:lang w:eastAsia="en-US"/>
        </w:rPr>
        <w:t xml:space="preserve">Prezesa URE lub prezesa UTK odnośnie </w:t>
      </w:r>
      <w:r w:rsidR="005A32B1">
        <w:rPr>
          <w:rFonts w:ascii="Times New Roman" w:hAnsi="Times New Roman"/>
          <w:sz w:val="24"/>
          <w:szCs w:val="24"/>
          <w:lang w:eastAsia="en-US"/>
        </w:rPr>
        <w:t xml:space="preserve">do </w:t>
      </w:r>
      <w:r w:rsidR="003A2FE6">
        <w:rPr>
          <w:rFonts w:ascii="Times New Roman" w:hAnsi="Times New Roman"/>
          <w:sz w:val="24"/>
          <w:szCs w:val="24"/>
          <w:lang w:eastAsia="en-US"/>
        </w:rPr>
        <w:t xml:space="preserve">projektu tej decyzji </w:t>
      </w:r>
      <w:r>
        <w:rPr>
          <w:rFonts w:ascii="Times New Roman" w:hAnsi="Times New Roman"/>
          <w:sz w:val="24"/>
          <w:szCs w:val="24"/>
          <w:lang w:eastAsia="en-US"/>
        </w:rPr>
        <w:t xml:space="preserve">w terminie 30 dni (ust. </w:t>
      </w:r>
      <w:r w:rsidR="008F03A3">
        <w:rPr>
          <w:rFonts w:ascii="Times New Roman" w:hAnsi="Times New Roman"/>
          <w:sz w:val="24"/>
          <w:szCs w:val="24"/>
          <w:lang w:eastAsia="en-US"/>
        </w:rPr>
        <w:t>7</w:t>
      </w:r>
      <w:r>
        <w:rPr>
          <w:rFonts w:ascii="Times New Roman" w:hAnsi="Times New Roman"/>
          <w:sz w:val="24"/>
          <w:szCs w:val="24"/>
          <w:lang w:eastAsia="en-US"/>
        </w:rPr>
        <w:t xml:space="preserve">). </w:t>
      </w:r>
      <w:r w:rsidRPr="00E43EC5">
        <w:rPr>
          <w:rFonts w:ascii="Times New Roman" w:hAnsi="Times New Roman"/>
          <w:sz w:val="24"/>
          <w:szCs w:val="24"/>
          <w:lang w:eastAsia="en-US"/>
        </w:rPr>
        <w:t xml:space="preserve">W </w:t>
      </w:r>
      <w:r w:rsidR="008F03A3">
        <w:rPr>
          <w:rFonts w:ascii="Times New Roman" w:hAnsi="Times New Roman"/>
          <w:sz w:val="24"/>
          <w:szCs w:val="24"/>
          <w:lang w:eastAsia="en-US"/>
        </w:rPr>
        <w:t xml:space="preserve">zakresie </w:t>
      </w:r>
      <w:r w:rsidRPr="00E43EC5">
        <w:rPr>
          <w:rFonts w:ascii="Times New Roman" w:hAnsi="Times New Roman"/>
          <w:sz w:val="24"/>
          <w:szCs w:val="24"/>
          <w:lang w:eastAsia="en-US"/>
        </w:rPr>
        <w:t xml:space="preserve">art. 23 </w:t>
      </w:r>
      <w:r w:rsidR="008F03A3">
        <w:rPr>
          <w:rFonts w:ascii="Times New Roman" w:hAnsi="Times New Roman"/>
          <w:sz w:val="24"/>
          <w:szCs w:val="24"/>
          <w:lang w:eastAsia="en-US"/>
        </w:rPr>
        <w:t xml:space="preserve">i </w:t>
      </w:r>
      <w:r w:rsidR="005A32B1">
        <w:rPr>
          <w:rFonts w:ascii="Times New Roman" w:hAnsi="Times New Roman"/>
          <w:sz w:val="24"/>
          <w:szCs w:val="24"/>
          <w:lang w:eastAsia="en-US"/>
        </w:rPr>
        <w:t xml:space="preserve">art. </w:t>
      </w:r>
      <w:r w:rsidR="008F03A3">
        <w:rPr>
          <w:rFonts w:ascii="Times New Roman" w:hAnsi="Times New Roman"/>
          <w:sz w:val="24"/>
          <w:szCs w:val="24"/>
          <w:lang w:eastAsia="en-US"/>
        </w:rPr>
        <w:t xml:space="preserve">24 </w:t>
      </w:r>
      <w:r w:rsidR="00E23BA2">
        <w:rPr>
          <w:rFonts w:ascii="Times New Roman" w:hAnsi="Times New Roman"/>
          <w:sz w:val="24"/>
          <w:szCs w:val="24"/>
          <w:lang w:eastAsia="en-US"/>
        </w:rPr>
        <w:t>ustawy</w:t>
      </w:r>
      <w:r w:rsidRPr="00E43EC5">
        <w:rPr>
          <w:rFonts w:ascii="Times New Roman" w:hAnsi="Times New Roman"/>
          <w:sz w:val="24"/>
          <w:szCs w:val="24"/>
          <w:lang w:eastAsia="en-US"/>
        </w:rPr>
        <w:t xml:space="preserve"> dokonano zmian redakcyjnych wynikających z objęcia współkorzystania szerszym pojęciem dostępu</w:t>
      </w:r>
      <w:r>
        <w:rPr>
          <w:rFonts w:ascii="Times New Roman" w:hAnsi="Times New Roman"/>
          <w:sz w:val="24"/>
          <w:szCs w:val="24"/>
          <w:lang w:eastAsia="en-US"/>
        </w:rPr>
        <w:t>.</w:t>
      </w:r>
    </w:p>
    <w:p w14:paraId="23B9DF99" w14:textId="523AE6AC" w:rsidR="001A0AA6" w:rsidRPr="006551D2" w:rsidRDefault="001A0AA6" w:rsidP="001655A3">
      <w:pPr>
        <w:spacing w:after="120" w:line="360" w:lineRule="auto"/>
        <w:jc w:val="both"/>
        <w:rPr>
          <w:rFonts w:ascii="Times New Roman" w:hAnsi="Times New Roman"/>
          <w:b/>
          <w:sz w:val="24"/>
          <w:szCs w:val="24"/>
          <w:lang w:eastAsia="en-US"/>
        </w:rPr>
      </w:pPr>
      <w:r w:rsidRPr="006551D2">
        <w:rPr>
          <w:rFonts w:ascii="Times New Roman" w:hAnsi="Times New Roman"/>
          <w:b/>
          <w:sz w:val="24"/>
          <w:szCs w:val="24"/>
          <w:lang w:eastAsia="en-US"/>
        </w:rPr>
        <w:t>Art. 1 pkt 9</w:t>
      </w:r>
    </w:p>
    <w:p w14:paraId="228DAE71" w14:textId="7F4FFFE1" w:rsidR="001A0AA6" w:rsidRDefault="001A0AA6" w:rsidP="001655A3">
      <w:pPr>
        <w:spacing w:after="120" w:line="360" w:lineRule="auto"/>
        <w:jc w:val="both"/>
        <w:rPr>
          <w:rFonts w:ascii="Times New Roman" w:hAnsi="Times New Roman"/>
          <w:b/>
          <w:sz w:val="24"/>
          <w:szCs w:val="24"/>
          <w:lang w:eastAsia="en-US"/>
        </w:rPr>
      </w:pPr>
      <w:r>
        <w:rPr>
          <w:rFonts w:ascii="Times New Roman" w:hAnsi="Times New Roman"/>
          <w:sz w:val="24"/>
          <w:szCs w:val="24"/>
          <w:lang w:eastAsia="en-US"/>
        </w:rPr>
        <w:t>Dodawany art. 24a w istocie powiela zapisy dotychczasowego art. 23</w:t>
      </w:r>
      <w:r w:rsidR="005A2749">
        <w:rPr>
          <w:rFonts w:ascii="Times New Roman" w:hAnsi="Times New Roman"/>
          <w:sz w:val="24"/>
          <w:szCs w:val="24"/>
          <w:lang w:eastAsia="en-US"/>
        </w:rPr>
        <w:t xml:space="preserve"> ust. 2 i 3 </w:t>
      </w:r>
      <w:r w:rsidR="001655A3">
        <w:rPr>
          <w:rFonts w:ascii="Times New Roman" w:hAnsi="Times New Roman"/>
          <w:sz w:val="24"/>
          <w:szCs w:val="24"/>
          <w:lang w:eastAsia="en-US"/>
        </w:rPr>
        <w:t>u</w:t>
      </w:r>
      <w:r w:rsidR="005A2749">
        <w:rPr>
          <w:rFonts w:ascii="Times New Roman" w:hAnsi="Times New Roman"/>
          <w:sz w:val="24"/>
          <w:szCs w:val="24"/>
          <w:lang w:eastAsia="en-US"/>
        </w:rPr>
        <w:t>stawy</w:t>
      </w:r>
      <w:r>
        <w:rPr>
          <w:rFonts w:ascii="Times New Roman" w:hAnsi="Times New Roman"/>
          <w:sz w:val="24"/>
          <w:szCs w:val="24"/>
          <w:lang w:eastAsia="en-US"/>
        </w:rPr>
        <w:t xml:space="preserve">, przy czym zmiana ta ma charakter porządkujący. </w:t>
      </w:r>
    </w:p>
    <w:p w14:paraId="565AB318" w14:textId="004BAB89" w:rsidR="00320D6D" w:rsidRDefault="00320D6D" w:rsidP="001655A3">
      <w:pPr>
        <w:spacing w:after="120" w:line="360" w:lineRule="auto"/>
        <w:jc w:val="both"/>
        <w:rPr>
          <w:rFonts w:ascii="Times New Roman" w:hAnsi="Times New Roman"/>
          <w:b/>
          <w:sz w:val="24"/>
          <w:szCs w:val="24"/>
          <w:lang w:eastAsia="en-US"/>
        </w:rPr>
      </w:pPr>
      <w:r>
        <w:rPr>
          <w:rFonts w:ascii="Times New Roman" w:hAnsi="Times New Roman"/>
          <w:b/>
          <w:sz w:val="24"/>
          <w:szCs w:val="24"/>
          <w:lang w:eastAsia="en-US"/>
        </w:rPr>
        <w:t>Art. 1 pkt 1</w:t>
      </w:r>
      <w:r w:rsidR="001A0AA6">
        <w:rPr>
          <w:rFonts w:ascii="Times New Roman" w:hAnsi="Times New Roman"/>
          <w:b/>
          <w:sz w:val="24"/>
          <w:szCs w:val="24"/>
          <w:lang w:eastAsia="en-US"/>
        </w:rPr>
        <w:t>0</w:t>
      </w:r>
    </w:p>
    <w:p w14:paraId="70957343" w14:textId="4F6ADE4C" w:rsidR="00320D6D" w:rsidRDefault="00320D6D" w:rsidP="001655A3">
      <w:pPr>
        <w:spacing w:after="120" w:line="360" w:lineRule="auto"/>
        <w:jc w:val="both"/>
        <w:rPr>
          <w:rFonts w:ascii="Times New Roman" w:hAnsi="Times New Roman"/>
          <w:b/>
          <w:sz w:val="24"/>
          <w:szCs w:val="24"/>
          <w:lang w:eastAsia="en-US"/>
        </w:rPr>
      </w:pPr>
      <w:r w:rsidRPr="00E43EC5">
        <w:rPr>
          <w:rFonts w:ascii="Times New Roman" w:hAnsi="Times New Roman"/>
          <w:sz w:val="24"/>
          <w:szCs w:val="24"/>
          <w:lang w:eastAsia="en-US"/>
        </w:rPr>
        <w:t xml:space="preserve">W art. 25 </w:t>
      </w:r>
      <w:r w:rsidR="001655A3">
        <w:rPr>
          <w:rFonts w:ascii="Times New Roman" w:hAnsi="Times New Roman"/>
          <w:sz w:val="24"/>
          <w:szCs w:val="24"/>
          <w:lang w:eastAsia="en-US"/>
        </w:rPr>
        <w:t>u</w:t>
      </w:r>
      <w:r w:rsidRPr="00E43EC5">
        <w:rPr>
          <w:rFonts w:ascii="Times New Roman" w:hAnsi="Times New Roman"/>
          <w:sz w:val="24"/>
          <w:szCs w:val="24"/>
          <w:lang w:eastAsia="en-US"/>
        </w:rPr>
        <w:t>stawy dokonano zmian redakcyjnych wynikających z objęcia współkorzystania szerszym pojęciem dostępu</w:t>
      </w:r>
      <w:r>
        <w:rPr>
          <w:rFonts w:ascii="Times New Roman" w:hAnsi="Times New Roman"/>
          <w:sz w:val="24"/>
          <w:szCs w:val="24"/>
          <w:lang w:eastAsia="en-US"/>
        </w:rPr>
        <w:t>.</w:t>
      </w:r>
    </w:p>
    <w:p w14:paraId="62EDB8F9" w14:textId="72005F90" w:rsidR="00320D6D" w:rsidRPr="00C34F51" w:rsidRDefault="00320D6D" w:rsidP="001655A3">
      <w:pPr>
        <w:spacing w:after="120" w:line="360" w:lineRule="auto"/>
        <w:jc w:val="both"/>
        <w:rPr>
          <w:rFonts w:ascii="Times New Roman" w:hAnsi="Times New Roman"/>
          <w:b/>
          <w:sz w:val="24"/>
          <w:szCs w:val="24"/>
          <w:lang w:eastAsia="en-US"/>
        </w:rPr>
      </w:pPr>
      <w:r w:rsidRPr="00C34F51">
        <w:rPr>
          <w:rFonts w:ascii="Times New Roman" w:hAnsi="Times New Roman"/>
          <w:b/>
          <w:sz w:val="24"/>
          <w:szCs w:val="24"/>
          <w:lang w:eastAsia="en-US"/>
        </w:rPr>
        <w:t xml:space="preserve">Art. 1 pkt </w:t>
      </w:r>
      <w:r>
        <w:rPr>
          <w:rFonts w:ascii="Times New Roman" w:hAnsi="Times New Roman"/>
          <w:b/>
          <w:sz w:val="24"/>
          <w:szCs w:val="24"/>
          <w:lang w:eastAsia="en-US"/>
        </w:rPr>
        <w:t>1</w:t>
      </w:r>
      <w:r w:rsidR="001A0AA6">
        <w:rPr>
          <w:rFonts w:ascii="Times New Roman" w:hAnsi="Times New Roman"/>
          <w:b/>
          <w:sz w:val="24"/>
          <w:szCs w:val="24"/>
          <w:lang w:eastAsia="en-US"/>
        </w:rPr>
        <w:t>1</w:t>
      </w:r>
    </w:p>
    <w:p w14:paraId="54DE0F68" w14:textId="4713689B" w:rsidR="00320D6D" w:rsidRPr="00C34F51" w:rsidRDefault="00320D6D" w:rsidP="001655A3">
      <w:pPr>
        <w:spacing w:after="120" w:line="360" w:lineRule="auto"/>
        <w:jc w:val="both"/>
        <w:rPr>
          <w:rFonts w:ascii="Times New Roman" w:hAnsi="Times New Roman"/>
          <w:sz w:val="24"/>
          <w:szCs w:val="24"/>
          <w:lang w:eastAsia="en-US"/>
        </w:rPr>
      </w:pPr>
      <w:r w:rsidRPr="00C34F51">
        <w:rPr>
          <w:rFonts w:ascii="Times New Roman" w:hAnsi="Times New Roman"/>
          <w:sz w:val="24"/>
          <w:szCs w:val="24"/>
          <w:lang w:eastAsia="en-US"/>
        </w:rPr>
        <w:t>Dodanie art. 2</w:t>
      </w:r>
      <w:r>
        <w:rPr>
          <w:rFonts w:ascii="Times New Roman" w:hAnsi="Times New Roman"/>
          <w:sz w:val="24"/>
          <w:szCs w:val="24"/>
          <w:lang w:eastAsia="en-US"/>
        </w:rPr>
        <w:t>5</w:t>
      </w:r>
      <w:r w:rsidRPr="00C34F51">
        <w:rPr>
          <w:rFonts w:ascii="Times New Roman" w:hAnsi="Times New Roman"/>
          <w:sz w:val="24"/>
          <w:szCs w:val="24"/>
          <w:lang w:eastAsia="en-US"/>
        </w:rPr>
        <w:t>a</w:t>
      </w:r>
      <w:r w:rsidR="007D2C0B">
        <w:rPr>
          <w:rFonts w:ascii="Times New Roman" w:hAnsi="Times New Roman"/>
          <w:sz w:val="24"/>
          <w:szCs w:val="24"/>
          <w:lang w:eastAsia="en-US"/>
        </w:rPr>
        <w:t>–</w:t>
      </w:r>
      <w:r w:rsidRPr="00C34F51">
        <w:rPr>
          <w:rFonts w:ascii="Times New Roman" w:hAnsi="Times New Roman"/>
          <w:sz w:val="24"/>
          <w:szCs w:val="24"/>
          <w:lang w:eastAsia="en-US"/>
        </w:rPr>
        <w:t>2</w:t>
      </w:r>
      <w:r>
        <w:rPr>
          <w:rFonts w:ascii="Times New Roman" w:hAnsi="Times New Roman"/>
          <w:sz w:val="24"/>
          <w:szCs w:val="24"/>
          <w:lang w:eastAsia="en-US"/>
        </w:rPr>
        <w:t>5</w:t>
      </w:r>
      <w:r w:rsidR="001A0AA6">
        <w:rPr>
          <w:rFonts w:ascii="Times New Roman" w:hAnsi="Times New Roman"/>
          <w:sz w:val="24"/>
          <w:szCs w:val="24"/>
          <w:lang w:eastAsia="en-US"/>
        </w:rPr>
        <w:t>d</w:t>
      </w:r>
      <w:r w:rsidRPr="00C34F51">
        <w:rPr>
          <w:rFonts w:ascii="Times New Roman" w:hAnsi="Times New Roman"/>
          <w:sz w:val="24"/>
          <w:szCs w:val="24"/>
          <w:lang w:eastAsia="en-US"/>
        </w:rPr>
        <w:t xml:space="preserve"> </w:t>
      </w:r>
      <w:r w:rsidR="001655A3">
        <w:rPr>
          <w:rFonts w:ascii="Times New Roman" w:hAnsi="Times New Roman"/>
          <w:sz w:val="24"/>
          <w:szCs w:val="24"/>
          <w:lang w:eastAsia="en-US"/>
        </w:rPr>
        <w:t>u</w:t>
      </w:r>
      <w:r w:rsidRPr="00C34F51">
        <w:rPr>
          <w:rFonts w:ascii="Times New Roman" w:hAnsi="Times New Roman"/>
          <w:sz w:val="24"/>
          <w:szCs w:val="24"/>
          <w:lang w:eastAsia="en-US"/>
        </w:rPr>
        <w:t xml:space="preserve">stawy implementuje art. 4 dyrektywy </w:t>
      </w:r>
      <w:r w:rsidR="00BF66A4">
        <w:rPr>
          <w:rFonts w:ascii="Times New Roman" w:hAnsi="Times New Roman"/>
          <w:sz w:val="24"/>
          <w:szCs w:val="24"/>
          <w:lang w:eastAsia="en-US"/>
        </w:rPr>
        <w:t xml:space="preserve">w sprawie redukcji kosztów, </w:t>
      </w:r>
      <w:r w:rsidRPr="00C34F51">
        <w:rPr>
          <w:rFonts w:ascii="Times New Roman" w:hAnsi="Times New Roman"/>
          <w:sz w:val="24"/>
          <w:szCs w:val="24"/>
          <w:lang w:eastAsia="en-US"/>
        </w:rPr>
        <w:t xml:space="preserve">regulujący przejrzystość (dostęp do informacji) w odniesieniu do infrastruktury technicznej, aby umożliwić ubieganie się o dostęp </w:t>
      </w:r>
      <w:r w:rsidR="001A0AA6">
        <w:rPr>
          <w:rFonts w:ascii="Times New Roman" w:hAnsi="Times New Roman"/>
          <w:sz w:val="24"/>
          <w:szCs w:val="24"/>
          <w:lang w:eastAsia="en-US"/>
        </w:rPr>
        <w:t xml:space="preserve">do </w:t>
      </w:r>
      <w:r w:rsidRPr="00C34F51">
        <w:rPr>
          <w:rFonts w:ascii="Times New Roman" w:hAnsi="Times New Roman"/>
          <w:sz w:val="24"/>
          <w:szCs w:val="24"/>
          <w:lang w:eastAsia="en-US"/>
        </w:rPr>
        <w:t>tej infrastruktury. W art. 2</w:t>
      </w:r>
      <w:r>
        <w:rPr>
          <w:rFonts w:ascii="Times New Roman" w:hAnsi="Times New Roman"/>
          <w:sz w:val="24"/>
          <w:szCs w:val="24"/>
          <w:lang w:eastAsia="en-US"/>
        </w:rPr>
        <w:t>5</w:t>
      </w:r>
      <w:r w:rsidRPr="00C34F51">
        <w:rPr>
          <w:rFonts w:ascii="Times New Roman" w:hAnsi="Times New Roman"/>
          <w:sz w:val="24"/>
          <w:szCs w:val="24"/>
          <w:lang w:eastAsia="en-US"/>
        </w:rPr>
        <w:t>a ust. 1 nałożono obowiązek udzielenia informacji o infrastrukturze techniczne</w:t>
      </w:r>
      <w:r w:rsidR="00E00682">
        <w:rPr>
          <w:rFonts w:ascii="Times New Roman" w:hAnsi="Times New Roman"/>
          <w:sz w:val="24"/>
          <w:szCs w:val="24"/>
          <w:lang w:eastAsia="en-US"/>
        </w:rPr>
        <w:t>j, które wyspecyfikowano w ust. </w:t>
      </w:r>
      <w:r w:rsidRPr="00C34F51">
        <w:rPr>
          <w:rFonts w:ascii="Times New Roman" w:hAnsi="Times New Roman"/>
          <w:sz w:val="24"/>
          <w:szCs w:val="24"/>
          <w:lang w:eastAsia="en-US"/>
        </w:rPr>
        <w:t>2, zgodnie z art. 4 ust. 1 akapit pierwszy dyrektywy</w:t>
      </w:r>
      <w:r w:rsidR="009F1CF8">
        <w:rPr>
          <w:rFonts w:ascii="Times New Roman" w:hAnsi="Times New Roman"/>
          <w:sz w:val="24"/>
          <w:szCs w:val="24"/>
          <w:lang w:eastAsia="en-US"/>
        </w:rPr>
        <w:t xml:space="preserve"> 2014/61/UE</w:t>
      </w:r>
      <w:r w:rsidRPr="00C34F51">
        <w:rPr>
          <w:rFonts w:ascii="Times New Roman" w:hAnsi="Times New Roman"/>
          <w:sz w:val="24"/>
          <w:szCs w:val="24"/>
          <w:lang w:eastAsia="en-US"/>
        </w:rPr>
        <w:t>. W art. 2</w:t>
      </w:r>
      <w:r>
        <w:rPr>
          <w:rFonts w:ascii="Times New Roman" w:hAnsi="Times New Roman"/>
          <w:sz w:val="24"/>
          <w:szCs w:val="24"/>
          <w:lang w:eastAsia="en-US"/>
        </w:rPr>
        <w:t>5</w:t>
      </w:r>
      <w:r w:rsidRPr="00C34F51">
        <w:rPr>
          <w:rFonts w:ascii="Times New Roman" w:hAnsi="Times New Roman"/>
          <w:sz w:val="24"/>
          <w:szCs w:val="24"/>
          <w:lang w:eastAsia="en-US"/>
        </w:rPr>
        <w:t>a ust. 3 określono wymagania dotyczące wniosku o informacje, implementując art</w:t>
      </w:r>
      <w:r w:rsidR="00812D17">
        <w:rPr>
          <w:rFonts w:ascii="Times New Roman" w:hAnsi="Times New Roman"/>
          <w:sz w:val="24"/>
          <w:szCs w:val="24"/>
          <w:lang w:eastAsia="en-US"/>
        </w:rPr>
        <w:t>. 4 ust. 4 dyrektywy</w:t>
      </w:r>
      <w:r w:rsidR="009F1CF8">
        <w:rPr>
          <w:rFonts w:ascii="Times New Roman" w:hAnsi="Times New Roman"/>
          <w:sz w:val="24"/>
          <w:szCs w:val="24"/>
          <w:lang w:eastAsia="en-US"/>
        </w:rPr>
        <w:t xml:space="preserve"> 2014/61/UE</w:t>
      </w:r>
      <w:r w:rsidR="00812D17">
        <w:rPr>
          <w:rFonts w:ascii="Times New Roman" w:hAnsi="Times New Roman"/>
          <w:sz w:val="24"/>
          <w:szCs w:val="24"/>
          <w:lang w:eastAsia="en-US"/>
        </w:rPr>
        <w:t>. W art. 25</w:t>
      </w:r>
      <w:r w:rsidRPr="00C34F51">
        <w:rPr>
          <w:rFonts w:ascii="Times New Roman" w:hAnsi="Times New Roman"/>
          <w:sz w:val="24"/>
          <w:szCs w:val="24"/>
          <w:lang w:eastAsia="en-US"/>
        </w:rPr>
        <w:t xml:space="preserve">a ust. 4 i 6 nałożono obowiązek udzielenia informacji lub podania przyczyn odmowy ich udzielenia </w:t>
      </w:r>
      <w:r w:rsidR="009F1CF8">
        <w:rPr>
          <w:rFonts w:ascii="Times New Roman" w:hAnsi="Times New Roman"/>
          <w:sz w:val="24"/>
          <w:szCs w:val="24"/>
          <w:lang w:eastAsia="en-US"/>
        </w:rPr>
        <w:t xml:space="preserve">wraz ze szczegółowym uzasadnieniem </w:t>
      </w:r>
      <w:r w:rsidRPr="00C34F51">
        <w:rPr>
          <w:rFonts w:ascii="Times New Roman" w:hAnsi="Times New Roman"/>
          <w:sz w:val="24"/>
          <w:szCs w:val="24"/>
          <w:lang w:eastAsia="en-US"/>
        </w:rPr>
        <w:t xml:space="preserve">w terminie </w:t>
      </w:r>
      <w:r w:rsidR="009F1CF8">
        <w:rPr>
          <w:rFonts w:ascii="Times New Roman" w:hAnsi="Times New Roman"/>
          <w:sz w:val="24"/>
          <w:szCs w:val="24"/>
          <w:lang w:eastAsia="en-US"/>
        </w:rPr>
        <w:t>30 dni</w:t>
      </w:r>
      <w:r w:rsidRPr="00C34F51">
        <w:rPr>
          <w:rFonts w:ascii="Times New Roman" w:hAnsi="Times New Roman"/>
          <w:sz w:val="24"/>
          <w:szCs w:val="24"/>
          <w:lang w:eastAsia="en-US"/>
        </w:rPr>
        <w:t>, co jest dopuszczalnym skróceniem terminu dwóch miesięcy, o którym mowa w art. 4 ust. 4 dyrektywy. W art. 2</w:t>
      </w:r>
      <w:r>
        <w:rPr>
          <w:rFonts w:ascii="Times New Roman" w:hAnsi="Times New Roman"/>
          <w:sz w:val="24"/>
          <w:szCs w:val="24"/>
          <w:lang w:eastAsia="en-US"/>
        </w:rPr>
        <w:t>5</w:t>
      </w:r>
      <w:r w:rsidRPr="00C34F51">
        <w:rPr>
          <w:rFonts w:ascii="Times New Roman" w:hAnsi="Times New Roman"/>
          <w:sz w:val="24"/>
          <w:szCs w:val="24"/>
          <w:lang w:eastAsia="en-US"/>
        </w:rPr>
        <w:t>a ust. 5</w:t>
      </w:r>
      <w:r w:rsidR="005A32B1">
        <w:rPr>
          <w:rFonts w:ascii="Times New Roman" w:hAnsi="Times New Roman"/>
          <w:sz w:val="24"/>
          <w:szCs w:val="24"/>
          <w:lang w:eastAsia="en-US"/>
        </w:rPr>
        <w:t>, 7</w:t>
      </w:r>
      <w:r w:rsidRPr="00C34F51">
        <w:rPr>
          <w:rFonts w:ascii="Times New Roman" w:hAnsi="Times New Roman"/>
          <w:sz w:val="24"/>
          <w:szCs w:val="24"/>
          <w:lang w:eastAsia="en-US"/>
        </w:rPr>
        <w:t xml:space="preserve"> i 8 określono przesłanki</w:t>
      </w:r>
      <w:r w:rsidR="00E00682">
        <w:rPr>
          <w:rFonts w:ascii="Times New Roman" w:hAnsi="Times New Roman"/>
          <w:sz w:val="24"/>
          <w:szCs w:val="24"/>
          <w:lang w:eastAsia="en-US"/>
        </w:rPr>
        <w:t xml:space="preserve"> odmowy udzielenia informacji i </w:t>
      </w:r>
      <w:r w:rsidRPr="00C34F51">
        <w:rPr>
          <w:rFonts w:ascii="Times New Roman" w:hAnsi="Times New Roman"/>
          <w:sz w:val="24"/>
          <w:szCs w:val="24"/>
          <w:lang w:eastAsia="en-US"/>
        </w:rPr>
        <w:t xml:space="preserve">ograniczenia co do ich wykorzystania oraz </w:t>
      </w:r>
      <w:r w:rsidR="00142506">
        <w:rPr>
          <w:rFonts w:ascii="Times New Roman" w:hAnsi="Times New Roman"/>
          <w:sz w:val="24"/>
          <w:szCs w:val="24"/>
          <w:lang w:eastAsia="en-US"/>
        </w:rPr>
        <w:t xml:space="preserve">obowiązek </w:t>
      </w:r>
      <w:r w:rsidRPr="00C34F51">
        <w:rPr>
          <w:rFonts w:ascii="Times New Roman" w:hAnsi="Times New Roman"/>
          <w:sz w:val="24"/>
          <w:szCs w:val="24"/>
          <w:lang w:eastAsia="en-US"/>
        </w:rPr>
        <w:t xml:space="preserve">zachowania </w:t>
      </w:r>
      <w:r w:rsidR="00FA7CCC">
        <w:rPr>
          <w:rFonts w:ascii="Times New Roman" w:hAnsi="Times New Roman"/>
          <w:sz w:val="24"/>
          <w:szCs w:val="24"/>
          <w:lang w:eastAsia="en-US"/>
        </w:rPr>
        <w:t xml:space="preserve">ich w </w:t>
      </w:r>
      <w:r w:rsidRPr="00C34F51">
        <w:rPr>
          <w:rFonts w:ascii="Times New Roman" w:hAnsi="Times New Roman"/>
          <w:sz w:val="24"/>
          <w:szCs w:val="24"/>
          <w:lang w:eastAsia="en-US"/>
        </w:rPr>
        <w:t>poufności, zgodnie z art. 4 ust. 1 akapit trzeci i art. 4 ust. 8 dyrektywy</w:t>
      </w:r>
      <w:r w:rsidR="00FA7CCC">
        <w:rPr>
          <w:rFonts w:ascii="Times New Roman" w:hAnsi="Times New Roman"/>
          <w:sz w:val="24"/>
          <w:szCs w:val="24"/>
          <w:lang w:eastAsia="en-US"/>
        </w:rPr>
        <w:t xml:space="preserve"> 2014/61/UE</w:t>
      </w:r>
      <w:r w:rsidRPr="00C34F51">
        <w:rPr>
          <w:rFonts w:ascii="Times New Roman" w:hAnsi="Times New Roman"/>
          <w:sz w:val="24"/>
          <w:szCs w:val="24"/>
          <w:lang w:eastAsia="en-US"/>
        </w:rPr>
        <w:t>. Ponadto uzasadnionym powodem odmowy może być dostępność tych informacji poprzez pojedynczy punkt informacyjny ds. telekomunikacji, co jest wdrożeniem art. 4 ust. 4 dyrektywy.</w:t>
      </w:r>
    </w:p>
    <w:p w14:paraId="6601F8A6" w14:textId="0AC4E8A2" w:rsidR="00320D6D" w:rsidRPr="00C34F51" w:rsidRDefault="00320D6D" w:rsidP="001655A3">
      <w:pPr>
        <w:spacing w:after="120" w:line="360" w:lineRule="auto"/>
        <w:jc w:val="both"/>
        <w:rPr>
          <w:rFonts w:ascii="Times New Roman" w:hAnsi="Times New Roman"/>
          <w:sz w:val="24"/>
          <w:szCs w:val="24"/>
          <w:lang w:eastAsia="en-US"/>
        </w:rPr>
      </w:pPr>
      <w:r w:rsidRPr="00C34F51">
        <w:rPr>
          <w:rFonts w:ascii="Times New Roman" w:hAnsi="Times New Roman"/>
          <w:sz w:val="24"/>
          <w:szCs w:val="24"/>
          <w:lang w:eastAsia="en-US"/>
        </w:rPr>
        <w:lastRenderedPageBreak/>
        <w:t>W art. 2</w:t>
      </w:r>
      <w:r>
        <w:rPr>
          <w:rFonts w:ascii="Times New Roman" w:hAnsi="Times New Roman"/>
          <w:sz w:val="24"/>
          <w:szCs w:val="24"/>
          <w:lang w:eastAsia="en-US"/>
        </w:rPr>
        <w:t>5</w:t>
      </w:r>
      <w:r w:rsidRPr="00C34F51">
        <w:rPr>
          <w:rFonts w:ascii="Times New Roman" w:hAnsi="Times New Roman"/>
          <w:sz w:val="24"/>
          <w:szCs w:val="24"/>
          <w:lang w:eastAsia="en-US"/>
        </w:rPr>
        <w:t xml:space="preserve">b </w:t>
      </w:r>
      <w:r w:rsidR="001655A3">
        <w:rPr>
          <w:rFonts w:ascii="Times New Roman" w:hAnsi="Times New Roman"/>
          <w:sz w:val="24"/>
          <w:szCs w:val="24"/>
          <w:lang w:eastAsia="en-US"/>
        </w:rPr>
        <w:t>u</w:t>
      </w:r>
      <w:r w:rsidRPr="00C34F51">
        <w:rPr>
          <w:rFonts w:ascii="Times New Roman" w:hAnsi="Times New Roman"/>
          <w:sz w:val="24"/>
          <w:szCs w:val="24"/>
          <w:lang w:eastAsia="en-US"/>
        </w:rPr>
        <w:t>stawy nałożono na operatora sieci obowiązek umożliwienia inspekcji infrastruktury technicznej, implementując art. 4 ust. 5 dyrektywy</w:t>
      </w:r>
      <w:r w:rsidR="00E76C7C">
        <w:rPr>
          <w:rFonts w:ascii="Times New Roman" w:hAnsi="Times New Roman"/>
          <w:sz w:val="24"/>
          <w:szCs w:val="24"/>
          <w:lang w:eastAsia="en-US"/>
        </w:rPr>
        <w:t xml:space="preserve"> 2014/61/UE</w:t>
      </w:r>
      <w:r w:rsidR="00E00682">
        <w:rPr>
          <w:rFonts w:ascii="Times New Roman" w:hAnsi="Times New Roman"/>
          <w:sz w:val="24"/>
          <w:szCs w:val="24"/>
          <w:lang w:eastAsia="en-US"/>
        </w:rPr>
        <w:t>. Wniosek o </w:t>
      </w:r>
      <w:r w:rsidRPr="00C34F51">
        <w:rPr>
          <w:rFonts w:ascii="Times New Roman" w:hAnsi="Times New Roman"/>
          <w:sz w:val="24"/>
          <w:szCs w:val="24"/>
          <w:lang w:eastAsia="en-US"/>
        </w:rPr>
        <w:t>inspekcj</w:t>
      </w:r>
      <w:r w:rsidR="00E76C7C">
        <w:rPr>
          <w:rFonts w:ascii="Times New Roman" w:hAnsi="Times New Roman"/>
          <w:sz w:val="24"/>
          <w:szCs w:val="24"/>
          <w:lang w:eastAsia="en-US"/>
        </w:rPr>
        <w:t>ę</w:t>
      </w:r>
      <w:r w:rsidRPr="00C34F51">
        <w:rPr>
          <w:rFonts w:ascii="Times New Roman" w:hAnsi="Times New Roman"/>
          <w:sz w:val="24"/>
          <w:szCs w:val="24"/>
          <w:lang w:eastAsia="en-US"/>
        </w:rPr>
        <w:t xml:space="preserve"> powinien określać elementy infrastruktury technicznej</w:t>
      </w:r>
      <w:r w:rsidR="00E76C7C">
        <w:rPr>
          <w:rFonts w:ascii="Times New Roman" w:hAnsi="Times New Roman"/>
          <w:sz w:val="24"/>
          <w:szCs w:val="24"/>
          <w:lang w:eastAsia="en-US"/>
        </w:rPr>
        <w:t xml:space="preserve"> związane z planowaną realizacją szybkiej sieci telekomunikacyjnej</w:t>
      </w:r>
      <w:r w:rsidR="00203452">
        <w:rPr>
          <w:rFonts w:ascii="Times New Roman" w:hAnsi="Times New Roman"/>
          <w:sz w:val="24"/>
          <w:szCs w:val="24"/>
          <w:lang w:eastAsia="en-US"/>
        </w:rPr>
        <w:t>. Wniosek ten</w:t>
      </w:r>
      <w:r w:rsidR="00E00682">
        <w:rPr>
          <w:rFonts w:ascii="Times New Roman" w:hAnsi="Times New Roman"/>
          <w:sz w:val="24"/>
          <w:szCs w:val="24"/>
          <w:lang w:eastAsia="en-US"/>
        </w:rPr>
        <w:t xml:space="preserve"> powinien być uwzględniony w </w:t>
      </w:r>
      <w:r w:rsidRPr="00C34F51">
        <w:rPr>
          <w:rFonts w:ascii="Times New Roman" w:hAnsi="Times New Roman"/>
          <w:sz w:val="24"/>
          <w:szCs w:val="24"/>
          <w:lang w:eastAsia="en-US"/>
        </w:rPr>
        <w:t xml:space="preserve">terminie </w:t>
      </w:r>
      <w:r w:rsidR="00203452">
        <w:rPr>
          <w:rFonts w:ascii="Times New Roman" w:hAnsi="Times New Roman"/>
          <w:sz w:val="24"/>
          <w:szCs w:val="24"/>
          <w:lang w:eastAsia="en-US"/>
        </w:rPr>
        <w:t>30 dni</w:t>
      </w:r>
      <w:r w:rsidRPr="00C34F51">
        <w:rPr>
          <w:rFonts w:ascii="Times New Roman" w:hAnsi="Times New Roman"/>
          <w:sz w:val="24"/>
          <w:szCs w:val="24"/>
          <w:lang w:eastAsia="en-US"/>
        </w:rPr>
        <w:t>. Operator sieci może odmówić umożliwienia inspekcji, jeżeli jest to niezbędne ze względu na bezpieczeństwo i integralność infrastruktury technicznej, zdrowie publiczne, obronność, bezpieczeństwo państwa lub bezpiec</w:t>
      </w:r>
      <w:r w:rsidR="00E00682">
        <w:rPr>
          <w:rFonts w:ascii="Times New Roman" w:hAnsi="Times New Roman"/>
          <w:sz w:val="24"/>
          <w:szCs w:val="24"/>
          <w:lang w:eastAsia="en-US"/>
        </w:rPr>
        <w:t>zeństwo i porządek publiczny, a </w:t>
      </w:r>
      <w:r w:rsidRPr="00C34F51">
        <w:rPr>
          <w:rFonts w:ascii="Times New Roman" w:hAnsi="Times New Roman"/>
          <w:sz w:val="24"/>
          <w:szCs w:val="24"/>
          <w:lang w:eastAsia="en-US"/>
        </w:rPr>
        <w:t>także powołując się na tajemnic</w:t>
      </w:r>
      <w:r w:rsidR="00203452">
        <w:rPr>
          <w:rFonts w:ascii="Times New Roman" w:hAnsi="Times New Roman"/>
          <w:sz w:val="24"/>
          <w:szCs w:val="24"/>
          <w:lang w:eastAsia="en-US"/>
        </w:rPr>
        <w:t>ę</w:t>
      </w:r>
      <w:r w:rsidRPr="00C34F51">
        <w:rPr>
          <w:rFonts w:ascii="Times New Roman" w:hAnsi="Times New Roman"/>
          <w:sz w:val="24"/>
          <w:szCs w:val="24"/>
          <w:lang w:eastAsia="en-US"/>
        </w:rPr>
        <w:t xml:space="preserve"> przedsiębior</w:t>
      </w:r>
      <w:r w:rsidR="00203452">
        <w:rPr>
          <w:rFonts w:ascii="Times New Roman" w:hAnsi="Times New Roman"/>
          <w:sz w:val="24"/>
          <w:szCs w:val="24"/>
          <w:lang w:eastAsia="en-US"/>
        </w:rPr>
        <w:t>stwa</w:t>
      </w:r>
      <w:r w:rsidRPr="00C34F51">
        <w:rPr>
          <w:rFonts w:ascii="Times New Roman" w:hAnsi="Times New Roman"/>
          <w:sz w:val="24"/>
          <w:szCs w:val="24"/>
          <w:lang w:eastAsia="en-US"/>
        </w:rPr>
        <w:t xml:space="preserve">. Informacje uzyskane dzięki inspekcji mogą być wykorzystane tylko zgodnie z ich przeznaczeniem i podlegają zachowaniu </w:t>
      </w:r>
      <w:r w:rsidR="00E00682">
        <w:rPr>
          <w:rFonts w:ascii="Times New Roman" w:hAnsi="Times New Roman"/>
          <w:sz w:val="24"/>
          <w:szCs w:val="24"/>
          <w:lang w:eastAsia="en-US"/>
        </w:rPr>
        <w:t>w </w:t>
      </w:r>
      <w:r w:rsidRPr="00C34F51">
        <w:rPr>
          <w:rFonts w:ascii="Times New Roman" w:hAnsi="Times New Roman"/>
          <w:sz w:val="24"/>
          <w:szCs w:val="24"/>
          <w:lang w:eastAsia="en-US"/>
        </w:rPr>
        <w:t>poufności</w:t>
      </w:r>
      <w:r w:rsidR="00AF457C">
        <w:rPr>
          <w:rFonts w:ascii="Times New Roman" w:hAnsi="Times New Roman"/>
          <w:sz w:val="24"/>
          <w:szCs w:val="24"/>
          <w:lang w:eastAsia="en-US"/>
        </w:rPr>
        <w:t>.</w:t>
      </w:r>
    </w:p>
    <w:p w14:paraId="74ACD969" w14:textId="1D33C8F7" w:rsidR="00320D6D" w:rsidRPr="00C34F51" w:rsidRDefault="00320D6D" w:rsidP="001655A3">
      <w:pPr>
        <w:spacing w:after="120" w:line="360" w:lineRule="auto"/>
        <w:jc w:val="both"/>
        <w:rPr>
          <w:rFonts w:ascii="Times New Roman" w:hAnsi="Times New Roman"/>
          <w:sz w:val="24"/>
          <w:szCs w:val="24"/>
          <w:lang w:eastAsia="en-US"/>
        </w:rPr>
      </w:pPr>
      <w:r w:rsidRPr="00C34F51">
        <w:rPr>
          <w:rFonts w:ascii="Times New Roman" w:hAnsi="Times New Roman"/>
          <w:sz w:val="24"/>
          <w:szCs w:val="24"/>
          <w:lang w:eastAsia="en-US"/>
        </w:rPr>
        <w:t>W art. 2</w:t>
      </w:r>
      <w:r>
        <w:rPr>
          <w:rFonts w:ascii="Times New Roman" w:hAnsi="Times New Roman"/>
          <w:sz w:val="24"/>
          <w:szCs w:val="24"/>
          <w:lang w:eastAsia="en-US"/>
        </w:rPr>
        <w:t>5</w:t>
      </w:r>
      <w:r w:rsidRPr="00C34F51">
        <w:rPr>
          <w:rFonts w:ascii="Times New Roman" w:hAnsi="Times New Roman"/>
          <w:sz w:val="24"/>
          <w:szCs w:val="24"/>
          <w:lang w:eastAsia="en-US"/>
        </w:rPr>
        <w:t xml:space="preserve">c </w:t>
      </w:r>
      <w:r w:rsidR="001655A3">
        <w:rPr>
          <w:rFonts w:ascii="Times New Roman" w:hAnsi="Times New Roman"/>
          <w:sz w:val="24"/>
          <w:szCs w:val="24"/>
          <w:lang w:eastAsia="en-US"/>
        </w:rPr>
        <w:t>u</w:t>
      </w:r>
      <w:r w:rsidRPr="00C34F51">
        <w:rPr>
          <w:rFonts w:ascii="Times New Roman" w:hAnsi="Times New Roman"/>
          <w:sz w:val="24"/>
          <w:szCs w:val="24"/>
          <w:lang w:eastAsia="en-US"/>
        </w:rPr>
        <w:t xml:space="preserve">stawy zawarto delegację ustawową dla ministra właściwego do spraw </w:t>
      </w:r>
      <w:r>
        <w:rPr>
          <w:rFonts w:ascii="Times New Roman" w:hAnsi="Times New Roman"/>
          <w:sz w:val="24"/>
          <w:szCs w:val="24"/>
          <w:lang w:eastAsia="en-US"/>
        </w:rPr>
        <w:t>informatyzacji</w:t>
      </w:r>
      <w:r w:rsidRPr="00C34F51">
        <w:rPr>
          <w:rFonts w:ascii="Times New Roman" w:hAnsi="Times New Roman"/>
          <w:sz w:val="24"/>
          <w:szCs w:val="24"/>
          <w:lang w:eastAsia="en-US"/>
        </w:rPr>
        <w:t xml:space="preserve"> dla zwolnienia z obowiązku udzielenia informacji (art. 2</w:t>
      </w:r>
      <w:r>
        <w:rPr>
          <w:rFonts w:ascii="Times New Roman" w:hAnsi="Times New Roman"/>
          <w:sz w:val="24"/>
          <w:szCs w:val="24"/>
          <w:lang w:eastAsia="en-US"/>
        </w:rPr>
        <w:t>5</w:t>
      </w:r>
      <w:r w:rsidRPr="00C34F51">
        <w:rPr>
          <w:rFonts w:ascii="Times New Roman" w:hAnsi="Times New Roman"/>
          <w:sz w:val="24"/>
          <w:szCs w:val="24"/>
          <w:lang w:eastAsia="en-US"/>
        </w:rPr>
        <w:t>a) lub umożliwienia inspekcji (art. 2</w:t>
      </w:r>
      <w:r>
        <w:rPr>
          <w:rFonts w:ascii="Times New Roman" w:hAnsi="Times New Roman"/>
          <w:sz w:val="24"/>
          <w:szCs w:val="24"/>
          <w:lang w:eastAsia="en-US"/>
        </w:rPr>
        <w:t>5</w:t>
      </w:r>
      <w:r w:rsidRPr="00C34F51">
        <w:rPr>
          <w:rFonts w:ascii="Times New Roman" w:hAnsi="Times New Roman"/>
          <w:sz w:val="24"/>
          <w:szCs w:val="24"/>
          <w:lang w:eastAsia="en-US"/>
        </w:rPr>
        <w:t>b) dla</w:t>
      </w:r>
      <w:r>
        <w:rPr>
          <w:rFonts w:ascii="Times New Roman" w:hAnsi="Times New Roman"/>
          <w:sz w:val="24"/>
          <w:szCs w:val="24"/>
          <w:lang w:eastAsia="en-US"/>
        </w:rPr>
        <w:t xml:space="preserve"> określonego rodzaju</w:t>
      </w:r>
      <w:r w:rsidRPr="00C34F51">
        <w:rPr>
          <w:rFonts w:ascii="Times New Roman" w:hAnsi="Times New Roman"/>
          <w:sz w:val="24"/>
          <w:szCs w:val="24"/>
          <w:lang w:eastAsia="en-US"/>
        </w:rPr>
        <w:t xml:space="preserve"> infrastruktury krytycznej lub innej infrastruktury technicznej, której wykorzystanie do celów realizacji szybkich sieci telekomunikacyjnych jest technicznie niemożliwe</w:t>
      </w:r>
      <w:r w:rsidR="00AF457C">
        <w:rPr>
          <w:rFonts w:ascii="Times New Roman" w:hAnsi="Times New Roman"/>
          <w:sz w:val="24"/>
          <w:szCs w:val="24"/>
          <w:lang w:eastAsia="en-US"/>
        </w:rPr>
        <w:t xml:space="preserve"> lub jest niemożliwe </w:t>
      </w:r>
      <w:r w:rsidR="00AF457C" w:rsidRPr="00AF457C">
        <w:rPr>
          <w:rFonts w:ascii="Times New Roman" w:hAnsi="Times New Roman"/>
          <w:sz w:val="24"/>
          <w:szCs w:val="24"/>
          <w:lang w:eastAsia="en-US"/>
        </w:rPr>
        <w:t>ze względu na bezpieczeństwo i</w:t>
      </w:r>
      <w:r w:rsidR="00E00682">
        <w:rPr>
          <w:rFonts w:ascii="Times New Roman" w:hAnsi="Times New Roman"/>
          <w:sz w:val="24"/>
          <w:szCs w:val="24"/>
          <w:lang w:eastAsia="en-US"/>
        </w:rPr>
        <w:t xml:space="preserve"> </w:t>
      </w:r>
      <w:r w:rsidR="00AF457C" w:rsidRPr="00AF457C">
        <w:rPr>
          <w:rFonts w:ascii="Times New Roman" w:hAnsi="Times New Roman"/>
          <w:sz w:val="24"/>
          <w:szCs w:val="24"/>
          <w:lang w:eastAsia="en-US"/>
        </w:rPr>
        <w:t>integralność infrastruktury technicznej</w:t>
      </w:r>
      <w:r w:rsidRPr="00C34F51">
        <w:rPr>
          <w:rFonts w:ascii="Times New Roman" w:hAnsi="Times New Roman"/>
          <w:sz w:val="24"/>
          <w:szCs w:val="24"/>
          <w:lang w:eastAsia="en-US"/>
        </w:rPr>
        <w:t>. Dyrektywa dopuszcza takie wyłączenia w art. 4 ust. 7.</w:t>
      </w:r>
      <w:r w:rsidR="00AF457C">
        <w:rPr>
          <w:rFonts w:ascii="Times New Roman" w:hAnsi="Times New Roman"/>
          <w:sz w:val="24"/>
          <w:szCs w:val="24"/>
          <w:lang w:eastAsia="en-US"/>
        </w:rPr>
        <w:t xml:space="preserve"> Informacje, które zostaną zwolnione z ww. obowiązków</w:t>
      </w:r>
      <w:r w:rsidR="005A32B1">
        <w:rPr>
          <w:rFonts w:ascii="Times New Roman" w:hAnsi="Times New Roman"/>
          <w:sz w:val="24"/>
          <w:szCs w:val="24"/>
          <w:lang w:eastAsia="en-US"/>
        </w:rPr>
        <w:t>,</w:t>
      </w:r>
      <w:r w:rsidR="00AF457C">
        <w:rPr>
          <w:rFonts w:ascii="Times New Roman" w:hAnsi="Times New Roman"/>
          <w:sz w:val="24"/>
          <w:szCs w:val="24"/>
          <w:lang w:eastAsia="en-US"/>
        </w:rPr>
        <w:t xml:space="preserve"> nie będą gromadzone w bazie danych punktu informacyjnego ds. </w:t>
      </w:r>
      <w:r w:rsidR="0030631C">
        <w:rPr>
          <w:rFonts w:ascii="Times New Roman" w:hAnsi="Times New Roman"/>
          <w:sz w:val="24"/>
          <w:szCs w:val="24"/>
          <w:lang w:eastAsia="en-US"/>
        </w:rPr>
        <w:t>telekomunikacji</w:t>
      </w:r>
      <w:r w:rsidR="00AF457C">
        <w:rPr>
          <w:rFonts w:ascii="Times New Roman" w:hAnsi="Times New Roman"/>
          <w:sz w:val="24"/>
          <w:szCs w:val="24"/>
          <w:lang w:eastAsia="en-US"/>
        </w:rPr>
        <w:t>.</w:t>
      </w:r>
    </w:p>
    <w:p w14:paraId="3C588337" w14:textId="4EA0EB95" w:rsidR="0030631C" w:rsidRDefault="00320D6D" w:rsidP="001655A3">
      <w:pPr>
        <w:spacing w:after="120" w:line="360" w:lineRule="auto"/>
        <w:jc w:val="both"/>
        <w:rPr>
          <w:rFonts w:ascii="Times New Roman" w:hAnsi="Times New Roman"/>
          <w:sz w:val="24"/>
          <w:szCs w:val="24"/>
          <w:lang w:eastAsia="en-US"/>
        </w:rPr>
      </w:pPr>
      <w:r w:rsidRPr="00C34F51">
        <w:rPr>
          <w:rFonts w:ascii="Times New Roman" w:hAnsi="Times New Roman"/>
          <w:sz w:val="24"/>
          <w:szCs w:val="24"/>
          <w:lang w:eastAsia="en-US"/>
        </w:rPr>
        <w:t>W art. 2</w:t>
      </w:r>
      <w:r>
        <w:rPr>
          <w:rFonts w:ascii="Times New Roman" w:hAnsi="Times New Roman"/>
          <w:sz w:val="24"/>
          <w:szCs w:val="24"/>
          <w:lang w:eastAsia="en-US"/>
        </w:rPr>
        <w:t>5</w:t>
      </w:r>
      <w:r w:rsidRPr="00C34F51">
        <w:rPr>
          <w:rFonts w:ascii="Times New Roman" w:hAnsi="Times New Roman"/>
          <w:sz w:val="24"/>
          <w:szCs w:val="24"/>
          <w:lang w:eastAsia="en-US"/>
        </w:rPr>
        <w:t xml:space="preserve">d </w:t>
      </w:r>
      <w:r w:rsidR="001655A3">
        <w:rPr>
          <w:rFonts w:ascii="Times New Roman" w:hAnsi="Times New Roman"/>
          <w:sz w:val="24"/>
          <w:szCs w:val="24"/>
          <w:lang w:eastAsia="en-US"/>
        </w:rPr>
        <w:t>u</w:t>
      </w:r>
      <w:r w:rsidRPr="00C34F51">
        <w:rPr>
          <w:rFonts w:ascii="Times New Roman" w:hAnsi="Times New Roman"/>
          <w:sz w:val="24"/>
          <w:szCs w:val="24"/>
          <w:lang w:eastAsia="en-US"/>
        </w:rPr>
        <w:t>stawy określono tryb i zasady rozstrzygania przez Prezesa UKE sporów o dostęp do informacji o infrastrukturze technicznej (art. 2</w:t>
      </w:r>
      <w:r>
        <w:rPr>
          <w:rFonts w:ascii="Times New Roman" w:hAnsi="Times New Roman"/>
          <w:sz w:val="24"/>
          <w:szCs w:val="24"/>
          <w:lang w:eastAsia="en-US"/>
        </w:rPr>
        <w:t>5</w:t>
      </w:r>
      <w:r w:rsidRPr="00C34F51">
        <w:rPr>
          <w:rFonts w:ascii="Times New Roman" w:hAnsi="Times New Roman"/>
          <w:sz w:val="24"/>
          <w:szCs w:val="24"/>
          <w:lang w:eastAsia="en-US"/>
        </w:rPr>
        <w:t>a) i o umożliwienie inspekcji infrastruktury technicznej (art. 2</w:t>
      </w:r>
      <w:r>
        <w:rPr>
          <w:rFonts w:ascii="Times New Roman" w:hAnsi="Times New Roman"/>
          <w:sz w:val="24"/>
          <w:szCs w:val="24"/>
          <w:lang w:eastAsia="en-US"/>
        </w:rPr>
        <w:t>5</w:t>
      </w:r>
      <w:r w:rsidRPr="00C34F51">
        <w:rPr>
          <w:rFonts w:ascii="Times New Roman" w:hAnsi="Times New Roman"/>
          <w:sz w:val="24"/>
          <w:szCs w:val="24"/>
          <w:lang w:eastAsia="en-US"/>
        </w:rPr>
        <w:t xml:space="preserve">b). Postępowanie jest wszczynane na wniosek przedsiębiorcy telekomunikacyjnego żądającego </w:t>
      </w:r>
      <w:r w:rsidR="0030631C">
        <w:rPr>
          <w:rFonts w:ascii="Times New Roman" w:hAnsi="Times New Roman"/>
          <w:sz w:val="24"/>
          <w:szCs w:val="24"/>
          <w:lang w:eastAsia="en-US"/>
        </w:rPr>
        <w:t>informacji</w:t>
      </w:r>
      <w:r w:rsidR="0030631C" w:rsidRPr="00C34F51">
        <w:rPr>
          <w:rFonts w:ascii="Times New Roman" w:hAnsi="Times New Roman"/>
          <w:sz w:val="24"/>
          <w:szCs w:val="24"/>
          <w:lang w:eastAsia="en-US"/>
        </w:rPr>
        <w:t xml:space="preserve"> </w:t>
      </w:r>
      <w:r w:rsidRPr="00C34F51">
        <w:rPr>
          <w:rFonts w:ascii="Times New Roman" w:hAnsi="Times New Roman"/>
          <w:sz w:val="24"/>
          <w:szCs w:val="24"/>
          <w:lang w:eastAsia="en-US"/>
        </w:rPr>
        <w:t xml:space="preserve">lub </w:t>
      </w:r>
      <w:r w:rsidR="0030631C">
        <w:rPr>
          <w:rFonts w:ascii="Times New Roman" w:hAnsi="Times New Roman"/>
          <w:sz w:val="24"/>
          <w:szCs w:val="24"/>
          <w:lang w:eastAsia="en-US"/>
        </w:rPr>
        <w:t xml:space="preserve">możliwości przeprowadzenia </w:t>
      </w:r>
      <w:r w:rsidRPr="00C34F51">
        <w:rPr>
          <w:rFonts w:ascii="Times New Roman" w:hAnsi="Times New Roman"/>
          <w:sz w:val="24"/>
          <w:szCs w:val="24"/>
          <w:lang w:eastAsia="en-US"/>
        </w:rPr>
        <w:t>inspekcji lub operatora sieci, który taki dostęp ma udzielić lub inspekcję umożliwić</w:t>
      </w:r>
      <w:r w:rsidR="001A0AA6">
        <w:rPr>
          <w:rFonts w:ascii="Times New Roman" w:hAnsi="Times New Roman"/>
          <w:sz w:val="24"/>
          <w:szCs w:val="24"/>
          <w:lang w:eastAsia="en-US"/>
        </w:rPr>
        <w:t>, a d</w:t>
      </w:r>
      <w:r w:rsidRPr="00C34F51">
        <w:rPr>
          <w:rFonts w:ascii="Times New Roman" w:hAnsi="Times New Roman"/>
          <w:sz w:val="24"/>
          <w:szCs w:val="24"/>
          <w:lang w:eastAsia="en-US"/>
        </w:rPr>
        <w:t xml:space="preserve">ecyzja jest wydawana </w:t>
      </w:r>
      <w:r w:rsidR="0030631C">
        <w:rPr>
          <w:rFonts w:ascii="Times New Roman" w:hAnsi="Times New Roman"/>
          <w:sz w:val="24"/>
          <w:szCs w:val="24"/>
          <w:lang w:eastAsia="en-US"/>
        </w:rPr>
        <w:t xml:space="preserve">przez Prezesa UKE </w:t>
      </w:r>
      <w:r w:rsidRPr="00C34F51">
        <w:rPr>
          <w:rFonts w:ascii="Times New Roman" w:hAnsi="Times New Roman"/>
          <w:sz w:val="24"/>
          <w:szCs w:val="24"/>
          <w:lang w:eastAsia="en-US"/>
        </w:rPr>
        <w:t>w terminie 60 dni</w:t>
      </w:r>
      <w:r w:rsidR="001A0AA6">
        <w:rPr>
          <w:rFonts w:ascii="Times New Roman" w:hAnsi="Times New Roman"/>
          <w:sz w:val="24"/>
          <w:szCs w:val="24"/>
          <w:lang w:eastAsia="en-US"/>
        </w:rPr>
        <w:t xml:space="preserve">. </w:t>
      </w:r>
      <w:r w:rsidRPr="00C34F51">
        <w:rPr>
          <w:rFonts w:ascii="Times New Roman" w:hAnsi="Times New Roman"/>
          <w:sz w:val="24"/>
          <w:szCs w:val="24"/>
          <w:lang w:eastAsia="en-US"/>
        </w:rPr>
        <w:t>Art. 2</w:t>
      </w:r>
      <w:r>
        <w:rPr>
          <w:rFonts w:ascii="Times New Roman" w:hAnsi="Times New Roman"/>
          <w:sz w:val="24"/>
          <w:szCs w:val="24"/>
          <w:lang w:eastAsia="en-US"/>
        </w:rPr>
        <w:t>5</w:t>
      </w:r>
      <w:r w:rsidRPr="00C34F51">
        <w:rPr>
          <w:rFonts w:ascii="Times New Roman" w:hAnsi="Times New Roman"/>
          <w:sz w:val="24"/>
          <w:szCs w:val="24"/>
          <w:lang w:eastAsia="en-US"/>
        </w:rPr>
        <w:t xml:space="preserve">d </w:t>
      </w:r>
      <w:r w:rsidR="00E23BA2">
        <w:rPr>
          <w:rFonts w:ascii="Times New Roman" w:hAnsi="Times New Roman"/>
          <w:sz w:val="24"/>
          <w:szCs w:val="24"/>
          <w:lang w:eastAsia="en-US"/>
        </w:rPr>
        <w:t>ustawy</w:t>
      </w:r>
      <w:r w:rsidRPr="00C34F51">
        <w:rPr>
          <w:rFonts w:ascii="Times New Roman" w:hAnsi="Times New Roman"/>
          <w:sz w:val="24"/>
          <w:szCs w:val="24"/>
          <w:lang w:eastAsia="en-US"/>
        </w:rPr>
        <w:t xml:space="preserve"> stanowi implementację art. 4 ust. 6 dyrektywy.</w:t>
      </w:r>
    </w:p>
    <w:p w14:paraId="4E284436" w14:textId="4FEDB194" w:rsidR="00320D6D" w:rsidRPr="00E43EC5" w:rsidRDefault="00320D6D" w:rsidP="001655A3">
      <w:pPr>
        <w:spacing w:after="120" w:line="360" w:lineRule="auto"/>
        <w:jc w:val="both"/>
        <w:rPr>
          <w:rFonts w:ascii="Times New Roman" w:hAnsi="Times New Roman"/>
          <w:b/>
          <w:sz w:val="24"/>
          <w:szCs w:val="24"/>
          <w:lang w:eastAsia="en-US"/>
        </w:rPr>
      </w:pPr>
      <w:r w:rsidRPr="00E43EC5">
        <w:rPr>
          <w:rFonts w:ascii="Times New Roman" w:hAnsi="Times New Roman"/>
          <w:b/>
          <w:sz w:val="24"/>
          <w:szCs w:val="24"/>
          <w:lang w:eastAsia="en-US"/>
        </w:rPr>
        <w:t>Art. 1 pkt 1</w:t>
      </w:r>
      <w:r w:rsidR="008222DA">
        <w:rPr>
          <w:rFonts w:ascii="Times New Roman" w:hAnsi="Times New Roman"/>
          <w:b/>
          <w:sz w:val="24"/>
          <w:szCs w:val="24"/>
          <w:lang w:eastAsia="en-US"/>
        </w:rPr>
        <w:t>2</w:t>
      </w:r>
    </w:p>
    <w:p w14:paraId="79CD9DF6" w14:textId="4588E67F" w:rsidR="00320D6D" w:rsidRPr="00C34F51" w:rsidRDefault="00320D6D" w:rsidP="001655A3">
      <w:pPr>
        <w:spacing w:after="120" w:line="360" w:lineRule="auto"/>
        <w:jc w:val="both"/>
        <w:rPr>
          <w:rFonts w:ascii="Times New Roman" w:hAnsi="Times New Roman"/>
          <w:sz w:val="24"/>
          <w:szCs w:val="24"/>
          <w:lang w:eastAsia="en-US"/>
        </w:rPr>
      </w:pPr>
      <w:r>
        <w:rPr>
          <w:rFonts w:ascii="Times New Roman" w:hAnsi="Times New Roman"/>
          <w:sz w:val="24"/>
          <w:szCs w:val="24"/>
          <w:lang w:eastAsia="en-US"/>
        </w:rPr>
        <w:t xml:space="preserve">Zmiana w art. 26 </w:t>
      </w:r>
      <w:r w:rsidR="001655A3">
        <w:rPr>
          <w:rFonts w:ascii="Times New Roman" w:hAnsi="Times New Roman"/>
          <w:sz w:val="24"/>
          <w:szCs w:val="24"/>
          <w:lang w:eastAsia="en-US"/>
        </w:rPr>
        <w:t>u</w:t>
      </w:r>
      <w:r>
        <w:rPr>
          <w:rFonts w:ascii="Times New Roman" w:hAnsi="Times New Roman"/>
          <w:sz w:val="24"/>
          <w:szCs w:val="24"/>
          <w:lang w:eastAsia="en-US"/>
        </w:rPr>
        <w:t xml:space="preserve">stawy wynika z konieczności dostosowania przyczyn odmowy dostępu do infrastruktury technicznej do przyczyn zgodnych z dyrektywą </w:t>
      </w:r>
      <w:r w:rsidR="0030631C">
        <w:rPr>
          <w:rFonts w:ascii="Times New Roman" w:hAnsi="Times New Roman"/>
          <w:sz w:val="24"/>
          <w:szCs w:val="24"/>
          <w:lang w:eastAsia="en-US"/>
        </w:rPr>
        <w:t xml:space="preserve">2014/61/UE </w:t>
      </w:r>
      <w:r>
        <w:rPr>
          <w:rFonts w:ascii="Times New Roman" w:hAnsi="Times New Roman"/>
          <w:sz w:val="24"/>
          <w:szCs w:val="24"/>
          <w:lang w:eastAsia="en-US"/>
        </w:rPr>
        <w:t xml:space="preserve">i wymienionych w art. 19 ust. 4 </w:t>
      </w:r>
      <w:r w:rsidR="00E23BA2">
        <w:rPr>
          <w:rFonts w:ascii="Times New Roman" w:hAnsi="Times New Roman"/>
          <w:sz w:val="24"/>
          <w:szCs w:val="24"/>
          <w:lang w:eastAsia="en-US"/>
        </w:rPr>
        <w:t>ustawy</w:t>
      </w:r>
      <w:r>
        <w:rPr>
          <w:rFonts w:ascii="Times New Roman" w:hAnsi="Times New Roman"/>
          <w:sz w:val="24"/>
          <w:szCs w:val="24"/>
          <w:lang w:eastAsia="en-US"/>
        </w:rPr>
        <w:t xml:space="preserve">. W konsekwencji wymagania określone w art. 26 </w:t>
      </w:r>
      <w:r w:rsidR="00E23BA2">
        <w:rPr>
          <w:rFonts w:ascii="Times New Roman" w:hAnsi="Times New Roman"/>
          <w:sz w:val="24"/>
          <w:szCs w:val="24"/>
          <w:lang w:eastAsia="en-US"/>
        </w:rPr>
        <w:t>ustawy</w:t>
      </w:r>
      <w:r>
        <w:rPr>
          <w:rFonts w:ascii="Times New Roman" w:hAnsi="Times New Roman"/>
          <w:sz w:val="24"/>
          <w:szCs w:val="24"/>
          <w:lang w:eastAsia="en-US"/>
        </w:rPr>
        <w:t xml:space="preserve"> powinny dotyczyć jedynie prowadzenia działalności telekomunikacyjnej przez podmioty wykonujące działalność w zakresie użyteczności publicznej.</w:t>
      </w:r>
    </w:p>
    <w:p w14:paraId="3049A474" w14:textId="6CC26C0E" w:rsidR="0027081C" w:rsidRPr="00C34F51" w:rsidRDefault="0027081C" w:rsidP="005A32B1">
      <w:pPr>
        <w:keepNext/>
        <w:spacing w:after="120" w:line="360" w:lineRule="auto"/>
        <w:jc w:val="both"/>
        <w:rPr>
          <w:rFonts w:ascii="Times New Roman" w:hAnsi="Times New Roman"/>
          <w:b/>
          <w:sz w:val="24"/>
          <w:szCs w:val="24"/>
          <w:lang w:eastAsia="en-US"/>
        </w:rPr>
      </w:pPr>
      <w:r w:rsidRPr="00C34F51">
        <w:rPr>
          <w:rFonts w:ascii="Times New Roman" w:hAnsi="Times New Roman"/>
          <w:b/>
          <w:sz w:val="24"/>
          <w:szCs w:val="24"/>
          <w:lang w:eastAsia="en-US"/>
        </w:rPr>
        <w:lastRenderedPageBreak/>
        <w:t xml:space="preserve">Art. 1 pkt </w:t>
      </w:r>
      <w:r>
        <w:rPr>
          <w:rFonts w:ascii="Times New Roman" w:hAnsi="Times New Roman"/>
          <w:b/>
          <w:sz w:val="24"/>
          <w:szCs w:val="24"/>
          <w:lang w:eastAsia="en-US"/>
        </w:rPr>
        <w:t>1</w:t>
      </w:r>
      <w:r w:rsidR="008222DA">
        <w:rPr>
          <w:rFonts w:ascii="Times New Roman" w:hAnsi="Times New Roman"/>
          <w:b/>
          <w:sz w:val="24"/>
          <w:szCs w:val="24"/>
          <w:lang w:eastAsia="en-US"/>
        </w:rPr>
        <w:t>3</w:t>
      </w:r>
    </w:p>
    <w:p w14:paraId="1436C4BE" w14:textId="0FACAA31" w:rsidR="0027081C" w:rsidRDefault="0027081C" w:rsidP="001655A3">
      <w:pPr>
        <w:spacing w:after="120" w:line="360" w:lineRule="auto"/>
        <w:jc w:val="both"/>
        <w:rPr>
          <w:rFonts w:ascii="Times New Roman" w:hAnsi="Times New Roman"/>
          <w:sz w:val="24"/>
          <w:szCs w:val="24"/>
        </w:rPr>
      </w:pPr>
      <w:r w:rsidRPr="00C34F51">
        <w:rPr>
          <w:rFonts w:ascii="Times New Roman" w:hAnsi="Times New Roman"/>
          <w:sz w:val="24"/>
          <w:szCs w:val="24"/>
        </w:rPr>
        <w:t xml:space="preserve">Zmiana </w:t>
      </w:r>
      <w:r>
        <w:rPr>
          <w:rFonts w:ascii="Times New Roman" w:hAnsi="Times New Roman"/>
          <w:sz w:val="24"/>
          <w:szCs w:val="24"/>
        </w:rPr>
        <w:t xml:space="preserve">art. 27 </w:t>
      </w:r>
      <w:r w:rsidR="001655A3">
        <w:rPr>
          <w:rFonts w:ascii="Times New Roman" w:hAnsi="Times New Roman"/>
          <w:sz w:val="24"/>
          <w:szCs w:val="24"/>
        </w:rPr>
        <w:t>u</w:t>
      </w:r>
      <w:r>
        <w:rPr>
          <w:rFonts w:ascii="Times New Roman" w:hAnsi="Times New Roman"/>
          <w:sz w:val="24"/>
          <w:szCs w:val="24"/>
        </w:rPr>
        <w:t>stawy ma na celu doprecyzowanie kompetencji Prezesa UKE w zakresie warunków dostępu do infrastruktury lub sieci telekomunikacyjnej, jeżeli obowiązek dostępu jest warunkiem udzielenia pomocy publicznej lub otrzymania środków publicznych. Zwłaszcza ten pierwszy przypadek w praktyce częst</w:t>
      </w:r>
      <w:r w:rsidR="00E00682">
        <w:rPr>
          <w:rFonts w:ascii="Times New Roman" w:hAnsi="Times New Roman"/>
          <w:sz w:val="24"/>
          <w:szCs w:val="24"/>
        </w:rPr>
        <w:t>o występuje, co związane jest z </w:t>
      </w:r>
      <w:r>
        <w:rPr>
          <w:rFonts w:ascii="Times New Roman" w:hAnsi="Times New Roman"/>
          <w:sz w:val="24"/>
          <w:szCs w:val="24"/>
        </w:rPr>
        <w:t xml:space="preserve">udzielaniem dofinansowania ze środków unijnych na projekty telekomunikacyjne. Przykładowo dotyczy to pomocy finansowej w projekcie Sieć Szerokopasmowa Polski Wschodniej i innych projektach indywidualnych (WSS, DSS, IDM ect.), pomocy finansowej udzielanej na podstawie regionalnych programów operacyjnych i Programu Operacyjnego Polska Cyfrowa. Podkreślić należy, że przepisy art. </w:t>
      </w:r>
      <w:r w:rsidR="00E00682">
        <w:rPr>
          <w:rFonts w:ascii="Times New Roman" w:hAnsi="Times New Roman"/>
          <w:sz w:val="24"/>
          <w:szCs w:val="24"/>
        </w:rPr>
        <w:t xml:space="preserve">27 </w:t>
      </w:r>
      <w:r w:rsidR="00E23BA2">
        <w:rPr>
          <w:rFonts w:ascii="Times New Roman" w:hAnsi="Times New Roman"/>
          <w:sz w:val="24"/>
          <w:szCs w:val="24"/>
        </w:rPr>
        <w:t>ustawy</w:t>
      </w:r>
      <w:r w:rsidR="00E00682">
        <w:rPr>
          <w:rFonts w:ascii="Times New Roman" w:hAnsi="Times New Roman"/>
          <w:sz w:val="24"/>
          <w:szCs w:val="24"/>
        </w:rPr>
        <w:t xml:space="preserve"> znajdą zastosowanie w </w:t>
      </w:r>
      <w:r>
        <w:rPr>
          <w:rFonts w:ascii="Times New Roman" w:hAnsi="Times New Roman"/>
          <w:sz w:val="24"/>
          <w:szCs w:val="24"/>
        </w:rPr>
        <w:t xml:space="preserve">każdym przypadku, gdy warunkiem udzielenia pomocy publicznej lub otrzymania środków publicznych jest obowiązek zapewnienia dostępu </w:t>
      </w:r>
      <w:r w:rsidR="00CB669C">
        <w:rPr>
          <w:rFonts w:ascii="Times New Roman" w:hAnsi="Times New Roman"/>
          <w:sz w:val="24"/>
          <w:szCs w:val="24"/>
        </w:rPr>
        <w:t>do</w:t>
      </w:r>
      <w:r>
        <w:rPr>
          <w:rFonts w:ascii="Times New Roman" w:hAnsi="Times New Roman"/>
          <w:sz w:val="24"/>
          <w:szCs w:val="24"/>
        </w:rPr>
        <w:t xml:space="preserve"> infrastruktury lub sieci telekomunikacyjnej, niezależnie od tego, czy obowiązki te zostały nałożone bezpośrednio na podmiot, wobec którego Prezes UKE zatwierdza lub określa warunki dostępu. Podstawa prawna nałożenia obowiązku dostępu (decyzja Komisji, przepis prawa, umowa cywilnoprawna) nie ma znaczenia dla zastosowani</w:t>
      </w:r>
      <w:r w:rsidR="005A32B1">
        <w:rPr>
          <w:rFonts w:ascii="Times New Roman" w:hAnsi="Times New Roman"/>
          <w:sz w:val="24"/>
          <w:szCs w:val="24"/>
        </w:rPr>
        <w:t>a</w:t>
      </w:r>
      <w:r>
        <w:rPr>
          <w:rFonts w:ascii="Times New Roman" w:hAnsi="Times New Roman"/>
          <w:sz w:val="24"/>
          <w:szCs w:val="24"/>
        </w:rPr>
        <w:t xml:space="preserve"> art. 27 </w:t>
      </w:r>
      <w:r w:rsidR="00E23BA2">
        <w:rPr>
          <w:rFonts w:ascii="Times New Roman" w:hAnsi="Times New Roman"/>
          <w:sz w:val="24"/>
          <w:szCs w:val="24"/>
        </w:rPr>
        <w:t>ustawy</w:t>
      </w:r>
      <w:r>
        <w:rPr>
          <w:rFonts w:ascii="Times New Roman" w:hAnsi="Times New Roman"/>
          <w:sz w:val="24"/>
          <w:szCs w:val="24"/>
        </w:rPr>
        <w:t xml:space="preserve">. Podkreślić należy, że obowiązki uregulowane w art. 27 </w:t>
      </w:r>
      <w:r w:rsidR="00E23BA2">
        <w:rPr>
          <w:rFonts w:ascii="Times New Roman" w:hAnsi="Times New Roman"/>
          <w:sz w:val="24"/>
          <w:szCs w:val="24"/>
        </w:rPr>
        <w:t>ustawy</w:t>
      </w:r>
      <w:r>
        <w:rPr>
          <w:rFonts w:ascii="Times New Roman" w:hAnsi="Times New Roman"/>
          <w:sz w:val="24"/>
          <w:szCs w:val="24"/>
        </w:rPr>
        <w:t xml:space="preserve"> są niezależne i odrębne od obowiązków, jakie mogą ciążyć na tym samym podmiocie na podstawie przepisów Pt (np. art. 139 Pt) lub innych przepisów </w:t>
      </w:r>
      <w:r w:rsidR="00E23BA2">
        <w:rPr>
          <w:rFonts w:ascii="Times New Roman" w:hAnsi="Times New Roman"/>
          <w:sz w:val="24"/>
          <w:szCs w:val="24"/>
        </w:rPr>
        <w:t>ustawy</w:t>
      </w:r>
      <w:r>
        <w:rPr>
          <w:rFonts w:ascii="Times New Roman" w:hAnsi="Times New Roman"/>
          <w:sz w:val="24"/>
          <w:szCs w:val="24"/>
        </w:rPr>
        <w:t xml:space="preserve"> (np. art. 17), co w szczególności oznacza, że art. 27 </w:t>
      </w:r>
      <w:r w:rsidR="00E23BA2">
        <w:rPr>
          <w:rFonts w:ascii="Times New Roman" w:hAnsi="Times New Roman"/>
          <w:sz w:val="24"/>
          <w:szCs w:val="24"/>
        </w:rPr>
        <w:t>ustawy</w:t>
      </w:r>
      <w:r>
        <w:rPr>
          <w:rFonts w:ascii="Times New Roman" w:hAnsi="Times New Roman"/>
          <w:sz w:val="24"/>
          <w:szCs w:val="24"/>
        </w:rPr>
        <w:t xml:space="preserve"> nie wyklucza dalej idących obowiązków dotyczących dostępu do infrastruktury</w:t>
      </w:r>
      <w:r w:rsidR="005D6D46">
        <w:rPr>
          <w:rFonts w:ascii="Times New Roman" w:hAnsi="Times New Roman"/>
          <w:sz w:val="24"/>
          <w:szCs w:val="24"/>
        </w:rPr>
        <w:t xml:space="preserve"> telekomunikacyjnej</w:t>
      </w:r>
      <w:r>
        <w:rPr>
          <w:rFonts w:ascii="Times New Roman" w:hAnsi="Times New Roman"/>
          <w:sz w:val="24"/>
          <w:szCs w:val="24"/>
        </w:rPr>
        <w:t>.</w:t>
      </w:r>
    </w:p>
    <w:p w14:paraId="14267542" w14:textId="3C539A45" w:rsidR="0027081C" w:rsidRPr="00CF45C6" w:rsidRDefault="0027081C" w:rsidP="001655A3">
      <w:pPr>
        <w:spacing w:after="120" w:line="360" w:lineRule="auto"/>
        <w:jc w:val="both"/>
        <w:rPr>
          <w:rFonts w:ascii="Times New Roman" w:eastAsia="Times New Roman" w:hAnsi="Times New Roman"/>
          <w:sz w:val="24"/>
          <w:szCs w:val="24"/>
        </w:rPr>
      </w:pPr>
      <w:r>
        <w:rPr>
          <w:rFonts w:ascii="Times New Roman" w:hAnsi="Times New Roman"/>
          <w:sz w:val="24"/>
          <w:szCs w:val="24"/>
        </w:rPr>
        <w:t>Procedury udzielenia d</w:t>
      </w:r>
      <w:r w:rsidRPr="002D6A77">
        <w:rPr>
          <w:rFonts w:ascii="Times New Roman" w:hAnsi="Times New Roman"/>
          <w:sz w:val="24"/>
          <w:szCs w:val="24"/>
        </w:rPr>
        <w:t>ostęp</w:t>
      </w:r>
      <w:r>
        <w:rPr>
          <w:rFonts w:ascii="Times New Roman" w:hAnsi="Times New Roman"/>
          <w:sz w:val="24"/>
          <w:szCs w:val="24"/>
        </w:rPr>
        <w:t>u</w:t>
      </w:r>
      <w:r w:rsidRPr="002D6A77">
        <w:rPr>
          <w:rFonts w:ascii="Times New Roman" w:hAnsi="Times New Roman"/>
          <w:sz w:val="24"/>
          <w:szCs w:val="24"/>
        </w:rPr>
        <w:t>, o który</w:t>
      </w:r>
      <w:r>
        <w:rPr>
          <w:rFonts w:ascii="Times New Roman" w:hAnsi="Times New Roman"/>
          <w:sz w:val="24"/>
          <w:szCs w:val="24"/>
        </w:rPr>
        <w:t>m</w:t>
      </w:r>
      <w:r w:rsidRPr="002D6A77">
        <w:rPr>
          <w:rFonts w:ascii="Times New Roman" w:hAnsi="Times New Roman"/>
          <w:sz w:val="24"/>
          <w:szCs w:val="24"/>
        </w:rPr>
        <w:t xml:space="preserve"> mowa w </w:t>
      </w:r>
      <w:r>
        <w:rPr>
          <w:rFonts w:ascii="Times New Roman" w:hAnsi="Times New Roman"/>
          <w:sz w:val="24"/>
          <w:szCs w:val="24"/>
        </w:rPr>
        <w:t xml:space="preserve">art. 27 </w:t>
      </w:r>
      <w:r w:rsidR="001655A3">
        <w:rPr>
          <w:rFonts w:ascii="Times New Roman" w:hAnsi="Times New Roman"/>
          <w:sz w:val="24"/>
          <w:szCs w:val="24"/>
        </w:rPr>
        <w:t>u</w:t>
      </w:r>
      <w:r w:rsidR="00E00682">
        <w:rPr>
          <w:rFonts w:ascii="Times New Roman" w:hAnsi="Times New Roman"/>
          <w:sz w:val="24"/>
          <w:szCs w:val="24"/>
        </w:rPr>
        <w:t>stawy, są analogiczne jak w </w:t>
      </w:r>
      <w:r>
        <w:rPr>
          <w:rFonts w:ascii="Times New Roman" w:hAnsi="Times New Roman"/>
          <w:sz w:val="24"/>
          <w:szCs w:val="24"/>
        </w:rPr>
        <w:t>przypadku dostępu do infrastruktury technicznej, uregulowanego w art. 17</w:t>
      </w:r>
      <w:r w:rsidR="001655A3">
        <w:rPr>
          <w:rFonts w:ascii="Times New Roman" w:hAnsi="Times New Roman"/>
          <w:sz w:val="24"/>
          <w:szCs w:val="24"/>
        </w:rPr>
        <w:t>–</w:t>
      </w:r>
      <w:r>
        <w:rPr>
          <w:rFonts w:ascii="Times New Roman" w:hAnsi="Times New Roman"/>
          <w:sz w:val="24"/>
          <w:szCs w:val="24"/>
        </w:rPr>
        <w:t xml:space="preserve">24 </w:t>
      </w:r>
      <w:r w:rsidR="00E00682">
        <w:rPr>
          <w:rFonts w:ascii="Times New Roman" w:hAnsi="Times New Roman"/>
          <w:sz w:val="24"/>
          <w:szCs w:val="24"/>
        </w:rPr>
        <w:t>u</w:t>
      </w:r>
      <w:r>
        <w:rPr>
          <w:rFonts w:ascii="Times New Roman" w:hAnsi="Times New Roman"/>
          <w:sz w:val="24"/>
          <w:szCs w:val="24"/>
        </w:rPr>
        <w:t xml:space="preserve">stawy, z tą zasadniczą różnicą, że przy rozstrzyganiu sporu o dostęp uwzględnia się również </w:t>
      </w:r>
      <w:r>
        <w:rPr>
          <w:rFonts w:ascii="Times New Roman" w:eastAsia="Times New Roman" w:hAnsi="Times New Roman"/>
          <w:sz w:val="24"/>
          <w:szCs w:val="24"/>
        </w:rPr>
        <w:t>zasady zapewnienia dostępu określone w przepisach prawa,</w:t>
      </w:r>
      <w:r w:rsidRPr="004E728B">
        <w:rPr>
          <w:rFonts w:ascii="Times New Roman" w:eastAsia="Times New Roman" w:hAnsi="Times New Roman"/>
          <w:sz w:val="24"/>
          <w:szCs w:val="24"/>
        </w:rPr>
        <w:t xml:space="preserve"> decyzji, um</w:t>
      </w:r>
      <w:r w:rsidR="005D6D46">
        <w:rPr>
          <w:rFonts w:ascii="Times New Roman" w:eastAsia="Times New Roman" w:hAnsi="Times New Roman"/>
          <w:sz w:val="24"/>
          <w:szCs w:val="24"/>
        </w:rPr>
        <w:t>owach</w:t>
      </w:r>
      <w:r w:rsidRPr="004E728B">
        <w:rPr>
          <w:rFonts w:ascii="Times New Roman" w:eastAsia="Times New Roman" w:hAnsi="Times New Roman"/>
          <w:sz w:val="24"/>
          <w:szCs w:val="24"/>
        </w:rPr>
        <w:t xml:space="preserve"> lub innych akt</w:t>
      </w:r>
      <w:r w:rsidR="005D6D46">
        <w:rPr>
          <w:rFonts w:ascii="Times New Roman" w:eastAsia="Times New Roman" w:hAnsi="Times New Roman"/>
          <w:sz w:val="24"/>
          <w:szCs w:val="24"/>
        </w:rPr>
        <w:t>ach</w:t>
      </w:r>
      <w:r w:rsidRPr="004E728B">
        <w:rPr>
          <w:rFonts w:ascii="Times New Roman" w:eastAsia="Times New Roman" w:hAnsi="Times New Roman"/>
          <w:sz w:val="24"/>
          <w:szCs w:val="24"/>
        </w:rPr>
        <w:t>, na podstawie których nastąpiło finansow</w:t>
      </w:r>
      <w:r>
        <w:rPr>
          <w:rFonts w:ascii="Times New Roman" w:eastAsia="Times New Roman" w:hAnsi="Times New Roman"/>
          <w:sz w:val="24"/>
          <w:szCs w:val="24"/>
        </w:rPr>
        <w:t xml:space="preserve">anie ze środków publicznych budowy, przebudowy, </w:t>
      </w:r>
      <w:r w:rsidRPr="004E728B">
        <w:rPr>
          <w:rFonts w:ascii="Times New Roman" w:eastAsia="Times New Roman" w:hAnsi="Times New Roman"/>
          <w:sz w:val="24"/>
          <w:szCs w:val="24"/>
        </w:rPr>
        <w:t>remontu lub nabycia p</w:t>
      </w:r>
      <w:r>
        <w:rPr>
          <w:rFonts w:ascii="Times New Roman" w:eastAsia="Times New Roman" w:hAnsi="Times New Roman"/>
          <w:sz w:val="24"/>
          <w:szCs w:val="24"/>
        </w:rPr>
        <w:t xml:space="preserve">raw do infrastruktury lub sieci telekomunikacyjnej (art. 27 ust. </w:t>
      </w:r>
      <w:r w:rsidR="008222DA">
        <w:rPr>
          <w:rFonts w:ascii="Times New Roman" w:eastAsia="Times New Roman" w:hAnsi="Times New Roman"/>
          <w:sz w:val="24"/>
          <w:szCs w:val="24"/>
        </w:rPr>
        <w:t>6</w:t>
      </w:r>
      <w:r w:rsidR="005D6D46">
        <w:rPr>
          <w:rFonts w:ascii="Times New Roman" w:eastAsia="Times New Roman" w:hAnsi="Times New Roman"/>
          <w:sz w:val="24"/>
          <w:szCs w:val="24"/>
        </w:rPr>
        <w:t xml:space="preserve"> pkt 2</w:t>
      </w:r>
      <w:r w:rsidR="005A32B1">
        <w:rPr>
          <w:rFonts w:ascii="Times New Roman" w:eastAsia="Times New Roman" w:hAnsi="Times New Roman"/>
          <w:sz w:val="24"/>
          <w:szCs w:val="24"/>
        </w:rPr>
        <w:t>)</w:t>
      </w:r>
      <w:r>
        <w:rPr>
          <w:rFonts w:ascii="Times New Roman" w:eastAsia="Times New Roman" w:hAnsi="Times New Roman"/>
          <w:sz w:val="24"/>
          <w:szCs w:val="24"/>
        </w:rPr>
        <w:t>. Z tego względu odesłaniem do art. 18</w:t>
      </w:r>
      <w:r w:rsidR="001655A3">
        <w:rPr>
          <w:rFonts w:ascii="Times New Roman" w:eastAsia="Times New Roman" w:hAnsi="Times New Roman"/>
          <w:sz w:val="24"/>
          <w:szCs w:val="24"/>
        </w:rPr>
        <w:t>–</w:t>
      </w:r>
      <w:r w:rsidR="005D6D46">
        <w:rPr>
          <w:rFonts w:ascii="Times New Roman" w:eastAsia="Times New Roman" w:hAnsi="Times New Roman"/>
          <w:sz w:val="24"/>
          <w:szCs w:val="24"/>
        </w:rPr>
        <w:t>2</w:t>
      </w:r>
      <w:r>
        <w:rPr>
          <w:rFonts w:ascii="Times New Roman" w:eastAsia="Times New Roman" w:hAnsi="Times New Roman"/>
          <w:sz w:val="24"/>
          <w:szCs w:val="24"/>
        </w:rPr>
        <w:t>4</w:t>
      </w:r>
      <w:r w:rsidR="005D6D46">
        <w:rPr>
          <w:rFonts w:ascii="Times New Roman" w:eastAsia="Times New Roman" w:hAnsi="Times New Roman"/>
          <w:sz w:val="24"/>
          <w:szCs w:val="24"/>
        </w:rPr>
        <w:t>a</w:t>
      </w:r>
      <w:r>
        <w:rPr>
          <w:rFonts w:ascii="Times New Roman" w:eastAsia="Times New Roman" w:hAnsi="Times New Roman"/>
          <w:sz w:val="24"/>
          <w:szCs w:val="24"/>
        </w:rPr>
        <w:t xml:space="preserve"> </w:t>
      </w:r>
      <w:r w:rsidR="00E23BA2">
        <w:rPr>
          <w:rFonts w:ascii="Times New Roman" w:eastAsia="Times New Roman" w:hAnsi="Times New Roman"/>
          <w:sz w:val="24"/>
          <w:szCs w:val="24"/>
        </w:rPr>
        <w:t>ustawy</w:t>
      </w:r>
      <w:r>
        <w:rPr>
          <w:rFonts w:ascii="Times New Roman" w:eastAsia="Times New Roman" w:hAnsi="Times New Roman"/>
          <w:sz w:val="24"/>
          <w:szCs w:val="24"/>
        </w:rPr>
        <w:t xml:space="preserve"> nie objęto przepisów regulujących zasady ustalania opłat za dostęp do infrastruktury technicznej. Zgodnie z art. 27 ust. </w:t>
      </w:r>
      <w:r w:rsidR="008222DA">
        <w:rPr>
          <w:rFonts w:ascii="Times New Roman" w:eastAsia="Times New Roman" w:hAnsi="Times New Roman"/>
          <w:sz w:val="24"/>
          <w:szCs w:val="24"/>
        </w:rPr>
        <w:t>4</w:t>
      </w:r>
      <w:r w:rsidR="005D6D46">
        <w:rPr>
          <w:rFonts w:ascii="Times New Roman" w:eastAsia="Times New Roman" w:hAnsi="Times New Roman"/>
          <w:sz w:val="24"/>
          <w:szCs w:val="24"/>
        </w:rPr>
        <w:t xml:space="preserve"> </w:t>
      </w:r>
      <w:r>
        <w:rPr>
          <w:rFonts w:ascii="Times New Roman" w:eastAsia="Times New Roman" w:hAnsi="Times New Roman"/>
          <w:sz w:val="24"/>
          <w:szCs w:val="24"/>
        </w:rPr>
        <w:t>dostęp</w:t>
      </w:r>
      <w:r w:rsidRPr="002D6A77">
        <w:rPr>
          <w:rFonts w:ascii="Times New Roman" w:hAnsi="Times New Roman"/>
          <w:sz w:val="24"/>
          <w:szCs w:val="24"/>
        </w:rPr>
        <w:t xml:space="preserve"> </w:t>
      </w:r>
      <w:r>
        <w:rPr>
          <w:rFonts w:ascii="Times New Roman" w:hAnsi="Times New Roman"/>
          <w:sz w:val="24"/>
          <w:szCs w:val="24"/>
        </w:rPr>
        <w:t xml:space="preserve">jest </w:t>
      </w:r>
      <w:r w:rsidRPr="002D6A77">
        <w:rPr>
          <w:rFonts w:ascii="Times New Roman" w:hAnsi="Times New Roman"/>
          <w:sz w:val="24"/>
          <w:szCs w:val="24"/>
        </w:rPr>
        <w:t>o</w:t>
      </w:r>
      <w:r>
        <w:rPr>
          <w:rFonts w:ascii="Times New Roman" w:hAnsi="Times New Roman"/>
          <w:sz w:val="24"/>
          <w:szCs w:val="24"/>
        </w:rPr>
        <w:t xml:space="preserve">dpłatny, chyba że strony umowy </w:t>
      </w:r>
      <w:r w:rsidRPr="002D6A77">
        <w:rPr>
          <w:rFonts w:ascii="Times New Roman" w:hAnsi="Times New Roman"/>
          <w:sz w:val="24"/>
          <w:szCs w:val="24"/>
        </w:rPr>
        <w:t>postanowią inaczej</w:t>
      </w:r>
      <w:r>
        <w:rPr>
          <w:rFonts w:ascii="Times New Roman" w:hAnsi="Times New Roman"/>
          <w:sz w:val="24"/>
          <w:szCs w:val="24"/>
        </w:rPr>
        <w:t>.</w:t>
      </w:r>
      <w:r>
        <w:rPr>
          <w:rFonts w:ascii="Times New Roman" w:eastAsia="Times New Roman" w:hAnsi="Times New Roman"/>
          <w:sz w:val="24"/>
          <w:szCs w:val="24"/>
        </w:rPr>
        <w:t xml:space="preserve"> </w:t>
      </w:r>
      <w:r w:rsidRPr="002D6A77">
        <w:rPr>
          <w:rFonts w:ascii="Times New Roman" w:hAnsi="Times New Roman"/>
          <w:sz w:val="24"/>
          <w:szCs w:val="24"/>
          <w:lang w:eastAsia="en-US"/>
        </w:rPr>
        <w:t>W prz</w:t>
      </w:r>
      <w:r w:rsidR="00E00682">
        <w:rPr>
          <w:rFonts w:ascii="Times New Roman" w:hAnsi="Times New Roman"/>
          <w:sz w:val="24"/>
          <w:szCs w:val="24"/>
          <w:lang w:eastAsia="en-US"/>
        </w:rPr>
        <w:t>ypadku niepodjęcia negocjacji w </w:t>
      </w:r>
      <w:r w:rsidRPr="002D6A77">
        <w:rPr>
          <w:rFonts w:ascii="Times New Roman" w:hAnsi="Times New Roman"/>
          <w:sz w:val="24"/>
          <w:szCs w:val="24"/>
          <w:lang w:eastAsia="en-US"/>
        </w:rPr>
        <w:t>sprawie zawarcia umowy o dostępie</w:t>
      </w:r>
      <w:r>
        <w:rPr>
          <w:rFonts w:ascii="Times New Roman" w:hAnsi="Times New Roman"/>
          <w:sz w:val="24"/>
          <w:szCs w:val="24"/>
          <w:lang w:eastAsia="en-US"/>
        </w:rPr>
        <w:t>, o którym mowa w ust. 1, odmowy</w:t>
      </w:r>
      <w:r w:rsidRPr="002D6A77">
        <w:rPr>
          <w:rFonts w:ascii="Times New Roman" w:hAnsi="Times New Roman"/>
          <w:sz w:val="24"/>
          <w:szCs w:val="24"/>
          <w:lang w:eastAsia="en-US"/>
        </w:rPr>
        <w:t xml:space="preserve"> udzielenia dostępu lub niezawarcia umowy </w:t>
      </w:r>
      <w:r>
        <w:rPr>
          <w:rFonts w:ascii="Times New Roman" w:hAnsi="Times New Roman"/>
          <w:sz w:val="24"/>
          <w:szCs w:val="24"/>
          <w:lang w:eastAsia="en-US"/>
        </w:rPr>
        <w:t xml:space="preserve">o </w:t>
      </w:r>
      <w:r w:rsidRPr="002D6A77">
        <w:rPr>
          <w:rFonts w:ascii="Times New Roman" w:hAnsi="Times New Roman"/>
          <w:sz w:val="24"/>
          <w:szCs w:val="24"/>
          <w:lang w:eastAsia="en-US"/>
        </w:rPr>
        <w:t xml:space="preserve">dostępie w terminie 60 dni od </w:t>
      </w:r>
      <w:r>
        <w:rPr>
          <w:rFonts w:ascii="Times New Roman" w:hAnsi="Times New Roman"/>
          <w:sz w:val="24"/>
          <w:szCs w:val="24"/>
          <w:lang w:eastAsia="en-US"/>
        </w:rPr>
        <w:t>dnia</w:t>
      </w:r>
      <w:r w:rsidRPr="002D6A77">
        <w:rPr>
          <w:rFonts w:ascii="Times New Roman" w:hAnsi="Times New Roman"/>
          <w:sz w:val="24"/>
          <w:szCs w:val="24"/>
          <w:lang w:eastAsia="en-US"/>
        </w:rPr>
        <w:t xml:space="preserve"> </w:t>
      </w:r>
      <w:r>
        <w:rPr>
          <w:rFonts w:ascii="Times New Roman" w:hAnsi="Times New Roman"/>
          <w:sz w:val="24"/>
          <w:szCs w:val="24"/>
          <w:lang w:eastAsia="en-US"/>
        </w:rPr>
        <w:t xml:space="preserve">złożenia </w:t>
      </w:r>
      <w:r w:rsidRPr="002D6A77">
        <w:rPr>
          <w:rFonts w:ascii="Times New Roman" w:hAnsi="Times New Roman"/>
          <w:sz w:val="24"/>
          <w:szCs w:val="24"/>
          <w:lang w:eastAsia="en-US"/>
        </w:rPr>
        <w:t xml:space="preserve">wniosku o </w:t>
      </w:r>
      <w:r>
        <w:rPr>
          <w:rFonts w:ascii="Times New Roman" w:hAnsi="Times New Roman"/>
          <w:sz w:val="24"/>
          <w:szCs w:val="24"/>
          <w:lang w:eastAsia="en-US"/>
        </w:rPr>
        <w:t xml:space="preserve">taki </w:t>
      </w:r>
      <w:r w:rsidRPr="002D6A77">
        <w:rPr>
          <w:rFonts w:ascii="Times New Roman" w:hAnsi="Times New Roman"/>
          <w:sz w:val="24"/>
          <w:szCs w:val="24"/>
          <w:lang w:eastAsia="en-US"/>
        </w:rPr>
        <w:t>dostęp, każda ze stron może zwrócić się do Prezesa UKE z wnioskiem o wydanie decyzji w sprawie dostę</w:t>
      </w:r>
      <w:r>
        <w:rPr>
          <w:rFonts w:ascii="Times New Roman" w:hAnsi="Times New Roman"/>
          <w:sz w:val="24"/>
          <w:szCs w:val="24"/>
          <w:lang w:eastAsia="en-US"/>
        </w:rPr>
        <w:t>pu do infrastruktury lub sieci telekomunikacyjnej</w:t>
      </w:r>
      <w:r w:rsidRPr="002D6A77">
        <w:rPr>
          <w:rFonts w:ascii="Times New Roman" w:hAnsi="Times New Roman"/>
          <w:sz w:val="24"/>
          <w:szCs w:val="24"/>
          <w:lang w:eastAsia="en-US"/>
        </w:rPr>
        <w:t>.</w:t>
      </w:r>
    </w:p>
    <w:p w14:paraId="226D1C5A" w14:textId="4190311A" w:rsidR="0027081C" w:rsidRDefault="0027081C" w:rsidP="001655A3">
      <w:pPr>
        <w:spacing w:after="120" w:line="360" w:lineRule="auto"/>
        <w:jc w:val="both"/>
        <w:rPr>
          <w:rFonts w:ascii="Times New Roman" w:hAnsi="Times New Roman"/>
          <w:sz w:val="24"/>
          <w:szCs w:val="24"/>
        </w:rPr>
      </w:pPr>
      <w:r>
        <w:rPr>
          <w:rFonts w:ascii="Times New Roman" w:eastAsia="Times New Roman" w:hAnsi="Times New Roman"/>
          <w:sz w:val="24"/>
          <w:szCs w:val="24"/>
        </w:rPr>
        <w:lastRenderedPageBreak/>
        <w:t xml:space="preserve">W ust. </w:t>
      </w:r>
      <w:r w:rsidR="005D6D46">
        <w:rPr>
          <w:rFonts w:ascii="Times New Roman" w:eastAsia="Times New Roman" w:hAnsi="Times New Roman"/>
          <w:sz w:val="24"/>
          <w:szCs w:val="24"/>
        </w:rPr>
        <w:t>9</w:t>
      </w:r>
      <w:r>
        <w:rPr>
          <w:rFonts w:ascii="Times New Roman" w:eastAsia="Times New Roman" w:hAnsi="Times New Roman"/>
          <w:sz w:val="24"/>
          <w:szCs w:val="24"/>
        </w:rPr>
        <w:t xml:space="preserve"> przyznano </w:t>
      </w:r>
      <w:r w:rsidRPr="00522EEB">
        <w:rPr>
          <w:rFonts w:ascii="Times New Roman" w:eastAsia="Times New Roman" w:hAnsi="Times New Roman"/>
          <w:sz w:val="24"/>
          <w:szCs w:val="24"/>
        </w:rPr>
        <w:t>Prezes</w:t>
      </w:r>
      <w:r>
        <w:rPr>
          <w:rFonts w:ascii="Times New Roman" w:eastAsia="Times New Roman" w:hAnsi="Times New Roman"/>
          <w:sz w:val="24"/>
          <w:szCs w:val="24"/>
        </w:rPr>
        <w:t>owi</w:t>
      </w:r>
      <w:r w:rsidRPr="00522EEB">
        <w:rPr>
          <w:rFonts w:ascii="Times New Roman" w:eastAsia="Times New Roman" w:hAnsi="Times New Roman"/>
          <w:sz w:val="24"/>
          <w:szCs w:val="24"/>
        </w:rPr>
        <w:t xml:space="preserve"> UKE </w:t>
      </w:r>
      <w:r>
        <w:rPr>
          <w:rFonts w:ascii="Times New Roman" w:eastAsia="Times New Roman" w:hAnsi="Times New Roman"/>
          <w:sz w:val="24"/>
          <w:szCs w:val="24"/>
        </w:rPr>
        <w:t xml:space="preserve">kompetencje do zmiany treści umowy </w:t>
      </w:r>
      <w:r w:rsidRPr="00522EEB">
        <w:rPr>
          <w:rFonts w:ascii="Times New Roman" w:eastAsia="Times New Roman" w:hAnsi="Times New Roman"/>
          <w:sz w:val="24"/>
          <w:szCs w:val="24"/>
        </w:rPr>
        <w:t xml:space="preserve">o dostępie lub </w:t>
      </w:r>
      <w:r>
        <w:rPr>
          <w:rFonts w:ascii="Times New Roman" w:eastAsia="Times New Roman" w:hAnsi="Times New Roman"/>
          <w:sz w:val="24"/>
          <w:szCs w:val="24"/>
        </w:rPr>
        <w:t xml:space="preserve">nałożenia zobowiązania </w:t>
      </w:r>
      <w:r w:rsidRPr="00522EEB">
        <w:rPr>
          <w:rFonts w:ascii="Times New Roman" w:eastAsia="Times New Roman" w:hAnsi="Times New Roman"/>
          <w:sz w:val="24"/>
          <w:szCs w:val="24"/>
        </w:rPr>
        <w:t>do jej zmiany, w przypadkach uzasadnionych potrzebą zapewnienia ochrony interesów użytkowników końcowych</w:t>
      </w:r>
      <w:r>
        <w:rPr>
          <w:rFonts w:ascii="Times New Roman" w:eastAsia="Times New Roman" w:hAnsi="Times New Roman"/>
          <w:sz w:val="24"/>
          <w:szCs w:val="24"/>
        </w:rPr>
        <w:t>,</w:t>
      </w:r>
      <w:r w:rsidR="00241955">
        <w:rPr>
          <w:rFonts w:ascii="Times New Roman" w:eastAsia="Times New Roman" w:hAnsi="Times New Roman"/>
          <w:sz w:val="24"/>
          <w:szCs w:val="24"/>
        </w:rPr>
        <w:t xml:space="preserve"> </w:t>
      </w:r>
      <w:r>
        <w:rPr>
          <w:rFonts w:ascii="Times New Roman" w:eastAsia="Times New Roman" w:hAnsi="Times New Roman"/>
          <w:sz w:val="24"/>
          <w:szCs w:val="24"/>
        </w:rPr>
        <w:t>zmianą zapotrzebowania na usługi, zmianą sytuacji rynkowej lub potrzebą wykonania warunku zap</w:t>
      </w:r>
      <w:r w:rsidR="00E00682">
        <w:rPr>
          <w:rFonts w:ascii="Times New Roman" w:eastAsia="Times New Roman" w:hAnsi="Times New Roman"/>
          <w:sz w:val="24"/>
          <w:szCs w:val="24"/>
        </w:rPr>
        <w:t>ewnienia dostępu wynikającego z </w:t>
      </w:r>
      <w:r w:rsidRPr="004E728B">
        <w:rPr>
          <w:rFonts w:ascii="Times New Roman" w:eastAsia="Times New Roman" w:hAnsi="Times New Roman"/>
          <w:sz w:val="24"/>
          <w:szCs w:val="24"/>
        </w:rPr>
        <w:t xml:space="preserve">przepisów </w:t>
      </w:r>
      <w:r>
        <w:rPr>
          <w:rFonts w:ascii="Times New Roman" w:eastAsia="Times New Roman" w:hAnsi="Times New Roman"/>
          <w:sz w:val="24"/>
          <w:szCs w:val="24"/>
        </w:rPr>
        <w:t>prawa</w:t>
      </w:r>
      <w:r w:rsidRPr="004E728B">
        <w:rPr>
          <w:rFonts w:ascii="Times New Roman" w:eastAsia="Times New Roman" w:hAnsi="Times New Roman"/>
          <w:sz w:val="24"/>
          <w:szCs w:val="24"/>
        </w:rPr>
        <w:t>, decyzji, umów lub innych aktów, na podstawie których nastąpiło finansowanie ze środków publicz</w:t>
      </w:r>
      <w:r>
        <w:rPr>
          <w:rFonts w:ascii="Times New Roman" w:eastAsia="Times New Roman" w:hAnsi="Times New Roman"/>
          <w:sz w:val="24"/>
          <w:szCs w:val="24"/>
        </w:rPr>
        <w:t xml:space="preserve">nych tej budowy, przebudowy, </w:t>
      </w:r>
      <w:r w:rsidRPr="004E728B">
        <w:rPr>
          <w:rFonts w:ascii="Times New Roman" w:eastAsia="Times New Roman" w:hAnsi="Times New Roman"/>
          <w:sz w:val="24"/>
          <w:szCs w:val="24"/>
        </w:rPr>
        <w:t>remontu lub nabycia p</w:t>
      </w:r>
      <w:r>
        <w:rPr>
          <w:rFonts w:ascii="Times New Roman" w:eastAsia="Times New Roman" w:hAnsi="Times New Roman"/>
          <w:sz w:val="24"/>
          <w:szCs w:val="24"/>
        </w:rPr>
        <w:t>raw do infrastruktury lub sieci telekomunikacyjnej. Kompetencja taka jest konieczna do zapewnienia pełnego wykonywania warunków udzielenia pomocy publicznej, zwłaszcza w razie zmiany sytuacji rynkowej, i umożliwi Prezesowi UKE wprowadzanie zmian w warunkach dostępu, choćby były określone w umowie o dofinansowanie, jeżeli będzie to niezbędne do wykonania warunków udzielenia pomocy publicznej określonych w przepisach prawa</w:t>
      </w:r>
      <w:r w:rsidR="001A5AE9">
        <w:rPr>
          <w:rFonts w:ascii="Times New Roman" w:eastAsia="Times New Roman" w:hAnsi="Times New Roman"/>
          <w:sz w:val="24"/>
          <w:szCs w:val="24"/>
        </w:rPr>
        <w:t>,</w:t>
      </w:r>
      <w:r>
        <w:rPr>
          <w:rFonts w:ascii="Times New Roman" w:eastAsia="Times New Roman" w:hAnsi="Times New Roman"/>
          <w:sz w:val="24"/>
          <w:szCs w:val="24"/>
        </w:rPr>
        <w:t xml:space="preserve"> decyzjach Komisji</w:t>
      </w:r>
      <w:r w:rsidR="001A5AE9">
        <w:rPr>
          <w:rFonts w:ascii="Times New Roman" w:eastAsia="Times New Roman" w:hAnsi="Times New Roman"/>
          <w:sz w:val="24"/>
          <w:szCs w:val="24"/>
        </w:rPr>
        <w:t xml:space="preserve"> i innych ww. dokumentach.</w:t>
      </w:r>
    </w:p>
    <w:p w14:paraId="7ECA5539" w14:textId="0CD65A80" w:rsidR="0027081C" w:rsidRPr="00E04E70" w:rsidRDefault="0027081C" w:rsidP="001655A3">
      <w:pPr>
        <w:spacing w:after="120" w:line="360" w:lineRule="auto"/>
        <w:jc w:val="both"/>
        <w:rPr>
          <w:rFonts w:ascii="Times New Roman" w:hAnsi="Times New Roman"/>
          <w:b/>
          <w:sz w:val="24"/>
          <w:szCs w:val="24"/>
        </w:rPr>
      </w:pPr>
      <w:r w:rsidRPr="00E04E70">
        <w:rPr>
          <w:rFonts w:ascii="Times New Roman" w:hAnsi="Times New Roman"/>
          <w:b/>
          <w:sz w:val="24"/>
          <w:szCs w:val="24"/>
        </w:rPr>
        <w:t>Art. 1 pkt 1</w:t>
      </w:r>
      <w:r w:rsidR="008222DA">
        <w:rPr>
          <w:rFonts w:ascii="Times New Roman" w:hAnsi="Times New Roman"/>
          <w:b/>
          <w:sz w:val="24"/>
          <w:szCs w:val="24"/>
        </w:rPr>
        <w:t>4</w:t>
      </w:r>
    </w:p>
    <w:p w14:paraId="7DDD32CC" w14:textId="74B8A3E3" w:rsidR="0027081C" w:rsidRPr="00F0577D" w:rsidRDefault="0027081C" w:rsidP="001655A3">
      <w:pPr>
        <w:spacing w:after="120" w:line="360" w:lineRule="auto"/>
        <w:jc w:val="both"/>
        <w:rPr>
          <w:rFonts w:ascii="Times New Roman" w:hAnsi="Times New Roman"/>
          <w:sz w:val="24"/>
          <w:szCs w:val="24"/>
        </w:rPr>
      </w:pPr>
      <w:r w:rsidRPr="00F0577D">
        <w:rPr>
          <w:rFonts w:ascii="Times New Roman" w:hAnsi="Times New Roman"/>
          <w:sz w:val="24"/>
          <w:szCs w:val="24"/>
        </w:rPr>
        <w:t>Wprowadzenie obligatoryjnej jawności części danych udos</w:t>
      </w:r>
      <w:r w:rsidR="00E00682">
        <w:rPr>
          <w:rFonts w:ascii="Times New Roman" w:hAnsi="Times New Roman"/>
          <w:sz w:val="24"/>
          <w:szCs w:val="24"/>
        </w:rPr>
        <w:t>tępnianych w SIIS (tj. danych w </w:t>
      </w:r>
      <w:r w:rsidRPr="00F0577D">
        <w:rPr>
          <w:rFonts w:ascii="Times New Roman" w:hAnsi="Times New Roman"/>
          <w:sz w:val="24"/>
          <w:szCs w:val="24"/>
        </w:rPr>
        <w:t>zakresie pozwalającym na określenie, jaki podmiot świadczy usługi szerokopasmowego dostępu do sieci Internet w określonej lokalizacji, w jakiej technologii oraz jakie maksymalne przepustowości świadczonych usług może zaoferować użytkownikom końcowym</w:t>
      </w:r>
      <w:r w:rsidR="00555127">
        <w:rPr>
          <w:rFonts w:ascii="Times New Roman" w:hAnsi="Times New Roman"/>
          <w:sz w:val="24"/>
          <w:szCs w:val="24"/>
        </w:rPr>
        <w:t>, a także infrastruktury telekomunikacyjnej i infrastruktury technicznej</w:t>
      </w:r>
      <w:r w:rsidR="00555127" w:rsidRPr="00555127">
        <w:rPr>
          <w:rFonts w:ascii="Times New Roman" w:hAnsi="Times New Roman"/>
          <w:sz w:val="24"/>
          <w:szCs w:val="24"/>
        </w:rPr>
        <w:t>, które mogą być wykorzystane w celu świadczenia usług transmisji danych zapewniających szerokopasmowy dostęp do Internetu</w:t>
      </w:r>
      <w:r w:rsidRPr="00F0577D">
        <w:rPr>
          <w:rFonts w:ascii="Times New Roman" w:hAnsi="Times New Roman"/>
          <w:sz w:val="24"/>
          <w:szCs w:val="24"/>
        </w:rPr>
        <w:t xml:space="preserve">) ma w pierwszej kolejności zapewnić jak najszerszą informację dla potencjalnych użytkowników o usługach, z jakich mogą korzystać w określonej lokalizacji. Zgromadzenie tych danych dla wszystkich dostawców usług w ramach SIIS pozwoli użytkownikowi końcowemu na sprawdzenie w jednym punkcie informacyjnym (dostępnym on-line) wszystkich możliwych usługodawców, porównanie parametrów oferowanych przez nich usług oraz określenie technologii, w których usługi te są realizowane. </w:t>
      </w:r>
    </w:p>
    <w:p w14:paraId="29F2C23C" w14:textId="541182FC" w:rsidR="0027081C" w:rsidRPr="00F0577D" w:rsidRDefault="0027081C" w:rsidP="001655A3">
      <w:pPr>
        <w:spacing w:after="120" w:line="360" w:lineRule="auto"/>
        <w:jc w:val="both"/>
        <w:rPr>
          <w:rFonts w:ascii="Times New Roman" w:hAnsi="Times New Roman"/>
          <w:sz w:val="24"/>
          <w:szCs w:val="24"/>
        </w:rPr>
      </w:pPr>
      <w:r w:rsidRPr="00F0577D">
        <w:rPr>
          <w:rFonts w:ascii="Times New Roman" w:hAnsi="Times New Roman"/>
          <w:sz w:val="24"/>
          <w:szCs w:val="24"/>
        </w:rPr>
        <w:t xml:space="preserve">Należy również zwrócić uwagę, że już obecnie wielu dostawców usług określa na swoich stronach mapy zasięgu usług czy też bazy pozwalające po adresie określić dostępność usług w danej lokalizacji. Następnie jednak, jak pokazuje praktyka, te dane są zastrzegane przez dostawców usług przy ich przekazaniu do SIIS, co nie pozwala Prezesowi UKE na pełne udostępnienie tych informacji. Jednocześnie, ze względu na ogromną </w:t>
      </w:r>
      <w:r w:rsidR="005A32B1">
        <w:rPr>
          <w:rFonts w:ascii="Times New Roman" w:hAnsi="Times New Roman"/>
          <w:sz w:val="24"/>
          <w:szCs w:val="24"/>
        </w:rPr>
        <w:t>liczbę</w:t>
      </w:r>
      <w:r w:rsidR="005A32B1" w:rsidRPr="00F0577D">
        <w:rPr>
          <w:rFonts w:ascii="Times New Roman" w:hAnsi="Times New Roman"/>
          <w:sz w:val="24"/>
          <w:szCs w:val="24"/>
        </w:rPr>
        <w:t xml:space="preserve"> </w:t>
      </w:r>
      <w:r w:rsidRPr="00F0577D">
        <w:rPr>
          <w:rFonts w:ascii="Times New Roman" w:hAnsi="Times New Roman"/>
          <w:sz w:val="24"/>
          <w:szCs w:val="24"/>
        </w:rPr>
        <w:t xml:space="preserve">informacji gromadzonych w SIIS, a także </w:t>
      </w:r>
      <w:r w:rsidR="005A32B1">
        <w:rPr>
          <w:rFonts w:ascii="Times New Roman" w:hAnsi="Times New Roman"/>
          <w:sz w:val="24"/>
          <w:szCs w:val="24"/>
        </w:rPr>
        <w:t>liczbę</w:t>
      </w:r>
      <w:r w:rsidR="005A32B1" w:rsidRPr="00F0577D">
        <w:rPr>
          <w:rFonts w:ascii="Times New Roman" w:hAnsi="Times New Roman"/>
          <w:sz w:val="24"/>
          <w:szCs w:val="24"/>
        </w:rPr>
        <w:t xml:space="preserve"> </w:t>
      </w:r>
      <w:r w:rsidRPr="00F0577D">
        <w:rPr>
          <w:rFonts w:ascii="Times New Roman" w:hAnsi="Times New Roman"/>
          <w:sz w:val="24"/>
          <w:szCs w:val="24"/>
        </w:rPr>
        <w:t xml:space="preserve">podmiotów przekazujących dane, praktycznie niemożliwe jest skorzystanie przez Prezesa UKE z kompetencji wynikających z art. 9 ust. 2 </w:t>
      </w:r>
      <w:r w:rsidRPr="00F0577D">
        <w:rPr>
          <w:rFonts w:ascii="Times New Roman" w:hAnsi="Times New Roman"/>
          <w:sz w:val="24"/>
          <w:szCs w:val="24"/>
        </w:rPr>
        <w:lastRenderedPageBreak/>
        <w:t xml:space="preserve">ustawy </w:t>
      </w:r>
      <w:r w:rsidR="001655A3">
        <w:rPr>
          <w:rFonts w:ascii="Times New Roman" w:hAnsi="Times New Roman"/>
          <w:sz w:val="24"/>
          <w:szCs w:val="24"/>
        </w:rPr>
        <w:t>–</w:t>
      </w:r>
      <w:r w:rsidR="008222DA">
        <w:rPr>
          <w:rFonts w:ascii="Times New Roman" w:hAnsi="Times New Roman"/>
          <w:sz w:val="24"/>
          <w:szCs w:val="24"/>
        </w:rPr>
        <w:t xml:space="preserve"> </w:t>
      </w:r>
      <w:r w:rsidRPr="00F0577D">
        <w:rPr>
          <w:rFonts w:ascii="Times New Roman" w:hAnsi="Times New Roman"/>
          <w:sz w:val="24"/>
          <w:szCs w:val="24"/>
        </w:rPr>
        <w:t>Prawo telekomunikacyjne, który pozwala uchylić zastrzeżenie w drodze decyzji, jeżeli Prezes UK</w:t>
      </w:r>
      <w:r w:rsidR="005A32B1">
        <w:rPr>
          <w:rFonts w:ascii="Times New Roman" w:hAnsi="Times New Roman"/>
          <w:sz w:val="24"/>
          <w:szCs w:val="24"/>
        </w:rPr>
        <w:t>E uzna, że dane te są niezbędne.</w:t>
      </w:r>
    </w:p>
    <w:p w14:paraId="611230AA" w14:textId="77777777" w:rsidR="0027081C" w:rsidRPr="00F0577D" w:rsidRDefault="0027081C" w:rsidP="001655A3">
      <w:pPr>
        <w:spacing w:after="120" w:line="360" w:lineRule="auto"/>
        <w:jc w:val="both"/>
        <w:rPr>
          <w:rFonts w:ascii="Times New Roman" w:hAnsi="Times New Roman"/>
          <w:sz w:val="24"/>
          <w:szCs w:val="24"/>
        </w:rPr>
      </w:pPr>
      <w:r w:rsidRPr="00F0577D">
        <w:rPr>
          <w:rFonts w:ascii="Times New Roman" w:hAnsi="Times New Roman"/>
          <w:sz w:val="24"/>
          <w:szCs w:val="24"/>
        </w:rPr>
        <w:t xml:space="preserve">W konsekwencji konieczna jest interwencja legislacyjna wyłączająca nadmiarowe zastrzeganie tajemnicy przedsiębiorstwa. </w:t>
      </w:r>
    </w:p>
    <w:p w14:paraId="11E1E4CB" w14:textId="6209573C" w:rsidR="0027081C" w:rsidRPr="00F0577D" w:rsidRDefault="0027081C" w:rsidP="001655A3">
      <w:pPr>
        <w:spacing w:after="120" w:line="360" w:lineRule="auto"/>
        <w:jc w:val="both"/>
        <w:rPr>
          <w:rFonts w:ascii="Times New Roman" w:hAnsi="Times New Roman"/>
          <w:sz w:val="24"/>
          <w:szCs w:val="24"/>
        </w:rPr>
      </w:pPr>
      <w:r w:rsidRPr="00F0577D">
        <w:rPr>
          <w:rFonts w:ascii="Times New Roman" w:hAnsi="Times New Roman"/>
          <w:sz w:val="24"/>
          <w:szCs w:val="24"/>
        </w:rPr>
        <w:t>Warto również podkreślić, że odtajnienie tych danych pozwoli także zwiększyć ich wiarygodność i rzetelność. W toku konsultacji białych plam NGA zdarzały się liczne przypadki zgłaszania określonych lokalizacji jako białych plam NGA, pomimo tego, że według danych zawartych w SIIS dostawcy usług wskazy</w:t>
      </w:r>
      <w:r w:rsidR="00E00682">
        <w:rPr>
          <w:rFonts w:ascii="Times New Roman" w:hAnsi="Times New Roman"/>
          <w:sz w:val="24"/>
          <w:szCs w:val="24"/>
        </w:rPr>
        <w:t>wali na możliwość świadczenia w </w:t>
      </w:r>
      <w:r w:rsidRPr="00F0577D">
        <w:rPr>
          <w:rFonts w:ascii="Times New Roman" w:hAnsi="Times New Roman"/>
          <w:sz w:val="24"/>
          <w:szCs w:val="24"/>
        </w:rPr>
        <w:t xml:space="preserve">określonej lokalizacji usług sieci NGA. Ze względu na zastrzeżenie tych danych jako tajemnicy przedsiębiorstwa, użytkownik końcowy zainteresowany usługami sieci NGA nie ma możliwości sprawdzenia, jaki dostawca usług zadeklarował dostępność usług w tej lokalizacji i zawarcia z nim umowy. Odtajnienie tych danych będzie więc poprawiać dostępność usług zarówno dla użytkowników końcowych, jak i służyć dostawcom usług jako dodatkowa platforma, na której potencjalny abonent może pozyskać informację o dostępności określonych usług. </w:t>
      </w:r>
    </w:p>
    <w:p w14:paraId="2212FCF7" w14:textId="6B7F0EBD" w:rsidR="0027081C" w:rsidRPr="00F0577D" w:rsidRDefault="0027081C" w:rsidP="001655A3">
      <w:pPr>
        <w:spacing w:after="120" w:line="360" w:lineRule="auto"/>
        <w:jc w:val="both"/>
        <w:rPr>
          <w:rFonts w:ascii="Times New Roman" w:hAnsi="Times New Roman"/>
          <w:sz w:val="24"/>
          <w:szCs w:val="24"/>
        </w:rPr>
      </w:pPr>
      <w:r w:rsidRPr="00F0577D">
        <w:rPr>
          <w:rFonts w:ascii="Times New Roman" w:hAnsi="Times New Roman"/>
          <w:sz w:val="24"/>
          <w:szCs w:val="24"/>
        </w:rPr>
        <w:t xml:space="preserve">Wprowadzenie regulacji służy także realizacji wymogów wynikających z </w:t>
      </w:r>
      <w:r w:rsidR="00555127">
        <w:rPr>
          <w:rFonts w:ascii="Times New Roman" w:hAnsi="Times New Roman"/>
          <w:sz w:val="24"/>
          <w:szCs w:val="24"/>
        </w:rPr>
        <w:t>d</w:t>
      </w:r>
      <w:r w:rsidRPr="00F0577D">
        <w:rPr>
          <w:rFonts w:ascii="Times New Roman" w:hAnsi="Times New Roman"/>
          <w:sz w:val="24"/>
          <w:szCs w:val="24"/>
        </w:rPr>
        <w:t>yrektywy 2014/61/UE</w:t>
      </w:r>
      <w:r w:rsidR="00555127">
        <w:rPr>
          <w:rFonts w:ascii="Times New Roman" w:hAnsi="Times New Roman"/>
          <w:sz w:val="24"/>
          <w:szCs w:val="24"/>
        </w:rPr>
        <w:t>.</w:t>
      </w:r>
    </w:p>
    <w:p w14:paraId="4D7F5291" w14:textId="11599B5C" w:rsidR="0027081C" w:rsidRPr="00F80C0F" w:rsidRDefault="0027081C" w:rsidP="001655A3">
      <w:pPr>
        <w:spacing w:after="120" w:line="360" w:lineRule="auto"/>
        <w:jc w:val="both"/>
        <w:rPr>
          <w:rFonts w:ascii="Times New Roman" w:hAnsi="Times New Roman"/>
          <w:sz w:val="24"/>
          <w:szCs w:val="24"/>
        </w:rPr>
      </w:pPr>
      <w:r w:rsidRPr="00F0577D">
        <w:rPr>
          <w:rFonts w:ascii="Times New Roman" w:hAnsi="Times New Roman"/>
          <w:sz w:val="24"/>
          <w:szCs w:val="24"/>
        </w:rPr>
        <w:t>Zmiana art. 29 ust. 7 jest związana m.in. ze zmianą ustawy o dz</w:t>
      </w:r>
      <w:r w:rsidR="00E00682">
        <w:rPr>
          <w:rFonts w:ascii="Times New Roman" w:hAnsi="Times New Roman"/>
          <w:sz w:val="24"/>
          <w:szCs w:val="24"/>
        </w:rPr>
        <w:t>iałach administracji rządowej i </w:t>
      </w:r>
      <w:r w:rsidRPr="00F0577D">
        <w:rPr>
          <w:rFonts w:ascii="Times New Roman" w:hAnsi="Times New Roman"/>
          <w:sz w:val="24"/>
          <w:szCs w:val="24"/>
        </w:rPr>
        <w:t>przeniesieniem kompetencji związanych z telekomunikacją z działu łączność do działu informatyzacja.</w:t>
      </w:r>
    </w:p>
    <w:p w14:paraId="64335B03" w14:textId="165AA450" w:rsidR="0027081C" w:rsidRDefault="0027081C" w:rsidP="001655A3">
      <w:pPr>
        <w:spacing w:after="120" w:line="360" w:lineRule="auto"/>
        <w:jc w:val="both"/>
        <w:rPr>
          <w:rFonts w:ascii="Times New Roman" w:hAnsi="Times New Roman"/>
          <w:b/>
          <w:sz w:val="24"/>
          <w:szCs w:val="24"/>
          <w:lang w:eastAsia="en-US"/>
        </w:rPr>
      </w:pPr>
      <w:r>
        <w:rPr>
          <w:rFonts w:ascii="Times New Roman" w:hAnsi="Times New Roman"/>
          <w:b/>
          <w:sz w:val="24"/>
          <w:szCs w:val="24"/>
          <w:lang w:eastAsia="en-US"/>
        </w:rPr>
        <w:t>Art. 1 pkt 1</w:t>
      </w:r>
      <w:r w:rsidR="008222DA">
        <w:rPr>
          <w:rFonts w:ascii="Times New Roman" w:hAnsi="Times New Roman"/>
          <w:b/>
          <w:sz w:val="24"/>
          <w:szCs w:val="24"/>
          <w:lang w:eastAsia="en-US"/>
        </w:rPr>
        <w:t>5</w:t>
      </w:r>
    </w:p>
    <w:p w14:paraId="213770D6" w14:textId="3EDAE7A5" w:rsidR="0027081C" w:rsidRDefault="0027081C" w:rsidP="001655A3">
      <w:pPr>
        <w:spacing w:after="120" w:line="360" w:lineRule="auto"/>
        <w:jc w:val="both"/>
        <w:rPr>
          <w:rFonts w:ascii="Times New Roman" w:hAnsi="Times New Roman"/>
          <w:sz w:val="24"/>
          <w:szCs w:val="24"/>
        </w:rPr>
      </w:pPr>
      <w:r w:rsidRPr="00F93BF4">
        <w:rPr>
          <w:rFonts w:ascii="Times New Roman" w:hAnsi="Times New Roman"/>
          <w:sz w:val="24"/>
          <w:szCs w:val="24"/>
          <w:lang w:eastAsia="en-US"/>
        </w:rPr>
        <w:t xml:space="preserve">Zmiana polega na dodaniu rozdziału 2a, który tworzy Punkt Informacyjny do spraw </w:t>
      </w:r>
      <w:r w:rsidR="00555127">
        <w:rPr>
          <w:rFonts w:ascii="Times New Roman" w:hAnsi="Times New Roman"/>
          <w:sz w:val="24"/>
          <w:szCs w:val="24"/>
          <w:lang w:eastAsia="en-US"/>
        </w:rPr>
        <w:t>T</w:t>
      </w:r>
      <w:r w:rsidRPr="00F93BF4">
        <w:rPr>
          <w:rFonts w:ascii="Times New Roman" w:hAnsi="Times New Roman"/>
          <w:sz w:val="24"/>
          <w:szCs w:val="24"/>
          <w:lang w:eastAsia="en-US"/>
        </w:rPr>
        <w:t>elekomunikacji (dalej „PIT”), co stanowi implementację art. 10 ust. 4 dyrektywy</w:t>
      </w:r>
      <w:r w:rsidR="00555127">
        <w:rPr>
          <w:rFonts w:ascii="Times New Roman" w:hAnsi="Times New Roman"/>
          <w:sz w:val="24"/>
          <w:szCs w:val="24"/>
          <w:lang w:eastAsia="en-US"/>
        </w:rPr>
        <w:t xml:space="preserve"> 2014/61/UE</w:t>
      </w:r>
      <w:r w:rsidRPr="00F93BF4">
        <w:rPr>
          <w:rFonts w:ascii="Times New Roman" w:hAnsi="Times New Roman"/>
          <w:sz w:val="24"/>
          <w:szCs w:val="24"/>
          <w:lang w:eastAsia="en-US"/>
        </w:rPr>
        <w:t xml:space="preserve">. </w:t>
      </w:r>
      <w:r>
        <w:rPr>
          <w:rFonts w:ascii="Times New Roman" w:hAnsi="Times New Roman"/>
          <w:sz w:val="24"/>
          <w:szCs w:val="24"/>
        </w:rPr>
        <w:t>Zgodnie z tym przepisem</w:t>
      </w:r>
      <w:r w:rsidRPr="00F93BF4">
        <w:rPr>
          <w:rFonts w:ascii="Times New Roman" w:hAnsi="Times New Roman"/>
          <w:sz w:val="24"/>
          <w:szCs w:val="24"/>
        </w:rPr>
        <w:t xml:space="preserve"> pojedynczy punkt informacyjny może stanowić co najmniej jeden organ na poziomie lokalnym, regionalnym lu</w:t>
      </w:r>
      <w:r w:rsidR="00E00682">
        <w:rPr>
          <w:rFonts w:ascii="Times New Roman" w:hAnsi="Times New Roman"/>
          <w:sz w:val="24"/>
          <w:szCs w:val="24"/>
        </w:rPr>
        <w:t>b krajowym. Proponuje się, aby w </w:t>
      </w:r>
      <w:r w:rsidRPr="00F93BF4">
        <w:rPr>
          <w:rFonts w:ascii="Times New Roman" w:hAnsi="Times New Roman"/>
          <w:sz w:val="24"/>
          <w:szCs w:val="24"/>
        </w:rPr>
        <w:t>Polsce pojedynczy punkt informacyjny był prowadzony przez Prezesa UKE. Prezes UKE dysponuje informacjami o sieciach i infrastrukturze telekomunikacyjnej zbieranymi w ramach inwentary</w:t>
      </w:r>
      <w:r>
        <w:rPr>
          <w:rFonts w:ascii="Times New Roman" w:hAnsi="Times New Roman"/>
          <w:sz w:val="24"/>
          <w:szCs w:val="24"/>
        </w:rPr>
        <w:t xml:space="preserve">zacji, o której mowa w art. 29 </w:t>
      </w:r>
      <w:r w:rsidR="00E23BA2">
        <w:rPr>
          <w:rFonts w:ascii="Times New Roman" w:hAnsi="Times New Roman"/>
          <w:sz w:val="24"/>
          <w:szCs w:val="24"/>
        </w:rPr>
        <w:t>ustawy</w:t>
      </w:r>
      <w:r w:rsidRPr="00F93BF4">
        <w:rPr>
          <w:rFonts w:ascii="Times New Roman" w:hAnsi="Times New Roman"/>
          <w:sz w:val="24"/>
          <w:szCs w:val="24"/>
        </w:rPr>
        <w:t>, a także informacjami przekazywanym</w:t>
      </w:r>
      <w:r>
        <w:rPr>
          <w:rFonts w:ascii="Times New Roman" w:hAnsi="Times New Roman"/>
          <w:sz w:val="24"/>
          <w:szCs w:val="24"/>
        </w:rPr>
        <w:t xml:space="preserve">i przez Głównego Geodetę Kraju. Ponadto </w:t>
      </w:r>
      <w:r w:rsidRPr="00F93BF4">
        <w:rPr>
          <w:rFonts w:ascii="Times New Roman" w:hAnsi="Times New Roman"/>
          <w:sz w:val="24"/>
          <w:szCs w:val="24"/>
        </w:rPr>
        <w:t>Prezes UKE jako k</w:t>
      </w:r>
      <w:r w:rsidR="00E00682">
        <w:rPr>
          <w:rFonts w:ascii="Times New Roman" w:hAnsi="Times New Roman"/>
          <w:sz w:val="24"/>
          <w:szCs w:val="24"/>
        </w:rPr>
        <w:t>rajowy organ rozstrzyga spory o </w:t>
      </w:r>
      <w:r w:rsidRPr="00F93BF4">
        <w:rPr>
          <w:rFonts w:ascii="Times New Roman" w:hAnsi="Times New Roman"/>
          <w:sz w:val="24"/>
          <w:szCs w:val="24"/>
        </w:rPr>
        <w:t xml:space="preserve">dostęp do infrastruktury technicznej, w tym wewnątrzbudynkowej. Jednocześnie nie stwierdzono dostatecznie mocnych argumentów za dołączeniem </w:t>
      </w:r>
      <w:r w:rsidR="00555127">
        <w:rPr>
          <w:rFonts w:ascii="Times New Roman" w:hAnsi="Times New Roman"/>
          <w:sz w:val="24"/>
          <w:szCs w:val="24"/>
        </w:rPr>
        <w:t>PIT</w:t>
      </w:r>
      <w:r w:rsidRPr="00F93BF4">
        <w:rPr>
          <w:rFonts w:ascii="Times New Roman" w:hAnsi="Times New Roman"/>
          <w:sz w:val="24"/>
          <w:szCs w:val="24"/>
        </w:rPr>
        <w:t xml:space="preserve"> do funkcjonującego Pojedynczego Punktu Kontaktowego prowadzonego przez Ministra Gospodarki. Funkcje Pojedynczego </w:t>
      </w:r>
      <w:r w:rsidRPr="00F93BF4">
        <w:rPr>
          <w:rFonts w:ascii="Times New Roman" w:hAnsi="Times New Roman"/>
          <w:sz w:val="24"/>
          <w:szCs w:val="24"/>
        </w:rPr>
        <w:lastRenderedPageBreak/>
        <w:t>Punktu Kontaktowego są zasadniczo odmienne, a kompetencje Ministra Gospodarki nie są związane z infrastrukturą techniczną, w szczególności telekomunikacją. Dlatego też proponuje się utworzenie odrębnego Punktu Informacyjnego, podobnie jak ma to miejsce w przypadku Punktu Kontaktowego ds. Wyrobów Budowlanych, który prowadzi Główny Inspektor Nadzoru Budowlanego odrębnie od Pojedynczego Punktu Kontaktowego prowadzonego przez Ministra Gospodarki</w:t>
      </w:r>
      <w:r>
        <w:rPr>
          <w:rFonts w:ascii="Times New Roman" w:hAnsi="Times New Roman"/>
          <w:sz w:val="24"/>
          <w:szCs w:val="24"/>
        </w:rPr>
        <w:t>.</w:t>
      </w:r>
    </w:p>
    <w:p w14:paraId="66F0870C" w14:textId="0DF940CC" w:rsidR="0027081C" w:rsidRDefault="0027081C" w:rsidP="001655A3">
      <w:pPr>
        <w:spacing w:after="120" w:line="360" w:lineRule="auto"/>
        <w:jc w:val="both"/>
        <w:rPr>
          <w:rFonts w:ascii="Times New Roman" w:hAnsi="Times New Roman"/>
          <w:sz w:val="24"/>
          <w:szCs w:val="24"/>
          <w:lang w:eastAsia="en-US"/>
        </w:rPr>
      </w:pPr>
      <w:r>
        <w:rPr>
          <w:rFonts w:ascii="Times New Roman" w:hAnsi="Times New Roman"/>
          <w:sz w:val="24"/>
          <w:szCs w:val="24"/>
        </w:rPr>
        <w:t>Zadaniem PI</w:t>
      </w:r>
      <w:r w:rsidR="0081776E">
        <w:rPr>
          <w:rFonts w:ascii="Times New Roman" w:hAnsi="Times New Roman"/>
          <w:sz w:val="24"/>
          <w:szCs w:val="24"/>
        </w:rPr>
        <w:t>T</w:t>
      </w:r>
      <w:r>
        <w:rPr>
          <w:rFonts w:ascii="Times New Roman" w:hAnsi="Times New Roman"/>
          <w:sz w:val="24"/>
          <w:szCs w:val="24"/>
        </w:rPr>
        <w:t xml:space="preserve"> jest udzielanie posiadanych przez Prezesa U</w:t>
      </w:r>
      <w:r w:rsidR="00E00682">
        <w:rPr>
          <w:rFonts w:ascii="Times New Roman" w:hAnsi="Times New Roman"/>
          <w:sz w:val="24"/>
          <w:szCs w:val="24"/>
        </w:rPr>
        <w:t>KE informacji, o których mowa w </w:t>
      </w:r>
      <w:r>
        <w:rPr>
          <w:rFonts w:ascii="Times New Roman" w:hAnsi="Times New Roman"/>
          <w:sz w:val="24"/>
          <w:szCs w:val="24"/>
        </w:rPr>
        <w:t>art. 29b</w:t>
      </w:r>
      <w:r w:rsidR="0081776E">
        <w:rPr>
          <w:rFonts w:ascii="Times New Roman" w:hAnsi="Times New Roman"/>
          <w:sz w:val="24"/>
          <w:szCs w:val="24"/>
        </w:rPr>
        <w:t xml:space="preserve"> ust. 1</w:t>
      </w:r>
      <w:r>
        <w:rPr>
          <w:rFonts w:ascii="Times New Roman" w:hAnsi="Times New Roman"/>
          <w:sz w:val="24"/>
          <w:szCs w:val="24"/>
        </w:rPr>
        <w:t>, tj. dotyczących procedur i formalności (implementacja art. 7 ust. 1 dyrektywy</w:t>
      </w:r>
      <w:r w:rsidR="00555127">
        <w:rPr>
          <w:rFonts w:ascii="Times New Roman" w:hAnsi="Times New Roman"/>
          <w:sz w:val="24"/>
          <w:szCs w:val="24"/>
        </w:rPr>
        <w:t xml:space="preserve"> 2014/61/UE</w:t>
      </w:r>
      <w:r>
        <w:rPr>
          <w:rFonts w:ascii="Times New Roman" w:hAnsi="Times New Roman"/>
          <w:sz w:val="24"/>
          <w:szCs w:val="24"/>
        </w:rPr>
        <w:t>), informacji z inwentaryzacji, o której mowa w art. 29</w:t>
      </w:r>
      <w:r w:rsidR="00555127">
        <w:rPr>
          <w:rFonts w:ascii="Times New Roman" w:hAnsi="Times New Roman"/>
          <w:sz w:val="24"/>
          <w:szCs w:val="24"/>
        </w:rPr>
        <w:t xml:space="preserve"> </w:t>
      </w:r>
      <w:r w:rsidR="00E23BA2">
        <w:rPr>
          <w:rFonts w:ascii="Times New Roman" w:hAnsi="Times New Roman"/>
          <w:sz w:val="24"/>
          <w:szCs w:val="24"/>
        </w:rPr>
        <w:t>ustawy</w:t>
      </w:r>
      <w:r>
        <w:rPr>
          <w:rFonts w:ascii="Times New Roman" w:hAnsi="Times New Roman"/>
          <w:sz w:val="24"/>
          <w:szCs w:val="24"/>
        </w:rPr>
        <w:t xml:space="preserve"> (inwentaryzacja jest jawna), informacji o planach inwestycyjnych (implementacja art. 6 ust. 3 dyrektywy</w:t>
      </w:r>
      <w:r w:rsidR="00555127">
        <w:rPr>
          <w:rFonts w:ascii="Times New Roman" w:hAnsi="Times New Roman"/>
          <w:sz w:val="24"/>
          <w:szCs w:val="24"/>
        </w:rPr>
        <w:t xml:space="preserve"> 2014/61/UE</w:t>
      </w:r>
      <w:r>
        <w:rPr>
          <w:rFonts w:ascii="Times New Roman" w:hAnsi="Times New Roman"/>
          <w:sz w:val="24"/>
          <w:szCs w:val="24"/>
        </w:rPr>
        <w:t>) i</w:t>
      </w:r>
      <w:r w:rsidR="0081776E">
        <w:rPr>
          <w:rFonts w:ascii="Times New Roman" w:hAnsi="Times New Roman"/>
          <w:sz w:val="24"/>
          <w:szCs w:val="24"/>
        </w:rPr>
        <w:t xml:space="preserve"> istniejącej</w:t>
      </w:r>
      <w:r>
        <w:rPr>
          <w:rFonts w:ascii="Times New Roman" w:hAnsi="Times New Roman"/>
          <w:sz w:val="24"/>
          <w:szCs w:val="24"/>
        </w:rPr>
        <w:t xml:space="preserve"> infrastrukturze technicznej (implementacja art. 4 ust. 3 dyrektywy</w:t>
      </w:r>
      <w:r w:rsidR="00555127">
        <w:rPr>
          <w:rFonts w:ascii="Times New Roman" w:hAnsi="Times New Roman"/>
          <w:sz w:val="24"/>
          <w:szCs w:val="24"/>
        </w:rPr>
        <w:t xml:space="preserve"> 2014/61/UE</w:t>
      </w:r>
      <w:r>
        <w:rPr>
          <w:rFonts w:ascii="Times New Roman" w:hAnsi="Times New Roman"/>
          <w:sz w:val="24"/>
          <w:szCs w:val="24"/>
        </w:rPr>
        <w:t>). PI</w:t>
      </w:r>
      <w:r w:rsidR="0081776E">
        <w:rPr>
          <w:rFonts w:ascii="Times New Roman" w:hAnsi="Times New Roman"/>
          <w:sz w:val="24"/>
          <w:szCs w:val="24"/>
        </w:rPr>
        <w:t>T</w:t>
      </w:r>
      <w:r>
        <w:rPr>
          <w:rFonts w:ascii="Times New Roman" w:hAnsi="Times New Roman"/>
          <w:sz w:val="24"/>
          <w:szCs w:val="24"/>
        </w:rPr>
        <w:t xml:space="preserve"> nie prowadzi doradztwa w indywidualnych sprawach. Dostęp do tych informacji będzie poprzez stronę internetową, a ich gromadzenie nastąpi w bazie danych w systemie teleinformatycznym (art. 29b ust. 2).</w:t>
      </w:r>
      <w:r w:rsidRPr="00214503">
        <w:rPr>
          <w:rFonts w:ascii="Times New Roman" w:hAnsi="Times New Roman"/>
          <w:sz w:val="24"/>
          <w:szCs w:val="24"/>
          <w:lang w:eastAsia="en-US"/>
        </w:rPr>
        <w:t xml:space="preserve"> </w:t>
      </w:r>
      <w:r w:rsidR="00A45392">
        <w:rPr>
          <w:rFonts w:ascii="Times New Roman" w:hAnsi="Times New Roman"/>
          <w:sz w:val="24"/>
          <w:szCs w:val="24"/>
          <w:lang w:eastAsia="en-US"/>
        </w:rPr>
        <w:t>Określono również podstawowe wymagania użytkowe dotyczące PIT (art. 29b ust. 3) oraz ograniczenia w zakresie możliwości</w:t>
      </w:r>
      <w:r w:rsidR="00241955">
        <w:rPr>
          <w:rFonts w:ascii="Times New Roman" w:hAnsi="Times New Roman"/>
          <w:sz w:val="24"/>
          <w:szCs w:val="24"/>
          <w:lang w:eastAsia="en-US"/>
        </w:rPr>
        <w:t xml:space="preserve"> </w:t>
      </w:r>
      <w:r w:rsidR="00A45392">
        <w:rPr>
          <w:rFonts w:ascii="Times New Roman" w:hAnsi="Times New Roman"/>
          <w:sz w:val="24"/>
          <w:szCs w:val="24"/>
          <w:lang w:eastAsia="en-US"/>
        </w:rPr>
        <w:t>wykorzystania</w:t>
      </w:r>
      <w:r w:rsidR="00555127">
        <w:rPr>
          <w:rFonts w:ascii="Times New Roman" w:hAnsi="Times New Roman"/>
          <w:sz w:val="24"/>
          <w:szCs w:val="24"/>
          <w:lang w:eastAsia="en-US"/>
        </w:rPr>
        <w:t xml:space="preserve"> informacji udostępnianych przez PIT</w:t>
      </w:r>
      <w:r w:rsidR="00A45392">
        <w:rPr>
          <w:rFonts w:ascii="Times New Roman" w:hAnsi="Times New Roman"/>
          <w:sz w:val="24"/>
          <w:szCs w:val="24"/>
          <w:lang w:eastAsia="en-US"/>
        </w:rPr>
        <w:t xml:space="preserve"> i obowiązek zachowania ich w poufności (art. 29b ust. 4). Udostępnianie danych z PIT będzie nieodpłatne</w:t>
      </w:r>
      <w:r w:rsidR="00555127">
        <w:rPr>
          <w:rFonts w:ascii="Times New Roman" w:hAnsi="Times New Roman"/>
          <w:sz w:val="24"/>
          <w:szCs w:val="24"/>
          <w:lang w:eastAsia="en-US"/>
        </w:rPr>
        <w:t xml:space="preserve"> (art. 29b ust. </w:t>
      </w:r>
      <w:r w:rsidR="001D1788">
        <w:rPr>
          <w:rFonts w:ascii="Times New Roman" w:hAnsi="Times New Roman"/>
          <w:sz w:val="24"/>
          <w:szCs w:val="24"/>
          <w:lang w:eastAsia="en-US"/>
        </w:rPr>
        <w:t>7)</w:t>
      </w:r>
      <w:r w:rsidR="00A45392">
        <w:rPr>
          <w:rFonts w:ascii="Times New Roman" w:hAnsi="Times New Roman"/>
          <w:sz w:val="24"/>
          <w:szCs w:val="24"/>
          <w:lang w:eastAsia="en-US"/>
        </w:rPr>
        <w:t>.</w:t>
      </w:r>
    </w:p>
    <w:p w14:paraId="3479D83D" w14:textId="306C9EB6" w:rsidR="0027081C" w:rsidRDefault="0027081C" w:rsidP="001655A3">
      <w:pPr>
        <w:spacing w:after="120" w:line="360" w:lineRule="auto"/>
        <w:jc w:val="both"/>
        <w:rPr>
          <w:rFonts w:ascii="Times New Roman" w:hAnsi="Times New Roman"/>
          <w:sz w:val="24"/>
          <w:szCs w:val="24"/>
          <w:lang w:eastAsia="en-US"/>
        </w:rPr>
      </w:pPr>
      <w:r>
        <w:rPr>
          <w:rFonts w:ascii="Times New Roman" w:hAnsi="Times New Roman"/>
          <w:sz w:val="24"/>
          <w:szCs w:val="24"/>
          <w:lang w:eastAsia="en-US"/>
        </w:rPr>
        <w:t xml:space="preserve">Zgodnie z </w:t>
      </w:r>
      <w:r w:rsidR="0081776E">
        <w:rPr>
          <w:rFonts w:ascii="Times New Roman" w:hAnsi="Times New Roman"/>
          <w:sz w:val="24"/>
          <w:szCs w:val="24"/>
          <w:lang w:eastAsia="en-US"/>
        </w:rPr>
        <w:t>art. 29c</w:t>
      </w:r>
      <w:r>
        <w:rPr>
          <w:rFonts w:ascii="Times New Roman" w:hAnsi="Times New Roman"/>
          <w:sz w:val="24"/>
          <w:szCs w:val="24"/>
          <w:lang w:eastAsia="en-US"/>
        </w:rPr>
        <w:t xml:space="preserve"> </w:t>
      </w:r>
      <w:r w:rsidR="0081776E">
        <w:rPr>
          <w:rFonts w:ascii="Times New Roman" w:hAnsi="Times New Roman"/>
          <w:sz w:val="24"/>
          <w:szCs w:val="24"/>
          <w:lang w:eastAsia="en-US"/>
        </w:rPr>
        <w:t xml:space="preserve">ust. 1 </w:t>
      </w:r>
      <w:r>
        <w:rPr>
          <w:rFonts w:ascii="Times New Roman" w:hAnsi="Times New Roman"/>
          <w:sz w:val="24"/>
          <w:szCs w:val="24"/>
          <w:lang w:eastAsia="en-US"/>
        </w:rPr>
        <w:t>operator sieci może przekazać</w:t>
      </w:r>
      <w:r w:rsidRPr="002D6A77">
        <w:rPr>
          <w:rFonts w:ascii="Times New Roman" w:hAnsi="Times New Roman"/>
          <w:sz w:val="24"/>
          <w:szCs w:val="24"/>
          <w:lang w:eastAsia="en-US"/>
        </w:rPr>
        <w:t xml:space="preserve"> Prezesow</w:t>
      </w:r>
      <w:r>
        <w:rPr>
          <w:rFonts w:ascii="Times New Roman" w:hAnsi="Times New Roman"/>
          <w:sz w:val="24"/>
          <w:szCs w:val="24"/>
          <w:lang w:eastAsia="en-US"/>
        </w:rPr>
        <w:t xml:space="preserve">i UKE informacje, o których mowa w </w:t>
      </w:r>
      <w:r w:rsidR="0081776E">
        <w:rPr>
          <w:rFonts w:ascii="Times New Roman" w:hAnsi="Times New Roman"/>
          <w:sz w:val="24"/>
          <w:szCs w:val="24"/>
          <w:lang w:eastAsia="en-US"/>
        </w:rPr>
        <w:t>art. 29b ust.</w:t>
      </w:r>
      <w:r>
        <w:rPr>
          <w:rFonts w:ascii="Times New Roman" w:hAnsi="Times New Roman"/>
          <w:sz w:val="24"/>
          <w:szCs w:val="24"/>
          <w:lang w:eastAsia="en-US"/>
        </w:rPr>
        <w:t xml:space="preserve"> 1 pkt 3 i 4, w celu ich udostępniania poprzez </w:t>
      </w:r>
      <w:r w:rsidR="001D1788">
        <w:rPr>
          <w:rFonts w:ascii="Times New Roman" w:hAnsi="Times New Roman"/>
          <w:sz w:val="24"/>
          <w:szCs w:val="24"/>
          <w:lang w:eastAsia="en-US"/>
        </w:rPr>
        <w:t>PIT</w:t>
      </w:r>
      <w:r>
        <w:rPr>
          <w:rFonts w:ascii="Times New Roman" w:hAnsi="Times New Roman"/>
          <w:sz w:val="24"/>
          <w:szCs w:val="24"/>
          <w:lang w:eastAsia="en-US"/>
        </w:rPr>
        <w:t>. Informacje powinny być zgodne ze stanem faktycznym i w przekazanym zak</w:t>
      </w:r>
      <w:r w:rsidR="00E00682">
        <w:rPr>
          <w:rFonts w:ascii="Times New Roman" w:hAnsi="Times New Roman"/>
          <w:sz w:val="24"/>
          <w:szCs w:val="24"/>
          <w:lang w:eastAsia="en-US"/>
        </w:rPr>
        <w:t>resie aktualizowane corocznie w </w:t>
      </w:r>
      <w:r>
        <w:rPr>
          <w:rFonts w:ascii="Times New Roman" w:hAnsi="Times New Roman"/>
          <w:sz w:val="24"/>
          <w:szCs w:val="24"/>
          <w:lang w:eastAsia="en-US"/>
        </w:rPr>
        <w:t xml:space="preserve">terminach do dnia 31 marca, według stanu na dzień 31 grudnia poprzedniego roku. Przekazanie informacji jest dobrowolne, a w razie ich przekazania operator sieci nie ma już obowiązku bilateralnego ich przekazywania na wniosek przedsiębiorcy telekomunikacyjnego. </w:t>
      </w:r>
      <w:r w:rsidR="00BD6FC7">
        <w:rPr>
          <w:rFonts w:ascii="Times New Roman" w:hAnsi="Times New Roman"/>
          <w:sz w:val="24"/>
          <w:szCs w:val="24"/>
          <w:lang w:eastAsia="en-US"/>
        </w:rPr>
        <w:t xml:space="preserve">Ust. 2 określa postać przekazywanych informacji. </w:t>
      </w:r>
      <w:r>
        <w:rPr>
          <w:rFonts w:ascii="Times New Roman" w:hAnsi="Times New Roman"/>
          <w:sz w:val="24"/>
          <w:szCs w:val="24"/>
          <w:lang w:eastAsia="en-US"/>
        </w:rPr>
        <w:t xml:space="preserve">W ust. </w:t>
      </w:r>
      <w:r w:rsidR="0081776E">
        <w:rPr>
          <w:rFonts w:ascii="Times New Roman" w:hAnsi="Times New Roman"/>
          <w:sz w:val="24"/>
          <w:szCs w:val="24"/>
          <w:lang w:eastAsia="en-US"/>
        </w:rPr>
        <w:t>3</w:t>
      </w:r>
      <w:r>
        <w:rPr>
          <w:rFonts w:ascii="Times New Roman" w:hAnsi="Times New Roman"/>
          <w:sz w:val="24"/>
          <w:szCs w:val="24"/>
          <w:lang w:eastAsia="en-US"/>
        </w:rPr>
        <w:t xml:space="preserve"> przewidziano delegację dla ministra właściwego</w:t>
      </w:r>
      <w:r w:rsidRPr="002D6A77">
        <w:rPr>
          <w:rFonts w:ascii="Times New Roman" w:hAnsi="Times New Roman"/>
          <w:sz w:val="24"/>
          <w:szCs w:val="24"/>
          <w:lang w:eastAsia="en-US"/>
        </w:rPr>
        <w:t xml:space="preserve"> do spraw </w:t>
      </w:r>
      <w:r w:rsidRPr="002D6A77">
        <w:rPr>
          <w:rFonts w:ascii="Times New Roman" w:eastAsia="Times New Roman" w:hAnsi="Times New Roman"/>
          <w:bCs/>
          <w:sz w:val="24"/>
          <w:szCs w:val="24"/>
        </w:rPr>
        <w:t xml:space="preserve">informatyzacji </w:t>
      </w:r>
      <w:r>
        <w:rPr>
          <w:rFonts w:ascii="Times New Roman" w:hAnsi="Times New Roman"/>
          <w:sz w:val="24"/>
          <w:szCs w:val="24"/>
          <w:lang w:eastAsia="en-US"/>
        </w:rPr>
        <w:t xml:space="preserve">do określenia, w drodze rozporządzenia, </w:t>
      </w:r>
      <w:r w:rsidRPr="00214503">
        <w:rPr>
          <w:rFonts w:ascii="Times New Roman" w:hAnsi="Times New Roman"/>
          <w:sz w:val="24"/>
          <w:szCs w:val="24"/>
          <w:lang w:eastAsia="en-US"/>
        </w:rPr>
        <w:t>elektronicznego format</w:t>
      </w:r>
      <w:r>
        <w:rPr>
          <w:rFonts w:ascii="Times New Roman" w:hAnsi="Times New Roman"/>
          <w:sz w:val="24"/>
          <w:szCs w:val="24"/>
          <w:lang w:eastAsia="en-US"/>
        </w:rPr>
        <w:t>u</w:t>
      </w:r>
      <w:r w:rsidRPr="00214503">
        <w:rPr>
          <w:rFonts w:ascii="Times New Roman" w:hAnsi="Times New Roman"/>
          <w:sz w:val="24"/>
          <w:szCs w:val="24"/>
          <w:lang w:eastAsia="en-US"/>
        </w:rPr>
        <w:t xml:space="preserve"> przekazywania danych oraz wzorów formularzy służących do przekazywania Prezesowi UKE informacji, o których mowa w </w:t>
      </w:r>
      <w:r w:rsidR="00BD6FC7">
        <w:rPr>
          <w:rFonts w:ascii="Times New Roman" w:hAnsi="Times New Roman"/>
          <w:sz w:val="24"/>
          <w:szCs w:val="24"/>
          <w:lang w:eastAsia="en-US"/>
        </w:rPr>
        <w:t>art. 29b ust. 1 pkt 3 i 4</w:t>
      </w:r>
      <w:r w:rsidR="00E00682">
        <w:rPr>
          <w:rFonts w:ascii="Times New Roman" w:hAnsi="Times New Roman"/>
          <w:sz w:val="24"/>
          <w:szCs w:val="24"/>
          <w:lang w:eastAsia="en-US"/>
        </w:rPr>
        <w:t>, wraz z </w:t>
      </w:r>
      <w:r w:rsidRPr="00214503">
        <w:rPr>
          <w:rFonts w:ascii="Times New Roman" w:hAnsi="Times New Roman"/>
          <w:sz w:val="24"/>
          <w:szCs w:val="24"/>
          <w:lang w:eastAsia="en-US"/>
        </w:rPr>
        <w:t>objaśnieniami co do sposobu ich wypełniania</w:t>
      </w:r>
      <w:r>
        <w:rPr>
          <w:rFonts w:ascii="Times New Roman" w:hAnsi="Times New Roman"/>
          <w:sz w:val="24"/>
          <w:szCs w:val="24"/>
          <w:lang w:eastAsia="en-US"/>
        </w:rPr>
        <w:t>,</w:t>
      </w:r>
      <w:r w:rsidRPr="002D6A77">
        <w:rPr>
          <w:rFonts w:ascii="Times New Roman" w:hAnsi="Times New Roman"/>
          <w:sz w:val="24"/>
          <w:szCs w:val="24"/>
          <w:lang w:eastAsia="en-US"/>
        </w:rPr>
        <w:t xml:space="preserve"> kieru</w:t>
      </w:r>
      <w:r w:rsidR="00E00682">
        <w:rPr>
          <w:rFonts w:ascii="Times New Roman" w:hAnsi="Times New Roman"/>
          <w:sz w:val="24"/>
          <w:szCs w:val="24"/>
          <w:lang w:eastAsia="en-US"/>
        </w:rPr>
        <w:t>jąc się potrzebą usprawnienia i </w:t>
      </w:r>
      <w:r w:rsidRPr="002D6A77">
        <w:rPr>
          <w:rFonts w:ascii="Times New Roman" w:hAnsi="Times New Roman"/>
          <w:sz w:val="24"/>
          <w:szCs w:val="24"/>
          <w:lang w:eastAsia="en-US"/>
        </w:rPr>
        <w:t>ujednolicenia procesu przekazywania danych.</w:t>
      </w:r>
    </w:p>
    <w:p w14:paraId="41695FD2" w14:textId="7F01C488" w:rsidR="0027081C" w:rsidRDefault="0027081C" w:rsidP="001655A3">
      <w:pPr>
        <w:spacing w:after="120" w:line="360" w:lineRule="auto"/>
        <w:jc w:val="both"/>
        <w:rPr>
          <w:rFonts w:ascii="Times New Roman" w:hAnsi="Times New Roman"/>
          <w:sz w:val="24"/>
          <w:szCs w:val="24"/>
          <w:lang w:eastAsia="en-US"/>
        </w:rPr>
      </w:pPr>
      <w:r>
        <w:rPr>
          <w:rFonts w:ascii="Times New Roman" w:hAnsi="Times New Roman"/>
          <w:sz w:val="24"/>
          <w:szCs w:val="24"/>
        </w:rPr>
        <w:t>Art. 29</w:t>
      </w:r>
      <w:r w:rsidR="00BD6FC7">
        <w:rPr>
          <w:rFonts w:ascii="Times New Roman" w:hAnsi="Times New Roman"/>
          <w:sz w:val="24"/>
          <w:szCs w:val="24"/>
        </w:rPr>
        <w:t>d</w:t>
      </w:r>
      <w:r>
        <w:rPr>
          <w:rFonts w:ascii="Times New Roman" w:hAnsi="Times New Roman"/>
          <w:sz w:val="24"/>
          <w:szCs w:val="24"/>
        </w:rPr>
        <w:t xml:space="preserve"> stanowi implementację art. 4 ust. 2 dyrektywy. W art. 29</w:t>
      </w:r>
      <w:r w:rsidR="00BD6FC7">
        <w:rPr>
          <w:rFonts w:ascii="Times New Roman" w:hAnsi="Times New Roman"/>
          <w:sz w:val="24"/>
          <w:szCs w:val="24"/>
        </w:rPr>
        <w:t>d</w:t>
      </w:r>
      <w:r>
        <w:rPr>
          <w:rFonts w:ascii="Times New Roman" w:hAnsi="Times New Roman"/>
          <w:sz w:val="24"/>
          <w:szCs w:val="24"/>
        </w:rPr>
        <w:t xml:space="preserve"> określono źródła zasilenia PI</w:t>
      </w:r>
      <w:r w:rsidR="00A45392">
        <w:rPr>
          <w:rFonts w:ascii="Times New Roman" w:hAnsi="Times New Roman"/>
          <w:sz w:val="24"/>
          <w:szCs w:val="24"/>
        </w:rPr>
        <w:t>T</w:t>
      </w:r>
      <w:r>
        <w:rPr>
          <w:rFonts w:ascii="Times New Roman" w:hAnsi="Times New Roman"/>
          <w:sz w:val="24"/>
          <w:szCs w:val="24"/>
        </w:rPr>
        <w:t xml:space="preserve"> w informacje, inne niż poprzez inwentaryzację, o której mowa w art. 29</w:t>
      </w:r>
      <w:r w:rsidR="00AD0DA2">
        <w:rPr>
          <w:rFonts w:ascii="Times New Roman" w:hAnsi="Times New Roman"/>
          <w:sz w:val="24"/>
          <w:szCs w:val="24"/>
        </w:rPr>
        <w:t xml:space="preserve"> </w:t>
      </w:r>
      <w:r w:rsidR="00E00682">
        <w:rPr>
          <w:rFonts w:ascii="Times New Roman" w:hAnsi="Times New Roman"/>
          <w:sz w:val="24"/>
          <w:szCs w:val="24"/>
        </w:rPr>
        <w:t>u</w:t>
      </w:r>
      <w:r w:rsidR="00AD0DA2">
        <w:rPr>
          <w:rFonts w:ascii="Times New Roman" w:hAnsi="Times New Roman"/>
          <w:sz w:val="24"/>
          <w:szCs w:val="24"/>
        </w:rPr>
        <w:t>stawy</w:t>
      </w:r>
      <w:r>
        <w:rPr>
          <w:rFonts w:ascii="Times New Roman" w:hAnsi="Times New Roman"/>
          <w:sz w:val="24"/>
          <w:szCs w:val="24"/>
        </w:rPr>
        <w:t>. Po pierwsze, Główny Geodeta Kraju przekazuje informacje z ce</w:t>
      </w:r>
      <w:r w:rsidR="00E00682">
        <w:rPr>
          <w:rFonts w:ascii="Times New Roman" w:hAnsi="Times New Roman"/>
          <w:sz w:val="24"/>
          <w:szCs w:val="24"/>
        </w:rPr>
        <w:t>ntralnego zasobu geodezyjnego i </w:t>
      </w:r>
      <w:r>
        <w:rPr>
          <w:rFonts w:ascii="Times New Roman" w:hAnsi="Times New Roman"/>
          <w:sz w:val="24"/>
          <w:szCs w:val="24"/>
        </w:rPr>
        <w:t xml:space="preserve">kartograficznego (ust. 1). Po drugie, posiadane informacje przekazują inne organy </w:t>
      </w:r>
      <w:r>
        <w:rPr>
          <w:rFonts w:ascii="Times New Roman" w:hAnsi="Times New Roman"/>
          <w:sz w:val="24"/>
          <w:szCs w:val="24"/>
        </w:rPr>
        <w:lastRenderedPageBreak/>
        <w:t xml:space="preserve">administracji publicznej: marszałkowie województwa z wojewódzkiego zasobu geodezyjnego i kartograficznego </w:t>
      </w:r>
      <w:r w:rsidR="00BD6FC7">
        <w:rPr>
          <w:rFonts w:ascii="Times New Roman" w:hAnsi="Times New Roman"/>
          <w:sz w:val="24"/>
          <w:szCs w:val="24"/>
        </w:rPr>
        <w:t xml:space="preserve">oraz </w:t>
      </w:r>
      <w:r>
        <w:rPr>
          <w:rFonts w:ascii="Times New Roman" w:hAnsi="Times New Roman"/>
          <w:sz w:val="24"/>
          <w:szCs w:val="24"/>
        </w:rPr>
        <w:t xml:space="preserve">starostowie i prezydenci miast z zasobu powiatowego (ust. </w:t>
      </w:r>
      <w:r w:rsidR="00BD6FC7">
        <w:rPr>
          <w:rFonts w:ascii="Times New Roman" w:hAnsi="Times New Roman"/>
          <w:sz w:val="24"/>
          <w:szCs w:val="24"/>
        </w:rPr>
        <w:t>2</w:t>
      </w:r>
      <w:r>
        <w:rPr>
          <w:rFonts w:ascii="Times New Roman" w:hAnsi="Times New Roman"/>
          <w:sz w:val="24"/>
          <w:szCs w:val="24"/>
        </w:rPr>
        <w:t xml:space="preserve">), podmioty zarządzające terenem zamkniętym (ust. </w:t>
      </w:r>
      <w:r w:rsidR="00BD6FC7">
        <w:rPr>
          <w:rFonts w:ascii="Times New Roman" w:hAnsi="Times New Roman"/>
          <w:sz w:val="24"/>
          <w:szCs w:val="24"/>
        </w:rPr>
        <w:t>3</w:t>
      </w:r>
      <w:r>
        <w:rPr>
          <w:rFonts w:ascii="Times New Roman" w:hAnsi="Times New Roman"/>
          <w:sz w:val="24"/>
          <w:szCs w:val="24"/>
        </w:rPr>
        <w:t>), zarządcy dróg w rozumieniu usta</w:t>
      </w:r>
      <w:r w:rsidR="00E00682">
        <w:rPr>
          <w:rFonts w:ascii="Times New Roman" w:hAnsi="Times New Roman"/>
          <w:sz w:val="24"/>
          <w:szCs w:val="24"/>
        </w:rPr>
        <w:t>wy o </w:t>
      </w:r>
      <w:r>
        <w:rPr>
          <w:rFonts w:ascii="Times New Roman" w:hAnsi="Times New Roman"/>
          <w:sz w:val="24"/>
          <w:szCs w:val="24"/>
        </w:rPr>
        <w:t xml:space="preserve">drogach publicznych (ust. </w:t>
      </w:r>
      <w:r w:rsidR="00BD6FC7">
        <w:rPr>
          <w:rFonts w:ascii="Times New Roman" w:hAnsi="Times New Roman"/>
          <w:sz w:val="24"/>
          <w:szCs w:val="24"/>
        </w:rPr>
        <w:t>4</w:t>
      </w:r>
      <w:r w:rsidR="005A32B1">
        <w:rPr>
          <w:rFonts w:ascii="Times New Roman" w:hAnsi="Times New Roman"/>
          <w:sz w:val="24"/>
          <w:szCs w:val="24"/>
        </w:rPr>
        <w:t xml:space="preserve"> i </w:t>
      </w:r>
      <w:r w:rsidR="00BD6FC7">
        <w:rPr>
          <w:rFonts w:ascii="Times New Roman" w:hAnsi="Times New Roman"/>
          <w:sz w:val="24"/>
          <w:szCs w:val="24"/>
        </w:rPr>
        <w:t>5</w:t>
      </w:r>
      <w:r>
        <w:rPr>
          <w:rFonts w:ascii="Times New Roman" w:hAnsi="Times New Roman"/>
          <w:sz w:val="24"/>
          <w:szCs w:val="24"/>
        </w:rPr>
        <w:t xml:space="preserve">), a także inne </w:t>
      </w:r>
      <w:r w:rsidR="00AD0DA2">
        <w:rPr>
          <w:rFonts w:ascii="Times New Roman" w:hAnsi="Times New Roman"/>
          <w:sz w:val="24"/>
          <w:szCs w:val="24"/>
        </w:rPr>
        <w:t>podmioty</w:t>
      </w:r>
      <w:r>
        <w:rPr>
          <w:rFonts w:ascii="Times New Roman" w:hAnsi="Times New Roman"/>
          <w:sz w:val="24"/>
          <w:szCs w:val="24"/>
        </w:rPr>
        <w:t xml:space="preserve">, jeżeli posiadają ze względu na swoje zadania informacje w postaci elektronicznej (ust. </w:t>
      </w:r>
      <w:r w:rsidR="00BD6FC7">
        <w:rPr>
          <w:rFonts w:ascii="Times New Roman" w:hAnsi="Times New Roman"/>
          <w:sz w:val="24"/>
          <w:szCs w:val="24"/>
        </w:rPr>
        <w:t>6</w:t>
      </w:r>
      <w:r>
        <w:rPr>
          <w:rFonts w:ascii="Times New Roman" w:hAnsi="Times New Roman"/>
          <w:sz w:val="24"/>
          <w:szCs w:val="24"/>
        </w:rPr>
        <w:t>). Podkreślić trzeba, że udostępnieniu podlegają tylko dane</w:t>
      </w:r>
      <w:r w:rsidR="00BD6FC7">
        <w:rPr>
          <w:rFonts w:ascii="Times New Roman" w:hAnsi="Times New Roman"/>
          <w:sz w:val="24"/>
          <w:szCs w:val="24"/>
        </w:rPr>
        <w:t>,</w:t>
      </w:r>
      <w:r>
        <w:rPr>
          <w:rFonts w:ascii="Times New Roman" w:hAnsi="Times New Roman"/>
          <w:sz w:val="24"/>
          <w:szCs w:val="24"/>
        </w:rPr>
        <w:t xml:space="preserve"> o których mowa w art. 29b, przy czym udostępnienie następuje na wniosek Prezesa UKE, a pierwsze przekazanie danych następuje nie </w:t>
      </w:r>
      <w:r w:rsidR="00AD0DA2">
        <w:rPr>
          <w:rFonts w:ascii="Times New Roman" w:hAnsi="Times New Roman"/>
          <w:sz w:val="24"/>
          <w:szCs w:val="24"/>
        </w:rPr>
        <w:t xml:space="preserve">później </w:t>
      </w:r>
      <w:r>
        <w:rPr>
          <w:rFonts w:ascii="Times New Roman" w:hAnsi="Times New Roman"/>
          <w:sz w:val="24"/>
          <w:szCs w:val="24"/>
        </w:rPr>
        <w:t xml:space="preserve">niż 1 </w:t>
      </w:r>
      <w:r w:rsidR="00AD0DA2">
        <w:rPr>
          <w:rFonts w:ascii="Times New Roman" w:hAnsi="Times New Roman"/>
          <w:sz w:val="24"/>
          <w:szCs w:val="24"/>
        </w:rPr>
        <w:t>października 2016</w:t>
      </w:r>
      <w:r>
        <w:rPr>
          <w:rFonts w:ascii="Times New Roman" w:hAnsi="Times New Roman"/>
          <w:sz w:val="24"/>
          <w:szCs w:val="24"/>
        </w:rPr>
        <w:t xml:space="preserve"> r. Ponadto przekazania informacji można odmówić, </w:t>
      </w:r>
      <w:r w:rsidRPr="002D6A77">
        <w:rPr>
          <w:rFonts w:ascii="Times New Roman" w:hAnsi="Times New Roman"/>
          <w:sz w:val="24"/>
          <w:szCs w:val="24"/>
          <w:lang w:eastAsia="en-US"/>
        </w:rPr>
        <w:t>jeżeli jest to niezbędne ze względu na bezpieczeństwo i integralność infrastruktury technicznej, zdrowie publiczne, obronność, bezpieczeństwo państwa lub bezpiec</w:t>
      </w:r>
      <w:r w:rsidR="00E00682">
        <w:rPr>
          <w:rFonts w:ascii="Times New Roman" w:hAnsi="Times New Roman"/>
          <w:sz w:val="24"/>
          <w:szCs w:val="24"/>
          <w:lang w:eastAsia="en-US"/>
        </w:rPr>
        <w:t>zeństwo i porządek publiczny. W </w:t>
      </w:r>
      <w:r w:rsidRPr="002D6A77">
        <w:rPr>
          <w:rFonts w:ascii="Times New Roman" w:hAnsi="Times New Roman"/>
          <w:sz w:val="24"/>
          <w:szCs w:val="24"/>
          <w:lang w:eastAsia="en-US"/>
        </w:rPr>
        <w:t>przypadku gdy informacje stanowią tajemnicę przedsiębiorstwa, przy przekazaniu informacji należy poinformować o tym Prezesa UKE</w:t>
      </w:r>
      <w:r>
        <w:rPr>
          <w:rFonts w:ascii="Times New Roman" w:hAnsi="Times New Roman"/>
          <w:sz w:val="24"/>
          <w:szCs w:val="24"/>
          <w:lang w:eastAsia="en-US"/>
        </w:rPr>
        <w:t>. Dla usprawnienia procesu przekazywania danych system teleinformatyczny PIT ma umożliwić bezpośrednie wprowadzenie informacji do bazy danych (</w:t>
      </w:r>
      <w:r w:rsidR="00242869">
        <w:rPr>
          <w:rFonts w:ascii="Times New Roman" w:hAnsi="Times New Roman"/>
          <w:sz w:val="24"/>
          <w:szCs w:val="24"/>
          <w:lang w:eastAsia="en-US"/>
        </w:rPr>
        <w:t>art. 29a ust. 3</w:t>
      </w:r>
      <w:r>
        <w:rPr>
          <w:rFonts w:ascii="Times New Roman" w:hAnsi="Times New Roman"/>
          <w:sz w:val="24"/>
          <w:szCs w:val="24"/>
          <w:lang w:eastAsia="en-US"/>
        </w:rPr>
        <w:t xml:space="preserve">). </w:t>
      </w:r>
    </w:p>
    <w:p w14:paraId="028DD5F5" w14:textId="00C0E074" w:rsidR="0027081C" w:rsidRDefault="0027081C" w:rsidP="001655A3">
      <w:pPr>
        <w:spacing w:after="120" w:line="360" w:lineRule="auto"/>
        <w:jc w:val="both"/>
        <w:rPr>
          <w:rFonts w:ascii="Times New Roman" w:hAnsi="Times New Roman"/>
          <w:sz w:val="24"/>
          <w:szCs w:val="24"/>
          <w:lang w:eastAsia="en-US"/>
        </w:rPr>
      </w:pPr>
      <w:r>
        <w:rPr>
          <w:rFonts w:ascii="Times New Roman" w:hAnsi="Times New Roman"/>
          <w:sz w:val="24"/>
          <w:szCs w:val="24"/>
          <w:lang w:eastAsia="en-US"/>
        </w:rPr>
        <w:t xml:space="preserve">W art. 29c ust. </w:t>
      </w:r>
      <w:r w:rsidR="00B51234">
        <w:rPr>
          <w:rFonts w:ascii="Times New Roman" w:hAnsi="Times New Roman"/>
          <w:sz w:val="24"/>
          <w:szCs w:val="24"/>
          <w:lang w:eastAsia="en-US"/>
        </w:rPr>
        <w:t>9</w:t>
      </w:r>
      <w:r w:rsidR="00065060">
        <w:rPr>
          <w:rFonts w:ascii="Times New Roman" w:hAnsi="Times New Roman"/>
          <w:sz w:val="24"/>
          <w:szCs w:val="24"/>
          <w:lang w:eastAsia="en-US"/>
        </w:rPr>
        <w:t xml:space="preserve"> </w:t>
      </w:r>
      <w:r>
        <w:rPr>
          <w:rFonts w:ascii="Times New Roman" w:hAnsi="Times New Roman"/>
          <w:sz w:val="24"/>
          <w:szCs w:val="24"/>
          <w:lang w:eastAsia="en-US"/>
        </w:rPr>
        <w:t>przewidziano obowiązek udostępnienia informacji o infrastrukturze technicznej bezpośrednio przedsiębiorcom telekomunikacyjnym na ich wniosek, jeżeli informacje nie są dostępne poprzez PIT, przy czym takie udostępnienie jest nieodpłatne, o ile przepisy odrębne nie stanowią inaczej (ust. 1</w:t>
      </w:r>
      <w:r w:rsidR="00065060">
        <w:rPr>
          <w:rFonts w:ascii="Times New Roman" w:hAnsi="Times New Roman"/>
          <w:sz w:val="24"/>
          <w:szCs w:val="24"/>
          <w:lang w:eastAsia="en-US"/>
        </w:rPr>
        <w:t>0</w:t>
      </w:r>
      <w:r>
        <w:rPr>
          <w:rFonts w:ascii="Times New Roman" w:hAnsi="Times New Roman"/>
          <w:sz w:val="24"/>
          <w:szCs w:val="24"/>
          <w:lang w:eastAsia="en-US"/>
        </w:rPr>
        <w:t xml:space="preserve">). </w:t>
      </w:r>
      <w:r w:rsidR="00B51234">
        <w:rPr>
          <w:rFonts w:ascii="Times New Roman" w:hAnsi="Times New Roman"/>
          <w:sz w:val="24"/>
          <w:szCs w:val="24"/>
          <w:lang w:eastAsia="en-US"/>
        </w:rPr>
        <w:t>Podmiot</w:t>
      </w:r>
      <w:r>
        <w:rPr>
          <w:rFonts w:ascii="Times New Roman" w:hAnsi="Times New Roman"/>
          <w:sz w:val="24"/>
          <w:szCs w:val="24"/>
          <w:lang w:eastAsia="en-US"/>
        </w:rPr>
        <w:t xml:space="preserve"> może odmówić dostępu do informacji, jeżeli </w:t>
      </w:r>
      <w:r w:rsidRPr="002D6A77">
        <w:rPr>
          <w:rFonts w:ascii="Times New Roman" w:hAnsi="Times New Roman"/>
          <w:sz w:val="24"/>
          <w:szCs w:val="24"/>
          <w:lang w:eastAsia="en-US"/>
        </w:rPr>
        <w:t>jest to niezbędne ze względu na bezpieczeństwo i integralność infrastruktury technicznej, zdrowie publiczne, obronność, bezpieczeńst</w:t>
      </w:r>
      <w:r w:rsidR="00E00682">
        <w:rPr>
          <w:rFonts w:ascii="Times New Roman" w:hAnsi="Times New Roman"/>
          <w:sz w:val="24"/>
          <w:szCs w:val="24"/>
          <w:lang w:eastAsia="en-US"/>
        </w:rPr>
        <w:t>wo państwa lub bezpieczeństwo i </w:t>
      </w:r>
      <w:r w:rsidRPr="002D6A77">
        <w:rPr>
          <w:rFonts w:ascii="Times New Roman" w:hAnsi="Times New Roman"/>
          <w:sz w:val="24"/>
          <w:szCs w:val="24"/>
          <w:lang w:eastAsia="en-US"/>
        </w:rPr>
        <w:t>porządek publiczny.</w:t>
      </w:r>
      <w:r>
        <w:rPr>
          <w:rFonts w:ascii="Times New Roman" w:hAnsi="Times New Roman"/>
          <w:sz w:val="24"/>
          <w:szCs w:val="24"/>
          <w:lang w:eastAsia="en-US"/>
        </w:rPr>
        <w:t xml:space="preserve"> </w:t>
      </w:r>
    </w:p>
    <w:p w14:paraId="732FCD95" w14:textId="09AB8225" w:rsidR="0027081C" w:rsidRDefault="0027081C" w:rsidP="001655A3">
      <w:pPr>
        <w:spacing w:after="120" w:line="360" w:lineRule="auto"/>
        <w:jc w:val="both"/>
        <w:rPr>
          <w:rFonts w:ascii="Times New Roman" w:hAnsi="Times New Roman"/>
          <w:sz w:val="24"/>
          <w:szCs w:val="24"/>
        </w:rPr>
      </w:pPr>
      <w:r>
        <w:rPr>
          <w:rFonts w:ascii="Times New Roman" w:hAnsi="Times New Roman"/>
          <w:sz w:val="24"/>
          <w:szCs w:val="24"/>
        </w:rPr>
        <w:t xml:space="preserve">W art. 29e zawarto delegację ustawową </w:t>
      </w:r>
      <w:r w:rsidR="00B51234">
        <w:rPr>
          <w:rFonts w:ascii="Times New Roman" w:hAnsi="Times New Roman"/>
          <w:sz w:val="24"/>
          <w:szCs w:val="24"/>
        </w:rPr>
        <w:t xml:space="preserve">dla ministra właściwego do spraw informatyzacji </w:t>
      </w:r>
      <w:r>
        <w:rPr>
          <w:rFonts w:ascii="Times New Roman" w:hAnsi="Times New Roman"/>
          <w:sz w:val="24"/>
          <w:szCs w:val="24"/>
        </w:rPr>
        <w:t xml:space="preserve">do wydania rozporządzenia, </w:t>
      </w:r>
      <w:r w:rsidR="00B51234">
        <w:rPr>
          <w:rFonts w:ascii="Times New Roman" w:hAnsi="Times New Roman"/>
          <w:sz w:val="24"/>
          <w:szCs w:val="24"/>
        </w:rPr>
        <w:t>w sprawie</w:t>
      </w:r>
      <w:r w:rsidR="00241955">
        <w:rPr>
          <w:rFonts w:ascii="Times New Roman" w:hAnsi="Times New Roman"/>
          <w:sz w:val="24"/>
          <w:szCs w:val="24"/>
        </w:rPr>
        <w:t xml:space="preserve"> </w:t>
      </w:r>
      <w:r>
        <w:rPr>
          <w:rFonts w:ascii="Times New Roman" w:hAnsi="Times New Roman"/>
          <w:sz w:val="24"/>
          <w:szCs w:val="24"/>
        </w:rPr>
        <w:t>określ</w:t>
      </w:r>
      <w:r w:rsidR="00B51234">
        <w:rPr>
          <w:rFonts w:ascii="Times New Roman" w:hAnsi="Times New Roman"/>
          <w:sz w:val="24"/>
          <w:szCs w:val="24"/>
        </w:rPr>
        <w:t>enia</w:t>
      </w:r>
      <w:r>
        <w:rPr>
          <w:rFonts w:ascii="Times New Roman" w:hAnsi="Times New Roman"/>
          <w:sz w:val="24"/>
          <w:szCs w:val="24"/>
        </w:rPr>
        <w:t xml:space="preserve"> szczegółow</w:t>
      </w:r>
      <w:r w:rsidR="00B51234">
        <w:rPr>
          <w:rFonts w:ascii="Times New Roman" w:hAnsi="Times New Roman"/>
          <w:sz w:val="24"/>
          <w:szCs w:val="24"/>
        </w:rPr>
        <w:t>ych</w:t>
      </w:r>
      <w:r>
        <w:rPr>
          <w:rFonts w:ascii="Times New Roman" w:hAnsi="Times New Roman"/>
          <w:sz w:val="24"/>
          <w:szCs w:val="24"/>
        </w:rPr>
        <w:t xml:space="preserve"> wymaga</w:t>
      </w:r>
      <w:r w:rsidR="00B51234">
        <w:rPr>
          <w:rFonts w:ascii="Times New Roman" w:hAnsi="Times New Roman"/>
          <w:sz w:val="24"/>
          <w:szCs w:val="24"/>
        </w:rPr>
        <w:t>ń</w:t>
      </w:r>
      <w:r>
        <w:rPr>
          <w:rFonts w:ascii="Times New Roman" w:hAnsi="Times New Roman"/>
          <w:sz w:val="24"/>
          <w:szCs w:val="24"/>
        </w:rPr>
        <w:t xml:space="preserve"> </w:t>
      </w:r>
      <w:r w:rsidR="00B51234">
        <w:rPr>
          <w:rFonts w:ascii="Times New Roman" w:hAnsi="Times New Roman"/>
          <w:sz w:val="24"/>
          <w:szCs w:val="24"/>
        </w:rPr>
        <w:t xml:space="preserve">technicznych </w:t>
      </w:r>
      <w:r w:rsidR="00E00682">
        <w:rPr>
          <w:rFonts w:ascii="Times New Roman" w:hAnsi="Times New Roman"/>
          <w:sz w:val="24"/>
          <w:szCs w:val="24"/>
        </w:rPr>
        <w:t>i </w:t>
      </w:r>
      <w:r w:rsidR="00B51234">
        <w:rPr>
          <w:rFonts w:ascii="Times New Roman" w:hAnsi="Times New Roman"/>
          <w:sz w:val="24"/>
          <w:szCs w:val="24"/>
        </w:rPr>
        <w:t>eksploatacyjnych</w:t>
      </w:r>
      <w:r w:rsidR="00241955">
        <w:rPr>
          <w:rFonts w:ascii="Times New Roman" w:hAnsi="Times New Roman"/>
          <w:sz w:val="24"/>
          <w:szCs w:val="24"/>
        </w:rPr>
        <w:t xml:space="preserve"> </w:t>
      </w:r>
      <w:r>
        <w:rPr>
          <w:rFonts w:ascii="Times New Roman" w:hAnsi="Times New Roman"/>
          <w:sz w:val="24"/>
          <w:szCs w:val="24"/>
        </w:rPr>
        <w:t>dotycząc</w:t>
      </w:r>
      <w:r w:rsidR="00B51234">
        <w:rPr>
          <w:rFonts w:ascii="Times New Roman" w:hAnsi="Times New Roman"/>
          <w:sz w:val="24"/>
          <w:szCs w:val="24"/>
        </w:rPr>
        <w:t>ych</w:t>
      </w:r>
      <w:r>
        <w:rPr>
          <w:rFonts w:ascii="Times New Roman" w:hAnsi="Times New Roman"/>
          <w:sz w:val="24"/>
          <w:szCs w:val="24"/>
        </w:rPr>
        <w:t xml:space="preserve"> funkcjonowania PIT</w:t>
      </w:r>
      <w:r w:rsidR="00B51234">
        <w:rPr>
          <w:rFonts w:ascii="Times New Roman" w:hAnsi="Times New Roman"/>
          <w:sz w:val="24"/>
          <w:szCs w:val="24"/>
        </w:rPr>
        <w:t xml:space="preserve"> oraz sposobu prezentowan</w:t>
      </w:r>
      <w:r w:rsidR="00370A93">
        <w:rPr>
          <w:rFonts w:ascii="Times New Roman" w:hAnsi="Times New Roman"/>
          <w:sz w:val="24"/>
          <w:szCs w:val="24"/>
        </w:rPr>
        <w:t>ia informacji gromadzonych w PIT.</w:t>
      </w:r>
    </w:p>
    <w:p w14:paraId="778AF814" w14:textId="08403860" w:rsidR="0027081C" w:rsidRPr="006867B8" w:rsidRDefault="0027081C" w:rsidP="001655A3">
      <w:pPr>
        <w:spacing w:after="120" w:line="360" w:lineRule="auto"/>
        <w:jc w:val="both"/>
        <w:rPr>
          <w:rFonts w:ascii="Times New Roman" w:hAnsi="Times New Roman"/>
          <w:b/>
          <w:sz w:val="24"/>
          <w:szCs w:val="24"/>
        </w:rPr>
      </w:pPr>
      <w:r w:rsidRPr="006867B8">
        <w:rPr>
          <w:rFonts w:ascii="Times New Roman" w:hAnsi="Times New Roman"/>
          <w:b/>
          <w:sz w:val="24"/>
          <w:szCs w:val="24"/>
        </w:rPr>
        <w:t>Art. 1 pkt 1</w:t>
      </w:r>
      <w:r w:rsidR="00065060">
        <w:rPr>
          <w:rFonts w:ascii="Times New Roman" w:hAnsi="Times New Roman"/>
          <w:b/>
          <w:sz w:val="24"/>
          <w:szCs w:val="24"/>
        </w:rPr>
        <w:t>6</w:t>
      </w:r>
    </w:p>
    <w:p w14:paraId="295C1A64" w14:textId="3E6C6693" w:rsidR="0027081C" w:rsidRDefault="0027081C" w:rsidP="001655A3">
      <w:pPr>
        <w:spacing w:after="120" w:line="360" w:lineRule="auto"/>
        <w:jc w:val="both"/>
        <w:rPr>
          <w:rFonts w:ascii="Times New Roman" w:hAnsi="Times New Roman"/>
          <w:sz w:val="24"/>
          <w:szCs w:val="24"/>
        </w:rPr>
      </w:pPr>
      <w:r>
        <w:rPr>
          <w:rFonts w:ascii="Times New Roman" w:hAnsi="Times New Roman"/>
          <w:sz w:val="24"/>
          <w:szCs w:val="24"/>
        </w:rPr>
        <w:t xml:space="preserve">Zmiany dotyczą art. 30 </w:t>
      </w:r>
      <w:r w:rsidR="001655A3">
        <w:rPr>
          <w:rFonts w:ascii="Times New Roman" w:hAnsi="Times New Roman"/>
          <w:sz w:val="24"/>
          <w:szCs w:val="24"/>
        </w:rPr>
        <w:t>u</w:t>
      </w:r>
      <w:r>
        <w:rPr>
          <w:rFonts w:ascii="Times New Roman" w:hAnsi="Times New Roman"/>
          <w:sz w:val="24"/>
          <w:szCs w:val="24"/>
        </w:rPr>
        <w:t>stawy mają na celu implementację art. 8 ust. 2 i art. 9 dyrektywy</w:t>
      </w:r>
      <w:r w:rsidR="00370A93">
        <w:rPr>
          <w:rFonts w:ascii="Times New Roman" w:hAnsi="Times New Roman"/>
          <w:sz w:val="24"/>
          <w:szCs w:val="24"/>
        </w:rPr>
        <w:t xml:space="preserve"> 2014/61/UE</w:t>
      </w:r>
      <w:r>
        <w:rPr>
          <w:rFonts w:ascii="Times New Roman" w:hAnsi="Times New Roman"/>
          <w:sz w:val="24"/>
          <w:szCs w:val="24"/>
        </w:rPr>
        <w:t xml:space="preserve">, a także usprawnienie procedury prowadzonej przez Prezesa UKE w praktyce stosowania art. 30 </w:t>
      </w:r>
      <w:r w:rsidR="00E00682">
        <w:rPr>
          <w:rFonts w:ascii="Times New Roman" w:hAnsi="Times New Roman"/>
          <w:sz w:val="24"/>
          <w:szCs w:val="24"/>
        </w:rPr>
        <w:t>u</w:t>
      </w:r>
      <w:r>
        <w:rPr>
          <w:rFonts w:ascii="Times New Roman" w:hAnsi="Times New Roman"/>
          <w:sz w:val="24"/>
          <w:szCs w:val="24"/>
        </w:rPr>
        <w:t>stawy. Podkreślić trzeba, że dostęp do innych niż telekomunikacyjna instalacji budynku może mieć miejsce na zasadach określonych w art. 17</w:t>
      </w:r>
      <w:r w:rsidR="001655A3">
        <w:rPr>
          <w:rFonts w:ascii="Times New Roman" w:hAnsi="Times New Roman"/>
          <w:sz w:val="24"/>
          <w:szCs w:val="24"/>
        </w:rPr>
        <w:t>–</w:t>
      </w:r>
      <w:r>
        <w:rPr>
          <w:rFonts w:ascii="Times New Roman" w:hAnsi="Times New Roman"/>
          <w:sz w:val="24"/>
          <w:szCs w:val="24"/>
        </w:rPr>
        <w:t xml:space="preserve">24 </w:t>
      </w:r>
      <w:r w:rsidR="00E00682">
        <w:rPr>
          <w:rFonts w:ascii="Times New Roman" w:hAnsi="Times New Roman"/>
          <w:sz w:val="24"/>
          <w:szCs w:val="24"/>
        </w:rPr>
        <w:t>u</w:t>
      </w:r>
      <w:r>
        <w:rPr>
          <w:rFonts w:ascii="Times New Roman" w:hAnsi="Times New Roman"/>
          <w:sz w:val="24"/>
          <w:szCs w:val="24"/>
        </w:rPr>
        <w:t>stawy, jeżeli stanowią infrastrukturę techniczną i należą do operatora sieci.</w:t>
      </w:r>
    </w:p>
    <w:p w14:paraId="4D6D435F" w14:textId="26FCCADC" w:rsidR="0027081C" w:rsidRDefault="0027081C" w:rsidP="001655A3">
      <w:pPr>
        <w:spacing w:after="120" w:line="360" w:lineRule="auto"/>
        <w:jc w:val="both"/>
        <w:rPr>
          <w:rFonts w:ascii="Times New Roman" w:eastAsia="Times New Roman" w:hAnsi="Times New Roman"/>
          <w:sz w:val="24"/>
          <w:szCs w:val="24"/>
        </w:rPr>
      </w:pPr>
      <w:r w:rsidRPr="00B80DD2">
        <w:rPr>
          <w:rFonts w:ascii="Times New Roman" w:hAnsi="Times New Roman"/>
          <w:sz w:val="24"/>
          <w:szCs w:val="24"/>
        </w:rPr>
        <w:lastRenderedPageBreak/>
        <w:t xml:space="preserve">W art. 30 ust. 1 w pkt 2 poszerzono </w:t>
      </w:r>
      <w:r>
        <w:rPr>
          <w:rFonts w:ascii="Times New Roman" w:hAnsi="Times New Roman"/>
          <w:sz w:val="24"/>
          <w:szCs w:val="24"/>
        </w:rPr>
        <w:t>zakres obowiązku</w:t>
      </w:r>
      <w:r w:rsidRPr="00B80DD2">
        <w:rPr>
          <w:rFonts w:ascii="Times New Roman" w:hAnsi="Times New Roman"/>
          <w:sz w:val="24"/>
          <w:szCs w:val="24"/>
        </w:rPr>
        <w:t xml:space="preserve"> o </w:t>
      </w:r>
      <w:r>
        <w:rPr>
          <w:rFonts w:ascii="Times New Roman" w:hAnsi="Times New Roman"/>
          <w:sz w:val="24"/>
          <w:szCs w:val="24"/>
        </w:rPr>
        <w:t xml:space="preserve">umożliwienie </w:t>
      </w:r>
      <w:r w:rsidRPr="00B80DD2">
        <w:rPr>
          <w:rFonts w:ascii="Times New Roman" w:hAnsi="Times New Roman"/>
          <w:sz w:val="24"/>
          <w:szCs w:val="24"/>
        </w:rPr>
        <w:t>doprowadzeni</w:t>
      </w:r>
      <w:r>
        <w:rPr>
          <w:rFonts w:ascii="Times New Roman" w:hAnsi="Times New Roman"/>
          <w:sz w:val="24"/>
          <w:szCs w:val="24"/>
        </w:rPr>
        <w:t>a</w:t>
      </w:r>
      <w:r w:rsidRPr="00B80DD2">
        <w:rPr>
          <w:rFonts w:ascii="Times New Roman" w:hAnsi="Times New Roman"/>
          <w:sz w:val="24"/>
          <w:szCs w:val="24"/>
        </w:rPr>
        <w:t xml:space="preserve"> </w:t>
      </w:r>
      <w:r w:rsidR="00065060">
        <w:rPr>
          <w:rFonts w:ascii="Times New Roman" w:hAnsi="Times New Roman"/>
          <w:sz w:val="24"/>
          <w:szCs w:val="24"/>
        </w:rPr>
        <w:t>przyłącza</w:t>
      </w:r>
      <w:r w:rsidR="00065060" w:rsidRPr="00B80DD2">
        <w:rPr>
          <w:rFonts w:ascii="Times New Roman" w:hAnsi="Times New Roman"/>
          <w:sz w:val="24"/>
          <w:szCs w:val="24"/>
        </w:rPr>
        <w:t xml:space="preserve"> </w:t>
      </w:r>
      <w:r w:rsidRPr="00B80DD2">
        <w:rPr>
          <w:rFonts w:ascii="Times New Roman" w:hAnsi="Times New Roman"/>
          <w:sz w:val="24"/>
          <w:szCs w:val="24"/>
        </w:rPr>
        <w:t xml:space="preserve">telekomunikacyjnego, który jest odrębnie wyróżniony w art. 30 ust. 3. W art. 30 ust. 1 pkt 3 </w:t>
      </w:r>
      <w:r>
        <w:rPr>
          <w:rFonts w:ascii="Times New Roman" w:hAnsi="Times New Roman"/>
          <w:sz w:val="24"/>
          <w:szCs w:val="24"/>
        </w:rPr>
        <w:t>doprecyzowano, że umożliwienie wybudowania własnej instalacji telekomunikacyjnej budynku jest obowiązkiem nie tylko, gdy taka instalacja nie istnie</w:t>
      </w:r>
      <w:r w:rsidR="00065060">
        <w:rPr>
          <w:rFonts w:ascii="Times New Roman" w:hAnsi="Times New Roman"/>
          <w:sz w:val="24"/>
          <w:szCs w:val="24"/>
        </w:rPr>
        <w:t>j</w:t>
      </w:r>
      <w:r>
        <w:rPr>
          <w:rFonts w:ascii="Times New Roman" w:hAnsi="Times New Roman"/>
          <w:sz w:val="24"/>
          <w:szCs w:val="24"/>
        </w:rPr>
        <w:t>e, ale również</w:t>
      </w:r>
      <w:r w:rsidR="005A32B1">
        <w:rPr>
          <w:rFonts w:ascii="Times New Roman" w:hAnsi="Times New Roman"/>
          <w:sz w:val="24"/>
          <w:szCs w:val="24"/>
        </w:rPr>
        <w:t>,</w:t>
      </w:r>
      <w:r>
        <w:rPr>
          <w:rFonts w:ascii="Times New Roman" w:hAnsi="Times New Roman"/>
          <w:sz w:val="24"/>
          <w:szCs w:val="24"/>
        </w:rPr>
        <w:t xml:space="preserve"> gdy istniejąca instalacja nie jest dostępna dla wnioskodawcy lub nie spełnia jego potrzeb (przykładowo istniejąca instalacja telekomunikacyjna zapewniająca możliwość realizacji szybkiej sieci telekomunikacyjnej może nie spełniać potrzeb wnioskodawcy, który chce wybudować sieć w technologii FTTH). </w:t>
      </w:r>
      <w:r>
        <w:rPr>
          <w:rFonts w:ascii="Times New Roman" w:eastAsia="Times New Roman" w:hAnsi="Times New Roman"/>
          <w:sz w:val="24"/>
          <w:szCs w:val="24"/>
        </w:rPr>
        <w:t xml:space="preserve">W art. 30 ust. 1 pkt 4 wyraźnie wyodrębniono dostęp do punktu styku, zdefiniowanego w art. 2 </w:t>
      </w:r>
      <w:r w:rsidR="00E23BA2">
        <w:rPr>
          <w:rFonts w:ascii="Times New Roman" w:eastAsia="Times New Roman" w:hAnsi="Times New Roman"/>
          <w:sz w:val="24"/>
          <w:szCs w:val="24"/>
        </w:rPr>
        <w:t>ustawy</w:t>
      </w:r>
      <w:r>
        <w:rPr>
          <w:rFonts w:ascii="Times New Roman" w:eastAsia="Times New Roman" w:hAnsi="Times New Roman"/>
          <w:sz w:val="24"/>
          <w:szCs w:val="24"/>
        </w:rPr>
        <w:t>.</w:t>
      </w:r>
    </w:p>
    <w:p w14:paraId="73BE7391" w14:textId="56892F0F" w:rsidR="0027081C" w:rsidRDefault="0027081C" w:rsidP="001655A3">
      <w:pPr>
        <w:spacing w:after="120" w:line="360" w:lineRule="auto"/>
        <w:jc w:val="both"/>
        <w:rPr>
          <w:rFonts w:ascii="Times New Roman" w:eastAsia="Times New Roman" w:hAnsi="Times New Roman"/>
          <w:sz w:val="24"/>
          <w:szCs w:val="24"/>
        </w:rPr>
      </w:pPr>
      <w:r>
        <w:rPr>
          <w:rFonts w:ascii="Times New Roman" w:eastAsia="Times New Roman" w:hAnsi="Times New Roman"/>
          <w:sz w:val="24"/>
          <w:szCs w:val="24"/>
        </w:rPr>
        <w:t xml:space="preserve">W ust. 1a określono sytuacje, w których instalację telekomunikacyjną budynku uważa się za niedostępną dla przedsiębiorcy telekomunikacyjnego, co ułatwi stosowanie przesłanki dostępu do budynku, o której mowa w art. 30 ust. 1 pkt 3. W ust. 1b usunięto wątpliwości interpretacyjne dotyczące tego, czy dostęp ma być zapewniony jeszcze przed ukończeniem budynku. Intencją jest, </w:t>
      </w:r>
      <w:r w:rsidR="005A32B1">
        <w:rPr>
          <w:rFonts w:ascii="Times New Roman" w:eastAsia="Times New Roman" w:hAnsi="Times New Roman"/>
          <w:sz w:val="24"/>
          <w:szCs w:val="24"/>
        </w:rPr>
        <w:t>a</w:t>
      </w:r>
      <w:r>
        <w:rPr>
          <w:rFonts w:ascii="Times New Roman" w:eastAsia="Times New Roman" w:hAnsi="Times New Roman"/>
          <w:sz w:val="24"/>
          <w:szCs w:val="24"/>
        </w:rPr>
        <w:t>by na etapie budowy wszyscy zainteresowani przedsiębiorcy telekomunikacyjni mogli na swój koszt wyposażyć budynek w instalację telekomunikacyjną. W ust. 1c nałożono na przedsiębiorców telekomunikacyjnych obowiązek wykonywania dostępu do nieruchomości w spo</w:t>
      </w:r>
      <w:r w:rsidR="005A32B1">
        <w:rPr>
          <w:rFonts w:ascii="Times New Roman" w:eastAsia="Times New Roman" w:hAnsi="Times New Roman"/>
          <w:sz w:val="24"/>
          <w:szCs w:val="24"/>
        </w:rPr>
        <w:t>sób minimalizujący uciążliwości</w:t>
      </w:r>
      <w:r>
        <w:rPr>
          <w:rFonts w:ascii="Times New Roman" w:eastAsia="Times New Roman" w:hAnsi="Times New Roman"/>
          <w:sz w:val="24"/>
          <w:szCs w:val="24"/>
        </w:rPr>
        <w:t xml:space="preserve">. Ust. 1c stanowi implementację art. 9 ust. 6 akapit drugi dyrektywy. </w:t>
      </w:r>
      <w:r w:rsidR="00672338">
        <w:rPr>
          <w:rFonts w:ascii="Times New Roman" w:eastAsia="Times New Roman" w:hAnsi="Times New Roman"/>
          <w:sz w:val="24"/>
          <w:szCs w:val="24"/>
        </w:rPr>
        <w:t xml:space="preserve">Ust. 1d wskazuje, iż w przypadku gdy dostęp o którym mowa w art. 30 ust. 1 wynika </w:t>
      </w:r>
      <w:r w:rsidR="00FC6BF5">
        <w:rPr>
          <w:rFonts w:ascii="Times New Roman" w:eastAsia="Times New Roman" w:hAnsi="Times New Roman"/>
          <w:sz w:val="24"/>
          <w:szCs w:val="24"/>
        </w:rPr>
        <w:t xml:space="preserve">z </w:t>
      </w:r>
      <w:r w:rsidR="00672338">
        <w:rPr>
          <w:rFonts w:ascii="Times New Roman" w:eastAsia="Times New Roman" w:hAnsi="Times New Roman"/>
          <w:sz w:val="24"/>
          <w:szCs w:val="24"/>
        </w:rPr>
        <w:t xml:space="preserve">decyzji Prezesa UKE, a przywrócenie nieruchomości do stanu poprzedniego jest niemożliwe lub powoduje nadmierne trudności lub koszty, zastosowanie w takiej sytuacji znajdą wskazane przepisy ustawy o gospodarce nieruchomościami. </w:t>
      </w:r>
      <w:r>
        <w:rPr>
          <w:rFonts w:ascii="Times New Roman" w:eastAsia="Times New Roman" w:hAnsi="Times New Roman"/>
          <w:sz w:val="24"/>
          <w:szCs w:val="24"/>
        </w:rPr>
        <w:t>W celu ułatwienia dostępu, o którym mowa w art. 30 ust. 3, w ust. 1</w:t>
      </w:r>
      <w:r w:rsidR="00672338">
        <w:rPr>
          <w:rFonts w:ascii="Times New Roman" w:eastAsia="Times New Roman" w:hAnsi="Times New Roman"/>
          <w:sz w:val="24"/>
          <w:szCs w:val="24"/>
        </w:rPr>
        <w:t>e</w:t>
      </w:r>
      <w:r>
        <w:rPr>
          <w:rFonts w:ascii="Times New Roman" w:eastAsia="Times New Roman" w:hAnsi="Times New Roman"/>
          <w:sz w:val="24"/>
          <w:szCs w:val="24"/>
        </w:rPr>
        <w:t xml:space="preserve"> nałożono obowiązek udzielania przez właściciela, użytkownika wieczystego i zarządcę nieruchomości informacji o właścicielu kabla, instalacji i przyłącza telekomunikacyjnego</w:t>
      </w:r>
      <w:r w:rsidR="00C01177">
        <w:rPr>
          <w:rFonts w:ascii="Times New Roman" w:eastAsia="Times New Roman" w:hAnsi="Times New Roman"/>
          <w:sz w:val="24"/>
          <w:szCs w:val="24"/>
        </w:rPr>
        <w:t xml:space="preserve"> oraz podmiotach korzystających z tej infrastruktury,</w:t>
      </w:r>
      <w:r>
        <w:rPr>
          <w:rFonts w:ascii="Times New Roman" w:eastAsia="Times New Roman" w:hAnsi="Times New Roman"/>
          <w:sz w:val="24"/>
          <w:szCs w:val="24"/>
        </w:rPr>
        <w:t xml:space="preserve"> o podmiotach korzystających z punktu styku</w:t>
      </w:r>
      <w:r w:rsidR="00C01177">
        <w:rPr>
          <w:rFonts w:ascii="Times New Roman" w:eastAsia="Times New Roman" w:hAnsi="Times New Roman"/>
          <w:sz w:val="24"/>
          <w:szCs w:val="24"/>
        </w:rPr>
        <w:t xml:space="preserve"> oraz o numerze księgi wieczystej nieruchomości</w:t>
      </w:r>
      <w:r>
        <w:rPr>
          <w:rFonts w:ascii="Times New Roman" w:eastAsia="Times New Roman" w:hAnsi="Times New Roman"/>
          <w:sz w:val="24"/>
          <w:szCs w:val="24"/>
        </w:rPr>
        <w:t>.</w:t>
      </w:r>
      <w:r w:rsidR="00065060">
        <w:rPr>
          <w:rFonts w:ascii="Times New Roman" w:eastAsia="Times New Roman" w:hAnsi="Times New Roman"/>
          <w:sz w:val="24"/>
          <w:szCs w:val="24"/>
        </w:rPr>
        <w:t xml:space="preserve"> Ust. 1</w:t>
      </w:r>
      <w:r w:rsidR="00C01177">
        <w:rPr>
          <w:rFonts w:ascii="Times New Roman" w:eastAsia="Times New Roman" w:hAnsi="Times New Roman"/>
          <w:sz w:val="24"/>
          <w:szCs w:val="24"/>
        </w:rPr>
        <w:t>f</w:t>
      </w:r>
      <w:r w:rsidR="00065060">
        <w:rPr>
          <w:rFonts w:ascii="Times New Roman" w:eastAsia="Times New Roman" w:hAnsi="Times New Roman"/>
          <w:sz w:val="24"/>
          <w:szCs w:val="24"/>
        </w:rPr>
        <w:t xml:space="preserve"> określa termin na udzielenie tych informacji.</w:t>
      </w:r>
    </w:p>
    <w:p w14:paraId="090D0725" w14:textId="325E4D28" w:rsidR="00065060" w:rsidRDefault="00065060" w:rsidP="001655A3">
      <w:pPr>
        <w:spacing w:after="120" w:line="360" w:lineRule="auto"/>
        <w:jc w:val="both"/>
        <w:rPr>
          <w:rFonts w:ascii="Times New Roman" w:eastAsia="Times New Roman" w:hAnsi="Times New Roman"/>
          <w:sz w:val="24"/>
          <w:szCs w:val="24"/>
        </w:rPr>
      </w:pPr>
      <w:r>
        <w:rPr>
          <w:rFonts w:ascii="Times New Roman" w:eastAsia="Times New Roman" w:hAnsi="Times New Roman"/>
          <w:sz w:val="24"/>
          <w:szCs w:val="24"/>
        </w:rPr>
        <w:t xml:space="preserve">Zmiany w ust. 3b doprecyzowują zakres kosztów, do których ponoszenia jest obowiązany przedsiębiorca </w:t>
      </w:r>
      <w:r w:rsidR="00C01177">
        <w:rPr>
          <w:rFonts w:ascii="Times New Roman" w:eastAsia="Times New Roman" w:hAnsi="Times New Roman"/>
          <w:sz w:val="24"/>
          <w:szCs w:val="24"/>
        </w:rPr>
        <w:t xml:space="preserve">telekomunikacyjny </w:t>
      </w:r>
      <w:r>
        <w:rPr>
          <w:rFonts w:ascii="Times New Roman" w:eastAsia="Times New Roman" w:hAnsi="Times New Roman"/>
          <w:sz w:val="24"/>
          <w:szCs w:val="24"/>
        </w:rPr>
        <w:t>uzyskujący dostęp.</w:t>
      </w:r>
    </w:p>
    <w:p w14:paraId="6C647CA1" w14:textId="51C66260" w:rsidR="0027081C" w:rsidRDefault="0027081C" w:rsidP="001655A3">
      <w:pPr>
        <w:spacing w:after="120" w:line="360" w:lineRule="auto"/>
        <w:jc w:val="both"/>
        <w:rPr>
          <w:rFonts w:ascii="Times New Roman" w:eastAsia="Times New Roman" w:hAnsi="Times New Roman"/>
          <w:sz w:val="24"/>
          <w:szCs w:val="24"/>
        </w:rPr>
      </w:pPr>
      <w:r>
        <w:rPr>
          <w:rFonts w:ascii="Times New Roman" w:eastAsia="Times New Roman" w:hAnsi="Times New Roman"/>
          <w:sz w:val="24"/>
          <w:szCs w:val="24"/>
        </w:rPr>
        <w:t>Zmiany w ust. 5 stanowią dostosowanie odesłania do treśc</w:t>
      </w:r>
      <w:r w:rsidR="00E00682">
        <w:rPr>
          <w:rFonts w:ascii="Times New Roman" w:eastAsia="Times New Roman" w:hAnsi="Times New Roman"/>
          <w:sz w:val="24"/>
          <w:szCs w:val="24"/>
        </w:rPr>
        <w:t xml:space="preserve">i zmienionych przepisów </w:t>
      </w:r>
      <w:r w:rsidR="00E00682">
        <w:rPr>
          <w:rFonts w:ascii="Times New Roman" w:eastAsia="Times New Roman" w:hAnsi="Times New Roman"/>
          <w:sz w:val="24"/>
          <w:szCs w:val="24"/>
        </w:rPr>
        <w:br/>
        <w:t>art. 19–</w:t>
      </w:r>
      <w:r>
        <w:rPr>
          <w:rFonts w:ascii="Times New Roman" w:eastAsia="Times New Roman" w:hAnsi="Times New Roman"/>
          <w:sz w:val="24"/>
          <w:szCs w:val="24"/>
        </w:rPr>
        <w:t xml:space="preserve">24, z których nie wszystkie mogą być stosowane do dostępu, o którym mowa w art. 30 ust. 1 i 3. </w:t>
      </w:r>
      <w:r w:rsidR="00065060">
        <w:rPr>
          <w:rFonts w:ascii="Times New Roman" w:eastAsia="Times New Roman" w:hAnsi="Times New Roman"/>
          <w:sz w:val="24"/>
          <w:szCs w:val="24"/>
        </w:rPr>
        <w:t xml:space="preserve">W ust. 5d przesądzono, że umowa lub decyzja w sprawie dostępu wiąże następców prawnych strony umowy lub decyzji. </w:t>
      </w:r>
      <w:r>
        <w:rPr>
          <w:rFonts w:ascii="Times New Roman" w:eastAsia="Times New Roman" w:hAnsi="Times New Roman"/>
          <w:sz w:val="24"/>
          <w:szCs w:val="24"/>
        </w:rPr>
        <w:t xml:space="preserve">W ust. 5e rozszerzono zakres podmiotów </w:t>
      </w:r>
      <w:r w:rsidR="00065060">
        <w:rPr>
          <w:rFonts w:ascii="Times New Roman" w:eastAsia="Times New Roman" w:hAnsi="Times New Roman"/>
          <w:sz w:val="24"/>
          <w:szCs w:val="24"/>
        </w:rPr>
        <w:lastRenderedPageBreak/>
        <w:t>z</w:t>
      </w:r>
      <w:r>
        <w:rPr>
          <w:rFonts w:ascii="Times New Roman" w:eastAsia="Times New Roman" w:hAnsi="Times New Roman"/>
          <w:sz w:val="24"/>
          <w:szCs w:val="24"/>
        </w:rPr>
        <w:t xml:space="preserve">obowiązanych do </w:t>
      </w:r>
      <w:r w:rsidR="00065060">
        <w:rPr>
          <w:rFonts w:ascii="Times New Roman" w:eastAsia="Times New Roman" w:hAnsi="Times New Roman"/>
          <w:sz w:val="24"/>
          <w:szCs w:val="24"/>
        </w:rPr>
        <w:t xml:space="preserve">zapewnienia </w:t>
      </w:r>
      <w:r>
        <w:rPr>
          <w:rFonts w:ascii="Times New Roman" w:eastAsia="Times New Roman" w:hAnsi="Times New Roman"/>
          <w:sz w:val="24"/>
          <w:szCs w:val="24"/>
        </w:rPr>
        <w:t>dostępu, o którym mowa w art. 30 ust. 1 i 3, również na inne podmioty, którym służy skuteczne względem właścic</w:t>
      </w:r>
      <w:r w:rsidR="00E00682">
        <w:rPr>
          <w:rFonts w:ascii="Times New Roman" w:eastAsia="Times New Roman" w:hAnsi="Times New Roman"/>
          <w:sz w:val="24"/>
          <w:szCs w:val="24"/>
        </w:rPr>
        <w:t>iela, użytkownika wieczystego i </w:t>
      </w:r>
      <w:r>
        <w:rPr>
          <w:rFonts w:ascii="Times New Roman" w:eastAsia="Times New Roman" w:hAnsi="Times New Roman"/>
          <w:sz w:val="24"/>
          <w:szCs w:val="24"/>
        </w:rPr>
        <w:t>zarządcy nieruchomości prawo korzystania z punktu styku, kabla, instalacji lub przyłącza telekomunikacyjnego, co uniemożliwi obchodzenie obowiązku poprzez umowy cywilnoprawne i stanowi implementację art. 9 ust. 3 dyrektywy</w:t>
      </w:r>
      <w:r w:rsidR="00C01177">
        <w:rPr>
          <w:rFonts w:ascii="Times New Roman" w:eastAsia="Times New Roman" w:hAnsi="Times New Roman"/>
          <w:sz w:val="24"/>
          <w:szCs w:val="24"/>
        </w:rPr>
        <w:t xml:space="preserve"> 2014/61/UE</w:t>
      </w:r>
      <w:r w:rsidR="00E00682">
        <w:rPr>
          <w:rFonts w:ascii="Times New Roman" w:eastAsia="Times New Roman" w:hAnsi="Times New Roman"/>
          <w:sz w:val="24"/>
          <w:szCs w:val="24"/>
        </w:rPr>
        <w:t>, który mówi o </w:t>
      </w:r>
      <w:r>
        <w:rPr>
          <w:rFonts w:ascii="Times New Roman" w:eastAsia="Times New Roman" w:hAnsi="Times New Roman"/>
          <w:sz w:val="24"/>
          <w:szCs w:val="24"/>
        </w:rPr>
        <w:t xml:space="preserve">każdym posiadaczu prawa użytkowania. </w:t>
      </w:r>
    </w:p>
    <w:p w14:paraId="660E2F89" w14:textId="2A484A49" w:rsidR="0027081C" w:rsidRDefault="0027081C" w:rsidP="001655A3">
      <w:pPr>
        <w:spacing w:after="120" w:line="360" w:lineRule="auto"/>
        <w:jc w:val="both"/>
        <w:rPr>
          <w:rFonts w:ascii="Times New Roman" w:eastAsia="Times New Roman" w:hAnsi="Times New Roman"/>
          <w:sz w:val="24"/>
          <w:szCs w:val="24"/>
        </w:rPr>
      </w:pPr>
      <w:r>
        <w:rPr>
          <w:rFonts w:ascii="Times New Roman" w:eastAsia="Times New Roman" w:hAnsi="Times New Roman"/>
          <w:sz w:val="24"/>
          <w:szCs w:val="24"/>
        </w:rPr>
        <w:t>W ust. 7 implementowano art. 8 ust. 2 dyrektywy, któ</w:t>
      </w:r>
      <w:r w:rsidR="00E00682">
        <w:rPr>
          <w:rFonts w:ascii="Times New Roman" w:eastAsia="Times New Roman" w:hAnsi="Times New Roman"/>
          <w:sz w:val="24"/>
          <w:szCs w:val="24"/>
        </w:rPr>
        <w:t>ry nakazuje wyposażyć budynek w </w:t>
      </w:r>
      <w:r>
        <w:rPr>
          <w:rFonts w:ascii="Times New Roman" w:eastAsia="Times New Roman" w:hAnsi="Times New Roman"/>
          <w:sz w:val="24"/>
          <w:szCs w:val="24"/>
        </w:rPr>
        <w:t xml:space="preserve">instalację telekomunikacyjną, jeżeli w taką instalację nie jest wyposażony, a wykonuje się </w:t>
      </w:r>
      <w:r w:rsidR="00C01177">
        <w:rPr>
          <w:rFonts w:ascii="Times New Roman" w:eastAsia="Times New Roman" w:hAnsi="Times New Roman"/>
          <w:sz w:val="24"/>
          <w:szCs w:val="24"/>
        </w:rPr>
        <w:t>rozbudowę, nadbudowę lub przebudowę budynku związaną z</w:t>
      </w:r>
      <w:r w:rsidR="00C01177" w:rsidRPr="00C01177">
        <w:rPr>
          <w:rFonts w:ascii="Times New Roman" w:eastAsia="Times New Roman" w:hAnsi="Times New Roman"/>
          <w:sz w:val="24"/>
          <w:szCs w:val="24"/>
        </w:rPr>
        <w:t xml:space="preserve"> </w:t>
      </w:r>
      <w:r w:rsidR="000302B5">
        <w:rPr>
          <w:rFonts w:ascii="Times New Roman" w:eastAsia="Times New Roman" w:hAnsi="Times New Roman"/>
          <w:sz w:val="24"/>
          <w:szCs w:val="24"/>
        </w:rPr>
        <w:t>robot</w:t>
      </w:r>
      <w:r w:rsidR="00C01177">
        <w:rPr>
          <w:rFonts w:ascii="Times New Roman" w:eastAsia="Times New Roman" w:hAnsi="Times New Roman"/>
          <w:sz w:val="24"/>
          <w:szCs w:val="24"/>
        </w:rPr>
        <w:t>ami</w:t>
      </w:r>
      <w:r w:rsidR="000302B5">
        <w:rPr>
          <w:rFonts w:ascii="Times New Roman" w:eastAsia="Times New Roman" w:hAnsi="Times New Roman"/>
          <w:sz w:val="24"/>
          <w:szCs w:val="24"/>
        </w:rPr>
        <w:t xml:space="preserve"> budowlan</w:t>
      </w:r>
      <w:r w:rsidR="00C01177">
        <w:rPr>
          <w:rFonts w:ascii="Times New Roman" w:eastAsia="Times New Roman" w:hAnsi="Times New Roman"/>
          <w:sz w:val="24"/>
          <w:szCs w:val="24"/>
        </w:rPr>
        <w:t>ymi</w:t>
      </w:r>
      <w:r w:rsidR="000302B5">
        <w:rPr>
          <w:rFonts w:ascii="Times New Roman" w:eastAsia="Times New Roman" w:hAnsi="Times New Roman"/>
          <w:sz w:val="24"/>
          <w:szCs w:val="24"/>
        </w:rPr>
        <w:t xml:space="preserve"> obejmując</w:t>
      </w:r>
      <w:r w:rsidR="00C01177">
        <w:rPr>
          <w:rFonts w:ascii="Times New Roman" w:eastAsia="Times New Roman" w:hAnsi="Times New Roman"/>
          <w:sz w:val="24"/>
          <w:szCs w:val="24"/>
        </w:rPr>
        <w:t>ymi</w:t>
      </w:r>
      <w:r w:rsidR="000302B5">
        <w:rPr>
          <w:rFonts w:ascii="Times New Roman" w:eastAsia="Times New Roman" w:hAnsi="Times New Roman"/>
          <w:sz w:val="24"/>
          <w:szCs w:val="24"/>
        </w:rPr>
        <w:t xml:space="preserve"> </w:t>
      </w:r>
      <w:r w:rsidR="00065060">
        <w:rPr>
          <w:rFonts w:ascii="Times New Roman" w:eastAsia="Times New Roman" w:hAnsi="Times New Roman"/>
          <w:sz w:val="24"/>
          <w:szCs w:val="24"/>
        </w:rPr>
        <w:t xml:space="preserve">rozbudowę, nadbudowę lub przebudowę </w:t>
      </w:r>
      <w:r w:rsidR="000302B5">
        <w:rPr>
          <w:rFonts w:ascii="Times New Roman" w:eastAsia="Times New Roman" w:hAnsi="Times New Roman"/>
          <w:sz w:val="24"/>
          <w:szCs w:val="24"/>
        </w:rPr>
        <w:t xml:space="preserve">instalacji </w:t>
      </w:r>
      <w:r w:rsidR="00065060">
        <w:rPr>
          <w:rFonts w:ascii="Times New Roman" w:eastAsia="Times New Roman" w:hAnsi="Times New Roman"/>
          <w:sz w:val="24"/>
          <w:szCs w:val="24"/>
        </w:rPr>
        <w:t xml:space="preserve">technicznej </w:t>
      </w:r>
      <w:r w:rsidR="000302B5">
        <w:rPr>
          <w:rFonts w:ascii="Times New Roman" w:eastAsia="Times New Roman" w:hAnsi="Times New Roman"/>
          <w:sz w:val="24"/>
          <w:szCs w:val="24"/>
        </w:rPr>
        <w:t>budynku</w:t>
      </w:r>
      <w:r>
        <w:rPr>
          <w:rFonts w:ascii="Times New Roman" w:eastAsia="Times New Roman" w:hAnsi="Times New Roman"/>
          <w:sz w:val="24"/>
          <w:szCs w:val="24"/>
        </w:rPr>
        <w:t xml:space="preserve">. </w:t>
      </w:r>
      <w:r w:rsidR="00E00682">
        <w:rPr>
          <w:rFonts w:ascii="Times New Roman" w:eastAsia="Times New Roman" w:hAnsi="Times New Roman"/>
          <w:sz w:val="24"/>
          <w:szCs w:val="24"/>
        </w:rPr>
        <w:t>W ust. </w:t>
      </w:r>
      <w:r w:rsidR="00065060">
        <w:rPr>
          <w:rFonts w:ascii="Times New Roman" w:eastAsia="Times New Roman" w:hAnsi="Times New Roman"/>
          <w:sz w:val="24"/>
          <w:szCs w:val="24"/>
        </w:rPr>
        <w:t>8 wprowadzono obowiązki względem organów administracji architektoniczno-</w:t>
      </w:r>
      <w:r w:rsidR="00E00682">
        <w:rPr>
          <w:rFonts w:ascii="Times New Roman" w:eastAsia="Times New Roman" w:hAnsi="Times New Roman"/>
          <w:sz w:val="24"/>
          <w:szCs w:val="24"/>
        </w:rPr>
        <w:br/>
        <w:t>-</w:t>
      </w:r>
      <w:r w:rsidR="00065060">
        <w:rPr>
          <w:rFonts w:ascii="Times New Roman" w:eastAsia="Times New Roman" w:hAnsi="Times New Roman"/>
          <w:sz w:val="24"/>
          <w:szCs w:val="24"/>
        </w:rPr>
        <w:t>budowlanej, dzięki czemu przepis ust. 7 nie będzie przepisem „martwym”.</w:t>
      </w:r>
    </w:p>
    <w:p w14:paraId="586A16D5" w14:textId="3D2016CF" w:rsidR="0027081C" w:rsidRPr="00677741" w:rsidRDefault="0027081C" w:rsidP="001655A3">
      <w:pPr>
        <w:spacing w:after="120" w:line="360" w:lineRule="auto"/>
        <w:jc w:val="both"/>
        <w:rPr>
          <w:rFonts w:ascii="Times New Roman" w:eastAsia="Times New Roman" w:hAnsi="Times New Roman"/>
          <w:b/>
          <w:sz w:val="24"/>
          <w:szCs w:val="24"/>
        </w:rPr>
      </w:pPr>
      <w:r w:rsidRPr="00677741">
        <w:rPr>
          <w:rFonts w:ascii="Times New Roman" w:eastAsia="Times New Roman" w:hAnsi="Times New Roman"/>
          <w:b/>
          <w:sz w:val="24"/>
          <w:szCs w:val="24"/>
        </w:rPr>
        <w:t>Art. 1 pkt 1</w:t>
      </w:r>
      <w:r w:rsidR="00065060">
        <w:rPr>
          <w:rFonts w:ascii="Times New Roman" w:eastAsia="Times New Roman" w:hAnsi="Times New Roman"/>
          <w:b/>
          <w:sz w:val="24"/>
          <w:szCs w:val="24"/>
        </w:rPr>
        <w:t>7</w:t>
      </w:r>
    </w:p>
    <w:p w14:paraId="78FABE0B" w14:textId="697AC811" w:rsidR="0027081C" w:rsidRDefault="0027081C" w:rsidP="001655A3">
      <w:pPr>
        <w:spacing w:after="120" w:line="360" w:lineRule="auto"/>
        <w:jc w:val="both"/>
        <w:rPr>
          <w:rFonts w:ascii="Times New Roman" w:hAnsi="Times New Roman"/>
          <w:sz w:val="24"/>
          <w:szCs w:val="24"/>
        </w:rPr>
      </w:pPr>
      <w:r>
        <w:rPr>
          <w:rFonts w:ascii="Times New Roman" w:hAnsi="Times New Roman"/>
          <w:sz w:val="24"/>
          <w:szCs w:val="24"/>
        </w:rPr>
        <w:t>Zmiana polegająca na dodaniu art. 35a ma na celu usunięcie jednej z podstawowych barier opóźniających inwestycj</w:t>
      </w:r>
      <w:r w:rsidR="005A32B1">
        <w:rPr>
          <w:rFonts w:ascii="Times New Roman" w:hAnsi="Times New Roman"/>
          <w:sz w:val="24"/>
          <w:szCs w:val="24"/>
        </w:rPr>
        <w:t>e</w:t>
      </w:r>
      <w:r>
        <w:rPr>
          <w:rFonts w:ascii="Times New Roman" w:hAnsi="Times New Roman"/>
          <w:sz w:val="24"/>
          <w:szCs w:val="24"/>
        </w:rPr>
        <w:t xml:space="preserve"> telekomunikacyjne, która stwierdzono w toku prac w ramach Memorandum oraz w związku z budową sieci finansowanych ze środków unijnych. Ch</w:t>
      </w:r>
      <w:r w:rsidR="00E00682">
        <w:rPr>
          <w:rFonts w:ascii="Times New Roman" w:hAnsi="Times New Roman"/>
          <w:sz w:val="24"/>
          <w:szCs w:val="24"/>
        </w:rPr>
        <w:t>odzi o </w:t>
      </w:r>
      <w:r>
        <w:rPr>
          <w:rFonts w:ascii="Times New Roman" w:hAnsi="Times New Roman"/>
          <w:sz w:val="24"/>
          <w:szCs w:val="24"/>
        </w:rPr>
        <w:t>dostęp do nieruchomości, w tym budynków wielorodzinnych, których dysponentem są</w:t>
      </w:r>
      <w:r w:rsidR="000302B5">
        <w:rPr>
          <w:rFonts w:ascii="Times New Roman" w:hAnsi="Times New Roman"/>
          <w:sz w:val="24"/>
          <w:szCs w:val="24"/>
        </w:rPr>
        <w:t xml:space="preserve"> Państwowe Gospodarstwo Leśne</w:t>
      </w:r>
      <w:r>
        <w:rPr>
          <w:rFonts w:ascii="Times New Roman" w:hAnsi="Times New Roman"/>
          <w:sz w:val="24"/>
          <w:szCs w:val="24"/>
        </w:rPr>
        <w:t xml:space="preserve"> Lasy Państwowe, podmiot zarządzający terenem zamkniętym i takie podmioty jak spółdzielnie mieszkaniowe. Przykładem mogą być Lasy Państwowe, dla których jednostką decyzyjną są poszczególne nadleśnictwa za zgodą poszczególnych regionalnych dyrekcji, co wymaga skomplikowanych indywidualnych uzgodnień i prowadzi do braku jednolitych zasad dostępu, w tym cenowych. Konieczne jest wprowadzenie rozwiązania zapewniającego określenie ramowych warunków dostępu do nieruchomości, o którym mowa w art. 30 ust. 1 i art. 3</w:t>
      </w:r>
      <w:r w:rsidR="00E00682">
        <w:rPr>
          <w:rFonts w:ascii="Times New Roman" w:hAnsi="Times New Roman"/>
          <w:sz w:val="24"/>
          <w:szCs w:val="24"/>
        </w:rPr>
        <w:t xml:space="preserve">3 ust. 1, </w:t>
      </w:r>
      <w:r w:rsidR="005A32B1">
        <w:rPr>
          <w:rFonts w:ascii="Times New Roman" w:hAnsi="Times New Roman"/>
          <w:sz w:val="24"/>
          <w:szCs w:val="24"/>
        </w:rPr>
        <w:t>a</w:t>
      </w:r>
      <w:r w:rsidR="00E00682">
        <w:rPr>
          <w:rFonts w:ascii="Times New Roman" w:hAnsi="Times New Roman"/>
          <w:sz w:val="24"/>
          <w:szCs w:val="24"/>
        </w:rPr>
        <w:t>by uniknąć zbędnego i </w:t>
      </w:r>
      <w:r>
        <w:rPr>
          <w:rFonts w:ascii="Times New Roman" w:hAnsi="Times New Roman"/>
          <w:sz w:val="24"/>
          <w:szCs w:val="24"/>
        </w:rPr>
        <w:t>nieefektywnego negocjowania indywidualnych warunków dostępu z podmiotami, które dysponują znaczącym zasobem nieruchomości. Dlatego też w uzupełnieniu obowiązków nałożonych w ar</w:t>
      </w:r>
      <w:r w:rsidR="00065060">
        <w:rPr>
          <w:rFonts w:ascii="Times New Roman" w:hAnsi="Times New Roman"/>
          <w:sz w:val="24"/>
          <w:szCs w:val="24"/>
        </w:rPr>
        <w:t>t</w:t>
      </w:r>
      <w:r>
        <w:rPr>
          <w:rFonts w:ascii="Times New Roman" w:hAnsi="Times New Roman"/>
          <w:sz w:val="24"/>
          <w:szCs w:val="24"/>
        </w:rPr>
        <w:t>. 30</w:t>
      </w:r>
      <w:r w:rsidR="007D2C0B">
        <w:rPr>
          <w:rFonts w:ascii="Times New Roman" w:hAnsi="Times New Roman"/>
          <w:sz w:val="24"/>
          <w:szCs w:val="24"/>
        </w:rPr>
        <w:t>–</w:t>
      </w:r>
      <w:r>
        <w:rPr>
          <w:rFonts w:ascii="Times New Roman" w:hAnsi="Times New Roman"/>
          <w:sz w:val="24"/>
          <w:szCs w:val="24"/>
        </w:rPr>
        <w:t xml:space="preserve">33 </w:t>
      </w:r>
      <w:r w:rsidR="00E23BA2">
        <w:rPr>
          <w:rFonts w:ascii="Times New Roman" w:hAnsi="Times New Roman"/>
          <w:sz w:val="24"/>
          <w:szCs w:val="24"/>
        </w:rPr>
        <w:t>ustawy</w:t>
      </w:r>
      <w:r>
        <w:rPr>
          <w:rFonts w:ascii="Times New Roman" w:hAnsi="Times New Roman"/>
          <w:sz w:val="24"/>
          <w:szCs w:val="24"/>
        </w:rPr>
        <w:t>, ustanowiono kompetencję Prezesa</w:t>
      </w:r>
      <w:r w:rsidR="00E00682">
        <w:rPr>
          <w:rFonts w:ascii="Times New Roman" w:hAnsi="Times New Roman"/>
          <w:sz w:val="24"/>
          <w:szCs w:val="24"/>
        </w:rPr>
        <w:t xml:space="preserve"> UKE do określenia, w </w:t>
      </w:r>
      <w:r>
        <w:rPr>
          <w:rFonts w:ascii="Times New Roman" w:hAnsi="Times New Roman"/>
          <w:sz w:val="24"/>
          <w:szCs w:val="24"/>
        </w:rPr>
        <w:t xml:space="preserve">drodze decyzji, </w:t>
      </w:r>
      <w:r w:rsidR="00065060">
        <w:rPr>
          <w:rFonts w:ascii="Times New Roman" w:hAnsi="Times New Roman"/>
          <w:sz w:val="24"/>
          <w:szCs w:val="24"/>
        </w:rPr>
        <w:t xml:space="preserve">tzw. ramowych </w:t>
      </w:r>
      <w:r>
        <w:rPr>
          <w:rFonts w:ascii="Times New Roman" w:hAnsi="Times New Roman"/>
          <w:sz w:val="24"/>
          <w:szCs w:val="24"/>
        </w:rPr>
        <w:t xml:space="preserve">warunków dostępu, które będą </w:t>
      </w:r>
      <w:r w:rsidR="00065060">
        <w:rPr>
          <w:rFonts w:ascii="Times New Roman" w:hAnsi="Times New Roman"/>
          <w:sz w:val="24"/>
          <w:szCs w:val="24"/>
        </w:rPr>
        <w:t xml:space="preserve">wiązały podmioty wymienione w art. 35a ust. 1 i które będą </w:t>
      </w:r>
      <w:r>
        <w:rPr>
          <w:rFonts w:ascii="Times New Roman" w:hAnsi="Times New Roman"/>
          <w:sz w:val="24"/>
          <w:szCs w:val="24"/>
        </w:rPr>
        <w:t>musiały być uwzględnianie przy zawieraniu indywidualnych umów na warunkach nie gorszych niż określone w decyzji Prezesa UKE</w:t>
      </w:r>
      <w:r w:rsidR="00E00682">
        <w:rPr>
          <w:rFonts w:ascii="Times New Roman" w:hAnsi="Times New Roman"/>
          <w:sz w:val="24"/>
          <w:szCs w:val="24"/>
        </w:rPr>
        <w:t xml:space="preserve"> (ust. </w:t>
      </w:r>
      <w:r w:rsidR="00DB14CD">
        <w:rPr>
          <w:rFonts w:ascii="Times New Roman" w:hAnsi="Times New Roman"/>
          <w:sz w:val="24"/>
          <w:szCs w:val="24"/>
        </w:rPr>
        <w:t>4)</w:t>
      </w:r>
      <w:r>
        <w:rPr>
          <w:rFonts w:ascii="Times New Roman" w:hAnsi="Times New Roman"/>
          <w:sz w:val="24"/>
          <w:szCs w:val="24"/>
        </w:rPr>
        <w:t xml:space="preserve">. </w:t>
      </w:r>
      <w:r w:rsidR="00620121">
        <w:rPr>
          <w:rFonts w:ascii="Times New Roman" w:hAnsi="Times New Roman"/>
          <w:sz w:val="24"/>
          <w:szCs w:val="24"/>
        </w:rPr>
        <w:t>Ponadto podmioty, o których mowa w ust. 1 pkt 2 i 3</w:t>
      </w:r>
      <w:r w:rsidR="005A32B1">
        <w:rPr>
          <w:rFonts w:ascii="Times New Roman" w:hAnsi="Times New Roman"/>
          <w:sz w:val="24"/>
          <w:szCs w:val="24"/>
        </w:rPr>
        <w:t>,</w:t>
      </w:r>
      <w:r w:rsidR="00620121">
        <w:rPr>
          <w:rFonts w:ascii="Times New Roman" w:hAnsi="Times New Roman"/>
          <w:sz w:val="24"/>
          <w:szCs w:val="24"/>
        </w:rPr>
        <w:t xml:space="preserve"> zostały zobowiązane do publikacji na swoich str</w:t>
      </w:r>
      <w:r w:rsidR="005A32B1">
        <w:rPr>
          <w:rFonts w:ascii="Times New Roman" w:hAnsi="Times New Roman"/>
          <w:sz w:val="24"/>
          <w:szCs w:val="24"/>
        </w:rPr>
        <w:t>o</w:t>
      </w:r>
      <w:r w:rsidR="00620121">
        <w:rPr>
          <w:rFonts w:ascii="Times New Roman" w:hAnsi="Times New Roman"/>
          <w:sz w:val="24"/>
          <w:szCs w:val="24"/>
        </w:rPr>
        <w:t xml:space="preserve">nach internetowych aktualnych </w:t>
      </w:r>
      <w:r w:rsidR="00E00682">
        <w:rPr>
          <w:rFonts w:ascii="Times New Roman" w:hAnsi="Times New Roman"/>
          <w:sz w:val="24"/>
          <w:szCs w:val="24"/>
        </w:rPr>
        <w:t xml:space="preserve">warunków zapewnienia dostępu, </w:t>
      </w:r>
      <w:r w:rsidR="00E00682">
        <w:rPr>
          <w:rFonts w:ascii="Times New Roman" w:hAnsi="Times New Roman"/>
          <w:sz w:val="24"/>
          <w:szCs w:val="24"/>
        </w:rPr>
        <w:lastRenderedPageBreak/>
        <w:t>o </w:t>
      </w:r>
      <w:r w:rsidR="00620121">
        <w:rPr>
          <w:rFonts w:ascii="Times New Roman" w:hAnsi="Times New Roman"/>
          <w:sz w:val="24"/>
          <w:szCs w:val="24"/>
        </w:rPr>
        <w:t xml:space="preserve">którym mowa w art. 30 i </w:t>
      </w:r>
      <w:r w:rsidR="005A32B1">
        <w:rPr>
          <w:rFonts w:ascii="Times New Roman" w:hAnsi="Times New Roman"/>
          <w:sz w:val="24"/>
          <w:szCs w:val="24"/>
        </w:rPr>
        <w:t xml:space="preserve">art. </w:t>
      </w:r>
      <w:r w:rsidR="00620121">
        <w:rPr>
          <w:rFonts w:ascii="Times New Roman" w:hAnsi="Times New Roman"/>
          <w:sz w:val="24"/>
          <w:szCs w:val="24"/>
        </w:rPr>
        <w:t xml:space="preserve">33 </w:t>
      </w:r>
      <w:r w:rsidR="00E23BA2">
        <w:rPr>
          <w:rFonts w:ascii="Times New Roman" w:hAnsi="Times New Roman"/>
          <w:sz w:val="24"/>
          <w:szCs w:val="24"/>
        </w:rPr>
        <w:t>ustawy</w:t>
      </w:r>
      <w:r w:rsidR="005A32B1">
        <w:rPr>
          <w:rFonts w:ascii="Times New Roman" w:hAnsi="Times New Roman"/>
          <w:sz w:val="24"/>
          <w:szCs w:val="24"/>
        </w:rPr>
        <w:t>,</w:t>
      </w:r>
      <w:r w:rsidR="00620121">
        <w:rPr>
          <w:rFonts w:ascii="Times New Roman" w:hAnsi="Times New Roman"/>
          <w:sz w:val="24"/>
          <w:szCs w:val="24"/>
        </w:rPr>
        <w:t xml:space="preserve"> oraz przekazania Prezesowi UKE informacji o adresach tych stron internetowych.</w:t>
      </w:r>
    </w:p>
    <w:p w14:paraId="1BB72B8D" w14:textId="58500A72" w:rsidR="0027081C" w:rsidRPr="00C3426F" w:rsidRDefault="0027081C" w:rsidP="001655A3">
      <w:pPr>
        <w:spacing w:after="120" w:line="360" w:lineRule="auto"/>
        <w:jc w:val="both"/>
        <w:rPr>
          <w:rFonts w:ascii="Times New Roman" w:hAnsi="Times New Roman"/>
          <w:b/>
          <w:sz w:val="24"/>
          <w:szCs w:val="24"/>
        </w:rPr>
      </w:pPr>
      <w:r w:rsidRPr="00C3426F">
        <w:rPr>
          <w:rFonts w:ascii="Times New Roman" w:hAnsi="Times New Roman"/>
          <w:b/>
          <w:sz w:val="24"/>
          <w:szCs w:val="24"/>
        </w:rPr>
        <w:t xml:space="preserve">Art. 1 pkt </w:t>
      </w:r>
      <w:r w:rsidR="006551D2">
        <w:rPr>
          <w:rFonts w:ascii="Times New Roman" w:hAnsi="Times New Roman"/>
          <w:b/>
          <w:sz w:val="24"/>
          <w:szCs w:val="24"/>
        </w:rPr>
        <w:t>18</w:t>
      </w:r>
    </w:p>
    <w:p w14:paraId="5D0E76B2" w14:textId="265A168F" w:rsidR="0027081C" w:rsidRPr="000D62F4" w:rsidRDefault="0027081C" w:rsidP="001655A3">
      <w:pPr>
        <w:spacing w:after="120" w:line="360" w:lineRule="auto"/>
        <w:jc w:val="both"/>
        <w:rPr>
          <w:rFonts w:ascii="Times New Roman" w:hAnsi="Times New Roman"/>
          <w:sz w:val="24"/>
          <w:szCs w:val="24"/>
        </w:rPr>
      </w:pPr>
      <w:r w:rsidRPr="000D62F4">
        <w:rPr>
          <w:rFonts w:ascii="Times New Roman" w:hAnsi="Times New Roman"/>
          <w:sz w:val="24"/>
          <w:szCs w:val="24"/>
        </w:rPr>
        <w:t>Proponowane dodanie art. 36a</w:t>
      </w:r>
      <w:r w:rsidR="007D2C0B">
        <w:rPr>
          <w:rFonts w:ascii="Times New Roman" w:hAnsi="Times New Roman"/>
          <w:sz w:val="24"/>
          <w:szCs w:val="24"/>
        </w:rPr>
        <w:t>–</w:t>
      </w:r>
      <w:r>
        <w:rPr>
          <w:rFonts w:ascii="Times New Roman" w:hAnsi="Times New Roman"/>
          <w:sz w:val="24"/>
          <w:szCs w:val="24"/>
        </w:rPr>
        <w:t>36f</w:t>
      </w:r>
      <w:r w:rsidRPr="000D62F4">
        <w:rPr>
          <w:rFonts w:ascii="Times New Roman" w:hAnsi="Times New Roman"/>
          <w:sz w:val="24"/>
          <w:szCs w:val="24"/>
        </w:rPr>
        <w:t xml:space="preserve"> </w:t>
      </w:r>
      <w:r w:rsidR="00E23BA2">
        <w:rPr>
          <w:rFonts w:ascii="Times New Roman" w:hAnsi="Times New Roman"/>
          <w:sz w:val="24"/>
          <w:szCs w:val="24"/>
        </w:rPr>
        <w:t>ustawy</w:t>
      </w:r>
      <w:r w:rsidRPr="000D62F4">
        <w:rPr>
          <w:rFonts w:ascii="Times New Roman" w:hAnsi="Times New Roman"/>
          <w:sz w:val="24"/>
          <w:szCs w:val="24"/>
        </w:rPr>
        <w:t xml:space="preserve"> ma na celu implementację określonego w </w:t>
      </w:r>
      <w:r>
        <w:rPr>
          <w:rFonts w:ascii="Times New Roman" w:hAnsi="Times New Roman"/>
          <w:sz w:val="24"/>
          <w:szCs w:val="24"/>
        </w:rPr>
        <w:t>art. 5 dyrektywy</w:t>
      </w:r>
      <w:r w:rsidRPr="000D62F4">
        <w:rPr>
          <w:rFonts w:ascii="Times New Roman" w:hAnsi="Times New Roman"/>
          <w:sz w:val="24"/>
          <w:szCs w:val="24"/>
        </w:rPr>
        <w:t xml:space="preserve"> </w:t>
      </w:r>
      <w:r w:rsidR="00F00344">
        <w:rPr>
          <w:rFonts w:ascii="Times New Roman" w:hAnsi="Times New Roman"/>
          <w:sz w:val="24"/>
          <w:szCs w:val="24"/>
        </w:rPr>
        <w:t xml:space="preserve">2014/61/UE </w:t>
      </w:r>
      <w:r w:rsidRPr="000D62F4">
        <w:rPr>
          <w:rFonts w:ascii="Times New Roman" w:hAnsi="Times New Roman"/>
          <w:sz w:val="24"/>
          <w:szCs w:val="24"/>
        </w:rPr>
        <w:t>obowiązk</w:t>
      </w:r>
      <w:r>
        <w:rPr>
          <w:rFonts w:ascii="Times New Roman" w:hAnsi="Times New Roman"/>
          <w:sz w:val="24"/>
          <w:szCs w:val="24"/>
        </w:rPr>
        <w:t>u koordynacji robót budowlanych.</w:t>
      </w:r>
    </w:p>
    <w:p w14:paraId="0EEC6688" w14:textId="0B6521AB" w:rsidR="0027081C" w:rsidRPr="000D62F4" w:rsidRDefault="0027081C" w:rsidP="001655A3">
      <w:pPr>
        <w:spacing w:after="120" w:line="360" w:lineRule="auto"/>
        <w:jc w:val="both"/>
        <w:rPr>
          <w:rFonts w:ascii="Times New Roman" w:eastAsia="Calibri" w:hAnsi="Times New Roman"/>
          <w:sz w:val="24"/>
          <w:szCs w:val="24"/>
        </w:rPr>
      </w:pPr>
      <w:r w:rsidRPr="000D62F4">
        <w:rPr>
          <w:rFonts w:ascii="Times New Roman" w:eastAsia="Calibri" w:hAnsi="Times New Roman"/>
          <w:sz w:val="24"/>
          <w:szCs w:val="24"/>
        </w:rPr>
        <w:t>W obowiązujących przepisach prawa polskiego brak jest jasnych reguł, jakie miałyby zastosowanie w celu skoordynowania inwestycji i umożliwienia realizacji inwestycji telekomunikacyjnych przy okazji realizacji inwestycji drogowej, wodociągowo-</w:t>
      </w:r>
      <w:r w:rsidR="00E00682">
        <w:rPr>
          <w:rFonts w:ascii="Times New Roman" w:eastAsia="Calibri" w:hAnsi="Times New Roman"/>
          <w:sz w:val="24"/>
          <w:szCs w:val="24"/>
        </w:rPr>
        <w:br/>
        <w:t>-</w:t>
      </w:r>
      <w:r w:rsidRPr="000D62F4">
        <w:rPr>
          <w:rFonts w:ascii="Times New Roman" w:eastAsia="Calibri" w:hAnsi="Times New Roman"/>
          <w:sz w:val="24"/>
          <w:szCs w:val="24"/>
        </w:rPr>
        <w:t>kanalizacyjnej, kolejowej lub energetycznej. W praktyce najczęstszą przyczyną odmowy skoordynowania inwestycji są kwestie dofinansowania ze środków unijnych, jak również inne regulacje dotyczące przygotowania inwestycji – inwestycje drogowe i kolejowe regulowane są szczególnymi przepisami o charakterze specustaw, a inwestycje telekomunikacyjne przepisami ogólnymi (z wyjątkiem regionalnych sieci szerokopasmowych), co może uniemożliwiać koordynację czasową tych odrębnych inwestycji. Poza tym konieczność skoordynowania kilku inwestycji tworzy dodatkowe ryzyka dla realizacji inwestycji drogowej i kolejowej, które są realizowane w trybie zamówień publicznych, bowiem dochodzi możliwość opóźnień ze strony podmiotu, za którego wykonawca nie ponosi odpowiedzialności.</w:t>
      </w:r>
    </w:p>
    <w:p w14:paraId="1E26170C" w14:textId="1339A98E" w:rsidR="0027081C" w:rsidRPr="000D62F4" w:rsidRDefault="0027081C" w:rsidP="001655A3">
      <w:pPr>
        <w:spacing w:after="120" w:line="360" w:lineRule="auto"/>
        <w:jc w:val="both"/>
        <w:rPr>
          <w:rFonts w:ascii="Times New Roman" w:eastAsia="Calibri" w:hAnsi="Times New Roman"/>
          <w:sz w:val="24"/>
          <w:szCs w:val="24"/>
        </w:rPr>
      </w:pPr>
      <w:r w:rsidRPr="000D62F4">
        <w:rPr>
          <w:rFonts w:ascii="Times New Roman" w:eastAsia="Calibri" w:hAnsi="Times New Roman"/>
          <w:sz w:val="24"/>
          <w:szCs w:val="24"/>
        </w:rPr>
        <w:t xml:space="preserve">W aktualnym stanie prawnym kwestię koordynacji robót budowlanych uregulowano jedynie fragmentarycznie w ustawie o drogach publicznych oraz w </w:t>
      </w:r>
      <w:r w:rsidR="00E00682">
        <w:rPr>
          <w:rFonts w:ascii="Times New Roman" w:eastAsia="Calibri" w:hAnsi="Times New Roman"/>
          <w:sz w:val="24"/>
          <w:szCs w:val="24"/>
        </w:rPr>
        <w:t xml:space="preserve">przepisach </w:t>
      </w:r>
      <w:r w:rsidR="00DC433C">
        <w:rPr>
          <w:rFonts w:ascii="Times New Roman" w:eastAsia="Calibri" w:hAnsi="Times New Roman"/>
          <w:sz w:val="24"/>
          <w:szCs w:val="24"/>
        </w:rPr>
        <w:t>P</w:t>
      </w:r>
      <w:r w:rsidR="00E00682">
        <w:rPr>
          <w:rFonts w:ascii="Times New Roman" w:eastAsia="Calibri" w:hAnsi="Times New Roman"/>
          <w:sz w:val="24"/>
          <w:szCs w:val="24"/>
        </w:rPr>
        <w:t>rawa geodezyjnego i </w:t>
      </w:r>
      <w:r w:rsidRPr="000D62F4">
        <w:rPr>
          <w:rFonts w:ascii="Times New Roman" w:eastAsia="Calibri" w:hAnsi="Times New Roman"/>
          <w:sz w:val="24"/>
          <w:szCs w:val="24"/>
        </w:rPr>
        <w:t>kartograficznego, w sposób daleko niesatysfakcjonujący i niepozwalający na rozwiązywanie praktycznych problemów, co uniemożliwia osiągnięcie dodatkowych pozytywnych efektów z</w:t>
      </w:r>
      <w:r w:rsidR="00DC433C">
        <w:rPr>
          <w:rFonts w:ascii="Times New Roman" w:eastAsia="Calibri" w:hAnsi="Times New Roman"/>
          <w:sz w:val="24"/>
          <w:szCs w:val="24"/>
        </w:rPr>
        <w:t> </w:t>
      </w:r>
      <w:r w:rsidRPr="000D62F4">
        <w:rPr>
          <w:rFonts w:ascii="Times New Roman" w:eastAsia="Calibri" w:hAnsi="Times New Roman"/>
          <w:sz w:val="24"/>
          <w:szCs w:val="24"/>
        </w:rPr>
        <w:t>synergii realizowania inwestycj</w:t>
      </w:r>
      <w:r w:rsidR="00E00682">
        <w:rPr>
          <w:rFonts w:ascii="Times New Roman" w:eastAsia="Calibri" w:hAnsi="Times New Roman"/>
          <w:sz w:val="24"/>
          <w:szCs w:val="24"/>
        </w:rPr>
        <w:t>i infrastrukturalnych, choćby w</w:t>
      </w:r>
      <w:r w:rsidR="00DC433C">
        <w:rPr>
          <w:rFonts w:ascii="Times New Roman" w:eastAsia="Calibri" w:hAnsi="Times New Roman"/>
          <w:sz w:val="24"/>
          <w:szCs w:val="24"/>
        </w:rPr>
        <w:t xml:space="preserve"> </w:t>
      </w:r>
      <w:r w:rsidRPr="000D62F4">
        <w:rPr>
          <w:rFonts w:ascii="Times New Roman" w:eastAsia="Calibri" w:hAnsi="Times New Roman"/>
          <w:sz w:val="24"/>
          <w:szCs w:val="24"/>
        </w:rPr>
        <w:t>postaci zwiększenia efektywności wydatków publicznych.</w:t>
      </w:r>
    </w:p>
    <w:p w14:paraId="364EDE35" w14:textId="59A9AB51" w:rsidR="0027081C" w:rsidRPr="000D62F4" w:rsidRDefault="0027081C" w:rsidP="001655A3">
      <w:pPr>
        <w:spacing w:after="120" w:line="360" w:lineRule="auto"/>
        <w:jc w:val="both"/>
        <w:rPr>
          <w:rFonts w:ascii="Times New Roman" w:eastAsia="Calibri" w:hAnsi="Times New Roman"/>
          <w:sz w:val="24"/>
          <w:szCs w:val="24"/>
        </w:rPr>
      </w:pPr>
      <w:r w:rsidRPr="000D62F4">
        <w:rPr>
          <w:rFonts w:ascii="Times New Roman" w:eastAsia="Calibri" w:hAnsi="Times New Roman"/>
          <w:sz w:val="24"/>
          <w:szCs w:val="24"/>
        </w:rPr>
        <w:t>W ustawie o drogach publicznych ustawodawca postanowił wprawdzie, że do zarządcy drogi należy w szczególności koordynacja robót w pasie dro</w:t>
      </w:r>
      <w:r w:rsidR="00E00682">
        <w:rPr>
          <w:rFonts w:ascii="Times New Roman" w:eastAsia="Calibri" w:hAnsi="Times New Roman"/>
          <w:sz w:val="24"/>
          <w:szCs w:val="24"/>
        </w:rPr>
        <w:t>gowym, ale nie skonkretyzował w </w:t>
      </w:r>
      <w:r w:rsidRPr="000D62F4">
        <w:rPr>
          <w:rFonts w:ascii="Times New Roman" w:eastAsia="Calibri" w:hAnsi="Times New Roman"/>
          <w:sz w:val="24"/>
          <w:szCs w:val="24"/>
        </w:rPr>
        <w:t xml:space="preserve">żaden sposób na czym ten obowiązek miałby polegać. Natomiast zgodnie z ustawą – Prawo geodezyjne i kartograficzne do zadań starosty należy w szczególności koordynacja usytuowania projektowanych sieci uzbrojenia terenu, a inwestor obowiązany jest uzgadniać usytuowanie projektowanej sieci. Uzgodnień dokonuje się po stwierdzeniu bezkolizyjności usytuowania projektowanych sieci uzbrojenia terenu z już istniejącymi i projektowanymi. Oznacza to, że koordynacja w rozumieniu przepisów prawa geodezyjnego nie dotyczy </w:t>
      </w:r>
      <w:r w:rsidRPr="000D62F4">
        <w:rPr>
          <w:rFonts w:ascii="Times New Roman" w:eastAsia="Calibri" w:hAnsi="Times New Roman"/>
          <w:sz w:val="24"/>
          <w:szCs w:val="24"/>
        </w:rPr>
        <w:lastRenderedPageBreak/>
        <w:t>wykonywania inwestycji (robót budowlanych) w tym samym czasie i w tej samej lokalizacji (na tym samym terenie budowy), lecz bezkolizyjnego usytuowania sieci istniejących lub projektowanych.</w:t>
      </w:r>
    </w:p>
    <w:p w14:paraId="0AAF6F99" w14:textId="262A58CC" w:rsidR="0027081C" w:rsidRPr="000D62F4" w:rsidRDefault="0027081C" w:rsidP="001655A3">
      <w:pPr>
        <w:autoSpaceDE w:val="0"/>
        <w:autoSpaceDN w:val="0"/>
        <w:adjustRightInd w:val="0"/>
        <w:spacing w:after="120" w:line="360" w:lineRule="auto"/>
        <w:jc w:val="both"/>
        <w:rPr>
          <w:rFonts w:ascii="Times New Roman" w:eastAsia="TimesNewRoman" w:hAnsi="Times New Roman"/>
          <w:sz w:val="24"/>
          <w:szCs w:val="24"/>
          <w:lang w:eastAsia="en-US"/>
        </w:rPr>
      </w:pPr>
      <w:r w:rsidRPr="000D62F4">
        <w:rPr>
          <w:rFonts w:ascii="Times New Roman" w:eastAsia="TimesNewRoman" w:hAnsi="Times New Roman"/>
          <w:sz w:val="24"/>
          <w:szCs w:val="24"/>
          <w:lang w:eastAsia="en-US"/>
        </w:rPr>
        <w:t>Potrzeba zmian wynika z tego, że zapewnienie warunków d</w:t>
      </w:r>
      <w:r w:rsidR="00DC433C">
        <w:rPr>
          <w:rFonts w:ascii="Times New Roman" w:eastAsia="TimesNewRoman" w:hAnsi="Times New Roman"/>
          <w:sz w:val="24"/>
          <w:szCs w:val="24"/>
          <w:lang w:eastAsia="en-US"/>
        </w:rPr>
        <w:t>o</w:t>
      </w:r>
      <w:r w:rsidRPr="000D62F4">
        <w:rPr>
          <w:rFonts w:ascii="Times New Roman" w:eastAsia="TimesNewRoman" w:hAnsi="Times New Roman"/>
          <w:sz w:val="24"/>
          <w:szCs w:val="24"/>
          <w:lang w:eastAsia="en-US"/>
        </w:rPr>
        <w:t xml:space="preserve"> koordynacji robót budowlanych zapewni znaczące oszczędności i ograniczy niedogodności dla obszaru, na którym wdrażane są nowe sieci telekomunikacyjne, choćby po to, </w:t>
      </w:r>
      <w:r w:rsidR="00DC433C">
        <w:rPr>
          <w:rFonts w:ascii="Times New Roman" w:eastAsia="TimesNewRoman" w:hAnsi="Times New Roman"/>
          <w:sz w:val="24"/>
          <w:szCs w:val="24"/>
          <w:lang w:eastAsia="en-US"/>
        </w:rPr>
        <w:t>a</w:t>
      </w:r>
      <w:r w:rsidRPr="000D62F4">
        <w:rPr>
          <w:rFonts w:ascii="Times New Roman" w:eastAsia="TimesNewRoman" w:hAnsi="Times New Roman"/>
          <w:sz w:val="24"/>
          <w:szCs w:val="24"/>
          <w:lang w:eastAsia="en-US"/>
        </w:rPr>
        <w:t>by minimalizować w przyszłości inwestycje ingerujące w pas drogowy. Prace budowlane finansowane w całości lub w części ze środków publicznych powinny mieć na celu maksymalizowanie ich pozytywnego skutku, poprzez wykorzystywanie pozytywnych efektów zewnętrznych ta</w:t>
      </w:r>
      <w:r w:rsidR="00E00682">
        <w:rPr>
          <w:rFonts w:ascii="Times New Roman" w:eastAsia="TimesNewRoman" w:hAnsi="Times New Roman"/>
          <w:sz w:val="24"/>
          <w:szCs w:val="24"/>
          <w:lang w:eastAsia="en-US"/>
        </w:rPr>
        <w:t>kich prac w różnych sektorach i </w:t>
      </w:r>
      <w:r w:rsidRPr="000D62F4">
        <w:rPr>
          <w:rFonts w:ascii="Times New Roman" w:eastAsia="TimesNewRoman" w:hAnsi="Times New Roman"/>
          <w:sz w:val="24"/>
          <w:szCs w:val="24"/>
          <w:lang w:eastAsia="en-US"/>
        </w:rPr>
        <w:t>zapewnienie równych szans w odniesieniu do współdzielenia dostępnej i planowanej infrastruktury fizycznej w związku z wdrażaniem sieci telekomunikacyjnych. Potrzeba zmiany stanu prawnego uzasadniona jest więc ważnym interesem publicznym.</w:t>
      </w:r>
    </w:p>
    <w:p w14:paraId="0758F9FB" w14:textId="3D4349E5" w:rsidR="0027081C" w:rsidRPr="000D62F4" w:rsidRDefault="0027081C" w:rsidP="001655A3">
      <w:pPr>
        <w:autoSpaceDE w:val="0"/>
        <w:autoSpaceDN w:val="0"/>
        <w:adjustRightInd w:val="0"/>
        <w:spacing w:after="120" w:line="360" w:lineRule="auto"/>
        <w:jc w:val="both"/>
        <w:rPr>
          <w:rFonts w:ascii="Times New Roman" w:eastAsia="TimesNewRoman" w:hAnsi="Times New Roman"/>
          <w:sz w:val="24"/>
          <w:szCs w:val="24"/>
          <w:lang w:eastAsia="en-US"/>
        </w:rPr>
      </w:pPr>
      <w:r w:rsidRPr="000D62F4">
        <w:rPr>
          <w:rFonts w:ascii="Times New Roman" w:eastAsia="TimesNewRoman" w:hAnsi="Times New Roman"/>
          <w:sz w:val="24"/>
          <w:szCs w:val="24"/>
          <w:lang w:eastAsia="en-US"/>
        </w:rPr>
        <w:t>Potrzebę zmiany stanu prawnego i szczegółowego uregulowania koordynacji robót budowlanych potwierdzają wnioski z przeprowadzonej przez Najwyższą Izbę Kontroli</w:t>
      </w:r>
      <w:r>
        <w:rPr>
          <w:rFonts w:ascii="Times New Roman" w:eastAsia="TimesNewRoman" w:hAnsi="Times New Roman"/>
          <w:sz w:val="24"/>
          <w:szCs w:val="24"/>
          <w:lang w:eastAsia="en-US"/>
        </w:rPr>
        <w:t xml:space="preserve"> </w:t>
      </w:r>
      <w:r w:rsidRPr="000D62F4">
        <w:rPr>
          <w:rFonts w:ascii="Times New Roman" w:eastAsia="TimesNewRoman" w:hAnsi="Times New Roman"/>
          <w:sz w:val="24"/>
          <w:szCs w:val="24"/>
          <w:lang w:eastAsia="en-US"/>
        </w:rPr>
        <w:t>(zwanej dalej „NIK”) kontroli w zakresie wykonywania przez zarządców dróg koordynacji robót w pasie drogowym</w:t>
      </w:r>
      <w:r w:rsidRPr="000D62F4">
        <w:rPr>
          <w:rFonts w:ascii="Times New Roman" w:eastAsia="TimesNewRoman" w:hAnsi="Times New Roman"/>
          <w:b/>
          <w:sz w:val="24"/>
          <w:szCs w:val="24"/>
          <w:lang w:eastAsia="en-US"/>
        </w:rPr>
        <w:t xml:space="preserve"> </w:t>
      </w:r>
      <w:r w:rsidRPr="000D62F4">
        <w:rPr>
          <w:rFonts w:ascii="Times New Roman" w:eastAsia="TimesNewRoman" w:hAnsi="Times New Roman"/>
          <w:sz w:val="24"/>
          <w:szCs w:val="24"/>
          <w:lang w:eastAsia="en-US"/>
        </w:rPr>
        <w:t xml:space="preserve">(zob. Najwyższa Izba Kontroli, </w:t>
      </w:r>
      <w:r w:rsidRPr="001655A3">
        <w:rPr>
          <w:rFonts w:ascii="Times New Roman" w:eastAsia="TimesNewRoman" w:hAnsi="Times New Roman"/>
          <w:sz w:val="24"/>
          <w:szCs w:val="24"/>
          <w:lang w:eastAsia="en-US"/>
        </w:rPr>
        <w:t xml:space="preserve">Informacja o wynikach kontroli koordynacji robót w zakresie przebudowy, modernizacji i remontów dróg i towarzyszącej infrastruktury na terenie wybranych aglomeracji miejskich, </w:t>
      </w:r>
      <w:r w:rsidRPr="000D62F4">
        <w:rPr>
          <w:rFonts w:ascii="Times New Roman" w:eastAsia="TimesNewRoman" w:hAnsi="Times New Roman"/>
          <w:sz w:val="24"/>
          <w:szCs w:val="24"/>
          <w:lang w:eastAsia="en-US"/>
        </w:rPr>
        <w:t xml:space="preserve">Warszawa 2009). </w:t>
      </w:r>
      <w:r w:rsidRPr="000D62F4">
        <w:rPr>
          <w:rFonts w:ascii="Times New Roman" w:eastAsia="MS Mincho" w:hAnsi="Times New Roman"/>
          <w:bCs/>
          <w:sz w:val="24"/>
          <w:szCs w:val="24"/>
        </w:rPr>
        <w:t>Najwy</w:t>
      </w:r>
      <w:r w:rsidRPr="000D62F4">
        <w:rPr>
          <w:rFonts w:ascii="Times New Roman" w:eastAsia="TimesNewRoman" w:hAnsi="Times New Roman"/>
          <w:sz w:val="24"/>
          <w:szCs w:val="24"/>
        </w:rPr>
        <w:t>ż</w:t>
      </w:r>
      <w:r w:rsidRPr="000D62F4">
        <w:rPr>
          <w:rFonts w:ascii="Times New Roman" w:eastAsia="MS Mincho" w:hAnsi="Times New Roman"/>
          <w:bCs/>
          <w:sz w:val="24"/>
          <w:szCs w:val="24"/>
        </w:rPr>
        <w:t>sza Izba Kontroli ocenia jako niewystarczaj</w:t>
      </w:r>
      <w:r w:rsidRPr="000D62F4">
        <w:rPr>
          <w:rFonts w:ascii="Times New Roman" w:eastAsia="TimesNewRoman" w:hAnsi="Times New Roman"/>
          <w:sz w:val="24"/>
          <w:szCs w:val="24"/>
        </w:rPr>
        <w:t>ą</w:t>
      </w:r>
      <w:r w:rsidRPr="000D62F4">
        <w:rPr>
          <w:rFonts w:ascii="Times New Roman" w:eastAsia="MS Mincho" w:hAnsi="Times New Roman"/>
          <w:bCs/>
          <w:sz w:val="24"/>
          <w:szCs w:val="24"/>
        </w:rPr>
        <w:t>c</w:t>
      </w:r>
      <w:r w:rsidRPr="000D62F4">
        <w:rPr>
          <w:rFonts w:ascii="Times New Roman" w:eastAsia="TimesNewRoman" w:hAnsi="Times New Roman"/>
          <w:sz w:val="24"/>
          <w:szCs w:val="24"/>
        </w:rPr>
        <w:t>ą</w:t>
      </w:r>
      <w:r w:rsidRPr="000D62F4">
        <w:rPr>
          <w:rFonts w:ascii="Times New Roman" w:eastAsia="MS Mincho" w:hAnsi="Times New Roman"/>
          <w:bCs/>
          <w:sz w:val="24"/>
          <w:szCs w:val="24"/>
        </w:rPr>
        <w:t xml:space="preserve"> koordynacj</w:t>
      </w:r>
      <w:r w:rsidRPr="000D62F4">
        <w:rPr>
          <w:rFonts w:ascii="Times New Roman" w:eastAsia="TimesNewRoman" w:hAnsi="Times New Roman"/>
          <w:sz w:val="24"/>
          <w:szCs w:val="24"/>
        </w:rPr>
        <w:t xml:space="preserve">ę </w:t>
      </w:r>
      <w:r w:rsidRPr="000D62F4">
        <w:rPr>
          <w:rFonts w:ascii="Times New Roman" w:eastAsia="MS Mincho" w:hAnsi="Times New Roman"/>
          <w:bCs/>
          <w:sz w:val="24"/>
          <w:szCs w:val="24"/>
        </w:rPr>
        <w:t>przedsi</w:t>
      </w:r>
      <w:r w:rsidRPr="000D62F4">
        <w:rPr>
          <w:rFonts w:ascii="Times New Roman" w:eastAsia="TimesNewRoman" w:hAnsi="Times New Roman"/>
          <w:sz w:val="24"/>
          <w:szCs w:val="24"/>
        </w:rPr>
        <w:t>ę</w:t>
      </w:r>
      <w:r w:rsidRPr="000D62F4">
        <w:rPr>
          <w:rFonts w:ascii="Times New Roman" w:eastAsia="MS Mincho" w:hAnsi="Times New Roman"/>
          <w:bCs/>
          <w:sz w:val="24"/>
          <w:szCs w:val="24"/>
        </w:rPr>
        <w:t>wzi</w:t>
      </w:r>
      <w:r w:rsidRPr="000D62F4">
        <w:rPr>
          <w:rFonts w:ascii="Times New Roman" w:eastAsia="TimesNewRoman" w:hAnsi="Times New Roman"/>
          <w:sz w:val="24"/>
          <w:szCs w:val="24"/>
        </w:rPr>
        <w:t xml:space="preserve">ęć </w:t>
      </w:r>
      <w:r w:rsidRPr="000D62F4">
        <w:rPr>
          <w:rFonts w:ascii="Times New Roman" w:eastAsia="MS Mincho" w:hAnsi="Times New Roman"/>
          <w:bCs/>
          <w:sz w:val="24"/>
          <w:szCs w:val="24"/>
        </w:rPr>
        <w:t>podejmowanych przez gestorów sieci infrastrukturalnych oraz zarz</w:t>
      </w:r>
      <w:r w:rsidRPr="000D62F4">
        <w:rPr>
          <w:rFonts w:ascii="Times New Roman" w:eastAsia="TimesNewRoman" w:hAnsi="Times New Roman"/>
          <w:sz w:val="24"/>
          <w:szCs w:val="24"/>
        </w:rPr>
        <w:t>ą</w:t>
      </w:r>
      <w:r w:rsidRPr="000D62F4">
        <w:rPr>
          <w:rFonts w:ascii="Times New Roman" w:eastAsia="MS Mincho" w:hAnsi="Times New Roman"/>
          <w:bCs/>
          <w:sz w:val="24"/>
          <w:szCs w:val="24"/>
        </w:rPr>
        <w:t>dców dróg,</w:t>
      </w:r>
      <w:r w:rsidRPr="000D62F4">
        <w:rPr>
          <w:rFonts w:ascii="Times New Roman" w:eastAsia="TimesNewRoman" w:hAnsi="Times New Roman"/>
          <w:sz w:val="24"/>
          <w:szCs w:val="24"/>
        </w:rPr>
        <w:t xml:space="preserve"> </w:t>
      </w:r>
      <w:r w:rsidRPr="000D62F4">
        <w:rPr>
          <w:rFonts w:ascii="Times New Roman" w:eastAsia="MS Mincho" w:hAnsi="Times New Roman"/>
          <w:bCs/>
          <w:sz w:val="24"/>
          <w:szCs w:val="24"/>
        </w:rPr>
        <w:t>zarówno na etapie ich planowania, jak i realizacji.</w:t>
      </w:r>
      <w:r w:rsidRPr="000D62F4">
        <w:rPr>
          <w:rFonts w:ascii="Times New Roman" w:eastAsia="TimesNewRoman" w:hAnsi="Times New Roman"/>
          <w:sz w:val="24"/>
          <w:szCs w:val="24"/>
          <w:lang w:eastAsia="en-US"/>
        </w:rPr>
        <w:t xml:space="preserve"> </w:t>
      </w:r>
      <w:r w:rsidRPr="000D62F4">
        <w:rPr>
          <w:rFonts w:ascii="Times New Roman" w:eastAsia="MS Mincho" w:hAnsi="Times New Roman"/>
          <w:sz w:val="24"/>
          <w:szCs w:val="24"/>
        </w:rPr>
        <w:t>W 5 na 6 skontrolowanych aglomeracji miejskich brak było regulacji systemowych w zakresie koordynacji robót w pasie drogowym. Nie wyznaczono osób odpowiedzialnych za działania koordynacyjne szczegółowych zada</w:t>
      </w:r>
      <w:r w:rsidRPr="000D62F4">
        <w:rPr>
          <w:rFonts w:ascii="Times New Roman" w:eastAsia="TimesNewRoman" w:hAnsi="Times New Roman"/>
          <w:sz w:val="24"/>
          <w:szCs w:val="24"/>
        </w:rPr>
        <w:t xml:space="preserve">ń </w:t>
      </w:r>
      <w:r w:rsidRPr="000D62F4">
        <w:rPr>
          <w:rFonts w:ascii="Times New Roman" w:eastAsia="MS Mincho" w:hAnsi="Times New Roman"/>
          <w:sz w:val="24"/>
          <w:szCs w:val="24"/>
        </w:rPr>
        <w:t>w okresach kilkuletnich i</w:t>
      </w:r>
      <w:r w:rsidR="00DC433C">
        <w:rPr>
          <w:rFonts w:ascii="Times New Roman" w:eastAsia="MS Mincho" w:hAnsi="Times New Roman"/>
          <w:sz w:val="24"/>
          <w:szCs w:val="24"/>
        </w:rPr>
        <w:t> </w:t>
      </w:r>
      <w:r w:rsidRPr="000D62F4">
        <w:rPr>
          <w:rFonts w:ascii="Times New Roman" w:eastAsia="MS Mincho" w:hAnsi="Times New Roman"/>
          <w:sz w:val="24"/>
          <w:szCs w:val="24"/>
        </w:rPr>
        <w:t>rocznych dla podmiotów, które nale</w:t>
      </w:r>
      <w:r w:rsidRPr="000D62F4">
        <w:rPr>
          <w:rFonts w:ascii="Times New Roman" w:eastAsia="TimesNewRoman" w:hAnsi="Times New Roman"/>
          <w:sz w:val="24"/>
          <w:szCs w:val="24"/>
        </w:rPr>
        <w:t>ż</w:t>
      </w:r>
      <w:r w:rsidRPr="000D62F4">
        <w:rPr>
          <w:rFonts w:ascii="Times New Roman" w:eastAsia="MS Mincho" w:hAnsi="Times New Roman"/>
          <w:sz w:val="24"/>
          <w:szCs w:val="24"/>
        </w:rPr>
        <w:t>ało obj</w:t>
      </w:r>
      <w:r w:rsidRPr="000D62F4">
        <w:rPr>
          <w:rFonts w:ascii="Times New Roman" w:eastAsia="TimesNewRoman" w:hAnsi="Times New Roman"/>
          <w:sz w:val="24"/>
          <w:szCs w:val="24"/>
        </w:rPr>
        <w:t xml:space="preserve">ąć </w:t>
      </w:r>
      <w:r w:rsidRPr="000D62F4">
        <w:rPr>
          <w:rFonts w:ascii="Times New Roman" w:eastAsia="MS Mincho" w:hAnsi="Times New Roman"/>
          <w:sz w:val="24"/>
          <w:szCs w:val="24"/>
        </w:rPr>
        <w:t>tymi działaniami</w:t>
      </w:r>
      <w:r w:rsidR="00DC433C">
        <w:rPr>
          <w:rFonts w:ascii="Times New Roman" w:eastAsia="MS Mincho" w:hAnsi="Times New Roman"/>
          <w:sz w:val="24"/>
          <w:szCs w:val="24"/>
        </w:rPr>
        <w:t>,</w:t>
      </w:r>
      <w:r w:rsidRPr="000D62F4">
        <w:rPr>
          <w:rFonts w:ascii="Times New Roman" w:eastAsia="MS Mincho" w:hAnsi="Times New Roman"/>
          <w:sz w:val="24"/>
          <w:szCs w:val="24"/>
        </w:rPr>
        <w:t xml:space="preserve"> oraz mierników umo</w:t>
      </w:r>
      <w:r w:rsidRPr="000D62F4">
        <w:rPr>
          <w:rFonts w:ascii="Times New Roman" w:eastAsia="TimesNewRoman" w:hAnsi="Times New Roman"/>
          <w:sz w:val="24"/>
          <w:szCs w:val="24"/>
        </w:rPr>
        <w:t>ż</w:t>
      </w:r>
      <w:r w:rsidRPr="000D62F4">
        <w:rPr>
          <w:rFonts w:ascii="Times New Roman" w:eastAsia="MS Mincho" w:hAnsi="Times New Roman"/>
          <w:sz w:val="24"/>
          <w:szCs w:val="24"/>
        </w:rPr>
        <w:t>liwiaj</w:t>
      </w:r>
      <w:r w:rsidRPr="000D62F4">
        <w:rPr>
          <w:rFonts w:ascii="Times New Roman" w:eastAsia="TimesNewRoman" w:hAnsi="Times New Roman"/>
          <w:sz w:val="24"/>
          <w:szCs w:val="24"/>
        </w:rPr>
        <w:t>ą</w:t>
      </w:r>
      <w:r w:rsidRPr="000D62F4">
        <w:rPr>
          <w:rFonts w:ascii="Times New Roman" w:eastAsia="MS Mincho" w:hAnsi="Times New Roman"/>
          <w:sz w:val="24"/>
          <w:szCs w:val="24"/>
        </w:rPr>
        <w:t>cych ocen</w:t>
      </w:r>
      <w:r w:rsidRPr="000D62F4">
        <w:rPr>
          <w:rFonts w:ascii="Times New Roman" w:eastAsia="TimesNewRoman" w:hAnsi="Times New Roman"/>
          <w:sz w:val="24"/>
          <w:szCs w:val="24"/>
        </w:rPr>
        <w:t xml:space="preserve">ę </w:t>
      </w:r>
      <w:r w:rsidRPr="000D62F4">
        <w:rPr>
          <w:rFonts w:ascii="Times New Roman" w:eastAsia="MS Mincho" w:hAnsi="Times New Roman"/>
          <w:sz w:val="24"/>
          <w:szCs w:val="24"/>
        </w:rPr>
        <w:t>ich efektywno</w:t>
      </w:r>
      <w:r w:rsidRPr="000D62F4">
        <w:rPr>
          <w:rFonts w:ascii="Times New Roman" w:eastAsia="TimesNewRoman" w:hAnsi="Times New Roman"/>
          <w:sz w:val="24"/>
          <w:szCs w:val="24"/>
        </w:rPr>
        <w:t>ś</w:t>
      </w:r>
      <w:r w:rsidRPr="000D62F4">
        <w:rPr>
          <w:rFonts w:ascii="Times New Roman" w:eastAsia="MS Mincho" w:hAnsi="Times New Roman"/>
          <w:sz w:val="24"/>
          <w:szCs w:val="24"/>
        </w:rPr>
        <w:t>ci [str. 12</w:t>
      </w:r>
      <w:r w:rsidR="001655A3">
        <w:rPr>
          <w:rFonts w:ascii="Times New Roman" w:eastAsia="MS Mincho" w:hAnsi="Times New Roman"/>
          <w:sz w:val="24"/>
          <w:szCs w:val="24"/>
        </w:rPr>
        <w:t>–</w:t>
      </w:r>
      <w:r w:rsidRPr="000D62F4">
        <w:rPr>
          <w:rFonts w:ascii="Times New Roman" w:eastAsia="MS Mincho" w:hAnsi="Times New Roman"/>
          <w:sz w:val="24"/>
          <w:szCs w:val="24"/>
        </w:rPr>
        <w:t xml:space="preserve">14 </w:t>
      </w:r>
      <w:r w:rsidRPr="001655A3">
        <w:rPr>
          <w:rFonts w:ascii="Times New Roman" w:eastAsia="MS Mincho" w:hAnsi="Times New Roman"/>
          <w:iCs/>
          <w:sz w:val="24"/>
          <w:szCs w:val="24"/>
        </w:rPr>
        <w:t>Informacji</w:t>
      </w:r>
      <w:r w:rsidRPr="001655A3">
        <w:rPr>
          <w:rFonts w:ascii="Times New Roman" w:eastAsia="MS Mincho" w:hAnsi="Times New Roman"/>
          <w:sz w:val="24"/>
          <w:szCs w:val="24"/>
        </w:rPr>
        <w:t>]</w:t>
      </w:r>
      <w:r w:rsidRPr="000D62F4">
        <w:rPr>
          <w:rFonts w:ascii="Times New Roman" w:eastAsia="MS Mincho" w:hAnsi="Times New Roman"/>
          <w:sz w:val="24"/>
          <w:szCs w:val="24"/>
        </w:rPr>
        <w:t>.</w:t>
      </w:r>
      <w:r w:rsidRPr="000D62F4">
        <w:rPr>
          <w:rFonts w:ascii="Times New Roman" w:eastAsia="TimesNewRoman" w:hAnsi="Times New Roman"/>
          <w:sz w:val="24"/>
          <w:szCs w:val="24"/>
          <w:lang w:eastAsia="en-US"/>
        </w:rPr>
        <w:t xml:space="preserve"> </w:t>
      </w:r>
      <w:r w:rsidRPr="000D62F4">
        <w:rPr>
          <w:rFonts w:ascii="Times New Roman" w:eastAsia="MS Mincho" w:hAnsi="Times New Roman"/>
          <w:sz w:val="24"/>
          <w:szCs w:val="24"/>
        </w:rPr>
        <w:t>W ocenie NIK brak rozwi</w:t>
      </w:r>
      <w:r w:rsidRPr="000D62F4">
        <w:rPr>
          <w:rFonts w:ascii="Times New Roman" w:eastAsia="TimesNewRoman" w:hAnsi="Times New Roman"/>
          <w:sz w:val="24"/>
          <w:szCs w:val="24"/>
        </w:rPr>
        <w:t>ą</w:t>
      </w:r>
      <w:r w:rsidRPr="000D62F4">
        <w:rPr>
          <w:rFonts w:ascii="Times New Roman" w:eastAsia="MS Mincho" w:hAnsi="Times New Roman"/>
          <w:sz w:val="24"/>
          <w:szCs w:val="24"/>
        </w:rPr>
        <w:t>za</w:t>
      </w:r>
      <w:r w:rsidRPr="000D62F4">
        <w:rPr>
          <w:rFonts w:ascii="Times New Roman" w:eastAsia="TimesNewRoman" w:hAnsi="Times New Roman"/>
          <w:sz w:val="24"/>
          <w:szCs w:val="24"/>
        </w:rPr>
        <w:t xml:space="preserve">ń </w:t>
      </w:r>
      <w:r w:rsidRPr="000D62F4">
        <w:rPr>
          <w:rFonts w:ascii="Times New Roman" w:eastAsia="MS Mincho" w:hAnsi="Times New Roman"/>
          <w:sz w:val="24"/>
          <w:szCs w:val="24"/>
        </w:rPr>
        <w:t>systemowych w zakresie koordynacji był przyczyn</w:t>
      </w:r>
      <w:r w:rsidRPr="000D62F4">
        <w:rPr>
          <w:rFonts w:ascii="Times New Roman" w:eastAsia="TimesNewRoman" w:hAnsi="Times New Roman"/>
          <w:sz w:val="24"/>
          <w:szCs w:val="24"/>
        </w:rPr>
        <w:t xml:space="preserve">ą </w:t>
      </w:r>
      <w:r w:rsidRPr="000D62F4">
        <w:rPr>
          <w:rFonts w:ascii="Times New Roman" w:eastAsia="MS Mincho" w:hAnsi="Times New Roman"/>
          <w:sz w:val="24"/>
          <w:szCs w:val="24"/>
        </w:rPr>
        <w:t>nieprawidłowo</w:t>
      </w:r>
      <w:r w:rsidRPr="000D62F4">
        <w:rPr>
          <w:rFonts w:ascii="Times New Roman" w:eastAsia="TimesNewRoman" w:hAnsi="Times New Roman"/>
          <w:sz w:val="24"/>
          <w:szCs w:val="24"/>
        </w:rPr>
        <w:t>ś</w:t>
      </w:r>
      <w:r w:rsidRPr="000D62F4">
        <w:rPr>
          <w:rFonts w:ascii="Times New Roman" w:eastAsia="MS Mincho" w:hAnsi="Times New Roman"/>
          <w:sz w:val="24"/>
          <w:szCs w:val="24"/>
        </w:rPr>
        <w:t>ci, takich jak: niedostosowanie terminów wykonania zada</w:t>
      </w:r>
      <w:r w:rsidRPr="000D62F4">
        <w:rPr>
          <w:rFonts w:ascii="Times New Roman" w:eastAsia="TimesNewRoman" w:hAnsi="Times New Roman"/>
          <w:sz w:val="24"/>
          <w:szCs w:val="24"/>
        </w:rPr>
        <w:t xml:space="preserve">ń </w:t>
      </w:r>
      <w:r w:rsidRPr="000D62F4">
        <w:rPr>
          <w:rFonts w:ascii="Times New Roman" w:eastAsia="MS Mincho" w:hAnsi="Times New Roman"/>
          <w:sz w:val="24"/>
          <w:szCs w:val="24"/>
        </w:rPr>
        <w:t xml:space="preserve">finansowanych ze </w:t>
      </w:r>
      <w:r w:rsidRPr="000D62F4">
        <w:rPr>
          <w:rFonts w:ascii="Times New Roman" w:eastAsia="TimesNewRoman" w:hAnsi="Times New Roman"/>
          <w:sz w:val="24"/>
          <w:szCs w:val="24"/>
        </w:rPr>
        <w:t>ś</w:t>
      </w:r>
      <w:r w:rsidRPr="000D62F4">
        <w:rPr>
          <w:rFonts w:ascii="Times New Roman" w:eastAsia="MS Mincho" w:hAnsi="Times New Roman"/>
          <w:sz w:val="24"/>
          <w:szCs w:val="24"/>
        </w:rPr>
        <w:t>rodków unijnych do terminów zada</w:t>
      </w:r>
      <w:r w:rsidRPr="000D62F4">
        <w:rPr>
          <w:rFonts w:ascii="Times New Roman" w:eastAsia="TimesNewRoman" w:hAnsi="Times New Roman"/>
          <w:sz w:val="24"/>
          <w:szCs w:val="24"/>
        </w:rPr>
        <w:t xml:space="preserve">ń </w:t>
      </w:r>
      <w:r w:rsidRPr="000D62F4">
        <w:rPr>
          <w:rFonts w:ascii="Times New Roman" w:eastAsia="MS Mincho" w:hAnsi="Times New Roman"/>
          <w:sz w:val="24"/>
          <w:szCs w:val="24"/>
        </w:rPr>
        <w:t>finansowanych z bud</w:t>
      </w:r>
      <w:r w:rsidRPr="000D62F4">
        <w:rPr>
          <w:rFonts w:ascii="Times New Roman" w:eastAsia="TimesNewRoman" w:hAnsi="Times New Roman"/>
          <w:sz w:val="24"/>
          <w:szCs w:val="24"/>
        </w:rPr>
        <w:t>ż</w:t>
      </w:r>
      <w:r w:rsidRPr="000D62F4">
        <w:rPr>
          <w:rFonts w:ascii="Times New Roman" w:eastAsia="MS Mincho" w:hAnsi="Times New Roman"/>
          <w:sz w:val="24"/>
          <w:szCs w:val="24"/>
        </w:rPr>
        <w:t>etu samorz</w:t>
      </w:r>
      <w:r w:rsidRPr="000D62F4">
        <w:rPr>
          <w:rFonts w:ascii="Times New Roman" w:eastAsia="TimesNewRoman" w:hAnsi="Times New Roman"/>
          <w:sz w:val="24"/>
          <w:szCs w:val="24"/>
        </w:rPr>
        <w:t>ą</w:t>
      </w:r>
      <w:r w:rsidRPr="000D62F4">
        <w:rPr>
          <w:rFonts w:ascii="Times New Roman" w:eastAsia="MS Mincho" w:hAnsi="Times New Roman"/>
          <w:sz w:val="24"/>
          <w:szCs w:val="24"/>
        </w:rPr>
        <w:t>du, nakładanie si</w:t>
      </w:r>
      <w:r w:rsidRPr="000D62F4">
        <w:rPr>
          <w:rFonts w:ascii="Times New Roman" w:eastAsia="TimesNewRoman" w:hAnsi="Times New Roman"/>
          <w:sz w:val="24"/>
          <w:szCs w:val="24"/>
        </w:rPr>
        <w:t xml:space="preserve">ę </w:t>
      </w:r>
      <w:r w:rsidRPr="000D62F4">
        <w:rPr>
          <w:rFonts w:ascii="Times New Roman" w:eastAsia="MS Mincho" w:hAnsi="Times New Roman"/>
          <w:sz w:val="24"/>
          <w:szCs w:val="24"/>
        </w:rPr>
        <w:t>terminów realizacji inwestycji z terminami zada</w:t>
      </w:r>
      <w:r w:rsidRPr="000D62F4">
        <w:rPr>
          <w:rFonts w:ascii="Times New Roman" w:eastAsia="TimesNewRoman" w:hAnsi="Times New Roman"/>
          <w:sz w:val="24"/>
          <w:szCs w:val="24"/>
        </w:rPr>
        <w:t xml:space="preserve">ń </w:t>
      </w:r>
      <w:r w:rsidRPr="000D62F4">
        <w:rPr>
          <w:rFonts w:ascii="Times New Roman" w:eastAsia="MS Mincho" w:hAnsi="Times New Roman"/>
          <w:sz w:val="24"/>
          <w:szCs w:val="24"/>
        </w:rPr>
        <w:t>remontowych, niewykonywanie zada</w:t>
      </w:r>
      <w:r w:rsidRPr="000D62F4">
        <w:rPr>
          <w:rFonts w:ascii="Times New Roman" w:eastAsia="TimesNewRoman" w:hAnsi="Times New Roman"/>
          <w:sz w:val="24"/>
          <w:szCs w:val="24"/>
        </w:rPr>
        <w:t xml:space="preserve">ń </w:t>
      </w:r>
      <w:r w:rsidR="001655A3">
        <w:rPr>
          <w:rFonts w:ascii="Times New Roman" w:eastAsia="MS Mincho" w:hAnsi="Times New Roman"/>
          <w:sz w:val="24"/>
          <w:szCs w:val="24"/>
        </w:rPr>
        <w:t xml:space="preserve">zaplanowanych </w:t>
      </w:r>
      <w:r w:rsidR="00E00682">
        <w:rPr>
          <w:rFonts w:ascii="Times New Roman" w:eastAsia="MS Mincho" w:hAnsi="Times New Roman"/>
          <w:sz w:val="24"/>
          <w:szCs w:val="24"/>
        </w:rPr>
        <w:br/>
      </w:r>
      <w:r w:rsidR="001655A3">
        <w:rPr>
          <w:rFonts w:ascii="Times New Roman" w:eastAsia="MS Mincho" w:hAnsi="Times New Roman"/>
          <w:sz w:val="24"/>
          <w:szCs w:val="24"/>
        </w:rPr>
        <w:t>[str. 19–</w:t>
      </w:r>
      <w:r w:rsidRPr="000D62F4">
        <w:rPr>
          <w:rFonts w:ascii="Times New Roman" w:eastAsia="MS Mincho" w:hAnsi="Times New Roman"/>
          <w:sz w:val="24"/>
          <w:szCs w:val="24"/>
        </w:rPr>
        <w:t xml:space="preserve">25 </w:t>
      </w:r>
      <w:r w:rsidRPr="001655A3">
        <w:rPr>
          <w:rFonts w:ascii="Times New Roman" w:eastAsia="MS Mincho" w:hAnsi="Times New Roman"/>
          <w:iCs/>
          <w:sz w:val="24"/>
          <w:szCs w:val="24"/>
        </w:rPr>
        <w:t>Informacji</w:t>
      </w:r>
      <w:r w:rsidRPr="000D62F4">
        <w:rPr>
          <w:rFonts w:ascii="Times New Roman" w:eastAsia="MS Mincho" w:hAnsi="Times New Roman"/>
          <w:sz w:val="24"/>
          <w:szCs w:val="24"/>
        </w:rPr>
        <w:t>].</w:t>
      </w:r>
      <w:r w:rsidRPr="000D62F4">
        <w:rPr>
          <w:rFonts w:ascii="Times New Roman" w:eastAsia="TimesNewRoman" w:hAnsi="Times New Roman"/>
          <w:sz w:val="24"/>
          <w:szCs w:val="24"/>
          <w:lang w:eastAsia="en-US"/>
        </w:rPr>
        <w:t xml:space="preserve"> </w:t>
      </w:r>
      <w:r w:rsidRPr="000D62F4">
        <w:rPr>
          <w:rFonts w:ascii="Times New Roman" w:eastAsia="MS Mincho" w:hAnsi="Times New Roman"/>
          <w:sz w:val="24"/>
          <w:szCs w:val="24"/>
        </w:rPr>
        <w:t>Obowi</w:t>
      </w:r>
      <w:r w:rsidRPr="000D62F4">
        <w:rPr>
          <w:rFonts w:ascii="Times New Roman" w:eastAsia="TimesNewRoman" w:hAnsi="Times New Roman"/>
          <w:sz w:val="24"/>
          <w:szCs w:val="24"/>
        </w:rPr>
        <w:t>ą</w:t>
      </w:r>
      <w:r w:rsidRPr="000D62F4">
        <w:rPr>
          <w:rFonts w:ascii="Times New Roman" w:eastAsia="MS Mincho" w:hAnsi="Times New Roman"/>
          <w:sz w:val="24"/>
          <w:szCs w:val="24"/>
        </w:rPr>
        <w:t>zek koordynacji robót w pasie drogowym, okre</w:t>
      </w:r>
      <w:r w:rsidRPr="000D62F4">
        <w:rPr>
          <w:rFonts w:ascii="Times New Roman" w:eastAsia="TimesNewRoman" w:hAnsi="Times New Roman"/>
          <w:sz w:val="24"/>
          <w:szCs w:val="24"/>
        </w:rPr>
        <w:t>ś</w:t>
      </w:r>
      <w:r w:rsidRPr="000D62F4">
        <w:rPr>
          <w:rFonts w:ascii="Times New Roman" w:eastAsia="MS Mincho" w:hAnsi="Times New Roman"/>
          <w:sz w:val="24"/>
          <w:szCs w:val="24"/>
        </w:rPr>
        <w:t>lony w art. 20 pkt 7 ustawy z dnia 21 marca 1985 r. o drogach publicznych, nie był w pełni przestrzegany przez skontrolowane jednostki. Przedsi</w:t>
      </w:r>
      <w:r w:rsidRPr="000D62F4">
        <w:rPr>
          <w:rFonts w:ascii="Times New Roman" w:eastAsia="TimesNewRoman" w:hAnsi="Times New Roman"/>
          <w:sz w:val="24"/>
          <w:szCs w:val="24"/>
        </w:rPr>
        <w:t>ę</w:t>
      </w:r>
      <w:r w:rsidRPr="000D62F4">
        <w:rPr>
          <w:rFonts w:ascii="Times New Roman" w:eastAsia="MS Mincho" w:hAnsi="Times New Roman"/>
          <w:sz w:val="24"/>
          <w:szCs w:val="24"/>
        </w:rPr>
        <w:t>wzi</w:t>
      </w:r>
      <w:r w:rsidRPr="000D62F4">
        <w:rPr>
          <w:rFonts w:ascii="Times New Roman" w:eastAsia="TimesNewRoman" w:hAnsi="Times New Roman"/>
          <w:sz w:val="24"/>
          <w:szCs w:val="24"/>
        </w:rPr>
        <w:t>ę</w:t>
      </w:r>
      <w:r w:rsidRPr="000D62F4">
        <w:rPr>
          <w:rFonts w:ascii="Times New Roman" w:eastAsia="MS Mincho" w:hAnsi="Times New Roman"/>
          <w:sz w:val="24"/>
          <w:szCs w:val="24"/>
        </w:rPr>
        <w:t>cia dotycz</w:t>
      </w:r>
      <w:r w:rsidRPr="000D62F4">
        <w:rPr>
          <w:rFonts w:ascii="Times New Roman" w:eastAsia="TimesNewRoman" w:hAnsi="Times New Roman"/>
          <w:sz w:val="24"/>
          <w:szCs w:val="24"/>
        </w:rPr>
        <w:t>ą</w:t>
      </w:r>
      <w:r w:rsidR="00E00682">
        <w:rPr>
          <w:rFonts w:ascii="Times New Roman" w:eastAsia="MS Mincho" w:hAnsi="Times New Roman"/>
          <w:sz w:val="24"/>
          <w:szCs w:val="24"/>
        </w:rPr>
        <w:t>ce remontów, modernizacji i </w:t>
      </w:r>
      <w:r w:rsidRPr="000D62F4">
        <w:rPr>
          <w:rFonts w:ascii="Times New Roman" w:eastAsia="MS Mincho" w:hAnsi="Times New Roman"/>
          <w:sz w:val="24"/>
          <w:szCs w:val="24"/>
        </w:rPr>
        <w:t>przebudowy dróg oraz infrastruktury znajduj</w:t>
      </w:r>
      <w:r w:rsidRPr="000D62F4">
        <w:rPr>
          <w:rFonts w:ascii="Times New Roman" w:eastAsia="TimesNewRoman" w:hAnsi="Times New Roman"/>
          <w:sz w:val="24"/>
          <w:szCs w:val="24"/>
        </w:rPr>
        <w:t>ą</w:t>
      </w:r>
      <w:r w:rsidRPr="000D62F4">
        <w:rPr>
          <w:rFonts w:ascii="Times New Roman" w:eastAsia="MS Mincho" w:hAnsi="Times New Roman"/>
          <w:sz w:val="24"/>
          <w:szCs w:val="24"/>
        </w:rPr>
        <w:t>cej si</w:t>
      </w:r>
      <w:r w:rsidRPr="000D62F4">
        <w:rPr>
          <w:rFonts w:ascii="Times New Roman" w:eastAsia="TimesNewRoman" w:hAnsi="Times New Roman"/>
          <w:sz w:val="24"/>
          <w:szCs w:val="24"/>
        </w:rPr>
        <w:t xml:space="preserve">ę </w:t>
      </w:r>
      <w:r w:rsidRPr="000D62F4">
        <w:rPr>
          <w:rFonts w:ascii="Times New Roman" w:eastAsia="MS Mincho" w:hAnsi="Times New Roman"/>
          <w:sz w:val="24"/>
          <w:szCs w:val="24"/>
        </w:rPr>
        <w:t xml:space="preserve">w pasie drogowym były uzgadniane </w:t>
      </w:r>
      <w:r w:rsidRPr="000D62F4">
        <w:rPr>
          <w:rFonts w:ascii="Times New Roman" w:eastAsia="MS Mincho" w:hAnsi="Times New Roman"/>
          <w:sz w:val="24"/>
          <w:szCs w:val="24"/>
        </w:rPr>
        <w:lastRenderedPageBreak/>
        <w:t>głównie na etapie planowania bud</w:t>
      </w:r>
      <w:r w:rsidRPr="000D62F4">
        <w:rPr>
          <w:rFonts w:ascii="Times New Roman" w:eastAsia="TimesNewRoman" w:hAnsi="Times New Roman"/>
          <w:sz w:val="24"/>
          <w:szCs w:val="24"/>
        </w:rPr>
        <w:t>ż</w:t>
      </w:r>
      <w:r w:rsidRPr="000D62F4">
        <w:rPr>
          <w:rFonts w:ascii="Times New Roman" w:eastAsia="MS Mincho" w:hAnsi="Times New Roman"/>
          <w:sz w:val="24"/>
          <w:szCs w:val="24"/>
        </w:rPr>
        <w:t>etu miasta na dany rok oraz w trakcie realizacji poszczególnych zada</w:t>
      </w:r>
      <w:r w:rsidRPr="000D62F4">
        <w:rPr>
          <w:rFonts w:ascii="Times New Roman" w:eastAsia="TimesNewRoman" w:hAnsi="Times New Roman"/>
          <w:sz w:val="24"/>
          <w:szCs w:val="24"/>
        </w:rPr>
        <w:t>ń</w:t>
      </w:r>
      <w:r w:rsidRPr="000D62F4">
        <w:rPr>
          <w:rFonts w:ascii="Times New Roman" w:eastAsia="MS Mincho" w:hAnsi="Times New Roman"/>
          <w:sz w:val="24"/>
          <w:szCs w:val="24"/>
        </w:rPr>
        <w:t>. Zarówno zarz</w:t>
      </w:r>
      <w:r w:rsidRPr="000D62F4">
        <w:rPr>
          <w:rFonts w:ascii="Times New Roman" w:eastAsia="TimesNewRoman" w:hAnsi="Times New Roman"/>
          <w:sz w:val="24"/>
          <w:szCs w:val="24"/>
        </w:rPr>
        <w:t>ą</w:t>
      </w:r>
      <w:r w:rsidRPr="000D62F4">
        <w:rPr>
          <w:rFonts w:ascii="Times New Roman" w:eastAsia="MS Mincho" w:hAnsi="Times New Roman"/>
          <w:sz w:val="24"/>
          <w:szCs w:val="24"/>
        </w:rPr>
        <w:t>dcy dróg, jak i wła</w:t>
      </w:r>
      <w:r w:rsidRPr="000D62F4">
        <w:rPr>
          <w:rFonts w:ascii="Times New Roman" w:eastAsia="TimesNewRoman" w:hAnsi="Times New Roman"/>
          <w:sz w:val="24"/>
          <w:szCs w:val="24"/>
        </w:rPr>
        <w:t>ś</w:t>
      </w:r>
      <w:r w:rsidRPr="000D62F4">
        <w:rPr>
          <w:rFonts w:ascii="Times New Roman" w:eastAsia="MS Mincho" w:hAnsi="Times New Roman"/>
          <w:sz w:val="24"/>
          <w:szCs w:val="24"/>
        </w:rPr>
        <w:t>cicie</w:t>
      </w:r>
      <w:r w:rsidR="00E00682">
        <w:rPr>
          <w:rFonts w:ascii="Times New Roman" w:eastAsia="MS Mincho" w:hAnsi="Times New Roman"/>
          <w:sz w:val="24"/>
          <w:szCs w:val="24"/>
        </w:rPr>
        <w:t>le sieci infrastrukturalnych w </w:t>
      </w:r>
      <w:r w:rsidRPr="000D62F4">
        <w:rPr>
          <w:rFonts w:ascii="Times New Roman" w:eastAsia="MS Mincho" w:hAnsi="Times New Roman"/>
          <w:sz w:val="24"/>
          <w:szCs w:val="24"/>
        </w:rPr>
        <w:t>zró</w:t>
      </w:r>
      <w:r w:rsidRPr="000D62F4">
        <w:rPr>
          <w:rFonts w:ascii="Times New Roman" w:eastAsia="TimesNewRoman" w:hAnsi="Times New Roman"/>
          <w:sz w:val="24"/>
          <w:szCs w:val="24"/>
        </w:rPr>
        <w:t>ż</w:t>
      </w:r>
      <w:r w:rsidRPr="000D62F4">
        <w:rPr>
          <w:rFonts w:ascii="Times New Roman" w:eastAsia="MS Mincho" w:hAnsi="Times New Roman"/>
          <w:sz w:val="24"/>
          <w:szCs w:val="24"/>
        </w:rPr>
        <w:t>nicowanym zakresie udzielali sobie wzajemnych informacji o planowanych b</w:t>
      </w:r>
      <w:r w:rsidRPr="000D62F4">
        <w:rPr>
          <w:rFonts w:ascii="Times New Roman" w:eastAsia="TimesNewRoman" w:hAnsi="Times New Roman"/>
          <w:sz w:val="24"/>
          <w:szCs w:val="24"/>
        </w:rPr>
        <w:t>ą</w:t>
      </w:r>
      <w:r w:rsidRPr="000D62F4">
        <w:rPr>
          <w:rFonts w:ascii="Times New Roman" w:eastAsia="MS Mincho" w:hAnsi="Times New Roman"/>
          <w:sz w:val="24"/>
          <w:szCs w:val="24"/>
        </w:rPr>
        <w:t>d</w:t>
      </w:r>
      <w:r w:rsidRPr="000D62F4">
        <w:rPr>
          <w:rFonts w:ascii="Times New Roman" w:eastAsia="TimesNewRoman" w:hAnsi="Times New Roman"/>
          <w:sz w:val="24"/>
          <w:szCs w:val="24"/>
        </w:rPr>
        <w:t xml:space="preserve">ź </w:t>
      </w:r>
      <w:r w:rsidRPr="000D62F4">
        <w:rPr>
          <w:rFonts w:ascii="Times New Roman" w:eastAsia="MS Mincho" w:hAnsi="Times New Roman"/>
          <w:sz w:val="24"/>
          <w:szCs w:val="24"/>
        </w:rPr>
        <w:t>wykonywanych robotach w pasie drogowym. Nie wszystkie informacje były przekazywane przez zarz</w:t>
      </w:r>
      <w:r w:rsidRPr="000D62F4">
        <w:rPr>
          <w:rFonts w:ascii="Times New Roman" w:eastAsia="TimesNewRoman" w:hAnsi="Times New Roman"/>
          <w:sz w:val="24"/>
          <w:szCs w:val="24"/>
        </w:rPr>
        <w:t>ą</w:t>
      </w:r>
      <w:r w:rsidRPr="000D62F4">
        <w:rPr>
          <w:rFonts w:ascii="Times New Roman" w:eastAsia="MS Mincho" w:hAnsi="Times New Roman"/>
          <w:sz w:val="24"/>
          <w:szCs w:val="24"/>
        </w:rPr>
        <w:t>dców dróg i odwrotnie [str. 12</w:t>
      </w:r>
      <w:r w:rsidR="001655A3">
        <w:rPr>
          <w:rFonts w:ascii="Times New Roman" w:eastAsia="MS Mincho" w:hAnsi="Times New Roman"/>
          <w:sz w:val="24"/>
          <w:szCs w:val="24"/>
        </w:rPr>
        <w:t>–</w:t>
      </w:r>
      <w:r w:rsidRPr="000D62F4">
        <w:rPr>
          <w:rFonts w:ascii="Times New Roman" w:eastAsia="MS Mincho" w:hAnsi="Times New Roman"/>
          <w:sz w:val="24"/>
          <w:szCs w:val="24"/>
        </w:rPr>
        <w:t xml:space="preserve">14 </w:t>
      </w:r>
      <w:r w:rsidRPr="001655A3">
        <w:rPr>
          <w:rFonts w:ascii="Times New Roman" w:eastAsia="MS Mincho" w:hAnsi="Times New Roman"/>
          <w:iCs/>
          <w:sz w:val="24"/>
          <w:szCs w:val="24"/>
        </w:rPr>
        <w:t>Informacji</w:t>
      </w:r>
      <w:r w:rsidRPr="001655A3">
        <w:rPr>
          <w:rFonts w:ascii="Times New Roman" w:eastAsia="MS Mincho" w:hAnsi="Times New Roman"/>
          <w:sz w:val="24"/>
          <w:szCs w:val="24"/>
        </w:rPr>
        <w:t>]</w:t>
      </w:r>
      <w:r w:rsidRPr="000D62F4">
        <w:rPr>
          <w:rFonts w:ascii="Times New Roman" w:eastAsia="MS Mincho" w:hAnsi="Times New Roman"/>
          <w:sz w:val="24"/>
          <w:szCs w:val="24"/>
        </w:rPr>
        <w:t>.</w:t>
      </w:r>
      <w:r w:rsidRPr="000D62F4">
        <w:rPr>
          <w:rFonts w:ascii="Times New Roman" w:eastAsia="TimesNewRoman" w:hAnsi="Times New Roman"/>
          <w:sz w:val="24"/>
          <w:szCs w:val="24"/>
          <w:lang w:eastAsia="en-US"/>
        </w:rPr>
        <w:t xml:space="preserve"> </w:t>
      </w:r>
      <w:r w:rsidRPr="000D62F4">
        <w:rPr>
          <w:rFonts w:ascii="Times New Roman" w:eastAsia="MS Mincho" w:hAnsi="Times New Roman"/>
          <w:sz w:val="24"/>
          <w:szCs w:val="24"/>
        </w:rPr>
        <w:t xml:space="preserve">NIK stwierdziła, </w:t>
      </w:r>
      <w:r w:rsidRPr="000D62F4">
        <w:rPr>
          <w:rFonts w:ascii="Times New Roman" w:eastAsia="TimesNewRoman" w:hAnsi="Times New Roman"/>
          <w:sz w:val="24"/>
          <w:szCs w:val="24"/>
        </w:rPr>
        <w:t>ż</w:t>
      </w:r>
      <w:r w:rsidRPr="000D62F4">
        <w:rPr>
          <w:rFonts w:ascii="Times New Roman" w:eastAsia="MS Mincho" w:hAnsi="Times New Roman"/>
          <w:sz w:val="24"/>
          <w:szCs w:val="24"/>
        </w:rPr>
        <w:t>e nie w ka</w:t>
      </w:r>
      <w:r w:rsidRPr="000D62F4">
        <w:rPr>
          <w:rFonts w:ascii="Times New Roman" w:eastAsia="TimesNewRoman" w:hAnsi="Times New Roman"/>
          <w:sz w:val="24"/>
          <w:szCs w:val="24"/>
        </w:rPr>
        <w:t>ż</w:t>
      </w:r>
      <w:r w:rsidRPr="000D62F4">
        <w:rPr>
          <w:rFonts w:ascii="Times New Roman" w:eastAsia="MS Mincho" w:hAnsi="Times New Roman"/>
          <w:sz w:val="24"/>
          <w:szCs w:val="24"/>
        </w:rPr>
        <w:t>dym przypadku została zapewniona wła</w:t>
      </w:r>
      <w:r w:rsidRPr="000D62F4">
        <w:rPr>
          <w:rFonts w:ascii="Times New Roman" w:eastAsia="TimesNewRoman" w:hAnsi="Times New Roman"/>
          <w:sz w:val="24"/>
          <w:szCs w:val="24"/>
        </w:rPr>
        <w:t>ś</w:t>
      </w:r>
      <w:r w:rsidRPr="000D62F4">
        <w:rPr>
          <w:rFonts w:ascii="Times New Roman" w:eastAsia="MS Mincho" w:hAnsi="Times New Roman"/>
          <w:sz w:val="24"/>
          <w:szCs w:val="24"/>
        </w:rPr>
        <w:t>ciwa kolejno</w:t>
      </w:r>
      <w:r w:rsidRPr="000D62F4">
        <w:rPr>
          <w:rFonts w:ascii="Times New Roman" w:eastAsia="TimesNewRoman" w:hAnsi="Times New Roman"/>
          <w:sz w:val="24"/>
          <w:szCs w:val="24"/>
        </w:rPr>
        <w:t xml:space="preserve">ść </w:t>
      </w:r>
      <w:r w:rsidRPr="000D62F4">
        <w:rPr>
          <w:rFonts w:ascii="Times New Roman" w:eastAsia="MS Mincho" w:hAnsi="Times New Roman"/>
          <w:sz w:val="24"/>
          <w:szCs w:val="24"/>
        </w:rPr>
        <w:t>realizacji zada</w:t>
      </w:r>
      <w:r w:rsidRPr="000D62F4">
        <w:rPr>
          <w:rFonts w:ascii="Times New Roman" w:eastAsia="TimesNewRoman" w:hAnsi="Times New Roman"/>
          <w:sz w:val="24"/>
          <w:szCs w:val="24"/>
        </w:rPr>
        <w:t xml:space="preserve">ń </w:t>
      </w:r>
      <w:r w:rsidRPr="000D62F4">
        <w:rPr>
          <w:rFonts w:ascii="Times New Roman" w:eastAsia="MS Mincho" w:hAnsi="Times New Roman"/>
          <w:sz w:val="24"/>
          <w:szCs w:val="24"/>
        </w:rPr>
        <w:t>zaplanowanych przez zarz</w:t>
      </w:r>
      <w:r w:rsidRPr="000D62F4">
        <w:rPr>
          <w:rFonts w:ascii="Times New Roman" w:eastAsia="TimesNewRoman" w:hAnsi="Times New Roman"/>
          <w:sz w:val="24"/>
          <w:szCs w:val="24"/>
        </w:rPr>
        <w:t>ą</w:t>
      </w:r>
      <w:r w:rsidRPr="000D62F4">
        <w:rPr>
          <w:rFonts w:ascii="Times New Roman" w:eastAsia="MS Mincho" w:hAnsi="Times New Roman"/>
          <w:sz w:val="24"/>
          <w:szCs w:val="24"/>
        </w:rPr>
        <w:t>dców dróg i gestorów sieci infrastrukturalnych w pasie drogowym [str. 18</w:t>
      </w:r>
      <w:r w:rsidR="001655A3">
        <w:rPr>
          <w:rFonts w:ascii="Times New Roman" w:eastAsia="MS Mincho" w:hAnsi="Times New Roman"/>
          <w:sz w:val="24"/>
          <w:szCs w:val="24"/>
        </w:rPr>
        <w:t>–</w:t>
      </w:r>
      <w:r w:rsidRPr="001655A3">
        <w:rPr>
          <w:rFonts w:ascii="Times New Roman" w:eastAsia="MS Mincho" w:hAnsi="Times New Roman"/>
          <w:sz w:val="24"/>
          <w:szCs w:val="24"/>
        </w:rPr>
        <w:t xml:space="preserve">25 </w:t>
      </w:r>
      <w:r w:rsidRPr="001655A3">
        <w:rPr>
          <w:rFonts w:ascii="Times New Roman" w:eastAsia="MS Mincho" w:hAnsi="Times New Roman"/>
          <w:iCs/>
          <w:sz w:val="24"/>
          <w:szCs w:val="24"/>
        </w:rPr>
        <w:t>Informacji</w:t>
      </w:r>
      <w:r w:rsidRPr="000D62F4">
        <w:rPr>
          <w:rFonts w:ascii="Times New Roman" w:eastAsia="MS Mincho" w:hAnsi="Times New Roman"/>
          <w:sz w:val="24"/>
          <w:szCs w:val="24"/>
        </w:rPr>
        <w:t>].</w:t>
      </w:r>
    </w:p>
    <w:p w14:paraId="7B7ACAE7" w14:textId="4A1B9C19" w:rsidR="0027081C" w:rsidRDefault="0027081C" w:rsidP="001655A3">
      <w:pPr>
        <w:spacing w:after="120" w:line="360" w:lineRule="auto"/>
        <w:jc w:val="both"/>
        <w:rPr>
          <w:rFonts w:ascii="Times New Roman" w:hAnsi="Times New Roman"/>
          <w:sz w:val="24"/>
          <w:szCs w:val="24"/>
        </w:rPr>
      </w:pPr>
      <w:r w:rsidRPr="000D62F4">
        <w:rPr>
          <w:rFonts w:ascii="Times New Roman" w:eastAsia="Times New Roman" w:hAnsi="Times New Roman"/>
          <w:noProof/>
          <w:sz w:val="24"/>
          <w:szCs w:val="24"/>
          <w:lang w:eastAsia="en-US"/>
        </w:rPr>
        <w:t xml:space="preserve">Przepis art. 36a </w:t>
      </w:r>
      <w:r>
        <w:rPr>
          <w:rFonts w:ascii="Times New Roman" w:eastAsia="Times New Roman" w:hAnsi="Times New Roman"/>
          <w:noProof/>
          <w:sz w:val="24"/>
          <w:szCs w:val="24"/>
          <w:lang w:eastAsia="en-US"/>
        </w:rPr>
        <w:t xml:space="preserve">ust. 1 </w:t>
      </w:r>
      <w:r w:rsidR="00E23BA2">
        <w:rPr>
          <w:rFonts w:ascii="Times New Roman" w:eastAsia="Times New Roman" w:hAnsi="Times New Roman"/>
          <w:noProof/>
          <w:sz w:val="24"/>
          <w:szCs w:val="24"/>
          <w:lang w:eastAsia="en-US"/>
        </w:rPr>
        <w:t>ustawy</w:t>
      </w:r>
      <w:r w:rsidRPr="000D62F4">
        <w:rPr>
          <w:rFonts w:ascii="Times New Roman" w:eastAsia="Times New Roman" w:hAnsi="Times New Roman"/>
          <w:noProof/>
          <w:sz w:val="24"/>
          <w:szCs w:val="24"/>
          <w:lang w:eastAsia="en-US"/>
        </w:rPr>
        <w:t xml:space="preserve"> </w:t>
      </w:r>
      <w:r w:rsidR="00495B22">
        <w:rPr>
          <w:rFonts w:ascii="Times New Roman" w:eastAsia="Times New Roman" w:hAnsi="Times New Roman"/>
          <w:noProof/>
          <w:sz w:val="24"/>
          <w:szCs w:val="24"/>
          <w:lang w:eastAsia="en-US"/>
        </w:rPr>
        <w:t>umożliwia przedsiębiorcy telekomunik</w:t>
      </w:r>
      <w:r w:rsidR="00DC433C">
        <w:rPr>
          <w:rFonts w:ascii="Times New Roman" w:eastAsia="Times New Roman" w:hAnsi="Times New Roman"/>
          <w:noProof/>
          <w:sz w:val="24"/>
          <w:szCs w:val="24"/>
          <w:lang w:eastAsia="en-US"/>
        </w:rPr>
        <w:t>a</w:t>
      </w:r>
      <w:r w:rsidR="00495B22">
        <w:rPr>
          <w:rFonts w:ascii="Times New Roman" w:eastAsia="Times New Roman" w:hAnsi="Times New Roman"/>
          <w:noProof/>
          <w:sz w:val="24"/>
          <w:szCs w:val="24"/>
          <w:lang w:eastAsia="en-US"/>
        </w:rPr>
        <w:t>cyjnemu zwrócenie się z wnioskiem o koordynację robót budowlanych</w:t>
      </w:r>
      <w:r w:rsidRPr="000D62F4">
        <w:rPr>
          <w:rFonts w:ascii="Times New Roman" w:eastAsia="Times New Roman" w:hAnsi="Times New Roman"/>
          <w:noProof/>
          <w:sz w:val="24"/>
          <w:szCs w:val="24"/>
          <w:lang w:eastAsia="en-US"/>
        </w:rPr>
        <w:t>.</w:t>
      </w:r>
      <w:r>
        <w:rPr>
          <w:rFonts w:ascii="Times New Roman" w:eastAsia="Times New Roman" w:hAnsi="Times New Roman"/>
          <w:noProof/>
          <w:sz w:val="24"/>
          <w:szCs w:val="24"/>
          <w:lang w:eastAsia="en-US"/>
        </w:rPr>
        <w:t xml:space="preserve"> Zakres podmiotowy obejmuje wszystkich operatorów sieci, którzy realizują roboty budowlane dotyczące infrastruktury technicznej, finansowane w całości lub w części ze środków publicznych. Nie ma znaczenia, czy roboty są realizowane bezpośrednio przez ten podmiot czy pośrednio, w szczegolności przez podwykonawców. Stanowi to implementację art. </w:t>
      </w:r>
      <w:r w:rsidR="00495B22">
        <w:rPr>
          <w:rFonts w:ascii="Times New Roman" w:eastAsia="Times New Roman" w:hAnsi="Times New Roman"/>
          <w:noProof/>
          <w:sz w:val="24"/>
          <w:szCs w:val="24"/>
          <w:lang w:eastAsia="en-US"/>
        </w:rPr>
        <w:t>5</w:t>
      </w:r>
      <w:r>
        <w:rPr>
          <w:rFonts w:ascii="Times New Roman" w:eastAsia="Times New Roman" w:hAnsi="Times New Roman"/>
          <w:noProof/>
          <w:sz w:val="24"/>
          <w:szCs w:val="24"/>
          <w:lang w:eastAsia="en-US"/>
        </w:rPr>
        <w:t xml:space="preserve"> ust. 2 dyrektywy</w:t>
      </w:r>
      <w:r w:rsidR="00495B22">
        <w:rPr>
          <w:rFonts w:ascii="Times New Roman" w:eastAsia="Times New Roman" w:hAnsi="Times New Roman"/>
          <w:noProof/>
          <w:sz w:val="24"/>
          <w:szCs w:val="24"/>
          <w:lang w:eastAsia="en-US"/>
        </w:rPr>
        <w:t xml:space="preserve"> 2014/61/UE</w:t>
      </w:r>
      <w:r>
        <w:rPr>
          <w:rFonts w:ascii="Times New Roman" w:eastAsia="Times New Roman" w:hAnsi="Times New Roman"/>
          <w:noProof/>
          <w:sz w:val="24"/>
          <w:szCs w:val="24"/>
          <w:lang w:eastAsia="en-US"/>
        </w:rPr>
        <w:t>.</w:t>
      </w:r>
      <w:r>
        <w:rPr>
          <w:rFonts w:ascii="Times New Roman" w:hAnsi="Times New Roman"/>
          <w:sz w:val="24"/>
          <w:szCs w:val="24"/>
        </w:rPr>
        <w:t xml:space="preserve"> W ust. 2 określono</w:t>
      </w:r>
      <w:r w:rsidR="00DC433C">
        <w:rPr>
          <w:rFonts w:ascii="Times New Roman" w:hAnsi="Times New Roman"/>
          <w:sz w:val="24"/>
          <w:szCs w:val="24"/>
        </w:rPr>
        <w:t>,</w:t>
      </w:r>
      <w:r>
        <w:rPr>
          <w:rFonts w:ascii="Times New Roman" w:hAnsi="Times New Roman"/>
          <w:sz w:val="24"/>
          <w:szCs w:val="24"/>
        </w:rPr>
        <w:t xml:space="preserve"> na czym polega koordynacja robót budowlanych, a więc chodzi przede wszystkim o umożliwienie wykonania robót dotyczących szybkiej sieci telekomunikacyjnej w tym samym czasie i w tym samym miejscu co roboty budowlane dotyczące infrastruktury technicznej realizowanej ze środków publicznych. Jeżeli jednak powielenie infrastruktury przez przedsiębiorcę telekomunikacyjnego jest technicznie niemożliwe lub ekonomicznie nieopłacalne, to koordynacja robót budowlanych mo</w:t>
      </w:r>
      <w:r w:rsidR="007B029C">
        <w:rPr>
          <w:rFonts w:ascii="Times New Roman" w:hAnsi="Times New Roman"/>
          <w:sz w:val="24"/>
          <w:szCs w:val="24"/>
        </w:rPr>
        <w:t>że polegać na zaprojektowaniu i </w:t>
      </w:r>
      <w:r>
        <w:rPr>
          <w:rFonts w:ascii="Times New Roman" w:hAnsi="Times New Roman"/>
          <w:sz w:val="24"/>
          <w:szCs w:val="24"/>
        </w:rPr>
        <w:t xml:space="preserve">wykonaniu infrastruktury technicznej z uwzględnieniem potrzeb szybkiej sieci telekomunikacyjnej, </w:t>
      </w:r>
      <w:r w:rsidR="00DC433C">
        <w:rPr>
          <w:rFonts w:ascii="Times New Roman" w:hAnsi="Times New Roman"/>
          <w:sz w:val="24"/>
          <w:szCs w:val="24"/>
        </w:rPr>
        <w:t>a</w:t>
      </w:r>
      <w:r>
        <w:rPr>
          <w:rFonts w:ascii="Times New Roman" w:hAnsi="Times New Roman"/>
          <w:sz w:val="24"/>
          <w:szCs w:val="24"/>
        </w:rPr>
        <w:t xml:space="preserve">by w ten sposób stworzyć możliwość dostępu na zasadach określonych </w:t>
      </w:r>
      <w:r w:rsidR="007B029C">
        <w:rPr>
          <w:rFonts w:ascii="Times New Roman" w:hAnsi="Times New Roman"/>
          <w:sz w:val="24"/>
          <w:szCs w:val="24"/>
        </w:rPr>
        <w:t>w art. 17–</w:t>
      </w:r>
      <w:r>
        <w:rPr>
          <w:rFonts w:ascii="Times New Roman" w:hAnsi="Times New Roman"/>
          <w:sz w:val="24"/>
          <w:szCs w:val="24"/>
        </w:rPr>
        <w:t>24</w:t>
      </w:r>
      <w:r w:rsidR="00B9774E">
        <w:rPr>
          <w:rFonts w:ascii="Times New Roman" w:hAnsi="Times New Roman"/>
          <w:sz w:val="24"/>
          <w:szCs w:val="24"/>
        </w:rPr>
        <w:t>a</w:t>
      </w:r>
      <w:r>
        <w:rPr>
          <w:rFonts w:ascii="Times New Roman" w:hAnsi="Times New Roman"/>
          <w:sz w:val="24"/>
          <w:szCs w:val="24"/>
        </w:rPr>
        <w:t xml:space="preserve"> </w:t>
      </w:r>
      <w:r w:rsidR="007B029C">
        <w:rPr>
          <w:rFonts w:ascii="Times New Roman" w:hAnsi="Times New Roman"/>
          <w:sz w:val="24"/>
          <w:szCs w:val="24"/>
        </w:rPr>
        <w:t>u</w:t>
      </w:r>
      <w:r>
        <w:rPr>
          <w:rFonts w:ascii="Times New Roman" w:hAnsi="Times New Roman"/>
          <w:sz w:val="24"/>
          <w:szCs w:val="24"/>
        </w:rPr>
        <w:t>stawy. Od razu trzeba podkreślić, że obowiązek związany z koordynacją robót budowlanych obwarowany jest szeregiem warunków, które zapobiegają wzrostowi kosztów inwestycji operatora sieci w infrastrukturę techniczną, jak również opóźnieniom tej inwestycji. Koordynacja robót budowlanych zasadniczo powinna następować bez uszczerbku dla tej inwestycji, co zapewnia art. 36a ust. 3</w:t>
      </w:r>
      <w:r w:rsidR="00B9774E">
        <w:rPr>
          <w:rFonts w:ascii="Times New Roman" w:hAnsi="Times New Roman"/>
          <w:sz w:val="24"/>
          <w:szCs w:val="24"/>
        </w:rPr>
        <w:t xml:space="preserve"> i</w:t>
      </w:r>
      <w:r w:rsidR="00DC433C">
        <w:rPr>
          <w:rFonts w:ascii="Times New Roman" w:hAnsi="Times New Roman"/>
          <w:sz w:val="24"/>
          <w:szCs w:val="24"/>
        </w:rPr>
        <w:t xml:space="preserve"> </w:t>
      </w:r>
      <w:r>
        <w:rPr>
          <w:rFonts w:ascii="Times New Roman" w:hAnsi="Times New Roman"/>
          <w:sz w:val="24"/>
          <w:szCs w:val="24"/>
        </w:rPr>
        <w:t>5, który określa przyczyny odmowy koordynacji (ust. 5), a także precyzuje, kiedy wniosek jest uzasadniony (ust. 3). Przykładowo, jakiekolwiek dodatkowe koszty operatora sieci pozbawiają wniosek takiego charakteru, chyba że przedsiębiorca telekomunikacyjny pokryje te dodatkowe koszty i da operatorowi sieci zabezpieczenie jak w przypadku zamówień publicznych (</w:t>
      </w:r>
      <w:r w:rsidR="00B9774E">
        <w:rPr>
          <w:rFonts w:ascii="Times New Roman" w:hAnsi="Times New Roman"/>
          <w:sz w:val="24"/>
          <w:szCs w:val="24"/>
        </w:rPr>
        <w:t xml:space="preserve">art. 36b </w:t>
      </w:r>
      <w:r>
        <w:rPr>
          <w:rFonts w:ascii="Times New Roman" w:hAnsi="Times New Roman"/>
          <w:sz w:val="24"/>
          <w:szCs w:val="24"/>
        </w:rPr>
        <w:t xml:space="preserve">ust. </w:t>
      </w:r>
      <w:r w:rsidR="00B9774E">
        <w:rPr>
          <w:rFonts w:ascii="Times New Roman" w:hAnsi="Times New Roman"/>
          <w:sz w:val="24"/>
          <w:szCs w:val="24"/>
        </w:rPr>
        <w:t>4</w:t>
      </w:r>
      <w:r>
        <w:rPr>
          <w:rFonts w:ascii="Times New Roman" w:hAnsi="Times New Roman"/>
          <w:sz w:val="24"/>
          <w:szCs w:val="24"/>
        </w:rPr>
        <w:t>). Szczególnie chronione są inwestycje realizowane na podstawie u</w:t>
      </w:r>
      <w:r w:rsidR="007B029C">
        <w:rPr>
          <w:rFonts w:ascii="Times New Roman" w:hAnsi="Times New Roman"/>
          <w:sz w:val="24"/>
          <w:szCs w:val="24"/>
        </w:rPr>
        <w:t>mów o dofinansowaniu lub umów o </w:t>
      </w:r>
      <w:r>
        <w:rPr>
          <w:rFonts w:ascii="Times New Roman" w:hAnsi="Times New Roman"/>
          <w:sz w:val="24"/>
          <w:szCs w:val="24"/>
        </w:rPr>
        <w:t xml:space="preserve">zamówienia publiczne. Przyczyny odmowy należy podać w terminie 30 dni (ust. 6). </w:t>
      </w:r>
      <w:r>
        <w:rPr>
          <w:rFonts w:ascii="Times New Roman" w:hAnsi="Times New Roman"/>
          <w:sz w:val="24"/>
          <w:szCs w:val="24"/>
        </w:rPr>
        <w:lastRenderedPageBreak/>
        <w:t>Stanowi</w:t>
      </w:r>
      <w:r w:rsidR="007B029C">
        <w:rPr>
          <w:rFonts w:ascii="Times New Roman" w:hAnsi="Times New Roman"/>
          <w:sz w:val="24"/>
          <w:szCs w:val="24"/>
        </w:rPr>
        <w:t xml:space="preserve"> to implementację art. 5 ust. 2</w:t>
      </w:r>
      <w:r w:rsidR="00B50663">
        <w:rPr>
          <w:rFonts w:ascii="Times New Roman" w:hAnsi="Times New Roman"/>
          <w:sz w:val="24"/>
          <w:szCs w:val="24"/>
        </w:rPr>
        <w:t xml:space="preserve"> i </w:t>
      </w:r>
      <w:r>
        <w:rPr>
          <w:rFonts w:ascii="Times New Roman" w:hAnsi="Times New Roman"/>
          <w:sz w:val="24"/>
          <w:szCs w:val="24"/>
        </w:rPr>
        <w:t>3 dyrektywy</w:t>
      </w:r>
      <w:r w:rsidR="00B9774E">
        <w:rPr>
          <w:rFonts w:ascii="Times New Roman" w:hAnsi="Times New Roman"/>
          <w:sz w:val="24"/>
          <w:szCs w:val="24"/>
        </w:rPr>
        <w:t xml:space="preserve"> 2014/61/UE</w:t>
      </w:r>
      <w:r>
        <w:rPr>
          <w:rFonts w:ascii="Times New Roman" w:hAnsi="Times New Roman"/>
          <w:sz w:val="24"/>
          <w:szCs w:val="24"/>
        </w:rPr>
        <w:t>.</w:t>
      </w:r>
      <w:r w:rsidR="00215DE0">
        <w:rPr>
          <w:rFonts w:ascii="Times New Roman" w:hAnsi="Times New Roman"/>
          <w:sz w:val="24"/>
          <w:szCs w:val="24"/>
        </w:rPr>
        <w:t xml:space="preserve"> Koordynacja robót budowlanych w pasie drogowym nie zwalnia przed</w:t>
      </w:r>
      <w:r w:rsidR="007B029C">
        <w:rPr>
          <w:rFonts w:ascii="Times New Roman" w:hAnsi="Times New Roman"/>
          <w:sz w:val="24"/>
          <w:szCs w:val="24"/>
        </w:rPr>
        <w:t>siębiorcy telekomunikacyjnego z </w:t>
      </w:r>
      <w:r w:rsidR="00C82AC7">
        <w:rPr>
          <w:rFonts w:ascii="Times New Roman" w:hAnsi="Times New Roman"/>
          <w:sz w:val="24"/>
          <w:szCs w:val="24"/>
        </w:rPr>
        <w:t>obowiązku uzyskania decyzji, o której mowa w art. 40 ust. 1 ustawy o drogach publicznych (ust. 4).</w:t>
      </w:r>
      <w:r w:rsidR="00215DE0">
        <w:rPr>
          <w:rFonts w:ascii="Times New Roman" w:hAnsi="Times New Roman"/>
          <w:sz w:val="24"/>
          <w:szCs w:val="24"/>
        </w:rPr>
        <w:t xml:space="preserve"> </w:t>
      </w:r>
    </w:p>
    <w:p w14:paraId="30C6ED04" w14:textId="7DE6D5E2" w:rsidR="0027081C" w:rsidRDefault="0027081C" w:rsidP="001655A3">
      <w:pPr>
        <w:spacing w:after="120" w:line="360" w:lineRule="auto"/>
        <w:jc w:val="both"/>
        <w:rPr>
          <w:rFonts w:ascii="Times New Roman" w:hAnsi="Times New Roman"/>
          <w:sz w:val="24"/>
          <w:szCs w:val="24"/>
        </w:rPr>
      </w:pPr>
      <w:r>
        <w:rPr>
          <w:rFonts w:ascii="Times New Roman" w:hAnsi="Times New Roman"/>
          <w:sz w:val="24"/>
          <w:szCs w:val="24"/>
        </w:rPr>
        <w:t xml:space="preserve">Przepis art. 36b </w:t>
      </w:r>
      <w:r w:rsidR="00E30FB1">
        <w:rPr>
          <w:rFonts w:ascii="Times New Roman" w:hAnsi="Times New Roman"/>
          <w:sz w:val="24"/>
          <w:szCs w:val="24"/>
        </w:rPr>
        <w:t xml:space="preserve">ust. 1 określa, że warunki koordynacji robót budowlanych </w:t>
      </w:r>
      <w:r w:rsidR="00FD3167">
        <w:rPr>
          <w:rFonts w:ascii="Times New Roman" w:hAnsi="Times New Roman"/>
          <w:sz w:val="24"/>
          <w:szCs w:val="24"/>
        </w:rPr>
        <w:t>strony ustalają w </w:t>
      </w:r>
      <w:r w:rsidR="00E30FB1">
        <w:rPr>
          <w:rFonts w:ascii="Times New Roman" w:hAnsi="Times New Roman"/>
          <w:sz w:val="24"/>
          <w:szCs w:val="24"/>
        </w:rPr>
        <w:t xml:space="preserve">umowie. </w:t>
      </w:r>
      <w:r w:rsidR="00C82AC7">
        <w:rPr>
          <w:rFonts w:ascii="Times New Roman" w:hAnsi="Times New Roman"/>
          <w:sz w:val="24"/>
          <w:szCs w:val="24"/>
        </w:rPr>
        <w:t xml:space="preserve">W ust. 2 wskazano kwestie, które powinny zostać uregulowane w przedmiotowej umowie. </w:t>
      </w:r>
      <w:r w:rsidR="00E30FB1">
        <w:rPr>
          <w:rFonts w:ascii="Times New Roman" w:hAnsi="Times New Roman"/>
          <w:sz w:val="24"/>
          <w:szCs w:val="24"/>
        </w:rPr>
        <w:t xml:space="preserve">Zgodnie z </w:t>
      </w:r>
      <w:r w:rsidR="009515C3">
        <w:rPr>
          <w:rFonts w:ascii="Times New Roman" w:hAnsi="Times New Roman"/>
          <w:sz w:val="24"/>
          <w:szCs w:val="24"/>
        </w:rPr>
        <w:t xml:space="preserve">art. 36c </w:t>
      </w:r>
      <w:r w:rsidR="00E30FB1">
        <w:rPr>
          <w:rFonts w:ascii="Times New Roman" w:hAnsi="Times New Roman"/>
          <w:sz w:val="24"/>
          <w:szCs w:val="24"/>
        </w:rPr>
        <w:t xml:space="preserve">ust. </w:t>
      </w:r>
      <w:r w:rsidR="009515C3">
        <w:rPr>
          <w:rFonts w:ascii="Times New Roman" w:hAnsi="Times New Roman"/>
          <w:sz w:val="24"/>
          <w:szCs w:val="24"/>
        </w:rPr>
        <w:t>1</w:t>
      </w:r>
      <w:r w:rsidR="00E30FB1">
        <w:rPr>
          <w:rFonts w:ascii="Times New Roman" w:hAnsi="Times New Roman"/>
          <w:sz w:val="24"/>
          <w:szCs w:val="24"/>
        </w:rPr>
        <w:t xml:space="preserve">, w przypadku niezawarcia umowy w terminie 30 dni od dnia otrzymania wniosku, każda ze stron może zwrócić się do starosty lub wojewody </w:t>
      </w:r>
      <w:r w:rsidR="00FD3167">
        <w:rPr>
          <w:rFonts w:ascii="Times New Roman" w:hAnsi="Times New Roman"/>
          <w:sz w:val="24"/>
          <w:szCs w:val="24"/>
        </w:rPr>
        <w:t>(w </w:t>
      </w:r>
      <w:r w:rsidR="00C82AC7">
        <w:rPr>
          <w:rFonts w:ascii="Times New Roman" w:hAnsi="Times New Roman"/>
          <w:sz w:val="24"/>
          <w:szCs w:val="24"/>
        </w:rPr>
        <w:t>przypadku robót budowlanych dotyczących przedsięwzięć, o których mowa w</w:t>
      </w:r>
      <w:r w:rsidR="00241955">
        <w:rPr>
          <w:rFonts w:ascii="Times New Roman" w:hAnsi="Times New Roman"/>
          <w:sz w:val="24"/>
          <w:szCs w:val="24"/>
        </w:rPr>
        <w:t xml:space="preserve"> </w:t>
      </w:r>
      <w:r w:rsidR="00C82AC7">
        <w:rPr>
          <w:rFonts w:ascii="Times New Roman" w:hAnsi="Times New Roman"/>
          <w:sz w:val="24"/>
          <w:szCs w:val="24"/>
        </w:rPr>
        <w:t xml:space="preserve">82 ust. 3 ustawy – Prawo budowlane) </w:t>
      </w:r>
      <w:r w:rsidR="00E30FB1">
        <w:rPr>
          <w:rFonts w:ascii="Times New Roman" w:hAnsi="Times New Roman"/>
          <w:sz w:val="24"/>
          <w:szCs w:val="24"/>
        </w:rPr>
        <w:t xml:space="preserve">z wnioskiem o rozstrzygnięcie sporu, co następuje w drodze decyzji. Decyzje w sprawie koordynacji robót budowlanych wydaje się niezwłocznie, nie później niż w terminie 60 dni, biorąc pod uwagę kryteria wymienione w art. 36c ust. </w:t>
      </w:r>
      <w:r w:rsidR="009515C3">
        <w:rPr>
          <w:rFonts w:ascii="Times New Roman" w:hAnsi="Times New Roman"/>
          <w:sz w:val="24"/>
          <w:szCs w:val="24"/>
        </w:rPr>
        <w:t>2</w:t>
      </w:r>
      <w:r w:rsidR="00FD3167">
        <w:rPr>
          <w:rFonts w:ascii="Times New Roman" w:hAnsi="Times New Roman"/>
          <w:sz w:val="24"/>
          <w:szCs w:val="24"/>
        </w:rPr>
        <w:t xml:space="preserve"> (m.in. </w:t>
      </w:r>
      <w:r w:rsidR="00E30FB1">
        <w:rPr>
          <w:rFonts w:ascii="Times New Roman" w:hAnsi="Times New Roman"/>
          <w:sz w:val="24"/>
          <w:szCs w:val="24"/>
        </w:rPr>
        <w:t xml:space="preserve">obowiązki nałożone na operatora sieci czy interes publiczny). W art. 36c ust. </w:t>
      </w:r>
      <w:r w:rsidR="009515C3">
        <w:rPr>
          <w:rFonts w:ascii="Times New Roman" w:hAnsi="Times New Roman"/>
          <w:sz w:val="24"/>
          <w:szCs w:val="24"/>
        </w:rPr>
        <w:t>3</w:t>
      </w:r>
      <w:r w:rsidR="00E30FB1">
        <w:rPr>
          <w:rFonts w:ascii="Times New Roman" w:hAnsi="Times New Roman"/>
          <w:sz w:val="24"/>
          <w:szCs w:val="24"/>
        </w:rPr>
        <w:t xml:space="preserve"> określono zakres decyzji o koordynacji robót budowlanych. </w:t>
      </w:r>
      <w:r w:rsidR="00A1763D">
        <w:rPr>
          <w:rFonts w:ascii="Times New Roman" w:hAnsi="Times New Roman"/>
          <w:sz w:val="24"/>
          <w:szCs w:val="24"/>
        </w:rPr>
        <w:t xml:space="preserve">W art. 36d wprowadzono obowiązek dla operatora sieci do zawierania umów dotyczących </w:t>
      </w:r>
      <w:r w:rsidR="009515C3">
        <w:rPr>
          <w:rFonts w:ascii="Times New Roman" w:hAnsi="Times New Roman"/>
          <w:sz w:val="24"/>
          <w:szCs w:val="24"/>
        </w:rPr>
        <w:t xml:space="preserve">projektowania lub wykonywania </w:t>
      </w:r>
      <w:r w:rsidR="00A1763D">
        <w:rPr>
          <w:rFonts w:ascii="Times New Roman" w:hAnsi="Times New Roman"/>
          <w:sz w:val="24"/>
          <w:szCs w:val="24"/>
        </w:rPr>
        <w:t xml:space="preserve">robót budowlanych </w:t>
      </w:r>
      <w:r w:rsidR="009515C3">
        <w:rPr>
          <w:rFonts w:ascii="Times New Roman" w:hAnsi="Times New Roman"/>
          <w:sz w:val="24"/>
          <w:szCs w:val="24"/>
        </w:rPr>
        <w:t>uwzględniających obowiązki w zakresie koordynacji robót budowlanych</w:t>
      </w:r>
      <w:r w:rsidR="00A1763D">
        <w:rPr>
          <w:rFonts w:ascii="Times New Roman" w:hAnsi="Times New Roman"/>
          <w:sz w:val="24"/>
          <w:szCs w:val="24"/>
        </w:rPr>
        <w:t>.</w:t>
      </w:r>
      <w:r w:rsidR="009515C3">
        <w:rPr>
          <w:rFonts w:ascii="Times New Roman" w:hAnsi="Times New Roman"/>
          <w:sz w:val="24"/>
          <w:szCs w:val="24"/>
        </w:rPr>
        <w:t xml:space="preserve"> </w:t>
      </w:r>
      <w:r w:rsidR="006910CF">
        <w:rPr>
          <w:rFonts w:ascii="Times New Roman" w:hAnsi="Times New Roman"/>
          <w:sz w:val="24"/>
          <w:szCs w:val="24"/>
        </w:rPr>
        <w:t>W</w:t>
      </w:r>
      <w:r w:rsidR="006910CF" w:rsidRPr="006910CF">
        <w:rPr>
          <w:rFonts w:ascii="Times New Roman" w:hAnsi="Times New Roman"/>
          <w:sz w:val="24"/>
          <w:szCs w:val="24"/>
        </w:rPr>
        <w:t xml:space="preserve"> szczególności </w:t>
      </w:r>
      <w:r w:rsidR="006910CF">
        <w:rPr>
          <w:rFonts w:ascii="Times New Roman" w:hAnsi="Times New Roman"/>
          <w:sz w:val="24"/>
          <w:szCs w:val="24"/>
        </w:rPr>
        <w:t xml:space="preserve">obowiązek ten dotyczyć będzie </w:t>
      </w:r>
      <w:r w:rsidR="006910CF" w:rsidRPr="006910CF">
        <w:rPr>
          <w:rFonts w:ascii="Times New Roman" w:hAnsi="Times New Roman"/>
          <w:sz w:val="24"/>
          <w:szCs w:val="24"/>
        </w:rPr>
        <w:t>umów w sprawie zamówień publicznych oraz umów, o których mowa w art. 16 ustawy o drogach publicznych. Umowy dotyczące inwestycji mogą być bowiem zawierane przed złożeniem wniosku o koordynację robót budowlanych, jak również po jego złożeniu. W każdym razie złożenie takiego wniosku nie wstrzymuje realizowania inwestycji przez inwestora, na którego nałożono obowiązek, ani też nie blokuje zawierania przez niego umów dotyczących realizowanej inwestycji. Dlatego też przy zawieraniu i zmianie tych umów należy uwzglę</w:t>
      </w:r>
      <w:r w:rsidR="00FD3167">
        <w:rPr>
          <w:rFonts w:ascii="Times New Roman" w:hAnsi="Times New Roman"/>
          <w:sz w:val="24"/>
          <w:szCs w:val="24"/>
        </w:rPr>
        <w:t>dnić możliwość zawarcia – już w </w:t>
      </w:r>
      <w:r w:rsidR="006910CF" w:rsidRPr="006910CF">
        <w:rPr>
          <w:rFonts w:ascii="Times New Roman" w:hAnsi="Times New Roman"/>
          <w:sz w:val="24"/>
          <w:szCs w:val="24"/>
        </w:rPr>
        <w:t>toku ich obowiązywania – umowy lub umów o koordynację robót budowlanych. Jest to potrzebne zwłaszcza przy umowach o zamówienia publiczne, które stosownie do art. 144 ustawy – Prawo zamówień publicznych mogą być zmieniane wyłącznie, gdy warunki zmiany zostały uprzednio przewidziane przy zawieraniu umowy. W tym wypadku inwestorzy będą musieli w umowach o zamówienia publiczne zamieścić o</w:t>
      </w:r>
      <w:r w:rsidR="00DC433C">
        <w:rPr>
          <w:rFonts w:ascii="Times New Roman" w:hAnsi="Times New Roman"/>
          <w:sz w:val="24"/>
          <w:szCs w:val="24"/>
        </w:rPr>
        <w:t>dpowiednią klauzulę przewidującą</w:t>
      </w:r>
      <w:r w:rsidR="006910CF" w:rsidRPr="006910CF">
        <w:rPr>
          <w:rFonts w:ascii="Times New Roman" w:hAnsi="Times New Roman"/>
          <w:sz w:val="24"/>
          <w:szCs w:val="24"/>
        </w:rPr>
        <w:t xml:space="preserve"> możliwość zmian związanych z zawarciem w przyszłości umowy o koordynacji robót budowlanych oraz nałożyć na wykonawcę obowiązek zmian do umowy o zamówienie publiczne, </w:t>
      </w:r>
      <w:r w:rsidR="00AF49A8">
        <w:rPr>
          <w:rFonts w:ascii="Times New Roman" w:hAnsi="Times New Roman"/>
          <w:sz w:val="24"/>
          <w:szCs w:val="24"/>
        </w:rPr>
        <w:t>a</w:t>
      </w:r>
      <w:r w:rsidR="006910CF" w:rsidRPr="006910CF">
        <w:rPr>
          <w:rFonts w:ascii="Times New Roman" w:hAnsi="Times New Roman"/>
          <w:sz w:val="24"/>
          <w:szCs w:val="24"/>
        </w:rPr>
        <w:t xml:space="preserve">by wprowadzenie tych zmian nie było blokowane przez brak zgody wykonawcy. Oczywiście nie ma przeszkód, </w:t>
      </w:r>
      <w:r w:rsidR="00AF49A8">
        <w:rPr>
          <w:rFonts w:ascii="Times New Roman" w:hAnsi="Times New Roman"/>
          <w:sz w:val="24"/>
          <w:szCs w:val="24"/>
        </w:rPr>
        <w:t>a</w:t>
      </w:r>
      <w:r w:rsidR="006910CF" w:rsidRPr="006910CF">
        <w:rPr>
          <w:rFonts w:ascii="Times New Roman" w:hAnsi="Times New Roman"/>
          <w:sz w:val="24"/>
          <w:szCs w:val="24"/>
        </w:rPr>
        <w:t xml:space="preserve">by ogłoszenie informacji oraz zawarcie umów o koordynacji robót budowlanych nastąpiło przed udzieleniem zamówienia publicznego, a wówczas </w:t>
      </w:r>
      <w:r w:rsidR="006910CF" w:rsidRPr="006910CF">
        <w:rPr>
          <w:rFonts w:ascii="Times New Roman" w:hAnsi="Times New Roman"/>
          <w:sz w:val="24"/>
          <w:szCs w:val="24"/>
        </w:rPr>
        <w:lastRenderedPageBreak/>
        <w:t>uwzględnienie obowiązku, o którym mowa w art. 1, będzie możliwe już poprzez wprowadzenie odpowiednich postanowień do umowy w sprawie zamówienia publicznego już w chwili jej zawierania.</w:t>
      </w:r>
      <w:r w:rsidR="00A1763D">
        <w:rPr>
          <w:rFonts w:ascii="Times New Roman" w:hAnsi="Times New Roman"/>
          <w:sz w:val="24"/>
          <w:szCs w:val="24"/>
        </w:rPr>
        <w:t xml:space="preserve"> </w:t>
      </w:r>
    </w:p>
    <w:p w14:paraId="5A7F77E9" w14:textId="22AAECD3" w:rsidR="0027081C" w:rsidRDefault="0027081C" w:rsidP="001655A3">
      <w:pPr>
        <w:spacing w:after="120" w:line="360" w:lineRule="auto"/>
        <w:jc w:val="both"/>
        <w:rPr>
          <w:rFonts w:ascii="Times New Roman" w:hAnsi="Times New Roman"/>
          <w:sz w:val="24"/>
          <w:szCs w:val="24"/>
        </w:rPr>
      </w:pPr>
      <w:r>
        <w:rPr>
          <w:rFonts w:ascii="Times New Roman" w:hAnsi="Times New Roman"/>
          <w:sz w:val="24"/>
          <w:szCs w:val="24"/>
        </w:rPr>
        <w:t>W art. 36e nałożono na operatorów sieci obowiązanych do koordynacji robót budowlanych również obowiązek udzielenia informacji o pla</w:t>
      </w:r>
      <w:r w:rsidR="00FD3167">
        <w:rPr>
          <w:rFonts w:ascii="Times New Roman" w:hAnsi="Times New Roman"/>
          <w:sz w:val="24"/>
          <w:szCs w:val="24"/>
        </w:rPr>
        <w:t>nowanych robotach budowlanych z </w:t>
      </w:r>
      <w:r>
        <w:rPr>
          <w:rFonts w:ascii="Times New Roman" w:hAnsi="Times New Roman"/>
          <w:sz w:val="24"/>
          <w:szCs w:val="24"/>
        </w:rPr>
        <w:t>wyprzedzeniem 6 miesięcy, w zakresie określonym w ust. 2.</w:t>
      </w:r>
      <w:r w:rsidR="004A1A50">
        <w:rPr>
          <w:rFonts w:ascii="Times New Roman" w:hAnsi="Times New Roman"/>
          <w:sz w:val="24"/>
          <w:szCs w:val="24"/>
        </w:rPr>
        <w:t xml:space="preserve"> Informacji tych udziela się na wniosek przedsiębiorcy telekomunikacyjnego (ust. 3).</w:t>
      </w:r>
      <w:r>
        <w:rPr>
          <w:rFonts w:ascii="Times New Roman" w:hAnsi="Times New Roman"/>
          <w:sz w:val="24"/>
          <w:szCs w:val="24"/>
        </w:rPr>
        <w:t xml:space="preserve"> Do odmowy dostępu odpowiednio stosuje się art. 2</w:t>
      </w:r>
      <w:r w:rsidR="004A1A50">
        <w:rPr>
          <w:rFonts w:ascii="Times New Roman" w:hAnsi="Times New Roman"/>
          <w:sz w:val="24"/>
          <w:szCs w:val="24"/>
        </w:rPr>
        <w:t>5</w:t>
      </w:r>
      <w:r>
        <w:rPr>
          <w:rFonts w:ascii="Times New Roman" w:hAnsi="Times New Roman"/>
          <w:sz w:val="24"/>
          <w:szCs w:val="24"/>
        </w:rPr>
        <w:t xml:space="preserve">a ust. </w:t>
      </w:r>
      <w:r w:rsidR="004A1A50">
        <w:rPr>
          <w:rFonts w:ascii="Times New Roman" w:hAnsi="Times New Roman"/>
          <w:sz w:val="24"/>
          <w:szCs w:val="24"/>
        </w:rPr>
        <w:t>5 pkt 2 oraz ust. 6</w:t>
      </w:r>
      <w:r w:rsidR="007D2C0B">
        <w:rPr>
          <w:rFonts w:ascii="Times New Roman" w:hAnsi="Times New Roman"/>
          <w:sz w:val="24"/>
          <w:szCs w:val="24"/>
        </w:rPr>
        <w:t>–</w:t>
      </w:r>
      <w:r w:rsidR="004A1A50">
        <w:rPr>
          <w:rFonts w:ascii="Times New Roman" w:hAnsi="Times New Roman"/>
          <w:sz w:val="24"/>
          <w:szCs w:val="24"/>
        </w:rPr>
        <w:t>8</w:t>
      </w:r>
      <w:r>
        <w:rPr>
          <w:rFonts w:ascii="Times New Roman" w:hAnsi="Times New Roman"/>
          <w:sz w:val="24"/>
          <w:szCs w:val="24"/>
        </w:rPr>
        <w:t>. Stanowi to implementacją art. 6 ust. 1 i 2 dyrektyw</w:t>
      </w:r>
      <w:r w:rsidR="004A1A50">
        <w:rPr>
          <w:rFonts w:ascii="Times New Roman" w:hAnsi="Times New Roman"/>
          <w:sz w:val="24"/>
          <w:szCs w:val="24"/>
        </w:rPr>
        <w:t>y 2014/61/UE</w:t>
      </w:r>
      <w:r w:rsidR="00AF49A8">
        <w:rPr>
          <w:rFonts w:ascii="Times New Roman" w:hAnsi="Times New Roman"/>
          <w:sz w:val="24"/>
          <w:szCs w:val="24"/>
        </w:rPr>
        <w:t>.</w:t>
      </w:r>
      <w:r>
        <w:rPr>
          <w:rFonts w:ascii="Times New Roman" w:hAnsi="Times New Roman"/>
          <w:sz w:val="24"/>
          <w:szCs w:val="24"/>
        </w:rPr>
        <w:t xml:space="preserve"> </w:t>
      </w:r>
      <w:r w:rsidR="00A1763D">
        <w:rPr>
          <w:rFonts w:ascii="Times New Roman" w:hAnsi="Times New Roman"/>
          <w:sz w:val="24"/>
          <w:szCs w:val="24"/>
        </w:rPr>
        <w:t>Zgodnie z art. 36f</w:t>
      </w:r>
      <w:r w:rsidR="004A1A50">
        <w:rPr>
          <w:rFonts w:ascii="Times New Roman" w:hAnsi="Times New Roman"/>
          <w:sz w:val="24"/>
          <w:szCs w:val="24"/>
        </w:rPr>
        <w:t xml:space="preserve"> ust. 1</w:t>
      </w:r>
      <w:r w:rsidR="004D0E2F">
        <w:rPr>
          <w:rFonts w:ascii="Times New Roman" w:hAnsi="Times New Roman"/>
          <w:sz w:val="24"/>
          <w:szCs w:val="24"/>
        </w:rPr>
        <w:t xml:space="preserve"> i </w:t>
      </w:r>
      <w:r w:rsidR="004A1A50">
        <w:rPr>
          <w:rFonts w:ascii="Times New Roman" w:hAnsi="Times New Roman"/>
          <w:sz w:val="24"/>
          <w:szCs w:val="24"/>
        </w:rPr>
        <w:t>2</w:t>
      </w:r>
      <w:r w:rsidR="00A1763D">
        <w:rPr>
          <w:rFonts w:ascii="Times New Roman" w:hAnsi="Times New Roman"/>
          <w:sz w:val="24"/>
          <w:szCs w:val="24"/>
        </w:rPr>
        <w:t xml:space="preserve"> s</w:t>
      </w:r>
      <w:r>
        <w:rPr>
          <w:rFonts w:ascii="Times New Roman" w:hAnsi="Times New Roman"/>
          <w:sz w:val="24"/>
          <w:szCs w:val="24"/>
        </w:rPr>
        <w:t>pory o dostęp do informacji rozstrzyga właściwy starosta</w:t>
      </w:r>
      <w:r w:rsidR="00A1763D">
        <w:rPr>
          <w:rFonts w:ascii="Times New Roman" w:hAnsi="Times New Roman"/>
          <w:sz w:val="24"/>
          <w:szCs w:val="24"/>
        </w:rPr>
        <w:t xml:space="preserve"> lub wojewoda </w:t>
      </w:r>
      <w:r w:rsidR="004A1A50">
        <w:rPr>
          <w:rFonts w:ascii="Times New Roman" w:hAnsi="Times New Roman"/>
          <w:sz w:val="24"/>
          <w:szCs w:val="24"/>
        </w:rPr>
        <w:t xml:space="preserve">(w zakresie </w:t>
      </w:r>
      <w:r w:rsidR="004A1A50" w:rsidRPr="004A1A50">
        <w:rPr>
          <w:rFonts w:ascii="Times New Roman" w:hAnsi="Times New Roman"/>
          <w:sz w:val="24"/>
          <w:szCs w:val="24"/>
        </w:rPr>
        <w:t>obiektów i</w:t>
      </w:r>
      <w:r w:rsidR="00FD3167">
        <w:rPr>
          <w:rFonts w:ascii="Times New Roman" w:hAnsi="Times New Roman"/>
          <w:sz w:val="24"/>
          <w:szCs w:val="24"/>
        </w:rPr>
        <w:t xml:space="preserve"> </w:t>
      </w:r>
      <w:r w:rsidR="004A1A50" w:rsidRPr="004A1A50">
        <w:rPr>
          <w:rFonts w:ascii="Times New Roman" w:hAnsi="Times New Roman"/>
          <w:sz w:val="24"/>
          <w:szCs w:val="24"/>
        </w:rPr>
        <w:t>robót budowlanych, o</w:t>
      </w:r>
      <w:r w:rsidR="00FD3167">
        <w:rPr>
          <w:rFonts w:ascii="Times New Roman" w:hAnsi="Times New Roman"/>
          <w:sz w:val="24"/>
          <w:szCs w:val="24"/>
        </w:rPr>
        <w:t xml:space="preserve"> </w:t>
      </w:r>
      <w:r w:rsidR="004A1A50" w:rsidRPr="004A1A50">
        <w:rPr>
          <w:rFonts w:ascii="Times New Roman" w:hAnsi="Times New Roman"/>
          <w:sz w:val="24"/>
          <w:szCs w:val="24"/>
        </w:rPr>
        <w:t>których mowa w art.</w:t>
      </w:r>
      <w:r w:rsidR="00FD3167">
        <w:rPr>
          <w:rFonts w:ascii="Times New Roman" w:hAnsi="Times New Roman"/>
          <w:sz w:val="24"/>
          <w:szCs w:val="24"/>
        </w:rPr>
        <w:t xml:space="preserve"> </w:t>
      </w:r>
      <w:r w:rsidR="004A1A50" w:rsidRPr="004A1A50">
        <w:rPr>
          <w:rFonts w:ascii="Times New Roman" w:hAnsi="Times New Roman"/>
          <w:sz w:val="24"/>
          <w:szCs w:val="24"/>
        </w:rPr>
        <w:t>82 ust.</w:t>
      </w:r>
      <w:r w:rsidR="00FD3167">
        <w:rPr>
          <w:rFonts w:ascii="Times New Roman" w:hAnsi="Times New Roman"/>
          <w:sz w:val="24"/>
          <w:szCs w:val="24"/>
        </w:rPr>
        <w:t xml:space="preserve"> </w:t>
      </w:r>
      <w:r w:rsidR="004A1A50" w:rsidRPr="004A1A50">
        <w:rPr>
          <w:rFonts w:ascii="Times New Roman" w:hAnsi="Times New Roman"/>
          <w:sz w:val="24"/>
          <w:szCs w:val="24"/>
        </w:rPr>
        <w:t>3</w:t>
      </w:r>
      <w:r w:rsidR="00FD3167">
        <w:rPr>
          <w:rFonts w:ascii="Times New Roman" w:hAnsi="Times New Roman"/>
          <w:sz w:val="24"/>
          <w:szCs w:val="24"/>
        </w:rPr>
        <w:t xml:space="preserve"> </w:t>
      </w:r>
      <w:r w:rsidR="004A1A50" w:rsidRPr="004A1A50">
        <w:rPr>
          <w:rFonts w:ascii="Times New Roman" w:hAnsi="Times New Roman"/>
          <w:sz w:val="24"/>
          <w:szCs w:val="24"/>
        </w:rPr>
        <w:t>ustawy z</w:t>
      </w:r>
      <w:r w:rsidR="00FD3167">
        <w:rPr>
          <w:rFonts w:ascii="Times New Roman" w:hAnsi="Times New Roman"/>
          <w:sz w:val="24"/>
          <w:szCs w:val="24"/>
        </w:rPr>
        <w:t xml:space="preserve"> </w:t>
      </w:r>
      <w:r w:rsidR="004A1A50" w:rsidRPr="004A1A50">
        <w:rPr>
          <w:rFonts w:ascii="Times New Roman" w:hAnsi="Times New Roman"/>
          <w:sz w:val="24"/>
          <w:szCs w:val="24"/>
        </w:rPr>
        <w:t>dnia 7</w:t>
      </w:r>
      <w:r w:rsidR="00FD3167">
        <w:rPr>
          <w:rFonts w:ascii="Times New Roman" w:hAnsi="Times New Roman"/>
          <w:sz w:val="24"/>
          <w:szCs w:val="24"/>
        </w:rPr>
        <w:t xml:space="preserve"> </w:t>
      </w:r>
      <w:r w:rsidR="004A1A50" w:rsidRPr="004A1A50">
        <w:rPr>
          <w:rFonts w:ascii="Times New Roman" w:hAnsi="Times New Roman"/>
          <w:sz w:val="24"/>
          <w:szCs w:val="24"/>
        </w:rPr>
        <w:t>l</w:t>
      </w:r>
      <w:r w:rsidR="00FD3167">
        <w:rPr>
          <w:rFonts w:ascii="Times New Roman" w:hAnsi="Times New Roman"/>
          <w:sz w:val="24"/>
          <w:szCs w:val="24"/>
        </w:rPr>
        <w:t xml:space="preserve">ipca 1994 </w:t>
      </w:r>
      <w:r w:rsidR="004A1A50" w:rsidRPr="004A1A50">
        <w:rPr>
          <w:rFonts w:ascii="Times New Roman" w:hAnsi="Times New Roman"/>
          <w:sz w:val="24"/>
          <w:szCs w:val="24"/>
        </w:rPr>
        <w:t>r. – Prawo budowlane</w:t>
      </w:r>
      <w:r w:rsidR="004A1A50">
        <w:rPr>
          <w:rFonts w:ascii="Times New Roman" w:hAnsi="Times New Roman"/>
          <w:sz w:val="24"/>
          <w:szCs w:val="24"/>
        </w:rPr>
        <w:t>)</w:t>
      </w:r>
      <w:r w:rsidR="004D0E2F">
        <w:rPr>
          <w:rFonts w:ascii="Times New Roman" w:hAnsi="Times New Roman"/>
          <w:sz w:val="24"/>
          <w:szCs w:val="24"/>
        </w:rPr>
        <w:t>,</w:t>
      </w:r>
      <w:r w:rsidR="004A1A50" w:rsidRPr="004A1A50">
        <w:rPr>
          <w:rFonts w:ascii="Times New Roman" w:hAnsi="Times New Roman"/>
          <w:sz w:val="24"/>
          <w:szCs w:val="24"/>
        </w:rPr>
        <w:t xml:space="preserve"> </w:t>
      </w:r>
      <w:r w:rsidR="00FD3167">
        <w:rPr>
          <w:rFonts w:ascii="Times New Roman" w:hAnsi="Times New Roman"/>
          <w:sz w:val="24"/>
          <w:szCs w:val="24"/>
        </w:rPr>
        <w:t>w drodze decyzji</w:t>
      </w:r>
      <w:r w:rsidR="004D0E2F">
        <w:rPr>
          <w:rFonts w:ascii="Times New Roman" w:hAnsi="Times New Roman"/>
          <w:sz w:val="24"/>
          <w:szCs w:val="24"/>
        </w:rPr>
        <w:t>,</w:t>
      </w:r>
      <w:r w:rsidR="00FD3167">
        <w:rPr>
          <w:rFonts w:ascii="Times New Roman" w:hAnsi="Times New Roman"/>
          <w:sz w:val="24"/>
          <w:szCs w:val="24"/>
        </w:rPr>
        <w:t xml:space="preserve"> w </w:t>
      </w:r>
      <w:r w:rsidR="00A1763D">
        <w:rPr>
          <w:rFonts w:ascii="Times New Roman" w:hAnsi="Times New Roman"/>
          <w:sz w:val="24"/>
          <w:szCs w:val="24"/>
        </w:rPr>
        <w:t>terminie 60</w:t>
      </w:r>
      <w:r w:rsidR="004A1A50">
        <w:rPr>
          <w:rFonts w:ascii="Times New Roman" w:hAnsi="Times New Roman"/>
          <w:sz w:val="24"/>
          <w:szCs w:val="24"/>
        </w:rPr>
        <w:t xml:space="preserve"> dni (ust. 5).</w:t>
      </w:r>
      <w:r w:rsidR="00A1763D">
        <w:rPr>
          <w:rFonts w:ascii="Times New Roman" w:hAnsi="Times New Roman"/>
          <w:sz w:val="24"/>
          <w:szCs w:val="24"/>
        </w:rPr>
        <w:t xml:space="preserve"> </w:t>
      </w:r>
      <w:r w:rsidR="004A1A50">
        <w:rPr>
          <w:rFonts w:ascii="Times New Roman" w:hAnsi="Times New Roman"/>
          <w:sz w:val="24"/>
          <w:szCs w:val="24"/>
        </w:rPr>
        <w:t xml:space="preserve">W ust. 3 i 4 </w:t>
      </w:r>
      <w:r w:rsidR="00A1763D">
        <w:rPr>
          <w:rFonts w:ascii="Times New Roman" w:hAnsi="Times New Roman"/>
          <w:sz w:val="24"/>
          <w:szCs w:val="24"/>
        </w:rPr>
        <w:t>okreś</w:t>
      </w:r>
      <w:r w:rsidR="000C2DA4">
        <w:rPr>
          <w:rFonts w:ascii="Times New Roman" w:hAnsi="Times New Roman"/>
          <w:sz w:val="24"/>
          <w:szCs w:val="24"/>
        </w:rPr>
        <w:t xml:space="preserve">lono również zakres tej decyzji, w tym zasady rozstrzygania o kosztach postępowania. </w:t>
      </w:r>
      <w:r w:rsidR="004A1A50">
        <w:rPr>
          <w:rFonts w:ascii="Times New Roman" w:hAnsi="Times New Roman"/>
          <w:sz w:val="24"/>
          <w:szCs w:val="24"/>
        </w:rPr>
        <w:t xml:space="preserve">Art. 36g zawiera delegację dla ministra właściwego do spraw informatyzacji </w:t>
      </w:r>
      <w:r w:rsidR="00093588">
        <w:rPr>
          <w:rFonts w:ascii="Times New Roman" w:hAnsi="Times New Roman"/>
          <w:sz w:val="24"/>
          <w:szCs w:val="24"/>
        </w:rPr>
        <w:t>do wydania</w:t>
      </w:r>
      <w:r w:rsidR="004D0E2F">
        <w:rPr>
          <w:rFonts w:ascii="Times New Roman" w:hAnsi="Times New Roman"/>
          <w:sz w:val="24"/>
          <w:szCs w:val="24"/>
        </w:rPr>
        <w:t>,</w:t>
      </w:r>
      <w:r w:rsidR="00093588">
        <w:rPr>
          <w:rFonts w:ascii="Times New Roman" w:hAnsi="Times New Roman"/>
          <w:sz w:val="24"/>
          <w:szCs w:val="24"/>
        </w:rPr>
        <w:t xml:space="preserve"> w porozumieniu z ministrem właściwym do spraw </w:t>
      </w:r>
      <w:r w:rsidR="00093588" w:rsidRPr="00093588">
        <w:rPr>
          <w:rFonts w:ascii="Times New Roman" w:hAnsi="Times New Roman"/>
          <w:sz w:val="24"/>
          <w:szCs w:val="24"/>
        </w:rPr>
        <w:t>budownictwa, planowania i</w:t>
      </w:r>
      <w:r w:rsidR="00FD3167">
        <w:rPr>
          <w:rFonts w:ascii="Times New Roman" w:hAnsi="Times New Roman"/>
          <w:sz w:val="24"/>
          <w:szCs w:val="24"/>
        </w:rPr>
        <w:t xml:space="preserve"> </w:t>
      </w:r>
      <w:r w:rsidR="00093588" w:rsidRPr="00093588">
        <w:rPr>
          <w:rFonts w:ascii="Times New Roman" w:hAnsi="Times New Roman"/>
          <w:sz w:val="24"/>
          <w:szCs w:val="24"/>
        </w:rPr>
        <w:t>zagospodarowania przestrzennego oraz mieszkalnictwa</w:t>
      </w:r>
      <w:r w:rsidR="004D0E2F">
        <w:rPr>
          <w:rFonts w:ascii="Times New Roman" w:hAnsi="Times New Roman"/>
          <w:sz w:val="24"/>
          <w:szCs w:val="24"/>
        </w:rPr>
        <w:t>,</w:t>
      </w:r>
      <w:r w:rsidR="00093588" w:rsidRPr="00093588" w:rsidDel="004A1A50">
        <w:rPr>
          <w:rFonts w:ascii="Times New Roman" w:hAnsi="Times New Roman"/>
          <w:sz w:val="24"/>
          <w:szCs w:val="24"/>
        </w:rPr>
        <w:t xml:space="preserve"> </w:t>
      </w:r>
      <w:r w:rsidR="00A1763D">
        <w:rPr>
          <w:rFonts w:ascii="Times New Roman" w:hAnsi="Times New Roman"/>
          <w:sz w:val="24"/>
          <w:szCs w:val="24"/>
        </w:rPr>
        <w:t>rozporządzenia</w:t>
      </w:r>
      <w:r w:rsidR="00241955">
        <w:rPr>
          <w:rFonts w:ascii="Times New Roman" w:hAnsi="Times New Roman"/>
          <w:sz w:val="24"/>
          <w:szCs w:val="24"/>
        </w:rPr>
        <w:t xml:space="preserve"> </w:t>
      </w:r>
      <w:r w:rsidR="00093588">
        <w:rPr>
          <w:rFonts w:ascii="Times New Roman" w:hAnsi="Times New Roman"/>
          <w:sz w:val="24"/>
          <w:szCs w:val="24"/>
        </w:rPr>
        <w:t>w sprawie</w:t>
      </w:r>
      <w:r w:rsidR="00A1763D">
        <w:rPr>
          <w:rFonts w:ascii="Times New Roman" w:hAnsi="Times New Roman"/>
          <w:sz w:val="24"/>
          <w:szCs w:val="24"/>
        </w:rPr>
        <w:t xml:space="preserve"> zwolnieni</w:t>
      </w:r>
      <w:r w:rsidR="00093588">
        <w:rPr>
          <w:rFonts w:ascii="Times New Roman" w:hAnsi="Times New Roman"/>
          <w:sz w:val="24"/>
          <w:szCs w:val="24"/>
        </w:rPr>
        <w:t>a</w:t>
      </w:r>
      <w:r w:rsidR="00A1763D">
        <w:rPr>
          <w:rFonts w:ascii="Times New Roman" w:hAnsi="Times New Roman"/>
          <w:sz w:val="24"/>
          <w:szCs w:val="24"/>
        </w:rPr>
        <w:t xml:space="preserve"> z tego obowiązku</w:t>
      </w:r>
      <w:r w:rsidR="00093588">
        <w:rPr>
          <w:rFonts w:ascii="Times New Roman" w:hAnsi="Times New Roman"/>
          <w:sz w:val="24"/>
          <w:szCs w:val="24"/>
        </w:rPr>
        <w:t xml:space="preserve"> infrastruktury technicznej</w:t>
      </w:r>
      <w:r w:rsidR="004D0E2F">
        <w:rPr>
          <w:rFonts w:ascii="Times New Roman" w:hAnsi="Times New Roman"/>
          <w:sz w:val="24"/>
          <w:szCs w:val="24"/>
        </w:rPr>
        <w:t>,</w:t>
      </w:r>
      <w:r w:rsidR="00093588">
        <w:rPr>
          <w:rFonts w:ascii="Times New Roman" w:hAnsi="Times New Roman"/>
          <w:sz w:val="24"/>
          <w:szCs w:val="24"/>
        </w:rPr>
        <w:t xml:space="preserve"> </w:t>
      </w:r>
      <w:r w:rsidR="00093588" w:rsidRPr="00093588">
        <w:rPr>
          <w:rFonts w:ascii="Times New Roman" w:hAnsi="Times New Roman"/>
          <w:sz w:val="24"/>
          <w:szCs w:val="24"/>
        </w:rPr>
        <w:t>której wykorzystanie do celów szybkich sieci telekomunikacyjnych jest niemożliwe ze względu na bezpieczeństwo i</w:t>
      </w:r>
      <w:r w:rsidR="00FD3167">
        <w:rPr>
          <w:rFonts w:ascii="Times New Roman" w:hAnsi="Times New Roman"/>
          <w:sz w:val="24"/>
          <w:szCs w:val="24"/>
        </w:rPr>
        <w:t xml:space="preserve"> </w:t>
      </w:r>
      <w:r w:rsidR="00093588" w:rsidRPr="00093588">
        <w:rPr>
          <w:rFonts w:ascii="Times New Roman" w:hAnsi="Times New Roman"/>
          <w:sz w:val="24"/>
          <w:szCs w:val="24"/>
        </w:rPr>
        <w:t>integralność infrastruktury technicznej, zdrowie publiczne, obronność, bezpieczeństwo państwa, bezpieczeństwo i</w:t>
      </w:r>
      <w:r w:rsidR="00FD3167">
        <w:rPr>
          <w:rFonts w:ascii="Times New Roman" w:hAnsi="Times New Roman"/>
          <w:sz w:val="24"/>
          <w:szCs w:val="24"/>
        </w:rPr>
        <w:t xml:space="preserve"> </w:t>
      </w:r>
      <w:r w:rsidR="00093588" w:rsidRPr="00093588">
        <w:rPr>
          <w:rFonts w:ascii="Times New Roman" w:hAnsi="Times New Roman"/>
          <w:sz w:val="24"/>
          <w:szCs w:val="24"/>
        </w:rPr>
        <w:t>porządek publiczny</w:t>
      </w:r>
      <w:r w:rsidR="004D0E2F">
        <w:rPr>
          <w:rFonts w:ascii="Times New Roman" w:hAnsi="Times New Roman"/>
          <w:sz w:val="24"/>
          <w:szCs w:val="24"/>
        </w:rPr>
        <w:t>,</w:t>
      </w:r>
      <w:r w:rsidR="00FD3167">
        <w:rPr>
          <w:rFonts w:ascii="Times New Roman" w:hAnsi="Times New Roman"/>
          <w:sz w:val="24"/>
          <w:szCs w:val="24"/>
        </w:rPr>
        <w:t xml:space="preserve"> lub robót budowlanych o </w:t>
      </w:r>
      <w:r w:rsidR="00093588">
        <w:rPr>
          <w:rFonts w:ascii="Times New Roman" w:hAnsi="Times New Roman"/>
          <w:sz w:val="24"/>
          <w:szCs w:val="24"/>
        </w:rPr>
        <w:t xml:space="preserve">niewielkiej </w:t>
      </w:r>
      <w:r w:rsidR="00484B7C">
        <w:rPr>
          <w:rFonts w:ascii="Times New Roman" w:hAnsi="Times New Roman"/>
          <w:sz w:val="24"/>
          <w:szCs w:val="24"/>
        </w:rPr>
        <w:t>wartości</w:t>
      </w:r>
      <w:r w:rsidR="00A1763D">
        <w:rPr>
          <w:rFonts w:ascii="Times New Roman" w:hAnsi="Times New Roman"/>
          <w:sz w:val="24"/>
          <w:szCs w:val="24"/>
        </w:rPr>
        <w:t>, na co zezwala art. 6 ust. 5 oraz art. 5 ust. 5 dyrektywy</w:t>
      </w:r>
      <w:r w:rsidR="004A1A50">
        <w:rPr>
          <w:rFonts w:ascii="Times New Roman" w:hAnsi="Times New Roman"/>
          <w:sz w:val="24"/>
          <w:szCs w:val="24"/>
        </w:rPr>
        <w:t xml:space="preserve"> 2014/61/UE</w:t>
      </w:r>
      <w:r w:rsidR="00A1763D">
        <w:rPr>
          <w:rFonts w:ascii="Times New Roman" w:hAnsi="Times New Roman"/>
          <w:sz w:val="24"/>
          <w:szCs w:val="24"/>
        </w:rPr>
        <w:t xml:space="preserve">. </w:t>
      </w:r>
    </w:p>
    <w:p w14:paraId="3DE224D7" w14:textId="0156266D" w:rsidR="00C473C6" w:rsidRDefault="00A508C5" w:rsidP="001655A3">
      <w:pPr>
        <w:spacing w:after="120" w:line="360" w:lineRule="auto"/>
        <w:jc w:val="both"/>
        <w:rPr>
          <w:rFonts w:ascii="Times New Roman" w:hAnsi="Times New Roman"/>
          <w:sz w:val="24"/>
          <w:szCs w:val="24"/>
        </w:rPr>
      </w:pPr>
      <w:r>
        <w:rPr>
          <w:rFonts w:ascii="Times New Roman" w:hAnsi="Times New Roman"/>
          <w:sz w:val="24"/>
          <w:szCs w:val="24"/>
        </w:rPr>
        <w:t xml:space="preserve">Art. 36h wskazuje organy kompetentne do rozpatrywania odwołań od decyzji rozstrzygających spory w zakresie koordynacji robót budowlanych oraz udostępnia informacji o planowanych </w:t>
      </w:r>
      <w:r w:rsidR="00484B7C">
        <w:rPr>
          <w:rFonts w:ascii="Times New Roman" w:hAnsi="Times New Roman"/>
          <w:sz w:val="24"/>
          <w:szCs w:val="24"/>
        </w:rPr>
        <w:t>lub wykonywanych robotach</w:t>
      </w:r>
      <w:r>
        <w:rPr>
          <w:rFonts w:ascii="Times New Roman" w:hAnsi="Times New Roman"/>
          <w:sz w:val="24"/>
          <w:szCs w:val="24"/>
        </w:rPr>
        <w:t xml:space="preserve"> budowlanych </w:t>
      </w:r>
      <w:r w:rsidR="00FD3167">
        <w:rPr>
          <w:rFonts w:ascii="Times New Roman" w:hAnsi="Times New Roman"/>
          <w:sz w:val="24"/>
          <w:szCs w:val="24"/>
        </w:rPr>
        <w:t>umożliwiających ubieganie się o </w:t>
      </w:r>
      <w:r w:rsidR="00484B7C">
        <w:rPr>
          <w:rFonts w:ascii="Times New Roman" w:hAnsi="Times New Roman"/>
          <w:sz w:val="24"/>
          <w:szCs w:val="24"/>
        </w:rPr>
        <w:t xml:space="preserve">koordynację robót budowlanych. </w:t>
      </w:r>
    </w:p>
    <w:p w14:paraId="19A6DF88" w14:textId="2F6606C9" w:rsidR="00B65B9C" w:rsidRPr="00812DBC" w:rsidRDefault="00B65B9C" w:rsidP="001655A3">
      <w:pPr>
        <w:spacing w:after="120" w:line="360" w:lineRule="auto"/>
        <w:jc w:val="both"/>
        <w:rPr>
          <w:rFonts w:ascii="Times New Roman" w:hAnsi="Times New Roman"/>
          <w:b/>
          <w:sz w:val="24"/>
          <w:szCs w:val="24"/>
        </w:rPr>
      </w:pPr>
      <w:r>
        <w:rPr>
          <w:rFonts w:ascii="Times New Roman" w:hAnsi="Times New Roman"/>
          <w:b/>
          <w:sz w:val="24"/>
          <w:szCs w:val="24"/>
        </w:rPr>
        <w:t xml:space="preserve">Art. 1 pkt </w:t>
      </w:r>
      <w:r w:rsidR="00A1763D">
        <w:rPr>
          <w:rFonts w:ascii="Times New Roman" w:hAnsi="Times New Roman"/>
          <w:b/>
          <w:sz w:val="24"/>
          <w:szCs w:val="24"/>
        </w:rPr>
        <w:t>19</w:t>
      </w:r>
    </w:p>
    <w:p w14:paraId="162F3226" w14:textId="185566FB" w:rsidR="00B65B9C" w:rsidRPr="00812DBC" w:rsidRDefault="00B65B9C" w:rsidP="001655A3">
      <w:pPr>
        <w:autoSpaceDE w:val="0"/>
        <w:autoSpaceDN w:val="0"/>
        <w:adjustRightInd w:val="0"/>
        <w:spacing w:after="120" w:line="360" w:lineRule="auto"/>
        <w:jc w:val="both"/>
        <w:rPr>
          <w:rFonts w:ascii="Times New Roman" w:eastAsia="Calibri" w:hAnsi="Times New Roman"/>
          <w:sz w:val="24"/>
          <w:szCs w:val="24"/>
          <w:lang w:eastAsia="en-US"/>
        </w:rPr>
      </w:pPr>
      <w:r w:rsidRPr="00812DBC">
        <w:rPr>
          <w:rFonts w:ascii="Times New Roman" w:eastAsia="Calibri" w:hAnsi="Times New Roman"/>
          <w:sz w:val="24"/>
          <w:szCs w:val="24"/>
          <w:lang w:eastAsia="en-US"/>
        </w:rPr>
        <w:t>Wprowadzenie</w:t>
      </w:r>
      <w:r>
        <w:rPr>
          <w:rFonts w:ascii="Times New Roman" w:eastAsia="Calibri" w:hAnsi="Times New Roman"/>
          <w:sz w:val="24"/>
          <w:szCs w:val="24"/>
          <w:lang w:eastAsia="en-US"/>
        </w:rPr>
        <w:t xml:space="preserve"> zmiany</w:t>
      </w:r>
      <w:r w:rsidRPr="00812DBC">
        <w:rPr>
          <w:rFonts w:ascii="Times New Roman" w:eastAsia="Calibri" w:hAnsi="Times New Roman"/>
          <w:sz w:val="24"/>
          <w:szCs w:val="24"/>
          <w:lang w:eastAsia="en-US"/>
        </w:rPr>
        <w:t xml:space="preserve"> proponowanej </w:t>
      </w:r>
      <w:r>
        <w:rPr>
          <w:rFonts w:ascii="Times New Roman" w:eastAsia="Calibri" w:hAnsi="Times New Roman"/>
          <w:sz w:val="24"/>
          <w:szCs w:val="24"/>
          <w:lang w:eastAsia="en-US"/>
        </w:rPr>
        <w:t>w ust. 3</w:t>
      </w:r>
      <w:r w:rsidRPr="00812DBC">
        <w:rPr>
          <w:rFonts w:ascii="Times New Roman" w:eastAsia="Calibri" w:hAnsi="Times New Roman"/>
          <w:sz w:val="24"/>
          <w:szCs w:val="24"/>
          <w:lang w:eastAsia="en-US"/>
        </w:rPr>
        <w:t xml:space="preserve"> wyeliminuje ryzyko błędnego (nadmiernego) określania obowiązków ciążących na inwestorze w zakresie uzyskania decyzji o ustaleniu lokalizacji inwestycji celu publicznego dla inwestycji z </w:t>
      </w:r>
      <w:r w:rsidR="00FD3167">
        <w:rPr>
          <w:rFonts w:ascii="Times New Roman" w:eastAsia="Calibri" w:hAnsi="Times New Roman"/>
          <w:sz w:val="24"/>
          <w:szCs w:val="24"/>
          <w:lang w:eastAsia="en-US"/>
        </w:rPr>
        <w:t>zakresu łączności publicznej. Z </w:t>
      </w:r>
      <w:r w:rsidRPr="00812DBC">
        <w:rPr>
          <w:rFonts w:ascii="Times New Roman" w:eastAsia="Calibri" w:hAnsi="Times New Roman"/>
          <w:sz w:val="24"/>
          <w:szCs w:val="24"/>
          <w:lang w:eastAsia="en-US"/>
        </w:rPr>
        <w:t xml:space="preserve">proponowanego brzmienia art. 46 ust. 3 </w:t>
      </w:r>
      <w:r w:rsidR="00FD3167">
        <w:rPr>
          <w:rFonts w:ascii="Times New Roman" w:eastAsia="Calibri" w:hAnsi="Times New Roman"/>
          <w:sz w:val="24"/>
          <w:szCs w:val="24"/>
          <w:lang w:eastAsia="en-US"/>
        </w:rPr>
        <w:t>u</w:t>
      </w:r>
      <w:r w:rsidRPr="00812DBC">
        <w:rPr>
          <w:rFonts w:ascii="Times New Roman" w:eastAsia="Calibri" w:hAnsi="Times New Roman"/>
          <w:sz w:val="24"/>
          <w:szCs w:val="24"/>
          <w:lang w:eastAsia="en-US"/>
        </w:rPr>
        <w:t xml:space="preserve">stawy jasno wynika, że w przypadku braku planu miejscowego, lokalizację inwestycji celu publicznego z zakresu łączności publicznej ustala się w drodze decyzji o ustaleniu lokalizacji inwestycji celu publicznego (na warunkach określonych w ustawie o planowaniu i zagospodarowaniu przestrzennym), przy czym </w:t>
      </w:r>
      <w:r w:rsidRPr="00812DBC">
        <w:rPr>
          <w:rFonts w:ascii="Times New Roman" w:eastAsia="Calibri" w:hAnsi="Times New Roman"/>
          <w:sz w:val="24"/>
          <w:szCs w:val="24"/>
          <w:lang w:eastAsia="en-US"/>
        </w:rPr>
        <w:lastRenderedPageBreak/>
        <w:t>obowiązek ten nie odnosi się do przypadków wskaz</w:t>
      </w:r>
      <w:r w:rsidR="00FD3167">
        <w:rPr>
          <w:rFonts w:ascii="Times New Roman" w:eastAsia="Calibri" w:hAnsi="Times New Roman"/>
          <w:sz w:val="24"/>
          <w:szCs w:val="24"/>
          <w:lang w:eastAsia="en-US"/>
        </w:rPr>
        <w:t>anych w art. 50 ust. 2 ustawy o </w:t>
      </w:r>
      <w:r w:rsidRPr="00812DBC">
        <w:rPr>
          <w:rFonts w:ascii="Times New Roman" w:eastAsia="Calibri" w:hAnsi="Times New Roman"/>
          <w:sz w:val="24"/>
          <w:szCs w:val="24"/>
          <w:lang w:eastAsia="en-US"/>
        </w:rPr>
        <w:t xml:space="preserve">planowaniu i zagospodarowaniu przestrzennym oraz w art. 47 </w:t>
      </w:r>
      <w:r w:rsidR="00E23BA2">
        <w:rPr>
          <w:rFonts w:ascii="Times New Roman" w:eastAsia="Calibri" w:hAnsi="Times New Roman"/>
          <w:sz w:val="24"/>
          <w:szCs w:val="24"/>
          <w:lang w:eastAsia="en-US"/>
        </w:rPr>
        <w:t>ustawy</w:t>
      </w:r>
      <w:r w:rsidRPr="00812DBC">
        <w:rPr>
          <w:rFonts w:ascii="Times New Roman" w:eastAsia="Calibri" w:hAnsi="Times New Roman"/>
          <w:sz w:val="24"/>
          <w:szCs w:val="24"/>
          <w:lang w:eastAsia="en-US"/>
        </w:rPr>
        <w:t>.</w:t>
      </w:r>
    </w:p>
    <w:p w14:paraId="11ADA2CA" w14:textId="43277E7A" w:rsidR="006551D2" w:rsidRDefault="00B65B9C" w:rsidP="001655A3">
      <w:pPr>
        <w:autoSpaceDE w:val="0"/>
        <w:autoSpaceDN w:val="0"/>
        <w:adjustRightInd w:val="0"/>
        <w:spacing w:after="120" w:line="360" w:lineRule="auto"/>
        <w:jc w:val="both"/>
        <w:rPr>
          <w:rFonts w:ascii="Times New Roman" w:eastAsia="Calibri" w:hAnsi="Times New Roman"/>
          <w:b/>
          <w:sz w:val="24"/>
          <w:szCs w:val="24"/>
          <w:lang w:eastAsia="en-US"/>
        </w:rPr>
      </w:pPr>
      <w:r w:rsidRPr="00812DBC">
        <w:rPr>
          <w:rFonts w:ascii="Times New Roman" w:eastAsia="Calibri" w:hAnsi="Times New Roman"/>
          <w:sz w:val="24"/>
          <w:szCs w:val="24"/>
          <w:lang w:eastAsia="en-US"/>
        </w:rPr>
        <w:t>Z jednej zatem strony przesądzona została okoliczność, że ww. inwestycje lokalizowane są na podstawie decyzji o ustaleniu lokalizacji inwestycji celu publicznego na zasadach przewidzianych w ustawie o planowaniu i zagospodarowaniu przestrzennym, z drugiej natomiast strony przepis nie pozostawia wątpliwości interpretacyjnych, że ww. decyzja nie jest wymagana w odniesieniu do wszystkich inwestycji celu publicznego z zakresu łączności publicznej, lecz tych, które nie są objęte wyjątkami przewidzi</w:t>
      </w:r>
      <w:r w:rsidR="007F3172">
        <w:rPr>
          <w:rFonts w:ascii="Times New Roman" w:eastAsia="Calibri" w:hAnsi="Times New Roman"/>
          <w:sz w:val="24"/>
          <w:szCs w:val="24"/>
          <w:lang w:eastAsia="en-US"/>
        </w:rPr>
        <w:t>anymi w art. 50 ust. 2 ustawy o </w:t>
      </w:r>
      <w:r w:rsidRPr="00812DBC">
        <w:rPr>
          <w:rFonts w:ascii="Times New Roman" w:eastAsia="Calibri" w:hAnsi="Times New Roman"/>
          <w:sz w:val="24"/>
          <w:szCs w:val="24"/>
          <w:lang w:eastAsia="en-US"/>
        </w:rPr>
        <w:t>planowaniu i zagospodarowaniu przestrzenny</w:t>
      </w:r>
      <w:r w:rsidR="006B29F5">
        <w:rPr>
          <w:rFonts w:ascii="Times New Roman" w:eastAsia="Calibri" w:hAnsi="Times New Roman"/>
          <w:sz w:val="24"/>
          <w:szCs w:val="24"/>
          <w:lang w:eastAsia="en-US"/>
        </w:rPr>
        <w:t>m</w:t>
      </w:r>
      <w:r w:rsidRPr="00812DBC">
        <w:rPr>
          <w:rFonts w:ascii="Times New Roman" w:eastAsia="Calibri" w:hAnsi="Times New Roman"/>
          <w:sz w:val="24"/>
          <w:szCs w:val="24"/>
          <w:lang w:eastAsia="en-US"/>
        </w:rPr>
        <w:t>. Tym samym wyeliminowane zostanie ryzyko, iż na etapie uzyskiwania decyzji o pozwoleniu na budowę w odniesieniu do inwestycji z zakresu łączności publicznej, o których mowa</w:t>
      </w:r>
      <w:r w:rsidR="007F3172">
        <w:rPr>
          <w:rFonts w:ascii="Times New Roman" w:eastAsia="Calibri" w:hAnsi="Times New Roman"/>
          <w:sz w:val="24"/>
          <w:szCs w:val="24"/>
          <w:lang w:eastAsia="en-US"/>
        </w:rPr>
        <w:t xml:space="preserve"> w art. art. 50 ust. 2 ustawy o </w:t>
      </w:r>
      <w:r w:rsidRPr="00812DBC">
        <w:rPr>
          <w:rFonts w:ascii="Times New Roman" w:eastAsia="Calibri" w:hAnsi="Times New Roman"/>
          <w:sz w:val="24"/>
          <w:szCs w:val="24"/>
          <w:lang w:eastAsia="en-US"/>
        </w:rPr>
        <w:t>planowaniu i zagospodarowaniu przestrzennym, organ administracji architektoniczno-</w:t>
      </w:r>
      <w:r w:rsidR="007F3172">
        <w:rPr>
          <w:rFonts w:ascii="Times New Roman" w:eastAsia="Calibri" w:hAnsi="Times New Roman"/>
          <w:sz w:val="24"/>
          <w:szCs w:val="24"/>
          <w:lang w:eastAsia="en-US"/>
        </w:rPr>
        <w:br/>
        <w:t>-</w:t>
      </w:r>
      <w:r w:rsidRPr="00812DBC">
        <w:rPr>
          <w:rFonts w:ascii="Times New Roman" w:eastAsia="Calibri" w:hAnsi="Times New Roman"/>
          <w:sz w:val="24"/>
          <w:szCs w:val="24"/>
          <w:lang w:eastAsia="en-US"/>
        </w:rPr>
        <w:t>budowlanej wezwie do przedłożenia decyzji o ustaleniu lokalizacji inwestycji celu publicznego, a po bezskutecznym upływie wyznaczonego terminu – wyda decyzję odmowną.</w:t>
      </w:r>
    </w:p>
    <w:p w14:paraId="5583CB2E" w14:textId="5A9B160B" w:rsidR="00B65B9C" w:rsidRPr="00812DBC" w:rsidRDefault="00B65B9C" w:rsidP="001655A3">
      <w:pPr>
        <w:autoSpaceDE w:val="0"/>
        <w:autoSpaceDN w:val="0"/>
        <w:adjustRightInd w:val="0"/>
        <w:spacing w:after="120" w:line="360" w:lineRule="auto"/>
        <w:jc w:val="both"/>
        <w:rPr>
          <w:rFonts w:ascii="Times New Roman" w:eastAsia="Calibri" w:hAnsi="Times New Roman"/>
          <w:b/>
          <w:sz w:val="24"/>
          <w:szCs w:val="24"/>
          <w:lang w:eastAsia="en-US"/>
        </w:rPr>
      </w:pPr>
      <w:r>
        <w:rPr>
          <w:rFonts w:ascii="Times New Roman" w:eastAsia="Calibri" w:hAnsi="Times New Roman"/>
          <w:b/>
          <w:sz w:val="24"/>
          <w:szCs w:val="24"/>
          <w:lang w:eastAsia="en-US"/>
        </w:rPr>
        <w:t>Art. 1 pkt 2</w:t>
      </w:r>
      <w:r w:rsidR="00A1763D">
        <w:rPr>
          <w:rFonts w:ascii="Times New Roman" w:eastAsia="Calibri" w:hAnsi="Times New Roman"/>
          <w:b/>
          <w:sz w:val="24"/>
          <w:szCs w:val="24"/>
          <w:lang w:eastAsia="en-US"/>
        </w:rPr>
        <w:t>0</w:t>
      </w:r>
    </w:p>
    <w:p w14:paraId="3C1691EE" w14:textId="124C30AC" w:rsidR="00B65B9C" w:rsidRPr="00812DBC" w:rsidRDefault="001655A3" w:rsidP="001655A3">
      <w:pPr>
        <w:autoSpaceDE w:val="0"/>
        <w:autoSpaceDN w:val="0"/>
        <w:adjustRightInd w:val="0"/>
        <w:spacing w:after="120" w:line="360" w:lineRule="auto"/>
        <w:jc w:val="both"/>
        <w:rPr>
          <w:rFonts w:ascii="Times New Roman" w:eastAsia="Calibri" w:hAnsi="Times New Roman"/>
          <w:sz w:val="24"/>
          <w:szCs w:val="24"/>
          <w:lang w:eastAsia="en-US"/>
        </w:rPr>
      </w:pPr>
      <w:r>
        <w:rPr>
          <w:rFonts w:ascii="Times New Roman" w:eastAsia="Calibri" w:hAnsi="Times New Roman"/>
          <w:sz w:val="24"/>
          <w:szCs w:val="24"/>
          <w:lang w:eastAsia="en-US"/>
        </w:rPr>
        <w:t>Nadanie art</w:t>
      </w:r>
      <w:r w:rsidR="004D0E2F">
        <w:rPr>
          <w:rFonts w:ascii="Times New Roman" w:eastAsia="Calibri" w:hAnsi="Times New Roman"/>
          <w:sz w:val="24"/>
          <w:szCs w:val="24"/>
          <w:lang w:eastAsia="en-US"/>
        </w:rPr>
        <w:t>.</w:t>
      </w:r>
      <w:r>
        <w:rPr>
          <w:rFonts w:ascii="Times New Roman" w:eastAsia="Calibri" w:hAnsi="Times New Roman"/>
          <w:sz w:val="24"/>
          <w:szCs w:val="24"/>
          <w:lang w:eastAsia="en-US"/>
        </w:rPr>
        <w:t xml:space="preserve"> 48 u</w:t>
      </w:r>
      <w:r w:rsidR="00B65B9C" w:rsidRPr="00812DBC">
        <w:rPr>
          <w:rFonts w:ascii="Times New Roman" w:eastAsia="Calibri" w:hAnsi="Times New Roman"/>
          <w:sz w:val="24"/>
          <w:szCs w:val="24"/>
          <w:lang w:eastAsia="en-US"/>
        </w:rPr>
        <w:t>stawy proponowanego brzmienia pozwoli na skuteczniejsze zaskarżanie zapisów planu miejscowego, które naruszają prawo, w szczególności</w:t>
      </w:r>
      <w:r>
        <w:rPr>
          <w:rFonts w:ascii="Times New Roman" w:eastAsia="Calibri" w:hAnsi="Times New Roman"/>
          <w:sz w:val="24"/>
          <w:szCs w:val="24"/>
          <w:lang w:eastAsia="en-US"/>
        </w:rPr>
        <w:t xml:space="preserve"> są niezgodne z art. 46 ust. 1 u</w:t>
      </w:r>
      <w:r w:rsidR="00B65B9C" w:rsidRPr="00812DBC">
        <w:rPr>
          <w:rFonts w:ascii="Times New Roman" w:eastAsia="Calibri" w:hAnsi="Times New Roman"/>
          <w:sz w:val="24"/>
          <w:szCs w:val="24"/>
          <w:lang w:eastAsia="en-US"/>
        </w:rPr>
        <w:t>stawy.</w:t>
      </w:r>
    </w:p>
    <w:p w14:paraId="3631BBD8" w14:textId="22B14F5E" w:rsidR="00B65B9C" w:rsidRPr="00812DBC" w:rsidRDefault="006B29F5" w:rsidP="001655A3">
      <w:pPr>
        <w:autoSpaceDE w:val="0"/>
        <w:autoSpaceDN w:val="0"/>
        <w:adjustRightInd w:val="0"/>
        <w:spacing w:after="120" w:line="360" w:lineRule="auto"/>
        <w:jc w:val="both"/>
        <w:rPr>
          <w:rFonts w:ascii="Times New Roman" w:eastAsia="Calibri" w:hAnsi="Times New Roman"/>
          <w:sz w:val="24"/>
          <w:szCs w:val="24"/>
          <w:lang w:eastAsia="en-US"/>
        </w:rPr>
      </w:pPr>
      <w:r>
        <w:rPr>
          <w:rFonts w:ascii="Times New Roman" w:eastAsia="Calibri" w:hAnsi="Times New Roman"/>
          <w:sz w:val="24"/>
          <w:szCs w:val="24"/>
          <w:lang w:eastAsia="en-US"/>
        </w:rPr>
        <w:t>O</w:t>
      </w:r>
      <w:r w:rsidR="00B65B9C" w:rsidRPr="00812DBC">
        <w:rPr>
          <w:rFonts w:ascii="Times New Roman" w:eastAsia="Calibri" w:hAnsi="Times New Roman"/>
          <w:sz w:val="24"/>
          <w:szCs w:val="24"/>
          <w:lang w:eastAsia="en-US"/>
        </w:rPr>
        <w:t>becnie przesądzono, że zaskarżeniu podlega zarówno uchw</w:t>
      </w:r>
      <w:r w:rsidR="007F3172">
        <w:rPr>
          <w:rFonts w:ascii="Times New Roman" w:eastAsia="Calibri" w:hAnsi="Times New Roman"/>
          <w:sz w:val="24"/>
          <w:szCs w:val="24"/>
          <w:lang w:eastAsia="en-US"/>
        </w:rPr>
        <w:t>ała w sprawie uchwalenia, jak i </w:t>
      </w:r>
      <w:r w:rsidR="00B65B9C" w:rsidRPr="00812DBC">
        <w:rPr>
          <w:rFonts w:ascii="Times New Roman" w:eastAsia="Calibri" w:hAnsi="Times New Roman"/>
          <w:sz w:val="24"/>
          <w:szCs w:val="24"/>
          <w:lang w:eastAsia="en-US"/>
        </w:rPr>
        <w:t>zmiany planu miejscowego. Kwestia ta jest bardzo istotna, gdyż literalna wykładnia przepisu w wersji pierwotnej prowadzi do wniosku, że zaskarże</w:t>
      </w:r>
      <w:r w:rsidR="007F3172">
        <w:rPr>
          <w:rFonts w:ascii="Times New Roman" w:eastAsia="Calibri" w:hAnsi="Times New Roman"/>
          <w:sz w:val="24"/>
          <w:szCs w:val="24"/>
          <w:lang w:eastAsia="en-US"/>
        </w:rPr>
        <w:t>niu podlegają jedynie uchwały w </w:t>
      </w:r>
      <w:r w:rsidR="00B65B9C" w:rsidRPr="00812DBC">
        <w:rPr>
          <w:rFonts w:ascii="Times New Roman" w:eastAsia="Calibri" w:hAnsi="Times New Roman"/>
          <w:sz w:val="24"/>
          <w:szCs w:val="24"/>
          <w:lang w:eastAsia="en-US"/>
        </w:rPr>
        <w:t>sprawie uchwalenia planu, co powodowało lukę prawną i nie znajdowało żadnego uzasadnienia. Nie ma bowiem logicznego wytłumaczenia</w:t>
      </w:r>
      <w:r w:rsidR="004D0E2F">
        <w:rPr>
          <w:rFonts w:ascii="Times New Roman" w:eastAsia="Calibri" w:hAnsi="Times New Roman"/>
          <w:sz w:val="24"/>
          <w:szCs w:val="24"/>
          <w:lang w:eastAsia="en-US"/>
        </w:rPr>
        <w:t>,</w:t>
      </w:r>
      <w:r w:rsidR="00B65B9C" w:rsidRPr="00812DBC">
        <w:rPr>
          <w:rFonts w:ascii="Times New Roman" w:eastAsia="Calibri" w:hAnsi="Times New Roman"/>
          <w:sz w:val="24"/>
          <w:szCs w:val="24"/>
          <w:lang w:eastAsia="en-US"/>
        </w:rPr>
        <w:t xml:space="preserve"> dlaczego przedsiębiorca telekomunikacyjny oraz Prezes UKE w trybie art. 48 </w:t>
      </w:r>
      <w:r w:rsidR="001655A3">
        <w:rPr>
          <w:rFonts w:ascii="Times New Roman" w:eastAsia="Calibri" w:hAnsi="Times New Roman"/>
          <w:sz w:val="24"/>
          <w:szCs w:val="24"/>
          <w:lang w:eastAsia="en-US"/>
        </w:rPr>
        <w:t>u</w:t>
      </w:r>
      <w:r w:rsidR="00B65B9C" w:rsidRPr="00812DBC">
        <w:rPr>
          <w:rFonts w:ascii="Times New Roman" w:eastAsia="Calibri" w:hAnsi="Times New Roman"/>
          <w:sz w:val="24"/>
          <w:szCs w:val="24"/>
          <w:lang w:eastAsia="en-US"/>
        </w:rPr>
        <w:t>stawy mogą skutecznie zwalczać niezgodne z prawem zapisy znajdujące się w uchwale w sprawie uchwalenia planu, a nie mogą kwestionować identycznych zapisów, które stały się przepisami prawa miejscowego poprzez wprowadzenie ich uchwałą w sprawie zmiany planu miejscowego. Obecne brzmienie przepisu nie pozostawia żadnych wątpliwości, iż każda z w</w:t>
      </w:r>
      <w:r w:rsidR="007F3172">
        <w:rPr>
          <w:rFonts w:ascii="Times New Roman" w:eastAsia="Calibri" w:hAnsi="Times New Roman"/>
          <w:sz w:val="24"/>
          <w:szCs w:val="24"/>
          <w:lang w:eastAsia="en-US"/>
        </w:rPr>
        <w:t>w. uchwał podlega zaskarżeniu w </w:t>
      </w:r>
      <w:r w:rsidR="00B65B9C" w:rsidRPr="00812DBC">
        <w:rPr>
          <w:rFonts w:ascii="Times New Roman" w:eastAsia="Calibri" w:hAnsi="Times New Roman"/>
          <w:sz w:val="24"/>
          <w:szCs w:val="24"/>
          <w:lang w:eastAsia="en-US"/>
        </w:rPr>
        <w:t xml:space="preserve">trybie art. 48 </w:t>
      </w:r>
      <w:r w:rsidR="001655A3">
        <w:rPr>
          <w:rFonts w:ascii="Times New Roman" w:eastAsia="Calibri" w:hAnsi="Times New Roman"/>
          <w:sz w:val="24"/>
          <w:szCs w:val="24"/>
          <w:lang w:eastAsia="en-US"/>
        </w:rPr>
        <w:t>u</w:t>
      </w:r>
      <w:r w:rsidR="00B65B9C" w:rsidRPr="00812DBC">
        <w:rPr>
          <w:rFonts w:ascii="Times New Roman" w:eastAsia="Calibri" w:hAnsi="Times New Roman"/>
          <w:sz w:val="24"/>
          <w:szCs w:val="24"/>
          <w:lang w:eastAsia="en-US"/>
        </w:rPr>
        <w:t>stawy.</w:t>
      </w:r>
    </w:p>
    <w:p w14:paraId="2D000E82" w14:textId="1869274E" w:rsidR="00B65B9C" w:rsidRPr="00812DBC" w:rsidRDefault="00B65B9C" w:rsidP="001655A3">
      <w:pPr>
        <w:spacing w:after="120" w:line="360" w:lineRule="auto"/>
        <w:jc w:val="both"/>
        <w:rPr>
          <w:rFonts w:ascii="Times New Roman" w:eastAsia="Calibri" w:hAnsi="Times New Roman"/>
          <w:sz w:val="24"/>
          <w:szCs w:val="24"/>
        </w:rPr>
      </w:pPr>
      <w:r w:rsidRPr="00812DBC">
        <w:rPr>
          <w:rFonts w:ascii="Times New Roman" w:eastAsia="Calibri" w:hAnsi="Times New Roman"/>
          <w:sz w:val="24"/>
          <w:szCs w:val="24"/>
          <w:lang w:eastAsia="en-US"/>
        </w:rPr>
        <w:t xml:space="preserve">Po </w:t>
      </w:r>
      <w:r w:rsidR="006B29F5">
        <w:rPr>
          <w:rFonts w:ascii="Times New Roman" w:eastAsia="Calibri" w:hAnsi="Times New Roman"/>
          <w:sz w:val="24"/>
          <w:szCs w:val="24"/>
          <w:lang w:eastAsia="en-US"/>
        </w:rPr>
        <w:t>drugie</w:t>
      </w:r>
      <w:r w:rsidRPr="00812DBC">
        <w:rPr>
          <w:rFonts w:ascii="Times New Roman" w:eastAsia="Calibri" w:hAnsi="Times New Roman"/>
          <w:sz w:val="24"/>
          <w:szCs w:val="24"/>
          <w:lang w:eastAsia="en-US"/>
        </w:rPr>
        <w:t>, w przepisie przesądzono, iż wniesienie skargi do sądu administracyjnego następuje po bezskutecznym wezwaniu rady gminy do usunięci</w:t>
      </w:r>
      <w:r w:rsidR="007F3172">
        <w:rPr>
          <w:rFonts w:ascii="Times New Roman" w:eastAsia="Calibri" w:hAnsi="Times New Roman"/>
          <w:sz w:val="24"/>
          <w:szCs w:val="24"/>
          <w:lang w:eastAsia="en-US"/>
        </w:rPr>
        <w:t>a naruszenia prawa. Wynika to z </w:t>
      </w:r>
      <w:r w:rsidRPr="00812DBC">
        <w:rPr>
          <w:rFonts w:ascii="Times New Roman" w:eastAsia="Calibri" w:hAnsi="Times New Roman"/>
          <w:sz w:val="24"/>
          <w:szCs w:val="24"/>
          <w:lang w:eastAsia="en-US"/>
        </w:rPr>
        <w:t xml:space="preserve">odpowiedniego stosowania przepisu art. 52 § 4 </w:t>
      </w:r>
      <w:r w:rsidRPr="00812DBC">
        <w:rPr>
          <w:rFonts w:ascii="Times New Roman" w:eastAsia="Times New Roman" w:hAnsi="Times New Roman"/>
          <w:sz w:val="24"/>
          <w:szCs w:val="24"/>
        </w:rPr>
        <w:t>ustawy z dnia 30 sierpnia 2002 r. – P</w:t>
      </w:r>
      <w:r w:rsidR="007F3172">
        <w:rPr>
          <w:rFonts w:ascii="Times New Roman" w:eastAsia="Times New Roman" w:hAnsi="Times New Roman"/>
          <w:sz w:val="24"/>
          <w:szCs w:val="24"/>
        </w:rPr>
        <w:t xml:space="preserve">rawo </w:t>
      </w:r>
      <w:r w:rsidR="007F3172">
        <w:rPr>
          <w:rFonts w:ascii="Times New Roman" w:eastAsia="Times New Roman" w:hAnsi="Times New Roman"/>
          <w:sz w:val="24"/>
          <w:szCs w:val="24"/>
        </w:rPr>
        <w:lastRenderedPageBreak/>
        <w:t>o </w:t>
      </w:r>
      <w:r w:rsidRPr="00812DBC">
        <w:rPr>
          <w:rFonts w:ascii="Times New Roman" w:eastAsia="Times New Roman" w:hAnsi="Times New Roman"/>
          <w:sz w:val="24"/>
          <w:szCs w:val="24"/>
        </w:rPr>
        <w:t>postępowaniu przed sądami administracyjnymi</w:t>
      </w:r>
      <w:r w:rsidRPr="00812DBC">
        <w:rPr>
          <w:rFonts w:ascii="Times New Roman" w:eastAsia="Calibri" w:hAnsi="Times New Roman"/>
          <w:sz w:val="24"/>
          <w:szCs w:val="24"/>
          <w:lang w:eastAsia="en-US"/>
        </w:rPr>
        <w:t xml:space="preserve">. W takim przypadku nie ma zastosowania termin, o którym mowa w art. 52 § 3 p.p.s.a., tj. termin </w:t>
      </w:r>
      <w:r w:rsidRPr="00812DBC">
        <w:rPr>
          <w:rFonts w:ascii="Times New Roman" w:eastAsia="Calibri" w:hAnsi="Times New Roman"/>
          <w:sz w:val="24"/>
          <w:szCs w:val="24"/>
        </w:rPr>
        <w:t xml:space="preserve">czternastu dni od dnia, w którym skarżący dowiedział się lub mógł się dowiedzieć o wydaniu aktu lub podjęciu </w:t>
      </w:r>
      <w:r w:rsidR="001655A3">
        <w:rPr>
          <w:rFonts w:ascii="Times New Roman" w:eastAsia="Calibri" w:hAnsi="Times New Roman"/>
          <w:sz w:val="24"/>
          <w:szCs w:val="24"/>
        </w:rPr>
        <w:t>innej czynności –</w:t>
      </w:r>
      <w:r w:rsidRPr="00812DBC">
        <w:rPr>
          <w:rFonts w:ascii="Times New Roman" w:eastAsia="Calibri" w:hAnsi="Times New Roman"/>
          <w:sz w:val="24"/>
          <w:szCs w:val="24"/>
        </w:rPr>
        <w:t xml:space="preserve"> do usunięcia naruszenia prawa.</w:t>
      </w:r>
    </w:p>
    <w:p w14:paraId="76395E2D" w14:textId="0FF3FE0B" w:rsidR="00B65B9C" w:rsidRPr="00812DBC" w:rsidRDefault="00B65B9C" w:rsidP="001655A3">
      <w:pPr>
        <w:spacing w:after="120" w:line="360" w:lineRule="auto"/>
        <w:jc w:val="both"/>
        <w:rPr>
          <w:rFonts w:ascii="Times New Roman" w:eastAsia="Calibri" w:hAnsi="Times New Roman"/>
          <w:sz w:val="24"/>
          <w:szCs w:val="24"/>
        </w:rPr>
      </w:pPr>
      <w:r w:rsidRPr="00812DBC">
        <w:rPr>
          <w:rFonts w:ascii="Times New Roman" w:eastAsia="Calibri" w:hAnsi="Times New Roman"/>
          <w:sz w:val="24"/>
          <w:szCs w:val="24"/>
        </w:rPr>
        <w:t xml:space="preserve">Po </w:t>
      </w:r>
      <w:r w:rsidR="006B29F5">
        <w:rPr>
          <w:rFonts w:ascii="Times New Roman" w:eastAsia="Calibri" w:hAnsi="Times New Roman"/>
          <w:sz w:val="24"/>
          <w:szCs w:val="24"/>
        </w:rPr>
        <w:t>trzecie</w:t>
      </w:r>
      <w:r w:rsidRPr="00812DBC">
        <w:rPr>
          <w:rFonts w:ascii="Times New Roman" w:eastAsia="Calibri" w:hAnsi="Times New Roman"/>
          <w:sz w:val="24"/>
          <w:szCs w:val="24"/>
        </w:rPr>
        <w:t>, w ust. 1 przesądzono, iż legitymację do wniesienia skargi, o której mowa w ust. 1</w:t>
      </w:r>
      <w:r w:rsidR="004D0E2F">
        <w:rPr>
          <w:rFonts w:ascii="Times New Roman" w:eastAsia="Calibri" w:hAnsi="Times New Roman"/>
          <w:sz w:val="24"/>
          <w:szCs w:val="24"/>
        </w:rPr>
        <w:t>,</w:t>
      </w:r>
      <w:r w:rsidRPr="00812DBC">
        <w:rPr>
          <w:rFonts w:ascii="Times New Roman" w:eastAsia="Calibri" w:hAnsi="Times New Roman"/>
          <w:sz w:val="24"/>
          <w:szCs w:val="24"/>
        </w:rPr>
        <w:t xml:space="preserve"> w zakresie telekomunikacji ma każdy przedsiębiorca telekomunikacyjny oraz Prezes UKE. Zaproponowane brzmienie nie pozostawia zatem wątpliwości, iż podmioty te posiadają tzw. legitymację skargową i nie muszą wykazywać indywidualnego interesu prawnego. Wyraźne przesądzenie powyższego jest kluczowe, gdyż co do zasady osobą legitymowaną do wniesienia skargi jest każdy, kto ma interes prawny. W orzecznictwie charakter interesu prawnego, o którym mowa w art. 50 § 1 p.p.s.a. określono jako materialnoprawny. Uznano, że jest on oparty na normach administracyjnego prawa materialnego, gdzie musi istnieć norma prawna przewidująca, w określonym stanie faktycznym i w odniesieniu do określonego podmiotu, możliwość wydania określonego aktu lub też podjęcia określonej czynności. Interes prawny można ująć też jako potrzebę ochrony sfery prawnej obywatela wyznaczającą zakres jego działań lub subiektywnie odczuwaną potrzebę utrzymania istniejącego lub spowodowania takiego stanu rzeczy, jaki dany podmiot uważa za korzystny, przy czym korzyść ta musi mieć swoje źródło w prawie</w:t>
      </w:r>
      <w:r w:rsidRPr="00812DBC">
        <w:rPr>
          <w:rFonts w:ascii="Times New Roman" w:eastAsia="Calibri" w:hAnsi="Times New Roman"/>
          <w:sz w:val="24"/>
          <w:szCs w:val="24"/>
          <w:vertAlign w:val="superscript"/>
        </w:rPr>
        <w:t xml:space="preserve"> </w:t>
      </w:r>
      <w:r w:rsidRPr="00812DBC">
        <w:rPr>
          <w:rFonts w:ascii="Times New Roman" w:eastAsia="Calibri" w:hAnsi="Times New Roman"/>
          <w:sz w:val="24"/>
          <w:szCs w:val="24"/>
        </w:rPr>
        <w:t xml:space="preserve">(por. Grego-Hoffmann Małgorzata, Rola pełnomocnika w postępowaniu sądowo-administracyjnym, LEX 2012). </w:t>
      </w:r>
    </w:p>
    <w:p w14:paraId="11DED318" w14:textId="1AAA62D9" w:rsidR="00B65B9C" w:rsidRDefault="00B65B9C" w:rsidP="001655A3">
      <w:pPr>
        <w:spacing w:after="120" w:line="360" w:lineRule="auto"/>
        <w:jc w:val="both"/>
        <w:rPr>
          <w:rFonts w:ascii="Times New Roman" w:eastAsia="Calibri" w:hAnsi="Times New Roman"/>
          <w:sz w:val="24"/>
          <w:szCs w:val="24"/>
          <w:lang w:eastAsia="en-US"/>
        </w:rPr>
      </w:pPr>
      <w:r w:rsidRPr="00812DBC">
        <w:rPr>
          <w:rFonts w:ascii="Times New Roman" w:eastAsia="Calibri" w:hAnsi="Times New Roman"/>
          <w:sz w:val="24"/>
          <w:szCs w:val="24"/>
        </w:rPr>
        <w:t xml:space="preserve">Po </w:t>
      </w:r>
      <w:r w:rsidR="00221A7A">
        <w:rPr>
          <w:rFonts w:ascii="Times New Roman" w:eastAsia="Calibri" w:hAnsi="Times New Roman"/>
          <w:sz w:val="24"/>
          <w:szCs w:val="24"/>
        </w:rPr>
        <w:t>czwarte</w:t>
      </w:r>
      <w:r w:rsidRPr="00812DBC">
        <w:rPr>
          <w:rFonts w:ascii="Times New Roman" w:eastAsia="Calibri" w:hAnsi="Times New Roman"/>
          <w:sz w:val="24"/>
          <w:szCs w:val="24"/>
        </w:rPr>
        <w:t xml:space="preserve">, w ust. 2 zdefiniowano pojęcie </w:t>
      </w:r>
      <w:r w:rsidRPr="00812DBC">
        <w:rPr>
          <w:rFonts w:ascii="Times New Roman" w:eastAsia="Calibri" w:hAnsi="Times New Roman"/>
          <w:sz w:val="24"/>
          <w:szCs w:val="24"/>
          <w:lang w:eastAsia="en-US"/>
        </w:rPr>
        <w:t xml:space="preserve">„w zakresie </w:t>
      </w:r>
      <w:r w:rsidR="005E1F2E">
        <w:rPr>
          <w:rFonts w:ascii="Times New Roman" w:eastAsia="Calibri" w:hAnsi="Times New Roman"/>
          <w:sz w:val="24"/>
          <w:szCs w:val="24"/>
          <w:lang w:eastAsia="en-US"/>
        </w:rPr>
        <w:t>łączności publicznej</w:t>
      </w:r>
      <w:r w:rsidRPr="00812DBC">
        <w:rPr>
          <w:rFonts w:ascii="Times New Roman" w:eastAsia="Calibri" w:hAnsi="Times New Roman"/>
          <w:sz w:val="24"/>
          <w:szCs w:val="24"/>
          <w:lang w:eastAsia="en-US"/>
        </w:rPr>
        <w:t xml:space="preserve">”, które wobec braku doprecyzowania wywoływało problemy w praktyce stosowania przepisu art. 48 </w:t>
      </w:r>
      <w:r w:rsidR="007F3172">
        <w:rPr>
          <w:rFonts w:ascii="Times New Roman" w:eastAsia="Calibri" w:hAnsi="Times New Roman"/>
          <w:sz w:val="24"/>
          <w:szCs w:val="24"/>
          <w:lang w:eastAsia="en-US"/>
        </w:rPr>
        <w:t>u</w:t>
      </w:r>
      <w:r w:rsidRPr="00812DBC">
        <w:rPr>
          <w:rFonts w:ascii="Times New Roman" w:eastAsia="Calibri" w:hAnsi="Times New Roman"/>
          <w:sz w:val="24"/>
          <w:szCs w:val="24"/>
          <w:lang w:eastAsia="en-US"/>
        </w:rPr>
        <w:t>stawy w pierwotnym brzmieniu.</w:t>
      </w:r>
      <w:r w:rsidR="00241955">
        <w:rPr>
          <w:rFonts w:ascii="Times New Roman" w:eastAsia="Calibri" w:hAnsi="Times New Roman"/>
          <w:sz w:val="24"/>
          <w:szCs w:val="24"/>
          <w:lang w:eastAsia="en-US"/>
        </w:rPr>
        <w:t xml:space="preserve"> </w:t>
      </w:r>
      <w:r w:rsidRPr="00812DBC">
        <w:rPr>
          <w:rFonts w:ascii="Times New Roman" w:eastAsia="Calibri" w:hAnsi="Times New Roman"/>
          <w:sz w:val="24"/>
          <w:szCs w:val="24"/>
          <w:lang w:eastAsia="en-US"/>
        </w:rPr>
        <w:t xml:space="preserve">Pojawiały się bowiem skrajnie </w:t>
      </w:r>
      <w:r w:rsidR="007F3172">
        <w:rPr>
          <w:rFonts w:ascii="Times New Roman" w:eastAsia="Calibri" w:hAnsi="Times New Roman"/>
          <w:sz w:val="24"/>
          <w:szCs w:val="24"/>
          <w:lang w:eastAsia="en-US"/>
        </w:rPr>
        <w:t>odmienne interpretacje, które w </w:t>
      </w:r>
      <w:r w:rsidRPr="00812DBC">
        <w:rPr>
          <w:rFonts w:ascii="Times New Roman" w:eastAsia="Calibri" w:hAnsi="Times New Roman"/>
          <w:sz w:val="24"/>
          <w:szCs w:val="24"/>
          <w:lang w:eastAsia="en-US"/>
        </w:rPr>
        <w:t>jednym przypadku sprowadzały „</w:t>
      </w:r>
      <w:r w:rsidR="005E1F2E">
        <w:rPr>
          <w:rFonts w:ascii="Times New Roman" w:eastAsia="Calibri" w:hAnsi="Times New Roman"/>
          <w:sz w:val="24"/>
          <w:szCs w:val="24"/>
          <w:lang w:eastAsia="en-US"/>
        </w:rPr>
        <w:t>zakres łączności publicznej</w:t>
      </w:r>
      <w:r w:rsidRPr="00812DBC">
        <w:rPr>
          <w:rFonts w:ascii="Times New Roman" w:eastAsia="Calibri" w:hAnsi="Times New Roman"/>
          <w:sz w:val="24"/>
          <w:szCs w:val="24"/>
          <w:lang w:eastAsia="en-US"/>
        </w:rPr>
        <w:t xml:space="preserve">” tylko do tych ustaleń planu miejscowego, które wprost w ich tekście odnoszą się do telekomunikacji, a w innym przypadku traktują „zakres </w:t>
      </w:r>
      <w:r w:rsidR="005E1F2E">
        <w:rPr>
          <w:rFonts w:ascii="Times New Roman" w:eastAsia="Calibri" w:hAnsi="Times New Roman"/>
          <w:sz w:val="24"/>
          <w:szCs w:val="24"/>
          <w:lang w:eastAsia="en-US"/>
        </w:rPr>
        <w:t>łączności publicznej</w:t>
      </w:r>
      <w:r w:rsidRPr="00812DBC">
        <w:rPr>
          <w:rFonts w:ascii="Times New Roman" w:eastAsia="Calibri" w:hAnsi="Times New Roman"/>
          <w:sz w:val="24"/>
          <w:szCs w:val="24"/>
          <w:lang w:eastAsia="en-US"/>
        </w:rPr>
        <w:t>” szeroko jako każde ustalenie, które może mieć potencjalny wpływ na inwestycję lub działalność telekomunikacyjną. Stąd proponowany ust. 3 omawianego przepisu przesądza o maksymalnie szerokim rozumieniu wskazanego pojęcia, które obejmuje swoim zakresem te ustalenia planu miejscowego (tekstowe lub graficzne), które określają, bezpośrednio lub pośrednio, zasady lub warunki lokalizowania</w:t>
      </w:r>
      <w:r w:rsidR="007F3172">
        <w:rPr>
          <w:rFonts w:ascii="Times New Roman" w:eastAsia="Calibri" w:hAnsi="Times New Roman"/>
          <w:sz w:val="24"/>
          <w:szCs w:val="24"/>
          <w:lang w:eastAsia="en-US"/>
        </w:rPr>
        <w:t xml:space="preserve"> i </w:t>
      </w:r>
      <w:r w:rsidR="00221A7A">
        <w:rPr>
          <w:rFonts w:ascii="Times New Roman" w:eastAsia="Calibri" w:hAnsi="Times New Roman"/>
          <w:sz w:val="24"/>
          <w:szCs w:val="24"/>
          <w:lang w:eastAsia="en-US"/>
        </w:rPr>
        <w:t>realizacji</w:t>
      </w:r>
      <w:r w:rsidRPr="00812DBC">
        <w:rPr>
          <w:rFonts w:ascii="Times New Roman" w:eastAsia="Calibri" w:hAnsi="Times New Roman"/>
          <w:sz w:val="24"/>
          <w:szCs w:val="24"/>
          <w:lang w:eastAsia="en-US"/>
        </w:rPr>
        <w:t xml:space="preserve"> infrastruktury telekomunikacyjnej</w:t>
      </w:r>
      <w:r w:rsidR="005E1F2E">
        <w:rPr>
          <w:rFonts w:ascii="Times New Roman" w:eastAsia="Calibri" w:hAnsi="Times New Roman"/>
          <w:sz w:val="24"/>
          <w:szCs w:val="24"/>
          <w:lang w:eastAsia="en-US"/>
        </w:rPr>
        <w:t xml:space="preserve">. </w:t>
      </w:r>
    </w:p>
    <w:p w14:paraId="045DD6C4" w14:textId="14A16D96" w:rsidR="0072491E" w:rsidRDefault="0072491E" w:rsidP="001655A3">
      <w:pPr>
        <w:spacing w:after="120" w:line="360" w:lineRule="auto"/>
        <w:jc w:val="both"/>
        <w:rPr>
          <w:rFonts w:ascii="Times New Roman" w:hAnsi="Times New Roman"/>
          <w:b/>
          <w:sz w:val="24"/>
          <w:szCs w:val="24"/>
        </w:rPr>
      </w:pPr>
      <w:r>
        <w:rPr>
          <w:rFonts w:ascii="Times New Roman" w:hAnsi="Times New Roman"/>
          <w:b/>
          <w:sz w:val="24"/>
          <w:szCs w:val="24"/>
        </w:rPr>
        <w:t>Art. 2</w:t>
      </w:r>
      <w:r w:rsidRPr="00D8592E">
        <w:rPr>
          <w:rFonts w:ascii="Times New Roman" w:hAnsi="Times New Roman"/>
          <w:b/>
          <w:sz w:val="24"/>
          <w:szCs w:val="24"/>
        </w:rPr>
        <w:t xml:space="preserve"> pkt 1 </w:t>
      </w:r>
    </w:p>
    <w:p w14:paraId="0978F76F" w14:textId="1E65B162" w:rsidR="00221A7A" w:rsidRPr="00221A7A" w:rsidRDefault="00221A7A" w:rsidP="001655A3">
      <w:pPr>
        <w:spacing w:after="120" w:line="360" w:lineRule="auto"/>
        <w:jc w:val="both"/>
        <w:rPr>
          <w:rFonts w:ascii="Times New Roman" w:eastAsia="MS Mincho" w:hAnsi="Times New Roman"/>
          <w:sz w:val="24"/>
          <w:szCs w:val="24"/>
        </w:rPr>
      </w:pPr>
      <w:r w:rsidRPr="00221A7A">
        <w:rPr>
          <w:rFonts w:ascii="Times New Roman" w:eastAsia="Calibri" w:hAnsi="Times New Roman"/>
          <w:sz w:val="24"/>
          <w:szCs w:val="24"/>
        </w:rPr>
        <w:t xml:space="preserve">W art. 39 ust. 3 dodano przesłankę odmowy wydania zezwolenia na umieszczenie w pasie drogowym infrastruktury telekomunikacyjnej, jeżeli w kanale technologicznym istnieją wolne </w:t>
      </w:r>
      <w:r w:rsidRPr="00221A7A">
        <w:rPr>
          <w:rFonts w:ascii="Times New Roman" w:eastAsia="Calibri" w:hAnsi="Times New Roman"/>
          <w:sz w:val="24"/>
          <w:szCs w:val="24"/>
        </w:rPr>
        <w:lastRenderedPageBreak/>
        <w:t xml:space="preserve">zasoby. W projektowanym art. 39 ust. 3aa wskazano, iż w decyzji lokalizacyjnej infrastruktury telekomunikacyjnej w pasie drogowym </w:t>
      </w:r>
      <w:r w:rsidR="004D0E2F">
        <w:rPr>
          <w:rFonts w:ascii="Times New Roman" w:eastAsia="Calibri" w:hAnsi="Times New Roman"/>
          <w:sz w:val="24"/>
          <w:szCs w:val="24"/>
        </w:rPr>
        <w:t>należy dodatkowo określić,</w:t>
      </w:r>
      <w:r w:rsidR="007F3172">
        <w:rPr>
          <w:rFonts w:ascii="Times New Roman" w:eastAsia="Calibri" w:hAnsi="Times New Roman"/>
          <w:sz w:val="24"/>
          <w:szCs w:val="24"/>
        </w:rPr>
        <w:t xml:space="preserve"> czy w </w:t>
      </w:r>
      <w:r w:rsidRPr="00221A7A">
        <w:rPr>
          <w:rFonts w:ascii="Times New Roman" w:eastAsia="Calibri" w:hAnsi="Times New Roman"/>
          <w:sz w:val="24"/>
          <w:szCs w:val="24"/>
        </w:rPr>
        <w:t xml:space="preserve">okresie 4 lat, od dnia wydania decyzji, planowana jest budowa, przebudowa lub remont odcinka drogi, którego dotyczy decyzja, o ile wynika to wprost z uchwały budżetowej jednostki samorządu terytorialnego, programu wieloletniego wydanego na podstawie ustawy o finansach publicznych lub planów zarządcy drogi w zakresie rozwoju sieci lub finansowania inwestycji drogowych. W ramach projektowanej zmiany w art. 39 ust. 3b ustawy o drogach publicznych, termin 65 dni do wydania decyzji o </w:t>
      </w:r>
      <w:r w:rsidRPr="00221A7A">
        <w:rPr>
          <w:rFonts w:ascii="Times New Roman" w:eastAsia="MS Mincho" w:hAnsi="Times New Roman"/>
          <w:sz w:val="24"/>
          <w:szCs w:val="24"/>
        </w:rPr>
        <w:t xml:space="preserve">lokalizowaniu w pasie drogowym obiektów budowlanych lub urządzeń niezwiązanych z potrzebami zarządzania drogami lub potrzebami ruchu drogowego </w:t>
      </w:r>
      <w:r w:rsidRPr="00221A7A">
        <w:rPr>
          <w:rFonts w:ascii="Times New Roman" w:eastAsia="Calibri" w:hAnsi="Times New Roman"/>
          <w:sz w:val="24"/>
          <w:szCs w:val="24"/>
        </w:rPr>
        <w:t xml:space="preserve">zastępuje się terminem 45 dni w odniesieniu do zezwoleń dotyczących infrastruktury telekomunikacyjnej. </w:t>
      </w:r>
      <w:r w:rsidRPr="00221A7A">
        <w:rPr>
          <w:rFonts w:ascii="Times New Roman" w:eastAsia="MS Mincho" w:hAnsi="Times New Roman"/>
          <w:sz w:val="24"/>
          <w:szCs w:val="24"/>
        </w:rPr>
        <w:t>Biorąc pod uwagę znaczne środki wspólnotowe dostępne na potrzeby sieci szerokopasmowych, dostępnych czasowo, szczególnie istotne jest skrócenie czasu niezbędnego do wydawania decyzji kluczowych dla realizacji tych inwestycji. Te okoliczności stanowią wystarczającą motywację, aby nałożyć dodatkowe obowiązki na zarządców dróg</w:t>
      </w:r>
      <w:r w:rsidRPr="00221A7A">
        <w:rPr>
          <w:rFonts w:ascii="Times New Roman" w:eastAsia="Calibri" w:hAnsi="Times New Roman"/>
          <w:sz w:val="24"/>
          <w:szCs w:val="24"/>
        </w:rPr>
        <w:t>.</w:t>
      </w:r>
      <w:r w:rsidRPr="00221A7A">
        <w:rPr>
          <w:rFonts w:ascii="Times New Roman" w:eastAsia="MS Mincho" w:hAnsi="Times New Roman"/>
          <w:sz w:val="24"/>
          <w:szCs w:val="24"/>
        </w:rPr>
        <w:t xml:space="preserve"> W związku z powyższym określenie 45-dniowego terminu na wydanie decyzji, o której mowa w art. 39 ust. 3</w:t>
      </w:r>
      <w:r w:rsidRPr="00221A7A">
        <w:rPr>
          <w:rFonts w:ascii="Times New Roman" w:eastAsia="Calibri" w:hAnsi="Times New Roman"/>
          <w:sz w:val="24"/>
          <w:szCs w:val="24"/>
        </w:rPr>
        <w:t xml:space="preserve">, będącego podstawą do nałożenia kary, </w:t>
      </w:r>
      <w:r w:rsidRPr="00221A7A">
        <w:rPr>
          <w:rFonts w:ascii="Times New Roman" w:eastAsia="MS Mincho" w:hAnsi="Times New Roman"/>
          <w:sz w:val="24"/>
          <w:szCs w:val="24"/>
        </w:rPr>
        <w:t xml:space="preserve">który to termin </w:t>
      </w:r>
      <w:r w:rsidR="006B2D52">
        <w:rPr>
          <w:rFonts w:ascii="Times New Roman" w:eastAsia="MS Mincho" w:hAnsi="Times New Roman"/>
          <w:sz w:val="24"/>
          <w:szCs w:val="24"/>
        </w:rPr>
        <w:t xml:space="preserve">odnosić się będzie tylko do wydawania zezwoleń odnośnie </w:t>
      </w:r>
      <w:r w:rsidR="004D0E2F">
        <w:rPr>
          <w:rFonts w:ascii="Times New Roman" w:eastAsia="MS Mincho" w:hAnsi="Times New Roman"/>
          <w:sz w:val="24"/>
          <w:szCs w:val="24"/>
        </w:rPr>
        <w:t xml:space="preserve">do </w:t>
      </w:r>
      <w:r w:rsidR="006B2D52">
        <w:rPr>
          <w:rFonts w:ascii="Times New Roman" w:eastAsia="MS Mincho" w:hAnsi="Times New Roman"/>
          <w:sz w:val="24"/>
          <w:szCs w:val="24"/>
        </w:rPr>
        <w:t>infrastruktury telekomunikacyjnej</w:t>
      </w:r>
      <w:r w:rsidRPr="00221A7A">
        <w:rPr>
          <w:rFonts w:ascii="Times New Roman" w:eastAsia="MS Mincho" w:hAnsi="Times New Roman"/>
          <w:sz w:val="24"/>
          <w:szCs w:val="24"/>
        </w:rPr>
        <w:t>, nie będzie stanowił</w:t>
      </w:r>
      <w:r w:rsidR="006B2D52">
        <w:rPr>
          <w:rFonts w:ascii="Times New Roman" w:eastAsia="MS Mincho" w:hAnsi="Times New Roman"/>
          <w:sz w:val="24"/>
          <w:szCs w:val="24"/>
        </w:rPr>
        <w:t>o</w:t>
      </w:r>
      <w:r w:rsidRPr="00221A7A">
        <w:rPr>
          <w:rFonts w:ascii="Times New Roman" w:eastAsia="MS Mincho" w:hAnsi="Times New Roman"/>
          <w:sz w:val="24"/>
          <w:szCs w:val="24"/>
        </w:rPr>
        <w:t xml:space="preserve"> zbyt dużego obciążenia dla zarządców dróg.</w:t>
      </w:r>
    </w:p>
    <w:p w14:paraId="00B90FE8" w14:textId="3E52B7B8" w:rsidR="00221A7A" w:rsidRPr="00221A7A" w:rsidRDefault="00221A7A" w:rsidP="001655A3">
      <w:pPr>
        <w:spacing w:after="120" w:line="360" w:lineRule="auto"/>
        <w:jc w:val="both"/>
        <w:rPr>
          <w:rFonts w:ascii="Times New Roman" w:eastAsia="Calibri" w:hAnsi="Times New Roman"/>
          <w:sz w:val="24"/>
          <w:szCs w:val="24"/>
        </w:rPr>
      </w:pPr>
      <w:r w:rsidRPr="00221A7A">
        <w:rPr>
          <w:rFonts w:ascii="Times New Roman" w:hAnsi="Times New Roman"/>
          <w:sz w:val="24"/>
          <w:szCs w:val="24"/>
          <w:lang w:eastAsia="en-US"/>
        </w:rPr>
        <w:t xml:space="preserve">Dodanie ust. 5a </w:t>
      </w:r>
      <w:r w:rsidRPr="00221A7A">
        <w:rPr>
          <w:rFonts w:ascii="Times New Roman" w:eastAsia="Calibri" w:hAnsi="Times New Roman"/>
          <w:sz w:val="24"/>
          <w:szCs w:val="24"/>
        </w:rPr>
        <w:t>ma na celu wskazanie przypadków</w:t>
      </w:r>
      <w:r w:rsidR="004D0E2F">
        <w:rPr>
          <w:rFonts w:ascii="Times New Roman" w:eastAsia="Calibri" w:hAnsi="Times New Roman"/>
          <w:sz w:val="24"/>
          <w:szCs w:val="24"/>
        </w:rPr>
        <w:t>,</w:t>
      </w:r>
      <w:r w:rsidRPr="00221A7A">
        <w:rPr>
          <w:rFonts w:ascii="Times New Roman" w:eastAsia="Calibri" w:hAnsi="Times New Roman"/>
          <w:sz w:val="24"/>
          <w:szCs w:val="24"/>
        </w:rPr>
        <w:t xml:space="preserve"> kiedy koszty przełożenia infrastruktury telekomunikacyjnej w pasie drogowy</w:t>
      </w:r>
      <w:r w:rsidR="006B2D52">
        <w:rPr>
          <w:rFonts w:ascii="Times New Roman" w:eastAsia="Calibri" w:hAnsi="Times New Roman"/>
          <w:sz w:val="24"/>
          <w:szCs w:val="24"/>
        </w:rPr>
        <w:t>m w związku z budową, przebudową</w:t>
      </w:r>
      <w:r w:rsidRPr="00221A7A">
        <w:rPr>
          <w:rFonts w:ascii="Times New Roman" w:eastAsia="Calibri" w:hAnsi="Times New Roman"/>
          <w:sz w:val="24"/>
          <w:szCs w:val="24"/>
        </w:rPr>
        <w:t xml:space="preserve"> lub remontem drogi realizowanymi przed upł</w:t>
      </w:r>
      <w:r w:rsidR="004D0E2F">
        <w:rPr>
          <w:rFonts w:ascii="Times New Roman" w:eastAsia="Calibri" w:hAnsi="Times New Roman"/>
          <w:sz w:val="24"/>
          <w:szCs w:val="24"/>
        </w:rPr>
        <w:t>y</w:t>
      </w:r>
      <w:r w:rsidRPr="00221A7A">
        <w:rPr>
          <w:rFonts w:ascii="Times New Roman" w:eastAsia="Calibri" w:hAnsi="Times New Roman"/>
          <w:sz w:val="24"/>
          <w:szCs w:val="24"/>
        </w:rPr>
        <w:t>wem 4 lat od dnia wydania decyzji lokalizacyjnej ponosi zarządca drogi, a kiedy właściciel infrastruktury</w:t>
      </w:r>
      <w:r w:rsidR="006B2D52">
        <w:rPr>
          <w:rFonts w:ascii="Times New Roman" w:eastAsia="Calibri" w:hAnsi="Times New Roman"/>
          <w:sz w:val="24"/>
          <w:szCs w:val="24"/>
        </w:rPr>
        <w:t xml:space="preserve"> telekomunikacyjnej</w:t>
      </w:r>
      <w:r w:rsidRPr="00221A7A">
        <w:rPr>
          <w:rFonts w:ascii="Times New Roman" w:eastAsia="Calibri" w:hAnsi="Times New Roman"/>
          <w:sz w:val="24"/>
          <w:szCs w:val="24"/>
        </w:rPr>
        <w:t>. Proponowana zmiana jest potrzebna, gdyż zmniejszy ryzyka przy podejmowaniu decyzji o inwestycji, a także pozwoli na uniknięcie w okresie początkowej eksploatacji (4 lata) dodatkowych kosztów działań spowodowanych przez zarządców dróg</w:t>
      </w:r>
      <w:r w:rsidR="006B2D52">
        <w:rPr>
          <w:rFonts w:ascii="Times New Roman" w:eastAsia="Calibri" w:hAnsi="Times New Roman"/>
          <w:sz w:val="24"/>
          <w:szCs w:val="24"/>
        </w:rPr>
        <w:t xml:space="preserve"> publicznych</w:t>
      </w:r>
      <w:r w:rsidRPr="00221A7A">
        <w:rPr>
          <w:rFonts w:ascii="Times New Roman" w:eastAsia="Calibri" w:hAnsi="Times New Roman"/>
          <w:sz w:val="24"/>
          <w:szCs w:val="24"/>
        </w:rPr>
        <w:t xml:space="preserve">. </w:t>
      </w:r>
    </w:p>
    <w:p w14:paraId="56A3DBB2" w14:textId="5E0779B8" w:rsidR="00221A7A" w:rsidRPr="00221A7A" w:rsidRDefault="00221A7A" w:rsidP="001655A3">
      <w:pPr>
        <w:spacing w:after="120" w:line="360" w:lineRule="auto"/>
        <w:jc w:val="both"/>
        <w:rPr>
          <w:rFonts w:ascii="Times New Roman" w:eastAsia="MS Mincho" w:hAnsi="Times New Roman"/>
          <w:sz w:val="24"/>
          <w:szCs w:val="24"/>
        </w:rPr>
      </w:pPr>
      <w:r w:rsidRPr="00221A7A">
        <w:rPr>
          <w:rFonts w:ascii="Times New Roman" w:eastAsia="MS Mincho" w:hAnsi="Times New Roman"/>
          <w:sz w:val="24"/>
          <w:szCs w:val="24"/>
        </w:rPr>
        <w:t>Zmiana brzmienia art. 39 ust. 6b</w:t>
      </w:r>
      <w:r w:rsidR="00F659B6">
        <w:rPr>
          <w:rFonts w:ascii="Times New Roman" w:eastAsia="MS Mincho" w:hAnsi="Times New Roman"/>
          <w:sz w:val="24"/>
          <w:szCs w:val="24"/>
        </w:rPr>
        <w:t xml:space="preserve"> ustawy o drogach publicznych</w:t>
      </w:r>
      <w:r w:rsidRPr="00221A7A">
        <w:rPr>
          <w:rFonts w:ascii="Times New Roman" w:eastAsia="MS Mincho" w:hAnsi="Times New Roman"/>
          <w:sz w:val="24"/>
          <w:szCs w:val="24"/>
        </w:rPr>
        <w:t xml:space="preserve"> ma na celu dostosowanie przepisu do projektowanego ust. 7.</w:t>
      </w:r>
    </w:p>
    <w:p w14:paraId="6792464A" w14:textId="5743EAAA" w:rsidR="003F29CD" w:rsidRDefault="001655A3" w:rsidP="001655A3">
      <w:pPr>
        <w:spacing w:after="120" w:line="360" w:lineRule="auto"/>
        <w:jc w:val="both"/>
        <w:rPr>
          <w:rFonts w:ascii="Times New Roman" w:eastAsia="MS Mincho" w:hAnsi="Times New Roman"/>
          <w:sz w:val="24"/>
          <w:szCs w:val="24"/>
        </w:rPr>
      </w:pPr>
      <w:r>
        <w:rPr>
          <w:rFonts w:ascii="Times New Roman" w:eastAsia="MS Mincho" w:hAnsi="Times New Roman"/>
          <w:sz w:val="24"/>
          <w:szCs w:val="24"/>
        </w:rPr>
        <w:t>Z kolei zmiana w art. 39 ust. 7–</w:t>
      </w:r>
      <w:r w:rsidR="00221A7A" w:rsidRPr="00221A7A">
        <w:rPr>
          <w:rFonts w:ascii="Times New Roman" w:eastAsia="MS Mincho" w:hAnsi="Times New Roman"/>
          <w:sz w:val="24"/>
          <w:szCs w:val="24"/>
        </w:rPr>
        <w:t>7k ustawy o drogach publicznych stanowi istotną modyfikację zasad udostępniania kanałów technologicznych oraz określania opłat za dostęp do nich. Kanały technologiczne będą udostępniane w drodze decyzji administracyjnej, w której zostaną określone również opłaty za ich udostępn</w:t>
      </w:r>
      <w:r w:rsidR="007F3172">
        <w:rPr>
          <w:rFonts w:ascii="Times New Roman" w:eastAsia="MS Mincho" w:hAnsi="Times New Roman"/>
          <w:sz w:val="24"/>
          <w:szCs w:val="24"/>
        </w:rPr>
        <w:t xml:space="preserve">ienie. Tryb wydawania decyzji </w:t>
      </w:r>
      <w:r w:rsidR="00196E1D">
        <w:rPr>
          <w:rFonts w:ascii="Times New Roman" w:eastAsia="MS Mincho" w:hAnsi="Times New Roman"/>
          <w:sz w:val="24"/>
          <w:szCs w:val="24"/>
        </w:rPr>
        <w:t xml:space="preserve">w sprawie </w:t>
      </w:r>
      <w:r w:rsidR="00221A7A" w:rsidRPr="00221A7A">
        <w:rPr>
          <w:rFonts w:ascii="Times New Roman" w:eastAsia="MS Mincho" w:hAnsi="Times New Roman"/>
          <w:sz w:val="24"/>
          <w:szCs w:val="24"/>
        </w:rPr>
        <w:t>udostępnieni</w:t>
      </w:r>
      <w:r w:rsidR="00196E1D">
        <w:rPr>
          <w:rFonts w:ascii="Times New Roman" w:eastAsia="MS Mincho" w:hAnsi="Times New Roman"/>
          <w:sz w:val="24"/>
          <w:szCs w:val="24"/>
        </w:rPr>
        <w:t>a</w:t>
      </w:r>
      <w:r w:rsidR="00221A7A" w:rsidRPr="00221A7A">
        <w:rPr>
          <w:rFonts w:ascii="Times New Roman" w:eastAsia="MS Mincho" w:hAnsi="Times New Roman"/>
          <w:sz w:val="24"/>
          <w:szCs w:val="24"/>
        </w:rPr>
        <w:t xml:space="preserve"> kanału technologicznego uregulowano w ust. 7aa</w:t>
      </w:r>
      <w:r>
        <w:rPr>
          <w:rFonts w:ascii="Times New Roman" w:eastAsia="MS Mincho" w:hAnsi="Times New Roman"/>
          <w:sz w:val="24"/>
          <w:szCs w:val="24"/>
        </w:rPr>
        <w:t>–</w:t>
      </w:r>
      <w:r w:rsidR="00221A7A" w:rsidRPr="00221A7A">
        <w:rPr>
          <w:rFonts w:ascii="Times New Roman" w:eastAsia="MS Mincho" w:hAnsi="Times New Roman"/>
          <w:sz w:val="24"/>
          <w:szCs w:val="24"/>
        </w:rPr>
        <w:t xml:space="preserve">7ac, a zasady ustalania </w:t>
      </w:r>
      <w:r w:rsidR="00221A7A" w:rsidRPr="00221A7A">
        <w:rPr>
          <w:rFonts w:ascii="Times New Roman" w:eastAsia="MS Mincho" w:hAnsi="Times New Roman"/>
          <w:sz w:val="24"/>
          <w:szCs w:val="24"/>
        </w:rPr>
        <w:lastRenderedPageBreak/>
        <w:t>opłaty w ust. 7</w:t>
      </w:r>
      <w:r w:rsidR="00F659B6">
        <w:rPr>
          <w:rFonts w:ascii="Times New Roman" w:eastAsia="MS Mincho" w:hAnsi="Times New Roman"/>
          <w:sz w:val="24"/>
          <w:szCs w:val="24"/>
        </w:rPr>
        <w:t>g</w:t>
      </w:r>
      <w:r>
        <w:rPr>
          <w:rFonts w:ascii="Times New Roman" w:eastAsia="MS Mincho" w:hAnsi="Times New Roman"/>
          <w:sz w:val="24"/>
          <w:szCs w:val="24"/>
        </w:rPr>
        <w:t>–</w:t>
      </w:r>
      <w:r w:rsidR="00221A7A" w:rsidRPr="00221A7A">
        <w:rPr>
          <w:rFonts w:ascii="Times New Roman" w:eastAsia="MS Mincho" w:hAnsi="Times New Roman"/>
          <w:sz w:val="24"/>
          <w:szCs w:val="24"/>
        </w:rPr>
        <w:t>7</w:t>
      </w:r>
      <w:r w:rsidR="00F659B6">
        <w:rPr>
          <w:rFonts w:ascii="Times New Roman" w:eastAsia="MS Mincho" w:hAnsi="Times New Roman"/>
          <w:sz w:val="24"/>
          <w:szCs w:val="24"/>
        </w:rPr>
        <w:t>j</w:t>
      </w:r>
      <w:r w:rsidR="00221A7A" w:rsidRPr="00221A7A">
        <w:rPr>
          <w:rFonts w:ascii="Times New Roman" w:eastAsia="MS Mincho" w:hAnsi="Times New Roman"/>
          <w:sz w:val="24"/>
          <w:szCs w:val="24"/>
        </w:rPr>
        <w:t>, natomiast wysokość stawek będzie określona w drodze rozporządzenia ministra właściwego do spraw informatyzacji</w:t>
      </w:r>
      <w:r w:rsidR="004D0E2F">
        <w:rPr>
          <w:rFonts w:ascii="Times New Roman" w:eastAsia="MS Mincho" w:hAnsi="Times New Roman"/>
          <w:sz w:val="24"/>
          <w:szCs w:val="24"/>
        </w:rPr>
        <w:t>,</w:t>
      </w:r>
      <w:r w:rsidR="00221A7A" w:rsidRPr="00221A7A">
        <w:rPr>
          <w:rFonts w:ascii="Times New Roman" w:eastAsia="MS Mincho" w:hAnsi="Times New Roman"/>
          <w:sz w:val="24"/>
          <w:szCs w:val="24"/>
        </w:rPr>
        <w:t xml:space="preserve"> wydan</w:t>
      </w:r>
      <w:r w:rsidR="004D0E2F">
        <w:rPr>
          <w:rFonts w:ascii="Times New Roman" w:eastAsia="MS Mincho" w:hAnsi="Times New Roman"/>
          <w:sz w:val="24"/>
          <w:szCs w:val="24"/>
        </w:rPr>
        <w:t>ego</w:t>
      </w:r>
      <w:r w:rsidR="00221A7A" w:rsidRPr="00221A7A">
        <w:rPr>
          <w:rFonts w:ascii="Times New Roman" w:eastAsia="MS Mincho" w:hAnsi="Times New Roman"/>
          <w:sz w:val="24"/>
          <w:szCs w:val="24"/>
        </w:rPr>
        <w:t xml:space="preserve"> w porozumieniu z ministrem właściwym do spraw transportu, przy czym nie mogą one </w:t>
      </w:r>
      <w:r w:rsidR="007F3172">
        <w:rPr>
          <w:rFonts w:ascii="Times New Roman" w:eastAsia="MS Mincho" w:hAnsi="Times New Roman"/>
          <w:sz w:val="24"/>
          <w:szCs w:val="24"/>
        </w:rPr>
        <w:t>przekroczyć stawek wskazanych w </w:t>
      </w:r>
      <w:r w:rsidR="00221A7A" w:rsidRPr="00221A7A">
        <w:rPr>
          <w:rFonts w:ascii="Times New Roman" w:eastAsia="MS Mincho" w:hAnsi="Times New Roman"/>
          <w:sz w:val="24"/>
          <w:szCs w:val="24"/>
        </w:rPr>
        <w:t>projektowanym ust. 7i</w:t>
      </w:r>
      <w:r w:rsidR="00F659B6">
        <w:rPr>
          <w:rFonts w:ascii="Times New Roman" w:eastAsia="MS Mincho" w:hAnsi="Times New Roman"/>
          <w:sz w:val="24"/>
          <w:szCs w:val="24"/>
        </w:rPr>
        <w:t xml:space="preserve"> (ust. 7k)</w:t>
      </w:r>
      <w:r w:rsidR="00221A7A" w:rsidRPr="00221A7A">
        <w:rPr>
          <w:rFonts w:ascii="Times New Roman" w:eastAsia="MS Mincho" w:hAnsi="Times New Roman"/>
          <w:sz w:val="24"/>
          <w:szCs w:val="24"/>
        </w:rPr>
        <w:t>.</w:t>
      </w:r>
    </w:p>
    <w:p w14:paraId="67302024" w14:textId="788E96B5" w:rsidR="00221A7A" w:rsidRPr="00221A7A" w:rsidRDefault="003F29CD" w:rsidP="001655A3">
      <w:pPr>
        <w:spacing w:after="120" w:line="360" w:lineRule="auto"/>
        <w:jc w:val="both"/>
        <w:rPr>
          <w:rFonts w:ascii="Times New Roman" w:eastAsia="Calibri" w:hAnsi="Times New Roman"/>
          <w:sz w:val="24"/>
          <w:szCs w:val="24"/>
        </w:rPr>
      </w:pPr>
      <w:r>
        <w:rPr>
          <w:rFonts w:ascii="Times New Roman" w:eastAsia="MS Mincho" w:hAnsi="Times New Roman"/>
          <w:sz w:val="24"/>
          <w:szCs w:val="24"/>
        </w:rPr>
        <w:t>Sposób udostępniania kanałów technologicznych w drodze umowy dzierżaw</w:t>
      </w:r>
      <w:r w:rsidR="001655A3">
        <w:rPr>
          <w:rFonts w:ascii="Times New Roman" w:eastAsia="MS Mincho" w:hAnsi="Times New Roman"/>
          <w:sz w:val="24"/>
          <w:szCs w:val="24"/>
        </w:rPr>
        <w:t xml:space="preserve">y lub najmu został utrzymany w </w:t>
      </w:r>
      <w:r>
        <w:rPr>
          <w:rFonts w:ascii="Times New Roman" w:eastAsia="MS Mincho" w:hAnsi="Times New Roman"/>
          <w:sz w:val="24"/>
          <w:szCs w:val="24"/>
        </w:rPr>
        <w:t>stosunku do spółki, o której mowa w art. 19 ust. 3, która pełni funkcję zarządcy autostrady płatnej</w:t>
      </w:r>
      <w:r w:rsidR="004D0E2F">
        <w:rPr>
          <w:rFonts w:ascii="Times New Roman" w:eastAsia="MS Mincho" w:hAnsi="Times New Roman"/>
          <w:sz w:val="24"/>
          <w:szCs w:val="24"/>
        </w:rPr>
        <w:t>,</w:t>
      </w:r>
      <w:r>
        <w:rPr>
          <w:rFonts w:ascii="Times New Roman" w:eastAsia="MS Mincho" w:hAnsi="Times New Roman"/>
          <w:sz w:val="24"/>
          <w:szCs w:val="24"/>
        </w:rPr>
        <w:t xml:space="preserve"> oraz drogowej spółki specjalnego przeznaczenia, która pełni funkcję zarządcy drogi, przy czym opłaty </w:t>
      </w:r>
      <w:r w:rsidR="00217A75">
        <w:rPr>
          <w:rFonts w:ascii="Times New Roman" w:eastAsia="MS Mincho" w:hAnsi="Times New Roman"/>
          <w:sz w:val="24"/>
          <w:szCs w:val="24"/>
        </w:rPr>
        <w:t xml:space="preserve">za udostępnianie kanału technologicznego nie </w:t>
      </w:r>
      <w:r w:rsidR="00990C83">
        <w:rPr>
          <w:rFonts w:ascii="Times New Roman" w:eastAsia="MS Mincho" w:hAnsi="Times New Roman"/>
          <w:sz w:val="24"/>
          <w:szCs w:val="24"/>
        </w:rPr>
        <w:t>mogą</w:t>
      </w:r>
      <w:r w:rsidR="00217A75">
        <w:rPr>
          <w:rFonts w:ascii="Times New Roman" w:eastAsia="MS Mincho" w:hAnsi="Times New Roman"/>
          <w:sz w:val="24"/>
          <w:szCs w:val="24"/>
        </w:rPr>
        <w:t xml:space="preserve"> przekroczyć stawek określonych w ust. 7i.</w:t>
      </w:r>
      <w:r w:rsidR="00221A7A" w:rsidRPr="00221A7A">
        <w:rPr>
          <w:rFonts w:ascii="Times New Roman" w:eastAsia="MS Mincho" w:hAnsi="Times New Roman"/>
          <w:sz w:val="24"/>
          <w:szCs w:val="24"/>
        </w:rPr>
        <w:t xml:space="preserve"> </w:t>
      </w:r>
    </w:p>
    <w:p w14:paraId="3C4E00A3" w14:textId="77777777" w:rsidR="00221A7A" w:rsidRPr="00221A7A" w:rsidRDefault="00221A7A" w:rsidP="001655A3">
      <w:pPr>
        <w:spacing w:after="120" w:line="360" w:lineRule="auto"/>
        <w:jc w:val="both"/>
        <w:rPr>
          <w:rFonts w:ascii="Times New Roman" w:eastAsia="Calibri" w:hAnsi="Times New Roman"/>
          <w:b/>
          <w:sz w:val="24"/>
          <w:szCs w:val="24"/>
        </w:rPr>
      </w:pPr>
      <w:r w:rsidRPr="00221A7A">
        <w:rPr>
          <w:rFonts w:ascii="Times New Roman" w:eastAsia="Calibri" w:hAnsi="Times New Roman"/>
          <w:b/>
          <w:sz w:val="24"/>
          <w:szCs w:val="24"/>
        </w:rPr>
        <w:t>Art. 2 pkt 2</w:t>
      </w:r>
    </w:p>
    <w:p w14:paraId="177B34D9" w14:textId="77777777" w:rsidR="00221A7A" w:rsidRPr="00221A7A" w:rsidRDefault="00221A7A" w:rsidP="001655A3">
      <w:pPr>
        <w:spacing w:after="120" w:line="360" w:lineRule="auto"/>
        <w:jc w:val="both"/>
        <w:rPr>
          <w:rFonts w:ascii="Times New Roman" w:eastAsia="Calibri" w:hAnsi="Times New Roman"/>
          <w:sz w:val="24"/>
          <w:szCs w:val="24"/>
        </w:rPr>
      </w:pPr>
      <w:r w:rsidRPr="00221A7A">
        <w:rPr>
          <w:rFonts w:ascii="Times New Roman" w:eastAsia="Calibri" w:hAnsi="Times New Roman"/>
          <w:sz w:val="24"/>
          <w:szCs w:val="24"/>
        </w:rPr>
        <w:t>W art. 40e ustawy o drogach publicznych wprowadzono możliwość przeniesienia zezwolenia na zajęcie pasa drogowego wydanego w celach związanych z infrastrukturą telekomunikacyjną na podmiot będący nabywcą tej infrastruktury.</w:t>
      </w:r>
    </w:p>
    <w:p w14:paraId="386139D0" w14:textId="6A04D6CA" w:rsidR="00221A7A" w:rsidRDefault="00221A7A" w:rsidP="001655A3">
      <w:pPr>
        <w:spacing w:after="120" w:line="360" w:lineRule="auto"/>
        <w:jc w:val="both"/>
        <w:rPr>
          <w:rFonts w:ascii="Times New Roman" w:hAnsi="Times New Roman"/>
          <w:b/>
          <w:sz w:val="24"/>
          <w:szCs w:val="24"/>
        </w:rPr>
      </w:pPr>
      <w:r w:rsidRPr="00221A7A">
        <w:rPr>
          <w:rFonts w:ascii="Times New Roman" w:eastAsia="Calibri" w:hAnsi="Times New Roman"/>
          <w:sz w:val="24"/>
          <w:szCs w:val="24"/>
        </w:rPr>
        <w:t>W art. 40f ustawy o drogach publicznych wprowadzono rozwiązanie polegające na określeniu niższych stawek opłat za zajęcie pasa drogowego ustalonych w wydanych już decyzjach administracyjnych dla infrastruktury telekomunikacyjnej, jeżeli organ stanowiący jednostki samorządu terytorialnego podejmie uchwałę o obniżeniu tych stawek. Za okresy, za które opłata stała się należna jeszcze przed dniem wejścia w życie uchwały, opłata będzie pobierana w dotychczasowej wysokości (np. w razie wejścia w życie uchwały w kwietniu opłata roczna należna za ten rok pozostaje w dotychczasowej wysokości).</w:t>
      </w:r>
    </w:p>
    <w:p w14:paraId="7D562875" w14:textId="191019B4" w:rsidR="0072491E" w:rsidRDefault="0072491E" w:rsidP="001655A3">
      <w:pPr>
        <w:spacing w:after="120" w:line="360" w:lineRule="auto"/>
        <w:jc w:val="both"/>
        <w:rPr>
          <w:rFonts w:ascii="Times New Roman" w:eastAsia="Calibri" w:hAnsi="Times New Roman"/>
          <w:b/>
          <w:sz w:val="24"/>
          <w:szCs w:val="24"/>
        </w:rPr>
      </w:pPr>
      <w:r w:rsidRPr="00D8592E">
        <w:rPr>
          <w:rFonts w:ascii="Times New Roman" w:eastAsia="Calibri" w:hAnsi="Times New Roman"/>
          <w:b/>
          <w:sz w:val="24"/>
          <w:szCs w:val="24"/>
        </w:rPr>
        <w:t>Art.</w:t>
      </w:r>
      <w:r>
        <w:rPr>
          <w:rFonts w:ascii="Times New Roman" w:eastAsia="Calibri" w:hAnsi="Times New Roman"/>
          <w:b/>
          <w:sz w:val="24"/>
          <w:szCs w:val="24"/>
        </w:rPr>
        <w:t xml:space="preserve"> 3 pkt 1</w:t>
      </w:r>
    </w:p>
    <w:p w14:paraId="03BC2587" w14:textId="585C6A4A" w:rsidR="0072491E" w:rsidRDefault="0072491E" w:rsidP="001655A3">
      <w:pPr>
        <w:spacing w:after="120" w:line="360" w:lineRule="auto"/>
        <w:jc w:val="both"/>
        <w:rPr>
          <w:rFonts w:ascii="Times New Roman" w:hAnsi="Times New Roman"/>
          <w:sz w:val="24"/>
          <w:szCs w:val="24"/>
          <w:lang w:eastAsia="en-US"/>
        </w:rPr>
      </w:pPr>
      <w:r>
        <w:rPr>
          <w:rFonts w:ascii="Times New Roman" w:hAnsi="Times New Roman"/>
          <w:sz w:val="24"/>
          <w:szCs w:val="24"/>
          <w:lang w:eastAsia="en-US"/>
        </w:rPr>
        <w:t xml:space="preserve">Zmiana definicji „sieci uzbrojenia terenu” ma na celu </w:t>
      </w:r>
      <w:r w:rsidR="004E2139">
        <w:rPr>
          <w:rFonts w:ascii="Times New Roman" w:hAnsi="Times New Roman"/>
          <w:sz w:val="24"/>
          <w:szCs w:val="24"/>
          <w:lang w:eastAsia="en-US"/>
        </w:rPr>
        <w:t xml:space="preserve">usunięcie </w:t>
      </w:r>
      <w:r>
        <w:rPr>
          <w:rFonts w:ascii="Times New Roman" w:hAnsi="Times New Roman"/>
          <w:sz w:val="24"/>
          <w:szCs w:val="24"/>
          <w:lang w:eastAsia="en-US"/>
        </w:rPr>
        <w:t>z zakresu tego pojęcia parkingów.</w:t>
      </w:r>
    </w:p>
    <w:p w14:paraId="2F02D7DA" w14:textId="3FA798ED" w:rsidR="0072491E" w:rsidRDefault="0072491E" w:rsidP="001655A3">
      <w:pPr>
        <w:spacing w:after="120" w:line="360" w:lineRule="auto"/>
        <w:jc w:val="both"/>
        <w:rPr>
          <w:rFonts w:ascii="Times New Roman" w:eastAsia="Calibri" w:hAnsi="Times New Roman"/>
          <w:b/>
          <w:sz w:val="24"/>
          <w:szCs w:val="24"/>
        </w:rPr>
      </w:pPr>
      <w:r w:rsidRPr="00D8592E">
        <w:rPr>
          <w:rFonts w:ascii="Times New Roman" w:eastAsia="Calibri" w:hAnsi="Times New Roman"/>
          <w:b/>
          <w:sz w:val="24"/>
          <w:szCs w:val="24"/>
        </w:rPr>
        <w:t>Art.</w:t>
      </w:r>
      <w:r>
        <w:rPr>
          <w:rFonts w:ascii="Times New Roman" w:eastAsia="Calibri" w:hAnsi="Times New Roman"/>
          <w:b/>
          <w:sz w:val="24"/>
          <w:szCs w:val="24"/>
        </w:rPr>
        <w:t xml:space="preserve"> 3 pkt 2</w:t>
      </w:r>
    </w:p>
    <w:p w14:paraId="0B7FD398" w14:textId="15E4E81A" w:rsidR="008323AE" w:rsidRPr="006551D2" w:rsidRDefault="008323AE" w:rsidP="001655A3">
      <w:pPr>
        <w:spacing w:after="120" w:line="360" w:lineRule="auto"/>
        <w:jc w:val="both"/>
        <w:rPr>
          <w:rFonts w:ascii="Times New Roman" w:eastAsia="Calibri" w:hAnsi="Times New Roman"/>
          <w:sz w:val="24"/>
          <w:szCs w:val="24"/>
        </w:rPr>
      </w:pPr>
      <w:r w:rsidRPr="006551D2">
        <w:rPr>
          <w:rFonts w:ascii="Times New Roman" w:eastAsia="Calibri" w:hAnsi="Times New Roman"/>
          <w:sz w:val="24"/>
          <w:szCs w:val="24"/>
        </w:rPr>
        <w:t xml:space="preserve">Zmiana art. 24 ust. 4 </w:t>
      </w:r>
      <w:r w:rsidR="00217A75">
        <w:rPr>
          <w:rFonts w:ascii="Times New Roman" w:eastAsia="Calibri" w:hAnsi="Times New Roman"/>
          <w:sz w:val="24"/>
          <w:szCs w:val="24"/>
        </w:rPr>
        <w:t xml:space="preserve">ustawy </w:t>
      </w:r>
      <w:r w:rsidR="001655A3">
        <w:rPr>
          <w:rFonts w:ascii="Times New Roman" w:eastAsia="Calibri" w:hAnsi="Times New Roman"/>
          <w:sz w:val="24"/>
          <w:szCs w:val="24"/>
        </w:rPr>
        <w:t xml:space="preserve">– </w:t>
      </w:r>
      <w:r w:rsidR="00217A75">
        <w:rPr>
          <w:rFonts w:ascii="Times New Roman" w:eastAsia="Calibri" w:hAnsi="Times New Roman"/>
          <w:sz w:val="24"/>
          <w:szCs w:val="24"/>
        </w:rPr>
        <w:t xml:space="preserve">Prawo geodezyjne i kartograficzne (dalej „Pgik”) </w:t>
      </w:r>
      <w:r w:rsidRPr="006551D2">
        <w:rPr>
          <w:rFonts w:ascii="Times New Roman" w:eastAsia="Calibri" w:hAnsi="Times New Roman"/>
          <w:sz w:val="24"/>
          <w:szCs w:val="24"/>
        </w:rPr>
        <w:t>rozszerza możliwość żądania udostępnienia informacji zawartych w operacie ewidencyjnym dla każdego podmiotu, z wyłączenie</w:t>
      </w:r>
      <w:r w:rsidR="004D0E2F">
        <w:rPr>
          <w:rFonts w:ascii="Times New Roman" w:eastAsia="Calibri" w:hAnsi="Times New Roman"/>
          <w:sz w:val="24"/>
          <w:szCs w:val="24"/>
        </w:rPr>
        <w:t>m</w:t>
      </w:r>
      <w:r w:rsidRPr="006551D2">
        <w:rPr>
          <w:rFonts w:ascii="Times New Roman" w:eastAsia="Calibri" w:hAnsi="Times New Roman"/>
          <w:sz w:val="24"/>
          <w:szCs w:val="24"/>
        </w:rPr>
        <w:t xml:space="preserve"> przepisów ustawy o ochronie danych osobowych.</w:t>
      </w:r>
      <w:r w:rsidR="003F3781">
        <w:rPr>
          <w:rFonts w:ascii="Times New Roman" w:eastAsia="Calibri" w:hAnsi="Times New Roman"/>
          <w:sz w:val="24"/>
          <w:szCs w:val="24"/>
        </w:rPr>
        <w:t xml:space="preserve"> </w:t>
      </w:r>
      <w:r w:rsidR="003F3781" w:rsidRPr="003F3781">
        <w:rPr>
          <w:rFonts w:ascii="Times New Roman" w:eastAsia="Calibri" w:hAnsi="Times New Roman"/>
          <w:sz w:val="24"/>
          <w:szCs w:val="24"/>
        </w:rPr>
        <w:t>Zaproponowane zmiany maj</w:t>
      </w:r>
      <w:r w:rsidR="004D0E2F">
        <w:rPr>
          <w:rFonts w:ascii="Times New Roman" w:eastAsia="Calibri" w:hAnsi="Times New Roman"/>
          <w:sz w:val="24"/>
          <w:szCs w:val="24"/>
        </w:rPr>
        <w:t>ą</w:t>
      </w:r>
      <w:r w:rsidR="003F3781" w:rsidRPr="003F3781">
        <w:rPr>
          <w:rFonts w:ascii="Times New Roman" w:eastAsia="Calibri" w:hAnsi="Times New Roman"/>
          <w:sz w:val="24"/>
          <w:szCs w:val="24"/>
        </w:rPr>
        <w:t xml:space="preserve"> na celu wyeliminowanie nieuzasadnionej dalej idącej ochrony danych osobowych, zawartych w ewidencji gruntów i budynków, niż wynika to z przepisów ustawy o ochronie danych osobowych.</w:t>
      </w:r>
    </w:p>
    <w:p w14:paraId="5A95D68F" w14:textId="63493B96" w:rsidR="008323AE" w:rsidRDefault="008323AE" w:rsidP="004D0E2F">
      <w:pPr>
        <w:keepNext/>
        <w:spacing w:after="120" w:line="360" w:lineRule="auto"/>
        <w:jc w:val="both"/>
        <w:rPr>
          <w:rFonts w:ascii="Times New Roman" w:eastAsia="Calibri" w:hAnsi="Times New Roman"/>
          <w:b/>
          <w:sz w:val="24"/>
          <w:szCs w:val="24"/>
        </w:rPr>
      </w:pPr>
      <w:r>
        <w:rPr>
          <w:rFonts w:ascii="Times New Roman" w:eastAsia="Calibri" w:hAnsi="Times New Roman"/>
          <w:b/>
          <w:sz w:val="24"/>
          <w:szCs w:val="24"/>
        </w:rPr>
        <w:lastRenderedPageBreak/>
        <w:t>Art. 3 pkt 3</w:t>
      </w:r>
    </w:p>
    <w:p w14:paraId="4D4ADE06" w14:textId="638E4FFA" w:rsidR="006551D2" w:rsidRDefault="009A43D2" w:rsidP="001655A3">
      <w:pPr>
        <w:spacing w:after="120" w:line="360" w:lineRule="auto"/>
        <w:jc w:val="both"/>
        <w:rPr>
          <w:rFonts w:ascii="Times New Roman" w:eastAsia="Calibri" w:hAnsi="Times New Roman"/>
          <w:b/>
          <w:sz w:val="24"/>
          <w:szCs w:val="24"/>
        </w:rPr>
      </w:pPr>
      <w:r>
        <w:rPr>
          <w:rFonts w:ascii="Times New Roman" w:hAnsi="Times New Roman"/>
          <w:sz w:val="24"/>
          <w:szCs w:val="24"/>
          <w:lang w:eastAsia="en-US"/>
        </w:rPr>
        <w:t xml:space="preserve">Zmiany </w:t>
      </w:r>
      <w:r>
        <w:rPr>
          <w:rFonts w:ascii="Times New Roman" w:eastAsiaTheme="minorEastAsia" w:hAnsi="Times New Roman"/>
          <w:sz w:val="24"/>
          <w:szCs w:val="24"/>
        </w:rPr>
        <w:t>w art. 28b mają na celu usprawnienie narad koordynacyjnych organizowanych przez starostę. Zmiana w zakresie art. 28b ust. 1</w:t>
      </w:r>
      <w:r w:rsidR="004D0E2F">
        <w:rPr>
          <w:rFonts w:ascii="Times New Roman" w:eastAsiaTheme="minorEastAsia" w:hAnsi="Times New Roman"/>
          <w:sz w:val="24"/>
          <w:szCs w:val="24"/>
        </w:rPr>
        <w:t xml:space="preserve"> i </w:t>
      </w:r>
      <w:r>
        <w:rPr>
          <w:rFonts w:ascii="Times New Roman" w:eastAsiaTheme="minorEastAsia" w:hAnsi="Times New Roman"/>
          <w:sz w:val="24"/>
          <w:szCs w:val="24"/>
        </w:rPr>
        <w:t>2 polega na p</w:t>
      </w:r>
      <w:r w:rsidR="007F3172">
        <w:rPr>
          <w:rFonts w:ascii="Times New Roman" w:eastAsiaTheme="minorEastAsia" w:hAnsi="Times New Roman"/>
          <w:sz w:val="24"/>
          <w:szCs w:val="24"/>
        </w:rPr>
        <w:t>oprawieniu redakcji przepisu, w </w:t>
      </w:r>
      <w:r>
        <w:rPr>
          <w:rFonts w:ascii="Times New Roman" w:eastAsiaTheme="minorEastAsia" w:hAnsi="Times New Roman"/>
          <w:sz w:val="24"/>
          <w:szCs w:val="24"/>
        </w:rPr>
        <w:t>którym wadliwie jest mowa o uzgadnianiu usytuowania sieci zamiast o skoordynowaniu. Zmiana w zakresie art. 28b ust. 3 polega na doprecyzowaniu rodzaju map, na których może być sporządzony plan sytuacyjny z przedstawieniem proponowanego usytuowania sieci uzbrojenia terenu. Zm</w:t>
      </w:r>
      <w:r w:rsidR="001655A3">
        <w:rPr>
          <w:rFonts w:ascii="Times New Roman" w:eastAsiaTheme="minorEastAsia" w:hAnsi="Times New Roman"/>
          <w:sz w:val="24"/>
          <w:szCs w:val="24"/>
        </w:rPr>
        <w:t>iana w zakresie art. 28b ust. 4–</w:t>
      </w:r>
      <w:r>
        <w:rPr>
          <w:rFonts w:ascii="Times New Roman" w:eastAsiaTheme="minorEastAsia" w:hAnsi="Times New Roman"/>
          <w:sz w:val="24"/>
          <w:szCs w:val="24"/>
        </w:rPr>
        <w:t xml:space="preserve">6 precyzuje liczbę egzemplarzy wniosku oraz zasady wyznaczania terminu narady koordynacyjnej, a w zakresie art. 28b ust. 11 precyzuje termin wydania odpisów z narady koordynacyjnej. </w:t>
      </w:r>
      <w:r w:rsidR="003F3781">
        <w:rPr>
          <w:rFonts w:ascii="Times New Roman" w:eastAsiaTheme="minorEastAsia" w:hAnsi="Times New Roman"/>
          <w:sz w:val="24"/>
          <w:szCs w:val="24"/>
        </w:rPr>
        <w:t>Ust. 9</w:t>
      </w:r>
      <w:r w:rsidR="00B51790">
        <w:rPr>
          <w:rFonts w:ascii="Times New Roman" w:eastAsiaTheme="minorEastAsia" w:hAnsi="Times New Roman"/>
          <w:sz w:val="24"/>
          <w:szCs w:val="24"/>
        </w:rPr>
        <w:t xml:space="preserve"> i 10</w:t>
      </w:r>
      <w:r w:rsidR="003F3781">
        <w:rPr>
          <w:rFonts w:ascii="Times New Roman" w:eastAsiaTheme="minorEastAsia" w:hAnsi="Times New Roman"/>
          <w:sz w:val="24"/>
          <w:szCs w:val="24"/>
        </w:rPr>
        <w:t xml:space="preserve"> art. 28b określa</w:t>
      </w:r>
      <w:r w:rsidR="00B51790">
        <w:rPr>
          <w:rFonts w:ascii="Times New Roman" w:eastAsiaTheme="minorEastAsia" w:hAnsi="Times New Roman"/>
          <w:sz w:val="24"/>
          <w:szCs w:val="24"/>
        </w:rPr>
        <w:t>ją</w:t>
      </w:r>
      <w:r w:rsidR="003F3781">
        <w:rPr>
          <w:rFonts w:ascii="Times New Roman" w:eastAsiaTheme="minorEastAsia" w:hAnsi="Times New Roman"/>
          <w:sz w:val="24"/>
          <w:szCs w:val="24"/>
        </w:rPr>
        <w:t xml:space="preserve"> treść protokołu z narady koordynacyjnej </w:t>
      </w:r>
      <w:r w:rsidR="00B51790">
        <w:rPr>
          <w:rFonts w:ascii="Times New Roman" w:eastAsiaTheme="minorEastAsia" w:hAnsi="Times New Roman"/>
          <w:sz w:val="24"/>
          <w:szCs w:val="24"/>
        </w:rPr>
        <w:t xml:space="preserve">przeprowadzanej w normalny trybie bądź za pomocą środków komunikacji elektronicznej. </w:t>
      </w:r>
    </w:p>
    <w:p w14:paraId="157A5FFB" w14:textId="340A77B9" w:rsidR="009A43D2" w:rsidRPr="009A43D2" w:rsidRDefault="009A43D2" w:rsidP="001655A3">
      <w:pPr>
        <w:spacing w:after="120" w:line="360" w:lineRule="auto"/>
        <w:jc w:val="both"/>
        <w:rPr>
          <w:rFonts w:ascii="Times New Roman" w:eastAsia="Calibri" w:hAnsi="Times New Roman"/>
          <w:b/>
          <w:sz w:val="24"/>
          <w:szCs w:val="24"/>
        </w:rPr>
      </w:pPr>
      <w:r w:rsidRPr="00D8592E">
        <w:rPr>
          <w:rFonts w:ascii="Times New Roman" w:eastAsia="Calibri" w:hAnsi="Times New Roman"/>
          <w:b/>
          <w:sz w:val="24"/>
          <w:szCs w:val="24"/>
        </w:rPr>
        <w:t>Art.</w:t>
      </w:r>
      <w:r>
        <w:rPr>
          <w:rFonts w:ascii="Times New Roman" w:eastAsia="Calibri" w:hAnsi="Times New Roman"/>
          <w:b/>
          <w:sz w:val="24"/>
          <w:szCs w:val="24"/>
        </w:rPr>
        <w:t xml:space="preserve"> 3 pkt </w:t>
      </w:r>
      <w:r w:rsidR="008323AE">
        <w:rPr>
          <w:rFonts w:ascii="Times New Roman" w:eastAsia="Calibri" w:hAnsi="Times New Roman"/>
          <w:b/>
          <w:sz w:val="24"/>
          <w:szCs w:val="24"/>
        </w:rPr>
        <w:t>4</w:t>
      </w:r>
    </w:p>
    <w:p w14:paraId="1C255BB7" w14:textId="38827EC7" w:rsidR="009A43D2" w:rsidRDefault="009A43D2" w:rsidP="001655A3">
      <w:pPr>
        <w:spacing w:after="120" w:line="360" w:lineRule="auto"/>
        <w:jc w:val="both"/>
        <w:rPr>
          <w:rFonts w:ascii="Times New Roman" w:eastAsiaTheme="minorEastAsia" w:hAnsi="Times New Roman"/>
          <w:sz w:val="24"/>
          <w:szCs w:val="24"/>
        </w:rPr>
      </w:pPr>
      <w:r>
        <w:rPr>
          <w:rFonts w:ascii="Times New Roman" w:eastAsiaTheme="minorEastAsia" w:hAnsi="Times New Roman"/>
          <w:sz w:val="24"/>
          <w:szCs w:val="24"/>
        </w:rPr>
        <w:t>W art. 28ba określono konsekwencje nieobecnośc</w:t>
      </w:r>
      <w:r w:rsidR="007F3172">
        <w:rPr>
          <w:rFonts w:ascii="Times New Roman" w:eastAsiaTheme="minorEastAsia" w:hAnsi="Times New Roman"/>
          <w:sz w:val="24"/>
          <w:szCs w:val="24"/>
        </w:rPr>
        <w:t>i na naradzie koordynacyjnej, w </w:t>
      </w:r>
      <w:r>
        <w:rPr>
          <w:rFonts w:ascii="Times New Roman" w:eastAsiaTheme="minorEastAsia" w:hAnsi="Times New Roman"/>
          <w:sz w:val="24"/>
          <w:szCs w:val="24"/>
        </w:rPr>
        <w:t xml:space="preserve">szczególności w razie zmian usytuowania sieci. W art. 28bb uregulowano zasady </w:t>
      </w:r>
      <w:r w:rsidR="00B51790">
        <w:rPr>
          <w:rFonts w:ascii="Times New Roman" w:eastAsiaTheme="minorEastAsia" w:hAnsi="Times New Roman"/>
          <w:sz w:val="24"/>
          <w:szCs w:val="24"/>
        </w:rPr>
        <w:t xml:space="preserve">doręczania </w:t>
      </w:r>
      <w:r>
        <w:rPr>
          <w:rFonts w:ascii="Times New Roman" w:eastAsiaTheme="minorEastAsia" w:hAnsi="Times New Roman"/>
          <w:sz w:val="24"/>
          <w:szCs w:val="24"/>
        </w:rPr>
        <w:t>zawiadomień za pomocą środków komunikacji elektronicznej.</w:t>
      </w:r>
    </w:p>
    <w:p w14:paraId="26C17BA4" w14:textId="109FC7AE" w:rsidR="009A43D2" w:rsidRPr="009A43D2" w:rsidRDefault="009A43D2" w:rsidP="001655A3">
      <w:pPr>
        <w:spacing w:after="120" w:line="360" w:lineRule="auto"/>
        <w:jc w:val="both"/>
        <w:rPr>
          <w:rFonts w:ascii="Times New Roman" w:eastAsia="Calibri" w:hAnsi="Times New Roman"/>
          <w:b/>
          <w:sz w:val="24"/>
          <w:szCs w:val="24"/>
        </w:rPr>
      </w:pPr>
      <w:r w:rsidRPr="00D8592E">
        <w:rPr>
          <w:rFonts w:ascii="Times New Roman" w:eastAsia="Calibri" w:hAnsi="Times New Roman"/>
          <w:b/>
          <w:sz w:val="24"/>
          <w:szCs w:val="24"/>
        </w:rPr>
        <w:t>Art.</w:t>
      </w:r>
      <w:r>
        <w:rPr>
          <w:rFonts w:ascii="Times New Roman" w:eastAsia="Calibri" w:hAnsi="Times New Roman"/>
          <w:b/>
          <w:sz w:val="24"/>
          <w:szCs w:val="24"/>
        </w:rPr>
        <w:t xml:space="preserve"> 3 pkt </w:t>
      </w:r>
      <w:r w:rsidR="008323AE">
        <w:rPr>
          <w:rFonts w:ascii="Times New Roman" w:eastAsia="Calibri" w:hAnsi="Times New Roman"/>
          <w:b/>
          <w:sz w:val="24"/>
          <w:szCs w:val="24"/>
        </w:rPr>
        <w:t>5</w:t>
      </w:r>
    </w:p>
    <w:p w14:paraId="6C341E48" w14:textId="1FC65AD3" w:rsidR="009A43D2" w:rsidRPr="00F01684" w:rsidRDefault="009A43D2" w:rsidP="001655A3">
      <w:pPr>
        <w:spacing w:after="120" w:line="360" w:lineRule="auto"/>
        <w:jc w:val="both"/>
        <w:rPr>
          <w:rFonts w:ascii="Times New Roman" w:hAnsi="Times New Roman"/>
          <w:sz w:val="24"/>
          <w:szCs w:val="24"/>
          <w:lang w:eastAsia="en-US"/>
        </w:rPr>
      </w:pPr>
      <w:r>
        <w:rPr>
          <w:rFonts w:ascii="Times New Roman" w:eastAsia="Times New Roman" w:hAnsi="Times New Roman"/>
          <w:sz w:val="24"/>
          <w:szCs w:val="24"/>
        </w:rPr>
        <w:t>Zmiany w art. 28c mają na celu usprawnienie procedury sporządzania adnotacji na dokumentacji projektowej – określono termin sporządzenia adnotacji oraz prawo projektanta do sporządzenia adnotacji, jeżeli przewodniczący narady nie wywiąże się ze swojego obowiązku sporządzenia tej adnotacji w dniu narady, nie</w:t>
      </w:r>
      <w:r w:rsidR="007F3172">
        <w:rPr>
          <w:rFonts w:ascii="Times New Roman" w:eastAsia="Times New Roman" w:hAnsi="Times New Roman"/>
          <w:sz w:val="24"/>
          <w:szCs w:val="24"/>
        </w:rPr>
        <w:t>zwłocznie po jej zakończeniu. W </w:t>
      </w:r>
      <w:r>
        <w:rPr>
          <w:rFonts w:ascii="Times New Roman" w:eastAsia="Times New Roman" w:hAnsi="Times New Roman"/>
          <w:sz w:val="24"/>
          <w:szCs w:val="24"/>
        </w:rPr>
        <w:t>praktyce występują przypadki opieszałości przewodniczącego narady ze sporządzaniem adnotacji, a następnie z wydawaniem dokumentacji projektowej.</w:t>
      </w:r>
    </w:p>
    <w:p w14:paraId="7816BE8C" w14:textId="5CBC1F06" w:rsidR="009A43D2" w:rsidRDefault="009A43D2" w:rsidP="001655A3">
      <w:pPr>
        <w:spacing w:after="120" w:line="360" w:lineRule="auto"/>
        <w:jc w:val="both"/>
        <w:rPr>
          <w:rFonts w:ascii="Times New Roman" w:eastAsia="Calibri" w:hAnsi="Times New Roman"/>
          <w:b/>
          <w:sz w:val="24"/>
          <w:szCs w:val="24"/>
        </w:rPr>
      </w:pPr>
      <w:r w:rsidRPr="00D8592E">
        <w:rPr>
          <w:rFonts w:ascii="Times New Roman" w:eastAsia="Calibri" w:hAnsi="Times New Roman"/>
          <w:b/>
          <w:sz w:val="24"/>
          <w:szCs w:val="24"/>
        </w:rPr>
        <w:t>Art.</w:t>
      </w:r>
      <w:r>
        <w:rPr>
          <w:rFonts w:ascii="Times New Roman" w:eastAsia="Calibri" w:hAnsi="Times New Roman"/>
          <w:b/>
          <w:sz w:val="24"/>
          <w:szCs w:val="24"/>
        </w:rPr>
        <w:t xml:space="preserve"> 3 pkt </w:t>
      </w:r>
      <w:r w:rsidR="008323AE">
        <w:rPr>
          <w:rFonts w:ascii="Times New Roman" w:eastAsia="Calibri" w:hAnsi="Times New Roman"/>
          <w:b/>
          <w:sz w:val="24"/>
          <w:szCs w:val="24"/>
        </w:rPr>
        <w:t>6</w:t>
      </w:r>
    </w:p>
    <w:p w14:paraId="52B49F71" w14:textId="659F09F4" w:rsidR="009A43D2" w:rsidRDefault="009A43D2" w:rsidP="001655A3">
      <w:pPr>
        <w:autoSpaceDE w:val="0"/>
        <w:autoSpaceDN w:val="0"/>
        <w:adjustRightInd w:val="0"/>
        <w:spacing w:after="120" w:line="360" w:lineRule="auto"/>
        <w:jc w:val="both"/>
        <w:rPr>
          <w:rFonts w:ascii="Times New Roman" w:hAnsi="Times New Roman"/>
          <w:sz w:val="24"/>
          <w:szCs w:val="24"/>
          <w:lang w:eastAsia="en-US"/>
        </w:rPr>
      </w:pPr>
      <w:r>
        <w:rPr>
          <w:rFonts w:ascii="Times New Roman" w:hAnsi="Times New Roman"/>
          <w:sz w:val="24"/>
          <w:szCs w:val="24"/>
          <w:lang w:eastAsia="en-US"/>
        </w:rPr>
        <w:t xml:space="preserve">Zmiany w art. 28d mają na celu usprawnienie procedury uzgodnień </w:t>
      </w:r>
      <w:r w:rsidR="0035343B">
        <w:rPr>
          <w:rFonts w:ascii="Times New Roman" w:hAnsi="Times New Roman"/>
          <w:sz w:val="24"/>
          <w:szCs w:val="24"/>
          <w:lang w:eastAsia="en-US"/>
        </w:rPr>
        <w:t xml:space="preserve">sytuowania infrastruktury technicznej </w:t>
      </w:r>
      <w:r>
        <w:rPr>
          <w:rFonts w:ascii="Times New Roman" w:hAnsi="Times New Roman"/>
          <w:sz w:val="24"/>
          <w:szCs w:val="24"/>
          <w:lang w:eastAsia="en-US"/>
        </w:rPr>
        <w:t>na terenach zamkniętych. Obowiązujące przepisy nie nakładają na zarządzającego takim terenem żadnych obowiązków co do sprawnego za</w:t>
      </w:r>
      <w:r w:rsidR="007F3172">
        <w:rPr>
          <w:rFonts w:ascii="Times New Roman" w:hAnsi="Times New Roman"/>
          <w:sz w:val="24"/>
          <w:szCs w:val="24"/>
          <w:lang w:eastAsia="en-US"/>
        </w:rPr>
        <w:t>łatwiania wniosków inwestorów i </w:t>
      </w:r>
      <w:r>
        <w:rPr>
          <w:rFonts w:ascii="Times New Roman" w:hAnsi="Times New Roman"/>
          <w:sz w:val="24"/>
          <w:szCs w:val="24"/>
          <w:lang w:eastAsia="en-US"/>
        </w:rPr>
        <w:t>projektantów, a przy rozległych sieciach telekomunikacyjnych przejścia przez tereny zamknięte są liczne i stanowią „wąskie ga</w:t>
      </w:r>
      <w:r w:rsidR="001655A3">
        <w:rPr>
          <w:rFonts w:ascii="Times New Roman" w:hAnsi="Times New Roman"/>
          <w:sz w:val="24"/>
          <w:szCs w:val="24"/>
          <w:lang w:eastAsia="en-US"/>
        </w:rPr>
        <w:t xml:space="preserve">rdło” na etapie projektowania. </w:t>
      </w:r>
      <w:r>
        <w:rPr>
          <w:rFonts w:ascii="Times New Roman" w:hAnsi="Times New Roman"/>
          <w:sz w:val="24"/>
          <w:szCs w:val="24"/>
          <w:lang w:eastAsia="en-US"/>
        </w:rPr>
        <w:t>Dlatego dodaje się ust. 2</w:t>
      </w:r>
      <w:r w:rsidR="001655A3">
        <w:rPr>
          <w:rFonts w:ascii="Times New Roman" w:hAnsi="Times New Roman"/>
          <w:sz w:val="24"/>
          <w:szCs w:val="24"/>
          <w:lang w:eastAsia="en-US"/>
        </w:rPr>
        <w:t>–</w:t>
      </w:r>
      <w:r w:rsidR="004D0E2F">
        <w:rPr>
          <w:rFonts w:ascii="Times New Roman" w:hAnsi="Times New Roman"/>
          <w:sz w:val="24"/>
          <w:szCs w:val="24"/>
          <w:lang w:eastAsia="en-US"/>
        </w:rPr>
        <w:t>4</w:t>
      </w:r>
      <w:r>
        <w:rPr>
          <w:rFonts w:ascii="Times New Roman" w:hAnsi="Times New Roman"/>
          <w:sz w:val="24"/>
          <w:szCs w:val="24"/>
          <w:lang w:eastAsia="en-US"/>
        </w:rPr>
        <w:t>, które określają termin 7 dni na reakcję i rozpoczęci</w:t>
      </w:r>
      <w:r w:rsidR="001655A3">
        <w:rPr>
          <w:rFonts w:ascii="Times New Roman" w:hAnsi="Times New Roman"/>
          <w:sz w:val="24"/>
          <w:szCs w:val="24"/>
          <w:lang w:eastAsia="en-US"/>
        </w:rPr>
        <w:t>e procesu uzgodnień, a także 30 </w:t>
      </w:r>
      <w:r>
        <w:rPr>
          <w:rFonts w:ascii="Times New Roman" w:hAnsi="Times New Roman"/>
          <w:sz w:val="24"/>
          <w:szCs w:val="24"/>
          <w:lang w:eastAsia="en-US"/>
        </w:rPr>
        <w:t>dni na ich zakończenie.</w:t>
      </w:r>
    </w:p>
    <w:p w14:paraId="4DDB595C" w14:textId="37FF0797" w:rsidR="009A43D2" w:rsidRDefault="009A43D2" w:rsidP="007F3172">
      <w:pPr>
        <w:keepNext/>
        <w:spacing w:after="120" w:line="360" w:lineRule="auto"/>
        <w:jc w:val="both"/>
        <w:rPr>
          <w:rFonts w:ascii="Times New Roman" w:eastAsia="Calibri" w:hAnsi="Times New Roman"/>
          <w:b/>
          <w:sz w:val="24"/>
          <w:szCs w:val="24"/>
        </w:rPr>
      </w:pPr>
      <w:r w:rsidRPr="00D8592E">
        <w:rPr>
          <w:rFonts w:ascii="Times New Roman" w:eastAsia="Calibri" w:hAnsi="Times New Roman"/>
          <w:b/>
          <w:sz w:val="24"/>
          <w:szCs w:val="24"/>
        </w:rPr>
        <w:lastRenderedPageBreak/>
        <w:t>Art.</w:t>
      </w:r>
      <w:r>
        <w:rPr>
          <w:rFonts w:ascii="Times New Roman" w:eastAsia="Calibri" w:hAnsi="Times New Roman"/>
          <w:b/>
          <w:sz w:val="24"/>
          <w:szCs w:val="24"/>
        </w:rPr>
        <w:t xml:space="preserve"> 3 pkt </w:t>
      </w:r>
      <w:r w:rsidR="00485D69">
        <w:rPr>
          <w:rFonts w:ascii="Times New Roman" w:eastAsia="Calibri" w:hAnsi="Times New Roman"/>
          <w:b/>
          <w:sz w:val="24"/>
          <w:szCs w:val="24"/>
        </w:rPr>
        <w:t>7 i 8</w:t>
      </w:r>
    </w:p>
    <w:p w14:paraId="695C487D" w14:textId="5CF804CA" w:rsidR="009A43D2" w:rsidRDefault="009A43D2" w:rsidP="001655A3">
      <w:pPr>
        <w:autoSpaceDE w:val="0"/>
        <w:autoSpaceDN w:val="0"/>
        <w:adjustRightInd w:val="0"/>
        <w:spacing w:after="120" w:line="360" w:lineRule="auto"/>
        <w:jc w:val="both"/>
        <w:rPr>
          <w:rFonts w:ascii="Times New Roman" w:hAnsi="Times New Roman"/>
          <w:sz w:val="24"/>
          <w:szCs w:val="24"/>
          <w:lang w:eastAsia="en-US"/>
        </w:rPr>
      </w:pPr>
      <w:r>
        <w:rPr>
          <w:rFonts w:ascii="Times New Roman" w:hAnsi="Times New Roman"/>
          <w:sz w:val="24"/>
          <w:szCs w:val="24"/>
          <w:lang w:eastAsia="en-US"/>
        </w:rPr>
        <w:t xml:space="preserve">Zmiany w art. 28e i art. 40a mają na celu usprawnienie procedury opiniowania </w:t>
      </w:r>
      <w:r w:rsidR="0035343B">
        <w:rPr>
          <w:rFonts w:ascii="Times New Roman" w:hAnsi="Times New Roman"/>
          <w:sz w:val="24"/>
          <w:szCs w:val="24"/>
          <w:lang w:eastAsia="en-US"/>
        </w:rPr>
        <w:t>w zakresie</w:t>
      </w:r>
      <w:r>
        <w:rPr>
          <w:rFonts w:ascii="Times New Roman" w:hAnsi="Times New Roman"/>
          <w:sz w:val="24"/>
          <w:szCs w:val="24"/>
          <w:lang w:eastAsia="en-US"/>
        </w:rPr>
        <w:t xml:space="preserve"> treści inicjalnej bazy GESUT</w:t>
      </w:r>
      <w:r w:rsidR="0035343B">
        <w:rPr>
          <w:rFonts w:ascii="Times New Roman" w:hAnsi="Times New Roman"/>
          <w:sz w:val="24"/>
          <w:szCs w:val="24"/>
          <w:lang w:eastAsia="en-US"/>
        </w:rPr>
        <w:t xml:space="preserve"> przez podmioty władające sieciami uzbrojenia terenu</w:t>
      </w:r>
      <w:r>
        <w:rPr>
          <w:rFonts w:ascii="Times New Roman" w:hAnsi="Times New Roman"/>
          <w:sz w:val="24"/>
          <w:szCs w:val="24"/>
          <w:lang w:eastAsia="en-US"/>
        </w:rPr>
        <w:t>.</w:t>
      </w:r>
    </w:p>
    <w:p w14:paraId="38BA2CE1" w14:textId="4DD30099" w:rsidR="009A43D2" w:rsidRDefault="009A43D2" w:rsidP="001655A3">
      <w:pPr>
        <w:spacing w:after="120" w:line="360" w:lineRule="auto"/>
        <w:jc w:val="both"/>
        <w:rPr>
          <w:rFonts w:ascii="Times New Roman" w:eastAsia="Calibri" w:hAnsi="Times New Roman"/>
          <w:b/>
          <w:sz w:val="24"/>
          <w:szCs w:val="24"/>
        </w:rPr>
      </w:pPr>
      <w:r w:rsidRPr="00D8592E">
        <w:rPr>
          <w:rFonts w:ascii="Times New Roman" w:eastAsia="Calibri" w:hAnsi="Times New Roman"/>
          <w:b/>
          <w:sz w:val="24"/>
          <w:szCs w:val="24"/>
        </w:rPr>
        <w:t>Art.</w:t>
      </w:r>
      <w:r>
        <w:rPr>
          <w:rFonts w:ascii="Times New Roman" w:eastAsia="Calibri" w:hAnsi="Times New Roman"/>
          <w:b/>
          <w:sz w:val="24"/>
          <w:szCs w:val="24"/>
        </w:rPr>
        <w:t xml:space="preserve"> 3 pkt </w:t>
      </w:r>
      <w:r w:rsidR="00485D69">
        <w:rPr>
          <w:rFonts w:ascii="Times New Roman" w:eastAsia="Calibri" w:hAnsi="Times New Roman"/>
          <w:b/>
          <w:sz w:val="24"/>
          <w:szCs w:val="24"/>
        </w:rPr>
        <w:t>9</w:t>
      </w:r>
    </w:p>
    <w:p w14:paraId="3A021BC9" w14:textId="5FAE689A" w:rsidR="0062138A" w:rsidRPr="001655A3" w:rsidRDefault="009A43D2" w:rsidP="001655A3">
      <w:pPr>
        <w:autoSpaceDE w:val="0"/>
        <w:autoSpaceDN w:val="0"/>
        <w:adjustRightInd w:val="0"/>
        <w:spacing w:after="120" w:line="360" w:lineRule="auto"/>
        <w:jc w:val="both"/>
        <w:rPr>
          <w:rFonts w:ascii="Times New Roman" w:hAnsi="Times New Roman"/>
          <w:sz w:val="24"/>
          <w:szCs w:val="24"/>
          <w:lang w:eastAsia="en-US"/>
        </w:rPr>
      </w:pPr>
      <w:r>
        <w:rPr>
          <w:rFonts w:ascii="Times New Roman" w:hAnsi="Times New Roman"/>
          <w:sz w:val="24"/>
          <w:szCs w:val="24"/>
          <w:lang w:eastAsia="en-US"/>
        </w:rPr>
        <w:t>Zmiany w załączniku do ustawy mają na celu obniżenie opłat za materiały geodezyjne dla przygotowania i realizacji inwestycji dotyczących infra</w:t>
      </w:r>
      <w:r w:rsidR="007F3172">
        <w:rPr>
          <w:rFonts w:ascii="Times New Roman" w:hAnsi="Times New Roman"/>
          <w:sz w:val="24"/>
          <w:szCs w:val="24"/>
          <w:lang w:eastAsia="en-US"/>
        </w:rPr>
        <w:t>struktury telekomunikacyjnej, w </w:t>
      </w:r>
      <w:r>
        <w:rPr>
          <w:rFonts w:ascii="Times New Roman" w:hAnsi="Times New Roman"/>
          <w:sz w:val="24"/>
          <w:szCs w:val="24"/>
          <w:lang w:eastAsia="en-US"/>
        </w:rPr>
        <w:t xml:space="preserve">szczególności związanych z dofinansowaniem ze środków unijnych w ramach </w:t>
      </w:r>
      <w:r w:rsidR="00647DEA">
        <w:rPr>
          <w:rFonts w:ascii="Times New Roman" w:hAnsi="Times New Roman"/>
          <w:sz w:val="24"/>
          <w:szCs w:val="24"/>
          <w:lang w:eastAsia="en-US"/>
        </w:rPr>
        <w:t>PO PC</w:t>
      </w:r>
      <w:r>
        <w:rPr>
          <w:rFonts w:ascii="Times New Roman" w:hAnsi="Times New Roman"/>
          <w:sz w:val="24"/>
          <w:szCs w:val="24"/>
          <w:lang w:eastAsia="en-US"/>
        </w:rPr>
        <w:t xml:space="preserve">. Na inwestycje telekomunikacyjne na „białych plamach” przewidzianych jest ponad 1 mld euro </w:t>
      </w:r>
      <w:r w:rsidR="002973C6">
        <w:rPr>
          <w:rFonts w:ascii="Times New Roman" w:hAnsi="Times New Roman"/>
          <w:sz w:val="24"/>
          <w:szCs w:val="24"/>
          <w:lang w:eastAsia="en-US"/>
        </w:rPr>
        <w:t>z</w:t>
      </w:r>
      <w:r w:rsidR="007F3172">
        <w:rPr>
          <w:rFonts w:ascii="Times New Roman" w:hAnsi="Times New Roman"/>
          <w:sz w:val="24"/>
          <w:szCs w:val="24"/>
          <w:lang w:eastAsia="en-US"/>
        </w:rPr>
        <w:t> </w:t>
      </w:r>
      <w:r w:rsidR="00647DEA">
        <w:rPr>
          <w:rFonts w:ascii="Times New Roman" w:hAnsi="Times New Roman"/>
          <w:sz w:val="24"/>
          <w:szCs w:val="24"/>
          <w:lang w:eastAsia="en-US"/>
        </w:rPr>
        <w:t>PO PC</w:t>
      </w:r>
      <w:r>
        <w:rPr>
          <w:rFonts w:ascii="Times New Roman" w:hAnsi="Times New Roman"/>
          <w:sz w:val="24"/>
          <w:szCs w:val="24"/>
          <w:lang w:eastAsia="en-US"/>
        </w:rPr>
        <w:t xml:space="preserve"> i wobec niewystarczalności tych środków do pokrycia wszystkich „białych plam” należy zadbać, </w:t>
      </w:r>
      <w:r w:rsidR="004D0E2F">
        <w:rPr>
          <w:rFonts w:ascii="Times New Roman" w:hAnsi="Times New Roman"/>
          <w:sz w:val="24"/>
          <w:szCs w:val="24"/>
          <w:lang w:eastAsia="en-US"/>
        </w:rPr>
        <w:t>a</w:t>
      </w:r>
      <w:r>
        <w:rPr>
          <w:rFonts w:ascii="Times New Roman" w:hAnsi="Times New Roman"/>
          <w:sz w:val="24"/>
          <w:szCs w:val="24"/>
          <w:lang w:eastAsia="en-US"/>
        </w:rPr>
        <w:t>by jak najwięcej zostało wydatkowan</w:t>
      </w:r>
      <w:r w:rsidR="007F3172">
        <w:rPr>
          <w:rFonts w:ascii="Times New Roman" w:hAnsi="Times New Roman"/>
          <w:sz w:val="24"/>
          <w:szCs w:val="24"/>
          <w:lang w:eastAsia="en-US"/>
        </w:rPr>
        <w:t>ych na rzeczywiste inwestycje w </w:t>
      </w:r>
      <w:r>
        <w:rPr>
          <w:rFonts w:ascii="Times New Roman" w:hAnsi="Times New Roman"/>
          <w:sz w:val="24"/>
          <w:szCs w:val="24"/>
          <w:lang w:eastAsia="en-US"/>
        </w:rPr>
        <w:t>infrastrukturę telekomunikacyjną, a jak najmniej na opłaty administracyjne</w:t>
      </w:r>
      <w:r w:rsidR="004D0E2F">
        <w:rPr>
          <w:rFonts w:ascii="Times New Roman" w:hAnsi="Times New Roman"/>
          <w:sz w:val="24"/>
          <w:szCs w:val="24"/>
          <w:lang w:eastAsia="en-US"/>
        </w:rPr>
        <w:t>,</w:t>
      </w:r>
      <w:r>
        <w:rPr>
          <w:rFonts w:ascii="Times New Roman" w:hAnsi="Times New Roman"/>
          <w:sz w:val="24"/>
          <w:szCs w:val="24"/>
          <w:lang w:eastAsia="en-US"/>
        </w:rPr>
        <w:t xml:space="preserve"> jak </w:t>
      </w:r>
      <w:r w:rsidR="002973C6">
        <w:rPr>
          <w:rFonts w:ascii="Times New Roman" w:hAnsi="Times New Roman"/>
          <w:sz w:val="24"/>
          <w:szCs w:val="24"/>
          <w:lang w:eastAsia="en-US"/>
        </w:rPr>
        <w:t xml:space="preserve">np. opłaty </w:t>
      </w:r>
      <w:r>
        <w:rPr>
          <w:rFonts w:ascii="Times New Roman" w:hAnsi="Times New Roman"/>
          <w:sz w:val="24"/>
          <w:szCs w:val="24"/>
          <w:lang w:eastAsia="en-US"/>
        </w:rPr>
        <w:t xml:space="preserve">za udostępnianie materiałów geodezyjnych. Podkreślić należy, że przy efekcie skali zapotrzebowania na te materiały w związku z realizacją </w:t>
      </w:r>
      <w:r w:rsidR="00647DEA">
        <w:rPr>
          <w:rFonts w:ascii="Times New Roman" w:hAnsi="Times New Roman"/>
          <w:sz w:val="24"/>
          <w:szCs w:val="24"/>
          <w:lang w:eastAsia="en-US"/>
        </w:rPr>
        <w:t>PO PC</w:t>
      </w:r>
      <w:r>
        <w:rPr>
          <w:rFonts w:ascii="Times New Roman" w:hAnsi="Times New Roman"/>
          <w:sz w:val="24"/>
          <w:szCs w:val="24"/>
          <w:lang w:eastAsia="en-US"/>
        </w:rPr>
        <w:t xml:space="preserve"> właściwe organy uzyskają znaczne wpływy, gdyż zmiana nie przewiduje całkowitego zwolnienia z opłat, lecz ich zmniejszenie, przy czym zmniejszenie opłat za mapy do celów projektowych sięga tylko 40%. Większa redukcja opłat za materiały z BDOT10k oraz za wypisy i wyrysy z rejestru gruntów wynika z tego, że materiały te są potrzebne na wczesnym etapie przygotowania wniosków o dofinansowanie i opłaty będą ponoszone niezależnie od uzyskania dofinansowania, chodzi więc o zmniejszenie bariery dostępu do funduszy unijnych. Natomiast mapy dla celów projektowych będą uzyskiwane już przez beneficjenta, który uzyskał dofinansowanie i faktycznie realizuje inwestycję.</w:t>
      </w:r>
    </w:p>
    <w:p w14:paraId="541DE81C" w14:textId="00BAB9D0" w:rsidR="006551D2" w:rsidRDefault="008E6AB1" w:rsidP="001655A3">
      <w:pPr>
        <w:spacing w:after="120" w:line="360" w:lineRule="auto"/>
        <w:jc w:val="both"/>
        <w:rPr>
          <w:rFonts w:ascii="Times New Roman" w:eastAsia="Times New Roman" w:hAnsi="Times New Roman"/>
          <w:bCs/>
          <w:sz w:val="24"/>
          <w:szCs w:val="24"/>
        </w:rPr>
      </w:pPr>
      <w:r>
        <w:rPr>
          <w:rFonts w:ascii="Times New Roman" w:eastAsia="Times New Roman" w:hAnsi="Times New Roman"/>
          <w:b/>
          <w:bCs/>
          <w:sz w:val="24"/>
          <w:szCs w:val="24"/>
        </w:rPr>
        <w:t>Art. 4</w:t>
      </w:r>
    </w:p>
    <w:p w14:paraId="3EFB291E" w14:textId="09D047E1" w:rsidR="008E6AB1" w:rsidRPr="004E2139" w:rsidRDefault="008E6AB1" w:rsidP="001655A3">
      <w:pPr>
        <w:spacing w:line="360" w:lineRule="auto"/>
        <w:jc w:val="both"/>
        <w:rPr>
          <w:rFonts w:ascii="Times New Roman" w:eastAsia="Times New Roman" w:hAnsi="Times New Roman"/>
          <w:bCs/>
          <w:sz w:val="24"/>
          <w:szCs w:val="24"/>
        </w:rPr>
      </w:pPr>
      <w:r>
        <w:rPr>
          <w:rFonts w:ascii="Times New Roman" w:eastAsia="Times New Roman" w:hAnsi="Times New Roman"/>
          <w:bCs/>
          <w:sz w:val="24"/>
          <w:szCs w:val="24"/>
        </w:rPr>
        <w:t xml:space="preserve">Zmiany w </w:t>
      </w:r>
      <w:r w:rsidRPr="00086F96">
        <w:rPr>
          <w:rFonts w:ascii="Times New Roman" w:eastAsia="Times New Roman" w:hAnsi="Times New Roman"/>
          <w:bCs/>
          <w:sz w:val="24"/>
          <w:szCs w:val="24"/>
        </w:rPr>
        <w:t xml:space="preserve">ustawie o Inspekcji Ochrony Środowiska </w:t>
      </w:r>
      <w:r>
        <w:rPr>
          <w:rFonts w:ascii="Times New Roman" w:eastAsia="Times New Roman" w:hAnsi="Times New Roman"/>
          <w:bCs/>
          <w:sz w:val="24"/>
          <w:szCs w:val="24"/>
        </w:rPr>
        <w:t xml:space="preserve">przewidują – w razie </w:t>
      </w:r>
      <w:r w:rsidR="00A47B4E">
        <w:rPr>
          <w:rFonts w:ascii="Times New Roman" w:eastAsia="Times New Roman" w:hAnsi="Times New Roman"/>
          <w:bCs/>
          <w:sz w:val="24"/>
          <w:szCs w:val="24"/>
        </w:rPr>
        <w:t xml:space="preserve">uzasadnionego </w:t>
      </w:r>
      <w:r>
        <w:rPr>
          <w:rFonts w:ascii="Times New Roman" w:eastAsia="Times New Roman" w:hAnsi="Times New Roman"/>
          <w:bCs/>
          <w:sz w:val="24"/>
          <w:szCs w:val="24"/>
        </w:rPr>
        <w:t xml:space="preserve">wniosku organu samorządu terytorialnego </w:t>
      </w:r>
      <w:r w:rsidR="007D2C0B">
        <w:rPr>
          <w:rFonts w:ascii="Times New Roman" w:eastAsia="Times New Roman" w:hAnsi="Times New Roman"/>
          <w:bCs/>
          <w:sz w:val="24"/>
          <w:szCs w:val="24"/>
        </w:rPr>
        <w:t>–</w:t>
      </w:r>
      <w:r>
        <w:rPr>
          <w:rFonts w:ascii="Times New Roman" w:eastAsia="Times New Roman" w:hAnsi="Times New Roman"/>
          <w:bCs/>
          <w:sz w:val="24"/>
          <w:szCs w:val="24"/>
        </w:rPr>
        <w:t xml:space="preserve"> obowiązek </w:t>
      </w:r>
      <w:r w:rsidRPr="00086F96">
        <w:rPr>
          <w:rFonts w:ascii="Times New Roman" w:eastAsia="Times New Roman" w:hAnsi="Times New Roman"/>
          <w:bCs/>
          <w:sz w:val="24"/>
          <w:szCs w:val="24"/>
        </w:rPr>
        <w:t>wojewódzki</w:t>
      </w:r>
      <w:r>
        <w:rPr>
          <w:rFonts w:ascii="Times New Roman" w:eastAsia="Times New Roman" w:hAnsi="Times New Roman"/>
          <w:bCs/>
          <w:sz w:val="24"/>
          <w:szCs w:val="24"/>
        </w:rPr>
        <w:t>ego</w:t>
      </w:r>
      <w:r w:rsidRPr="00086F96">
        <w:rPr>
          <w:rFonts w:ascii="Times New Roman" w:eastAsia="Times New Roman" w:hAnsi="Times New Roman"/>
          <w:bCs/>
          <w:sz w:val="24"/>
          <w:szCs w:val="24"/>
        </w:rPr>
        <w:t xml:space="preserve"> inspektor</w:t>
      </w:r>
      <w:r>
        <w:rPr>
          <w:rFonts w:ascii="Times New Roman" w:eastAsia="Times New Roman" w:hAnsi="Times New Roman"/>
          <w:bCs/>
          <w:sz w:val="24"/>
          <w:szCs w:val="24"/>
        </w:rPr>
        <w:t>a</w:t>
      </w:r>
      <w:r w:rsidRPr="00086F96">
        <w:rPr>
          <w:rFonts w:ascii="Times New Roman" w:eastAsia="Times New Roman" w:hAnsi="Times New Roman"/>
          <w:bCs/>
          <w:sz w:val="24"/>
          <w:szCs w:val="24"/>
        </w:rPr>
        <w:t xml:space="preserve"> ochrony środowiska </w:t>
      </w:r>
      <w:r>
        <w:rPr>
          <w:rFonts w:ascii="Times New Roman" w:eastAsia="Times New Roman" w:hAnsi="Times New Roman"/>
          <w:bCs/>
          <w:sz w:val="24"/>
          <w:szCs w:val="24"/>
        </w:rPr>
        <w:t xml:space="preserve">do </w:t>
      </w:r>
      <w:r w:rsidRPr="00086F96">
        <w:rPr>
          <w:rFonts w:ascii="Times New Roman" w:eastAsia="Times New Roman" w:hAnsi="Times New Roman"/>
          <w:bCs/>
          <w:sz w:val="24"/>
          <w:szCs w:val="24"/>
        </w:rPr>
        <w:t>pr</w:t>
      </w:r>
      <w:r>
        <w:rPr>
          <w:rFonts w:ascii="Times New Roman" w:eastAsia="Times New Roman" w:hAnsi="Times New Roman"/>
          <w:bCs/>
          <w:sz w:val="24"/>
          <w:szCs w:val="24"/>
        </w:rPr>
        <w:t>zeprowadzenia kontroli</w:t>
      </w:r>
      <w:r w:rsidRPr="00086F96">
        <w:rPr>
          <w:rFonts w:ascii="Times New Roman" w:eastAsia="Times New Roman" w:hAnsi="Times New Roman"/>
          <w:bCs/>
          <w:sz w:val="24"/>
          <w:szCs w:val="24"/>
        </w:rPr>
        <w:t xml:space="preserve"> w zakresie poziomów pól elektromagnetycznych emitowanych z instalacji radiokomunikacyjnej, </w:t>
      </w:r>
      <w:r w:rsidRPr="00086F96">
        <w:rPr>
          <w:rFonts w:ascii="Times New Roman" w:eastAsia="Times New Roman" w:hAnsi="Times New Roman"/>
          <w:sz w:val="24"/>
          <w:szCs w:val="24"/>
        </w:rPr>
        <w:t>radionawigacyjnej lub radiolokacyjnej, których równoważna moc promieniowana izotropowo wynosi nie mniej niż 15 W, emitujący</w:t>
      </w:r>
      <w:r w:rsidR="00A47B4E">
        <w:rPr>
          <w:rFonts w:ascii="Times New Roman" w:eastAsia="Times New Roman" w:hAnsi="Times New Roman"/>
          <w:sz w:val="24"/>
          <w:szCs w:val="24"/>
        </w:rPr>
        <w:t>ch</w:t>
      </w:r>
      <w:r w:rsidRPr="00086F96">
        <w:rPr>
          <w:rFonts w:ascii="Times New Roman" w:eastAsia="Times New Roman" w:hAnsi="Times New Roman"/>
          <w:sz w:val="24"/>
          <w:szCs w:val="24"/>
        </w:rPr>
        <w:t xml:space="preserve"> pola elektromagnetyczne o częstotl</w:t>
      </w:r>
      <w:r>
        <w:rPr>
          <w:rFonts w:ascii="Times New Roman" w:eastAsia="Times New Roman" w:hAnsi="Times New Roman"/>
          <w:sz w:val="24"/>
          <w:szCs w:val="24"/>
        </w:rPr>
        <w:t>iwościach od 30 kHz do 300 GHz.</w:t>
      </w:r>
    </w:p>
    <w:p w14:paraId="58C83E42" w14:textId="53279BF4" w:rsidR="008E6AB1" w:rsidRDefault="001655A3" w:rsidP="001655A3">
      <w:pPr>
        <w:autoSpaceDE w:val="0"/>
        <w:autoSpaceDN w:val="0"/>
        <w:adjustRightInd w:val="0"/>
        <w:spacing w:before="120" w:after="120" w:line="360" w:lineRule="auto"/>
        <w:jc w:val="both"/>
        <w:rPr>
          <w:rFonts w:ascii="Times New Roman" w:hAnsi="Times New Roman"/>
          <w:b/>
          <w:sz w:val="24"/>
          <w:szCs w:val="24"/>
        </w:rPr>
      </w:pPr>
      <w:r>
        <w:rPr>
          <w:rFonts w:ascii="Times New Roman" w:hAnsi="Times New Roman"/>
          <w:b/>
          <w:sz w:val="24"/>
          <w:szCs w:val="24"/>
        </w:rPr>
        <w:t>Art. 5</w:t>
      </w:r>
    </w:p>
    <w:p w14:paraId="243678E2" w14:textId="12264F04" w:rsidR="008E6AB1" w:rsidRPr="003C706E" w:rsidRDefault="008E6AB1" w:rsidP="001655A3">
      <w:pPr>
        <w:autoSpaceDE w:val="0"/>
        <w:autoSpaceDN w:val="0"/>
        <w:adjustRightInd w:val="0"/>
        <w:spacing w:after="120" w:line="360" w:lineRule="auto"/>
        <w:jc w:val="both"/>
        <w:rPr>
          <w:rFonts w:ascii="Times New Roman" w:hAnsi="Times New Roman"/>
          <w:sz w:val="24"/>
          <w:szCs w:val="24"/>
        </w:rPr>
      </w:pPr>
      <w:r>
        <w:rPr>
          <w:rFonts w:ascii="Times New Roman" w:hAnsi="Times New Roman"/>
          <w:sz w:val="24"/>
          <w:szCs w:val="24"/>
        </w:rPr>
        <w:t xml:space="preserve">Zmiana w ustawie o lasach polega na ustanowieniu dla </w:t>
      </w:r>
      <w:r w:rsidR="00A47B4E">
        <w:rPr>
          <w:rFonts w:ascii="Times New Roman" w:hAnsi="Times New Roman"/>
          <w:sz w:val="24"/>
          <w:szCs w:val="24"/>
        </w:rPr>
        <w:t>n</w:t>
      </w:r>
      <w:r w:rsidR="00485D69">
        <w:rPr>
          <w:rFonts w:ascii="Times New Roman" w:hAnsi="Times New Roman"/>
          <w:sz w:val="24"/>
          <w:szCs w:val="24"/>
        </w:rPr>
        <w:t>adleśniczego</w:t>
      </w:r>
      <w:r>
        <w:rPr>
          <w:rFonts w:ascii="Times New Roman" w:hAnsi="Times New Roman"/>
          <w:sz w:val="24"/>
          <w:szCs w:val="24"/>
        </w:rPr>
        <w:t xml:space="preserve"> Lasów Państwowych kompetencji do określania </w:t>
      </w:r>
      <w:r w:rsidR="00485D69">
        <w:rPr>
          <w:rFonts w:ascii="Times New Roman" w:hAnsi="Times New Roman"/>
          <w:sz w:val="24"/>
          <w:szCs w:val="24"/>
        </w:rPr>
        <w:t xml:space="preserve">tzw. ramowych </w:t>
      </w:r>
      <w:r>
        <w:rPr>
          <w:rFonts w:ascii="Times New Roman" w:hAnsi="Times New Roman"/>
          <w:sz w:val="24"/>
          <w:szCs w:val="24"/>
        </w:rPr>
        <w:t xml:space="preserve">warunków </w:t>
      </w:r>
      <w:r w:rsidR="00485D69">
        <w:rPr>
          <w:rFonts w:ascii="Times New Roman" w:hAnsi="Times New Roman"/>
          <w:sz w:val="24"/>
          <w:szCs w:val="24"/>
        </w:rPr>
        <w:t>dostęp</w:t>
      </w:r>
      <w:r w:rsidR="007F3172">
        <w:rPr>
          <w:rFonts w:ascii="Times New Roman" w:hAnsi="Times New Roman"/>
          <w:sz w:val="24"/>
          <w:szCs w:val="24"/>
        </w:rPr>
        <w:t>u, o którym mowa w art. 30 ust. </w:t>
      </w:r>
      <w:r w:rsidR="00485D69">
        <w:rPr>
          <w:rFonts w:ascii="Times New Roman" w:hAnsi="Times New Roman"/>
          <w:sz w:val="24"/>
          <w:szCs w:val="24"/>
        </w:rPr>
        <w:t xml:space="preserve">1 i 3 oraz art. 33 ust. 1 </w:t>
      </w:r>
      <w:r w:rsidR="007F3172">
        <w:rPr>
          <w:rFonts w:ascii="Times New Roman" w:hAnsi="Times New Roman"/>
          <w:sz w:val="24"/>
          <w:szCs w:val="24"/>
        </w:rPr>
        <w:t>u</w:t>
      </w:r>
      <w:r w:rsidR="00A47B4E">
        <w:rPr>
          <w:rFonts w:ascii="Times New Roman" w:hAnsi="Times New Roman"/>
          <w:sz w:val="24"/>
          <w:szCs w:val="24"/>
        </w:rPr>
        <w:t>stawy</w:t>
      </w:r>
      <w:r w:rsidR="00485D69">
        <w:rPr>
          <w:rFonts w:ascii="Times New Roman" w:hAnsi="Times New Roman"/>
          <w:sz w:val="24"/>
          <w:szCs w:val="24"/>
        </w:rPr>
        <w:t xml:space="preserve">. </w:t>
      </w:r>
      <w:r>
        <w:rPr>
          <w:rFonts w:ascii="Times New Roman" w:hAnsi="Times New Roman"/>
          <w:sz w:val="24"/>
          <w:szCs w:val="24"/>
        </w:rPr>
        <w:t xml:space="preserve">W dotychczasowym stanie prawnym </w:t>
      </w:r>
      <w:r w:rsidR="00485D69">
        <w:rPr>
          <w:rFonts w:ascii="Times New Roman" w:hAnsi="Times New Roman"/>
          <w:sz w:val="24"/>
          <w:szCs w:val="24"/>
        </w:rPr>
        <w:t xml:space="preserve">nadleśniczy </w:t>
      </w:r>
      <w:r>
        <w:rPr>
          <w:rFonts w:ascii="Times New Roman" w:hAnsi="Times New Roman"/>
          <w:sz w:val="24"/>
          <w:szCs w:val="24"/>
        </w:rPr>
        <w:lastRenderedPageBreak/>
        <w:t xml:space="preserve">wydawali zgodę na wydzierżawienie </w:t>
      </w:r>
      <w:r w:rsidR="00A47B4E">
        <w:rPr>
          <w:rFonts w:ascii="Times New Roman" w:hAnsi="Times New Roman"/>
          <w:sz w:val="24"/>
          <w:szCs w:val="24"/>
        </w:rPr>
        <w:t>nieruchomości leśnych lub</w:t>
      </w:r>
      <w:r>
        <w:rPr>
          <w:rFonts w:ascii="Times New Roman" w:hAnsi="Times New Roman"/>
          <w:sz w:val="24"/>
          <w:szCs w:val="24"/>
        </w:rPr>
        <w:t xml:space="preserve"> ustanowienie służebności</w:t>
      </w:r>
      <w:r w:rsidR="00A47B4E">
        <w:rPr>
          <w:rFonts w:ascii="Times New Roman" w:hAnsi="Times New Roman"/>
          <w:sz w:val="24"/>
          <w:szCs w:val="24"/>
        </w:rPr>
        <w:t xml:space="preserve"> na takich nieruchomościach</w:t>
      </w:r>
      <w:r>
        <w:rPr>
          <w:rFonts w:ascii="Times New Roman" w:hAnsi="Times New Roman"/>
          <w:sz w:val="24"/>
          <w:szCs w:val="24"/>
        </w:rPr>
        <w:t xml:space="preserve">, określając te warunki w indywidualnych przypadkach, a po zmianie będą mogli określić warunki </w:t>
      </w:r>
      <w:r w:rsidR="00A47B4E">
        <w:rPr>
          <w:rFonts w:ascii="Times New Roman" w:hAnsi="Times New Roman"/>
          <w:sz w:val="24"/>
          <w:szCs w:val="24"/>
        </w:rPr>
        <w:t xml:space="preserve">dostępu do tych nieruchomości </w:t>
      </w:r>
      <w:r w:rsidR="007F3172">
        <w:rPr>
          <w:rFonts w:ascii="Times New Roman" w:hAnsi="Times New Roman"/>
          <w:sz w:val="24"/>
          <w:szCs w:val="24"/>
        </w:rPr>
        <w:t>na cele związane z </w:t>
      </w:r>
      <w:r w:rsidR="001A5BC3">
        <w:rPr>
          <w:rFonts w:ascii="Times New Roman" w:hAnsi="Times New Roman"/>
          <w:sz w:val="24"/>
          <w:szCs w:val="24"/>
        </w:rPr>
        <w:t xml:space="preserve">zapewnieniem telekomunikacji </w:t>
      </w:r>
      <w:r>
        <w:rPr>
          <w:rFonts w:ascii="Times New Roman" w:hAnsi="Times New Roman"/>
          <w:sz w:val="24"/>
          <w:szCs w:val="24"/>
        </w:rPr>
        <w:t>w sposób generalny.</w:t>
      </w:r>
      <w:r w:rsidR="00485D69">
        <w:rPr>
          <w:rFonts w:ascii="Times New Roman" w:hAnsi="Times New Roman"/>
          <w:sz w:val="24"/>
          <w:szCs w:val="24"/>
        </w:rPr>
        <w:t xml:space="preserve"> Ustawa przewiduje również wprowadzenie obowiązku koordynacji zbierania i umieszczania na</w:t>
      </w:r>
      <w:r w:rsidR="00A47B4E">
        <w:rPr>
          <w:rFonts w:ascii="Times New Roman" w:hAnsi="Times New Roman"/>
          <w:sz w:val="24"/>
          <w:szCs w:val="24"/>
        </w:rPr>
        <w:t xml:space="preserve"> </w:t>
      </w:r>
      <w:r w:rsidR="00485D69">
        <w:rPr>
          <w:rFonts w:ascii="Times New Roman" w:hAnsi="Times New Roman"/>
          <w:sz w:val="24"/>
          <w:szCs w:val="24"/>
        </w:rPr>
        <w:t>stron</w:t>
      </w:r>
      <w:r w:rsidR="00A47B4E">
        <w:rPr>
          <w:rFonts w:ascii="Times New Roman" w:hAnsi="Times New Roman"/>
          <w:sz w:val="24"/>
          <w:szCs w:val="24"/>
        </w:rPr>
        <w:t>ach</w:t>
      </w:r>
      <w:r w:rsidR="00485D69">
        <w:rPr>
          <w:rFonts w:ascii="Times New Roman" w:hAnsi="Times New Roman"/>
          <w:sz w:val="24"/>
          <w:szCs w:val="24"/>
        </w:rPr>
        <w:t xml:space="preserve"> internetow</w:t>
      </w:r>
      <w:r w:rsidR="00A47B4E">
        <w:rPr>
          <w:rFonts w:ascii="Times New Roman" w:hAnsi="Times New Roman"/>
          <w:sz w:val="24"/>
          <w:szCs w:val="24"/>
        </w:rPr>
        <w:t>ych</w:t>
      </w:r>
      <w:r w:rsidR="00485D69">
        <w:rPr>
          <w:rFonts w:ascii="Times New Roman" w:hAnsi="Times New Roman"/>
          <w:sz w:val="24"/>
          <w:szCs w:val="24"/>
        </w:rPr>
        <w:t xml:space="preserve"> </w:t>
      </w:r>
      <w:r w:rsidR="00A47B4E">
        <w:rPr>
          <w:rFonts w:ascii="Times New Roman" w:hAnsi="Times New Roman"/>
          <w:sz w:val="24"/>
          <w:szCs w:val="24"/>
        </w:rPr>
        <w:t>regionalnych</w:t>
      </w:r>
      <w:r w:rsidR="001A5BC3">
        <w:rPr>
          <w:rFonts w:ascii="Times New Roman" w:hAnsi="Times New Roman"/>
          <w:sz w:val="24"/>
          <w:szCs w:val="24"/>
        </w:rPr>
        <w:t xml:space="preserve"> dyrektorów</w:t>
      </w:r>
      <w:r w:rsidR="00A47B4E">
        <w:rPr>
          <w:rFonts w:ascii="Times New Roman" w:hAnsi="Times New Roman"/>
          <w:sz w:val="24"/>
          <w:szCs w:val="24"/>
        </w:rPr>
        <w:t xml:space="preserve"> Lasów Państwowych </w:t>
      </w:r>
      <w:r w:rsidR="00485D69">
        <w:rPr>
          <w:rFonts w:ascii="Times New Roman" w:hAnsi="Times New Roman"/>
          <w:sz w:val="24"/>
          <w:szCs w:val="24"/>
        </w:rPr>
        <w:t>warunków dostępu</w:t>
      </w:r>
      <w:r w:rsidR="001A5BC3">
        <w:rPr>
          <w:rFonts w:ascii="Times New Roman" w:hAnsi="Times New Roman"/>
          <w:sz w:val="24"/>
          <w:szCs w:val="24"/>
        </w:rPr>
        <w:t>, o którym mowa wyżej,</w:t>
      </w:r>
      <w:r w:rsidR="00485D69">
        <w:rPr>
          <w:rFonts w:ascii="Times New Roman" w:hAnsi="Times New Roman"/>
          <w:sz w:val="24"/>
          <w:szCs w:val="24"/>
        </w:rPr>
        <w:t xml:space="preserve"> zapewnianych przez nadzorowanych przez </w:t>
      </w:r>
      <w:r w:rsidR="001A5BC3">
        <w:rPr>
          <w:rFonts w:ascii="Times New Roman" w:hAnsi="Times New Roman"/>
          <w:sz w:val="24"/>
          <w:szCs w:val="24"/>
        </w:rPr>
        <w:t>regionalnych dyrektorów</w:t>
      </w:r>
      <w:r w:rsidR="007F3172">
        <w:rPr>
          <w:rFonts w:ascii="Times New Roman" w:hAnsi="Times New Roman"/>
          <w:sz w:val="24"/>
          <w:szCs w:val="24"/>
        </w:rPr>
        <w:t xml:space="preserve"> nadleśniczych, a </w:t>
      </w:r>
      <w:r w:rsidR="00485D69">
        <w:rPr>
          <w:rFonts w:ascii="Times New Roman" w:hAnsi="Times New Roman"/>
          <w:sz w:val="24"/>
          <w:szCs w:val="24"/>
        </w:rPr>
        <w:t>następnie informowania Prezesa UKE</w:t>
      </w:r>
      <w:r w:rsidR="001A5BC3">
        <w:rPr>
          <w:rFonts w:ascii="Times New Roman" w:hAnsi="Times New Roman"/>
          <w:sz w:val="24"/>
          <w:szCs w:val="24"/>
        </w:rPr>
        <w:t xml:space="preserve"> o adresach tych stron internetowych</w:t>
      </w:r>
      <w:r w:rsidR="00485D69">
        <w:rPr>
          <w:rFonts w:ascii="Times New Roman" w:hAnsi="Times New Roman"/>
          <w:sz w:val="24"/>
          <w:szCs w:val="24"/>
        </w:rPr>
        <w:t>.</w:t>
      </w:r>
    </w:p>
    <w:p w14:paraId="4C95E377" w14:textId="56062C20" w:rsidR="009A43D2" w:rsidRDefault="009A43D2" w:rsidP="001655A3">
      <w:pPr>
        <w:spacing w:after="120" w:line="360" w:lineRule="auto"/>
        <w:jc w:val="both"/>
        <w:rPr>
          <w:rFonts w:ascii="Times New Roman" w:eastAsia="Calibri" w:hAnsi="Times New Roman"/>
          <w:b/>
          <w:sz w:val="24"/>
          <w:szCs w:val="24"/>
        </w:rPr>
      </w:pPr>
      <w:r w:rsidRPr="00D8592E">
        <w:rPr>
          <w:rFonts w:ascii="Times New Roman" w:eastAsia="Calibri" w:hAnsi="Times New Roman"/>
          <w:b/>
          <w:sz w:val="24"/>
          <w:szCs w:val="24"/>
        </w:rPr>
        <w:t>Art.</w:t>
      </w:r>
      <w:r>
        <w:rPr>
          <w:rFonts w:ascii="Times New Roman" w:eastAsia="Calibri" w:hAnsi="Times New Roman"/>
          <w:b/>
          <w:sz w:val="24"/>
          <w:szCs w:val="24"/>
        </w:rPr>
        <w:t xml:space="preserve"> </w:t>
      </w:r>
      <w:r w:rsidR="008E6AB1">
        <w:rPr>
          <w:rFonts w:ascii="Times New Roman" w:eastAsia="Calibri" w:hAnsi="Times New Roman"/>
          <w:b/>
          <w:sz w:val="24"/>
          <w:szCs w:val="24"/>
        </w:rPr>
        <w:t>6</w:t>
      </w:r>
      <w:r>
        <w:rPr>
          <w:rFonts w:ascii="Times New Roman" w:eastAsia="Calibri" w:hAnsi="Times New Roman"/>
          <w:b/>
          <w:sz w:val="24"/>
          <w:szCs w:val="24"/>
        </w:rPr>
        <w:t xml:space="preserve"> pkt 1</w:t>
      </w:r>
    </w:p>
    <w:p w14:paraId="56AFC284" w14:textId="13BCDE20" w:rsidR="006460E6" w:rsidRDefault="006460E6" w:rsidP="001655A3">
      <w:pPr>
        <w:spacing w:after="120" w:line="360" w:lineRule="auto"/>
        <w:jc w:val="both"/>
        <w:rPr>
          <w:rFonts w:ascii="Times New Roman" w:hAnsi="Times New Roman"/>
          <w:sz w:val="24"/>
          <w:szCs w:val="24"/>
        </w:rPr>
      </w:pPr>
      <w:r>
        <w:rPr>
          <w:rFonts w:ascii="Times New Roman" w:hAnsi="Times New Roman"/>
          <w:sz w:val="24"/>
          <w:szCs w:val="24"/>
        </w:rPr>
        <w:t>Proponowane zmiany mają na celu realizację wniosków z rap</w:t>
      </w:r>
      <w:r w:rsidR="007F3172">
        <w:rPr>
          <w:rFonts w:ascii="Times New Roman" w:hAnsi="Times New Roman"/>
          <w:sz w:val="24"/>
          <w:szCs w:val="24"/>
        </w:rPr>
        <w:t>ortu Najwyższej Izby Kontroli z </w:t>
      </w:r>
      <w:r>
        <w:rPr>
          <w:rFonts w:ascii="Times New Roman" w:hAnsi="Times New Roman"/>
          <w:sz w:val="24"/>
          <w:szCs w:val="24"/>
        </w:rPr>
        <w:t>dnia 30</w:t>
      </w:r>
      <w:r w:rsidR="007F3172">
        <w:rPr>
          <w:rFonts w:ascii="Times New Roman" w:hAnsi="Times New Roman"/>
          <w:sz w:val="24"/>
          <w:szCs w:val="24"/>
        </w:rPr>
        <w:t xml:space="preserve"> października 2</w:t>
      </w:r>
      <w:r>
        <w:rPr>
          <w:rFonts w:ascii="Times New Roman" w:hAnsi="Times New Roman"/>
          <w:sz w:val="24"/>
          <w:szCs w:val="24"/>
        </w:rPr>
        <w:t>015 r. (nr ewid. 6/2015/P/14/092/LLU), w szczególności oceny, że kontrolowane jednostki nie realizowały skutecznie i rzetelnie zadań organów administracji architektoniczno-budowlanej oraz organów ochrony środ</w:t>
      </w:r>
      <w:r w:rsidR="007F3172">
        <w:rPr>
          <w:rFonts w:ascii="Times New Roman" w:hAnsi="Times New Roman"/>
          <w:sz w:val="24"/>
          <w:szCs w:val="24"/>
        </w:rPr>
        <w:t>owiska w procesie powstawania i </w:t>
      </w:r>
      <w:r>
        <w:rPr>
          <w:rFonts w:ascii="Times New Roman" w:hAnsi="Times New Roman"/>
          <w:sz w:val="24"/>
          <w:szCs w:val="24"/>
        </w:rPr>
        <w:t>funkcjonowania instalacji radiokomunikacyjnych, w szczególności ze względu na niedookreślone i niejednoznaczne przepisy prawa.</w:t>
      </w:r>
    </w:p>
    <w:p w14:paraId="7EB28E0F" w14:textId="3D5F10BA" w:rsidR="009A43D2" w:rsidRDefault="006460E6" w:rsidP="001655A3">
      <w:pPr>
        <w:spacing w:after="120" w:line="360" w:lineRule="auto"/>
        <w:jc w:val="both"/>
        <w:rPr>
          <w:rFonts w:ascii="Times New Roman" w:hAnsi="Times New Roman"/>
          <w:sz w:val="24"/>
          <w:szCs w:val="24"/>
        </w:rPr>
      </w:pPr>
      <w:r>
        <w:rPr>
          <w:rFonts w:ascii="Times New Roman" w:eastAsia="Times New Roman" w:hAnsi="Times New Roman"/>
          <w:sz w:val="24"/>
          <w:szCs w:val="24"/>
        </w:rPr>
        <w:t xml:space="preserve">W praktyce stosowania zwolnienia z wymogu uzyskania pozwolenia na budowę przewidzianego w art. 29 ust. 2 pkt 15 ustawy – Prawo budowlane wystąpiły znaczne rozbieżności co do wykładni pojęć takich jak „instalacja radiokomunikacyjna” </w:t>
      </w:r>
      <w:r w:rsidR="00B95A5F">
        <w:rPr>
          <w:rFonts w:ascii="Times New Roman" w:eastAsia="Times New Roman" w:hAnsi="Times New Roman"/>
          <w:sz w:val="24"/>
          <w:szCs w:val="24"/>
        </w:rPr>
        <w:t xml:space="preserve">czy </w:t>
      </w:r>
      <w:r>
        <w:rPr>
          <w:rFonts w:ascii="Times New Roman" w:eastAsia="Times New Roman" w:hAnsi="Times New Roman"/>
          <w:sz w:val="24"/>
          <w:szCs w:val="24"/>
        </w:rPr>
        <w:t>„antenowa konstrukcja wsporcza”. Dla wyeliminowania tych rozbieżności, które mają poważne konsekwencji choćby w postaci postępowań wszczynanych przez nadzór budowlany i</w:t>
      </w:r>
      <w:r w:rsidR="004D0E2F">
        <w:rPr>
          <w:rFonts w:ascii="Times New Roman" w:eastAsia="Times New Roman" w:hAnsi="Times New Roman"/>
          <w:sz w:val="24"/>
          <w:szCs w:val="24"/>
        </w:rPr>
        <w:t> </w:t>
      </w:r>
      <w:r>
        <w:rPr>
          <w:rFonts w:ascii="Times New Roman" w:eastAsia="Times New Roman" w:hAnsi="Times New Roman"/>
          <w:sz w:val="24"/>
          <w:szCs w:val="24"/>
        </w:rPr>
        <w:t xml:space="preserve">nakazów rozbiórek instalacji, konieczne jest precyzyjne zdefiniowanie tych pojęć i tym samym doprecyzowanie hipotezy art. 29 ust. 2 pkt 15 </w:t>
      </w:r>
      <w:r w:rsidR="001A5BC3">
        <w:rPr>
          <w:rFonts w:ascii="Times New Roman" w:eastAsia="Times New Roman" w:hAnsi="Times New Roman"/>
          <w:sz w:val="24"/>
          <w:szCs w:val="24"/>
        </w:rPr>
        <w:t>ustawy – Prawo budowlane</w:t>
      </w:r>
      <w:r>
        <w:rPr>
          <w:rFonts w:ascii="Times New Roman" w:eastAsia="Times New Roman" w:hAnsi="Times New Roman"/>
          <w:sz w:val="24"/>
          <w:szCs w:val="24"/>
        </w:rPr>
        <w:t xml:space="preserve">, co ma na celu zmiana proponowana w pkt 1. </w:t>
      </w:r>
      <w:r w:rsidR="006A6DAF">
        <w:rPr>
          <w:rFonts w:ascii="Times New Roman" w:eastAsia="Times New Roman" w:hAnsi="Times New Roman"/>
          <w:sz w:val="24"/>
          <w:szCs w:val="24"/>
        </w:rPr>
        <w:t>Zatem zmiana ww. przepisu nie ma charakteru zmiany merytorycznej, lecz stanowi potwierdzenie obowiązującego stanu prawnego.</w:t>
      </w:r>
      <w:r w:rsidR="00A5197A">
        <w:rPr>
          <w:rFonts w:ascii="Times New Roman" w:eastAsia="Times New Roman" w:hAnsi="Times New Roman"/>
          <w:sz w:val="24"/>
          <w:szCs w:val="24"/>
        </w:rPr>
        <w:t xml:space="preserve"> </w:t>
      </w:r>
      <w:r>
        <w:rPr>
          <w:rFonts w:ascii="Times New Roman" w:hAnsi="Times New Roman"/>
          <w:sz w:val="24"/>
          <w:szCs w:val="24"/>
        </w:rPr>
        <w:t xml:space="preserve">Bariera usuwana w tym przepisie została wskazana w ramach </w:t>
      </w:r>
      <w:r w:rsidRPr="00AA4BE8">
        <w:rPr>
          <w:rFonts w:ascii="Times New Roman" w:hAnsi="Times New Roman"/>
          <w:sz w:val="24"/>
          <w:szCs w:val="24"/>
        </w:rPr>
        <w:t>Memorandum</w:t>
      </w:r>
      <w:r w:rsidR="00A5197A">
        <w:rPr>
          <w:rFonts w:ascii="Times New Roman" w:hAnsi="Times New Roman"/>
          <w:sz w:val="24"/>
          <w:szCs w:val="24"/>
        </w:rPr>
        <w:t>.</w:t>
      </w:r>
    </w:p>
    <w:p w14:paraId="1BAEA134" w14:textId="45D7A43D" w:rsidR="006460E6" w:rsidRDefault="006460E6" w:rsidP="001655A3">
      <w:pPr>
        <w:spacing w:after="120" w:line="360" w:lineRule="auto"/>
        <w:jc w:val="both"/>
        <w:rPr>
          <w:rFonts w:ascii="Times New Roman" w:eastAsia="Calibri" w:hAnsi="Times New Roman"/>
          <w:b/>
          <w:sz w:val="24"/>
          <w:szCs w:val="24"/>
        </w:rPr>
      </w:pPr>
      <w:r w:rsidRPr="00D8592E">
        <w:rPr>
          <w:rFonts w:ascii="Times New Roman" w:eastAsia="Calibri" w:hAnsi="Times New Roman"/>
          <w:b/>
          <w:sz w:val="24"/>
          <w:szCs w:val="24"/>
        </w:rPr>
        <w:t>Art.</w:t>
      </w:r>
      <w:r>
        <w:rPr>
          <w:rFonts w:ascii="Times New Roman" w:eastAsia="Calibri" w:hAnsi="Times New Roman"/>
          <w:b/>
          <w:sz w:val="24"/>
          <w:szCs w:val="24"/>
        </w:rPr>
        <w:t xml:space="preserve"> </w:t>
      </w:r>
      <w:r w:rsidR="008E6AB1">
        <w:rPr>
          <w:rFonts w:ascii="Times New Roman" w:eastAsia="Calibri" w:hAnsi="Times New Roman"/>
          <w:b/>
          <w:sz w:val="24"/>
          <w:szCs w:val="24"/>
        </w:rPr>
        <w:t>6</w:t>
      </w:r>
      <w:r>
        <w:rPr>
          <w:rFonts w:ascii="Times New Roman" w:eastAsia="Calibri" w:hAnsi="Times New Roman"/>
          <w:b/>
          <w:sz w:val="24"/>
          <w:szCs w:val="24"/>
        </w:rPr>
        <w:t xml:space="preserve"> pkt 2</w:t>
      </w:r>
    </w:p>
    <w:p w14:paraId="6E3E435E" w14:textId="03118E22" w:rsidR="006460E6" w:rsidRDefault="007E7E8D" w:rsidP="001655A3">
      <w:pPr>
        <w:spacing w:after="120" w:line="360" w:lineRule="auto"/>
        <w:jc w:val="both"/>
        <w:rPr>
          <w:rFonts w:ascii="Times New Roman" w:hAnsi="Times New Roman"/>
          <w:sz w:val="24"/>
          <w:szCs w:val="24"/>
        </w:rPr>
      </w:pPr>
      <w:r>
        <w:rPr>
          <w:rFonts w:ascii="Times New Roman" w:eastAsia="Times New Roman" w:hAnsi="Times New Roman"/>
          <w:sz w:val="24"/>
          <w:szCs w:val="24"/>
        </w:rPr>
        <w:t>U</w:t>
      </w:r>
      <w:r w:rsidR="006460E6">
        <w:rPr>
          <w:rFonts w:ascii="Times New Roman" w:eastAsia="Times New Roman" w:hAnsi="Times New Roman"/>
          <w:sz w:val="24"/>
          <w:szCs w:val="24"/>
        </w:rPr>
        <w:t xml:space="preserve">względniając wnioski z raportu </w:t>
      </w:r>
      <w:r w:rsidR="006460E6">
        <w:rPr>
          <w:rFonts w:ascii="Times New Roman" w:hAnsi="Times New Roman"/>
          <w:sz w:val="24"/>
          <w:szCs w:val="24"/>
        </w:rPr>
        <w:t>Najwyższej Izby Kontroli z dnia 30</w:t>
      </w:r>
      <w:r w:rsidR="001655A3">
        <w:rPr>
          <w:rFonts w:ascii="Times New Roman" w:hAnsi="Times New Roman"/>
          <w:sz w:val="24"/>
          <w:szCs w:val="24"/>
        </w:rPr>
        <w:t xml:space="preserve"> </w:t>
      </w:r>
      <w:r w:rsidR="00A5197A">
        <w:rPr>
          <w:rFonts w:ascii="Times New Roman" w:hAnsi="Times New Roman"/>
          <w:sz w:val="24"/>
          <w:szCs w:val="24"/>
        </w:rPr>
        <w:t>października</w:t>
      </w:r>
      <w:r w:rsidR="001655A3">
        <w:rPr>
          <w:rFonts w:ascii="Times New Roman" w:hAnsi="Times New Roman"/>
          <w:sz w:val="24"/>
          <w:szCs w:val="24"/>
        </w:rPr>
        <w:t xml:space="preserve"> 2015 r. (nr </w:t>
      </w:r>
      <w:r w:rsidR="006460E6">
        <w:rPr>
          <w:rFonts w:ascii="Times New Roman" w:hAnsi="Times New Roman"/>
          <w:sz w:val="24"/>
          <w:szCs w:val="24"/>
        </w:rPr>
        <w:t xml:space="preserve">ewid. 6/2015/P/14/092/LLU) </w:t>
      </w:r>
      <w:r w:rsidR="006460E6" w:rsidRPr="00AB0670">
        <w:rPr>
          <w:rFonts w:ascii="Times New Roman" w:eastAsia="Times New Roman" w:hAnsi="Times New Roman"/>
          <w:sz w:val="24"/>
          <w:szCs w:val="24"/>
        </w:rPr>
        <w:t xml:space="preserve">poprzez dodanie ust. 3a w art. 30 Pb wprowadza się dodatkowy wymóg, </w:t>
      </w:r>
      <w:r w:rsidR="004D0E2F">
        <w:rPr>
          <w:rFonts w:ascii="Times New Roman" w:eastAsia="Times New Roman" w:hAnsi="Times New Roman"/>
          <w:sz w:val="24"/>
          <w:szCs w:val="24"/>
        </w:rPr>
        <w:t>a</w:t>
      </w:r>
      <w:r w:rsidR="006460E6" w:rsidRPr="00AB0670">
        <w:rPr>
          <w:rFonts w:ascii="Times New Roman" w:eastAsia="Times New Roman" w:hAnsi="Times New Roman"/>
          <w:sz w:val="24"/>
          <w:szCs w:val="24"/>
        </w:rPr>
        <w:t xml:space="preserve">by do zgłoszenia robót budowlanych obowiązkowo było załączane </w:t>
      </w:r>
      <w:r w:rsidR="006460E6" w:rsidRPr="00AB0670">
        <w:rPr>
          <w:rFonts w:ascii="Times New Roman" w:hAnsi="Times New Roman"/>
          <w:sz w:val="24"/>
          <w:szCs w:val="24"/>
        </w:rPr>
        <w:t>oświadczenie projektanta, posiadającego uprawnien</w:t>
      </w:r>
      <w:r w:rsidR="007F3172">
        <w:rPr>
          <w:rFonts w:ascii="Times New Roman" w:hAnsi="Times New Roman"/>
          <w:sz w:val="24"/>
          <w:szCs w:val="24"/>
        </w:rPr>
        <w:t>ia budowlane do projektowania w </w:t>
      </w:r>
      <w:r w:rsidR="006460E6" w:rsidRPr="00AB0670">
        <w:rPr>
          <w:rFonts w:ascii="Times New Roman" w:hAnsi="Times New Roman"/>
          <w:sz w:val="24"/>
          <w:szCs w:val="24"/>
        </w:rPr>
        <w:t>specjalności, o której mowa w art. 14 ust. 1 pkt 2 lub pkt 4 lit. a, że instalacja radiokomunikacyjna nie spełnia warunków, o których mowa w §</w:t>
      </w:r>
      <w:r>
        <w:rPr>
          <w:rFonts w:ascii="Times New Roman" w:hAnsi="Times New Roman"/>
          <w:sz w:val="24"/>
          <w:szCs w:val="24"/>
        </w:rPr>
        <w:t xml:space="preserve"> </w:t>
      </w:r>
      <w:r w:rsidR="006460E6" w:rsidRPr="00AB0670">
        <w:rPr>
          <w:rFonts w:ascii="Times New Roman" w:hAnsi="Times New Roman"/>
          <w:sz w:val="24"/>
          <w:szCs w:val="24"/>
        </w:rPr>
        <w:t>2 ust. 1 pkt 7 i §</w:t>
      </w:r>
      <w:r>
        <w:rPr>
          <w:rFonts w:ascii="Times New Roman" w:hAnsi="Times New Roman"/>
          <w:sz w:val="24"/>
          <w:szCs w:val="24"/>
        </w:rPr>
        <w:t xml:space="preserve"> </w:t>
      </w:r>
      <w:r w:rsidR="001655A3">
        <w:rPr>
          <w:rFonts w:ascii="Times New Roman" w:hAnsi="Times New Roman"/>
          <w:sz w:val="24"/>
          <w:szCs w:val="24"/>
        </w:rPr>
        <w:t xml:space="preserve">3 ust. 1 </w:t>
      </w:r>
      <w:r w:rsidR="001655A3">
        <w:rPr>
          <w:rFonts w:ascii="Times New Roman" w:hAnsi="Times New Roman"/>
          <w:sz w:val="24"/>
          <w:szCs w:val="24"/>
        </w:rPr>
        <w:lastRenderedPageBreak/>
        <w:t>pkt </w:t>
      </w:r>
      <w:r w:rsidR="006460E6" w:rsidRPr="00AB0670">
        <w:rPr>
          <w:rFonts w:ascii="Times New Roman" w:hAnsi="Times New Roman"/>
          <w:sz w:val="24"/>
          <w:szCs w:val="24"/>
        </w:rPr>
        <w:t>8 rozporządzenia Rady Ministrów z dnia 9 listopada 2010 r. w sprawie przedsięwzięć mogących znacząco oddziaływać na środowisko (Dz.</w:t>
      </w:r>
      <w:r w:rsidR="001655A3">
        <w:rPr>
          <w:rFonts w:ascii="Times New Roman" w:hAnsi="Times New Roman"/>
          <w:sz w:val="24"/>
          <w:szCs w:val="24"/>
        </w:rPr>
        <w:t xml:space="preserve"> </w:t>
      </w:r>
      <w:r w:rsidR="006460E6" w:rsidRPr="00AB0670">
        <w:rPr>
          <w:rFonts w:ascii="Times New Roman" w:hAnsi="Times New Roman"/>
          <w:sz w:val="24"/>
          <w:szCs w:val="24"/>
        </w:rPr>
        <w:t xml:space="preserve">U. z 2010 r. </w:t>
      </w:r>
      <w:r w:rsidR="001655A3">
        <w:rPr>
          <w:rFonts w:ascii="Times New Roman" w:hAnsi="Times New Roman"/>
          <w:sz w:val="24"/>
          <w:szCs w:val="24"/>
        </w:rPr>
        <w:t>N</w:t>
      </w:r>
      <w:r w:rsidR="006460E6" w:rsidRPr="00AB0670">
        <w:rPr>
          <w:rFonts w:ascii="Times New Roman" w:hAnsi="Times New Roman"/>
          <w:sz w:val="24"/>
          <w:szCs w:val="24"/>
        </w:rPr>
        <w:t>r 213, poz. 1397, z</w:t>
      </w:r>
      <w:r w:rsidR="004D0E2F">
        <w:rPr>
          <w:rFonts w:ascii="Times New Roman" w:hAnsi="Times New Roman"/>
          <w:sz w:val="24"/>
          <w:szCs w:val="24"/>
        </w:rPr>
        <w:t xml:space="preserve"> późn.</w:t>
      </w:r>
      <w:r w:rsidR="006460E6" w:rsidRPr="00AB0670">
        <w:rPr>
          <w:rFonts w:ascii="Times New Roman" w:hAnsi="Times New Roman"/>
          <w:sz w:val="24"/>
          <w:szCs w:val="24"/>
        </w:rPr>
        <w:t xml:space="preserve"> zm.)</w:t>
      </w:r>
      <w:r w:rsidR="00EB2AB9">
        <w:rPr>
          <w:rFonts w:ascii="Times New Roman" w:hAnsi="Times New Roman"/>
          <w:sz w:val="24"/>
          <w:szCs w:val="24"/>
        </w:rPr>
        <w:t>,</w:t>
      </w:r>
      <w:r w:rsidR="006460E6" w:rsidRPr="00AB0670">
        <w:rPr>
          <w:rFonts w:ascii="Times New Roman" w:hAnsi="Times New Roman"/>
          <w:sz w:val="24"/>
          <w:szCs w:val="24"/>
        </w:rPr>
        <w:t xml:space="preserve"> oraz plan</w:t>
      </w:r>
      <w:r w:rsidR="006460E6">
        <w:rPr>
          <w:rFonts w:ascii="Times New Roman" w:hAnsi="Times New Roman"/>
          <w:sz w:val="24"/>
          <w:szCs w:val="24"/>
        </w:rPr>
        <w:t xml:space="preserve">u sytuacyjnego przedstawiającego </w:t>
      </w:r>
      <w:r w:rsidR="006460E6" w:rsidRPr="00AB0670">
        <w:rPr>
          <w:rFonts w:ascii="Times New Roman" w:hAnsi="Times New Roman"/>
          <w:sz w:val="24"/>
          <w:szCs w:val="24"/>
        </w:rPr>
        <w:t>graficzny roz</w:t>
      </w:r>
      <w:r w:rsidR="007F3172">
        <w:rPr>
          <w:rFonts w:ascii="Times New Roman" w:hAnsi="Times New Roman"/>
          <w:sz w:val="24"/>
          <w:szCs w:val="24"/>
        </w:rPr>
        <w:t>kład pól elektromagnetycznych o </w:t>
      </w:r>
      <w:r w:rsidR="006460E6" w:rsidRPr="00AB0670">
        <w:rPr>
          <w:rFonts w:ascii="Times New Roman" w:hAnsi="Times New Roman"/>
          <w:sz w:val="24"/>
          <w:szCs w:val="24"/>
        </w:rPr>
        <w:t>wartościach przekraczających dopuszczalne poz</w:t>
      </w:r>
      <w:r w:rsidR="007F3172">
        <w:rPr>
          <w:rFonts w:ascii="Times New Roman" w:hAnsi="Times New Roman"/>
          <w:sz w:val="24"/>
          <w:szCs w:val="24"/>
        </w:rPr>
        <w:t>iomy pól elektromagnetycznych w </w:t>
      </w:r>
      <w:r w:rsidR="006460E6" w:rsidRPr="00AB0670">
        <w:rPr>
          <w:rFonts w:ascii="Times New Roman" w:hAnsi="Times New Roman"/>
          <w:sz w:val="24"/>
          <w:szCs w:val="24"/>
        </w:rPr>
        <w:t>środowisku, o których mowa w art. 122 ustawy z dnia 27 kwietnia 2001 r. – Prawo ochrony środowiska</w:t>
      </w:r>
      <w:r w:rsidR="006460E6" w:rsidRPr="002D6A77">
        <w:rPr>
          <w:rFonts w:ascii="Times New Roman" w:hAnsi="Times New Roman"/>
          <w:sz w:val="24"/>
          <w:szCs w:val="24"/>
        </w:rPr>
        <w:t>.</w:t>
      </w:r>
      <w:r w:rsidR="006460E6">
        <w:rPr>
          <w:rFonts w:ascii="Times New Roman" w:hAnsi="Times New Roman"/>
          <w:sz w:val="24"/>
          <w:szCs w:val="24"/>
        </w:rPr>
        <w:t xml:space="preserve"> Ustanowienie wymogu dotyczącego oświadczeń projektanta jest potrzebne, </w:t>
      </w:r>
      <w:r w:rsidR="007F3172">
        <w:rPr>
          <w:rFonts w:ascii="Times New Roman" w:hAnsi="Times New Roman"/>
          <w:sz w:val="24"/>
          <w:szCs w:val="24"/>
        </w:rPr>
        <w:t>a</w:t>
      </w:r>
      <w:r w:rsidR="006460E6">
        <w:rPr>
          <w:rFonts w:ascii="Times New Roman" w:hAnsi="Times New Roman"/>
          <w:sz w:val="24"/>
          <w:szCs w:val="24"/>
        </w:rPr>
        <w:t>by organy architektoniczno-budowlane nie przewlekały procedury zgłoszeniowej, poprzez żądanie decyzji, postanowień lub zaświadczeń od organów właściwych w sprawach ocen oddziaływania na środowisko. Liczne przypadki takich żądań były najczęściej uzasadniane tym, że dokumentację zwaną w praktyce „analizą kwalifikacyjną” sporządza inwestor lub inny podmiot działający na jego zlecenie, który nie musi mieć uprawnień projektanta. Wprowadzenie wymogu dołączenia do zgłoszenia oświadczenia projektanta powinno wyeliminować wątpliwości organów architektoniczno-budowlanych i tym samym doprowadzić do usunięcia opisanej bariery administracyjnoprawnej. Natomiast ustanowienie wymogu dołączenia planu sytuacyjnego umożliwi bardziej skuteczną kontrolę przez organy administracji architektoniczno-budowlanej, w szczególności z punktu widzenia oddziaływania na ludzi i nieruchomości sąsiednie.</w:t>
      </w:r>
    </w:p>
    <w:p w14:paraId="7B87E15D" w14:textId="7C7D1799" w:rsidR="00FF45EE" w:rsidRDefault="00FF45EE" w:rsidP="001655A3">
      <w:pPr>
        <w:spacing w:after="120" w:line="360" w:lineRule="auto"/>
        <w:jc w:val="both"/>
        <w:rPr>
          <w:rFonts w:ascii="Times New Roman" w:eastAsia="Calibri" w:hAnsi="Times New Roman"/>
          <w:b/>
          <w:sz w:val="24"/>
          <w:szCs w:val="24"/>
        </w:rPr>
      </w:pPr>
      <w:r w:rsidRPr="00D8592E">
        <w:rPr>
          <w:rFonts w:ascii="Times New Roman" w:eastAsia="Calibri" w:hAnsi="Times New Roman"/>
          <w:b/>
          <w:sz w:val="24"/>
          <w:szCs w:val="24"/>
        </w:rPr>
        <w:t>Art.</w:t>
      </w:r>
      <w:r>
        <w:rPr>
          <w:rFonts w:ascii="Times New Roman" w:eastAsia="Calibri" w:hAnsi="Times New Roman"/>
          <w:b/>
          <w:sz w:val="24"/>
          <w:szCs w:val="24"/>
        </w:rPr>
        <w:t xml:space="preserve"> </w:t>
      </w:r>
      <w:r w:rsidR="008E6AB1">
        <w:rPr>
          <w:rFonts w:ascii="Times New Roman" w:eastAsia="Calibri" w:hAnsi="Times New Roman"/>
          <w:b/>
          <w:sz w:val="24"/>
          <w:szCs w:val="24"/>
        </w:rPr>
        <w:t>7</w:t>
      </w:r>
      <w:r>
        <w:rPr>
          <w:rFonts w:ascii="Times New Roman" w:eastAsia="Calibri" w:hAnsi="Times New Roman"/>
          <w:b/>
          <w:sz w:val="24"/>
          <w:szCs w:val="24"/>
        </w:rPr>
        <w:t xml:space="preserve"> pkt 1</w:t>
      </w:r>
    </w:p>
    <w:p w14:paraId="4A285BB2" w14:textId="03D2446B" w:rsidR="002653E0" w:rsidRDefault="002653E0" w:rsidP="001655A3">
      <w:pPr>
        <w:spacing w:after="120" w:line="360" w:lineRule="auto"/>
        <w:jc w:val="both"/>
        <w:rPr>
          <w:rFonts w:ascii="Times New Roman" w:hAnsi="Times New Roman"/>
          <w:b/>
          <w:sz w:val="24"/>
          <w:szCs w:val="24"/>
          <w:lang w:eastAsia="en-US"/>
        </w:rPr>
      </w:pPr>
      <w:r>
        <w:rPr>
          <w:rFonts w:ascii="Times New Roman" w:eastAsia="Times New Roman" w:hAnsi="Times New Roman"/>
          <w:sz w:val="24"/>
          <w:szCs w:val="24"/>
        </w:rPr>
        <w:t xml:space="preserve">Zmiana ma na celu uwzględnienie wniosków z raportu </w:t>
      </w:r>
      <w:r w:rsidR="007F3172">
        <w:rPr>
          <w:rFonts w:ascii="Times New Roman" w:hAnsi="Times New Roman"/>
          <w:sz w:val="24"/>
          <w:szCs w:val="24"/>
        </w:rPr>
        <w:t>Najwyższej Izby Kontroli z dnia </w:t>
      </w:r>
      <w:r>
        <w:rPr>
          <w:rFonts w:ascii="Times New Roman" w:hAnsi="Times New Roman"/>
          <w:sz w:val="24"/>
          <w:szCs w:val="24"/>
        </w:rPr>
        <w:t>30</w:t>
      </w:r>
      <w:r w:rsidR="007F3172">
        <w:rPr>
          <w:rFonts w:ascii="Times New Roman" w:hAnsi="Times New Roman"/>
          <w:sz w:val="24"/>
          <w:szCs w:val="24"/>
        </w:rPr>
        <w:t> </w:t>
      </w:r>
      <w:r w:rsidR="00A5197A">
        <w:rPr>
          <w:rFonts w:ascii="Times New Roman" w:hAnsi="Times New Roman"/>
          <w:sz w:val="24"/>
          <w:szCs w:val="24"/>
        </w:rPr>
        <w:t>października</w:t>
      </w:r>
      <w:r w:rsidR="001655A3">
        <w:rPr>
          <w:rFonts w:ascii="Times New Roman" w:hAnsi="Times New Roman"/>
          <w:sz w:val="24"/>
          <w:szCs w:val="24"/>
        </w:rPr>
        <w:t xml:space="preserve"> </w:t>
      </w:r>
      <w:r>
        <w:rPr>
          <w:rFonts w:ascii="Times New Roman" w:hAnsi="Times New Roman"/>
          <w:sz w:val="24"/>
          <w:szCs w:val="24"/>
        </w:rPr>
        <w:t xml:space="preserve">2015 r. (nr ewid. 6/2015/P/14/092/LLU), poprzez przyznanie </w:t>
      </w:r>
      <w:r>
        <w:rPr>
          <w:rFonts w:ascii="Times New Roman" w:eastAsia="Times New Roman" w:hAnsi="Times New Roman"/>
          <w:sz w:val="24"/>
          <w:szCs w:val="24"/>
        </w:rPr>
        <w:t>ministrowi właściwemu</w:t>
      </w:r>
      <w:r w:rsidRPr="00255C54">
        <w:rPr>
          <w:rFonts w:ascii="Times New Roman" w:eastAsia="Times New Roman" w:hAnsi="Times New Roman"/>
          <w:sz w:val="24"/>
          <w:szCs w:val="24"/>
        </w:rPr>
        <w:t xml:space="preserve"> do spraw środowiska </w:t>
      </w:r>
      <w:r>
        <w:rPr>
          <w:rFonts w:ascii="Times New Roman" w:eastAsia="Times New Roman" w:hAnsi="Times New Roman"/>
          <w:sz w:val="24"/>
          <w:szCs w:val="24"/>
        </w:rPr>
        <w:t>kompetencji do określenia, w drodze rozporządzenia, szczegółowych wymagań dotyczących</w:t>
      </w:r>
      <w:r w:rsidRPr="00255C54">
        <w:rPr>
          <w:rFonts w:ascii="Times New Roman" w:eastAsia="Times New Roman" w:hAnsi="Times New Roman"/>
          <w:sz w:val="24"/>
          <w:szCs w:val="24"/>
        </w:rPr>
        <w:t xml:space="preserve"> </w:t>
      </w:r>
      <w:r>
        <w:rPr>
          <w:rFonts w:ascii="Times New Roman" w:eastAsia="Times New Roman" w:hAnsi="Times New Roman"/>
          <w:sz w:val="24"/>
          <w:szCs w:val="24"/>
        </w:rPr>
        <w:t xml:space="preserve">wyników pomiarów pól elektromagnetycznych. Określenie </w:t>
      </w:r>
      <w:r w:rsidR="00A5197A">
        <w:rPr>
          <w:rFonts w:ascii="Times New Roman" w:eastAsia="Times New Roman" w:hAnsi="Times New Roman"/>
          <w:sz w:val="24"/>
          <w:szCs w:val="24"/>
        </w:rPr>
        <w:t>wymagań w tym zakresie doprowadzi</w:t>
      </w:r>
      <w:r>
        <w:rPr>
          <w:rFonts w:ascii="Times New Roman" w:eastAsia="Times New Roman" w:hAnsi="Times New Roman"/>
          <w:sz w:val="24"/>
          <w:szCs w:val="24"/>
        </w:rPr>
        <w:t xml:space="preserve"> do </w:t>
      </w:r>
      <w:r w:rsidRPr="002D6A77">
        <w:rPr>
          <w:rFonts w:ascii="Times New Roman" w:hAnsi="Times New Roman"/>
          <w:sz w:val="24"/>
          <w:szCs w:val="24"/>
          <w:lang w:eastAsia="en-US"/>
        </w:rPr>
        <w:t>ujednolice</w:t>
      </w:r>
      <w:r>
        <w:rPr>
          <w:rFonts w:ascii="Times New Roman" w:hAnsi="Times New Roman"/>
          <w:sz w:val="24"/>
          <w:szCs w:val="24"/>
          <w:lang w:eastAsia="en-US"/>
        </w:rPr>
        <w:t>nia wyników pomiarów oraz zapewnienia właściwego ich wykonywania.</w:t>
      </w:r>
    </w:p>
    <w:p w14:paraId="3FD6CC31" w14:textId="65FF3394" w:rsidR="002653E0" w:rsidRDefault="002653E0" w:rsidP="001655A3">
      <w:pPr>
        <w:spacing w:after="120" w:line="360" w:lineRule="auto"/>
        <w:jc w:val="both"/>
        <w:rPr>
          <w:rFonts w:ascii="Times New Roman" w:eastAsia="Calibri" w:hAnsi="Times New Roman"/>
          <w:b/>
          <w:sz w:val="24"/>
          <w:szCs w:val="24"/>
        </w:rPr>
      </w:pPr>
      <w:r w:rsidRPr="00D8592E">
        <w:rPr>
          <w:rFonts w:ascii="Times New Roman" w:eastAsia="Calibri" w:hAnsi="Times New Roman"/>
          <w:b/>
          <w:sz w:val="24"/>
          <w:szCs w:val="24"/>
        </w:rPr>
        <w:t>Art.</w:t>
      </w:r>
      <w:r>
        <w:rPr>
          <w:rFonts w:ascii="Times New Roman" w:eastAsia="Calibri" w:hAnsi="Times New Roman"/>
          <w:b/>
          <w:sz w:val="24"/>
          <w:szCs w:val="24"/>
        </w:rPr>
        <w:t xml:space="preserve"> </w:t>
      </w:r>
      <w:r w:rsidR="008E6AB1">
        <w:rPr>
          <w:rFonts w:ascii="Times New Roman" w:eastAsia="Calibri" w:hAnsi="Times New Roman"/>
          <w:b/>
          <w:sz w:val="24"/>
          <w:szCs w:val="24"/>
        </w:rPr>
        <w:t>7</w:t>
      </w:r>
      <w:r>
        <w:rPr>
          <w:rFonts w:ascii="Times New Roman" w:eastAsia="Calibri" w:hAnsi="Times New Roman"/>
          <w:b/>
          <w:sz w:val="24"/>
          <w:szCs w:val="24"/>
        </w:rPr>
        <w:t xml:space="preserve"> pkt 2</w:t>
      </w:r>
    </w:p>
    <w:p w14:paraId="24E851D5" w14:textId="251731E3" w:rsidR="002653E0" w:rsidRDefault="002653E0" w:rsidP="001655A3">
      <w:pPr>
        <w:spacing w:after="120" w:line="360" w:lineRule="auto"/>
        <w:jc w:val="both"/>
        <w:rPr>
          <w:rFonts w:ascii="Times New Roman" w:hAnsi="Times New Roman"/>
          <w:sz w:val="24"/>
          <w:szCs w:val="24"/>
        </w:rPr>
      </w:pPr>
      <w:r>
        <w:rPr>
          <w:rFonts w:ascii="Times New Roman" w:hAnsi="Times New Roman"/>
          <w:sz w:val="24"/>
          <w:szCs w:val="24"/>
        </w:rPr>
        <w:t xml:space="preserve">Zmiana </w:t>
      </w:r>
      <w:r w:rsidRPr="00D85082">
        <w:rPr>
          <w:rFonts w:ascii="Times New Roman" w:hAnsi="Times New Roman"/>
          <w:sz w:val="24"/>
          <w:szCs w:val="24"/>
        </w:rPr>
        <w:t>w art.</w:t>
      </w:r>
      <w:r>
        <w:rPr>
          <w:rFonts w:ascii="Times New Roman" w:hAnsi="Times New Roman"/>
          <w:sz w:val="24"/>
          <w:szCs w:val="24"/>
        </w:rPr>
        <w:t xml:space="preserve"> 124 ust. 2 </w:t>
      </w:r>
      <w:r w:rsidR="00A5197A">
        <w:rPr>
          <w:rFonts w:ascii="Times New Roman" w:hAnsi="Times New Roman"/>
          <w:sz w:val="24"/>
          <w:szCs w:val="24"/>
        </w:rPr>
        <w:t xml:space="preserve">ustawy – Prawo ochrony środowiska </w:t>
      </w:r>
      <w:r>
        <w:rPr>
          <w:rFonts w:ascii="Times New Roman" w:hAnsi="Times New Roman"/>
          <w:sz w:val="24"/>
          <w:szCs w:val="24"/>
        </w:rPr>
        <w:t xml:space="preserve">polega na doprecyzowaniu definicji miejsc dostępnych dla ludności, poprzez wyraźne podkreślenie, że miejsca te powinny być ustalane według </w:t>
      </w:r>
      <w:r w:rsidRPr="002D6A77">
        <w:rPr>
          <w:rFonts w:ascii="Times New Roman" w:hAnsi="Times New Roman"/>
          <w:sz w:val="24"/>
          <w:szCs w:val="24"/>
        </w:rPr>
        <w:t>istniejącego stanu zagospodarow</w:t>
      </w:r>
      <w:r>
        <w:rPr>
          <w:rFonts w:ascii="Times New Roman" w:hAnsi="Times New Roman"/>
          <w:sz w:val="24"/>
          <w:szCs w:val="24"/>
        </w:rPr>
        <w:t>ania i zabudowy nieruchomości. Zmiana doprowadzi do usunięcia bariery administracyjnoprawnej w postaci ustalania miejsc dostępnych dla ludności na podsta</w:t>
      </w:r>
      <w:r w:rsidR="007F3172">
        <w:rPr>
          <w:rFonts w:ascii="Times New Roman" w:hAnsi="Times New Roman"/>
          <w:sz w:val="24"/>
          <w:szCs w:val="24"/>
        </w:rPr>
        <w:t>wie potencjalnego, przyszłego i </w:t>
      </w:r>
      <w:r>
        <w:rPr>
          <w:rFonts w:ascii="Times New Roman" w:hAnsi="Times New Roman"/>
          <w:sz w:val="24"/>
          <w:szCs w:val="24"/>
        </w:rPr>
        <w:t xml:space="preserve">hipotetycznego zagospodarowania w granicach dopuszczonych postanowieniami planu miejscowego. Bariera usuwana w tym przepisie została wskazana w ramach </w:t>
      </w:r>
      <w:r w:rsidRPr="00AA4BE8">
        <w:rPr>
          <w:rFonts w:ascii="Times New Roman" w:hAnsi="Times New Roman"/>
          <w:sz w:val="24"/>
          <w:szCs w:val="24"/>
        </w:rPr>
        <w:t>Memorandum</w:t>
      </w:r>
      <w:r>
        <w:rPr>
          <w:rFonts w:ascii="Times New Roman" w:hAnsi="Times New Roman"/>
          <w:sz w:val="24"/>
          <w:szCs w:val="24"/>
        </w:rPr>
        <w:t>.</w:t>
      </w:r>
    </w:p>
    <w:p w14:paraId="1D542498" w14:textId="0A6A9D4B" w:rsidR="002653E0" w:rsidRDefault="002653E0" w:rsidP="001655A3">
      <w:pPr>
        <w:spacing w:after="120" w:line="360" w:lineRule="auto"/>
        <w:jc w:val="both"/>
        <w:rPr>
          <w:rFonts w:ascii="Times New Roman" w:eastAsia="Calibri" w:hAnsi="Times New Roman"/>
          <w:b/>
          <w:sz w:val="24"/>
          <w:szCs w:val="24"/>
        </w:rPr>
      </w:pPr>
      <w:r w:rsidRPr="00D8592E">
        <w:rPr>
          <w:rFonts w:ascii="Times New Roman" w:eastAsia="Calibri" w:hAnsi="Times New Roman"/>
          <w:b/>
          <w:sz w:val="24"/>
          <w:szCs w:val="24"/>
        </w:rPr>
        <w:lastRenderedPageBreak/>
        <w:t>Art.</w:t>
      </w:r>
      <w:r>
        <w:rPr>
          <w:rFonts w:ascii="Times New Roman" w:eastAsia="Calibri" w:hAnsi="Times New Roman"/>
          <w:b/>
          <w:sz w:val="24"/>
          <w:szCs w:val="24"/>
        </w:rPr>
        <w:t xml:space="preserve"> </w:t>
      </w:r>
      <w:r w:rsidR="008E6AB1">
        <w:rPr>
          <w:rFonts w:ascii="Times New Roman" w:eastAsia="Calibri" w:hAnsi="Times New Roman"/>
          <w:b/>
          <w:sz w:val="24"/>
          <w:szCs w:val="24"/>
        </w:rPr>
        <w:t>7</w:t>
      </w:r>
      <w:r>
        <w:rPr>
          <w:rFonts w:ascii="Times New Roman" w:eastAsia="Calibri" w:hAnsi="Times New Roman"/>
          <w:b/>
          <w:sz w:val="24"/>
          <w:szCs w:val="24"/>
        </w:rPr>
        <w:t xml:space="preserve"> pkt 3</w:t>
      </w:r>
    </w:p>
    <w:p w14:paraId="2464B305" w14:textId="337ABAC1" w:rsidR="002653E0" w:rsidRDefault="002653E0" w:rsidP="001655A3">
      <w:pPr>
        <w:spacing w:after="120" w:line="360" w:lineRule="auto"/>
        <w:jc w:val="both"/>
        <w:rPr>
          <w:rFonts w:ascii="Times New Roman" w:hAnsi="Times New Roman"/>
          <w:sz w:val="24"/>
          <w:szCs w:val="24"/>
        </w:rPr>
      </w:pPr>
      <w:r>
        <w:rPr>
          <w:rFonts w:ascii="Times New Roman" w:hAnsi="Times New Roman"/>
          <w:sz w:val="24"/>
          <w:szCs w:val="24"/>
          <w:lang w:eastAsia="en-US"/>
        </w:rPr>
        <w:t>Zmiana dotyczy przewidzianej w art. 152 ustawy – Prawo ochrony środowiska</w:t>
      </w:r>
      <w:r w:rsidRPr="0090330D">
        <w:rPr>
          <w:rFonts w:ascii="Times New Roman" w:hAnsi="Times New Roman"/>
          <w:sz w:val="24"/>
          <w:szCs w:val="24"/>
          <w:lang w:eastAsia="en-US"/>
        </w:rPr>
        <w:t xml:space="preserve"> </w:t>
      </w:r>
      <w:r>
        <w:rPr>
          <w:rFonts w:ascii="Times New Roman" w:hAnsi="Times New Roman"/>
          <w:sz w:val="24"/>
          <w:szCs w:val="24"/>
          <w:lang w:eastAsia="en-US"/>
        </w:rPr>
        <w:t>procedury</w:t>
      </w:r>
      <w:r w:rsidRPr="0090330D">
        <w:rPr>
          <w:rFonts w:ascii="Times New Roman" w:hAnsi="Times New Roman"/>
          <w:sz w:val="24"/>
          <w:szCs w:val="24"/>
          <w:lang w:eastAsia="en-US"/>
        </w:rPr>
        <w:t xml:space="preserve"> zgłoszenia instalacji radiokomunikacyjnej</w:t>
      </w:r>
      <w:r>
        <w:rPr>
          <w:rFonts w:ascii="Times New Roman" w:hAnsi="Times New Roman"/>
          <w:sz w:val="24"/>
          <w:szCs w:val="24"/>
          <w:lang w:eastAsia="en-US"/>
        </w:rPr>
        <w:t xml:space="preserve"> i</w:t>
      </w:r>
      <w:r w:rsidRPr="005C4949">
        <w:rPr>
          <w:rFonts w:ascii="Times New Roman" w:eastAsia="Times New Roman" w:hAnsi="Times New Roman"/>
          <w:sz w:val="24"/>
          <w:szCs w:val="24"/>
        </w:rPr>
        <w:t xml:space="preserve"> </w:t>
      </w:r>
      <w:r>
        <w:rPr>
          <w:rFonts w:ascii="Times New Roman" w:eastAsia="Times New Roman" w:hAnsi="Times New Roman"/>
          <w:sz w:val="24"/>
          <w:szCs w:val="24"/>
        </w:rPr>
        <w:t xml:space="preserve">ma na celu uwzględnienie wniosków z raportu </w:t>
      </w:r>
      <w:r>
        <w:rPr>
          <w:rFonts w:ascii="Times New Roman" w:hAnsi="Times New Roman"/>
          <w:sz w:val="24"/>
          <w:szCs w:val="24"/>
        </w:rPr>
        <w:t>Najwyższej Izby Kontroli z dnia 30</w:t>
      </w:r>
      <w:r w:rsidR="00A5197A">
        <w:rPr>
          <w:rFonts w:ascii="Times New Roman" w:hAnsi="Times New Roman"/>
          <w:sz w:val="24"/>
          <w:szCs w:val="24"/>
        </w:rPr>
        <w:t xml:space="preserve"> października</w:t>
      </w:r>
      <w:r w:rsidR="001655A3">
        <w:rPr>
          <w:rFonts w:ascii="Times New Roman" w:hAnsi="Times New Roman"/>
          <w:sz w:val="24"/>
          <w:szCs w:val="24"/>
        </w:rPr>
        <w:t xml:space="preserve"> </w:t>
      </w:r>
      <w:r>
        <w:rPr>
          <w:rFonts w:ascii="Times New Roman" w:hAnsi="Times New Roman"/>
          <w:sz w:val="24"/>
          <w:szCs w:val="24"/>
        </w:rPr>
        <w:t xml:space="preserve">2015 r. (nr </w:t>
      </w:r>
      <w:r w:rsidR="007F3172">
        <w:rPr>
          <w:rFonts w:ascii="Times New Roman" w:hAnsi="Times New Roman"/>
          <w:sz w:val="24"/>
          <w:szCs w:val="24"/>
        </w:rPr>
        <w:t>ewid. 6/2015/P/14/092/LLU), tj. </w:t>
      </w:r>
      <w:r>
        <w:rPr>
          <w:rFonts w:ascii="Times New Roman" w:hAnsi="Times New Roman"/>
          <w:sz w:val="24"/>
          <w:szCs w:val="24"/>
        </w:rPr>
        <w:t>braku jednoznacznej podstawy do wniesienia sprzeciwu, gdy do zgłoszenia nie załączono wyników pomiarów wykonanych przez akredytowane laboratorium lub załącz</w:t>
      </w:r>
      <w:r w:rsidR="00EB2AB9">
        <w:rPr>
          <w:rFonts w:ascii="Times New Roman" w:hAnsi="Times New Roman"/>
          <w:sz w:val="24"/>
          <w:szCs w:val="24"/>
        </w:rPr>
        <w:t>ono</w:t>
      </w:r>
      <w:r>
        <w:rPr>
          <w:rFonts w:ascii="Times New Roman" w:hAnsi="Times New Roman"/>
          <w:sz w:val="24"/>
          <w:szCs w:val="24"/>
        </w:rPr>
        <w:t xml:space="preserve"> wynik</w:t>
      </w:r>
      <w:r w:rsidR="00EB2AB9">
        <w:rPr>
          <w:rFonts w:ascii="Times New Roman" w:hAnsi="Times New Roman"/>
          <w:sz w:val="24"/>
          <w:szCs w:val="24"/>
        </w:rPr>
        <w:t>i</w:t>
      </w:r>
      <w:r>
        <w:rPr>
          <w:rFonts w:ascii="Times New Roman" w:hAnsi="Times New Roman"/>
          <w:sz w:val="24"/>
          <w:szCs w:val="24"/>
        </w:rPr>
        <w:t xml:space="preserve"> pomiarów niezgodnych z przepisami prawa. </w:t>
      </w:r>
      <w:r w:rsidR="002C7C3E">
        <w:rPr>
          <w:rFonts w:ascii="Times New Roman" w:hAnsi="Times New Roman"/>
          <w:sz w:val="24"/>
          <w:szCs w:val="24"/>
        </w:rPr>
        <w:t xml:space="preserve">Odnosząc się do zmiany art. 152 zaproponowanej w lit. </w:t>
      </w:r>
      <w:r w:rsidR="004D3C93">
        <w:rPr>
          <w:rFonts w:ascii="Times New Roman" w:hAnsi="Times New Roman"/>
          <w:sz w:val="24"/>
          <w:szCs w:val="24"/>
        </w:rPr>
        <w:t>b</w:t>
      </w:r>
      <w:r w:rsidR="00EB2AB9">
        <w:rPr>
          <w:rFonts w:ascii="Times New Roman" w:hAnsi="Times New Roman"/>
          <w:sz w:val="24"/>
          <w:szCs w:val="24"/>
        </w:rPr>
        <w:t>,</w:t>
      </w:r>
      <w:r w:rsidR="00241955">
        <w:rPr>
          <w:rFonts w:ascii="Times New Roman" w:hAnsi="Times New Roman"/>
          <w:sz w:val="24"/>
          <w:szCs w:val="24"/>
        </w:rPr>
        <w:t xml:space="preserve"> </w:t>
      </w:r>
      <w:r w:rsidR="002C7C3E">
        <w:rPr>
          <w:rFonts w:ascii="Times New Roman" w:hAnsi="Times New Roman"/>
          <w:sz w:val="24"/>
          <w:szCs w:val="24"/>
        </w:rPr>
        <w:t>p</w:t>
      </w:r>
      <w:r>
        <w:rPr>
          <w:rFonts w:ascii="Times New Roman" w:hAnsi="Times New Roman"/>
          <w:sz w:val="24"/>
          <w:szCs w:val="24"/>
        </w:rPr>
        <w:t>odkreślić należy, że obowiązujące przepisy prawa zapewniają restrykcyjną ochronę przed oddziaływaniem pól elektromag</w:t>
      </w:r>
      <w:r w:rsidR="001655A3">
        <w:rPr>
          <w:rFonts w:ascii="Times New Roman" w:hAnsi="Times New Roman"/>
          <w:sz w:val="24"/>
          <w:szCs w:val="24"/>
        </w:rPr>
        <w:t>netycznych. Po pierwsze, w art. </w:t>
      </w:r>
      <w:r>
        <w:rPr>
          <w:rFonts w:ascii="Times New Roman" w:hAnsi="Times New Roman"/>
          <w:sz w:val="24"/>
          <w:szCs w:val="24"/>
        </w:rPr>
        <w:t>122a ustawy – Prawo ochrony środowiska nałożono obowiązek wykonywania pomiarów pól elektromagnetycznych. Po drugie, z przepisów tych wynika obowiązek wykonania pomiarów przez akredytowane laboratoriu</w:t>
      </w:r>
      <w:r w:rsidR="007F3172">
        <w:rPr>
          <w:rFonts w:ascii="Times New Roman" w:hAnsi="Times New Roman"/>
          <w:sz w:val="24"/>
          <w:szCs w:val="24"/>
        </w:rPr>
        <w:t>m, co zapewnia profesjonalizm i </w:t>
      </w:r>
      <w:r>
        <w:rPr>
          <w:rFonts w:ascii="Times New Roman" w:hAnsi="Times New Roman"/>
          <w:sz w:val="24"/>
          <w:szCs w:val="24"/>
        </w:rPr>
        <w:t>niezależność od podmiotu eksploatującego instalację. Po trzecie, przed rozpoczęciem eksploatacji instalacji oraz każdorazowej jej istotnej zmiany, należy dokonać zgłoszenia do organu ochrony środowiska wraz z załączeniem wyników pomiarów, a organ ochrony środowiska może wnieść sprzeciw w terminie 30 dni, uniemożliwiając eksploatację instalacji. Po czwarte, wyniki pomiarów są przedstawiane nie tylko organom ochrony środowiska, ale również – zgodnie z art. 122a ust</w:t>
      </w:r>
      <w:r w:rsidR="00EB2AB9">
        <w:rPr>
          <w:rFonts w:ascii="Times New Roman" w:hAnsi="Times New Roman"/>
          <w:sz w:val="24"/>
          <w:szCs w:val="24"/>
        </w:rPr>
        <w:t>.</w:t>
      </w:r>
      <w:r>
        <w:rPr>
          <w:rFonts w:ascii="Times New Roman" w:hAnsi="Times New Roman"/>
          <w:sz w:val="24"/>
          <w:szCs w:val="24"/>
        </w:rPr>
        <w:t xml:space="preserve"> 2 Poś – również wojewódzkiemu inspektorowi ochrony środowiska oraz państwowemu wojewódzkiemu inspektorowi sanitarnemu, do których ustawowych zadań należą sprawy pól elektromagnetycznych.</w:t>
      </w:r>
    </w:p>
    <w:p w14:paraId="46349258" w14:textId="065B3B7C" w:rsidR="002653E0" w:rsidRPr="00D02D0E" w:rsidRDefault="002653E0" w:rsidP="001655A3">
      <w:pPr>
        <w:spacing w:after="160" w:line="360" w:lineRule="auto"/>
        <w:jc w:val="both"/>
        <w:rPr>
          <w:rFonts w:ascii="Times New Roman" w:hAnsi="Times New Roman"/>
          <w:sz w:val="24"/>
          <w:szCs w:val="24"/>
          <w:lang w:eastAsia="en-US"/>
        </w:rPr>
      </w:pPr>
      <w:r>
        <w:rPr>
          <w:rFonts w:ascii="Times New Roman" w:hAnsi="Times New Roman"/>
          <w:sz w:val="24"/>
          <w:szCs w:val="24"/>
        </w:rPr>
        <w:t xml:space="preserve">Co więcej, </w:t>
      </w:r>
      <w:r>
        <w:rPr>
          <w:rFonts w:ascii="Times New Roman" w:hAnsi="Times New Roman"/>
          <w:sz w:val="24"/>
          <w:szCs w:val="24"/>
          <w:lang w:eastAsia="en-US"/>
        </w:rPr>
        <w:t>w Polsce obowiązują jedne</w:t>
      </w:r>
      <w:r w:rsidRPr="00D02D0E">
        <w:rPr>
          <w:rFonts w:ascii="Times New Roman" w:hAnsi="Times New Roman"/>
          <w:sz w:val="24"/>
          <w:szCs w:val="24"/>
          <w:lang w:eastAsia="en-US"/>
        </w:rPr>
        <w:t xml:space="preserve"> z najbardziej restryk</w:t>
      </w:r>
      <w:r>
        <w:rPr>
          <w:rFonts w:ascii="Times New Roman" w:hAnsi="Times New Roman"/>
          <w:sz w:val="24"/>
          <w:szCs w:val="24"/>
          <w:lang w:eastAsia="en-US"/>
        </w:rPr>
        <w:t>cyjnych dopuszczalnych poziomów</w:t>
      </w:r>
      <w:r w:rsidRPr="00D02D0E">
        <w:rPr>
          <w:rFonts w:ascii="Times New Roman" w:hAnsi="Times New Roman"/>
          <w:sz w:val="24"/>
          <w:szCs w:val="24"/>
          <w:lang w:eastAsia="en-US"/>
        </w:rPr>
        <w:t xml:space="preserve"> pól elektromagnetycznych (dalej „PEM”) w Europie </w:t>
      </w:r>
      <w:r w:rsidR="007D2C0B">
        <w:rPr>
          <w:rFonts w:ascii="Times New Roman" w:hAnsi="Times New Roman"/>
          <w:sz w:val="24"/>
          <w:szCs w:val="24"/>
          <w:lang w:eastAsia="en-US"/>
        </w:rPr>
        <w:t>–</w:t>
      </w:r>
      <w:r w:rsidRPr="00D02D0E">
        <w:rPr>
          <w:rFonts w:ascii="Times New Roman" w:hAnsi="Times New Roman"/>
          <w:sz w:val="24"/>
          <w:szCs w:val="24"/>
          <w:lang w:eastAsia="en-US"/>
        </w:rPr>
        <w:t xml:space="preserve"> 0,1 W/m</w:t>
      </w:r>
      <w:r w:rsidRPr="00D02D0E">
        <w:rPr>
          <w:rFonts w:ascii="Times New Roman" w:hAnsi="Times New Roman"/>
          <w:sz w:val="24"/>
          <w:szCs w:val="24"/>
          <w:vertAlign w:val="superscript"/>
          <w:lang w:eastAsia="en-US"/>
        </w:rPr>
        <w:t>2</w:t>
      </w:r>
      <w:r w:rsidRPr="00D02D0E">
        <w:rPr>
          <w:rFonts w:ascii="Times New Roman" w:hAnsi="Times New Roman"/>
          <w:sz w:val="24"/>
          <w:szCs w:val="24"/>
          <w:lang w:eastAsia="en-US"/>
        </w:rPr>
        <w:t>. Podobne poziomy obowiązują jedynie w Bułgarii, we Włoszech i na Litwie. W 20 innych państwach europejskich (m.in. Austria, Francja, Szwecja, Niemcy, Hiszpania, Wielka Brytania) obowiązują poziomy PEM stukrotnie wyższe, tj. 10 W/m</w:t>
      </w:r>
      <w:r w:rsidRPr="00D02D0E">
        <w:rPr>
          <w:rFonts w:ascii="Times New Roman" w:hAnsi="Times New Roman"/>
          <w:sz w:val="24"/>
          <w:szCs w:val="24"/>
          <w:vertAlign w:val="superscript"/>
          <w:lang w:eastAsia="en-US"/>
        </w:rPr>
        <w:t>2</w:t>
      </w:r>
      <w:r w:rsidRPr="00D02D0E">
        <w:rPr>
          <w:rFonts w:ascii="Times New Roman" w:hAnsi="Times New Roman"/>
          <w:sz w:val="24"/>
          <w:szCs w:val="24"/>
          <w:lang w:eastAsia="en-US"/>
        </w:rPr>
        <w:t xml:space="preserve">. Te wyższe poziomy PEM są zgodne z </w:t>
      </w:r>
      <w:r w:rsidR="00EB2AB9">
        <w:rPr>
          <w:rFonts w:ascii="Times New Roman" w:hAnsi="Times New Roman"/>
          <w:sz w:val="24"/>
          <w:szCs w:val="24"/>
          <w:lang w:eastAsia="en-US"/>
        </w:rPr>
        <w:t>z</w:t>
      </w:r>
      <w:r w:rsidRPr="00D02D0E">
        <w:rPr>
          <w:rFonts w:ascii="Times New Roman" w:hAnsi="Times New Roman"/>
          <w:sz w:val="24"/>
          <w:szCs w:val="24"/>
          <w:lang w:eastAsia="en-US"/>
        </w:rPr>
        <w:t>aleceniem Rady 1999/519/WE z dnia 12 lipca 1999 r. w sprawie ograniczenia narażania ludności na pola elektromagnetyczne (od 0 GHz do 300 GHz). Zalecenia Rady oraz wyższe dopuszczalne poziomy PEM oparte są na aktualnej, dostępnej wiedzy o wpływie PEM na zdrowie ludności.</w:t>
      </w:r>
    </w:p>
    <w:p w14:paraId="69DF1767" w14:textId="7505AE74" w:rsidR="002653E0" w:rsidRDefault="002653E0" w:rsidP="001655A3">
      <w:pPr>
        <w:spacing w:after="120" w:line="360" w:lineRule="auto"/>
        <w:jc w:val="both"/>
        <w:rPr>
          <w:rFonts w:ascii="Times New Roman" w:hAnsi="Times New Roman"/>
          <w:sz w:val="24"/>
          <w:szCs w:val="24"/>
          <w:lang w:eastAsia="en-US"/>
        </w:rPr>
      </w:pPr>
      <w:r w:rsidRPr="00D02D0E">
        <w:rPr>
          <w:rFonts w:ascii="Times New Roman" w:hAnsi="Times New Roman"/>
          <w:sz w:val="24"/>
          <w:szCs w:val="24"/>
          <w:lang w:eastAsia="en-US"/>
        </w:rPr>
        <w:t>Polskie normy wyznaczające dopuszczalne PEM bazują na przepisach wprowadzonych jeszcze w latach 60</w:t>
      </w:r>
      <w:r w:rsidR="00EB2AB9">
        <w:rPr>
          <w:rFonts w:ascii="Times New Roman" w:hAnsi="Times New Roman"/>
          <w:sz w:val="24"/>
          <w:szCs w:val="24"/>
          <w:lang w:eastAsia="en-US"/>
        </w:rPr>
        <w:t>. XX w.</w:t>
      </w:r>
      <w:r w:rsidRPr="00D02D0E">
        <w:rPr>
          <w:rFonts w:ascii="Times New Roman" w:hAnsi="Times New Roman"/>
          <w:sz w:val="24"/>
          <w:szCs w:val="24"/>
          <w:lang w:eastAsia="en-US"/>
        </w:rPr>
        <w:t xml:space="preserve"> w ZSRR. Na obecnym etapie rozwoju systemów i technologii bezprzewodowych dyskryminują rozwój polskiego rynku telekomunikacyjnego.</w:t>
      </w:r>
      <w:r>
        <w:rPr>
          <w:rFonts w:ascii="Times New Roman" w:hAnsi="Times New Roman"/>
          <w:sz w:val="24"/>
          <w:szCs w:val="24"/>
          <w:lang w:eastAsia="en-US"/>
        </w:rPr>
        <w:t xml:space="preserve"> </w:t>
      </w:r>
    </w:p>
    <w:p w14:paraId="764FC7F5" w14:textId="6BA6CC59" w:rsidR="00C00481" w:rsidRDefault="00C00481" w:rsidP="001655A3">
      <w:pPr>
        <w:spacing w:after="120" w:line="360" w:lineRule="auto"/>
        <w:jc w:val="both"/>
        <w:rPr>
          <w:rFonts w:ascii="Times New Roman" w:hAnsi="Times New Roman"/>
          <w:b/>
          <w:sz w:val="24"/>
          <w:szCs w:val="24"/>
          <w:lang w:eastAsia="en-US"/>
        </w:rPr>
      </w:pPr>
      <w:r w:rsidRPr="006551D2">
        <w:rPr>
          <w:rFonts w:ascii="Times New Roman" w:hAnsi="Times New Roman"/>
          <w:b/>
          <w:sz w:val="24"/>
          <w:szCs w:val="24"/>
          <w:lang w:eastAsia="en-US"/>
        </w:rPr>
        <w:lastRenderedPageBreak/>
        <w:t>Art. 8</w:t>
      </w:r>
    </w:p>
    <w:p w14:paraId="76CAB250" w14:textId="130D78A2" w:rsidR="002C7C3E" w:rsidRDefault="00C00481" w:rsidP="001655A3">
      <w:pPr>
        <w:spacing w:after="120" w:line="360" w:lineRule="auto"/>
        <w:jc w:val="both"/>
        <w:rPr>
          <w:rFonts w:ascii="Times New Roman" w:eastAsia="Times New Roman" w:hAnsi="Times New Roman"/>
          <w:sz w:val="24"/>
          <w:szCs w:val="24"/>
        </w:rPr>
      </w:pPr>
      <w:r>
        <w:rPr>
          <w:rFonts w:ascii="Times New Roman" w:eastAsia="Times New Roman" w:hAnsi="Times New Roman"/>
          <w:bCs/>
          <w:sz w:val="24"/>
          <w:szCs w:val="24"/>
        </w:rPr>
        <w:t>Zmiany w</w:t>
      </w:r>
      <w:r w:rsidRPr="00086F96">
        <w:rPr>
          <w:rFonts w:ascii="Times New Roman" w:eastAsia="Times New Roman" w:hAnsi="Times New Roman"/>
          <w:bCs/>
          <w:sz w:val="24"/>
          <w:szCs w:val="24"/>
        </w:rPr>
        <w:t xml:space="preserve"> ustawie o swob</w:t>
      </w:r>
      <w:r>
        <w:rPr>
          <w:rFonts w:ascii="Times New Roman" w:eastAsia="Times New Roman" w:hAnsi="Times New Roman"/>
          <w:bCs/>
          <w:sz w:val="24"/>
          <w:szCs w:val="24"/>
        </w:rPr>
        <w:t>odzie działalności gospodarcze</w:t>
      </w:r>
      <w:r w:rsidR="001655A3">
        <w:rPr>
          <w:rFonts w:ascii="Times New Roman" w:eastAsia="Times New Roman" w:hAnsi="Times New Roman"/>
          <w:bCs/>
          <w:sz w:val="24"/>
          <w:szCs w:val="24"/>
        </w:rPr>
        <w:t xml:space="preserve">j znoszą obowiązek uprzedniego </w:t>
      </w:r>
      <w:r>
        <w:rPr>
          <w:rFonts w:ascii="Times New Roman" w:eastAsia="Times New Roman" w:hAnsi="Times New Roman"/>
          <w:bCs/>
          <w:sz w:val="24"/>
          <w:szCs w:val="24"/>
        </w:rPr>
        <w:t xml:space="preserve">zawiadomienia, jeżeli </w:t>
      </w:r>
      <w:r w:rsidRPr="00086F96">
        <w:rPr>
          <w:rFonts w:ascii="Times New Roman" w:eastAsia="Times New Roman" w:hAnsi="Times New Roman"/>
          <w:bCs/>
          <w:sz w:val="24"/>
          <w:szCs w:val="24"/>
        </w:rPr>
        <w:t>kontrola jest przeprowadzana na po</w:t>
      </w:r>
      <w:r w:rsidR="001655A3">
        <w:rPr>
          <w:rFonts w:ascii="Times New Roman" w:eastAsia="Times New Roman" w:hAnsi="Times New Roman"/>
          <w:bCs/>
          <w:sz w:val="24"/>
          <w:szCs w:val="24"/>
        </w:rPr>
        <w:t>dstawie przepisów ustawy z dnia </w:t>
      </w:r>
      <w:r w:rsidRPr="00086F96">
        <w:rPr>
          <w:rFonts w:ascii="Times New Roman" w:eastAsia="Times New Roman" w:hAnsi="Times New Roman"/>
          <w:bCs/>
          <w:sz w:val="24"/>
          <w:szCs w:val="24"/>
        </w:rPr>
        <w:t>20</w:t>
      </w:r>
      <w:r w:rsidR="001655A3">
        <w:rPr>
          <w:rFonts w:ascii="Times New Roman" w:eastAsia="Times New Roman" w:hAnsi="Times New Roman"/>
          <w:bCs/>
          <w:sz w:val="24"/>
          <w:szCs w:val="24"/>
        </w:rPr>
        <w:t> </w:t>
      </w:r>
      <w:r w:rsidRPr="00086F96">
        <w:rPr>
          <w:rFonts w:ascii="Times New Roman" w:eastAsia="Times New Roman" w:hAnsi="Times New Roman"/>
          <w:bCs/>
          <w:sz w:val="24"/>
          <w:szCs w:val="24"/>
        </w:rPr>
        <w:t>lipca 1991 r. o Ins</w:t>
      </w:r>
      <w:r w:rsidR="001655A3">
        <w:rPr>
          <w:rFonts w:ascii="Times New Roman" w:eastAsia="Times New Roman" w:hAnsi="Times New Roman"/>
          <w:bCs/>
          <w:sz w:val="24"/>
          <w:szCs w:val="24"/>
        </w:rPr>
        <w:t>pekcji Ochrony Środowiska (</w:t>
      </w:r>
      <w:r w:rsidRPr="00086F96">
        <w:rPr>
          <w:rFonts w:ascii="Times New Roman" w:eastAsia="Times New Roman" w:hAnsi="Times New Roman"/>
          <w:bCs/>
          <w:sz w:val="24"/>
          <w:szCs w:val="24"/>
        </w:rPr>
        <w:t>Dz. U. z 2013 r.</w:t>
      </w:r>
      <w:r w:rsidR="007F3172">
        <w:rPr>
          <w:rFonts w:ascii="Times New Roman" w:eastAsia="Times New Roman" w:hAnsi="Times New Roman"/>
          <w:bCs/>
          <w:sz w:val="24"/>
          <w:szCs w:val="24"/>
        </w:rPr>
        <w:t xml:space="preserve"> poz. 686, z</w:t>
      </w:r>
      <w:r w:rsidR="00EB2AB9">
        <w:rPr>
          <w:rFonts w:ascii="Times New Roman" w:eastAsia="Times New Roman" w:hAnsi="Times New Roman"/>
          <w:bCs/>
          <w:sz w:val="24"/>
          <w:szCs w:val="24"/>
        </w:rPr>
        <w:t xml:space="preserve"> późn.</w:t>
      </w:r>
      <w:r w:rsidR="007F3172">
        <w:rPr>
          <w:rFonts w:ascii="Times New Roman" w:eastAsia="Times New Roman" w:hAnsi="Times New Roman"/>
          <w:bCs/>
          <w:sz w:val="24"/>
          <w:szCs w:val="24"/>
        </w:rPr>
        <w:t xml:space="preserve"> zm.) w</w:t>
      </w:r>
      <w:r w:rsidR="004D3C93">
        <w:rPr>
          <w:rFonts w:ascii="Times New Roman" w:eastAsia="Times New Roman" w:hAnsi="Times New Roman"/>
          <w:bCs/>
          <w:sz w:val="24"/>
          <w:szCs w:val="24"/>
        </w:rPr>
        <w:t xml:space="preserve"> </w:t>
      </w:r>
      <w:r w:rsidRPr="00086F96">
        <w:rPr>
          <w:rFonts w:ascii="Times New Roman" w:eastAsia="Times New Roman" w:hAnsi="Times New Roman"/>
          <w:bCs/>
          <w:sz w:val="24"/>
          <w:szCs w:val="24"/>
        </w:rPr>
        <w:t xml:space="preserve">zakresie poziomów pól elektromagnetycznych emitowanych z instalacji radiokomunikacyjnej, </w:t>
      </w:r>
      <w:r w:rsidRPr="00086F96">
        <w:rPr>
          <w:rFonts w:ascii="Times New Roman" w:eastAsia="Times New Roman" w:hAnsi="Times New Roman"/>
          <w:sz w:val="24"/>
          <w:szCs w:val="24"/>
        </w:rPr>
        <w:t>radionawigacyjnej lub radiolokacyjnej</w:t>
      </w:r>
      <w:r>
        <w:rPr>
          <w:rFonts w:ascii="Times New Roman" w:eastAsia="Times New Roman" w:hAnsi="Times New Roman"/>
          <w:sz w:val="24"/>
          <w:szCs w:val="24"/>
        </w:rPr>
        <w:t>.</w:t>
      </w:r>
    </w:p>
    <w:p w14:paraId="273FC828" w14:textId="5927A8D6" w:rsidR="002653E0" w:rsidRPr="00E21EE3" w:rsidRDefault="002653E0" w:rsidP="001655A3">
      <w:pPr>
        <w:spacing w:after="120" w:line="360" w:lineRule="auto"/>
        <w:jc w:val="both"/>
        <w:rPr>
          <w:rFonts w:ascii="Times New Roman" w:eastAsia="MS Mincho" w:hAnsi="Times New Roman"/>
          <w:b/>
          <w:sz w:val="24"/>
          <w:szCs w:val="24"/>
        </w:rPr>
      </w:pPr>
      <w:r w:rsidRPr="00E21EE3">
        <w:rPr>
          <w:rFonts w:ascii="Times New Roman" w:eastAsia="MS Mincho" w:hAnsi="Times New Roman"/>
          <w:b/>
          <w:sz w:val="24"/>
          <w:szCs w:val="24"/>
        </w:rPr>
        <w:t xml:space="preserve">Art. </w:t>
      </w:r>
      <w:r w:rsidR="008E6AB1">
        <w:rPr>
          <w:rFonts w:ascii="Times New Roman" w:eastAsia="MS Mincho" w:hAnsi="Times New Roman"/>
          <w:b/>
          <w:sz w:val="24"/>
          <w:szCs w:val="24"/>
        </w:rPr>
        <w:t>9</w:t>
      </w:r>
      <w:r>
        <w:rPr>
          <w:rFonts w:ascii="Times New Roman" w:eastAsia="MS Mincho" w:hAnsi="Times New Roman"/>
          <w:b/>
          <w:sz w:val="24"/>
          <w:szCs w:val="24"/>
        </w:rPr>
        <w:t xml:space="preserve"> pkt 1</w:t>
      </w:r>
    </w:p>
    <w:p w14:paraId="348A850A" w14:textId="43F8986E" w:rsidR="00C11CAC" w:rsidRPr="00C11CAC" w:rsidRDefault="002653E0" w:rsidP="001655A3">
      <w:pPr>
        <w:spacing w:after="120" w:line="360" w:lineRule="auto"/>
        <w:jc w:val="both"/>
        <w:rPr>
          <w:rFonts w:ascii="Times New Roman" w:eastAsia="Times New Roman" w:hAnsi="Times New Roman"/>
          <w:sz w:val="24"/>
          <w:szCs w:val="24"/>
        </w:rPr>
      </w:pPr>
      <w:r>
        <w:rPr>
          <w:rFonts w:ascii="Times New Roman" w:eastAsia="MS Mincho" w:hAnsi="Times New Roman"/>
          <w:sz w:val="24"/>
          <w:szCs w:val="24"/>
        </w:rPr>
        <w:t xml:space="preserve">Zmiana w art. 139 </w:t>
      </w:r>
      <w:r w:rsidR="002C7C3E">
        <w:rPr>
          <w:rFonts w:ascii="Times New Roman" w:eastAsia="MS Mincho" w:hAnsi="Times New Roman"/>
          <w:sz w:val="24"/>
          <w:szCs w:val="24"/>
        </w:rPr>
        <w:t xml:space="preserve">ustawy – Prawo telekomunikacyjne </w:t>
      </w:r>
      <w:r>
        <w:rPr>
          <w:rFonts w:ascii="Times New Roman" w:eastAsia="MS Mincho" w:hAnsi="Times New Roman"/>
          <w:sz w:val="24"/>
          <w:szCs w:val="24"/>
        </w:rPr>
        <w:t xml:space="preserve">ma na celu dostosowanie przepisu do dyrektywy o redukcji kosztów, zwłaszcza art. 9 dyrektywy, </w:t>
      </w:r>
      <w:r w:rsidR="007F3172">
        <w:rPr>
          <w:rFonts w:ascii="Times New Roman" w:eastAsia="MS Mincho" w:hAnsi="Times New Roman"/>
          <w:sz w:val="24"/>
          <w:szCs w:val="24"/>
        </w:rPr>
        <w:t>w kontekście zmian w ustawie, o </w:t>
      </w:r>
      <w:r>
        <w:rPr>
          <w:rFonts w:ascii="Times New Roman" w:eastAsia="MS Mincho" w:hAnsi="Times New Roman"/>
          <w:sz w:val="24"/>
          <w:szCs w:val="24"/>
        </w:rPr>
        <w:t>której mowa w art. 1</w:t>
      </w:r>
      <w:r w:rsidRPr="00C3400B">
        <w:rPr>
          <w:rFonts w:ascii="Times New Roman" w:eastAsia="Times New Roman" w:hAnsi="Times New Roman"/>
          <w:sz w:val="24"/>
          <w:szCs w:val="24"/>
        </w:rPr>
        <w:t>.</w:t>
      </w:r>
      <w:r>
        <w:rPr>
          <w:rFonts w:ascii="Times New Roman" w:eastAsia="Times New Roman" w:hAnsi="Times New Roman"/>
          <w:sz w:val="24"/>
          <w:szCs w:val="24"/>
        </w:rPr>
        <w:t xml:space="preserve"> </w:t>
      </w:r>
      <w:r w:rsidR="00C11CAC">
        <w:rPr>
          <w:rFonts w:ascii="Times New Roman" w:eastAsia="Times New Roman" w:hAnsi="Times New Roman"/>
          <w:sz w:val="24"/>
          <w:szCs w:val="24"/>
        </w:rPr>
        <w:t>Ponadto, w</w:t>
      </w:r>
      <w:r w:rsidR="00C11CAC" w:rsidRPr="00C11CAC">
        <w:rPr>
          <w:rFonts w:ascii="Times New Roman" w:eastAsia="Times New Roman" w:hAnsi="Times New Roman"/>
          <w:sz w:val="24"/>
          <w:szCs w:val="24"/>
        </w:rPr>
        <w:t xml:space="preserve"> związku ze sprawą EU-Pilot 7256/14/CNCT</w:t>
      </w:r>
      <w:r w:rsidR="00EB2AB9">
        <w:rPr>
          <w:rFonts w:ascii="Times New Roman" w:eastAsia="Times New Roman" w:hAnsi="Times New Roman"/>
          <w:sz w:val="24"/>
          <w:szCs w:val="24"/>
        </w:rPr>
        <w:t>,</w:t>
      </w:r>
      <w:r w:rsidR="00C11CAC" w:rsidRPr="00C11CAC">
        <w:rPr>
          <w:rFonts w:ascii="Times New Roman" w:eastAsia="Times New Roman" w:hAnsi="Times New Roman"/>
          <w:sz w:val="24"/>
          <w:szCs w:val="24"/>
        </w:rPr>
        <w:t xml:space="preserve"> istnieje konieczność nowelizacji art. 139 ustawy </w:t>
      </w:r>
      <w:r w:rsidR="00EB2AB9">
        <w:rPr>
          <w:rFonts w:ascii="Times New Roman" w:eastAsia="Times New Roman" w:hAnsi="Times New Roman"/>
          <w:sz w:val="24"/>
          <w:szCs w:val="24"/>
        </w:rPr>
        <w:t xml:space="preserve">– </w:t>
      </w:r>
      <w:r w:rsidR="00C11CAC" w:rsidRPr="00C11CAC">
        <w:rPr>
          <w:rFonts w:ascii="Times New Roman" w:eastAsia="Times New Roman" w:hAnsi="Times New Roman"/>
          <w:sz w:val="24"/>
          <w:szCs w:val="24"/>
        </w:rPr>
        <w:t>Prawo telekomunikacyjne, tak aby wyeliminować wszelkie wątpliwości co do zgodności tego przepisu z art. 12 dyrektywy 2002/21/WE (dyrektywa ramowa). Zmodyfikowany przepis odzwierciedla zatem przesłanki uzyskania dostępu określone w przepisie dyrektywy.</w:t>
      </w:r>
    </w:p>
    <w:p w14:paraId="3563FB74" w14:textId="09550626" w:rsidR="00170E10" w:rsidRPr="00170E10" w:rsidRDefault="00170E10" w:rsidP="001655A3">
      <w:pPr>
        <w:spacing w:after="120" w:line="360" w:lineRule="auto"/>
        <w:jc w:val="both"/>
        <w:rPr>
          <w:rFonts w:ascii="Times New Roman" w:eastAsia="MS Mincho" w:hAnsi="Times New Roman"/>
          <w:b/>
          <w:sz w:val="24"/>
          <w:szCs w:val="24"/>
        </w:rPr>
      </w:pPr>
      <w:r w:rsidRPr="00E21EE3">
        <w:rPr>
          <w:rFonts w:ascii="Times New Roman" w:eastAsia="MS Mincho" w:hAnsi="Times New Roman"/>
          <w:b/>
          <w:sz w:val="24"/>
          <w:szCs w:val="24"/>
        </w:rPr>
        <w:t xml:space="preserve">Art. </w:t>
      </w:r>
      <w:r w:rsidR="008E6AB1">
        <w:rPr>
          <w:rFonts w:ascii="Times New Roman" w:eastAsia="MS Mincho" w:hAnsi="Times New Roman"/>
          <w:b/>
          <w:sz w:val="24"/>
          <w:szCs w:val="24"/>
        </w:rPr>
        <w:t>9</w:t>
      </w:r>
      <w:r>
        <w:rPr>
          <w:rFonts w:ascii="Times New Roman" w:eastAsia="MS Mincho" w:hAnsi="Times New Roman"/>
          <w:b/>
          <w:sz w:val="24"/>
          <w:szCs w:val="24"/>
        </w:rPr>
        <w:t xml:space="preserve"> pkt 2</w:t>
      </w:r>
    </w:p>
    <w:p w14:paraId="212EC6DA" w14:textId="32FC8722" w:rsidR="008E6AB1" w:rsidRDefault="002653E0" w:rsidP="001655A3">
      <w:pPr>
        <w:spacing w:after="120" w:line="360" w:lineRule="auto"/>
        <w:jc w:val="both"/>
        <w:rPr>
          <w:rFonts w:ascii="Times New Roman" w:eastAsia="MS Mincho" w:hAnsi="Times New Roman"/>
          <w:sz w:val="24"/>
          <w:szCs w:val="24"/>
        </w:rPr>
      </w:pPr>
      <w:r w:rsidRPr="00112549">
        <w:rPr>
          <w:rFonts w:ascii="Times New Roman" w:eastAsia="MS Mincho" w:hAnsi="Times New Roman"/>
          <w:sz w:val="24"/>
          <w:szCs w:val="24"/>
        </w:rPr>
        <w:t xml:space="preserve">Zmiana w art. 206 ust. 1 pkt 6 </w:t>
      </w:r>
      <w:r w:rsidR="00C11CAC">
        <w:rPr>
          <w:rFonts w:ascii="Times New Roman" w:eastAsia="MS Mincho" w:hAnsi="Times New Roman"/>
          <w:sz w:val="24"/>
          <w:szCs w:val="24"/>
        </w:rPr>
        <w:t xml:space="preserve">ustawy – Prawo telekomunikacyjne </w:t>
      </w:r>
      <w:r w:rsidRPr="00112549">
        <w:rPr>
          <w:rFonts w:ascii="Times New Roman" w:eastAsia="MS Mincho" w:hAnsi="Times New Roman"/>
          <w:sz w:val="24"/>
          <w:szCs w:val="24"/>
        </w:rPr>
        <w:t xml:space="preserve">dostosowuje zakres spraw, w których przysługuje odwołanie do </w:t>
      </w:r>
      <w:r w:rsidR="00C11CAC">
        <w:rPr>
          <w:rFonts w:ascii="Times New Roman" w:eastAsia="MS Mincho" w:hAnsi="Times New Roman"/>
          <w:sz w:val="24"/>
          <w:szCs w:val="24"/>
        </w:rPr>
        <w:t xml:space="preserve">Sądu Okręgowego w Warszawie </w:t>
      </w:r>
      <w:r w:rsidR="00AA71FF">
        <w:rPr>
          <w:rFonts w:ascii="Times New Roman" w:eastAsia="MS Mincho" w:hAnsi="Times New Roman"/>
          <w:sz w:val="24"/>
          <w:szCs w:val="24"/>
        </w:rPr>
        <w:t>– Sądu Ochrony Konkurencji i Konsumentów</w:t>
      </w:r>
      <w:r w:rsidRPr="00112549">
        <w:rPr>
          <w:rFonts w:ascii="Times New Roman" w:eastAsia="MS Mincho" w:hAnsi="Times New Roman"/>
          <w:sz w:val="24"/>
          <w:szCs w:val="24"/>
        </w:rPr>
        <w:t xml:space="preserve">, do zmian wprowadzonych w ustawie zmienianej w art. 1. </w:t>
      </w:r>
    </w:p>
    <w:p w14:paraId="0C8D1835" w14:textId="1DD9845F" w:rsidR="00170E10" w:rsidRPr="00170E10" w:rsidRDefault="00170E10" w:rsidP="001655A3">
      <w:pPr>
        <w:spacing w:after="120" w:line="360" w:lineRule="auto"/>
        <w:jc w:val="both"/>
        <w:rPr>
          <w:rFonts w:ascii="Times New Roman" w:eastAsia="MS Mincho" w:hAnsi="Times New Roman"/>
          <w:b/>
          <w:sz w:val="24"/>
          <w:szCs w:val="24"/>
        </w:rPr>
      </w:pPr>
      <w:r w:rsidRPr="00E21EE3">
        <w:rPr>
          <w:rFonts w:ascii="Times New Roman" w:eastAsia="MS Mincho" w:hAnsi="Times New Roman"/>
          <w:b/>
          <w:sz w:val="24"/>
          <w:szCs w:val="24"/>
        </w:rPr>
        <w:t xml:space="preserve">Art. </w:t>
      </w:r>
      <w:r w:rsidR="008E6AB1">
        <w:rPr>
          <w:rFonts w:ascii="Times New Roman" w:eastAsia="MS Mincho" w:hAnsi="Times New Roman"/>
          <w:b/>
          <w:sz w:val="24"/>
          <w:szCs w:val="24"/>
        </w:rPr>
        <w:t>9</w:t>
      </w:r>
      <w:r>
        <w:rPr>
          <w:rFonts w:ascii="Times New Roman" w:eastAsia="MS Mincho" w:hAnsi="Times New Roman"/>
          <w:b/>
          <w:sz w:val="24"/>
          <w:szCs w:val="24"/>
        </w:rPr>
        <w:t xml:space="preserve"> pkt 3</w:t>
      </w:r>
    </w:p>
    <w:p w14:paraId="57820FF1" w14:textId="1CD8EEA8" w:rsidR="00B95A5F" w:rsidRPr="001437E8" w:rsidRDefault="002653E0" w:rsidP="001655A3">
      <w:pPr>
        <w:spacing w:after="120" w:line="360" w:lineRule="auto"/>
        <w:jc w:val="both"/>
        <w:rPr>
          <w:rFonts w:ascii="Times New Roman" w:eastAsia="MS Mincho" w:hAnsi="Times New Roman"/>
          <w:sz w:val="24"/>
          <w:szCs w:val="24"/>
        </w:rPr>
      </w:pPr>
      <w:r w:rsidRPr="00112549">
        <w:rPr>
          <w:rFonts w:ascii="Times New Roman" w:eastAsia="MS Mincho" w:hAnsi="Times New Roman"/>
          <w:sz w:val="24"/>
          <w:szCs w:val="24"/>
        </w:rPr>
        <w:t xml:space="preserve">Natomiast zmiana w art. 209 ust. 1 pkt 29a jest konieczna </w:t>
      </w:r>
      <w:r w:rsidR="00C00481">
        <w:rPr>
          <w:rFonts w:ascii="Times New Roman" w:eastAsia="MS Mincho" w:hAnsi="Times New Roman"/>
          <w:sz w:val="24"/>
          <w:szCs w:val="24"/>
        </w:rPr>
        <w:t xml:space="preserve">w celu wykonania </w:t>
      </w:r>
      <w:r w:rsidRPr="00112549">
        <w:rPr>
          <w:rFonts w:ascii="Times New Roman" w:eastAsia="Calibri" w:hAnsi="Times New Roman"/>
          <w:iCs/>
          <w:sz w:val="24"/>
          <w:szCs w:val="24"/>
        </w:rPr>
        <w:t>rozporządzeni</w:t>
      </w:r>
      <w:r w:rsidR="00C00481">
        <w:rPr>
          <w:rFonts w:ascii="Times New Roman" w:eastAsia="Calibri" w:hAnsi="Times New Roman"/>
          <w:iCs/>
          <w:sz w:val="24"/>
          <w:szCs w:val="24"/>
        </w:rPr>
        <w:t>a</w:t>
      </w:r>
      <w:r w:rsidRPr="00112549">
        <w:rPr>
          <w:rFonts w:ascii="Times New Roman" w:eastAsia="Calibri" w:hAnsi="Times New Roman"/>
          <w:iCs/>
          <w:sz w:val="24"/>
          <w:szCs w:val="24"/>
        </w:rPr>
        <w:t xml:space="preserve"> Parlamentu Europejskiego i Rady (UE) nr 2120/2015 z dnia 25 listopada 2015 r. ustanawiającego środki dotyczące </w:t>
      </w:r>
      <w:r w:rsidR="00AA71FF">
        <w:rPr>
          <w:rFonts w:ascii="Times New Roman" w:eastAsia="Calibri" w:hAnsi="Times New Roman"/>
          <w:iCs/>
          <w:sz w:val="24"/>
          <w:szCs w:val="24"/>
        </w:rPr>
        <w:t xml:space="preserve">dostępu do </w:t>
      </w:r>
      <w:r w:rsidRPr="00112549">
        <w:rPr>
          <w:rFonts w:ascii="Times New Roman" w:eastAsia="Calibri" w:hAnsi="Times New Roman"/>
          <w:iCs/>
          <w:sz w:val="24"/>
          <w:szCs w:val="24"/>
        </w:rPr>
        <w:t>otwartego internetu oraz zmieniającego dyrektywę 2002/22/WE w sprawie usługi powszechnej i związanych z sieciami i usługami łączności elektronicznej praw użytkowników i rozporządzenie (UE) nr 531/2012 w sprawie roamingu w publicznych sieciach łączności ruchomej wew</w:t>
      </w:r>
      <w:r w:rsidR="001655A3">
        <w:rPr>
          <w:rFonts w:ascii="Times New Roman" w:eastAsia="Calibri" w:hAnsi="Times New Roman"/>
          <w:iCs/>
          <w:sz w:val="24"/>
          <w:szCs w:val="24"/>
        </w:rPr>
        <w:t>nątrz Unii (Dz. Urz. UE L 310 z </w:t>
      </w:r>
      <w:r w:rsidRPr="00112549">
        <w:rPr>
          <w:rFonts w:ascii="Times New Roman" w:eastAsia="Calibri" w:hAnsi="Times New Roman"/>
          <w:iCs/>
          <w:sz w:val="24"/>
          <w:szCs w:val="24"/>
        </w:rPr>
        <w:t>26.11.2015, str.</w:t>
      </w:r>
      <w:r w:rsidR="00EB2AB9">
        <w:rPr>
          <w:rFonts w:ascii="Times New Roman" w:eastAsia="Calibri" w:hAnsi="Times New Roman"/>
          <w:iCs/>
          <w:sz w:val="24"/>
          <w:szCs w:val="24"/>
        </w:rPr>
        <w:t xml:space="preserve"> </w:t>
      </w:r>
      <w:r w:rsidRPr="00112549">
        <w:rPr>
          <w:rFonts w:ascii="Times New Roman" w:eastAsia="Calibri" w:hAnsi="Times New Roman"/>
          <w:iCs/>
          <w:sz w:val="24"/>
          <w:szCs w:val="24"/>
        </w:rPr>
        <w:t>1).</w:t>
      </w:r>
    </w:p>
    <w:p w14:paraId="23F3587F" w14:textId="20BCB4EB" w:rsidR="002653E0" w:rsidRPr="00E21EE3" w:rsidRDefault="002653E0" w:rsidP="001655A3">
      <w:pPr>
        <w:spacing w:after="120" w:line="360" w:lineRule="auto"/>
        <w:jc w:val="both"/>
        <w:rPr>
          <w:rFonts w:ascii="Times New Roman" w:eastAsia="MS Mincho" w:hAnsi="Times New Roman"/>
          <w:b/>
          <w:sz w:val="24"/>
          <w:szCs w:val="24"/>
        </w:rPr>
      </w:pPr>
      <w:r w:rsidRPr="00E21EE3">
        <w:rPr>
          <w:rFonts w:ascii="Times New Roman" w:eastAsia="MS Mincho" w:hAnsi="Times New Roman"/>
          <w:b/>
          <w:sz w:val="24"/>
          <w:szCs w:val="24"/>
        </w:rPr>
        <w:t xml:space="preserve">Art. </w:t>
      </w:r>
      <w:r w:rsidR="0035564E">
        <w:rPr>
          <w:rFonts w:ascii="Times New Roman" w:eastAsia="MS Mincho" w:hAnsi="Times New Roman"/>
          <w:b/>
          <w:sz w:val="24"/>
          <w:szCs w:val="24"/>
        </w:rPr>
        <w:t>10</w:t>
      </w:r>
    </w:p>
    <w:p w14:paraId="4996D76E" w14:textId="08BCD300" w:rsidR="002653E0" w:rsidRPr="00E21EE3" w:rsidRDefault="002653E0" w:rsidP="001655A3">
      <w:pPr>
        <w:spacing w:after="120" w:line="360" w:lineRule="auto"/>
        <w:jc w:val="both"/>
        <w:rPr>
          <w:rFonts w:ascii="Times New Roman" w:eastAsia="Calibri" w:hAnsi="Times New Roman"/>
          <w:sz w:val="24"/>
          <w:szCs w:val="24"/>
        </w:rPr>
      </w:pPr>
      <w:r w:rsidRPr="00E21EE3">
        <w:rPr>
          <w:rFonts w:ascii="Times New Roman" w:eastAsia="Calibri" w:hAnsi="Times New Roman"/>
          <w:sz w:val="24"/>
          <w:szCs w:val="24"/>
        </w:rPr>
        <w:t xml:space="preserve">Przepis przejściowy regulujący zasady </w:t>
      </w:r>
      <w:r w:rsidR="00AA71FF">
        <w:rPr>
          <w:rFonts w:ascii="Times New Roman" w:eastAsia="Calibri" w:hAnsi="Times New Roman"/>
          <w:sz w:val="24"/>
          <w:szCs w:val="24"/>
        </w:rPr>
        <w:t>rozpatrywania wniosków w sprawie prowadzenia negocjacji w zakresie warunków dostępu do infrast</w:t>
      </w:r>
      <w:r w:rsidR="00C77D34">
        <w:rPr>
          <w:rFonts w:ascii="Times New Roman" w:eastAsia="Calibri" w:hAnsi="Times New Roman"/>
          <w:sz w:val="24"/>
          <w:szCs w:val="24"/>
        </w:rPr>
        <w:t>ruktury technicznej, a także warunków dostępu do nieruchomości, w tym do budynku, w celu zapewnienia telekomunikacji, nierozpatrzonych przed dniem wejścia w życie niniejszej ustawy.</w:t>
      </w:r>
    </w:p>
    <w:p w14:paraId="1B69460C" w14:textId="02755778" w:rsidR="00A26CE3" w:rsidRPr="00E21EE3" w:rsidRDefault="00A26CE3" w:rsidP="001655A3">
      <w:pPr>
        <w:spacing w:after="120" w:line="360" w:lineRule="auto"/>
        <w:jc w:val="both"/>
        <w:rPr>
          <w:rFonts w:ascii="Times New Roman" w:eastAsia="Calibri" w:hAnsi="Times New Roman"/>
          <w:b/>
          <w:sz w:val="24"/>
          <w:szCs w:val="24"/>
        </w:rPr>
      </w:pPr>
      <w:r w:rsidRPr="00E21EE3">
        <w:rPr>
          <w:rFonts w:ascii="Times New Roman" w:eastAsia="Calibri" w:hAnsi="Times New Roman"/>
          <w:b/>
          <w:sz w:val="24"/>
          <w:szCs w:val="24"/>
        </w:rPr>
        <w:lastRenderedPageBreak/>
        <w:t xml:space="preserve">Art. </w:t>
      </w:r>
      <w:r w:rsidR="0035564E">
        <w:rPr>
          <w:rFonts w:ascii="Times New Roman" w:eastAsia="Calibri" w:hAnsi="Times New Roman"/>
          <w:b/>
          <w:sz w:val="24"/>
          <w:szCs w:val="24"/>
        </w:rPr>
        <w:t>11</w:t>
      </w:r>
    </w:p>
    <w:p w14:paraId="5DCB92E9" w14:textId="6B720A8F" w:rsidR="001437E8" w:rsidRPr="006551D2" w:rsidRDefault="00A26CE3" w:rsidP="001655A3">
      <w:pPr>
        <w:spacing w:after="120" w:line="360" w:lineRule="auto"/>
        <w:jc w:val="both"/>
        <w:rPr>
          <w:rFonts w:ascii="Times New Roman" w:eastAsia="Calibri" w:hAnsi="Times New Roman"/>
          <w:sz w:val="24"/>
          <w:szCs w:val="24"/>
        </w:rPr>
      </w:pPr>
      <w:r w:rsidRPr="00E21EE3">
        <w:rPr>
          <w:rFonts w:ascii="Times New Roman" w:eastAsia="Calibri" w:hAnsi="Times New Roman"/>
          <w:sz w:val="24"/>
          <w:szCs w:val="24"/>
        </w:rPr>
        <w:t xml:space="preserve">Przepis przejściowy </w:t>
      </w:r>
      <w:r w:rsidR="00C77D34">
        <w:rPr>
          <w:rFonts w:ascii="Times New Roman" w:eastAsia="Calibri" w:hAnsi="Times New Roman"/>
          <w:sz w:val="24"/>
          <w:szCs w:val="24"/>
        </w:rPr>
        <w:t>regulujący zasady rozpatrywania wniosków o wydanie decyzji złożony</w:t>
      </w:r>
      <w:r w:rsidR="001655A3">
        <w:rPr>
          <w:rFonts w:ascii="Times New Roman" w:eastAsia="Calibri" w:hAnsi="Times New Roman"/>
          <w:sz w:val="24"/>
          <w:szCs w:val="24"/>
        </w:rPr>
        <w:t>ch na podstawie art. 21 ust. 2 u</w:t>
      </w:r>
      <w:r w:rsidR="00C77D34">
        <w:rPr>
          <w:rFonts w:ascii="Times New Roman" w:eastAsia="Calibri" w:hAnsi="Times New Roman"/>
          <w:sz w:val="24"/>
          <w:szCs w:val="24"/>
        </w:rPr>
        <w:t xml:space="preserve">stawy, art. 30 ust. 5 w związku z art. 21 ust. 2 </w:t>
      </w:r>
      <w:r w:rsidR="001655A3">
        <w:rPr>
          <w:rFonts w:ascii="Times New Roman" w:eastAsia="Calibri" w:hAnsi="Times New Roman"/>
          <w:sz w:val="24"/>
          <w:szCs w:val="24"/>
        </w:rPr>
        <w:t>u</w:t>
      </w:r>
      <w:r w:rsidR="00C77D34">
        <w:rPr>
          <w:rFonts w:ascii="Times New Roman" w:eastAsia="Calibri" w:hAnsi="Times New Roman"/>
          <w:sz w:val="24"/>
          <w:szCs w:val="24"/>
        </w:rPr>
        <w:t xml:space="preserve">stawy oraz na podstawie art. 139 ust. 4 ustawy </w:t>
      </w:r>
      <w:r w:rsidR="001655A3">
        <w:rPr>
          <w:rFonts w:ascii="Times New Roman" w:eastAsia="Calibri" w:hAnsi="Times New Roman"/>
          <w:sz w:val="24"/>
          <w:szCs w:val="24"/>
        </w:rPr>
        <w:t xml:space="preserve">– </w:t>
      </w:r>
      <w:r w:rsidR="00C77D34">
        <w:rPr>
          <w:rFonts w:ascii="Times New Roman" w:eastAsia="Calibri" w:hAnsi="Times New Roman"/>
          <w:sz w:val="24"/>
          <w:szCs w:val="24"/>
        </w:rPr>
        <w:t>Prawo telekomunikacyjne</w:t>
      </w:r>
      <w:r w:rsidR="00801156">
        <w:rPr>
          <w:rFonts w:ascii="Times New Roman" w:eastAsia="Calibri" w:hAnsi="Times New Roman"/>
          <w:sz w:val="24"/>
          <w:szCs w:val="24"/>
        </w:rPr>
        <w:t xml:space="preserve"> oraz odwołań od tych decyzji</w:t>
      </w:r>
      <w:r w:rsidR="00C77D34">
        <w:rPr>
          <w:rFonts w:ascii="Times New Roman" w:eastAsia="Calibri" w:hAnsi="Times New Roman"/>
          <w:sz w:val="24"/>
          <w:szCs w:val="24"/>
        </w:rPr>
        <w:t>, złożonych przed dniem wejścia w życie niniejszej</w:t>
      </w:r>
      <w:r w:rsidR="00801156">
        <w:rPr>
          <w:rFonts w:ascii="Times New Roman" w:eastAsia="Calibri" w:hAnsi="Times New Roman"/>
          <w:sz w:val="24"/>
          <w:szCs w:val="24"/>
        </w:rPr>
        <w:t xml:space="preserve"> ustawy, w przypadku których postępowanie administracyjne nie zakończyło się przed tą datą.</w:t>
      </w:r>
    </w:p>
    <w:p w14:paraId="43551A96" w14:textId="6AA93DA1" w:rsidR="00A26CE3" w:rsidRDefault="00A26CE3" w:rsidP="001655A3">
      <w:pPr>
        <w:spacing w:after="120" w:line="360" w:lineRule="auto"/>
        <w:jc w:val="both"/>
        <w:rPr>
          <w:rFonts w:ascii="Times New Roman" w:eastAsia="Calibri" w:hAnsi="Times New Roman"/>
          <w:b/>
          <w:sz w:val="24"/>
          <w:szCs w:val="24"/>
        </w:rPr>
      </w:pPr>
      <w:r w:rsidRPr="00E21EE3">
        <w:rPr>
          <w:rFonts w:ascii="Times New Roman" w:eastAsia="Calibri" w:hAnsi="Times New Roman"/>
          <w:b/>
          <w:sz w:val="24"/>
          <w:szCs w:val="24"/>
        </w:rPr>
        <w:t xml:space="preserve">Art. </w:t>
      </w:r>
      <w:r w:rsidR="0035564E">
        <w:rPr>
          <w:rFonts w:ascii="Times New Roman" w:eastAsia="Calibri" w:hAnsi="Times New Roman"/>
          <w:b/>
          <w:sz w:val="24"/>
          <w:szCs w:val="24"/>
        </w:rPr>
        <w:t>12</w:t>
      </w:r>
    </w:p>
    <w:p w14:paraId="0B81EE56" w14:textId="786DEB0C" w:rsidR="00801156" w:rsidRPr="00D933BB" w:rsidRDefault="00801156" w:rsidP="001655A3">
      <w:pPr>
        <w:spacing w:after="120" w:line="360" w:lineRule="auto"/>
        <w:jc w:val="both"/>
        <w:rPr>
          <w:rFonts w:ascii="Times New Roman" w:eastAsia="Calibri" w:hAnsi="Times New Roman"/>
          <w:sz w:val="24"/>
          <w:szCs w:val="24"/>
        </w:rPr>
      </w:pPr>
      <w:r>
        <w:rPr>
          <w:rFonts w:ascii="Times New Roman" w:eastAsia="Calibri" w:hAnsi="Times New Roman"/>
          <w:sz w:val="24"/>
          <w:szCs w:val="24"/>
        </w:rPr>
        <w:t>Przepis przejściowy regulujący zasady prowadzenia postępow</w:t>
      </w:r>
      <w:r w:rsidR="001655A3">
        <w:rPr>
          <w:rFonts w:ascii="Times New Roman" w:eastAsia="Calibri" w:hAnsi="Times New Roman"/>
          <w:sz w:val="24"/>
          <w:szCs w:val="24"/>
        </w:rPr>
        <w:t>ań wszczętych na podstawie art. </w:t>
      </w:r>
      <w:r>
        <w:rPr>
          <w:rFonts w:ascii="Times New Roman" w:eastAsia="Calibri" w:hAnsi="Times New Roman"/>
          <w:sz w:val="24"/>
          <w:szCs w:val="24"/>
        </w:rPr>
        <w:t xml:space="preserve">39 ust. 3 ustawy o drogach publicznych oraz art. 28 ust. 1 Pgik </w:t>
      </w:r>
      <w:r w:rsidR="007A6CE2">
        <w:rPr>
          <w:rFonts w:ascii="Times New Roman" w:eastAsia="Calibri" w:hAnsi="Times New Roman"/>
          <w:sz w:val="24"/>
          <w:szCs w:val="24"/>
        </w:rPr>
        <w:t>i niezakończonych przed dniem wejścia w życie niniejszej ustawy.</w:t>
      </w:r>
    </w:p>
    <w:p w14:paraId="02D436C0" w14:textId="49486B90" w:rsidR="006551D2" w:rsidRPr="006551D2" w:rsidRDefault="00A26CE3" w:rsidP="001655A3">
      <w:pPr>
        <w:spacing w:after="120" w:line="360" w:lineRule="auto"/>
        <w:jc w:val="both"/>
        <w:rPr>
          <w:rFonts w:ascii="Times New Roman" w:eastAsia="Calibri" w:hAnsi="Times New Roman"/>
          <w:sz w:val="24"/>
          <w:szCs w:val="24"/>
        </w:rPr>
      </w:pPr>
      <w:r w:rsidRPr="00E21EE3">
        <w:rPr>
          <w:rFonts w:ascii="Times New Roman" w:eastAsia="Calibri" w:hAnsi="Times New Roman"/>
          <w:sz w:val="24"/>
          <w:szCs w:val="24"/>
        </w:rPr>
        <w:t>Przepis przejściowy regulujący zastosowanie obowiązku, o którym mowa w art. 30 ust. 7</w:t>
      </w:r>
      <w:r w:rsidR="00D933BB">
        <w:rPr>
          <w:rFonts w:ascii="Times New Roman" w:eastAsia="Calibri" w:hAnsi="Times New Roman"/>
          <w:sz w:val="24"/>
          <w:szCs w:val="24"/>
        </w:rPr>
        <w:t xml:space="preserve"> </w:t>
      </w:r>
      <w:r w:rsidR="00E23BA2">
        <w:rPr>
          <w:rFonts w:ascii="Times New Roman" w:eastAsia="Calibri" w:hAnsi="Times New Roman"/>
          <w:sz w:val="24"/>
          <w:szCs w:val="24"/>
        </w:rPr>
        <w:t>ustawy</w:t>
      </w:r>
      <w:r w:rsidRPr="00E21EE3">
        <w:rPr>
          <w:rFonts w:ascii="Times New Roman" w:eastAsia="Calibri" w:hAnsi="Times New Roman"/>
          <w:sz w:val="24"/>
          <w:szCs w:val="24"/>
        </w:rPr>
        <w:t xml:space="preserve">, czyli wyposażenia budynku w instalację telekomunikacyjną przy generalnym remoncie budynku, </w:t>
      </w:r>
      <w:r w:rsidR="006800DD">
        <w:rPr>
          <w:rFonts w:ascii="Times New Roman" w:eastAsia="Calibri" w:hAnsi="Times New Roman"/>
          <w:sz w:val="24"/>
          <w:szCs w:val="24"/>
        </w:rPr>
        <w:t xml:space="preserve">dla spraw dotyczących pozwolenia </w:t>
      </w:r>
      <w:r w:rsidR="001655A3">
        <w:rPr>
          <w:rFonts w:ascii="Times New Roman" w:eastAsia="Calibri" w:hAnsi="Times New Roman"/>
          <w:sz w:val="24"/>
          <w:szCs w:val="24"/>
        </w:rPr>
        <w:t>na budowę wszczętych po dniu 31 </w:t>
      </w:r>
      <w:r w:rsidR="006800DD">
        <w:rPr>
          <w:rFonts w:ascii="Times New Roman" w:eastAsia="Calibri" w:hAnsi="Times New Roman"/>
          <w:sz w:val="24"/>
          <w:szCs w:val="24"/>
        </w:rPr>
        <w:t>grudnia 2016</w:t>
      </w:r>
      <w:r w:rsidR="00EB2AB9">
        <w:rPr>
          <w:rFonts w:ascii="Times New Roman" w:eastAsia="Calibri" w:hAnsi="Times New Roman"/>
          <w:sz w:val="24"/>
          <w:szCs w:val="24"/>
        </w:rPr>
        <w:t xml:space="preserve"> r</w:t>
      </w:r>
      <w:r w:rsidR="006800DD">
        <w:rPr>
          <w:rFonts w:ascii="Times New Roman" w:eastAsia="Calibri" w:hAnsi="Times New Roman"/>
          <w:sz w:val="24"/>
          <w:szCs w:val="24"/>
        </w:rPr>
        <w:t>. Do spraw wszczętych i niezakończon</w:t>
      </w:r>
      <w:r w:rsidR="001655A3">
        <w:rPr>
          <w:rFonts w:ascii="Times New Roman" w:eastAsia="Calibri" w:hAnsi="Times New Roman"/>
          <w:sz w:val="24"/>
          <w:szCs w:val="24"/>
        </w:rPr>
        <w:t>ych przed dniem 31 grudnia 2016 </w:t>
      </w:r>
      <w:r w:rsidR="006800DD">
        <w:rPr>
          <w:rFonts w:ascii="Times New Roman" w:eastAsia="Calibri" w:hAnsi="Times New Roman"/>
          <w:sz w:val="24"/>
          <w:szCs w:val="24"/>
        </w:rPr>
        <w:t xml:space="preserve">r. zastosowanie będą miały przepisy dotychczasowe. </w:t>
      </w:r>
      <w:r w:rsidRPr="00E21EE3">
        <w:rPr>
          <w:rFonts w:ascii="Times New Roman" w:eastAsia="Calibri" w:hAnsi="Times New Roman"/>
          <w:sz w:val="24"/>
          <w:szCs w:val="24"/>
        </w:rPr>
        <w:t>Stanowi to implementację art. 8 ust. 2 dyrektywy.</w:t>
      </w:r>
    </w:p>
    <w:p w14:paraId="5D2299F8" w14:textId="79AE3BAE" w:rsidR="00A26CE3" w:rsidRPr="00E21EE3" w:rsidRDefault="00A26CE3" w:rsidP="001655A3">
      <w:pPr>
        <w:spacing w:after="120" w:line="360" w:lineRule="auto"/>
        <w:jc w:val="both"/>
        <w:rPr>
          <w:rFonts w:ascii="Times New Roman" w:eastAsia="Calibri" w:hAnsi="Times New Roman"/>
          <w:b/>
          <w:sz w:val="24"/>
          <w:szCs w:val="24"/>
        </w:rPr>
      </w:pPr>
      <w:r w:rsidRPr="00E21EE3">
        <w:rPr>
          <w:rFonts w:ascii="Times New Roman" w:eastAsia="Calibri" w:hAnsi="Times New Roman"/>
          <w:b/>
          <w:sz w:val="24"/>
          <w:szCs w:val="24"/>
        </w:rPr>
        <w:t>Art. 1</w:t>
      </w:r>
      <w:r w:rsidR="0035564E">
        <w:rPr>
          <w:rFonts w:ascii="Times New Roman" w:eastAsia="Calibri" w:hAnsi="Times New Roman"/>
          <w:b/>
          <w:sz w:val="24"/>
          <w:szCs w:val="24"/>
        </w:rPr>
        <w:t>3</w:t>
      </w:r>
    </w:p>
    <w:p w14:paraId="1379A66C" w14:textId="111EFDAC" w:rsidR="00A26CE3" w:rsidRDefault="00A26CE3" w:rsidP="001655A3">
      <w:pPr>
        <w:spacing w:after="120" w:line="360" w:lineRule="auto"/>
        <w:jc w:val="both"/>
        <w:rPr>
          <w:rFonts w:ascii="Times New Roman" w:eastAsia="Calibri" w:hAnsi="Times New Roman"/>
          <w:sz w:val="24"/>
          <w:szCs w:val="24"/>
        </w:rPr>
      </w:pPr>
      <w:r>
        <w:rPr>
          <w:rFonts w:ascii="Times New Roman" w:eastAsia="Calibri" w:hAnsi="Times New Roman"/>
          <w:sz w:val="24"/>
          <w:szCs w:val="24"/>
        </w:rPr>
        <w:t>Przepis przejściowy dotyczący</w:t>
      </w:r>
      <w:r w:rsidRPr="00E21EE3">
        <w:rPr>
          <w:rFonts w:ascii="Times New Roman" w:eastAsia="Calibri" w:hAnsi="Times New Roman"/>
          <w:sz w:val="24"/>
          <w:szCs w:val="24"/>
        </w:rPr>
        <w:t xml:space="preserve"> </w:t>
      </w:r>
      <w:r w:rsidR="007A6CE2">
        <w:rPr>
          <w:rFonts w:ascii="Times New Roman" w:eastAsia="Calibri" w:hAnsi="Times New Roman"/>
          <w:sz w:val="24"/>
          <w:szCs w:val="24"/>
        </w:rPr>
        <w:t xml:space="preserve">postępowań o udzielenie zamówienia publicznego wszczętych przed dniem wejścia w życie niniejszej ustawy w kontekście stosowania art. 36d </w:t>
      </w:r>
      <w:r w:rsidR="001655A3">
        <w:rPr>
          <w:rFonts w:ascii="Times New Roman" w:eastAsia="Calibri" w:hAnsi="Times New Roman"/>
          <w:sz w:val="24"/>
          <w:szCs w:val="24"/>
        </w:rPr>
        <w:t>u</w:t>
      </w:r>
      <w:r w:rsidR="007A6CE2">
        <w:rPr>
          <w:rFonts w:ascii="Times New Roman" w:eastAsia="Calibri" w:hAnsi="Times New Roman"/>
          <w:sz w:val="24"/>
          <w:szCs w:val="24"/>
        </w:rPr>
        <w:t>stawy.</w:t>
      </w:r>
    </w:p>
    <w:p w14:paraId="7D0223E0" w14:textId="2D865C70" w:rsidR="00853C1E" w:rsidRDefault="00853C1E" w:rsidP="001655A3">
      <w:pPr>
        <w:spacing w:after="120" w:line="360" w:lineRule="auto"/>
        <w:jc w:val="both"/>
        <w:rPr>
          <w:rFonts w:ascii="Times New Roman" w:eastAsia="Calibri" w:hAnsi="Times New Roman"/>
          <w:b/>
          <w:sz w:val="24"/>
          <w:szCs w:val="24"/>
        </w:rPr>
      </w:pPr>
      <w:r w:rsidRPr="004E2139">
        <w:rPr>
          <w:rFonts w:ascii="Times New Roman" w:eastAsia="Calibri" w:hAnsi="Times New Roman"/>
          <w:b/>
          <w:sz w:val="24"/>
          <w:szCs w:val="24"/>
        </w:rPr>
        <w:t>Art. 1</w:t>
      </w:r>
      <w:r w:rsidR="001437E8">
        <w:rPr>
          <w:rFonts w:ascii="Times New Roman" w:eastAsia="Calibri" w:hAnsi="Times New Roman"/>
          <w:b/>
          <w:sz w:val="24"/>
          <w:szCs w:val="24"/>
        </w:rPr>
        <w:t>4</w:t>
      </w:r>
    </w:p>
    <w:p w14:paraId="016B1CCF" w14:textId="2F8EC393" w:rsidR="007A6CE2" w:rsidRPr="00D933BB" w:rsidRDefault="007A6CE2" w:rsidP="001655A3">
      <w:pPr>
        <w:spacing w:after="120" w:line="360" w:lineRule="auto"/>
        <w:jc w:val="both"/>
        <w:rPr>
          <w:rFonts w:ascii="Times New Roman" w:eastAsia="Calibri" w:hAnsi="Times New Roman"/>
          <w:sz w:val="24"/>
          <w:szCs w:val="24"/>
        </w:rPr>
      </w:pPr>
      <w:r>
        <w:rPr>
          <w:rFonts w:ascii="Times New Roman" w:eastAsia="Calibri" w:hAnsi="Times New Roman"/>
          <w:sz w:val="24"/>
          <w:szCs w:val="24"/>
        </w:rPr>
        <w:t xml:space="preserve">Przepis przejściowy regulujący </w:t>
      </w:r>
      <w:r w:rsidR="007A238D">
        <w:rPr>
          <w:rFonts w:ascii="Times New Roman" w:eastAsia="Calibri" w:hAnsi="Times New Roman"/>
          <w:sz w:val="24"/>
          <w:szCs w:val="24"/>
        </w:rPr>
        <w:t>zasady ponoszenia kosztów przełożenia urządzeń i obiektów, o których mowa w art. 39 ust. 3 ustawy o drogach publicznych, w stosunku do których zezwolenie zarządcy drogi wydano przed dniem wejścia w życie niniejszej ustawy.</w:t>
      </w:r>
    </w:p>
    <w:p w14:paraId="4DC18F87" w14:textId="683C03EF" w:rsidR="007124D7" w:rsidRPr="006551D2" w:rsidRDefault="007124D7" w:rsidP="001655A3">
      <w:pPr>
        <w:spacing w:after="120" w:line="360" w:lineRule="auto"/>
        <w:jc w:val="both"/>
        <w:rPr>
          <w:rFonts w:ascii="Times New Roman" w:eastAsia="Calibri" w:hAnsi="Times New Roman"/>
          <w:b/>
          <w:sz w:val="24"/>
          <w:szCs w:val="24"/>
        </w:rPr>
      </w:pPr>
      <w:r w:rsidRPr="006551D2">
        <w:rPr>
          <w:rFonts w:ascii="Times New Roman" w:eastAsia="Calibri" w:hAnsi="Times New Roman"/>
          <w:b/>
          <w:sz w:val="24"/>
          <w:szCs w:val="24"/>
        </w:rPr>
        <w:t>Art. 15</w:t>
      </w:r>
    </w:p>
    <w:p w14:paraId="7E58D5AB" w14:textId="7306B454" w:rsidR="007124D7" w:rsidRDefault="007124D7" w:rsidP="001655A3">
      <w:pPr>
        <w:spacing w:after="120" w:line="360" w:lineRule="auto"/>
        <w:jc w:val="both"/>
        <w:rPr>
          <w:rFonts w:ascii="Times New Roman" w:eastAsia="Calibri" w:hAnsi="Times New Roman"/>
          <w:sz w:val="24"/>
          <w:szCs w:val="24"/>
        </w:rPr>
      </w:pPr>
      <w:r>
        <w:rPr>
          <w:rFonts w:ascii="Times New Roman" w:eastAsia="Calibri" w:hAnsi="Times New Roman"/>
          <w:sz w:val="24"/>
          <w:szCs w:val="24"/>
        </w:rPr>
        <w:t xml:space="preserve">Przepis </w:t>
      </w:r>
      <w:r w:rsidR="007A238D">
        <w:rPr>
          <w:rFonts w:ascii="Times New Roman" w:eastAsia="Calibri" w:hAnsi="Times New Roman"/>
          <w:sz w:val="24"/>
          <w:szCs w:val="24"/>
        </w:rPr>
        <w:t xml:space="preserve">regulujący </w:t>
      </w:r>
      <w:r w:rsidR="00A65616">
        <w:rPr>
          <w:rFonts w:ascii="Times New Roman" w:eastAsia="Calibri" w:hAnsi="Times New Roman"/>
          <w:sz w:val="24"/>
          <w:szCs w:val="24"/>
        </w:rPr>
        <w:t>status prawny umów w sprawie udostępnienia kanału technologicznego, zawartych przed dniem wejścia w życie niniejszej ustawy.</w:t>
      </w:r>
    </w:p>
    <w:p w14:paraId="7113A410" w14:textId="5C305794" w:rsidR="007124D7" w:rsidRPr="006551D2" w:rsidRDefault="007124D7" w:rsidP="001655A3">
      <w:pPr>
        <w:spacing w:after="120" w:line="360" w:lineRule="auto"/>
        <w:jc w:val="both"/>
        <w:rPr>
          <w:rFonts w:ascii="Times New Roman" w:eastAsia="Calibri" w:hAnsi="Times New Roman"/>
          <w:b/>
          <w:sz w:val="24"/>
          <w:szCs w:val="24"/>
        </w:rPr>
      </w:pPr>
      <w:r w:rsidRPr="006551D2">
        <w:rPr>
          <w:rFonts w:ascii="Times New Roman" w:eastAsia="Calibri" w:hAnsi="Times New Roman"/>
          <w:b/>
          <w:sz w:val="24"/>
          <w:szCs w:val="24"/>
        </w:rPr>
        <w:t>Art. 16</w:t>
      </w:r>
    </w:p>
    <w:p w14:paraId="459D3821" w14:textId="67C6AE38" w:rsidR="00853C1E" w:rsidRPr="00E21EE3" w:rsidRDefault="00853C1E" w:rsidP="001655A3">
      <w:pPr>
        <w:spacing w:after="120" w:line="360" w:lineRule="auto"/>
        <w:jc w:val="both"/>
        <w:rPr>
          <w:rFonts w:ascii="Times New Roman" w:eastAsia="Calibri" w:hAnsi="Times New Roman"/>
          <w:sz w:val="24"/>
          <w:szCs w:val="24"/>
        </w:rPr>
      </w:pPr>
      <w:r>
        <w:rPr>
          <w:rFonts w:ascii="Times New Roman" w:eastAsia="Calibri" w:hAnsi="Times New Roman"/>
          <w:sz w:val="24"/>
          <w:szCs w:val="24"/>
        </w:rPr>
        <w:t xml:space="preserve">Przepis </w:t>
      </w:r>
      <w:r w:rsidR="005A250F">
        <w:rPr>
          <w:rFonts w:ascii="Times New Roman" w:eastAsia="Calibri" w:hAnsi="Times New Roman"/>
          <w:sz w:val="24"/>
          <w:szCs w:val="24"/>
        </w:rPr>
        <w:t xml:space="preserve">regulujący status ofert w sprawie udostępnienia kanału technologicznego złożonych przed dniem wejścia w życie niniejszej ustawy, w stosunku do których nie zostały zawarte umowy o udostępnienie kanału technologicznego. Podmiot zainteresowany udostępnieniem </w:t>
      </w:r>
      <w:r w:rsidR="005A250F">
        <w:rPr>
          <w:rFonts w:ascii="Times New Roman" w:eastAsia="Calibri" w:hAnsi="Times New Roman"/>
          <w:sz w:val="24"/>
          <w:szCs w:val="24"/>
        </w:rPr>
        <w:lastRenderedPageBreak/>
        <w:t>kanału technologicznego, który złożył ofertę w tej sprawie</w:t>
      </w:r>
      <w:r w:rsidR="00EB2AB9">
        <w:rPr>
          <w:rFonts w:ascii="Times New Roman" w:eastAsia="Calibri" w:hAnsi="Times New Roman"/>
          <w:sz w:val="24"/>
          <w:szCs w:val="24"/>
        </w:rPr>
        <w:t>,</w:t>
      </w:r>
      <w:r w:rsidR="00BE5B49">
        <w:rPr>
          <w:rFonts w:ascii="Times New Roman" w:eastAsia="Calibri" w:hAnsi="Times New Roman"/>
          <w:sz w:val="24"/>
          <w:szCs w:val="24"/>
        </w:rPr>
        <w:t xml:space="preserve"> będzie mógł ją potwierdzić poprzez złożenie w ciągu 7 dni od dnia wejścia w ży</w:t>
      </w:r>
      <w:r w:rsidR="007F3172">
        <w:rPr>
          <w:rFonts w:ascii="Times New Roman" w:eastAsia="Calibri" w:hAnsi="Times New Roman"/>
          <w:sz w:val="24"/>
          <w:szCs w:val="24"/>
        </w:rPr>
        <w:t>cie niniejszej ustawy wniosku o </w:t>
      </w:r>
      <w:r w:rsidR="00BE5B49">
        <w:rPr>
          <w:rFonts w:ascii="Times New Roman" w:eastAsia="Calibri" w:hAnsi="Times New Roman"/>
          <w:sz w:val="24"/>
          <w:szCs w:val="24"/>
        </w:rPr>
        <w:t>udostępnienie kanału technologicznego, o którym mowa w art. 39 ust. 7 ustawy o drogach publicznych</w:t>
      </w:r>
      <w:r w:rsidR="00EB2AB9">
        <w:rPr>
          <w:rFonts w:ascii="Times New Roman" w:eastAsia="Calibri" w:hAnsi="Times New Roman"/>
          <w:sz w:val="24"/>
          <w:szCs w:val="24"/>
        </w:rPr>
        <w:t>,</w:t>
      </w:r>
      <w:r w:rsidR="00BE5B49">
        <w:rPr>
          <w:rFonts w:ascii="Times New Roman" w:eastAsia="Calibri" w:hAnsi="Times New Roman"/>
          <w:sz w:val="24"/>
          <w:szCs w:val="24"/>
        </w:rPr>
        <w:t xml:space="preserve"> w brzmieniu nadanym niniejszą ustawą. W przypadku niezłożenia takiego wniosku w ww. terminie oferta wygasa.</w:t>
      </w:r>
    </w:p>
    <w:p w14:paraId="23E7BA33" w14:textId="77777777" w:rsidR="007124D7" w:rsidRDefault="00A26CE3" w:rsidP="001655A3">
      <w:pPr>
        <w:spacing w:after="120" w:line="360" w:lineRule="auto"/>
        <w:jc w:val="both"/>
        <w:rPr>
          <w:rFonts w:ascii="Times New Roman" w:eastAsia="Calibri" w:hAnsi="Times New Roman"/>
          <w:b/>
          <w:sz w:val="24"/>
          <w:szCs w:val="24"/>
        </w:rPr>
      </w:pPr>
      <w:r w:rsidRPr="00E21EE3">
        <w:rPr>
          <w:rFonts w:ascii="Times New Roman" w:eastAsia="Calibri" w:hAnsi="Times New Roman"/>
          <w:b/>
          <w:sz w:val="24"/>
          <w:szCs w:val="24"/>
        </w:rPr>
        <w:t>Art. 1</w:t>
      </w:r>
      <w:r w:rsidR="007124D7">
        <w:rPr>
          <w:rFonts w:ascii="Times New Roman" w:eastAsia="Calibri" w:hAnsi="Times New Roman"/>
          <w:b/>
          <w:sz w:val="24"/>
          <w:szCs w:val="24"/>
        </w:rPr>
        <w:t>7</w:t>
      </w:r>
    </w:p>
    <w:p w14:paraId="2C229F60" w14:textId="6F123458" w:rsidR="00BE5B49" w:rsidRDefault="00BE5B49" w:rsidP="001655A3">
      <w:pPr>
        <w:spacing w:after="120" w:line="360" w:lineRule="auto"/>
        <w:jc w:val="both"/>
        <w:rPr>
          <w:rFonts w:ascii="Times New Roman" w:eastAsia="Calibri" w:hAnsi="Times New Roman"/>
          <w:sz w:val="24"/>
          <w:szCs w:val="24"/>
        </w:rPr>
      </w:pPr>
      <w:r w:rsidRPr="006551D2">
        <w:rPr>
          <w:rFonts w:ascii="Times New Roman" w:eastAsia="Calibri" w:hAnsi="Times New Roman"/>
          <w:sz w:val="24"/>
          <w:szCs w:val="24"/>
        </w:rPr>
        <w:t>Przepis przejściowy dotyczący stosowania obowiązków z ustawy w odniesieniu do inwestycji drogowych dotyczących autostrad płatnych realizow</w:t>
      </w:r>
      <w:r w:rsidR="007F3172">
        <w:rPr>
          <w:rFonts w:ascii="Times New Roman" w:eastAsia="Calibri" w:hAnsi="Times New Roman"/>
          <w:sz w:val="24"/>
          <w:szCs w:val="24"/>
        </w:rPr>
        <w:t>anych na zasadach określonych w </w:t>
      </w:r>
      <w:r w:rsidRPr="006551D2">
        <w:rPr>
          <w:rFonts w:ascii="Times New Roman" w:eastAsia="Calibri" w:hAnsi="Times New Roman"/>
          <w:sz w:val="24"/>
          <w:szCs w:val="24"/>
        </w:rPr>
        <w:t>ustawie o autostradach płatnych oraz o Krajowym Funduszu Drogowym.</w:t>
      </w:r>
    </w:p>
    <w:p w14:paraId="08A75C83" w14:textId="48896E1E" w:rsidR="007124D7" w:rsidRDefault="007124D7" w:rsidP="001655A3">
      <w:pPr>
        <w:spacing w:after="120" w:line="360" w:lineRule="auto"/>
        <w:jc w:val="both"/>
        <w:rPr>
          <w:rFonts w:ascii="Times New Roman" w:eastAsia="Calibri" w:hAnsi="Times New Roman"/>
          <w:b/>
          <w:sz w:val="24"/>
          <w:szCs w:val="24"/>
        </w:rPr>
      </w:pPr>
      <w:r>
        <w:rPr>
          <w:rFonts w:ascii="Times New Roman" w:eastAsia="Calibri" w:hAnsi="Times New Roman"/>
          <w:b/>
          <w:sz w:val="24"/>
          <w:szCs w:val="24"/>
        </w:rPr>
        <w:t>Art. 18</w:t>
      </w:r>
    </w:p>
    <w:p w14:paraId="7F471A1A" w14:textId="06D98B37" w:rsidR="00B169DA" w:rsidRPr="00D933BB" w:rsidRDefault="00B169DA" w:rsidP="001655A3">
      <w:pPr>
        <w:spacing w:after="120" w:line="360" w:lineRule="auto"/>
        <w:jc w:val="both"/>
        <w:rPr>
          <w:rFonts w:ascii="Times New Roman" w:eastAsia="Calibri" w:hAnsi="Times New Roman"/>
          <w:sz w:val="24"/>
          <w:szCs w:val="24"/>
        </w:rPr>
      </w:pPr>
      <w:r>
        <w:rPr>
          <w:rFonts w:ascii="Times New Roman" w:eastAsia="Calibri" w:hAnsi="Times New Roman"/>
          <w:sz w:val="24"/>
          <w:szCs w:val="24"/>
        </w:rPr>
        <w:t xml:space="preserve">Przepis przejściowy regulujący zasady przeprowadzania narad koordynacyjnych, o których mowa w art. 28d Pgik, w stosunku do których sposób, termin </w:t>
      </w:r>
      <w:r w:rsidR="00EB2AB9">
        <w:rPr>
          <w:rFonts w:ascii="Times New Roman" w:eastAsia="Calibri" w:hAnsi="Times New Roman"/>
          <w:sz w:val="24"/>
          <w:szCs w:val="24"/>
        </w:rPr>
        <w:t>i</w:t>
      </w:r>
      <w:r>
        <w:rPr>
          <w:rFonts w:ascii="Times New Roman" w:eastAsia="Calibri" w:hAnsi="Times New Roman"/>
          <w:sz w:val="24"/>
          <w:szCs w:val="24"/>
        </w:rPr>
        <w:t xml:space="preserve"> miejsce ich przeprowadzenia zostały wyznaczone przed dniem wejścia w życie niniejszej ustawy.</w:t>
      </w:r>
    </w:p>
    <w:p w14:paraId="7E19D054" w14:textId="288AF9BE" w:rsidR="00B169DA" w:rsidRDefault="00B169DA" w:rsidP="001655A3">
      <w:pPr>
        <w:spacing w:after="120" w:line="360" w:lineRule="auto"/>
        <w:jc w:val="both"/>
        <w:rPr>
          <w:rFonts w:ascii="Times New Roman" w:eastAsia="Calibri" w:hAnsi="Times New Roman"/>
          <w:b/>
          <w:sz w:val="24"/>
          <w:szCs w:val="24"/>
        </w:rPr>
      </w:pPr>
      <w:r>
        <w:rPr>
          <w:rFonts w:ascii="Times New Roman" w:eastAsia="Calibri" w:hAnsi="Times New Roman"/>
          <w:b/>
          <w:sz w:val="24"/>
          <w:szCs w:val="24"/>
        </w:rPr>
        <w:t>Art. 19</w:t>
      </w:r>
    </w:p>
    <w:p w14:paraId="3ECBB928" w14:textId="1B76F412" w:rsidR="00B169DA" w:rsidRDefault="00B169DA" w:rsidP="001655A3">
      <w:pPr>
        <w:spacing w:after="120" w:line="360" w:lineRule="auto"/>
        <w:jc w:val="both"/>
        <w:rPr>
          <w:rFonts w:ascii="Times New Roman" w:eastAsia="Calibri" w:hAnsi="Times New Roman"/>
          <w:sz w:val="24"/>
          <w:szCs w:val="24"/>
        </w:rPr>
      </w:pPr>
      <w:r>
        <w:rPr>
          <w:rFonts w:ascii="Times New Roman" w:eastAsia="Calibri" w:hAnsi="Times New Roman"/>
          <w:sz w:val="24"/>
          <w:szCs w:val="24"/>
        </w:rPr>
        <w:t>Przepis przejściowy regulujący zasady prowadzenia uzgodnień, o których mowa w art. 28d Pgik</w:t>
      </w:r>
      <w:r w:rsidR="00EB2AB9">
        <w:rPr>
          <w:rFonts w:ascii="Times New Roman" w:eastAsia="Calibri" w:hAnsi="Times New Roman"/>
          <w:sz w:val="24"/>
          <w:szCs w:val="24"/>
        </w:rPr>
        <w:t>,</w:t>
      </w:r>
      <w:r w:rsidR="006E7D7C">
        <w:rPr>
          <w:rFonts w:ascii="Times New Roman" w:eastAsia="Calibri" w:hAnsi="Times New Roman"/>
          <w:sz w:val="24"/>
          <w:szCs w:val="24"/>
        </w:rPr>
        <w:t xml:space="preserve"> niezakończonych do dnia wejścia w życie niniejszej ustawy.</w:t>
      </w:r>
      <w:r>
        <w:rPr>
          <w:rFonts w:ascii="Times New Roman" w:eastAsia="Calibri" w:hAnsi="Times New Roman"/>
          <w:sz w:val="24"/>
          <w:szCs w:val="24"/>
        </w:rPr>
        <w:t xml:space="preserve"> </w:t>
      </w:r>
    </w:p>
    <w:p w14:paraId="23CF77CE" w14:textId="5EB9E599" w:rsidR="006E7D7C" w:rsidRDefault="006E7D7C" w:rsidP="001655A3">
      <w:pPr>
        <w:spacing w:after="120" w:line="360" w:lineRule="auto"/>
        <w:jc w:val="both"/>
        <w:rPr>
          <w:rFonts w:ascii="Times New Roman" w:eastAsia="Calibri" w:hAnsi="Times New Roman"/>
          <w:b/>
          <w:sz w:val="24"/>
          <w:szCs w:val="24"/>
        </w:rPr>
      </w:pPr>
      <w:r>
        <w:rPr>
          <w:rFonts w:ascii="Times New Roman" w:eastAsia="Calibri" w:hAnsi="Times New Roman"/>
          <w:b/>
          <w:sz w:val="24"/>
          <w:szCs w:val="24"/>
        </w:rPr>
        <w:t>Art. 20</w:t>
      </w:r>
    </w:p>
    <w:p w14:paraId="04E4F5E4" w14:textId="3D7E0658" w:rsidR="006E7D7C" w:rsidRPr="00D933BB" w:rsidRDefault="006E7D7C" w:rsidP="001655A3">
      <w:pPr>
        <w:spacing w:after="120" w:line="360" w:lineRule="auto"/>
        <w:jc w:val="both"/>
        <w:rPr>
          <w:rFonts w:ascii="Times New Roman" w:eastAsia="Calibri" w:hAnsi="Times New Roman"/>
          <w:sz w:val="24"/>
          <w:szCs w:val="24"/>
        </w:rPr>
      </w:pPr>
      <w:r>
        <w:rPr>
          <w:rFonts w:ascii="Times New Roman" w:eastAsia="Calibri" w:hAnsi="Times New Roman"/>
          <w:sz w:val="24"/>
          <w:szCs w:val="24"/>
        </w:rPr>
        <w:t xml:space="preserve">Przepis określający datę pierwszego przekazania informacji, o których mowa w art. 29 c i 29d </w:t>
      </w:r>
      <w:r w:rsidR="00E23BA2">
        <w:rPr>
          <w:rFonts w:ascii="Times New Roman" w:eastAsia="Calibri" w:hAnsi="Times New Roman"/>
          <w:sz w:val="24"/>
          <w:szCs w:val="24"/>
        </w:rPr>
        <w:t>ustawy</w:t>
      </w:r>
      <w:r w:rsidR="00EB2AB9">
        <w:rPr>
          <w:rFonts w:ascii="Times New Roman" w:eastAsia="Calibri" w:hAnsi="Times New Roman"/>
          <w:sz w:val="24"/>
          <w:szCs w:val="24"/>
        </w:rPr>
        <w:t>,</w:t>
      </w:r>
      <w:r>
        <w:rPr>
          <w:rFonts w:ascii="Times New Roman" w:eastAsia="Calibri" w:hAnsi="Times New Roman"/>
          <w:sz w:val="24"/>
          <w:szCs w:val="24"/>
        </w:rPr>
        <w:t xml:space="preserve"> do PIT oraz termin zamieszczenia na stronach internetowych „ramowych” warunków zapewnienia dostępu</w:t>
      </w:r>
      <w:r w:rsidR="00DD42EF">
        <w:rPr>
          <w:rFonts w:ascii="Times New Roman" w:eastAsia="Calibri" w:hAnsi="Times New Roman"/>
          <w:sz w:val="24"/>
          <w:szCs w:val="24"/>
        </w:rPr>
        <w:t xml:space="preserve">, o których mowa w art. 35a ust. 6 </w:t>
      </w:r>
      <w:r w:rsidR="001655A3">
        <w:rPr>
          <w:rFonts w:ascii="Times New Roman" w:eastAsia="Calibri" w:hAnsi="Times New Roman"/>
          <w:sz w:val="24"/>
          <w:szCs w:val="24"/>
        </w:rPr>
        <w:t>u</w:t>
      </w:r>
      <w:r w:rsidR="00DD42EF">
        <w:rPr>
          <w:rFonts w:ascii="Times New Roman" w:eastAsia="Calibri" w:hAnsi="Times New Roman"/>
          <w:sz w:val="24"/>
          <w:szCs w:val="24"/>
        </w:rPr>
        <w:t>stawy. Przepis określa także termin pierwszego przekazania przez nadleśniczych Lasów Państwowych ww. „ramowych” warunków zapewnienia dostępu, o którym mowa w art. 39b ust. 1 ustawy o lasach – regionalnym dyrektorom Lasów Państwowych.</w:t>
      </w:r>
    </w:p>
    <w:p w14:paraId="3AC0519C" w14:textId="65626ECC" w:rsidR="00DD42EF" w:rsidRDefault="00DD42EF" w:rsidP="001655A3">
      <w:pPr>
        <w:spacing w:after="120" w:line="360" w:lineRule="auto"/>
        <w:jc w:val="both"/>
        <w:rPr>
          <w:rFonts w:ascii="Times New Roman" w:eastAsia="Calibri" w:hAnsi="Times New Roman"/>
          <w:b/>
          <w:sz w:val="24"/>
          <w:szCs w:val="24"/>
        </w:rPr>
      </w:pPr>
      <w:r w:rsidRPr="00DD42EF">
        <w:rPr>
          <w:rFonts w:ascii="Times New Roman" w:eastAsia="Calibri" w:hAnsi="Times New Roman"/>
          <w:b/>
          <w:sz w:val="24"/>
          <w:szCs w:val="24"/>
        </w:rPr>
        <w:t>Art.</w:t>
      </w:r>
      <w:r>
        <w:rPr>
          <w:rFonts w:ascii="Times New Roman" w:eastAsia="Calibri" w:hAnsi="Times New Roman"/>
          <w:b/>
          <w:sz w:val="24"/>
          <w:szCs w:val="24"/>
        </w:rPr>
        <w:t xml:space="preserve"> 21</w:t>
      </w:r>
    </w:p>
    <w:p w14:paraId="48F47612" w14:textId="17187E0D" w:rsidR="00DD42EF" w:rsidRPr="00D933BB" w:rsidRDefault="003912E1" w:rsidP="001655A3">
      <w:pPr>
        <w:spacing w:after="120" w:line="360" w:lineRule="auto"/>
        <w:jc w:val="both"/>
        <w:rPr>
          <w:rFonts w:ascii="Times New Roman" w:eastAsia="Calibri" w:hAnsi="Times New Roman"/>
          <w:sz w:val="24"/>
          <w:szCs w:val="24"/>
        </w:rPr>
      </w:pPr>
      <w:r>
        <w:rPr>
          <w:rFonts w:ascii="Times New Roman" w:eastAsia="Calibri" w:hAnsi="Times New Roman"/>
          <w:sz w:val="24"/>
          <w:szCs w:val="24"/>
        </w:rPr>
        <w:t>Przepis określający wejście w życie niniejszej ustawy.</w:t>
      </w:r>
    </w:p>
    <w:p w14:paraId="495876CC" w14:textId="77777777" w:rsidR="004E2139" w:rsidRDefault="004E2139" w:rsidP="001655A3">
      <w:pPr>
        <w:spacing w:after="120" w:line="360" w:lineRule="auto"/>
        <w:jc w:val="both"/>
        <w:rPr>
          <w:rFonts w:ascii="Times New Roman" w:eastAsia="Calibri" w:hAnsi="Times New Roman"/>
          <w:sz w:val="24"/>
          <w:szCs w:val="24"/>
        </w:rPr>
      </w:pPr>
    </w:p>
    <w:p w14:paraId="5AF5E640" w14:textId="24F47416" w:rsidR="004E2139" w:rsidRDefault="004E2139" w:rsidP="001655A3">
      <w:pPr>
        <w:spacing w:after="120" w:line="360" w:lineRule="auto"/>
        <w:jc w:val="both"/>
        <w:rPr>
          <w:rFonts w:ascii="Times New Roman" w:eastAsia="Calibri" w:hAnsi="Times New Roman"/>
          <w:sz w:val="24"/>
          <w:szCs w:val="24"/>
        </w:rPr>
      </w:pPr>
      <w:r>
        <w:rPr>
          <w:rFonts w:ascii="Times New Roman" w:eastAsia="Calibri" w:hAnsi="Times New Roman"/>
          <w:sz w:val="24"/>
          <w:szCs w:val="24"/>
        </w:rPr>
        <w:t xml:space="preserve">Projektowana ustawa jest zgodna z prawem Unii Europejskiej. Projekt zapewnia wdrożenie do polskiego porządku prawnego dyrektywy </w:t>
      </w:r>
      <w:r w:rsidRPr="006F4F01">
        <w:rPr>
          <w:rFonts w:ascii="Times New Roman" w:eastAsia="Calibri" w:hAnsi="Times New Roman"/>
          <w:sz w:val="24"/>
          <w:szCs w:val="24"/>
        </w:rPr>
        <w:t>Parlamentu Eu</w:t>
      </w:r>
      <w:r w:rsidR="007F3172">
        <w:rPr>
          <w:rFonts w:ascii="Times New Roman" w:eastAsia="Calibri" w:hAnsi="Times New Roman"/>
          <w:sz w:val="24"/>
          <w:szCs w:val="24"/>
        </w:rPr>
        <w:t>ropejskiego i Rady 2014/61/UE z </w:t>
      </w:r>
      <w:r w:rsidRPr="006F4F01">
        <w:rPr>
          <w:rFonts w:ascii="Times New Roman" w:eastAsia="Calibri" w:hAnsi="Times New Roman"/>
          <w:sz w:val="24"/>
          <w:szCs w:val="24"/>
        </w:rPr>
        <w:t>dnia 15 maja 2014 r. w sprawie środków mających na celu zmniejszenie kosztów realizacji szybkich sieci łączności elektronicznej (Dz. Urz. UE L 155 z 23.05.2014, s</w:t>
      </w:r>
      <w:r w:rsidR="007F3172">
        <w:rPr>
          <w:rFonts w:ascii="Times New Roman" w:eastAsia="Calibri" w:hAnsi="Times New Roman"/>
          <w:sz w:val="24"/>
          <w:szCs w:val="24"/>
        </w:rPr>
        <w:t>tr</w:t>
      </w:r>
      <w:r w:rsidRPr="006F4F01">
        <w:rPr>
          <w:rFonts w:ascii="Times New Roman" w:eastAsia="Calibri" w:hAnsi="Times New Roman"/>
          <w:sz w:val="24"/>
          <w:szCs w:val="24"/>
        </w:rPr>
        <w:t>. 1</w:t>
      </w:r>
      <w:r>
        <w:rPr>
          <w:rFonts w:ascii="Times New Roman" w:eastAsia="Calibri" w:hAnsi="Times New Roman"/>
          <w:sz w:val="24"/>
          <w:szCs w:val="24"/>
        </w:rPr>
        <w:t>).</w:t>
      </w:r>
    </w:p>
    <w:p w14:paraId="268F0E27" w14:textId="46360ADD" w:rsidR="004E2139" w:rsidRDefault="004E2139" w:rsidP="001655A3">
      <w:pPr>
        <w:spacing w:after="120" w:line="360" w:lineRule="auto"/>
        <w:jc w:val="both"/>
        <w:rPr>
          <w:rFonts w:ascii="Times New Roman" w:eastAsia="Calibri" w:hAnsi="Times New Roman"/>
          <w:sz w:val="24"/>
          <w:szCs w:val="24"/>
        </w:rPr>
      </w:pPr>
      <w:r>
        <w:rPr>
          <w:rFonts w:ascii="Times New Roman" w:eastAsia="Calibri" w:hAnsi="Times New Roman"/>
          <w:sz w:val="24"/>
          <w:szCs w:val="24"/>
        </w:rPr>
        <w:lastRenderedPageBreak/>
        <w:t xml:space="preserve">Projekt został zamieszczony w BIP Rządowego Centrum Legislacji oraz w BIP Ministerstwa Cyfryzacji, stosownie do wymogów wynikających z art. 5 </w:t>
      </w:r>
      <w:r w:rsidR="007F3172">
        <w:rPr>
          <w:rFonts w:ascii="Times New Roman" w:eastAsia="Calibri" w:hAnsi="Times New Roman"/>
          <w:sz w:val="24"/>
          <w:szCs w:val="24"/>
        </w:rPr>
        <w:t>ustawy z dnia 7 lipca 2005 r. o </w:t>
      </w:r>
      <w:r w:rsidRPr="006F4F01">
        <w:rPr>
          <w:rFonts w:ascii="Times New Roman" w:eastAsia="Calibri" w:hAnsi="Times New Roman"/>
          <w:sz w:val="24"/>
          <w:szCs w:val="24"/>
        </w:rPr>
        <w:t xml:space="preserve">działalności lobbingowej w procesie stanowienia prawa (Dz. U. </w:t>
      </w:r>
      <w:r>
        <w:rPr>
          <w:rFonts w:ascii="Times New Roman" w:eastAsia="Calibri" w:hAnsi="Times New Roman"/>
          <w:sz w:val="24"/>
          <w:szCs w:val="24"/>
        </w:rPr>
        <w:t>Nr 169, poz. 1414</w:t>
      </w:r>
      <w:r w:rsidR="001655A3">
        <w:rPr>
          <w:rFonts w:ascii="Times New Roman" w:eastAsia="Calibri" w:hAnsi="Times New Roman"/>
          <w:sz w:val="24"/>
          <w:szCs w:val="24"/>
        </w:rPr>
        <w:t>,</w:t>
      </w:r>
      <w:r>
        <w:rPr>
          <w:rFonts w:ascii="Times New Roman" w:eastAsia="Calibri" w:hAnsi="Times New Roman"/>
          <w:sz w:val="24"/>
          <w:szCs w:val="24"/>
        </w:rPr>
        <w:t xml:space="preserve"> z </w:t>
      </w:r>
      <w:r w:rsidR="001655A3">
        <w:rPr>
          <w:rFonts w:ascii="Times New Roman" w:eastAsia="Calibri" w:hAnsi="Times New Roman"/>
          <w:sz w:val="24"/>
          <w:szCs w:val="24"/>
        </w:rPr>
        <w:t xml:space="preserve">późn. </w:t>
      </w:r>
      <w:r>
        <w:rPr>
          <w:rFonts w:ascii="Times New Roman" w:eastAsia="Calibri" w:hAnsi="Times New Roman"/>
          <w:sz w:val="24"/>
          <w:szCs w:val="24"/>
        </w:rPr>
        <w:t>zm.).</w:t>
      </w:r>
    </w:p>
    <w:p w14:paraId="591EAD08" w14:textId="62BE5E79" w:rsidR="004E2139" w:rsidRPr="00E21EE3" w:rsidRDefault="004E2139" w:rsidP="001655A3">
      <w:pPr>
        <w:spacing w:after="120" w:line="360" w:lineRule="auto"/>
        <w:jc w:val="both"/>
        <w:rPr>
          <w:rFonts w:ascii="Times New Roman" w:eastAsia="Calibri" w:hAnsi="Times New Roman"/>
          <w:sz w:val="24"/>
          <w:szCs w:val="24"/>
        </w:rPr>
      </w:pPr>
      <w:r>
        <w:rPr>
          <w:rFonts w:ascii="Times New Roman" w:eastAsia="Calibri" w:hAnsi="Times New Roman"/>
          <w:sz w:val="24"/>
          <w:szCs w:val="24"/>
        </w:rPr>
        <w:t xml:space="preserve">Projekt nie zawiera przepisów technicznych i nie podlega </w:t>
      </w:r>
      <w:r w:rsidRPr="006F4F01">
        <w:rPr>
          <w:rFonts w:ascii="Times New Roman" w:eastAsia="Calibri" w:hAnsi="Times New Roman"/>
          <w:sz w:val="24"/>
          <w:szCs w:val="24"/>
        </w:rPr>
        <w:t>notyfikacji, o której mowa w</w:t>
      </w:r>
      <w:r w:rsidR="0048511A">
        <w:rPr>
          <w:rFonts w:ascii="Times New Roman" w:eastAsia="Calibri" w:hAnsi="Times New Roman"/>
          <w:sz w:val="24"/>
          <w:szCs w:val="24"/>
        </w:rPr>
        <w:t> </w:t>
      </w:r>
      <w:r>
        <w:rPr>
          <w:rFonts w:ascii="Times New Roman" w:eastAsia="Calibri" w:hAnsi="Times New Roman"/>
          <w:sz w:val="24"/>
          <w:szCs w:val="24"/>
        </w:rPr>
        <w:t xml:space="preserve">rozporządzeniu Rady Ministrów </w:t>
      </w:r>
      <w:r w:rsidRPr="006F4F01">
        <w:rPr>
          <w:rFonts w:ascii="Times New Roman" w:eastAsia="Calibri" w:hAnsi="Times New Roman"/>
          <w:sz w:val="24"/>
          <w:szCs w:val="24"/>
        </w:rPr>
        <w:t>z dnia 23 grudnia 2002 r. w sprawie sposobu funkcjo</w:t>
      </w:r>
      <w:r>
        <w:rPr>
          <w:rFonts w:ascii="Times New Roman" w:eastAsia="Calibri" w:hAnsi="Times New Roman"/>
          <w:sz w:val="24"/>
          <w:szCs w:val="24"/>
        </w:rPr>
        <w:t xml:space="preserve">nowania krajowego systemu </w:t>
      </w:r>
      <w:r w:rsidR="00EB2AB9">
        <w:rPr>
          <w:rFonts w:ascii="Times New Roman" w:eastAsia="Calibri" w:hAnsi="Times New Roman"/>
          <w:sz w:val="24"/>
          <w:szCs w:val="24"/>
        </w:rPr>
        <w:t xml:space="preserve">notyfikacji </w:t>
      </w:r>
      <w:r>
        <w:rPr>
          <w:rFonts w:ascii="Times New Roman" w:eastAsia="Calibri" w:hAnsi="Times New Roman"/>
          <w:sz w:val="24"/>
          <w:szCs w:val="24"/>
        </w:rPr>
        <w:t xml:space="preserve">norm </w:t>
      </w:r>
      <w:r w:rsidRPr="006F4F01">
        <w:rPr>
          <w:rFonts w:ascii="Times New Roman" w:eastAsia="Calibri" w:hAnsi="Times New Roman"/>
          <w:sz w:val="24"/>
          <w:szCs w:val="24"/>
        </w:rPr>
        <w:t>i aktów prawny</w:t>
      </w:r>
      <w:r w:rsidR="0048511A">
        <w:rPr>
          <w:rFonts w:ascii="Times New Roman" w:eastAsia="Calibri" w:hAnsi="Times New Roman"/>
          <w:sz w:val="24"/>
          <w:szCs w:val="24"/>
        </w:rPr>
        <w:t>ch (Dz. U. Nr 239, poz. </w:t>
      </w:r>
      <w:r w:rsidR="007F3172">
        <w:rPr>
          <w:rFonts w:ascii="Times New Roman" w:eastAsia="Calibri" w:hAnsi="Times New Roman"/>
          <w:sz w:val="24"/>
          <w:szCs w:val="24"/>
        </w:rPr>
        <w:t>2039, z </w:t>
      </w:r>
      <w:r w:rsidRPr="006F4F01">
        <w:rPr>
          <w:rFonts w:ascii="Times New Roman" w:eastAsia="Calibri" w:hAnsi="Times New Roman"/>
          <w:sz w:val="24"/>
          <w:szCs w:val="24"/>
        </w:rPr>
        <w:t>późn. zm.).</w:t>
      </w:r>
    </w:p>
    <w:p w14:paraId="377ECF53" w14:textId="7766DDF9" w:rsidR="00803FA4" w:rsidRDefault="004E2139" w:rsidP="001655A3">
      <w:pPr>
        <w:spacing w:after="120" w:line="360" w:lineRule="auto"/>
        <w:jc w:val="both"/>
        <w:rPr>
          <w:rFonts w:ascii="Times New Roman" w:eastAsia="Calibri" w:hAnsi="Times New Roman"/>
          <w:sz w:val="24"/>
          <w:szCs w:val="24"/>
        </w:rPr>
      </w:pPr>
      <w:r w:rsidRPr="006F4F01">
        <w:rPr>
          <w:rFonts w:ascii="Times New Roman" w:eastAsia="Calibri" w:hAnsi="Times New Roman"/>
          <w:sz w:val="24"/>
          <w:szCs w:val="24"/>
        </w:rPr>
        <w:t>Projekt wymaga notyfikowania Komisji Europejskiej jako krajowego środka implementującego dyrektywę Parlamentu Europejskiego i Rady 2014/61/UE z dnia 15 maja 2014 r. w sprawie środków mających na celu zmniejszenie kosztów realizacji szybkich sieci łączności elektronicznej</w:t>
      </w:r>
      <w:r>
        <w:rPr>
          <w:rFonts w:ascii="Times New Roman" w:eastAsia="Calibri" w:hAnsi="Times New Roman"/>
          <w:sz w:val="24"/>
          <w:szCs w:val="24"/>
        </w:rPr>
        <w:t>.</w:t>
      </w:r>
    </w:p>
    <w:p w14:paraId="22D9F53C" w14:textId="77777777" w:rsidR="00DB308D" w:rsidRDefault="00DB308D" w:rsidP="001655A3">
      <w:pPr>
        <w:spacing w:after="120" w:line="360" w:lineRule="auto"/>
        <w:jc w:val="both"/>
        <w:rPr>
          <w:rFonts w:ascii="Times New Roman" w:eastAsia="Calibri" w:hAnsi="Times New Roman"/>
          <w:b/>
          <w:sz w:val="24"/>
          <w:szCs w:val="24"/>
        </w:rPr>
        <w:sectPr w:rsidR="00DB308D" w:rsidSect="00576B65">
          <w:footerReference w:type="default" r:id="rId9"/>
          <w:pgSz w:w="11906" w:h="16838"/>
          <w:pgMar w:top="1417" w:right="1417" w:bottom="1417" w:left="1417" w:header="708" w:footer="708" w:gutter="0"/>
          <w:cols w:space="708"/>
          <w:titlePg/>
          <w:docGrid w:linePitch="360"/>
        </w:sectPr>
      </w:pPr>
    </w:p>
    <w:tbl>
      <w:tblPr>
        <w:tblW w:w="1101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firstRow="1" w:lastRow="0" w:firstColumn="1" w:lastColumn="0" w:noHBand="0" w:noVBand="0"/>
      </w:tblPr>
      <w:tblGrid>
        <w:gridCol w:w="1797"/>
        <w:gridCol w:w="383"/>
        <w:gridCol w:w="253"/>
        <w:gridCol w:w="299"/>
        <w:gridCol w:w="514"/>
        <w:gridCol w:w="336"/>
        <w:gridCol w:w="40"/>
        <w:gridCol w:w="669"/>
        <w:gridCol w:w="390"/>
        <w:gridCol w:w="168"/>
        <w:gridCol w:w="151"/>
        <w:gridCol w:w="668"/>
        <w:gridCol w:w="42"/>
        <w:gridCol w:w="708"/>
        <w:gridCol w:w="166"/>
        <w:gridCol w:w="75"/>
        <w:gridCol w:w="435"/>
        <w:gridCol w:w="120"/>
        <w:gridCol w:w="424"/>
        <w:gridCol w:w="198"/>
        <w:gridCol w:w="83"/>
        <w:gridCol w:w="626"/>
        <w:gridCol w:w="80"/>
        <w:gridCol w:w="628"/>
        <w:gridCol w:w="368"/>
        <w:gridCol w:w="483"/>
        <w:gridCol w:w="911"/>
      </w:tblGrid>
      <w:tr w:rsidR="00241955" w:rsidRPr="00241955" w14:paraId="577B8AFB" w14:textId="77777777" w:rsidTr="00241955">
        <w:trPr>
          <w:trHeight w:val="1611"/>
        </w:trPr>
        <w:tc>
          <w:tcPr>
            <w:tcW w:w="6584" w:type="dxa"/>
            <w:gridSpan w:val="15"/>
          </w:tcPr>
          <w:p w14:paraId="4C0168EC" w14:textId="77777777" w:rsidR="00241955" w:rsidRPr="00241955" w:rsidRDefault="00241955" w:rsidP="00241955">
            <w:pPr>
              <w:spacing w:before="120"/>
              <w:ind w:left="142" w:right="57"/>
              <w:rPr>
                <w:rFonts w:ascii="Times New Roman" w:eastAsia="Calibri" w:hAnsi="Times New Roman"/>
                <w:color w:val="000000"/>
                <w:lang w:eastAsia="en-US"/>
              </w:rPr>
            </w:pPr>
            <w:bookmarkStart w:id="1" w:name="t1"/>
            <w:r w:rsidRPr="00241955">
              <w:rPr>
                <w:rFonts w:ascii="Times New Roman" w:eastAsia="Calibri" w:hAnsi="Times New Roman"/>
                <w:b/>
                <w:color w:val="000000"/>
                <w:lang w:eastAsia="en-US"/>
              </w:rPr>
              <w:lastRenderedPageBreak/>
              <w:t>Nazwa projektu</w:t>
            </w:r>
          </w:p>
          <w:p w14:paraId="6D22F7C7" w14:textId="77777777" w:rsidR="00241955" w:rsidRPr="00241955" w:rsidRDefault="00241955" w:rsidP="00241955">
            <w:pPr>
              <w:ind w:left="142" w:right="57"/>
              <w:rPr>
                <w:rFonts w:ascii="Times New Roman" w:eastAsia="Calibri" w:hAnsi="Times New Roman"/>
                <w:color w:val="000000"/>
                <w:lang w:eastAsia="en-US"/>
              </w:rPr>
            </w:pPr>
            <w:r w:rsidRPr="00241955">
              <w:rPr>
                <w:rFonts w:ascii="Times New Roman" w:eastAsia="Calibri" w:hAnsi="Times New Roman"/>
                <w:color w:val="000000"/>
                <w:lang w:eastAsia="en-US"/>
              </w:rPr>
              <w:t>Projekt ustawy o zmianie ustawy o wspieraniu rozwoju usług i sieci telekomunikacyjnych oraz niektórych innych ustaw</w:t>
            </w:r>
          </w:p>
          <w:p w14:paraId="71888985" w14:textId="77777777" w:rsidR="00241955" w:rsidRPr="00241955" w:rsidRDefault="00241955" w:rsidP="00241955">
            <w:pPr>
              <w:spacing w:before="120"/>
              <w:ind w:left="142" w:right="57"/>
              <w:rPr>
                <w:rFonts w:ascii="Times New Roman" w:eastAsia="Calibri" w:hAnsi="Times New Roman"/>
                <w:b/>
                <w:color w:val="000000"/>
                <w:lang w:eastAsia="en-US"/>
              </w:rPr>
            </w:pPr>
            <w:r w:rsidRPr="00241955">
              <w:rPr>
                <w:rFonts w:ascii="Times New Roman" w:eastAsia="Calibri" w:hAnsi="Times New Roman"/>
                <w:b/>
                <w:color w:val="000000"/>
                <w:lang w:eastAsia="en-US"/>
              </w:rPr>
              <w:t>Ministerstwo wiodące i ministerstwa współpracujące</w:t>
            </w:r>
          </w:p>
          <w:bookmarkEnd w:id="1"/>
          <w:p w14:paraId="1E10B9AA" w14:textId="77777777" w:rsidR="00241955" w:rsidRPr="00241955" w:rsidRDefault="00241955" w:rsidP="00241955">
            <w:pPr>
              <w:ind w:left="142" w:right="57"/>
              <w:rPr>
                <w:rFonts w:ascii="Times New Roman" w:eastAsia="Calibri" w:hAnsi="Times New Roman"/>
                <w:color w:val="000000"/>
                <w:lang w:eastAsia="en-US"/>
              </w:rPr>
            </w:pPr>
            <w:r w:rsidRPr="00241955">
              <w:rPr>
                <w:rFonts w:ascii="Times New Roman" w:eastAsia="Calibri" w:hAnsi="Times New Roman"/>
                <w:color w:val="000000"/>
                <w:lang w:eastAsia="en-US"/>
              </w:rPr>
              <w:t>Ministerstwo Cyfryzacji</w:t>
            </w:r>
          </w:p>
          <w:p w14:paraId="02AF7C76" w14:textId="77777777" w:rsidR="00241955" w:rsidRPr="00241955" w:rsidRDefault="00241955" w:rsidP="00241955">
            <w:pPr>
              <w:spacing w:before="120"/>
              <w:ind w:left="142" w:right="57"/>
              <w:rPr>
                <w:rFonts w:ascii="Times New Roman" w:eastAsia="Calibri" w:hAnsi="Times New Roman"/>
                <w:b/>
                <w:lang w:eastAsia="en-US"/>
              </w:rPr>
            </w:pPr>
            <w:r w:rsidRPr="00241955">
              <w:rPr>
                <w:rFonts w:ascii="Times New Roman" w:eastAsia="Calibri" w:hAnsi="Times New Roman"/>
                <w:b/>
                <w:lang w:eastAsia="en-US"/>
              </w:rPr>
              <w:t xml:space="preserve">Osoba odpowiedzialna za projekt w randze Ministra, Sekretarza Stanu lub Podsekretarza Stanu </w:t>
            </w:r>
          </w:p>
          <w:p w14:paraId="21467C35" w14:textId="77777777" w:rsidR="00241955" w:rsidRPr="00241955" w:rsidRDefault="00241955" w:rsidP="00241955">
            <w:pPr>
              <w:ind w:left="142" w:right="57"/>
              <w:rPr>
                <w:rFonts w:ascii="Times New Roman" w:eastAsia="Calibri" w:hAnsi="Times New Roman"/>
                <w:lang w:eastAsia="en-US"/>
              </w:rPr>
            </w:pPr>
            <w:r w:rsidRPr="00241955">
              <w:rPr>
                <w:rFonts w:ascii="Times New Roman" w:eastAsia="Calibri" w:hAnsi="Times New Roman"/>
                <w:lang w:eastAsia="en-US"/>
              </w:rPr>
              <w:t>Anna Streżyńska, Minister Cyfryzacji</w:t>
            </w:r>
          </w:p>
          <w:p w14:paraId="2817BFB8" w14:textId="77777777" w:rsidR="00241955" w:rsidRPr="00241955" w:rsidRDefault="00241955" w:rsidP="00241955">
            <w:pPr>
              <w:spacing w:before="120"/>
              <w:ind w:left="142" w:right="57"/>
              <w:rPr>
                <w:rFonts w:ascii="Times New Roman" w:eastAsia="Calibri" w:hAnsi="Times New Roman"/>
                <w:b/>
                <w:color w:val="000000"/>
                <w:lang w:eastAsia="en-US"/>
              </w:rPr>
            </w:pPr>
            <w:r w:rsidRPr="00241955">
              <w:rPr>
                <w:rFonts w:ascii="Times New Roman" w:eastAsia="Calibri" w:hAnsi="Times New Roman"/>
                <w:b/>
                <w:color w:val="000000"/>
                <w:lang w:eastAsia="en-US"/>
              </w:rPr>
              <w:t>Kontakt do opiekuna merytorycznego projektu</w:t>
            </w:r>
          </w:p>
          <w:p w14:paraId="3222C4BF" w14:textId="77777777" w:rsidR="00241955" w:rsidRPr="00241955" w:rsidRDefault="00241955" w:rsidP="00241955">
            <w:pPr>
              <w:ind w:left="142" w:right="57"/>
              <w:rPr>
                <w:rFonts w:ascii="Times New Roman" w:eastAsia="Calibri" w:hAnsi="Times New Roman"/>
                <w:color w:val="000000"/>
                <w:lang w:eastAsia="en-US"/>
              </w:rPr>
            </w:pPr>
            <w:r w:rsidRPr="00241955">
              <w:rPr>
                <w:rFonts w:ascii="Times New Roman" w:eastAsia="Calibri" w:hAnsi="Times New Roman"/>
                <w:color w:val="000000"/>
                <w:lang w:eastAsia="en-US"/>
              </w:rPr>
              <w:t>Joanna Bąkowska, tel. 22 245 57 15</w:t>
            </w:r>
            <w:r w:rsidRPr="00241955">
              <w:rPr>
                <w:rFonts w:ascii="Times New Roman" w:eastAsia="Calibri" w:hAnsi="Times New Roman"/>
                <w:lang w:eastAsia="en-US"/>
              </w:rPr>
              <w:t>, joanna.bakowska@mc.gov.pl</w:t>
            </w:r>
            <w:r w:rsidRPr="00241955">
              <w:rPr>
                <w:rFonts w:ascii="Times New Roman" w:eastAsia="Calibri" w:hAnsi="Times New Roman"/>
                <w:color w:val="000000"/>
                <w:lang w:eastAsia="en-US"/>
              </w:rPr>
              <w:t xml:space="preserve"> Wydział Inwestycji Telekomunikacyjnych, Departament Telekomunikacji w Ministerstwie Cyfryzacji</w:t>
            </w:r>
          </w:p>
          <w:p w14:paraId="7AE29120" w14:textId="77777777" w:rsidR="00241955" w:rsidRPr="00241955" w:rsidRDefault="00241955" w:rsidP="00241955">
            <w:pPr>
              <w:ind w:left="142" w:right="57"/>
              <w:rPr>
                <w:rFonts w:ascii="Times New Roman" w:eastAsia="Calibri" w:hAnsi="Times New Roman"/>
                <w:color w:val="000000"/>
                <w:lang w:eastAsia="en-US"/>
              </w:rPr>
            </w:pPr>
            <w:r w:rsidRPr="00241955">
              <w:rPr>
                <w:rFonts w:ascii="Times New Roman" w:eastAsia="Calibri" w:hAnsi="Times New Roman"/>
                <w:color w:val="000000"/>
                <w:lang w:eastAsia="en-US"/>
              </w:rPr>
              <w:t>Grzegorz Czwordon, tel. 22 245 57 81, grzegorz.czwordon@mc.gov.pl</w:t>
            </w:r>
          </w:p>
          <w:p w14:paraId="60E66C3D" w14:textId="77777777" w:rsidR="00241955" w:rsidRPr="00241955" w:rsidRDefault="00241955" w:rsidP="00241955">
            <w:pPr>
              <w:ind w:left="142" w:right="57"/>
              <w:rPr>
                <w:rFonts w:ascii="Times New Roman" w:eastAsia="Calibri" w:hAnsi="Times New Roman"/>
                <w:color w:val="000000"/>
                <w:lang w:eastAsia="en-US"/>
              </w:rPr>
            </w:pPr>
            <w:r w:rsidRPr="00241955">
              <w:rPr>
                <w:rFonts w:ascii="Times New Roman" w:eastAsia="Calibri" w:hAnsi="Times New Roman"/>
                <w:color w:val="000000"/>
                <w:lang w:eastAsia="en-US"/>
              </w:rPr>
              <w:t>Wydział Inwestycji Telekomunikacyjnych, Departament Telekomunikacji w Ministerstwie Cyfryzacji</w:t>
            </w:r>
          </w:p>
          <w:p w14:paraId="02D3447E" w14:textId="77777777" w:rsidR="00241955" w:rsidRPr="00241955" w:rsidRDefault="00241955" w:rsidP="00241955">
            <w:pPr>
              <w:ind w:left="142" w:right="57"/>
              <w:rPr>
                <w:rFonts w:ascii="Times New Roman" w:eastAsia="Calibri" w:hAnsi="Times New Roman"/>
                <w:color w:val="000000"/>
                <w:lang w:eastAsia="en-US"/>
              </w:rPr>
            </w:pPr>
            <w:r w:rsidRPr="00241955">
              <w:rPr>
                <w:rFonts w:ascii="Times New Roman" w:eastAsia="Calibri" w:hAnsi="Times New Roman"/>
                <w:color w:val="000000"/>
                <w:lang w:eastAsia="en-US"/>
              </w:rPr>
              <w:t xml:space="preserve">Ignacy Święcicki tel. 22 245 54 18 </w:t>
            </w:r>
            <w:r w:rsidRPr="00241955">
              <w:rPr>
                <w:rFonts w:ascii="Times New Roman" w:eastAsia="Calibri" w:hAnsi="Times New Roman"/>
                <w:lang w:eastAsia="en-US"/>
              </w:rPr>
              <w:t>ignacy.swiecicki@mc.gov.pl</w:t>
            </w:r>
            <w:r w:rsidRPr="00241955">
              <w:rPr>
                <w:rFonts w:ascii="Times New Roman" w:eastAsia="Calibri" w:hAnsi="Times New Roman"/>
                <w:color w:val="000000"/>
                <w:lang w:eastAsia="en-US"/>
              </w:rPr>
              <w:t xml:space="preserve"> Wydział Współpracy z Zagranicą, Departament Telekomunikacji w Ministerstwie Cyfryzacji (w zakresie OSR-u)</w:t>
            </w:r>
          </w:p>
          <w:p w14:paraId="7DF75190" w14:textId="77777777" w:rsidR="00241955" w:rsidRPr="00241955" w:rsidRDefault="00241955" w:rsidP="00241955">
            <w:pPr>
              <w:ind w:left="142" w:right="57"/>
              <w:rPr>
                <w:rFonts w:ascii="Times New Roman" w:eastAsia="Calibri" w:hAnsi="Times New Roman"/>
                <w:color w:val="000000"/>
                <w:lang w:eastAsia="en-US"/>
              </w:rPr>
            </w:pPr>
          </w:p>
        </w:tc>
        <w:tc>
          <w:tcPr>
            <w:tcW w:w="4431" w:type="dxa"/>
            <w:gridSpan w:val="12"/>
            <w:shd w:val="clear" w:color="auto" w:fill="FFFFFF"/>
          </w:tcPr>
          <w:p w14:paraId="1400FF92" w14:textId="77777777" w:rsidR="00241955" w:rsidRPr="00241955" w:rsidRDefault="00241955" w:rsidP="00241955">
            <w:pPr>
              <w:ind w:left="142" w:right="57"/>
              <w:rPr>
                <w:rFonts w:ascii="Times New Roman" w:eastAsia="Calibri" w:hAnsi="Times New Roman"/>
                <w:b/>
                <w:lang w:eastAsia="en-US"/>
              </w:rPr>
            </w:pPr>
            <w:r w:rsidRPr="00241955">
              <w:rPr>
                <w:rFonts w:ascii="Times New Roman" w:eastAsia="Calibri" w:hAnsi="Times New Roman"/>
                <w:b/>
                <w:lang w:eastAsia="en-US"/>
              </w:rPr>
              <w:t>Data sporządzenia</w:t>
            </w:r>
            <w:r w:rsidRPr="00241955">
              <w:rPr>
                <w:rFonts w:ascii="Times New Roman" w:eastAsia="Calibri" w:hAnsi="Times New Roman"/>
                <w:b/>
                <w:lang w:eastAsia="en-US"/>
              </w:rPr>
              <w:br/>
            </w:r>
            <w:r w:rsidRPr="00241955">
              <w:rPr>
                <w:rFonts w:ascii="Times New Roman" w:eastAsia="Calibri" w:hAnsi="Times New Roman"/>
                <w:lang w:eastAsia="en-US"/>
              </w:rPr>
              <w:t>9 lutego 2015 r.</w:t>
            </w:r>
          </w:p>
          <w:p w14:paraId="055950FF" w14:textId="77777777" w:rsidR="00241955" w:rsidRPr="00241955" w:rsidRDefault="00241955" w:rsidP="00241955">
            <w:pPr>
              <w:ind w:left="142" w:right="57"/>
              <w:rPr>
                <w:rFonts w:ascii="Times New Roman" w:eastAsia="Calibri" w:hAnsi="Times New Roman"/>
                <w:b/>
                <w:lang w:eastAsia="en-US"/>
              </w:rPr>
            </w:pPr>
          </w:p>
          <w:p w14:paraId="4E84E8A7" w14:textId="77777777" w:rsidR="00241955" w:rsidRPr="00241955" w:rsidRDefault="00241955" w:rsidP="00241955">
            <w:pPr>
              <w:ind w:left="142" w:right="57"/>
              <w:rPr>
                <w:rFonts w:ascii="Times New Roman" w:eastAsia="Calibri" w:hAnsi="Times New Roman"/>
                <w:b/>
                <w:lang w:eastAsia="en-US"/>
              </w:rPr>
            </w:pPr>
            <w:r w:rsidRPr="00241955">
              <w:rPr>
                <w:rFonts w:ascii="Times New Roman" w:eastAsia="Calibri" w:hAnsi="Times New Roman"/>
                <w:b/>
                <w:lang w:eastAsia="en-US"/>
              </w:rPr>
              <w:t>Źródło</w:t>
            </w:r>
          </w:p>
          <w:p w14:paraId="5BDE3A57" w14:textId="77777777" w:rsidR="00241955" w:rsidRPr="00241955" w:rsidRDefault="00241955" w:rsidP="00241955">
            <w:pPr>
              <w:ind w:left="142" w:right="57"/>
              <w:rPr>
                <w:rFonts w:ascii="Times New Roman" w:eastAsia="Calibri" w:hAnsi="Times New Roman"/>
                <w:lang w:eastAsia="en-US"/>
              </w:rPr>
            </w:pPr>
            <w:r w:rsidRPr="00241955">
              <w:rPr>
                <w:rFonts w:ascii="Times New Roman" w:eastAsia="Calibri" w:hAnsi="Times New Roman"/>
                <w:lang w:eastAsia="en-US"/>
              </w:rPr>
              <w:t>Prawo UE</w:t>
            </w:r>
          </w:p>
          <w:p w14:paraId="7770F61E" w14:textId="77777777" w:rsidR="00241955" w:rsidRPr="00241955" w:rsidRDefault="00241955" w:rsidP="00241955">
            <w:pPr>
              <w:ind w:left="142" w:right="57"/>
              <w:rPr>
                <w:rFonts w:ascii="Times New Roman" w:eastAsia="Calibri" w:hAnsi="Times New Roman"/>
                <w:lang w:eastAsia="en-US"/>
              </w:rPr>
            </w:pPr>
          </w:p>
          <w:p w14:paraId="439EC6EC" w14:textId="77777777" w:rsidR="00241955" w:rsidRPr="00241955" w:rsidRDefault="00241955" w:rsidP="00241955">
            <w:pPr>
              <w:spacing w:before="120"/>
              <w:ind w:left="142" w:right="57"/>
              <w:rPr>
                <w:rFonts w:ascii="Times New Roman" w:eastAsia="Calibri" w:hAnsi="Times New Roman"/>
                <w:b/>
                <w:color w:val="000000"/>
                <w:lang w:eastAsia="en-US"/>
              </w:rPr>
            </w:pPr>
            <w:r w:rsidRPr="00241955">
              <w:rPr>
                <w:rFonts w:ascii="Times New Roman" w:eastAsia="Calibri" w:hAnsi="Times New Roman"/>
                <w:b/>
                <w:color w:val="000000"/>
                <w:lang w:eastAsia="en-US"/>
              </w:rPr>
              <w:t>Nr w wykazie prac</w:t>
            </w:r>
          </w:p>
          <w:p w14:paraId="3D422679" w14:textId="77777777" w:rsidR="00241955" w:rsidRPr="00241955" w:rsidRDefault="00241955" w:rsidP="00241955">
            <w:pPr>
              <w:ind w:left="142" w:right="57"/>
              <w:rPr>
                <w:rFonts w:ascii="Times New Roman" w:eastAsia="Calibri" w:hAnsi="Times New Roman"/>
                <w:color w:val="000000"/>
                <w:lang w:eastAsia="en-US"/>
              </w:rPr>
            </w:pPr>
            <w:r w:rsidRPr="00241955">
              <w:rPr>
                <w:rFonts w:ascii="Times New Roman" w:eastAsia="Calibri" w:hAnsi="Times New Roman"/>
                <w:color w:val="000000"/>
                <w:lang w:eastAsia="en-US"/>
              </w:rPr>
              <w:t>UC 38</w:t>
            </w:r>
          </w:p>
          <w:p w14:paraId="2DCAC886" w14:textId="77777777" w:rsidR="00241955" w:rsidRPr="00241955" w:rsidRDefault="00241955" w:rsidP="00241955">
            <w:pPr>
              <w:ind w:left="142" w:right="57"/>
              <w:rPr>
                <w:rFonts w:ascii="Times New Roman" w:eastAsia="Calibri" w:hAnsi="Times New Roman"/>
                <w:color w:val="000000"/>
                <w:lang w:eastAsia="en-US"/>
              </w:rPr>
            </w:pPr>
          </w:p>
        </w:tc>
      </w:tr>
      <w:tr w:rsidR="00241955" w:rsidRPr="00241955" w14:paraId="53DD3923" w14:textId="77777777" w:rsidTr="00241955">
        <w:trPr>
          <w:trHeight w:val="142"/>
        </w:trPr>
        <w:tc>
          <w:tcPr>
            <w:tcW w:w="11015" w:type="dxa"/>
            <w:gridSpan w:val="27"/>
            <w:shd w:val="clear" w:color="auto" w:fill="99CCFF"/>
          </w:tcPr>
          <w:p w14:paraId="398F91E8" w14:textId="77777777" w:rsidR="00241955" w:rsidRPr="00241955" w:rsidRDefault="00241955" w:rsidP="00241955">
            <w:pPr>
              <w:ind w:left="142" w:right="57"/>
              <w:jc w:val="center"/>
              <w:rPr>
                <w:rFonts w:ascii="Times New Roman" w:eastAsia="Calibri" w:hAnsi="Times New Roman"/>
                <w:b/>
                <w:color w:val="FFFFFF"/>
                <w:sz w:val="32"/>
                <w:szCs w:val="32"/>
                <w:lang w:eastAsia="en-US"/>
              </w:rPr>
            </w:pPr>
            <w:r w:rsidRPr="00241955">
              <w:rPr>
                <w:rFonts w:ascii="Times New Roman" w:eastAsia="Calibri" w:hAnsi="Times New Roman"/>
                <w:b/>
                <w:color w:val="FFFFFF"/>
                <w:sz w:val="32"/>
                <w:szCs w:val="32"/>
                <w:lang w:eastAsia="en-US"/>
              </w:rPr>
              <w:t>OCENA SKUTKÓW REGULACJI</w:t>
            </w:r>
          </w:p>
        </w:tc>
      </w:tr>
      <w:tr w:rsidR="00241955" w:rsidRPr="00241955" w14:paraId="54282574" w14:textId="77777777" w:rsidTr="00241955">
        <w:trPr>
          <w:trHeight w:val="333"/>
        </w:trPr>
        <w:tc>
          <w:tcPr>
            <w:tcW w:w="11015" w:type="dxa"/>
            <w:gridSpan w:val="27"/>
            <w:shd w:val="clear" w:color="auto" w:fill="99CCFF"/>
            <w:vAlign w:val="center"/>
          </w:tcPr>
          <w:p w14:paraId="68E5D4F8" w14:textId="77777777" w:rsidR="00241955" w:rsidRPr="00241955" w:rsidRDefault="00241955" w:rsidP="00952418">
            <w:pPr>
              <w:numPr>
                <w:ilvl w:val="0"/>
                <w:numId w:val="3"/>
              </w:numPr>
              <w:spacing w:before="60" w:after="60" w:line="276" w:lineRule="auto"/>
              <w:ind w:left="142" w:right="57" w:firstLine="0"/>
              <w:jc w:val="both"/>
              <w:rPr>
                <w:rFonts w:ascii="Times New Roman" w:eastAsia="Calibri" w:hAnsi="Times New Roman"/>
                <w:b/>
                <w:color w:val="000000"/>
                <w:lang w:eastAsia="en-US"/>
              </w:rPr>
            </w:pPr>
            <w:r w:rsidRPr="00241955">
              <w:rPr>
                <w:rFonts w:ascii="Times New Roman" w:eastAsia="Calibri" w:hAnsi="Times New Roman"/>
                <w:b/>
                <w:lang w:eastAsia="en-US"/>
              </w:rPr>
              <w:t>Jaki problem jest rozwiązywany?</w:t>
            </w:r>
            <w:bookmarkStart w:id="2" w:name="Wybór1"/>
            <w:bookmarkEnd w:id="2"/>
          </w:p>
        </w:tc>
      </w:tr>
      <w:tr w:rsidR="00241955" w:rsidRPr="00241955" w14:paraId="66E552E3" w14:textId="77777777" w:rsidTr="00241955">
        <w:trPr>
          <w:trHeight w:val="142"/>
        </w:trPr>
        <w:tc>
          <w:tcPr>
            <w:tcW w:w="11015" w:type="dxa"/>
            <w:gridSpan w:val="27"/>
            <w:shd w:val="clear" w:color="auto" w:fill="FFFFFF"/>
          </w:tcPr>
          <w:p w14:paraId="2331BA8B" w14:textId="77777777" w:rsidR="00241955" w:rsidRPr="00241955" w:rsidRDefault="00241955" w:rsidP="00241955">
            <w:pPr>
              <w:ind w:left="142" w:right="57"/>
              <w:jc w:val="both"/>
              <w:rPr>
                <w:rFonts w:ascii="Times New Roman" w:eastAsia="Calibri" w:hAnsi="Times New Roman"/>
                <w:lang w:eastAsia="en-US"/>
              </w:rPr>
            </w:pPr>
          </w:p>
          <w:p w14:paraId="45CE3373" w14:textId="52602848" w:rsidR="00241955" w:rsidRPr="00241955" w:rsidRDefault="00241955" w:rsidP="00241955">
            <w:pPr>
              <w:ind w:left="142" w:right="57"/>
              <w:jc w:val="both"/>
              <w:rPr>
                <w:rFonts w:ascii="Times New Roman" w:eastAsia="Calibri" w:hAnsi="Times New Roman"/>
                <w:lang w:eastAsia="en-US"/>
              </w:rPr>
            </w:pPr>
            <w:r w:rsidRPr="00241955">
              <w:rPr>
                <w:rFonts w:ascii="Times New Roman" w:eastAsia="Calibri" w:hAnsi="Times New Roman"/>
                <w:lang w:eastAsia="en-US"/>
              </w:rPr>
              <w:t>Proces inwestycyjno-budowlany inwestycji szerokopasmowych opiera się obecnie na ustawie z dnia 7 lipca 1994 r. – Prawo budowlane i ustawie z dnia 27 marca 2003 r. o planowaniu i zagospodarowaniu przestrzennym, a także specustawie z dnia 7 maja 2010 r. o wspieraniu rozwoju usług i sieci telekomunikacyjnych (zwanej dalej „megaustawą”). Megaustawa wprowadziła szczególne zasady realizacji inwestycji, ale tylko dla regionalnych sieci szerokopasmowych, które to w zdecydowanej większości zostały wybudowane do końca 2015 r. Od 2016 r., w szczególności dzięki dofinansowaniu z Programu Operacyjnego Polska Cyfrowa (dalej jako PO</w:t>
            </w:r>
            <w:r w:rsidR="00647DEA">
              <w:rPr>
                <w:rFonts w:ascii="Times New Roman" w:eastAsia="Calibri" w:hAnsi="Times New Roman"/>
                <w:lang w:eastAsia="en-US"/>
              </w:rPr>
              <w:t xml:space="preserve"> </w:t>
            </w:r>
            <w:r w:rsidRPr="00241955">
              <w:rPr>
                <w:rFonts w:ascii="Times New Roman" w:eastAsia="Calibri" w:hAnsi="Times New Roman"/>
                <w:lang w:eastAsia="en-US"/>
              </w:rPr>
              <w:t>PC) będą realizowane, przede wszystkim przez przedsiębiorców telekomunikacyjnych, sieci szerokopasmowe dostępowe tzw. „ostatniej mili”. Działające przy Ministrze Cyfryzacji Memorandum w sprawie współpracy na rzecz budowy i rozwoju pasywnej infrastruktury sieci szerokopasmowych w 2012 r. zidentyfikowało szereg barier inwestycyjnych i prawnych kluczowych dla rozwoju infrastruktury telekomunikacyjnej w szczególności pod kątem realizacji Europejskiej Agendy Cyfrowej z 19 maja 2010 r. (KOM(2010)245, dalej „EAC”) oraz Narodowego Planu Szerokopasmowego. Realizacja tych inwestycji na podstawie ww. przepisów ogólnych powoduje opóźnienia w realizacji zamierzeń sięgające nawet kilku lat, zwłaszcza na etapie przygotowania inwestycji (jak pokazała praktyka inwestycyjna przy projektach szerokopasmowych realizowanych w ramach perspektywy finansowej na lata 2007</w:t>
            </w:r>
            <w:r w:rsidR="007D2C0B">
              <w:rPr>
                <w:rFonts w:ascii="Times New Roman" w:eastAsia="Calibri" w:hAnsi="Times New Roman"/>
                <w:lang w:eastAsia="en-US"/>
              </w:rPr>
              <w:t>–</w:t>
            </w:r>
            <w:r w:rsidRPr="00241955">
              <w:rPr>
                <w:rFonts w:ascii="Times New Roman" w:eastAsia="Calibri" w:hAnsi="Times New Roman"/>
                <w:lang w:eastAsia="en-US"/>
              </w:rPr>
              <w:t>2013). Jako czynniki krytyczne, wpływające na długość i złożoność postępowań dotyczących sieci szerokopasmowych oraz blokadę rozwoju infrastruktury telekomunikacyjnej, należy uznać:</w:t>
            </w:r>
          </w:p>
          <w:p w14:paraId="12988B29" w14:textId="77777777" w:rsidR="00241955" w:rsidRPr="00241955" w:rsidRDefault="00241955" w:rsidP="00241955">
            <w:pPr>
              <w:ind w:left="142" w:right="57"/>
              <w:jc w:val="both"/>
              <w:rPr>
                <w:rFonts w:ascii="Times New Roman" w:eastAsia="Calibri" w:hAnsi="Times New Roman"/>
                <w:lang w:eastAsia="en-US"/>
              </w:rPr>
            </w:pPr>
          </w:p>
          <w:p w14:paraId="011F6935" w14:textId="77777777" w:rsidR="00241955" w:rsidRPr="00241955" w:rsidRDefault="00241955" w:rsidP="00952418">
            <w:pPr>
              <w:numPr>
                <w:ilvl w:val="0"/>
                <w:numId w:val="24"/>
              </w:numPr>
              <w:spacing w:line="276" w:lineRule="auto"/>
              <w:ind w:left="465" w:right="57" w:hanging="323"/>
              <w:jc w:val="both"/>
              <w:rPr>
                <w:rFonts w:ascii="Times New Roman" w:eastAsia="Calibri" w:hAnsi="Times New Roman"/>
                <w:lang w:eastAsia="en-US"/>
              </w:rPr>
            </w:pPr>
            <w:r w:rsidRPr="00241955">
              <w:rPr>
                <w:rFonts w:ascii="Times New Roman" w:eastAsia="Calibri" w:hAnsi="Times New Roman"/>
                <w:lang w:eastAsia="en-US"/>
              </w:rPr>
              <w:t>długotrwały i kosztowny proces pozyskiwania podkładów geodezyjnych i opracowywania map do celów projektowych;</w:t>
            </w:r>
          </w:p>
          <w:p w14:paraId="2D13CA68" w14:textId="77777777" w:rsidR="00241955" w:rsidRPr="00241955" w:rsidRDefault="00241955" w:rsidP="00952418">
            <w:pPr>
              <w:numPr>
                <w:ilvl w:val="0"/>
                <w:numId w:val="24"/>
              </w:numPr>
              <w:spacing w:line="276" w:lineRule="auto"/>
              <w:ind w:left="465" w:right="57" w:hanging="323"/>
              <w:jc w:val="both"/>
              <w:rPr>
                <w:rFonts w:ascii="Times New Roman" w:eastAsia="Calibri" w:hAnsi="Times New Roman"/>
                <w:lang w:eastAsia="en-US"/>
              </w:rPr>
            </w:pPr>
            <w:r w:rsidRPr="00241955">
              <w:rPr>
                <w:rFonts w:ascii="Times New Roman" w:eastAsia="Calibri" w:hAnsi="Times New Roman"/>
                <w:lang w:eastAsia="en-US"/>
              </w:rPr>
              <w:t>długotrwały i kosztowny proces pozyskiwania prawa do nieruchomości;</w:t>
            </w:r>
          </w:p>
          <w:p w14:paraId="6B48BB71" w14:textId="77777777" w:rsidR="00241955" w:rsidRPr="00241955" w:rsidRDefault="00241955" w:rsidP="00952418">
            <w:pPr>
              <w:numPr>
                <w:ilvl w:val="0"/>
                <w:numId w:val="24"/>
              </w:numPr>
              <w:spacing w:line="276" w:lineRule="auto"/>
              <w:ind w:left="465" w:right="57" w:hanging="323"/>
              <w:jc w:val="both"/>
              <w:rPr>
                <w:rFonts w:ascii="Times New Roman" w:eastAsia="Calibri" w:hAnsi="Times New Roman"/>
                <w:lang w:eastAsia="en-US"/>
              </w:rPr>
            </w:pPr>
            <w:r w:rsidRPr="00241955">
              <w:rPr>
                <w:rFonts w:ascii="Times New Roman" w:eastAsia="Calibri" w:hAnsi="Times New Roman"/>
                <w:lang w:eastAsia="en-US"/>
              </w:rPr>
              <w:t>wielość rozstrzygnięć i brak tożsamości podmiotów je wydających;</w:t>
            </w:r>
          </w:p>
          <w:p w14:paraId="604BC437" w14:textId="77777777" w:rsidR="00241955" w:rsidRPr="00241955" w:rsidRDefault="00241955" w:rsidP="00952418">
            <w:pPr>
              <w:numPr>
                <w:ilvl w:val="0"/>
                <w:numId w:val="24"/>
              </w:numPr>
              <w:spacing w:line="276" w:lineRule="auto"/>
              <w:ind w:left="465" w:right="57" w:hanging="323"/>
              <w:jc w:val="both"/>
              <w:rPr>
                <w:rFonts w:ascii="Times New Roman" w:eastAsia="Calibri" w:hAnsi="Times New Roman"/>
                <w:lang w:eastAsia="en-US"/>
              </w:rPr>
            </w:pPr>
            <w:r w:rsidRPr="00241955">
              <w:rPr>
                <w:rFonts w:ascii="Times New Roman" w:eastAsia="Calibri" w:hAnsi="Times New Roman"/>
                <w:lang w:eastAsia="en-US"/>
              </w:rPr>
              <w:t>długotrwały i kosztowny proces uzgadniania przebiegu inwestycji;</w:t>
            </w:r>
          </w:p>
          <w:p w14:paraId="55B35243" w14:textId="3EBCBE2E" w:rsidR="00241955" w:rsidRPr="00241955" w:rsidRDefault="00241955" w:rsidP="00952418">
            <w:pPr>
              <w:numPr>
                <w:ilvl w:val="0"/>
                <w:numId w:val="24"/>
              </w:numPr>
              <w:spacing w:line="276" w:lineRule="auto"/>
              <w:ind w:left="465" w:right="57" w:hanging="323"/>
              <w:jc w:val="both"/>
              <w:rPr>
                <w:rFonts w:ascii="Times New Roman" w:eastAsia="Calibri" w:hAnsi="Times New Roman"/>
                <w:lang w:eastAsia="en-US"/>
              </w:rPr>
            </w:pPr>
            <w:r w:rsidRPr="00241955">
              <w:rPr>
                <w:rFonts w:ascii="Times New Roman" w:eastAsia="Calibri" w:hAnsi="Times New Roman"/>
                <w:lang w:eastAsia="en-US"/>
              </w:rPr>
              <w:t xml:space="preserve">niejednoznaczność terminologii ustawy </w:t>
            </w:r>
            <w:r w:rsidR="002C4A76">
              <w:rPr>
                <w:rFonts w:ascii="Times New Roman" w:eastAsia="Calibri" w:hAnsi="Times New Roman"/>
                <w:lang w:eastAsia="en-US"/>
              </w:rPr>
              <w:t xml:space="preserve">– </w:t>
            </w:r>
            <w:r w:rsidRPr="00241955">
              <w:rPr>
                <w:rFonts w:ascii="Times New Roman" w:eastAsia="Calibri" w:hAnsi="Times New Roman"/>
                <w:lang w:eastAsia="en-US"/>
              </w:rPr>
              <w:t>Prawo budowlane, co jest rozumiane również jako niejednoznaczne przepisy skutkujące docelowo uznanie inwestycji jako samowoli budowlanej.</w:t>
            </w:r>
          </w:p>
          <w:p w14:paraId="5B67BDD6" w14:textId="77777777" w:rsidR="00241955" w:rsidRPr="00241955" w:rsidRDefault="00241955" w:rsidP="00241955">
            <w:pPr>
              <w:ind w:left="142" w:right="57"/>
              <w:jc w:val="both"/>
              <w:rPr>
                <w:rFonts w:ascii="Times New Roman" w:eastAsia="Calibri" w:hAnsi="Times New Roman"/>
                <w:lang w:eastAsia="en-US"/>
              </w:rPr>
            </w:pPr>
          </w:p>
          <w:p w14:paraId="35EAB15B" w14:textId="44A8F3FA" w:rsidR="00241955" w:rsidRPr="00241955" w:rsidRDefault="00241955" w:rsidP="00241955">
            <w:pPr>
              <w:ind w:left="142" w:right="57"/>
              <w:jc w:val="both"/>
              <w:rPr>
                <w:rFonts w:ascii="Times New Roman" w:eastAsia="Calibri" w:hAnsi="Times New Roman"/>
                <w:lang w:eastAsia="en-US"/>
              </w:rPr>
            </w:pPr>
            <w:r w:rsidRPr="00241955">
              <w:rPr>
                <w:rFonts w:ascii="Times New Roman" w:eastAsia="Calibri" w:hAnsi="Times New Roman"/>
                <w:lang w:eastAsia="en-US"/>
              </w:rPr>
              <w:t>Efektem realizacji inwestycji w oparciu o przepisy ogólne jest nieakceptowalna długość trwania procesu inwestycyjno</w:t>
            </w:r>
            <w:r w:rsidR="007D2C0B">
              <w:rPr>
                <w:rFonts w:ascii="Times New Roman" w:eastAsia="Calibri" w:hAnsi="Times New Roman"/>
                <w:lang w:eastAsia="en-US"/>
              </w:rPr>
              <w:t>-</w:t>
            </w:r>
            <w:r w:rsidRPr="00241955">
              <w:rPr>
                <w:rFonts w:ascii="Times New Roman" w:eastAsia="Calibri" w:hAnsi="Times New Roman"/>
                <w:lang w:eastAsia="en-US"/>
              </w:rPr>
              <w:br/>
              <w:t>-budowlanego, co może w znaczący sposób utrudniać realizację projektów szerokopasmowych z PO</w:t>
            </w:r>
            <w:r w:rsidR="00647DEA">
              <w:rPr>
                <w:rFonts w:ascii="Times New Roman" w:eastAsia="Calibri" w:hAnsi="Times New Roman"/>
                <w:lang w:eastAsia="en-US"/>
              </w:rPr>
              <w:t xml:space="preserve"> </w:t>
            </w:r>
            <w:r w:rsidRPr="00241955">
              <w:rPr>
                <w:rFonts w:ascii="Times New Roman" w:eastAsia="Calibri" w:hAnsi="Times New Roman"/>
                <w:lang w:eastAsia="en-US"/>
              </w:rPr>
              <w:t xml:space="preserve">PC, dla których określono maksymalny okres realizacji wynoszący dwa lata. Obecny stan prawny utrudnia opracowanie realnego harmonogramu realizacji inwestycji, z uwagi na nagromadzenie możliwych przeszkód formalnych i długi czas niezbędny </w:t>
            </w:r>
            <w:r w:rsidR="00647DEA">
              <w:rPr>
                <w:rFonts w:ascii="Times New Roman" w:eastAsia="Calibri" w:hAnsi="Times New Roman"/>
                <w:lang w:eastAsia="en-US"/>
              </w:rPr>
              <w:t>do</w:t>
            </w:r>
            <w:r w:rsidRPr="00241955">
              <w:rPr>
                <w:rFonts w:ascii="Times New Roman" w:eastAsia="Calibri" w:hAnsi="Times New Roman"/>
                <w:lang w:eastAsia="en-US"/>
              </w:rPr>
              <w:t xml:space="preserve"> ich usunięci</w:t>
            </w:r>
            <w:r w:rsidR="00647DEA">
              <w:rPr>
                <w:rFonts w:ascii="Times New Roman" w:eastAsia="Calibri" w:hAnsi="Times New Roman"/>
                <w:lang w:eastAsia="en-US"/>
              </w:rPr>
              <w:t>a</w:t>
            </w:r>
            <w:r w:rsidRPr="00241955">
              <w:rPr>
                <w:rFonts w:ascii="Times New Roman" w:eastAsia="Calibri" w:hAnsi="Times New Roman"/>
                <w:lang w:eastAsia="en-US"/>
              </w:rPr>
              <w:t xml:space="preserve">. </w:t>
            </w:r>
          </w:p>
          <w:p w14:paraId="07A2B825" w14:textId="77777777" w:rsidR="00241955" w:rsidRPr="00241955" w:rsidRDefault="00241955" w:rsidP="00241955">
            <w:pPr>
              <w:ind w:left="142" w:right="57"/>
              <w:jc w:val="both"/>
              <w:rPr>
                <w:rFonts w:ascii="Times New Roman" w:eastAsia="Calibri" w:hAnsi="Times New Roman"/>
                <w:lang w:eastAsia="en-US"/>
              </w:rPr>
            </w:pPr>
          </w:p>
          <w:p w14:paraId="087F0CE1" w14:textId="6B9E5FC9" w:rsidR="00241955" w:rsidRPr="00241955" w:rsidRDefault="00241955" w:rsidP="00241955">
            <w:pPr>
              <w:ind w:left="142" w:right="57"/>
              <w:jc w:val="both"/>
              <w:rPr>
                <w:rFonts w:ascii="Times New Roman" w:eastAsia="Calibri" w:hAnsi="Times New Roman"/>
                <w:lang w:eastAsia="en-US"/>
              </w:rPr>
            </w:pPr>
            <w:r w:rsidRPr="00241955">
              <w:rPr>
                <w:rFonts w:ascii="Times New Roman" w:eastAsia="Calibri" w:hAnsi="Times New Roman"/>
                <w:lang w:eastAsia="en-US"/>
              </w:rPr>
              <w:t>Ponadto projektowana ustawa ma na celu w głównej mierze wdrożenie do polskiego porządku prawnego przepisów dyrektywy Parlamentu Europejskiego i Rady 2014/61/UE z dnia 15 maja 2014 r. w sprawie środków mających na celu zmniejszenie kosztów realizacji szybkich sieci łączności elektronicznej (Dz. Urz. UE L 155 z</w:t>
            </w:r>
            <w:r w:rsidR="002C4A76">
              <w:rPr>
                <w:rFonts w:ascii="Times New Roman" w:eastAsia="Calibri" w:hAnsi="Times New Roman"/>
                <w:lang w:eastAsia="en-US"/>
              </w:rPr>
              <w:t xml:space="preserve"> </w:t>
            </w:r>
            <w:r w:rsidR="000342A7">
              <w:rPr>
                <w:rFonts w:ascii="Times New Roman" w:eastAsia="Calibri" w:hAnsi="Times New Roman"/>
                <w:lang w:eastAsia="en-US"/>
              </w:rPr>
              <w:t>23.05.</w:t>
            </w:r>
            <w:r w:rsidRPr="00241955">
              <w:rPr>
                <w:rFonts w:ascii="Times New Roman" w:eastAsia="Calibri" w:hAnsi="Times New Roman"/>
                <w:lang w:eastAsia="en-US"/>
              </w:rPr>
              <w:t>2014, str. 1, zwanej dalej „dyrektywą kosztową” lub „dyrektywą 2014/61/UE”).</w:t>
            </w:r>
          </w:p>
          <w:p w14:paraId="784F4B04" w14:textId="77777777" w:rsidR="00241955" w:rsidRPr="00241955" w:rsidRDefault="00241955" w:rsidP="00241955">
            <w:pPr>
              <w:keepNext/>
              <w:ind w:left="142" w:right="57"/>
              <w:jc w:val="both"/>
              <w:rPr>
                <w:rFonts w:ascii="Times New Roman" w:eastAsia="Calibri" w:hAnsi="Times New Roman"/>
                <w:lang w:eastAsia="en-US"/>
              </w:rPr>
            </w:pPr>
            <w:r w:rsidRPr="00241955">
              <w:rPr>
                <w:rFonts w:ascii="Times New Roman" w:eastAsia="Calibri" w:hAnsi="Times New Roman"/>
                <w:lang w:eastAsia="en-US"/>
              </w:rPr>
              <w:lastRenderedPageBreak/>
              <w:t xml:space="preserve">Rozwiązania prawne zaproponowane w ww. projekcie ustawy mają na celu eliminację: </w:t>
            </w:r>
          </w:p>
          <w:p w14:paraId="14FDD61C" w14:textId="77777777" w:rsidR="00241955" w:rsidRPr="00241955" w:rsidRDefault="00241955" w:rsidP="00952418">
            <w:pPr>
              <w:keepNext/>
              <w:numPr>
                <w:ilvl w:val="0"/>
                <w:numId w:val="4"/>
              </w:numPr>
              <w:spacing w:line="276" w:lineRule="auto"/>
              <w:ind w:left="465" w:right="57" w:hanging="323"/>
              <w:jc w:val="both"/>
              <w:rPr>
                <w:rFonts w:ascii="Times New Roman" w:eastAsia="Calibri" w:hAnsi="Times New Roman"/>
                <w:lang w:eastAsia="en-US"/>
              </w:rPr>
            </w:pPr>
            <w:r w:rsidRPr="00241955">
              <w:rPr>
                <w:rFonts w:ascii="Times New Roman" w:eastAsia="Calibri" w:hAnsi="Times New Roman"/>
                <w:lang w:eastAsia="en-US"/>
              </w:rPr>
              <w:t xml:space="preserve">nieefektywnych rozwiązań stosowanych w procesie budowy sieci szerokopasmowych, związanych z wykorzystaniem istniejącej infrastruktury pasywnej (np. kanałów kablowych, studzienek, szafek, słupów, masztów, anten), należącej do przedsiębiorców telekomunikacyjnych i tzw. przedsiębiorstw użyteczności publicznej (energetycznych, wodociągowo-kanalizacyjnych, kolejowych, itd.); </w:t>
            </w:r>
          </w:p>
          <w:p w14:paraId="690BBB2C" w14:textId="77777777" w:rsidR="00241955" w:rsidRPr="00241955" w:rsidRDefault="00241955" w:rsidP="00952418">
            <w:pPr>
              <w:keepNext/>
              <w:numPr>
                <w:ilvl w:val="0"/>
                <w:numId w:val="4"/>
              </w:numPr>
              <w:spacing w:line="276" w:lineRule="auto"/>
              <w:ind w:left="465" w:right="57" w:hanging="323"/>
              <w:jc w:val="both"/>
              <w:rPr>
                <w:rFonts w:ascii="Times New Roman" w:eastAsia="Calibri" w:hAnsi="Times New Roman"/>
                <w:lang w:eastAsia="en-US"/>
              </w:rPr>
            </w:pPr>
            <w:r w:rsidRPr="00241955">
              <w:rPr>
                <w:rFonts w:ascii="Times New Roman" w:eastAsia="Calibri" w:hAnsi="Times New Roman"/>
                <w:lang w:eastAsia="en-US"/>
              </w:rPr>
              <w:t>uciążliwych procedur administracyjnych odnośnie procesu budowlanego w zakresie realizacji sieci szerokopasmowych;</w:t>
            </w:r>
          </w:p>
          <w:p w14:paraId="0218805F" w14:textId="77777777" w:rsidR="00241955" w:rsidRPr="00241955" w:rsidRDefault="00241955" w:rsidP="00952418">
            <w:pPr>
              <w:keepNext/>
              <w:numPr>
                <w:ilvl w:val="0"/>
                <w:numId w:val="4"/>
              </w:numPr>
              <w:spacing w:line="276" w:lineRule="auto"/>
              <w:ind w:left="465" w:right="57" w:hanging="323"/>
              <w:jc w:val="both"/>
              <w:rPr>
                <w:rFonts w:ascii="Times New Roman" w:eastAsia="Calibri" w:hAnsi="Times New Roman"/>
                <w:lang w:eastAsia="en-US"/>
              </w:rPr>
            </w:pPr>
            <w:r w:rsidRPr="00241955">
              <w:rPr>
                <w:rFonts w:ascii="Times New Roman" w:eastAsia="Calibri" w:hAnsi="Times New Roman"/>
                <w:lang w:eastAsia="en-US"/>
              </w:rPr>
              <w:t>przeszkód i problemów dotyczących koordynacji robót inżynieryjno-budowlanych, dotyczących budowy infrastruktury technicznej, w tym telekomunikacyjnej.</w:t>
            </w:r>
          </w:p>
          <w:p w14:paraId="010179E2" w14:textId="77777777" w:rsidR="00241955" w:rsidRPr="00241955" w:rsidRDefault="00241955" w:rsidP="00241955">
            <w:pPr>
              <w:keepNext/>
              <w:ind w:left="142" w:right="57"/>
              <w:jc w:val="both"/>
              <w:rPr>
                <w:rFonts w:ascii="Times New Roman" w:eastAsia="Calibri" w:hAnsi="Times New Roman"/>
                <w:lang w:eastAsia="en-US"/>
              </w:rPr>
            </w:pPr>
          </w:p>
          <w:p w14:paraId="30AD7D84" w14:textId="77777777" w:rsidR="00241955" w:rsidRPr="00241955" w:rsidRDefault="00241955" w:rsidP="00241955">
            <w:pPr>
              <w:keepNext/>
              <w:ind w:left="142" w:right="57"/>
              <w:jc w:val="both"/>
              <w:rPr>
                <w:rFonts w:ascii="Times New Roman" w:eastAsia="Calibri" w:hAnsi="Times New Roman"/>
                <w:lang w:eastAsia="en-US"/>
              </w:rPr>
            </w:pPr>
            <w:r w:rsidRPr="00241955">
              <w:rPr>
                <w:rFonts w:ascii="Times New Roman" w:eastAsia="Calibri" w:hAnsi="Times New Roman"/>
                <w:lang w:eastAsia="en-US"/>
              </w:rPr>
              <w:t>Wszystkie ww. niekorzystne zjawiska powodują wzrost kosztów realizacji sieci szerokopasmowych, zwłaszcza na obszarach wiejskich, stanowiąc istotną barierę finansową dla podmiotów chcących tam prowadzić swoje inwestycje.</w:t>
            </w:r>
          </w:p>
          <w:p w14:paraId="0AB4F416" w14:textId="7AE54A8A" w:rsidR="00241955" w:rsidRPr="00241955" w:rsidRDefault="00241955" w:rsidP="00241955">
            <w:pPr>
              <w:ind w:left="142" w:right="57"/>
              <w:jc w:val="both"/>
              <w:rPr>
                <w:rFonts w:ascii="Times New Roman" w:eastAsia="Calibri" w:hAnsi="Times New Roman"/>
                <w:lang w:eastAsia="en-US"/>
              </w:rPr>
            </w:pPr>
            <w:r w:rsidRPr="00241955">
              <w:rPr>
                <w:rFonts w:ascii="Times New Roman" w:eastAsia="Calibri" w:hAnsi="Times New Roman"/>
                <w:lang w:eastAsia="en-US"/>
              </w:rPr>
              <w:t>Największy udział w ogólnych kosztach wdrażania sieci mają roboty inżynieryjno-budowlane</w:t>
            </w:r>
            <w:r w:rsidRPr="00241955">
              <w:rPr>
                <w:rFonts w:ascii="Times New Roman" w:eastAsia="Calibri" w:hAnsi="Times New Roman"/>
                <w:vertAlign w:val="superscript"/>
                <w:lang w:eastAsia="en-US"/>
              </w:rPr>
              <w:footnoteReference w:id="7"/>
            </w:r>
            <w:r w:rsidRPr="00241955">
              <w:rPr>
                <w:rFonts w:ascii="Times New Roman" w:eastAsia="Calibri" w:hAnsi="Times New Roman"/>
                <w:vertAlign w:val="superscript"/>
                <w:lang w:eastAsia="en-US"/>
              </w:rPr>
              <w:t>)</w:t>
            </w:r>
            <w:r w:rsidRPr="00241955">
              <w:rPr>
                <w:rFonts w:ascii="Times New Roman" w:eastAsia="Calibri" w:hAnsi="Times New Roman"/>
                <w:lang w:eastAsia="en-US"/>
              </w:rPr>
              <w:t>, niezależnie od zastosowanej technologii, przy czym dla niektórych technologii udział ten wynosi aż 80</w:t>
            </w:r>
            <w:r w:rsidR="007D2C0B">
              <w:rPr>
                <w:rFonts w:ascii="Times New Roman" w:eastAsia="Calibri" w:hAnsi="Times New Roman"/>
                <w:lang w:eastAsia="en-US"/>
              </w:rPr>
              <w:t>%</w:t>
            </w:r>
            <w:r w:rsidRPr="00241955">
              <w:rPr>
                <w:rFonts w:ascii="Times New Roman" w:eastAsia="Calibri" w:hAnsi="Times New Roman"/>
                <w:lang w:eastAsia="en-US"/>
              </w:rPr>
              <w:t>.</w:t>
            </w:r>
          </w:p>
          <w:p w14:paraId="5B04AD22" w14:textId="77777777" w:rsidR="00241955" w:rsidRPr="00241955" w:rsidRDefault="00241955" w:rsidP="00241955">
            <w:pPr>
              <w:ind w:left="142" w:right="57"/>
              <w:jc w:val="both"/>
              <w:rPr>
                <w:rFonts w:ascii="Times New Roman" w:eastAsia="Calibri" w:hAnsi="Times New Roman"/>
                <w:lang w:eastAsia="en-US"/>
              </w:rPr>
            </w:pPr>
          </w:p>
          <w:p w14:paraId="5D72D395" w14:textId="676348A8" w:rsidR="00241955" w:rsidRPr="00241955" w:rsidRDefault="00241955" w:rsidP="00241955">
            <w:pPr>
              <w:ind w:left="142" w:right="57"/>
              <w:jc w:val="both"/>
              <w:rPr>
                <w:rFonts w:ascii="Times New Roman" w:eastAsia="Calibri" w:hAnsi="Times New Roman"/>
                <w:lang w:eastAsia="en-US"/>
              </w:rPr>
            </w:pPr>
            <w:r w:rsidRPr="00241955">
              <w:rPr>
                <w:rFonts w:ascii="Times New Roman" w:eastAsia="Calibri" w:hAnsi="Times New Roman"/>
                <w:lang w:eastAsia="en-US"/>
              </w:rPr>
              <w:t xml:space="preserve">Dotychczasowe doświadczenia stosowania specustaw pozwalają na postawienie tezy, że regulacje te zapewniają sprawne i terminowe przygotowanie oraz realizację i oddanie do użytkowania inwestycji nimi objętych, niezależnie od problemów występujących przy tych inwestycjach w sferze zamówień publicznych lub finansowaniu przedsięwzięć. Dlatego też projektowana ustawa ma na celu pilne usunięcie najważniejszych barier administracyjnych i prawnych, blokujących inwestycje telekomunikacyjne. Przyjęcie ustawy jest konieczne dla sprawnego przygotowania i realizacji projektów w pierwszym naborze </w:t>
            </w:r>
            <w:r w:rsidR="00647DEA">
              <w:rPr>
                <w:rFonts w:ascii="Times New Roman" w:eastAsia="Calibri" w:hAnsi="Times New Roman"/>
                <w:lang w:eastAsia="en-US"/>
              </w:rPr>
              <w:t>PO PC</w:t>
            </w:r>
            <w:r w:rsidRPr="00241955">
              <w:rPr>
                <w:rFonts w:ascii="Times New Roman" w:eastAsia="Calibri" w:hAnsi="Times New Roman"/>
                <w:lang w:eastAsia="en-US"/>
              </w:rPr>
              <w:t xml:space="preserve"> w 2016</w:t>
            </w:r>
            <w:r w:rsidR="002C4A76">
              <w:rPr>
                <w:rFonts w:ascii="Times New Roman" w:eastAsia="Calibri" w:hAnsi="Times New Roman"/>
                <w:lang w:eastAsia="en-US"/>
              </w:rPr>
              <w:t xml:space="preserve"> r</w:t>
            </w:r>
            <w:r w:rsidRPr="00241955">
              <w:rPr>
                <w:rFonts w:ascii="Times New Roman" w:eastAsia="Calibri" w:hAnsi="Times New Roman"/>
                <w:lang w:eastAsia="en-US"/>
              </w:rPr>
              <w:t xml:space="preserve">. Podkreślić należy, że w ramach </w:t>
            </w:r>
            <w:r w:rsidR="00647DEA">
              <w:rPr>
                <w:rFonts w:ascii="Times New Roman" w:eastAsia="Calibri" w:hAnsi="Times New Roman"/>
                <w:lang w:eastAsia="en-US"/>
              </w:rPr>
              <w:t>PO PC</w:t>
            </w:r>
            <w:r w:rsidRPr="00241955">
              <w:rPr>
                <w:rFonts w:ascii="Times New Roman" w:eastAsia="Calibri" w:hAnsi="Times New Roman"/>
                <w:lang w:eastAsia="en-US"/>
              </w:rPr>
              <w:t xml:space="preserve"> na budowę infrastruktury jest dostępny ponad 1 mld euro. Wydatkowanie tych środków jest jednak obwarowane przepisami wynikającymi z tzw. zasady n+3, zgodnie z którą brak odpowiedniego wydatkowania będzie powodował konieczność zwrotu środków do budżetu UE. Dlatego też tak istotne jest jak najszybsze zniesienie barier inwestycyjnych i maksymalne przyspieszenie realizacji przedmiotowych inwestycji.</w:t>
            </w:r>
            <w:r w:rsidRPr="00241955" w:rsidDel="000A3FD4">
              <w:rPr>
                <w:rFonts w:ascii="Times New Roman" w:eastAsia="Calibri" w:hAnsi="Times New Roman"/>
                <w:lang w:eastAsia="en-US"/>
              </w:rPr>
              <w:t xml:space="preserve"> </w:t>
            </w:r>
          </w:p>
          <w:p w14:paraId="192BD9FE" w14:textId="77777777" w:rsidR="00241955" w:rsidRPr="00241955" w:rsidRDefault="00241955" w:rsidP="00241955">
            <w:pPr>
              <w:ind w:left="142" w:right="57"/>
              <w:jc w:val="both"/>
              <w:rPr>
                <w:rFonts w:ascii="Times New Roman" w:eastAsia="Calibri" w:hAnsi="Times New Roman"/>
                <w:lang w:eastAsia="en-US"/>
              </w:rPr>
            </w:pPr>
            <w:r w:rsidRPr="00241955">
              <w:rPr>
                <w:rFonts w:ascii="Times New Roman" w:eastAsia="Calibri" w:hAnsi="Times New Roman"/>
                <w:lang w:eastAsia="en-US"/>
              </w:rPr>
              <w:t>Ponadto, rozwiązania prawne przewidziane w projekcie ustawy:</w:t>
            </w:r>
          </w:p>
          <w:p w14:paraId="4256971A" w14:textId="77777777" w:rsidR="00241955" w:rsidRPr="00241955" w:rsidRDefault="00241955" w:rsidP="00952418">
            <w:pPr>
              <w:numPr>
                <w:ilvl w:val="0"/>
                <w:numId w:val="30"/>
              </w:numPr>
              <w:spacing w:line="276" w:lineRule="auto"/>
              <w:ind w:left="465" w:right="57" w:hanging="323"/>
              <w:jc w:val="both"/>
              <w:rPr>
                <w:rFonts w:ascii="Times New Roman" w:eastAsia="Calibri" w:hAnsi="Times New Roman"/>
                <w:lang w:eastAsia="en-US"/>
              </w:rPr>
            </w:pPr>
            <w:r w:rsidRPr="00241955">
              <w:rPr>
                <w:rFonts w:ascii="Times New Roman" w:eastAsia="Calibri" w:hAnsi="Times New Roman"/>
                <w:lang w:eastAsia="en-US"/>
              </w:rPr>
              <w:t>ułatwią proces inwestycyjny w zakresie telekomunikacji w celu m.in. przygotowania takich wydarzeń jak Światowe Dni Młodzieży, które odbędą się w Krakowie w 2016 r.;</w:t>
            </w:r>
          </w:p>
          <w:p w14:paraId="0EEF9245" w14:textId="77777777" w:rsidR="00241955" w:rsidRPr="00241955" w:rsidRDefault="00241955" w:rsidP="00952418">
            <w:pPr>
              <w:numPr>
                <w:ilvl w:val="0"/>
                <w:numId w:val="30"/>
              </w:numPr>
              <w:spacing w:line="276" w:lineRule="auto"/>
              <w:ind w:left="465" w:right="57" w:hanging="323"/>
              <w:jc w:val="both"/>
              <w:rPr>
                <w:rFonts w:ascii="Times New Roman" w:eastAsia="Calibri" w:hAnsi="Times New Roman"/>
                <w:lang w:eastAsia="en-US"/>
              </w:rPr>
            </w:pPr>
            <w:r w:rsidRPr="00241955">
              <w:rPr>
                <w:rFonts w:ascii="Times New Roman" w:eastAsia="Calibri" w:hAnsi="Times New Roman"/>
                <w:lang w:eastAsia="en-US"/>
              </w:rPr>
              <w:t>będą wykonywać zalecenia wynikające z raportu NIK pt.: „Postępowania administracyjne związane z budową i funkcjonowaniem stacji bazowych telefonii komórkowej” z 30 października 2015 r.</w:t>
            </w:r>
          </w:p>
          <w:p w14:paraId="17CB2208" w14:textId="77777777" w:rsidR="00241955" w:rsidRPr="00241955" w:rsidRDefault="00241955" w:rsidP="00241955">
            <w:pPr>
              <w:ind w:left="142" w:right="57"/>
              <w:jc w:val="both"/>
              <w:rPr>
                <w:rFonts w:ascii="Times New Roman" w:eastAsia="Calibri" w:hAnsi="Times New Roman"/>
                <w:color w:val="000000"/>
                <w:lang w:eastAsia="en-US"/>
              </w:rPr>
            </w:pPr>
          </w:p>
        </w:tc>
      </w:tr>
      <w:tr w:rsidR="00241955" w:rsidRPr="00241955" w14:paraId="396A9ED0" w14:textId="77777777" w:rsidTr="00241955">
        <w:trPr>
          <w:trHeight w:val="142"/>
        </w:trPr>
        <w:tc>
          <w:tcPr>
            <w:tcW w:w="11015" w:type="dxa"/>
            <w:gridSpan w:val="27"/>
            <w:shd w:val="clear" w:color="auto" w:fill="99CCFF"/>
            <w:vAlign w:val="center"/>
          </w:tcPr>
          <w:p w14:paraId="06A9C155" w14:textId="77777777" w:rsidR="00241955" w:rsidRPr="00241955" w:rsidRDefault="00241955" w:rsidP="00952418">
            <w:pPr>
              <w:numPr>
                <w:ilvl w:val="0"/>
                <w:numId w:val="3"/>
              </w:numPr>
              <w:spacing w:before="60" w:after="60" w:line="276" w:lineRule="auto"/>
              <w:ind w:left="142" w:right="57" w:firstLine="0"/>
              <w:jc w:val="both"/>
              <w:rPr>
                <w:rFonts w:ascii="Times New Roman" w:eastAsia="Calibri" w:hAnsi="Times New Roman"/>
                <w:b/>
                <w:color w:val="000000"/>
                <w:lang w:eastAsia="en-US"/>
              </w:rPr>
            </w:pPr>
            <w:r w:rsidRPr="00241955">
              <w:rPr>
                <w:rFonts w:ascii="Times New Roman" w:eastAsia="Calibri" w:hAnsi="Times New Roman"/>
                <w:b/>
                <w:color w:val="000000"/>
                <w:lang w:eastAsia="en-US"/>
              </w:rPr>
              <w:lastRenderedPageBreak/>
              <w:t>Rekomendowane rozwiązanie, w tym planowane narzędzia interwencji, i oczekiwany efekt</w:t>
            </w:r>
          </w:p>
        </w:tc>
      </w:tr>
      <w:tr w:rsidR="00241955" w:rsidRPr="00241955" w14:paraId="0AEDF3A5" w14:textId="77777777" w:rsidTr="00241955">
        <w:trPr>
          <w:trHeight w:val="142"/>
        </w:trPr>
        <w:tc>
          <w:tcPr>
            <w:tcW w:w="11015" w:type="dxa"/>
            <w:gridSpan w:val="27"/>
            <w:shd w:val="clear" w:color="auto" w:fill="auto"/>
          </w:tcPr>
          <w:p w14:paraId="4A5B6F99" w14:textId="77777777" w:rsidR="00241955" w:rsidRPr="00241955" w:rsidRDefault="00241955" w:rsidP="00241955">
            <w:pPr>
              <w:spacing w:before="240"/>
              <w:ind w:left="142" w:right="57"/>
              <w:jc w:val="both"/>
              <w:rPr>
                <w:rFonts w:ascii="Times New Roman" w:eastAsia="Calibri" w:hAnsi="Times New Roman"/>
                <w:lang w:eastAsia="en-US"/>
              </w:rPr>
            </w:pPr>
            <w:r w:rsidRPr="00241955">
              <w:rPr>
                <w:rFonts w:ascii="Times New Roman" w:eastAsia="Calibri" w:hAnsi="Times New Roman"/>
                <w:lang w:eastAsia="en-US"/>
              </w:rPr>
              <w:t>Projektowana ustawa przewiduje środki, które mają na celu:</w:t>
            </w:r>
          </w:p>
          <w:p w14:paraId="30D518D9" w14:textId="77777777" w:rsidR="00241955" w:rsidRPr="00241955" w:rsidRDefault="00241955" w:rsidP="00952418">
            <w:pPr>
              <w:numPr>
                <w:ilvl w:val="0"/>
                <w:numId w:val="6"/>
              </w:numPr>
              <w:spacing w:line="276" w:lineRule="auto"/>
              <w:ind w:left="465" w:right="57" w:hanging="323"/>
              <w:jc w:val="both"/>
              <w:rPr>
                <w:rFonts w:ascii="Times New Roman" w:eastAsia="Calibri" w:hAnsi="Times New Roman"/>
                <w:lang w:eastAsia="en-US"/>
              </w:rPr>
            </w:pPr>
            <w:r w:rsidRPr="00241955">
              <w:rPr>
                <w:rFonts w:ascii="Times New Roman" w:eastAsia="Calibri" w:hAnsi="Times New Roman"/>
                <w:lang w:eastAsia="en-US"/>
              </w:rPr>
              <w:t>zmniejszenie kosztów prowadzenia robót budowlanych w zakresie budowy sieci szerokopasmowych (poprzez obowiązek koordynacji robót budowlanych i zapewnienia dostępu do już istniejących elementów infrastruktury technicznej);</w:t>
            </w:r>
          </w:p>
          <w:p w14:paraId="7A27159E" w14:textId="77777777" w:rsidR="00241955" w:rsidRPr="00241955" w:rsidRDefault="00241955" w:rsidP="00952418">
            <w:pPr>
              <w:numPr>
                <w:ilvl w:val="0"/>
                <w:numId w:val="6"/>
              </w:numPr>
              <w:spacing w:line="276" w:lineRule="auto"/>
              <w:ind w:left="465" w:right="57" w:hanging="323"/>
              <w:jc w:val="both"/>
              <w:rPr>
                <w:rFonts w:ascii="Times New Roman" w:eastAsia="Calibri" w:hAnsi="Times New Roman"/>
                <w:lang w:eastAsia="en-US"/>
              </w:rPr>
            </w:pPr>
            <w:r w:rsidRPr="00241955">
              <w:rPr>
                <w:rFonts w:ascii="Times New Roman" w:eastAsia="Calibri" w:hAnsi="Times New Roman"/>
                <w:lang w:eastAsia="en-US"/>
              </w:rPr>
              <w:t>przyspieszenie i obniżenie kosztów procesu inwestycyjno-budowlanego dla infrastruktury telekomunikacyjnej, w szczególności na etapie przygotowania inwestycji, poprzez doprecyzowanie pojęć z zakresu Prawa budowlanego oraz Prawa ochrony środowiska, ujednolicenie trybu realizacji tych inwestycji na podstawie przepisów ogólnych, przyspieszenie eksploatacji instalacji radiokomunikacyjnych, usprawnienie narad koordynacyjnych oraz obniżenie opłat za materiały geodezyjne;</w:t>
            </w:r>
          </w:p>
          <w:p w14:paraId="487557F7" w14:textId="77777777" w:rsidR="00241955" w:rsidRPr="00241955" w:rsidRDefault="00241955" w:rsidP="00952418">
            <w:pPr>
              <w:numPr>
                <w:ilvl w:val="0"/>
                <w:numId w:val="6"/>
              </w:numPr>
              <w:spacing w:line="276" w:lineRule="auto"/>
              <w:ind w:left="465" w:right="57" w:hanging="323"/>
              <w:jc w:val="both"/>
              <w:rPr>
                <w:rFonts w:ascii="Times New Roman" w:eastAsia="Calibri" w:hAnsi="Times New Roman"/>
                <w:lang w:eastAsia="en-US"/>
              </w:rPr>
            </w:pPr>
            <w:r w:rsidRPr="00241955">
              <w:rPr>
                <w:rFonts w:ascii="Times New Roman" w:eastAsia="Calibri" w:hAnsi="Times New Roman"/>
                <w:lang w:eastAsia="en-US"/>
              </w:rPr>
              <w:t>zwiększenie dostępu do szczegółowej informacji o lokalizacji, aktualnym sposobie użytkowania infrastruktury technicznej, w tym infrastruktury telekomunikacyjnej oraz o planowanych robotach budowalnych, dotyczących tejże infrastruktury;</w:t>
            </w:r>
          </w:p>
          <w:p w14:paraId="58BC8B73" w14:textId="77777777" w:rsidR="00241955" w:rsidRPr="00241955" w:rsidRDefault="00241955" w:rsidP="00952418">
            <w:pPr>
              <w:numPr>
                <w:ilvl w:val="0"/>
                <w:numId w:val="6"/>
              </w:numPr>
              <w:spacing w:line="276" w:lineRule="auto"/>
              <w:ind w:left="465" w:right="57" w:hanging="323"/>
              <w:jc w:val="both"/>
              <w:rPr>
                <w:rFonts w:ascii="Times New Roman" w:eastAsia="Calibri" w:hAnsi="Times New Roman"/>
                <w:lang w:eastAsia="en-US"/>
              </w:rPr>
            </w:pPr>
            <w:r w:rsidRPr="00241955">
              <w:rPr>
                <w:rFonts w:ascii="Times New Roman" w:eastAsia="Calibri" w:hAnsi="Times New Roman"/>
                <w:lang w:eastAsia="en-US"/>
              </w:rPr>
              <w:t>uproszczenie procesu inwestycyjnego, w tym również w celu ułatwienia przygotowania, takich wydarzeń jak Światowe Dni Młodzieży;</w:t>
            </w:r>
          </w:p>
          <w:p w14:paraId="543EAA1F" w14:textId="77777777" w:rsidR="00241955" w:rsidRPr="00241955" w:rsidRDefault="00241955" w:rsidP="00952418">
            <w:pPr>
              <w:numPr>
                <w:ilvl w:val="0"/>
                <w:numId w:val="6"/>
              </w:numPr>
              <w:spacing w:line="276" w:lineRule="auto"/>
              <w:ind w:left="465" w:right="57" w:hanging="323"/>
              <w:jc w:val="both"/>
              <w:rPr>
                <w:rFonts w:ascii="Times New Roman" w:eastAsia="Calibri" w:hAnsi="Times New Roman"/>
                <w:lang w:eastAsia="en-US"/>
              </w:rPr>
            </w:pPr>
            <w:r w:rsidRPr="00241955">
              <w:rPr>
                <w:rFonts w:ascii="Times New Roman" w:eastAsia="Calibri" w:hAnsi="Times New Roman"/>
                <w:lang w:eastAsia="en-US"/>
              </w:rPr>
              <w:t>wykonanie zaleceń wynikających z raportu NIK pt.: „Postępowania administracyjne związane z budową i funkcjonowaniem stacji bazowych telefonii komórkowej” z 30 października 2015 r.</w:t>
            </w:r>
          </w:p>
          <w:p w14:paraId="4782998C" w14:textId="7B96231C" w:rsidR="00241955" w:rsidRPr="00241955" w:rsidRDefault="00241955" w:rsidP="002C4A76">
            <w:pPr>
              <w:spacing w:before="120"/>
              <w:ind w:left="142" w:right="57"/>
              <w:jc w:val="both"/>
              <w:rPr>
                <w:rFonts w:ascii="Times New Roman" w:eastAsia="Calibri" w:hAnsi="Times New Roman"/>
                <w:lang w:eastAsia="en-US"/>
              </w:rPr>
            </w:pPr>
            <w:r w:rsidRPr="00241955">
              <w:rPr>
                <w:rFonts w:ascii="Times New Roman" w:eastAsia="Calibri" w:hAnsi="Times New Roman"/>
                <w:lang w:eastAsia="en-US"/>
              </w:rPr>
              <w:t>Oczekiwany efekt: ułatwienia i redukcja kosztów realizacji sieci szerokopasmowych prowadzące do osiągnięcia celów wskazanych w EAC</w:t>
            </w:r>
            <w:r w:rsidR="000342A7">
              <w:rPr>
                <w:rFonts w:ascii="Times New Roman" w:eastAsia="Calibri" w:hAnsi="Times New Roman"/>
                <w:lang w:eastAsia="en-US"/>
              </w:rPr>
              <w:t>,</w:t>
            </w:r>
            <w:r w:rsidRPr="00241955">
              <w:rPr>
                <w:rFonts w:ascii="Times New Roman" w:eastAsia="Calibri" w:hAnsi="Times New Roman"/>
                <w:lang w:eastAsia="en-US"/>
              </w:rPr>
              <w:t xml:space="preserve"> a mianowicie do 2020 r. zapewnienie:</w:t>
            </w:r>
          </w:p>
          <w:p w14:paraId="78497CE1" w14:textId="77777777" w:rsidR="00241955" w:rsidRPr="00241955" w:rsidRDefault="00241955" w:rsidP="00952418">
            <w:pPr>
              <w:numPr>
                <w:ilvl w:val="0"/>
                <w:numId w:val="5"/>
              </w:numPr>
              <w:spacing w:line="276" w:lineRule="auto"/>
              <w:ind w:left="142" w:right="57" w:firstLine="0"/>
              <w:jc w:val="both"/>
              <w:rPr>
                <w:rFonts w:ascii="Times New Roman" w:eastAsia="Calibri" w:hAnsi="Times New Roman"/>
                <w:lang w:eastAsia="en-US"/>
              </w:rPr>
            </w:pPr>
            <w:r w:rsidRPr="00241955">
              <w:rPr>
                <w:rFonts w:ascii="Times New Roman" w:eastAsia="Calibri" w:hAnsi="Times New Roman"/>
                <w:lang w:eastAsia="en-US"/>
              </w:rPr>
              <w:t>szerokopasmowego dostępu do Internetu o prędkości 30 Mb/s dla 100% obywateli UE,</w:t>
            </w:r>
          </w:p>
          <w:p w14:paraId="3648BF98" w14:textId="77777777" w:rsidR="00241955" w:rsidRPr="00241955" w:rsidRDefault="00241955" w:rsidP="00952418">
            <w:pPr>
              <w:numPr>
                <w:ilvl w:val="0"/>
                <w:numId w:val="5"/>
              </w:numPr>
              <w:spacing w:line="276" w:lineRule="auto"/>
              <w:ind w:left="142" w:right="57" w:firstLine="0"/>
              <w:jc w:val="both"/>
              <w:rPr>
                <w:rFonts w:ascii="Times New Roman" w:eastAsia="Calibri" w:hAnsi="Times New Roman"/>
                <w:lang w:eastAsia="en-US"/>
              </w:rPr>
            </w:pPr>
            <w:r w:rsidRPr="00241955">
              <w:rPr>
                <w:rFonts w:ascii="Times New Roman" w:eastAsia="Calibri" w:hAnsi="Times New Roman"/>
                <w:lang w:eastAsia="en-US"/>
              </w:rPr>
              <w:t>dostępu do Internetu o prędkości powyżej 100 Mb/s dla 50% europejskich gospodarstw domowych.</w:t>
            </w:r>
          </w:p>
          <w:p w14:paraId="1FEB0DCD" w14:textId="77777777" w:rsidR="00241955" w:rsidRPr="00241955" w:rsidRDefault="00241955" w:rsidP="00241955">
            <w:pPr>
              <w:ind w:right="57"/>
              <w:jc w:val="both"/>
              <w:rPr>
                <w:rFonts w:ascii="Times New Roman" w:eastAsia="Calibri" w:hAnsi="Times New Roman"/>
                <w:lang w:eastAsia="en-US"/>
              </w:rPr>
            </w:pPr>
          </w:p>
          <w:p w14:paraId="177D3450" w14:textId="63CE5264" w:rsidR="00241955" w:rsidRPr="00241955" w:rsidRDefault="00241955" w:rsidP="00241955">
            <w:pPr>
              <w:keepNext/>
              <w:ind w:left="142" w:right="57"/>
              <w:jc w:val="both"/>
              <w:rPr>
                <w:rFonts w:ascii="Times New Roman" w:eastAsia="Calibri" w:hAnsi="Times New Roman"/>
                <w:lang w:eastAsia="en-US"/>
              </w:rPr>
            </w:pPr>
            <w:r w:rsidRPr="00241955">
              <w:rPr>
                <w:rFonts w:ascii="Times New Roman" w:eastAsia="Calibri" w:hAnsi="Times New Roman"/>
                <w:lang w:eastAsia="en-US"/>
              </w:rPr>
              <w:t xml:space="preserve">Według szacunków Komisji Europejskiej wdrożenie rozwiązań dotyczących redukcji kosztów, w tym kosztów robót inżynieryjno-budowlanych, może przynieść oszczędności wydatków kapitałowych dla operatorów w wysokości </w:t>
            </w:r>
            <w:r w:rsidRPr="00241955">
              <w:rPr>
                <w:rFonts w:ascii="Times New Roman" w:eastAsia="Calibri" w:hAnsi="Times New Roman"/>
                <w:lang w:eastAsia="en-US"/>
              </w:rPr>
              <w:br/>
              <w:t>ok. 20–30% całkowitych kosztów inwestycji</w:t>
            </w:r>
            <w:r w:rsidRPr="00241955">
              <w:rPr>
                <w:rFonts w:ascii="Times New Roman" w:eastAsia="Calibri" w:hAnsi="Times New Roman"/>
                <w:vertAlign w:val="superscript"/>
                <w:lang w:eastAsia="en-US"/>
              </w:rPr>
              <w:footnoteReference w:id="8"/>
            </w:r>
            <w:r w:rsidRPr="00241955">
              <w:rPr>
                <w:rFonts w:ascii="Times New Roman" w:eastAsia="Calibri" w:hAnsi="Times New Roman"/>
                <w:vertAlign w:val="superscript"/>
                <w:lang w:eastAsia="en-US"/>
              </w:rPr>
              <w:t>)</w:t>
            </w:r>
            <w:r w:rsidRPr="00241955">
              <w:rPr>
                <w:rFonts w:ascii="Times New Roman" w:eastAsia="Calibri" w:hAnsi="Times New Roman"/>
                <w:lang w:eastAsia="en-US"/>
              </w:rPr>
              <w:t>, czyli nawet 63 mld EUR w całej Unii Europejskiej</w:t>
            </w:r>
            <w:r w:rsidRPr="00241955">
              <w:rPr>
                <w:rFonts w:ascii="Times New Roman" w:eastAsia="Calibri" w:hAnsi="Times New Roman"/>
                <w:vertAlign w:val="superscript"/>
                <w:lang w:eastAsia="en-US"/>
              </w:rPr>
              <w:footnoteReference w:id="9"/>
            </w:r>
            <w:r w:rsidRPr="00241955">
              <w:rPr>
                <w:rFonts w:ascii="Times New Roman" w:eastAsia="Calibri" w:hAnsi="Times New Roman"/>
                <w:vertAlign w:val="superscript"/>
                <w:lang w:eastAsia="en-US"/>
              </w:rPr>
              <w:t>)</w:t>
            </w:r>
            <w:r w:rsidRPr="00241955">
              <w:rPr>
                <w:rFonts w:ascii="Times New Roman" w:eastAsia="Calibri" w:hAnsi="Times New Roman"/>
                <w:lang w:eastAsia="en-US"/>
              </w:rPr>
              <w:t>. Ponadto oczekiwanym efektem wdrożenia tych rozwiązań jest również redukcja kosztu upowszechniania dostępu szerokopasmowego o dużej przepustowości (Next Generation Access – NGA)</w:t>
            </w:r>
            <w:r>
              <w:rPr>
                <w:rFonts w:ascii="Times New Roman" w:eastAsia="Calibri" w:hAnsi="Times New Roman"/>
                <w:lang w:eastAsia="en-US"/>
              </w:rPr>
              <w:t xml:space="preserve"> </w:t>
            </w:r>
            <w:r w:rsidRPr="00241955">
              <w:rPr>
                <w:rFonts w:ascii="Times New Roman" w:eastAsia="Calibri" w:hAnsi="Times New Roman"/>
                <w:lang w:eastAsia="en-US"/>
              </w:rPr>
              <w:t>o 25%. W Polsce taka skala oszczędności odpowiadałaby redukcji kosztów realizacji celów EAC na poziomie 4,75–6,6 mld zł. Rzeczywiste oszczędności będą zapewne niższe, między innymi z powodu funkcjonowania części rozwiązań dyrektywy 2014/61/UE w obecnie obowiązującym w Polsce prawie.</w:t>
            </w:r>
          </w:p>
          <w:p w14:paraId="394C9570" w14:textId="77777777" w:rsidR="00241955" w:rsidRPr="00241955" w:rsidRDefault="00241955" w:rsidP="00241955">
            <w:pPr>
              <w:ind w:left="142" w:right="57"/>
              <w:jc w:val="both"/>
              <w:rPr>
                <w:rFonts w:ascii="Times New Roman" w:eastAsia="Calibri" w:hAnsi="Times New Roman"/>
                <w:lang w:eastAsia="en-US"/>
              </w:rPr>
            </w:pPr>
          </w:p>
          <w:p w14:paraId="4A0DC241" w14:textId="6DC3F78D" w:rsidR="00241955" w:rsidRPr="00241955" w:rsidRDefault="00241955" w:rsidP="00241955">
            <w:pPr>
              <w:ind w:left="142" w:right="57"/>
              <w:jc w:val="both"/>
              <w:rPr>
                <w:rFonts w:ascii="Times New Roman" w:eastAsia="Calibri" w:hAnsi="Times New Roman"/>
                <w:lang w:eastAsia="en-US"/>
              </w:rPr>
            </w:pPr>
            <w:r w:rsidRPr="00241955">
              <w:rPr>
                <w:rFonts w:ascii="Times New Roman" w:eastAsia="Calibri" w:hAnsi="Times New Roman"/>
                <w:lang w:eastAsia="en-US"/>
              </w:rPr>
              <w:t>Infrastruktura sieci szerokopasmowych stanowi podstawę jednolitego rynku cyfrowego i jest warunkiem uzyskania konkurencyjności w skali światowej (np. w dziedzinie</w:t>
            </w:r>
            <w:r>
              <w:rPr>
                <w:rFonts w:ascii="Times New Roman" w:eastAsia="Calibri" w:hAnsi="Times New Roman"/>
                <w:lang w:eastAsia="en-US"/>
              </w:rPr>
              <w:t xml:space="preserve"> </w:t>
            </w:r>
            <w:r w:rsidRPr="00241955">
              <w:rPr>
                <w:rFonts w:ascii="Times New Roman" w:eastAsia="Calibri" w:hAnsi="Times New Roman"/>
                <w:lang w:eastAsia="en-US"/>
              </w:rPr>
              <w:t>handlu elektronicznego). Jak stwierdzono w komunikacie</w:t>
            </w:r>
            <w:r>
              <w:rPr>
                <w:rFonts w:ascii="Times New Roman" w:eastAsia="Calibri" w:hAnsi="Times New Roman"/>
                <w:lang w:eastAsia="en-US"/>
              </w:rPr>
              <w:t xml:space="preserve"> </w:t>
            </w:r>
            <w:r w:rsidRPr="00241955">
              <w:rPr>
                <w:rFonts w:ascii="Times New Roman" w:eastAsia="Calibri" w:hAnsi="Times New Roman"/>
                <w:lang w:eastAsia="en-US"/>
              </w:rPr>
              <w:t>Komisji do Parlamentu Europejskiego, Rady, Europejskiego Komitetu Ekonomiczno-Społecznego i Komitetu Regionów z dnia 3 października 2012 r. dotyczącym Aktu o jednolitym rynku II Razem na rzecz nowego wzrostu gospodarczego</w:t>
            </w:r>
            <w:r w:rsidRPr="00241955">
              <w:rPr>
                <w:rFonts w:ascii="Times New Roman" w:eastAsia="Calibri" w:hAnsi="Times New Roman"/>
                <w:vertAlign w:val="superscript"/>
                <w:lang w:eastAsia="en-US"/>
              </w:rPr>
              <w:footnoteReference w:id="10"/>
            </w:r>
            <w:r w:rsidRPr="00241955">
              <w:rPr>
                <w:rFonts w:ascii="Times New Roman" w:eastAsia="Calibri" w:hAnsi="Times New Roman"/>
                <w:lang w:eastAsia="en-US"/>
              </w:rPr>
              <w:t>, wzrost nasycenia rynku łączami szerokopasmowymi o 10% może przynieść roczny wzrost PKB rzędu 1–1,5%, a także wzrost wydajności pracy o 1,5%, a innowacje w przedsiębiorstwach, których źródłem są sieci szerokopasmowe, mogą przyczynić się do wzrostu zatrudnienia, generując dodatkowe miejsca pracy (w skali UE 2 mln miejsc pracy do 2020 r.).</w:t>
            </w:r>
          </w:p>
          <w:p w14:paraId="0CE205EB" w14:textId="77777777" w:rsidR="00241955" w:rsidRPr="00241955" w:rsidRDefault="00241955" w:rsidP="00241955">
            <w:pPr>
              <w:ind w:left="142" w:right="57"/>
              <w:jc w:val="both"/>
              <w:rPr>
                <w:rFonts w:ascii="Times New Roman" w:eastAsia="Calibri" w:hAnsi="Times New Roman"/>
                <w:lang w:eastAsia="en-US"/>
              </w:rPr>
            </w:pPr>
          </w:p>
          <w:p w14:paraId="5609B4BA" w14:textId="46A768A0" w:rsidR="00241955" w:rsidRPr="00241955" w:rsidRDefault="00241955" w:rsidP="00241955">
            <w:pPr>
              <w:ind w:left="142" w:right="57"/>
              <w:jc w:val="both"/>
              <w:rPr>
                <w:rFonts w:ascii="Times New Roman" w:eastAsia="Calibri" w:hAnsi="Times New Roman"/>
                <w:lang w:eastAsia="en-US"/>
              </w:rPr>
            </w:pPr>
            <w:r w:rsidRPr="00241955">
              <w:rPr>
                <w:rFonts w:ascii="Times New Roman" w:eastAsia="Calibri" w:hAnsi="Times New Roman"/>
                <w:lang w:eastAsia="en-US"/>
              </w:rPr>
              <w:t>Projekt ustawy ma więc</w:t>
            </w:r>
            <w:r w:rsidR="000342A7">
              <w:rPr>
                <w:rFonts w:ascii="Times New Roman" w:eastAsia="Calibri" w:hAnsi="Times New Roman"/>
                <w:lang w:eastAsia="en-US"/>
              </w:rPr>
              <w:t xml:space="preserve"> na celu zmniejszenie kosztów i </w:t>
            </w:r>
            <w:r w:rsidRPr="00241955">
              <w:rPr>
                <w:rFonts w:ascii="Times New Roman" w:eastAsia="Calibri" w:hAnsi="Times New Roman"/>
                <w:lang w:eastAsia="en-US"/>
              </w:rPr>
              <w:t>zwiększenie wydajności procesu wdrażania infrastruktury szybkich sieci łączności elektronicznej, zapewniając tym samym poprawę warunków tworzenia i funkcjonowania rynku wewnętrznego w obszarze wspierającym rozwój prawie wszystkich sektorów gospodarki. Projektowane przepisy mają na celu także ułatwienie przygotowania takich wydarzeń jak np. Światowe Dni Młodzieży. Ponadto proponowane rozwiązania zapewniają wykonanie części zaleceń NIK odnośnie postępowania przy budowie stacji bazowych telefonii komórkowej.</w:t>
            </w:r>
          </w:p>
          <w:p w14:paraId="4D6731CA" w14:textId="77777777" w:rsidR="00241955" w:rsidRPr="00241955" w:rsidRDefault="00241955" w:rsidP="00241955">
            <w:pPr>
              <w:ind w:left="142" w:right="57"/>
              <w:jc w:val="both"/>
              <w:rPr>
                <w:rFonts w:ascii="Times New Roman" w:eastAsia="Calibri" w:hAnsi="Times New Roman"/>
                <w:color w:val="000000"/>
                <w:lang w:eastAsia="en-US"/>
              </w:rPr>
            </w:pPr>
          </w:p>
        </w:tc>
      </w:tr>
      <w:tr w:rsidR="00241955" w:rsidRPr="00241955" w14:paraId="12CB0DCE" w14:textId="77777777" w:rsidTr="00241955">
        <w:trPr>
          <w:trHeight w:val="307"/>
        </w:trPr>
        <w:tc>
          <w:tcPr>
            <w:tcW w:w="11015" w:type="dxa"/>
            <w:gridSpan w:val="27"/>
            <w:shd w:val="clear" w:color="auto" w:fill="99CCFF"/>
            <w:vAlign w:val="center"/>
          </w:tcPr>
          <w:p w14:paraId="65A8AB93" w14:textId="77777777" w:rsidR="00241955" w:rsidRPr="00241955" w:rsidRDefault="00241955" w:rsidP="00952418">
            <w:pPr>
              <w:numPr>
                <w:ilvl w:val="0"/>
                <w:numId w:val="3"/>
              </w:numPr>
              <w:spacing w:before="60" w:after="60" w:line="276" w:lineRule="auto"/>
              <w:ind w:left="142" w:right="57" w:firstLine="0"/>
              <w:jc w:val="both"/>
              <w:rPr>
                <w:rFonts w:ascii="Times New Roman" w:eastAsia="Calibri" w:hAnsi="Times New Roman"/>
                <w:b/>
                <w:color w:val="000000"/>
                <w:lang w:eastAsia="en-US"/>
              </w:rPr>
            </w:pPr>
            <w:r w:rsidRPr="00241955">
              <w:rPr>
                <w:rFonts w:ascii="Times New Roman" w:eastAsia="Calibri" w:hAnsi="Times New Roman"/>
                <w:b/>
                <w:lang w:eastAsia="en-US"/>
              </w:rPr>
              <w:lastRenderedPageBreak/>
              <w:t>Jak problem został rozwiązany w innych krajach, w szczególności krajach członkowskich OECD/UE</w:t>
            </w:r>
            <w:r w:rsidRPr="00241955">
              <w:rPr>
                <w:rFonts w:ascii="Times New Roman" w:eastAsia="Calibri" w:hAnsi="Times New Roman"/>
                <w:b/>
                <w:color w:val="000000"/>
                <w:lang w:eastAsia="en-US"/>
              </w:rPr>
              <w:t>?</w:t>
            </w:r>
            <w:r w:rsidRPr="00241955">
              <w:rPr>
                <w:rFonts w:ascii="Times New Roman" w:eastAsia="Calibri" w:hAnsi="Times New Roman"/>
                <w:i/>
                <w:color w:val="000000"/>
                <w:lang w:eastAsia="en-US"/>
              </w:rPr>
              <w:t xml:space="preserve"> </w:t>
            </w:r>
          </w:p>
        </w:tc>
      </w:tr>
      <w:tr w:rsidR="00241955" w:rsidRPr="00241955" w14:paraId="3C636183" w14:textId="77777777" w:rsidTr="00241955">
        <w:trPr>
          <w:trHeight w:val="142"/>
        </w:trPr>
        <w:tc>
          <w:tcPr>
            <w:tcW w:w="11015" w:type="dxa"/>
            <w:gridSpan w:val="27"/>
            <w:shd w:val="clear" w:color="auto" w:fill="auto"/>
          </w:tcPr>
          <w:p w14:paraId="12DD64CA" w14:textId="77777777" w:rsidR="00241955" w:rsidRPr="00241955" w:rsidRDefault="00241955" w:rsidP="00241955">
            <w:pPr>
              <w:spacing w:before="120"/>
              <w:ind w:left="142" w:right="57"/>
              <w:jc w:val="both"/>
              <w:rPr>
                <w:rFonts w:ascii="Times New Roman" w:eastAsia="Calibri" w:hAnsi="Times New Roman"/>
                <w:lang w:eastAsia="en-US"/>
              </w:rPr>
            </w:pPr>
            <w:r w:rsidRPr="00241955">
              <w:rPr>
                <w:rFonts w:ascii="Times New Roman" w:eastAsia="Calibri" w:hAnsi="Times New Roman"/>
                <w:lang w:eastAsia="en-US"/>
              </w:rPr>
              <w:t>Dotychczas poszczególne kraje wdrażały w różnym zakresie i tempie rozwiązania mające na celu zmniejszenie kosztów i skrócenie czasu prowadzenia inwestycji szerokopasmowych, głównie poprzez wdrażanie rozwiązań legislacyjnych. W tym zakresie prowadzona była również nieformalna wymiana doświadczeń i dobrych praktyk.</w:t>
            </w:r>
          </w:p>
          <w:p w14:paraId="527061C3" w14:textId="77777777" w:rsidR="00241955" w:rsidRPr="00241955" w:rsidRDefault="00241955" w:rsidP="00241955">
            <w:pPr>
              <w:spacing w:after="120"/>
              <w:ind w:left="142" w:right="57"/>
              <w:jc w:val="both"/>
              <w:rPr>
                <w:rFonts w:ascii="Times New Roman" w:eastAsia="Calibri" w:hAnsi="Times New Roman"/>
                <w:color w:val="000000"/>
                <w:lang w:eastAsia="en-US"/>
              </w:rPr>
            </w:pPr>
            <w:r w:rsidRPr="00241955">
              <w:rPr>
                <w:rFonts w:ascii="Times New Roman" w:eastAsia="Calibri" w:hAnsi="Times New Roman"/>
                <w:lang w:eastAsia="en-US"/>
              </w:rPr>
              <w:t>Przedmiotowy projekt ustawy wdraża dyrektywę 2014/61/UE, która jest aktem prawnym, dzięki któremu nastąpi implementacja najlepszych praktyk stosowanych w zakresie redukcji kosztów w różnych krajach UE – w tym z Niemiec, Hiszpanii, Francji, Włoch, Litwy, Holandii, Polski, Portugalii, Słowenii, Szwecji i Zjednoczonego Królestwa.</w:t>
            </w:r>
          </w:p>
        </w:tc>
      </w:tr>
      <w:tr w:rsidR="00241955" w:rsidRPr="00241955" w14:paraId="6FEA0477" w14:textId="77777777" w:rsidTr="00241955">
        <w:trPr>
          <w:trHeight w:val="359"/>
        </w:trPr>
        <w:tc>
          <w:tcPr>
            <w:tcW w:w="11015" w:type="dxa"/>
            <w:gridSpan w:val="27"/>
            <w:shd w:val="clear" w:color="auto" w:fill="99CCFF"/>
            <w:vAlign w:val="center"/>
          </w:tcPr>
          <w:p w14:paraId="4BA0B91A" w14:textId="77777777" w:rsidR="00241955" w:rsidRPr="00241955" w:rsidRDefault="00241955" w:rsidP="00952418">
            <w:pPr>
              <w:numPr>
                <w:ilvl w:val="0"/>
                <w:numId w:val="3"/>
              </w:numPr>
              <w:spacing w:before="60" w:after="60" w:line="276" w:lineRule="auto"/>
              <w:ind w:left="142" w:right="57" w:firstLine="0"/>
              <w:jc w:val="both"/>
              <w:rPr>
                <w:rFonts w:ascii="Times New Roman" w:eastAsia="Calibri" w:hAnsi="Times New Roman"/>
                <w:b/>
                <w:color w:val="000000"/>
                <w:lang w:eastAsia="en-US"/>
              </w:rPr>
            </w:pPr>
            <w:r w:rsidRPr="00241955">
              <w:rPr>
                <w:rFonts w:ascii="Times New Roman" w:eastAsia="Calibri" w:hAnsi="Times New Roman"/>
                <w:b/>
                <w:color w:val="000000"/>
                <w:lang w:eastAsia="en-US"/>
              </w:rPr>
              <w:t>Podmioty, na które oddziałuje projekt</w:t>
            </w:r>
          </w:p>
        </w:tc>
      </w:tr>
      <w:tr w:rsidR="00241955" w:rsidRPr="00241955" w14:paraId="5F859644" w14:textId="77777777" w:rsidTr="00241955">
        <w:trPr>
          <w:trHeight w:val="142"/>
        </w:trPr>
        <w:tc>
          <w:tcPr>
            <w:tcW w:w="2433" w:type="dxa"/>
            <w:gridSpan w:val="3"/>
            <w:shd w:val="clear" w:color="auto" w:fill="auto"/>
          </w:tcPr>
          <w:p w14:paraId="7FBA4A41" w14:textId="77777777" w:rsidR="00241955" w:rsidRPr="00241955" w:rsidRDefault="00241955" w:rsidP="00241955">
            <w:pPr>
              <w:spacing w:before="40"/>
              <w:ind w:left="142" w:right="57"/>
              <w:jc w:val="center"/>
              <w:rPr>
                <w:rFonts w:ascii="Times New Roman" w:eastAsia="Calibri" w:hAnsi="Times New Roman"/>
                <w:color w:val="000000"/>
                <w:lang w:eastAsia="en-US"/>
              </w:rPr>
            </w:pPr>
            <w:r w:rsidRPr="00241955">
              <w:rPr>
                <w:rFonts w:ascii="Times New Roman" w:eastAsia="Calibri" w:hAnsi="Times New Roman"/>
                <w:color w:val="000000"/>
                <w:lang w:eastAsia="en-US"/>
              </w:rPr>
              <w:t>Grupa</w:t>
            </w:r>
          </w:p>
        </w:tc>
        <w:tc>
          <w:tcPr>
            <w:tcW w:w="2416" w:type="dxa"/>
            <w:gridSpan w:val="7"/>
            <w:shd w:val="clear" w:color="auto" w:fill="auto"/>
          </w:tcPr>
          <w:p w14:paraId="28BF9793" w14:textId="77777777" w:rsidR="00241955" w:rsidRPr="00241955" w:rsidRDefault="00241955" w:rsidP="00241955">
            <w:pPr>
              <w:spacing w:before="40"/>
              <w:ind w:left="142" w:right="57"/>
              <w:jc w:val="center"/>
              <w:rPr>
                <w:rFonts w:ascii="Times New Roman" w:eastAsia="Calibri" w:hAnsi="Times New Roman"/>
                <w:color w:val="000000"/>
                <w:lang w:eastAsia="en-US"/>
              </w:rPr>
            </w:pPr>
            <w:r w:rsidRPr="00241955">
              <w:rPr>
                <w:rFonts w:ascii="Times New Roman" w:eastAsia="Calibri" w:hAnsi="Times New Roman"/>
                <w:color w:val="000000"/>
                <w:lang w:eastAsia="en-US"/>
              </w:rPr>
              <w:t>Wielkość</w:t>
            </w:r>
          </w:p>
        </w:tc>
        <w:tc>
          <w:tcPr>
            <w:tcW w:w="3070" w:type="dxa"/>
            <w:gridSpan w:val="11"/>
            <w:shd w:val="clear" w:color="auto" w:fill="auto"/>
          </w:tcPr>
          <w:p w14:paraId="5926B4E6" w14:textId="77777777" w:rsidR="00241955" w:rsidRPr="00241955" w:rsidRDefault="00241955" w:rsidP="00241955">
            <w:pPr>
              <w:spacing w:before="40"/>
              <w:ind w:left="142" w:right="57"/>
              <w:jc w:val="center"/>
              <w:rPr>
                <w:rFonts w:ascii="Times New Roman" w:eastAsia="Calibri" w:hAnsi="Times New Roman"/>
                <w:color w:val="000000"/>
                <w:lang w:eastAsia="en-US"/>
              </w:rPr>
            </w:pPr>
            <w:r w:rsidRPr="00241955">
              <w:rPr>
                <w:rFonts w:ascii="Times New Roman" w:eastAsia="Calibri" w:hAnsi="Times New Roman"/>
                <w:color w:val="000000"/>
                <w:lang w:eastAsia="en-US"/>
              </w:rPr>
              <w:t>Źródło danych</w:t>
            </w:r>
            <w:r w:rsidRPr="00241955" w:rsidDel="00260F33">
              <w:rPr>
                <w:rFonts w:ascii="Times New Roman" w:eastAsia="Calibri" w:hAnsi="Times New Roman"/>
                <w:color w:val="000000"/>
                <w:lang w:eastAsia="en-US"/>
              </w:rPr>
              <w:t xml:space="preserve"> </w:t>
            </w:r>
          </w:p>
        </w:tc>
        <w:tc>
          <w:tcPr>
            <w:tcW w:w="3096" w:type="dxa"/>
            <w:gridSpan w:val="6"/>
            <w:shd w:val="clear" w:color="auto" w:fill="auto"/>
          </w:tcPr>
          <w:p w14:paraId="3CF6B4DF" w14:textId="77777777" w:rsidR="00241955" w:rsidRPr="00241955" w:rsidRDefault="00241955" w:rsidP="00241955">
            <w:pPr>
              <w:spacing w:before="40"/>
              <w:ind w:left="142" w:right="57"/>
              <w:jc w:val="center"/>
              <w:rPr>
                <w:rFonts w:ascii="Times New Roman" w:eastAsia="Calibri" w:hAnsi="Times New Roman"/>
                <w:color w:val="000000"/>
                <w:lang w:eastAsia="en-US"/>
              </w:rPr>
            </w:pPr>
            <w:r w:rsidRPr="00241955">
              <w:rPr>
                <w:rFonts w:ascii="Times New Roman" w:eastAsia="Calibri" w:hAnsi="Times New Roman"/>
                <w:color w:val="000000"/>
                <w:lang w:eastAsia="en-US"/>
              </w:rPr>
              <w:t>Oddziaływanie</w:t>
            </w:r>
          </w:p>
        </w:tc>
      </w:tr>
      <w:tr w:rsidR="00241955" w:rsidRPr="00241955" w14:paraId="3256D98C" w14:textId="77777777" w:rsidTr="00241955">
        <w:trPr>
          <w:trHeight w:val="142"/>
        </w:trPr>
        <w:tc>
          <w:tcPr>
            <w:tcW w:w="2433" w:type="dxa"/>
            <w:gridSpan w:val="3"/>
            <w:shd w:val="clear" w:color="auto" w:fill="auto"/>
          </w:tcPr>
          <w:p w14:paraId="22E2A4F1" w14:textId="77777777" w:rsidR="00241955" w:rsidRPr="00241955" w:rsidRDefault="00241955" w:rsidP="00241955">
            <w:pPr>
              <w:ind w:left="142" w:right="57"/>
              <w:rPr>
                <w:rFonts w:ascii="Times New Roman" w:eastAsia="Calibri" w:hAnsi="Times New Roman"/>
                <w:color w:val="000000"/>
                <w:lang w:eastAsia="en-US"/>
              </w:rPr>
            </w:pPr>
            <w:r w:rsidRPr="00241955">
              <w:rPr>
                <w:rFonts w:ascii="Times New Roman" w:eastAsia="Calibri" w:hAnsi="Times New Roman"/>
                <w:color w:val="000000"/>
                <w:lang w:eastAsia="en-US"/>
              </w:rPr>
              <w:t>Przedsiębiorcy telekomunikacyjni</w:t>
            </w:r>
          </w:p>
        </w:tc>
        <w:tc>
          <w:tcPr>
            <w:tcW w:w="2416" w:type="dxa"/>
            <w:gridSpan w:val="7"/>
            <w:shd w:val="clear" w:color="auto" w:fill="auto"/>
          </w:tcPr>
          <w:p w14:paraId="6BDE7D27" w14:textId="77777777" w:rsidR="00241955" w:rsidRPr="00241955" w:rsidRDefault="00241955" w:rsidP="00241955">
            <w:pPr>
              <w:ind w:left="142" w:right="57"/>
              <w:rPr>
                <w:rFonts w:ascii="Times New Roman" w:eastAsia="Calibri" w:hAnsi="Times New Roman"/>
                <w:color w:val="000000"/>
                <w:lang w:eastAsia="en-US"/>
              </w:rPr>
            </w:pPr>
            <w:r w:rsidRPr="00241955">
              <w:rPr>
                <w:rFonts w:ascii="Times New Roman" w:eastAsia="Calibri" w:hAnsi="Times New Roman"/>
                <w:lang w:eastAsia="en-US"/>
              </w:rPr>
              <w:t>ok. 6370</w:t>
            </w:r>
          </w:p>
        </w:tc>
        <w:tc>
          <w:tcPr>
            <w:tcW w:w="3070" w:type="dxa"/>
            <w:gridSpan w:val="11"/>
            <w:shd w:val="clear" w:color="auto" w:fill="auto"/>
          </w:tcPr>
          <w:p w14:paraId="51742592" w14:textId="77777777" w:rsidR="00241955" w:rsidRPr="00241955" w:rsidRDefault="00241955" w:rsidP="00241955">
            <w:pPr>
              <w:ind w:left="142" w:right="57"/>
              <w:rPr>
                <w:rFonts w:ascii="Times New Roman" w:eastAsia="Calibri" w:hAnsi="Times New Roman"/>
                <w:color w:val="000000"/>
                <w:lang w:eastAsia="en-US"/>
              </w:rPr>
            </w:pPr>
            <w:r w:rsidRPr="00241955">
              <w:rPr>
                <w:rFonts w:ascii="Times New Roman" w:eastAsia="Calibri" w:hAnsi="Times New Roman"/>
                <w:lang w:eastAsia="en-US"/>
              </w:rPr>
              <w:t>Rejestr Przedsiębiorców Telekomunikacyjnych, prowadzony przez Prezesa Urzędu Komunikacji Elektronicznej</w:t>
            </w:r>
          </w:p>
        </w:tc>
        <w:tc>
          <w:tcPr>
            <w:tcW w:w="3096" w:type="dxa"/>
            <w:gridSpan w:val="6"/>
            <w:shd w:val="clear" w:color="auto" w:fill="auto"/>
          </w:tcPr>
          <w:p w14:paraId="6FD23B29" w14:textId="77777777" w:rsidR="00241955" w:rsidRPr="00241955" w:rsidRDefault="00241955" w:rsidP="00952418">
            <w:pPr>
              <w:numPr>
                <w:ilvl w:val="0"/>
                <w:numId w:val="7"/>
              </w:numPr>
              <w:spacing w:line="276" w:lineRule="auto"/>
              <w:ind w:left="142" w:right="57" w:firstLine="0"/>
              <w:rPr>
                <w:rFonts w:ascii="Times New Roman" w:eastAsia="Calibri" w:hAnsi="Times New Roman"/>
                <w:color w:val="000000"/>
                <w:lang w:eastAsia="en-US"/>
              </w:rPr>
            </w:pPr>
            <w:r w:rsidRPr="00241955">
              <w:rPr>
                <w:rFonts w:ascii="Times New Roman" w:eastAsia="Calibri" w:hAnsi="Times New Roman"/>
                <w:color w:val="000000"/>
                <w:lang w:eastAsia="en-US"/>
              </w:rPr>
              <w:t xml:space="preserve">pozytywny wpływ na rynek telekomunikacyjny głównie dzięki ograniczeniu kosztów i przyspieszeniu prowadzenia procesu inwestycyjnego i związaną z tym poprawę opłacalności inwestycji. Rozwiązania przyjęte w projektowanej ustawie będą </w:t>
            </w:r>
            <w:r w:rsidRPr="00241955">
              <w:rPr>
                <w:rFonts w:ascii="Times New Roman" w:eastAsia="Calibri" w:hAnsi="Times New Roman"/>
                <w:color w:val="000000"/>
                <w:lang w:eastAsia="en-US"/>
              </w:rPr>
              <w:lastRenderedPageBreak/>
              <w:t xml:space="preserve">zmniejszały bariery wejścia dla małych operatorów i podmiotów zagranicznych pozytywnie wpływając na wzrost konkurencji; </w:t>
            </w:r>
          </w:p>
          <w:p w14:paraId="6F348E06" w14:textId="1F659DEA" w:rsidR="00241955" w:rsidRPr="00241955" w:rsidRDefault="00241955" w:rsidP="00952418">
            <w:pPr>
              <w:numPr>
                <w:ilvl w:val="0"/>
                <w:numId w:val="7"/>
              </w:numPr>
              <w:spacing w:line="276" w:lineRule="auto"/>
              <w:ind w:left="142" w:right="57" w:firstLine="0"/>
              <w:rPr>
                <w:rFonts w:ascii="Times New Roman" w:eastAsia="Calibri" w:hAnsi="Times New Roman"/>
                <w:color w:val="000000"/>
                <w:lang w:eastAsia="en-US"/>
              </w:rPr>
            </w:pPr>
            <w:r w:rsidRPr="00241955">
              <w:rPr>
                <w:rFonts w:ascii="Times New Roman" w:eastAsia="Calibri" w:hAnsi="Times New Roman"/>
                <w:color w:val="000000"/>
                <w:lang w:eastAsia="en-US"/>
              </w:rPr>
              <w:t xml:space="preserve">dodatkowy obowiązek przekazywania informacji o planowanych robotach budowlanych w zakresie infrastruktury technicznej do Prezesa UKE (PIT) (już teraz na podstawie art. 6b ust. 1 ustawy </w:t>
            </w:r>
            <w:r w:rsidR="000342A7">
              <w:rPr>
                <w:rFonts w:ascii="Times New Roman" w:eastAsia="Calibri" w:hAnsi="Times New Roman"/>
                <w:color w:val="000000"/>
                <w:lang w:eastAsia="en-US"/>
              </w:rPr>
              <w:t>–</w:t>
            </w:r>
            <w:r w:rsidRPr="00241955">
              <w:rPr>
                <w:rFonts w:ascii="Times New Roman" w:eastAsia="Calibri" w:hAnsi="Times New Roman"/>
                <w:color w:val="000000"/>
                <w:lang w:eastAsia="en-US"/>
              </w:rPr>
              <w:t>Prawo telekomunikacyjne przedsiębiorcy telekomunikacyjni są wzywani przez Prezesa UKE do przekazania informacji o swoich planach inwestycyjnych oraz sprawozdania się z inwestycji wykonanych w roku poprzednim w ramach corocznej inwentaryzacji infrastruktury telekomunikacyjnej w kraju);</w:t>
            </w:r>
          </w:p>
          <w:p w14:paraId="4E397F3B" w14:textId="77777777" w:rsidR="00241955" w:rsidRPr="00241955" w:rsidRDefault="00241955" w:rsidP="00952418">
            <w:pPr>
              <w:numPr>
                <w:ilvl w:val="0"/>
                <w:numId w:val="7"/>
              </w:numPr>
              <w:spacing w:line="276" w:lineRule="auto"/>
              <w:ind w:left="142" w:right="57" w:firstLine="0"/>
              <w:rPr>
                <w:rFonts w:ascii="Times New Roman" w:eastAsia="Calibri" w:hAnsi="Times New Roman"/>
                <w:color w:val="000000"/>
                <w:lang w:eastAsia="en-US"/>
              </w:rPr>
            </w:pPr>
            <w:r w:rsidRPr="00241955">
              <w:rPr>
                <w:rFonts w:ascii="Times New Roman" w:eastAsia="Calibri" w:hAnsi="Times New Roman"/>
                <w:color w:val="000000"/>
                <w:lang w:eastAsia="en-US"/>
              </w:rPr>
              <w:t>obowiązek udzielania informacji o infrastrukturze technicznej, w tym telekomunikacyjnej na wniosek innego przedsiębiorcy telekomunikacyjnego, jeżeli nie są one dostępne przez PIT lub nie są dostępne publicznie w formie elektronicznej;</w:t>
            </w:r>
          </w:p>
          <w:p w14:paraId="0ED2C870" w14:textId="77777777" w:rsidR="00241955" w:rsidRPr="00241955" w:rsidRDefault="00241955" w:rsidP="00952418">
            <w:pPr>
              <w:numPr>
                <w:ilvl w:val="0"/>
                <w:numId w:val="7"/>
              </w:numPr>
              <w:spacing w:line="276" w:lineRule="auto"/>
              <w:ind w:left="142" w:right="57" w:firstLine="0"/>
              <w:rPr>
                <w:rFonts w:ascii="Times New Roman" w:eastAsia="Calibri" w:hAnsi="Times New Roman"/>
                <w:color w:val="000000"/>
                <w:lang w:eastAsia="en-US"/>
              </w:rPr>
            </w:pPr>
            <w:r w:rsidRPr="00241955">
              <w:rPr>
                <w:rFonts w:ascii="Times New Roman" w:eastAsia="Calibri" w:hAnsi="Times New Roman"/>
                <w:color w:val="000000"/>
                <w:lang w:eastAsia="en-US"/>
              </w:rPr>
              <w:t>obowiązek zamieszczania na stronie internetowej aktualnych warunków zapewnienia dostępu do infrastruktury technicznej oraz obowiązek przekazywania Prezesowi UKE informacji o stronie internetowej, na której będą zamieszczone ww. warunki;</w:t>
            </w:r>
          </w:p>
          <w:p w14:paraId="47602789" w14:textId="77777777" w:rsidR="00241955" w:rsidRPr="00241955" w:rsidRDefault="00241955" w:rsidP="00952418">
            <w:pPr>
              <w:numPr>
                <w:ilvl w:val="0"/>
                <w:numId w:val="7"/>
              </w:numPr>
              <w:spacing w:line="276" w:lineRule="auto"/>
              <w:ind w:left="142" w:right="57" w:firstLine="0"/>
              <w:rPr>
                <w:rFonts w:ascii="Times New Roman" w:eastAsia="Calibri" w:hAnsi="Times New Roman"/>
                <w:color w:val="000000"/>
                <w:lang w:eastAsia="en-US"/>
              </w:rPr>
            </w:pPr>
            <w:r w:rsidRPr="00241955">
              <w:rPr>
                <w:rFonts w:ascii="Times New Roman" w:eastAsia="Calibri" w:hAnsi="Times New Roman"/>
                <w:color w:val="000000"/>
                <w:lang w:eastAsia="en-US"/>
              </w:rPr>
              <w:t>obowiązek umożliwienia inspekcji infrastruktury technicznej na wniosek przedsiębiorcy telekomunikacyjnego;</w:t>
            </w:r>
          </w:p>
          <w:p w14:paraId="4ED98B1C" w14:textId="77777777" w:rsidR="00241955" w:rsidRPr="00241955" w:rsidRDefault="00241955" w:rsidP="00952418">
            <w:pPr>
              <w:numPr>
                <w:ilvl w:val="0"/>
                <w:numId w:val="7"/>
              </w:numPr>
              <w:spacing w:line="276" w:lineRule="auto"/>
              <w:ind w:left="142" w:right="57" w:firstLine="0"/>
              <w:rPr>
                <w:rFonts w:ascii="Times New Roman" w:eastAsia="Calibri" w:hAnsi="Times New Roman"/>
                <w:color w:val="000000"/>
                <w:lang w:eastAsia="en-US"/>
              </w:rPr>
            </w:pPr>
            <w:r w:rsidRPr="00241955">
              <w:rPr>
                <w:rFonts w:ascii="Times New Roman" w:eastAsia="Calibri" w:hAnsi="Times New Roman"/>
                <w:color w:val="000000"/>
                <w:lang w:eastAsia="en-US"/>
              </w:rPr>
              <w:t xml:space="preserve">przywrócenie czteroletniego okresu ochronnego, w którym zarządcy dróg ponoszą koszty przełożenia infrastruktury </w:t>
            </w:r>
            <w:r w:rsidRPr="00241955">
              <w:rPr>
                <w:rFonts w:ascii="Times New Roman" w:eastAsia="Calibri" w:hAnsi="Times New Roman"/>
                <w:color w:val="000000"/>
                <w:lang w:eastAsia="en-US"/>
              </w:rPr>
              <w:lastRenderedPageBreak/>
              <w:t>telekomunikacyjnej w przypadku budowy, przebudowy lub remontu drogi;</w:t>
            </w:r>
          </w:p>
          <w:p w14:paraId="0ABA90EF" w14:textId="77777777" w:rsidR="00241955" w:rsidRPr="00241955" w:rsidRDefault="00241955" w:rsidP="00952418">
            <w:pPr>
              <w:numPr>
                <w:ilvl w:val="0"/>
                <w:numId w:val="7"/>
              </w:numPr>
              <w:spacing w:line="276" w:lineRule="auto"/>
              <w:ind w:left="142" w:right="57" w:firstLine="0"/>
              <w:rPr>
                <w:rFonts w:ascii="Times New Roman" w:eastAsia="Calibri" w:hAnsi="Times New Roman"/>
                <w:color w:val="000000"/>
                <w:lang w:eastAsia="en-US"/>
              </w:rPr>
            </w:pPr>
            <w:r w:rsidRPr="00241955">
              <w:rPr>
                <w:rFonts w:ascii="Times New Roman" w:eastAsia="Calibri" w:hAnsi="Times New Roman"/>
                <w:color w:val="000000"/>
                <w:lang w:eastAsia="en-US"/>
              </w:rPr>
              <w:t>obniżenie kosztów inwestycji (pozyskania odpisów z zasobów geodezyjnych, usprawnienie przebiegu narad koordynacyjnych);</w:t>
            </w:r>
          </w:p>
        </w:tc>
      </w:tr>
      <w:tr w:rsidR="00241955" w:rsidRPr="00241955" w14:paraId="7279DE93" w14:textId="77777777" w:rsidTr="00241955">
        <w:trPr>
          <w:trHeight w:val="142"/>
        </w:trPr>
        <w:tc>
          <w:tcPr>
            <w:tcW w:w="2433" w:type="dxa"/>
            <w:gridSpan w:val="3"/>
            <w:shd w:val="clear" w:color="auto" w:fill="auto"/>
          </w:tcPr>
          <w:p w14:paraId="48E49697" w14:textId="77777777" w:rsidR="00241955" w:rsidRPr="00241955" w:rsidRDefault="00241955" w:rsidP="00241955">
            <w:pPr>
              <w:ind w:left="142" w:right="57"/>
              <w:rPr>
                <w:rFonts w:ascii="Times New Roman" w:eastAsia="Calibri" w:hAnsi="Times New Roman"/>
                <w:color w:val="000000"/>
                <w:lang w:eastAsia="en-US"/>
              </w:rPr>
            </w:pPr>
            <w:r w:rsidRPr="00241955">
              <w:rPr>
                <w:rFonts w:ascii="Times New Roman" w:eastAsia="Calibri" w:hAnsi="Times New Roman"/>
                <w:color w:val="000000"/>
                <w:lang w:eastAsia="en-US"/>
              </w:rPr>
              <w:lastRenderedPageBreak/>
              <w:t>Operatorzy sieci ruchomych posiadających własną infrastrukturę</w:t>
            </w:r>
          </w:p>
        </w:tc>
        <w:tc>
          <w:tcPr>
            <w:tcW w:w="2416" w:type="dxa"/>
            <w:gridSpan w:val="7"/>
            <w:shd w:val="clear" w:color="auto" w:fill="auto"/>
          </w:tcPr>
          <w:p w14:paraId="04720AAE" w14:textId="77777777" w:rsidR="00241955" w:rsidRPr="00241955" w:rsidRDefault="00241955" w:rsidP="00241955">
            <w:pPr>
              <w:ind w:left="142" w:right="57"/>
              <w:rPr>
                <w:rFonts w:ascii="Times New Roman" w:eastAsia="Calibri" w:hAnsi="Times New Roman"/>
                <w:lang w:eastAsia="en-US"/>
              </w:rPr>
            </w:pPr>
            <w:r w:rsidRPr="00241955">
              <w:rPr>
                <w:rFonts w:ascii="Times New Roman" w:eastAsia="Calibri" w:hAnsi="Times New Roman"/>
                <w:lang w:eastAsia="en-US"/>
              </w:rPr>
              <w:t>4 (7)</w:t>
            </w:r>
          </w:p>
        </w:tc>
        <w:tc>
          <w:tcPr>
            <w:tcW w:w="3070" w:type="dxa"/>
            <w:gridSpan w:val="11"/>
            <w:shd w:val="clear" w:color="auto" w:fill="auto"/>
          </w:tcPr>
          <w:p w14:paraId="2610774D" w14:textId="77777777" w:rsidR="00241955" w:rsidRPr="00241955" w:rsidRDefault="00241955" w:rsidP="00241955">
            <w:pPr>
              <w:ind w:left="142" w:right="57"/>
              <w:rPr>
                <w:rFonts w:ascii="Times New Roman" w:eastAsia="Calibri" w:hAnsi="Times New Roman"/>
                <w:lang w:eastAsia="en-US"/>
              </w:rPr>
            </w:pPr>
            <w:r w:rsidRPr="00241955">
              <w:rPr>
                <w:rFonts w:ascii="Times New Roman" w:eastAsia="Calibri" w:hAnsi="Times New Roman"/>
                <w:lang w:eastAsia="en-US"/>
              </w:rPr>
              <w:t>Raport Prezesa UKE o rynku telekomunikacyjnym w Polsce w 2014 roku</w:t>
            </w:r>
          </w:p>
        </w:tc>
        <w:tc>
          <w:tcPr>
            <w:tcW w:w="3096" w:type="dxa"/>
            <w:gridSpan w:val="6"/>
            <w:shd w:val="clear" w:color="auto" w:fill="auto"/>
          </w:tcPr>
          <w:p w14:paraId="60BD8064" w14:textId="77777777" w:rsidR="00241955" w:rsidRPr="00241955" w:rsidRDefault="00241955" w:rsidP="00952418">
            <w:pPr>
              <w:numPr>
                <w:ilvl w:val="0"/>
                <w:numId w:val="7"/>
              </w:numPr>
              <w:spacing w:line="276" w:lineRule="auto"/>
              <w:ind w:left="142" w:right="57" w:firstLine="0"/>
              <w:rPr>
                <w:rFonts w:ascii="Times New Roman" w:eastAsia="Calibri" w:hAnsi="Times New Roman"/>
                <w:color w:val="000000"/>
                <w:lang w:eastAsia="en-US"/>
              </w:rPr>
            </w:pPr>
            <w:r w:rsidRPr="00241955">
              <w:rPr>
                <w:rFonts w:ascii="Times New Roman" w:eastAsia="Calibri" w:hAnsi="Times New Roman"/>
                <w:color w:val="000000"/>
                <w:lang w:eastAsia="en-US"/>
              </w:rPr>
              <w:t>zniesienie niektórych barier w procesie inwestycyjnym (instalowanie urządzeń na obiektach budowlanych);</w:t>
            </w:r>
          </w:p>
          <w:p w14:paraId="60F357BD" w14:textId="77777777" w:rsidR="00241955" w:rsidRPr="00241955" w:rsidRDefault="00241955" w:rsidP="00952418">
            <w:pPr>
              <w:numPr>
                <w:ilvl w:val="0"/>
                <w:numId w:val="7"/>
              </w:numPr>
              <w:spacing w:line="276" w:lineRule="auto"/>
              <w:ind w:left="142" w:right="57" w:firstLine="0"/>
              <w:rPr>
                <w:rFonts w:ascii="Times New Roman" w:eastAsia="Calibri" w:hAnsi="Times New Roman"/>
                <w:color w:val="000000"/>
                <w:lang w:eastAsia="en-US"/>
              </w:rPr>
            </w:pPr>
            <w:r w:rsidRPr="00241955">
              <w:rPr>
                <w:rFonts w:ascii="Times New Roman" w:eastAsia="Calibri" w:hAnsi="Times New Roman"/>
                <w:color w:val="000000"/>
                <w:lang w:eastAsia="en-US"/>
              </w:rPr>
              <w:t>zwiększenie dostępności do informacji o istniejącej infrastrukturze technicznej i świadczonych usługach;</w:t>
            </w:r>
          </w:p>
        </w:tc>
      </w:tr>
      <w:tr w:rsidR="00241955" w:rsidRPr="00241955" w14:paraId="709ED5F0" w14:textId="77777777" w:rsidTr="00241955">
        <w:trPr>
          <w:trHeight w:val="142"/>
        </w:trPr>
        <w:tc>
          <w:tcPr>
            <w:tcW w:w="2433" w:type="dxa"/>
            <w:gridSpan w:val="3"/>
            <w:shd w:val="clear" w:color="auto" w:fill="auto"/>
          </w:tcPr>
          <w:p w14:paraId="485CA357" w14:textId="77777777" w:rsidR="00241955" w:rsidRPr="00241955" w:rsidRDefault="00241955" w:rsidP="00241955">
            <w:pPr>
              <w:ind w:left="142" w:right="57"/>
              <w:rPr>
                <w:rFonts w:ascii="Times New Roman" w:eastAsia="Calibri" w:hAnsi="Times New Roman"/>
                <w:color w:val="000000"/>
                <w:lang w:eastAsia="en-US"/>
              </w:rPr>
            </w:pPr>
            <w:r w:rsidRPr="00241955">
              <w:rPr>
                <w:rFonts w:ascii="Times New Roman" w:eastAsia="Calibri" w:hAnsi="Times New Roman"/>
                <w:lang w:eastAsia="en-US"/>
              </w:rPr>
              <w:t>Przedsiębiorcy z branży energetycznej</w:t>
            </w:r>
          </w:p>
        </w:tc>
        <w:tc>
          <w:tcPr>
            <w:tcW w:w="2416" w:type="dxa"/>
            <w:gridSpan w:val="7"/>
            <w:shd w:val="clear" w:color="auto" w:fill="auto"/>
          </w:tcPr>
          <w:p w14:paraId="24F316B3" w14:textId="77777777" w:rsidR="00241955" w:rsidRPr="00241955" w:rsidRDefault="00241955" w:rsidP="00241955">
            <w:pPr>
              <w:ind w:left="142" w:right="57"/>
              <w:rPr>
                <w:rFonts w:ascii="Times New Roman" w:eastAsia="Calibri" w:hAnsi="Times New Roman"/>
                <w:color w:val="000000"/>
                <w:lang w:eastAsia="en-US"/>
              </w:rPr>
            </w:pPr>
            <w:r w:rsidRPr="00241955">
              <w:rPr>
                <w:rFonts w:ascii="Times New Roman" w:eastAsia="Calibri" w:hAnsi="Times New Roman"/>
                <w:lang w:eastAsia="en-US"/>
              </w:rPr>
              <w:t>223 (operatorów systemów elektroenergetycznych: przesyłowych i dystrybucyjnych + operatorów systemów gazowych: przesyłowych i dystrybucyjnych)</w:t>
            </w:r>
          </w:p>
        </w:tc>
        <w:tc>
          <w:tcPr>
            <w:tcW w:w="3070" w:type="dxa"/>
            <w:gridSpan w:val="11"/>
            <w:shd w:val="clear" w:color="auto" w:fill="auto"/>
          </w:tcPr>
          <w:p w14:paraId="1CBA9F8E" w14:textId="77777777" w:rsidR="00241955" w:rsidRPr="00241955" w:rsidRDefault="00241955" w:rsidP="00241955">
            <w:pPr>
              <w:ind w:left="142" w:right="57"/>
              <w:rPr>
                <w:rFonts w:ascii="Times New Roman" w:eastAsia="Calibri" w:hAnsi="Times New Roman"/>
                <w:color w:val="000000"/>
                <w:lang w:eastAsia="en-US"/>
              </w:rPr>
            </w:pPr>
            <w:r w:rsidRPr="00241955">
              <w:rPr>
                <w:rFonts w:ascii="Times New Roman" w:eastAsia="Calibri" w:hAnsi="Times New Roman"/>
                <w:lang w:eastAsia="en-US"/>
              </w:rPr>
              <w:t>Wykaz operatorów systemów przesyłowych elektroenergetycznych i gazowych, Urząd Regulacji Energetyki (1 operator systemu przesyłowego oraz 52 operatorów systemów dystrybucyjnych w przypadku gazu; 1 operator systemu przesyłowego i 171 operatorów systemów dystrybucyjnych w przypadku systemów elektroenergetycznych) – stan na 21 grudnia 2015 r. wg bip.ure.gov.pl</w:t>
            </w:r>
          </w:p>
        </w:tc>
        <w:tc>
          <w:tcPr>
            <w:tcW w:w="3096" w:type="dxa"/>
            <w:gridSpan w:val="6"/>
            <w:shd w:val="clear" w:color="auto" w:fill="auto"/>
          </w:tcPr>
          <w:p w14:paraId="3E87CBD9" w14:textId="77777777" w:rsidR="00241955" w:rsidRPr="00241955" w:rsidRDefault="00241955" w:rsidP="00952418">
            <w:pPr>
              <w:numPr>
                <w:ilvl w:val="0"/>
                <w:numId w:val="8"/>
              </w:numPr>
              <w:spacing w:line="276" w:lineRule="auto"/>
              <w:ind w:left="142" w:right="57" w:firstLine="0"/>
              <w:rPr>
                <w:rFonts w:ascii="Times New Roman" w:eastAsia="Calibri" w:hAnsi="Times New Roman"/>
                <w:color w:val="000000"/>
                <w:lang w:eastAsia="en-US"/>
              </w:rPr>
            </w:pPr>
            <w:r w:rsidRPr="00241955">
              <w:rPr>
                <w:rFonts w:ascii="Times New Roman" w:eastAsia="Calibri" w:hAnsi="Times New Roman"/>
                <w:color w:val="000000"/>
                <w:lang w:eastAsia="en-US"/>
              </w:rPr>
              <w:t xml:space="preserve">obowiązek koordynacji robót budowlanych w przypadku zamiaru prowadzenia robót budowalnych, dotyczących ww. infrastruktury technicznej, finansowanych w całości lub w części ze środków publicznych; </w:t>
            </w:r>
          </w:p>
          <w:p w14:paraId="7AA425AF" w14:textId="77777777" w:rsidR="00241955" w:rsidRPr="00241955" w:rsidRDefault="00241955" w:rsidP="00952418">
            <w:pPr>
              <w:numPr>
                <w:ilvl w:val="0"/>
                <w:numId w:val="8"/>
              </w:numPr>
              <w:spacing w:line="276" w:lineRule="auto"/>
              <w:ind w:left="142" w:right="57" w:firstLine="0"/>
              <w:rPr>
                <w:rFonts w:ascii="Times New Roman" w:eastAsia="Calibri" w:hAnsi="Times New Roman"/>
                <w:color w:val="000000"/>
                <w:lang w:eastAsia="en-US"/>
              </w:rPr>
            </w:pPr>
            <w:r w:rsidRPr="00241955">
              <w:rPr>
                <w:rFonts w:ascii="Times New Roman" w:eastAsia="Calibri" w:hAnsi="Times New Roman"/>
                <w:color w:val="000000"/>
                <w:lang w:eastAsia="en-US"/>
              </w:rPr>
              <w:t>możliwość przekazywania Prezesowi UKE (PIT) informacji o lokalizacji infrastruktury technicznej i planowanych robotach budowlanych, dotyczących tej infrastruktury technicznej;</w:t>
            </w:r>
          </w:p>
          <w:p w14:paraId="0646B352" w14:textId="77777777" w:rsidR="00241955" w:rsidRPr="00241955" w:rsidRDefault="00241955" w:rsidP="00952418">
            <w:pPr>
              <w:numPr>
                <w:ilvl w:val="0"/>
                <w:numId w:val="8"/>
              </w:numPr>
              <w:spacing w:line="276" w:lineRule="auto"/>
              <w:ind w:left="142" w:right="57" w:firstLine="0"/>
              <w:rPr>
                <w:rFonts w:ascii="Times New Roman" w:eastAsia="Calibri" w:hAnsi="Times New Roman"/>
                <w:color w:val="000000"/>
                <w:lang w:eastAsia="en-US"/>
              </w:rPr>
            </w:pPr>
            <w:r w:rsidRPr="00241955">
              <w:rPr>
                <w:rFonts w:ascii="Times New Roman" w:eastAsia="Calibri" w:hAnsi="Times New Roman"/>
                <w:color w:val="000000"/>
                <w:lang w:eastAsia="en-US"/>
              </w:rPr>
              <w:t>obowiązek udzielania informacji o infrastrukturze technicznej na wniosek przedsiębiorcy telekomunikacyjnego, jeżeli nie są one dostępne przez PIT;</w:t>
            </w:r>
          </w:p>
          <w:p w14:paraId="615A174B" w14:textId="77777777" w:rsidR="00241955" w:rsidRPr="00241955" w:rsidRDefault="00241955" w:rsidP="00952418">
            <w:pPr>
              <w:numPr>
                <w:ilvl w:val="0"/>
                <w:numId w:val="8"/>
              </w:numPr>
              <w:spacing w:line="276" w:lineRule="auto"/>
              <w:ind w:left="142" w:right="57" w:firstLine="0"/>
              <w:rPr>
                <w:rFonts w:ascii="Times New Roman" w:eastAsia="Calibri" w:hAnsi="Times New Roman"/>
                <w:color w:val="000000"/>
                <w:lang w:eastAsia="en-US"/>
              </w:rPr>
            </w:pPr>
            <w:r w:rsidRPr="00241955">
              <w:rPr>
                <w:rFonts w:ascii="Times New Roman" w:eastAsia="Calibri" w:hAnsi="Times New Roman"/>
                <w:color w:val="000000"/>
                <w:lang w:eastAsia="en-US"/>
              </w:rPr>
              <w:t>obowiązek umożliwienia inspekcji infrastruktury technicznej na wniosek przedsiębiorcy telekomunikacyjnego;</w:t>
            </w:r>
          </w:p>
          <w:p w14:paraId="583C9586" w14:textId="77777777" w:rsidR="00241955" w:rsidRPr="00241955" w:rsidRDefault="00241955" w:rsidP="00952418">
            <w:pPr>
              <w:numPr>
                <w:ilvl w:val="0"/>
                <w:numId w:val="8"/>
              </w:numPr>
              <w:spacing w:line="276" w:lineRule="auto"/>
              <w:ind w:left="142" w:right="57" w:firstLine="0"/>
              <w:rPr>
                <w:rFonts w:ascii="Times New Roman" w:eastAsia="Calibri" w:hAnsi="Times New Roman"/>
                <w:color w:val="000000"/>
                <w:lang w:eastAsia="en-US"/>
              </w:rPr>
            </w:pPr>
            <w:r w:rsidRPr="00241955">
              <w:rPr>
                <w:rFonts w:ascii="Times New Roman" w:eastAsia="Calibri" w:hAnsi="Times New Roman"/>
                <w:color w:val="000000"/>
                <w:lang w:eastAsia="en-US"/>
              </w:rPr>
              <w:t>obowiązek przekazywania informacji o planowanych lub realizowanych robotach budowlanych na wniosek przedsiębiorcy telekomunikacyjnego w celu umożliwienia koordynacji robót budowlanych;</w:t>
            </w:r>
          </w:p>
          <w:p w14:paraId="27412A7F" w14:textId="77777777" w:rsidR="00241955" w:rsidRPr="00241955" w:rsidRDefault="00241955" w:rsidP="00952418">
            <w:pPr>
              <w:numPr>
                <w:ilvl w:val="0"/>
                <w:numId w:val="8"/>
              </w:numPr>
              <w:spacing w:line="276" w:lineRule="auto"/>
              <w:ind w:left="142" w:right="57" w:firstLine="0"/>
              <w:rPr>
                <w:rFonts w:ascii="Times New Roman" w:eastAsia="Calibri" w:hAnsi="Times New Roman"/>
                <w:color w:val="000000"/>
                <w:lang w:eastAsia="en-US"/>
              </w:rPr>
            </w:pPr>
            <w:r w:rsidRPr="00241955">
              <w:rPr>
                <w:rFonts w:ascii="Times New Roman" w:eastAsia="Calibri" w:hAnsi="Times New Roman"/>
                <w:color w:val="000000"/>
                <w:lang w:eastAsia="en-US"/>
              </w:rPr>
              <w:lastRenderedPageBreak/>
              <w:t>obowiązek zamieszczania na stronie internetowej aktualnych warunków zapewnienia dostępu do infrastruktury technicznej oraz obowiązek przekazywania Prezesowi UKE informacji o stronie internetowej, na której będą zamieszczone ww. warunki;</w:t>
            </w:r>
          </w:p>
          <w:p w14:paraId="0A08046F" w14:textId="77777777" w:rsidR="00241955" w:rsidRPr="00241955" w:rsidRDefault="00241955" w:rsidP="00952418">
            <w:pPr>
              <w:numPr>
                <w:ilvl w:val="0"/>
                <w:numId w:val="8"/>
              </w:numPr>
              <w:spacing w:line="276" w:lineRule="auto"/>
              <w:ind w:left="142" w:right="57" w:firstLine="0"/>
              <w:rPr>
                <w:rFonts w:ascii="Times New Roman" w:eastAsia="Calibri" w:hAnsi="Times New Roman"/>
                <w:color w:val="000000"/>
                <w:lang w:eastAsia="en-US"/>
              </w:rPr>
            </w:pPr>
            <w:r w:rsidRPr="00241955">
              <w:rPr>
                <w:rFonts w:ascii="Times New Roman" w:eastAsia="Calibri" w:hAnsi="Times New Roman"/>
                <w:color w:val="000000"/>
                <w:lang w:eastAsia="en-US"/>
              </w:rPr>
              <w:t>obowiązek ustalenia opłat za dostęp do infrastruktury technicznej na bazie ponoszonych kosztów – co przełoży się na szersze wykorzystanie infrastruktury technicznej na potrzeby budowy sieci szerokopasmowych;</w:t>
            </w:r>
          </w:p>
        </w:tc>
      </w:tr>
      <w:tr w:rsidR="00241955" w:rsidRPr="00241955" w14:paraId="658B5A60" w14:textId="77777777" w:rsidTr="00241955">
        <w:trPr>
          <w:trHeight w:val="142"/>
        </w:trPr>
        <w:tc>
          <w:tcPr>
            <w:tcW w:w="2433" w:type="dxa"/>
            <w:gridSpan w:val="3"/>
            <w:shd w:val="clear" w:color="auto" w:fill="auto"/>
          </w:tcPr>
          <w:p w14:paraId="18823A32" w14:textId="77777777" w:rsidR="00241955" w:rsidRPr="00241955" w:rsidRDefault="00241955" w:rsidP="00241955">
            <w:pPr>
              <w:ind w:left="142" w:right="57"/>
              <w:rPr>
                <w:rFonts w:ascii="Times New Roman" w:eastAsia="Calibri" w:hAnsi="Times New Roman"/>
                <w:color w:val="000000"/>
                <w:lang w:eastAsia="en-US"/>
              </w:rPr>
            </w:pPr>
            <w:r w:rsidRPr="00241955">
              <w:rPr>
                <w:rFonts w:ascii="Times New Roman" w:eastAsia="Calibri" w:hAnsi="Times New Roman"/>
                <w:bCs/>
                <w:color w:val="000000"/>
                <w:lang w:eastAsia="en-US"/>
              </w:rPr>
              <w:lastRenderedPageBreak/>
              <w:t>Przedsiębiorstwa wodociągowo-</w:t>
            </w:r>
            <w:r w:rsidRPr="00241955">
              <w:rPr>
                <w:rFonts w:ascii="Times New Roman" w:eastAsia="Calibri" w:hAnsi="Times New Roman"/>
                <w:bCs/>
                <w:color w:val="000000"/>
                <w:lang w:eastAsia="en-US"/>
              </w:rPr>
              <w:br/>
              <w:t>-kanalizacyjne w rozumieniu ustawy z dnia 7 stycznia 2001 r. o zbiorowym zaopatrzeniu w wodę i zbiorowym odprowadzaniu ścieków</w:t>
            </w:r>
          </w:p>
        </w:tc>
        <w:tc>
          <w:tcPr>
            <w:tcW w:w="2416" w:type="dxa"/>
            <w:gridSpan w:val="7"/>
            <w:shd w:val="clear" w:color="auto" w:fill="auto"/>
          </w:tcPr>
          <w:p w14:paraId="56FF5A1E" w14:textId="77777777" w:rsidR="00241955" w:rsidRPr="00241955" w:rsidRDefault="00241955" w:rsidP="00241955">
            <w:pPr>
              <w:ind w:left="142" w:right="57"/>
              <w:rPr>
                <w:rFonts w:ascii="Times New Roman" w:eastAsia="Calibri" w:hAnsi="Times New Roman"/>
                <w:color w:val="000000"/>
                <w:lang w:eastAsia="en-US"/>
              </w:rPr>
            </w:pPr>
            <w:r w:rsidRPr="00241955">
              <w:rPr>
                <w:rFonts w:ascii="Times New Roman" w:eastAsia="Calibri" w:hAnsi="Times New Roman"/>
                <w:color w:val="000000"/>
                <w:lang w:eastAsia="en-US"/>
              </w:rPr>
              <w:t>4622</w:t>
            </w:r>
          </w:p>
        </w:tc>
        <w:tc>
          <w:tcPr>
            <w:tcW w:w="3070" w:type="dxa"/>
            <w:gridSpan w:val="11"/>
            <w:shd w:val="clear" w:color="auto" w:fill="auto"/>
          </w:tcPr>
          <w:p w14:paraId="1D311574" w14:textId="77777777" w:rsidR="00241955" w:rsidRPr="00241955" w:rsidRDefault="00241955" w:rsidP="00241955">
            <w:pPr>
              <w:ind w:left="142" w:right="57"/>
              <w:rPr>
                <w:rFonts w:ascii="Times New Roman" w:eastAsia="Calibri" w:hAnsi="Times New Roman"/>
                <w:color w:val="000000"/>
                <w:lang w:eastAsia="en-US"/>
              </w:rPr>
            </w:pPr>
            <w:r w:rsidRPr="00241955">
              <w:rPr>
                <w:rFonts w:ascii="Times New Roman" w:eastAsia="Calibri" w:hAnsi="Times New Roman"/>
                <w:color w:val="000000"/>
                <w:lang w:eastAsia="en-US"/>
              </w:rPr>
              <w:t>Przedsiębiorstwa zajmujące się poborem, uzdatnianiem i dostarczaniem wody (1842) oraz przedsiębiorstwa zajmujące się odprowadzaniem i oczyszczaniem ścieków (2780) wg rejestru REGON, stan na listopad 2015 r.</w:t>
            </w:r>
          </w:p>
        </w:tc>
        <w:tc>
          <w:tcPr>
            <w:tcW w:w="3096" w:type="dxa"/>
            <w:gridSpan w:val="6"/>
            <w:shd w:val="clear" w:color="auto" w:fill="auto"/>
          </w:tcPr>
          <w:p w14:paraId="7F10D3D6" w14:textId="77777777" w:rsidR="00241955" w:rsidRPr="00241955" w:rsidRDefault="00241955" w:rsidP="00952418">
            <w:pPr>
              <w:numPr>
                <w:ilvl w:val="0"/>
                <w:numId w:val="9"/>
              </w:numPr>
              <w:spacing w:line="276" w:lineRule="auto"/>
              <w:ind w:left="142" w:right="57" w:firstLine="0"/>
              <w:rPr>
                <w:rFonts w:ascii="Times New Roman" w:eastAsia="Calibri" w:hAnsi="Times New Roman"/>
                <w:color w:val="000000"/>
                <w:lang w:eastAsia="en-US"/>
              </w:rPr>
            </w:pPr>
            <w:r w:rsidRPr="00241955">
              <w:rPr>
                <w:rFonts w:ascii="Times New Roman" w:eastAsia="Calibri" w:hAnsi="Times New Roman"/>
                <w:color w:val="000000"/>
                <w:lang w:eastAsia="en-US"/>
              </w:rPr>
              <w:t>obowiązek koordynacji robót budowlanych w przypadku zamiaru prowadzenia robót budowalnych, dotyczących infrastruktury technicznej, finansowanych w całości lub w części ze środków publicznych;</w:t>
            </w:r>
          </w:p>
          <w:p w14:paraId="439BAAA2" w14:textId="77777777" w:rsidR="00241955" w:rsidRPr="00241955" w:rsidRDefault="00241955" w:rsidP="00952418">
            <w:pPr>
              <w:numPr>
                <w:ilvl w:val="0"/>
                <w:numId w:val="9"/>
              </w:numPr>
              <w:spacing w:line="276" w:lineRule="auto"/>
              <w:ind w:left="142" w:right="57" w:firstLine="0"/>
              <w:rPr>
                <w:rFonts w:ascii="Times New Roman" w:eastAsia="Calibri" w:hAnsi="Times New Roman"/>
                <w:color w:val="000000"/>
                <w:lang w:eastAsia="en-US"/>
              </w:rPr>
            </w:pPr>
            <w:r w:rsidRPr="00241955">
              <w:rPr>
                <w:rFonts w:ascii="Times New Roman" w:eastAsia="Calibri" w:hAnsi="Times New Roman"/>
                <w:color w:val="000000"/>
                <w:lang w:eastAsia="en-US"/>
              </w:rPr>
              <w:t>możliwość przekazywania Prezesowi UKE informacji o planowanych robotach budowlanych, dotyczących tej infrastruktury;</w:t>
            </w:r>
          </w:p>
          <w:p w14:paraId="45EDE649" w14:textId="77777777" w:rsidR="00241955" w:rsidRPr="00241955" w:rsidRDefault="00241955" w:rsidP="00952418">
            <w:pPr>
              <w:numPr>
                <w:ilvl w:val="0"/>
                <w:numId w:val="9"/>
              </w:numPr>
              <w:spacing w:line="276" w:lineRule="auto"/>
              <w:ind w:left="142" w:right="57" w:firstLine="0"/>
              <w:rPr>
                <w:rFonts w:ascii="Times New Roman" w:eastAsia="Calibri" w:hAnsi="Times New Roman"/>
                <w:color w:val="000000"/>
                <w:lang w:eastAsia="en-US"/>
              </w:rPr>
            </w:pPr>
            <w:r w:rsidRPr="00241955">
              <w:rPr>
                <w:rFonts w:ascii="Times New Roman" w:eastAsia="Calibri" w:hAnsi="Times New Roman"/>
                <w:color w:val="000000"/>
                <w:lang w:eastAsia="en-US"/>
              </w:rPr>
              <w:t>obowiązek udzielania informacji o infrastrukturze technicznej na wniosek przedsiębiorcy telekomunikacyjnego, jeżeli nie są one dostępne przez PIT lub nie są dostępne publicznie w formie elektronicznej;</w:t>
            </w:r>
          </w:p>
          <w:p w14:paraId="52A86BC4" w14:textId="77777777" w:rsidR="00241955" w:rsidRPr="00241955" w:rsidRDefault="00241955" w:rsidP="00952418">
            <w:pPr>
              <w:numPr>
                <w:ilvl w:val="0"/>
                <w:numId w:val="9"/>
              </w:numPr>
              <w:spacing w:line="276" w:lineRule="auto"/>
              <w:ind w:left="142" w:right="57" w:firstLine="0"/>
              <w:rPr>
                <w:rFonts w:ascii="Times New Roman" w:eastAsia="Calibri" w:hAnsi="Times New Roman"/>
                <w:color w:val="000000"/>
                <w:lang w:eastAsia="en-US"/>
              </w:rPr>
            </w:pPr>
            <w:r w:rsidRPr="00241955">
              <w:rPr>
                <w:rFonts w:ascii="Times New Roman" w:eastAsia="Calibri" w:hAnsi="Times New Roman"/>
                <w:color w:val="000000"/>
                <w:lang w:eastAsia="en-US"/>
              </w:rPr>
              <w:t>obowiązek umożliwienia inspekcji infrastruktury technicznej na wniosek przedsiębiorcy telekomunikacyjnego;</w:t>
            </w:r>
          </w:p>
          <w:p w14:paraId="223B119A" w14:textId="77777777" w:rsidR="00241955" w:rsidRPr="00241955" w:rsidRDefault="00241955" w:rsidP="00952418">
            <w:pPr>
              <w:numPr>
                <w:ilvl w:val="0"/>
                <w:numId w:val="8"/>
              </w:numPr>
              <w:spacing w:line="276" w:lineRule="auto"/>
              <w:ind w:left="142" w:right="57" w:firstLine="0"/>
              <w:rPr>
                <w:rFonts w:ascii="Times New Roman" w:eastAsia="Calibri" w:hAnsi="Times New Roman"/>
                <w:color w:val="000000"/>
                <w:lang w:eastAsia="en-US"/>
              </w:rPr>
            </w:pPr>
            <w:r w:rsidRPr="00241955">
              <w:rPr>
                <w:rFonts w:ascii="Times New Roman" w:eastAsia="Calibri" w:hAnsi="Times New Roman"/>
                <w:color w:val="000000"/>
                <w:lang w:eastAsia="en-US"/>
              </w:rPr>
              <w:t xml:space="preserve">obowiązek przekazywania informacji o planowanych lub realizowanych robotach budowlanych na wniosek przedsiębiorcy telekomunikacyjnego w celu </w:t>
            </w:r>
            <w:r w:rsidRPr="00241955">
              <w:rPr>
                <w:rFonts w:ascii="Times New Roman" w:eastAsia="Calibri" w:hAnsi="Times New Roman"/>
                <w:color w:val="000000"/>
                <w:lang w:eastAsia="en-US"/>
              </w:rPr>
              <w:lastRenderedPageBreak/>
              <w:t>umożliwienia koordynacji robót budowlanych;</w:t>
            </w:r>
          </w:p>
          <w:p w14:paraId="4F1EFACA" w14:textId="77777777" w:rsidR="00241955" w:rsidRPr="00241955" w:rsidRDefault="00241955" w:rsidP="00952418">
            <w:pPr>
              <w:numPr>
                <w:ilvl w:val="0"/>
                <w:numId w:val="8"/>
              </w:numPr>
              <w:spacing w:line="276" w:lineRule="auto"/>
              <w:ind w:left="142" w:right="57" w:firstLine="0"/>
              <w:rPr>
                <w:rFonts w:ascii="Times New Roman" w:eastAsia="Calibri" w:hAnsi="Times New Roman"/>
                <w:color w:val="000000"/>
                <w:lang w:eastAsia="en-US"/>
              </w:rPr>
            </w:pPr>
            <w:r w:rsidRPr="00241955">
              <w:rPr>
                <w:rFonts w:ascii="Times New Roman" w:eastAsia="Calibri" w:hAnsi="Times New Roman"/>
                <w:color w:val="000000"/>
                <w:lang w:eastAsia="en-US"/>
              </w:rPr>
              <w:t>obowiązek zamieszczania na stronie internetowej aktualnych warunków zapewnienia dostępu do infrastruktury technicznej oraz obowiązek przekazywania Prezesowi UKE informacji o stronie internetowej, na której będą zamieszczone ww. warunki;</w:t>
            </w:r>
          </w:p>
          <w:p w14:paraId="7287F9E9" w14:textId="77777777" w:rsidR="00241955" w:rsidRPr="00241955" w:rsidRDefault="00241955" w:rsidP="00952418">
            <w:pPr>
              <w:numPr>
                <w:ilvl w:val="0"/>
                <w:numId w:val="9"/>
              </w:numPr>
              <w:spacing w:line="276" w:lineRule="auto"/>
              <w:ind w:left="142" w:right="57" w:firstLine="0"/>
              <w:rPr>
                <w:rFonts w:ascii="Times New Roman" w:eastAsia="Calibri" w:hAnsi="Times New Roman"/>
                <w:color w:val="000000"/>
                <w:lang w:eastAsia="en-US"/>
              </w:rPr>
            </w:pPr>
            <w:r w:rsidRPr="00241955">
              <w:rPr>
                <w:rFonts w:ascii="Times New Roman" w:eastAsia="Calibri" w:hAnsi="Times New Roman"/>
                <w:color w:val="000000"/>
                <w:lang w:eastAsia="en-US"/>
              </w:rPr>
              <w:t>obowiązek ustalenia opłat za dostęp do infrastruktury na bazie ponoszonych kosztów – co przełoży się na szersze wykorzystanie infrastruktury na potrzeby budowy sieci szerokopasmowych;</w:t>
            </w:r>
          </w:p>
        </w:tc>
      </w:tr>
      <w:tr w:rsidR="00241955" w:rsidRPr="00241955" w14:paraId="75ED9D71" w14:textId="77777777" w:rsidTr="00241955">
        <w:trPr>
          <w:trHeight w:val="142"/>
        </w:trPr>
        <w:tc>
          <w:tcPr>
            <w:tcW w:w="2433" w:type="dxa"/>
            <w:gridSpan w:val="3"/>
            <w:shd w:val="clear" w:color="auto" w:fill="auto"/>
          </w:tcPr>
          <w:p w14:paraId="2E1702F2" w14:textId="77777777" w:rsidR="00241955" w:rsidRPr="00241955" w:rsidRDefault="00241955" w:rsidP="00241955">
            <w:pPr>
              <w:tabs>
                <w:tab w:val="left" w:pos="1560"/>
              </w:tabs>
              <w:ind w:left="142" w:right="57"/>
              <w:rPr>
                <w:rFonts w:ascii="Times New Roman" w:eastAsia="Calibri" w:hAnsi="Times New Roman"/>
                <w:color w:val="000000"/>
                <w:lang w:eastAsia="en-US"/>
              </w:rPr>
            </w:pPr>
            <w:r w:rsidRPr="00241955">
              <w:rPr>
                <w:rFonts w:ascii="Times New Roman" w:eastAsia="Calibri" w:hAnsi="Times New Roman"/>
                <w:color w:val="000000"/>
                <w:lang w:eastAsia="en-US"/>
              </w:rPr>
              <w:lastRenderedPageBreak/>
              <w:t>Przedsiębiorcy z branży kolejowej</w:t>
            </w:r>
          </w:p>
        </w:tc>
        <w:tc>
          <w:tcPr>
            <w:tcW w:w="2416" w:type="dxa"/>
            <w:gridSpan w:val="7"/>
            <w:shd w:val="clear" w:color="auto" w:fill="auto"/>
          </w:tcPr>
          <w:p w14:paraId="43D8D13C" w14:textId="77777777" w:rsidR="00241955" w:rsidRPr="00241955" w:rsidRDefault="00241955" w:rsidP="00241955">
            <w:pPr>
              <w:ind w:left="142" w:right="57"/>
              <w:rPr>
                <w:rFonts w:ascii="Times New Roman" w:eastAsia="Calibri" w:hAnsi="Times New Roman"/>
                <w:color w:val="000000"/>
                <w:lang w:eastAsia="en-US"/>
              </w:rPr>
            </w:pPr>
            <w:r w:rsidRPr="00241955">
              <w:rPr>
                <w:rFonts w:ascii="Times New Roman" w:eastAsia="Calibri" w:hAnsi="Times New Roman"/>
                <w:color w:val="000000"/>
                <w:lang w:eastAsia="en-US"/>
              </w:rPr>
              <w:t>11 zarządców infrastruktury posiadających autoryzację bezpieczeństwa (linie ogólnodostępne)</w:t>
            </w:r>
          </w:p>
          <w:p w14:paraId="6FDFC409" w14:textId="66E743C6" w:rsidR="00241955" w:rsidRPr="00241955" w:rsidRDefault="00241955" w:rsidP="00241955">
            <w:pPr>
              <w:ind w:left="142" w:right="57"/>
              <w:rPr>
                <w:rFonts w:ascii="Times New Roman" w:eastAsia="Calibri" w:hAnsi="Times New Roman"/>
                <w:color w:val="000000"/>
                <w:lang w:eastAsia="en-US"/>
              </w:rPr>
            </w:pPr>
            <w:r w:rsidRPr="00241955">
              <w:rPr>
                <w:rFonts w:ascii="Times New Roman" w:eastAsia="Calibri" w:hAnsi="Times New Roman"/>
                <w:color w:val="000000"/>
                <w:lang w:eastAsia="en-US"/>
              </w:rPr>
              <w:t>28 zarządc</w:t>
            </w:r>
            <w:r w:rsidR="000342A7">
              <w:rPr>
                <w:rFonts w:ascii="Times New Roman" w:eastAsia="Calibri" w:hAnsi="Times New Roman"/>
                <w:color w:val="000000"/>
                <w:lang w:eastAsia="en-US"/>
              </w:rPr>
              <w:t>ów</w:t>
            </w:r>
            <w:r w:rsidRPr="00241955">
              <w:rPr>
                <w:rFonts w:ascii="Times New Roman" w:eastAsia="Calibri" w:hAnsi="Times New Roman"/>
                <w:color w:val="000000"/>
                <w:lang w:eastAsia="en-US"/>
              </w:rPr>
              <w:t xml:space="preserve"> infrastruktury kolejowej, która jest wyłącznie użytkowana przez właścicieli</w:t>
            </w:r>
          </w:p>
          <w:p w14:paraId="767073EB" w14:textId="77777777" w:rsidR="00241955" w:rsidRPr="00241955" w:rsidRDefault="00241955" w:rsidP="00241955">
            <w:pPr>
              <w:ind w:left="142" w:right="57"/>
              <w:rPr>
                <w:rFonts w:ascii="Times New Roman" w:eastAsia="Calibri" w:hAnsi="Times New Roman"/>
                <w:color w:val="000000"/>
                <w:lang w:eastAsia="en-US"/>
              </w:rPr>
            </w:pPr>
          </w:p>
        </w:tc>
        <w:tc>
          <w:tcPr>
            <w:tcW w:w="3070" w:type="dxa"/>
            <w:gridSpan w:val="11"/>
            <w:shd w:val="clear" w:color="auto" w:fill="auto"/>
          </w:tcPr>
          <w:p w14:paraId="531BF8BA" w14:textId="77777777" w:rsidR="00241955" w:rsidRPr="00241955" w:rsidRDefault="00241955" w:rsidP="00241955">
            <w:pPr>
              <w:ind w:left="142" w:right="57"/>
              <w:rPr>
                <w:rFonts w:ascii="Times New Roman" w:eastAsia="Calibri" w:hAnsi="Times New Roman"/>
                <w:color w:val="000000"/>
                <w:lang w:eastAsia="en-US"/>
              </w:rPr>
            </w:pPr>
          </w:p>
          <w:p w14:paraId="7321E93C" w14:textId="77777777" w:rsidR="00241955" w:rsidRPr="00241955" w:rsidRDefault="00241955" w:rsidP="00241955">
            <w:pPr>
              <w:ind w:left="142" w:right="57"/>
              <w:rPr>
                <w:rFonts w:ascii="Times New Roman" w:eastAsia="Calibri" w:hAnsi="Times New Roman"/>
                <w:color w:val="000000"/>
                <w:lang w:eastAsia="en-US"/>
              </w:rPr>
            </w:pPr>
            <w:r w:rsidRPr="00241955">
              <w:rPr>
                <w:rFonts w:ascii="Times New Roman" w:eastAsia="Calibri" w:hAnsi="Times New Roman"/>
                <w:color w:val="000000"/>
                <w:lang w:eastAsia="en-US"/>
              </w:rPr>
              <w:t>UTK</w:t>
            </w:r>
          </w:p>
        </w:tc>
        <w:tc>
          <w:tcPr>
            <w:tcW w:w="3096" w:type="dxa"/>
            <w:gridSpan w:val="6"/>
            <w:shd w:val="clear" w:color="auto" w:fill="auto"/>
          </w:tcPr>
          <w:p w14:paraId="76FD91B0" w14:textId="77777777" w:rsidR="00241955" w:rsidRPr="00241955" w:rsidRDefault="00241955" w:rsidP="00952418">
            <w:pPr>
              <w:numPr>
                <w:ilvl w:val="0"/>
                <w:numId w:val="9"/>
              </w:numPr>
              <w:spacing w:line="276" w:lineRule="auto"/>
              <w:ind w:left="142" w:right="57" w:firstLine="0"/>
              <w:rPr>
                <w:rFonts w:ascii="Times New Roman" w:eastAsia="Calibri" w:hAnsi="Times New Roman"/>
                <w:color w:val="000000"/>
                <w:lang w:eastAsia="en-US"/>
              </w:rPr>
            </w:pPr>
            <w:r w:rsidRPr="00241955">
              <w:rPr>
                <w:rFonts w:ascii="Times New Roman" w:eastAsia="Calibri" w:hAnsi="Times New Roman"/>
                <w:color w:val="000000"/>
                <w:lang w:eastAsia="en-US"/>
              </w:rPr>
              <w:t>obowiązek koordynacji robót budowlanych w przypadku zamiaru prowadzenia robót budowalnych, dotyczących ww. infrastruktury technicznej, finansowanych w całości lub w części ze środków publicznych;</w:t>
            </w:r>
          </w:p>
          <w:p w14:paraId="78CB068B" w14:textId="77777777" w:rsidR="00241955" w:rsidRPr="00241955" w:rsidRDefault="00241955" w:rsidP="00952418">
            <w:pPr>
              <w:numPr>
                <w:ilvl w:val="0"/>
                <w:numId w:val="9"/>
              </w:numPr>
              <w:spacing w:line="276" w:lineRule="auto"/>
              <w:ind w:left="142" w:right="57" w:firstLine="0"/>
              <w:rPr>
                <w:rFonts w:ascii="Times New Roman" w:eastAsia="Calibri" w:hAnsi="Times New Roman"/>
                <w:color w:val="000000"/>
                <w:lang w:eastAsia="en-US"/>
              </w:rPr>
            </w:pPr>
            <w:r w:rsidRPr="00241955">
              <w:rPr>
                <w:rFonts w:ascii="Times New Roman" w:eastAsia="Calibri" w:hAnsi="Times New Roman"/>
                <w:color w:val="000000"/>
                <w:lang w:eastAsia="en-US"/>
              </w:rPr>
              <w:t>możliwość przekazywania Prezesowi UKE informacji o lokalizacji infrastruktury technicznej oraz planowanych robotach budowlanych, dotyczących tej infrastruktury;</w:t>
            </w:r>
          </w:p>
          <w:p w14:paraId="1FC6FB35" w14:textId="77777777" w:rsidR="00241955" w:rsidRPr="00241955" w:rsidRDefault="00241955" w:rsidP="00952418">
            <w:pPr>
              <w:numPr>
                <w:ilvl w:val="0"/>
                <w:numId w:val="9"/>
              </w:numPr>
              <w:spacing w:line="276" w:lineRule="auto"/>
              <w:ind w:left="142" w:right="57" w:firstLine="0"/>
              <w:rPr>
                <w:rFonts w:ascii="Times New Roman" w:eastAsia="Calibri" w:hAnsi="Times New Roman"/>
                <w:color w:val="000000"/>
                <w:lang w:eastAsia="en-US"/>
              </w:rPr>
            </w:pPr>
            <w:r w:rsidRPr="00241955">
              <w:rPr>
                <w:rFonts w:ascii="Times New Roman" w:eastAsia="Calibri" w:hAnsi="Times New Roman"/>
                <w:color w:val="000000"/>
                <w:lang w:eastAsia="en-US"/>
              </w:rPr>
              <w:t>obowiązek udzielania informacji o infrastrukturze technicznej na wniosek przedsiębiorcy telekomunikacyjnego, jeżeli nie są one dostępne przez PIT;</w:t>
            </w:r>
          </w:p>
          <w:p w14:paraId="2F9FEBB5" w14:textId="77777777" w:rsidR="00241955" w:rsidRPr="00241955" w:rsidRDefault="00241955" w:rsidP="00952418">
            <w:pPr>
              <w:numPr>
                <w:ilvl w:val="0"/>
                <w:numId w:val="9"/>
              </w:numPr>
              <w:spacing w:line="276" w:lineRule="auto"/>
              <w:ind w:left="142" w:right="57" w:firstLine="0"/>
              <w:rPr>
                <w:rFonts w:ascii="Times New Roman" w:eastAsia="Calibri" w:hAnsi="Times New Roman"/>
                <w:color w:val="000000"/>
                <w:lang w:eastAsia="en-US"/>
              </w:rPr>
            </w:pPr>
            <w:r w:rsidRPr="00241955">
              <w:rPr>
                <w:rFonts w:ascii="Times New Roman" w:eastAsia="Calibri" w:hAnsi="Times New Roman"/>
                <w:color w:val="000000"/>
                <w:lang w:eastAsia="en-US"/>
              </w:rPr>
              <w:t>obowiązek umożliwienia inspekcji infrastruktury technicznej na wniosek przedsiębiorcy telekomunikacyjnego;</w:t>
            </w:r>
          </w:p>
          <w:p w14:paraId="25225539" w14:textId="77777777" w:rsidR="00241955" w:rsidRPr="00241955" w:rsidRDefault="00241955" w:rsidP="00952418">
            <w:pPr>
              <w:numPr>
                <w:ilvl w:val="0"/>
                <w:numId w:val="8"/>
              </w:numPr>
              <w:spacing w:line="276" w:lineRule="auto"/>
              <w:ind w:left="142" w:right="57" w:firstLine="0"/>
              <w:rPr>
                <w:rFonts w:ascii="Times New Roman" w:eastAsia="Calibri" w:hAnsi="Times New Roman"/>
                <w:color w:val="000000"/>
                <w:lang w:eastAsia="en-US"/>
              </w:rPr>
            </w:pPr>
            <w:r w:rsidRPr="00241955">
              <w:rPr>
                <w:rFonts w:ascii="Times New Roman" w:eastAsia="Calibri" w:hAnsi="Times New Roman"/>
                <w:color w:val="000000"/>
                <w:lang w:eastAsia="en-US"/>
              </w:rPr>
              <w:t xml:space="preserve">obowiązek przekazywania informacji o planowanych lub realizowanych robotach budowlanych na wniosek przedsiębiorcy </w:t>
            </w:r>
            <w:r w:rsidRPr="00241955">
              <w:rPr>
                <w:rFonts w:ascii="Times New Roman" w:eastAsia="Calibri" w:hAnsi="Times New Roman"/>
                <w:color w:val="000000"/>
                <w:lang w:eastAsia="en-US"/>
              </w:rPr>
              <w:lastRenderedPageBreak/>
              <w:t>telekomunikacyjnego w celu umożliwienia koordynacji robót budowlanych;</w:t>
            </w:r>
          </w:p>
          <w:p w14:paraId="312C36B6" w14:textId="77777777" w:rsidR="00241955" w:rsidRPr="00241955" w:rsidRDefault="00241955" w:rsidP="00952418">
            <w:pPr>
              <w:numPr>
                <w:ilvl w:val="0"/>
                <w:numId w:val="8"/>
              </w:numPr>
              <w:spacing w:line="276" w:lineRule="auto"/>
              <w:ind w:left="142" w:right="57" w:firstLine="0"/>
              <w:rPr>
                <w:rFonts w:ascii="Times New Roman" w:eastAsia="Calibri" w:hAnsi="Times New Roman"/>
                <w:color w:val="000000"/>
                <w:lang w:eastAsia="en-US"/>
              </w:rPr>
            </w:pPr>
            <w:r w:rsidRPr="00241955">
              <w:rPr>
                <w:rFonts w:ascii="Times New Roman" w:eastAsia="Calibri" w:hAnsi="Times New Roman"/>
                <w:color w:val="000000"/>
                <w:lang w:eastAsia="en-US"/>
              </w:rPr>
              <w:t>obowiązek zamieszczania na stronie internetowej aktualnych warunków zapewnienia współkorzystania i dostępu do infrastruktury technicznej oraz obowiązek przekazywania Prezesowi UKE informacji o stronie internetowej, na której będą zamieszczone ww. warunki;</w:t>
            </w:r>
          </w:p>
          <w:p w14:paraId="083BB724" w14:textId="77777777" w:rsidR="00241955" w:rsidRPr="00241955" w:rsidRDefault="00241955" w:rsidP="00952418">
            <w:pPr>
              <w:numPr>
                <w:ilvl w:val="0"/>
                <w:numId w:val="9"/>
              </w:numPr>
              <w:spacing w:line="276" w:lineRule="auto"/>
              <w:ind w:left="142" w:right="57" w:firstLine="0"/>
              <w:rPr>
                <w:rFonts w:ascii="Times New Roman" w:eastAsia="Calibri" w:hAnsi="Times New Roman"/>
                <w:color w:val="000000"/>
                <w:lang w:eastAsia="en-US"/>
              </w:rPr>
            </w:pPr>
            <w:r w:rsidRPr="00241955">
              <w:rPr>
                <w:rFonts w:ascii="Times New Roman" w:eastAsia="Calibri" w:hAnsi="Times New Roman"/>
                <w:color w:val="000000"/>
                <w:lang w:eastAsia="en-US"/>
              </w:rPr>
              <w:t>obowiązek ustalenia opłat za dostęp do infrastruktury na bazie ponoszonych kosztów – co przełoży się na szersze wykorzystanie infrastruktury na potrzeby budowy sieci szerokopasmowych;</w:t>
            </w:r>
          </w:p>
        </w:tc>
      </w:tr>
      <w:tr w:rsidR="00241955" w:rsidRPr="00241955" w14:paraId="6653A839" w14:textId="77777777" w:rsidTr="00241955">
        <w:trPr>
          <w:trHeight w:val="142"/>
        </w:trPr>
        <w:tc>
          <w:tcPr>
            <w:tcW w:w="2433" w:type="dxa"/>
            <w:gridSpan w:val="3"/>
            <w:shd w:val="clear" w:color="auto" w:fill="auto"/>
          </w:tcPr>
          <w:p w14:paraId="37BDEF30" w14:textId="77777777" w:rsidR="00241955" w:rsidRPr="00241955" w:rsidRDefault="00241955" w:rsidP="00241955">
            <w:pPr>
              <w:tabs>
                <w:tab w:val="left" w:pos="1560"/>
              </w:tabs>
              <w:ind w:left="142" w:right="57"/>
              <w:rPr>
                <w:rFonts w:ascii="Times New Roman" w:eastAsia="Calibri" w:hAnsi="Times New Roman"/>
                <w:color w:val="000000"/>
                <w:lang w:eastAsia="en-US"/>
              </w:rPr>
            </w:pPr>
            <w:r w:rsidRPr="00241955">
              <w:rPr>
                <w:rFonts w:ascii="Times New Roman" w:eastAsia="Calibri" w:hAnsi="Times New Roman"/>
                <w:color w:val="000000"/>
                <w:lang w:eastAsia="en-US"/>
              </w:rPr>
              <w:lastRenderedPageBreak/>
              <w:t>Zarządcy dróg</w:t>
            </w:r>
          </w:p>
        </w:tc>
        <w:tc>
          <w:tcPr>
            <w:tcW w:w="2416" w:type="dxa"/>
            <w:gridSpan w:val="7"/>
            <w:shd w:val="clear" w:color="auto" w:fill="auto"/>
          </w:tcPr>
          <w:p w14:paraId="0C8DD6F0" w14:textId="511FEE9A" w:rsidR="00241955" w:rsidRPr="00241955" w:rsidRDefault="00241955" w:rsidP="00241955">
            <w:pPr>
              <w:ind w:left="142" w:right="57"/>
              <w:rPr>
                <w:rFonts w:ascii="Times New Roman" w:eastAsia="Calibri" w:hAnsi="Times New Roman"/>
                <w:color w:val="000000"/>
                <w:lang w:eastAsia="en-US"/>
              </w:rPr>
            </w:pPr>
            <w:r w:rsidRPr="00241955">
              <w:rPr>
                <w:rFonts w:ascii="Times New Roman" w:eastAsia="Calibri" w:hAnsi="Times New Roman"/>
                <w:color w:val="000000"/>
                <w:lang w:eastAsia="en-US"/>
              </w:rPr>
              <w:t>2808 (zarządcy dróg wojewódzkich, powiatowych i gminnych) + GDDKiA</w:t>
            </w:r>
          </w:p>
        </w:tc>
        <w:tc>
          <w:tcPr>
            <w:tcW w:w="3070" w:type="dxa"/>
            <w:gridSpan w:val="11"/>
            <w:shd w:val="clear" w:color="auto" w:fill="auto"/>
          </w:tcPr>
          <w:p w14:paraId="387B6824" w14:textId="77777777" w:rsidR="00241955" w:rsidRPr="00241955" w:rsidRDefault="00241955" w:rsidP="00241955">
            <w:pPr>
              <w:ind w:left="142" w:right="57"/>
              <w:rPr>
                <w:rFonts w:ascii="Times New Roman" w:eastAsia="Calibri" w:hAnsi="Times New Roman"/>
                <w:color w:val="000000"/>
                <w:lang w:eastAsia="en-US"/>
              </w:rPr>
            </w:pPr>
          </w:p>
        </w:tc>
        <w:tc>
          <w:tcPr>
            <w:tcW w:w="3096" w:type="dxa"/>
            <w:gridSpan w:val="6"/>
            <w:shd w:val="clear" w:color="auto" w:fill="auto"/>
          </w:tcPr>
          <w:p w14:paraId="7156F455" w14:textId="77777777" w:rsidR="00241955" w:rsidRPr="00241955" w:rsidRDefault="00241955" w:rsidP="00952418">
            <w:pPr>
              <w:numPr>
                <w:ilvl w:val="0"/>
                <w:numId w:val="9"/>
              </w:numPr>
              <w:spacing w:line="276" w:lineRule="auto"/>
              <w:ind w:left="142" w:right="57" w:firstLine="0"/>
              <w:rPr>
                <w:rFonts w:ascii="Times New Roman" w:eastAsia="Calibri" w:hAnsi="Times New Roman"/>
                <w:color w:val="000000"/>
                <w:lang w:eastAsia="en-US"/>
              </w:rPr>
            </w:pPr>
            <w:r w:rsidRPr="00241955">
              <w:rPr>
                <w:rFonts w:ascii="Times New Roman" w:eastAsia="Calibri" w:hAnsi="Times New Roman"/>
                <w:color w:val="000000"/>
                <w:lang w:eastAsia="en-US"/>
              </w:rPr>
              <w:t>obowiązek koordynacji robót budowlanych w przypadku zamiaru prowadzenia robót budowalnych, dotyczących ww. infrastruktury technicznej, finansowanych w całości lub w części ze środków publicznych;</w:t>
            </w:r>
          </w:p>
          <w:p w14:paraId="2FE8571E" w14:textId="77777777" w:rsidR="00241955" w:rsidRPr="00241955" w:rsidRDefault="00241955" w:rsidP="00952418">
            <w:pPr>
              <w:numPr>
                <w:ilvl w:val="0"/>
                <w:numId w:val="9"/>
              </w:numPr>
              <w:spacing w:line="276" w:lineRule="auto"/>
              <w:ind w:left="142" w:right="57" w:firstLine="0"/>
              <w:rPr>
                <w:rFonts w:ascii="Times New Roman" w:eastAsia="Calibri" w:hAnsi="Times New Roman"/>
                <w:color w:val="000000"/>
                <w:lang w:eastAsia="en-US"/>
              </w:rPr>
            </w:pPr>
            <w:r w:rsidRPr="00241955">
              <w:rPr>
                <w:rFonts w:ascii="Times New Roman" w:eastAsia="Calibri" w:hAnsi="Times New Roman"/>
                <w:color w:val="000000"/>
                <w:lang w:eastAsia="en-US"/>
              </w:rPr>
              <w:t>obowiązek przekazywania Prezesowi UKE informacji o lokalizacji infrastruktury technicznej, dla której zarządca drogi wydał zezwolenie na jej umieszczenie w pasie drogowym;</w:t>
            </w:r>
          </w:p>
          <w:p w14:paraId="7F62E57F" w14:textId="77777777" w:rsidR="00241955" w:rsidRPr="00241955" w:rsidRDefault="00241955" w:rsidP="00952418">
            <w:pPr>
              <w:numPr>
                <w:ilvl w:val="0"/>
                <w:numId w:val="9"/>
              </w:numPr>
              <w:spacing w:line="276" w:lineRule="auto"/>
              <w:ind w:left="142" w:right="57" w:firstLine="0"/>
              <w:rPr>
                <w:rFonts w:ascii="Times New Roman" w:eastAsia="Calibri" w:hAnsi="Times New Roman"/>
                <w:color w:val="000000"/>
                <w:lang w:eastAsia="en-US"/>
              </w:rPr>
            </w:pPr>
            <w:r w:rsidRPr="00241955">
              <w:rPr>
                <w:rFonts w:ascii="Times New Roman" w:eastAsia="Calibri" w:hAnsi="Times New Roman"/>
                <w:color w:val="000000"/>
                <w:lang w:eastAsia="en-US"/>
              </w:rPr>
              <w:t>obowiązek udzielania informacji o infrastrukturze technicznej na wniosek przedsiębiorcy telekomunikacyjnego, jeżeli nie są one dostępne przez PIT;</w:t>
            </w:r>
          </w:p>
          <w:p w14:paraId="100B43E8" w14:textId="77777777" w:rsidR="00241955" w:rsidRPr="00241955" w:rsidRDefault="00241955" w:rsidP="00952418">
            <w:pPr>
              <w:numPr>
                <w:ilvl w:val="0"/>
                <w:numId w:val="9"/>
              </w:numPr>
              <w:spacing w:line="276" w:lineRule="auto"/>
              <w:ind w:left="142" w:right="57" w:firstLine="0"/>
              <w:rPr>
                <w:rFonts w:ascii="Times New Roman" w:eastAsia="Calibri" w:hAnsi="Times New Roman"/>
                <w:color w:val="000000"/>
                <w:lang w:eastAsia="en-US"/>
              </w:rPr>
            </w:pPr>
            <w:r w:rsidRPr="00241955">
              <w:rPr>
                <w:rFonts w:ascii="Times New Roman" w:eastAsia="Calibri" w:hAnsi="Times New Roman"/>
                <w:color w:val="000000"/>
                <w:lang w:eastAsia="en-US"/>
              </w:rPr>
              <w:t>obowiązek umożliwienia inspekcji infrastruktury technicznej na wniosek przedsiębiorcy telekomunikacyjnego;</w:t>
            </w:r>
          </w:p>
          <w:p w14:paraId="1B38DE0C" w14:textId="77777777" w:rsidR="00241955" w:rsidRPr="00241955" w:rsidRDefault="00241955" w:rsidP="00952418">
            <w:pPr>
              <w:numPr>
                <w:ilvl w:val="0"/>
                <w:numId w:val="8"/>
              </w:numPr>
              <w:spacing w:line="276" w:lineRule="auto"/>
              <w:ind w:left="142" w:right="57" w:firstLine="0"/>
              <w:rPr>
                <w:rFonts w:ascii="Times New Roman" w:eastAsia="Calibri" w:hAnsi="Times New Roman"/>
                <w:color w:val="000000"/>
                <w:lang w:eastAsia="en-US"/>
              </w:rPr>
            </w:pPr>
            <w:r w:rsidRPr="00241955">
              <w:rPr>
                <w:rFonts w:ascii="Times New Roman" w:eastAsia="Calibri" w:hAnsi="Times New Roman"/>
                <w:color w:val="000000"/>
                <w:lang w:eastAsia="en-US"/>
              </w:rPr>
              <w:t xml:space="preserve">obowiązek przekazywania informacji o planowanych lub realizowanych robotach budowlanych na wniosek </w:t>
            </w:r>
            <w:r w:rsidRPr="00241955">
              <w:rPr>
                <w:rFonts w:ascii="Times New Roman" w:eastAsia="Calibri" w:hAnsi="Times New Roman"/>
                <w:color w:val="000000"/>
                <w:lang w:eastAsia="en-US"/>
              </w:rPr>
              <w:lastRenderedPageBreak/>
              <w:t>przedsiębiorcy telekomunikacyjnego w celu umożliwienia koordynacji robót budowlanych;</w:t>
            </w:r>
          </w:p>
          <w:p w14:paraId="6FAB1FC3" w14:textId="77777777" w:rsidR="00241955" w:rsidRPr="00241955" w:rsidRDefault="00241955" w:rsidP="00952418">
            <w:pPr>
              <w:numPr>
                <w:ilvl w:val="0"/>
                <w:numId w:val="9"/>
              </w:numPr>
              <w:spacing w:line="276" w:lineRule="auto"/>
              <w:ind w:left="142" w:right="57" w:firstLine="0"/>
              <w:rPr>
                <w:rFonts w:ascii="Times New Roman" w:eastAsia="Calibri" w:hAnsi="Times New Roman"/>
                <w:color w:val="000000"/>
                <w:lang w:eastAsia="en-US"/>
              </w:rPr>
            </w:pPr>
            <w:r w:rsidRPr="00241955">
              <w:rPr>
                <w:rFonts w:ascii="Times New Roman" w:eastAsia="Calibri" w:hAnsi="Times New Roman"/>
                <w:color w:val="000000"/>
                <w:lang w:eastAsia="en-US"/>
              </w:rPr>
              <w:t>zmiana sposobu udostępniania kanałów technologicznych – drodze decyzji (wcześniej w drodze umowy) i ustalenia opłat zgodnie z zasadami i stawkami wskazanymi w rozporządzeniu ministra właściwego ds. informatyzacji;</w:t>
            </w:r>
          </w:p>
          <w:p w14:paraId="12EE7EE4" w14:textId="77777777" w:rsidR="00241955" w:rsidRPr="00241955" w:rsidRDefault="00241955" w:rsidP="00952418">
            <w:pPr>
              <w:numPr>
                <w:ilvl w:val="0"/>
                <w:numId w:val="9"/>
              </w:numPr>
              <w:spacing w:line="276" w:lineRule="auto"/>
              <w:ind w:left="142" w:right="57" w:firstLine="0"/>
              <w:rPr>
                <w:rFonts w:ascii="Times New Roman" w:eastAsia="Calibri" w:hAnsi="Times New Roman"/>
                <w:color w:val="000000"/>
                <w:lang w:eastAsia="en-US"/>
              </w:rPr>
            </w:pPr>
            <w:r w:rsidRPr="00241955">
              <w:rPr>
                <w:rFonts w:ascii="Times New Roman" w:eastAsia="Calibri" w:hAnsi="Times New Roman"/>
                <w:color w:val="000000"/>
                <w:lang w:eastAsia="en-US"/>
              </w:rPr>
              <w:t>przywrócenie czteroletniego okresu ochronnego, w którym zarządcy dróg ponoszą koszty przełożenia infrastruktury telekomunikacyjnej w przypadku budowy, przebudowy lub remontu drogi;</w:t>
            </w:r>
          </w:p>
          <w:p w14:paraId="6286BED4" w14:textId="77777777" w:rsidR="00241955" w:rsidRPr="00241955" w:rsidRDefault="00241955" w:rsidP="00241955">
            <w:pPr>
              <w:ind w:left="142" w:right="57"/>
              <w:rPr>
                <w:rFonts w:ascii="Times New Roman" w:eastAsia="Calibri" w:hAnsi="Times New Roman"/>
                <w:color w:val="000000"/>
                <w:lang w:eastAsia="en-US"/>
              </w:rPr>
            </w:pPr>
          </w:p>
        </w:tc>
      </w:tr>
      <w:tr w:rsidR="00241955" w:rsidRPr="00241955" w14:paraId="7D05137B" w14:textId="77777777" w:rsidTr="00241955">
        <w:trPr>
          <w:trHeight w:val="142"/>
        </w:trPr>
        <w:tc>
          <w:tcPr>
            <w:tcW w:w="2433" w:type="dxa"/>
            <w:gridSpan w:val="3"/>
            <w:shd w:val="clear" w:color="auto" w:fill="auto"/>
          </w:tcPr>
          <w:p w14:paraId="32699169" w14:textId="77777777" w:rsidR="00241955" w:rsidRPr="00241955" w:rsidRDefault="00241955" w:rsidP="00241955">
            <w:pPr>
              <w:tabs>
                <w:tab w:val="left" w:pos="1560"/>
              </w:tabs>
              <w:ind w:left="142" w:right="57"/>
              <w:rPr>
                <w:rFonts w:ascii="Times New Roman" w:eastAsia="Calibri" w:hAnsi="Times New Roman"/>
                <w:color w:val="000000"/>
                <w:lang w:eastAsia="en-US"/>
              </w:rPr>
            </w:pPr>
            <w:r w:rsidRPr="00241955">
              <w:rPr>
                <w:rFonts w:ascii="Times New Roman" w:eastAsia="Calibri" w:hAnsi="Times New Roman"/>
                <w:color w:val="000000"/>
                <w:lang w:eastAsia="en-US"/>
              </w:rPr>
              <w:lastRenderedPageBreak/>
              <w:t>Zarządcy portów</w:t>
            </w:r>
          </w:p>
        </w:tc>
        <w:tc>
          <w:tcPr>
            <w:tcW w:w="2416" w:type="dxa"/>
            <w:gridSpan w:val="7"/>
            <w:shd w:val="clear" w:color="auto" w:fill="auto"/>
          </w:tcPr>
          <w:p w14:paraId="16FC48E8" w14:textId="77777777" w:rsidR="00241955" w:rsidRPr="00241955" w:rsidRDefault="00241955" w:rsidP="00241955">
            <w:pPr>
              <w:ind w:left="142" w:right="57"/>
              <w:rPr>
                <w:rFonts w:ascii="Times New Roman" w:eastAsia="Calibri" w:hAnsi="Times New Roman"/>
                <w:color w:val="000000"/>
                <w:lang w:eastAsia="en-US"/>
              </w:rPr>
            </w:pPr>
            <w:r w:rsidRPr="00241955">
              <w:rPr>
                <w:rFonts w:ascii="Times New Roman" w:eastAsia="Calibri" w:hAnsi="Times New Roman"/>
                <w:color w:val="000000"/>
                <w:lang w:eastAsia="en-US"/>
              </w:rPr>
              <w:t>14 portów morskich</w:t>
            </w:r>
          </w:p>
        </w:tc>
        <w:tc>
          <w:tcPr>
            <w:tcW w:w="3070" w:type="dxa"/>
            <w:gridSpan w:val="11"/>
            <w:shd w:val="clear" w:color="auto" w:fill="auto"/>
          </w:tcPr>
          <w:p w14:paraId="6785A500" w14:textId="77777777" w:rsidR="00241955" w:rsidRPr="00241955" w:rsidRDefault="00241955" w:rsidP="00241955">
            <w:pPr>
              <w:ind w:left="142" w:right="57"/>
              <w:rPr>
                <w:rFonts w:ascii="Times New Roman" w:eastAsia="Calibri" w:hAnsi="Times New Roman"/>
                <w:color w:val="000000"/>
                <w:lang w:eastAsia="en-US"/>
              </w:rPr>
            </w:pPr>
            <w:r w:rsidRPr="00241955">
              <w:rPr>
                <w:rFonts w:ascii="Times New Roman" w:eastAsia="Calibri" w:hAnsi="Times New Roman"/>
                <w:color w:val="000000"/>
                <w:lang w:eastAsia="en-US"/>
              </w:rPr>
              <w:t>Rocznik statystyczny gospodarki morskiej 2014</w:t>
            </w:r>
          </w:p>
        </w:tc>
        <w:tc>
          <w:tcPr>
            <w:tcW w:w="3096" w:type="dxa"/>
            <w:gridSpan w:val="6"/>
            <w:shd w:val="clear" w:color="auto" w:fill="auto"/>
          </w:tcPr>
          <w:p w14:paraId="0D17DE19" w14:textId="77777777" w:rsidR="00241955" w:rsidRPr="00241955" w:rsidRDefault="00241955" w:rsidP="00952418">
            <w:pPr>
              <w:numPr>
                <w:ilvl w:val="0"/>
                <w:numId w:val="9"/>
              </w:numPr>
              <w:spacing w:line="276" w:lineRule="auto"/>
              <w:ind w:left="142" w:right="57" w:firstLine="0"/>
              <w:rPr>
                <w:rFonts w:ascii="Times New Roman" w:eastAsia="Calibri" w:hAnsi="Times New Roman"/>
                <w:color w:val="000000"/>
                <w:lang w:eastAsia="en-US"/>
              </w:rPr>
            </w:pPr>
            <w:r w:rsidRPr="00241955">
              <w:rPr>
                <w:rFonts w:ascii="Times New Roman" w:eastAsia="Calibri" w:hAnsi="Times New Roman"/>
                <w:color w:val="000000"/>
                <w:lang w:eastAsia="en-US"/>
              </w:rPr>
              <w:t>obowiązek koordynacji robót budowlanych w przypadku zamiaru prowadzenia robót budowalnych, dotyczących ww. infrastruktury technicznej, finansowanych w całości lub w części ze środków publicznych;</w:t>
            </w:r>
          </w:p>
          <w:p w14:paraId="67B02A8A" w14:textId="27CFEAC1" w:rsidR="00241955" w:rsidRPr="00241955" w:rsidRDefault="00241955" w:rsidP="00952418">
            <w:pPr>
              <w:numPr>
                <w:ilvl w:val="0"/>
                <w:numId w:val="9"/>
              </w:numPr>
              <w:spacing w:line="276" w:lineRule="auto"/>
              <w:ind w:left="142" w:right="57" w:firstLine="0"/>
              <w:rPr>
                <w:rFonts w:ascii="Times New Roman" w:eastAsia="Calibri" w:hAnsi="Times New Roman"/>
                <w:color w:val="000000"/>
                <w:lang w:eastAsia="en-US"/>
              </w:rPr>
            </w:pPr>
            <w:r w:rsidRPr="00241955">
              <w:rPr>
                <w:rFonts w:ascii="Times New Roman" w:eastAsia="Calibri" w:hAnsi="Times New Roman"/>
                <w:color w:val="000000"/>
                <w:lang w:eastAsia="en-US"/>
              </w:rPr>
              <w:t>możliwość przekazywania</w:t>
            </w:r>
            <w:r>
              <w:rPr>
                <w:rFonts w:ascii="Times New Roman" w:eastAsia="Calibri" w:hAnsi="Times New Roman"/>
                <w:color w:val="000000"/>
                <w:lang w:eastAsia="en-US"/>
              </w:rPr>
              <w:t xml:space="preserve"> </w:t>
            </w:r>
            <w:r w:rsidRPr="00241955">
              <w:rPr>
                <w:rFonts w:ascii="Times New Roman" w:eastAsia="Calibri" w:hAnsi="Times New Roman"/>
                <w:color w:val="000000"/>
                <w:lang w:eastAsia="en-US"/>
              </w:rPr>
              <w:t>Prezesowi UKE informacji o lokalizacji infrastruktury technicznej oraz planowanych robotach budowlanych, dotyczących tej infrastruktury;</w:t>
            </w:r>
          </w:p>
          <w:p w14:paraId="6C5CD895" w14:textId="77777777" w:rsidR="00241955" w:rsidRPr="00241955" w:rsidRDefault="00241955" w:rsidP="00952418">
            <w:pPr>
              <w:numPr>
                <w:ilvl w:val="0"/>
                <w:numId w:val="9"/>
              </w:numPr>
              <w:spacing w:line="276" w:lineRule="auto"/>
              <w:ind w:left="142" w:right="57" w:firstLine="0"/>
              <w:rPr>
                <w:rFonts w:ascii="Times New Roman" w:eastAsia="Calibri" w:hAnsi="Times New Roman"/>
                <w:color w:val="000000"/>
                <w:lang w:eastAsia="en-US"/>
              </w:rPr>
            </w:pPr>
            <w:r w:rsidRPr="00241955">
              <w:rPr>
                <w:rFonts w:ascii="Times New Roman" w:eastAsia="Calibri" w:hAnsi="Times New Roman"/>
                <w:color w:val="000000"/>
                <w:lang w:eastAsia="en-US"/>
              </w:rPr>
              <w:t>obowiązek udzielania informacji o infrastrukturze technicznej na wniosek przedsiębiorcy telekomunikacyjnego, jeżeli nie są one dostępne przez PIT lub nie są dostępne publicznie w formie elektronicznej;</w:t>
            </w:r>
          </w:p>
          <w:p w14:paraId="40EDADE9" w14:textId="77777777" w:rsidR="00241955" w:rsidRPr="00241955" w:rsidRDefault="00241955" w:rsidP="00952418">
            <w:pPr>
              <w:numPr>
                <w:ilvl w:val="0"/>
                <w:numId w:val="9"/>
              </w:numPr>
              <w:spacing w:line="276" w:lineRule="auto"/>
              <w:ind w:left="142" w:right="57" w:firstLine="0"/>
              <w:rPr>
                <w:rFonts w:ascii="Times New Roman" w:eastAsia="Calibri" w:hAnsi="Times New Roman"/>
                <w:color w:val="000000"/>
                <w:lang w:eastAsia="en-US"/>
              </w:rPr>
            </w:pPr>
            <w:r w:rsidRPr="00241955">
              <w:rPr>
                <w:rFonts w:ascii="Times New Roman" w:eastAsia="Calibri" w:hAnsi="Times New Roman"/>
                <w:color w:val="000000"/>
                <w:lang w:eastAsia="en-US"/>
              </w:rPr>
              <w:t>obowiązek umożliwienia inspekcji infrastruktury technicznej na wniosek przedsiębiorcy telekomunikacyjnego;</w:t>
            </w:r>
          </w:p>
          <w:p w14:paraId="79359F21" w14:textId="77777777" w:rsidR="00241955" w:rsidRPr="00241955" w:rsidRDefault="00241955" w:rsidP="00952418">
            <w:pPr>
              <w:numPr>
                <w:ilvl w:val="0"/>
                <w:numId w:val="8"/>
              </w:numPr>
              <w:spacing w:line="276" w:lineRule="auto"/>
              <w:ind w:left="142" w:right="57" w:firstLine="0"/>
              <w:rPr>
                <w:rFonts w:ascii="Times New Roman" w:eastAsia="Calibri" w:hAnsi="Times New Roman"/>
                <w:color w:val="000000"/>
                <w:lang w:eastAsia="en-US"/>
              </w:rPr>
            </w:pPr>
            <w:r w:rsidRPr="00241955">
              <w:rPr>
                <w:rFonts w:ascii="Times New Roman" w:eastAsia="Calibri" w:hAnsi="Times New Roman"/>
                <w:color w:val="000000"/>
                <w:lang w:eastAsia="en-US"/>
              </w:rPr>
              <w:t xml:space="preserve">obowiązek </w:t>
            </w:r>
            <w:r w:rsidRPr="00241955">
              <w:rPr>
                <w:rFonts w:ascii="Times New Roman" w:eastAsia="Calibri" w:hAnsi="Times New Roman"/>
                <w:color w:val="000000"/>
                <w:lang w:eastAsia="en-US"/>
              </w:rPr>
              <w:lastRenderedPageBreak/>
              <w:t>przekazywania informacji o planowanych lub realizowanych robotach budowlanych na wniosek przedsiębiorcy telekomunikacyjnego w celu umożliwienia koordynacji robót budowlanych;</w:t>
            </w:r>
          </w:p>
          <w:p w14:paraId="1926ACE0" w14:textId="77777777" w:rsidR="00241955" w:rsidRPr="00241955" w:rsidRDefault="00241955" w:rsidP="00952418">
            <w:pPr>
              <w:numPr>
                <w:ilvl w:val="0"/>
                <w:numId w:val="8"/>
              </w:numPr>
              <w:spacing w:line="276" w:lineRule="auto"/>
              <w:ind w:left="142" w:right="57" w:firstLine="0"/>
              <w:rPr>
                <w:rFonts w:ascii="Times New Roman" w:eastAsia="Calibri" w:hAnsi="Times New Roman"/>
                <w:color w:val="000000"/>
                <w:lang w:eastAsia="en-US"/>
              </w:rPr>
            </w:pPr>
            <w:r w:rsidRPr="00241955">
              <w:rPr>
                <w:rFonts w:ascii="Times New Roman" w:eastAsia="Calibri" w:hAnsi="Times New Roman"/>
                <w:color w:val="000000"/>
                <w:lang w:eastAsia="en-US"/>
              </w:rPr>
              <w:t>obowiązek zamieszczania na stronie internetowej aktualnych warunków zapewnienia dostępu do infrastruktury technicznej oraz obowiązek przekazywania Prezesowi UKE informacji o stronie internetowej, na której będą zamieszczone ww. warunki;</w:t>
            </w:r>
          </w:p>
          <w:p w14:paraId="7BC2D8D3" w14:textId="77777777" w:rsidR="00241955" w:rsidRPr="00241955" w:rsidRDefault="00241955" w:rsidP="00952418">
            <w:pPr>
              <w:numPr>
                <w:ilvl w:val="0"/>
                <w:numId w:val="9"/>
              </w:numPr>
              <w:spacing w:line="276" w:lineRule="auto"/>
              <w:ind w:left="142" w:right="57" w:firstLine="0"/>
              <w:rPr>
                <w:rFonts w:ascii="Times New Roman" w:eastAsia="Calibri" w:hAnsi="Times New Roman"/>
                <w:color w:val="000000"/>
                <w:lang w:eastAsia="en-US"/>
              </w:rPr>
            </w:pPr>
            <w:r w:rsidRPr="00241955">
              <w:rPr>
                <w:rFonts w:ascii="Times New Roman" w:eastAsia="Calibri" w:hAnsi="Times New Roman"/>
                <w:color w:val="000000"/>
                <w:lang w:eastAsia="en-US"/>
              </w:rPr>
              <w:t>obowiązek ustalenia opłat za dostęp do infrastruktury na bazie ponoszonych kosztów – co przełoży się na szersze wykorzystanie infrastruktury na potrzeby budowy sieci szerokopasmowych;</w:t>
            </w:r>
          </w:p>
        </w:tc>
      </w:tr>
      <w:tr w:rsidR="00241955" w:rsidRPr="00241955" w14:paraId="17AAF334" w14:textId="77777777" w:rsidTr="00241955">
        <w:trPr>
          <w:trHeight w:val="142"/>
        </w:trPr>
        <w:tc>
          <w:tcPr>
            <w:tcW w:w="2433" w:type="dxa"/>
            <w:gridSpan w:val="3"/>
            <w:shd w:val="clear" w:color="auto" w:fill="auto"/>
          </w:tcPr>
          <w:p w14:paraId="46C9470D" w14:textId="77777777" w:rsidR="00241955" w:rsidRPr="00241955" w:rsidRDefault="00241955" w:rsidP="00241955">
            <w:pPr>
              <w:tabs>
                <w:tab w:val="left" w:pos="1560"/>
              </w:tabs>
              <w:ind w:left="142" w:right="57"/>
              <w:rPr>
                <w:rFonts w:ascii="Times New Roman" w:eastAsia="Calibri" w:hAnsi="Times New Roman"/>
                <w:color w:val="000000"/>
                <w:lang w:eastAsia="en-US"/>
              </w:rPr>
            </w:pPr>
            <w:r w:rsidRPr="00241955">
              <w:rPr>
                <w:rFonts w:ascii="Times New Roman" w:eastAsia="Calibri" w:hAnsi="Times New Roman"/>
                <w:color w:val="000000"/>
                <w:lang w:eastAsia="en-US"/>
              </w:rPr>
              <w:lastRenderedPageBreak/>
              <w:t>Zarządcy lotnisk</w:t>
            </w:r>
          </w:p>
        </w:tc>
        <w:tc>
          <w:tcPr>
            <w:tcW w:w="2416" w:type="dxa"/>
            <w:gridSpan w:val="7"/>
            <w:shd w:val="clear" w:color="auto" w:fill="auto"/>
          </w:tcPr>
          <w:p w14:paraId="32B790D2" w14:textId="77777777" w:rsidR="00241955" w:rsidRPr="00241955" w:rsidRDefault="00241955" w:rsidP="00241955">
            <w:pPr>
              <w:ind w:left="142" w:right="57"/>
              <w:rPr>
                <w:rFonts w:ascii="Times New Roman" w:eastAsia="Calibri" w:hAnsi="Times New Roman"/>
                <w:color w:val="000000"/>
                <w:lang w:eastAsia="en-US"/>
              </w:rPr>
            </w:pPr>
            <w:r w:rsidRPr="00241955">
              <w:rPr>
                <w:rFonts w:ascii="Times New Roman" w:eastAsia="Calibri" w:hAnsi="Times New Roman"/>
                <w:color w:val="000000"/>
                <w:lang w:eastAsia="en-US"/>
              </w:rPr>
              <w:t>59</w:t>
            </w:r>
          </w:p>
        </w:tc>
        <w:tc>
          <w:tcPr>
            <w:tcW w:w="3070" w:type="dxa"/>
            <w:gridSpan w:val="11"/>
            <w:shd w:val="clear" w:color="auto" w:fill="auto"/>
          </w:tcPr>
          <w:p w14:paraId="473B8CA0" w14:textId="77777777" w:rsidR="00241955" w:rsidRPr="00241955" w:rsidRDefault="00241955" w:rsidP="00241955">
            <w:pPr>
              <w:ind w:left="142" w:right="57"/>
              <w:rPr>
                <w:rFonts w:ascii="Times New Roman" w:eastAsia="Calibri" w:hAnsi="Times New Roman"/>
                <w:color w:val="000000"/>
                <w:lang w:eastAsia="en-US"/>
              </w:rPr>
            </w:pPr>
            <w:r w:rsidRPr="00241955">
              <w:rPr>
                <w:rFonts w:ascii="Times New Roman" w:eastAsia="Calibri" w:hAnsi="Times New Roman"/>
                <w:color w:val="000000"/>
                <w:lang w:eastAsia="en-US"/>
              </w:rPr>
              <w:t>W Polsce funkcjonuje 59 portów lotniczych:</w:t>
            </w:r>
            <w:r w:rsidRPr="00241955" w:rsidDel="007D1227">
              <w:rPr>
                <w:rFonts w:ascii="Times New Roman" w:eastAsia="Calibri" w:hAnsi="Times New Roman"/>
                <w:color w:val="000000"/>
                <w:lang w:eastAsia="en-US"/>
              </w:rPr>
              <w:t xml:space="preserve"> </w:t>
            </w:r>
            <w:r w:rsidRPr="00241955">
              <w:rPr>
                <w:rFonts w:ascii="Times New Roman" w:eastAsia="Calibri" w:hAnsi="Times New Roman"/>
                <w:color w:val="000000"/>
                <w:lang w:eastAsia="en-US"/>
              </w:rPr>
              <w:t>13 to lotniska użytku publicznego certyfikowane, 4 to lotniska użytku publicznego o ograniczonej certyfikacji oraz 42 lotniska użytku wyłącznego</w:t>
            </w:r>
          </w:p>
        </w:tc>
        <w:tc>
          <w:tcPr>
            <w:tcW w:w="3096" w:type="dxa"/>
            <w:gridSpan w:val="6"/>
            <w:shd w:val="clear" w:color="auto" w:fill="auto"/>
          </w:tcPr>
          <w:p w14:paraId="528EA2C7" w14:textId="77777777" w:rsidR="00241955" w:rsidRPr="00241955" w:rsidRDefault="00241955" w:rsidP="00952418">
            <w:pPr>
              <w:numPr>
                <w:ilvl w:val="0"/>
                <w:numId w:val="9"/>
              </w:numPr>
              <w:spacing w:line="276" w:lineRule="auto"/>
              <w:ind w:left="142" w:right="57" w:firstLine="0"/>
              <w:rPr>
                <w:rFonts w:ascii="Times New Roman" w:eastAsia="Calibri" w:hAnsi="Times New Roman"/>
                <w:color w:val="000000"/>
                <w:lang w:eastAsia="en-US"/>
              </w:rPr>
            </w:pPr>
            <w:r w:rsidRPr="00241955">
              <w:rPr>
                <w:rFonts w:ascii="Times New Roman" w:eastAsia="Calibri" w:hAnsi="Times New Roman"/>
                <w:color w:val="000000"/>
                <w:lang w:eastAsia="en-US"/>
              </w:rPr>
              <w:t>obowiązek koordynacji robót budowlanych w przypadku zamiaru prowadzenia robót budowalnych, dotyczących ww. infrastruktury technicznej, finansowanych w całości lub w części ze środków publicznych;</w:t>
            </w:r>
          </w:p>
          <w:p w14:paraId="45077F2A" w14:textId="7F474ABD" w:rsidR="00241955" w:rsidRPr="00241955" w:rsidRDefault="00241955" w:rsidP="00952418">
            <w:pPr>
              <w:numPr>
                <w:ilvl w:val="0"/>
                <w:numId w:val="9"/>
              </w:numPr>
              <w:spacing w:line="276" w:lineRule="auto"/>
              <w:ind w:left="142" w:right="57" w:firstLine="0"/>
              <w:rPr>
                <w:rFonts w:ascii="Times New Roman" w:eastAsia="Calibri" w:hAnsi="Times New Roman"/>
                <w:color w:val="000000"/>
                <w:lang w:eastAsia="en-US"/>
              </w:rPr>
            </w:pPr>
            <w:r w:rsidRPr="00241955">
              <w:rPr>
                <w:rFonts w:ascii="Times New Roman" w:eastAsia="Calibri" w:hAnsi="Times New Roman"/>
                <w:color w:val="000000"/>
                <w:lang w:eastAsia="en-US"/>
              </w:rPr>
              <w:t>możliwość przekazywania</w:t>
            </w:r>
            <w:r>
              <w:rPr>
                <w:rFonts w:ascii="Times New Roman" w:eastAsia="Calibri" w:hAnsi="Times New Roman"/>
                <w:color w:val="000000"/>
                <w:lang w:eastAsia="en-US"/>
              </w:rPr>
              <w:t xml:space="preserve"> </w:t>
            </w:r>
            <w:r w:rsidRPr="00241955">
              <w:rPr>
                <w:rFonts w:ascii="Times New Roman" w:eastAsia="Calibri" w:hAnsi="Times New Roman"/>
                <w:color w:val="000000"/>
                <w:lang w:eastAsia="en-US"/>
              </w:rPr>
              <w:t>Prezesowi UKE informacji o lokalizacji infrastruktury technicznej oraz planowanych robotach budowlanych, dotyczących tej infrastruktury;</w:t>
            </w:r>
          </w:p>
          <w:p w14:paraId="4BA6440D" w14:textId="77777777" w:rsidR="00241955" w:rsidRPr="00241955" w:rsidRDefault="00241955" w:rsidP="00952418">
            <w:pPr>
              <w:numPr>
                <w:ilvl w:val="0"/>
                <w:numId w:val="9"/>
              </w:numPr>
              <w:spacing w:line="276" w:lineRule="auto"/>
              <w:ind w:left="142" w:right="57" w:firstLine="0"/>
              <w:rPr>
                <w:rFonts w:ascii="Times New Roman" w:eastAsia="Calibri" w:hAnsi="Times New Roman"/>
                <w:color w:val="000000"/>
                <w:lang w:eastAsia="en-US"/>
              </w:rPr>
            </w:pPr>
            <w:r w:rsidRPr="00241955">
              <w:rPr>
                <w:rFonts w:ascii="Times New Roman" w:eastAsia="Calibri" w:hAnsi="Times New Roman"/>
                <w:color w:val="000000"/>
                <w:lang w:eastAsia="en-US"/>
              </w:rPr>
              <w:t>obowiązek udzielania informacji o infrastrukturze technicznej na wniosek przedsiębiorcy telekomunikacyjnego, jeżeli nie są one dostępne przez PIT lub nie są dostępne publicznie w formie elektronicznej;</w:t>
            </w:r>
          </w:p>
          <w:p w14:paraId="448D7FBD" w14:textId="77777777" w:rsidR="00241955" w:rsidRPr="00241955" w:rsidRDefault="00241955" w:rsidP="00952418">
            <w:pPr>
              <w:numPr>
                <w:ilvl w:val="0"/>
                <w:numId w:val="9"/>
              </w:numPr>
              <w:spacing w:line="276" w:lineRule="auto"/>
              <w:ind w:left="142" w:right="57" w:firstLine="0"/>
              <w:rPr>
                <w:rFonts w:ascii="Times New Roman" w:eastAsia="Calibri" w:hAnsi="Times New Roman"/>
                <w:color w:val="000000"/>
                <w:lang w:eastAsia="en-US"/>
              </w:rPr>
            </w:pPr>
            <w:r w:rsidRPr="00241955">
              <w:rPr>
                <w:rFonts w:ascii="Times New Roman" w:eastAsia="Calibri" w:hAnsi="Times New Roman"/>
                <w:color w:val="000000"/>
                <w:lang w:eastAsia="en-US"/>
              </w:rPr>
              <w:t xml:space="preserve">obowiązek umożliwienia inspekcji infrastruktury technicznej na wniosek przedsiębiorcy </w:t>
            </w:r>
            <w:r w:rsidRPr="00241955">
              <w:rPr>
                <w:rFonts w:ascii="Times New Roman" w:eastAsia="Calibri" w:hAnsi="Times New Roman"/>
                <w:color w:val="000000"/>
                <w:lang w:eastAsia="en-US"/>
              </w:rPr>
              <w:lastRenderedPageBreak/>
              <w:t>telekomunikacyjnego;</w:t>
            </w:r>
          </w:p>
          <w:p w14:paraId="036A4769" w14:textId="77777777" w:rsidR="00241955" w:rsidRPr="00241955" w:rsidRDefault="00241955" w:rsidP="00952418">
            <w:pPr>
              <w:numPr>
                <w:ilvl w:val="0"/>
                <w:numId w:val="8"/>
              </w:numPr>
              <w:spacing w:line="276" w:lineRule="auto"/>
              <w:ind w:left="142" w:right="57" w:firstLine="0"/>
              <w:rPr>
                <w:rFonts w:ascii="Times New Roman" w:eastAsia="Calibri" w:hAnsi="Times New Roman"/>
                <w:color w:val="000000"/>
                <w:lang w:eastAsia="en-US"/>
              </w:rPr>
            </w:pPr>
            <w:r w:rsidRPr="00241955">
              <w:rPr>
                <w:rFonts w:ascii="Times New Roman" w:eastAsia="Calibri" w:hAnsi="Times New Roman"/>
                <w:color w:val="000000"/>
                <w:lang w:eastAsia="en-US"/>
              </w:rPr>
              <w:t>obowiązek przekazywania informacji o planowanych lub realizowanych robotach budowlanych na wniosek przedsiębiorcy telekomunikacyjnego w celu umożliwienia koordynacji robót budowlanych;</w:t>
            </w:r>
          </w:p>
          <w:p w14:paraId="1F424124" w14:textId="77777777" w:rsidR="00241955" w:rsidRPr="00241955" w:rsidRDefault="00241955" w:rsidP="00952418">
            <w:pPr>
              <w:numPr>
                <w:ilvl w:val="0"/>
                <w:numId w:val="8"/>
              </w:numPr>
              <w:spacing w:line="276" w:lineRule="auto"/>
              <w:ind w:left="142" w:right="57" w:firstLine="0"/>
              <w:rPr>
                <w:rFonts w:ascii="Times New Roman" w:eastAsia="Calibri" w:hAnsi="Times New Roman"/>
                <w:color w:val="000000"/>
                <w:lang w:eastAsia="en-US"/>
              </w:rPr>
            </w:pPr>
            <w:r w:rsidRPr="00241955">
              <w:rPr>
                <w:rFonts w:ascii="Times New Roman" w:eastAsia="Calibri" w:hAnsi="Times New Roman"/>
                <w:color w:val="000000"/>
                <w:lang w:eastAsia="en-US"/>
              </w:rPr>
              <w:t>obowiązek zamieszczania na stronie internetowej aktualnych warunków zapewnienia dostępu do infrastruktury technicznej oraz obowiązek przekazywania Prezesowi UKE informacji o stronie internetowej, na której będą zamieszczone ww. warunki;</w:t>
            </w:r>
          </w:p>
          <w:p w14:paraId="4BC9CC2F" w14:textId="77777777" w:rsidR="00241955" w:rsidRPr="00241955" w:rsidRDefault="00241955" w:rsidP="00952418">
            <w:pPr>
              <w:numPr>
                <w:ilvl w:val="0"/>
                <w:numId w:val="9"/>
              </w:numPr>
              <w:spacing w:line="276" w:lineRule="auto"/>
              <w:ind w:left="142" w:right="57" w:firstLine="0"/>
              <w:rPr>
                <w:rFonts w:ascii="Times New Roman" w:eastAsia="Calibri" w:hAnsi="Times New Roman"/>
                <w:color w:val="000000"/>
                <w:lang w:eastAsia="en-US"/>
              </w:rPr>
            </w:pPr>
            <w:r w:rsidRPr="00241955">
              <w:rPr>
                <w:rFonts w:ascii="Times New Roman" w:eastAsia="Calibri" w:hAnsi="Times New Roman"/>
                <w:color w:val="000000"/>
                <w:lang w:eastAsia="en-US"/>
              </w:rPr>
              <w:t>obowiązek ustalenia opłat za dostęp do infrastruktury na bazie ponoszonych kosztów – co przełoży się na szersze wykorzystanie infrastruktury na potrzeby budowy sieci szerokopasmowych;</w:t>
            </w:r>
          </w:p>
        </w:tc>
      </w:tr>
      <w:tr w:rsidR="00241955" w:rsidRPr="00241955" w14:paraId="570AD9AC" w14:textId="77777777" w:rsidTr="00241955">
        <w:trPr>
          <w:trHeight w:val="142"/>
        </w:trPr>
        <w:tc>
          <w:tcPr>
            <w:tcW w:w="2433" w:type="dxa"/>
            <w:gridSpan w:val="3"/>
            <w:shd w:val="clear" w:color="auto" w:fill="auto"/>
          </w:tcPr>
          <w:p w14:paraId="1440DA59" w14:textId="77777777" w:rsidR="00241955" w:rsidRPr="00241955" w:rsidRDefault="00241955" w:rsidP="00241955">
            <w:pPr>
              <w:tabs>
                <w:tab w:val="left" w:pos="1560"/>
              </w:tabs>
              <w:ind w:left="142" w:right="57"/>
              <w:rPr>
                <w:rFonts w:ascii="Times New Roman" w:eastAsia="Calibri" w:hAnsi="Times New Roman"/>
                <w:color w:val="000000"/>
                <w:lang w:eastAsia="en-US"/>
              </w:rPr>
            </w:pPr>
            <w:r w:rsidRPr="00241955">
              <w:rPr>
                <w:rFonts w:ascii="Times New Roman" w:eastAsia="Calibri" w:hAnsi="Times New Roman"/>
                <w:color w:val="000000"/>
                <w:lang w:eastAsia="en-US"/>
              </w:rPr>
              <w:lastRenderedPageBreak/>
              <w:t>Jednostki samorządu terytorialnego</w:t>
            </w:r>
          </w:p>
        </w:tc>
        <w:tc>
          <w:tcPr>
            <w:tcW w:w="2416" w:type="dxa"/>
            <w:gridSpan w:val="7"/>
            <w:shd w:val="clear" w:color="auto" w:fill="auto"/>
          </w:tcPr>
          <w:p w14:paraId="1705549D" w14:textId="77777777" w:rsidR="00241955" w:rsidRPr="00241955" w:rsidRDefault="00241955" w:rsidP="00241955">
            <w:pPr>
              <w:ind w:left="142" w:right="57"/>
              <w:rPr>
                <w:rFonts w:ascii="Times New Roman" w:eastAsia="Calibri" w:hAnsi="Times New Roman"/>
                <w:color w:val="000000"/>
                <w:lang w:eastAsia="en-US"/>
              </w:rPr>
            </w:pPr>
            <w:r w:rsidRPr="00241955">
              <w:rPr>
                <w:rFonts w:ascii="Times New Roman" w:eastAsia="Calibri" w:hAnsi="Times New Roman"/>
                <w:color w:val="000000"/>
                <w:lang w:eastAsia="en-US"/>
              </w:rPr>
              <w:t>2808 (16 województw, 314 powiatów (ziemskich) i 2478 gmin (w tym 66 miast na prawach powiatu</w:t>
            </w:r>
            <w:r w:rsidRPr="00241955" w:rsidDel="00DC0A09">
              <w:rPr>
                <w:rFonts w:ascii="Times New Roman" w:eastAsia="Calibri" w:hAnsi="Times New Roman"/>
                <w:color w:val="000000"/>
                <w:lang w:eastAsia="en-US"/>
              </w:rPr>
              <w:t xml:space="preserve"> </w:t>
            </w:r>
            <w:r w:rsidRPr="00241955">
              <w:rPr>
                <w:rFonts w:ascii="Times New Roman" w:eastAsia="Calibri" w:hAnsi="Times New Roman"/>
                <w:color w:val="000000"/>
                <w:lang w:eastAsia="en-US"/>
              </w:rPr>
              <w:t>)</w:t>
            </w:r>
          </w:p>
          <w:p w14:paraId="428BBB10" w14:textId="77777777" w:rsidR="00241955" w:rsidRPr="00241955" w:rsidRDefault="00241955" w:rsidP="00241955">
            <w:pPr>
              <w:ind w:left="142" w:right="57"/>
              <w:rPr>
                <w:rFonts w:ascii="Times New Roman" w:eastAsia="Calibri" w:hAnsi="Times New Roman"/>
                <w:color w:val="000000"/>
                <w:lang w:eastAsia="en-US"/>
              </w:rPr>
            </w:pPr>
            <w:r w:rsidRPr="00241955">
              <w:rPr>
                <w:rFonts w:ascii="Times New Roman" w:eastAsia="Calibri" w:hAnsi="Times New Roman"/>
                <w:color w:val="000000"/>
                <w:lang w:eastAsia="en-US"/>
              </w:rPr>
              <w:t>(w tym 273 jednostki samorządu terytorialnego wpisanych do Rejestru JST prowadzących działalność, w zakresie telekomunikacji, prowadzonego przez Prezesa UKE)</w:t>
            </w:r>
          </w:p>
        </w:tc>
        <w:tc>
          <w:tcPr>
            <w:tcW w:w="3070" w:type="dxa"/>
            <w:gridSpan w:val="11"/>
            <w:shd w:val="clear" w:color="auto" w:fill="auto"/>
          </w:tcPr>
          <w:p w14:paraId="05943F37" w14:textId="77777777" w:rsidR="00241955" w:rsidRPr="00241955" w:rsidRDefault="00241955" w:rsidP="00241955">
            <w:pPr>
              <w:ind w:left="142" w:right="57"/>
              <w:rPr>
                <w:rFonts w:ascii="Times New Roman" w:eastAsia="Calibri" w:hAnsi="Times New Roman"/>
                <w:color w:val="000000"/>
                <w:lang w:eastAsia="en-US"/>
              </w:rPr>
            </w:pPr>
            <w:r w:rsidRPr="00241955">
              <w:rPr>
                <w:rFonts w:ascii="Times New Roman" w:eastAsia="Calibri" w:hAnsi="Times New Roman"/>
                <w:color w:val="000000"/>
                <w:lang w:eastAsia="en-US"/>
              </w:rPr>
              <w:t>Baza Jednostek Samorządu Terytorialnego (baza TERYT)</w:t>
            </w:r>
          </w:p>
        </w:tc>
        <w:tc>
          <w:tcPr>
            <w:tcW w:w="3096" w:type="dxa"/>
            <w:gridSpan w:val="6"/>
            <w:shd w:val="clear" w:color="auto" w:fill="auto"/>
          </w:tcPr>
          <w:p w14:paraId="2349D1C3" w14:textId="620ED2FF" w:rsidR="00241955" w:rsidRPr="00241955" w:rsidRDefault="00241955" w:rsidP="00952418">
            <w:pPr>
              <w:numPr>
                <w:ilvl w:val="0"/>
                <w:numId w:val="10"/>
              </w:numPr>
              <w:spacing w:line="276" w:lineRule="auto"/>
              <w:ind w:left="142" w:right="57" w:firstLine="0"/>
              <w:rPr>
                <w:rFonts w:ascii="Times New Roman" w:eastAsia="Calibri" w:hAnsi="Times New Roman"/>
                <w:color w:val="000000"/>
                <w:lang w:eastAsia="en-US"/>
              </w:rPr>
            </w:pPr>
            <w:r w:rsidRPr="00241955">
              <w:rPr>
                <w:rFonts w:ascii="Times New Roman" w:eastAsia="Calibri" w:hAnsi="Times New Roman"/>
                <w:color w:val="000000"/>
                <w:lang w:eastAsia="en-US"/>
              </w:rPr>
              <w:t>obowiązek przekazywania Prezesowi UKE informacji o lokalizacji infrastruktury technicznej oraz planowanych robotach budowlanych, dotyczących</w:t>
            </w:r>
            <w:r>
              <w:rPr>
                <w:rFonts w:ascii="Times New Roman" w:eastAsia="Calibri" w:hAnsi="Times New Roman"/>
                <w:color w:val="000000"/>
                <w:lang w:eastAsia="en-US"/>
              </w:rPr>
              <w:t xml:space="preserve"> </w:t>
            </w:r>
            <w:r w:rsidRPr="00241955">
              <w:rPr>
                <w:rFonts w:ascii="Times New Roman" w:eastAsia="Calibri" w:hAnsi="Times New Roman"/>
                <w:color w:val="000000"/>
                <w:lang w:eastAsia="en-US"/>
              </w:rPr>
              <w:t xml:space="preserve">tej infrastruktury, jeżeli są posiadane w postaci elektronicznej; </w:t>
            </w:r>
          </w:p>
          <w:p w14:paraId="6200E2D4" w14:textId="77777777" w:rsidR="00241955" w:rsidRPr="00241955" w:rsidRDefault="00241955" w:rsidP="00952418">
            <w:pPr>
              <w:numPr>
                <w:ilvl w:val="0"/>
                <w:numId w:val="10"/>
              </w:numPr>
              <w:spacing w:line="276" w:lineRule="auto"/>
              <w:ind w:left="142" w:right="57" w:firstLine="0"/>
              <w:rPr>
                <w:rFonts w:ascii="Times New Roman" w:eastAsia="Calibri" w:hAnsi="Times New Roman"/>
                <w:color w:val="000000"/>
                <w:lang w:eastAsia="en-US"/>
              </w:rPr>
            </w:pPr>
            <w:r w:rsidRPr="00241955">
              <w:rPr>
                <w:rFonts w:ascii="Times New Roman" w:eastAsia="Calibri" w:hAnsi="Times New Roman"/>
                <w:color w:val="000000"/>
                <w:lang w:eastAsia="en-US"/>
              </w:rPr>
              <w:t>obowiązek koordynacji robót budowlanych, w przypadku zamiaru prowadzenia robót budowalnych, dotyczących infrastruktury technicznej;</w:t>
            </w:r>
          </w:p>
        </w:tc>
      </w:tr>
      <w:tr w:rsidR="00241955" w:rsidRPr="00241955" w14:paraId="3A2EC8C4" w14:textId="77777777" w:rsidTr="00241955">
        <w:trPr>
          <w:trHeight w:val="142"/>
        </w:trPr>
        <w:tc>
          <w:tcPr>
            <w:tcW w:w="2433" w:type="dxa"/>
            <w:gridSpan w:val="3"/>
            <w:shd w:val="clear" w:color="auto" w:fill="auto"/>
          </w:tcPr>
          <w:p w14:paraId="564D8296" w14:textId="77777777" w:rsidR="00241955" w:rsidRPr="00241955" w:rsidRDefault="00241955" w:rsidP="00241955">
            <w:pPr>
              <w:tabs>
                <w:tab w:val="left" w:pos="1560"/>
              </w:tabs>
              <w:ind w:left="142" w:right="57"/>
              <w:rPr>
                <w:rFonts w:ascii="Times New Roman" w:eastAsia="Calibri" w:hAnsi="Times New Roman"/>
                <w:color w:val="000000"/>
                <w:lang w:eastAsia="en-US"/>
              </w:rPr>
            </w:pPr>
            <w:r w:rsidRPr="00241955">
              <w:rPr>
                <w:rFonts w:ascii="Times New Roman" w:eastAsia="Calibri" w:hAnsi="Times New Roman"/>
                <w:color w:val="000000"/>
                <w:lang w:eastAsia="en-US"/>
              </w:rPr>
              <w:t>Główny Urząd Geodezji i Kartografii</w:t>
            </w:r>
          </w:p>
        </w:tc>
        <w:tc>
          <w:tcPr>
            <w:tcW w:w="2416" w:type="dxa"/>
            <w:gridSpan w:val="7"/>
            <w:shd w:val="clear" w:color="auto" w:fill="auto"/>
          </w:tcPr>
          <w:p w14:paraId="76978BEE" w14:textId="77777777" w:rsidR="00241955" w:rsidRPr="00241955" w:rsidRDefault="00241955" w:rsidP="00241955">
            <w:pPr>
              <w:ind w:left="142" w:right="57"/>
              <w:rPr>
                <w:rFonts w:ascii="Times New Roman" w:eastAsia="Calibri" w:hAnsi="Times New Roman"/>
                <w:color w:val="000000"/>
                <w:lang w:eastAsia="en-US"/>
              </w:rPr>
            </w:pPr>
            <w:r w:rsidRPr="00241955">
              <w:rPr>
                <w:rFonts w:ascii="Times New Roman" w:eastAsia="Calibri" w:hAnsi="Times New Roman"/>
                <w:color w:val="000000"/>
                <w:lang w:eastAsia="en-US"/>
              </w:rPr>
              <w:t>1</w:t>
            </w:r>
          </w:p>
        </w:tc>
        <w:tc>
          <w:tcPr>
            <w:tcW w:w="3070" w:type="dxa"/>
            <w:gridSpan w:val="11"/>
            <w:shd w:val="clear" w:color="auto" w:fill="auto"/>
          </w:tcPr>
          <w:p w14:paraId="2EE028B1" w14:textId="77777777" w:rsidR="00241955" w:rsidRPr="00241955" w:rsidRDefault="00241955" w:rsidP="00241955">
            <w:pPr>
              <w:ind w:left="142" w:right="57"/>
              <w:rPr>
                <w:rFonts w:ascii="Times New Roman" w:eastAsia="Calibri" w:hAnsi="Times New Roman"/>
                <w:color w:val="000000"/>
                <w:lang w:eastAsia="en-US"/>
              </w:rPr>
            </w:pPr>
          </w:p>
        </w:tc>
        <w:tc>
          <w:tcPr>
            <w:tcW w:w="3096" w:type="dxa"/>
            <w:gridSpan w:val="6"/>
            <w:shd w:val="clear" w:color="auto" w:fill="auto"/>
          </w:tcPr>
          <w:p w14:paraId="6885D21C" w14:textId="77777777" w:rsidR="00241955" w:rsidRPr="00241955" w:rsidRDefault="00241955" w:rsidP="00952418">
            <w:pPr>
              <w:numPr>
                <w:ilvl w:val="0"/>
                <w:numId w:val="11"/>
              </w:numPr>
              <w:spacing w:line="276" w:lineRule="auto"/>
              <w:ind w:left="142" w:right="57" w:firstLine="0"/>
              <w:rPr>
                <w:rFonts w:ascii="Times New Roman" w:eastAsia="Calibri" w:hAnsi="Times New Roman"/>
                <w:color w:val="000000"/>
                <w:lang w:eastAsia="en-US"/>
              </w:rPr>
            </w:pPr>
            <w:r w:rsidRPr="00241955">
              <w:rPr>
                <w:rFonts w:ascii="Times New Roman" w:eastAsia="Calibri" w:hAnsi="Times New Roman"/>
                <w:lang w:eastAsia="en-US"/>
              </w:rPr>
              <w:t xml:space="preserve">obowiązek przekazywania Prezesowi UKE informacji z państwowego zasobu geodezyjnego i kartograficznego w zakresie lokalizacji i przebiegu infrastruktury technicznej oraz inne informacje przydatne dla celów przygotowania i realizacji inwestycji </w:t>
            </w:r>
            <w:r w:rsidRPr="00241955">
              <w:rPr>
                <w:rFonts w:ascii="Times New Roman" w:eastAsia="Calibri" w:hAnsi="Times New Roman"/>
                <w:lang w:eastAsia="en-US"/>
              </w:rPr>
              <w:lastRenderedPageBreak/>
              <w:t>telekomunikacyjnych;</w:t>
            </w:r>
          </w:p>
          <w:p w14:paraId="70DA64C5" w14:textId="77777777" w:rsidR="00241955" w:rsidRPr="00241955" w:rsidRDefault="00241955" w:rsidP="00952418">
            <w:pPr>
              <w:numPr>
                <w:ilvl w:val="0"/>
                <w:numId w:val="11"/>
              </w:numPr>
              <w:spacing w:line="276" w:lineRule="auto"/>
              <w:ind w:left="142" w:right="57" w:firstLine="0"/>
              <w:rPr>
                <w:rFonts w:ascii="Times New Roman" w:eastAsia="Calibri" w:hAnsi="Times New Roman"/>
                <w:color w:val="000000"/>
                <w:lang w:eastAsia="en-US"/>
              </w:rPr>
            </w:pPr>
            <w:r w:rsidRPr="00241955">
              <w:rPr>
                <w:rFonts w:ascii="Times New Roman" w:eastAsia="Calibri" w:hAnsi="Times New Roman"/>
                <w:lang w:eastAsia="en-US"/>
              </w:rPr>
              <w:t>aktualizacja przekazywanych Prezesowi UKE informacji z częstotliwością uzgodnioną z Prezesem UKE, lecz nie rzadziej niż raz na 6 m-cy;</w:t>
            </w:r>
          </w:p>
          <w:p w14:paraId="0558C94A" w14:textId="77777777" w:rsidR="00241955" w:rsidRPr="00241955" w:rsidRDefault="00241955" w:rsidP="00952418">
            <w:pPr>
              <w:numPr>
                <w:ilvl w:val="0"/>
                <w:numId w:val="11"/>
              </w:numPr>
              <w:spacing w:line="276" w:lineRule="auto"/>
              <w:ind w:left="142" w:right="57" w:firstLine="0"/>
              <w:rPr>
                <w:rFonts w:ascii="Times New Roman" w:eastAsia="Calibri" w:hAnsi="Times New Roman"/>
                <w:color w:val="000000"/>
                <w:lang w:eastAsia="en-US"/>
              </w:rPr>
            </w:pPr>
            <w:r w:rsidRPr="00241955">
              <w:rPr>
                <w:rFonts w:ascii="Times New Roman" w:eastAsia="Calibri" w:hAnsi="Times New Roman"/>
                <w:color w:val="000000"/>
                <w:lang w:eastAsia="en-US"/>
              </w:rPr>
              <w:t>obowiązek udzielania informacji o lokalizacji i przebiegu infrastruktury technicznej, których nie ma w PIT, a podmiot posiada je w formie elektronicznej;</w:t>
            </w:r>
          </w:p>
        </w:tc>
      </w:tr>
      <w:tr w:rsidR="00241955" w:rsidRPr="00241955" w14:paraId="2E6122B9" w14:textId="77777777" w:rsidTr="00241955">
        <w:trPr>
          <w:trHeight w:val="142"/>
        </w:trPr>
        <w:tc>
          <w:tcPr>
            <w:tcW w:w="2433" w:type="dxa"/>
            <w:gridSpan w:val="3"/>
            <w:shd w:val="clear" w:color="auto" w:fill="auto"/>
          </w:tcPr>
          <w:p w14:paraId="2FD8D97A" w14:textId="77777777" w:rsidR="00241955" w:rsidRPr="00241955" w:rsidRDefault="00241955" w:rsidP="00241955">
            <w:pPr>
              <w:tabs>
                <w:tab w:val="left" w:pos="1560"/>
              </w:tabs>
              <w:ind w:left="142" w:right="57"/>
              <w:rPr>
                <w:rFonts w:ascii="Times New Roman" w:eastAsia="Calibri" w:hAnsi="Times New Roman"/>
                <w:color w:val="000000"/>
                <w:lang w:eastAsia="en-US"/>
              </w:rPr>
            </w:pPr>
            <w:r w:rsidRPr="00241955">
              <w:rPr>
                <w:rFonts w:ascii="Times New Roman" w:eastAsia="Calibri" w:hAnsi="Times New Roman"/>
                <w:color w:val="000000"/>
                <w:lang w:eastAsia="en-US"/>
              </w:rPr>
              <w:lastRenderedPageBreak/>
              <w:t>Wojewodowie</w:t>
            </w:r>
          </w:p>
        </w:tc>
        <w:tc>
          <w:tcPr>
            <w:tcW w:w="2416" w:type="dxa"/>
            <w:gridSpan w:val="7"/>
            <w:shd w:val="clear" w:color="auto" w:fill="auto"/>
          </w:tcPr>
          <w:p w14:paraId="2D1BE1BB" w14:textId="77777777" w:rsidR="00241955" w:rsidRPr="00241955" w:rsidRDefault="00241955" w:rsidP="00241955">
            <w:pPr>
              <w:ind w:left="142" w:right="57"/>
              <w:rPr>
                <w:rFonts w:ascii="Times New Roman" w:eastAsia="Calibri" w:hAnsi="Times New Roman"/>
                <w:color w:val="000000"/>
                <w:lang w:eastAsia="en-US"/>
              </w:rPr>
            </w:pPr>
            <w:r w:rsidRPr="00241955">
              <w:rPr>
                <w:rFonts w:ascii="Times New Roman" w:eastAsia="Calibri" w:hAnsi="Times New Roman"/>
                <w:color w:val="000000"/>
                <w:lang w:eastAsia="en-US"/>
              </w:rPr>
              <w:t>16</w:t>
            </w:r>
          </w:p>
        </w:tc>
        <w:tc>
          <w:tcPr>
            <w:tcW w:w="3070" w:type="dxa"/>
            <w:gridSpan w:val="11"/>
            <w:shd w:val="clear" w:color="auto" w:fill="auto"/>
          </w:tcPr>
          <w:p w14:paraId="21AF968E" w14:textId="77777777" w:rsidR="00241955" w:rsidRPr="00241955" w:rsidRDefault="00241955" w:rsidP="00241955">
            <w:pPr>
              <w:ind w:left="142" w:right="57"/>
              <w:rPr>
                <w:rFonts w:ascii="Times New Roman" w:eastAsia="Calibri" w:hAnsi="Times New Roman"/>
                <w:color w:val="000000"/>
                <w:lang w:eastAsia="en-US"/>
              </w:rPr>
            </w:pPr>
          </w:p>
        </w:tc>
        <w:tc>
          <w:tcPr>
            <w:tcW w:w="3096" w:type="dxa"/>
            <w:gridSpan w:val="6"/>
            <w:shd w:val="clear" w:color="auto" w:fill="auto"/>
          </w:tcPr>
          <w:p w14:paraId="682F9455" w14:textId="658D772F" w:rsidR="00241955" w:rsidRPr="00241955" w:rsidRDefault="00241955" w:rsidP="00952418">
            <w:pPr>
              <w:numPr>
                <w:ilvl w:val="0"/>
                <w:numId w:val="11"/>
              </w:numPr>
              <w:spacing w:line="276" w:lineRule="auto"/>
              <w:ind w:left="142" w:right="57" w:firstLine="0"/>
              <w:rPr>
                <w:rFonts w:ascii="Times New Roman" w:eastAsia="Calibri" w:hAnsi="Times New Roman"/>
                <w:lang w:eastAsia="en-US"/>
              </w:rPr>
            </w:pPr>
            <w:r w:rsidRPr="00241955">
              <w:rPr>
                <w:rFonts w:ascii="Times New Roman" w:eastAsia="Calibri" w:hAnsi="Times New Roman"/>
                <w:lang w:eastAsia="en-US"/>
              </w:rPr>
              <w:t>rozstrzyganie sporów w zakresie koordynacji robót budowlanych z dotyczących inwestycji, o których mowa w art. 82 ust. 3 Pb;</w:t>
            </w:r>
          </w:p>
          <w:p w14:paraId="045A7D6A" w14:textId="77777777" w:rsidR="00241955" w:rsidRPr="00241955" w:rsidRDefault="00241955" w:rsidP="00952418">
            <w:pPr>
              <w:numPr>
                <w:ilvl w:val="0"/>
                <w:numId w:val="11"/>
              </w:numPr>
              <w:spacing w:line="276" w:lineRule="auto"/>
              <w:ind w:left="142" w:right="57" w:firstLine="0"/>
              <w:rPr>
                <w:rFonts w:ascii="Times New Roman" w:eastAsia="Calibri" w:hAnsi="Times New Roman"/>
                <w:lang w:eastAsia="en-US"/>
              </w:rPr>
            </w:pPr>
            <w:r w:rsidRPr="00241955">
              <w:rPr>
                <w:rFonts w:ascii="Times New Roman" w:eastAsia="Calibri" w:hAnsi="Times New Roman"/>
                <w:lang w:eastAsia="en-US"/>
              </w:rPr>
              <w:t>rozstrzyganie sporów w zakresie udzielania informacji o planowanych lub wykonywanych robotach budowlanych (ubieganie się o koordynację robót budowlanych), dotyczących inwestycji, o których mowa w art. 82 ust. 3 Pb;</w:t>
            </w:r>
          </w:p>
          <w:p w14:paraId="1E89FAA4" w14:textId="77777777" w:rsidR="00241955" w:rsidRPr="00241955" w:rsidRDefault="00241955" w:rsidP="00952418">
            <w:pPr>
              <w:numPr>
                <w:ilvl w:val="0"/>
                <w:numId w:val="11"/>
              </w:numPr>
              <w:spacing w:line="276" w:lineRule="auto"/>
              <w:ind w:left="142" w:right="57" w:firstLine="0"/>
              <w:rPr>
                <w:rFonts w:ascii="Times New Roman" w:eastAsia="Calibri" w:hAnsi="Times New Roman"/>
                <w:lang w:eastAsia="en-US"/>
              </w:rPr>
            </w:pPr>
            <w:r w:rsidRPr="00241955">
              <w:rPr>
                <w:rFonts w:ascii="Times New Roman" w:eastAsia="Calibri" w:hAnsi="Times New Roman"/>
                <w:lang w:eastAsia="en-US"/>
              </w:rPr>
              <w:t>rozpatrywanie odwołań od decyzji starosty w sprawie koordynacji robót budowlanych oraz decyzji w sprawie informacji dotyczących planowanych robót budowlanych w zakresie inwestycji innych niż wymienione w art. 82 ust. 3 Pb;</w:t>
            </w:r>
          </w:p>
        </w:tc>
      </w:tr>
      <w:tr w:rsidR="00241955" w:rsidRPr="00241955" w14:paraId="37AB186E" w14:textId="77777777" w:rsidTr="00241955">
        <w:trPr>
          <w:trHeight w:val="142"/>
        </w:trPr>
        <w:tc>
          <w:tcPr>
            <w:tcW w:w="2433" w:type="dxa"/>
            <w:gridSpan w:val="3"/>
            <w:shd w:val="clear" w:color="auto" w:fill="auto"/>
          </w:tcPr>
          <w:p w14:paraId="5F7DCF13" w14:textId="77777777" w:rsidR="00241955" w:rsidRPr="00241955" w:rsidRDefault="00241955" w:rsidP="00241955">
            <w:pPr>
              <w:tabs>
                <w:tab w:val="left" w:pos="1560"/>
              </w:tabs>
              <w:ind w:left="142" w:right="57"/>
              <w:rPr>
                <w:rFonts w:ascii="Times New Roman" w:eastAsia="Calibri" w:hAnsi="Times New Roman"/>
                <w:color w:val="000000"/>
                <w:lang w:eastAsia="en-US"/>
              </w:rPr>
            </w:pPr>
            <w:r w:rsidRPr="00241955">
              <w:rPr>
                <w:rFonts w:ascii="Times New Roman" w:eastAsia="Calibri" w:hAnsi="Times New Roman"/>
                <w:color w:val="000000"/>
                <w:lang w:eastAsia="en-US"/>
              </w:rPr>
              <w:t>Marszałkowie województw</w:t>
            </w:r>
          </w:p>
        </w:tc>
        <w:tc>
          <w:tcPr>
            <w:tcW w:w="2416" w:type="dxa"/>
            <w:gridSpan w:val="7"/>
            <w:shd w:val="clear" w:color="auto" w:fill="auto"/>
          </w:tcPr>
          <w:p w14:paraId="787DEAC2" w14:textId="77777777" w:rsidR="00241955" w:rsidRPr="00241955" w:rsidRDefault="00241955" w:rsidP="00241955">
            <w:pPr>
              <w:ind w:left="142" w:right="57"/>
              <w:rPr>
                <w:rFonts w:ascii="Times New Roman" w:eastAsia="Calibri" w:hAnsi="Times New Roman"/>
                <w:lang w:eastAsia="en-US"/>
              </w:rPr>
            </w:pPr>
            <w:r w:rsidRPr="00241955">
              <w:rPr>
                <w:rFonts w:ascii="Times New Roman" w:eastAsia="Calibri" w:hAnsi="Times New Roman"/>
                <w:color w:val="000000"/>
                <w:lang w:eastAsia="en-US"/>
              </w:rPr>
              <w:t>16</w:t>
            </w:r>
          </w:p>
        </w:tc>
        <w:tc>
          <w:tcPr>
            <w:tcW w:w="3070" w:type="dxa"/>
            <w:gridSpan w:val="11"/>
            <w:shd w:val="clear" w:color="auto" w:fill="auto"/>
          </w:tcPr>
          <w:p w14:paraId="11A41309" w14:textId="77777777" w:rsidR="00241955" w:rsidRPr="00241955" w:rsidRDefault="00241955" w:rsidP="00241955">
            <w:pPr>
              <w:ind w:left="142" w:right="57"/>
              <w:rPr>
                <w:rFonts w:ascii="Times New Roman" w:eastAsia="Calibri" w:hAnsi="Times New Roman"/>
                <w:color w:val="000000"/>
                <w:lang w:eastAsia="en-US"/>
              </w:rPr>
            </w:pPr>
            <w:r w:rsidRPr="00241955">
              <w:rPr>
                <w:rFonts w:ascii="Times New Roman" w:eastAsia="Calibri" w:hAnsi="Times New Roman"/>
                <w:color w:val="000000"/>
                <w:lang w:eastAsia="en-US"/>
              </w:rPr>
              <w:t>Baza Jednostek Samorządu Terytorialnego (baza TERYT)</w:t>
            </w:r>
          </w:p>
        </w:tc>
        <w:tc>
          <w:tcPr>
            <w:tcW w:w="3096" w:type="dxa"/>
            <w:gridSpan w:val="6"/>
            <w:shd w:val="clear" w:color="auto" w:fill="auto"/>
          </w:tcPr>
          <w:p w14:paraId="5E7AEBCD" w14:textId="77777777" w:rsidR="00241955" w:rsidRPr="00241955" w:rsidRDefault="00241955" w:rsidP="00952418">
            <w:pPr>
              <w:numPr>
                <w:ilvl w:val="0"/>
                <w:numId w:val="11"/>
              </w:numPr>
              <w:spacing w:line="276" w:lineRule="auto"/>
              <w:ind w:left="142" w:right="57" w:firstLine="0"/>
              <w:rPr>
                <w:rFonts w:ascii="Times New Roman" w:eastAsia="Calibri" w:hAnsi="Times New Roman"/>
                <w:lang w:eastAsia="en-US"/>
              </w:rPr>
            </w:pPr>
            <w:r w:rsidRPr="00241955">
              <w:rPr>
                <w:rFonts w:ascii="Times New Roman" w:eastAsia="Calibri" w:hAnsi="Times New Roman"/>
                <w:lang w:eastAsia="en-US"/>
              </w:rPr>
              <w:t>przekazywanie na wniosek Prezesa UKE informacji z wojewódzkiego zasobu geodezyjnego i kartograficznego w zakresie lokalizacji i przebiegu infrastruktury technicznej, posiadanych w postaci elektronicznej, które nie znajdują się w centralnym zasobie geodezyjnej i kartograficznej;</w:t>
            </w:r>
          </w:p>
          <w:p w14:paraId="2CB505C5" w14:textId="77777777" w:rsidR="00241955" w:rsidRPr="00241955" w:rsidRDefault="00241955" w:rsidP="00952418">
            <w:pPr>
              <w:numPr>
                <w:ilvl w:val="0"/>
                <w:numId w:val="11"/>
              </w:numPr>
              <w:spacing w:line="276" w:lineRule="auto"/>
              <w:ind w:left="142" w:right="57" w:firstLine="0"/>
              <w:rPr>
                <w:rFonts w:ascii="Times New Roman" w:eastAsia="Calibri" w:hAnsi="Times New Roman"/>
                <w:color w:val="000000"/>
                <w:lang w:eastAsia="en-US"/>
              </w:rPr>
            </w:pPr>
            <w:r w:rsidRPr="00241955">
              <w:rPr>
                <w:rFonts w:ascii="Times New Roman" w:eastAsia="Calibri" w:hAnsi="Times New Roman"/>
                <w:color w:val="000000"/>
                <w:lang w:eastAsia="en-US"/>
              </w:rPr>
              <w:t xml:space="preserve">obowiązek udzielania informacji o lokalizacji i przebiegu infrastruktury technicznej, których nie ma </w:t>
            </w:r>
            <w:r w:rsidRPr="00241955">
              <w:rPr>
                <w:rFonts w:ascii="Times New Roman" w:eastAsia="Calibri" w:hAnsi="Times New Roman"/>
                <w:color w:val="000000"/>
                <w:lang w:eastAsia="en-US"/>
              </w:rPr>
              <w:lastRenderedPageBreak/>
              <w:t>w PIT, a podmiot posiada je w formie elektronicznej;</w:t>
            </w:r>
          </w:p>
        </w:tc>
      </w:tr>
      <w:tr w:rsidR="00241955" w:rsidRPr="00241955" w14:paraId="16C53C3A" w14:textId="77777777" w:rsidTr="00241955">
        <w:trPr>
          <w:trHeight w:val="142"/>
        </w:trPr>
        <w:tc>
          <w:tcPr>
            <w:tcW w:w="2433" w:type="dxa"/>
            <w:gridSpan w:val="3"/>
            <w:shd w:val="clear" w:color="auto" w:fill="auto"/>
          </w:tcPr>
          <w:p w14:paraId="39D500D7" w14:textId="77777777" w:rsidR="00241955" w:rsidRPr="00241955" w:rsidRDefault="00241955" w:rsidP="00241955">
            <w:pPr>
              <w:tabs>
                <w:tab w:val="left" w:pos="1560"/>
              </w:tabs>
              <w:ind w:left="142" w:right="57"/>
              <w:rPr>
                <w:rFonts w:ascii="Times New Roman" w:eastAsia="Calibri" w:hAnsi="Times New Roman"/>
                <w:color w:val="000000"/>
                <w:lang w:eastAsia="en-US"/>
              </w:rPr>
            </w:pPr>
            <w:r w:rsidRPr="00241955">
              <w:rPr>
                <w:rFonts w:ascii="Times New Roman" w:eastAsia="Calibri" w:hAnsi="Times New Roman"/>
                <w:color w:val="000000"/>
                <w:lang w:eastAsia="en-US"/>
              </w:rPr>
              <w:lastRenderedPageBreak/>
              <w:t>Starości/prezydencji miast (powiaty)</w:t>
            </w:r>
          </w:p>
        </w:tc>
        <w:tc>
          <w:tcPr>
            <w:tcW w:w="2416" w:type="dxa"/>
            <w:gridSpan w:val="7"/>
            <w:shd w:val="clear" w:color="auto" w:fill="auto"/>
          </w:tcPr>
          <w:p w14:paraId="3B8DF985" w14:textId="77777777" w:rsidR="00241955" w:rsidRPr="00241955" w:rsidRDefault="00241955" w:rsidP="00241955">
            <w:pPr>
              <w:ind w:left="142" w:right="57"/>
              <w:rPr>
                <w:rFonts w:ascii="Times New Roman" w:eastAsia="Calibri" w:hAnsi="Times New Roman"/>
                <w:color w:val="000000"/>
                <w:lang w:eastAsia="en-US"/>
              </w:rPr>
            </w:pPr>
            <w:r w:rsidRPr="00241955">
              <w:rPr>
                <w:rFonts w:ascii="Times New Roman" w:eastAsia="Calibri" w:hAnsi="Times New Roman"/>
                <w:color w:val="000000"/>
                <w:lang w:eastAsia="en-US"/>
              </w:rPr>
              <w:t>314 powiatów (ziemskich) i 66 miast na prawach powiatu</w:t>
            </w:r>
            <w:r w:rsidRPr="00241955" w:rsidDel="00DC0A09">
              <w:rPr>
                <w:rFonts w:ascii="Times New Roman" w:eastAsia="Calibri" w:hAnsi="Times New Roman"/>
                <w:color w:val="000000"/>
                <w:lang w:eastAsia="en-US"/>
              </w:rPr>
              <w:t xml:space="preserve"> </w:t>
            </w:r>
          </w:p>
          <w:p w14:paraId="50AA2CBF" w14:textId="77777777" w:rsidR="00241955" w:rsidRPr="00241955" w:rsidRDefault="00241955" w:rsidP="00241955">
            <w:pPr>
              <w:ind w:left="142" w:right="57"/>
              <w:rPr>
                <w:rFonts w:ascii="Times New Roman" w:eastAsia="Calibri" w:hAnsi="Times New Roman"/>
                <w:color w:val="000000"/>
                <w:lang w:eastAsia="en-US"/>
              </w:rPr>
            </w:pPr>
          </w:p>
        </w:tc>
        <w:tc>
          <w:tcPr>
            <w:tcW w:w="3070" w:type="dxa"/>
            <w:gridSpan w:val="11"/>
            <w:shd w:val="clear" w:color="auto" w:fill="auto"/>
          </w:tcPr>
          <w:p w14:paraId="2B837587" w14:textId="77777777" w:rsidR="00241955" w:rsidRPr="00241955" w:rsidRDefault="00241955" w:rsidP="00241955">
            <w:pPr>
              <w:ind w:left="142" w:right="57"/>
              <w:rPr>
                <w:rFonts w:ascii="Times New Roman" w:eastAsia="Calibri" w:hAnsi="Times New Roman"/>
                <w:color w:val="000000"/>
                <w:lang w:eastAsia="en-US"/>
              </w:rPr>
            </w:pPr>
            <w:r w:rsidRPr="00241955">
              <w:rPr>
                <w:rFonts w:ascii="Times New Roman" w:eastAsia="Calibri" w:hAnsi="Times New Roman"/>
                <w:color w:val="000000"/>
                <w:lang w:eastAsia="en-US"/>
              </w:rPr>
              <w:t>Baza Jednostek Samorządu Terytorialnego (baza TERYT)</w:t>
            </w:r>
          </w:p>
        </w:tc>
        <w:tc>
          <w:tcPr>
            <w:tcW w:w="3096" w:type="dxa"/>
            <w:gridSpan w:val="6"/>
            <w:shd w:val="clear" w:color="auto" w:fill="auto"/>
          </w:tcPr>
          <w:p w14:paraId="6D408339" w14:textId="77777777" w:rsidR="00241955" w:rsidRPr="00241955" w:rsidRDefault="00241955" w:rsidP="00952418">
            <w:pPr>
              <w:numPr>
                <w:ilvl w:val="0"/>
                <w:numId w:val="11"/>
              </w:numPr>
              <w:spacing w:line="276" w:lineRule="auto"/>
              <w:ind w:left="142" w:right="57" w:firstLine="0"/>
              <w:rPr>
                <w:rFonts w:ascii="Times New Roman" w:eastAsia="Calibri" w:hAnsi="Times New Roman"/>
                <w:lang w:eastAsia="en-US"/>
              </w:rPr>
            </w:pPr>
            <w:r w:rsidRPr="00241955">
              <w:rPr>
                <w:rFonts w:ascii="Times New Roman" w:eastAsia="Calibri" w:hAnsi="Times New Roman"/>
                <w:lang w:eastAsia="en-US"/>
              </w:rPr>
              <w:t>przekazywanie na wniosek Prezesa UKE informacji z powiatowego zasobu geodezyjnego i kartograficznego w zakresie lokalizacji i przebiegu infrastruktury technicznej, posiadanych w postaci elektronicznej, które nie znajdują się w centralnym zasobie geodezyjnej i kartograficznej;</w:t>
            </w:r>
          </w:p>
          <w:p w14:paraId="5EF710F9" w14:textId="77777777" w:rsidR="00241955" w:rsidRPr="00241955" w:rsidRDefault="00241955" w:rsidP="00952418">
            <w:pPr>
              <w:numPr>
                <w:ilvl w:val="0"/>
                <w:numId w:val="10"/>
              </w:numPr>
              <w:spacing w:line="276" w:lineRule="auto"/>
              <w:ind w:left="142" w:right="57" w:firstLine="0"/>
              <w:rPr>
                <w:rFonts w:ascii="Times New Roman" w:eastAsia="Calibri" w:hAnsi="Times New Roman"/>
                <w:color w:val="000000"/>
                <w:lang w:eastAsia="en-US"/>
              </w:rPr>
            </w:pPr>
            <w:r w:rsidRPr="00241955">
              <w:rPr>
                <w:rFonts w:ascii="Times New Roman" w:eastAsia="Calibri" w:hAnsi="Times New Roman"/>
                <w:color w:val="000000"/>
                <w:lang w:eastAsia="en-US"/>
              </w:rPr>
              <w:t>obowiązek udzielania informacji o lokalizacji i przebiegu infrastruktury technicznej, których nie ma w PIT, a podmiot posiada je w formie elektronicznej;</w:t>
            </w:r>
          </w:p>
          <w:p w14:paraId="4753169E" w14:textId="77777777" w:rsidR="00241955" w:rsidRPr="00241955" w:rsidRDefault="00241955" w:rsidP="00952418">
            <w:pPr>
              <w:numPr>
                <w:ilvl w:val="0"/>
                <w:numId w:val="10"/>
              </w:numPr>
              <w:spacing w:line="276" w:lineRule="auto"/>
              <w:ind w:left="142" w:right="57" w:firstLine="0"/>
              <w:rPr>
                <w:rFonts w:ascii="Times New Roman" w:eastAsia="Calibri" w:hAnsi="Times New Roman"/>
                <w:color w:val="000000"/>
                <w:lang w:eastAsia="en-US"/>
              </w:rPr>
            </w:pPr>
            <w:r w:rsidRPr="00241955">
              <w:rPr>
                <w:rFonts w:ascii="Times New Roman" w:eastAsia="Calibri" w:hAnsi="Times New Roman"/>
                <w:color w:val="000000"/>
                <w:lang w:eastAsia="en-US"/>
              </w:rPr>
              <w:t>zmiany odnośnie zasad przeprowadzania narad koordynacyjnych;</w:t>
            </w:r>
          </w:p>
          <w:p w14:paraId="59979665" w14:textId="77777777" w:rsidR="00241955" w:rsidRPr="00241955" w:rsidRDefault="00241955" w:rsidP="00952418">
            <w:pPr>
              <w:numPr>
                <w:ilvl w:val="0"/>
                <w:numId w:val="10"/>
              </w:numPr>
              <w:spacing w:line="276" w:lineRule="auto"/>
              <w:ind w:left="142" w:right="57" w:firstLine="0"/>
              <w:rPr>
                <w:rFonts w:ascii="Times New Roman" w:eastAsia="Calibri" w:hAnsi="Times New Roman"/>
                <w:color w:val="000000"/>
                <w:lang w:eastAsia="en-US"/>
              </w:rPr>
            </w:pPr>
            <w:r w:rsidRPr="00241955">
              <w:rPr>
                <w:rFonts w:ascii="Times New Roman" w:eastAsia="Calibri" w:hAnsi="Times New Roman"/>
                <w:color w:val="000000"/>
                <w:lang w:eastAsia="en-US"/>
              </w:rPr>
              <w:t>integracja przepisów dotyczących inwestycji telekomunikacyjnych ułatwi ich stosowanie i umożliwi powstanie jednolitych linii orzeczniczych;</w:t>
            </w:r>
          </w:p>
          <w:p w14:paraId="27718938" w14:textId="40DAFCCF" w:rsidR="00241955" w:rsidRPr="00241955" w:rsidRDefault="00241955" w:rsidP="00952418">
            <w:pPr>
              <w:numPr>
                <w:ilvl w:val="0"/>
                <w:numId w:val="10"/>
              </w:numPr>
              <w:spacing w:line="276" w:lineRule="auto"/>
              <w:ind w:left="142" w:right="57" w:firstLine="0"/>
              <w:rPr>
                <w:rFonts w:ascii="Times New Roman" w:eastAsia="Calibri" w:hAnsi="Times New Roman"/>
                <w:color w:val="000000"/>
                <w:lang w:eastAsia="en-US"/>
              </w:rPr>
            </w:pPr>
            <w:r w:rsidRPr="00241955">
              <w:rPr>
                <w:rFonts w:ascii="Times New Roman" w:eastAsia="Calibri" w:hAnsi="Times New Roman"/>
                <w:color w:val="000000"/>
                <w:lang w:eastAsia="en-US"/>
              </w:rPr>
              <w:t>rozstrzyganie sporów w zakresie koordynacji robót budowlanych z wyjątkiem inwestycji, o których mowa w art. 82 ust. 3 Pb;</w:t>
            </w:r>
          </w:p>
          <w:p w14:paraId="49A9EBBB" w14:textId="77777777" w:rsidR="00241955" w:rsidRPr="00241955" w:rsidRDefault="00241955" w:rsidP="00952418">
            <w:pPr>
              <w:numPr>
                <w:ilvl w:val="0"/>
                <w:numId w:val="10"/>
              </w:numPr>
              <w:spacing w:line="276" w:lineRule="auto"/>
              <w:ind w:left="142" w:right="57" w:firstLine="0"/>
              <w:rPr>
                <w:rFonts w:ascii="Times New Roman" w:eastAsia="Calibri" w:hAnsi="Times New Roman"/>
                <w:color w:val="000000"/>
                <w:lang w:eastAsia="en-US"/>
              </w:rPr>
            </w:pPr>
            <w:r w:rsidRPr="00241955">
              <w:rPr>
                <w:rFonts w:ascii="Times New Roman" w:eastAsia="Calibri" w:hAnsi="Times New Roman"/>
                <w:color w:val="000000"/>
                <w:lang w:eastAsia="en-US"/>
              </w:rPr>
              <w:t>rozstrzyganie sporów w zakresie udzielania informacji o planowanych lub wykonywanych robotach budowlanych (ubieganie się o koordynację robót budowlanych) z wyjątkiem sporów dotyczących informacji o planowanych robotach budowlanych dotyczących inwestycji, o których mowa w art. 82 ust. 3 Pb;</w:t>
            </w:r>
          </w:p>
        </w:tc>
      </w:tr>
      <w:tr w:rsidR="00241955" w:rsidRPr="00241955" w14:paraId="1F0F9791" w14:textId="77777777" w:rsidTr="00241955">
        <w:trPr>
          <w:trHeight w:val="142"/>
        </w:trPr>
        <w:tc>
          <w:tcPr>
            <w:tcW w:w="2433" w:type="dxa"/>
            <w:gridSpan w:val="3"/>
            <w:shd w:val="clear" w:color="auto" w:fill="auto"/>
          </w:tcPr>
          <w:p w14:paraId="27A44800" w14:textId="77777777" w:rsidR="00241955" w:rsidRPr="00241955" w:rsidRDefault="00241955" w:rsidP="00241955">
            <w:pPr>
              <w:tabs>
                <w:tab w:val="left" w:pos="1560"/>
              </w:tabs>
              <w:ind w:left="142" w:right="57"/>
              <w:rPr>
                <w:rFonts w:ascii="Times New Roman" w:eastAsia="Calibri" w:hAnsi="Times New Roman"/>
                <w:color w:val="000000"/>
                <w:lang w:eastAsia="en-US"/>
              </w:rPr>
            </w:pPr>
            <w:r w:rsidRPr="00241955">
              <w:rPr>
                <w:rFonts w:ascii="Times New Roman" w:eastAsia="Calibri" w:hAnsi="Times New Roman"/>
                <w:color w:val="000000"/>
                <w:lang w:eastAsia="en-US"/>
              </w:rPr>
              <w:t>Powiatowe Ośrodki Dokumentacji Geodezyjnej i Kartograficznej</w:t>
            </w:r>
          </w:p>
        </w:tc>
        <w:tc>
          <w:tcPr>
            <w:tcW w:w="2416" w:type="dxa"/>
            <w:gridSpan w:val="7"/>
            <w:shd w:val="clear" w:color="auto" w:fill="auto"/>
          </w:tcPr>
          <w:p w14:paraId="646AF40D" w14:textId="77777777" w:rsidR="00241955" w:rsidRPr="00241955" w:rsidRDefault="00241955" w:rsidP="00241955">
            <w:pPr>
              <w:ind w:left="142" w:right="57"/>
              <w:rPr>
                <w:rFonts w:ascii="Times New Roman" w:eastAsia="Calibri" w:hAnsi="Times New Roman"/>
                <w:color w:val="000000"/>
                <w:lang w:eastAsia="en-US"/>
              </w:rPr>
            </w:pPr>
            <w:r w:rsidRPr="00241955">
              <w:rPr>
                <w:rFonts w:ascii="Times New Roman" w:eastAsia="Calibri" w:hAnsi="Times New Roman"/>
                <w:color w:val="000000"/>
                <w:lang w:eastAsia="en-US"/>
              </w:rPr>
              <w:t>380</w:t>
            </w:r>
          </w:p>
        </w:tc>
        <w:tc>
          <w:tcPr>
            <w:tcW w:w="3070" w:type="dxa"/>
            <w:gridSpan w:val="11"/>
            <w:shd w:val="clear" w:color="auto" w:fill="auto"/>
          </w:tcPr>
          <w:p w14:paraId="76217E92" w14:textId="77777777" w:rsidR="00241955" w:rsidRPr="00241955" w:rsidRDefault="00241955" w:rsidP="00241955">
            <w:pPr>
              <w:ind w:left="142" w:right="57"/>
              <w:rPr>
                <w:rFonts w:ascii="Times New Roman" w:eastAsia="Calibri" w:hAnsi="Times New Roman"/>
                <w:color w:val="000000"/>
                <w:lang w:eastAsia="en-US"/>
              </w:rPr>
            </w:pPr>
          </w:p>
        </w:tc>
        <w:tc>
          <w:tcPr>
            <w:tcW w:w="3096" w:type="dxa"/>
            <w:gridSpan w:val="6"/>
            <w:shd w:val="clear" w:color="auto" w:fill="auto"/>
          </w:tcPr>
          <w:p w14:paraId="7E019DCC" w14:textId="77777777" w:rsidR="00241955" w:rsidRPr="00241955" w:rsidRDefault="00241955" w:rsidP="00952418">
            <w:pPr>
              <w:numPr>
                <w:ilvl w:val="0"/>
                <w:numId w:val="11"/>
              </w:numPr>
              <w:spacing w:line="276" w:lineRule="auto"/>
              <w:ind w:left="142" w:right="57" w:firstLine="0"/>
              <w:rPr>
                <w:rFonts w:ascii="Times New Roman" w:eastAsia="Calibri" w:hAnsi="Times New Roman"/>
                <w:lang w:eastAsia="en-US"/>
              </w:rPr>
            </w:pPr>
            <w:r w:rsidRPr="00241955">
              <w:rPr>
                <w:rFonts w:ascii="Times New Roman" w:eastAsia="Calibri" w:hAnsi="Times New Roman"/>
                <w:lang w:eastAsia="en-US"/>
              </w:rPr>
              <w:t>obniżenie opłat za udostępnienie materiałów geodezyjnych dla przygotowania i realizacji inwestycji dotyczących infrastruktury technicznej;</w:t>
            </w:r>
          </w:p>
        </w:tc>
      </w:tr>
      <w:tr w:rsidR="00241955" w:rsidRPr="00241955" w14:paraId="4EB1A11C" w14:textId="77777777" w:rsidTr="00241955">
        <w:trPr>
          <w:trHeight w:val="142"/>
        </w:trPr>
        <w:tc>
          <w:tcPr>
            <w:tcW w:w="2433" w:type="dxa"/>
            <w:gridSpan w:val="3"/>
            <w:shd w:val="clear" w:color="auto" w:fill="auto"/>
          </w:tcPr>
          <w:p w14:paraId="34366447" w14:textId="77777777" w:rsidR="00241955" w:rsidRPr="00241955" w:rsidRDefault="00241955" w:rsidP="00241955">
            <w:pPr>
              <w:tabs>
                <w:tab w:val="left" w:pos="1560"/>
              </w:tabs>
              <w:ind w:left="142" w:right="57"/>
              <w:rPr>
                <w:rFonts w:ascii="Times New Roman" w:eastAsia="Calibri" w:hAnsi="Times New Roman"/>
                <w:color w:val="000000"/>
                <w:lang w:eastAsia="en-US"/>
              </w:rPr>
            </w:pPr>
            <w:r w:rsidRPr="00241955">
              <w:rPr>
                <w:rFonts w:ascii="Times New Roman" w:eastAsia="Calibri" w:hAnsi="Times New Roman"/>
                <w:color w:val="000000"/>
                <w:lang w:eastAsia="en-US"/>
              </w:rPr>
              <w:lastRenderedPageBreak/>
              <w:t>Prezes Urzędu Komunikacji Elektronicznej</w:t>
            </w:r>
          </w:p>
        </w:tc>
        <w:tc>
          <w:tcPr>
            <w:tcW w:w="2416" w:type="dxa"/>
            <w:gridSpan w:val="7"/>
            <w:shd w:val="clear" w:color="auto" w:fill="auto"/>
          </w:tcPr>
          <w:p w14:paraId="25B1C007" w14:textId="77777777" w:rsidR="00241955" w:rsidRPr="00241955" w:rsidRDefault="00241955" w:rsidP="00241955">
            <w:pPr>
              <w:ind w:left="142" w:right="57"/>
              <w:rPr>
                <w:rFonts w:ascii="Times New Roman" w:eastAsia="Calibri" w:hAnsi="Times New Roman"/>
                <w:color w:val="000000"/>
                <w:lang w:eastAsia="en-US"/>
              </w:rPr>
            </w:pPr>
            <w:r w:rsidRPr="00241955">
              <w:rPr>
                <w:rFonts w:ascii="Times New Roman" w:eastAsia="Calibri" w:hAnsi="Times New Roman"/>
                <w:color w:val="000000"/>
                <w:lang w:eastAsia="en-US"/>
              </w:rPr>
              <w:t>1</w:t>
            </w:r>
          </w:p>
        </w:tc>
        <w:tc>
          <w:tcPr>
            <w:tcW w:w="3070" w:type="dxa"/>
            <w:gridSpan w:val="11"/>
            <w:shd w:val="clear" w:color="auto" w:fill="auto"/>
          </w:tcPr>
          <w:p w14:paraId="2F2083EB" w14:textId="77777777" w:rsidR="00241955" w:rsidRPr="00241955" w:rsidRDefault="00241955" w:rsidP="00241955">
            <w:pPr>
              <w:ind w:left="142" w:right="57"/>
              <w:rPr>
                <w:rFonts w:ascii="Times New Roman" w:eastAsia="Calibri" w:hAnsi="Times New Roman"/>
                <w:color w:val="000000"/>
                <w:lang w:eastAsia="en-US"/>
              </w:rPr>
            </w:pPr>
          </w:p>
        </w:tc>
        <w:tc>
          <w:tcPr>
            <w:tcW w:w="3096" w:type="dxa"/>
            <w:gridSpan w:val="6"/>
            <w:shd w:val="clear" w:color="auto" w:fill="auto"/>
          </w:tcPr>
          <w:p w14:paraId="0D718AC4" w14:textId="77777777" w:rsidR="00241955" w:rsidRPr="00241955" w:rsidRDefault="00241955" w:rsidP="00952418">
            <w:pPr>
              <w:numPr>
                <w:ilvl w:val="0"/>
                <w:numId w:val="12"/>
              </w:numPr>
              <w:spacing w:line="276" w:lineRule="auto"/>
              <w:ind w:left="142" w:right="57" w:firstLine="0"/>
              <w:rPr>
                <w:rFonts w:ascii="Times New Roman" w:eastAsia="Calibri" w:hAnsi="Times New Roman"/>
                <w:color w:val="000000"/>
                <w:lang w:eastAsia="en-US"/>
              </w:rPr>
            </w:pPr>
            <w:r w:rsidRPr="00241955">
              <w:rPr>
                <w:rFonts w:ascii="Times New Roman" w:eastAsia="Calibri" w:hAnsi="Times New Roman"/>
                <w:color w:val="000000"/>
                <w:lang w:eastAsia="en-US"/>
              </w:rPr>
              <w:t>utworzenie i prowadzenie Punktu Informacyjnego ds. Telekomunikacji (PIT);</w:t>
            </w:r>
          </w:p>
          <w:p w14:paraId="57E5441D" w14:textId="77777777" w:rsidR="00241955" w:rsidRPr="00241955" w:rsidRDefault="00241955" w:rsidP="00952418">
            <w:pPr>
              <w:numPr>
                <w:ilvl w:val="0"/>
                <w:numId w:val="12"/>
              </w:numPr>
              <w:spacing w:line="276" w:lineRule="auto"/>
              <w:ind w:left="142" w:right="57" w:firstLine="0"/>
              <w:rPr>
                <w:rFonts w:ascii="Times New Roman" w:eastAsia="Calibri" w:hAnsi="Times New Roman"/>
                <w:color w:val="000000"/>
                <w:lang w:eastAsia="en-US"/>
              </w:rPr>
            </w:pPr>
            <w:r w:rsidRPr="00241955">
              <w:rPr>
                <w:rFonts w:ascii="Times New Roman" w:eastAsia="Calibri" w:hAnsi="Times New Roman"/>
                <w:color w:val="000000"/>
                <w:lang w:eastAsia="en-US"/>
              </w:rPr>
              <w:t>zwiększenie kompetencji w zakresie udostępniania danych z inwentaryzacji infrastruktury i usług telekomunikacyjnych;</w:t>
            </w:r>
          </w:p>
          <w:p w14:paraId="1172EE3F" w14:textId="77777777" w:rsidR="00241955" w:rsidRPr="00241955" w:rsidRDefault="00241955" w:rsidP="00952418">
            <w:pPr>
              <w:numPr>
                <w:ilvl w:val="0"/>
                <w:numId w:val="13"/>
              </w:numPr>
              <w:spacing w:line="276" w:lineRule="auto"/>
              <w:ind w:left="142" w:right="57" w:firstLine="0"/>
              <w:rPr>
                <w:rFonts w:ascii="Times New Roman" w:eastAsia="Calibri" w:hAnsi="Times New Roman"/>
                <w:color w:val="000000"/>
                <w:lang w:eastAsia="en-US"/>
              </w:rPr>
            </w:pPr>
            <w:r w:rsidRPr="00241955">
              <w:rPr>
                <w:rFonts w:ascii="Times New Roman" w:eastAsia="Calibri" w:hAnsi="Times New Roman"/>
                <w:color w:val="000000"/>
                <w:lang w:eastAsia="en-US"/>
              </w:rPr>
              <w:t>rozstrzyganie sporów o dostęp do informacji o infrastrukturze technicznej;</w:t>
            </w:r>
          </w:p>
          <w:p w14:paraId="012A94F9" w14:textId="77777777" w:rsidR="00241955" w:rsidRPr="00241955" w:rsidRDefault="00241955" w:rsidP="00952418">
            <w:pPr>
              <w:numPr>
                <w:ilvl w:val="0"/>
                <w:numId w:val="13"/>
              </w:numPr>
              <w:spacing w:line="276" w:lineRule="auto"/>
              <w:ind w:left="142" w:right="57" w:firstLine="0"/>
              <w:rPr>
                <w:rFonts w:ascii="Times New Roman" w:eastAsia="Calibri" w:hAnsi="Times New Roman"/>
                <w:color w:val="000000"/>
                <w:lang w:eastAsia="en-US"/>
              </w:rPr>
            </w:pPr>
            <w:r w:rsidRPr="00241955">
              <w:rPr>
                <w:rFonts w:ascii="Times New Roman" w:eastAsia="Calibri" w:hAnsi="Times New Roman"/>
                <w:color w:val="000000"/>
                <w:lang w:eastAsia="en-US"/>
              </w:rPr>
              <w:t>rozstrzyganie sporów w zakresie dokonywania oględzin/inspekcji infrastruktury technicznej;</w:t>
            </w:r>
          </w:p>
          <w:p w14:paraId="59A1BCC4" w14:textId="77777777" w:rsidR="00241955" w:rsidRPr="00241955" w:rsidRDefault="00241955" w:rsidP="00952418">
            <w:pPr>
              <w:numPr>
                <w:ilvl w:val="0"/>
                <w:numId w:val="13"/>
              </w:numPr>
              <w:spacing w:line="276" w:lineRule="auto"/>
              <w:ind w:left="142" w:right="57" w:firstLine="0"/>
              <w:rPr>
                <w:rFonts w:ascii="Times New Roman" w:eastAsia="Calibri" w:hAnsi="Times New Roman"/>
                <w:color w:val="000000"/>
                <w:lang w:eastAsia="en-US"/>
              </w:rPr>
            </w:pPr>
            <w:r w:rsidRPr="00241955">
              <w:rPr>
                <w:rFonts w:ascii="Times New Roman" w:eastAsia="Calibri" w:hAnsi="Times New Roman"/>
                <w:color w:val="000000"/>
                <w:lang w:eastAsia="en-US"/>
              </w:rPr>
              <w:t>zwiększenie zakresu wnioskodawców w przypadku rozstrzygania sporów o dostęp do infrastruktury technicznej (skutkująca większą ilością wniosków o rozstrzygnięcie sporu w tej materii);</w:t>
            </w:r>
          </w:p>
          <w:p w14:paraId="2CD3A0C5" w14:textId="77777777" w:rsidR="00241955" w:rsidRPr="00241955" w:rsidRDefault="00241955" w:rsidP="00952418">
            <w:pPr>
              <w:numPr>
                <w:ilvl w:val="0"/>
                <w:numId w:val="13"/>
              </w:numPr>
              <w:spacing w:line="276" w:lineRule="auto"/>
              <w:ind w:left="142" w:right="57" w:firstLine="0"/>
              <w:rPr>
                <w:rFonts w:ascii="Times New Roman" w:eastAsia="Calibri" w:hAnsi="Times New Roman"/>
                <w:color w:val="000000"/>
                <w:lang w:eastAsia="en-US"/>
              </w:rPr>
            </w:pPr>
            <w:r w:rsidRPr="00241955">
              <w:rPr>
                <w:rFonts w:ascii="Times New Roman" w:eastAsia="Calibri" w:hAnsi="Times New Roman"/>
                <w:color w:val="000000"/>
                <w:lang w:eastAsia="en-US"/>
              </w:rPr>
              <w:t>rozstrzyganie sporów w zakresie dostępu do infrastruktury lub sieci telekomunikacyjnych, realizowanych z udziałem środków publicznych, jeżeli obowiązek ich udostępnienia wynika z przepisów prawa, decyzji, umów i innych aktów, na podstawie których nastąpiło finansowanie;</w:t>
            </w:r>
          </w:p>
          <w:p w14:paraId="4DCB6448" w14:textId="4E183F57" w:rsidR="00241955" w:rsidRPr="00241955" w:rsidRDefault="00241955" w:rsidP="00952418">
            <w:pPr>
              <w:numPr>
                <w:ilvl w:val="0"/>
                <w:numId w:val="13"/>
              </w:numPr>
              <w:spacing w:line="276" w:lineRule="auto"/>
              <w:ind w:left="142" w:right="57" w:firstLine="0"/>
              <w:rPr>
                <w:rFonts w:ascii="Times New Roman" w:eastAsia="Calibri" w:hAnsi="Times New Roman"/>
                <w:color w:val="000000"/>
                <w:lang w:eastAsia="en-US"/>
              </w:rPr>
            </w:pPr>
            <w:r w:rsidRPr="00241955">
              <w:rPr>
                <w:rFonts w:ascii="Times New Roman" w:eastAsia="Calibri" w:hAnsi="Times New Roman"/>
                <w:color w:val="000000"/>
                <w:lang w:eastAsia="en-US"/>
              </w:rPr>
              <w:t>możliwość określania w drodze decyzji warunków zapewnienia dostępu</w:t>
            </w:r>
            <w:r w:rsidR="0082374D">
              <w:rPr>
                <w:rFonts w:ascii="Times New Roman" w:eastAsia="Calibri" w:hAnsi="Times New Roman"/>
                <w:color w:val="000000"/>
                <w:lang w:eastAsia="en-US"/>
              </w:rPr>
              <w:t>,</w:t>
            </w:r>
            <w:r w:rsidRPr="00241955">
              <w:rPr>
                <w:rFonts w:ascii="Times New Roman" w:eastAsia="Calibri" w:hAnsi="Times New Roman"/>
                <w:color w:val="000000"/>
                <w:lang w:eastAsia="en-US"/>
              </w:rPr>
              <w:t xml:space="preserve"> o którym mowa w art. 30 i </w:t>
            </w:r>
            <w:r w:rsidR="005D34DE">
              <w:rPr>
                <w:rFonts w:ascii="Times New Roman" w:eastAsia="Calibri" w:hAnsi="Times New Roman"/>
                <w:color w:val="000000"/>
                <w:lang w:eastAsia="en-US"/>
              </w:rPr>
              <w:t xml:space="preserve">art. </w:t>
            </w:r>
            <w:r w:rsidRPr="00241955">
              <w:rPr>
                <w:rFonts w:ascii="Times New Roman" w:eastAsia="Calibri" w:hAnsi="Times New Roman"/>
                <w:color w:val="000000"/>
                <w:lang w:eastAsia="en-US"/>
              </w:rPr>
              <w:t>33</w:t>
            </w:r>
            <w:r w:rsidR="0082374D">
              <w:rPr>
                <w:rFonts w:ascii="Times New Roman" w:eastAsia="Calibri" w:hAnsi="Times New Roman"/>
                <w:color w:val="000000"/>
                <w:lang w:eastAsia="en-US"/>
              </w:rPr>
              <w:t xml:space="preserve">, </w:t>
            </w:r>
            <w:r w:rsidRPr="00241955">
              <w:rPr>
                <w:rFonts w:ascii="Times New Roman" w:eastAsia="Calibri" w:hAnsi="Times New Roman"/>
                <w:color w:val="000000"/>
                <w:lang w:eastAsia="en-US"/>
              </w:rPr>
              <w:t>dla Nadleśniczych Lasów Państwowych, podmiotów zarządzających terenami zamkniętymi, właścicieli/użytkowników wieczystych lub zarządców co najmniej 10 budynków wielorodzinnych;</w:t>
            </w:r>
          </w:p>
          <w:p w14:paraId="0ED2F946" w14:textId="77777777" w:rsidR="00241955" w:rsidRPr="00241955" w:rsidRDefault="00241955" w:rsidP="00952418">
            <w:pPr>
              <w:numPr>
                <w:ilvl w:val="0"/>
                <w:numId w:val="13"/>
              </w:numPr>
              <w:spacing w:line="276" w:lineRule="auto"/>
              <w:ind w:left="142" w:right="57" w:firstLine="0"/>
              <w:rPr>
                <w:rFonts w:ascii="Times New Roman" w:eastAsia="Calibri" w:hAnsi="Times New Roman"/>
                <w:color w:val="000000"/>
                <w:lang w:eastAsia="en-US"/>
              </w:rPr>
            </w:pPr>
            <w:r w:rsidRPr="00241955">
              <w:rPr>
                <w:rFonts w:ascii="Times New Roman" w:eastAsia="Calibri" w:hAnsi="Times New Roman"/>
                <w:color w:val="000000"/>
                <w:lang w:eastAsia="en-US"/>
              </w:rPr>
              <w:t xml:space="preserve">wydawanie decyzji o udostępnianiu kanałów technologicznych przez spółki zarządzające autostradami płatnymi lub drogowe spółki specjalnego przeznaczenia w przypadku niezawarcia umowy </w:t>
            </w:r>
            <w:r w:rsidRPr="00241955">
              <w:rPr>
                <w:rFonts w:ascii="Times New Roman" w:eastAsia="Calibri" w:hAnsi="Times New Roman"/>
                <w:color w:val="000000"/>
                <w:lang w:eastAsia="en-US"/>
              </w:rPr>
              <w:lastRenderedPageBreak/>
              <w:t xml:space="preserve">o udostępnienie tego kanału przez strony w ciągu 30 dni; </w:t>
            </w:r>
          </w:p>
        </w:tc>
      </w:tr>
      <w:tr w:rsidR="00241955" w:rsidRPr="00241955" w14:paraId="7E5391E2" w14:textId="77777777" w:rsidTr="00241955">
        <w:trPr>
          <w:trHeight w:val="142"/>
        </w:trPr>
        <w:tc>
          <w:tcPr>
            <w:tcW w:w="2433" w:type="dxa"/>
            <w:gridSpan w:val="3"/>
            <w:shd w:val="clear" w:color="auto" w:fill="auto"/>
          </w:tcPr>
          <w:p w14:paraId="0F7E8F3C" w14:textId="77777777" w:rsidR="00241955" w:rsidRPr="00241955" w:rsidRDefault="00241955" w:rsidP="00241955">
            <w:pPr>
              <w:tabs>
                <w:tab w:val="left" w:pos="1560"/>
              </w:tabs>
              <w:ind w:left="142" w:right="57"/>
              <w:rPr>
                <w:rFonts w:ascii="Times New Roman" w:eastAsia="Calibri" w:hAnsi="Times New Roman"/>
                <w:color w:val="000000"/>
                <w:lang w:eastAsia="en-US"/>
              </w:rPr>
            </w:pPr>
            <w:r w:rsidRPr="00241955">
              <w:rPr>
                <w:rFonts w:ascii="Times New Roman" w:eastAsia="Calibri" w:hAnsi="Times New Roman"/>
                <w:color w:val="000000"/>
                <w:lang w:eastAsia="en-US"/>
              </w:rPr>
              <w:lastRenderedPageBreak/>
              <w:t>Prezes Urzędu Transportu Kolejowego</w:t>
            </w:r>
          </w:p>
        </w:tc>
        <w:tc>
          <w:tcPr>
            <w:tcW w:w="2416" w:type="dxa"/>
            <w:gridSpan w:val="7"/>
            <w:shd w:val="clear" w:color="auto" w:fill="auto"/>
          </w:tcPr>
          <w:p w14:paraId="05499F08" w14:textId="77777777" w:rsidR="00241955" w:rsidRPr="00241955" w:rsidRDefault="00241955" w:rsidP="00241955">
            <w:pPr>
              <w:ind w:left="142" w:right="57"/>
              <w:rPr>
                <w:rFonts w:ascii="Times New Roman" w:eastAsia="Calibri" w:hAnsi="Times New Roman"/>
                <w:color w:val="000000"/>
                <w:lang w:eastAsia="en-US"/>
              </w:rPr>
            </w:pPr>
            <w:r w:rsidRPr="00241955">
              <w:rPr>
                <w:rFonts w:ascii="Times New Roman" w:eastAsia="Calibri" w:hAnsi="Times New Roman"/>
                <w:color w:val="000000"/>
                <w:lang w:eastAsia="en-US"/>
              </w:rPr>
              <w:t>1</w:t>
            </w:r>
          </w:p>
        </w:tc>
        <w:tc>
          <w:tcPr>
            <w:tcW w:w="3070" w:type="dxa"/>
            <w:gridSpan w:val="11"/>
            <w:shd w:val="clear" w:color="auto" w:fill="auto"/>
          </w:tcPr>
          <w:p w14:paraId="7466AC27" w14:textId="77777777" w:rsidR="00241955" w:rsidRPr="00241955" w:rsidRDefault="00241955" w:rsidP="00241955">
            <w:pPr>
              <w:ind w:left="142" w:right="57"/>
              <w:rPr>
                <w:rFonts w:ascii="Times New Roman" w:eastAsia="Calibri" w:hAnsi="Times New Roman"/>
                <w:color w:val="000000"/>
                <w:lang w:eastAsia="en-US"/>
              </w:rPr>
            </w:pPr>
          </w:p>
        </w:tc>
        <w:tc>
          <w:tcPr>
            <w:tcW w:w="3096" w:type="dxa"/>
            <w:gridSpan w:val="6"/>
            <w:shd w:val="clear" w:color="auto" w:fill="auto"/>
          </w:tcPr>
          <w:p w14:paraId="21E7417E" w14:textId="77777777" w:rsidR="00241955" w:rsidRPr="00241955" w:rsidRDefault="00241955" w:rsidP="00952418">
            <w:pPr>
              <w:numPr>
                <w:ilvl w:val="0"/>
                <w:numId w:val="14"/>
              </w:numPr>
              <w:spacing w:line="276" w:lineRule="auto"/>
              <w:ind w:left="142" w:right="57" w:firstLine="0"/>
              <w:rPr>
                <w:rFonts w:ascii="Times New Roman" w:eastAsia="Calibri" w:hAnsi="Times New Roman"/>
                <w:color w:val="000000"/>
                <w:lang w:eastAsia="en-US"/>
              </w:rPr>
            </w:pPr>
            <w:r w:rsidRPr="00241955">
              <w:rPr>
                <w:rFonts w:ascii="Times New Roman" w:eastAsia="Calibri" w:hAnsi="Times New Roman"/>
                <w:color w:val="000000"/>
                <w:lang w:eastAsia="en-US"/>
              </w:rPr>
              <w:t>obowiązek opiniowania projektów decyzji Prezesa UKE o dostępie do infrastruktury technicznej przeznaczonej do świadczenia usług transportowych, obejmujących linie kolejowe;</w:t>
            </w:r>
          </w:p>
          <w:p w14:paraId="3FC832D9" w14:textId="77777777" w:rsidR="00241955" w:rsidRPr="00241955" w:rsidRDefault="00241955" w:rsidP="00952418">
            <w:pPr>
              <w:numPr>
                <w:ilvl w:val="0"/>
                <w:numId w:val="14"/>
              </w:numPr>
              <w:spacing w:line="276" w:lineRule="auto"/>
              <w:ind w:left="142" w:right="57" w:firstLine="0"/>
              <w:rPr>
                <w:rFonts w:ascii="Times New Roman" w:eastAsia="Calibri" w:hAnsi="Times New Roman"/>
                <w:color w:val="000000"/>
                <w:lang w:eastAsia="en-US"/>
              </w:rPr>
            </w:pPr>
            <w:r w:rsidRPr="00241955">
              <w:rPr>
                <w:rFonts w:ascii="Times New Roman" w:eastAsia="Calibri" w:hAnsi="Times New Roman"/>
                <w:color w:val="000000"/>
                <w:lang w:eastAsia="en-US"/>
              </w:rPr>
              <w:t>obowiązek opiniowania projektów decyzji starosty lub wojewody w sprawie koordynacji robót budowlanych dotyczących infrastruktury technicznej przeznaczonej do świadczenia usług transportowych, obejmujących linie kolejowe;</w:t>
            </w:r>
          </w:p>
        </w:tc>
      </w:tr>
      <w:tr w:rsidR="00241955" w:rsidRPr="00241955" w14:paraId="06664D67" w14:textId="77777777" w:rsidTr="00241955">
        <w:trPr>
          <w:trHeight w:val="142"/>
        </w:trPr>
        <w:tc>
          <w:tcPr>
            <w:tcW w:w="2433" w:type="dxa"/>
            <w:gridSpan w:val="3"/>
            <w:shd w:val="clear" w:color="auto" w:fill="auto"/>
          </w:tcPr>
          <w:p w14:paraId="6710903F" w14:textId="77777777" w:rsidR="00241955" w:rsidRPr="00241955" w:rsidRDefault="00241955" w:rsidP="00241955">
            <w:pPr>
              <w:tabs>
                <w:tab w:val="left" w:pos="1560"/>
              </w:tabs>
              <w:ind w:left="142" w:right="57"/>
              <w:rPr>
                <w:rFonts w:ascii="Times New Roman" w:eastAsia="Calibri" w:hAnsi="Times New Roman"/>
                <w:color w:val="000000"/>
                <w:lang w:eastAsia="en-US"/>
              </w:rPr>
            </w:pPr>
            <w:r w:rsidRPr="00241955">
              <w:rPr>
                <w:rFonts w:ascii="Times New Roman" w:eastAsia="Calibri" w:hAnsi="Times New Roman"/>
                <w:color w:val="000000"/>
                <w:lang w:eastAsia="en-US"/>
              </w:rPr>
              <w:t>Prezes Urzędu Regulacji Energetyki</w:t>
            </w:r>
          </w:p>
        </w:tc>
        <w:tc>
          <w:tcPr>
            <w:tcW w:w="2416" w:type="dxa"/>
            <w:gridSpan w:val="7"/>
            <w:shd w:val="clear" w:color="auto" w:fill="auto"/>
          </w:tcPr>
          <w:p w14:paraId="017AB88D" w14:textId="77777777" w:rsidR="00241955" w:rsidRPr="00241955" w:rsidRDefault="00241955" w:rsidP="00241955">
            <w:pPr>
              <w:ind w:left="142" w:right="57"/>
              <w:rPr>
                <w:rFonts w:ascii="Times New Roman" w:eastAsia="Calibri" w:hAnsi="Times New Roman"/>
                <w:color w:val="000000"/>
                <w:lang w:eastAsia="en-US"/>
              </w:rPr>
            </w:pPr>
            <w:r w:rsidRPr="00241955">
              <w:rPr>
                <w:rFonts w:ascii="Times New Roman" w:eastAsia="Calibri" w:hAnsi="Times New Roman"/>
                <w:color w:val="000000"/>
                <w:lang w:eastAsia="en-US"/>
              </w:rPr>
              <w:t>1</w:t>
            </w:r>
          </w:p>
        </w:tc>
        <w:tc>
          <w:tcPr>
            <w:tcW w:w="3070" w:type="dxa"/>
            <w:gridSpan w:val="11"/>
            <w:shd w:val="clear" w:color="auto" w:fill="auto"/>
          </w:tcPr>
          <w:p w14:paraId="5C06AFC5" w14:textId="77777777" w:rsidR="00241955" w:rsidRPr="00241955" w:rsidRDefault="00241955" w:rsidP="00241955">
            <w:pPr>
              <w:ind w:left="142" w:right="57"/>
              <w:rPr>
                <w:rFonts w:ascii="Times New Roman" w:eastAsia="Calibri" w:hAnsi="Times New Roman"/>
                <w:color w:val="000000"/>
                <w:lang w:eastAsia="en-US"/>
              </w:rPr>
            </w:pPr>
          </w:p>
        </w:tc>
        <w:tc>
          <w:tcPr>
            <w:tcW w:w="3096" w:type="dxa"/>
            <w:gridSpan w:val="6"/>
            <w:shd w:val="clear" w:color="auto" w:fill="auto"/>
          </w:tcPr>
          <w:p w14:paraId="0791FB67" w14:textId="77777777" w:rsidR="00241955" w:rsidRPr="00241955" w:rsidRDefault="00241955" w:rsidP="00952418">
            <w:pPr>
              <w:numPr>
                <w:ilvl w:val="0"/>
                <w:numId w:val="14"/>
              </w:numPr>
              <w:spacing w:line="276" w:lineRule="auto"/>
              <w:ind w:left="142" w:right="57" w:firstLine="0"/>
              <w:rPr>
                <w:rFonts w:ascii="Times New Roman" w:eastAsia="Calibri" w:hAnsi="Times New Roman"/>
                <w:color w:val="000000"/>
                <w:lang w:eastAsia="en-US"/>
              </w:rPr>
            </w:pPr>
            <w:r w:rsidRPr="00241955">
              <w:rPr>
                <w:rFonts w:ascii="Times New Roman" w:eastAsia="Calibri" w:hAnsi="Times New Roman"/>
                <w:color w:val="000000"/>
                <w:lang w:eastAsia="en-US"/>
              </w:rPr>
              <w:t>obowiązek opiniowania projektów decyzji starosty lub wojewody w sprawie koordynacji robót budowlanych dotyczących infrastruktury energetycznej;</w:t>
            </w:r>
          </w:p>
        </w:tc>
      </w:tr>
      <w:tr w:rsidR="00241955" w:rsidRPr="00241955" w14:paraId="4754A193" w14:textId="77777777" w:rsidTr="00241955">
        <w:trPr>
          <w:trHeight w:val="142"/>
        </w:trPr>
        <w:tc>
          <w:tcPr>
            <w:tcW w:w="2433" w:type="dxa"/>
            <w:gridSpan w:val="3"/>
            <w:shd w:val="clear" w:color="auto" w:fill="auto"/>
          </w:tcPr>
          <w:p w14:paraId="1DB417A0" w14:textId="77777777" w:rsidR="00241955" w:rsidRPr="00241955" w:rsidRDefault="00241955" w:rsidP="00241955">
            <w:pPr>
              <w:tabs>
                <w:tab w:val="left" w:pos="1560"/>
              </w:tabs>
              <w:ind w:left="142" w:right="57"/>
              <w:rPr>
                <w:rFonts w:ascii="Times New Roman" w:eastAsia="Calibri" w:hAnsi="Times New Roman"/>
                <w:color w:val="000000"/>
                <w:lang w:eastAsia="en-US"/>
              </w:rPr>
            </w:pPr>
            <w:r w:rsidRPr="00241955">
              <w:rPr>
                <w:rFonts w:ascii="Times New Roman" w:eastAsia="Calibri" w:hAnsi="Times New Roman"/>
                <w:color w:val="000000"/>
                <w:lang w:eastAsia="en-US"/>
              </w:rPr>
              <w:t>Minister właściwy ds. informatyzacji</w:t>
            </w:r>
          </w:p>
        </w:tc>
        <w:tc>
          <w:tcPr>
            <w:tcW w:w="2416" w:type="dxa"/>
            <w:gridSpan w:val="7"/>
            <w:shd w:val="clear" w:color="auto" w:fill="auto"/>
          </w:tcPr>
          <w:p w14:paraId="20FB193D" w14:textId="77777777" w:rsidR="00241955" w:rsidRPr="00241955" w:rsidRDefault="00241955" w:rsidP="00241955">
            <w:pPr>
              <w:ind w:left="142" w:right="57"/>
              <w:rPr>
                <w:rFonts w:ascii="Times New Roman" w:eastAsia="Calibri" w:hAnsi="Times New Roman"/>
                <w:color w:val="000000"/>
                <w:lang w:eastAsia="en-US"/>
              </w:rPr>
            </w:pPr>
            <w:r w:rsidRPr="00241955">
              <w:rPr>
                <w:rFonts w:ascii="Times New Roman" w:eastAsia="Calibri" w:hAnsi="Times New Roman"/>
                <w:color w:val="000000"/>
                <w:lang w:eastAsia="en-US"/>
              </w:rPr>
              <w:t>1</w:t>
            </w:r>
          </w:p>
        </w:tc>
        <w:tc>
          <w:tcPr>
            <w:tcW w:w="3070" w:type="dxa"/>
            <w:gridSpan w:val="11"/>
            <w:shd w:val="clear" w:color="auto" w:fill="auto"/>
          </w:tcPr>
          <w:p w14:paraId="5C03F0E8" w14:textId="77777777" w:rsidR="00241955" w:rsidRPr="00241955" w:rsidRDefault="00241955" w:rsidP="00241955">
            <w:pPr>
              <w:ind w:left="142" w:right="57"/>
              <w:rPr>
                <w:rFonts w:ascii="Times New Roman" w:eastAsia="Calibri" w:hAnsi="Times New Roman"/>
                <w:color w:val="000000"/>
                <w:lang w:eastAsia="en-US"/>
              </w:rPr>
            </w:pPr>
          </w:p>
        </w:tc>
        <w:tc>
          <w:tcPr>
            <w:tcW w:w="3096" w:type="dxa"/>
            <w:gridSpan w:val="6"/>
            <w:shd w:val="clear" w:color="auto" w:fill="auto"/>
          </w:tcPr>
          <w:p w14:paraId="1E3DD384" w14:textId="77777777" w:rsidR="00241955" w:rsidRPr="00241955" w:rsidRDefault="00241955" w:rsidP="00952418">
            <w:pPr>
              <w:numPr>
                <w:ilvl w:val="0"/>
                <w:numId w:val="15"/>
              </w:numPr>
              <w:spacing w:line="276" w:lineRule="auto"/>
              <w:ind w:left="142" w:right="57" w:firstLine="0"/>
              <w:rPr>
                <w:rFonts w:ascii="Times New Roman" w:eastAsia="Calibri" w:hAnsi="Times New Roman"/>
                <w:color w:val="000000"/>
                <w:lang w:eastAsia="en-US"/>
              </w:rPr>
            </w:pPr>
            <w:r w:rsidRPr="00241955">
              <w:rPr>
                <w:rFonts w:ascii="Times New Roman" w:eastAsia="Calibri" w:hAnsi="Times New Roman"/>
                <w:lang w:eastAsia="en-US"/>
              </w:rPr>
              <w:t>przygotowanie i wydanie rozporządzeń:</w:t>
            </w:r>
          </w:p>
          <w:p w14:paraId="44E8439F" w14:textId="77777777" w:rsidR="00241955" w:rsidRPr="00241955" w:rsidRDefault="00241955" w:rsidP="00952418">
            <w:pPr>
              <w:numPr>
                <w:ilvl w:val="1"/>
                <w:numId w:val="16"/>
              </w:numPr>
              <w:spacing w:line="276" w:lineRule="auto"/>
              <w:ind w:left="341" w:right="57" w:firstLine="0"/>
              <w:rPr>
                <w:rFonts w:ascii="Times New Roman" w:eastAsia="Calibri" w:hAnsi="Times New Roman"/>
                <w:color w:val="000000"/>
                <w:lang w:eastAsia="en-US"/>
              </w:rPr>
            </w:pPr>
            <w:r w:rsidRPr="00241955">
              <w:rPr>
                <w:rFonts w:ascii="Times New Roman" w:eastAsia="Calibri" w:hAnsi="Times New Roman"/>
                <w:color w:val="000000"/>
                <w:lang w:eastAsia="en-US"/>
              </w:rPr>
              <w:t>w zakresie określenia infrastruktury technicznej niepodlegającej obowiązkowi udzielania informacji o niej lub obowiązkowi umożliwienia inspekcji tej infrastruktury;</w:t>
            </w:r>
          </w:p>
          <w:p w14:paraId="1D770E58" w14:textId="77777777" w:rsidR="00241955" w:rsidRPr="00241955" w:rsidRDefault="00241955" w:rsidP="00952418">
            <w:pPr>
              <w:numPr>
                <w:ilvl w:val="0"/>
                <w:numId w:val="16"/>
              </w:numPr>
              <w:spacing w:line="276" w:lineRule="auto"/>
              <w:ind w:left="341" w:right="57" w:firstLine="0"/>
              <w:rPr>
                <w:rFonts w:ascii="Times New Roman" w:eastAsia="Calibri" w:hAnsi="Times New Roman"/>
                <w:color w:val="000000"/>
                <w:lang w:eastAsia="en-US"/>
              </w:rPr>
            </w:pPr>
            <w:r w:rsidRPr="00241955">
              <w:rPr>
                <w:rFonts w:ascii="Times New Roman" w:eastAsia="Calibri" w:hAnsi="Times New Roman"/>
                <w:lang w:eastAsia="en-US"/>
              </w:rPr>
              <w:t>w zakresie wymagań technicznych funkcjonowania PIT oraz formatu i zakresu prezentowanych danych w PIT;</w:t>
            </w:r>
          </w:p>
          <w:p w14:paraId="7B6E08CD" w14:textId="77777777" w:rsidR="00241955" w:rsidRPr="00241955" w:rsidRDefault="00241955" w:rsidP="00952418">
            <w:pPr>
              <w:numPr>
                <w:ilvl w:val="0"/>
                <w:numId w:val="16"/>
              </w:numPr>
              <w:spacing w:line="276" w:lineRule="auto"/>
              <w:ind w:left="341" w:right="57" w:firstLine="0"/>
              <w:rPr>
                <w:rFonts w:ascii="Times New Roman" w:eastAsia="Calibri" w:hAnsi="Times New Roman"/>
                <w:color w:val="000000"/>
                <w:lang w:eastAsia="en-US"/>
              </w:rPr>
            </w:pPr>
            <w:r w:rsidRPr="00241955">
              <w:rPr>
                <w:rFonts w:ascii="Times New Roman" w:eastAsia="Calibri" w:hAnsi="Times New Roman"/>
                <w:lang w:eastAsia="en-US"/>
              </w:rPr>
              <w:t>w zakresie zasad i stawek opłat za udostępnianie kanałów technologicznych;</w:t>
            </w:r>
          </w:p>
        </w:tc>
      </w:tr>
      <w:tr w:rsidR="00241955" w:rsidRPr="00241955" w14:paraId="1AB5BB6A" w14:textId="77777777" w:rsidTr="00241955">
        <w:trPr>
          <w:trHeight w:val="142"/>
        </w:trPr>
        <w:tc>
          <w:tcPr>
            <w:tcW w:w="2433" w:type="dxa"/>
            <w:gridSpan w:val="3"/>
            <w:shd w:val="clear" w:color="auto" w:fill="auto"/>
          </w:tcPr>
          <w:p w14:paraId="14C75D0C" w14:textId="77777777" w:rsidR="00241955" w:rsidRPr="00241955" w:rsidRDefault="00241955" w:rsidP="00241955">
            <w:pPr>
              <w:tabs>
                <w:tab w:val="left" w:pos="1560"/>
              </w:tabs>
              <w:ind w:left="142" w:right="57"/>
              <w:rPr>
                <w:rFonts w:ascii="Times New Roman" w:eastAsia="Calibri" w:hAnsi="Times New Roman"/>
                <w:color w:val="000000"/>
                <w:lang w:eastAsia="en-US"/>
              </w:rPr>
            </w:pPr>
            <w:r w:rsidRPr="00241955">
              <w:rPr>
                <w:rFonts w:ascii="Times New Roman" w:eastAsia="Calibri" w:hAnsi="Times New Roman"/>
                <w:color w:val="000000"/>
                <w:lang w:eastAsia="en-US"/>
              </w:rPr>
              <w:t>Minister właściwy ds. transportu</w:t>
            </w:r>
          </w:p>
        </w:tc>
        <w:tc>
          <w:tcPr>
            <w:tcW w:w="2416" w:type="dxa"/>
            <w:gridSpan w:val="7"/>
            <w:shd w:val="clear" w:color="auto" w:fill="auto"/>
          </w:tcPr>
          <w:p w14:paraId="3F494444" w14:textId="77777777" w:rsidR="00241955" w:rsidRPr="00241955" w:rsidRDefault="00241955" w:rsidP="00241955">
            <w:pPr>
              <w:ind w:left="142" w:right="57"/>
              <w:rPr>
                <w:rFonts w:ascii="Times New Roman" w:eastAsia="Calibri" w:hAnsi="Times New Roman"/>
                <w:color w:val="000000"/>
                <w:lang w:eastAsia="en-US"/>
              </w:rPr>
            </w:pPr>
          </w:p>
        </w:tc>
        <w:tc>
          <w:tcPr>
            <w:tcW w:w="3070" w:type="dxa"/>
            <w:gridSpan w:val="11"/>
            <w:shd w:val="clear" w:color="auto" w:fill="auto"/>
          </w:tcPr>
          <w:p w14:paraId="78CCB34D" w14:textId="77777777" w:rsidR="00241955" w:rsidRPr="00241955" w:rsidRDefault="00241955" w:rsidP="00241955">
            <w:pPr>
              <w:ind w:left="142" w:right="57"/>
              <w:rPr>
                <w:rFonts w:ascii="Times New Roman" w:eastAsia="Calibri" w:hAnsi="Times New Roman"/>
                <w:color w:val="000000"/>
                <w:lang w:eastAsia="en-US"/>
              </w:rPr>
            </w:pPr>
          </w:p>
        </w:tc>
        <w:tc>
          <w:tcPr>
            <w:tcW w:w="3096" w:type="dxa"/>
            <w:gridSpan w:val="6"/>
            <w:shd w:val="clear" w:color="auto" w:fill="auto"/>
          </w:tcPr>
          <w:p w14:paraId="60077F91" w14:textId="77777777" w:rsidR="00241955" w:rsidRPr="00241955" w:rsidRDefault="00241955" w:rsidP="00952418">
            <w:pPr>
              <w:numPr>
                <w:ilvl w:val="0"/>
                <w:numId w:val="15"/>
              </w:numPr>
              <w:spacing w:line="276" w:lineRule="auto"/>
              <w:ind w:left="142" w:right="57" w:firstLine="0"/>
              <w:rPr>
                <w:rFonts w:ascii="Times New Roman" w:eastAsia="Calibri" w:hAnsi="Times New Roman"/>
                <w:lang w:eastAsia="en-US"/>
              </w:rPr>
            </w:pPr>
            <w:r w:rsidRPr="00241955">
              <w:rPr>
                <w:rFonts w:ascii="Times New Roman" w:eastAsia="Calibri" w:hAnsi="Times New Roman"/>
                <w:lang w:eastAsia="en-US"/>
              </w:rPr>
              <w:t>współdziałanie z ministrem właściwym ds. informatyzacji przy wydawaniu rozporządzenia w zakresie opłat udostępniania kanałów technologicznych;</w:t>
            </w:r>
          </w:p>
        </w:tc>
      </w:tr>
      <w:tr w:rsidR="00241955" w:rsidRPr="00241955" w14:paraId="3A82D5F7" w14:textId="77777777" w:rsidTr="00241955">
        <w:trPr>
          <w:trHeight w:val="142"/>
        </w:trPr>
        <w:tc>
          <w:tcPr>
            <w:tcW w:w="2433" w:type="dxa"/>
            <w:gridSpan w:val="3"/>
            <w:shd w:val="clear" w:color="auto" w:fill="auto"/>
          </w:tcPr>
          <w:p w14:paraId="48E38DE6" w14:textId="77777777" w:rsidR="00241955" w:rsidRPr="00241955" w:rsidRDefault="00241955" w:rsidP="00241955">
            <w:pPr>
              <w:tabs>
                <w:tab w:val="left" w:pos="1560"/>
              </w:tabs>
              <w:ind w:left="142" w:right="57"/>
              <w:rPr>
                <w:rFonts w:ascii="Times New Roman" w:eastAsia="Calibri" w:hAnsi="Times New Roman"/>
                <w:color w:val="000000"/>
                <w:lang w:eastAsia="en-US"/>
              </w:rPr>
            </w:pPr>
            <w:r w:rsidRPr="00241955">
              <w:rPr>
                <w:rFonts w:ascii="Times New Roman" w:eastAsia="Calibri" w:hAnsi="Times New Roman"/>
                <w:color w:val="000000"/>
                <w:lang w:eastAsia="en-US"/>
              </w:rPr>
              <w:t>Zarządcy terenów zamkniętych</w:t>
            </w:r>
          </w:p>
        </w:tc>
        <w:tc>
          <w:tcPr>
            <w:tcW w:w="2416" w:type="dxa"/>
            <w:gridSpan w:val="7"/>
            <w:shd w:val="clear" w:color="auto" w:fill="auto"/>
          </w:tcPr>
          <w:p w14:paraId="5CC799D4" w14:textId="77777777" w:rsidR="00241955" w:rsidRPr="00241955" w:rsidRDefault="00241955" w:rsidP="00241955">
            <w:pPr>
              <w:ind w:left="142" w:right="57"/>
              <w:rPr>
                <w:rFonts w:ascii="Times New Roman" w:eastAsia="Calibri" w:hAnsi="Times New Roman"/>
                <w:color w:val="000000"/>
                <w:lang w:eastAsia="en-US"/>
              </w:rPr>
            </w:pPr>
          </w:p>
        </w:tc>
        <w:tc>
          <w:tcPr>
            <w:tcW w:w="3070" w:type="dxa"/>
            <w:gridSpan w:val="11"/>
            <w:shd w:val="clear" w:color="auto" w:fill="auto"/>
          </w:tcPr>
          <w:p w14:paraId="70653BB8" w14:textId="77777777" w:rsidR="00241955" w:rsidRPr="00241955" w:rsidRDefault="00241955" w:rsidP="00241955">
            <w:pPr>
              <w:ind w:left="142" w:right="57"/>
              <w:rPr>
                <w:rFonts w:ascii="Times New Roman" w:eastAsia="Calibri" w:hAnsi="Times New Roman"/>
                <w:color w:val="000000"/>
                <w:lang w:eastAsia="en-US"/>
              </w:rPr>
            </w:pPr>
          </w:p>
        </w:tc>
        <w:tc>
          <w:tcPr>
            <w:tcW w:w="3096" w:type="dxa"/>
            <w:gridSpan w:val="6"/>
            <w:shd w:val="clear" w:color="auto" w:fill="auto"/>
          </w:tcPr>
          <w:p w14:paraId="76B0FCA6" w14:textId="77777777" w:rsidR="00241955" w:rsidRPr="00241955" w:rsidRDefault="00241955" w:rsidP="00952418">
            <w:pPr>
              <w:numPr>
                <w:ilvl w:val="0"/>
                <w:numId w:val="15"/>
              </w:numPr>
              <w:spacing w:line="276" w:lineRule="auto"/>
              <w:ind w:left="142" w:right="57" w:firstLine="0"/>
              <w:rPr>
                <w:rFonts w:ascii="Times New Roman" w:eastAsia="Calibri" w:hAnsi="Times New Roman"/>
                <w:color w:val="000000"/>
                <w:lang w:eastAsia="en-US"/>
              </w:rPr>
            </w:pPr>
            <w:r w:rsidRPr="00241955">
              <w:rPr>
                <w:rFonts w:ascii="Times New Roman" w:eastAsia="Calibri" w:hAnsi="Times New Roman"/>
                <w:color w:val="000000"/>
                <w:lang w:eastAsia="en-US"/>
              </w:rPr>
              <w:t xml:space="preserve">obowiązek przekazywania na wniosek Prezesa UKE w formie elektronicznej informacji w zakresie lokalizacji </w:t>
            </w:r>
            <w:r w:rsidRPr="00241955">
              <w:rPr>
                <w:rFonts w:ascii="Times New Roman" w:eastAsia="Calibri" w:hAnsi="Times New Roman"/>
                <w:color w:val="000000"/>
                <w:lang w:eastAsia="en-US"/>
              </w:rPr>
              <w:lastRenderedPageBreak/>
              <w:t>i przebiegu infrastruktury technicznej na obszarze terenu zamkniętego;</w:t>
            </w:r>
          </w:p>
          <w:p w14:paraId="7ED9616A" w14:textId="19922F9A" w:rsidR="00241955" w:rsidRPr="00241955" w:rsidRDefault="00241955" w:rsidP="00952418">
            <w:pPr>
              <w:numPr>
                <w:ilvl w:val="0"/>
                <w:numId w:val="15"/>
              </w:numPr>
              <w:spacing w:line="276" w:lineRule="auto"/>
              <w:ind w:left="142" w:right="57" w:firstLine="0"/>
              <w:rPr>
                <w:rFonts w:ascii="Times New Roman" w:eastAsia="Calibri" w:hAnsi="Times New Roman"/>
                <w:color w:val="000000"/>
                <w:lang w:eastAsia="en-US"/>
              </w:rPr>
            </w:pPr>
            <w:r w:rsidRPr="00241955">
              <w:rPr>
                <w:rFonts w:ascii="Times New Roman" w:eastAsia="Calibri" w:hAnsi="Times New Roman"/>
                <w:color w:val="000000"/>
                <w:lang w:eastAsia="en-US"/>
              </w:rPr>
              <w:t>obowiązek przedstawiania na wezwanie Prezesa UKE informacji o warunkach zapewnienia dostęp</w:t>
            </w:r>
            <w:r w:rsidR="0082374D">
              <w:rPr>
                <w:rFonts w:ascii="Times New Roman" w:eastAsia="Calibri" w:hAnsi="Times New Roman"/>
                <w:color w:val="000000"/>
                <w:lang w:eastAsia="en-US"/>
              </w:rPr>
              <w:t>u</w:t>
            </w:r>
            <w:r w:rsidRPr="00241955">
              <w:rPr>
                <w:rFonts w:ascii="Times New Roman" w:eastAsia="Calibri" w:hAnsi="Times New Roman"/>
                <w:color w:val="000000"/>
                <w:lang w:eastAsia="en-US"/>
              </w:rPr>
              <w:t>, o którym mowa w art. 30 i art. 33 megaustawy;</w:t>
            </w:r>
          </w:p>
          <w:p w14:paraId="747B1C1C" w14:textId="77777777" w:rsidR="00241955" w:rsidRPr="00241955" w:rsidRDefault="00241955" w:rsidP="00952418">
            <w:pPr>
              <w:numPr>
                <w:ilvl w:val="0"/>
                <w:numId w:val="15"/>
              </w:numPr>
              <w:spacing w:line="276" w:lineRule="auto"/>
              <w:ind w:left="142" w:right="57" w:firstLine="0"/>
              <w:rPr>
                <w:rFonts w:ascii="Times New Roman" w:eastAsia="Calibri" w:hAnsi="Times New Roman"/>
                <w:color w:val="000000"/>
                <w:lang w:eastAsia="en-US"/>
              </w:rPr>
            </w:pPr>
            <w:r w:rsidRPr="00241955">
              <w:rPr>
                <w:rFonts w:ascii="Times New Roman" w:eastAsia="Calibri" w:hAnsi="Times New Roman"/>
                <w:color w:val="000000"/>
                <w:lang w:eastAsia="en-US"/>
              </w:rPr>
              <w:t>obowiązek publikacji na swojej stronie internetowej warunków zapewnienia dostępu, o którym mowa w art. 30 i art. 33 megaustawy;</w:t>
            </w:r>
          </w:p>
          <w:p w14:paraId="31F26113" w14:textId="77777777" w:rsidR="00241955" w:rsidRPr="00241955" w:rsidRDefault="00241955" w:rsidP="005D34DE">
            <w:pPr>
              <w:spacing w:line="276" w:lineRule="auto"/>
              <w:ind w:left="142" w:right="57"/>
              <w:rPr>
                <w:rFonts w:ascii="Times New Roman" w:eastAsia="Calibri" w:hAnsi="Times New Roman"/>
                <w:color w:val="000000"/>
                <w:lang w:eastAsia="en-US"/>
              </w:rPr>
            </w:pPr>
          </w:p>
        </w:tc>
      </w:tr>
      <w:tr w:rsidR="00241955" w:rsidRPr="00241955" w14:paraId="573A9CAA" w14:textId="77777777" w:rsidTr="00241955">
        <w:trPr>
          <w:trHeight w:val="142"/>
        </w:trPr>
        <w:tc>
          <w:tcPr>
            <w:tcW w:w="2433" w:type="dxa"/>
            <w:gridSpan w:val="3"/>
            <w:shd w:val="clear" w:color="auto" w:fill="auto"/>
          </w:tcPr>
          <w:p w14:paraId="48574A2F" w14:textId="77777777" w:rsidR="00241955" w:rsidRPr="00241955" w:rsidRDefault="00241955" w:rsidP="00241955">
            <w:pPr>
              <w:tabs>
                <w:tab w:val="left" w:pos="1560"/>
              </w:tabs>
              <w:ind w:left="142" w:right="57"/>
              <w:rPr>
                <w:rFonts w:ascii="Times New Roman" w:eastAsia="Calibri" w:hAnsi="Times New Roman"/>
                <w:color w:val="000000"/>
                <w:lang w:eastAsia="en-US"/>
              </w:rPr>
            </w:pPr>
            <w:r w:rsidRPr="00241955">
              <w:rPr>
                <w:rFonts w:ascii="Times New Roman" w:eastAsia="Calibri" w:hAnsi="Times New Roman"/>
                <w:color w:val="000000"/>
                <w:lang w:eastAsia="en-US"/>
              </w:rPr>
              <w:lastRenderedPageBreak/>
              <w:t>Nadleśniczowie Lasów Państwowych</w:t>
            </w:r>
          </w:p>
        </w:tc>
        <w:tc>
          <w:tcPr>
            <w:tcW w:w="2416" w:type="dxa"/>
            <w:gridSpan w:val="7"/>
            <w:shd w:val="clear" w:color="auto" w:fill="auto"/>
          </w:tcPr>
          <w:p w14:paraId="57C5C4AA" w14:textId="77777777" w:rsidR="00241955" w:rsidRPr="00241955" w:rsidRDefault="00241955" w:rsidP="00241955">
            <w:pPr>
              <w:ind w:left="142" w:right="57"/>
              <w:rPr>
                <w:rFonts w:ascii="Times New Roman" w:eastAsia="Calibri" w:hAnsi="Times New Roman"/>
                <w:color w:val="000000"/>
                <w:lang w:eastAsia="en-US"/>
              </w:rPr>
            </w:pPr>
            <w:r w:rsidRPr="00241955">
              <w:rPr>
                <w:rFonts w:ascii="Times New Roman" w:eastAsia="Calibri" w:hAnsi="Times New Roman"/>
                <w:color w:val="000000"/>
                <w:lang w:eastAsia="en-US"/>
              </w:rPr>
              <w:t>15</w:t>
            </w:r>
          </w:p>
        </w:tc>
        <w:tc>
          <w:tcPr>
            <w:tcW w:w="3070" w:type="dxa"/>
            <w:gridSpan w:val="11"/>
            <w:shd w:val="clear" w:color="auto" w:fill="auto"/>
          </w:tcPr>
          <w:p w14:paraId="5916948F" w14:textId="77777777" w:rsidR="00241955" w:rsidRPr="00241955" w:rsidRDefault="00241955" w:rsidP="00241955">
            <w:pPr>
              <w:ind w:left="142" w:right="57"/>
              <w:rPr>
                <w:rFonts w:ascii="Times New Roman" w:eastAsia="Calibri" w:hAnsi="Times New Roman"/>
                <w:color w:val="000000"/>
                <w:lang w:eastAsia="en-US"/>
              </w:rPr>
            </w:pPr>
          </w:p>
        </w:tc>
        <w:tc>
          <w:tcPr>
            <w:tcW w:w="3096" w:type="dxa"/>
            <w:gridSpan w:val="6"/>
            <w:shd w:val="clear" w:color="auto" w:fill="auto"/>
          </w:tcPr>
          <w:p w14:paraId="524E13E1" w14:textId="1838D853" w:rsidR="00241955" w:rsidRPr="00241955" w:rsidRDefault="00241955" w:rsidP="00952418">
            <w:pPr>
              <w:numPr>
                <w:ilvl w:val="0"/>
                <w:numId w:val="15"/>
              </w:numPr>
              <w:spacing w:line="276" w:lineRule="auto"/>
              <w:ind w:left="142" w:right="57" w:firstLine="0"/>
              <w:rPr>
                <w:rFonts w:ascii="Times New Roman" w:eastAsia="Calibri" w:hAnsi="Times New Roman"/>
                <w:color w:val="000000"/>
                <w:lang w:eastAsia="en-US"/>
              </w:rPr>
            </w:pPr>
            <w:r w:rsidRPr="00241955">
              <w:rPr>
                <w:rFonts w:ascii="Times New Roman" w:eastAsia="Calibri" w:hAnsi="Times New Roman"/>
                <w:color w:val="000000"/>
                <w:lang w:eastAsia="en-US"/>
              </w:rPr>
              <w:t>obowiązek przedstawiania na wezwanie Prezesa UKE informacji o warunkach zapewnienia dostęp</w:t>
            </w:r>
            <w:r w:rsidR="0082374D">
              <w:rPr>
                <w:rFonts w:ascii="Times New Roman" w:eastAsia="Calibri" w:hAnsi="Times New Roman"/>
                <w:color w:val="000000"/>
                <w:lang w:eastAsia="en-US"/>
              </w:rPr>
              <w:t>u</w:t>
            </w:r>
            <w:r w:rsidRPr="00241955">
              <w:rPr>
                <w:rFonts w:ascii="Times New Roman" w:eastAsia="Calibri" w:hAnsi="Times New Roman"/>
                <w:color w:val="000000"/>
                <w:lang w:eastAsia="en-US"/>
              </w:rPr>
              <w:t>, o którym mowa w art. 30 i art. 33 ustawy o wspieraniu rozwoju usług i sieci telekomunikacyjnych;</w:t>
            </w:r>
          </w:p>
          <w:p w14:paraId="185D8817" w14:textId="51116475" w:rsidR="00241955" w:rsidRPr="00241955" w:rsidRDefault="00241955" w:rsidP="00952418">
            <w:pPr>
              <w:numPr>
                <w:ilvl w:val="0"/>
                <w:numId w:val="15"/>
              </w:numPr>
              <w:spacing w:line="276" w:lineRule="auto"/>
              <w:ind w:left="142" w:right="57" w:firstLine="0"/>
              <w:rPr>
                <w:rFonts w:ascii="Times New Roman" w:eastAsia="Calibri" w:hAnsi="Times New Roman"/>
                <w:color w:val="000000"/>
                <w:lang w:eastAsia="en-US"/>
              </w:rPr>
            </w:pPr>
            <w:r w:rsidRPr="00241955">
              <w:rPr>
                <w:rFonts w:ascii="Times New Roman" w:eastAsia="Calibri" w:hAnsi="Times New Roman"/>
                <w:color w:val="000000"/>
                <w:lang w:eastAsia="en-US"/>
              </w:rPr>
              <w:t>obowiązek przygotowania i</w:t>
            </w:r>
            <w:r>
              <w:rPr>
                <w:rFonts w:ascii="Times New Roman" w:eastAsia="Calibri" w:hAnsi="Times New Roman"/>
                <w:color w:val="000000"/>
                <w:lang w:eastAsia="en-US"/>
              </w:rPr>
              <w:t xml:space="preserve"> </w:t>
            </w:r>
            <w:r w:rsidRPr="00241955">
              <w:rPr>
                <w:rFonts w:ascii="Times New Roman" w:eastAsia="Calibri" w:hAnsi="Times New Roman"/>
                <w:color w:val="000000"/>
                <w:lang w:eastAsia="en-US"/>
              </w:rPr>
              <w:t>przekazywania właściwym dyrektorom regionalnej dyrekcji Lasów Państwowych warunków zapewnienia dostępu, o którym mowa w art. 30 i art. 33 megaustawy, w celu ich publikacji na str</w:t>
            </w:r>
            <w:r w:rsidR="0082374D">
              <w:rPr>
                <w:rFonts w:ascii="Times New Roman" w:eastAsia="Calibri" w:hAnsi="Times New Roman"/>
                <w:color w:val="000000"/>
                <w:lang w:eastAsia="en-US"/>
              </w:rPr>
              <w:t>o</w:t>
            </w:r>
            <w:r w:rsidRPr="00241955">
              <w:rPr>
                <w:rFonts w:ascii="Times New Roman" w:eastAsia="Calibri" w:hAnsi="Times New Roman"/>
                <w:color w:val="000000"/>
                <w:lang w:eastAsia="en-US"/>
              </w:rPr>
              <w:t>nach internetowych dyrekcji regionalnych;</w:t>
            </w:r>
          </w:p>
        </w:tc>
      </w:tr>
      <w:tr w:rsidR="00241955" w:rsidRPr="00241955" w14:paraId="64C9E0D4" w14:textId="77777777" w:rsidTr="00241955">
        <w:trPr>
          <w:trHeight w:val="142"/>
        </w:trPr>
        <w:tc>
          <w:tcPr>
            <w:tcW w:w="2433" w:type="dxa"/>
            <w:gridSpan w:val="3"/>
            <w:shd w:val="clear" w:color="auto" w:fill="auto"/>
          </w:tcPr>
          <w:p w14:paraId="7E991C71" w14:textId="77777777" w:rsidR="00241955" w:rsidRPr="00241955" w:rsidRDefault="00241955" w:rsidP="00241955">
            <w:pPr>
              <w:tabs>
                <w:tab w:val="left" w:pos="1560"/>
              </w:tabs>
              <w:ind w:left="142" w:right="57"/>
              <w:rPr>
                <w:rFonts w:ascii="Times New Roman" w:eastAsia="Calibri" w:hAnsi="Times New Roman"/>
                <w:color w:val="000000"/>
                <w:lang w:eastAsia="en-US"/>
              </w:rPr>
            </w:pPr>
            <w:r w:rsidRPr="00241955">
              <w:rPr>
                <w:rFonts w:ascii="Times New Roman" w:eastAsia="Calibri" w:hAnsi="Times New Roman"/>
                <w:color w:val="000000"/>
                <w:lang w:eastAsia="en-US"/>
              </w:rPr>
              <w:t>Właściciele/użytkownicy wieczyści/zarządcy co najmniej 10 budynków</w:t>
            </w:r>
          </w:p>
        </w:tc>
        <w:tc>
          <w:tcPr>
            <w:tcW w:w="2416" w:type="dxa"/>
            <w:gridSpan w:val="7"/>
            <w:shd w:val="clear" w:color="auto" w:fill="auto"/>
          </w:tcPr>
          <w:p w14:paraId="52E51076" w14:textId="77777777" w:rsidR="00241955" w:rsidRPr="00241955" w:rsidRDefault="00241955" w:rsidP="00241955">
            <w:pPr>
              <w:ind w:left="142" w:right="57"/>
              <w:rPr>
                <w:rFonts w:ascii="Times New Roman" w:eastAsia="Calibri" w:hAnsi="Times New Roman"/>
                <w:color w:val="000000"/>
                <w:lang w:eastAsia="en-US"/>
              </w:rPr>
            </w:pPr>
          </w:p>
        </w:tc>
        <w:tc>
          <w:tcPr>
            <w:tcW w:w="3070" w:type="dxa"/>
            <w:gridSpan w:val="11"/>
            <w:shd w:val="clear" w:color="auto" w:fill="auto"/>
          </w:tcPr>
          <w:p w14:paraId="38B570FC" w14:textId="77777777" w:rsidR="00241955" w:rsidRPr="00241955" w:rsidRDefault="00241955" w:rsidP="00241955">
            <w:pPr>
              <w:ind w:left="142" w:right="57"/>
              <w:rPr>
                <w:rFonts w:ascii="Times New Roman" w:eastAsia="Calibri" w:hAnsi="Times New Roman"/>
                <w:color w:val="000000"/>
                <w:lang w:eastAsia="en-US"/>
              </w:rPr>
            </w:pPr>
          </w:p>
        </w:tc>
        <w:tc>
          <w:tcPr>
            <w:tcW w:w="3096" w:type="dxa"/>
            <w:gridSpan w:val="6"/>
            <w:shd w:val="clear" w:color="auto" w:fill="auto"/>
          </w:tcPr>
          <w:p w14:paraId="23BC3F87" w14:textId="569A32BB" w:rsidR="00241955" w:rsidRPr="00241955" w:rsidRDefault="00241955" w:rsidP="00952418">
            <w:pPr>
              <w:numPr>
                <w:ilvl w:val="0"/>
                <w:numId w:val="15"/>
              </w:numPr>
              <w:spacing w:line="276" w:lineRule="auto"/>
              <w:ind w:left="142" w:right="57" w:firstLine="0"/>
              <w:rPr>
                <w:rFonts w:ascii="Times New Roman" w:eastAsia="Calibri" w:hAnsi="Times New Roman"/>
                <w:color w:val="000000"/>
                <w:lang w:eastAsia="en-US"/>
              </w:rPr>
            </w:pPr>
            <w:r w:rsidRPr="00241955">
              <w:rPr>
                <w:rFonts w:ascii="Times New Roman" w:eastAsia="Calibri" w:hAnsi="Times New Roman"/>
                <w:color w:val="000000"/>
                <w:lang w:eastAsia="en-US"/>
              </w:rPr>
              <w:t>obowiązek przedstawiania na wezwanie Prezesa UKE informacji o warunkach zapewnienia dostęp</w:t>
            </w:r>
            <w:r w:rsidR="0082374D">
              <w:rPr>
                <w:rFonts w:ascii="Times New Roman" w:eastAsia="Calibri" w:hAnsi="Times New Roman"/>
                <w:color w:val="000000"/>
                <w:lang w:eastAsia="en-US"/>
              </w:rPr>
              <w:t>u</w:t>
            </w:r>
            <w:r w:rsidRPr="00241955">
              <w:rPr>
                <w:rFonts w:ascii="Times New Roman" w:eastAsia="Calibri" w:hAnsi="Times New Roman"/>
                <w:color w:val="000000"/>
                <w:lang w:eastAsia="en-US"/>
              </w:rPr>
              <w:t>, o którym mowa w art. 30 i art. 33 megaustawy;</w:t>
            </w:r>
          </w:p>
          <w:p w14:paraId="07DDD891" w14:textId="77777777" w:rsidR="00241955" w:rsidRPr="00241955" w:rsidRDefault="00241955" w:rsidP="00952418">
            <w:pPr>
              <w:numPr>
                <w:ilvl w:val="0"/>
                <w:numId w:val="15"/>
              </w:numPr>
              <w:spacing w:line="276" w:lineRule="auto"/>
              <w:ind w:left="142" w:right="57" w:firstLine="0"/>
              <w:rPr>
                <w:rFonts w:ascii="Times New Roman" w:eastAsia="Calibri" w:hAnsi="Times New Roman"/>
                <w:color w:val="000000"/>
                <w:lang w:eastAsia="en-US"/>
              </w:rPr>
            </w:pPr>
            <w:r w:rsidRPr="00241955">
              <w:rPr>
                <w:rFonts w:ascii="Times New Roman" w:eastAsia="Calibri" w:hAnsi="Times New Roman"/>
                <w:color w:val="000000"/>
                <w:lang w:eastAsia="en-US"/>
              </w:rPr>
              <w:t>obowiązek zamieszczenia na swojej stronie internetowej warunków zapewnienia dostępu, o którym mowa w art. 30 i art. 33 megaustawy;</w:t>
            </w:r>
          </w:p>
        </w:tc>
      </w:tr>
      <w:tr w:rsidR="00241955" w:rsidRPr="00241955" w14:paraId="2CA186AE" w14:textId="77777777" w:rsidTr="00241955">
        <w:trPr>
          <w:trHeight w:val="142"/>
        </w:trPr>
        <w:tc>
          <w:tcPr>
            <w:tcW w:w="2433" w:type="dxa"/>
            <w:gridSpan w:val="3"/>
            <w:shd w:val="clear" w:color="auto" w:fill="auto"/>
          </w:tcPr>
          <w:p w14:paraId="2FC32106" w14:textId="77777777" w:rsidR="00241955" w:rsidRPr="00241955" w:rsidRDefault="00241955" w:rsidP="00241955">
            <w:pPr>
              <w:tabs>
                <w:tab w:val="left" w:pos="1560"/>
              </w:tabs>
              <w:ind w:left="142" w:right="57"/>
              <w:rPr>
                <w:rFonts w:ascii="Times New Roman" w:eastAsia="Calibri" w:hAnsi="Times New Roman"/>
                <w:color w:val="000000"/>
                <w:lang w:eastAsia="en-US"/>
              </w:rPr>
            </w:pPr>
            <w:r w:rsidRPr="00241955">
              <w:rPr>
                <w:rFonts w:ascii="Times New Roman" w:eastAsia="Calibri" w:hAnsi="Times New Roman"/>
                <w:color w:val="000000"/>
                <w:lang w:eastAsia="en-US"/>
              </w:rPr>
              <w:t>Właściciele budynków wielorodzinnych, budynków zamieszkania zbiorowego, budynków użyteczności publicznej</w:t>
            </w:r>
          </w:p>
        </w:tc>
        <w:tc>
          <w:tcPr>
            <w:tcW w:w="2416" w:type="dxa"/>
            <w:gridSpan w:val="7"/>
            <w:shd w:val="clear" w:color="auto" w:fill="auto"/>
          </w:tcPr>
          <w:p w14:paraId="6BD6AE41" w14:textId="77777777" w:rsidR="00241955" w:rsidRPr="00241955" w:rsidRDefault="00241955" w:rsidP="00241955">
            <w:pPr>
              <w:ind w:left="142" w:right="57"/>
              <w:rPr>
                <w:rFonts w:ascii="Times New Roman" w:eastAsia="Calibri" w:hAnsi="Times New Roman"/>
                <w:color w:val="000000"/>
                <w:lang w:eastAsia="en-US"/>
              </w:rPr>
            </w:pPr>
            <w:r w:rsidRPr="00241955">
              <w:rPr>
                <w:rFonts w:ascii="Times New Roman" w:eastAsia="Calibri" w:hAnsi="Times New Roman"/>
                <w:color w:val="000000"/>
                <w:lang w:eastAsia="en-US"/>
              </w:rPr>
              <w:t>874 626 budynków wielorodzinnych;</w:t>
            </w:r>
          </w:p>
          <w:p w14:paraId="25E7F3F8" w14:textId="77777777" w:rsidR="00241955" w:rsidRPr="00241955" w:rsidRDefault="00241955" w:rsidP="00241955">
            <w:pPr>
              <w:ind w:left="142" w:right="57"/>
              <w:rPr>
                <w:rFonts w:ascii="Times New Roman" w:eastAsia="Calibri" w:hAnsi="Times New Roman"/>
                <w:color w:val="000000"/>
                <w:lang w:eastAsia="en-US"/>
              </w:rPr>
            </w:pPr>
            <w:r w:rsidRPr="00241955">
              <w:rPr>
                <w:rFonts w:ascii="Times New Roman" w:eastAsia="Calibri" w:hAnsi="Times New Roman"/>
                <w:color w:val="000000"/>
                <w:lang w:eastAsia="en-US"/>
              </w:rPr>
              <w:t>958 budynków zamieszkania zbiorowego;</w:t>
            </w:r>
          </w:p>
          <w:p w14:paraId="4E872A6A" w14:textId="77777777" w:rsidR="00241955" w:rsidRPr="00241955" w:rsidRDefault="00241955" w:rsidP="00241955">
            <w:pPr>
              <w:ind w:left="142" w:right="57"/>
              <w:rPr>
                <w:rFonts w:ascii="Times New Roman" w:eastAsia="Calibri" w:hAnsi="Times New Roman"/>
                <w:color w:val="000000"/>
                <w:lang w:eastAsia="en-US"/>
              </w:rPr>
            </w:pPr>
            <w:r w:rsidRPr="00241955">
              <w:rPr>
                <w:rFonts w:ascii="Times New Roman" w:eastAsia="Calibri" w:hAnsi="Times New Roman"/>
                <w:color w:val="000000"/>
                <w:lang w:eastAsia="en-US"/>
              </w:rPr>
              <w:t>44 885 budynków użyteczności publicznej;</w:t>
            </w:r>
          </w:p>
          <w:p w14:paraId="3272FCA0" w14:textId="77777777" w:rsidR="00241955" w:rsidRPr="00241955" w:rsidRDefault="00241955" w:rsidP="00241955">
            <w:pPr>
              <w:ind w:left="142" w:right="57"/>
              <w:rPr>
                <w:rFonts w:ascii="Times New Roman" w:eastAsia="Calibri" w:hAnsi="Times New Roman"/>
                <w:color w:val="000000"/>
                <w:lang w:eastAsia="en-US"/>
              </w:rPr>
            </w:pPr>
            <w:r w:rsidRPr="00241955">
              <w:rPr>
                <w:rFonts w:ascii="Times New Roman" w:eastAsia="Calibri" w:hAnsi="Times New Roman"/>
                <w:color w:val="000000"/>
                <w:lang w:eastAsia="en-US"/>
              </w:rPr>
              <w:t>Razem 920 469 budynków;</w:t>
            </w:r>
          </w:p>
        </w:tc>
        <w:tc>
          <w:tcPr>
            <w:tcW w:w="3070" w:type="dxa"/>
            <w:gridSpan w:val="11"/>
            <w:shd w:val="clear" w:color="auto" w:fill="auto"/>
          </w:tcPr>
          <w:p w14:paraId="005250FC" w14:textId="77777777" w:rsidR="00241955" w:rsidRPr="00241955" w:rsidRDefault="00241955" w:rsidP="00241955">
            <w:pPr>
              <w:ind w:left="142" w:right="57"/>
              <w:rPr>
                <w:rFonts w:ascii="Times New Roman" w:eastAsia="Calibri" w:hAnsi="Times New Roman"/>
                <w:color w:val="000000"/>
                <w:lang w:eastAsia="en-US"/>
              </w:rPr>
            </w:pPr>
            <w:r w:rsidRPr="00241955">
              <w:rPr>
                <w:rFonts w:ascii="Times New Roman" w:eastAsia="Calibri" w:hAnsi="Times New Roman"/>
                <w:color w:val="000000"/>
                <w:lang w:eastAsia="en-US"/>
              </w:rPr>
              <w:t>„Ekspertyza dotycząca kalkulacji kosztów i możliwości modernizacji budynków w zakresie instalacji telekomunikacyjnej”, ITTI sp. z o.o., Poznań 2015</w:t>
            </w:r>
          </w:p>
        </w:tc>
        <w:tc>
          <w:tcPr>
            <w:tcW w:w="3096" w:type="dxa"/>
            <w:gridSpan w:val="6"/>
            <w:shd w:val="clear" w:color="auto" w:fill="auto"/>
          </w:tcPr>
          <w:p w14:paraId="70F97244" w14:textId="77777777" w:rsidR="00241955" w:rsidRPr="00241955" w:rsidRDefault="00241955" w:rsidP="00952418">
            <w:pPr>
              <w:numPr>
                <w:ilvl w:val="0"/>
                <w:numId w:val="15"/>
              </w:numPr>
              <w:spacing w:line="276" w:lineRule="auto"/>
              <w:ind w:left="142" w:right="57" w:firstLine="0"/>
              <w:rPr>
                <w:rFonts w:ascii="Times New Roman" w:eastAsia="Calibri" w:hAnsi="Times New Roman"/>
                <w:color w:val="000000"/>
                <w:lang w:eastAsia="en-US"/>
              </w:rPr>
            </w:pPr>
            <w:r w:rsidRPr="00241955">
              <w:rPr>
                <w:rFonts w:ascii="Times New Roman" w:eastAsia="Calibri" w:hAnsi="Times New Roman"/>
                <w:color w:val="000000"/>
                <w:lang w:eastAsia="en-US"/>
              </w:rPr>
              <w:t xml:space="preserve">obowiązek wyposażania przedmiotowych budynków w nowoczesną instalację telekomunikacyjną w przypadku rozbudowy, nadbudowy lub przebudowy budynku połączonej z rozbudową, nadbudową lub przebudową </w:t>
            </w:r>
            <w:r w:rsidRPr="00241955">
              <w:rPr>
                <w:rFonts w:ascii="Times New Roman" w:eastAsia="Calibri" w:hAnsi="Times New Roman"/>
                <w:color w:val="000000"/>
                <w:lang w:eastAsia="en-US"/>
              </w:rPr>
              <w:lastRenderedPageBreak/>
              <w:t>instalacji technicznej wewnątrz budynku;</w:t>
            </w:r>
          </w:p>
        </w:tc>
      </w:tr>
      <w:tr w:rsidR="00241955" w:rsidRPr="00241955" w14:paraId="2493BC66" w14:textId="77777777" w:rsidTr="00241955">
        <w:trPr>
          <w:trHeight w:val="142"/>
        </w:trPr>
        <w:tc>
          <w:tcPr>
            <w:tcW w:w="2433" w:type="dxa"/>
            <w:gridSpan w:val="3"/>
            <w:shd w:val="clear" w:color="auto" w:fill="auto"/>
          </w:tcPr>
          <w:p w14:paraId="4BB8792F" w14:textId="77777777" w:rsidR="00241955" w:rsidRPr="00241955" w:rsidRDefault="00241955" w:rsidP="00241955">
            <w:pPr>
              <w:tabs>
                <w:tab w:val="left" w:pos="1560"/>
              </w:tabs>
              <w:ind w:left="142" w:right="57"/>
              <w:rPr>
                <w:rFonts w:ascii="Times New Roman" w:eastAsia="Calibri" w:hAnsi="Times New Roman"/>
                <w:color w:val="000000"/>
                <w:lang w:eastAsia="en-US"/>
              </w:rPr>
            </w:pPr>
            <w:r w:rsidRPr="00241955">
              <w:rPr>
                <w:rFonts w:ascii="Times New Roman" w:eastAsia="Calibri" w:hAnsi="Times New Roman"/>
                <w:color w:val="000000"/>
                <w:lang w:eastAsia="en-US"/>
              </w:rPr>
              <w:lastRenderedPageBreak/>
              <w:t xml:space="preserve">Minister właściwy ds. środowiska </w:t>
            </w:r>
          </w:p>
        </w:tc>
        <w:tc>
          <w:tcPr>
            <w:tcW w:w="2416" w:type="dxa"/>
            <w:gridSpan w:val="7"/>
            <w:shd w:val="clear" w:color="auto" w:fill="auto"/>
          </w:tcPr>
          <w:p w14:paraId="7F0DCDD9" w14:textId="77777777" w:rsidR="00241955" w:rsidRPr="00241955" w:rsidRDefault="00241955" w:rsidP="00241955">
            <w:pPr>
              <w:ind w:left="142" w:right="57"/>
              <w:rPr>
                <w:rFonts w:ascii="Times New Roman" w:eastAsia="Calibri" w:hAnsi="Times New Roman"/>
                <w:color w:val="000000"/>
                <w:lang w:eastAsia="en-US"/>
              </w:rPr>
            </w:pPr>
            <w:r w:rsidRPr="00241955">
              <w:rPr>
                <w:rFonts w:ascii="Times New Roman" w:eastAsia="Calibri" w:hAnsi="Times New Roman"/>
                <w:color w:val="000000"/>
                <w:lang w:eastAsia="en-US"/>
              </w:rPr>
              <w:t>1</w:t>
            </w:r>
          </w:p>
        </w:tc>
        <w:tc>
          <w:tcPr>
            <w:tcW w:w="3070" w:type="dxa"/>
            <w:gridSpan w:val="11"/>
            <w:shd w:val="clear" w:color="auto" w:fill="auto"/>
          </w:tcPr>
          <w:p w14:paraId="4F9EEC80" w14:textId="77777777" w:rsidR="00241955" w:rsidRPr="00241955" w:rsidRDefault="00241955" w:rsidP="00241955">
            <w:pPr>
              <w:ind w:left="142" w:right="57"/>
              <w:rPr>
                <w:rFonts w:ascii="Times New Roman" w:eastAsia="Calibri" w:hAnsi="Times New Roman"/>
                <w:color w:val="000000"/>
                <w:lang w:eastAsia="en-US"/>
              </w:rPr>
            </w:pPr>
          </w:p>
        </w:tc>
        <w:tc>
          <w:tcPr>
            <w:tcW w:w="3096" w:type="dxa"/>
            <w:gridSpan w:val="6"/>
            <w:shd w:val="clear" w:color="auto" w:fill="auto"/>
          </w:tcPr>
          <w:p w14:paraId="1EE3CF48" w14:textId="77777777" w:rsidR="00241955" w:rsidRPr="00241955" w:rsidRDefault="00241955" w:rsidP="00952418">
            <w:pPr>
              <w:numPr>
                <w:ilvl w:val="0"/>
                <w:numId w:val="15"/>
              </w:numPr>
              <w:spacing w:line="276" w:lineRule="auto"/>
              <w:ind w:left="142" w:right="57" w:firstLine="0"/>
              <w:rPr>
                <w:rFonts w:ascii="Times New Roman" w:eastAsia="Calibri" w:hAnsi="Times New Roman"/>
                <w:color w:val="000000"/>
                <w:lang w:eastAsia="en-US"/>
              </w:rPr>
            </w:pPr>
            <w:r w:rsidRPr="00241955">
              <w:rPr>
                <w:rFonts w:ascii="Times New Roman" w:eastAsia="Calibri" w:hAnsi="Times New Roman"/>
                <w:color w:val="000000"/>
                <w:lang w:eastAsia="en-US"/>
              </w:rPr>
              <w:t>określenie szczegółowych wymagań dotyczących zakresu danych wymaganych do przedstawienia wyników pomiarów pól elektromagnetycznych.</w:t>
            </w:r>
          </w:p>
        </w:tc>
      </w:tr>
      <w:tr w:rsidR="00241955" w:rsidRPr="00241955" w14:paraId="2B3EC6E8" w14:textId="77777777" w:rsidTr="00241955">
        <w:trPr>
          <w:trHeight w:val="302"/>
        </w:trPr>
        <w:tc>
          <w:tcPr>
            <w:tcW w:w="11015" w:type="dxa"/>
            <w:gridSpan w:val="27"/>
            <w:shd w:val="clear" w:color="auto" w:fill="99CCFF"/>
            <w:vAlign w:val="center"/>
          </w:tcPr>
          <w:p w14:paraId="52AF5438" w14:textId="77777777" w:rsidR="00241955" w:rsidRPr="00241955" w:rsidRDefault="00241955" w:rsidP="00952418">
            <w:pPr>
              <w:numPr>
                <w:ilvl w:val="0"/>
                <w:numId w:val="3"/>
              </w:numPr>
              <w:spacing w:before="60" w:after="60" w:line="276" w:lineRule="auto"/>
              <w:ind w:left="142" w:right="57" w:firstLine="0"/>
              <w:jc w:val="both"/>
              <w:rPr>
                <w:rFonts w:ascii="Times New Roman" w:eastAsia="Calibri" w:hAnsi="Times New Roman"/>
                <w:b/>
                <w:color w:val="000000"/>
                <w:lang w:eastAsia="en-US"/>
              </w:rPr>
            </w:pPr>
            <w:r w:rsidRPr="00241955">
              <w:rPr>
                <w:rFonts w:ascii="Times New Roman" w:eastAsia="Calibri" w:hAnsi="Times New Roman"/>
                <w:b/>
                <w:color w:val="000000"/>
                <w:lang w:eastAsia="en-US"/>
              </w:rPr>
              <w:t>Informacje na temat zakresu, czasu trwania i podsumowanie wyników konsultacji</w:t>
            </w:r>
          </w:p>
        </w:tc>
      </w:tr>
      <w:tr w:rsidR="00241955" w:rsidRPr="00241955" w14:paraId="392CB59F" w14:textId="77777777" w:rsidTr="00241955">
        <w:trPr>
          <w:trHeight w:val="342"/>
        </w:trPr>
        <w:tc>
          <w:tcPr>
            <w:tcW w:w="11015" w:type="dxa"/>
            <w:gridSpan w:val="27"/>
            <w:shd w:val="clear" w:color="auto" w:fill="FFFFFF"/>
          </w:tcPr>
          <w:p w14:paraId="22616E9A" w14:textId="77777777" w:rsidR="00241955" w:rsidRPr="00241955" w:rsidRDefault="00241955" w:rsidP="00241955">
            <w:pPr>
              <w:spacing w:before="120"/>
              <w:ind w:left="142" w:right="57"/>
              <w:jc w:val="both"/>
              <w:rPr>
                <w:rFonts w:ascii="Times New Roman" w:eastAsia="Calibri" w:hAnsi="Times New Roman"/>
                <w:color w:val="000000"/>
                <w:lang w:eastAsia="en-US"/>
              </w:rPr>
            </w:pPr>
            <w:r w:rsidRPr="00241955">
              <w:rPr>
                <w:rFonts w:ascii="Times New Roman" w:eastAsia="Calibri" w:hAnsi="Times New Roman"/>
                <w:color w:val="000000"/>
                <w:lang w:eastAsia="en-US"/>
              </w:rPr>
              <w:t>Projekt ustawy poddany został konsultacjom publicznym, zgodnie z wymogami działu 3 rozdział 3 Regulaminu pracy Rady Ministrów z dnia 29 października 2013 r.</w:t>
            </w:r>
            <w:r w:rsidRPr="00241955">
              <w:rPr>
                <w:rFonts w:ascii="Times New Roman" w:eastAsia="Calibri" w:hAnsi="Times New Roman"/>
                <w:i/>
                <w:color w:val="000000"/>
                <w:lang w:eastAsia="en-US"/>
              </w:rPr>
              <w:t xml:space="preserve"> </w:t>
            </w:r>
            <w:r w:rsidRPr="00241955">
              <w:rPr>
                <w:rFonts w:ascii="Times New Roman" w:eastAsia="Calibri" w:hAnsi="Times New Roman"/>
                <w:color w:val="000000"/>
                <w:lang w:eastAsia="en-US"/>
              </w:rPr>
              <w:t xml:space="preserve">Konsultacje objęły m.in. korporacje samorządowe, organizacje zawodowe, społeczne, przedsiębiorców telekomunikacyjnych oraz izby ich zrzeszające. </w:t>
            </w:r>
          </w:p>
          <w:p w14:paraId="0EDCC5E4" w14:textId="77777777" w:rsidR="00241955" w:rsidRPr="00241955" w:rsidRDefault="00241955" w:rsidP="00241955">
            <w:pPr>
              <w:ind w:left="142" w:right="57"/>
              <w:jc w:val="both"/>
              <w:rPr>
                <w:rFonts w:ascii="Times New Roman" w:eastAsia="Calibri" w:hAnsi="Times New Roman"/>
                <w:color w:val="000000"/>
                <w:lang w:eastAsia="en-US"/>
              </w:rPr>
            </w:pPr>
            <w:r w:rsidRPr="00241955">
              <w:rPr>
                <w:rFonts w:ascii="Times New Roman" w:eastAsia="Calibri" w:hAnsi="Times New Roman"/>
                <w:color w:val="000000"/>
                <w:lang w:eastAsia="en-US"/>
              </w:rPr>
              <w:t>Projekt ustawy w dniu 8 lutego 2016 r. uzyskał pozytywną opinię Komisji Wspólnej Rządu i Samorządu Terytorialnego (Związek Gmin Wiejskich wstrzymał się od zajęcia stanowiska).</w:t>
            </w:r>
          </w:p>
          <w:p w14:paraId="46A07B4B" w14:textId="77777777" w:rsidR="00241955" w:rsidRPr="00241955" w:rsidRDefault="00241955" w:rsidP="00241955">
            <w:pPr>
              <w:ind w:left="142" w:right="57"/>
              <w:jc w:val="both"/>
              <w:rPr>
                <w:rFonts w:ascii="Times New Roman" w:eastAsia="Calibri" w:hAnsi="Times New Roman"/>
                <w:color w:val="000000"/>
                <w:lang w:eastAsia="en-US"/>
              </w:rPr>
            </w:pPr>
          </w:p>
          <w:p w14:paraId="15A6C052" w14:textId="77777777" w:rsidR="00241955" w:rsidRPr="00241955" w:rsidRDefault="00241955" w:rsidP="00241955">
            <w:pPr>
              <w:spacing w:after="120"/>
              <w:ind w:left="142" w:right="57"/>
              <w:jc w:val="both"/>
              <w:rPr>
                <w:rFonts w:ascii="Times New Roman" w:eastAsia="Calibri" w:hAnsi="Times New Roman"/>
                <w:color w:val="000000"/>
                <w:lang w:eastAsia="en-US"/>
              </w:rPr>
            </w:pPr>
            <w:r w:rsidRPr="00241955">
              <w:rPr>
                <w:rFonts w:ascii="Times New Roman" w:eastAsia="Calibri" w:hAnsi="Times New Roman"/>
                <w:color w:val="000000"/>
                <w:lang w:eastAsia="en-US"/>
              </w:rPr>
              <w:t>Wyniki konsultacji i opiniowania zostaną omówione po ich zakończeniu.</w:t>
            </w:r>
          </w:p>
        </w:tc>
      </w:tr>
      <w:tr w:rsidR="00241955" w:rsidRPr="00241955" w14:paraId="5B5E2A6A" w14:textId="77777777" w:rsidTr="00241955">
        <w:trPr>
          <w:trHeight w:val="363"/>
        </w:trPr>
        <w:tc>
          <w:tcPr>
            <w:tcW w:w="11015" w:type="dxa"/>
            <w:gridSpan w:val="27"/>
            <w:shd w:val="clear" w:color="auto" w:fill="99CCFF"/>
            <w:vAlign w:val="center"/>
          </w:tcPr>
          <w:p w14:paraId="03407892" w14:textId="77777777" w:rsidR="00241955" w:rsidRPr="00241955" w:rsidRDefault="00241955" w:rsidP="00952418">
            <w:pPr>
              <w:numPr>
                <w:ilvl w:val="0"/>
                <w:numId w:val="3"/>
              </w:numPr>
              <w:spacing w:before="60" w:after="60" w:line="276" w:lineRule="auto"/>
              <w:ind w:left="142" w:right="57" w:firstLine="0"/>
              <w:jc w:val="both"/>
              <w:rPr>
                <w:rFonts w:ascii="Times New Roman" w:eastAsia="Calibri" w:hAnsi="Times New Roman"/>
                <w:b/>
                <w:color w:val="000000"/>
                <w:lang w:eastAsia="en-US"/>
              </w:rPr>
            </w:pPr>
            <w:r w:rsidRPr="00241955">
              <w:rPr>
                <w:rFonts w:ascii="Times New Roman" w:eastAsia="Calibri" w:hAnsi="Times New Roman"/>
                <w:b/>
                <w:color w:val="000000"/>
                <w:lang w:eastAsia="en-US"/>
              </w:rPr>
              <w:t xml:space="preserve"> Wpływ na sektor finansów publicznych</w:t>
            </w:r>
          </w:p>
        </w:tc>
      </w:tr>
      <w:tr w:rsidR="00241955" w:rsidRPr="00241955" w14:paraId="39B0ECCC" w14:textId="77777777" w:rsidTr="00241955">
        <w:trPr>
          <w:trHeight w:val="142"/>
        </w:trPr>
        <w:tc>
          <w:tcPr>
            <w:tcW w:w="2180" w:type="dxa"/>
            <w:gridSpan w:val="2"/>
            <w:vMerge w:val="restart"/>
            <w:shd w:val="clear" w:color="auto" w:fill="FFFFFF"/>
          </w:tcPr>
          <w:p w14:paraId="468E1940" w14:textId="77777777" w:rsidR="00241955" w:rsidRPr="00241955" w:rsidRDefault="00241955" w:rsidP="00241955">
            <w:pPr>
              <w:spacing w:before="40" w:after="40" w:line="276" w:lineRule="auto"/>
              <w:ind w:left="142" w:right="57"/>
              <w:rPr>
                <w:rFonts w:ascii="Times New Roman" w:eastAsia="Calibri" w:hAnsi="Times New Roman"/>
                <w:i/>
                <w:color w:val="000000"/>
                <w:sz w:val="21"/>
                <w:szCs w:val="21"/>
                <w:lang w:eastAsia="en-US"/>
              </w:rPr>
            </w:pPr>
            <w:r w:rsidRPr="00241955">
              <w:rPr>
                <w:rFonts w:ascii="Times New Roman" w:eastAsia="Calibri" w:hAnsi="Times New Roman"/>
                <w:color w:val="000000"/>
                <w:sz w:val="21"/>
                <w:szCs w:val="21"/>
                <w:lang w:eastAsia="en-US"/>
              </w:rPr>
              <w:t>(ceny stałe z 2016 r.)</w:t>
            </w:r>
          </w:p>
        </w:tc>
        <w:tc>
          <w:tcPr>
            <w:tcW w:w="8835" w:type="dxa"/>
            <w:gridSpan w:val="25"/>
            <w:shd w:val="clear" w:color="auto" w:fill="FFFFFF"/>
          </w:tcPr>
          <w:p w14:paraId="546B7694" w14:textId="77777777" w:rsidR="00241955" w:rsidRPr="00241955" w:rsidRDefault="00241955" w:rsidP="00241955">
            <w:pPr>
              <w:spacing w:before="40" w:after="40"/>
              <w:ind w:left="142" w:right="57"/>
              <w:jc w:val="center"/>
              <w:rPr>
                <w:rFonts w:ascii="Times New Roman" w:eastAsia="Calibri" w:hAnsi="Times New Roman"/>
                <w:i/>
                <w:color w:val="000000"/>
                <w:sz w:val="21"/>
                <w:szCs w:val="21"/>
                <w:lang w:eastAsia="en-US"/>
              </w:rPr>
            </w:pPr>
            <w:r w:rsidRPr="00241955">
              <w:rPr>
                <w:rFonts w:ascii="Times New Roman" w:eastAsia="Calibri" w:hAnsi="Times New Roman"/>
                <w:color w:val="000000"/>
                <w:sz w:val="21"/>
                <w:szCs w:val="21"/>
                <w:lang w:eastAsia="en-US"/>
              </w:rPr>
              <w:t>Skutki w okresie 10 lat od wejścia w życie zmian [mln zł]</w:t>
            </w:r>
          </w:p>
        </w:tc>
      </w:tr>
      <w:tr w:rsidR="00241955" w:rsidRPr="00241955" w14:paraId="39C919D5" w14:textId="77777777" w:rsidTr="00241955">
        <w:trPr>
          <w:trHeight w:val="142"/>
        </w:trPr>
        <w:tc>
          <w:tcPr>
            <w:tcW w:w="2180" w:type="dxa"/>
            <w:gridSpan w:val="2"/>
            <w:vMerge/>
            <w:shd w:val="clear" w:color="auto" w:fill="FFFFFF"/>
          </w:tcPr>
          <w:p w14:paraId="53793090" w14:textId="77777777" w:rsidR="00241955" w:rsidRPr="00241955" w:rsidRDefault="00241955" w:rsidP="00241955">
            <w:pPr>
              <w:spacing w:before="40" w:after="40"/>
              <w:ind w:left="142" w:right="57"/>
              <w:rPr>
                <w:rFonts w:ascii="Times New Roman" w:eastAsia="Calibri" w:hAnsi="Times New Roman"/>
                <w:i/>
                <w:color w:val="000000"/>
                <w:sz w:val="21"/>
                <w:szCs w:val="21"/>
                <w:lang w:eastAsia="en-US"/>
              </w:rPr>
            </w:pPr>
          </w:p>
        </w:tc>
        <w:tc>
          <w:tcPr>
            <w:tcW w:w="552" w:type="dxa"/>
            <w:gridSpan w:val="2"/>
            <w:shd w:val="clear" w:color="auto" w:fill="FFFFFF"/>
          </w:tcPr>
          <w:p w14:paraId="6B48F813" w14:textId="77777777" w:rsidR="00241955" w:rsidRPr="00241955" w:rsidRDefault="00241955" w:rsidP="00241955">
            <w:pPr>
              <w:ind w:left="142" w:right="57"/>
              <w:jc w:val="center"/>
              <w:rPr>
                <w:rFonts w:ascii="Times New Roman" w:eastAsia="Calibri" w:hAnsi="Times New Roman"/>
                <w:color w:val="000000"/>
                <w:sz w:val="21"/>
                <w:szCs w:val="21"/>
                <w:lang w:eastAsia="en-US"/>
              </w:rPr>
            </w:pPr>
            <w:r w:rsidRPr="00241955">
              <w:rPr>
                <w:rFonts w:ascii="Times New Roman" w:eastAsia="Calibri" w:hAnsi="Times New Roman"/>
                <w:color w:val="000000"/>
                <w:sz w:val="21"/>
                <w:szCs w:val="21"/>
                <w:lang w:eastAsia="en-US"/>
              </w:rPr>
              <w:t>0</w:t>
            </w:r>
          </w:p>
        </w:tc>
        <w:tc>
          <w:tcPr>
            <w:tcW w:w="850" w:type="dxa"/>
            <w:gridSpan w:val="2"/>
            <w:shd w:val="clear" w:color="auto" w:fill="FFFFFF"/>
          </w:tcPr>
          <w:p w14:paraId="6961E317" w14:textId="77777777" w:rsidR="00241955" w:rsidRPr="00241955" w:rsidRDefault="00241955" w:rsidP="00241955">
            <w:pPr>
              <w:ind w:left="142" w:right="57"/>
              <w:jc w:val="center"/>
              <w:rPr>
                <w:rFonts w:ascii="Times New Roman" w:eastAsia="Calibri" w:hAnsi="Times New Roman"/>
                <w:color w:val="000000"/>
                <w:sz w:val="21"/>
                <w:szCs w:val="21"/>
                <w:lang w:eastAsia="en-US"/>
              </w:rPr>
            </w:pPr>
            <w:r w:rsidRPr="00241955">
              <w:rPr>
                <w:rFonts w:ascii="Times New Roman" w:eastAsia="Calibri" w:hAnsi="Times New Roman"/>
                <w:color w:val="000000"/>
                <w:sz w:val="21"/>
                <w:szCs w:val="21"/>
                <w:lang w:eastAsia="en-US"/>
              </w:rPr>
              <w:t>1</w:t>
            </w:r>
          </w:p>
        </w:tc>
        <w:tc>
          <w:tcPr>
            <w:tcW w:w="709" w:type="dxa"/>
            <w:gridSpan w:val="2"/>
            <w:shd w:val="clear" w:color="auto" w:fill="FFFFFF"/>
          </w:tcPr>
          <w:p w14:paraId="6B51E2A9" w14:textId="77777777" w:rsidR="00241955" w:rsidRPr="00241955" w:rsidRDefault="00241955" w:rsidP="00241955">
            <w:pPr>
              <w:ind w:left="142" w:right="57"/>
              <w:jc w:val="center"/>
              <w:rPr>
                <w:rFonts w:ascii="Times New Roman" w:eastAsia="Calibri" w:hAnsi="Times New Roman"/>
                <w:color w:val="000000"/>
                <w:sz w:val="21"/>
                <w:szCs w:val="21"/>
                <w:lang w:eastAsia="en-US"/>
              </w:rPr>
            </w:pPr>
            <w:r w:rsidRPr="00241955">
              <w:rPr>
                <w:rFonts w:ascii="Times New Roman" w:eastAsia="Calibri" w:hAnsi="Times New Roman"/>
                <w:color w:val="000000"/>
                <w:sz w:val="21"/>
                <w:szCs w:val="21"/>
                <w:lang w:eastAsia="en-US"/>
              </w:rPr>
              <w:t>2</w:t>
            </w:r>
          </w:p>
        </w:tc>
        <w:tc>
          <w:tcPr>
            <w:tcW w:w="709" w:type="dxa"/>
            <w:gridSpan w:val="3"/>
            <w:shd w:val="clear" w:color="auto" w:fill="FFFFFF"/>
          </w:tcPr>
          <w:p w14:paraId="3F717085" w14:textId="77777777" w:rsidR="00241955" w:rsidRPr="00241955" w:rsidRDefault="00241955" w:rsidP="00241955">
            <w:pPr>
              <w:ind w:left="142" w:right="57"/>
              <w:jc w:val="center"/>
              <w:rPr>
                <w:rFonts w:ascii="Times New Roman" w:eastAsia="Calibri" w:hAnsi="Times New Roman"/>
                <w:color w:val="000000"/>
                <w:sz w:val="21"/>
                <w:szCs w:val="21"/>
                <w:lang w:eastAsia="en-US"/>
              </w:rPr>
            </w:pPr>
            <w:r w:rsidRPr="00241955">
              <w:rPr>
                <w:rFonts w:ascii="Times New Roman" w:eastAsia="Calibri" w:hAnsi="Times New Roman"/>
                <w:color w:val="000000"/>
                <w:sz w:val="21"/>
                <w:szCs w:val="21"/>
                <w:lang w:eastAsia="en-US"/>
              </w:rPr>
              <w:t>3</w:t>
            </w:r>
          </w:p>
        </w:tc>
        <w:tc>
          <w:tcPr>
            <w:tcW w:w="710" w:type="dxa"/>
            <w:gridSpan w:val="2"/>
            <w:shd w:val="clear" w:color="auto" w:fill="FFFFFF"/>
          </w:tcPr>
          <w:p w14:paraId="7DF67335" w14:textId="77777777" w:rsidR="00241955" w:rsidRPr="00241955" w:rsidRDefault="00241955" w:rsidP="00241955">
            <w:pPr>
              <w:ind w:left="142" w:right="57"/>
              <w:jc w:val="center"/>
              <w:rPr>
                <w:rFonts w:ascii="Times New Roman" w:eastAsia="Calibri" w:hAnsi="Times New Roman"/>
                <w:color w:val="000000"/>
                <w:sz w:val="21"/>
                <w:szCs w:val="21"/>
                <w:lang w:eastAsia="en-US"/>
              </w:rPr>
            </w:pPr>
            <w:r w:rsidRPr="00241955">
              <w:rPr>
                <w:rFonts w:ascii="Times New Roman" w:eastAsia="Calibri" w:hAnsi="Times New Roman"/>
                <w:color w:val="000000"/>
                <w:sz w:val="21"/>
                <w:szCs w:val="21"/>
                <w:lang w:eastAsia="en-US"/>
              </w:rPr>
              <w:t>4</w:t>
            </w:r>
          </w:p>
        </w:tc>
        <w:tc>
          <w:tcPr>
            <w:tcW w:w="708" w:type="dxa"/>
            <w:shd w:val="clear" w:color="auto" w:fill="FFFFFF"/>
          </w:tcPr>
          <w:p w14:paraId="72AEB0BC" w14:textId="77777777" w:rsidR="00241955" w:rsidRPr="00241955" w:rsidRDefault="00241955" w:rsidP="00241955">
            <w:pPr>
              <w:ind w:left="142" w:right="57"/>
              <w:jc w:val="center"/>
              <w:rPr>
                <w:rFonts w:ascii="Times New Roman" w:eastAsia="Calibri" w:hAnsi="Times New Roman"/>
                <w:color w:val="000000"/>
                <w:sz w:val="21"/>
                <w:szCs w:val="21"/>
                <w:lang w:eastAsia="en-US"/>
              </w:rPr>
            </w:pPr>
            <w:r w:rsidRPr="00241955">
              <w:rPr>
                <w:rFonts w:ascii="Times New Roman" w:eastAsia="Calibri" w:hAnsi="Times New Roman"/>
                <w:color w:val="000000"/>
                <w:sz w:val="21"/>
                <w:szCs w:val="21"/>
                <w:lang w:eastAsia="en-US"/>
              </w:rPr>
              <w:t>5</w:t>
            </w:r>
          </w:p>
        </w:tc>
        <w:tc>
          <w:tcPr>
            <w:tcW w:w="676" w:type="dxa"/>
            <w:gridSpan w:val="3"/>
            <w:shd w:val="clear" w:color="auto" w:fill="FFFFFF"/>
          </w:tcPr>
          <w:p w14:paraId="32BF1F7F" w14:textId="77777777" w:rsidR="00241955" w:rsidRPr="00241955" w:rsidRDefault="00241955" w:rsidP="00241955">
            <w:pPr>
              <w:ind w:left="142" w:right="57"/>
              <w:jc w:val="center"/>
              <w:rPr>
                <w:rFonts w:ascii="Times New Roman" w:eastAsia="Calibri" w:hAnsi="Times New Roman"/>
                <w:color w:val="000000"/>
                <w:sz w:val="21"/>
                <w:szCs w:val="21"/>
                <w:lang w:eastAsia="en-US"/>
              </w:rPr>
            </w:pPr>
            <w:r w:rsidRPr="00241955">
              <w:rPr>
                <w:rFonts w:ascii="Times New Roman" w:eastAsia="Calibri" w:hAnsi="Times New Roman"/>
                <w:color w:val="000000"/>
                <w:sz w:val="21"/>
                <w:szCs w:val="21"/>
                <w:lang w:eastAsia="en-US"/>
              </w:rPr>
              <w:t>6</w:t>
            </w:r>
          </w:p>
        </w:tc>
        <w:tc>
          <w:tcPr>
            <w:tcW w:w="742" w:type="dxa"/>
            <w:gridSpan w:val="3"/>
            <w:shd w:val="clear" w:color="auto" w:fill="FFFFFF"/>
          </w:tcPr>
          <w:p w14:paraId="69282712" w14:textId="77777777" w:rsidR="00241955" w:rsidRPr="00241955" w:rsidRDefault="00241955" w:rsidP="00241955">
            <w:pPr>
              <w:ind w:left="142" w:right="57"/>
              <w:jc w:val="center"/>
              <w:rPr>
                <w:rFonts w:ascii="Times New Roman" w:eastAsia="Calibri" w:hAnsi="Times New Roman"/>
                <w:color w:val="000000"/>
                <w:sz w:val="21"/>
                <w:szCs w:val="21"/>
                <w:lang w:eastAsia="en-US"/>
              </w:rPr>
            </w:pPr>
            <w:r w:rsidRPr="00241955">
              <w:rPr>
                <w:rFonts w:ascii="Times New Roman" w:eastAsia="Calibri" w:hAnsi="Times New Roman"/>
                <w:color w:val="000000"/>
                <w:sz w:val="21"/>
                <w:szCs w:val="21"/>
                <w:lang w:eastAsia="en-US"/>
              </w:rPr>
              <w:t>7</w:t>
            </w:r>
          </w:p>
        </w:tc>
        <w:tc>
          <w:tcPr>
            <w:tcW w:w="709" w:type="dxa"/>
            <w:gridSpan w:val="2"/>
            <w:shd w:val="clear" w:color="auto" w:fill="FFFFFF"/>
          </w:tcPr>
          <w:p w14:paraId="446FD8DF" w14:textId="77777777" w:rsidR="00241955" w:rsidRPr="00241955" w:rsidRDefault="00241955" w:rsidP="00241955">
            <w:pPr>
              <w:ind w:left="142" w:right="57"/>
              <w:jc w:val="center"/>
              <w:rPr>
                <w:rFonts w:ascii="Times New Roman" w:eastAsia="Calibri" w:hAnsi="Times New Roman"/>
                <w:color w:val="000000"/>
                <w:sz w:val="21"/>
                <w:szCs w:val="21"/>
                <w:lang w:eastAsia="en-US"/>
              </w:rPr>
            </w:pPr>
            <w:r w:rsidRPr="00241955">
              <w:rPr>
                <w:rFonts w:ascii="Times New Roman" w:eastAsia="Calibri" w:hAnsi="Times New Roman"/>
                <w:color w:val="000000"/>
                <w:sz w:val="21"/>
                <w:szCs w:val="21"/>
                <w:lang w:eastAsia="en-US"/>
              </w:rPr>
              <w:t>8</w:t>
            </w:r>
          </w:p>
        </w:tc>
        <w:tc>
          <w:tcPr>
            <w:tcW w:w="708" w:type="dxa"/>
            <w:gridSpan w:val="2"/>
            <w:shd w:val="clear" w:color="auto" w:fill="FFFFFF"/>
          </w:tcPr>
          <w:p w14:paraId="11DFBC1B" w14:textId="77777777" w:rsidR="00241955" w:rsidRPr="00241955" w:rsidRDefault="00241955" w:rsidP="00241955">
            <w:pPr>
              <w:ind w:left="142" w:right="57"/>
              <w:jc w:val="center"/>
              <w:rPr>
                <w:rFonts w:ascii="Times New Roman" w:eastAsia="Calibri" w:hAnsi="Times New Roman"/>
                <w:color w:val="000000"/>
                <w:sz w:val="21"/>
                <w:szCs w:val="21"/>
                <w:lang w:eastAsia="en-US"/>
              </w:rPr>
            </w:pPr>
            <w:r w:rsidRPr="00241955">
              <w:rPr>
                <w:rFonts w:ascii="Times New Roman" w:eastAsia="Calibri" w:hAnsi="Times New Roman"/>
                <w:color w:val="000000"/>
                <w:sz w:val="21"/>
                <w:szCs w:val="21"/>
                <w:lang w:eastAsia="en-US"/>
              </w:rPr>
              <w:t>9</w:t>
            </w:r>
          </w:p>
        </w:tc>
        <w:tc>
          <w:tcPr>
            <w:tcW w:w="851" w:type="dxa"/>
            <w:gridSpan w:val="2"/>
            <w:shd w:val="clear" w:color="auto" w:fill="FFFFFF"/>
          </w:tcPr>
          <w:p w14:paraId="4F400A29" w14:textId="77777777" w:rsidR="00241955" w:rsidRPr="00241955" w:rsidRDefault="00241955" w:rsidP="00241955">
            <w:pPr>
              <w:ind w:left="142" w:right="57"/>
              <w:jc w:val="center"/>
              <w:rPr>
                <w:rFonts w:ascii="Times New Roman" w:eastAsia="Calibri" w:hAnsi="Times New Roman"/>
                <w:color w:val="000000"/>
                <w:sz w:val="21"/>
                <w:szCs w:val="21"/>
                <w:lang w:eastAsia="en-US"/>
              </w:rPr>
            </w:pPr>
            <w:r w:rsidRPr="00241955">
              <w:rPr>
                <w:rFonts w:ascii="Times New Roman" w:eastAsia="Calibri" w:hAnsi="Times New Roman"/>
                <w:color w:val="000000"/>
                <w:sz w:val="21"/>
                <w:szCs w:val="21"/>
                <w:lang w:eastAsia="en-US"/>
              </w:rPr>
              <w:t>10</w:t>
            </w:r>
          </w:p>
        </w:tc>
        <w:tc>
          <w:tcPr>
            <w:tcW w:w="911" w:type="dxa"/>
            <w:shd w:val="clear" w:color="auto" w:fill="FFFFFF"/>
          </w:tcPr>
          <w:p w14:paraId="66D2A321" w14:textId="77777777" w:rsidR="00241955" w:rsidRPr="00241955" w:rsidRDefault="00241955" w:rsidP="00241955">
            <w:pPr>
              <w:spacing w:before="40" w:after="40"/>
              <w:ind w:left="142" w:right="57"/>
              <w:jc w:val="center"/>
              <w:rPr>
                <w:rFonts w:ascii="Times New Roman" w:eastAsia="Calibri" w:hAnsi="Times New Roman"/>
                <w:i/>
                <w:color w:val="000000"/>
                <w:sz w:val="21"/>
                <w:szCs w:val="21"/>
                <w:lang w:eastAsia="en-US"/>
              </w:rPr>
            </w:pPr>
            <w:r w:rsidRPr="00241955">
              <w:rPr>
                <w:rFonts w:ascii="Times New Roman" w:eastAsia="Calibri" w:hAnsi="Times New Roman"/>
                <w:i/>
                <w:color w:val="000000"/>
                <w:sz w:val="21"/>
                <w:szCs w:val="21"/>
                <w:lang w:eastAsia="en-US"/>
              </w:rPr>
              <w:t>Łącznie (0–10)</w:t>
            </w:r>
          </w:p>
        </w:tc>
      </w:tr>
      <w:tr w:rsidR="00241955" w:rsidRPr="00241955" w14:paraId="28D32F77" w14:textId="77777777" w:rsidTr="00241955">
        <w:trPr>
          <w:trHeight w:val="321"/>
        </w:trPr>
        <w:tc>
          <w:tcPr>
            <w:tcW w:w="2180" w:type="dxa"/>
            <w:gridSpan w:val="2"/>
            <w:shd w:val="clear" w:color="auto" w:fill="FFFFFF"/>
            <w:vAlign w:val="center"/>
          </w:tcPr>
          <w:p w14:paraId="72F0C8FB" w14:textId="77777777" w:rsidR="00241955" w:rsidRPr="00241955" w:rsidRDefault="00241955" w:rsidP="00241955">
            <w:pPr>
              <w:ind w:left="142" w:right="57"/>
              <w:rPr>
                <w:rFonts w:ascii="Times New Roman" w:eastAsia="Calibri" w:hAnsi="Times New Roman"/>
                <w:color w:val="000000"/>
                <w:sz w:val="21"/>
                <w:szCs w:val="21"/>
                <w:lang w:eastAsia="en-US"/>
              </w:rPr>
            </w:pPr>
            <w:r w:rsidRPr="00241955">
              <w:rPr>
                <w:rFonts w:ascii="Times New Roman" w:eastAsia="Calibri" w:hAnsi="Times New Roman"/>
                <w:b/>
                <w:color w:val="000000"/>
                <w:sz w:val="21"/>
                <w:szCs w:val="21"/>
                <w:lang w:eastAsia="en-US"/>
              </w:rPr>
              <w:t>Dochody ogółem</w:t>
            </w:r>
          </w:p>
        </w:tc>
        <w:tc>
          <w:tcPr>
            <w:tcW w:w="552" w:type="dxa"/>
            <w:gridSpan w:val="2"/>
            <w:shd w:val="clear" w:color="auto" w:fill="FFFFFF"/>
          </w:tcPr>
          <w:p w14:paraId="1A5B45C3" w14:textId="77777777" w:rsidR="00241955" w:rsidRPr="00241955" w:rsidRDefault="00241955" w:rsidP="00241955">
            <w:pPr>
              <w:ind w:left="142" w:right="57"/>
              <w:rPr>
                <w:rFonts w:ascii="Times New Roman" w:eastAsia="Calibri" w:hAnsi="Times New Roman"/>
                <w:color w:val="000000"/>
                <w:sz w:val="21"/>
                <w:szCs w:val="21"/>
                <w:lang w:eastAsia="en-US"/>
              </w:rPr>
            </w:pPr>
          </w:p>
        </w:tc>
        <w:tc>
          <w:tcPr>
            <w:tcW w:w="850" w:type="dxa"/>
            <w:gridSpan w:val="2"/>
            <w:shd w:val="clear" w:color="auto" w:fill="FFFFFF"/>
          </w:tcPr>
          <w:p w14:paraId="3A9017FE" w14:textId="77777777" w:rsidR="00241955" w:rsidRPr="00241955" w:rsidRDefault="00241955" w:rsidP="00241955">
            <w:pPr>
              <w:ind w:left="142" w:right="57"/>
              <w:rPr>
                <w:rFonts w:ascii="Times New Roman" w:eastAsia="Calibri" w:hAnsi="Times New Roman"/>
                <w:color w:val="000000"/>
                <w:sz w:val="21"/>
                <w:szCs w:val="21"/>
                <w:lang w:eastAsia="en-US"/>
              </w:rPr>
            </w:pPr>
          </w:p>
        </w:tc>
        <w:tc>
          <w:tcPr>
            <w:tcW w:w="709" w:type="dxa"/>
            <w:gridSpan w:val="2"/>
            <w:shd w:val="clear" w:color="auto" w:fill="FFFFFF"/>
          </w:tcPr>
          <w:p w14:paraId="44F5300F" w14:textId="77777777" w:rsidR="00241955" w:rsidRPr="00241955" w:rsidRDefault="00241955" w:rsidP="00241955">
            <w:pPr>
              <w:ind w:left="142" w:right="57"/>
              <w:rPr>
                <w:rFonts w:ascii="Times New Roman" w:eastAsia="Calibri" w:hAnsi="Times New Roman"/>
                <w:color w:val="000000"/>
                <w:sz w:val="21"/>
                <w:szCs w:val="21"/>
                <w:lang w:eastAsia="en-US"/>
              </w:rPr>
            </w:pPr>
          </w:p>
        </w:tc>
        <w:tc>
          <w:tcPr>
            <w:tcW w:w="709" w:type="dxa"/>
            <w:gridSpan w:val="3"/>
            <w:shd w:val="clear" w:color="auto" w:fill="FFFFFF"/>
          </w:tcPr>
          <w:p w14:paraId="0D417F8D" w14:textId="77777777" w:rsidR="00241955" w:rsidRPr="00241955" w:rsidRDefault="00241955" w:rsidP="00241955">
            <w:pPr>
              <w:ind w:left="142" w:right="57"/>
              <w:rPr>
                <w:rFonts w:ascii="Times New Roman" w:eastAsia="Calibri" w:hAnsi="Times New Roman"/>
                <w:color w:val="000000"/>
                <w:sz w:val="21"/>
                <w:szCs w:val="21"/>
                <w:lang w:eastAsia="en-US"/>
              </w:rPr>
            </w:pPr>
          </w:p>
        </w:tc>
        <w:tc>
          <w:tcPr>
            <w:tcW w:w="710" w:type="dxa"/>
            <w:gridSpan w:val="2"/>
            <w:shd w:val="clear" w:color="auto" w:fill="FFFFFF"/>
          </w:tcPr>
          <w:p w14:paraId="24C6FE5E" w14:textId="77777777" w:rsidR="00241955" w:rsidRPr="00241955" w:rsidRDefault="00241955" w:rsidP="00241955">
            <w:pPr>
              <w:ind w:left="142" w:right="57"/>
              <w:rPr>
                <w:rFonts w:ascii="Times New Roman" w:eastAsia="Calibri" w:hAnsi="Times New Roman"/>
                <w:color w:val="000000"/>
                <w:sz w:val="21"/>
                <w:szCs w:val="21"/>
                <w:lang w:eastAsia="en-US"/>
              </w:rPr>
            </w:pPr>
          </w:p>
        </w:tc>
        <w:tc>
          <w:tcPr>
            <w:tcW w:w="708" w:type="dxa"/>
            <w:shd w:val="clear" w:color="auto" w:fill="FFFFFF"/>
          </w:tcPr>
          <w:p w14:paraId="01193431" w14:textId="77777777" w:rsidR="00241955" w:rsidRPr="00241955" w:rsidRDefault="00241955" w:rsidP="00241955">
            <w:pPr>
              <w:ind w:left="142" w:right="57"/>
              <w:rPr>
                <w:rFonts w:ascii="Times New Roman" w:eastAsia="Calibri" w:hAnsi="Times New Roman"/>
                <w:color w:val="000000"/>
                <w:sz w:val="21"/>
                <w:szCs w:val="21"/>
                <w:lang w:eastAsia="en-US"/>
              </w:rPr>
            </w:pPr>
          </w:p>
        </w:tc>
        <w:tc>
          <w:tcPr>
            <w:tcW w:w="676" w:type="dxa"/>
            <w:gridSpan w:val="3"/>
            <w:shd w:val="clear" w:color="auto" w:fill="FFFFFF"/>
          </w:tcPr>
          <w:p w14:paraId="3EF3FFB0" w14:textId="77777777" w:rsidR="00241955" w:rsidRPr="00241955" w:rsidRDefault="00241955" w:rsidP="00241955">
            <w:pPr>
              <w:ind w:left="142" w:right="57"/>
              <w:rPr>
                <w:rFonts w:ascii="Times New Roman" w:eastAsia="Calibri" w:hAnsi="Times New Roman"/>
                <w:color w:val="000000"/>
                <w:sz w:val="21"/>
                <w:szCs w:val="21"/>
                <w:lang w:eastAsia="en-US"/>
              </w:rPr>
            </w:pPr>
          </w:p>
        </w:tc>
        <w:tc>
          <w:tcPr>
            <w:tcW w:w="742" w:type="dxa"/>
            <w:gridSpan w:val="3"/>
            <w:shd w:val="clear" w:color="auto" w:fill="FFFFFF"/>
          </w:tcPr>
          <w:p w14:paraId="31A4CC25" w14:textId="77777777" w:rsidR="00241955" w:rsidRPr="00241955" w:rsidRDefault="00241955" w:rsidP="00241955">
            <w:pPr>
              <w:ind w:left="142" w:right="57"/>
              <w:rPr>
                <w:rFonts w:ascii="Times New Roman" w:eastAsia="Calibri" w:hAnsi="Times New Roman"/>
                <w:color w:val="000000"/>
                <w:sz w:val="21"/>
                <w:szCs w:val="21"/>
                <w:lang w:eastAsia="en-US"/>
              </w:rPr>
            </w:pPr>
          </w:p>
        </w:tc>
        <w:tc>
          <w:tcPr>
            <w:tcW w:w="709" w:type="dxa"/>
            <w:gridSpan w:val="2"/>
            <w:shd w:val="clear" w:color="auto" w:fill="FFFFFF"/>
          </w:tcPr>
          <w:p w14:paraId="1A387824" w14:textId="77777777" w:rsidR="00241955" w:rsidRPr="00241955" w:rsidRDefault="00241955" w:rsidP="00241955">
            <w:pPr>
              <w:ind w:left="142" w:right="57"/>
              <w:rPr>
                <w:rFonts w:ascii="Times New Roman" w:eastAsia="Calibri" w:hAnsi="Times New Roman"/>
                <w:color w:val="000000"/>
                <w:sz w:val="21"/>
                <w:szCs w:val="21"/>
                <w:lang w:eastAsia="en-US"/>
              </w:rPr>
            </w:pPr>
          </w:p>
        </w:tc>
        <w:tc>
          <w:tcPr>
            <w:tcW w:w="708" w:type="dxa"/>
            <w:gridSpan w:val="2"/>
            <w:shd w:val="clear" w:color="auto" w:fill="FFFFFF"/>
          </w:tcPr>
          <w:p w14:paraId="0365C89C" w14:textId="77777777" w:rsidR="00241955" w:rsidRPr="00241955" w:rsidRDefault="00241955" w:rsidP="00241955">
            <w:pPr>
              <w:ind w:left="142" w:right="57"/>
              <w:rPr>
                <w:rFonts w:ascii="Times New Roman" w:eastAsia="Calibri" w:hAnsi="Times New Roman"/>
                <w:color w:val="000000"/>
                <w:sz w:val="21"/>
                <w:szCs w:val="21"/>
                <w:lang w:eastAsia="en-US"/>
              </w:rPr>
            </w:pPr>
          </w:p>
        </w:tc>
        <w:tc>
          <w:tcPr>
            <w:tcW w:w="851" w:type="dxa"/>
            <w:gridSpan w:val="2"/>
            <w:shd w:val="clear" w:color="auto" w:fill="FFFFFF"/>
          </w:tcPr>
          <w:p w14:paraId="72CDBFBE" w14:textId="77777777" w:rsidR="00241955" w:rsidRPr="00241955" w:rsidRDefault="00241955" w:rsidP="00241955">
            <w:pPr>
              <w:ind w:left="142" w:right="57"/>
              <w:rPr>
                <w:rFonts w:ascii="Times New Roman" w:eastAsia="Calibri" w:hAnsi="Times New Roman"/>
                <w:color w:val="000000"/>
                <w:sz w:val="21"/>
                <w:szCs w:val="21"/>
                <w:lang w:eastAsia="en-US"/>
              </w:rPr>
            </w:pPr>
          </w:p>
        </w:tc>
        <w:tc>
          <w:tcPr>
            <w:tcW w:w="911" w:type="dxa"/>
            <w:shd w:val="clear" w:color="auto" w:fill="FFFFFF"/>
          </w:tcPr>
          <w:p w14:paraId="5A41C945" w14:textId="77777777" w:rsidR="00241955" w:rsidRPr="00241955" w:rsidRDefault="00241955" w:rsidP="00241955">
            <w:pPr>
              <w:ind w:left="142" w:right="57"/>
              <w:rPr>
                <w:rFonts w:ascii="Times New Roman" w:eastAsia="Calibri" w:hAnsi="Times New Roman"/>
                <w:color w:val="000000"/>
                <w:sz w:val="21"/>
                <w:szCs w:val="21"/>
                <w:lang w:eastAsia="en-US"/>
              </w:rPr>
            </w:pPr>
          </w:p>
        </w:tc>
      </w:tr>
      <w:tr w:rsidR="00241955" w:rsidRPr="00241955" w14:paraId="6AFA1C8D" w14:textId="77777777" w:rsidTr="00241955">
        <w:trPr>
          <w:trHeight w:val="321"/>
        </w:trPr>
        <w:tc>
          <w:tcPr>
            <w:tcW w:w="2180" w:type="dxa"/>
            <w:gridSpan w:val="2"/>
            <w:shd w:val="clear" w:color="auto" w:fill="FFFFFF"/>
            <w:vAlign w:val="center"/>
          </w:tcPr>
          <w:p w14:paraId="48D0A213" w14:textId="77777777" w:rsidR="00241955" w:rsidRPr="00241955" w:rsidRDefault="00241955" w:rsidP="00241955">
            <w:pPr>
              <w:ind w:left="142" w:right="57"/>
              <w:rPr>
                <w:rFonts w:ascii="Times New Roman" w:eastAsia="Calibri" w:hAnsi="Times New Roman"/>
                <w:color w:val="000000"/>
                <w:sz w:val="21"/>
                <w:szCs w:val="21"/>
                <w:lang w:eastAsia="en-US"/>
              </w:rPr>
            </w:pPr>
            <w:r w:rsidRPr="00241955">
              <w:rPr>
                <w:rFonts w:ascii="Times New Roman" w:eastAsia="Calibri" w:hAnsi="Times New Roman"/>
                <w:color w:val="000000"/>
                <w:sz w:val="21"/>
                <w:szCs w:val="21"/>
                <w:lang w:eastAsia="en-US"/>
              </w:rPr>
              <w:t>budżet państwa</w:t>
            </w:r>
          </w:p>
        </w:tc>
        <w:tc>
          <w:tcPr>
            <w:tcW w:w="552" w:type="dxa"/>
            <w:gridSpan w:val="2"/>
            <w:shd w:val="clear" w:color="auto" w:fill="FFFFFF"/>
          </w:tcPr>
          <w:p w14:paraId="06E69570" w14:textId="77777777" w:rsidR="00241955" w:rsidRPr="00241955" w:rsidRDefault="00241955" w:rsidP="00241955">
            <w:pPr>
              <w:ind w:left="142" w:right="57"/>
              <w:rPr>
                <w:rFonts w:ascii="Times New Roman" w:eastAsia="Calibri" w:hAnsi="Times New Roman"/>
                <w:color w:val="000000"/>
                <w:sz w:val="21"/>
                <w:szCs w:val="21"/>
                <w:lang w:eastAsia="en-US"/>
              </w:rPr>
            </w:pPr>
          </w:p>
        </w:tc>
        <w:tc>
          <w:tcPr>
            <w:tcW w:w="850" w:type="dxa"/>
            <w:gridSpan w:val="2"/>
            <w:shd w:val="clear" w:color="auto" w:fill="FFFFFF"/>
          </w:tcPr>
          <w:p w14:paraId="56FF97B1" w14:textId="77777777" w:rsidR="00241955" w:rsidRPr="00241955" w:rsidRDefault="00241955" w:rsidP="00241955">
            <w:pPr>
              <w:ind w:left="142" w:right="57"/>
              <w:rPr>
                <w:rFonts w:ascii="Times New Roman" w:eastAsia="Calibri" w:hAnsi="Times New Roman"/>
                <w:color w:val="000000"/>
                <w:sz w:val="21"/>
                <w:szCs w:val="21"/>
                <w:lang w:eastAsia="en-US"/>
              </w:rPr>
            </w:pPr>
          </w:p>
        </w:tc>
        <w:tc>
          <w:tcPr>
            <w:tcW w:w="709" w:type="dxa"/>
            <w:gridSpan w:val="2"/>
            <w:shd w:val="clear" w:color="auto" w:fill="FFFFFF"/>
          </w:tcPr>
          <w:p w14:paraId="266B4F5F" w14:textId="77777777" w:rsidR="00241955" w:rsidRPr="00241955" w:rsidRDefault="00241955" w:rsidP="00241955">
            <w:pPr>
              <w:ind w:left="142" w:right="57"/>
              <w:rPr>
                <w:rFonts w:ascii="Times New Roman" w:eastAsia="Calibri" w:hAnsi="Times New Roman"/>
                <w:color w:val="000000"/>
                <w:sz w:val="21"/>
                <w:szCs w:val="21"/>
                <w:lang w:eastAsia="en-US"/>
              </w:rPr>
            </w:pPr>
          </w:p>
        </w:tc>
        <w:tc>
          <w:tcPr>
            <w:tcW w:w="709" w:type="dxa"/>
            <w:gridSpan w:val="3"/>
            <w:shd w:val="clear" w:color="auto" w:fill="FFFFFF"/>
          </w:tcPr>
          <w:p w14:paraId="7DD0C2D4" w14:textId="77777777" w:rsidR="00241955" w:rsidRPr="00241955" w:rsidRDefault="00241955" w:rsidP="00241955">
            <w:pPr>
              <w:ind w:left="142" w:right="57"/>
              <w:rPr>
                <w:rFonts w:ascii="Times New Roman" w:eastAsia="Calibri" w:hAnsi="Times New Roman"/>
                <w:color w:val="000000"/>
                <w:sz w:val="21"/>
                <w:szCs w:val="21"/>
                <w:lang w:eastAsia="en-US"/>
              </w:rPr>
            </w:pPr>
          </w:p>
        </w:tc>
        <w:tc>
          <w:tcPr>
            <w:tcW w:w="710" w:type="dxa"/>
            <w:gridSpan w:val="2"/>
            <w:shd w:val="clear" w:color="auto" w:fill="FFFFFF"/>
          </w:tcPr>
          <w:p w14:paraId="4CCF3E9E" w14:textId="77777777" w:rsidR="00241955" w:rsidRPr="00241955" w:rsidRDefault="00241955" w:rsidP="00241955">
            <w:pPr>
              <w:ind w:left="142" w:right="57"/>
              <w:rPr>
                <w:rFonts w:ascii="Times New Roman" w:eastAsia="Calibri" w:hAnsi="Times New Roman"/>
                <w:color w:val="000000"/>
                <w:sz w:val="21"/>
                <w:szCs w:val="21"/>
                <w:lang w:eastAsia="en-US"/>
              </w:rPr>
            </w:pPr>
          </w:p>
        </w:tc>
        <w:tc>
          <w:tcPr>
            <w:tcW w:w="708" w:type="dxa"/>
            <w:shd w:val="clear" w:color="auto" w:fill="FFFFFF"/>
          </w:tcPr>
          <w:p w14:paraId="45A21A20" w14:textId="77777777" w:rsidR="00241955" w:rsidRPr="00241955" w:rsidRDefault="00241955" w:rsidP="00241955">
            <w:pPr>
              <w:ind w:left="142" w:right="57"/>
              <w:rPr>
                <w:rFonts w:ascii="Times New Roman" w:eastAsia="Calibri" w:hAnsi="Times New Roman"/>
                <w:color w:val="000000"/>
                <w:sz w:val="21"/>
                <w:szCs w:val="21"/>
                <w:lang w:eastAsia="en-US"/>
              </w:rPr>
            </w:pPr>
          </w:p>
        </w:tc>
        <w:tc>
          <w:tcPr>
            <w:tcW w:w="676" w:type="dxa"/>
            <w:gridSpan w:val="3"/>
            <w:shd w:val="clear" w:color="auto" w:fill="FFFFFF"/>
          </w:tcPr>
          <w:p w14:paraId="76D11896" w14:textId="77777777" w:rsidR="00241955" w:rsidRPr="00241955" w:rsidRDefault="00241955" w:rsidP="00241955">
            <w:pPr>
              <w:ind w:left="142" w:right="57"/>
              <w:rPr>
                <w:rFonts w:ascii="Times New Roman" w:eastAsia="Calibri" w:hAnsi="Times New Roman"/>
                <w:color w:val="000000"/>
                <w:sz w:val="21"/>
                <w:szCs w:val="21"/>
                <w:lang w:eastAsia="en-US"/>
              </w:rPr>
            </w:pPr>
          </w:p>
        </w:tc>
        <w:tc>
          <w:tcPr>
            <w:tcW w:w="742" w:type="dxa"/>
            <w:gridSpan w:val="3"/>
            <w:shd w:val="clear" w:color="auto" w:fill="FFFFFF"/>
          </w:tcPr>
          <w:p w14:paraId="4EA91FF6" w14:textId="77777777" w:rsidR="00241955" w:rsidRPr="00241955" w:rsidRDefault="00241955" w:rsidP="00241955">
            <w:pPr>
              <w:ind w:left="142" w:right="57"/>
              <w:rPr>
                <w:rFonts w:ascii="Times New Roman" w:eastAsia="Calibri" w:hAnsi="Times New Roman"/>
                <w:color w:val="000000"/>
                <w:sz w:val="21"/>
                <w:szCs w:val="21"/>
                <w:lang w:eastAsia="en-US"/>
              </w:rPr>
            </w:pPr>
          </w:p>
        </w:tc>
        <w:tc>
          <w:tcPr>
            <w:tcW w:w="709" w:type="dxa"/>
            <w:gridSpan w:val="2"/>
            <w:shd w:val="clear" w:color="auto" w:fill="FFFFFF"/>
          </w:tcPr>
          <w:p w14:paraId="493C08BE" w14:textId="77777777" w:rsidR="00241955" w:rsidRPr="00241955" w:rsidRDefault="00241955" w:rsidP="00241955">
            <w:pPr>
              <w:ind w:left="142" w:right="57"/>
              <w:rPr>
                <w:rFonts w:ascii="Times New Roman" w:eastAsia="Calibri" w:hAnsi="Times New Roman"/>
                <w:color w:val="000000"/>
                <w:sz w:val="21"/>
                <w:szCs w:val="21"/>
                <w:lang w:eastAsia="en-US"/>
              </w:rPr>
            </w:pPr>
          </w:p>
        </w:tc>
        <w:tc>
          <w:tcPr>
            <w:tcW w:w="708" w:type="dxa"/>
            <w:gridSpan w:val="2"/>
            <w:shd w:val="clear" w:color="auto" w:fill="FFFFFF"/>
          </w:tcPr>
          <w:p w14:paraId="1F283BD7" w14:textId="77777777" w:rsidR="00241955" w:rsidRPr="00241955" w:rsidRDefault="00241955" w:rsidP="00241955">
            <w:pPr>
              <w:ind w:left="142" w:right="57"/>
              <w:rPr>
                <w:rFonts w:ascii="Times New Roman" w:eastAsia="Calibri" w:hAnsi="Times New Roman"/>
                <w:color w:val="000000"/>
                <w:sz w:val="21"/>
                <w:szCs w:val="21"/>
                <w:lang w:eastAsia="en-US"/>
              </w:rPr>
            </w:pPr>
          </w:p>
        </w:tc>
        <w:tc>
          <w:tcPr>
            <w:tcW w:w="851" w:type="dxa"/>
            <w:gridSpan w:val="2"/>
            <w:shd w:val="clear" w:color="auto" w:fill="FFFFFF"/>
          </w:tcPr>
          <w:p w14:paraId="658C6046" w14:textId="77777777" w:rsidR="00241955" w:rsidRPr="00241955" w:rsidRDefault="00241955" w:rsidP="00241955">
            <w:pPr>
              <w:ind w:left="142" w:right="57"/>
              <w:rPr>
                <w:rFonts w:ascii="Times New Roman" w:eastAsia="Calibri" w:hAnsi="Times New Roman"/>
                <w:color w:val="000000"/>
                <w:sz w:val="21"/>
                <w:szCs w:val="21"/>
                <w:lang w:eastAsia="en-US"/>
              </w:rPr>
            </w:pPr>
          </w:p>
        </w:tc>
        <w:tc>
          <w:tcPr>
            <w:tcW w:w="911" w:type="dxa"/>
            <w:shd w:val="clear" w:color="auto" w:fill="FFFFFF"/>
          </w:tcPr>
          <w:p w14:paraId="55564DF9" w14:textId="77777777" w:rsidR="00241955" w:rsidRPr="00241955" w:rsidRDefault="00241955" w:rsidP="00241955">
            <w:pPr>
              <w:ind w:left="142" w:right="57"/>
              <w:rPr>
                <w:rFonts w:ascii="Times New Roman" w:eastAsia="Calibri" w:hAnsi="Times New Roman"/>
                <w:color w:val="000000"/>
                <w:sz w:val="21"/>
                <w:szCs w:val="21"/>
                <w:lang w:eastAsia="en-US"/>
              </w:rPr>
            </w:pPr>
          </w:p>
        </w:tc>
      </w:tr>
      <w:tr w:rsidR="00241955" w:rsidRPr="00241955" w14:paraId="69639DB2" w14:textId="77777777" w:rsidTr="00241955">
        <w:trPr>
          <w:trHeight w:val="344"/>
        </w:trPr>
        <w:tc>
          <w:tcPr>
            <w:tcW w:w="2180" w:type="dxa"/>
            <w:gridSpan w:val="2"/>
            <w:shd w:val="clear" w:color="auto" w:fill="FFFFFF"/>
            <w:vAlign w:val="center"/>
          </w:tcPr>
          <w:p w14:paraId="182637EC" w14:textId="77777777" w:rsidR="00241955" w:rsidRPr="00241955" w:rsidRDefault="00241955" w:rsidP="00241955">
            <w:pPr>
              <w:ind w:left="142" w:right="57"/>
              <w:rPr>
                <w:rFonts w:ascii="Times New Roman" w:eastAsia="Calibri" w:hAnsi="Times New Roman"/>
                <w:color w:val="000000"/>
                <w:sz w:val="21"/>
                <w:szCs w:val="21"/>
                <w:lang w:eastAsia="en-US"/>
              </w:rPr>
            </w:pPr>
            <w:r w:rsidRPr="00241955">
              <w:rPr>
                <w:rFonts w:ascii="Times New Roman" w:eastAsia="Calibri" w:hAnsi="Times New Roman"/>
                <w:color w:val="000000"/>
                <w:sz w:val="21"/>
                <w:szCs w:val="21"/>
                <w:lang w:eastAsia="en-US"/>
              </w:rPr>
              <w:t>JST</w:t>
            </w:r>
          </w:p>
        </w:tc>
        <w:tc>
          <w:tcPr>
            <w:tcW w:w="552" w:type="dxa"/>
            <w:gridSpan w:val="2"/>
            <w:shd w:val="clear" w:color="auto" w:fill="FFFFFF"/>
          </w:tcPr>
          <w:p w14:paraId="0D3C2564" w14:textId="77777777" w:rsidR="00241955" w:rsidRPr="00241955" w:rsidRDefault="00241955" w:rsidP="00241955">
            <w:pPr>
              <w:ind w:left="142" w:right="57"/>
              <w:rPr>
                <w:rFonts w:ascii="Times New Roman" w:eastAsia="Calibri" w:hAnsi="Times New Roman"/>
                <w:color w:val="000000"/>
                <w:sz w:val="21"/>
                <w:szCs w:val="21"/>
                <w:lang w:eastAsia="en-US"/>
              </w:rPr>
            </w:pPr>
          </w:p>
        </w:tc>
        <w:tc>
          <w:tcPr>
            <w:tcW w:w="850" w:type="dxa"/>
            <w:gridSpan w:val="2"/>
            <w:shd w:val="clear" w:color="auto" w:fill="FFFFFF"/>
          </w:tcPr>
          <w:p w14:paraId="577319D6" w14:textId="77777777" w:rsidR="00241955" w:rsidRPr="00241955" w:rsidRDefault="00241955" w:rsidP="00241955">
            <w:pPr>
              <w:ind w:left="142" w:right="57"/>
              <w:rPr>
                <w:rFonts w:ascii="Times New Roman" w:eastAsia="Calibri" w:hAnsi="Times New Roman"/>
                <w:color w:val="000000"/>
                <w:sz w:val="21"/>
                <w:szCs w:val="21"/>
                <w:lang w:eastAsia="en-US"/>
              </w:rPr>
            </w:pPr>
          </w:p>
        </w:tc>
        <w:tc>
          <w:tcPr>
            <w:tcW w:w="709" w:type="dxa"/>
            <w:gridSpan w:val="2"/>
            <w:shd w:val="clear" w:color="auto" w:fill="FFFFFF"/>
          </w:tcPr>
          <w:p w14:paraId="75B2FC88" w14:textId="77777777" w:rsidR="00241955" w:rsidRPr="00241955" w:rsidRDefault="00241955" w:rsidP="00241955">
            <w:pPr>
              <w:ind w:left="142" w:right="57"/>
              <w:rPr>
                <w:rFonts w:ascii="Times New Roman" w:eastAsia="Calibri" w:hAnsi="Times New Roman"/>
                <w:color w:val="000000"/>
                <w:sz w:val="21"/>
                <w:szCs w:val="21"/>
                <w:lang w:eastAsia="en-US"/>
              </w:rPr>
            </w:pPr>
          </w:p>
        </w:tc>
        <w:tc>
          <w:tcPr>
            <w:tcW w:w="709" w:type="dxa"/>
            <w:gridSpan w:val="3"/>
            <w:shd w:val="clear" w:color="auto" w:fill="FFFFFF"/>
          </w:tcPr>
          <w:p w14:paraId="6E8EECC8" w14:textId="77777777" w:rsidR="00241955" w:rsidRPr="00241955" w:rsidRDefault="00241955" w:rsidP="00241955">
            <w:pPr>
              <w:ind w:left="142" w:right="57"/>
              <w:rPr>
                <w:rFonts w:ascii="Times New Roman" w:eastAsia="Calibri" w:hAnsi="Times New Roman"/>
                <w:color w:val="000000"/>
                <w:sz w:val="21"/>
                <w:szCs w:val="21"/>
                <w:lang w:eastAsia="en-US"/>
              </w:rPr>
            </w:pPr>
          </w:p>
        </w:tc>
        <w:tc>
          <w:tcPr>
            <w:tcW w:w="710" w:type="dxa"/>
            <w:gridSpan w:val="2"/>
            <w:shd w:val="clear" w:color="auto" w:fill="FFFFFF"/>
          </w:tcPr>
          <w:p w14:paraId="7C1EACC3" w14:textId="77777777" w:rsidR="00241955" w:rsidRPr="00241955" w:rsidRDefault="00241955" w:rsidP="00241955">
            <w:pPr>
              <w:ind w:left="142" w:right="57"/>
              <w:rPr>
                <w:rFonts w:ascii="Times New Roman" w:eastAsia="Calibri" w:hAnsi="Times New Roman"/>
                <w:color w:val="000000"/>
                <w:sz w:val="21"/>
                <w:szCs w:val="21"/>
                <w:lang w:eastAsia="en-US"/>
              </w:rPr>
            </w:pPr>
          </w:p>
        </w:tc>
        <w:tc>
          <w:tcPr>
            <w:tcW w:w="708" w:type="dxa"/>
            <w:shd w:val="clear" w:color="auto" w:fill="FFFFFF"/>
          </w:tcPr>
          <w:p w14:paraId="3FD6BBA3" w14:textId="77777777" w:rsidR="00241955" w:rsidRPr="00241955" w:rsidRDefault="00241955" w:rsidP="00241955">
            <w:pPr>
              <w:ind w:left="142" w:right="57"/>
              <w:rPr>
                <w:rFonts w:ascii="Times New Roman" w:eastAsia="Calibri" w:hAnsi="Times New Roman"/>
                <w:color w:val="000000"/>
                <w:sz w:val="21"/>
                <w:szCs w:val="21"/>
                <w:lang w:eastAsia="en-US"/>
              </w:rPr>
            </w:pPr>
          </w:p>
        </w:tc>
        <w:tc>
          <w:tcPr>
            <w:tcW w:w="676" w:type="dxa"/>
            <w:gridSpan w:val="3"/>
            <w:shd w:val="clear" w:color="auto" w:fill="FFFFFF"/>
          </w:tcPr>
          <w:p w14:paraId="2BE92D5D" w14:textId="77777777" w:rsidR="00241955" w:rsidRPr="00241955" w:rsidRDefault="00241955" w:rsidP="00241955">
            <w:pPr>
              <w:ind w:left="142" w:right="57"/>
              <w:rPr>
                <w:rFonts w:ascii="Times New Roman" w:eastAsia="Calibri" w:hAnsi="Times New Roman"/>
                <w:color w:val="000000"/>
                <w:sz w:val="21"/>
                <w:szCs w:val="21"/>
                <w:lang w:eastAsia="en-US"/>
              </w:rPr>
            </w:pPr>
          </w:p>
        </w:tc>
        <w:tc>
          <w:tcPr>
            <w:tcW w:w="742" w:type="dxa"/>
            <w:gridSpan w:val="3"/>
            <w:shd w:val="clear" w:color="auto" w:fill="FFFFFF"/>
          </w:tcPr>
          <w:p w14:paraId="2B7E17C3" w14:textId="77777777" w:rsidR="00241955" w:rsidRPr="00241955" w:rsidRDefault="00241955" w:rsidP="00241955">
            <w:pPr>
              <w:ind w:left="142" w:right="57"/>
              <w:rPr>
                <w:rFonts w:ascii="Times New Roman" w:eastAsia="Calibri" w:hAnsi="Times New Roman"/>
                <w:color w:val="000000"/>
                <w:sz w:val="21"/>
                <w:szCs w:val="21"/>
                <w:lang w:eastAsia="en-US"/>
              </w:rPr>
            </w:pPr>
          </w:p>
        </w:tc>
        <w:tc>
          <w:tcPr>
            <w:tcW w:w="709" w:type="dxa"/>
            <w:gridSpan w:val="2"/>
            <w:shd w:val="clear" w:color="auto" w:fill="FFFFFF"/>
          </w:tcPr>
          <w:p w14:paraId="1F62588D" w14:textId="77777777" w:rsidR="00241955" w:rsidRPr="00241955" w:rsidRDefault="00241955" w:rsidP="00241955">
            <w:pPr>
              <w:ind w:left="142" w:right="57"/>
              <w:rPr>
                <w:rFonts w:ascii="Times New Roman" w:eastAsia="Calibri" w:hAnsi="Times New Roman"/>
                <w:color w:val="000000"/>
                <w:sz w:val="21"/>
                <w:szCs w:val="21"/>
                <w:lang w:eastAsia="en-US"/>
              </w:rPr>
            </w:pPr>
          </w:p>
        </w:tc>
        <w:tc>
          <w:tcPr>
            <w:tcW w:w="708" w:type="dxa"/>
            <w:gridSpan w:val="2"/>
            <w:shd w:val="clear" w:color="auto" w:fill="FFFFFF"/>
          </w:tcPr>
          <w:p w14:paraId="1AEBE25B" w14:textId="77777777" w:rsidR="00241955" w:rsidRPr="00241955" w:rsidRDefault="00241955" w:rsidP="00241955">
            <w:pPr>
              <w:ind w:left="142" w:right="57"/>
              <w:rPr>
                <w:rFonts w:ascii="Times New Roman" w:eastAsia="Calibri" w:hAnsi="Times New Roman"/>
                <w:color w:val="000000"/>
                <w:sz w:val="21"/>
                <w:szCs w:val="21"/>
                <w:lang w:eastAsia="en-US"/>
              </w:rPr>
            </w:pPr>
          </w:p>
        </w:tc>
        <w:tc>
          <w:tcPr>
            <w:tcW w:w="851" w:type="dxa"/>
            <w:gridSpan w:val="2"/>
            <w:shd w:val="clear" w:color="auto" w:fill="FFFFFF"/>
          </w:tcPr>
          <w:p w14:paraId="66577B52" w14:textId="77777777" w:rsidR="00241955" w:rsidRPr="00241955" w:rsidRDefault="00241955" w:rsidP="00241955">
            <w:pPr>
              <w:ind w:left="142" w:right="57"/>
              <w:rPr>
                <w:rFonts w:ascii="Times New Roman" w:eastAsia="Calibri" w:hAnsi="Times New Roman"/>
                <w:color w:val="000000"/>
                <w:sz w:val="21"/>
                <w:szCs w:val="21"/>
                <w:lang w:eastAsia="en-US"/>
              </w:rPr>
            </w:pPr>
          </w:p>
        </w:tc>
        <w:tc>
          <w:tcPr>
            <w:tcW w:w="911" w:type="dxa"/>
            <w:shd w:val="clear" w:color="auto" w:fill="FFFFFF"/>
          </w:tcPr>
          <w:p w14:paraId="4522F6D2" w14:textId="77777777" w:rsidR="00241955" w:rsidRPr="00241955" w:rsidRDefault="00241955" w:rsidP="00241955">
            <w:pPr>
              <w:ind w:left="142" w:right="57"/>
              <w:rPr>
                <w:rFonts w:ascii="Times New Roman" w:eastAsia="Calibri" w:hAnsi="Times New Roman"/>
                <w:color w:val="000000"/>
                <w:sz w:val="21"/>
                <w:szCs w:val="21"/>
                <w:lang w:eastAsia="en-US"/>
              </w:rPr>
            </w:pPr>
          </w:p>
        </w:tc>
      </w:tr>
      <w:tr w:rsidR="00241955" w:rsidRPr="00241955" w14:paraId="7980891E" w14:textId="77777777" w:rsidTr="00241955">
        <w:trPr>
          <w:trHeight w:val="344"/>
        </w:trPr>
        <w:tc>
          <w:tcPr>
            <w:tcW w:w="2180" w:type="dxa"/>
            <w:gridSpan w:val="2"/>
            <w:shd w:val="clear" w:color="auto" w:fill="FFFFFF"/>
            <w:vAlign w:val="center"/>
          </w:tcPr>
          <w:p w14:paraId="2DA5937A" w14:textId="77777777" w:rsidR="00241955" w:rsidRPr="00241955" w:rsidRDefault="00241955" w:rsidP="00241955">
            <w:pPr>
              <w:ind w:left="142" w:right="57"/>
              <w:rPr>
                <w:rFonts w:ascii="Times New Roman" w:eastAsia="Calibri" w:hAnsi="Times New Roman"/>
                <w:color w:val="000000"/>
                <w:sz w:val="21"/>
                <w:szCs w:val="21"/>
                <w:lang w:eastAsia="en-US"/>
              </w:rPr>
            </w:pPr>
            <w:r w:rsidRPr="00241955">
              <w:rPr>
                <w:rFonts w:ascii="Times New Roman" w:eastAsia="Calibri" w:hAnsi="Times New Roman"/>
                <w:color w:val="000000"/>
                <w:sz w:val="21"/>
                <w:szCs w:val="21"/>
                <w:lang w:eastAsia="en-US"/>
              </w:rPr>
              <w:t>pozostałe jednostki (oddzielnie)</w:t>
            </w:r>
          </w:p>
        </w:tc>
        <w:tc>
          <w:tcPr>
            <w:tcW w:w="552" w:type="dxa"/>
            <w:gridSpan w:val="2"/>
            <w:shd w:val="clear" w:color="auto" w:fill="FFFFFF"/>
          </w:tcPr>
          <w:p w14:paraId="441772AE" w14:textId="77777777" w:rsidR="00241955" w:rsidRPr="00241955" w:rsidRDefault="00241955" w:rsidP="00241955">
            <w:pPr>
              <w:ind w:left="142" w:right="57"/>
              <w:rPr>
                <w:rFonts w:ascii="Times New Roman" w:eastAsia="Calibri" w:hAnsi="Times New Roman"/>
                <w:color w:val="000000"/>
                <w:sz w:val="21"/>
                <w:szCs w:val="21"/>
                <w:lang w:eastAsia="en-US"/>
              </w:rPr>
            </w:pPr>
          </w:p>
        </w:tc>
        <w:tc>
          <w:tcPr>
            <w:tcW w:w="850" w:type="dxa"/>
            <w:gridSpan w:val="2"/>
            <w:shd w:val="clear" w:color="auto" w:fill="FFFFFF"/>
          </w:tcPr>
          <w:p w14:paraId="5297625D" w14:textId="77777777" w:rsidR="00241955" w:rsidRPr="00241955" w:rsidRDefault="00241955" w:rsidP="00241955">
            <w:pPr>
              <w:ind w:left="142" w:right="57"/>
              <w:rPr>
                <w:rFonts w:ascii="Times New Roman" w:eastAsia="Calibri" w:hAnsi="Times New Roman"/>
                <w:color w:val="000000"/>
                <w:sz w:val="21"/>
                <w:szCs w:val="21"/>
                <w:lang w:eastAsia="en-US"/>
              </w:rPr>
            </w:pPr>
          </w:p>
        </w:tc>
        <w:tc>
          <w:tcPr>
            <w:tcW w:w="709" w:type="dxa"/>
            <w:gridSpan w:val="2"/>
            <w:shd w:val="clear" w:color="auto" w:fill="FFFFFF"/>
          </w:tcPr>
          <w:p w14:paraId="14A56BDF" w14:textId="77777777" w:rsidR="00241955" w:rsidRPr="00241955" w:rsidRDefault="00241955" w:rsidP="00241955">
            <w:pPr>
              <w:ind w:left="142" w:right="57"/>
              <w:rPr>
                <w:rFonts w:ascii="Times New Roman" w:eastAsia="Calibri" w:hAnsi="Times New Roman"/>
                <w:color w:val="000000"/>
                <w:sz w:val="21"/>
                <w:szCs w:val="21"/>
                <w:lang w:eastAsia="en-US"/>
              </w:rPr>
            </w:pPr>
          </w:p>
        </w:tc>
        <w:tc>
          <w:tcPr>
            <w:tcW w:w="709" w:type="dxa"/>
            <w:gridSpan w:val="3"/>
            <w:shd w:val="clear" w:color="auto" w:fill="FFFFFF"/>
          </w:tcPr>
          <w:p w14:paraId="2927F493" w14:textId="77777777" w:rsidR="00241955" w:rsidRPr="00241955" w:rsidRDefault="00241955" w:rsidP="00241955">
            <w:pPr>
              <w:ind w:left="142" w:right="57"/>
              <w:rPr>
                <w:rFonts w:ascii="Times New Roman" w:eastAsia="Calibri" w:hAnsi="Times New Roman"/>
                <w:color w:val="000000"/>
                <w:sz w:val="21"/>
                <w:szCs w:val="21"/>
                <w:lang w:eastAsia="en-US"/>
              </w:rPr>
            </w:pPr>
          </w:p>
        </w:tc>
        <w:tc>
          <w:tcPr>
            <w:tcW w:w="710" w:type="dxa"/>
            <w:gridSpan w:val="2"/>
            <w:shd w:val="clear" w:color="auto" w:fill="FFFFFF"/>
          </w:tcPr>
          <w:p w14:paraId="7CDE6578" w14:textId="77777777" w:rsidR="00241955" w:rsidRPr="00241955" w:rsidRDefault="00241955" w:rsidP="00241955">
            <w:pPr>
              <w:ind w:left="142" w:right="57"/>
              <w:rPr>
                <w:rFonts w:ascii="Times New Roman" w:eastAsia="Calibri" w:hAnsi="Times New Roman"/>
                <w:color w:val="000000"/>
                <w:sz w:val="21"/>
                <w:szCs w:val="21"/>
                <w:lang w:eastAsia="en-US"/>
              </w:rPr>
            </w:pPr>
          </w:p>
        </w:tc>
        <w:tc>
          <w:tcPr>
            <w:tcW w:w="708" w:type="dxa"/>
            <w:shd w:val="clear" w:color="auto" w:fill="FFFFFF"/>
          </w:tcPr>
          <w:p w14:paraId="7AE7A407" w14:textId="77777777" w:rsidR="00241955" w:rsidRPr="00241955" w:rsidRDefault="00241955" w:rsidP="00241955">
            <w:pPr>
              <w:ind w:left="142" w:right="57"/>
              <w:rPr>
                <w:rFonts w:ascii="Times New Roman" w:eastAsia="Calibri" w:hAnsi="Times New Roman"/>
                <w:color w:val="000000"/>
                <w:sz w:val="21"/>
                <w:szCs w:val="21"/>
                <w:lang w:eastAsia="en-US"/>
              </w:rPr>
            </w:pPr>
          </w:p>
        </w:tc>
        <w:tc>
          <w:tcPr>
            <w:tcW w:w="676" w:type="dxa"/>
            <w:gridSpan w:val="3"/>
            <w:shd w:val="clear" w:color="auto" w:fill="FFFFFF"/>
          </w:tcPr>
          <w:p w14:paraId="238C8EEA" w14:textId="77777777" w:rsidR="00241955" w:rsidRPr="00241955" w:rsidRDefault="00241955" w:rsidP="00241955">
            <w:pPr>
              <w:ind w:left="142" w:right="57"/>
              <w:rPr>
                <w:rFonts w:ascii="Times New Roman" w:eastAsia="Calibri" w:hAnsi="Times New Roman"/>
                <w:color w:val="000000"/>
                <w:sz w:val="21"/>
                <w:szCs w:val="21"/>
                <w:lang w:eastAsia="en-US"/>
              </w:rPr>
            </w:pPr>
          </w:p>
        </w:tc>
        <w:tc>
          <w:tcPr>
            <w:tcW w:w="742" w:type="dxa"/>
            <w:gridSpan w:val="3"/>
            <w:shd w:val="clear" w:color="auto" w:fill="FFFFFF"/>
          </w:tcPr>
          <w:p w14:paraId="62536FE9" w14:textId="77777777" w:rsidR="00241955" w:rsidRPr="00241955" w:rsidRDefault="00241955" w:rsidP="00241955">
            <w:pPr>
              <w:ind w:left="142" w:right="57"/>
              <w:rPr>
                <w:rFonts w:ascii="Times New Roman" w:eastAsia="Calibri" w:hAnsi="Times New Roman"/>
                <w:color w:val="000000"/>
                <w:sz w:val="21"/>
                <w:szCs w:val="21"/>
                <w:lang w:eastAsia="en-US"/>
              </w:rPr>
            </w:pPr>
          </w:p>
        </w:tc>
        <w:tc>
          <w:tcPr>
            <w:tcW w:w="709" w:type="dxa"/>
            <w:gridSpan w:val="2"/>
            <w:shd w:val="clear" w:color="auto" w:fill="FFFFFF"/>
          </w:tcPr>
          <w:p w14:paraId="35F933BC" w14:textId="77777777" w:rsidR="00241955" w:rsidRPr="00241955" w:rsidRDefault="00241955" w:rsidP="00241955">
            <w:pPr>
              <w:ind w:left="142" w:right="57"/>
              <w:rPr>
                <w:rFonts w:ascii="Times New Roman" w:eastAsia="Calibri" w:hAnsi="Times New Roman"/>
                <w:color w:val="000000"/>
                <w:sz w:val="21"/>
                <w:szCs w:val="21"/>
                <w:lang w:eastAsia="en-US"/>
              </w:rPr>
            </w:pPr>
          </w:p>
        </w:tc>
        <w:tc>
          <w:tcPr>
            <w:tcW w:w="708" w:type="dxa"/>
            <w:gridSpan w:val="2"/>
            <w:shd w:val="clear" w:color="auto" w:fill="FFFFFF"/>
          </w:tcPr>
          <w:p w14:paraId="344270F7" w14:textId="77777777" w:rsidR="00241955" w:rsidRPr="00241955" w:rsidRDefault="00241955" w:rsidP="00241955">
            <w:pPr>
              <w:ind w:left="142" w:right="57"/>
              <w:rPr>
                <w:rFonts w:ascii="Times New Roman" w:eastAsia="Calibri" w:hAnsi="Times New Roman"/>
                <w:color w:val="000000"/>
                <w:sz w:val="21"/>
                <w:szCs w:val="21"/>
                <w:lang w:eastAsia="en-US"/>
              </w:rPr>
            </w:pPr>
          </w:p>
        </w:tc>
        <w:tc>
          <w:tcPr>
            <w:tcW w:w="851" w:type="dxa"/>
            <w:gridSpan w:val="2"/>
            <w:shd w:val="clear" w:color="auto" w:fill="FFFFFF"/>
          </w:tcPr>
          <w:p w14:paraId="73F47A03" w14:textId="77777777" w:rsidR="00241955" w:rsidRPr="00241955" w:rsidRDefault="00241955" w:rsidP="00241955">
            <w:pPr>
              <w:ind w:left="142" w:right="57"/>
              <w:rPr>
                <w:rFonts w:ascii="Times New Roman" w:eastAsia="Calibri" w:hAnsi="Times New Roman"/>
                <w:color w:val="000000"/>
                <w:sz w:val="21"/>
                <w:szCs w:val="21"/>
                <w:lang w:eastAsia="en-US"/>
              </w:rPr>
            </w:pPr>
          </w:p>
        </w:tc>
        <w:tc>
          <w:tcPr>
            <w:tcW w:w="911" w:type="dxa"/>
            <w:shd w:val="clear" w:color="auto" w:fill="FFFFFF"/>
          </w:tcPr>
          <w:p w14:paraId="04F9AD78" w14:textId="77777777" w:rsidR="00241955" w:rsidRPr="00241955" w:rsidRDefault="00241955" w:rsidP="00241955">
            <w:pPr>
              <w:ind w:left="142" w:right="57"/>
              <w:rPr>
                <w:rFonts w:ascii="Times New Roman" w:eastAsia="Calibri" w:hAnsi="Times New Roman"/>
                <w:color w:val="000000"/>
                <w:sz w:val="21"/>
                <w:szCs w:val="21"/>
                <w:lang w:eastAsia="en-US"/>
              </w:rPr>
            </w:pPr>
          </w:p>
        </w:tc>
      </w:tr>
      <w:tr w:rsidR="00241955" w:rsidRPr="00241955" w14:paraId="63BAE499" w14:textId="77777777" w:rsidTr="00241955">
        <w:trPr>
          <w:trHeight w:val="330"/>
        </w:trPr>
        <w:tc>
          <w:tcPr>
            <w:tcW w:w="2180" w:type="dxa"/>
            <w:gridSpan w:val="2"/>
            <w:shd w:val="clear" w:color="auto" w:fill="FFFFFF"/>
            <w:vAlign w:val="center"/>
          </w:tcPr>
          <w:p w14:paraId="53192A66" w14:textId="77777777" w:rsidR="00241955" w:rsidRPr="00241955" w:rsidRDefault="00241955" w:rsidP="00241955">
            <w:pPr>
              <w:ind w:left="142" w:right="57"/>
              <w:rPr>
                <w:rFonts w:ascii="Times New Roman" w:eastAsia="Calibri" w:hAnsi="Times New Roman"/>
                <w:color w:val="000000"/>
                <w:sz w:val="21"/>
                <w:szCs w:val="21"/>
                <w:lang w:eastAsia="en-US"/>
              </w:rPr>
            </w:pPr>
            <w:r w:rsidRPr="00241955">
              <w:rPr>
                <w:rFonts w:ascii="Times New Roman" w:eastAsia="Calibri" w:hAnsi="Times New Roman"/>
                <w:b/>
                <w:color w:val="000000"/>
                <w:sz w:val="21"/>
                <w:szCs w:val="21"/>
                <w:lang w:eastAsia="en-US"/>
              </w:rPr>
              <w:t>Wydatki ogółem</w:t>
            </w:r>
          </w:p>
        </w:tc>
        <w:tc>
          <w:tcPr>
            <w:tcW w:w="552" w:type="dxa"/>
            <w:gridSpan w:val="2"/>
            <w:shd w:val="clear" w:color="auto" w:fill="FFFFFF"/>
          </w:tcPr>
          <w:p w14:paraId="077C777B" w14:textId="77777777" w:rsidR="00241955" w:rsidRPr="00241955" w:rsidRDefault="00241955" w:rsidP="00241955">
            <w:pPr>
              <w:ind w:left="142" w:right="57"/>
              <w:jc w:val="right"/>
              <w:rPr>
                <w:rFonts w:ascii="Times New Roman" w:eastAsia="Calibri" w:hAnsi="Times New Roman"/>
                <w:color w:val="000000"/>
                <w:sz w:val="21"/>
                <w:szCs w:val="21"/>
                <w:lang w:eastAsia="en-US"/>
              </w:rPr>
            </w:pPr>
          </w:p>
        </w:tc>
        <w:tc>
          <w:tcPr>
            <w:tcW w:w="850" w:type="dxa"/>
            <w:gridSpan w:val="2"/>
            <w:shd w:val="clear" w:color="auto" w:fill="FFFFFF"/>
          </w:tcPr>
          <w:p w14:paraId="4D0056CA" w14:textId="77777777" w:rsidR="00241955" w:rsidRPr="00241955" w:rsidRDefault="00241955" w:rsidP="00241955">
            <w:pPr>
              <w:spacing w:line="276" w:lineRule="auto"/>
              <w:ind w:left="142" w:right="57"/>
              <w:jc w:val="right"/>
              <w:rPr>
                <w:rFonts w:eastAsia="Calibri"/>
                <w:lang w:eastAsia="en-US"/>
              </w:rPr>
            </w:pPr>
            <w:r w:rsidRPr="00241955">
              <w:rPr>
                <w:rFonts w:eastAsia="Calibri"/>
                <w:lang w:eastAsia="en-US"/>
              </w:rPr>
              <w:t>16,77</w:t>
            </w:r>
          </w:p>
        </w:tc>
        <w:tc>
          <w:tcPr>
            <w:tcW w:w="709" w:type="dxa"/>
            <w:gridSpan w:val="2"/>
            <w:shd w:val="clear" w:color="auto" w:fill="FFFFFF"/>
          </w:tcPr>
          <w:p w14:paraId="210E6A90" w14:textId="77777777" w:rsidR="00241955" w:rsidRPr="00241955" w:rsidRDefault="00241955" w:rsidP="00241955">
            <w:pPr>
              <w:spacing w:line="276" w:lineRule="auto"/>
              <w:ind w:left="142" w:right="57"/>
              <w:jc w:val="right"/>
              <w:rPr>
                <w:rFonts w:eastAsia="Calibri"/>
                <w:lang w:eastAsia="en-US"/>
              </w:rPr>
            </w:pPr>
            <w:r w:rsidRPr="00241955">
              <w:rPr>
                <w:rFonts w:eastAsia="Calibri"/>
                <w:lang w:eastAsia="en-US"/>
              </w:rPr>
              <w:t>1,84</w:t>
            </w:r>
          </w:p>
        </w:tc>
        <w:tc>
          <w:tcPr>
            <w:tcW w:w="709" w:type="dxa"/>
            <w:gridSpan w:val="3"/>
            <w:shd w:val="clear" w:color="auto" w:fill="FFFFFF"/>
          </w:tcPr>
          <w:p w14:paraId="411ACE5C" w14:textId="77777777" w:rsidR="00241955" w:rsidRPr="00241955" w:rsidRDefault="00241955" w:rsidP="00241955">
            <w:pPr>
              <w:spacing w:line="276" w:lineRule="auto"/>
              <w:ind w:left="142" w:right="57"/>
              <w:jc w:val="right"/>
              <w:rPr>
                <w:rFonts w:eastAsia="Calibri"/>
                <w:lang w:eastAsia="en-US"/>
              </w:rPr>
            </w:pPr>
            <w:r w:rsidRPr="00241955">
              <w:rPr>
                <w:rFonts w:eastAsia="Calibri"/>
                <w:lang w:eastAsia="en-US"/>
              </w:rPr>
              <w:t>1,84</w:t>
            </w:r>
          </w:p>
        </w:tc>
        <w:tc>
          <w:tcPr>
            <w:tcW w:w="710" w:type="dxa"/>
            <w:gridSpan w:val="2"/>
            <w:shd w:val="clear" w:color="auto" w:fill="FFFFFF"/>
          </w:tcPr>
          <w:p w14:paraId="3C6B742B" w14:textId="77777777" w:rsidR="00241955" w:rsidRPr="00241955" w:rsidRDefault="00241955" w:rsidP="00241955">
            <w:pPr>
              <w:spacing w:line="276" w:lineRule="auto"/>
              <w:ind w:left="142" w:right="57"/>
              <w:jc w:val="right"/>
              <w:rPr>
                <w:rFonts w:eastAsia="Calibri"/>
                <w:lang w:eastAsia="en-US"/>
              </w:rPr>
            </w:pPr>
            <w:r w:rsidRPr="00241955">
              <w:rPr>
                <w:rFonts w:eastAsia="Calibri"/>
                <w:lang w:eastAsia="en-US"/>
              </w:rPr>
              <w:t>1,84</w:t>
            </w:r>
          </w:p>
        </w:tc>
        <w:tc>
          <w:tcPr>
            <w:tcW w:w="708" w:type="dxa"/>
            <w:shd w:val="clear" w:color="auto" w:fill="FFFFFF"/>
          </w:tcPr>
          <w:p w14:paraId="015459CF" w14:textId="77777777" w:rsidR="00241955" w:rsidRPr="00241955" w:rsidRDefault="00241955" w:rsidP="00241955">
            <w:pPr>
              <w:spacing w:line="276" w:lineRule="auto"/>
              <w:ind w:left="142" w:right="57"/>
              <w:jc w:val="right"/>
              <w:rPr>
                <w:rFonts w:eastAsia="Calibri"/>
                <w:lang w:eastAsia="en-US"/>
              </w:rPr>
            </w:pPr>
            <w:r w:rsidRPr="00241955">
              <w:rPr>
                <w:rFonts w:eastAsia="Calibri"/>
                <w:lang w:eastAsia="en-US"/>
              </w:rPr>
              <w:t>1,84</w:t>
            </w:r>
          </w:p>
        </w:tc>
        <w:tc>
          <w:tcPr>
            <w:tcW w:w="676" w:type="dxa"/>
            <w:gridSpan w:val="3"/>
            <w:shd w:val="clear" w:color="auto" w:fill="FFFFFF"/>
          </w:tcPr>
          <w:p w14:paraId="1C0618EB" w14:textId="77777777" w:rsidR="00241955" w:rsidRPr="00241955" w:rsidRDefault="00241955" w:rsidP="00241955">
            <w:pPr>
              <w:spacing w:line="276" w:lineRule="auto"/>
              <w:ind w:left="142" w:right="57"/>
              <w:jc w:val="right"/>
              <w:rPr>
                <w:rFonts w:eastAsia="Calibri"/>
                <w:lang w:eastAsia="en-US"/>
              </w:rPr>
            </w:pPr>
            <w:r w:rsidRPr="00241955">
              <w:rPr>
                <w:rFonts w:eastAsia="Calibri"/>
                <w:lang w:eastAsia="en-US"/>
              </w:rPr>
              <w:t>1,84</w:t>
            </w:r>
          </w:p>
        </w:tc>
        <w:tc>
          <w:tcPr>
            <w:tcW w:w="742" w:type="dxa"/>
            <w:gridSpan w:val="3"/>
            <w:shd w:val="clear" w:color="auto" w:fill="FFFFFF"/>
          </w:tcPr>
          <w:p w14:paraId="30F6A41F" w14:textId="77777777" w:rsidR="00241955" w:rsidRPr="00241955" w:rsidRDefault="00241955" w:rsidP="00241955">
            <w:pPr>
              <w:spacing w:line="276" w:lineRule="auto"/>
              <w:ind w:left="142" w:right="57"/>
              <w:jc w:val="right"/>
              <w:rPr>
                <w:rFonts w:eastAsia="Calibri"/>
                <w:lang w:eastAsia="en-US"/>
              </w:rPr>
            </w:pPr>
            <w:r w:rsidRPr="00241955">
              <w:rPr>
                <w:rFonts w:eastAsia="Calibri"/>
                <w:lang w:eastAsia="en-US"/>
              </w:rPr>
              <w:t>1,84</w:t>
            </w:r>
          </w:p>
        </w:tc>
        <w:tc>
          <w:tcPr>
            <w:tcW w:w="709" w:type="dxa"/>
            <w:gridSpan w:val="2"/>
            <w:shd w:val="clear" w:color="auto" w:fill="FFFFFF"/>
          </w:tcPr>
          <w:p w14:paraId="010319D0" w14:textId="77777777" w:rsidR="00241955" w:rsidRPr="00241955" w:rsidRDefault="00241955" w:rsidP="00241955">
            <w:pPr>
              <w:spacing w:line="276" w:lineRule="auto"/>
              <w:ind w:left="142" w:right="57"/>
              <w:jc w:val="right"/>
              <w:rPr>
                <w:rFonts w:eastAsia="Calibri"/>
                <w:lang w:eastAsia="en-US"/>
              </w:rPr>
            </w:pPr>
            <w:r w:rsidRPr="00241955">
              <w:rPr>
                <w:rFonts w:eastAsia="Calibri"/>
                <w:lang w:eastAsia="en-US"/>
              </w:rPr>
              <w:t>1,84</w:t>
            </w:r>
          </w:p>
        </w:tc>
        <w:tc>
          <w:tcPr>
            <w:tcW w:w="708" w:type="dxa"/>
            <w:gridSpan w:val="2"/>
            <w:shd w:val="clear" w:color="auto" w:fill="FFFFFF"/>
          </w:tcPr>
          <w:p w14:paraId="6F01E28A" w14:textId="77777777" w:rsidR="00241955" w:rsidRPr="00241955" w:rsidRDefault="00241955" w:rsidP="00241955">
            <w:pPr>
              <w:spacing w:line="276" w:lineRule="auto"/>
              <w:ind w:left="142" w:right="57"/>
              <w:jc w:val="right"/>
              <w:rPr>
                <w:rFonts w:eastAsia="Calibri"/>
                <w:lang w:eastAsia="en-US"/>
              </w:rPr>
            </w:pPr>
            <w:r w:rsidRPr="00241955">
              <w:rPr>
                <w:rFonts w:eastAsia="Calibri"/>
                <w:lang w:eastAsia="en-US"/>
              </w:rPr>
              <w:t>1,84</w:t>
            </w:r>
          </w:p>
        </w:tc>
        <w:tc>
          <w:tcPr>
            <w:tcW w:w="851" w:type="dxa"/>
            <w:gridSpan w:val="2"/>
            <w:shd w:val="clear" w:color="auto" w:fill="FFFFFF"/>
          </w:tcPr>
          <w:p w14:paraId="365CC381" w14:textId="77777777" w:rsidR="00241955" w:rsidRPr="00241955" w:rsidRDefault="00241955" w:rsidP="00241955">
            <w:pPr>
              <w:spacing w:line="276" w:lineRule="auto"/>
              <w:ind w:left="142" w:right="57"/>
              <w:jc w:val="right"/>
              <w:rPr>
                <w:rFonts w:eastAsia="Calibri"/>
                <w:lang w:eastAsia="en-US"/>
              </w:rPr>
            </w:pPr>
            <w:r w:rsidRPr="00241955">
              <w:rPr>
                <w:rFonts w:eastAsia="Calibri"/>
                <w:lang w:eastAsia="en-US"/>
              </w:rPr>
              <w:t>1,84</w:t>
            </w:r>
          </w:p>
        </w:tc>
        <w:tc>
          <w:tcPr>
            <w:tcW w:w="911" w:type="dxa"/>
            <w:shd w:val="clear" w:color="auto" w:fill="FFFFFF"/>
          </w:tcPr>
          <w:p w14:paraId="1FC500C2" w14:textId="77777777" w:rsidR="00241955" w:rsidRPr="00241955" w:rsidRDefault="00241955" w:rsidP="00241955">
            <w:pPr>
              <w:spacing w:line="276" w:lineRule="auto"/>
              <w:ind w:left="142" w:right="57"/>
              <w:jc w:val="right"/>
              <w:rPr>
                <w:rFonts w:eastAsia="Calibri"/>
                <w:lang w:eastAsia="en-US"/>
              </w:rPr>
            </w:pPr>
            <w:r w:rsidRPr="00241955">
              <w:rPr>
                <w:rFonts w:eastAsia="Calibri"/>
                <w:lang w:eastAsia="en-US"/>
              </w:rPr>
              <w:t>33,28</w:t>
            </w:r>
          </w:p>
        </w:tc>
      </w:tr>
      <w:tr w:rsidR="00241955" w:rsidRPr="00241955" w14:paraId="71901947" w14:textId="77777777" w:rsidTr="00241955">
        <w:trPr>
          <w:trHeight w:val="330"/>
        </w:trPr>
        <w:tc>
          <w:tcPr>
            <w:tcW w:w="2180" w:type="dxa"/>
            <w:gridSpan w:val="2"/>
            <w:shd w:val="clear" w:color="auto" w:fill="FFFFFF"/>
            <w:vAlign w:val="center"/>
          </w:tcPr>
          <w:p w14:paraId="13E09E6C" w14:textId="77777777" w:rsidR="00241955" w:rsidRPr="00241955" w:rsidRDefault="00241955" w:rsidP="00241955">
            <w:pPr>
              <w:ind w:left="142" w:right="57"/>
              <w:rPr>
                <w:rFonts w:ascii="Times New Roman" w:eastAsia="Calibri" w:hAnsi="Times New Roman"/>
                <w:color w:val="000000"/>
                <w:sz w:val="21"/>
                <w:szCs w:val="21"/>
                <w:lang w:eastAsia="en-US"/>
              </w:rPr>
            </w:pPr>
            <w:r w:rsidRPr="00241955">
              <w:rPr>
                <w:rFonts w:ascii="Times New Roman" w:eastAsia="Calibri" w:hAnsi="Times New Roman"/>
                <w:color w:val="000000"/>
                <w:sz w:val="21"/>
                <w:szCs w:val="21"/>
                <w:lang w:eastAsia="en-US"/>
              </w:rPr>
              <w:t>budżet państwa</w:t>
            </w:r>
          </w:p>
        </w:tc>
        <w:tc>
          <w:tcPr>
            <w:tcW w:w="552" w:type="dxa"/>
            <w:gridSpan w:val="2"/>
            <w:shd w:val="clear" w:color="auto" w:fill="FFFFFF"/>
          </w:tcPr>
          <w:p w14:paraId="2B2A4ABC" w14:textId="77777777" w:rsidR="00241955" w:rsidRPr="00241955" w:rsidRDefault="00241955" w:rsidP="00241955">
            <w:pPr>
              <w:ind w:left="142" w:right="57"/>
              <w:jc w:val="right"/>
              <w:rPr>
                <w:rFonts w:ascii="Times New Roman" w:eastAsia="Calibri" w:hAnsi="Times New Roman"/>
                <w:color w:val="000000"/>
                <w:sz w:val="21"/>
                <w:szCs w:val="21"/>
                <w:lang w:eastAsia="en-US"/>
              </w:rPr>
            </w:pPr>
          </w:p>
        </w:tc>
        <w:tc>
          <w:tcPr>
            <w:tcW w:w="850" w:type="dxa"/>
            <w:gridSpan w:val="2"/>
            <w:shd w:val="clear" w:color="auto" w:fill="FFFFFF"/>
          </w:tcPr>
          <w:p w14:paraId="1081DC4D" w14:textId="77777777" w:rsidR="00241955" w:rsidRPr="00241955" w:rsidRDefault="00241955" w:rsidP="00241955">
            <w:pPr>
              <w:spacing w:line="276" w:lineRule="auto"/>
              <w:ind w:left="142" w:right="57"/>
              <w:jc w:val="right"/>
              <w:rPr>
                <w:rFonts w:eastAsia="Calibri"/>
                <w:lang w:eastAsia="en-US"/>
              </w:rPr>
            </w:pPr>
            <w:r w:rsidRPr="00241955">
              <w:rPr>
                <w:rFonts w:eastAsia="Calibri"/>
                <w:lang w:eastAsia="en-US"/>
              </w:rPr>
              <w:t>16,77</w:t>
            </w:r>
          </w:p>
        </w:tc>
        <w:tc>
          <w:tcPr>
            <w:tcW w:w="709" w:type="dxa"/>
            <w:gridSpan w:val="2"/>
            <w:shd w:val="clear" w:color="auto" w:fill="FFFFFF"/>
          </w:tcPr>
          <w:p w14:paraId="60ED2CD2" w14:textId="77777777" w:rsidR="00241955" w:rsidRPr="00241955" w:rsidRDefault="00241955" w:rsidP="00241955">
            <w:pPr>
              <w:spacing w:line="276" w:lineRule="auto"/>
              <w:ind w:left="142" w:right="57"/>
              <w:jc w:val="right"/>
              <w:rPr>
                <w:rFonts w:eastAsia="Calibri"/>
                <w:lang w:eastAsia="en-US"/>
              </w:rPr>
            </w:pPr>
            <w:r w:rsidRPr="00241955">
              <w:rPr>
                <w:rFonts w:eastAsia="Calibri"/>
                <w:lang w:eastAsia="en-US"/>
              </w:rPr>
              <w:t>1,84</w:t>
            </w:r>
          </w:p>
        </w:tc>
        <w:tc>
          <w:tcPr>
            <w:tcW w:w="709" w:type="dxa"/>
            <w:gridSpan w:val="3"/>
            <w:shd w:val="clear" w:color="auto" w:fill="FFFFFF"/>
          </w:tcPr>
          <w:p w14:paraId="05DD4CA2" w14:textId="77777777" w:rsidR="00241955" w:rsidRPr="00241955" w:rsidRDefault="00241955" w:rsidP="00241955">
            <w:pPr>
              <w:spacing w:line="276" w:lineRule="auto"/>
              <w:ind w:left="142" w:right="57"/>
              <w:jc w:val="right"/>
              <w:rPr>
                <w:rFonts w:eastAsia="Calibri"/>
                <w:lang w:eastAsia="en-US"/>
              </w:rPr>
            </w:pPr>
            <w:r w:rsidRPr="00241955">
              <w:rPr>
                <w:rFonts w:eastAsia="Calibri"/>
                <w:lang w:eastAsia="en-US"/>
              </w:rPr>
              <w:t>1,84</w:t>
            </w:r>
          </w:p>
        </w:tc>
        <w:tc>
          <w:tcPr>
            <w:tcW w:w="710" w:type="dxa"/>
            <w:gridSpan w:val="2"/>
            <w:shd w:val="clear" w:color="auto" w:fill="FFFFFF"/>
          </w:tcPr>
          <w:p w14:paraId="15D19C40" w14:textId="77777777" w:rsidR="00241955" w:rsidRPr="00241955" w:rsidRDefault="00241955" w:rsidP="00241955">
            <w:pPr>
              <w:spacing w:line="276" w:lineRule="auto"/>
              <w:ind w:left="142" w:right="57"/>
              <w:jc w:val="right"/>
              <w:rPr>
                <w:rFonts w:eastAsia="Calibri"/>
                <w:lang w:eastAsia="en-US"/>
              </w:rPr>
            </w:pPr>
            <w:r w:rsidRPr="00241955">
              <w:rPr>
                <w:rFonts w:eastAsia="Calibri"/>
                <w:lang w:eastAsia="en-US"/>
              </w:rPr>
              <w:t>1,84</w:t>
            </w:r>
          </w:p>
        </w:tc>
        <w:tc>
          <w:tcPr>
            <w:tcW w:w="708" w:type="dxa"/>
            <w:shd w:val="clear" w:color="auto" w:fill="FFFFFF"/>
          </w:tcPr>
          <w:p w14:paraId="2563FBF9" w14:textId="77777777" w:rsidR="00241955" w:rsidRPr="00241955" w:rsidRDefault="00241955" w:rsidP="00241955">
            <w:pPr>
              <w:spacing w:line="276" w:lineRule="auto"/>
              <w:ind w:left="142" w:right="57"/>
              <w:jc w:val="right"/>
              <w:rPr>
                <w:rFonts w:eastAsia="Calibri"/>
                <w:lang w:eastAsia="en-US"/>
              </w:rPr>
            </w:pPr>
            <w:r w:rsidRPr="00241955">
              <w:rPr>
                <w:rFonts w:eastAsia="Calibri"/>
                <w:lang w:eastAsia="en-US"/>
              </w:rPr>
              <w:t>1,84</w:t>
            </w:r>
          </w:p>
        </w:tc>
        <w:tc>
          <w:tcPr>
            <w:tcW w:w="676" w:type="dxa"/>
            <w:gridSpan w:val="3"/>
            <w:shd w:val="clear" w:color="auto" w:fill="FFFFFF"/>
          </w:tcPr>
          <w:p w14:paraId="07C64631" w14:textId="77777777" w:rsidR="00241955" w:rsidRPr="00241955" w:rsidRDefault="00241955" w:rsidP="00241955">
            <w:pPr>
              <w:spacing w:line="276" w:lineRule="auto"/>
              <w:ind w:left="142" w:right="57"/>
              <w:jc w:val="right"/>
              <w:rPr>
                <w:rFonts w:eastAsia="Calibri"/>
                <w:lang w:eastAsia="en-US"/>
              </w:rPr>
            </w:pPr>
            <w:r w:rsidRPr="00241955">
              <w:rPr>
                <w:rFonts w:eastAsia="Calibri"/>
                <w:lang w:eastAsia="en-US"/>
              </w:rPr>
              <w:t>1,84</w:t>
            </w:r>
          </w:p>
        </w:tc>
        <w:tc>
          <w:tcPr>
            <w:tcW w:w="742" w:type="dxa"/>
            <w:gridSpan w:val="3"/>
            <w:shd w:val="clear" w:color="auto" w:fill="FFFFFF"/>
          </w:tcPr>
          <w:p w14:paraId="5C7F8B42" w14:textId="77777777" w:rsidR="00241955" w:rsidRPr="00241955" w:rsidRDefault="00241955" w:rsidP="00241955">
            <w:pPr>
              <w:spacing w:line="276" w:lineRule="auto"/>
              <w:ind w:left="142" w:right="57"/>
              <w:jc w:val="right"/>
              <w:rPr>
                <w:rFonts w:eastAsia="Calibri"/>
                <w:lang w:eastAsia="en-US"/>
              </w:rPr>
            </w:pPr>
            <w:r w:rsidRPr="00241955">
              <w:rPr>
                <w:rFonts w:eastAsia="Calibri"/>
                <w:lang w:eastAsia="en-US"/>
              </w:rPr>
              <w:t>1,84</w:t>
            </w:r>
          </w:p>
        </w:tc>
        <w:tc>
          <w:tcPr>
            <w:tcW w:w="709" w:type="dxa"/>
            <w:gridSpan w:val="2"/>
            <w:shd w:val="clear" w:color="auto" w:fill="FFFFFF"/>
          </w:tcPr>
          <w:p w14:paraId="240E4B6E" w14:textId="77777777" w:rsidR="00241955" w:rsidRPr="00241955" w:rsidRDefault="00241955" w:rsidP="00241955">
            <w:pPr>
              <w:spacing w:line="276" w:lineRule="auto"/>
              <w:ind w:left="142" w:right="57"/>
              <w:jc w:val="right"/>
              <w:rPr>
                <w:rFonts w:eastAsia="Calibri"/>
                <w:lang w:eastAsia="en-US"/>
              </w:rPr>
            </w:pPr>
            <w:r w:rsidRPr="00241955">
              <w:rPr>
                <w:rFonts w:eastAsia="Calibri"/>
                <w:lang w:eastAsia="en-US"/>
              </w:rPr>
              <w:t>1,84</w:t>
            </w:r>
          </w:p>
        </w:tc>
        <w:tc>
          <w:tcPr>
            <w:tcW w:w="708" w:type="dxa"/>
            <w:gridSpan w:val="2"/>
            <w:shd w:val="clear" w:color="auto" w:fill="FFFFFF"/>
          </w:tcPr>
          <w:p w14:paraId="53707661" w14:textId="77777777" w:rsidR="00241955" w:rsidRPr="00241955" w:rsidRDefault="00241955" w:rsidP="00241955">
            <w:pPr>
              <w:spacing w:line="276" w:lineRule="auto"/>
              <w:ind w:left="142" w:right="57"/>
              <w:jc w:val="right"/>
              <w:rPr>
                <w:rFonts w:eastAsia="Calibri"/>
                <w:lang w:eastAsia="en-US"/>
              </w:rPr>
            </w:pPr>
            <w:r w:rsidRPr="00241955">
              <w:rPr>
                <w:rFonts w:eastAsia="Calibri"/>
                <w:lang w:eastAsia="en-US"/>
              </w:rPr>
              <w:t>1,84</w:t>
            </w:r>
          </w:p>
        </w:tc>
        <w:tc>
          <w:tcPr>
            <w:tcW w:w="851" w:type="dxa"/>
            <w:gridSpan w:val="2"/>
            <w:shd w:val="clear" w:color="auto" w:fill="FFFFFF"/>
          </w:tcPr>
          <w:p w14:paraId="1C7A42A7" w14:textId="77777777" w:rsidR="00241955" w:rsidRPr="00241955" w:rsidRDefault="00241955" w:rsidP="00241955">
            <w:pPr>
              <w:spacing w:line="276" w:lineRule="auto"/>
              <w:ind w:left="142" w:right="57"/>
              <w:jc w:val="right"/>
              <w:rPr>
                <w:rFonts w:eastAsia="Calibri"/>
                <w:lang w:eastAsia="en-US"/>
              </w:rPr>
            </w:pPr>
            <w:r w:rsidRPr="00241955">
              <w:rPr>
                <w:rFonts w:eastAsia="Calibri"/>
                <w:lang w:eastAsia="en-US"/>
              </w:rPr>
              <w:t>1,84</w:t>
            </w:r>
          </w:p>
        </w:tc>
        <w:tc>
          <w:tcPr>
            <w:tcW w:w="911" w:type="dxa"/>
            <w:shd w:val="clear" w:color="auto" w:fill="FFFFFF"/>
          </w:tcPr>
          <w:p w14:paraId="195BCB39" w14:textId="77777777" w:rsidR="00241955" w:rsidRPr="00241955" w:rsidRDefault="00241955" w:rsidP="00241955">
            <w:pPr>
              <w:spacing w:line="276" w:lineRule="auto"/>
              <w:ind w:left="142" w:right="57"/>
              <w:jc w:val="right"/>
              <w:rPr>
                <w:rFonts w:eastAsia="Calibri"/>
                <w:lang w:eastAsia="en-US"/>
              </w:rPr>
            </w:pPr>
            <w:r w:rsidRPr="00241955">
              <w:rPr>
                <w:rFonts w:eastAsia="Calibri"/>
                <w:lang w:eastAsia="en-US"/>
              </w:rPr>
              <w:t>33,28</w:t>
            </w:r>
          </w:p>
        </w:tc>
      </w:tr>
      <w:tr w:rsidR="00241955" w:rsidRPr="00241955" w14:paraId="6AC2CC13" w14:textId="77777777" w:rsidTr="00241955">
        <w:trPr>
          <w:trHeight w:val="351"/>
        </w:trPr>
        <w:tc>
          <w:tcPr>
            <w:tcW w:w="2180" w:type="dxa"/>
            <w:gridSpan w:val="2"/>
            <w:shd w:val="clear" w:color="auto" w:fill="FFFFFF"/>
            <w:vAlign w:val="center"/>
          </w:tcPr>
          <w:p w14:paraId="4026B540" w14:textId="77777777" w:rsidR="00241955" w:rsidRPr="00241955" w:rsidRDefault="00241955" w:rsidP="00241955">
            <w:pPr>
              <w:ind w:left="142" w:right="57"/>
              <w:rPr>
                <w:rFonts w:ascii="Times New Roman" w:eastAsia="Calibri" w:hAnsi="Times New Roman"/>
                <w:color w:val="000000"/>
                <w:sz w:val="21"/>
                <w:szCs w:val="21"/>
                <w:lang w:eastAsia="en-US"/>
              </w:rPr>
            </w:pPr>
            <w:r w:rsidRPr="00241955">
              <w:rPr>
                <w:rFonts w:ascii="Times New Roman" w:eastAsia="Calibri" w:hAnsi="Times New Roman"/>
                <w:color w:val="000000"/>
                <w:sz w:val="21"/>
                <w:szCs w:val="21"/>
                <w:lang w:eastAsia="en-US"/>
              </w:rPr>
              <w:t>JST</w:t>
            </w:r>
          </w:p>
        </w:tc>
        <w:tc>
          <w:tcPr>
            <w:tcW w:w="552" w:type="dxa"/>
            <w:gridSpan w:val="2"/>
            <w:shd w:val="clear" w:color="auto" w:fill="FFFFFF"/>
          </w:tcPr>
          <w:p w14:paraId="280426DA" w14:textId="77777777" w:rsidR="00241955" w:rsidRPr="00241955" w:rsidRDefault="00241955" w:rsidP="00241955">
            <w:pPr>
              <w:ind w:left="142" w:right="57"/>
              <w:jc w:val="right"/>
              <w:rPr>
                <w:rFonts w:ascii="Times New Roman" w:eastAsia="Calibri" w:hAnsi="Times New Roman"/>
                <w:color w:val="000000"/>
                <w:sz w:val="21"/>
                <w:szCs w:val="21"/>
                <w:lang w:eastAsia="en-US"/>
              </w:rPr>
            </w:pPr>
          </w:p>
        </w:tc>
        <w:tc>
          <w:tcPr>
            <w:tcW w:w="850" w:type="dxa"/>
            <w:gridSpan w:val="2"/>
            <w:shd w:val="clear" w:color="auto" w:fill="FFFFFF"/>
          </w:tcPr>
          <w:p w14:paraId="4253416D" w14:textId="77777777" w:rsidR="00241955" w:rsidRPr="00241955" w:rsidRDefault="00241955" w:rsidP="00241955">
            <w:pPr>
              <w:ind w:left="142" w:right="57"/>
              <w:jc w:val="right"/>
              <w:rPr>
                <w:rFonts w:ascii="Times New Roman" w:eastAsia="Calibri" w:hAnsi="Times New Roman"/>
                <w:color w:val="000000"/>
                <w:sz w:val="21"/>
                <w:szCs w:val="21"/>
                <w:lang w:eastAsia="en-US"/>
              </w:rPr>
            </w:pPr>
          </w:p>
        </w:tc>
        <w:tc>
          <w:tcPr>
            <w:tcW w:w="709" w:type="dxa"/>
            <w:gridSpan w:val="2"/>
            <w:shd w:val="clear" w:color="auto" w:fill="FFFFFF"/>
          </w:tcPr>
          <w:p w14:paraId="0F01D056" w14:textId="77777777" w:rsidR="00241955" w:rsidRPr="00241955" w:rsidRDefault="00241955" w:rsidP="00241955">
            <w:pPr>
              <w:ind w:left="142" w:right="57"/>
              <w:jc w:val="right"/>
              <w:rPr>
                <w:rFonts w:ascii="Times New Roman" w:eastAsia="Calibri" w:hAnsi="Times New Roman"/>
                <w:color w:val="000000"/>
                <w:sz w:val="21"/>
                <w:szCs w:val="21"/>
                <w:lang w:eastAsia="en-US"/>
              </w:rPr>
            </w:pPr>
          </w:p>
        </w:tc>
        <w:tc>
          <w:tcPr>
            <w:tcW w:w="709" w:type="dxa"/>
            <w:gridSpan w:val="3"/>
            <w:shd w:val="clear" w:color="auto" w:fill="FFFFFF"/>
          </w:tcPr>
          <w:p w14:paraId="53A22FA2" w14:textId="77777777" w:rsidR="00241955" w:rsidRPr="00241955" w:rsidRDefault="00241955" w:rsidP="00241955">
            <w:pPr>
              <w:ind w:left="142" w:right="57"/>
              <w:jc w:val="right"/>
              <w:rPr>
                <w:rFonts w:ascii="Times New Roman" w:eastAsia="Calibri" w:hAnsi="Times New Roman"/>
                <w:color w:val="000000"/>
                <w:sz w:val="21"/>
                <w:szCs w:val="21"/>
                <w:lang w:eastAsia="en-US"/>
              </w:rPr>
            </w:pPr>
          </w:p>
        </w:tc>
        <w:tc>
          <w:tcPr>
            <w:tcW w:w="710" w:type="dxa"/>
            <w:gridSpan w:val="2"/>
            <w:shd w:val="clear" w:color="auto" w:fill="FFFFFF"/>
          </w:tcPr>
          <w:p w14:paraId="100A4321" w14:textId="77777777" w:rsidR="00241955" w:rsidRPr="00241955" w:rsidRDefault="00241955" w:rsidP="00241955">
            <w:pPr>
              <w:ind w:left="142" w:right="57"/>
              <w:jc w:val="right"/>
              <w:rPr>
                <w:rFonts w:ascii="Times New Roman" w:eastAsia="Calibri" w:hAnsi="Times New Roman"/>
                <w:color w:val="000000"/>
                <w:sz w:val="21"/>
                <w:szCs w:val="21"/>
                <w:lang w:eastAsia="en-US"/>
              </w:rPr>
            </w:pPr>
          </w:p>
        </w:tc>
        <w:tc>
          <w:tcPr>
            <w:tcW w:w="708" w:type="dxa"/>
            <w:shd w:val="clear" w:color="auto" w:fill="FFFFFF"/>
          </w:tcPr>
          <w:p w14:paraId="74BE0454" w14:textId="77777777" w:rsidR="00241955" w:rsidRPr="00241955" w:rsidRDefault="00241955" w:rsidP="00241955">
            <w:pPr>
              <w:ind w:left="142" w:right="57"/>
              <w:jc w:val="right"/>
              <w:rPr>
                <w:rFonts w:ascii="Times New Roman" w:eastAsia="Calibri" w:hAnsi="Times New Roman"/>
                <w:color w:val="000000"/>
                <w:sz w:val="21"/>
                <w:szCs w:val="21"/>
                <w:lang w:eastAsia="en-US"/>
              </w:rPr>
            </w:pPr>
          </w:p>
        </w:tc>
        <w:tc>
          <w:tcPr>
            <w:tcW w:w="676" w:type="dxa"/>
            <w:gridSpan w:val="3"/>
            <w:shd w:val="clear" w:color="auto" w:fill="FFFFFF"/>
          </w:tcPr>
          <w:p w14:paraId="38B90553" w14:textId="77777777" w:rsidR="00241955" w:rsidRPr="00241955" w:rsidRDefault="00241955" w:rsidP="00241955">
            <w:pPr>
              <w:ind w:left="142" w:right="57"/>
              <w:jc w:val="right"/>
              <w:rPr>
                <w:rFonts w:ascii="Times New Roman" w:eastAsia="Calibri" w:hAnsi="Times New Roman"/>
                <w:color w:val="000000"/>
                <w:sz w:val="21"/>
                <w:szCs w:val="21"/>
                <w:lang w:eastAsia="en-US"/>
              </w:rPr>
            </w:pPr>
          </w:p>
        </w:tc>
        <w:tc>
          <w:tcPr>
            <w:tcW w:w="742" w:type="dxa"/>
            <w:gridSpan w:val="3"/>
            <w:shd w:val="clear" w:color="auto" w:fill="FFFFFF"/>
          </w:tcPr>
          <w:p w14:paraId="2D0E0FE7" w14:textId="77777777" w:rsidR="00241955" w:rsidRPr="00241955" w:rsidRDefault="00241955" w:rsidP="00241955">
            <w:pPr>
              <w:ind w:left="142" w:right="57"/>
              <w:jc w:val="right"/>
              <w:rPr>
                <w:rFonts w:ascii="Times New Roman" w:eastAsia="Calibri" w:hAnsi="Times New Roman"/>
                <w:color w:val="000000"/>
                <w:sz w:val="21"/>
                <w:szCs w:val="21"/>
                <w:lang w:eastAsia="en-US"/>
              </w:rPr>
            </w:pPr>
          </w:p>
        </w:tc>
        <w:tc>
          <w:tcPr>
            <w:tcW w:w="709" w:type="dxa"/>
            <w:gridSpan w:val="2"/>
            <w:shd w:val="clear" w:color="auto" w:fill="FFFFFF"/>
          </w:tcPr>
          <w:p w14:paraId="0F84E717" w14:textId="77777777" w:rsidR="00241955" w:rsidRPr="00241955" w:rsidRDefault="00241955" w:rsidP="00241955">
            <w:pPr>
              <w:ind w:left="142" w:right="57"/>
              <w:jc w:val="right"/>
              <w:rPr>
                <w:rFonts w:ascii="Times New Roman" w:eastAsia="Calibri" w:hAnsi="Times New Roman"/>
                <w:color w:val="000000"/>
                <w:sz w:val="21"/>
                <w:szCs w:val="21"/>
                <w:lang w:eastAsia="en-US"/>
              </w:rPr>
            </w:pPr>
          </w:p>
        </w:tc>
        <w:tc>
          <w:tcPr>
            <w:tcW w:w="708" w:type="dxa"/>
            <w:gridSpan w:val="2"/>
            <w:shd w:val="clear" w:color="auto" w:fill="FFFFFF"/>
          </w:tcPr>
          <w:p w14:paraId="78A20C7B" w14:textId="77777777" w:rsidR="00241955" w:rsidRPr="00241955" w:rsidRDefault="00241955" w:rsidP="00241955">
            <w:pPr>
              <w:ind w:left="142" w:right="57"/>
              <w:jc w:val="right"/>
              <w:rPr>
                <w:rFonts w:ascii="Times New Roman" w:eastAsia="Calibri" w:hAnsi="Times New Roman"/>
                <w:color w:val="000000"/>
                <w:sz w:val="21"/>
                <w:szCs w:val="21"/>
                <w:lang w:eastAsia="en-US"/>
              </w:rPr>
            </w:pPr>
          </w:p>
        </w:tc>
        <w:tc>
          <w:tcPr>
            <w:tcW w:w="851" w:type="dxa"/>
            <w:gridSpan w:val="2"/>
            <w:shd w:val="clear" w:color="auto" w:fill="FFFFFF"/>
          </w:tcPr>
          <w:p w14:paraId="7BC5D48C" w14:textId="77777777" w:rsidR="00241955" w:rsidRPr="00241955" w:rsidRDefault="00241955" w:rsidP="00241955">
            <w:pPr>
              <w:ind w:left="142" w:right="57"/>
              <w:jc w:val="right"/>
              <w:rPr>
                <w:rFonts w:ascii="Times New Roman" w:eastAsia="Calibri" w:hAnsi="Times New Roman"/>
                <w:color w:val="000000"/>
                <w:sz w:val="21"/>
                <w:szCs w:val="21"/>
                <w:lang w:eastAsia="en-US"/>
              </w:rPr>
            </w:pPr>
          </w:p>
        </w:tc>
        <w:tc>
          <w:tcPr>
            <w:tcW w:w="911" w:type="dxa"/>
            <w:shd w:val="clear" w:color="auto" w:fill="FFFFFF"/>
          </w:tcPr>
          <w:p w14:paraId="6F780773" w14:textId="77777777" w:rsidR="00241955" w:rsidRPr="00241955" w:rsidRDefault="00241955" w:rsidP="00241955">
            <w:pPr>
              <w:ind w:left="142" w:right="57"/>
              <w:jc w:val="right"/>
              <w:rPr>
                <w:rFonts w:ascii="Times New Roman" w:eastAsia="Calibri" w:hAnsi="Times New Roman"/>
                <w:color w:val="000000"/>
                <w:sz w:val="21"/>
                <w:szCs w:val="21"/>
                <w:lang w:eastAsia="en-US"/>
              </w:rPr>
            </w:pPr>
          </w:p>
        </w:tc>
      </w:tr>
      <w:tr w:rsidR="00241955" w:rsidRPr="00241955" w14:paraId="4A05F5ED" w14:textId="77777777" w:rsidTr="00241955">
        <w:trPr>
          <w:trHeight w:val="351"/>
        </w:trPr>
        <w:tc>
          <w:tcPr>
            <w:tcW w:w="2180" w:type="dxa"/>
            <w:gridSpan w:val="2"/>
            <w:shd w:val="clear" w:color="auto" w:fill="FFFFFF"/>
            <w:vAlign w:val="center"/>
          </w:tcPr>
          <w:p w14:paraId="4E1BD423" w14:textId="77777777" w:rsidR="00241955" w:rsidRPr="00241955" w:rsidRDefault="00241955" w:rsidP="00241955">
            <w:pPr>
              <w:ind w:left="142" w:right="57"/>
              <w:rPr>
                <w:rFonts w:ascii="Times New Roman" w:eastAsia="Calibri" w:hAnsi="Times New Roman"/>
                <w:color w:val="000000"/>
                <w:sz w:val="21"/>
                <w:szCs w:val="21"/>
                <w:lang w:eastAsia="en-US"/>
              </w:rPr>
            </w:pPr>
            <w:r w:rsidRPr="00241955">
              <w:rPr>
                <w:rFonts w:ascii="Times New Roman" w:eastAsia="Calibri" w:hAnsi="Times New Roman"/>
                <w:color w:val="000000"/>
                <w:sz w:val="21"/>
                <w:szCs w:val="21"/>
                <w:lang w:eastAsia="en-US"/>
              </w:rPr>
              <w:t>pozostałe jednostki (oddzielnie)</w:t>
            </w:r>
          </w:p>
        </w:tc>
        <w:tc>
          <w:tcPr>
            <w:tcW w:w="552" w:type="dxa"/>
            <w:gridSpan w:val="2"/>
            <w:shd w:val="clear" w:color="auto" w:fill="FFFFFF"/>
          </w:tcPr>
          <w:p w14:paraId="1CA61763" w14:textId="77777777" w:rsidR="00241955" w:rsidRPr="00241955" w:rsidRDefault="00241955" w:rsidP="00241955">
            <w:pPr>
              <w:ind w:left="142" w:right="57"/>
              <w:jc w:val="right"/>
              <w:rPr>
                <w:rFonts w:ascii="Times New Roman" w:eastAsia="Calibri" w:hAnsi="Times New Roman"/>
                <w:color w:val="000000"/>
                <w:sz w:val="21"/>
                <w:szCs w:val="21"/>
                <w:lang w:eastAsia="en-US"/>
              </w:rPr>
            </w:pPr>
          </w:p>
        </w:tc>
        <w:tc>
          <w:tcPr>
            <w:tcW w:w="850" w:type="dxa"/>
            <w:gridSpan w:val="2"/>
            <w:shd w:val="clear" w:color="auto" w:fill="FFFFFF"/>
          </w:tcPr>
          <w:p w14:paraId="2ADBEE2F" w14:textId="77777777" w:rsidR="00241955" w:rsidRPr="00241955" w:rsidRDefault="00241955" w:rsidP="00241955">
            <w:pPr>
              <w:ind w:left="142" w:right="57"/>
              <w:jc w:val="right"/>
              <w:rPr>
                <w:rFonts w:ascii="Times New Roman" w:eastAsia="Calibri" w:hAnsi="Times New Roman"/>
                <w:color w:val="000000"/>
                <w:sz w:val="21"/>
                <w:szCs w:val="21"/>
                <w:lang w:eastAsia="en-US"/>
              </w:rPr>
            </w:pPr>
          </w:p>
        </w:tc>
        <w:tc>
          <w:tcPr>
            <w:tcW w:w="709" w:type="dxa"/>
            <w:gridSpan w:val="2"/>
            <w:shd w:val="clear" w:color="auto" w:fill="FFFFFF"/>
          </w:tcPr>
          <w:p w14:paraId="524D43E9" w14:textId="77777777" w:rsidR="00241955" w:rsidRPr="00241955" w:rsidRDefault="00241955" w:rsidP="00241955">
            <w:pPr>
              <w:ind w:left="142" w:right="57"/>
              <w:jc w:val="right"/>
              <w:rPr>
                <w:rFonts w:ascii="Times New Roman" w:eastAsia="Calibri" w:hAnsi="Times New Roman"/>
                <w:color w:val="000000"/>
                <w:sz w:val="21"/>
                <w:szCs w:val="21"/>
                <w:lang w:eastAsia="en-US"/>
              </w:rPr>
            </w:pPr>
          </w:p>
        </w:tc>
        <w:tc>
          <w:tcPr>
            <w:tcW w:w="709" w:type="dxa"/>
            <w:gridSpan w:val="3"/>
            <w:shd w:val="clear" w:color="auto" w:fill="FFFFFF"/>
          </w:tcPr>
          <w:p w14:paraId="79331C61" w14:textId="77777777" w:rsidR="00241955" w:rsidRPr="00241955" w:rsidRDefault="00241955" w:rsidP="00241955">
            <w:pPr>
              <w:ind w:left="142" w:right="57"/>
              <w:jc w:val="right"/>
              <w:rPr>
                <w:rFonts w:ascii="Times New Roman" w:eastAsia="Calibri" w:hAnsi="Times New Roman"/>
                <w:color w:val="000000"/>
                <w:sz w:val="21"/>
                <w:szCs w:val="21"/>
                <w:lang w:eastAsia="en-US"/>
              </w:rPr>
            </w:pPr>
          </w:p>
        </w:tc>
        <w:tc>
          <w:tcPr>
            <w:tcW w:w="710" w:type="dxa"/>
            <w:gridSpan w:val="2"/>
            <w:shd w:val="clear" w:color="auto" w:fill="FFFFFF"/>
          </w:tcPr>
          <w:p w14:paraId="38D4B42B" w14:textId="77777777" w:rsidR="00241955" w:rsidRPr="00241955" w:rsidRDefault="00241955" w:rsidP="00241955">
            <w:pPr>
              <w:ind w:left="142" w:right="57"/>
              <w:jc w:val="right"/>
              <w:rPr>
                <w:rFonts w:ascii="Times New Roman" w:eastAsia="Calibri" w:hAnsi="Times New Roman"/>
                <w:color w:val="000000"/>
                <w:sz w:val="21"/>
                <w:szCs w:val="21"/>
                <w:lang w:eastAsia="en-US"/>
              </w:rPr>
            </w:pPr>
          </w:p>
        </w:tc>
        <w:tc>
          <w:tcPr>
            <w:tcW w:w="708" w:type="dxa"/>
            <w:shd w:val="clear" w:color="auto" w:fill="FFFFFF"/>
          </w:tcPr>
          <w:p w14:paraId="5310A3EC" w14:textId="77777777" w:rsidR="00241955" w:rsidRPr="00241955" w:rsidRDefault="00241955" w:rsidP="00241955">
            <w:pPr>
              <w:ind w:left="142" w:right="57"/>
              <w:jc w:val="right"/>
              <w:rPr>
                <w:rFonts w:ascii="Times New Roman" w:eastAsia="Calibri" w:hAnsi="Times New Roman"/>
                <w:color w:val="000000"/>
                <w:sz w:val="21"/>
                <w:szCs w:val="21"/>
                <w:lang w:eastAsia="en-US"/>
              </w:rPr>
            </w:pPr>
          </w:p>
        </w:tc>
        <w:tc>
          <w:tcPr>
            <w:tcW w:w="676" w:type="dxa"/>
            <w:gridSpan w:val="3"/>
            <w:shd w:val="clear" w:color="auto" w:fill="FFFFFF"/>
          </w:tcPr>
          <w:p w14:paraId="406D6775" w14:textId="77777777" w:rsidR="00241955" w:rsidRPr="00241955" w:rsidRDefault="00241955" w:rsidP="00241955">
            <w:pPr>
              <w:ind w:left="142" w:right="57"/>
              <w:jc w:val="right"/>
              <w:rPr>
                <w:rFonts w:ascii="Times New Roman" w:eastAsia="Calibri" w:hAnsi="Times New Roman"/>
                <w:color w:val="000000"/>
                <w:sz w:val="21"/>
                <w:szCs w:val="21"/>
                <w:lang w:eastAsia="en-US"/>
              </w:rPr>
            </w:pPr>
          </w:p>
        </w:tc>
        <w:tc>
          <w:tcPr>
            <w:tcW w:w="742" w:type="dxa"/>
            <w:gridSpan w:val="3"/>
            <w:shd w:val="clear" w:color="auto" w:fill="FFFFFF"/>
          </w:tcPr>
          <w:p w14:paraId="4026BB5C" w14:textId="77777777" w:rsidR="00241955" w:rsidRPr="00241955" w:rsidRDefault="00241955" w:rsidP="00241955">
            <w:pPr>
              <w:ind w:left="142" w:right="57"/>
              <w:jc w:val="right"/>
              <w:rPr>
                <w:rFonts w:ascii="Times New Roman" w:eastAsia="Calibri" w:hAnsi="Times New Roman"/>
                <w:color w:val="000000"/>
                <w:sz w:val="21"/>
                <w:szCs w:val="21"/>
                <w:lang w:eastAsia="en-US"/>
              </w:rPr>
            </w:pPr>
          </w:p>
        </w:tc>
        <w:tc>
          <w:tcPr>
            <w:tcW w:w="709" w:type="dxa"/>
            <w:gridSpan w:val="2"/>
            <w:shd w:val="clear" w:color="auto" w:fill="FFFFFF"/>
          </w:tcPr>
          <w:p w14:paraId="28EE99AE" w14:textId="77777777" w:rsidR="00241955" w:rsidRPr="00241955" w:rsidRDefault="00241955" w:rsidP="00241955">
            <w:pPr>
              <w:ind w:left="142" w:right="57"/>
              <w:jc w:val="right"/>
              <w:rPr>
                <w:rFonts w:ascii="Times New Roman" w:eastAsia="Calibri" w:hAnsi="Times New Roman"/>
                <w:color w:val="000000"/>
                <w:sz w:val="21"/>
                <w:szCs w:val="21"/>
                <w:lang w:eastAsia="en-US"/>
              </w:rPr>
            </w:pPr>
          </w:p>
        </w:tc>
        <w:tc>
          <w:tcPr>
            <w:tcW w:w="708" w:type="dxa"/>
            <w:gridSpan w:val="2"/>
            <w:shd w:val="clear" w:color="auto" w:fill="FFFFFF"/>
          </w:tcPr>
          <w:p w14:paraId="648A7935" w14:textId="77777777" w:rsidR="00241955" w:rsidRPr="00241955" w:rsidRDefault="00241955" w:rsidP="00241955">
            <w:pPr>
              <w:ind w:left="142" w:right="57"/>
              <w:jc w:val="right"/>
              <w:rPr>
                <w:rFonts w:ascii="Times New Roman" w:eastAsia="Calibri" w:hAnsi="Times New Roman"/>
                <w:color w:val="000000"/>
                <w:sz w:val="21"/>
                <w:szCs w:val="21"/>
                <w:lang w:eastAsia="en-US"/>
              </w:rPr>
            </w:pPr>
          </w:p>
        </w:tc>
        <w:tc>
          <w:tcPr>
            <w:tcW w:w="851" w:type="dxa"/>
            <w:gridSpan w:val="2"/>
            <w:shd w:val="clear" w:color="auto" w:fill="FFFFFF"/>
          </w:tcPr>
          <w:p w14:paraId="2F58CDA8" w14:textId="77777777" w:rsidR="00241955" w:rsidRPr="00241955" w:rsidRDefault="00241955" w:rsidP="00241955">
            <w:pPr>
              <w:ind w:left="142" w:right="57"/>
              <w:jc w:val="right"/>
              <w:rPr>
                <w:rFonts w:ascii="Times New Roman" w:eastAsia="Calibri" w:hAnsi="Times New Roman"/>
                <w:color w:val="000000"/>
                <w:sz w:val="21"/>
                <w:szCs w:val="21"/>
                <w:lang w:eastAsia="en-US"/>
              </w:rPr>
            </w:pPr>
          </w:p>
        </w:tc>
        <w:tc>
          <w:tcPr>
            <w:tcW w:w="911" w:type="dxa"/>
            <w:shd w:val="clear" w:color="auto" w:fill="FFFFFF"/>
          </w:tcPr>
          <w:p w14:paraId="7CD672FB" w14:textId="77777777" w:rsidR="00241955" w:rsidRPr="00241955" w:rsidRDefault="00241955" w:rsidP="00241955">
            <w:pPr>
              <w:ind w:left="142" w:right="57"/>
              <w:jc w:val="right"/>
              <w:rPr>
                <w:rFonts w:ascii="Times New Roman" w:eastAsia="Calibri" w:hAnsi="Times New Roman"/>
                <w:color w:val="000000"/>
                <w:sz w:val="21"/>
                <w:szCs w:val="21"/>
                <w:lang w:eastAsia="en-US"/>
              </w:rPr>
            </w:pPr>
          </w:p>
        </w:tc>
      </w:tr>
      <w:tr w:rsidR="00241955" w:rsidRPr="00241955" w14:paraId="194ADAFF" w14:textId="77777777" w:rsidTr="00241955">
        <w:trPr>
          <w:trHeight w:val="360"/>
        </w:trPr>
        <w:tc>
          <w:tcPr>
            <w:tcW w:w="2180" w:type="dxa"/>
            <w:gridSpan w:val="2"/>
            <w:shd w:val="clear" w:color="auto" w:fill="FFFFFF"/>
            <w:vAlign w:val="center"/>
          </w:tcPr>
          <w:p w14:paraId="61B870C5" w14:textId="77777777" w:rsidR="00241955" w:rsidRPr="00241955" w:rsidRDefault="00241955" w:rsidP="00241955">
            <w:pPr>
              <w:ind w:left="142" w:right="57"/>
              <w:rPr>
                <w:rFonts w:ascii="Times New Roman" w:eastAsia="Calibri" w:hAnsi="Times New Roman"/>
                <w:color w:val="000000"/>
                <w:sz w:val="21"/>
                <w:szCs w:val="21"/>
                <w:lang w:eastAsia="en-US"/>
              </w:rPr>
            </w:pPr>
            <w:r w:rsidRPr="00241955">
              <w:rPr>
                <w:rFonts w:ascii="Times New Roman" w:eastAsia="Calibri" w:hAnsi="Times New Roman"/>
                <w:b/>
                <w:color w:val="000000"/>
                <w:sz w:val="21"/>
                <w:szCs w:val="21"/>
                <w:lang w:eastAsia="en-US"/>
              </w:rPr>
              <w:t>Saldo ogółem</w:t>
            </w:r>
          </w:p>
        </w:tc>
        <w:tc>
          <w:tcPr>
            <w:tcW w:w="552" w:type="dxa"/>
            <w:gridSpan w:val="2"/>
            <w:shd w:val="clear" w:color="auto" w:fill="FFFFFF"/>
          </w:tcPr>
          <w:p w14:paraId="7BCB1014" w14:textId="77777777" w:rsidR="00241955" w:rsidRPr="00241955" w:rsidRDefault="00241955" w:rsidP="00241955">
            <w:pPr>
              <w:ind w:left="142" w:right="57"/>
              <w:jc w:val="right"/>
              <w:rPr>
                <w:rFonts w:ascii="Times New Roman" w:eastAsia="Calibri" w:hAnsi="Times New Roman"/>
                <w:color w:val="000000"/>
                <w:sz w:val="21"/>
                <w:szCs w:val="21"/>
                <w:lang w:eastAsia="en-US"/>
              </w:rPr>
            </w:pPr>
          </w:p>
        </w:tc>
        <w:tc>
          <w:tcPr>
            <w:tcW w:w="850" w:type="dxa"/>
            <w:gridSpan w:val="2"/>
            <w:shd w:val="clear" w:color="auto" w:fill="FFFFFF"/>
          </w:tcPr>
          <w:p w14:paraId="3834B94A" w14:textId="77777777" w:rsidR="00241955" w:rsidRPr="00241955" w:rsidRDefault="00241955" w:rsidP="00241955">
            <w:pPr>
              <w:spacing w:line="276" w:lineRule="auto"/>
              <w:ind w:left="142" w:right="57"/>
              <w:jc w:val="right"/>
              <w:rPr>
                <w:rFonts w:eastAsia="Calibri"/>
                <w:lang w:eastAsia="en-US"/>
              </w:rPr>
            </w:pPr>
            <w:r w:rsidRPr="00241955">
              <w:rPr>
                <w:rFonts w:eastAsia="Calibri"/>
                <w:lang w:eastAsia="en-US"/>
              </w:rPr>
              <w:t>-16,77</w:t>
            </w:r>
          </w:p>
        </w:tc>
        <w:tc>
          <w:tcPr>
            <w:tcW w:w="709" w:type="dxa"/>
            <w:gridSpan w:val="2"/>
            <w:shd w:val="clear" w:color="auto" w:fill="FFFFFF"/>
          </w:tcPr>
          <w:p w14:paraId="59B5269F" w14:textId="77777777" w:rsidR="00241955" w:rsidRPr="00241955" w:rsidRDefault="00241955" w:rsidP="00241955">
            <w:pPr>
              <w:spacing w:line="276" w:lineRule="auto"/>
              <w:ind w:left="142" w:right="57"/>
              <w:jc w:val="right"/>
              <w:rPr>
                <w:rFonts w:eastAsia="Calibri"/>
                <w:lang w:eastAsia="en-US"/>
              </w:rPr>
            </w:pPr>
            <w:r w:rsidRPr="00241955">
              <w:rPr>
                <w:rFonts w:eastAsia="Calibri"/>
                <w:lang w:eastAsia="en-US"/>
              </w:rPr>
              <w:t>-1,84</w:t>
            </w:r>
          </w:p>
        </w:tc>
        <w:tc>
          <w:tcPr>
            <w:tcW w:w="709" w:type="dxa"/>
            <w:gridSpan w:val="3"/>
            <w:shd w:val="clear" w:color="auto" w:fill="FFFFFF"/>
          </w:tcPr>
          <w:p w14:paraId="15977A54" w14:textId="77777777" w:rsidR="00241955" w:rsidRPr="00241955" w:rsidRDefault="00241955" w:rsidP="00241955">
            <w:pPr>
              <w:spacing w:line="276" w:lineRule="auto"/>
              <w:ind w:left="142" w:right="57"/>
              <w:jc w:val="right"/>
              <w:rPr>
                <w:rFonts w:eastAsia="Calibri"/>
                <w:lang w:eastAsia="en-US"/>
              </w:rPr>
            </w:pPr>
            <w:r w:rsidRPr="00241955">
              <w:rPr>
                <w:rFonts w:eastAsia="Calibri"/>
                <w:lang w:eastAsia="en-US"/>
              </w:rPr>
              <w:t>-1,84</w:t>
            </w:r>
          </w:p>
        </w:tc>
        <w:tc>
          <w:tcPr>
            <w:tcW w:w="710" w:type="dxa"/>
            <w:gridSpan w:val="2"/>
            <w:shd w:val="clear" w:color="auto" w:fill="FFFFFF"/>
          </w:tcPr>
          <w:p w14:paraId="6F3CB6D0" w14:textId="77777777" w:rsidR="00241955" w:rsidRPr="00241955" w:rsidRDefault="00241955" w:rsidP="00241955">
            <w:pPr>
              <w:spacing w:line="276" w:lineRule="auto"/>
              <w:ind w:left="142" w:right="57"/>
              <w:jc w:val="right"/>
              <w:rPr>
                <w:rFonts w:eastAsia="Calibri"/>
                <w:lang w:eastAsia="en-US"/>
              </w:rPr>
            </w:pPr>
            <w:r w:rsidRPr="00241955">
              <w:rPr>
                <w:rFonts w:eastAsia="Calibri"/>
                <w:lang w:eastAsia="en-US"/>
              </w:rPr>
              <w:t>-1,84</w:t>
            </w:r>
          </w:p>
        </w:tc>
        <w:tc>
          <w:tcPr>
            <w:tcW w:w="708" w:type="dxa"/>
            <w:shd w:val="clear" w:color="auto" w:fill="FFFFFF"/>
          </w:tcPr>
          <w:p w14:paraId="073E42A7" w14:textId="77777777" w:rsidR="00241955" w:rsidRPr="00241955" w:rsidRDefault="00241955" w:rsidP="00241955">
            <w:pPr>
              <w:spacing w:line="276" w:lineRule="auto"/>
              <w:ind w:left="142" w:right="57"/>
              <w:jc w:val="right"/>
              <w:rPr>
                <w:rFonts w:eastAsia="Calibri"/>
                <w:lang w:eastAsia="en-US"/>
              </w:rPr>
            </w:pPr>
            <w:r w:rsidRPr="00241955">
              <w:rPr>
                <w:rFonts w:eastAsia="Calibri"/>
                <w:lang w:eastAsia="en-US"/>
              </w:rPr>
              <w:t>-1,84</w:t>
            </w:r>
          </w:p>
        </w:tc>
        <w:tc>
          <w:tcPr>
            <w:tcW w:w="676" w:type="dxa"/>
            <w:gridSpan w:val="3"/>
            <w:shd w:val="clear" w:color="auto" w:fill="FFFFFF"/>
          </w:tcPr>
          <w:p w14:paraId="7A8FA228" w14:textId="77777777" w:rsidR="00241955" w:rsidRPr="00241955" w:rsidRDefault="00241955" w:rsidP="00241955">
            <w:pPr>
              <w:spacing w:line="276" w:lineRule="auto"/>
              <w:ind w:left="142" w:right="57"/>
              <w:jc w:val="right"/>
              <w:rPr>
                <w:rFonts w:eastAsia="Calibri"/>
                <w:lang w:eastAsia="en-US"/>
              </w:rPr>
            </w:pPr>
            <w:r w:rsidRPr="00241955">
              <w:rPr>
                <w:rFonts w:eastAsia="Calibri"/>
                <w:lang w:eastAsia="en-US"/>
              </w:rPr>
              <w:t>-1,84</w:t>
            </w:r>
          </w:p>
        </w:tc>
        <w:tc>
          <w:tcPr>
            <w:tcW w:w="742" w:type="dxa"/>
            <w:gridSpan w:val="3"/>
            <w:shd w:val="clear" w:color="auto" w:fill="FFFFFF"/>
          </w:tcPr>
          <w:p w14:paraId="734CE026" w14:textId="77777777" w:rsidR="00241955" w:rsidRPr="00241955" w:rsidRDefault="00241955" w:rsidP="00241955">
            <w:pPr>
              <w:spacing w:line="276" w:lineRule="auto"/>
              <w:ind w:left="142" w:right="57"/>
              <w:jc w:val="right"/>
              <w:rPr>
                <w:rFonts w:eastAsia="Calibri"/>
                <w:lang w:eastAsia="en-US"/>
              </w:rPr>
            </w:pPr>
            <w:r w:rsidRPr="00241955">
              <w:rPr>
                <w:rFonts w:eastAsia="Calibri"/>
                <w:lang w:eastAsia="en-US"/>
              </w:rPr>
              <w:t>-1,84</w:t>
            </w:r>
          </w:p>
        </w:tc>
        <w:tc>
          <w:tcPr>
            <w:tcW w:w="709" w:type="dxa"/>
            <w:gridSpan w:val="2"/>
            <w:shd w:val="clear" w:color="auto" w:fill="FFFFFF"/>
          </w:tcPr>
          <w:p w14:paraId="6740092A" w14:textId="77777777" w:rsidR="00241955" w:rsidRPr="00241955" w:rsidRDefault="00241955" w:rsidP="00241955">
            <w:pPr>
              <w:spacing w:line="276" w:lineRule="auto"/>
              <w:ind w:left="142" w:right="57"/>
              <w:jc w:val="right"/>
              <w:rPr>
                <w:rFonts w:eastAsia="Calibri"/>
                <w:lang w:eastAsia="en-US"/>
              </w:rPr>
            </w:pPr>
            <w:r w:rsidRPr="00241955">
              <w:rPr>
                <w:rFonts w:eastAsia="Calibri"/>
                <w:lang w:eastAsia="en-US"/>
              </w:rPr>
              <w:t>-1,84</w:t>
            </w:r>
          </w:p>
        </w:tc>
        <w:tc>
          <w:tcPr>
            <w:tcW w:w="708" w:type="dxa"/>
            <w:gridSpan w:val="2"/>
            <w:shd w:val="clear" w:color="auto" w:fill="FFFFFF"/>
          </w:tcPr>
          <w:p w14:paraId="1EAC77BC" w14:textId="77777777" w:rsidR="00241955" w:rsidRPr="00241955" w:rsidRDefault="00241955" w:rsidP="00241955">
            <w:pPr>
              <w:spacing w:line="276" w:lineRule="auto"/>
              <w:ind w:left="142" w:right="57"/>
              <w:jc w:val="right"/>
              <w:rPr>
                <w:rFonts w:eastAsia="Calibri"/>
                <w:lang w:eastAsia="en-US"/>
              </w:rPr>
            </w:pPr>
            <w:r w:rsidRPr="00241955">
              <w:rPr>
                <w:rFonts w:eastAsia="Calibri"/>
                <w:lang w:eastAsia="en-US"/>
              </w:rPr>
              <w:t>-1,84</w:t>
            </w:r>
          </w:p>
        </w:tc>
        <w:tc>
          <w:tcPr>
            <w:tcW w:w="851" w:type="dxa"/>
            <w:gridSpan w:val="2"/>
            <w:shd w:val="clear" w:color="auto" w:fill="FFFFFF"/>
          </w:tcPr>
          <w:p w14:paraId="597A3B37" w14:textId="77777777" w:rsidR="00241955" w:rsidRPr="00241955" w:rsidRDefault="00241955" w:rsidP="00241955">
            <w:pPr>
              <w:spacing w:line="276" w:lineRule="auto"/>
              <w:ind w:left="142" w:right="57"/>
              <w:jc w:val="right"/>
              <w:rPr>
                <w:rFonts w:eastAsia="Calibri"/>
                <w:lang w:eastAsia="en-US"/>
              </w:rPr>
            </w:pPr>
            <w:r w:rsidRPr="00241955">
              <w:rPr>
                <w:rFonts w:eastAsia="Calibri"/>
                <w:lang w:eastAsia="en-US"/>
              </w:rPr>
              <w:t>-1,84</w:t>
            </w:r>
          </w:p>
        </w:tc>
        <w:tc>
          <w:tcPr>
            <w:tcW w:w="911" w:type="dxa"/>
            <w:shd w:val="clear" w:color="auto" w:fill="FFFFFF"/>
          </w:tcPr>
          <w:p w14:paraId="413E979B" w14:textId="77777777" w:rsidR="00241955" w:rsidRPr="00241955" w:rsidRDefault="00241955" w:rsidP="00241955">
            <w:pPr>
              <w:spacing w:line="276" w:lineRule="auto"/>
              <w:ind w:left="142" w:right="57"/>
              <w:jc w:val="right"/>
              <w:rPr>
                <w:rFonts w:eastAsia="Calibri"/>
                <w:lang w:eastAsia="en-US"/>
              </w:rPr>
            </w:pPr>
            <w:r w:rsidRPr="00241955">
              <w:rPr>
                <w:rFonts w:eastAsia="Calibri"/>
                <w:lang w:eastAsia="en-US"/>
              </w:rPr>
              <w:t>-33,28</w:t>
            </w:r>
          </w:p>
        </w:tc>
      </w:tr>
      <w:tr w:rsidR="00241955" w:rsidRPr="00241955" w14:paraId="00806D41" w14:textId="77777777" w:rsidTr="00241955">
        <w:trPr>
          <w:trHeight w:val="360"/>
        </w:trPr>
        <w:tc>
          <w:tcPr>
            <w:tcW w:w="2180" w:type="dxa"/>
            <w:gridSpan w:val="2"/>
            <w:shd w:val="clear" w:color="auto" w:fill="FFFFFF"/>
            <w:vAlign w:val="center"/>
          </w:tcPr>
          <w:p w14:paraId="67C01943" w14:textId="77777777" w:rsidR="00241955" w:rsidRPr="00241955" w:rsidRDefault="00241955" w:rsidP="00241955">
            <w:pPr>
              <w:ind w:left="142" w:right="57"/>
              <w:rPr>
                <w:rFonts w:ascii="Times New Roman" w:eastAsia="Calibri" w:hAnsi="Times New Roman"/>
                <w:color w:val="000000"/>
                <w:sz w:val="21"/>
                <w:szCs w:val="21"/>
                <w:lang w:eastAsia="en-US"/>
              </w:rPr>
            </w:pPr>
            <w:r w:rsidRPr="00241955">
              <w:rPr>
                <w:rFonts w:ascii="Times New Roman" w:eastAsia="Calibri" w:hAnsi="Times New Roman"/>
                <w:color w:val="000000"/>
                <w:sz w:val="21"/>
                <w:szCs w:val="21"/>
                <w:lang w:eastAsia="en-US"/>
              </w:rPr>
              <w:t>budżet państwa</w:t>
            </w:r>
          </w:p>
        </w:tc>
        <w:tc>
          <w:tcPr>
            <w:tcW w:w="552" w:type="dxa"/>
            <w:gridSpan w:val="2"/>
            <w:shd w:val="clear" w:color="auto" w:fill="FFFFFF"/>
          </w:tcPr>
          <w:p w14:paraId="4F961B1F" w14:textId="77777777" w:rsidR="00241955" w:rsidRPr="00241955" w:rsidRDefault="00241955" w:rsidP="00241955">
            <w:pPr>
              <w:ind w:left="142" w:right="57"/>
              <w:jc w:val="right"/>
              <w:rPr>
                <w:rFonts w:ascii="Times New Roman" w:eastAsia="Calibri" w:hAnsi="Times New Roman"/>
                <w:color w:val="000000"/>
                <w:sz w:val="21"/>
                <w:szCs w:val="21"/>
                <w:lang w:eastAsia="en-US"/>
              </w:rPr>
            </w:pPr>
          </w:p>
        </w:tc>
        <w:tc>
          <w:tcPr>
            <w:tcW w:w="850" w:type="dxa"/>
            <w:gridSpan w:val="2"/>
            <w:shd w:val="clear" w:color="auto" w:fill="FFFFFF"/>
          </w:tcPr>
          <w:p w14:paraId="4C9B50CC" w14:textId="77777777" w:rsidR="00241955" w:rsidRPr="00241955" w:rsidRDefault="00241955" w:rsidP="00241955">
            <w:pPr>
              <w:spacing w:line="276" w:lineRule="auto"/>
              <w:ind w:left="142" w:right="57"/>
              <w:jc w:val="right"/>
              <w:rPr>
                <w:rFonts w:eastAsia="Calibri"/>
                <w:lang w:eastAsia="en-US"/>
              </w:rPr>
            </w:pPr>
            <w:r w:rsidRPr="00241955">
              <w:rPr>
                <w:rFonts w:eastAsia="Calibri"/>
                <w:lang w:eastAsia="en-US"/>
              </w:rPr>
              <w:t>-16,77</w:t>
            </w:r>
          </w:p>
        </w:tc>
        <w:tc>
          <w:tcPr>
            <w:tcW w:w="709" w:type="dxa"/>
            <w:gridSpan w:val="2"/>
            <w:shd w:val="clear" w:color="auto" w:fill="FFFFFF"/>
          </w:tcPr>
          <w:p w14:paraId="7D778875" w14:textId="77777777" w:rsidR="00241955" w:rsidRPr="00241955" w:rsidRDefault="00241955" w:rsidP="00241955">
            <w:pPr>
              <w:spacing w:line="276" w:lineRule="auto"/>
              <w:ind w:left="142" w:right="57"/>
              <w:jc w:val="right"/>
              <w:rPr>
                <w:rFonts w:eastAsia="Calibri"/>
                <w:lang w:eastAsia="en-US"/>
              </w:rPr>
            </w:pPr>
            <w:r w:rsidRPr="00241955">
              <w:rPr>
                <w:rFonts w:eastAsia="Calibri"/>
                <w:lang w:eastAsia="en-US"/>
              </w:rPr>
              <w:t>-1,84</w:t>
            </w:r>
          </w:p>
        </w:tc>
        <w:tc>
          <w:tcPr>
            <w:tcW w:w="709" w:type="dxa"/>
            <w:gridSpan w:val="3"/>
            <w:shd w:val="clear" w:color="auto" w:fill="FFFFFF"/>
          </w:tcPr>
          <w:p w14:paraId="6DBAF559" w14:textId="77777777" w:rsidR="00241955" w:rsidRPr="00241955" w:rsidRDefault="00241955" w:rsidP="00241955">
            <w:pPr>
              <w:spacing w:line="276" w:lineRule="auto"/>
              <w:ind w:left="142" w:right="57"/>
              <w:jc w:val="right"/>
              <w:rPr>
                <w:rFonts w:eastAsia="Calibri"/>
                <w:lang w:eastAsia="en-US"/>
              </w:rPr>
            </w:pPr>
            <w:r w:rsidRPr="00241955">
              <w:rPr>
                <w:rFonts w:eastAsia="Calibri"/>
                <w:lang w:eastAsia="en-US"/>
              </w:rPr>
              <w:t>-1,84</w:t>
            </w:r>
          </w:p>
        </w:tc>
        <w:tc>
          <w:tcPr>
            <w:tcW w:w="710" w:type="dxa"/>
            <w:gridSpan w:val="2"/>
            <w:shd w:val="clear" w:color="auto" w:fill="FFFFFF"/>
          </w:tcPr>
          <w:p w14:paraId="3863597C" w14:textId="77777777" w:rsidR="00241955" w:rsidRPr="00241955" w:rsidRDefault="00241955" w:rsidP="00241955">
            <w:pPr>
              <w:spacing w:line="276" w:lineRule="auto"/>
              <w:ind w:left="142" w:right="57"/>
              <w:jc w:val="right"/>
              <w:rPr>
                <w:rFonts w:eastAsia="Calibri"/>
                <w:lang w:eastAsia="en-US"/>
              </w:rPr>
            </w:pPr>
            <w:r w:rsidRPr="00241955">
              <w:rPr>
                <w:rFonts w:eastAsia="Calibri"/>
                <w:lang w:eastAsia="en-US"/>
              </w:rPr>
              <w:t>-1,84</w:t>
            </w:r>
          </w:p>
        </w:tc>
        <w:tc>
          <w:tcPr>
            <w:tcW w:w="708" w:type="dxa"/>
            <w:shd w:val="clear" w:color="auto" w:fill="FFFFFF"/>
          </w:tcPr>
          <w:p w14:paraId="566CB127" w14:textId="77777777" w:rsidR="00241955" w:rsidRPr="00241955" w:rsidRDefault="00241955" w:rsidP="00241955">
            <w:pPr>
              <w:spacing w:line="276" w:lineRule="auto"/>
              <w:ind w:left="142" w:right="57"/>
              <w:jc w:val="right"/>
              <w:rPr>
                <w:rFonts w:eastAsia="Calibri"/>
                <w:lang w:eastAsia="en-US"/>
              </w:rPr>
            </w:pPr>
            <w:r w:rsidRPr="00241955">
              <w:rPr>
                <w:rFonts w:eastAsia="Calibri"/>
                <w:lang w:eastAsia="en-US"/>
              </w:rPr>
              <w:t>-1,84</w:t>
            </w:r>
          </w:p>
        </w:tc>
        <w:tc>
          <w:tcPr>
            <w:tcW w:w="676" w:type="dxa"/>
            <w:gridSpan w:val="3"/>
            <w:shd w:val="clear" w:color="auto" w:fill="FFFFFF"/>
          </w:tcPr>
          <w:p w14:paraId="22D50D78" w14:textId="77777777" w:rsidR="00241955" w:rsidRPr="00241955" w:rsidRDefault="00241955" w:rsidP="00241955">
            <w:pPr>
              <w:spacing w:line="276" w:lineRule="auto"/>
              <w:ind w:left="142" w:right="57"/>
              <w:jc w:val="right"/>
              <w:rPr>
                <w:rFonts w:eastAsia="Calibri"/>
                <w:lang w:eastAsia="en-US"/>
              </w:rPr>
            </w:pPr>
            <w:r w:rsidRPr="00241955">
              <w:rPr>
                <w:rFonts w:eastAsia="Calibri"/>
                <w:lang w:eastAsia="en-US"/>
              </w:rPr>
              <w:t>-1,84</w:t>
            </w:r>
          </w:p>
        </w:tc>
        <w:tc>
          <w:tcPr>
            <w:tcW w:w="742" w:type="dxa"/>
            <w:gridSpan w:val="3"/>
            <w:shd w:val="clear" w:color="auto" w:fill="FFFFFF"/>
          </w:tcPr>
          <w:p w14:paraId="62728870" w14:textId="77777777" w:rsidR="00241955" w:rsidRPr="00241955" w:rsidRDefault="00241955" w:rsidP="00241955">
            <w:pPr>
              <w:spacing w:line="276" w:lineRule="auto"/>
              <w:ind w:left="142" w:right="57"/>
              <w:jc w:val="right"/>
              <w:rPr>
                <w:rFonts w:eastAsia="Calibri"/>
                <w:lang w:eastAsia="en-US"/>
              </w:rPr>
            </w:pPr>
            <w:r w:rsidRPr="00241955">
              <w:rPr>
                <w:rFonts w:eastAsia="Calibri"/>
                <w:lang w:eastAsia="en-US"/>
              </w:rPr>
              <w:t>-1,84</w:t>
            </w:r>
          </w:p>
        </w:tc>
        <w:tc>
          <w:tcPr>
            <w:tcW w:w="709" w:type="dxa"/>
            <w:gridSpan w:val="2"/>
            <w:shd w:val="clear" w:color="auto" w:fill="FFFFFF"/>
          </w:tcPr>
          <w:p w14:paraId="5EE91457" w14:textId="77777777" w:rsidR="00241955" w:rsidRPr="00241955" w:rsidRDefault="00241955" w:rsidP="00241955">
            <w:pPr>
              <w:spacing w:line="276" w:lineRule="auto"/>
              <w:ind w:left="142" w:right="57"/>
              <w:jc w:val="right"/>
              <w:rPr>
                <w:rFonts w:eastAsia="Calibri"/>
                <w:lang w:eastAsia="en-US"/>
              </w:rPr>
            </w:pPr>
            <w:r w:rsidRPr="00241955">
              <w:rPr>
                <w:rFonts w:eastAsia="Calibri"/>
                <w:lang w:eastAsia="en-US"/>
              </w:rPr>
              <w:t>-1,84</w:t>
            </w:r>
          </w:p>
        </w:tc>
        <w:tc>
          <w:tcPr>
            <w:tcW w:w="708" w:type="dxa"/>
            <w:gridSpan w:val="2"/>
            <w:shd w:val="clear" w:color="auto" w:fill="FFFFFF"/>
          </w:tcPr>
          <w:p w14:paraId="2EBE3DC6" w14:textId="77777777" w:rsidR="00241955" w:rsidRPr="00241955" w:rsidRDefault="00241955" w:rsidP="00241955">
            <w:pPr>
              <w:spacing w:line="276" w:lineRule="auto"/>
              <w:ind w:left="142" w:right="57"/>
              <w:jc w:val="right"/>
              <w:rPr>
                <w:rFonts w:eastAsia="Calibri"/>
                <w:lang w:eastAsia="en-US"/>
              </w:rPr>
            </w:pPr>
            <w:r w:rsidRPr="00241955">
              <w:rPr>
                <w:rFonts w:eastAsia="Calibri"/>
                <w:lang w:eastAsia="en-US"/>
              </w:rPr>
              <w:t>-1,84</w:t>
            </w:r>
          </w:p>
        </w:tc>
        <w:tc>
          <w:tcPr>
            <w:tcW w:w="851" w:type="dxa"/>
            <w:gridSpan w:val="2"/>
            <w:shd w:val="clear" w:color="auto" w:fill="FFFFFF"/>
          </w:tcPr>
          <w:p w14:paraId="5354AB8C" w14:textId="77777777" w:rsidR="00241955" w:rsidRPr="00241955" w:rsidRDefault="00241955" w:rsidP="00241955">
            <w:pPr>
              <w:spacing w:line="276" w:lineRule="auto"/>
              <w:ind w:left="142" w:right="57"/>
              <w:jc w:val="right"/>
              <w:rPr>
                <w:rFonts w:eastAsia="Calibri"/>
                <w:lang w:eastAsia="en-US"/>
              </w:rPr>
            </w:pPr>
            <w:r w:rsidRPr="00241955">
              <w:rPr>
                <w:rFonts w:eastAsia="Calibri"/>
                <w:lang w:eastAsia="en-US"/>
              </w:rPr>
              <w:t>-1,84</w:t>
            </w:r>
          </w:p>
        </w:tc>
        <w:tc>
          <w:tcPr>
            <w:tcW w:w="911" w:type="dxa"/>
            <w:shd w:val="clear" w:color="auto" w:fill="FFFFFF"/>
          </w:tcPr>
          <w:p w14:paraId="7245F2CC" w14:textId="77777777" w:rsidR="00241955" w:rsidRPr="00241955" w:rsidRDefault="00241955" w:rsidP="00241955">
            <w:pPr>
              <w:spacing w:line="276" w:lineRule="auto"/>
              <w:ind w:left="142" w:right="57"/>
              <w:jc w:val="right"/>
              <w:rPr>
                <w:rFonts w:eastAsia="Calibri"/>
                <w:lang w:eastAsia="en-US"/>
              </w:rPr>
            </w:pPr>
            <w:r w:rsidRPr="00241955">
              <w:rPr>
                <w:rFonts w:eastAsia="Calibri"/>
                <w:lang w:eastAsia="en-US"/>
              </w:rPr>
              <w:t>-33,28</w:t>
            </w:r>
          </w:p>
        </w:tc>
      </w:tr>
      <w:tr w:rsidR="00241955" w:rsidRPr="00241955" w14:paraId="6D3BB94A" w14:textId="77777777" w:rsidTr="00241955">
        <w:trPr>
          <w:trHeight w:val="357"/>
        </w:trPr>
        <w:tc>
          <w:tcPr>
            <w:tcW w:w="2180" w:type="dxa"/>
            <w:gridSpan w:val="2"/>
            <w:shd w:val="clear" w:color="auto" w:fill="FFFFFF"/>
            <w:vAlign w:val="center"/>
          </w:tcPr>
          <w:p w14:paraId="59EC14BA" w14:textId="77777777" w:rsidR="00241955" w:rsidRPr="00241955" w:rsidRDefault="00241955" w:rsidP="00241955">
            <w:pPr>
              <w:ind w:left="142" w:right="57"/>
              <w:rPr>
                <w:rFonts w:ascii="Times New Roman" w:eastAsia="Calibri" w:hAnsi="Times New Roman"/>
                <w:color w:val="000000"/>
                <w:sz w:val="21"/>
                <w:szCs w:val="21"/>
                <w:lang w:eastAsia="en-US"/>
              </w:rPr>
            </w:pPr>
            <w:r w:rsidRPr="00241955">
              <w:rPr>
                <w:rFonts w:ascii="Times New Roman" w:eastAsia="Calibri" w:hAnsi="Times New Roman"/>
                <w:color w:val="000000"/>
                <w:sz w:val="21"/>
                <w:szCs w:val="21"/>
                <w:lang w:eastAsia="en-US"/>
              </w:rPr>
              <w:t>JST</w:t>
            </w:r>
          </w:p>
        </w:tc>
        <w:tc>
          <w:tcPr>
            <w:tcW w:w="552" w:type="dxa"/>
            <w:gridSpan w:val="2"/>
            <w:shd w:val="clear" w:color="auto" w:fill="FFFFFF"/>
          </w:tcPr>
          <w:p w14:paraId="50E413AA" w14:textId="77777777" w:rsidR="00241955" w:rsidRPr="00241955" w:rsidRDefault="00241955" w:rsidP="00241955">
            <w:pPr>
              <w:ind w:left="142" w:right="57"/>
              <w:rPr>
                <w:rFonts w:ascii="Times New Roman" w:eastAsia="Calibri" w:hAnsi="Times New Roman"/>
                <w:color w:val="000000"/>
                <w:sz w:val="21"/>
                <w:szCs w:val="21"/>
                <w:lang w:eastAsia="en-US"/>
              </w:rPr>
            </w:pPr>
          </w:p>
        </w:tc>
        <w:tc>
          <w:tcPr>
            <w:tcW w:w="850" w:type="dxa"/>
            <w:gridSpan w:val="2"/>
            <w:shd w:val="clear" w:color="auto" w:fill="FFFFFF"/>
          </w:tcPr>
          <w:p w14:paraId="58D33BDF" w14:textId="77777777" w:rsidR="00241955" w:rsidRPr="00241955" w:rsidRDefault="00241955" w:rsidP="00241955">
            <w:pPr>
              <w:ind w:left="142" w:right="57"/>
              <w:rPr>
                <w:rFonts w:ascii="Times New Roman" w:eastAsia="Calibri" w:hAnsi="Times New Roman"/>
                <w:color w:val="000000"/>
                <w:sz w:val="21"/>
                <w:szCs w:val="21"/>
                <w:lang w:eastAsia="en-US"/>
              </w:rPr>
            </w:pPr>
          </w:p>
        </w:tc>
        <w:tc>
          <w:tcPr>
            <w:tcW w:w="709" w:type="dxa"/>
            <w:gridSpan w:val="2"/>
            <w:shd w:val="clear" w:color="auto" w:fill="FFFFFF"/>
          </w:tcPr>
          <w:p w14:paraId="3AACAF0E" w14:textId="77777777" w:rsidR="00241955" w:rsidRPr="00241955" w:rsidRDefault="00241955" w:rsidP="00241955">
            <w:pPr>
              <w:ind w:left="142" w:right="57"/>
              <w:rPr>
                <w:rFonts w:ascii="Times New Roman" w:eastAsia="Calibri" w:hAnsi="Times New Roman"/>
                <w:color w:val="000000"/>
                <w:sz w:val="21"/>
                <w:szCs w:val="21"/>
                <w:lang w:eastAsia="en-US"/>
              </w:rPr>
            </w:pPr>
          </w:p>
        </w:tc>
        <w:tc>
          <w:tcPr>
            <w:tcW w:w="709" w:type="dxa"/>
            <w:gridSpan w:val="3"/>
            <w:shd w:val="clear" w:color="auto" w:fill="FFFFFF"/>
          </w:tcPr>
          <w:p w14:paraId="0DC48C26" w14:textId="77777777" w:rsidR="00241955" w:rsidRPr="00241955" w:rsidRDefault="00241955" w:rsidP="00241955">
            <w:pPr>
              <w:ind w:left="142" w:right="57"/>
              <w:rPr>
                <w:rFonts w:ascii="Times New Roman" w:eastAsia="Calibri" w:hAnsi="Times New Roman"/>
                <w:color w:val="000000"/>
                <w:sz w:val="21"/>
                <w:szCs w:val="21"/>
                <w:lang w:eastAsia="en-US"/>
              </w:rPr>
            </w:pPr>
          </w:p>
        </w:tc>
        <w:tc>
          <w:tcPr>
            <w:tcW w:w="710" w:type="dxa"/>
            <w:gridSpan w:val="2"/>
            <w:shd w:val="clear" w:color="auto" w:fill="FFFFFF"/>
          </w:tcPr>
          <w:p w14:paraId="48413C09" w14:textId="77777777" w:rsidR="00241955" w:rsidRPr="00241955" w:rsidRDefault="00241955" w:rsidP="00241955">
            <w:pPr>
              <w:ind w:left="142" w:right="57"/>
              <w:rPr>
                <w:rFonts w:ascii="Times New Roman" w:eastAsia="Calibri" w:hAnsi="Times New Roman"/>
                <w:color w:val="000000"/>
                <w:sz w:val="21"/>
                <w:szCs w:val="21"/>
                <w:lang w:eastAsia="en-US"/>
              </w:rPr>
            </w:pPr>
          </w:p>
        </w:tc>
        <w:tc>
          <w:tcPr>
            <w:tcW w:w="708" w:type="dxa"/>
            <w:shd w:val="clear" w:color="auto" w:fill="FFFFFF"/>
          </w:tcPr>
          <w:p w14:paraId="09A901E2" w14:textId="77777777" w:rsidR="00241955" w:rsidRPr="00241955" w:rsidRDefault="00241955" w:rsidP="00241955">
            <w:pPr>
              <w:ind w:left="142" w:right="57"/>
              <w:rPr>
                <w:rFonts w:ascii="Times New Roman" w:eastAsia="Calibri" w:hAnsi="Times New Roman"/>
                <w:color w:val="000000"/>
                <w:sz w:val="21"/>
                <w:szCs w:val="21"/>
                <w:lang w:eastAsia="en-US"/>
              </w:rPr>
            </w:pPr>
          </w:p>
        </w:tc>
        <w:tc>
          <w:tcPr>
            <w:tcW w:w="676" w:type="dxa"/>
            <w:gridSpan w:val="3"/>
            <w:shd w:val="clear" w:color="auto" w:fill="FFFFFF"/>
          </w:tcPr>
          <w:p w14:paraId="33BA020F" w14:textId="77777777" w:rsidR="00241955" w:rsidRPr="00241955" w:rsidRDefault="00241955" w:rsidP="00241955">
            <w:pPr>
              <w:ind w:left="142" w:right="57"/>
              <w:rPr>
                <w:rFonts w:ascii="Times New Roman" w:eastAsia="Calibri" w:hAnsi="Times New Roman"/>
                <w:color w:val="000000"/>
                <w:sz w:val="21"/>
                <w:szCs w:val="21"/>
                <w:lang w:eastAsia="en-US"/>
              </w:rPr>
            </w:pPr>
          </w:p>
        </w:tc>
        <w:tc>
          <w:tcPr>
            <w:tcW w:w="742" w:type="dxa"/>
            <w:gridSpan w:val="3"/>
            <w:shd w:val="clear" w:color="auto" w:fill="FFFFFF"/>
          </w:tcPr>
          <w:p w14:paraId="01EDD3D1" w14:textId="77777777" w:rsidR="00241955" w:rsidRPr="00241955" w:rsidRDefault="00241955" w:rsidP="00241955">
            <w:pPr>
              <w:ind w:left="142" w:right="57"/>
              <w:rPr>
                <w:rFonts w:ascii="Times New Roman" w:eastAsia="Calibri" w:hAnsi="Times New Roman"/>
                <w:color w:val="000000"/>
                <w:sz w:val="21"/>
                <w:szCs w:val="21"/>
                <w:lang w:eastAsia="en-US"/>
              </w:rPr>
            </w:pPr>
          </w:p>
        </w:tc>
        <w:tc>
          <w:tcPr>
            <w:tcW w:w="709" w:type="dxa"/>
            <w:gridSpan w:val="2"/>
            <w:shd w:val="clear" w:color="auto" w:fill="FFFFFF"/>
          </w:tcPr>
          <w:p w14:paraId="1BE3AEA7" w14:textId="77777777" w:rsidR="00241955" w:rsidRPr="00241955" w:rsidRDefault="00241955" w:rsidP="00241955">
            <w:pPr>
              <w:ind w:left="142" w:right="57"/>
              <w:rPr>
                <w:rFonts w:ascii="Times New Roman" w:eastAsia="Calibri" w:hAnsi="Times New Roman"/>
                <w:color w:val="000000"/>
                <w:sz w:val="21"/>
                <w:szCs w:val="21"/>
                <w:lang w:eastAsia="en-US"/>
              </w:rPr>
            </w:pPr>
          </w:p>
        </w:tc>
        <w:tc>
          <w:tcPr>
            <w:tcW w:w="708" w:type="dxa"/>
            <w:gridSpan w:val="2"/>
            <w:shd w:val="clear" w:color="auto" w:fill="FFFFFF"/>
          </w:tcPr>
          <w:p w14:paraId="08AFF937" w14:textId="77777777" w:rsidR="00241955" w:rsidRPr="00241955" w:rsidRDefault="00241955" w:rsidP="00241955">
            <w:pPr>
              <w:ind w:left="142" w:right="57"/>
              <w:rPr>
                <w:rFonts w:ascii="Times New Roman" w:eastAsia="Calibri" w:hAnsi="Times New Roman"/>
                <w:color w:val="000000"/>
                <w:sz w:val="21"/>
                <w:szCs w:val="21"/>
                <w:lang w:eastAsia="en-US"/>
              </w:rPr>
            </w:pPr>
          </w:p>
        </w:tc>
        <w:tc>
          <w:tcPr>
            <w:tcW w:w="851" w:type="dxa"/>
            <w:gridSpan w:val="2"/>
            <w:shd w:val="clear" w:color="auto" w:fill="FFFFFF"/>
          </w:tcPr>
          <w:p w14:paraId="61F87477" w14:textId="77777777" w:rsidR="00241955" w:rsidRPr="00241955" w:rsidRDefault="00241955" w:rsidP="00241955">
            <w:pPr>
              <w:ind w:left="142" w:right="57"/>
              <w:rPr>
                <w:rFonts w:ascii="Times New Roman" w:eastAsia="Calibri" w:hAnsi="Times New Roman"/>
                <w:color w:val="000000"/>
                <w:sz w:val="21"/>
                <w:szCs w:val="21"/>
                <w:lang w:eastAsia="en-US"/>
              </w:rPr>
            </w:pPr>
          </w:p>
        </w:tc>
        <w:tc>
          <w:tcPr>
            <w:tcW w:w="911" w:type="dxa"/>
            <w:shd w:val="clear" w:color="auto" w:fill="FFFFFF"/>
          </w:tcPr>
          <w:p w14:paraId="1398EFFF" w14:textId="77777777" w:rsidR="00241955" w:rsidRPr="00241955" w:rsidRDefault="00241955" w:rsidP="00241955">
            <w:pPr>
              <w:ind w:left="142" w:right="57"/>
              <w:rPr>
                <w:rFonts w:ascii="Times New Roman" w:eastAsia="Calibri" w:hAnsi="Times New Roman"/>
                <w:color w:val="000000"/>
                <w:sz w:val="21"/>
                <w:szCs w:val="21"/>
                <w:lang w:eastAsia="en-US"/>
              </w:rPr>
            </w:pPr>
          </w:p>
        </w:tc>
      </w:tr>
      <w:tr w:rsidR="00241955" w:rsidRPr="00241955" w14:paraId="785C6565" w14:textId="77777777" w:rsidTr="00241955">
        <w:trPr>
          <w:trHeight w:val="357"/>
        </w:trPr>
        <w:tc>
          <w:tcPr>
            <w:tcW w:w="2180" w:type="dxa"/>
            <w:gridSpan w:val="2"/>
            <w:shd w:val="clear" w:color="auto" w:fill="FFFFFF"/>
            <w:vAlign w:val="center"/>
          </w:tcPr>
          <w:p w14:paraId="274039CE" w14:textId="77777777" w:rsidR="00241955" w:rsidRPr="00241955" w:rsidRDefault="00241955" w:rsidP="00241955">
            <w:pPr>
              <w:ind w:left="142" w:right="57"/>
              <w:rPr>
                <w:rFonts w:ascii="Times New Roman" w:eastAsia="Calibri" w:hAnsi="Times New Roman"/>
                <w:color w:val="000000"/>
                <w:sz w:val="21"/>
                <w:szCs w:val="21"/>
                <w:lang w:eastAsia="en-US"/>
              </w:rPr>
            </w:pPr>
            <w:r w:rsidRPr="00241955">
              <w:rPr>
                <w:rFonts w:ascii="Times New Roman" w:eastAsia="Calibri" w:hAnsi="Times New Roman"/>
                <w:color w:val="000000"/>
                <w:sz w:val="21"/>
                <w:szCs w:val="21"/>
                <w:lang w:eastAsia="en-US"/>
              </w:rPr>
              <w:t>pozostałe jednostki (oddzielnie)</w:t>
            </w:r>
          </w:p>
        </w:tc>
        <w:tc>
          <w:tcPr>
            <w:tcW w:w="552" w:type="dxa"/>
            <w:gridSpan w:val="2"/>
            <w:shd w:val="clear" w:color="auto" w:fill="FFFFFF"/>
          </w:tcPr>
          <w:p w14:paraId="65F6594B" w14:textId="77777777" w:rsidR="00241955" w:rsidRPr="00241955" w:rsidRDefault="00241955" w:rsidP="00241955">
            <w:pPr>
              <w:ind w:left="142" w:right="57"/>
              <w:rPr>
                <w:rFonts w:ascii="Times New Roman" w:eastAsia="Calibri" w:hAnsi="Times New Roman"/>
                <w:color w:val="000000"/>
                <w:sz w:val="21"/>
                <w:szCs w:val="21"/>
                <w:lang w:eastAsia="en-US"/>
              </w:rPr>
            </w:pPr>
          </w:p>
        </w:tc>
        <w:tc>
          <w:tcPr>
            <w:tcW w:w="850" w:type="dxa"/>
            <w:gridSpan w:val="2"/>
            <w:shd w:val="clear" w:color="auto" w:fill="FFFFFF"/>
          </w:tcPr>
          <w:p w14:paraId="36CC7AB2" w14:textId="77777777" w:rsidR="00241955" w:rsidRPr="00241955" w:rsidRDefault="00241955" w:rsidP="00241955">
            <w:pPr>
              <w:ind w:left="142" w:right="57"/>
              <w:rPr>
                <w:rFonts w:ascii="Times New Roman" w:eastAsia="Calibri" w:hAnsi="Times New Roman"/>
                <w:color w:val="000000"/>
                <w:sz w:val="21"/>
                <w:szCs w:val="21"/>
                <w:lang w:eastAsia="en-US"/>
              </w:rPr>
            </w:pPr>
          </w:p>
        </w:tc>
        <w:tc>
          <w:tcPr>
            <w:tcW w:w="709" w:type="dxa"/>
            <w:gridSpan w:val="2"/>
            <w:shd w:val="clear" w:color="auto" w:fill="FFFFFF"/>
          </w:tcPr>
          <w:p w14:paraId="5D8BE072" w14:textId="77777777" w:rsidR="00241955" w:rsidRPr="00241955" w:rsidRDefault="00241955" w:rsidP="00241955">
            <w:pPr>
              <w:ind w:left="142" w:right="57"/>
              <w:rPr>
                <w:rFonts w:ascii="Times New Roman" w:eastAsia="Calibri" w:hAnsi="Times New Roman"/>
                <w:color w:val="000000"/>
                <w:sz w:val="21"/>
                <w:szCs w:val="21"/>
                <w:lang w:eastAsia="en-US"/>
              </w:rPr>
            </w:pPr>
          </w:p>
        </w:tc>
        <w:tc>
          <w:tcPr>
            <w:tcW w:w="709" w:type="dxa"/>
            <w:gridSpan w:val="3"/>
            <w:shd w:val="clear" w:color="auto" w:fill="FFFFFF"/>
          </w:tcPr>
          <w:p w14:paraId="5A2E50D3" w14:textId="77777777" w:rsidR="00241955" w:rsidRPr="00241955" w:rsidRDefault="00241955" w:rsidP="00241955">
            <w:pPr>
              <w:ind w:left="142" w:right="57"/>
              <w:rPr>
                <w:rFonts w:ascii="Times New Roman" w:eastAsia="Calibri" w:hAnsi="Times New Roman"/>
                <w:color w:val="000000"/>
                <w:sz w:val="21"/>
                <w:szCs w:val="21"/>
                <w:lang w:eastAsia="en-US"/>
              </w:rPr>
            </w:pPr>
          </w:p>
        </w:tc>
        <w:tc>
          <w:tcPr>
            <w:tcW w:w="710" w:type="dxa"/>
            <w:gridSpan w:val="2"/>
            <w:shd w:val="clear" w:color="auto" w:fill="FFFFFF"/>
          </w:tcPr>
          <w:p w14:paraId="3DDF9F92" w14:textId="77777777" w:rsidR="00241955" w:rsidRPr="00241955" w:rsidRDefault="00241955" w:rsidP="00241955">
            <w:pPr>
              <w:ind w:left="142" w:right="57"/>
              <w:rPr>
                <w:rFonts w:ascii="Times New Roman" w:eastAsia="Calibri" w:hAnsi="Times New Roman"/>
                <w:color w:val="000000"/>
                <w:sz w:val="21"/>
                <w:szCs w:val="21"/>
                <w:lang w:eastAsia="en-US"/>
              </w:rPr>
            </w:pPr>
          </w:p>
        </w:tc>
        <w:tc>
          <w:tcPr>
            <w:tcW w:w="708" w:type="dxa"/>
            <w:shd w:val="clear" w:color="auto" w:fill="FFFFFF"/>
          </w:tcPr>
          <w:p w14:paraId="46F9739D" w14:textId="77777777" w:rsidR="00241955" w:rsidRPr="00241955" w:rsidRDefault="00241955" w:rsidP="00241955">
            <w:pPr>
              <w:ind w:left="142" w:right="57"/>
              <w:rPr>
                <w:rFonts w:ascii="Times New Roman" w:eastAsia="Calibri" w:hAnsi="Times New Roman"/>
                <w:color w:val="000000"/>
                <w:sz w:val="21"/>
                <w:szCs w:val="21"/>
                <w:lang w:eastAsia="en-US"/>
              </w:rPr>
            </w:pPr>
          </w:p>
        </w:tc>
        <w:tc>
          <w:tcPr>
            <w:tcW w:w="676" w:type="dxa"/>
            <w:gridSpan w:val="3"/>
            <w:shd w:val="clear" w:color="auto" w:fill="FFFFFF"/>
          </w:tcPr>
          <w:p w14:paraId="6AD52420" w14:textId="77777777" w:rsidR="00241955" w:rsidRPr="00241955" w:rsidRDefault="00241955" w:rsidP="00241955">
            <w:pPr>
              <w:ind w:left="142" w:right="57"/>
              <w:rPr>
                <w:rFonts w:ascii="Times New Roman" w:eastAsia="Calibri" w:hAnsi="Times New Roman"/>
                <w:color w:val="000000"/>
                <w:sz w:val="21"/>
                <w:szCs w:val="21"/>
                <w:lang w:eastAsia="en-US"/>
              </w:rPr>
            </w:pPr>
          </w:p>
        </w:tc>
        <w:tc>
          <w:tcPr>
            <w:tcW w:w="742" w:type="dxa"/>
            <w:gridSpan w:val="3"/>
            <w:shd w:val="clear" w:color="auto" w:fill="FFFFFF"/>
          </w:tcPr>
          <w:p w14:paraId="0DD7D484" w14:textId="77777777" w:rsidR="00241955" w:rsidRPr="00241955" w:rsidRDefault="00241955" w:rsidP="00241955">
            <w:pPr>
              <w:ind w:left="142" w:right="57"/>
              <w:rPr>
                <w:rFonts w:ascii="Times New Roman" w:eastAsia="Calibri" w:hAnsi="Times New Roman"/>
                <w:color w:val="000000"/>
                <w:sz w:val="21"/>
                <w:szCs w:val="21"/>
                <w:lang w:eastAsia="en-US"/>
              </w:rPr>
            </w:pPr>
          </w:p>
        </w:tc>
        <w:tc>
          <w:tcPr>
            <w:tcW w:w="709" w:type="dxa"/>
            <w:gridSpan w:val="2"/>
            <w:shd w:val="clear" w:color="auto" w:fill="FFFFFF"/>
          </w:tcPr>
          <w:p w14:paraId="2C008D38" w14:textId="77777777" w:rsidR="00241955" w:rsidRPr="00241955" w:rsidRDefault="00241955" w:rsidP="00241955">
            <w:pPr>
              <w:ind w:left="142" w:right="57"/>
              <w:rPr>
                <w:rFonts w:ascii="Times New Roman" w:eastAsia="Calibri" w:hAnsi="Times New Roman"/>
                <w:color w:val="000000"/>
                <w:sz w:val="21"/>
                <w:szCs w:val="21"/>
                <w:lang w:eastAsia="en-US"/>
              </w:rPr>
            </w:pPr>
          </w:p>
        </w:tc>
        <w:tc>
          <w:tcPr>
            <w:tcW w:w="708" w:type="dxa"/>
            <w:gridSpan w:val="2"/>
            <w:shd w:val="clear" w:color="auto" w:fill="FFFFFF"/>
          </w:tcPr>
          <w:p w14:paraId="2C3658D7" w14:textId="77777777" w:rsidR="00241955" w:rsidRPr="00241955" w:rsidRDefault="00241955" w:rsidP="00241955">
            <w:pPr>
              <w:ind w:left="142" w:right="57"/>
              <w:rPr>
                <w:rFonts w:ascii="Times New Roman" w:eastAsia="Calibri" w:hAnsi="Times New Roman"/>
                <w:color w:val="000000"/>
                <w:sz w:val="21"/>
                <w:szCs w:val="21"/>
                <w:lang w:eastAsia="en-US"/>
              </w:rPr>
            </w:pPr>
          </w:p>
        </w:tc>
        <w:tc>
          <w:tcPr>
            <w:tcW w:w="851" w:type="dxa"/>
            <w:gridSpan w:val="2"/>
            <w:shd w:val="clear" w:color="auto" w:fill="FFFFFF"/>
          </w:tcPr>
          <w:p w14:paraId="3BFAEC20" w14:textId="77777777" w:rsidR="00241955" w:rsidRPr="00241955" w:rsidRDefault="00241955" w:rsidP="00241955">
            <w:pPr>
              <w:ind w:left="142" w:right="57"/>
              <w:rPr>
                <w:rFonts w:ascii="Times New Roman" w:eastAsia="Calibri" w:hAnsi="Times New Roman"/>
                <w:color w:val="000000"/>
                <w:sz w:val="21"/>
                <w:szCs w:val="21"/>
                <w:lang w:eastAsia="en-US"/>
              </w:rPr>
            </w:pPr>
          </w:p>
        </w:tc>
        <w:tc>
          <w:tcPr>
            <w:tcW w:w="911" w:type="dxa"/>
            <w:shd w:val="clear" w:color="auto" w:fill="FFFFFF"/>
          </w:tcPr>
          <w:p w14:paraId="24414E0F" w14:textId="77777777" w:rsidR="00241955" w:rsidRPr="00241955" w:rsidRDefault="00241955" w:rsidP="00241955">
            <w:pPr>
              <w:ind w:left="142" w:right="57"/>
              <w:rPr>
                <w:rFonts w:ascii="Times New Roman" w:eastAsia="Calibri" w:hAnsi="Times New Roman"/>
                <w:color w:val="000000"/>
                <w:sz w:val="21"/>
                <w:szCs w:val="21"/>
                <w:lang w:eastAsia="en-US"/>
              </w:rPr>
            </w:pPr>
          </w:p>
        </w:tc>
      </w:tr>
      <w:tr w:rsidR="00241955" w:rsidRPr="00241955" w14:paraId="156CCD58" w14:textId="77777777" w:rsidTr="00241955">
        <w:trPr>
          <w:trHeight w:val="348"/>
        </w:trPr>
        <w:tc>
          <w:tcPr>
            <w:tcW w:w="2180" w:type="dxa"/>
            <w:gridSpan w:val="2"/>
            <w:shd w:val="clear" w:color="auto" w:fill="FFFFFF"/>
            <w:vAlign w:val="center"/>
          </w:tcPr>
          <w:p w14:paraId="0BAACCA1" w14:textId="77777777" w:rsidR="00241955" w:rsidRPr="00241955" w:rsidRDefault="00241955" w:rsidP="00241955">
            <w:pPr>
              <w:ind w:left="142" w:right="57"/>
              <w:rPr>
                <w:rFonts w:ascii="Times New Roman" w:eastAsia="Calibri" w:hAnsi="Times New Roman"/>
                <w:color w:val="000000"/>
                <w:sz w:val="21"/>
                <w:szCs w:val="21"/>
                <w:lang w:eastAsia="en-US"/>
              </w:rPr>
            </w:pPr>
            <w:r w:rsidRPr="00241955">
              <w:rPr>
                <w:rFonts w:ascii="Times New Roman" w:eastAsia="Calibri" w:hAnsi="Times New Roman"/>
                <w:color w:val="000000"/>
                <w:sz w:val="21"/>
                <w:szCs w:val="21"/>
                <w:lang w:eastAsia="en-US"/>
              </w:rPr>
              <w:t xml:space="preserve">Źródła finansowania </w:t>
            </w:r>
          </w:p>
        </w:tc>
        <w:tc>
          <w:tcPr>
            <w:tcW w:w="8835" w:type="dxa"/>
            <w:gridSpan w:val="25"/>
            <w:shd w:val="clear" w:color="auto" w:fill="FFFFFF"/>
            <w:vAlign w:val="center"/>
          </w:tcPr>
          <w:p w14:paraId="3278F669" w14:textId="77777777" w:rsidR="00241955" w:rsidRPr="00241955" w:rsidRDefault="00241955" w:rsidP="00241955">
            <w:pPr>
              <w:ind w:left="142" w:right="57"/>
              <w:jc w:val="both"/>
              <w:rPr>
                <w:rFonts w:ascii="Times New Roman" w:eastAsia="Calibri" w:hAnsi="Times New Roman"/>
                <w:color w:val="000000"/>
                <w:sz w:val="21"/>
                <w:szCs w:val="21"/>
                <w:lang w:eastAsia="en-US"/>
              </w:rPr>
            </w:pPr>
          </w:p>
          <w:p w14:paraId="6591DD47" w14:textId="77777777" w:rsidR="00241955" w:rsidRPr="00241955" w:rsidRDefault="00241955" w:rsidP="00241955">
            <w:pPr>
              <w:ind w:left="142" w:right="57"/>
              <w:jc w:val="both"/>
              <w:rPr>
                <w:rFonts w:ascii="Times New Roman" w:eastAsia="Calibri" w:hAnsi="Times New Roman"/>
                <w:color w:val="000000"/>
                <w:sz w:val="21"/>
                <w:szCs w:val="21"/>
                <w:lang w:eastAsia="en-US"/>
              </w:rPr>
            </w:pPr>
            <w:r w:rsidRPr="00241955">
              <w:rPr>
                <w:rFonts w:ascii="Times New Roman" w:eastAsia="Calibri" w:hAnsi="Times New Roman"/>
                <w:color w:val="000000"/>
                <w:sz w:val="21"/>
                <w:szCs w:val="21"/>
                <w:lang w:eastAsia="en-US"/>
              </w:rPr>
              <w:t>Koszty po stronie budżetu państwa obejmują następujące kategorie:</w:t>
            </w:r>
          </w:p>
          <w:p w14:paraId="27E2E368" w14:textId="77777777" w:rsidR="00241955" w:rsidRPr="00241955" w:rsidRDefault="00241955" w:rsidP="00952418">
            <w:pPr>
              <w:numPr>
                <w:ilvl w:val="0"/>
                <w:numId w:val="26"/>
              </w:numPr>
              <w:spacing w:line="276" w:lineRule="auto"/>
              <w:ind w:left="142" w:right="57" w:firstLine="0"/>
              <w:jc w:val="both"/>
              <w:rPr>
                <w:rFonts w:ascii="Times New Roman" w:eastAsia="Calibri" w:hAnsi="Times New Roman"/>
                <w:color w:val="000000"/>
                <w:sz w:val="21"/>
                <w:szCs w:val="21"/>
                <w:lang w:eastAsia="en-US"/>
              </w:rPr>
            </w:pPr>
            <w:r w:rsidRPr="00241955">
              <w:rPr>
                <w:rFonts w:ascii="Times New Roman" w:eastAsia="Calibri" w:hAnsi="Times New Roman"/>
                <w:color w:val="000000"/>
                <w:sz w:val="21"/>
                <w:szCs w:val="21"/>
                <w:lang w:eastAsia="en-US"/>
              </w:rPr>
              <w:t>Finansowane z Funduszy Europejskich:</w:t>
            </w:r>
          </w:p>
          <w:p w14:paraId="463AD4DD" w14:textId="0A2E9020" w:rsidR="00241955" w:rsidRPr="00241955" w:rsidRDefault="00241955" w:rsidP="00952418">
            <w:pPr>
              <w:numPr>
                <w:ilvl w:val="1"/>
                <w:numId w:val="26"/>
              </w:numPr>
              <w:spacing w:line="276" w:lineRule="auto"/>
              <w:ind w:left="553" w:right="57" w:hanging="284"/>
              <w:jc w:val="both"/>
              <w:rPr>
                <w:rFonts w:ascii="Times New Roman" w:eastAsia="Calibri" w:hAnsi="Times New Roman"/>
                <w:color w:val="000000"/>
                <w:sz w:val="21"/>
                <w:szCs w:val="21"/>
                <w:lang w:eastAsia="en-US"/>
              </w:rPr>
            </w:pPr>
            <w:r w:rsidRPr="00241955">
              <w:rPr>
                <w:rFonts w:ascii="Times New Roman" w:eastAsia="Calibri" w:hAnsi="Times New Roman"/>
                <w:color w:val="000000"/>
                <w:sz w:val="21"/>
                <w:szCs w:val="21"/>
                <w:lang w:eastAsia="en-US"/>
              </w:rPr>
              <w:t>Koszty budowy i utrzymania systemu informatycznego do obsługi PIT w UKE (15,6 mln zł – Stworzenie systemu, 0,3 mln zł – Rocznie utrzymanie systemu do 2020 r.)</w:t>
            </w:r>
            <w:r w:rsidR="002A1F19">
              <w:rPr>
                <w:rFonts w:ascii="Times New Roman" w:eastAsia="Calibri" w:hAnsi="Times New Roman"/>
                <w:color w:val="000000"/>
                <w:sz w:val="21"/>
                <w:szCs w:val="21"/>
                <w:lang w:eastAsia="en-US"/>
              </w:rPr>
              <w:t>,</w:t>
            </w:r>
          </w:p>
          <w:p w14:paraId="5A04F215" w14:textId="375BD4B9" w:rsidR="00241955" w:rsidRPr="00241955" w:rsidRDefault="00241955" w:rsidP="00952418">
            <w:pPr>
              <w:numPr>
                <w:ilvl w:val="1"/>
                <w:numId w:val="26"/>
              </w:numPr>
              <w:spacing w:line="276" w:lineRule="auto"/>
              <w:ind w:left="553" w:right="57" w:hanging="284"/>
              <w:jc w:val="both"/>
              <w:rPr>
                <w:rFonts w:ascii="Times New Roman" w:eastAsia="Calibri" w:hAnsi="Times New Roman"/>
                <w:color w:val="000000"/>
                <w:sz w:val="21"/>
                <w:szCs w:val="21"/>
                <w:lang w:eastAsia="en-US"/>
              </w:rPr>
            </w:pPr>
            <w:r w:rsidRPr="00241955">
              <w:rPr>
                <w:rFonts w:ascii="Times New Roman" w:eastAsia="Calibri" w:hAnsi="Times New Roman"/>
                <w:color w:val="000000"/>
                <w:sz w:val="21"/>
                <w:szCs w:val="21"/>
                <w:lang w:eastAsia="en-US"/>
              </w:rPr>
              <w:t>Koszty osobowe pracowników zatrudnionych przy obsłudze PIT (10 etatów do 2020 roku w UKE) – 0,38 mln w pierwszym roku, 0,76 mln w kolejnych)</w:t>
            </w:r>
            <w:r w:rsidR="002A1F19">
              <w:rPr>
                <w:rFonts w:ascii="Times New Roman" w:eastAsia="Calibri" w:hAnsi="Times New Roman"/>
                <w:color w:val="000000"/>
                <w:sz w:val="21"/>
                <w:szCs w:val="21"/>
                <w:lang w:eastAsia="en-US"/>
              </w:rPr>
              <w:t>,</w:t>
            </w:r>
          </w:p>
          <w:p w14:paraId="0AC7FAA1" w14:textId="77777777" w:rsidR="00241955" w:rsidRPr="00241955" w:rsidRDefault="00241955" w:rsidP="00952418">
            <w:pPr>
              <w:numPr>
                <w:ilvl w:val="1"/>
                <w:numId w:val="26"/>
              </w:numPr>
              <w:spacing w:line="276" w:lineRule="auto"/>
              <w:ind w:left="553" w:right="57" w:hanging="284"/>
              <w:jc w:val="both"/>
              <w:rPr>
                <w:rFonts w:ascii="Times New Roman" w:eastAsia="Calibri" w:hAnsi="Times New Roman"/>
                <w:color w:val="000000"/>
                <w:sz w:val="21"/>
                <w:szCs w:val="21"/>
                <w:lang w:eastAsia="en-US"/>
              </w:rPr>
            </w:pPr>
            <w:r w:rsidRPr="00241955">
              <w:rPr>
                <w:rFonts w:ascii="Times New Roman" w:eastAsia="Calibri" w:hAnsi="Times New Roman"/>
                <w:color w:val="000000"/>
                <w:sz w:val="21"/>
                <w:szCs w:val="21"/>
                <w:lang w:eastAsia="en-US"/>
              </w:rPr>
              <w:t>Koszty utworzenia i wyposażenia stanowiska pracy dla osób zatrudnionych przy obsłudze PIT – 0,05 mln zł w pierwszym roku,</w:t>
            </w:r>
          </w:p>
          <w:p w14:paraId="34E6B4A7" w14:textId="77777777" w:rsidR="00241955" w:rsidRPr="00241955" w:rsidRDefault="00241955" w:rsidP="00952418">
            <w:pPr>
              <w:numPr>
                <w:ilvl w:val="0"/>
                <w:numId w:val="26"/>
              </w:numPr>
              <w:spacing w:line="276" w:lineRule="auto"/>
              <w:ind w:left="142" w:right="57" w:firstLine="0"/>
              <w:jc w:val="both"/>
              <w:rPr>
                <w:rFonts w:ascii="Times New Roman" w:eastAsia="Calibri" w:hAnsi="Times New Roman"/>
                <w:color w:val="000000"/>
                <w:sz w:val="21"/>
                <w:szCs w:val="21"/>
                <w:lang w:eastAsia="en-US"/>
              </w:rPr>
            </w:pPr>
            <w:r w:rsidRPr="00241955">
              <w:rPr>
                <w:rFonts w:ascii="Times New Roman" w:eastAsia="Calibri" w:hAnsi="Times New Roman"/>
                <w:color w:val="000000"/>
                <w:sz w:val="21"/>
                <w:szCs w:val="21"/>
                <w:lang w:eastAsia="en-US"/>
              </w:rPr>
              <w:t>Finansowane z budżetu państwa:</w:t>
            </w:r>
          </w:p>
          <w:p w14:paraId="11AD2D0F" w14:textId="77777777" w:rsidR="00241955" w:rsidRPr="00241955" w:rsidRDefault="00241955" w:rsidP="00952418">
            <w:pPr>
              <w:numPr>
                <w:ilvl w:val="1"/>
                <w:numId w:val="26"/>
              </w:numPr>
              <w:spacing w:line="276" w:lineRule="auto"/>
              <w:ind w:left="553" w:right="57" w:hanging="284"/>
              <w:jc w:val="both"/>
              <w:rPr>
                <w:rFonts w:ascii="Times New Roman" w:eastAsia="Calibri" w:hAnsi="Times New Roman"/>
                <w:color w:val="000000"/>
                <w:sz w:val="21"/>
                <w:szCs w:val="21"/>
                <w:lang w:eastAsia="en-US"/>
              </w:rPr>
            </w:pPr>
            <w:r w:rsidRPr="00241955">
              <w:rPr>
                <w:rFonts w:ascii="Times New Roman" w:eastAsia="Calibri" w:hAnsi="Times New Roman"/>
                <w:color w:val="000000"/>
                <w:sz w:val="21"/>
                <w:szCs w:val="21"/>
                <w:lang w:eastAsia="en-US"/>
              </w:rPr>
              <w:t>Koszty osobowe pracowników zatrudnionych w UKE do rozstrzygania sporów o dostęp (10 etatów) – 0,38 mln w pierwszym roku, 0,76 mln w kolejnych,</w:t>
            </w:r>
          </w:p>
          <w:p w14:paraId="3BA64961" w14:textId="77777777" w:rsidR="00241955" w:rsidRPr="00241955" w:rsidRDefault="00241955" w:rsidP="00952418">
            <w:pPr>
              <w:numPr>
                <w:ilvl w:val="1"/>
                <w:numId w:val="26"/>
              </w:numPr>
              <w:spacing w:line="276" w:lineRule="auto"/>
              <w:ind w:left="553" w:right="57" w:hanging="284"/>
              <w:jc w:val="both"/>
              <w:rPr>
                <w:rFonts w:ascii="Times New Roman" w:eastAsia="Calibri" w:hAnsi="Times New Roman"/>
                <w:color w:val="000000"/>
                <w:sz w:val="21"/>
                <w:szCs w:val="21"/>
                <w:lang w:eastAsia="en-US"/>
              </w:rPr>
            </w:pPr>
            <w:r w:rsidRPr="00241955">
              <w:rPr>
                <w:rFonts w:ascii="Times New Roman" w:eastAsia="Calibri" w:hAnsi="Times New Roman"/>
                <w:color w:val="000000"/>
                <w:sz w:val="21"/>
                <w:szCs w:val="21"/>
                <w:lang w:eastAsia="en-US"/>
              </w:rPr>
              <w:t>Koszty osobowe pracowników zatrudnionych przy obsłudze PIT po 2020 roku (szósty rok obowiązywania ustawy) – 10 etatów – 0,76 mln zł,</w:t>
            </w:r>
          </w:p>
          <w:p w14:paraId="7559D92A" w14:textId="77777777" w:rsidR="00241955" w:rsidRPr="00241955" w:rsidRDefault="00241955" w:rsidP="00952418">
            <w:pPr>
              <w:numPr>
                <w:ilvl w:val="1"/>
                <w:numId w:val="26"/>
              </w:numPr>
              <w:spacing w:line="276" w:lineRule="auto"/>
              <w:ind w:left="553" w:right="57" w:hanging="284"/>
              <w:jc w:val="both"/>
              <w:rPr>
                <w:rFonts w:ascii="Times New Roman" w:eastAsia="Calibri" w:hAnsi="Times New Roman"/>
                <w:color w:val="000000"/>
                <w:sz w:val="21"/>
                <w:szCs w:val="21"/>
                <w:lang w:eastAsia="en-US"/>
              </w:rPr>
            </w:pPr>
            <w:r w:rsidRPr="00241955">
              <w:rPr>
                <w:rFonts w:ascii="Times New Roman" w:eastAsia="Calibri" w:hAnsi="Times New Roman"/>
                <w:color w:val="000000"/>
                <w:sz w:val="21"/>
                <w:szCs w:val="21"/>
                <w:lang w:eastAsia="en-US"/>
              </w:rPr>
              <w:t>Koszty wyposażenia stanowisk pracy dla pracowników zatrudnionych w UKE do rozstrzygania sporów o dostęp (10 etatów łącznie) – 0,05 mln zł,</w:t>
            </w:r>
          </w:p>
          <w:p w14:paraId="12ED12AD" w14:textId="77777777" w:rsidR="00241955" w:rsidRPr="00241955" w:rsidRDefault="00241955" w:rsidP="00952418">
            <w:pPr>
              <w:numPr>
                <w:ilvl w:val="1"/>
                <w:numId w:val="26"/>
              </w:numPr>
              <w:spacing w:line="276" w:lineRule="auto"/>
              <w:ind w:left="553" w:right="57" w:hanging="284"/>
              <w:jc w:val="both"/>
              <w:rPr>
                <w:rFonts w:ascii="Times New Roman" w:eastAsia="Calibri" w:hAnsi="Times New Roman"/>
                <w:color w:val="000000"/>
                <w:sz w:val="21"/>
                <w:szCs w:val="21"/>
                <w:lang w:eastAsia="en-US"/>
              </w:rPr>
            </w:pPr>
            <w:r w:rsidRPr="00241955">
              <w:rPr>
                <w:rFonts w:ascii="Times New Roman" w:eastAsia="Calibri" w:hAnsi="Times New Roman"/>
                <w:color w:val="000000"/>
                <w:sz w:val="21"/>
                <w:szCs w:val="21"/>
                <w:lang w:eastAsia="en-US"/>
              </w:rPr>
              <w:lastRenderedPageBreak/>
              <w:t>Koszty szkoleń dla pracowników UKE – 0,01 w pierwszym roku, 0,02 w kolejnych latach,</w:t>
            </w:r>
          </w:p>
          <w:p w14:paraId="2BF23869" w14:textId="77777777" w:rsidR="00241955" w:rsidRPr="00241955" w:rsidRDefault="00241955" w:rsidP="00952418">
            <w:pPr>
              <w:numPr>
                <w:ilvl w:val="1"/>
                <w:numId w:val="26"/>
              </w:numPr>
              <w:spacing w:line="276" w:lineRule="auto"/>
              <w:ind w:left="553" w:right="57" w:hanging="284"/>
              <w:jc w:val="both"/>
              <w:rPr>
                <w:rFonts w:ascii="Times New Roman" w:eastAsia="Calibri" w:hAnsi="Times New Roman"/>
                <w:color w:val="000000"/>
                <w:sz w:val="21"/>
                <w:szCs w:val="21"/>
                <w:lang w:eastAsia="en-US"/>
              </w:rPr>
            </w:pPr>
            <w:r w:rsidRPr="00241955">
              <w:rPr>
                <w:rFonts w:ascii="Times New Roman" w:eastAsia="Calibri" w:hAnsi="Times New Roman"/>
                <w:color w:val="000000"/>
                <w:sz w:val="21"/>
                <w:szCs w:val="21"/>
                <w:lang w:eastAsia="en-US"/>
              </w:rPr>
              <w:t>Koszty utrzymania systemu informatycznego PIT po roku 2020 – 0,3 mln zł rocznie (od szóstego roku obowiązywania ustawy).</w:t>
            </w:r>
          </w:p>
          <w:p w14:paraId="066AEB84" w14:textId="77777777" w:rsidR="00241955" w:rsidRPr="00241955" w:rsidRDefault="00241955" w:rsidP="00241955">
            <w:pPr>
              <w:ind w:left="142" w:right="57"/>
              <w:jc w:val="both"/>
              <w:rPr>
                <w:rFonts w:ascii="Times New Roman" w:eastAsia="Calibri" w:hAnsi="Times New Roman"/>
                <w:color w:val="000000"/>
                <w:sz w:val="21"/>
                <w:szCs w:val="21"/>
                <w:lang w:eastAsia="en-US"/>
              </w:rPr>
            </w:pPr>
            <w:r w:rsidRPr="00241955">
              <w:rPr>
                <w:rFonts w:ascii="Times New Roman" w:eastAsia="Calibri" w:hAnsi="Times New Roman"/>
                <w:color w:val="000000"/>
                <w:sz w:val="21"/>
                <w:szCs w:val="21"/>
                <w:lang w:eastAsia="en-US"/>
              </w:rPr>
              <w:t>Powyższe koszty budżetu państwa finansowane będą w ramach części budżetowej 76 – Urząd Komunikacji Elektronicznej</w:t>
            </w:r>
            <w:r w:rsidRPr="00241955">
              <w:rPr>
                <w:rFonts w:ascii="Times New Roman" w:eastAsia="Calibri" w:hAnsi="Times New Roman"/>
                <w:i/>
                <w:color w:val="000000"/>
                <w:sz w:val="21"/>
                <w:szCs w:val="21"/>
                <w:lang w:eastAsia="en-US"/>
              </w:rPr>
              <w:t xml:space="preserve"> </w:t>
            </w:r>
            <w:r w:rsidRPr="00241955">
              <w:rPr>
                <w:rFonts w:ascii="Times New Roman" w:eastAsia="Calibri" w:hAnsi="Times New Roman"/>
                <w:color w:val="000000"/>
                <w:sz w:val="21"/>
                <w:szCs w:val="21"/>
                <w:lang w:eastAsia="en-US"/>
              </w:rPr>
              <w:t>bez konieczności zwiększania środków finansowych w tej części.</w:t>
            </w:r>
          </w:p>
          <w:p w14:paraId="4ED9D27C" w14:textId="77777777" w:rsidR="00241955" w:rsidRPr="00241955" w:rsidRDefault="00241955" w:rsidP="00241955">
            <w:pPr>
              <w:ind w:left="142" w:right="57"/>
              <w:jc w:val="both"/>
              <w:rPr>
                <w:rFonts w:ascii="Times New Roman" w:eastAsia="Calibri" w:hAnsi="Times New Roman"/>
                <w:color w:val="000000"/>
                <w:sz w:val="21"/>
                <w:szCs w:val="21"/>
                <w:lang w:eastAsia="en-US"/>
              </w:rPr>
            </w:pPr>
          </w:p>
        </w:tc>
      </w:tr>
      <w:tr w:rsidR="00241955" w:rsidRPr="00241955" w14:paraId="7E83E907" w14:textId="77777777" w:rsidTr="00241955">
        <w:trPr>
          <w:trHeight w:val="704"/>
        </w:trPr>
        <w:tc>
          <w:tcPr>
            <w:tcW w:w="2180" w:type="dxa"/>
            <w:gridSpan w:val="2"/>
            <w:shd w:val="clear" w:color="auto" w:fill="FFFFFF"/>
          </w:tcPr>
          <w:p w14:paraId="0A0E6AD6" w14:textId="77777777" w:rsidR="00241955" w:rsidRPr="00241955" w:rsidRDefault="00241955" w:rsidP="00241955">
            <w:pPr>
              <w:ind w:left="142" w:right="57"/>
              <w:rPr>
                <w:rFonts w:ascii="Times New Roman" w:eastAsia="Calibri" w:hAnsi="Times New Roman"/>
                <w:color w:val="000000"/>
                <w:sz w:val="21"/>
                <w:szCs w:val="21"/>
                <w:lang w:eastAsia="en-US"/>
              </w:rPr>
            </w:pPr>
            <w:r w:rsidRPr="00241955">
              <w:rPr>
                <w:rFonts w:ascii="Times New Roman" w:eastAsia="Calibri" w:hAnsi="Times New Roman"/>
                <w:color w:val="000000"/>
                <w:sz w:val="21"/>
                <w:szCs w:val="21"/>
                <w:lang w:eastAsia="en-US"/>
              </w:rPr>
              <w:lastRenderedPageBreak/>
              <w:t>Dodatkowe informacje, w tym wskazanie źródeł danych i przyjętych do obliczeń założeń</w:t>
            </w:r>
          </w:p>
        </w:tc>
        <w:tc>
          <w:tcPr>
            <w:tcW w:w="8835" w:type="dxa"/>
            <w:gridSpan w:val="25"/>
            <w:shd w:val="clear" w:color="auto" w:fill="FFFFFF"/>
          </w:tcPr>
          <w:p w14:paraId="66253A41" w14:textId="77777777" w:rsidR="00241955" w:rsidRPr="00241955" w:rsidRDefault="00241955" w:rsidP="00241955">
            <w:pPr>
              <w:ind w:left="142" w:right="57"/>
              <w:jc w:val="both"/>
              <w:rPr>
                <w:rFonts w:ascii="Times New Roman" w:eastAsia="Calibri" w:hAnsi="Times New Roman"/>
                <w:color w:val="000000"/>
                <w:sz w:val="21"/>
                <w:szCs w:val="21"/>
                <w:lang w:eastAsia="en-US"/>
              </w:rPr>
            </w:pPr>
          </w:p>
          <w:p w14:paraId="3D38B764" w14:textId="77777777" w:rsidR="00241955" w:rsidRPr="00241955" w:rsidRDefault="00241955" w:rsidP="00241955">
            <w:pPr>
              <w:ind w:left="142" w:right="57"/>
              <w:jc w:val="both"/>
              <w:rPr>
                <w:rFonts w:ascii="Times New Roman" w:eastAsia="Calibri" w:hAnsi="Times New Roman"/>
                <w:color w:val="000000"/>
                <w:lang w:eastAsia="en-US"/>
              </w:rPr>
            </w:pPr>
            <w:r w:rsidRPr="00241955">
              <w:rPr>
                <w:rFonts w:ascii="Times New Roman" w:eastAsia="Calibri" w:hAnsi="Times New Roman"/>
                <w:color w:val="000000"/>
                <w:lang w:eastAsia="en-US"/>
              </w:rPr>
              <w:t>Koszty dla sektora finansów publicznych, których wysokość nie jest możliwa do określenia na obecnym etapie:</w:t>
            </w:r>
          </w:p>
          <w:p w14:paraId="43E040C2" w14:textId="77777777" w:rsidR="00241955" w:rsidRPr="00241955" w:rsidRDefault="00241955" w:rsidP="00952418">
            <w:pPr>
              <w:numPr>
                <w:ilvl w:val="0"/>
                <w:numId w:val="19"/>
              </w:numPr>
              <w:spacing w:line="276" w:lineRule="auto"/>
              <w:ind w:left="411" w:right="57" w:hanging="269"/>
              <w:jc w:val="both"/>
              <w:rPr>
                <w:rFonts w:ascii="Times New Roman" w:eastAsia="Calibri" w:hAnsi="Times New Roman"/>
                <w:color w:val="000000"/>
                <w:lang w:eastAsia="en-US"/>
              </w:rPr>
            </w:pPr>
            <w:r w:rsidRPr="00241955">
              <w:rPr>
                <w:rFonts w:ascii="Times New Roman" w:eastAsia="Calibri" w:hAnsi="Times New Roman"/>
                <w:color w:val="000000"/>
                <w:lang w:eastAsia="en-US"/>
              </w:rPr>
              <w:t>koszty przełożenia urządzeń lub obiektów telekomunikacyjnych, jeżeli budowa, przebudowa lub remont drogi tego wymaga – koszty GDDKiA lub jednostek samorządu terytorialnego (okres umieszczenia urządzenia w drodze do 4 lat) lub koszty właściciela urządzenia lub obiektu telekomunikacyjnego (gdy okres umieszczenia urządzenia w pasie drogowym przekracza 4 lata lub gdy na żądanie właściciela dokonano ulepszenia w urządzeniu lub obiekcie);</w:t>
            </w:r>
          </w:p>
          <w:p w14:paraId="0D212C9E" w14:textId="77777777" w:rsidR="00241955" w:rsidRPr="00241955" w:rsidRDefault="00241955" w:rsidP="00952418">
            <w:pPr>
              <w:numPr>
                <w:ilvl w:val="0"/>
                <w:numId w:val="19"/>
              </w:numPr>
              <w:spacing w:line="276" w:lineRule="auto"/>
              <w:ind w:left="411" w:right="57" w:hanging="269"/>
              <w:jc w:val="both"/>
              <w:rPr>
                <w:rFonts w:ascii="Times New Roman" w:eastAsia="Calibri" w:hAnsi="Times New Roman"/>
                <w:color w:val="000000"/>
                <w:lang w:eastAsia="en-US"/>
              </w:rPr>
            </w:pPr>
            <w:r w:rsidRPr="00241955">
              <w:rPr>
                <w:rFonts w:ascii="Times New Roman" w:eastAsia="Calibri" w:hAnsi="Times New Roman"/>
                <w:color w:val="000000"/>
                <w:lang w:eastAsia="en-US"/>
              </w:rPr>
              <w:t>koszty GDDKiA lub jednostek samorządu terytorialnego związane z obowiązkiem koordynacji robót budowlanych w pasie drogowym, koszty przekazywania informacji o planowanych robotach budowlanych;</w:t>
            </w:r>
          </w:p>
          <w:p w14:paraId="4CB97094" w14:textId="77777777" w:rsidR="00241955" w:rsidRPr="00241955" w:rsidRDefault="00241955" w:rsidP="00952418">
            <w:pPr>
              <w:numPr>
                <w:ilvl w:val="0"/>
                <w:numId w:val="19"/>
              </w:numPr>
              <w:spacing w:line="276" w:lineRule="auto"/>
              <w:ind w:left="411" w:right="57" w:hanging="269"/>
              <w:jc w:val="both"/>
              <w:rPr>
                <w:rFonts w:ascii="Times New Roman" w:eastAsia="Calibri" w:hAnsi="Times New Roman"/>
                <w:color w:val="000000"/>
                <w:lang w:eastAsia="en-US"/>
              </w:rPr>
            </w:pPr>
            <w:r w:rsidRPr="00241955">
              <w:rPr>
                <w:rFonts w:ascii="Times New Roman" w:eastAsia="Calibri" w:hAnsi="Times New Roman"/>
                <w:color w:val="000000"/>
                <w:lang w:eastAsia="en-US"/>
              </w:rPr>
              <w:t>koszty GDDKiA lub jednostek samorządu terytorialnego przekazywania informacji o lokalizacji i przebiegu infrastruktury technicznej, na której umieszczenie w pasie drogowym zostało wydane zezwolenie;</w:t>
            </w:r>
          </w:p>
          <w:p w14:paraId="0120CD0A" w14:textId="068E1652" w:rsidR="00241955" w:rsidRPr="00241955" w:rsidRDefault="00241955" w:rsidP="002A1F19">
            <w:pPr>
              <w:ind w:left="128" w:right="57"/>
              <w:jc w:val="both"/>
              <w:rPr>
                <w:rFonts w:ascii="Times New Roman" w:eastAsia="Calibri" w:hAnsi="Times New Roman"/>
                <w:color w:val="000000"/>
                <w:lang w:eastAsia="en-US"/>
              </w:rPr>
            </w:pPr>
            <w:r w:rsidRPr="00241955">
              <w:rPr>
                <w:rFonts w:ascii="Times New Roman" w:eastAsia="Calibri" w:hAnsi="Times New Roman"/>
                <w:color w:val="000000"/>
                <w:lang w:eastAsia="en-US"/>
              </w:rPr>
              <w:t xml:space="preserve">Wszystkie koszty ponoszone przez GDDKiA na skutek wejścia w życie proponowanych przepisów zostaną poniesione w ramach obecnego limitu wydatków, bez konieczności ubiegania się o dodatkowe środki z </w:t>
            </w:r>
            <w:r w:rsidR="002A1F19">
              <w:rPr>
                <w:rFonts w:ascii="Times New Roman" w:eastAsia="Calibri" w:hAnsi="Times New Roman"/>
                <w:color w:val="000000"/>
                <w:lang w:eastAsia="en-US"/>
              </w:rPr>
              <w:t>budżetu państwa.</w:t>
            </w:r>
          </w:p>
          <w:p w14:paraId="6266A1FE" w14:textId="77777777" w:rsidR="00241955" w:rsidRPr="00241955" w:rsidRDefault="00241955" w:rsidP="002A1F19">
            <w:pPr>
              <w:numPr>
                <w:ilvl w:val="0"/>
                <w:numId w:val="19"/>
              </w:numPr>
              <w:spacing w:before="120" w:line="276" w:lineRule="auto"/>
              <w:ind w:left="408" w:right="57" w:hanging="266"/>
              <w:jc w:val="both"/>
              <w:rPr>
                <w:rFonts w:ascii="Times New Roman" w:eastAsia="Calibri" w:hAnsi="Times New Roman"/>
                <w:color w:val="000000"/>
                <w:lang w:eastAsia="en-US"/>
              </w:rPr>
            </w:pPr>
            <w:r w:rsidRPr="00241955">
              <w:rPr>
                <w:rFonts w:ascii="Times New Roman" w:eastAsia="Calibri" w:hAnsi="Times New Roman"/>
                <w:color w:val="000000"/>
                <w:lang w:eastAsia="en-US"/>
              </w:rPr>
              <w:t>koszty dla Nadleśniczych Lasów Państwowych, podmiotów zarządzających terenami zamkniętymi – jednostki te będą zobowiązane do przedstawienia informacji w sprawie warunków zapewnienia dostępu do nieruchomości Prezesowi UKE oraz przyjęcia warunków dostępu narzuconych przez Prezesa UKE;</w:t>
            </w:r>
          </w:p>
          <w:p w14:paraId="1661714F" w14:textId="77777777" w:rsidR="00241955" w:rsidRPr="00241955" w:rsidRDefault="00241955" w:rsidP="00952418">
            <w:pPr>
              <w:numPr>
                <w:ilvl w:val="0"/>
                <w:numId w:val="19"/>
              </w:numPr>
              <w:spacing w:line="276" w:lineRule="auto"/>
              <w:ind w:left="411" w:right="57" w:hanging="269"/>
              <w:jc w:val="both"/>
              <w:rPr>
                <w:rFonts w:ascii="Times New Roman" w:eastAsia="Calibri" w:hAnsi="Times New Roman"/>
                <w:color w:val="000000"/>
                <w:lang w:eastAsia="en-US"/>
              </w:rPr>
            </w:pPr>
            <w:r w:rsidRPr="00241955">
              <w:rPr>
                <w:rFonts w:ascii="Times New Roman" w:eastAsia="Calibri" w:hAnsi="Times New Roman"/>
                <w:color w:val="000000"/>
                <w:lang w:eastAsia="en-US"/>
              </w:rPr>
              <w:t>w odniesieniu do Głównego Urzędu Geodezji i Kartografii, w związku z treścią zmienianego art. 29c ust. 1 megaustawy należy zwrócić uwagę, że zgodnie z art. 40 ust. 3e ustawy – Prawo geodezyjne i kartograficzne (Pgik) „Główny Geodeta Kraju, we współpracy z innymi podmiotami realizującymi zadania publiczne, utrzymuje i rozbudowuje system umożliwiający dostęp do danych przestrzennych, będący systemem teleinformatycznym pozwalającym w szczególności na:</w:t>
            </w:r>
          </w:p>
          <w:p w14:paraId="33448F15" w14:textId="77777777" w:rsidR="00241955" w:rsidRPr="00241955" w:rsidRDefault="00241955" w:rsidP="00952418">
            <w:pPr>
              <w:numPr>
                <w:ilvl w:val="0"/>
                <w:numId w:val="35"/>
              </w:numPr>
              <w:spacing w:line="276" w:lineRule="auto"/>
              <w:ind w:left="695" w:right="57" w:hanging="284"/>
              <w:jc w:val="both"/>
              <w:rPr>
                <w:rFonts w:ascii="Times New Roman" w:eastAsia="Calibri" w:hAnsi="Times New Roman"/>
                <w:color w:val="000000"/>
                <w:lang w:eastAsia="en-US"/>
              </w:rPr>
            </w:pPr>
            <w:r w:rsidRPr="00241955">
              <w:rPr>
                <w:rFonts w:ascii="Times New Roman" w:eastAsia="Calibri" w:hAnsi="Times New Roman"/>
                <w:color w:val="000000"/>
                <w:lang w:eastAsia="en-US"/>
              </w:rPr>
              <w:t>udostępnienie interfejsu komunikacyjnego łączącego infrastrukturę teleinformatyczną centralnego zasobu geodezyjnego i kartograficznego z systemami teleinformatycznymi podmiotów realizujących zadania publiczne za pomocą zbiorów danych przestrzennych centralnego zasobu geodezyjnego i kartograficznego;</w:t>
            </w:r>
          </w:p>
          <w:p w14:paraId="6831F8FC" w14:textId="405BFE09" w:rsidR="00241955" w:rsidRPr="00241955" w:rsidRDefault="00241955" w:rsidP="00952418">
            <w:pPr>
              <w:numPr>
                <w:ilvl w:val="0"/>
                <w:numId w:val="35"/>
              </w:numPr>
              <w:spacing w:line="276" w:lineRule="auto"/>
              <w:ind w:left="695" w:right="57" w:hanging="284"/>
              <w:jc w:val="both"/>
              <w:rPr>
                <w:rFonts w:ascii="Times New Roman" w:eastAsia="Calibri" w:hAnsi="Times New Roman"/>
                <w:color w:val="000000"/>
                <w:lang w:eastAsia="en-US"/>
              </w:rPr>
            </w:pPr>
            <w:r w:rsidRPr="00241955">
              <w:rPr>
                <w:rFonts w:ascii="Times New Roman" w:eastAsia="Calibri" w:hAnsi="Times New Roman"/>
                <w:color w:val="000000"/>
                <w:lang w:eastAsia="en-US"/>
              </w:rPr>
              <w:t xml:space="preserve">łączenie zbiorów danych przestrzennych centralnego zasobu geodezyjnego i kartograficznego oraz związanych z tymi zbiorami usług sieciowych ze zbiorami i usługami danych przestrzennych utrzymywanymi za pomocą systemów teleinformatycznych przez podmioty, o których mowa w pkt 1, a także przetwarzanie połączonych zbiorów danych oraz dokonywanie </w:t>
            </w:r>
            <w:r w:rsidR="002A1F19">
              <w:rPr>
                <w:rFonts w:ascii="Times New Roman" w:eastAsia="Calibri" w:hAnsi="Times New Roman"/>
                <w:color w:val="000000"/>
                <w:lang w:eastAsia="en-US"/>
              </w:rPr>
              <w:t>na nich analiz przestrzennych.”;</w:t>
            </w:r>
          </w:p>
          <w:p w14:paraId="6029CC03" w14:textId="77777777" w:rsidR="00241955" w:rsidRPr="00241955" w:rsidRDefault="00241955" w:rsidP="002A1F19">
            <w:pPr>
              <w:ind w:left="128" w:right="57"/>
              <w:jc w:val="both"/>
              <w:rPr>
                <w:rFonts w:ascii="Times New Roman" w:eastAsia="Calibri" w:hAnsi="Times New Roman"/>
                <w:color w:val="000000"/>
                <w:lang w:eastAsia="en-US"/>
              </w:rPr>
            </w:pPr>
            <w:r w:rsidRPr="00241955">
              <w:rPr>
                <w:rFonts w:ascii="Times New Roman" w:eastAsia="Calibri" w:hAnsi="Times New Roman"/>
                <w:color w:val="000000"/>
                <w:lang w:eastAsia="en-US"/>
              </w:rPr>
              <w:t xml:space="preserve">Mając powyższe na uwadze, obowiązki nakładane na Głównego Geodetę Kraju, wyszczególnione w ww. przepisie megaustawy, mieszczą się w zakresie obowiązków wyszczególnionych w art. 40 ust. 3e Pgik. </w:t>
            </w:r>
          </w:p>
          <w:p w14:paraId="3E848195" w14:textId="00FEC82A" w:rsidR="00241955" w:rsidRPr="00241955" w:rsidRDefault="00241955" w:rsidP="002A1F19">
            <w:pPr>
              <w:ind w:left="128" w:right="57"/>
              <w:jc w:val="both"/>
              <w:rPr>
                <w:rFonts w:ascii="Times New Roman" w:eastAsia="Calibri" w:hAnsi="Times New Roman"/>
                <w:color w:val="000000"/>
                <w:lang w:eastAsia="en-US"/>
              </w:rPr>
            </w:pPr>
            <w:r w:rsidRPr="00241955">
              <w:rPr>
                <w:rFonts w:ascii="Times New Roman" w:eastAsia="Calibri" w:hAnsi="Times New Roman"/>
                <w:color w:val="000000"/>
                <w:lang w:eastAsia="en-US"/>
              </w:rPr>
              <w:t>Ponadto należy zwrócić uwagę, że zgodnie z art. 40 ust. 3f Pgik utrzymanie, rozbudowa i modyfikacja systemu, o którym mowa w ust. 3e, są finansowane z budżetu państwa</w:t>
            </w:r>
            <w:r w:rsidR="002A1F19">
              <w:rPr>
                <w:rFonts w:ascii="Times New Roman" w:eastAsia="Calibri" w:hAnsi="Times New Roman"/>
                <w:color w:val="000000"/>
                <w:lang w:eastAsia="en-US"/>
              </w:rPr>
              <w:t>.</w:t>
            </w:r>
          </w:p>
          <w:p w14:paraId="7C6BF995" w14:textId="7060B500" w:rsidR="00241955" w:rsidRPr="00241955" w:rsidRDefault="00241955" w:rsidP="00952418">
            <w:pPr>
              <w:numPr>
                <w:ilvl w:val="0"/>
                <w:numId w:val="19"/>
              </w:numPr>
              <w:spacing w:line="276" w:lineRule="auto"/>
              <w:ind w:left="411" w:right="57" w:hanging="283"/>
              <w:jc w:val="both"/>
              <w:rPr>
                <w:rFonts w:ascii="Times New Roman" w:eastAsia="Calibri" w:hAnsi="Times New Roman"/>
                <w:color w:val="000000"/>
                <w:lang w:eastAsia="en-US"/>
              </w:rPr>
            </w:pPr>
            <w:r w:rsidRPr="00241955">
              <w:rPr>
                <w:rFonts w:ascii="Times New Roman" w:eastAsia="Calibri" w:hAnsi="Times New Roman"/>
                <w:color w:val="000000"/>
                <w:lang w:eastAsia="en-US"/>
              </w:rPr>
              <w:t xml:space="preserve">w odniesieniu do marszałków województw i starostów (prezydentów miast), w związku z treścią zmienianego art. 29c ust. 2 i 3 megaustawy, należy zwrócić uwagę, że obowiązek nieodpłatnego udostępniania danych zgromadzonych w postaci elektronicznej w wojewódzkim zasobie geodezyjnym i kartograficznym oraz w powiatowym zasobie geodezyjnym i kartograficznym na potrzeby realizacji zadań publicznych wynika z art. 15 ust. 1 ustawy z dnia 17 lutego 2005 r. o informatyzacji działalności podmiotów realizujących </w:t>
            </w:r>
            <w:r w:rsidRPr="00241955">
              <w:rPr>
                <w:rFonts w:ascii="Times New Roman" w:eastAsia="Calibri" w:hAnsi="Times New Roman"/>
                <w:color w:val="000000"/>
                <w:lang w:eastAsia="en-US"/>
              </w:rPr>
              <w:lastRenderedPageBreak/>
              <w:t>zadania publiczne (Dz. U. z 2014 r. poz. 1114);</w:t>
            </w:r>
          </w:p>
          <w:p w14:paraId="5552BBC5" w14:textId="0EC0D845" w:rsidR="00241955" w:rsidRPr="00241955" w:rsidRDefault="00241955" w:rsidP="00952418">
            <w:pPr>
              <w:numPr>
                <w:ilvl w:val="0"/>
                <w:numId w:val="19"/>
              </w:numPr>
              <w:spacing w:line="276" w:lineRule="auto"/>
              <w:ind w:left="411" w:right="57" w:hanging="269"/>
              <w:jc w:val="both"/>
              <w:rPr>
                <w:rFonts w:ascii="Times New Roman" w:eastAsia="Calibri" w:hAnsi="Times New Roman"/>
                <w:color w:val="000000"/>
                <w:lang w:eastAsia="en-US"/>
              </w:rPr>
            </w:pPr>
            <w:r w:rsidRPr="00241955">
              <w:rPr>
                <w:rFonts w:ascii="Times New Roman" w:eastAsia="Calibri" w:hAnsi="Times New Roman"/>
                <w:color w:val="000000"/>
                <w:lang w:eastAsia="en-US"/>
              </w:rPr>
              <w:t>w odniesieniu do obniżenia współczynników, o których mowa w załączniku do Pgik (ust. 3, 16, 19a, w tabeli nr 1, 13 i 16) odnoszących się do opłat za materiały geodezyjne</w:t>
            </w:r>
            <w:r w:rsidRPr="00241955">
              <w:rPr>
                <w:rFonts w:ascii="Times New Roman" w:eastAsia="Calibri" w:hAnsi="Times New Roman"/>
                <w:sz w:val="24"/>
                <w:szCs w:val="24"/>
                <w:lang w:eastAsia="en-US"/>
              </w:rPr>
              <w:t xml:space="preserve"> </w:t>
            </w:r>
            <w:r w:rsidRPr="00241955">
              <w:rPr>
                <w:rFonts w:ascii="Times New Roman" w:eastAsia="Calibri" w:hAnsi="Times New Roman"/>
                <w:color w:val="000000"/>
                <w:lang w:eastAsia="en-US"/>
              </w:rPr>
              <w:t>przy efekcie skali zapotrzebowania na te materiały w związku z realizacją PO</w:t>
            </w:r>
            <w:r w:rsidR="005D34DE">
              <w:rPr>
                <w:rFonts w:ascii="Times New Roman" w:eastAsia="Calibri" w:hAnsi="Times New Roman"/>
                <w:color w:val="000000"/>
                <w:lang w:eastAsia="en-US"/>
              </w:rPr>
              <w:t xml:space="preserve"> </w:t>
            </w:r>
            <w:r w:rsidRPr="00241955">
              <w:rPr>
                <w:rFonts w:ascii="Times New Roman" w:eastAsia="Calibri" w:hAnsi="Times New Roman"/>
                <w:color w:val="000000"/>
                <w:lang w:eastAsia="en-US"/>
              </w:rPr>
              <w:t>PC</w:t>
            </w:r>
            <w:r w:rsidR="002A1F19">
              <w:rPr>
                <w:rFonts w:ascii="Times New Roman" w:eastAsia="Calibri" w:hAnsi="Times New Roman"/>
                <w:color w:val="000000"/>
                <w:lang w:eastAsia="en-US"/>
              </w:rPr>
              <w:t>,</w:t>
            </w:r>
            <w:r w:rsidRPr="00241955">
              <w:rPr>
                <w:rFonts w:ascii="Times New Roman" w:eastAsia="Calibri" w:hAnsi="Times New Roman"/>
                <w:color w:val="000000"/>
                <w:lang w:eastAsia="en-US"/>
              </w:rPr>
              <w:t xml:space="preserve"> właściwe organy uzyskają znaczne wpływy, gdyż zmiana nie przewiduje całkowitego zwolnienia z opłat, lecz ich zmniejszenie, przy czym zmniejszenie opłat za mapy do celów projektowych sięga niecałe 40%. Większa redukcja opłat za materiały z BDOT10k oraz za wypisy i wyrysy z rejestru gruntów wynika z tego, że materiały te są potrzebne na wczesnym etapie przygotowania wniosków o dofinansowanie i opłaty będą ponoszone niezależnie od uzyskania dofinansowania, chodzi więc o zmniejszenie bariery dostępu do funduszy unijnych. Natomiast mapy dla celów projektowych będą uzyskiwane już przez beneficjenta, który uzyskał dofinansowanie i faktycznie realizuje inwestycję. Proponowana zmiana nie wpłynie na obniżenie przychodów jednostek samorządu terytorialnego stopnia powiatowego ani przychodów Funduszu Gospodarki Zasobem Geodezyjnym</w:t>
            </w:r>
            <w:r>
              <w:rPr>
                <w:rFonts w:ascii="Times New Roman" w:eastAsia="Calibri" w:hAnsi="Times New Roman"/>
                <w:color w:val="000000"/>
                <w:lang w:eastAsia="en-US"/>
              </w:rPr>
              <w:t xml:space="preserve"> </w:t>
            </w:r>
            <w:r w:rsidRPr="00241955">
              <w:rPr>
                <w:rFonts w:ascii="Times New Roman" w:eastAsia="Calibri" w:hAnsi="Times New Roman"/>
                <w:color w:val="000000"/>
                <w:lang w:eastAsia="en-US"/>
              </w:rPr>
              <w:t>i Kartograficznym, ponieważ do tej pory podmioty władające sieciami uzbrojenia terenu nie korzystały z danych powiatowej bazy GESUT, a przedsiębiorcy telekomunikacyjni nie korzystali w znaczącym zakresie z danych BDOT10k z uwagi na wysokość dotychczasowych opłat. Odnośnie natomiast</w:t>
            </w:r>
            <w:r w:rsidR="002A1F19">
              <w:rPr>
                <w:rFonts w:ascii="Times New Roman" w:eastAsia="Calibri" w:hAnsi="Times New Roman"/>
                <w:color w:val="000000"/>
                <w:lang w:eastAsia="en-US"/>
              </w:rPr>
              <w:t xml:space="preserve"> do</w:t>
            </w:r>
            <w:r w:rsidRPr="00241955">
              <w:rPr>
                <w:rFonts w:ascii="Times New Roman" w:eastAsia="Calibri" w:hAnsi="Times New Roman"/>
                <w:color w:val="000000"/>
                <w:lang w:eastAsia="en-US"/>
              </w:rPr>
              <w:t xml:space="preserve"> uzyskiwania wypisów i wyrysów z ewidencji gruntów i budynków</w:t>
            </w:r>
            <w:r w:rsidR="002A1F19">
              <w:rPr>
                <w:rFonts w:ascii="Times New Roman" w:eastAsia="Calibri" w:hAnsi="Times New Roman"/>
                <w:color w:val="000000"/>
                <w:lang w:eastAsia="en-US"/>
              </w:rPr>
              <w:t>,</w:t>
            </w:r>
            <w:r w:rsidRPr="00241955">
              <w:rPr>
                <w:rFonts w:ascii="Times New Roman" w:eastAsia="Calibri" w:hAnsi="Times New Roman"/>
                <w:color w:val="000000"/>
                <w:lang w:eastAsia="en-US"/>
              </w:rPr>
              <w:t xml:space="preserve"> to przedsiębiorcy w celu uzyskania informacji będących treścią tych dokumentów korzystali z innych, mniej dogodnych, form pozyskiwania danych z ewidencji gruntów i budynków. Ponadto inwestorzy w niewielkim zakresie korzystali także z mapy zasadniczej, a przychody z jej udostępniania stanowiły niewielki odsetek ogólnych przychodów z udostępniania materiałów państwowego zasobu </w:t>
            </w:r>
            <w:r w:rsidR="002A1F19">
              <w:rPr>
                <w:rFonts w:ascii="Times New Roman" w:eastAsia="Calibri" w:hAnsi="Times New Roman"/>
                <w:color w:val="000000"/>
                <w:lang w:eastAsia="en-US"/>
              </w:rPr>
              <w:t>geodezyjnego i kartograficznego;</w:t>
            </w:r>
          </w:p>
          <w:p w14:paraId="61FA4AF5" w14:textId="79513203" w:rsidR="00241955" w:rsidRPr="00241955" w:rsidRDefault="00241955" w:rsidP="00952418">
            <w:pPr>
              <w:numPr>
                <w:ilvl w:val="0"/>
                <w:numId w:val="19"/>
              </w:numPr>
              <w:spacing w:line="276" w:lineRule="auto"/>
              <w:ind w:left="411" w:right="57" w:hanging="269"/>
              <w:jc w:val="both"/>
              <w:rPr>
                <w:rFonts w:ascii="Times New Roman" w:eastAsia="Calibri" w:hAnsi="Times New Roman"/>
                <w:color w:val="000000"/>
                <w:lang w:eastAsia="en-US"/>
              </w:rPr>
            </w:pPr>
            <w:r w:rsidRPr="00241955">
              <w:rPr>
                <w:rFonts w:ascii="Times New Roman" w:eastAsia="Calibri" w:hAnsi="Times New Roman"/>
                <w:color w:val="000000"/>
                <w:lang w:eastAsia="en-US"/>
              </w:rPr>
              <w:t xml:space="preserve">w opinii Ministerstwa Cyfryzacji wprowadzenie do art. 29 ust. 2 pkt 15 ustawy – Prawo budowlane definicji „antenowej konstrukcji wsporczej” oraz „instalacji radiokomunikacyjnej” nie spowoduje uszczuplenia przychodów jednostek samorządu terytorialnego z tytułu podatku od nieruchomości. Definicje te zostały przeniesione do przepisu </w:t>
            </w:r>
            <w:r w:rsidR="002A1F19">
              <w:rPr>
                <w:rFonts w:ascii="Times New Roman" w:eastAsia="Calibri" w:hAnsi="Times New Roman"/>
                <w:color w:val="000000"/>
                <w:lang w:eastAsia="en-US"/>
              </w:rPr>
              <w:t xml:space="preserve">– </w:t>
            </w:r>
            <w:r w:rsidRPr="00241955">
              <w:rPr>
                <w:rFonts w:ascii="Times New Roman" w:eastAsia="Calibri" w:hAnsi="Times New Roman"/>
                <w:color w:val="000000"/>
                <w:lang w:eastAsia="en-US"/>
              </w:rPr>
              <w:t>ustawy</w:t>
            </w:r>
            <w:r w:rsidR="002A1F19">
              <w:rPr>
                <w:rFonts w:ascii="Times New Roman" w:eastAsia="Calibri" w:hAnsi="Times New Roman"/>
                <w:color w:val="000000"/>
                <w:lang w:eastAsia="en-US"/>
              </w:rPr>
              <w:t xml:space="preserve"> </w:t>
            </w:r>
            <w:r w:rsidRPr="00241955">
              <w:rPr>
                <w:rFonts w:ascii="Times New Roman" w:eastAsia="Calibri" w:hAnsi="Times New Roman"/>
                <w:color w:val="000000"/>
                <w:lang w:eastAsia="en-US"/>
              </w:rPr>
              <w:t xml:space="preserve"> Prawo budowlane, gdzie są używane w związku z potrzebą dookreślenia zakresu przedmiotowego stosowania tego przepisu. W praktyce stosowania zwolnienia z wymogu uzyskania pozwolenia na budowę przewidzianego w ww. przepisie, wystąpiły znaczne rozbieżności co do wykładni pojęć przedmiotowych</w:t>
            </w:r>
            <w:r w:rsidR="002A1F19">
              <w:rPr>
                <w:rFonts w:ascii="Times New Roman" w:eastAsia="Calibri" w:hAnsi="Times New Roman"/>
                <w:color w:val="000000"/>
                <w:lang w:eastAsia="en-US"/>
              </w:rPr>
              <w:t>.</w:t>
            </w:r>
            <w:r w:rsidRPr="00241955">
              <w:rPr>
                <w:rFonts w:ascii="Times New Roman" w:eastAsia="Calibri" w:hAnsi="Times New Roman"/>
                <w:color w:val="000000"/>
                <w:lang w:eastAsia="en-US"/>
              </w:rPr>
              <w:t xml:space="preserve"> Dla wyeliminowania tych rozbieżności, które mają poważne konsekwencj</w:t>
            </w:r>
            <w:r w:rsidR="002A1F19">
              <w:rPr>
                <w:rFonts w:ascii="Times New Roman" w:eastAsia="Calibri" w:hAnsi="Times New Roman"/>
                <w:color w:val="000000"/>
                <w:lang w:eastAsia="en-US"/>
              </w:rPr>
              <w:t>e</w:t>
            </w:r>
            <w:r w:rsidRPr="00241955">
              <w:rPr>
                <w:rFonts w:ascii="Times New Roman" w:eastAsia="Calibri" w:hAnsi="Times New Roman"/>
                <w:color w:val="000000"/>
                <w:lang w:eastAsia="en-US"/>
              </w:rPr>
              <w:t xml:space="preserve"> choćby w postaci postępowań wszczynanych przez nadzór budowlany i nakazów rozbiórek instalacji, konieczne jest precyzyjne zdefiniowanie tych pojęć i tym samym doprecyzowanie przepisu art. 29 ust. 2 pkt 15 Pb.</w:t>
            </w:r>
          </w:p>
          <w:p w14:paraId="5A1A8367" w14:textId="77777777" w:rsidR="00241955" w:rsidRPr="00241955" w:rsidRDefault="00241955" w:rsidP="00241955">
            <w:pPr>
              <w:ind w:left="142" w:right="57"/>
              <w:jc w:val="both"/>
              <w:rPr>
                <w:rFonts w:ascii="Times New Roman" w:eastAsia="Calibri" w:hAnsi="Times New Roman"/>
                <w:color w:val="000000"/>
                <w:lang w:eastAsia="en-US"/>
              </w:rPr>
            </w:pPr>
          </w:p>
          <w:p w14:paraId="462FDD8F" w14:textId="77777777" w:rsidR="00241955" w:rsidRPr="00241955" w:rsidRDefault="00241955" w:rsidP="00241955">
            <w:pPr>
              <w:ind w:left="142" w:right="57"/>
              <w:jc w:val="both"/>
              <w:rPr>
                <w:rFonts w:ascii="Times New Roman" w:eastAsia="Calibri" w:hAnsi="Times New Roman"/>
                <w:color w:val="000000"/>
                <w:sz w:val="21"/>
                <w:szCs w:val="21"/>
                <w:lang w:eastAsia="en-US"/>
              </w:rPr>
            </w:pPr>
            <w:r w:rsidRPr="00241955">
              <w:rPr>
                <w:rFonts w:ascii="Times New Roman" w:eastAsia="Calibri" w:hAnsi="Times New Roman"/>
                <w:color w:val="000000"/>
                <w:sz w:val="21"/>
                <w:szCs w:val="21"/>
                <w:lang w:eastAsia="en-US"/>
              </w:rPr>
              <w:t>Koszty osobowe:</w:t>
            </w:r>
          </w:p>
          <w:p w14:paraId="35539A4E" w14:textId="59670FF5" w:rsidR="00241955" w:rsidRPr="00241955" w:rsidRDefault="00241955" w:rsidP="00952418">
            <w:pPr>
              <w:numPr>
                <w:ilvl w:val="0"/>
                <w:numId w:val="20"/>
              </w:numPr>
              <w:spacing w:after="120" w:line="276" w:lineRule="auto"/>
              <w:ind w:left="411" w:right="57" w:hanging="269"/>
              <w:jc w:val="both"/>
              <w:rPr>
                <w:rFonts w:ascii="Times New Roman" w:eastAsia="Calibri" w:hAnsi="Times New Roman"/>
                <w:lang w:eastAsia="en-US"/>
              </w:rPr>
            </w:pPr>
            <w:r w:rsidRPr="00241955">
              <w:rPr>
                <w:rFonts w:ascii="Times New Roman" w:eastAsia="Calibri" w:hAnsi="Times New Roman"/>
                <w:lang w:eastAsia="en-US"/>
              </w:rPr>
              <w:t xml:space="preserve">koszty związane z rozbudową struktury organizacyjnej w wyznaczonych organach administracji (Prezes UKE), które będą zajmowały się </w:t>
            </w:r>
            <w:r w:rsidRPr="00241955">
              <w:rPr>
                <w:rFonts w:ascii="Times New Roman" w:eastAsia="Calibri" w:hAnsi="Times New Roman"/>
                <w:b/>
                <w:lang w:eastAsia="en-US"/>
              </w:rPr>
              <w:t>prowadzeniem Punktu Informacyjnego ds. Telekomunikacji oraz rozstrzyganiem sporów w zakresie dostępu do informacji o infrastrukturze technicznej</w:t>
            </w:r>
            <w:r w:rsidRPr="00241955">
              <w:rPr>
                <w:rFonts w:ascii="Times New Roman" w:eastAsia="Calibri" w:hAnsi="Times New Roman"/>
                <w:lang w:eastAsia="en-US"/>
              </w:rPr>
              <w:t xml:space="preserve"> – koszty w tym zakresie będą związane ze stworzeniem dodatkowych etatów dla osób, które będą zajmowały się obsługą ww. Punktu Informacyjnego oraz wniosków o rozstrzygnięcie sporu </w:t>
            </w:r>
            <w:r w:rsidR="007D2C0B">
              <w:rPr>
                <w:rFonts w:ascii="Times New Roman" w:eastAsia="Calibri" w:hAnsi="Times New Roman"/>
                <w:lang w:eastAsia="en-US"/>
              </w:rPr>
              <w:t>–</w:t>
            </w:r>
            <w:r w:rsidRPr="00241955">
              <w:rPr>
                <w:rFonts w:ascii="Times New Roman" w:eastAsia="Calibri" w:hAnsi="Times New Roman"/>
                <w:lang w:eastAsia="en-US"/>
              </w:rPr>
              <w:t xml:space="preserve"> szacowana liczba etatów</w:t>
            </w:r>
            <w:r w:rsidR="002A1F19">
              <w:rPr>
                <w:rFonts w:ascii="Times New Roman" w:eastAsia="Calibri" w:hAnsi="Times New Roman"/>
                <w:lang w:eastAsia="en-US"/>
              </w:rPr>
              <w:t>,</w:t>
            </w:r>
            <w:r w:rsidRPr="00241955">
              <w:rPr>
                <w:rFonts w:ascii="Times New Roman" w:eastAsia="Calibri" w:hAnsi="Times New Roman"/>
                <w:lang w:eastAsia="en-US"/>
              </w:rPr>
              <w:t xml:space="preserve"> jakie musiałyby zostać stworzone do efektywnej obsługi ww. Punktu i postępowań</w:t>
            </w:r>
            <w:r w:rsidR="002A1F19">
              <w:rPr>
                <w:rFonts w:ascii="Times New Roman" w:eastAsia="Calibri" w:hAnsi="Times New Roman"/>
                <w:lang w:eastAsia="en-US"/>
              </w:rPr>
              <w:t>,</w:t>
            </w:r>
            <w:r w:rsidRPr="00241955">
              <w:rPr>
                <w:rFonts w:ascii="Times New Roman" w:eastAsia="Calibri" w:hAnsi="Times New Roman"/>
                <w:lang w:eastAsia="en-US"/>
              </w:rPr>
              <w:t xml:space="preserve"> </w:t>
            </w:r>
            <w:r w:rsidR="002A1F19">
              <w:rPr>
                <w:rFonts w:ascii="Times New Roman" w:eastAsia="Calibri" w:hAnsi="Times New Roman"/>
                <w:lang w:eastAsia="en-US"/>
              </w:rPr>
              <w:t xml:space="preserve">to </w:t>
            </w:r>
            <w:r w:rsidRPr="00241955">
              <w:rPr>
                <w:rFonts w:ascii="Times New Roman" w:eastAsia="Calibri" w:hAnsi="Times New Roman"/>
                <w:lang w:eastAsia="en-US"/>
              </w:rPr>
              <w:t>ok. 10</w:t>
            </w:r>
            <w:r w:rsidR="002A1F19">
              <w:rPr>
                <w:rFonts w:ascii="Times New Roman" w:eastAsia="Calibri" w:hAnsi="Times New Roman"/>
                <w:lang w:eastAsia="en-US"/>
              </w:rPr>
              <w:t> </w:t>
            </w:r>
            <w:r w:rsidRPr="00241955">
              <w:rPr>
                <w:rFonts w:ascii="Times New Roman" w:eastAsia="Calibri" w:hAnsi="Times New Roman"/>
                <w:lang w:eastAsia="en-US"/>
              </w:rPr>
              <w:t>etatów. Oznacza to, że koszty osobowe wyniosłyby ok. 0,76 mln zł rocznie</w:t>
            </w:r>
            <w:r>
              <w:rPr>
                <w:rFonts w:ascii="Times New Roman" w:eastAsia="Calibri" w:hAnsi="Times New Roman"/>
                <w:lang w:eastAsia="en-US"/>
              </w:rPr>
              <w:t xml:space="preserve"> </w:t>
            </w:r>
            <w:r w:rsidRPr="00241955">
              <w:rPr>
                <w:rFonts w:ascii="Times New Roman" w:eastAsia="Calibri" w:hAnsi="Times New Roman"/>
                <w:lang w:eastAsia="en-US"/>
              </w:rPr>
              <w:t>(wynagrodzenie 4884</w:t>
            </w:r>
            <w:r w:rsidR="002A1F19">
              <w:rPr>
                <w:rFonts w:ascii="Times New Roman" w:eastAsia="Calibri" w:hAnsi="Times New Roman"/>
                <w:lang w:eastAsia="en-US"/>
              </w:rPr>
              <w:t> zł</w:t>
            </w:r>
            <w:r w:rsidRPr="00241955">
              <w:rPr>
                <w:rFonts w:ascii="Times New Roman" w:eastAsia="Calibri" w:hAnsi="Times New Roman"/>
                <w:lang w:eastAsia="en-US"/>
              </w:rPr>
              <w:t xml:space="preserve"> brutto miesięcznie</w:t>
            </w:r>
            <w:r w:rsidRPr="00241955">
              <w:rPr>
                <w:rFonts w:ascii="Times New Roman" w:eastAsia="Calibri" w:hAnsi="Times New Roman"/>
                <w:vertAlign w:val="superscript"/>
                <w:lang w:eastAsia="en-US"/>
              </w:rPr>
              <w:footnoteReference w:id="11"/>
            </w:r>
            <w:r w:rsidRPr="00241955">
              <w:rPr>
                <w:rFonts w:ascii="Times New Roman" w:eastAsia="Calibri" w:hAnsi="Times New Roman"/>
                <w:vertAlign w:val="superscript"/>
                <w:lang w:eastAsia="en-US"/>
              </w:rPr>
              <w:t>)</w:t>
            </w:r>
            <w:r w:rsidRPr="00241955">
              <w:rPr>
                <w:rFonts w:ascii="Times New Roman" w:eastAsia="Calibri" w:hAnsi="Times New Roman"/>
                <w:lang w:eastAsia="en-US"/>
              </w:rPr>
              <w:t>, co po uwzględnieniu dodatkowego wynagrodzenia rocznego daje koszt 5300 zł brutto miesięcznie</w:t>
            </w:r>
            <w:r w:rsidR="002A1F19">
              <w:rPr>
                <w:rFonts w:ascii="Times New Roman" w:eastAsia="Calibri" w:hAnsi="Times New Roman"/>
                <w:lang w:eastAsia="en-US"/>
              </w:rPr>
              <w:t>,</w:t>
            </w:r>
            <w:r w:rsidRPr="00241955">
              <w:rPr>
                <w:rFonts w:ascii="Times New Roman" w:eastAsia="Calibri" w:hAnsi="Times New Roman"/>
                <w:lang w:eastAsia="en-US"/>
              </w:rPr>
              <w:t xml:space="preserve"> co przekłada się na koszt pracodawcy w wysokości 6329,33 zł</w:t>
            </w:r>
            <w:r w:rsidRPr="00241955">
              <w:rPr>
                <w:rFonts w:ascii="Times New Roman" w:eastAsia="Calibri" w:hAnsi="Times New Roman"/>
                <w:vertAlign w:val="superscript"/>
                <w:lang w:eastAsia="en-US"/>
              </w:rPr>
              <w:footnoteReference w:id="12"/>
            </w:r>
            <w:r w:rsidRPr="00241955">
              <w:rPr>
                <w:rFonts w:ascii="Times New Roman" w:eastAsia="Calibri" w:hAnsi="Times New Roman"/>
                <w:vertAlign w:val="superscript"/>
                <w:lang w:eastAsia="en-US"/>
              </w:rPr>
              <w:t>)</w:t>
            </w:r>
            <w:r w:rsidRPr="00241955">
              <w:rPr>
                <w:rFonts w:ascii="Times New Roman" w:eastAsia="Calibri" w:hAnsi="Times New Roman"/>
                <w:lang w:eastAsia="en-US"/>
              </w:rPr>
              <w:t xml:space="preserve"> x 12 miesięcy x 10 etatów– poza pierwszym rokiem obowiązywania ustawy, w którym przyjęto połowę powyższej kwoty (ustawa ma obowiązywać od połowy roku).</w:t>
            </w:r>
            <w:r w:rsidRPr="00241955" w:rsidDel="005C42C7">
              <w:rPr>
                <w:rFonts w:ascii="Times New Roman" w:eastAsia="Calibri" w:hAnsi="Times New Roman"/>
                <w:lang w:eastAsia="en-US"/>
              </w:rPr>
              <w:t xml:space="preserve"> </w:t>
            </w:r>
            <w:r w:rsidRPr="00241955">
              <w:rPr>
                <w:rFonts w:ascii="Times New Roman" w:eastAsia="Calibri" w:hAnsi="Times New Roman"/>
                <w:lang w:eastAsia="en-US"/>
              </w:rPr>
              <w:t xml:space="preserve">Do kosztów wynagrodzenia dodano koszty wyposażenia miejsca pracy w wysokości 5000 zł/osoba w pierwszym roku obowiązywania ustawy (koszt </w:t>
            </w:r>
            <w:r w:rsidRPr="00241955">
              <w:rPr>
                <w:rFonts w:ascii="Times New Roman" w:eastAsia="Calibri" w:hAnsi="Times New Roman"/>
                <w:lang w:eastAsia="en-US"/>
              </w:rPr>
              <w:lastRenderedPageBreak/>
              <w:t>ten obejmuje dostosowanie pomieszczeń oraz zapewnienie sprzętu takiego jak komputer, biurko, szafa itp.);</w:t>
            </w:r>
          </w:p>
          <w:p w14:paraId="635376A1" w14:textId="6DA32468" w:rsidR="00241955" w:rsidRPr="00241955" w:rsidRDefault="00241955" w:rsidP="00952418">
            <w:pPr>
              <w:numPr>
                <w:ilvl w:val="0"/>
                <w:numId w:val="20"/>
              </w:numPr>
              <w:spacing w:after="120" w:line="276" w:lineRule="auto"/>
              <w:ind w:left="411" w:right="57" w:hanging="269"/>
              <w:jc w:val="both"/>
              <w:rPr>
                <w:rFonts w:ascii="Times New Roman" w:eastAsia="Calibri" w:hAnsi="Times New Roman"/>
                <w:lang w:eastAsia="en-US"/>
              </w:rPr>
            </w:pPr>
            <w:r w:rsidRPr="00241955">
              <w:rPr>
                <w:rFonts w:ascii="Times New Roman" w:eastAsia="Calibri" w:hAnsi="Times New Roman"/>
                <w:lang w:eastAsia="en-US"/>
              </w:rPr>
              <w:t xml:space="preserve">koszty związane z rozbudową struktury organizacyjnej w wyznaczonym organie administracji (Prezes UKE), który będzie odpowiedzialny za </w:t>
            </w:r>
            <w:r w:rsidRPr="00241955">
              <w:rPr>
                <w:rFonts w:ascii="Times New Roman" w:eastAsia="Calibri" w:hAnsi="Times New Roman"/>
                <w:b/>
                <w:lang w:eastAsia="en-US"/>
              </w:rPr>
              <w:t>rozstrzyganie sporów o dostęp do infrastruktury technicznej</w:t>
            </w:r>
            <w:r w:rsidRPr="00241955">
              <w:rPr>
                <w:rFonts w:ascii="Times New Roman" w:eastAsia="Calibri" w:hAnsi="Times New Roman"/>
                <w:lang w:eastAsia="en-US"/>
              </w:rPr>
              <w:t xml:space="preserve"> w rozszerzonym zakresie. Szacowana liczba etatów</w:t>
            </w:r>
            <w:r w:rsidR="002A1F19">
              <w:rPr>
                <w:rFonts w:ascii="Times New Roman" w:eastAsia="Calibri" w:hAnsi="Times New Roman"/>
                <w:lang w:eastAsia="en-US"/>
              </w:rPr>
              <w:t>,</w:t>
            </w:r>
            <w:r w:rsidRPr="00241955">
              <w:rPr>
                <w:rFonts w:ascii="Times New Roman" w:eastAsia="Calibri" w:hAnsi="Times New Roman"/>
                <w:lang w:eastAsia="en-US"/>
              </w:rPr>
              <w:t xml:space="preserve"> jakie musiałyby zostać stworzone do efektywnej obsługi postępowań</w:t>
            </w:r>
            <w:r w:rsidR="002A1F19">
              <w:rPr>
                <w:rFonts w:ascii="Times New Roman" w:eastAsia="Calibri" w:hAnsi="Times New Roman"/>
                <w:lang w:eastAsia="en-US"/>
              </w:rPr>
              <w:t>,</w:t>
            </w:r>
            <w:r w:rsidRPr="00241955">
              <w:rPr>
                <w:rFonts w:ascii="Times New Roman" w:eastAsia="Calibri" w:hAnsi="Times New Roman"/>
                <w:lang w:eastAsia="en-US"/>
              </w:rPr>
              <w:t xml:space="preserve"> to ok. 10 etatów, oznacza to, że koszty osobowe wyniosłyby ok. 0,76 mln zł rocznie</w:t>
            </w:r>
            <w:r>
              <w:rPr>
                <w:rFonts w:ascii="Times New Roman" w:eastAsia="Calibri" w:hAnsi="Times New Roman"/>
                <w:lang w:eastAsia="en-US"/>
              </w:rPr>
              <w:t xml:space="preserve"> </w:t>
            </w:r>
            <w:r w:rsidRPr="00241955">
              <w:rPr>
                <w:rFonts w:ascii="Times New Roman" w:eastAsia="Calibri" w:hAnsi="Times New Roman"/>
                <w:lang w:eastAsia="en-US"/>
              </w:rPr>
              <w:t>(wynagrodzenie 4884</w:t>
            </w:r>
            <w:r w:rsidR="002A1F19">
              <w:rPr>
                <w:rFonts w:ascii="Times New Roman" w:eastAsia="Calibri" w:hAnsi="Times New Roman"/>
                <w:lang w:eastAsia="en-US"/>
              </w:rPr>
              <w:t> zł</w:t>
            </w:r>
            <w:r w:rsidRPr="00241955">
              <w:rPr>
                <w:rFonts w:ascii="Times New Roman" w:eastAsia="Calibri" w:hAnsi="Times New Roman"/>
                <w:lang w:eastAsia="en-US"/>
              </w:rPr>
              <w:t xml:space="preserve"> brutto miesięcznie</w:t>
            </w:r>
            <w:r w:rsidRPr="00241955">
              <w:rPr>
                <w:rFonts w:ascii="Times New Roman" w:eastAsia="Calibri" w:hAnsi="Times New Roman"/>
                <w:vertAlign w:val="superscript"/>
                <w:lang w:eastAsia="en-US"/>
              </w:rPr>
              <w:footnoteReference w:id="13"/>
            </w:r>
            <w:r w:rsidRPr="00241955">
              <w:rPr>
                <w:rFonts w:ascii="Times New Roman" w:eastAsia="Calibri" w:hAnsi="Times New Roman"/>
                <w:vertAlign w:val="superscript"/>
                <w:lang w:eastAsia="en-US"/>
              </w:rPr>
              <w:t>)</w:t>
            </w:r>
            <w:r w:rsidRPr="00241955">
              <w:rPr>
                <w:rFonts w:ascii="Times New Roman" w:eastAsia="Calibri" w:hAnsi="Times New Roman"/>
                <w:lang w:eastAsia="en-US"/>
              </w:rPr>
              <w:t>, co po uwzględnieniu dodatkowego wynagrodzenia rocznego daje koszt 5300 zł brutto miesięcznie</w:t>
            </w:r>
            <w:r w:rsidR="002A1F19">
              <w:rPr>
                <w:rFonts w:ascii="Times New Roman" w:eastAsia="Calibri" w:hAnsi="Times New Roman"/>
                <w:lang w:eastAsia="en-US"/>
              </w:rPr>
              <w:t>,</w:t>
            </w:r>
            <w:r w:rsidRPr="00241955">
              <w:rPr>
                <w:rFonts w:ascii="Times New Roman" w:eastAsia="Calibri" w:hAnsi="Times New Roman"/>
                <w:lang w:eastAsia="en-US"/>
              </w:rPr>
              <w:t xml:space="preserve"> co przekłada się na koszt pracodawcy w wysokości 6329,33 zł</w:t>
            </w:r>
            <w:r w:rsidRPr="00241955">
              <w:rPr>
                <w:rFonts w:ascii="Times New Roman" w:eastAsia="Calibri" w:hAnsi="Times New Roman"/>
                <w:vertAlign w:val="superscript"/>
                <w:lang w:eastAsia="en-US"/>
              </w:rPr>
              <w:footnoteReference w:id="14"/>
            </w:r>
            <w:r w:rsidRPr="00241955">
              <w:rPr>
                <w:rFonts w:ascii="Times New Roman" w:eastAsia="Calibri" w:hAnsi="Times New Roman"/>
                <w:vertAlign w:val="superscript"/>
                <w:lang w:eastAsia="en-US"/>
              </w:rPr>
              <w:t>)</w:t>
            </w:r>
            <w:r>
              <w:rPr>
                <w:rFonts w:ascii="Times New Roman" w:eastAsia="Calibri" w:hAnsi="Times New Roman"/>
                <w:lang w:eastAsia="en-US"/>
              </w:rPr>
              <w:t xml:space="preserve"> x 12 </w:t>
            </w:r>
            <w:r w:rsidRPr="00241955">
              <w:rPr>
                <w:rFonts w:ascii="Times New Roman" w:eastAsia="Calibri" w:hAnsi="Times New Roman"/>
                <w:lang w:eastAsia="en-US"/>
              </w:rPr>
              <w:t>miesięcy x 10 etatów w każdym roku obowiązywania projektowanej ustawy – poza pierwszym rokiem, w którym przyjęto połowę powyższej kwoty (ustawa ma obowiązywać od połowy roku). Do kosztów wynagrodzenia dodano kos</w:t>
            </w:r>
            <w:r w:rsidR="002A1F19">
              <w:rPr>
                <w:rFonts w:ascii="Times New Roman" w:eastAsia="Calibri" w:hAnsi="Times New Roman"/>
                <w:lang w:eastAsia="en-US"/>
              </w:rPr>
              <w:t>zty wyposażenia miejsca pracy w </w:t>
            </w:r>
            <w:r w:rsidRPr="00241955">
              <w:rPr>
                <w:rFonts w:ascii="Times New Roman" w:eastAsia="Calibri" w:hAnsi="Times New Roman"/>
                <w:lang w:eastAsia="en-US"/>
              </w:rPr>
              <w:t>wysokości 5000 zł/osoba w pierwszym roku obowiązywania ustawy (koszt ten obejmuje dostosowanie pomieszczeń oraz zapewnienie sprzętu takiego jak komputer, biurko, szafa itp.); oraz koszty szkoleń dla pracowników, w wysokości 1,6 tyś rocznie na pracownika (dwa szkolenia o przeciętnym koszcie 800 zł/os, uwzględniającym noclegi, materiały szkoleniowe, sala konferencyjna itp.);</w:t>
            </w:r>
          </w:p>
          <w:p w14:paraId="13FAE598" w14:textId="26B89621" w:rsidR="00241955" w:rsidRPr="00241955" w:rsidRDefault="00241955" w:rsidP="00952418">
            <w:pPr>
              <w:numPr>
                <w:ilvl w:val="0"/>
                <w:numId w:val="20"/>
              </w:numPr>
              <w:spacing w:after="120" w:line="276" w:lineRule="auto"/>
              <w:ind w:left="411" w:right="57" w:hanging="269"/>
              <w:jc w:val="both"/>
              <w:rPr>
                <w:rFonts w:ascii="Times New Roman" w:eastAsia="Calibri" w:hAnsi="Times New Roman"/>
                <w:lang w:eastAsia="en-US"/>
              </w:rPr>
            </w:pPr>
            <w:r w:rsidRPr="00241955">
              <w:rPr>
                <w:rFonts w:ascii="Times New Roman" w:eastAsia="Calibri" w:hAnsi="Times New Roman"/>
                <w:lang w:eastAsia="en-US"/>
              </w:rPr>
              <w:t>koszty związane z systemami informatycznymi niezbędnymi do prowadzenia Punktu Informacyjnego ds. Telekomunikacji (PIT) (Prezes UKE) – koszt budowy systemów informatycznych oraz dostosowania funkcjonujących już systemów (w tym systemu SIIS w UKE) szacowany jest na 15,6 mln zł, a ich utrzymanie na ok. 300 tys. zł rocznie, przez cały okres obowiązywania ustawy. W szczególności na te koszty składają się:</w:t>
            </w:r>
          </w:p>
          <w:p w14:paraId="1B46A94D" w14:textId="63A8460D" w:rsidR="00241955" w:rsidRPr="00241955" w:rsidRDefault="00241955" w:rsidP="00952418">
            <w:pPr>
              <w:numPr>
                <w:ilvl w:val="1"/>
                <w:numId w:val="20"/>
              </w:numPr>
              <w:spacing w:after="120" w:line="276" w:lineRule="auto"/>
              <w:ind w:left="695" w:right="57" w:hanging="284"/>
              <w:jc w:val="both"/>
              <w:rPr>
                <w:rFonts w:ascii="Times New Roman" w:eastAsia="Calibri" w:hAnsi="Times New Roman"/>
                <w:lang w:eastAsia="en-US"/>
              </w:rPr>
            </w:pPr>
            <w:r w:rsidRPr="00241955">
              <w:rPr>
                <w:rFonts w:ascii="Times New Roman" w:eastAsia="Calibri" w:hAnsi="Times New Roman"/>
                <w:lang w:eastAsia="en-US"/>
              </w:rPr>
              <w:t>koszty systemu informatycznego umożliwiającego absorbcję informacji przez Punkt Informacyjny ds. Telekomunikacji z centralnego, wojewódzkich i powiatowych zasobów geodezyjnych i kartograficznych oraz ewentualnych innych baz danych, sporządzenie i przekazanie żądanych informacji (zarządzanie zapytaniami o infrastrukturę techniczną)</w:t>
            </w:r>
            <w:r w:rsidR="002A1F19">
              <w:rPr>
                <w:rFonts w:ascii="Times New Roman" w:eastAsia="Calibri" w:hAnsi="Times New Roman"/>
                <w:lang w:eastAsia="en-US"/>
              </w:rPr>
              <w:t>,</w:t>
            </w:r>
          </w:p>
          <w:p w14:paraId="00D9A17A" w14:textId="12643C7E" w:rsidR="00241955" w:rsidRPr="00241955" w:rsidRDefault="00241955" w:rsidP="00241955">
            <w:pPr>
              <w:spacing w:after="120"/>
              <w:ind w:left="695" w:right="57"/>
              <w:jc w:val="both"/>
              <w:rPr>
                <w:rFonts w:ascii="Times New Roman" w:eastAsia="Calibri" w:hAnsi="Times New Roman"/>
                <w:lang w:eastAsia="en-US"/>
              </w:rPr>
            </w:pPr>
            <w:r w:rsidRPr="00241955">
              <w:rPr>
                <w:rFonts w:ascii="Times New Roman" w:eastAsia="Calibri" w:hAnsi="Times New Roman"/>
                <w:lang w:eastAsia="en-US"/>
              </w:rPr>
              <w:t>Koszt obejmuje również zapewnienie wysokiej dostępności i wydajności usług</w:t>
            </w:r>
            <w:r>
              <w:rPr>
                <w:rFonts w:ascii="Times New Roman" w:eastAsia="Calibri" w:hAnsi="Times New Roman"/>
                <w:lang w:eastAsia="en-US"/>
              </w:rPr>
              <w:t xml:space="preserve"> </w:t>
            </w:r>
            <w:r w:rsidRPr="00241955">
              <w:rPr>
                <w:rFonts w:ascii="Times New Roman" w:eastAsia="Calibri" w:hAnsi="Times New Roman"/>
                <w:lang w:eastAsia="en-US"/>
              </w:rPr>
              <w:t>oraz niezbędnego dostosowani</w:t>
            </w:r>
            <w:r w:rsidR="002A1F19">
              <w:rPr>
                <w:rFonts w:ascii="Times New Roman" w:eastAsia="Calibri" w:hAnsi="Times New Roman"/>
                <w:lang w:eastAsia="en-US"/>
              </w:rPr>
              <w:t>a</w:t>
            </w:r>
            <w:r w:rsidRPr="00241955">
              <w:rPr>
                <w:rFonts w:ascii="Times New Roman" w:eastAsia="Calibri" w:hAnsi="Times New Roman"/>
                <w:lang w:eastAsia="en-US"/>
              </w:rPr>
              <w:t xml:space="preserve"> środowiska publikacyjnego, niezbędnego do funkcjonowania PIT;</w:t>
            </w:r>
          </w:p>
          <w:p w14:paraId="38148922" w14:textId="7C371E94" w:rsidR="00241955" w:rsidRPr="00241955" w:rsidRDefault="00241955" w:rsidP="00952418">
            <w:pPr>
              <w:numPr>
                <w:ilvl w:val="1"/>
                <w:numId w:val="20"/>
              </w:numPr>
              <w:spacing w:after="120" w:line="276" w:lineRule="auto"/>
              <w:ind w:left="695" w:right="57" w:hanging="284"/>
              <w:jc w:val="both"/>
              <w:rPr>
                <w:rFonts w:ascii="Times New Roman" w:eastAsia="Calibri" w:hAnsi="Times New Roman"/>
                <w:lang w:eastAsia="en-US"/>
              </w:rPr>
            </w:pPr>
            <w:r w:rsidRPr="00241955">
              <w:rPr>
                <w:rFonts w:ascii="Times New Roman" w:eastAsia="Calibri" w:hAnsi="Times New Roman"/>
                <w:lang w:eastAsia="en-US"/>
              </w:rPr>
              <w:t>koszty po stronie Urzędu Komunikacji Elektronicznej związane z dostosowaniem systemu SIIS (Systemu Informacyjnego o Infrastrukturze Szerokopasmowej) do systemu związanego z prowadzeniem Punktu Informacyjnego oraz rozszerzeniem inwentaryzacji, o której mowa w art. 29 ustawy o wspieraniu rozwoju usług i sieci telekomunikacyjnych</w:t>
            </w:r>
            <w:r w:rsidR="002A1F19">
              <w:rPr>
                <w:rFonts w:ascii="Times New Roman" w:eastAsia="Calibri" w:hAnsi="Times New Roman"/>
                <w:lang w:eastAsia="en-US"/>
              </w:rPr>
              <w:t>;</w:t>
            </w:r>
          </w:p>
          <w:p w14:paraId="06DD9F98" w14:textId="301DAC38" w:rsidR="00241955" w:rsidRPr="00241955" w:rsidRDefault="00241955" w:rsidP="002A1F19">
            <w:pPr>
              <w:spacing w:after="120"/>
              <w:ind w:left="130" w:right="57"/>
              <w:jc w:val="both"/>
              <w:rPr>
                <w:rFonts w:ascii="Times New Roman" w:eastAsia="Calibri" w:hAnsi="Times New Roman"/>
                <w:lang w:eastAsia="en-US"/>
              </w:rPr>
            </w:pPr>
            <w:r w:rsidRPr="00241955">
              <w:rPr>
                <w:rFonts w:ascii="Times New Roman" w:eastAsia="Calibri" w:hAnsi="Times New Roman"/>
                <w:lang w:eastAsia="en-US"/>
              </w:rPr>
              <w:t>Zakłada się przy tym, iż pokrycie wskazanych, szacunkowych kosztów modernizacji systemów informatycznych, a także ich utrzymania oraz wynagrodzeń pracowników pracujących przy obsłudze PIT, możliwe będzie przy wykorzystaniu współfinansowania ze środków europejskich w ramach perspektywy finansowej 2014</w:t>
            </w:r>
            <w:r w:rsidR="007D2C0B">
              <w:rPr>
                <w:rFonts w:ascii="Times New Roman" w:eastAsia="Calibri" w:hAnsi="Times New Roman"/>
                <w:lang w:eastAsia="en-US"/>
              </w:rPr>
              <w:t>–</w:t>
            </w:r>
            <w:r w:rsidRPr="00241955">
              <w:rPr>
                <w:rFonts w:ascii="Times New Roman" w:eastAsia="Calibri" w:hAnsi="Times New Roman"/>
                <w:lang w:eastAsia="en-US"/>
              </w:rPr>
              <w:t>2020.</w:t>
            </w:r>
          </w:p>
          <w:p w14:paraId="7F4038AC" w14:textId="2A7172B6" w:rsidR="00241955" w:rsidRPr="00241955" w:rsidRDefault="00241955" w:rsidP="00952418">
            <w:pPr>
              <w:numPr>
                <w:ilvl w:val="0"/>
                <w:numId w:val="20"/>
              </w:numPr>
              <w:spacing w:line="276" w:lineRule="auto"/>
              <w:ind w:left="411" w:right="57" w:hanging="269"/>
              <w:jc w:val="both"/>
              <w:rPr>
                <w:rFonts w:ascii="Times New Roman" w:eastAsia="Calibri" w:hAnsi="Times New Roman"/>
                <w:lang w:eastAsia="en-US"/>
              </w:rPr>
            </w:pPr>
            <w:r w:rsidRPr="00241955">
              <w:rPr>
                <w:rFonts w:ascii="Times New Roman" w:eastAsia="Calibri" w:hAnsi="Times New Roman"/>
                <w:lang w:eastAsia="en-US"/>
              </w:rPr>
              <w:t>zmiana kompetencji starostów w zakresie rozstrzygania sporów odnośnie koordynacji robót budowlanych nie powinna spowodować kosztów. Obsługa wniosków o rozstrzygnięcie ww. sporów realizowana będzie w ramach obecnych zasobów kadrowych starostw. Ponadto sprawy w zakresie rozstrzygania sporów o koordynację robót budowlanych, dotyczących inwestycji strategicznych, o których mowa w art. 82 ust. 3 Pb</w:t>
            </w:r>
            <w:r w:rsidR="002A1F19">
              <w:rPr>
                <w:rFonts w:ascii="Times New Roman" w:eastAsia="Calibri" w:hAnsi="Times New Roman"/>
                <w:lang w:eastAsia="en-US"/>
              </w:rPr>
              <w:t>,</w:t>
            </w:r>
            <w:r w:rsidRPr="00241955">
              <w:rPr>
                <w:rFonts w:ascii="Times New Roman" w:eastAsia="Calibri" w:hAnsi="Times New Roman"/>
                <w:lang w:eastAsia="en-US"/>
              </w:rPr>
              <w:t xml:space="preserve"> zostały przekaz</w:t>
            </w:r>
            <w:r w:rsidR="002A1F19">
              <w:rPr>
                <w:rFonts w:ascii="Times New Roman" w:eastAsia="Calibri" w:hAnsi="Times New Roman"/>
                <w:lang w:eastAsia="en-US"/>
              </w:rPr>
              <w:t>ane do rozstrzygania wojewodzie</w:t>
            </w:r>
            <w:r w:rsidRPr="00241955">
              <w:rPr>
                <w:rFonts w:ascii="Times New Roman" w:eastAsia="Calibri" w:hAnsi="Times New Roman"/>
                <w:color w:val="000000"/>
                <w:sz w:val="21"/>
                <w:szCs w:val="21"/>
                <w:lang w:eastAsia="en-US"/>
              </w:rPr>
              <w:t>;</w:t>
            </w:r>
          </w:p>
          <w:p w14:paraId="4E075730" w14:textId="5D4A67CA" w:rsidR="00241955" w:rsidRPr="00241955" w:rsidRDefault="00241955" w:rsidP="00952418">
            <w:pPr>
              <w:numPr>
                <w:ilvl w:val="0"/>
                <w:numId w:val="20"/>
              </w:numPr>
              <w:spacing w:line="276" w:lineRule="auto"/>
              <w:ind w:left="411" w:right="57" w:hanging="269"/>
              <w:jc w:val="both"/>
              <w:rPr>
                <w:rFonts w:ascii="Times New Roman" w:eastAsia="Calibri" w:hAnsi="Times New Roman"/>
                <w:color w:val="000000"/>
                <w:lang w:eastAsia="en-US"/>
              </w:rPr>
            </w:pPr>
            <w:r w:rsidRPr="00241955">
              <w:rPr>
                <w:rFonts w:ascii="Times New Roman" w:eastAsia="Calibri" w:hAnsi="Times New Roman"/>
                <w:color w:val="000000"/>
                <w:lang w:eastAsia="en-US"/>
              </w:rPr>
              <w:t>zmiana kompetencji wojewodów odnośnie rozstrzygania sporów w zakresie koordynacji robót budowlanych dotyczących inwestycji, o których mowa w art. 83 ust. 2 Pb</w:t>
            </w:r>
            <w:r w:rsidR="002A1F19">
              <w:rPr>
                <w:rFonts w:ascii="Times New Roman" w:eastAsia="Calibri" w:hAnsi="Times New Roman"/>
                <w:color w:val="000000"/>
                <w:lang w:eastAsia="en-US"/>
              </w:rPr>
              <w:t>,</w:t>
            </w:r>
            <w:r w:rsidRPr="00241955">
              <w:rPr>
                <w:rFonts w:ascii="Times New Roman" w:eastAsia="Calibri" w:hAnsi="Times New Roman"/>
                <w:color w:val="000000"/>
                <w:lang w:eastAsia="en-US"/>
              </w:rPr>
              <w:t xml:space="preserve"> oraz odwołań od decyzji starostów w sprawie koordynacji robót budowalnych dotyczących pozostałych inwestycji nie powinna spowodować kosztów. Obowiązki wojewody w powyższym zakresie </w:t>
            </w:r>
            <w:r w:rsidRPr="00241955">
              <w:rPr>
                <w:rFonts w:ascii="Times New Roman" w:eastAsia="Calibri" w:hAnsi="Times New Roman"/>
                <w:color w:val="000000"/>
                <w:lang w:eastAsia="en-US"/>
              </w:rPr>
              <w:lastRenderedPageBreak/>
              <w:t>wykonywać będą pracownicy urzędów wojewódzkich dotychczas zajmujący się wydawaniem decyzji w sprawie lokalizacji regionalnych sieci szerokopasmowych i decyzji o pozwoleniu na budowę takich sieci (szczególne zasady w tym zakresie przewiduje megaust</w:t>
            </w:r>
            <w:r w:rsidR="002A1F19">
              <w:rPr>
                <w:rFonts w:ascii="Times New Roman" w:eastAsia="Calibri" w:hAnsi="Times New Roman"/>
                <w:color w:val="000000"/>
                <w:lang w:eastAsia="en-US"/>
              </w:rPr>
              <w:t>a</w:t>
            </w:r>
            <w:r w:rsidRPr="00241955">
              <w:rPr>
                <w:rFonts w:ascii="Times New Roman" w:eastAsia="Calibri" w:hAnsi="Times New Roman"/>
                <w:color w:val="000000"/>
                <w:lang w:eastAsia="en-US"/>
              </w:rPr>
              <w:t xml:space="preserve">wa). W związku z tym, iż budowa regionalnych sieci szerokopasmowych została zakończona w 2015 r. zasoby kadrowe urzędów wojewódzkich zajmujących się procesem inwestycyjnym dotyczącym tych sieci będą zajmować się sprawami z zakresu koordynacji robót budowalnych z uwagi na posiadane doświadczenie i kompetencje odnośnie procesu inwestycyjnego dotyczącego sieci telekomunikacyjnych. </w:t>
            </w:r>
          </w:p>
          <w:p w14:paraId="0AA89845" w14:textId="77777777" w:rsidR="00241955" w:rsidRPr="00241955" w:rsidRDefault="00241955" w:rsidP="00241955">
            <w:pPr>
              <w:spacing w:line="276" w:lineRule="auto"/>
              <w:ind w:left="142" w:right="57"/>
              <w:contextualSpacing/>
              <w:rPr>
                <w:rFonts w:eastAsia="Calibri"/>
                <w:lang w:eastAsia="en-US"/>
              </w:rPr>
            </w:pPr>
          </w:p>
          <w:p w14:paraId="00E63BA7" w14:textId="77777777" w:rsidR="00241955" w:rsidRPr="00241955" w:rsidRDefault="00241955" w:rsidP="00952418">
            <w:pPr>
              <w:numPr>
                <w:ilvl w:val="0"/>
                <w:numId w:val="27"/>
              </w:numPr>
              <w:spacing w:line="276" w:lineRule="auto"/>
              <w:ind w:left="142" w:right="57" w:firstLine="0"/>
              <w:contextualSpacing/>
              <w:rPr>
                <w:rFonts w:eastAsia="Calibri"/>
                <w:lang w:eastAsia="en-US"/>
              </w:rPr>
            </w:pPr>
            <w:r w:rsidRPr="00241955">
              <w:rPr>
                <w:rFonts w:ascii="Times New Roman" w:eastAsia="Calibri" w:hAnsi="Times New Roman"/>
                <w:lang w:eastAsia="en-US"/>
              </w:rPr>
              <w:t>DODATKOWE INFORMACJE ZWIĄZANE Z OBOWIĄZKAMI WYNIKAJĄCYMI Z ART. 50 USTAWY O FINANSACH PUBLICZNYCH (LIMITY WYDATKÓW, MECHANIZMY KORYGUJĄCE, ORGANY MONITORUJĄCE):</w:t>
            </w:r>
          </w:p>
          <w:p w14:paraId="1B8B2C12" w14:textId="77777777" w:rsidR="00241955" w:rsidRPr="00241955" w:rsidRDefault="00241955" w:rsidP="00241955">
            <w:pPr>
              <w:ind w:left="142" w:right="57"/>
              <w:jc w:val="both"/>
              <w:rPr>
                <w:rFonts w:ascii="Times New Roman" w:eastAsia="Calibri" w:hAnsi="Times New Roman"/>
                <w:lang w:eastAsia="en-US"/>
              </w:rPr>
            </w:pPr>
          </w:p>
          <w:p w14:paraId="45265D12" w14:textId="0A7C88A7" w:rsidR="00241955" w:rsidRPr="00241955" w:rsidRDefault="00241955" w:rsidP="00241955">
            <w:pPr>
              <w:ind w:left="142" w:right="57"/>
              <w:jc w:val="both"/>
              <w:rPr>
                <w:rFonts w:ascii="Times New Roman" w:eastAsia="Calibri" w:hAnsi="Times New Roman"/>
                <w:lang w:eastAsia="en-US"/>
              </w:rPr>
            </w:pPr>
            <w:r w:rsidRPr="00241955">
              <w:rPr>
                <w:rFonts w:ascii="Times New Roman" w:eastAsia="Calibri" w:hAnsi="Times New Roman"/>
                <w:lang w:eastAsia="en-US"/>
              </w:rPr>
              <w:t xml:space="preserve">Zakłada się, że projekty modernizacji systemów informatycznych w UKE, a także koszty utrzymania tychże systemów będą realizowane w ramach projektów współfinansowanych ze środków pochodzących z budżetu Unii Europejskiej i jako takie nie wymagają ustanowienia limitów wydatków ani mechanizmów monitoringu (zgodnie z </w:t>
            </w:r>
            <w:r w:rsidR="002A1F19">
              <w:rPr>
                <w:rFonts w:ascii="Times New Roman" w:eastAsia="Calibri" w:hAnsi="Times New Roman"/>
                <w:lang w:eastAsia="en-US"/>
              </w:rPr>
              <w:t>a</w:t>
            </w:r>
            <w:r w:rsidRPr="00241955">
              <w:rPr>
                <w:rFonts w:ascii="Times New Roman" w:eastAsia="Calibri" w:hAnsi="Times New Roman"/>
                <w:lang w:eastAsia="en-US"/>
              </w:rPr>
              <w:t>rt. 50 ust. 6 p</w:t>
            </w:r>
            <w:r w:rsidR="002A1F19">
              <w:rPr>
                <w:rFonts w:ascii="Times New Roman" w:eastAsia="Calibri" w:hAnsi="Times New Roman"/>
                <w:lang w:eastAsia="en-US"/>
              </w:rPr>
              <w:t>kt</w:t>
            </w:r>
            <w:r w:rsidRPr="00241955">
              <w:rPr>
                <w:rFonts w:ascii="Times New Roman" w:eastAsia="Calibri" w:hAnsi="Times New Roman"/>
                <w:lang w:eastAsia="en-US"/>
              </w:rPr>
              <w:t xml:space="preserve"> 3). Projekty te będą finansowane w ramach Programu Operacyjnego Polska Cyfrowa.</w:t>
            </w:r>
          </w:p>
          <w:p w14:paraId="6BCD5929" w14:textId="77777777" w:rsidR="00241955" w:rsidRPr="00241955" w:rsidRDefault="00241955" w:rsidP="00241955">
            <w:pPr>
              <w:ind w:left="142" w:right="57"/>
              <w:jc w:val="both"/>
              <w:rPr>
                <w:rFonts w:ascii="Times New Roman" w:eastAsia="Calibri" w:hAnsi="Times New Roman"/>
                <w:lang w:eastAsia="en-US"/>
              </w:rPr>
            </w:pPr>
          </w:p>
          <w:p w14:paraId="3FE2656B" w14:textId="66932118" w:rsidR="00241955" w:rsidRPr="00241955" w:rsidRDefault="00241955" w:rsidP="00241955">
            <w:pPr>
              <w:ind w:left="142" w:right="57"/>
              <w:jc w:val="both"/>
              <w:rPr>
                <w:rFonts w:ascii="Times New Roman" w:eastAsia="Calibri" w:hAnsi="Times New Roman"/>
                <w:lang w:eastAsia="en-US"/>
              </w:rPr>
            </w:pPr>
            <w:r w:rsidRPr="00241955">
              <w:rPr>
                <w:rFonts w:ascii="Times New Roman" w:eastAsia="Calibri" w:hAnsi="Times New Roman"/>
                <w:lang w:eastAsia="en-US"/>
              </w:rPr>
              <w:t xml:space="preserve">Wydatki związane z etatami podległymi Prezesowi Urzędu Komunikacji Elektronicznej (20 etatów) będą częściowo (10 etatów do roku 2020 oraz wyposażenie 10 stanowisk pracy) realizowane w ramach projektów współfinansowanych ze środków pochodzących z budżetu Unii Europejskiej i jako takie nie wymagają ustanowienia limitów wydatków ani mechanizmów monitoringu (zgodnie z </w:t>
            </w:r>
            <w:r w:rsidR="002A1F19">
              <w:rPr>
                <w:rFonts w:ascii="Times New Roman" w:eastAsia="Calibri" w:hAnsi="Times New Roman"/>
                <w:lang w:eastAsia="en-US"/>
              </w:rPr>
              <w:t>a</w:t>
            </w:r>
            <w:r w:rsidRPr="00241955">
              <w:rPr>
                <w:rFonts w:ascii="Times New Roman" w:eastAsia="Calibri" w:hAnsi="Times New Roman"/>
                <w:lang w:eastAsia="en-US"/>
              </w:rPr>
              <w:t>rt. 50 ust. 6 p</w:t>
            </w:r>
            <w:r w:rsidR="002A1F19">
              <w:rPr>
                <w:rFonts w:ascii="Times New Roman" w:eastAsia="Calibri" w:hAnsi="Times New Roman"/>
                <w:lang w:eastAsia="en-US"/>
              </w:rPr>
              <w:t>kt</w:t>
            </w:r>
            <w:r w:rsidRPr="00241955">
              <w:rPr>
                <w:rFonts w:ascii="Times New Roman" w:eastAsia="Calibri" w:hAnsi="Times New Roman"/>
                <w:lang w:eastAsia="en-US"/>
              </w:rPr>
              <w:t xml:space="preserve"> 3). Projekty te będą finansowane w ramach Programu Operacyjnego Polska Cyfrowa.</w:t>
            </w:r>
          </w:p>
          <w:p w14:paraId="6B598685" w14:textId="77777777" w:rsidR="00241955" w:rsidRPr="00241955" w:rsidRDefault="00241955" w:rsidP="00241955">
            <w:pPr>
              <w:ind w:left="142" w:right="57"/>
              <w:jc w:val="both"/>
              <w:rPr>
                <w:rFonts w:ascii="Times New Roman" w:eastAsia="Calibri" w:hAnsi="Times New Roman"/>
                <w:lang w:eastAsia="en-US"/>
              </w:rPr>
            </w:pPr>
          </w:p>
          <w:p w14:paraId="648A958C" w14:textId="356978ED" w:rsidR="00241955" w:rsidRPr="00241955" w:rsidRDefault="00241955" w:rsidP="00241955">
            <w:pPr>
              <w:ind w:left="142" w:right="57"/>
              <w:jc w:val="both"/>
              <w:rPr>
                <w:rFonts w:ascii="Times New Roman" w:eastAsia="Calibri" w:hAnsi="Times New Roman"/>
                <w:lang w:eastAsia="en-US"/>
              </w:rPr>
            </w:pPr>
            <w:r w:rsidRPr="00241955">
              <w:rPr>
                <w:rFonts w:ascii="Times New Roman" w:eastAsia="Calibri" w:hAnsi="Times New Roman"/>
                <w:lang w:eastAsia="en-US"/>
              </w:rPr>
              <w:t>Koszty osobowe pozostałych etatów do 2020 roku (10 etatów) oraz koszty 20 etatów w latach kolejnych wraz z</w:t>
            </w:r>
            <w:r>
              <w:rPr>
                <w:rFonts w:ascii="Times New Roman" w:eastAsia="Calibri" w:hAnsi="Times New Roman"/>
                <w:lang w:eastAsia="en-US"/>
              </w:rPr>
              <w:t xml:space="preserve"> </w:t>
            </w:r>
            <w:r w:rsidRPr="00241955">
              <w:rPr>
                <w:rFonts w:ascii="Times New Roman" w:eastAsia="Calibri" w:hAnsi="Times New Roman"/>
                <w:lang w:eastAsia="en-US"/>
              </w:rPr>
              <w:t>kosztami wyposażenia tych stanowisk pracy i niezbędnych szkoleń będą ponoszone w ramach części budżetowej 76 (dysponent: Prezes Urzędu Komunikacji Elektronicznej). Prezes UKE będzie odpowiedzialny za monitorowanie tych wydatków, a w razie ryzyka przekroczenia założonego limitu wydatków przewiduje się działania racjonalizatorskie, uwzględniające obciążenie pracą osób odpowiedzialnych za rozstrzyganie sporów i pracujących przy obsłudze PIT, a także pozostałych osób zatrudnionych w odpowiednim urzędzie – z możliwością dokonania (czasowego) nowego podziału obowiązków lub szerszego wykorzystania systemów informatycznych.</w:t>
            </w:r>
          </w:p>
          <w:p w14:paraId="33981804" w14:textId="77777777" w:rsidR="00241955" w:rsidRPr="00241955" w:rsidRDefault="00241955" w:rsidP="00241955">
            <w:pPr>
              <w:ind w:left="142" w:right="57"/>
              <w:jc w:val="both"/>
              <w:rPr>
                <w:rFonts w:ascii="Times New Roman" w:eastAsia="Calibri" w:hAnsi="Times New Roman"/>
                <w:lang w:eastAsia="en-US"/>
              </w:rPr>
            </w:pPr>
          </w:p>
          <w:p w14:paraId="6CDE2A77" w14:textId="77777777" w:rsidR="00241955" w:rsidRDefault="00241955" w:rsidP="00663DEB">
            <w:pPr>
              <w:ind w:left="142" w:right="57"/>
              <w:jc w:val="both"/>
              <w:rPr>
                <w:rFonts w:ascii="Times New Roman" w:eastAsia="Calibri" w:hAnsi="Times New Roman"/>
                <w:lang w:eastAsia="en-US"/>
              </w:rPr>
            </w:pPr>
            <w:r w:rsidRPr="00241955">
              <w:rPr>
                <w:rFonts w:ascii="Times New Roman" w:eastAsia="Calibri" w:hAnsi="Times New Roman"/>
                <w:lang w:eastAsia="en-US"/>
              </w:rPr>
              <w:t>Proponowane limity wydatków przedstawione zostały w poniższej tabeli:</w:t>
            </w:r>
          </w:p>
          <w:p w14:paraId="7684CDC8" w14:textId="77777777" w:rsidR="002A1F19" w:rsidRDefault="002A1F19" w:rsidP="00663DEB">
            <w:pPr>
              <w:ind w:left="142" w:right="57"/>
              <w:jc w:val="both"/>
              <w:rPr>
                <w:rFonts w:ascii="Times New Roman" w:eastAsia="Calibri" w:hAnsi="Times New Roman"/>
                <w:lang w:eastAsia="en-US"/>
              </w:rPr>
            </w:pPr>
          </w:p>
          <w:p w14:paraId="565ADAB2" w14:textId="77777777" w:rsidR="002A1F19" w:rsidRPr="00241955" w:rsidRDefault="002A1F19" w:rsidP="002A1F19">
            <w:pPr>
              <w:numPr>
                <w:ilvl w:val="0"/>
                <w:numId w:val="27"/>
              </w:numPr>
              <w:spacing w:line="276" w:lineRule="auto"/>
              <w:ind w:left="142" w:right="57" w:firstLine="0"/>
              <w:jc w:val="both"/>
              <w:rPr>
                <w:rFonts w:ascii="Times New Roman" w:eastAsia="Calibri" w:hAnsi="Times New Roman"/>
                <w:color w:val="000000"/>
                <w:sz w:val="21"/>
                <w:szCs w:val="21"/>
                <w:lang w:eastAsia="en-US"/>
              </w:rPr>
            </w:pPr>
            <w:r w:rsidRPr="00241955">
              <w:rPr>
                <w:rFonts w:ascii="Times New Roman" w:eastAsia="Calibri" w:hAnsi="Times New Roman"/>
                <w:color w:val="000000"/>
                <w:sz w:val="21"/>
                <w:szCs w:val="21"/>
                <w:lang w:eastAsia="en-US"/>
              </w:rPr>
              <w:t>DODATKOWE INFORMACJE UZASADNIAJĄCE ZWIĘKSZENIE ZATRUDNIENIA W URZĘDZIE KOMUNIKACJI ELEKTRONICZNEJ W ZWIĄZKU Z PROJEKTOWANYMI ZMIANAMI</w:t>
            </w:r>
          </w:p>
          <w:tbl>
            <w:tblPr>
              <w:tblpPr w:leftFromText="141" w:rightFromText="141" w:vertAnchor="text" w:tblpY="984"/>
              <w:tblOverlap w:val="never"/>
              <w:tblW w:w="88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2542"/>
              <w:gridCol w:w="1263"/>
              <w:gridCol w:w="1259"/>
              <w:gridCol w:w="1259"/>
              <w:gridCol w:w="1217"/>
              <w:gridCol w:w="168"/>
              <w:gridCol w:w="1136"/>
            </w:tblGrid>
            <w:tr w:rsidR="00241955" w:rsidRPr="00241955" w14:paraId="16E319B5" w14:textId="77777777" w:rsidTr="00241955">
              <w:trPr>
                <w:trHeight w:val="380"/>
              </w:trPr>
              <w:tc>
                <w:tcPr>
                  <w:tcW w:w="5000" w:type="pct"/>
                  <w:gridSpan w:val="7"/>
                  <w:tcBorders>
                    <w:top w:val="nil"/>
                    <w:left w:val="nil"/>
                    <w:right w:val="nil"/>
                  </w:tcBorders>
                  <w:shd w:val="clear" w:color="auto" w:fill="auto"/>
                </w:tcPr>
                <w:p w14:paraId="5D295D09" w14:textId="77777777" w:rsidR="00241955" w:rsidRPr="00241955" w:rsidRDefault="00241955" w:rsidP="00663DEB">
                  <w:pPr>
                    <w:ind w:left="142" w:right="57"/>
                    <w:rPr>
                      <w:rFonts w:ascii="Times New Roman" w:eastAsia="Calibri" w:hAnsi="Times New Roman"/>
                      <w:b/>
                      <w:color w:val="000000"/>
                      <w:lang w:eastAsia="en-US"/>
                    </w:rPr>
                  </w:pPr>
                  <w:r w:rsidRPr="00241955">
                    <w:rPr>
                      <w:rFonts w:ascii="Times New Roman" w:eastAsia="Calibri" w:hAnsi="Times New Roman"/>
                      <w:b/>
                      <w:color w:val="000000"/>
                      <w:lang w:eastAsia="en-US"/>
                    </w:rPr>
                    <w:t xml:space="preserve">Limity wydatków w poszczególnych częściach budżetowych w związku z wejściem w życie projektowanej ustawy. Wartość w złotych, w cenach bieżących. </w:t>
                  </w:r>
                </w:p>
              </w:tc>
            </w:tr>
            <w:tr w:rsidR="00241955" w:rsidRPr="00241955" w14:paraId="218B5055" w14:textId="77777777" w:rsidTr="002A1F19">
              <w:trPr>
                <w:trHeight w:val="247"/>
              </w:trPr>
              <w:tc>
                <w:tcPr>
                  <w:tcW w:w="1437" w:type="pct"/>
                  <w:shd w:val="clear" w:color="auto" w:fill="auto"/>
                </w:tcPr>
                <w:p w14:paraId="215DFCC3" w14:textId="77777777" w:rsidR="00241955" w:rsidRPr="00241955" w:rsidRDefault="00241955" w:rsidP="00663DEB">
                  <w:pPr>
                    <w:ind w:left="142" w:right="57"/>
                    <w:jc w:val="center"/>
                    <w:rPr>
                      <w:rFonts w:ascii="Times New Roman" w:eastAsia="Calibri" w:hAnsi="Times New Roman"/>
                      <w:b/>
                      <w:lang w:eastAsia="en-US"/>
                    </w:rPr>
                  </w:pPr>
                </w:p>
              </w:tc>
              <w:tc>
                <w:tcPr>
                  <w:tcW w:w="714" w:type="pct"/>
                  <w:shd w:val="clear" w:color="auto" w:fill="auto"/>
                </w:tcPr>
                <w:p w14:paraId="2DB68DAC" w14:textId="77777777" w:rsidR="00241955" w:rsidRPr="00241955" w:rsidRDefault="00241955" w:rsidP="00663DEB">
                  <w:pPr>
                    <w:ind w:left="142" w:right="57"/>
                    <w:jc w:val="center"/>
                    <w:rPr>
                      <w:rFonts w:ascii="Times New Roman" w:eastAsia="Calibri" w:hAnsi="Times New Roman"/>
                      <w:b/>
                      <w:lang w:eastAsia="en-US"/>
                    </w:rPr>
                  </w:pPr>
                  <w:r w:rsidRPr="00241955">
                    <w:rPr>
                      <w:rFonts w:ascii="Times New Roman" w:eastAsia="Calibri" w:hAnsi="Times New Roman"/>
                      <w:b/>
                      <w:color w:val="000000"/>
                      <w:lang w:eastAsia="en-US"/>
                    </w:rPr>
                    <w:t>2016</w:t>
                  </w:r>
                </w:p>
              </w:tc>
              <w:tc>
                <w:tcPr>
                  <w:tcW w:w="712" w:type="pct"/>
                  <w:shd w:val="clear" w:color="auto" w:fill="auto"/>
                </w:tcPr>
                <w:p w14:paraId="4F65C83D" w14:textId="77777777" w:rsidR="00241955" w:rsidRPr="00241955" w:rsidRDefault="00241955" w:rsidP="00663DEB">
                  <w:pPr>
                    <w:ind w:left="142" w:right="57"/>
                    <w:jc w:val="center"/>
                    <w:rPr>
                      <w:rFonts w:ascii="Times New Roman" w:eastAsia="Calibri" w:hAnsi="Times New Roman"/>
                      <w:b/>
                      <w:lang w:eastAsia="en-US"/>
                    </w:rPr>
                  </w:pPr>
                  <w:r w:rsidRPr="00241955">
                    <w:rPr>
                      <w:rFonts w:ascii="Times New Roman" w:eastAsia="Calibri" w:hAnsi="Times New Roman"/>
                      <w:b/>
                      <w:color w:val="000000"/>
                      <w:lang w:eastAsia="en-US"/>
                    </w:rPr>
                    <w:t>2017</w:t>
                  </w:r>
                </w:p>
              </w:tc>
              <w:tc>
                <w:tcPr>
                  <w:tcW w:w="712" w:type="pct"/>
                  <w:shd w:val="clear" w:color="auto" w:fill="auto"/>
                </w:tcPr>
                <w:p w14:paraId="0EBFB450" w14:textId="77777777" w:rsidR="00241955" w:rsidRPr="00241955" w:rsidRDefault="00241955" w:rsidP="00663DEB">
                  <w:pPr>
                    <w:ind w:left="142" w:right="57"/>
                    <w:jc w:val="center"/>
                    <w:rPr>
                      <w:rFonts w:ascii="Times New Roman" w:eastAsia="Calibri" w:hAnsi="Times New Roman"/>
                      <w:b/>
                      <w:lang w:eastAsia="en-US"/>
                    </w:rPr>
                  </w:pPr>
                  <w:r w:rsidRPr="00241955">
                    <w:rPr>
                      <w:rFonts w:ascii="Times New Roman" w:eastAsia="Calibri" w:hAnsi="Times New Roman"/>
                      <w:b/>
                      <w:color w:val="000000"/>
                      <w:lang w:eastAsia="en-US"/>
                    </w:rPr>
                    <w:t>2018</w:t>
                  </w:r>
                </w:p>
              </w:tc>
              <w:tc>
                <w:tcPr>
                  <w:tcW w:w="783" w:type="pct"/>
                  <w:gridSpan w:val="2"/>
                  <w:shd w:val="clear" w:color="auto" w:fill="auto"/>
                </w:tcPr>
                <w:p w14:paraId="6B7526F8" w14:textId="77777777" w:rsidR="00241955" w:rsidRPr="00241955" w:rsidRDefault="00241955" w:rsidP="00663DEB">
                  <w:pPr>
                    <w:ind w:left="142" w:right="57"/>
                    <w:jc w:val="center"/>
                    <w:rPr>
                      <w:rFonts w:ascii="Times New Roman" w:eastAsia="Calibri" w:hAnsi="Times New Roman"/>
                      <w:b/>
                      <w:lang w:eastAsia="en-US"/>
                    </w:rPr>
                  </w:pPr>
                  <w:r w:rsidRPr="00241955">
                    <w:rPr>
                      <w:rFonts w:ascii="Times New Roman" w:eastAsia="Calibri" w:hAnsi="Times New Roman"/>
                      <w:b/>
                      <w:color w:val="000000"/>
                      <w:lang w:eastAsia="en-US"/>
                    </w:rPr>
                    <w:t>2019</w:t>
                  </w:r>
                </w:p>
              </w:tc>
              <w:tc>
                <w:tcPr>
                  <w:tcW w:w="642" w:type="pct"/>
                  <w:shd w:val="clear" w:color="auto" w:fill="auto"/>
                </w:tcPr>
                <w:p w14:paraId="0864E3FF" w14:textId="77777777" w:rsidR="00241955" w:rsidRPr="00241955" w:rsidRDefault="00241955" w:rsidP="00663DEB">
                  <w:pPr>
                    <w:ind w:left="142" w:right="57"/>
                    <w:jc w:val="center"/>
                    <w:rPr>
                      <w:rFonts w:ascii="Times New Roman" w:eastAsia="Calibri" w:hAnsi="Times New Roman"/>
                      <w:b/>
                      <w:lang w:eastAsia="en-US"/>
                    </w:rPr>
                  </w:pPr>
                  <w:r w:rsidRPr="00241955">
                    <w:rPr>
                      <w:rFonts w:ascii="Times New Roman" w:eastAsia="Calibri" w:hAnsi="Times New Roman"/>
                      <w:b/>
                      <w:color w:val="000000"/>
                      <w:lang w:eastAsia="en-US"/>
                    </w:rPr>
                    <w:t>2020</w:t>
                  </w:r>
                </w:p>
              </w:tc>
            </w:tr>
            <w:tr w:rsidR="00241955" w:rsidRPr="00241955" w14:paraId="29C0A061" w14:textId="77777777" w:rsidTr="002A1F19">
              <w:trPr>
                <w:trHeight w:val="387"/>
              </w:trPr>
              <w:tc>
                <w:tcPr>
                  <w:tcW w:w="1437" w:type="pct"/>
                  <w:shd w:val="clear" w:color="auto" w:fill="auto"/>
                  <w:vAlign w:val="center"/>
                </w:tcPr>
                <w:p w14:paraId="7895842C" w14:textId="77777777" w:rsidR="00241955" w:rsidRPr="00241955" w:rsidRDefault="00241955" w:rsidP="00663DEB">
                  <w:pPr>
                    <w:ind w:left="142" w:right="57"/>
                    <w:rPr>
                      <w:rFonts w:ascii="Times New Roman" w:eastAsia="Calibri" w:hAnsi="Times New Roman"/>
                      <w:color w:val="000000"/>
                      <w:lang w:eastAsia="en-US"/>
                    </w:rPr>
                  </w:pPr>
                  <w:r w:rsidRPr="00241955">
                    <w:rPr>
                      <w:rFonts w:ascii="Times New Roman" w:eastAsia="Calibri" w:hAnsi="Times New Roman"/>
                      <w:color w:val="000000"/>
                      <w:lang w:eastAsia="en-US"/>
                    </w:rPr>
                    <w:t>Etaty podległe UKE (część 76, 10 etatów)</w:t>
                  </w:r>
                </w:p>
              </w:tc>
              <w:tc>
                <w:tcPr>
                  <w:tcW w:w="714" w:type="pct"/>
                  <w:shd w:val="clear" w:color="auto" w:fill="auto"/>
                </w:tcPr>
                <w:p w14:paraId="1AFC8E23" w14:textId="3CE7910D" w:rsidR="00241955" w:rsidRPr="00663DEB" w:rsidRDefault="00241955" w:rsidP="00663DEB">
                  <w:pPr>
                    <w:spacing w:line="276" w:lineRule="auto"/>
                    <w:ind w:left="142" w:right="57"/>
                    <w:jc w:val="right"/>
                    <w:rPr>
                      <w:rFonts w:ascii="Times New Roman" w:eastAsia="Calibri" w:hAnsi="Times New Roman"/>
                      <w:lang w:eastAsia="en-US"/>
                    </w:rPr>
                  </w:pPr>
                  <w:r w:rsidRPr="00663DEB">
                    <w:rPr>
                      <w:rFonts w:ascii="Times New Roman" w:eastAsia="Calibri" w:hAnsi="Times New Roman"/>
                      <w:lang w:eastAsia="en-US"/>
                    </w:rPr>
                    <w:t xml:space="preserve"> 386 216 </w:t>
                  </w:r>
                </w:p>
              </w:tc>
              <w:tc>
                <w:tcPr>
                  <w:tcW w:w="712" w:type="pct"/>
                  <w:shd w:val="clear" w:color="auto" w:fill="auto"/>
                </w:tcPr>
                <w:p w14:paraId="65E59BD2" w14:textId="1A2989A8" w:rsidR="00241955" w:rsidRPr="00663DEB" w:rsidRDefault="00241955" w:rsidP="00663DEB">
                  <w:pPr>
                    <w:spacing w:line="276" w:lineRule="auto"/>
                    <w:ind w:left="142" w:right="57"/>
                    <w:jc w:val="right"/>
                    <w:rPr>
                      <w:rFonts w:ascii="Times New Roman" w:eastAsia="Calibri" w:hAnsi="Times New Roman"/>
                      <w:lang w:eastAsia="en-US"/>
                    </w:rPr>
                  </w:pPr>
                  <w:r w:rsidRPr="00663DEB">
                    <w:rPr>
                      <w:rFonts w:ascii="Times New Roman" w:eastAsia="Calibri" w:hAnsi="Times New Roman"/>
                      <w:lang w:eastAsia="en-US"/>
                    </w:rPr>
                    <w:t xml:space="preserve"> 786 335 </w:t>
                  </w:r>
                </w:p>
              </w:tc>
              <w:tc>
                <w:tcPr>
                  <w:tcW w:w="712" w:type="pct"/>
                  <w:shd w:val="clear" w:color="auto" w:fill="auto"/>
                </w:tcPr>
                <w:p w14:paraId="3497AF97" w14:textId="064E1696" w:rsidR="00241955" w:rsidRPr="00663DEB" w:rsidRDefault="00241955" w:rsidP="00663DEB">
                  <w:pPr>
                    <w:spacing w:line="276" w:lineRule="auto"/>
                    <w:ind w:left="142" w:right="57"/>
                    <w:jc w:val="right"/>
                    <w:rPr>
                      <w:rFonts w:ascii="Times New Roman" w:eastAsia="Calibri" w:hAnsi="Times New Roman"/>
                      <w:lang w:eastAsia="en-US"/>
                    </w:rPr>
                  </w:pPr>
                  <w:r w:rsidRPr="00663DEB">
                    <w:rPr>
                      <w:rFonts w:ascii="Times New Roman" w:eastAsia="Calibri" w:hAnsi="Times New Roman"/>
                      <w:lang w:eastAsia="en-US"/>
                    </w:rPr>
                    <w:t xml:space="preserve"> 805 994 </w:t>
                  </w:r>
                </w:p>
              </w:tc>
              <w:tc>
                <w:tcPr>
                  <w:tcW w:w="783" w:type="pct"/>
                  <w:gridSpan w:val="2"/>
                  <w:shd w:val="clear" w:color="auto" w:fill="auto"/>
                </w:tcPr>
                <w:p w14:paraId="3A3807B3" w14:textId="351D44C8" w:rsidR="00241955" w:rsidRPr="00663DEB" w:rsidRDefault="00241955" w:rsidP="00663DEB">
                  <w:pPr>
                    <w:spacing w:line="276" w:lineRule="auto"/>
                    <w:ind w:left="142" w:right="57"/>
                    <w:jc w:val="right"/>
                    <w:rPr>
                      <w:rFonts w:ascii="Times New Roman" w:eastAsia="Calibri" w:hAnsi="Times New Roman"/>
                      <w:lang w:eastAsia="en-US"/>
                    </w:rPr>
                  </w:pPr>
                  <w:r w:rsidRPr="00663DEB">
                    <w:rPr>
                      <w:rFonts w:ascii="Times New Roman" w:eastAsia="Calibri" w:hAnsi="Times New Roman"/>
                      <w:lang w:eastAsia="en-US"/>
                    </w:rPr>
                    <w:t xml:space="preserve"> 826 143 </w:t>
                  </w:r>
                </w:p>
              </w:tc>
              <w:tc>
                <w:tcPr>
                  <w:tcW w:w="642" w:type="pct"/>
                  <w:shd w:val="clear" w:color="auto" w:fill="auto"/>
                </w:tcPr>
                <w:p w14:paraId="128C41AF" w14:textId="5E7619EA" w:rsidR="00241955" w:rsidRPr="00663DEB" w:rsidRDefault="00241955" w:rsidP="00663DEB">
                  <w:pPr>
                    <w:spacing w:line="276" w:lineRule="auto"/>
                    <w:ind w:left="142" w:right="57"/>
                    <w:jc w:val="right"/>
                    <w:rPr>
                      <w:rFonts w:ascii="Times New Roman" w:eastAsia="Calibri" w:hAnsi="Times New Roman"/>
                      <w:lang w:eastAsia="en-US"/>
                    </w:rPr>
                  </w:pPr>
                  <w:r w:rsidRPr="00663DEB">
                    <w:rPr>
                      <w:rFonts w:ascii="Times New Roman" w:eastAsia="Calibri" w:hAnsi="Times New Roman"/>
                      <w:lang w:eastAsia="en-US"/>
                    </w:rPr>
                    <w:t xml:space="preserve"> 846 797 </w:t>
                  </w:r>
                </w:p>
              </w:tc>
            </w:tr>
            <w:tr w:rsidR="00241955" w:rsidRPr="00241955" w14:paraId="2D14CE8F" w14:textId="77777777" w:rsidTr="002A1F19">
              <w:trPr>
                <w:trHeight w:val="387"/>
              </w:trPr>
              <w:tc>
                <w:tcPr>
                  <w:tcW w:w="1437" w:type="pct"/>
                  <w:shd w:val="clear" w:color="auto" w:fill="auto"/>
                  <w:vAlign w:val="center"/>
                </w:tcPr>
                <w:p w14:paraId="5DD57FDB" w14:textId="2A50E275" w:rsidR="00241955" w:rsidRPr="00241955" w:rsidRDefault="00241955" w:rsidP="00D6639C">
                  <w:pPr>
                    <w:ind w:left="142" w:right="57"/>
                    <w:rPr>
                      <w:rFonts w:ascii="Times New Roman" w:eastAsia="Calibri" w:hAnsi="Times New Roman"/>
                      <w:color w:val="000000"/>
                      <w:lang w:eastAsia="en-US"/>
                    </w:rPr>
                  </w:pPr>
                  <w:r w:rsidRPr="00241955">
                    <w:rPr>
                      <w:rFonts w:ascii="Times New Roman" w:eastAsia="Calibri" w:hAnsi="Times New Roman"/>
                      <w:color w:val="000000"/>
                      <w:lang w:eastAsia="en-US"/>
                    </w:rPr>
                    <w:t>Koszty wyposażenia stanowiska pracy – UKE (cz</w:t>
                  </w:r>
                  <w:r w:rsidR="00D6639C">
                    <w:rPr>
                      <w:rFonts w:ascii="Times New Roman" w:eastAsia="Calibri" w:hAnsi="Times New Roman"/>
                      <w:color w:val="000000"/>
                      <w:lang w:eastAsia="en-US"/>
                    </w:rPr>
                    <w:t>ęść</w:t>
                  </w:r>
                  <w:r w:rsidRPr="00241955">
                    <w:rPr>
                      <w:rFonts w:ascii="Times New Roman" w:eastAsia="Calibri" w:hAnsi="Times New Roman"/>
                      <w:color w:val="000000"/>
                      <w:lang w:eastAsia="en-US"/>
                    </w:rPr>
                    <w:t xml:space="preserve"> 76, 10 etatów)</w:t>
                  </w:r>
                </w:p>
              </w:tc>
              <w:tc>
                <w:tcPr>
                  <w:tcW w:w="714" w:type="pct"/>
                  <w:tcBorders>
                    <w:right w:val="single" w:sz="4" w:space="0" w:color="auto"/>
                  </w:tcBorders>
                  <w:shd w:val="clear" w:color="auto" w:fill="auto"/>
                  <w:vAlign w:val="center"/>
                </w:tcPr>
                <w:p w14:paraId="6296CD7F" w14:textId="77777777" w:rsidR="00241955" w:rsidRPr="00663DEB" w:rsidRDefault="00241955" w:rsidP="00663DEB">
                  <w:pPr>
                    <w:ind w:left="142" w:right="57"/>
                    <w:jc w:val="right"/>
                    <w:rPr>
                      <w:rFonts w:ascii="Times New Roman" w:eastAsia="Calibri" w:hAnsi="Times New Roman"/>
                      <w:color w:val="000000"/>
                      <w:lang w:eastAsia="en-US"/>
                    </w:rPr>
                  </w:pPr>
                  <w:r w:rsidRPr="00663DEB">
                    <w:rPr>
                      <w:rFonts w:ascii="Times New Roman" w:eastAsia="Calibri" w:hAnsi="Times New Roman"/>
                      <w:color w:val="000000"/>
                      <w:lang w:eastAsia="en-US"/>
                    </w:rPr>
                    <w:t>50 850</w:t>
                  </w:r>
                </w:p>
              </w:tc>
              <w:tc>
                <w:tcPr>
                  <w:tcW w:w="712" w:type="pct"/>
                  <w:tcBorders>
                    <w:top w:val="single" w:sz="4" w:space="0" w:color="auto"/>
                    <w:left w:val="single" w:sz="4" w:space="0" w:color="auto"/>
                    <w:bottom w:val="nil"/>
                    <w:right w:val="nil"/>
                  </w:tcBorders>
                  <w:shd w:val="clear" w:color="auto" w:fill="auto"/>
                  <w:vAlign w:val="center"/>
                </w:tcPr>
                <w:p w14:paraId="4E567247" w14:textId="77777777" w:rsidR="00241955" w:rsidRPr="00663DEB" w:rsidRDefault="00241955" w:rsidP="00663DEB">
                  <w:pPr>
                    <w:ind w:left="142" w:right="57"/>
                    <w:jc w:val="right"/>
                    <w:rPr>
                      <w:rFonts w:ascii="Times New Roman" w:eastAsia="Calibri" w:hAnsi="Times New Roman"/>
                      <w:color w:val="000000"/>
                      <w:lang w:eastAsia="en-US"/>
                    </w:rPr>
                  </w:pPr>
                </w:p>
              </w:tc>
              <w:tc>
                <w:tcPr>
                  <w:tcW w:w="712" w:type="pct"/>
                  <w:tcBorders>
                    <w:top w:val="single" w:sz="4" w:space="0" w:color="auto"/>
                    <w:left w:val="nil"/>
                    <w:bottom w:val="nil"/>
                    <w:right w:val="nil"/>
                  </w:tcBorders>
                  <w:shd w:val="clear" w:color="auto" w:fill="auto"/>
                  <w:vAlign w:val="center"/>
                </w:tcPr>
                <w:p w14:paraId="656AF245" w14:textId="77777777" w:rsidR="00241955" w:rsidRPr="00663DEB" w:rsidRDefault="00241955" w:rsidP="00663DEB">
                  <w:pPr>
                    <w:ind w:left="142" w:right="57"/>
                    <w:jc w:val="right"/>
                    <w:rPr>
                      <w:rFonts w:ascii="Times New Roman" w:eastAsia="Calibri" w:hAnsi="Times New Roman"/>
                      <w:color w:val="000000"/>
                      <w:lang w:eastAsia="en-US"/>
                    </w:rPr>
                  </w:pPr>
                </w:p>
              </w:tc>
              <w:tc>
                <w:tcPr>
                  <w:tcW w:w="783" w:type="pct"/>
                  <w:gridSpan w:val="2"/>
                  <w:tcBorders>
                    <w:top w:val="single" w:sz="4" w:space="0" w:color="auto"/>
                    <w:left w:val="nil"/>
                    <w:bottom w:val="nil"/>
                    <w:right w:val="nil"/>
                  </w:tcBorders>
                  <w:shd w:val="clear" w:color="auto" w:fill="auto"/>
                  <w:vAlign w:val="center"/>
                </w:tcPr>
                <w:p w14:paraId="52DD3129" w14:textId="77777777" w:rsidR="00241955" w:rsidRPr="00663DEB" w:rsidRDefault="00241955" w:rsidP="00663DEB">
                  <w:pPr>
                    <w:ind w:left="142" w:right="57"/>
                    <w:jc w:val="right"/>
                    <w:rPr>
                      <w:rFonts w:ascii="Times New Roman" w:eastAsia="Calibri" w:hAnsi="Times New Roman"/>
                      <w:color w:val="000000"/>
                      <w:lang w:eastAsia="en-US"/>
                    </w:rPr>
                  </w:pPr>
                </w:p>
              </w:tc>
              <w:tc>
                <w:tcPr>
                  <w:tcW w:w="642" w:type="pct"/>
                  <w:tcBorders>
                    <w:top w:val="single" w:sz="4" w:space="0" w:color="auto"/>
                    <w:left w:val="nil"/>
                    <w:bottom w:val="nil"/>
                    <w:right w:val="single" w:sz="4" w:space="0" w:color="auto"/>
                  </w:tcBorders>
                  <w:shd w:val="clear" w:color="auto" w:fill="auto"/>
                  <w:vAlign w:val="center"/>
                </w:tcPr>
                <w:p w14:paraId="0AB3C18C" w14:textId="77777777" w:rsidR="00241955" w:rsidRPr="00663DEB" w:rsidRDefault="00241955" w:rsidP="00663DEB">
                  <w:pPr>
                    <w:ind w:left="142" w:right="57"/>
                    <w:jc w:val="right"/>
                    <w:rPr>
                      <w:rFonts w:ascii="Times New Roman" w:eastAsia="Calibri" w:hAnsi="Times New Roman"/>
                      <w:color w:val="000000"/>
                      <w:lang w:eastAsia="en-US"/>
                    </w:rPr>
                  </w:pPr>
                </w:p>
              </w:tc>
            </w:tr>
            <w:tr w:rsidR="00241955" w:rsidRPr="00241955" w14:paraId="0752C15C" w14:textId="77777777" w:rsidTr="002A1F19">
              <w:trPr>
                <w:trHeight w:val="387"/>
              </w:trPr>
              <w:tc>
                <w:tcPr>
                  <w:tcW w:w="1437" w:type="pct"/>
                  <w:shd w:val="clear" w:color="auto" w:fill="auto"/>
                  <w:vAlign w:val="center"/>
                </w:tcPr>
                <w:p w14:paraId="12450E5B" w14:textId="77777777" w:rsidR="00241955" w:rsidRPr="00241955" w:rsidRDefault="00241955" w:rsidP="00663DEB">
                  <w:pPr>
                    <w:ind w:left="142" w:right="57"/>
                    <w:rPr>
                      <w:rFonts w:ascii="Times New Roman" w:eastAsia="Calibri" w:hAnsi="Times New Roman"/>
                      <w:color w:val="000000"/>
                      <w:lang w:eastAsia="en-US"/>
                    </w:rPr>
                  </w:pPr>
                  <w:r w:rsidRPr="00241955">
                    <w:rPr>
                      <w:rFonts w:ascii="Times New Roman" w:eastAsia="Calibri" w:hAnsi="Times New Roman"/>
                      <w:color w:val="000000"/>
                      <w:lang w:eastAsia="en-US"/>
                    </w:rPr>
                    <w:t>Koszty szkoleń – UKE</w:t>
                  </w:r>
                </w:p>
              </w:tc>
              <w:tc>
                <w:tcPr>
                  <w:tcW w:w="714" w:type="pct"/>
                  <w:tcBorders>
                    <w:right w:val="single" w:sz="4" w:space="0" w:color="auto"/>
                  </w:tcBorders>
                  <w:shd w:val="clear" w:color="auto" w:fill="auto"/>
                  <w:vAlign w:val="center"/>
                </w:tcPr>
                <w:p w14:paraId="7E447AB1" w14:textId="77777777" w:rsidR="00241955" w:rsidRPr="00663DEB" w:rsidRDefault="00241955" w:rsidP="00663DEB">
                  <w:pPr>
                    <w:ind w:left="142" w:right="57"/>
                    <w:jc w:val="right"/>
                    <w:rPr>
                      <w:rFonts w:ascii="Times New Roman" w:eastAsia="Calibri" w:hAnsi="Times New Roman"/>
                      <w:color w:val="000000"/>
                      <w:lang w:eastAsia="en-US"/>
                    </w:rPr>
                  </w:pPr>
                  <w:r w:rsidRPr="00663DEB">
                    <w:rPr>
                      <w:rFonts w:ascii="Times New Roman" w:eastAsia="Calibri" w:hAnsi="Times New Roman"/>
                      <w:color w:val="000000"/>
                      <w:lang w:eastAsia="en-US"/>
                    </w:rPr>
                    <w:t>8136</w:t>
                  </w:r>
                </w:p>
              </w:tc>
              <w:tc>
                <w:tcPr>
                  <w:tcW w:w="712" w:type="pct"/>
                  <w:tcBorders>
                    <w:top w:val="single" w:sz="4" w:space="0" w:color="auto"/>
                    <w:left w:val="single" w:sz="4" w:space="0" w:color="auto"/>
                    <w:bottom w:val="nil"/>
                    <w:right w:val="nil"/>
                  </w:tcBorders>
                  <w:shd w:val="clear" w:color="auto" w:fill="auto"/>
                </w:tcPr>
                <w:p w14:paraId="2423DD00" w14:textId="1AA837B2" w:rsidR="00241955" w:rsidRPr="00663DEB" w:rsidRDefault="00241955" w:rsidP="00663DEB">
                  <w:pPr>
                    <w:spacing w:line="276" w:lineRule="auto"/>
                    <w:ind w:left="142" w:right="57"/>
                    <w:jc w:val="right"/>
                    <w:rPr>
                      <w:rFonts w:ascii="Times New Roman" w:eastAsia="Calibri" w:hAnsi="Times New Roman"/>
                      <w:lang w:eastAsia="en-US"/>
                    </w:rPr>
                  </w:pPr>
                  <w:r w:rsidRPr="00663DEB">
                    <w:rPr>
                      <w:rFonts w:ascii="Times New Roman" w:eastAsia="Calibri" w:hAnsi="Times New Roman"/>
                      <w:lang w:eastAsia="en-US"/>
                    </w:rPr>
                    <w:t xml:space="preserve"> 16 565 </w:t>
                  </w:r>
                </w:p>
              </w:tc>
              <w:tc>
                <w:tcPr>
                  <w:tcW w:w="712" w:type="pct"/>
                  <w:tcBorders>
                    <w:top w:val="single" w:sz="4" w:space="0" w:color="auto"/>
                    <w:left w:val="nil"/>
                    <w:bottom w:val="nil"/>
                    <w:right w:val="nil"/>
                  </w:tcBorders>
                  <w:shd w:val="clear" w:color="auto" w:fill="auto"/>
                </w:tcPr>
                <w:p w14:paraId="0EE216DB" w14:textId="7B1725AD" w:rsidR="00241955" w:rsidRPr="00663DEB" w:rsidRDefault="00241955" w:rsidP="00663DEB">
                  <w:pPr>
                    <w:spacing w:line="276" w:lineRule="auto"/>
                    <w:ind w:left="142" w:right="57"/>
                    <w:jc w:val="right"/>
                    <w:rPr>
                      <w:rFonts w:ascii="Times New Roman" w:eastAsia="Calibri" w:hAnsi="Times New Roman"/>
                      <w:lang w:eastAsia="en-US"/>
                    </w:rPr>
                  </w:pPr>
                  <w:r w:rsidRPr="00663DEB">
                    <w:rPr>
                      <w:rFonts w:ascii="Times New Roman" w:eastAsia="Calibri" w:hAnsi="Times New Roman"/>
                      <w:lang w:eastAsia="en-US"/>
                    </w:rPr>
                    <w:t xml:space="preserve"> 16 979 </w:t>
                  </w:r>
                </w:p>
              </w:tc>
              <w:tc>
                <w:tcPr>
                  <w:tcW w:w="783" w:type="pct"/>
                  <w:gridSpan w:val="2"/>
                  <w:tcBorders>
                    <w:top w:val="single" w:sz="4" w:space="0" w:color="auto"/>
                    <w:left w:val="nil"/>
                    <w:bottom w:val="nil"/>
                    <w:right w:val="nil"/>
                  </w:tcBorders>
                  <w:shd w:val="clear" w:color="auto" w:fill="auto"/>
                </w:tcPr>
                <w:p w14:paraId="12937879" w14:textId="121DD5AB" w:rsidR="00241955" w:rsidRPr="00663DEB" w:rsidRDefault="00241955" w:rsidP="00663DEB">
                  <w:pPr>
                    <w:spacing w:line="276" w:lineRule="auto"/>
                    <w:ind w:left="142" w:right="57"/>
                    <w:jc w:val="right"/>
                    <w:rPr>
                      <w:rFonts w:ascii="Times New Roman" w:eastAsia="Calibri" w:hAnsi="Times New Roman"/>
                      <w:lang w:eastAsia="en-US"/>
                    </w:rPr>
                  </w:pPr>
                  <w:r w:rsidRPr="00663DEB">
                    <w:rPr>
                      <w:rFonts w:ascii="Times New Roman" w:eastAsia="Calibri" w:hAnsi="Times New Roman"/>
                      <w:lang w:eastAsia="en-US"/>
                    </w:rPr>
                    <w:t xml:space="preserve"> 17 403 </w:t>
                  </w:r>
                </w:p>
              </w:tc>
              <w:tc>
                <w:tcPr>
                  <w:tcW w:w="642" w:type="pct"/>
                  <w:tcBorders>
                    <w:top w:val="single" w:sz="4" w:space="0" w:color="auto"/>
                    <w:left w:val="nil"/>
                    <w:bottom w:val="nil"/>
                    <w:right w:val="single" w:sz="4" w:space="0" w:color="auto"/>
                  </w:tcBorders>
                  <w:shd w:val="clear" w:color="auto" w:fill="auto"/>
                </w:tcPr>
                <w:p w14:paraId="3E81742D" w14:textId="53570005" w:rsidR="00241955" w:rsidRPr="00663DEB" w:rsidRDefault="00241955" w:rsidP="00663DEB">
                  <w:pPr>
                    <w:spacing w:line="276" w:lineRule="auto"/>
                    <w:ind w:left="142" w:right="57"/>
                    <w:jc w:val="right"/>
                    <w:rPr>
                      <w:rFonts w:ascii="Times New Roman" w:eastAsia="Calibri" w:hAnsi="Times New Roman"/>
                      <w:lang w:eastAsia="en-US"/>
                    </w:rPr>
                  </w:pPr>
                  <w:r w:rsidRPr="00663DEB">
                    <w:rPr>
                      <w:rFonts w:ascii="Times New Roman" w:eastAsia="Calibri" w:hAnsi="Times New Roman"/>
                      <w:lang w:eastAsia="en-US"/>
                    </w:rPr>
                    <w:t xml:space="preserve"> 17 839 </w:t>
                  </w:r>
                </w:p>
              </w:tc>
            </w:tr>
            <w:tr w:rsidR="00241955" w:rsidRPr="00241955" w14:paraId="7F060909" w14:textId="77777777" w:rsidTr="002A1F19">
              <w:trPr>
                <w:trHeight w:val="387"/>
              </w:trPr>
              <w:tc>
                <w:tcPr>
                  <w:tcW w:w="1437" w:type="pct"/>
                  <w:shd w:val="clear" w:color="auto" w:fill="auto"/>
                  <w:vAlign w:val="center"/>
                </w:tcPr>
                <w:p w14:paraId="0CD0A630" w14:textId="77777777" w:rsidR="00241955" w:rsidRPr="00241955" w:rsidRDefault="00241955" w:rsidP="00663DEB">
                  <w:pPr>
                    <w:ind w:left="142" w:right="57"/>
                    <w:rPr>
                      <w:rFonts w:ascii="Times New Roman" w:eastAsia="Calibri" w:hAnsi="Times New Roman"/>
                      <w:color w:val="000000"/>
                      <w:lang w:eastAsia="en-US"/>
                    </w:rPr>
                  </w:pPr>
                  <w:r w:rsidRPr="00241955">
                    <w:rPr>
                      <w:rFonts w:ascii="Times New Roman" w:eastAsia="Calibri" w:hAnsi="Times New Roman"/>
                      <w:color w:val="000000"/>
                      <w:lang w:eastAsia="en-US"/>
                    </w:rPr>
                    <w:t>Koszty utrzymania systemu informatycznego – UKE</w:t>
                  </w:r>
                </w:p>
              </w:tc>
              <w:tc>
                <w:tcPr>
                  <w:tcW w:w="714" w:type="pct"/>
                  <w:tcBorders>
                    <w:right w:val="single" w:sz="4" w:space="0" w:color="auto"/>
                  </w:tcBorders>
                  <w:shd w:val="clear" w:color="auto" w:fill="auto"/>
                  <w:vAlign w:val="center"/>
                </w:tcPr>
                <w:p w14:paraId="3B844905" w14:textId="77777777" w:rsidR="00241955" w:rsidRPr="00663DEB" w:rsidRDefault="00241955" w:rsidP="00663DEB">
                  <w:pPr>
                    <w:ind w:left="142" w:right="57"/>
                    <w:jc w:val="center"/>
                    <w:rPr>
                      <w:rFonts w:ascii="Times New Roman" w:eastAsia="Calibri" w:hAnsi="Times New Roman"/>
                      <w:color w:val="000000"/>
                      <w:lang w:eastAsia="en-US"/>
                    </w:rPr>
                  </w:pPr>
                  <w:r w:rsidRPr="00663DEB">
                    <w:rPr>
                      <w:rFonts w:ascii="Times New Roman" w:eastAsia="Calibri" w:hAnsi="Times New Roman"/>
                      <w:color w:val="000000"/>
                      <w:lang w:eastAsia="en-US"/>
                    </w:rPr>
                    <w:t>-</w:t>
                  </w:r>
                </w:p>
              </w:tc>
              <w:tc>
                <w:tcPr>
                  <w:tcW w:w="712" w:type="pct"/>
                  <w:tcBorders>
                    <w:top w:val="single" w:sz="4" w:space="0" w:color="auto"/>
                    <w:left w:val="single" w:sz="4" w:space="0" w:color="auto"/>
                    <w:bottom w:val="nil"/>
                    <w:right w:val="nil"/>
                  </w:tcBorders>
                  <w:shd w:val="clear" w:color="auto" w:fill="auto"/>
                  <w:vAlign w:val="center"/>
                </w:tcPr>
                <w:p w14:paraId="5CF20687" w14:textId="77777777" w:rsidR="00241955" w:rsidRPr="00663DEB" w:rsidRDefault="00241955" w:rsidP="00663DEB">
                  <w:pPr>
                    <w:ind w:left="142" w:right="57"/>
                    <w:jc w:val="center"/>
                    <w:rPr>
                      <w:rFonts w:ascii="Times New Roman" w:eastAsia="Calibri" w:hAnsi="Times New Roman"/>
                      <w:lang w:eastAsia="en-US"/>
                    </w:rPr>
                  </w:pPr>
                  <w:r w:rsidRPr="00663DEB">
                    <w:rPr>
                      <w:rFonts w:ascii="Times New Roman" w:eastAsia="Calibri" w:hAnsi="Times New Roman"/>
                      <w:lang w:eastAsia="en-US"/>
                    </w:rPr>
                    <w:t>-</w:t>
                  </w:r>
                </w:p>
              </w:tc>
              <w:tc>
                <w:tcPr>
                  <w:tcW w:w="712" w:type="pct"/>
                  <w:tcBorders>
                    <w:top w:val="single" w:sz="4" w:space="0" w:color="auto"/>
                    <w:left w:val="nil"/>
                    <w:bottom w:val="nil"/>
                    <w:right w:val="nil"/>
                  </w:tcBorders>
                  <w:shd w:val="clear" w:color="auto" w:fill="auto"/>
                  <w:vAlign w:val="center"/>
                </w:tcPr>
                <w:p w14:paraId="4BF14E58" w14:textId="77777777" w:rsidR="00241955" w:rsidRPr="00663DEB" w:rsidRDefault="00241955" w:rsidP="00663DEB">
                  <w:pPr>
                    <w:ind w:left="142" w:right="57"/>
                    <w:jc w:val="center"/>
                    <w:rPr>
                      <w:rFonts w:ascii="Times New Roman" w:eastAsia="Calibri" w:hAnsi="Times New Roman"/>
                      <w:lang w:eastAsia="en-US"/>
                    </w:rPr>
                  </w:pPr>
                  <w:r w:rsidRPr="00663DEB">
                    <w:rPr>
                      <w:rFonts w:ascii="Times New Roman" w:eastAsia="Calibri" w:hAnsi="Times New Roman"/>
                      <w:lang w:eastAsia="en-US"/>
                    </w:rPr>
                    <w:t>-</w:t>
                  </w:r>
                </w:p>
              </w:tc>
              <w:tc>
                <w:tcPr>
                  <w:tcW w:w="783" w:type="pct"/>
                  <w:gridSpan w:val="2"/>
                  <w:tcBorders>
                    <w:top w:val="single" w:sz="4" w:space="0" w:color="auto"/>
                    <w:left w:val="nil"/>
                    <w:bottom w:val="nil"/>
                    <w:right w:val="nil"/>
                  </w:tcBorders>
                  <w:shd w:val="clear" w:color="auto" w:fill="auto"/>
                  <w:vAlign w:val="center"/>
                </w:tcPr>
                <w:p w14:paraId="035775FE" w14:textId="77777777" w:rsidR="00241955" w:rsidRPr="00663DEB" w:rsidRDefault="00241955" w:rsidP="00663DEB">
                  <w:pPr>
                    <w:ind w:left="142" w:right="57"/>
                    <w:jc w:val="center"/>
                    <w:rPr>
                      <w:rFonts w:ascii="Times New Roman" w:eastAsia="Calibri" w:hAnsi="Times New Roman"/>
                      <w:lang w:eastAsia="en-US"/>
                    </w:rPr>
                  </w:pPr>
                  <w:r w:rsidRPr="00663DEB">
                    <w:rPr>
                      <w:rFonts w:ascii="Times New Roman" w:eastAsia="Calibri" w:hAnsi="Times New Roman"/>
                      <w:lang w:eastAsia="en-US"/>
                    </w:rPr>
                    <w:t>-</w:t>
                  </w:r>
                </w:p>
              </w:tc>
              <w:tc>
                <w:tcPr>
                  <w:tcW w:w="642" w:type="pct"/>
                  <w:tcBorders>
                    <w:top w:val="single" w:sz="4" w:space="0" w:color="auto"/>
                    <w:left w:val="nil"/>
                    <w:bottom w:val="nil"/>
                    <w:right w:val="single" w:sz="4" w:space="0" w:color="auto"/>
                  </w:tcBorders>
                  <w:shd w:val="clear" w:color="auto" w:fill="auto"/>
                  <w:vAlign w:val="center"/>
                </w:tcPr>
                <w:p w14:paraId="4D563397" w14:textId="77777777" w:rsidR="00241955" w:rsidRPr="00663DEB" w:rsidRDefault="00241955" w:rsidP="00663DEB">
                  <w:pPr>
                    <w:ind w:left="142" w:right="57"/>
                    <w:jc w:val="center"/>
                    <w:rPr>
                      <w:rFonts w:ascii="Times New Roman" w:eastAsia="Calibri" w:hAnsi="Times New Roman"/>
                      <w:lang w:eastAsia="en-US"/>
                    </w:rPr>
                  </w:pPr>
                  <w:r w:rsidRPr="00663DEB">
                    <w:rPr>
                      <w:rFonts w:ascii="Times New Roman" w:eastAsia="Calibri" w:hAnsi="Times New Roman"/>
                      <w:lang w:eastAsia="en-US"/>
                    </w:rPr>
                    <w:t>-</w:t>
                  </w:r>
                </w:p>
              </w:tc>
            </w:tr>
            <w:tr w:rsidR="00241955" w:rsidRPr="00241955" w14:paraId="758ED4EA" w14:textId="77777777" w:rsidTr="00241955">
              <w:trPr>
                <w:trHeight w:val="276"/>
              </w:trPr>
              <w:tc>
                <w:tcPr>
                  <w:tcW w:w="5000" w:type="pct"/>
                  <w:gridSpan w:val="7"/>
                  <w:shd w:val="clear" w:color="auto" w:fill="auto"/>
                </w:tcPr>
                <w:p w14:paraId="25958EAA" w14:textId="77777777" w:rsidR="00241955" w:rsidRPr="00663DEB" w:rsidRDefault="00241955" w:rsidP="00663DEB">
                  <w:pPr>
                    <w:ind w:left="142" w:right="57"/>
                    <w:jc w:val="center"/>
                    <w:rPr>
                      <w:rFonts w:ascii="Times New Roman" w:eastAsia="Calibri" w:hAnsi="Times New Roman"/>
                      <w:b/>
                      <w:lang w:eastAsia="en-US"/>
                    </w:rPr>
                  </w:pPr>
                </w:p>
              </w:tc>
            </w:tr>
            <w:tr w:rsidR="00241955" w:rsidRPr="00241955" w14:paraId="679F8912" w14:textId="77777777" w:rsidTr="00241955">
              <w:trPr>
                <w:trHeight w:val="276"/>
              </w:trPr>
              <w:tc>
                <w:tcPr>
                  <w:tcW w:w="1437" w:type="pct"/>
                  <w:shd w:val="clear" w:color="auto" w:fill="auto"/>
                </w:tcPr>
                <w:p w14:paraId="038B07F4" w14:textId="77777777" w:rsidR="00241955" w:rsidRPr="00241955" w:rsidRDefault="00241955" w:rsidP="00663DEB">
                  <w:pPr>
                    <w:ind w:left="142" w:right="57"/>
                    <w:jc w:val="center"/>
                    <w:rPr>
                      <w:rFonts w:ascii="Times New Roman" w:eastAsia="Calibri" w:hAnsi="Times New Roman"/>
                      <w:b/>
                      <w:lang w:eastAsia="en-US"/>
                    </w:rPr>
                  </w:pPr>
                </w:p>
              </w:tc>
              <w:tc>
                <w:tcPr>
                  <w:tcW w:w="714" w:type="pct"/>
                  <w:shd w:val="clear" w:color="auto" w:fill="auto"/>
                  <w:vAlign w:val="center"/>
                </w:tcPr>
                <w:p w14:paraId="07BCC12F" w14:textId="77777777" w:rsidR="00241955" w:rsidRPr="00663DEB" w:rsidRDefault="00241955" w:rsidP="00663DEB">
                  <w:pPr>
                    <w:ind w:left="142" w:right="57"/>
                    <w:jc w:val="center"/>
                    <w:rPr>
                      <w:rFonts w:ascii="Times New Roman" w:eastAsia="Calibri" w:hAnsi="Times New Roman"/>
                      <w:b/>
                      <w:color w:val="000000"/>
                      <w:lang w:eastAsia="en-US"/>
                    </w:rPr>
                  </w:pPr>
                  <w:r w:rsidRPr="00663DEB">
                    <w:rPr>
                      <w:rFonts w:ascii="Times New Roman" w:eastAsia="Calibri" w:hAnsi="Times New Roman"/>
                      <w:b/>
                      <w:color w:val="000000"/>
                      <w:lang w:eastAsia="en-US"/>
                    </w:rPr>
                    <w:t>2021</w:t>
                  </w:r>
                </w:p>
              </w:tc>
              <w:tc>
                <w:tcPr>
                  <w:tcW w:w="712" w:type="pct"/>
                  <w:shd w:val="clear" w:color="auto" w:fill="auto"/>
                  <w:vAlign w:val="center"/>
                </w:tcPr>
                <w:p w14:paraId="6F4BDB9F" w14:textId="77777777" w:rsidR="00241955" w:rsidRPr="00663DEB" w:rsidRDefault="00241955" w:rsidP="00663DEB">
                  <w:pPr>
                    <w:ind w:left="142" w:right="57"/>
                    <w:jc w:val="center"/>
                    <w:rPr>
                      <w:rFonts w:ascii="Times New Roman" w:eastAsia="Calibri" w:hAnsi="Times New Roman"/>
                      <w:b/>
                      <w:color w:val="000000"/>
                      <w:lang w:eastAsia="en-US"/>
                    </w:rPr>
                  </w:pPr>
                  <w:r w:rsidRPr="00663DEB">
                    <w:rPr>
                      <w:rFonts w:ascii="Times New Roman" w:eastAsia="Calibri" w:hAnsi="Times New Roman"/>
                      <w:b/>
                      <w:color w:val="000000"/>
                      <w:lang w:eastAsia="en-US"/>
                    </w:rPr>
                    <w:t>2022</w:t>
                  </w:r>
                </w:p>
              </w:tc>
              <w:tc>
                <w:tcPr>
                  <w:tcW w:w="712" w:type="pct"/>
                  <w:shd w:val="clear" w:color="auto" w:fill="auto"/>
                  <w:vAlign w:val="center"/>
                </w:tcPr>
                <w:p w14:paraId="4C3561C4" w14:textId="77777777" w:rsidR="00241955" w:rsidRPr="00663DEB" w:rsidRDefault="00241955" w:rsidP="00663DEB">
                  <w:pPr>
                    <w:ind w:left="142" w:right="57"/>
                    <w:jc w:val="center"/>
                    <w:rPr>
                      <w:rFonts w:ascii="Times New Roman" w:eastAsia="Calibri" w:hAnsi="Times New Roman"/>
                      <w:b/>
                      <w:color w:val="000000"/>
                      <w:lang w:eastAsia="en-US"/>
                    </w:rPr>
                  </w:pPr>
                  <w:r w:rsidRPr="00663DEB">
                    <w:rPr>
                      <w:rFonts w:ascii="Times New Roman" w:eastAsia="Calibri" w:hAnsi="Times New Roman"/>
                      <w:b/>
                      <w:color w:val="000000"/>
                      <w:lang w:eastAsia="en-US"/>
                    </w:rPr>
                    <w:t>2023</w:t>
                  </w:r>
                </w:p>
              </w:tc>
              <w:tc>
                <w:tcPr>
                  <w:tcW w:w="688" w:type="pct"/>
                  <w:shd w:val="clear" w:color="auto" w:fill="auto"/>
                  <w:vAlign w:val="center"/>
                </w:tcPr>
                <w:p w14:paraId="36F4718C" w14:textId="77777777" w:rsidR="00241955" w:rsidRPr="00663DEB" w:rsidRDefault="00241955" w:rsidP="00663DEB">
                  <w:pPr>
                    <w:ind w:left="142" w:right="57"/>
                    <w:jc w:val="center"/>
                    <w:rPr>
                      <w:rFonts w:ascii="Times New Roman" w:eastAsia="Calibri" w:hAnsi="Times New Roman"/>
                      <w:b/>
                      <w:color w:val="000000"/>
                      <w:lang w:eastAsia="en-US"/>
                    </w:rPr>
                  </w:pPr>
                  <w:r w:rsidRPr="00663DEB">
                    <w:rPr>
                      <w:rFonts w:ascii="Times New Roman" w:eastAsia="Calibri" w:hAnsi="Times New Roman"/>
                      <w:b/>
                      <w:color w:val="000000"/>
                      <w:lang w:eastAsia="en-US"/>
                    </w:rPr>
                    <w:t>2024</w:t>
                  </w:r>
                </w:p>
              </w:tc>
              <w:tc>
                <w:tcPr>
                  <w:tcW w:w="737" w:type="pct"/>
                  <w:gridSpan w:val="2"/>
                  <w:shd w:val="clear" w:color="auto" w:fill="auto"/>
                  <w:vAlign w:val="center"/>
                </w:tcPr>
                <w:p w14:paraId="5AB4DD6D" w14:textId="77777777" w:rsidR="00241955" w:rsidRPr="00663DEB" w:rsidRDefault="00241955" w:rsidP="00663DEB">
                  <w:pPr>
                    <w:ind w:left="142" w:right="57"/>
                    <w:jc w:val="center"/>
                    <w:rPr>
                      <w:rFonts w:ascii="Times New Roman" w:eastAsia="Calibri" w:hAnsi="Times New Roman"/>
                      <w:b/>
                      <w:color w:val="000000"/>
                      <w:lang w:eastAsia="en-US"/>
                    </w:rPr>
                  </w:pPr>
                  <w:r w:rsidRPr="00663DEB">
                    <w:rPr>
                      <w:rFonts w:ascii="Times New Roman" w:eastAsia="Calibri" w:hAnsi="Times New Roman"/>
                      <w:b/>
                      <w:color w:val="000000"/>
                      <w:lang w:eastAsia="en-US"/>
                    </w:rPr>
                    <w:t>2025</w:t>
                  </w:r>
                </w:p>
              </w:tc>
            </w:tr>
            <w:tr w:rsidR="00241955" w:rsidRPr="00241955" w14:paraId="56686AE4" w14:textId="77777777" w:rsidTr="00241955">
              <w:trPr>
                <w:trHeight w:val="416"/>
              </w:trPr>
              <w:tc>
                <w:tcPr>
                  <w:tcW w:w="1437" w:type="pct"/>
                  <w:shd w:val="clear" w:color="auto" w:fill="auto"/>
                  <w:vAlign w:val="center"/>
                </w:tcPr>
                <w:p w14:paraId="6E5A55A6" w14:textId="77777777" w:rsidR="00241955" w:rsidRPr="00241955" w:rsidRDefault="00241955" w:rsidP="00663DEB">
                  <w:pPr>
                    <w:ind w:left="142" w:right="57"/>
                    <w:rPr>
                      <w:rFonts w:ascii="Times New Roman" w:eastAsia="Calibri" w:hAnsi="Times New Roman"/>
                      <w:color w:val="000000"/>
                      <w:lang w:eastAsia="en-US"/>
                    </w:rPr>
                  </w:pPr>
                  <w:r w:rsidRPr="00241955">
                    <w:rPr>
                      <w:rFonts w:ascii="Times New Roman" w:eastAsia="Calibri" w:hAnsi="Times New Roman"/>
                      <w:color w:val="000000"/>
                      <w:lang w:eastAsia="en-US"/>
                    </w:rPr>
                    <w:t>Etaty podległe UKE (część 76, 20 etatów)</w:t>
                  </w:r>
                </w:p>
              </w:tc>
              <w:tc>
                <w:tcPr>
                  <w:tcW w:w="714" w:type="pct"/>
                  <w:shd w:val="clear" w:color="auto" w:fill="auto"/>
                </w:tcPr>
                <w:p w14:paraId="1A94A08B" w14:textId="1FD91FA9" w:rsidR="00241955" w:rsidRPr="00663DEB" w:rsidRDefault="00241955" w:rsidP="00663DEB">
                  <w:pPr>
                    <w:spacing w:line="276" w:lineRule="auto"/>
                    <w:ind w:left="142" w:right="57"/>
                    <w:jc w:val="right"/>
                    <w:rPr>
                      <w:rFonts w:ascii="Times New Roman" w:eastAsia="Calibri" w:hAnsi="Times New Roman"/>
                      <w:lang w:eastAsia="en-US"/>
                    </w:rPr>
                  </w:pPr>
                  <w:r w:rsidRPr="00663DEB">
                    <w:rPr>
                      <w:rFonts w:ascii="Times New Roman" w:eastAsia="Calibri" w:hAnsi="Times New Roman"/>
                      <w:lang w:eastAsia="en-US"/>
                    </w:rPr>
                    <w:t xml:space="preserve"> 1 735 934 </w:t>
                  </w:r>
                </w:p>
              </w:tc>
              <w:tc>
                <w:tcPr>
                  <w:tcW w:w="712" w:type="pct"/>
                  <w:shd w:val="clear" w:color="auto" w:fill="auto"/>
                </w:tcPr>
                <w:p w14:paraId="52DFA2E0" w14:textId="0D300B50" w:rsidR="00241955" w:rsidRPr="00663DEB" w:rsidRDefault="00241955" w:rsidP="00663DEB">
                  <w:pPr>
                    <w:spacing w:line="276" w:lineRule="auto"/>
                    <w:ind w:left="142" w:right="57"/>
                    <w:jc w:val="right"/>
                    <w:rPr>
                      <w:rFonts w:ascii="Times New Roman" w:eastAsia="Calibri" w:hAnsi="Times New Roman"/>
                      <w:lang w:eastAsia="en-US"/>
                    </w:rPr>
                  </w:pPr>
                  <w:r w:rsidRPr="00663DEB">
                    <w:rPr>
                      <w:rFonts w:ascii="Times New Roman" w:eastAsia="Calibri" w:hAnsi="Times New Roman"/>
                      <w:lang w:eastAsia="en-US"/>
                    </w:rPr>
                    <w:t xml:space="preserve"> 1 779 332 </w:t>
                  </w:r>
                </w:p>
              </w:tc>
              <w:tc>
                <w:tcPr>
                  <w:tcW w:w="712" w:type="pct"/>
                  <w:shd w:val="clear" w:color="auto" w:fill="auto"/>
                </w:tcPr>
                <w:p w14:paraId="687855EC" w14:textId="27641809" w:rsidR="00241955" w:rsidRPr="00663DEB" w:rsidRDefault="00241955" w:rsidP="00663DEB">
                  <w:pPr>
                    <w:spacing w:line="276" w:lineRule="auto"/>
                    <w:ind w:left="142" w:right="57"/>
                    <w:jc w:val="right"/>
                    <w:rPr>
                      <w:rFonts w:ascii="Times New Roman" w:eastAsia="Calibri" w:hAnsi="Times New Roman"/>
                      <w:lang w:eastAsia="en-US"/>
                    </w:rPr>
                  </w:pPr>
                  <w:r w:rsidRPr="00663DEB">
                    <w:rPr>
                      <w:rFonts w:ascii="Times New Roman" w:eastAsia="Calibri" w:hAnsi="Times New Roman"/>
                      <w:lang w:eastAsia="en-US"/>
                    </w:rPr>
                    <w:t xml:space="preserve"> 1 823 816 </w:t>
                  </w:r>
                </w:p>
              </w:tc>
              <w:tc>
                <w:tcPr>
                  <w:tcW w:w="688" w:type="pct"/>
                  <w:shd w:val="clear" w:color="auto" w:fill="auto"/>
                </w:tcPr>
                <w:p w14:paraId="6B8523CF" w14:textId="44AD5345" w:rsidR="00241955" w:rsidRPr="00663DEB" w:rsidRDefault="00241955" w:rsidP="00663DEB">
                  <w:pPr>
                    <w:spacing w:line="276" w:lineRule="auto"/>
                    <w:ind w:left="142" w:right="57"/>
                    <w:jc w:val="right"/>
                    <w:rPr>
                      <w:rFonts w:ascii="Times New Roman" w:eastAsia="Calibri" w:hAnsi="Times New Roman"/>
                      <w:lang w:eastAsia="en-US"/>
                    </w:rPr>
                  </w:pPr>
                  <w:r w:rsidRPr="00663DEB">
                    <w:rPr>
                      <w:rFonts w:ascii="Times New Roman" w:eastAsia="Calibri" w:hAnsi="Times New Roman"/>
                      <w:lang w:eastAsia="en-US"/>
                    </w:rPr>
                    <w:t xml:space="preserve"> 1 869 411 </w:t>
                  </w:r>
                </w:p>
              </w:tc>
              <w:tc>
                <w:tcPr>
                  <w:tcW w:w="737" w:type="pct"/>
                  <w:gridSpan w:val="2"/>
                  <w:shd w:val="clear" w:color="auto" w:fill="auto"/>
                </w:tcPr>
                <w:p w14:paraId="6DBBBDAC" w14:textId="77777777" w:rsidR="00241955" w:rsidRPr="00663DEB" w:rsidRDefault="00241955" w:rsidP="00663DEB">
                  <w:pPr>
                    <w:spacing w:line="276" w:lineRule="auto"/>
                    <w:ind w:left="142" w:right="57"/>
                    <w:jc w:val="right"/>
                    <w:rPr>
                      <w:rFonts w:ascii="Times New Roman" w:eastAsia="Calibri" w:hAnsi="Times New Roman"/>
                      <w:lang w:eastAsia="en-US"/>
                    </w:rPr>
                  </w:pPr>
                  <w:r w:rsidRPr="00663DEB">
                    <w:rPr>
                      <w:rFonts w:ascii="Times New Roman" w:eastAsia="Calibri" w:hAnsi="Times New Roman"/>
                      <w:lang w:eastAsia="en-US"/>
                    </w:rPr>
                    <w:t xml:space="preserve"> 1 916 146</w:t>
                  </w:r>
                </w:p>
              </w:tc>
            </w:tr>
            <w:tr w:rsidR="00241955" w:rsidRPr="00241955" w14:paraId="6D6E7C1F" w14:textId="77777777" w:rsidTr="00241955">
              <w:trPr>
                <w:trHeight w:val="416"/>
              </w:trPr>
              <w:tc>
                <w:tcPr>
                  <w:tcW w:w="1437" w:type="pct"/>
                  <w:shd w:val="clear" w:color="auto" w:fill="auto"/>
                  <w:vAlign w:val="center"/>
                </w:tcPr>
                <w:p w14:paraId="7ED98CF5" w14:textId="77777777" w:rsidR="00241955" w:rsidRPr="00241955" w:rsidRDefault="00241955" w:rsidP="00663DEB">
                  <w:pPr>
                    <w:ind w:left="142" w:right="57"/>
                    <w:rPr>
                      <w:rFonts w:ascii="Times New Roman" w:eastAsia="Calibri" w:hAnsi="Times New Roman"/>
                      <w:lang w:eastAsia="en-US"/>
                    </w:rPr>
                  </w:pPr>
                  <w:r w:rsidRPr="00241955">
                    <w:rPr>
                      <w:rFonts w:ascii="Times New Roman" w:eastAsia="Calibri" w:hAnsi="Times New Roman"/>
                      <w:color w:val="000000"/>
                      <w:lang w:eastAsia="en-US"/>
                    </w:rPr>
                    <w:t>Koszty szkoleń – UKE</w:t>
                  </w:r>
                </w:p>
              </w:tc>
              <w:tc>
                <w:tcPr>
                  <w:tcW w:w="714" w:type="pct"/>
                  <w:shd w:val="clear" w:color="auto" w:fill="auto"/>
                </w:tcPr>
                <w:p w14:paraId="7B0194ED" w14:textId="30F9E966" w:rsidR="00241955" w:rsidRPr="00663DEB" w:rsidRDefault="00241955" w:rsidP="00663DEB">
                  <w:pPr>
                    <w:spacing w:line="276" w:lineRule="auto"/>
                    <w:ind w:left="142" w:right="57"/>
                    <w:jc w:val="right"/>
                    <w:rPr>
                      <w:rFonts w:ascii="Times New Roman" w:eastAsia="Calibri" w:hAnsi="Times New Roman"/>
                      <w:lang w:eastAsia="en-US"/>
                    </w:rPr>
                  </w:pPr>
                  <w:r w:rsidRPr="00663DEB">
                    <w:rPr>
                      <w:rFonts w:ascii="Times New Roman" w:eastAsia="Calibri" w:hAnsi="Times New Roman"/>
                      <w:lang w:eastAsia="en-US"/>
                    </w:rPr>
                    <w:t xml:space="preserve"> 18 285 </w:t>
                  </w:r>
                </w:p>
              </w:tc>
              <w:tc>
                <w:tcPr>
                  <w:tcW w:w="712" w:type="pct"/>
                  <w:shd w:val="clear" w:color="auto" w:fill="auto"/>
                </w:tcPr>
                <w:p w14:paraId="06BB46F5" w14:textId="699CFCCE" w:rsidR="00241955" w:rsidRPr="00663DEB" w:rsidRDefault="00241955" w:rsidP="00663DEB">
                  <w:pPr>
                    <w:spacing w:line="276" w:lineRule="auto"/>
                    <w:ind w:left="142" w:right="57"/>
                    <w:jc w:val="right"/>
                    <w:rPr>
                      <w:rFonts w:ascii="Times New Roman" w:eastAsia="Calibri" w:hAnsi="Times New Roman"/>
                      <w:lang w:eastAsia="en-US"/>
                    </w:rPr>
                  </w:pPr>
                  <w:r w:rsidRPr="00663DEB">
                    <w:rPr>
                      <w:rFonts w:ascii="Times New Roman" w:eastAsia="Calibri" w:hAnsi="Times New Roman"/>
                      <w:lang w:eastAsia="en-US"/>
                    </w:rPr>
                    <w:t xml:space="preserve"> 18 742 </w:t>
                  </w:r>
                </w:p>
              </w:tc>
              <w:tc>
                <w:tcPr>
                  <w:tcW w:w="712" w:type="pct"/>
                  <w:shd w:val="clear" w:color="auto" w:fill="auto"/>
                </w:tcPr>
                <w:p w14:paraId="599DC60C" w14:textId="534F3157" w:rsidR="00241955" w:rsidRPr="00663DEB" w:rsidRDefault="00241955" w:rsidP="00663DEB">
                  <w:pPr>
                    <w:spacing w:line="276" w:lineRule="auto"/>
                    <w:ind w:left="142" w:right="57"/>
                    <w:jc w:val="right"/>
                    <w:rPr>
                      <w:rFonts w:ascii="Times New Roman" w:eastAsia="Calibri" w:hAnsi="Times New Roman"/>
                      <w:lang w:eastAsia="en-US"/>
                    </w:rPr>
                  </w:pPr>
                  <w:r w:rsidRPr="00663DEB">
                    <w:rPr>
                      <w:rFonts w:ascii="Times New Roman" w:eastAsia="Calibri" w:hAnsi="Times New Roman"/>
                      <w:lang w:eastAsia="en-US"/>
                    </w:rPr>
                    <w:t xml:space="preserve"> 19 210 </w:t>
                  </w:r>
                </w:p>
              </w:tc>
              <w:tc>
                <w:tcPr>
                  <w:tcW w:w="688" w:type="pct"/>
                  <w:shd w:val="clear" w:color="auto" w:fill="auto"/>
                </w:tcPr>
                <w:p w14:paraId="14C3982C" w14:textId="39B1A12D" w:rsidR="00241955" w:rsidRPr="00663DEB" w:rsidRDefault="00241955" w:rsidP="00663DEB">
                  <w:pPr>
                    <w:spacing w:line="276" w:lineRule="auto"/>
                    <w:ind w:left="142" w:right="57"/>
                    <w:jc w:val="right"/>
                    <w:rPr>
                      <w:rFonts w:ascii="Times New Roman" w:eastAsia="Calibri" w:hAnsi="Times New Roman"/>
                      <w:lang w:eastAsia="en-US"/>
                    </w:rPr>
                  </w:pPr>
                  <w:r w:rsidRPr="00663DEB">
                    <w:rPr>
                      <w:rFonts w:ascii="Times New Roman" w:eastAsia="Calibri" w:hAnsi="Times New Roman"/>
                      <w:lang w:eastAsia="en-US"/>
                    </w:rPr>
                    <w:t xml:space="preserve"> 19 690 </w:t>
                  </w:r>
                </w:p>
              </w:tc>
              <w:tc>
                <w:tcPr>
                  <w:tcW w:w="737" w:type="pct"/>
                  <w:gridSpan w:val="2"/>
                  <w:shd w:val="clear" w:color="auto" w:fill="auto"/>
                </w:tcPr>
                <w:p w14:paraId="2EB19359" w14:textId="65734E02" w:rsidR="00241955" w:rsidRPr="00663DEB" w:rsidRDefault="00241955" w:rsidP="00663DEB">
                  <w:pPr>
                    <w:spacing w:line="276" w:lineRule="auto"/>
                    <w:ind w:left="142" w:right="57"/>
                    <w:jc w:val="right"/>
                    <w:rPr>
                      <w:rFonts w:ascii="Times New Roman" w:eastAsia="Calibri" w:hAnsi="Times New Roman"/>
                      <w:lang w:eastAsia="en-US"/>
                    </w:rPr>
                  </w:pPr>
                  <w:r w:rsidRPr="00663DEB">
                    <w:rPr>
                      <w:rFonts w:ascii="Times New Roman" w:eastAsia="Calibri" w:hAnsi="Times New Roman"/>
                      <w:lang w:eastAsia="en-US"/>
                    </w:rPr>
                    <w:t xml:space="preserve"> 20 183 </w:t>
                  </w:r>
                </w:p>
              </w:tc>
            </w:tr>
            <w:tr w:rsidR="00241955" w:rsidRPr="00241955" w14:paraId="05F491AF" w14:textId="77777777" w:rsidTr="00241955">
              <w:trPr>
                <w:trHeight w:val="416"/>
              </w:trPr>
              <w:tc>
                <w:tcPr>
                  <w:tcW w:w="1437" w:type="pct"/>
                  <w:shd w:val="clear" w:color="auto" w:fill="auto"/>
                  <w:vAlign w:val="center"/>
                </w:tcPr>
                <w:p w14:paraId="429C9358" w14:textId="77777777" w:rsidR="00241955" w:rsidRPr="00241955" w:rsidRDefault="00241955" w:rsidP="00663DEB">
                  <w:pPr>
                    <w:ind w:left="142" w:right="57"/>
                    <w:rPr>
                      <w:rFonts w:ascii="Times New Roman" w:eastAsia="Calibri" w:hAnsi="Times New Roman"/>
                      <w:color w:val="000000"/>
                      <w:lang w:eastAsia="en-US"/>
                    </w:rPr>
                  </w:pPr>
                  <w:r w:rsidRPr="00241955">
                    <w:rPr>
                      <w:rFonts w:ascii="Times New Roman" w:eastAsia="Calibri" w:hAnsi="Times New Roman"/>
                      <w:color w:val="000000"/>
                      <w:lang w:eastAsia="en-US"/>
                    </w:rPr>
                    <w:t>Koszty utrzymania systemu informatycznego – UKE</w:t>
                  </w:r>
                </w:p>
              </w:tc>
              <w:tc>
                <w:tcPr>
                  <w:tcW w:w="714" w:type="pct"/>
                  <w:shd w:val="clear" w:color="auto" w:fill="auto"/>
                  <w:vAlign w:val="center"/>
                </w:tcPr>
                <w:p w14:paraId="0BCD67F8" w14:textId="77777777" w:rsidR="00241955" w:rsidRPr="00663DEB" w:rsidRDefault="00241955" w:rsidP="00663DEB">
                  <w:pPr>
                    <w:ind w:left="142" w:right="57"/>
                    <w:jc w:val="center"/>
                    <w:rPr>
                      <w:rFonts w:ascii="Times New Roman" w:eastAsia="Calibri" w:hAnsi="Times New Roman"/>
                      <w:lang w:eastAsia="en-US"/>
                    </w:rPr>
                  </w:pPr>
                  <w:r w:rsidRPr="00663DEB">
                    <w:rPr>
                      <w:rFonts w:ascii="Times New Roman" w:eastAsia="Calibri" w:hAnsi="Times New Roman"/>
                      <w:lang w:eastAsia="en-US"/>
                    </w:rPr>
                    <w:t>342 835</w:t>
                  </w:r>
                </w:p>
              </w:tc>
              <w:tc>
                <w:tcPr>
                  <w:tcW w:w="712" w:type="pct"/>
                  <w:shd w:val="clear" w:color="auto" w:fill="auto"/>
                  <w:vAlign w:val="center"/>
                </w:tcPr>
                <w:p w14:paraId="621A5621" w14:textId="77777777" w:rsidR="00241955" w:rsidRPr="00663DEB" w:rsidRDefault="00241955" w:rsidP="00663DEB">
                  <w:pPr>
                    <w:ind w:left="142" w:right="57"/>
                    <w:jc w:val="center"/>
                    <w:rPr>
                      <w:rFonts w:ascii="Times New Roman" w:eastAsia="Calibri" w:hAnsi="Times New Roman"/>
                      <w:lang w:eastAsia="en-US"/>
                    </w:rPr>
                  </w:pPr>
                  <w:r w:rsidRPr="00663DEB">
                    <w:rPr>
                      <w:rFonts w:ascii="Times New Roman" w:eastAsia="Calibri" w:hAnsi="Times New Roman"/>
                      <w:lang w:eastAsia="en-US"/>
                    </w:rPr>
                    <w:t>351 406</w:t>
                  </w:r>
                </w:p>
              </w:tc>
              <w:tc>
                <w:tcPr>
                  <w:tcW w:w="712" w:type="pct"/>
                  <w:shd w:val="clear" w:color="auto" w:fill="auto"/>
                  <w:vAlign w:val="center"/>
                </w:tcPr>
                <w:p w14:paraId="2767234E" w14:textId="77777777" w:rsidR="00241955" w:rsidRPr="00663DEB" w:rsidRDefault="00241955" w:rsidP="00663DEB">
                  <w:pPr>
                    <w:ind w:left="142" w:right="57"/>
                    <w:jc w:val="center"/>
                    <w:rPr>
                      <w:rFonts w:ascii="Times New Roman" w:eastAsia="Calibri" w:hAnsi="Times New Roman"/>
                      <w:lang w:eastAsia="en-US"/>
                    </w:rPr>
                  </w:pPr>
                  <w:r w:rsidRPr="00663DEB">
                    <w:rPr>
                      <w:rFonts w:ascii="Times New Roman" w:eastAsia="Calibri" w:hAnsi="Times New Roman"/>
                      <w:lang w:eastAsia="en-US"/>
                    </w:rPr>
                    <w:t>360 191</w:t>
                  </w:r>
                </w:p>
              </w:tc>
              <w:tc>
                <w:tcPr>
                  <w:tcW w:w="688" w:type="pct"/>
                  <w:shd w:val="clear" w:color="auto" w:fill="auto"/>
                  <w:vAlign w:val="center"/>
                </w:tcPr>
                <w:p w14:paraId="3AC22FB8" w14:textId="77777777" w:rsidR="00241955" w:rsidRPr="00663DEB" w:rsidRDefault="00241955" w:rsidP="00663DEB">
                  <w:pPr>
                    <w:ind w:left="142" w:right="57"/>
                    <w:jc w:val="center"/>
                    <w:rPr>
                      <w:rFonts w:ascii="Times New Roman" w:eastAsia="Calibri" w:hAnsi="Times New Roman"/>
                      <w:lang w:eastAsia="en-US"/>
                    </w:rPr>
                  </w:pPr>
                  <w:r w:rsidRPr="00663DEB">
                    <w:rPr>
                      <w:rFonts w:ascii="Times New Roman" w:eastAsia="Calibri" w:hAnsi="Times New Roman"/>
                      <w:lang w:eastAsia="en-US"/>
                    </w:rPr>
                    <w:t>369 196</w:t>
                  </w:r>
                </w:p>
              </w:tc>
              <w:tc>
                <w:tcPr>
                  <w:tcW w:w="737" w:type="pct"/>
                  <w:gridSpan w:val="2"/>
                  <w:shd w:val="clear" w:color="auto" w:fill="auto"/>
                  <w:vAlign w:val="center"/>
                </w:tcPr>
                <w:p w14:paraId="46AD6B27" w14:textId="77777777" w:rsidR="00241955" w:rsidRPr="00663DEB" w:rsidRDefault="00241955" w:rsidP="00663DEB">
                  <w:pPr>
                    <w:ind w:left="142" w:right="57"/>
                    <w:jc w:val="center"/>
                    <w:rPr>
                      <w:rFonts w:ascii="Times New Roman" w:eastAsia="Calibri" w:hAnsi="Times New Roman"/>
                      <w:lang w:eastAsia="en-US"/>
                    </w:rPr>
                  </w:pPr>
                  <w:r w:rsidRPr="00663DEB">
                    <w:rPr>
                      <w:rFonts w:ascii="Times New Roman" w:eastAsia="Calibri" w:hAnsi="Times New Roman"/>
                      <w:lang w:eastAsia="en-US"/>
                    </w:rPr>
                    <w:t>378 426</w:t>
                  </w:r>
                </w:p>
              </w:tc>
            </w:tr>
            <w:tr w:rsidR="00241955" w:rsidRPr="00241955" w14:paraId="3F927277" w14:textId="77777777" w:rsidTr="00241955">
              <w:trPr>
                <w:trHeight w:val="1015"/>
              </w:trPr>
              <w:tc>
                <w:tcPr>
                  <w:tcW w:w="5000" w:type="pct"/>
                  <w:gridSpan w:val="7"/>
                  <w:shd w:val="clear" w:color="auto" w:fill="auto"/>
                  <w:vAlign w:val="center"/>
                </w:tcPr>
                <w:p w14:paraId="1285AA3D" w14:textId="7C0C6B7B" w:rsidR="00241955" w:rsidRPr="00241955" w:rsidRDefault="00241955" w:rsidP="00663DEB">
                  <w:pPr>
                    <w:ind w:left="142" w:right="57"/>
                    <w:rPr>
                      <w:rFonts w:ascii="Times New Roman" w:eastAsia="Calibri" w:hAnsi="Times New Roman"/>
                      <w:i/>
                      <w:sz w:val="18"/>
                      <w:lang w:eastAsia="en-US"/>
                    </w:rPr>
                  </w:pPr>
                  <w:r w:rsidRPr="00241955">
                    <w:rPr>
                      <w:rFonts w:ascii="Times New Roman" w:eastAsia="Calibri" w:hAnsi="Times New Roman"/>
                      <w:i/>
                      <w:sz w:val="18"/>
                      <w:lang w:eastAsia="en-US"/>
                    </w:rPr>
                    <w:t xml:space="preserve">Obliczenia przy założeniu, że ustawa zacznie obowiązywać od </w:t>
                  </w:r>
                  <w:r w:rsidR="00D6639C">
                    <w:rPr>
                      <w:rFonts w:ascii="Times New Roman" w:eastAsia="Calibri" w:hAnsi="Times New Roman"/>
                      <w:i/>
                      <w:sz w:val="18"/>
                      <w:lang w:eastAsia="en-US"/>
                    </w:rPr>
                    <w:t xml:space="preserve">dnia </w:t>
                  </w:r>
                  <w:r w:rsidRPr="00241955">
                    <w:rPr>
                      <w:rFonts w:ascii="Times New Roman" w:eastAsia="Calibri" w:hAnsi="Times New Roman"/>
                      <w:i/>
                      <w:sz w:val="18"/>
                      <w:lang w:eastAsia="en-US"/>
                    </w:rPr>
                    <w:t xml:space="preserve">1 lipca 2016 r. </w:t>
                  </w:r>
                </w:p>
                <w:p w14:paraId="2CE09A76" w14:textId="77777777" w:rsidR="00241955" w:rsidRPr="00241955" w:rsidRDefault="00241955" w:rsidP="00663DEB">
                  <w:pPr>
                    <w:ind w:left="142" w:right="57"/>
                    <w:rPr>
                      <w:rFonts w:ascii="Times New Roman" w:eastAsia="Calibri" w:hAnsi="Times New Roman"/>
                      <w:i/>
                      <w:lang w:eastAsia="en-US"/>
                    </w:rPr>
                  </w:pPr>
                  <w:r w:rsidRPr="00241955">
                    <w:rPr>
                      <w:rFonts w:ascii="Times New Roman" w:eastAsia="Calibri" w:hAnsi="Times New Roman"/>
                      <w:i/>
                      <w:sz w:val="18"/>
                      <w:lang w:eastAsia="en-US"/>
                    </w:rPr>
                    <w:t>Wszystkie wartości w cenach bieżących. Do obliczeń wykorzystano „Wytyczne dotyczące stosowania jednolitych wskaźników makroekonomicznych będących podstawą oszacowania skutków finansowych projektowanych ustaw. Aktualizacja – październik 2015” – dokument opracowany przez Ministerstwo Finansów. Przyjęto stały realny poziom wynagrodzenia w każdym roku – wzrost stawki wynagrodzenia jedynie o inflację.</w:t>
                  </w:r>
                </w:p>
              </w:tc>
            </w:tr>
          </w:tbl>
          <w:p w14:paraId="703E11A6" w14:textId="77777777" w:rsidR="00241955" w:rsidRPr="00241955" w:rsidRDefault="00241955" w:rsidP="00241955">
            <w:pPr>
              <w:ind w:left="142" w:right="57"/>
              <w:jc w:val="both"/>
              <w:rPr>
                <w:rFonts w:ascii="Times New Roman" w:eastAsia="Calibri" w:hAnsi="Times New Roman"/>
                <w:color w:val="000000"/>
                <w:sz w:val="21"/>
                <w:szCs w:val="21"/>
                <w:lang w:eastAsia="en-US"/>
              </w:rPr>
            </w:pPr>
          </w:p>
          <w:p w14:paraId="384B92E8" w14:textId="77777777" w:rsidR="00241955" w:rsidRPr="00241955" w:rsidRDefault="00241955" w:rsidP="00241955">
            <w:pPr>
              <w:ind w:left="142" w:right="57"/>
              <w:jc w:val="both"/>
              <w:rPr>
                <w:rFonts w:ascii="Times New Roman" w:eastAsia="Calibri" w:hAnsi="Times New Roman"/>
                <w:color w:val="000000"/>
                <w:sz w:val="21"/>
                <w:szCs w:val="21"/>
                <w:lang w:eastAsia="en-US"/>
              </w:rPr>
            </w:pPr>
          </w:p>
          <w:p w14:paraId="464FA4C0" w14:textId="77777777" w:rsidR="00241955" w:rsidRPr="00241955" w:rsidRDefault="00241955" w:rsidP="00952418">
            <w:pPr>
              <w:numPr>
                <w:ilvl w:val="0"/>
                <w:numId w:val="31"/>
              </w:numPr>
              <w:spacing w:line="276" w:lineRule="auto"/>
              <w:ind w:left="142" w:right="57" w:firstLine="0"/>
              <w:jc w:val="both"/>
              <w:rPr>
                <w:rFonts w:ascii="Times New Roman" w:eastAsia="Calibri" w:hAnsi="Times New Roman"/>
                <w:b/>
                <w:color w:val="000000"/>
                <w:lang w:eastAsia="en-US"/>
              </w:rPr>
            </w:pPr>
            <w:r w:rsidRPr="00241955">
              <w:rPr>
                <w:rFonts w:ascii="Times New Roman" w:eastAsia="Calibri" w:hAnsi="Times New Roman"/>
                <w:b/>
                <w:color w:val="000000"/>
                <w:lang w:eastAsia="en-US"/>
              </w:rPr>
              <w:t>Rozstrzyganie sporów o dostęp do infrastruktury (10 etatów)</w:t>
            </w:r>
          </w:p>
          <w:p w14:paraId="787024C0" w14:textId="77777777" w:rsidR="00241955" w:rsidRPr="00241955" w:rsidRDefault="00241955" w:rsidP="00241955">
            <w:pPr>
              <w:spacing w:line="276" w:lineRule="auto"/>
              <w:ind w:left="142" w:right="57"/>
              <w:jc w:val="both"/>
              <w:rPr>
                <w:rFonts w:ascii="Times New Roman" w:eastAsia="Calibri" w:hAnsi="Times New Roman"/>
                <w:b/>
                <w:color w:val="000000"/>
                <w:lang w:eastAsia="en-US"/>
              </w:rPr>
            </w:pPr>
          </w:p>
          <w:p w14:paraId="013ED323" w14:textId="3A08CB91" w:rsidR="00241955" w:rsidRPr="00241955" w:rsidRDefault="00241955" w:rsidP="00241955">
            <w:pPr>
              <w:ind w:left="142" w:right="57"/>
              <w:jc w:val="both"/>
              <w:rPr>
                <w:rFonts w:ascii="Times New Roman" w:eastAsia="Calibri" w:hAnsi="Times New Roman"/>
                <w:color w:val="000000"/>
                <w:lang w:eastAsia="en-US"/>
              </w:rPr>
            </w:pPr>
            <w:r w:rsidRPr="00241955">
              <w:rPr>
                <w:rFonts w:ascii="Times New Roman" w:eastAsia="Calibri" w:hAnsi="Times New Roman"/>
                <w:color w:val="000000"/>
                <w:lang w:eastAsia="en-US"/>
              </w:rPr>
              <w:t xml:space="preserve">Zwiększenie zatrudnienia w związku z rozszerzeniem zadań Urzędu Komunikacji Elektronicznej o 10 dodatkowych etatów do zespołu zajmującego się rozstrzyganiem sporów o dostęp do infrastruktury technicznej wynika wprost ze znaczącego rozszerzenia katalogu podmiotów zobowiązanych do takiego dostępu na podmioty zarządzające liniami kolejowymi, drogami portami lotniczymi oraz liniami ciepłowniczymi oraz systemami ogrzewania czy odwadniania. Aktualnie </w:t>
            </w:r>
            <w:r w:rsidR="00D6639C">
              <w:rPr>
                <w:rFonts w:ascii="Times New Roman" w:eastAsia="Calibri" w:hAnsi="Times New Roman"/>
                <w:color w:val="000000"/>
                <w:lang w:eastAsia="en-US"/>
              </w:rPr>
              <w:t>liczba</w:t>
            </w:r>
            <w:r w:rsidRPr="00241955">
              <w:rPr>
                <w:rFonts w:ascii="Times New Roman" w:eastAsia="Calibri" w:hAnsi="Times New Roman"/>
                <w:color w:val="000000"/>
                <w:lang w:eastAsia="en-US"/>
              </w:rPr>
              <w:t xml:space="preserve"> sporów w zakresie dostępu do infrastruktury energetycznej jest niewielka i zajmują się tym dwie osoby w ramach swoich zwykłych obowiązków, prowadząc jednocześnie około 40 innych postępowań w zakresie dostępu do budynków lub w zakresie dostępu telekomunikacyjnego (prowadzonych na podstawie przepisów Prawa telekomunikacyjnego i megaustawy). Dotychczasowe doświadczenia wykazały, iż postępowania o dostęp do infrastruktury energetycznej były bardzo skomplikowane, wymagały wiedzy z zakresu prawa energetycznego oraz budowlanego, a także wiedzy z zakresu kwestii technicznych infrastruktury energetycznej, którą pracownicy urzędu ds. telekomunikacji musieli dopiero nabyć. W celu rozstrzygania sporów o dostęp do kanałów technologicznych i infrastruktury kolejowej, a także ciepłowniczej i lotniczej</w:t>
            </w:r>
            <w:r w:rsidR="00D6639C">
              <w:rPr>
                <w:rFonts w:ascii="Times New Roman" w:eastAsia="Calibri" w:hAnsi="Times New Roman"/>
                <w:color w:val="000000"/>
                <w:lang w:eastAsia="en-US"/>
              </w:rPr>
              <w:t>,</w:t>
            </w:r>
            <w:r w:rsidRPr="00241955">
              <w:rPr>
                <w:rFonts w:ascii="Times New Roman" w:eastAsia="Calibri" w:hAnsi="Times New Roman"/>
                <w:color w:val="000000"/>
                <w:lang w:eastAsia="en-US"/>
              </w:rPr>
              <w:t xml:space="preserve"> konieczna jest wiedza z zakresu przepisów regulujących funkcjonowanie podmiotów zarządzających tą infrastrukturą (np. ustawa o drogach publicznych), wiedza z zakresu kwestii technicznych w zakresie możliwości wykorzystania danej infrastruktury d</w:t>
            </w:r>
            <w:r w:rsidR="00D6639C">
              <w:rPr>
                <w:rFonts w:ascii="Times New Roman" w:eastAsia="Calibri" w:hAnsi="Times New Roman"/>
                <w:color w:val="000000"/>
                <w:lang w:eastAsia="en-US"/>
              </w:rPr>
              <w:t>o</w:t>
            </w:r>
            <w:r w:rsidRPr="00241955">
              <w:rPr>
                <w:rFonts w:ascii="Times New Roman" w:eastAsia="Calibri" w:hAnsi="Times New Roman"/>
                <w:color w:val="000000"/>
                <w:lang w:eastAsia="en-US"/>
              </w:rPr>
              <w:t xml:space="preserve"> celów telekomunikacyjnych przy zachowaniu warunków określonych w art. 26 megaustawy (głównie technicznych) oraz z zakresu ustalania finansowych warunków dostępu do tej infrastruktury (kalkulowanie opłat). Doświadczenie Prezesa UKE wskazuje, iż kwestie techniczne oraz ekonomiczne są kluczowymi elementami sporów w zakresie dostępu do infrastruktury technicznej. </w:t>
            </w:r>
          </w:p>
          <w:p w14:paraId="6236A314" w14:textId="77777777" w:rsidR="00241955" w:rsidRPr="00241955" w:rsidRDefault="00241955" w:rsidP="00241955">
            <w:pPr>
              <w:ind w:left="142" w:right="57"/>
              <w:jc w:val="both"/>
              <w:rPr>
                <w:rFonts w:ascii="Times New Roman" w:eastAsia="Calibri" w:hAnsi="Times New Roman"/>
                <w:color w:val="000000"/>
                <w:lang w:eastAsia="en-US"/>
              </w:rPr>
            </w:pPr>
          </w:p>
          <w:p w14:paraId="651B2D67" w14:textId="77777777" w:rsidR="00241955" w:rsidRPr="00241955" w:rsidRDefault="00241955" w:rsidP="00241955">
            <w:pPr>
              <w:ind w:left="142" w:right="57"/>
              <w:jc w:val="both"/>
              <w:rPr>
                <w:rFonts w:ascii="Times New Roman" w:eastAsia="Calibri" w:hAnsi="Times New Roman"/>
                <w:color w:val="000000"/>
                <w:lang w:eastAsia="en-US"/>
              </w:rPr>
            </w:pPr>
            <w:r w:rsidRPr="00241955">
              <w:rPr>
                <w:rFonts w:ascii="Times New Roman" w:eastAsia="Calibri" w:hAnsi="Times New Roman"/>
                <w:color w:val="000000"/>
                <w:lang w:eastAsia="en-US"/>
              </w:rPr>
              <w:t xml:space="preserve">W ramach wskazanych etatów planowane jest zatrudnienie 6 osób na stanowisku głównego specjalisty (z wykształceniem prawniczym lub technicznym) – jest to związane z koniecznością prowadzenia skomplikowanych postępowań przez odpowiednio wykwalifikowanych specjalistów, tak aby postępowania były prowadzone w sposób efektywny (krótki termin na rozpatrzenie sporu) oraz 4 osób na stanowiskach specjalisty/starszego specjalisty (z wykształceniem prawniczym lub technicznym). </w:t>
            </w:r>
          </w:p>
          <w:p w14:paraId="5EA9A660" w14:textId="77777777" w:rsidR="00241955" w:rsidRPr="00241955" w:rsidRDefault="00241955" w:rsidP="00241955">
            <w:pPr>
              <w:ind w:left="142" w:right="57"/>
              <w:jc w:val="both"/>
              <w:rPr>
                <w:rFonts w:ascii="Times New Roman" w:eastAsia="Calibri" w:hAnsi="Times New Roman"/>
                <w:color w:val="000000"/>
                <w:lang w:eastAsia="en-US"/>
              </w:rPr>
            </w:pPr>
          </w:p>
          <w:p w14:paraId="2D60A889" w14:textId="1D7734BB" w:rsidR="00241955" w:rsidRPr="00241955" w:rsidRDefault="00241955" w:rsidP="00241955">
            <w:pPr>
              <w:ind w:left="142" w:right="57"/>
              <w:jc w:val="both"/>
              <w:rPr>
                <w:rFonts w:ascii="Times New Roman" w:eastAsia="Calibri" w:hAnsi="Times New Roman"/>
                <w:color w:val="000000"/>
                <w:lang w:eastAsia="en-US"/>
              </w:rPr>
            </w:pPr>
            <w:r w:rsidRPr="00241955">
              <w:rPr>
                <w:rFonts w:ascii="Times New Roman" w:eastAsia="Calibri" w:hAnsi="Times New Roman"/>
                <w:color w:val="000000"/>
                <w:lang w:eastAsia="en-US"/>
              </w:rPr>
              <w:t xml:space="preserve">Dotychczasowe doświadczenia wskazują, że w najbliższych latach liczba sporów o dostęp do różnego rodzaju infrastruktury może znacząco wzrosnąć. Już obecnie widać wzrost liczby postępowań w zakresie dostępu do budynków. Z kolei </w:t>
            </w:r>
            <w:r w:rsidR="00D6639C">
              <w:rPr>
                <w:rFonts w:ascii="Times New Roman" w:eastAsia="Calibri" w:hAnsi="Times New Roman"/>
                <w:color w:val="000000"/>
                <w:lang w:eastAsia="en-US"/>
              </w:rPr>
              <w:t>liczba</w:t>
            </w:r>
            <w:r w:rsidRPr="00241955">
              <w:rPr>
                <w:rFonts w:ascii="Times New Roman" w:eastAsia="Calibri" w:hAnsi="Times New Roman"/>
                <w:color w:val="000000"/>
                <w:lang w:eastAsia="en-US"/>
              </w:rPr>
              <w:t xml:space="preserve"> postępowań do infrastruktury energetycznej utrzymywała się w ostatnich latach na poziomie niskim (duża </w:t>
            </w:r>
            <w:r w:rsidR="00D6639C">
              <w:rPr>
                <w:rFonts w:ascii="Times New Roman" w:eastAsia="Calibri" w:hAnsi="Times New Roman"/>
                <w:color w:val="000000"/>
                <w:lang w:eastAsia="en-US"/>
              </w:rPr>
              <w:t>liczba</w:t>
            </w:r>
            <w:r w:rsidRPr="00241955">
              <w:rPr>
                <w:rFonts w:ascii="Times New Roman" w:eastAsia="Calibri" w:hAnsi="Times New Roman"/>
                <w:color w:val="000000"/>
                <w:lang w:eastAsia="en-US"/>
              </w:rPr>
              <w:t xml:space="preserve"> dobrowolnych umów na warunkach narzucanych przez operatorów energetycznych jako lokalnych monopolistów). Tendencja ta jest jednak nie do utrzymania w świetle podjętej w grudniu 2015 r. regulacji dwóch sporów przez Prezesa UKE odrzucających dotychczasową praktykę cen narzucanych przez operatorów energetycznych, co niewątpliwie przełoży się na masowe renegocjacje umów przez przedsiębiorców telekomunikacyjnych w tym zakresie. </w:t>
            </w:r>
          </w:p>
          <w:p w14:paraId="702E6CAE" w14:textId="77777777" w:rsidR="00241955" w:rsidRPr="00241955" w:rsidRDefault="00241955" w:rsidP="00241955">
            <w:pPr>
              <w:ind w:left="142" w:right="57"/>
              <w:jc w:val="both"/>
              <w:rPr>
                <w:rFonts w:ascii="Times New Roman" w:eastAsia="Calibri" w:hAnsi="Times New Roman"/>
                <w:color w:val="000000"/>
                <w:lang w:eastAsia="en-US"/>
              </w:rPr>
            </w:pPr>
          </w:p>
          <w:p w14:paraId="400C320B" w14:textId="012EA176" w:rsidR="00241955" w:rsidRPr="00241955" w:rsidRDefault="00241955" w:rsidP="00241955">
            <w:pPr>
              <w:ind w:left="142" w:right="57"/>
              <w:jc w:val="both"/>
              <w:rPr>
                <w:rFonts w:ascii="Times New Roman" w:eastAsia="Calibri" w:hAnsi="Times New Roman"/>
                <w:color w:val="000000"/>
                <w:lang w:eastAsia="en-US"/>
              </w:rPr>
            </w:pPr>
            <w:r w:rsidRPr="00241955">
              <w:rPr>
                <w:rFonts w:ascii="Times New Roman" w:eastAsia="Calibri" w:hAnsi="Times New Roman"/>
                <w:color w:val="000000"/>
                <w:lang w:eastAsia="en-US"/>
              </w:rPr>
              <w:t xml:space="preserve">Doświadczenie Prezesa UKE wskazuje również, iż w pierwszym okresie funkcjonowania określonej usługi (w tym wypadku dostępu do linii kolejowych, drogowych i ciepłowniczych) występuje duża </w:t>
            </w:r>
            <w:r w:rsidR="00D6639C">
              <w:rPr>
                <w:rFonts w:ascii="Times New Roman" w:eastAsia="Calibri" w:hAnsi="Times New Roman"/>
                <w:color w:val="000000"/>
                <w:lang w:eastAsia="en-US"/>
              </w:rPr>
              <w:t>liczba</w:t>
            </w:r>
            <w:r w:rsidRPr="00241955">
              <w:rPr>
                <w:rFonts w:ascii="Times New Roman" w:eastAsia="Calibri" w:hAnsi="Times New Roman"/>
                <w:color w:val="000000"/>
                <w:lang w:eastAsia="en-US"/>
              </w:rPr>
              <w:t xml:space="preserve"> sporów przed Prezesem UKE z uwagi na brak wzorców współpracy w zakresie tej nowej usługi. Liczba sporów przed Prezesem UKE o świadczenie nowej usługi </w:t>
            </w:r>
            <w:r w:rsidRPr="00241955">
              <w:rPr>
                <w:rFonts w:ascii="Times New Roman" w:eastAsia="Calibri" w:hAnsi="Times New Roman"/>
                <w:color w:val="000000"/>
                <w:lang w:eastAsia="en-US"/>
              </w:rPr>
              <w:lastRenderedPageBreak/>
              <w:t>maleje dopiero po 2</w:t>
            </w:r>
            <w:r w:rsidR="007D2C0B">
              <w:rPr>
                <w:rFonts w:ascii="Times New Roman" w:eastAsia="Calibri" w:hAnsi="Times New Roman"/>
                <w:color w:val="000000"/>
                <w:lang w:eastAsia="en-US"/>
              </w:rPr>
              <w:t>–</w:t>
            </w:r>
            <w:r w:rsidRPr="00241955">
              <w:rPr>
                <w:rFonts w:ascii="Times New Roman" w:eastAsia="Calibri" w:hAnsi="Times New Roman"/>
                <w:color w:val="000000"/>
                <w:lang w:eastAsia="en-US"/>
              </w:rPr>
              <w:t>3 latach, po wypracowaniu przez Prezesa UKE i rynek odpowiedniej praktyki współpracy w zakresie nowej usługi. Dlatego też nowe etaty są jak najbardziej uzasadnione, aby wypełnić cele wynikające z projektowanej zmiany megaustawy.</w:t>
            </w:r>
          </w:p>
          <w:p w14:paraId="2C66E3D5" w14:textId="032103CC" w:rsidR="00241955" w:rsidRPr="00241955" w:rsidRDefault="00241955" w:rsidP="00952418">
            <w:pPr>
              <w:numPr>
                <w:ilvl w:val="0"/>
                <w:numId w:val="31"/>
              </w:numPr>
              <w:spacing w:line="276" w:lineRule="auto"/>
              <w:ind w:left="142" w:right="57" w:firstLine="0"/>
              <w:jc w:val="both"/>
              <w:rPr>
                <w:rFonts w:ascii="Times New Roman" w:eastAsia="Calibri" w:hAnsi="Times New Roman"/>
                <w:b/>
                <w:color w:val="000000"/>
                <w:lang w:eastAsia="en-US"/>
              </w:rPr>
            </w:pPr>
            <w:r w:rsidRPr="00241955">
              <w:rPr>
                <w:rFonts w:ascii="Times New Roman" w:eastAsia="Calibri" w:hAnsi="Times New Roman"/>
                <w:b/>
                <w:color w:val="000000"/>
                <w:lang w:eastAsia="en-US"/>
              </w:rPr>
              <w:t>Prowadzenie Punktu Informacji o Telekomunikacji (10 etatów)</w:t>
            </w:r>
          </w:p>
          <w:p w14:paraId="023F3315" w14:textId="77777777" w:rsidR="00241955" w:rsidRPr="00241955" w:rsidRDefault="00241955" w:rsidP="00241955">
            <w:pPr>
              <w:ind w:left="142" w:right="57"/>
              <w:jc w:val="both"/>
              <w:rPr>
                <w:rFonts w:ascii="Times New Roman" w:eastAsia="Calibri" w:hAnsi="Times New Roman"/>
                <w:color w:val="000000"/>
                <w:lang w:eastAsia="en-US"/>
              </w:rPr>
            </w:pPr>
          </w:p>
          <w:p w14:paraId="4D9751CB" w14:textId="77777777" w:rsidR="00241955" w:rsidRPr="00241955" w:rsidRDefault="00241955" w:rsidP="00241955">
            <w:pPr>
              <w:ind w:left="142" w:right="57"/>
              <w:jc w:val="both"/>
              <w:rPr>
                <w:rFonts w:ascii="Times New Roman" w:eastAsia="Calibri" w:hAnsi="Times New Roman"/>
                <w:b/>
                <w:bCs/>
                <w:color w:val="000000"/>
                <w:lang w:eastAsia="en-US"/>
              </w:rPr>
            </w:pPr>
            <w:r w:rsidRPr="00241955">
              <w:rPr>
                <w:rFonts w:ascii="Times New Roman" w:eastAsia="Calibri" w:hAnsi="Times New Roman"/>
                <w:b/>
                <w:bCs/>
                <w:color w:val="000000"/>
                <w:lang w:eastAsia="en-US"/>
              </w:rPr>
              <w:t>Administracja systemu:</w:t>
            </w:r>
          </w:p>
          <w:p w14:paraId="4129B62F" w14:textId="77777777" w:rsidR="00241955" w:rsidRPr="00241955" w:rsidRDefault="00241955" w:rsidP="00952418">
            <w:pPr>
              <w:numPr>
                <w:ilvl w:val="0"/>
                <w:numId w:val="32"/>
              </w:numPr>
              <w:spacing w:line="276" w:lineRule="auto"/>
              <w:ind w:left="142" w:right="57" w:firstLine="0"/>
              <w:jc w:val="both"/>
              <w:rPr>
                <w:rFonts w:ascii="Times New Roman" w:eastAsia="Calibri" w:hAnsi="Times New Roman"/>
                <w:color w:val="000000"/>
                <w:lang w:eastAsia="en-US"/>
              </w:rPr>
            </w:pPr>
            <w:r w:rsidRPr="00241955">
              <w:rPr>
                <w:rFonts w:ascii="Times New Roman" w:eastAsia="Calibri" w:hAnsi="Times New Roman"/>
                <w:color w:val="000000"/>
                <w:lang w:eastAsia="en-US"/>
              </w:rPr>
              <w:t>Administrator systemów operacyjnych</w:t>
            </w:r>
          </w:p>
          <w:p w14:paraId="783F06F5" w14:textId="77777777" w:rsidR="00241955" w:rsidRPr="00241955" w:rsidRDefault="00241955" w:rsidP="00952418">
            <w:pPr>
              <w:numPr>
                <w:ilvl w:val="0"/>
                <w:numId w:val="32"/>
              </w:numPr>
              <w:spacing w:line="276" w:lineRule="auto"/>
              <w:ind w:left="142" w:right="57" w:firstLine="0"/>
              <w:jc w:val="both"/>
              <w:rPr>
                <w:rFonts w:ascii="Times New Roman" w:eastAsia="Calibri" w:hAnsi="Times New Roman"/>
                <w:color w:val="000000"/>
                <w:lang w:eastAsia="en-US"/>
              </w:rPr>
            </w:pPr>
            <w:r w:rsidRPr="00241955">
              <w:rPr>
                <w:rFonts w:ascii="Times New Roman" w:eastAsia="Calibri" w:hAnsi="Times New Roman"/>
                <w:color w:val="000000"/>
                <w:lang w:eastAsia="en-US"/>
              </w:rPr>
              <w:t>Administrator bazy danych</w:t>
            </w:r>
          </w:p>
          <w:p w14:paraId="24FAD5B3" w14:textId="77777777" w:rsidR="00241955" w:rsidRPr="00241955" w:rsidRDefault="00241955" w:rsidP="00241955">
            <w:pPr>
              <w:ind w:left="142" w:right="57"/>
              <w:jc w:val="both"/>
              <w:rPr>
                <w:rFonts w:ascii="Times New Roman" w:eastAsia="Calibri" w:hAnsi="Times New Roman"/>
                <w:color w:val="000000"/>
                <w:lang w:eastAsia="en-US"/>
              </w:rPr>
            </w:pPr>
            <w:r w:rsidRPr="00241955">
              <w:rPr>
                <w:rFonts w:ascii="Times New Roman" w:eastAsia="Calibri" w:hAnsi="Times New Roman"/>
                <w:color w:val="000000"/>
                <w:lang w:eastAsia="en-US"/>
              </w:rPr>
              <w:t>Funkcje te są krytyczne dla zapewnienie ciągłości działania PIT, wymagają więc także zapewnienia zastępstwa na wypadek niedyspozycyjności jednego z pracowników. Zakres obowiązków administratora aplikacji i systemów operacyjnych jest odmienny od administratora bazy danych.</w:t>
            </w:r>
          </w:p>
          <w:p w14:paraId="45E4EEB2" w14:textId="77777777" w:rsidR="00241955" w:rsidRPr="00241955" w:rsidRDefault="00241955" w:rsidP="00241955">
            <w:pPr>
              <w:ind w:left="142" w:right="57"/>
              <w:jc w:val="both"/>
              <w:rPr>
                <w:rFonts w:ascii="Times New Roman" w:eastAsia="Calibri" w:hAnsi="Times New Roman"/>
                <w:color w:val="000000"/>
                <w:lang w:eastAsia="en-US"/>
              </w:rPr>
            </w:pPr>
            <w:r w:rsidRPr="00241955">
              <w:rPr>
                <w:rFonts w:ascii="Times New Roman" w:eastAsia="Calibri" w:hAnsi="Times New Roman"/>
                <w:color w:val="000000"/>
                <w:lang w:eastAsia="en-US"/>
              </w:rPr>
              <w:t>Wymagane jest doświadczenie oraz potwierdzone szkoleniami i wykształceniem kierunkowym kwalifikacje.</w:t>
            </w:r>
          </w:p>
          <w:p w14:paraId="7AA6051E" w14:textId="77777777" w:rsidR="00241955" w:rsidRPr="00241955" w:rsidRDefault="00241955" w:rsidP="00241955">
            <w:pPr>
              <w:ind w:left="142" w:right="57"/>
              <w:jc w:val="both"/>
              <w:rPr>
                <w:rFonts w:ascii="Times New Roman" w:eastAsia="Calibri" w:hAnsi="Times New Roman"/>
                <w:color w:val="000000"/>
                <w:lang w:eastAsia="en-US"/>
              </w:rPr>
            </w:pPr>
          </w:p>
          <w:p w14:paraId="4E1F43AA" w14:textId="77777777" w:rsidR="00241955" w:rsidRPr="00241955" w:rsidRDefault="00241955" w:rsidP="00241955">
            <w:pPr>
              <w:ind w:left="142" w:right="57"/>
              <w:jc w:val="both"/>
              <w:rPr>
                <w:rFonts w:ascii="Times New Roman" w:eastAsia="Calibri" w:hAnsi="Times New Roman"/>
                <w:b/>
                <w:bCs/>
                <w:color w:val="000000"/>
                <w:lang w:eastAsia="en-US"/>
              </w:rPr>
            </w:pPr>
            <w:r w:rsidRPr="00241955">
              <w:rPr>
                <w:rFonts w:ascii="Times New Roman" w:eastAsia="Calibri" w:hAnsi="Times New Roman"/>
                <w:b/>
                <w:bCs/>
                <w:color w:val="000000"/>
                <w:lang w:eastAsia="en-US"/>
              </w:rPr>
              <w:t>Help Desk:</w:t>
            </w:r>
          </w:p>
          <w:p w14:paraId="20739CAA" w14:textId="249B6D25" w:rsidR="00241955" w:rsidRPr="00241955" w:rsidRDefault="00241955" w:rsidP="00241955">
            <w:pPr>
              <w:ind w:left="142" w:right="57"/>
              <w:jc w:val="both"/>
              <w:rPr>
                <w:rFonts w:ascii="Times New Roman" w:eastAsia="Calibri" w:hAnsi="Times New Roman"/>
                <w:color w:val="000000"/>
                <w:lang w:eastAsia="en-US"/>
              </w:rPr>
            </w:pPr>
            <w:r w:rsidRPr="00241955">
              <w:rPr>
                <w:rFonts w:ascii="Times New Roman" w:eastAsia="Calibri" w:hAnsi="Times New Roman"/>
                <w:color w:val="000000"/>
                <w:lang w:eastAsia="en-US"/>
              </w:rPr>
              <w:t>Uruchomienie PIT wymaga</w:t>
            </w:r>
            <w:r w:rsidR="00D6639C">
              <w:rPr>
                <w:rFonts w:ascii="Times New Roman" w:eastAsia="Calibri" w:hAnsi="Times New Roman"/>
                <w:color w:val="000000"/>
                <w:lang w:eastAsia="en-US"/>
              </w:rPr>
              <w:t>,</w:t>
            </w:r>
            <w:r w:rsidRPr="00241955">
              <w:rPr>
                <w:rFonts w:ascii="Times New Roman" w:eastAsia="Calibri" w:hAnsi="Times New Roman"/>
                <w:color w:val="000000"/>
                <w:lang w:eastAsia="en-US"/>
              </w:rPr>
              <w:t xml:space="preserve"> aby udostępnić użytkownikom help desk do zgłaszania problemów z działaniem systemu oraz rozwiązywania problemów merytorycznych.</w:t>
            </w:r>
          </w:p>
          <w:p w14:paraId="0E4DD950" w14:textId="77777777" w:rsidR="00241955" w:rsidRPr="00241955" w:rsidRDefault="00241955" w:rsidP="00241955">
            <w:pPr>
              <w:ind w:left="142" w:right="57"/>
              <w:jc w:val="both"/>
              <w:rPr>
                <w:rFonts w:ascii="Times New Roman" w:eastAsia="Calibri" w:hAnsi="Times New Roman"/>
                <w:color w:val="000000"/>
                <w:lang w:eastAsia="en-US"/>
              </w:rPr>
            </w:pPr>
          </w:p>
          <w:p w14:paraId="5B968457" w14:textId="77777777" w:rsidR="00241955" w:rsidRPr="00241955" w:rsidRDefault="00241955" w:rsidP="00241955">
            <w:pPr>
              <w:ind w:left="142" w:right="57"/>
              <w:jc w:val="both"/>
              <w:rPr>
                <w:rFonts w:ascii="Times New Roman" w:eastAsia="Calibri" w:hAnsi="Times New Roman"/>
                <w:b/>
                <w:bCs/>
                <w:color w:val="000000"/>
                <w:lang w:eastAsia="en-US"/>
              </w:rPr>
            </w:pPr>
            <w:r w:rsidRPr="00241955">
              <w:rPr>
                <w:rFonts w:ascii="Times New Roman" w:eastAsia="Calibri" w:hAnsi="Times New Roman"/>
                <w:b/>
                <w:bCs/>
                <w:color w:val="000000"/>
                <w:lang w:eastAsia="en-US"/>
              </w:rPr>
              <w:t>Obsługa funkcjonalna PIT</w:t>
            </w:r>
          </w:p>
          <w:p w14:paraId="385FD2E0" w14:textId="77777777" w:rsidR="00241955" w:rsidRPr="00241955" w:rsidRDefault="00241955" w:rsidP="00952418">
            <w:pPr>
              <w:numPr>
                <w:ilvl w:val="0"/>
                <w:numId w:val="33"/>
              </w:numPr>
              <w:spacing w:line="276" w:lineRule="auto"/>
              <w:ind w:left="142" w:right="57" w:firstLine="0"/>
              <w:jc w:val="both"/>
              <w:rPr>
                <w:rFonts w:ascii="Times New Roman" w:eastAsia="Calibri" w:hAnsi="Times New Roman"/>
                <w:color w:val="000000"/>
                <w:lang w:eastAsia="en-US"/>
              </w:rPr>
            </w:pPr>
            <w:r w:rsidRPr="00241955">
              <w:rPr>
                <w:rFonts w:ascii="Times New Roman" w:eastAsia="Calibri" w:hAnsi="Times New Roman"/>
                <w:color w:val="000000"/>
                <w:lang w:eastAsia="en-US"/>
              </w:rPr>
              <w:t>Kontrola jakości danych – docelowo dwie osoby:</w:t>
            </w:r>
          </w:p>
          <w:p w14:paraId="4F29A9F9" w14:textId="77777777" w:rsidR="00241955" w:rsidRPr="00241955" w:rsidRDefault="00241955" w:rsidP="00952418">
            <w:pPr>
              <w:numPr>
                <w:ilvl w:val="1"/>
                <w:numId w:val="33"/>
              </w:numPr>
              <w:spacing w:line="276" w:lineRule="auto"/>
              <w:ind w:left="695" w:right="57" w:hanging="284"/>
              <w:jc w:val="both"/>
              <w:rPr>
                <w:rFonts w:ascii="Times New Roman" w:eastAsia="Calibri" w:hAnsi="Times New Roman"/>
                <w:color w:val="000000"/>
                <w:lang w:eastAsia="en-US"/>
              </w:rPr>
            </w:pPr>
            <w:r w:rsidRPr="00241955">
              <w:rPr>
                <w:rFonts w:ascii="Times New Roman" w:eastAsia="Calibri" w:hAnsi="Times New Roman"/>
                <w:color w:val="000000"/>
                <w:lang w:eastAsia="en-US"/>
              </w:rPr>
              <w:t>Starszy Specjalista – doświadczenie w zakresie baz danych, data mining, wykształcenie wyższe ( informatyka),</w:t>
            </w:r>
          </w:p>
          <w:p w14:paraId="0C6AA40E" w14:textId="77777777" w:rsidR="00241955" w:rsidRPr="00241955" w:rsidRDefault="00241955" w:rsidP="00952418">
            <w:pPr>
              <w:numPr>
                <w:ilvl w:val="1"/>
                <w:numId w:val="33"/>
              </w:numPr>
              <w:spacing w:line="276" w:lineRule="auto"/>
              <w:ind w:left="695" w:right="57" w:hanging="284"/>
              <w:jc w:val="both"/>
              <w:rPr>
                <w:rFonts w:ascii="Times New Roman" w:eastAsia="Calibri" w:hAnsi="Times New Roman"/>
                <w:color w:val="000000"/>
                <w:lang w:eastAsia="en-US"/>
              </w:rPr>
            </w:pPr>
            <w:r w:rsidRPr="00241955">
              <w:rPr>
                <w:rFonts w:ascii="Times New Roman" w:eastAsia="Calibri" w:hAnsi="Times New Roman"/>
                <w:color w:val="000000"/>
                <w:lang w:eastAsia="en-US"/>
              </w:rPr>
              <w:t>Główny Specjalista – doświadczenie w zakresie baz danych, data mining, wykształcenie wyższe (informatyka);</w:t>
            </w:r>
          </w:p>
          <w:p w14:paraId="72246475" w14:textId="74F4CFD4" w:rsidR="00241955" w:rsidRPr="00241955" w:rsidRDefault="00241955" w:rsidP="00952418">
            <w:pPr>
              <w:numPr>
                <w:ilvl w:val="0"/>
                <w:numId w:val="33"/>
              </w:numPr>
              <w:spacing w:line="276" w:lineRule="auto"/>
              <w:ind w:left="142" w:right="57" w:firstLine="0"/>
              <w:jc w:val="both"/>
              <w:rPr>
                <w:rFonts w:ascii="Times New Roman" w:eastAsia="Calibri" w:hAnsi="Times New Roman"/>
                <w:color w:val="000000"/>
                <w:lang w:eastAsia="en-US"/>
              </w:rPr>
            </w:pPr>
            <w:r w:rsidRPr="00241955">
              <w:rPr>
                <w:rFonts w:ascii="Times New Roman" w:eastAsia="Calibri" w:hAnsi="Times New Roman"/>
                <w:color w:val="000000"/>
                <w:lang w:eastAsia="en-US"/>
              </w:rPr>
              <w:t>Udzielanie informacji publicznej dotyczące</w:t>
            </w:r>
            <w:r w:rsidR="00D6639C">
              <w:rPr>
                <w:rFonts w:ascii="Times New Roman" w:eastAsia="Calibri" w:hAnsi="Times New Roman"/>
                <w:color w:val="000000"/>
                <w:lang w:eastAsia="en-US"/>
              </w:rPr>
              <w:t>j</w:t>
            </w:r>
            <w:r w:rsidRPr="00241955">
              <w:rPr>
                <w:rFonts w:ascii="Times New Roman" w:eastAsia="Calibri" w:hAnsi="Times New Roman"/>
                <w:color w:val="000000"/>
                <w:lang w:eastAsia="en-US"/>
              </w:rPr>
              <w:t xml:space="preserve"> zakresu danych nadzorowanych przez PIT:</w:t>
            </w:r>
          </w:p>
          <w:p w14:paraId="792EBF42" w14:textId="7BDE7D7C" w:rsidR="00241955" w:rsidRPr="00241955" w:rsidRDefault="00241955" w:rsidP="00952418">
            <w:pPr>
              <w:numPr>
                <w:ilvl w:val="1"/>
                <w:numId w:val="33"/>
              </w:numPr>
              <w:spacing w:line="276" w:lineRule="auto"/>
              <w:ind w:left="695" w:right="57" w:hanging="284"/>
              <w:jc w:val="both"/>
              <w:rPr>
                <w:rFonts w:ascii="Times New Roman" w:eastAsia="Calibri" w:hAnsi="Times New Roman"/>
                <w:color w:val="000000"/>
                <w:lang w:eastAsia="en-US"/>
              </w:rPr>
            </w:pPr>
            <w:r w:rsidRPr="00241955">
              <w:rPr>
                <w:rFonts w:ascii="Times New Roman" w:eastAsia="Calibri" w:hAnsi="Times New Roman"/>
                <w:color w:val="000000"/>
                <w:lang w:eastAsia="en-US"/>
              </w:rPr>
              <w:t>Starszy Specjalista – doświadczenie w zakresie baz danych, analiz przestr</w:t>
            </w:r>
            <w:r w:rsidR="00D6639C">
              <w:rPr>
                <w:rFonts w:ascii="Times New Roman" w:eastAsia="Calibri" w:hAnsi="Times New Roman"/>
                <w:color w:val="000000"/>
                <w:lang w:eastAsia="en-US"/>
              </w:rPr>
              <w:t>zennych, wykształcenie wyższe (</w:t>
            </w:r>
            <w:r w:rsidRPr="00241955">
              <w:rPr>
                <w:rFonts w:ascii="Times New Roman" w:eastAsia="Calibri" w:hAnsi="Times New Roman"/>
                <w:color w:val="000000"/>
                <w:lang w:eastAsia="en-US"/>
              </w:rPr>
              <w:t>telekomunikacja, informatyka);</w:t>
            </w:r>
          </w:p>
          <w:p w14:paraId="116C3041" w14:textId="77777777" w:rsidR="00241955" w:rsidRPr="00241955" w:rsidRDefault="00241955" w:rsidP="00952418">
            <w:pPr>
              <w:numPr>
                <w:ilvl w:val="0"/>
                <w:numId w:val="33"/>
              </w:numPr>
              <w:spacing w:line="276" w:lineRule="auto"/>
              <w:ind w:left="411" w:right="57" w:hanging="269"/>
              <w:jc w:val="both"/>
              <w:rPr>
                <w:rFonts w:ascii="Times New Roman" w:eastAsia="Calibri" w:hAnsi="Times New Roman"/>
                <w:color w:val="000000"/>
                <w:lang w:eastAsia="en-US"/>
              </w:rPr>
            </w:pPr>
            <w:r w:rsidRPr="00241955">
              <w:rPr>
                <w:rFonts w:ascii="Times New Roman" w:eastAsia="Calibri" w:hAnsi="Times New Roman"/>
                <w:color w:val="000000"/>
                <w:lang w:eastAsia="en-US"/>
              </w:rPr>
              <w:t>Nadzór – Naczelnik wydziału – doświadczenie w zakresie utrzymania systemów informatycznych.</w:t>
            </w:r>
          </w:p>
        </w:tc>
      </w:tr>
      <w:tr w:rsidR="00241955" w:rsidRPr="00241955" w14:paraId="14DF1B58" w14:textId="77777777" w:rsidTr="00241955">
        <w:trPr>
          <w:trHeight w:val="345"/>
        </w:trPr>
        <w:tc>
          <w:tcPr>
            <w:tcW w:w="11015" w:type="dxa"/>
            <w:gridSpan w:val="27"/>
            <w:shd w:val="clear" w:color="auto" w:fill="99CCFF"/>
          </w:tcPr>
          <w:p w14:paraId="258FB352" w14:textId="77777777" w:rsidR="00241955" w:rsidRPr="00241955" w:rsidRDefault="00241955" w:rsidP="00952418">
            <w:pPr>
              <w:numPr>
                <w:ilvl w:val="0"/>
                <w:numId w:val="3"/>
              </w:numPr>
              <w:spacing w:before="120" w:after="120" w:line="276" w:lineRule="auto"/>
              <w:ind w:left="142" w:right="57" w:firstLine="0"/>
              <w:jc w:val="both"/>
              <w:rPr>
                <w:rFonts w:ascii="Times New Roman" w:eastAsia="Calibri" w:hAnsi="Times New Roman"/>
                <w:b/>
                <w:color w:val="000000"/>
                <w:lang w:eastAsia="en-US"/>
              </w:rPr>
            </w:pPr>
            <w:r w:rsidRPr="00241955">
              <w:rPr>
                <w:rFonts w:ascii="Times New Roman" w:eastAsia="Calibri" w:hAnsi="Times New Roman"/>
                <w:b/>
                <w:color w:val="000000"/>
                <w:lang w:eastAsia="en-US"/>
              </w:rPr>
              <w:lastRenderedPageBreak/>
              <w:t xml:space="preserve">Wpływ na konkurencyjność gospodarki i przedsiębiorczość, w tym funkcjonowanie przedsiębiorców oraz na rodzinę, obywateli i gospodarstwa domowe </w:t>
            </w:r>
          </w:p>
        </w:tc>
      </w:tr>
      <w:tr w:rsidR="00241955" w:rsidRPr="00241955" w14:paraId="0E888098" w14:textId="77777777" w:rsidTr="00241955">
        <w:trPr>
          <w:trHeight w:val="142"/>
        </w:trPr>
        <w:tc>
          <w:tcPr>
            <w:tcW w:w="11015" w:type="dxa"/>
            <w:gridSpan w:val="27"/>
            <w:shd w:val="clear" w:color="auto" w:fill="FFFFFF"/>
          </w:tcPr>
          <w:p w14:paraId="4E28CE8B" w14:textId="77777777" w:rsidR="00241955" w:rsidRPr="00241955" w:rsidRDefault="00241955" w:rsidP="00241955">
            <w:pPr>
              <w:ind w:left="142" w:right="57"/>
              <w:jc w:val="center"/>
              <w:rPr>
                <w:rFonts w:ascii="Times New Roman" w:eastAsia="Calibri" w:hAnsi="Times New Roman"/>
                <w:color w:val="000000"/>
                <w:sz w:val="21"/>
                <w:szCs w:val="21"/>
                <w:lang w:eastAsia="en-US"/>
              </w:rPr>
            </w:pPr>
            <w:r w:rsidRPr="00241955">
              <w:rPr>
                <w:rFonts w:ascii="Times New Roman" w:eastAsia="Calibri" w:hAnsi="Times New Roman"/>
                <w:color w:val="000000"/>
                <w:sz w:val="21"/>
                <w:szCs w:val="21"/>
                <w:lang w:eastAsia="en-US"/>
              </w:rPr>
              <w:t>Skutki</w:t>
            </w:r>
          </w:p>
        </w:tc>
      </w:tr>
      <w:tr w:rsidR="00241955" w:rsidRPr="00241955" w14:paraId="6A9E12F8" w14:textId="77777777" w:rsidTr="00241955">
        <w:trPr>
          <w:trHeight w:val="142"/>
        </w:trPr>
        <w:tc>
          <w:tcPr>
            <w:tcW w:w="3622" w:type="dxa"/>
            <w:gridSpan w:val="7"/>
            <w:shd w:val="clear" w:color="auto" w:fill="FFFFFF"/>
          </w:tcPr>
          <w:p w14:paraId="25B9EF62" w14:textId="77777777" w:rsidR="00241955" w:rsidRPr="00241955" w:rsidRDefault="00241955" w:rsidP="00241955">
            <w:pPr>
              <w:ind w:left="142" w:right="57"/>
              <w:rPr>
                <w:rFonts w:ascii="Times New Roman" w:eastAsia="Calibri" w:hAnsi="Times New Roman"/>
                <w:color w:val="000000"/>
                <w:sz w:val="21"/>
                <w:szCs w:val="21"/>
                <w:lang w:eastAsia="en-US"/>
              </w:rPr>
            </w:pPr>
            <w:r w:rsidRPr="00241955">
              <w:rPr>
                <w:rFonts w:ascii="Times New Roman" w:eastAsia="Calibri" w:hAnsi="Times New Roman"/>
                <w:color w:val="000000"/>
                <w:sz w:val="21"/>
                <w:szCs w:val="21"/>
                <w:lang w:eastAsia="en-US"/>
              </w:rPr>
              <w:t>Czas w latach od wejścia w życie zmian</w:t>
            </w:r>
          </w:p>
        </w:tc>
        <w:tc>
          <w:tcPr>
            <w:tcW w:w="1059" w:type="dxa"/>
            <w:gridSpan w:val="2"/>
            <w:shd w:val="clear" w:color="auto" w:fill="FFFFFF"/>
          </w:tcPr>
          <w:p w14:paraId="692143DD" w14:textId="77777777" w:rsidR="00241955" w:rsidRPr="00241955" w:rsidRDefault="00241955" w:rsidP="00241955">
            <w:pPr>
              <w:ind w:left="142" w:right="57"/>
              <w:jc w:val="center"/>
              <w:rPr>
                <w:rFonts w:ascii="Times New Roman" w:eastAsia="Calibri" w:hAnsi="Times New Roman"/>
                <w:color w:val="000000"/>
                <w:sz w:val="21"/>
                <w:szCs w:val="21"/>
                <w:lang w:eastAsia="en-US"/>
              </w:rPr>
            </w:pPr>
            <w:r w:rsidRPr="00241955">
              <w:rPr>
                <w:rFonts w:ascii="Times New Roman" w:eastAsia="Calibri" w:hAnsi="Times New Roman"/>
                <w:color w:val="000000"/>
                <w:sz w:val="21"/>
                <w:szCs w:val="21"/>
                <w:lang w:eastAsia="en-US"/>
              </w:rPr>
              <w:t>0</w:t>
            </w:r>
          </w:p>
        </w:tc>
        <w:tc>
          <w:tcPr>
            <w:tcW w:w="987" w:type="dxa"/>
            <w:gridSpan w:val="3"/>
            <w:shd w:val="clear" w:color="auto" w:fill="FFFFFF"/>
          </w:tcPr>
          <w:p w14:paraId="3C355724" w14:textId="77777777" w:rsidR="00241955" w:rsidRPr="00241955" w:rsidRDefault="00241955" w:rsidP="00241955">
            <w:pPr>
              <w:ind w:left="142" w:right="57"/>
              <w:jc w:val="center"/>
              <w:rPr>
                <w:rFonts w:ascii="Times New Roman" w:eastAsia="Calibri" w:hAnsi="Times New Roman"/>
                <w:color w:val="000000"/>
                <w:sz w:val="21"/>
                <w:szCs w:val="21"/>
                <w:lang w:eastAsia="en-US"/>
              </w:rPr>
            </w:pPr>
            <w:r w:rsidRPr="00241955">
              <w:rPr>
                <w:rFonts w:ascii="Times New Roman" w:eastAsia="Calibri" w:hAnsi="Times New Roman"/>
                <w:color w:val="000000"/>
                <w:sz w:val="21"/>
                <w:szCs w:val="21"/>
                <w:lang w:eastAsia="en-US"/>
              </w:rPr>
              <w:t>1</w:t>
            </w:r>
          </w:p>
        </w:tc>
        <w:tc>
          <w:tcPr>
            <w:tcW w:w="991" w:type="dxa"/>
            <w:gridSpan w:val="4"/>
            <w:shd w:val="clear" w:color="auto" w:fill="FFFFFF"/>
          </w:tcPr>
          <w:p w14:paraId="655CE275" w14:textId="77777777" w:rsidR="00241955" w:rsidRPr="00241955" w:rsidRDefault="00241955" w:rsidP="00241955">
            <w:pPr>
              <w:ind w:left="142" w:right="57"/>
              <w:jc w:val="center"/>
              <w:rPr>
                <w:rFonts w:ascii="Times New Roman" w:eastAsia="Calibri" w:hAnsi="Times New Roman"/>
                <w:color w:val="000000"/>
                <w:sz w:val="21"/>
                <w:szCs w:val="21"/>
                <w:lang w:eastAsia="en-US"/>
              </w:rPr>
            </w:pPr>
            <w:r w:rsidRPr="00241955">
              <w:rPr>
                <w:rFonts w:ascii="Times New Roman" w:eastAsia="Calibri" w:hAnsi="Times New Roman"/>
                <w:color w:val="000000"/>
                <w:sz w:val="21"/>
                <w:szCs w:val="21"/>
                <w:lang w:eastAsia="en-US"/>
              </w:rPr>
              <w:t>2</w:t>
            </w:r>
          </w:p>
        </w:tc>
        <w:tc>
          <w:tcPr>
            <w:tcW w:w="979" w:type="dxa"/>
            <w:gridSpan w:val="3"/>
            <w:shd w:val="clear" w:color="auto" w:fill="FFFFFF"/>
          </w:tcPr>
          <w:p w14:paraId="37688F4D" w14:textId="77777777" w:rsidR="00241955" w:rsidRPr="00241955" w:rsidRDefault="00241955" w:rsidP="00241955">
            <w:pPr>
              <w:ind w:left="142" w:right="57"/>
              <w:jc w:val="center"/>
              <w:rPr>
                <w:rFonts w:ascii="Times New Roman" w:eastAsia="Calibri" w:hAnsi="Times New Roman"/>
                <w:color w:val="000000"/>
                <w:sz w:val="21"/>
                <w:szCs w:val="21"/>
                <w:lang w:eastAsia="en-US"/>
              </w:rPr>
            </w:pPr>
            <w:r w:rsidRPr="00241955">
              <w:rPr>
                <w:rFonts w:ascii="Times New Roman" w:eastAsia="Calibri" w:hAnsi="Times New Roman"/>
                <w:color w:val="000000"/>
                <w:sz w:val="21"/>
                <w:szCs w:val="21"/>
                <w:lang w:eastAsia="en-US"/>
              </w:rPr>
              <w:t>3</w:t>
            </w:r>
          </w:p>
        </w:tc>
        <w:tc>
          <w:tcPr>
            <w:tcW w:w="987" w:type="dxa"/>
            <w:gridSpan w:val="4"/>
            <w:shd w:val="clear" w:color="auto" w:fill="FFFFFF"/>
          </w:tcPr>
          <w:p w14:paraId="414E4CEC" w14:textId="77777777" w:rsidR="00241955" w:rsidRPr="00241955" w:rsidRDefault="00241955" w:rsidP="00241955">
            <w:pPr>
              <w:ind w:left="142" w:right="57"/>
              <w:jc w:val="center"/>
              <w:rPr>
                <w:rFonts w:ascii="Times New Roman" w:eastAsia="Calibri" w:hAnsi="Times New Roman"/>
                <w:color w:val="000000"/>
                <w:sz w:val="21"/>
                <w:szCs w:val="21"/>
                <w:lang w:eastAsia="en-US"/>
              </w:rPr>
            </w:pPr>
            <w:r w:rsidRPr="00241955">
              <w:rPr>
                <w:rFonts w:ascii="Times New Roman" w:eastAsia="Calibri" w:hAnsi="Times New Roman"/>
                <w:color w:val="000000"/>
                <w:sz w:val="21"/>
                <w:szCs w:val="21"/>
                <w:lang w:eastAsia="en-US"/>
              </w:rPr>
              <w:t>5</w:t>
            </w:r>
          </w:p>
        </w:tc>
        <w:tc>
          <w:tcPr>
            <w:tcW w:w="996" w:type="dxa"/>
            <w:gridSpan w:val="2"/>
            <w:shd w:val="clear" w:color="auto" w:fill="FFFFFF"/>
          </w:tcPr>
          <w:p w14:paraId="73E9CC4D" w14:textId="77777777" w:rsidR="00241955" w:rsidRPr="00241955" w:rsidRDefault="00241955" w:rsidP="00241955">
            <w:pPr>
              <w:ind w:left="142" w:right="57"/>
              <w:jc w:val="center"/>
              <w:rPr>
                <w:rFonts w:ascii="Times New Roman" w:eastAsia="Calibri" w:hAnsi="Times New Roman"/>
                <w:color w:val="000000"/>
                <w:sz w:val="21"/>
                <w:szCs w:val="21"/>
                <w:lang w:eastAsia="en-US"/>
              </w:rPr>
            </w:pPr>
            <w:r w:rsidRPr="00241955">
              <w:rPr>
                <w:rFonts w:ascii="Times New Roman" w:eastAsia="Calibri" w:hAnsi="Times New Roman"/>
                <w:color w:val="000000"/>
                <w:sz w:val="21"/>
                <w:szCs w:val="21"/>
                <w:lang w:eastAsia="en-US"/>
              </w:rPr>
              <w:t>10</w:t>
            </w:r>
          </w:p>
        </w:tc>
        <w:tc>
          <w:tcPr>
            <w:tcW w:w="1394" w:type="dxa"/>
            <w:gridSpan w:val="2"/>
            <w:shd w:val="clear" w:color="auto" w:fill="FFFFFF"/>
          </w:tcPr>
          <w:p w14:paraId="6B4FAC9E" w14:textId="77777777" w:rsidR="00241955" w:rsidRPr="00241955" w:rsidRDefault="00241955" w:rsidP="00241955">
            <w:pPr>
              <w:ind w:left="142" w:right="57"/>
              <w:jc w:val="center"/>
              <w:rPr>
                <w:rFonts w:ascii="Times New Roman" w:eastAsia="Calibri" w:hAnsi="Times New Roman"/>
                <w:i/>
                <w:color w:val="000000"/>
                <w:sz w:val="21"/>
                <w:szCs w:val="21"/>
                <w:lang w:eastAsia="en-US"/>
              </w:rPr>
            </w:pPr>
            <w:r w:rsidRPr="00241955">
              <w:rPr>
                <w:rFonts w:ascii="Times New Roman" w:eastAsia="Calibri" w:hAnsi="Times New Roman"/>
                <w:i/>
                <w:color w:val="000000"/>
                <w:sz w:val="21"/>
                <w:szCs w:val="21"/>
                <w:lang w:eastAsia="en-US"/>
              </w:rPr>
              <w:t>Łącznie</w:t>
            </w:r>
            <w:r w:rsidRPr="00241955" w:rsidDel="0073273A">
              <w:rPr>
                <w:rFonts w:ascii="Times New Roman" w:eastAsia="Calibri" w:hAnsi="Times New Roman"/>
                <w:i/>
                <w:color w:val="000000"/>
                <w:sz w:val="21"/>
                <w:szCs w:val="21"/>
                <w:lang w:eastAsia="en-US"/>
              </w:rPr>
              <w:t xml:space="preserve"> </w:t>
            </w:r>
            <w:r w:rsidRPr="00241955">
              <w:rPr>
                <w:rFonts w:ascii="Times New Roman" w:eastAsia="Calibri" w:hAnsi="Times New Roman"/>
                <w:i/>
                <w:color w:val="000000"/>
                <w:sz w:val="21"/>
                <w:szCs w:val="21"/>
                <w:lang w:eastAsia="en-US"/>
              </w:rPr>
              <w:br/>
              <w:t>(0–10)</w:t>
            </w:r>
          </w:p>
        </w:tc>
      </w:tr>
      <w:tr w:rsidR="00241955" w:rsidRPr="00241955" w14:paraId="4A676807" w14:textId="77777777" w:rsidTr="00241955">
        <w:trPr>
          <w:trHeight w:val="142"/>
        </w:trPr>
        <w:tc>
          <w:tcPr>
            <w:tcW w:w="1797" w:type="dxa"/>
            <w:vMerge w:val="restart"/>
            <w:shd w:val="clear" w:color="auto" w:fill="FFFFFF"/>
          </w:tcPr>
          <w:p w14:paraId="4D4AB1BF" w14:textId="77777777" w:rsidR="00241955" w:rsidRPr="00241955" w:rsidRDefault="00241955" w:rsidP="00241955">
            <w:pPr>
              <w:spacing w:line="276" w:lineRule="auto"/>
              <w:ind w:left="142" w:right="57"/>
              <w:rPr>
                <w:rFonts w:ascii="Times New Roman" w:eastAsia="Calibri" w:hAnsi="Times New Roman"/>
                <w:color w:val="000000"/>
                <w:sz w:val="21"/>
                <w:szCs w:val="21"/>
                <w:lang w:eastAsia="en-US"/>
              </w:rPr>
            </w:pPr>
            <w:r w:rsidRPr="00241955">
              <w:rPr>
                <w:rFonts w:ascii="Times New Roman" w:eastAsia="Calibri" w:hAnsi="Times New Roman"/>
                <w:color w:val="000000"/>
                <w:sz w:val="21"/>
                <w:szCs w:val="21"/>
                <w:lang w:eastAsia="en-US"/>
              </w:rPr>
              <w:t>W ujęciu pieniężnym</w:t>
            </w:r>
          </w:p>
          <w:p w14:paraId="4591DDAE" w14:textId="77777777" w:rsidR="00241955" w:rsidRPr="00241955" w:rsidRDefault="00241955" w:rsidP="00241955">
            <w:pPr>
              <w:spacing w:line="276" w:lineRule="auto"/>
              <w:ind w:left="142" w:right="57"/>
              <w:rPr>
                <w:rFonts w:ascii="Times New Roman" w:eastAsia="Calibri" w:hAnsi="Times New Roman"/>
                <w:sz w:val="21"/>
                <w:szCs w:val="21"/>
                <w:lang w:eastAsia="en-US"/>
              </w:rPr>
            </w:pPr>
            <w:r w:rsidRPr="00241955">
              <w:rPr>
                <w:rFonts w:ascii="Times New Roman" w:eastAsia="Calibri" w:hAnsi="Times New Roman"/>
                <w:sz w:val="21"/>
                <w:szCs w:val="21"/>
                <w:lang w:eastAsia="en-US"/>
              </w:rPr>
              <w:t xml:space="preserve">(w mln zł, </w:t>
            </w:r>
          </w:p>
          <w:p w14:paraId="07F22844" w14:textId="77777777" w:rsidR="00241955" w:rsidRPr="00241955" w:rsidRDefault="00241955" w:rsidP="00241955">
            <w:pPr>
              <w:spacing w:line="276" w:lineRule="auto"/>
              <w:ind w:left="142" w:right="57"/>
              <w:rPr>
                <w:rFonts w:ascii="Times New Roman" w:eastAsia="Calibri" w:hAnsi="Times New Roman"/>
                <w:color w:val="000000"/>
                <w:sz w:val="21"/>
                <w:szCs w:val="21"/>
                <w:lang w:eastAsia="en-US"/>
              </w:rPr>
            </w:pPr>
            <w:r w:rsidRPr="00241955">
              <w:rPr>
                <w:rFonts w:ascii="Times New Roman" w:eastAsia="Calibri" w:hAnsi="Times New Roman"/>
                <w:sz w:val="21"/>
                <w:szCs w:val="21"/>
                <w:lang w:eastAsia="en-US"/>
              </w:rPr>
              <w:t xml:space="preserve">ceny stałe </w:t>
            </w:r>
            <w:r w:rsidRPr="00241955">
              <w:rPr>
                <w:rFonts w:ascii="Times New Roman" w:eastAsia="Calibri" w:hAnsi="Times New Roman"/>
                <w:sz w:val="21"/>
                <w:szCs w:val="21"/>
                <w:lang w:eastAsia="en-US"/>
              </w:rPr>
              <w:br/>
              <w:t>z …… r.)</w:t>
            </w:r>
          </w:p>
        </w:tc>
        <w:tc>
          <w:tcPr>
            <w:tcW w:w="1825" w:type="dxa"/>
            <w:gridSpan w:val="6"/>
            <w:shd w:val="clear" w:color="auto" w:fill="FFFFFF"/>
          </w:tcPr>
          <w:p w14:paraId="6FFF7A30" w14:textId="77777777" w:rsidR="00241955" w:rsidRPr="00241955" w:rsidRDefault="00241955" w:rsidP="00241955">
            <w:pPr>
              <w:ind w:left="142" w:right="57"/>
              <w:rPr>
                <w:rFonts w:ascii="Times New Roman" w:eastAsia="Calibri" w:hAnsi="Times New Roman"/>
                <w:color w:val="000000"/>
                <w:sz w:val="21"/>
                <w:szCs w:val="21"/>
                <w:lang w:eastAsia="en-US"/>
              </w:rPr>
            </w:pPr>
            <w:r w:rsidRPr="00241955">
              <w:rPr>
                <w:rFonts w:ascii="Times New Roman" w:eastAsia="Calibri" w:hAnsi="Times New Roman"/>
                <w:color w:val="000000"/>
                <w:sz w:val="21"/>
                <w:szCs w:val="21"/>
                <w:lang w:eastAsia="en-US"/>
              </w:rPr>
              <w:t>duże przedsiębiorstwa</w:t>
            </w:r>
          </w:p>
        </w:tc>
        <w:tc>
          <w:tcPr>
            <w:tcW w:w="1059" w:type="dxa"/>
            <w:gridSpan w:val="2"/>
            <w:shd w:val="clear" w:color="auto" w:fill="FFFFFF"/>
          </w:tcPr>
          <w:p w14:paraId="36FF7A33" w14:textId="77777777" w:rsidR="00241955" w:rsidRPr="00241955" w:rsidRDefault="00241955" w:rsidP="00241955">
            <w:pPr>
              <w:ind w:left="142" w:right="57"/>
              <w:rPr>
                <w:rFonts w:ascii="Times New Roman" w:eastAsia="Calibri" w:hAnsi="Times New Roman"/>
                <w:color w:val="000000"/>
                <w:sz w:val="21"/>
                <w:szCs w:val="21"/>
                <w:lang w:eastAsia="en-US"/>
              </w:rPr>
            </w:pPr>
          </w:p>
        </w:tc>
        <w:tc>
          <w:tcPr>
            <w:tcW w:w="987" w:type="dxa"/>
            <w:gridSpan w:val="3"/>
            <w:shd w:val="clear" w:color="auto" w:fill="FFFFFF"/>
          </w:tcPr>
          <w:p w14:paraId="01FFCCA0" w14:textId="77777777" w:rsidR="00241955" w:rsidRPr="00241955" w:rsidRDefault="00241955" w:rsidP="00241955">
            <w:pPr>
              <w:ind w:left="142" w:right="57"/>
              <w:rPr>
                <w:rFonts w:ascii="Times New Roman" w:eastAsia="Calibri" w:hAnsi="Times New Roman"/>
                <w:color w:val="000000"/>
                <w:sz w:val="21"/>
                <w:szCs w:val="21"/>
                <w:lang w:eastAsia="en-US"/>
              </w:rPr>
            </w:pPr>
          </w:p>
        </w:tc>
        <w:tc>
          <w:tcPr>
            <w:tcW w:w="991" w:type="dxa"/>
            <w:gridSpan w:val="4"/>
            <w:shd w:val="clear" w:color="auto" w:fill="FFFFFF"/>
          </w:tcPr>
          <w:p w14:paraId="4D59BE49" w14:textId="77777777" w:rsidR="00241955" w:rsidRPr="00241955" w:rsidRDefault="00241955" w:rsidP="00241955">
            <w:pPr>
              <w:ind w:left="142" w:right="57"/>
              <w:rPr>
                <w:rFonts w:ascii="Times New Roman" w:eastAsia="Calibri" w:hAnsi="Times New Roman"/>
                <w:color w:val="000000"/>
                <w:sz w:val="21"/>
                <w:szCs w:val="21"/>
                <w:lang w:eastAsia="en-US"/>
              </w:rPr>
            </w:pPr>
          </w:p>
        </w:tc>
        <w:tc>
          <w:tcPr>
            <w:tcW w:w="979" w:type="dxa"/>
            <w:gridSpan w:val="3"/>
            <w:shd w:val="clear" w:color="auto" w:fill="FFFFFF"/>
          </w:tcPr>
          <w:p w14:paraId="06E5DE27" w14:textId="77777777" w:rsidR="00241955" w:rsidRPr="00241955" w:rsidRDefault="00241955" w:rsidP="00241955">
            <w:pPr>
              <w:ind w:left="142" w:right="57"/>
              <w:rPr>
                <w:rFonts w:ascii="Times New Roman" w:eastAsia="Calibri" w:hAnsi="Times New Roman"/>
                <w:color w:val="000000"/>
                <w:sz w:val="21"/>
                <w:szCs w:val="21"/>
                <w:lang w:eastAsia="en-US"/>
              </w:rPr>
            </w:pPr>
          </w:p>
        </w:tc>
        <w:tc>
          <w:tcPr>
            <w:tcW w:w="987" w:type="dxa"/>
            <w:gridSpan w:val="4"/>
            <w:shd w:val="clear" w:color="auto" w:fill="FFFFFF"/>
          </w:tcPr>
          <w:p w14:paraId="3B882A4D" w14:textId="77777777" w:rsidR="00241955" w:rsidRPr="00241955" w:rsidRDefault="00241955" w:rsidP="00241955">
            <w:pPr>
              <w:ind w:left="142" w:right="57"/>
              <w:rPr>
                <w:rFonts w:ascii="Times New Roman" w:eastAsia="Calibri" w:hAnsi="Times New Roman"/>
                <w:color w:val="000000"/>
                <w:sz w:val="21"/>
                <w:szCs w:val="21"/>
                <w:lang w:eastAsia="en-US"/>
              </w:rPr>
            </w:pPr>
          </w:p>
        </w:tc>
        <w:tc>
          <w:tcPr>
            <w:tcW w:w="996" w:type="dxa"/>
            <w:gridSpan w:val="2"/>
            <w:shd w:val="clear" w:color="auto" w:fill="FFFFFF"/>
          </w:tcPr>
          <w:p w14:paraId="71CBA549" w14:textId="77777777" w:rsidR="00241955" w:rsidRPr="00241955" w:rsidRDefault="00241955" w:rsidP="00241955">
            <w:pPr>
              <w:ind w:left="142" w:right="57"/>
              <w:rPr>
                <w:rFonts w:ascii="Times New Roman" w:eastAsia="Calibri" w:hAnsi="Times New Roman"/>
                <w:color w:val="000000"/>
                <w:sz w:val="21"/>
                <w:szCs w:val="21"/>
                <w:lang w:eastAsia="en-US"/>
              </w:rPr>
            </w:pPr>
          </w:p>
        </w:tc>
        <w:tc>
          <w:tcPr>
            <w:tcW w:w="1394" w:type="dxa"/>
            <w:gridSpan w:val="2"/>
            <w:shd w:val="clear" w:color="auto" w:fill="FFFFFF"/>
          </w:tcPr>
          <w:p w14:paraId="2C90CF24" w14:textId="77777777" w:rsidR="00241955" w:rsidRPr="00241955" w:rsidRDefault="00241955" w:rsidP="00241955">
            <w:pPr>
              <w:ind w:left="142" w:right="57"/>
              <w:rPr>
                <w:rFonts w:ascii="Times New Roman" w:eastAsia="Calibri" w:hAnsi="Times New Roman"/>
                <w:color w:val="000000"/>
                <w:sz w:val="21"/>
                <w:szCs w:val="21"/>
                <w:lang w:eastAsia="en-US"/>
              </w:rPr>
            </w:pPr>
          </w:p>
        </w:tc>
      </w:tr>
      <w:tr w:rsidR="00241955" w:rsidRPr="00241955" w14:paraId="3597473A" w14:textId="77777777" w:rsidTr="00241955">
        <w:trPr>
          <w:trHeight w:val="142"/>
        </w:trPr>
        <w:tc>
          <w:tcPr>
            <w:tcW w:w="1797" w:type="dxa"/>
            <w:vMerge/>
            <w:shd w:val="clear" w:color="auto" w:fill="FFFFFF"/>
          </w:tcPr>
          <w:p w14:paraId="7C0EA71C" w14:textId="77777777" w:rsidR="00241955" w:rsidRPr="00241955" w:rsidRDefault="00241955" w:rsidP="00241955">
            <w:pPr>
              <w:ind w:left="142" w:right="57"/>
              <w:rPr>
                <w:rFonts w:ascii="Times New Roman" w:eastAsia="Calibri" w:hAnsi="Times New Roman"/>
                <w:color w:val="000000"/>
                <w:sz w:val="21"/>
                <w:szCs w:val="21"/>
                <w:lang w:eastAsia="en-US"/>
              </w:rPr>
            </w:pPr>
          </w:p>
        </w:tc>
        <w:tc>
          <w:tcPr>
            <w:tcW w:w="1825" w:type="dxa"/>
            <w:gridSpan w:val="6"/>
            <w:shd w:val="clear" w:color="auto" w:fill="FFFFFF"/>
          </w:tcPr>
          <w:p w14:paraId="592DE3D1" w14:textId="77777777" w:rsidR="00241955" w:rsidRPr="00241955" w:rsidRDefault="00241955" w:rsidP="00241955">
            <w:pPr>
              <w:ind w:left="142" w:right="57"/>
              <w:rPr>
                <w:rFonts w:ascii="Times New Roman" w:eastAsia="Calibri" w:hAnsi="Times New Roman"/>
                <w:color w:val="000000"/>
                <w:sz w:val="21"/>
                <w:szCs w:val="21"/>
                <w:lang w:eastAsia="en-US"/>
              </w:rPr>
            </w:pPr>
            <w:r w:rsidRPr="00241955">
              <w:rPr>
                <w:rFonts w:ascii="Times New Roman" w:eastAsia="Calibri" w:hAnsi="Times New Roman"/>
                <w:color w:val="000000"/>
                <w:sz w:val="21"/>
                <w:szCs w:val="21"/>
                <w:lang w:eastAsia="en-US"/>
              </w:rPr>
              <w:t>sektor mikro-, małych i średnich przedsiębiorstw</w:t>
            </w:r>
          </w:p>
        </w:tc>
        <w:tc>
          <w:tcPr>
            <w:tcW w:w="1059" w:type="dxa"/>
            <w:gridSpan w:val="2"/>
            <w:shd w:val="clear" w:color="auto" w:fill="FFFFFF"/>
          </w:tcPr>
          <w:p w14:paraId="5089B280" w14:textId="77777777" w:rsidR="00241955" w:rsidRPr="00241955" w:rsidRDefault="00241955" w:rsidP="00241955">
            <w:pPr>
              <w:ind w:left="142" w:right="57"/>
              <w:rPr>
                <w:rFonts w:ascii="Times New Roman" w:eastAsia="Calibri" w:hAnsi="Times New Roman"/>
                <w:color w:val="000000"/>
                <w:sz w:val="21"/>
                <w:szCs w:val="21"/>
                <w:lang w:eastAsia="en-US"/>
              </w:rPr>
            </w:pPr>
          </w:p>
        </w:tc>
        <w:tc>
          <w:tcPr>
            <w:tcW w:w="987" w:type="dxa"/>
            <w:gridSpan w:val="3"/>
            <w:shd w:val="clear" w:color="auto" w:fill="FFFFFF"/>
          </w:tcPr>
          <w:p w14:paraId="4D91AFB7" w14:textId="77777777" w:rsidR="00241955" w:rsidRPr="00241955" w:rsidRDefault="00241955" w:rsidP="00241955">
            <w:pPr>
              <w:ind w:left="142" w:right="57"/>
              <w:rPr>
                <w:rFonts w:ascii="Times New Roman" w:eastAsia="Calibri" w:hAnsi="Times New Roman"/>
                <w:color w:val="000000"/>
                <w:sz w:val="21"/>
                <w:szCs w:val="21"/>
                <w:lang w:eastAsia="en-US"/>
              </w:rPr>
            </w:pPr>
          </w:p>
        </w:tc>
        <w:tc>
          <w:tcPr>
            <w:tcW w:w="991" w:type="dxa"/>
            <w:gridSpan w:val="4"/>
            <w:shd w:val="clear" w:color="auto" w:fill="FFFFFF"/>
          </w:tcPr>
          <w:p w14:paraId="690EE9CD" w14:textId="77777777" w:rsidR="00241955" w:rsidRPr="00241955" w:rsidRDefault="00241955" w:rsidP="00241955">
            <w:pPr>
              <w:ind w:left="142" w:right="57"/>
              <w:rPr>
                <w:rFonts w:ascii="Times New Roman" w:eastAsia="Calibri" w:hAnsi="Times New Roman"/>
                <w:color w:val="000000"/>
                <w:sz w:val="21"/>
                <w:szCs w:val="21"/>
                <w:lang w:eastAsia="en-US"/>
              </w:rPr>
            </w:pPr>
          </w:p>
        </w:tc>
        <w:tc>
          <w:tcPr>
            <w:tcW w:w="979" w:type="dxa"/>
            <w:gridSpan w:val="3"/>
            <w:shd w:val="clear" w:color="auto" w:fill="FFFFFF"/>
          </w:tcPr>
          <w:p w14:paraId="7C2C5402" w14:textId="77777777" w:rsidR="00241955" w:rsidRPr="00241955" w:rsidRDefault="00241955" w:rsidP="00241955">
            <w:pPr>
              <w:ind w:left="142" w:right="57"/>
              <w:rPr>
                <w:rFonts w:ascii="Times New Roman" w:eastAsia="Calibri" w:hAnsi="Times New Roman"/>
                <w:color w:val="000000"/>
                <w:sz w:val="21"/>
                <w:szCs w:val="21"/>
                <w:lang w:eastAsia="en-US"/>
              </w:rPr>
            </w:pPr>
          </w:p>
        </w:tc>
        <w:tc>
          <w:tcPr>
            <w:tcW w:w="987" w:type="dxa"/>
            <w:gridSpan w:val="4"/>
            <w:shd w:val="clear" w:color="auto" w:fill="FFFFFF"/>
          </w:tcPr>
          <w:p w14:paraId="4B9FB834" w14:textId="77777777" w:rsidR="00241955" w:rsidRPr="00241955" w:rsidRDefault="00241955" w:rsidP="00241955">
            <w:pPr>
              <w:ind w:left="142" w:right="57"/>
              <w:rPr>
                <w:rFonts w:ascii="Times New Roman" w:eastAsia="Calibri" w:hAnsi="Times New Roman"/>
                <w:color w:val="000000"/>
                <w:sz w:val="21"/>
                <w:szCs w:val="21"/>
                <w:lang w:eastAsia="en-US"/>
              </w:rPr>
            </w:pPr>
          </w:p>
        </w:tc>
        <w:tc>
          <w:tcPr>
            <w:tcW w:w="996" w:type="dxa"/>
            <w:gridSpan w:val="2"/>
            <w:shd w:val="clear" w:color="auto" w:fill="FFFFFF"/>
          </w:tcPr>
          <w:p w14:paraId="496A76E3" w14:textId="77777777" w:rsidR="00241955" w:rsidRPr="00241955" w:rsidRDefault="00241955" w:rsidP="00241955">
            <w:pPr>
              <w:ind w:left="142" w:right="57"/>
              <w:rPr>
                <w:rFonts w:ascii="Times New Roman" w:eastAsia="Calibri" w:hAnsi="Times New Roman"/>
                <w:color w:val="000000"/>
                <w:sz w:val="21"/>
                <w:szCs w:val="21"/>
                <w:lang w:eastAsia="en-US"/>
              </w:rPr>
            </w:pPr>
          </w:p>
        </w:tc>
        <w:tc>
          <w:tcPr>
            <w:tcW w:w="1394" w:type="dxa"/>
            <w:gridSpan w:val="2"/>
            <w:shd w:val="clear" w:color="auto" w:fill="FFFFFF"/>
          </w:tcPr>
          <w:p w14:paraId="145FADB2" w14:textId="77777777" w:rsidR="00241955" w:rsidRPr="00241955" w:rsidRDefault="00241955" w:rsidP="00241955">
            <w:pPr>
              <w:ind w:left="142" w:right="57"/>
              <w:rPr>
                <w:rFonts w:ascii="Times New Roman" w:eastAsia="Calibri" w:hAnsi="Times New Roman"/>
                <w:color w:val="000000"/>
                <w:sz w:val="21"/>
                <w:szCs w:val="21"/>
                <w:lang w:eastAsia="en-US"/>
              </w:rPr>
            </w:pPr>
          </w:p>
        </w:tc>
      </w:tr>
      <w:tr w:rsidR="00241955" w:rsidRPr="00241955" w14:paraId="55FC43C1" w14:textId="77777777" w:rsidTr="00241955">
        <w:trPr>
          <w:trHeight w:val="142"/>
        </w:trPr>
        <w:tc>
          <w:tcPr>
            <w:tcW w:w="1797" w:type="dxa"/>
            <w:vMerge/>
            <w:shd w:val="clear" w:color="auto" w:fill="FFFFFF"/>
          </w:tcPr>
          <w:p w14:paraId="07945371" w14:textId="77777777" w:rsidR="00241955" w:rsidRPr="00241955" w:rsidRDefault="00241955" w:rsidP="00241955">
            <w:pPr>
              <w:ind w:left="142" w:right="57"/>
              <w:rPr>
                <w:rFonts w:ascii="Times New Roman" w:eastAsia="Calibri" w:hAnsi="Times New Roman"/>
                <w:color w:val="000000"/>
                <w:sz w:val="21"/>
                <w:szCs w:val="21"/>
                <w:lang w:eastAsia="en-US"/>
              </w:rPr>
            </w:pPr>
          </w:p>
        </w:tc>
        <w:tc>
          <w:tcPr>
            <w:tcW w:w="1825" w:type="dxa"/>
            <w:gridSpan w:val="6"/>
            <w:shd w:val="clear" w:color="auto" w:fill="FFFFFF"/>
          </w:tcPr>
          <w:p w14:paraId="6051C195" w14:textId="77777777" w:rsidR="00241955" w:rsidRPr="00241955" w:rsidRDefault="00241955" w:rsidP="00241955">
            <w:pPr>
              <w:ind w:left="142" w:right="57"/>
              <w:rPr>
                <w:rFonts w:ascii="Times New Roman" w:eastAsia="Calibri" w:hAnsi="Times New Roman"/>
                <w:color w:val="000000"/>
                <w:sz w:val="21"/>
                <w:szCs w:val="21"/>
                <w:lang w:eastAsia="en-US"/>
              </w:rPr>
            </w:pPr>
            <w:r w:rsidRPr="00241955">
              <w:rPr>
                <w:rFonts w:ascii="Times New Roman" w:eastAsia="Calibri" w:hAnsi="Times New Roman"/>
                <w:sz w:val="21"/>
                <w:szCs w:val="21"/>
                <w:lang w:eastAsia="en-US"/>
              </w:rPr>
              <w:t>rodzina, obywatele oraz gospodarstwa domowe</w:t>
            </w:r>
          </w:p>
        </w:tc>
        <w:tc>
          <w:tcPr>
            <w:tcW w:w="1059" w:type="dxa"/>
            <w:gridSpan w:val="2"/>
            <w:shd w:val="clear" w:color="auto" w:fill="FFFFFF"/>
          </w:tcPr>
          <w:p w14:paraId="3B7C5F6D" w14:textId="77777777" w:rsidR="00241955" w:rsidRPr="00241955" w:rsidRDefault="00241955" w:rsidP="00241955">
            <w:pPr>
              <w:ind w:left="142" w:right="57"/>
              <w:rPr>
                <w:rFonts w:ascii="Times New Roman" w:eastAsia="Calibri" w:hAnsi="Times New Roman"/>
                <w:color w:val="000000"/>
                <w:sz w:val="21"/>
                <w:szCs w:val="21"/>
                <w:lang w:eastAsia="en-US"/>
              </w:rPr>
            </w:pPr>
          </w:p>
        </w:tc>
        <w:tc>
          <w:tcPr>
            <w:tcW w:w="987" w:type="dxa"/>
            <w:gridSpan w:val="3"/>
            <w:shd w:val="clear" w:color="auto" w:fill="FFFFFF"/>
          </w:tcPr>
          <w:p w14:paraId="2D659A76" w14:textId="77777777" w:rsidR="00241955" w:rsidRPr="00241955" w:rsidRDefault="00241955" w:rsidP="00241955">
            <w:pPr>
              <w:ind w:left="142" w:right="57"/>
              <w:rPr>
                <w:rFonts w:ascii="Times New Roman" w:eastAsia="Calibri" w:hAnsi="Times New Roman"/>
                <w:color w:val="000000"/>
                <w:sz w:val="21"/>
                <w:szCs w:val="21"/>
                <w:lang w:eastAsia="en-US"/>
              </w:rPr>
            </w:pPr>
          </w:p>
        </w:tc>
        <w:tc>
          <w:tcPr>
            <w:tcW w:w="991" w:type="dxa"/>
            <w:gridSpan w:val="4"/>
            <w:shd w:val="clear" w:color="auto" w:fill="FFFFFF"/>
          </w:tcPr>
          <w:p w14:paraId="2DE36DBF" w14:textId="77777777" w:rsidR="00241955" w:rsidRPr="00241955" w:rsidRDefault="00241955" w:rsidP="00241955">
            <w:pPr>
              <w:ind w:left="142" w:right="57"/>
              <w:rPr>
                <w:rFonts w:ascii="Times New Roman" w:eastAsia="Calibri" w:hAnsi="Times New Roman"/>
                <w:color w:val="000000"/>
                <w:sz w:val="21"/>
                <w:szCs w:val="21"/>
                <w:lang w:eastAsia="en-US"/>
              </w:rPr>
            </w:pPr>
          </w:p>
        </w:tc>
        <w:tc>
          <w:tcPr>
            <w:tcW w:w="979" w:type="dxa"/>
            <w:gridSpan w:val="3"/>
            <w:shd w:val="clear" w:color="auto" w:fill="FFFFFF"/>
          </w:tcPr>
          <w:p w14:paraId="08F5F9CE" w14:textId="77777777" w:rsidR="00241955" w:rsidRPr="00241955" w:rsidRDefault="00241955" w:rsidP="00241955">
            <w:pPr>
              <w:ind w:left="142" w:right="57"/>
              <w:rPr>
                <w:rFonts w:ascii="Times New Roman" w:eastAsia="Calibri" w:hAnsi="Times New Roman"/>
                <w:color w:val="000000"/>
                <w:sz w:val="21"/>
                <w:szCs w:val="21"/>
                <w:lang w:eastAsia="en-US"/>
              </w:rPr>
            </w:pPr>
          </w:p>
        </w:tc>
        <w:tc>
          <w:tcPr>
            <w:tcW w:w="987" w:type="dxa"/>
            <w:gridSpan w:val="4"/>
            <w:shd w:val="clear" w:color="auto" w:fill="FFFFFF"/>
          </w:tcPr>
          <w:p w14:paraId="5F7CF6E7" w14:textId="77777777" w:rsidR="00241955" w:rsidRPr="00241955" w:rsidRDefault="00241955" w:rsidP="00241955">
            <w:pPr>
              <w:ind w:left="142" w:right="57"/>
              <w:rPr>
                <w:rFonts w:ascii="Times New Roman" w:eastAsia="Calibri" w:hAnsi="Times New Roman"/>
                <w:color w:val="000000"/>
                <w:sz w:val="21"/>
                <w:szCs w:val="21"/>
                <w:lang w:eastAsia="en-US"/>
              </w:rPr>
            </w:pPr>
          </w:p>
        </w:tc>
        <w:tc>
          <w:tcPr>
            <w:tcW w:w="996" w:type="dxa"/>
            <w:gridSpan w:val="2"/>
            <w:shd w:val="clear" w:color="auto" w:fill="FFFFFF"/>
          </w:tcPr>
          <w:p w14:paraId="5818D60E" w14:textId="77777777" w:rsidR="00241955" w:rsidRPr="00241955" w:rsidRDefault="00241955" w:rsidP="00241955">
            <w:pPr>
              <w:ind w:left="142" w:right="57"/>
              <w:rPr>
                <w:rFonts w:ascii="Times New Roman" w:eastAsia="Calibri" w:hAnsi="Times New Roman"/>
                <w:color w:val="000000"/>
                <w:sz w:val="21"/>
                <w:szCs w:val="21"/>
                <w:lang w:eastAsia="en-US"/>
              </w:rPr>
            </w:pPr>
          </w:p>
        </w:tc>
        <w:tc>
          <w:tcPr>
            <w:tcW w:w="1394" w:type="dxa"/>
            <w:gridSpan w:val="2"/>
            <w:shd w:val="clear" w:color="auto" w:fill="FFFFFF"/>
          </w:tcPr>
          <w:p w14:paraId="4BD8C4A1" w14:textId="77777777" w:rsidR="00241955" w:rsidRPr="00241955" w:rsidRDefault="00241955" w:rsidP="00241955">
            <w:pPr>
              <w:ind w:left="142" w:right="57"/>
              <w:rPr>
                <w:rFonts w:ascii="Times New Roman" w:eastAsia="Calibri" w:hAnsi="Times New Roman"/>
                <w:color w:val="000000"/>
                <w:sz w:val="21"/>
                <w:szCs w:val="21"/>
                <w:lang w:eastAsia="en-US"/>
              </w:rPr>
            </w:pPr>
          </w:p>
        </w:tc>
      </w:tr>
      <w:tr w:rsidR="00241955" w:rsidRPr="00241955" w14:paraId="5A49770B" w14:textId="77777777" w:rsidTr="00241955">
        <w:trPr>
          <w:trHeight w:val="142"/>
        </w:trPr>
        <w:tc>
          <w:tcPr>
            <w:tcW w:w="1797" w:type="dxa"/>
            <w:vMerge/>
            <w:shd w:val="clear" w:color="auto" w:fill="FFFFFF"/>
          </w:tcPr>
          <w:p w14:paraId="49C03933" w14:textId="77777777" w:rsidR="00241955" w:rsidRPr="00241955" w:rsidRDefault="00241955" w:rsidP="00241955">
            <w:pPr>
              <w:ind w:left="142" w:right="57"/>
              <w:rPr>
                <w:rFonts w:ascii="Times New Roman" w:eastAsia="Calibri" w:hAnsi="Times New Roman"/>
                <w:color w:val="000000"/>
                <w:sz w:val="21"/>
                <w:szCs w:val="21"/>
                <w:lang w:eastAsia="en-US"/>
              </w:rPr>
            </w:pPr>
          </w:p>
        </w:tc>
        <w:tc>
          <w:tcPr>
            <w:tcW w:w="1825" w:type="dxa"/>
            <w:gridSpan w:val="6"/>
            <w:shd w:val="clear" w:color="auto" w:fill="FFFFFF"/>
          </w:tcPr>
          <w:p w14:paraId="6E5F3D8E" w14:textId="77777777" w:rsidR="00241955" w:rsidRPr="00241955" w:rsidRDefault="00241955" w:rsidP="00241955">
            <w:pPr>
              <w:ind w:left="142" w:right="57"/>
              <w:rPr>
                <w:rFonts w:ascii="Times New Roman" w:eastAsia="Calibri" w:hAnsi="Times New Roman"/>
                <w:color w:val="000000"/>
                <w:sz w:val="21"/>
                <w:szCs w:val="21"/>
                <w:lang w:eastAsia="en-US"/>
              </w:rPr>
            </w:pPr>
            <w:r w:rsidRPr="00241955">
              <w:rPr>
                <w:rFonts w:ascii="Times New Roman" w:eastAsia="Calibri" w:hAnsi="Times New Roman"/>
                <w:color w:val="000000"/>
                <w:sz w:val="21"/>
                <w:szCs w:val="21"/>
                <w:lang w:eastAsia="en-US"/>
              </w:rPr>
              <w:fldChar w:fldCharType="begin">
                <w:ffData>
                  <w:name w:val=""/>
                  <w:enabled/>
                  <w:calcOnExit/>
                  <w:exitMacro w:val="UpdateHeader"/>
                  <w:helpText w:type="text" w:val="Wpisz na jaką grupę docelową będzie miała wpływ projektowana regulacja. Możesz zawężić zakres grupy przez doprecyzowanie: np &quot;małe i średnie przedsiębiorstwa rozliczające się metodą kasową z podatku VAT&quot;"/>
                  <w:statusText w:type="text" w:val="Wpisz na jaką grupę docelową będzie miała wpływ projektowana regulacja"/>
                  <w:textInput>
                    <w:default w:val="(dodaj/usuń)"/>
                    <w:maxLength w:val="1000"/>
                  </w:textInput>
                </w:ffData>
              </w:fldChar>
            </w:r>
            <w:r w:rsidRPr="00241955">
              <w:rPr>
                <w:rFonts w:ascii="Times New Roman" w:eastAsia="Calibri" w:hAnsi="Times New Roman"/>
                <w:color w:val="000000"/>
                <w:sz w:val="21"/>
                <w:szCs w:val="21"/>
                <w:lang w:eastAsia="en-US"/>
              </w:rPr>
              <w:instrText xml:space="preserve"> FORMTEXT </w:instrText>
            </w:r>
            <w:r w:rsidRPr="00241955">
              <w:rPr>
                <w:rFonts w:ascii="Times New Roman" w:eastAsia="Calibri" w:hAnsi="Times New Roman"/>
                <w:color w:val="000000"/>
                <w:sz w:val="21"/>
                <w:szCs w:val="21"/>
                <w:lang w:eastAsia="en-US"/>
              </w:rPr>
            </w:r>
            <w:r w:rsidRPr="00241955">
              <w:rPr>
                <w:rFonts w:ascii="Times New Roman" w:eastAsia="Calibri" w:hAnsi="Times New Roman"/>
                <w:color w:val="000000"/>
                <w:sz w:val="21"/>
                <w:szCs w:val="21"/>
                <w:lang w:eastAsia="en-US"/>
              </w:rPr>
              <w:fldChar w:fldCharType="separate"/>
            </w:r>
            <w:r w:rsidRPr="00241955">
              <w:rPr>
                <w:rFonts w:ascii="Times New Roman" w:eastAsia="Calibri" w:hAnsi="Times New Roman"/>
                <w:noProof/>
                <w:color w:val="000000"/>
                <w:sz w:val="21"/>
                <w:szCs w:val="21"/>
                <w:lang w:eastAsia="en-US"/>
              </w:rPr>
              <w:t>(dodaj/usuń)</w:t>
            </w:r>
            <w:r w:rsidRPr="00241955">
              <w:rPr>
                <w:rFonts w:ascii="Times New Roman" w:eastAsia="Calibri" w:hAnsi="Times New Roman"/>
                <w:color w:val="000000"/>
                <w:sz w:val="21"/>
                <w:szCs w:val="21"/>
                <w:lang w:eastAsia="en-US"/>
              </w:rPr>
              <w:fldChar w:fldCharType="end"/>
            </w:r>
          </w:p>
        </w:tc>
        <w:tc>
          <w:tcPr>
            <w:tcW w:w="1059" w:type="dxa"/>
            <w:gridSpan w:val="2"/>
            <w:shd w:val="clear" w:color="auto" w:fill="FFFFFF"/>
          </w:tcPr>
          <w:p w14:paraId="56C95D3B" w14:textId="77777777" w:rsidR="00241955" w:rsidRPr="00241955" w:rsidRDefault="00241955" w:rsidP="00241955">
            <w:pPr>
              <w:ind w:left="142" w:right="57"/>
              <w:rPr>
                <w:rFonts w:ascii="Times New Roman" w:eastAsia="Calibri" w:hAnsi="Times New Roman"/>
                <w:color w:val="000000"/>
                <w:sz w:val="21"/>
                <w:szCs w:val="21"/>
                <w:lang w:eastAsia="en-US"/>
              </w:rPr>
            </w:pPr>
          </w:p>
        </w:tc>
        <w:tc>
          <w:tcPr>
            <w:tcW w:w="987" w:type="dxa"/>
            <w:gridSpan w:val="3"/>
            <w:shd w:val="clear" w:color="auto" w:fill="FFFFFF"/>
          </w:tcPr>
          <w:p w14:paraId="060A88D0" w14:textId="77777777" w:rsidR="00241955" w:rsidRPr="00241955" w:rsidRDefault="00241955" w:rsidP="00241955">
            <w:pPr>
              <w:ind w:left="142" w:right="57"/>
              <w:rPr>
                <w:rFonts w:ascii="Times New Roman" w:eastAsia="Calibri" w:hAnsi="Times New Roman"/>
                <w:color w:val="000000"/>
                <w:sz w:val="21"/>
                <w:szCs w:val="21"/>
                <w:lang w:eastAsia="en-US"/>
              </w:rPr>
            </w:pPr>
          </w:p>
        </w:tc>
        <w:tc>
          <w:tcPr>
            <w:tcW w:w="991" w:type="dxa"/>
            <w:gridSpan w:val="4"/>
            <w:shd w:val="clear" w:color="auto" w:fill="FFFFFF"/>
          </w:tcPr>
          <w:p w14:paraId="5D2F4803" w14:textId="77777777" w:rsidR="00241955" w:rsidRPr="00241955" w:rsidRDefault="00241955" w:rsidP="00241955">
            <w:pPr>
              <w:ind w:left="142" w:right="57"/>
              <w:rPr>
                <w:rFonts w:ascii="Times New Roman" w:eastAsia="Calibri" w:hAnsi="Times New Roman"/>
                <w:color w:val="000000"/>
                <w:sz w:val="21"/>
                <w:szCs w:val="21"/>
                <w:lang w:eastAsia="en-US"/>
              </w:rPr>
            </w:pPr>
          </w:p>
        </w:tc>
        <w:tc>
          <w:tcPr>
            <w:tcW w:w="979" w:type="dxa"/>
            <w:gridSpan w:val="3"/>
            <w:shd w:val="clear" w:color="auto" w:fill="FFFFFF"/>
          </w:tcPr>
          <w:p w14:paraId="79EA7A9F" w14:textId="77777777" w:rsidR="00241955" w:rsidRPr="00241955" w:rsidRDefault="00241955" w:rsidP="00241955">
            <w:pPr>
              <w:ind w:left="142" w:right="57"/>
              <w:rPr>
                <w:rFonts w:ascii="Times New Roman" w:eastAsia="Calibri" w:hAnsi="Times New Roman"/>
                <w:color w:val="000000"/>
                <w:sz w:val="21"/>
                <w:szCs w:val="21"/>
                <w:lang w:eastAsia="en-US"/>
              </w:rPr>
            </w:pPr>
          </w:p>
        </w:tc>
        <w:tc>
          <w:tcPr>
            <w:tcW w:w="987" w:type="dxa"/>
            <w:gridSpan w:val="4"/>
            <w:shd w:val="clear" w:color="auto" w:fill="FFFFFF"/>
          </w:tcPr>
          <w:p w14:paraId="336F164E" w14:textId="77777777" w:rsidR="00241955" w:rsidRPr="00241955" w:rsidRDefault="00241955" w:rsidP="00241955">
            <w:pPr>
              <w:ind w:left="142" w:right="57"/>
              <w:rPr>
                <w:rFonts w:ascii="Times New Roman" w:eastAsia="Calibri" w:hAnsi="Times New Roman"/>
                <w:color w:val="000000"/>
                <w:sz w:val="21"/>
                <w:szCs w:val="21"/>
                <w:lang w:eastAsia="en-US"/>
              </w:rPr>
            </w:pPr>
          </w:p>
        </w:tc>
        <w:tc>
          <w:tcPr>
            <w:tcW w:w="996" w:type="dxa"/>
            <w:gridSpan w:val="2"/>
            <w:shd w:val="clear" w:color="auto" w:fill="FFFFFF"/>
          </w:tcPr>
          <w:p w14:paraId="47B7816E" w14:textId="77777777" w:rsidR="00241955" w:rsidRPr="00241955" w:rsidRDefault="00241955" w:rsidP="00241955">
            <w:pPr>
              <w:ind w:left="142" w:right="57"/>
              <w:rPr>
                <w:rFonts w:ascii="Times New Roman" w:eastAsia="Calibri" w:hAnsi="Times New Roman"/>
                <w:color w:val="000000"/>
                <w:sz w:val="21"/>
                <w:szCs w:val="21"/>
                <w:lang w:eastAsia="en-US"/>
              </w:rPr>
            </w:pPr>
          </w:p>
        </w:tc>
        <w:tc>
          <w:tcPr>
            <w:tcW w:w="1394" w:type="dxa"/>
            <w:gridSpan w:val="2"/>
            <w:shd w:val="clear" w:color="auto" w:fill="FFFFFF"/>
          </w:tcPr>
          <w:p w14:paraId="65ED43A8" w14:textId="77777777" w:rsidR="00241955" w:rsidRPr="00241955" w:rsidRDefault="00241955" w:rsidP="00241955">
            <w:pPr>
              <w:ind w:left="142" w:right="57"/>
              <w:rPr>
                <w:rFonts w:ascii="Times New Roman" w:eastAsia="Calibri" w:hAnsi="Times New Roman"/>
                <w:color w:val="000000"/>
                <w:sz w:val="21"/>
                <w:szCs w:val="21"/>
                <w:lang w:eastAsia="en-US"/>
              </w:rPr>
            </w:pPr>
          </w:p>
        </w:tc>
      </w:tr>
      <w:tr w:rsidR="00241955" w:rsidRPr="00241955" w14:paraId="2E739676" w14:textId="77777777" w:rsidTr="00241955">
        <w:trPr>
          <w:trHeight w:val="142"/>
        </w:trPr>
        <w:tc>
          <w:tcPr>
            <w:tcW w:w="1797" w:type="dxa"/>
            <w:vMerge w:val="restart"/>
            <w:shd w:val="clear" w:color="auto" w:fill="FFFFFF"/>
          </w:tcPr>
          <w:p w14:paraId="4F68DA3B" w14:textId="77777777" w:rsidR="00241955" w:rsidRPr="00241955" w:rsidRDefault="00241955" w:rsidP="00241955">
            <w:pPr>
              <w:ind w:left="142" w:right="57"/>
              <w:rPr>
                <w:rFonts w:ascii="Times New Roman" w:eastAsia="Calibri" w:hAnsi="Times New Roman"/>
                <w:color w:val="000000"/>
                <w:sz w:val="21"/>
                <w:szCs w:val="21"/>
                <w:lang w:eastAsia="en-US"/>
              </w:rPr>
            </w:pPr>
            <w:r w:rsidRPr="00241955">
              <w:rPr>
                <w:rFonts w:ascii="Times New Roman" w:eastAsia="Calibri" w:hAnsi="Times New Roman"/>
                <w:color w:val="000000"/>
                <w:sz w:val="21"/>
                <w:szCs w:val="21"/>
                <w:lang w:eastAsia="en-US"/>
              </w:rPr>
              <w:t>W ujęciu niepieniężnym</w:t>
            </w:r>
          </w:p>
        </w:tc>
        <w:tc>
          <w:tcPr>
            <w:tcW w:w="1825" w:type="dxa"/>
            <w:gridSpan w:val="6"/>
            <w:shd w:val="clear" w:color="auto" w:fill="FFFFFF"/>
          </w:tcPr>
          <w:p w14:paraId="0488DF3B" w14:textId="77777777" w:rsidR="00241955" w:rsidRPr="00241955" w:rsidRDefault="00241955" w:rsidP="00241955">
            <w:pPr>
              <w:ind w:left="142" w:right="57"/>
              <w:rPr>
                <w:rFonts w:ascii="Times New Roman" w:eastAsia="Calibri" w:hAnsi="Times New Roman"/>
                <w:color w:val="000000"/>
                <w:sz w:val="21"/>
                <w:szCs w:val="21"/>
                <w:lang w:eastAsia="en-US"/>
              </w:rPr>
            </w:pPr>
            <w:r w:rsidRPr="00241955">
              <w:rPr>
                <w:rFonts w:ascii="Times New Roman" w:eastAsia="Calibri" w:hAnsi="Times New Roman"/>
                <w:color w:val="000000"/>
                <w:sz w:val="21"/>
                <w:szCs w:val="21"/>
                <w:lang w:eastAsia="en-US"/>
              </w:rPr>
              <w:t>Przedsiębiorcy (duże przedsiębiorstwa i sektor mikro-, małych i średnich przedsiębiorstw)</w:t>
            </w:r>
          </w:p>
        </w:tc>
        <w:tc>
          <w:tcPr>
            <w:tcW w:w="7393" w:type="dxa"/>
            <w:gridSpan w:val="20"/>
            <w:shd w:val="clear" w:color="auto" w:fill="FFFFFF"/>
          </w:tcPr>
          <w:p w14:paraId="11E88D17" w14:textId="77777777" w:rsidR="00241955" w:rsidRPr="00241955" w:rsidRDefault="00241955" w:rsidP="00241955">
            <w:pPr>
              <w:ind w:left="142" w:right="57"/>
              <w:jc w:val="both"/>
              <w:rPr>
                <w:rFonts w:ascii="Times New Roman" w:eastAsia="Calibri" w:hAnsi="Times New Roman"/>
                <w:color w:val="000000"/>
                <w:lang w:eastAsia="en-US"/>
              </w:rPr>
            </w:pPr>
            <w:r w:rsidRPr="00241955">
              <w:rPr>
                <w:rFonts w:ascii="Times New Roman" w:eastAsia="Calibri" w:hAnsi="Times New Roman"/>
                <w:color w:val="000000"/>
                <w:lang w:eastAsia="en-US"/>
              </w:rPr>
              <w:t>Korzyści:</w:t>
            </w:r>
          </w:p>
          <w:p w14:paraId="217956BE" w14:textId="77777777" w:rsidR="00241955" w:rsidRPr="00241955" w:rsidRDefault="00241955" w:rsidP="00952418">
            <w:pPr>
              <w:numPr>
                <w:ilvl w:val="0"/>
                <w:numId w:val="21"/>
              </w:numPr>
              <w:spacing w:line="276" w:lineRule="auto"/>
              <w:ind w:left="387" w:right="57" w:hanging="245"/>
              <w:jc w:val="both"/>
              <w:rPr>
                <w:rFonts w:ascii="Times New Roman" w:eastAsia="Calibri" w:hAnsi="Times New Roman"/>
                <w:color w:val="000000"/>
                <w:lang w:eastAsia="en-US"/>
              </w:rPr>
            </w:pPr>
            <w:r w:rsidRPr="00241955">
              <w:rPr>
                <w:rFonts w:ascii="Times New Roman" w:eastAsia="Calibri" w:hAnsi="Times New Roman"/>
                <w:color w:val="000000"/>
                <w:lang w:eastAsia="en-US"/>
              </w:rPr>
              <w:t>Znacznemu skróceniu i uproszczeniu ulegnie proces inwestycyjny w zakresie infrastruktury telekomunikacyjnej. Na ten efekt w szczególności będą miały wpływ następujące zapisy:</w:t>
            </w:r>
          </w:p>
          <w:p w14:paraId="47017105" w14:textId="5581787A" w:rsidR="00241955" w:rsidRPr="00241955" w:rsidRDefault="00241955" w:rsidP="00952418">
            <w:pPr>
              <w:numPr>
                <w:ilvl w:val="1"/>
                <w:numId w:val="21"/>
              </w:numPr>
              <w:spacing w:line="276" w:lineRule="auto"/>
              <w:ind w:left="670" w:right="57" w:hanging="283"/>
              <w:jc w:val="both"/>
              <w:rPr>
                <w:rFonts w:ascii="Times New Roman" w:eastAsia="Calibri" w:hAnsi="Times New Roman"/>
                <w:color w:val="000000"/>
                <w:lang w:eastAsia="en-US"/>
              </w:rPr>
            </w:pPr>
            <w:r w:rsidRPr="00241955">
              <w:rPr>
                <w:rFonts w:ascii="Times New Roman" w:eastAsia="Calibri" w:hAnsi="Times New Roman"/>
                <w:color w:val="000000"/>
                <w:lang w:eastAsia="en-US"/>
              </w:rPr>
              <w:t>lepszy dostęp do informacji związanych z lokalizacją i przebiegiem infrastruktury technicznej</w:t>
            </w:r>
            <w:r>
              <w:rPr>
                <w:rFonts w:ascii="Times New Roman" w:eastAsia="Calibri" w:hAnsi="Times New Roman"/>
                <w:color w:val="000000"/>
                <w:lang w:eastAsia="en-US"/>
              </w:rPr>
              <w:t xml:space="preserve"> </w:t>
            </w:r>
            <w:r w:rsidRPr="00241955">
              <w:rPr>
                <w:rFonts w:ascii="Times New Roman" w:eastAsia="Calibri" w:hAnsi="Times New Roman"/>
                <w:color w:val="000000"/>
                <w:lang w:eastAsia="en-US"/>
              </w:rPr>
              <w:t>oraz planami inwestycyjnymi dotyczącymi tej infrastruktury dzięki wykorzystaniu danych z inwentaryzacji prowadzonej przez Prezesa UKE;</w:t>
            </w:r>
          </w:p>
          <w:p w14:paraId="1D5996EC" w14:textId="77777777" w:rsidR="00241955" w:rsidRPr="00241955" w:rsidRDefault="00241955" w:rsidP="00952418">
            <w:pPr>
              <w:numPr>
                <w:ilvl w:val="1"/>
                <w:numId w:val="21"/>
              </w:numPr>
              <w:spacing w:line="276" w:lineRule="auto"/>
              <w:ind w:left="670" w:right="57" w:hanging="283"/>
              <w:jc w:val="both"/>
              <w:rPr>
                <w:rFonts w:ascii="Times New Roman" w:eastAsia="Calibri" w:hAnsi="Times New Roman"/>
                <w:color w:val="000000"/>
                <w:lang w:eastAsia="en-US"/>
              </w:rPr>
            </w:pPr>
            <w:r w:rsidRPr="00241955">
              <w:rPr>
                <w:rFonts w:ascii="Times New Roman" w:eastAsia="Calibri" w:hAnsi="Times New Roman"/>
                <w:color w:val="000000"/>
                <w:lang w:eastAsia="en-US"/>
              </w:rPr>
              <w:t>skrócenie terminów na wydanie decyzji w sprawie dostępu do infrastruktury technicznej oraz zezwolenia na umieszczenie w pasie drogowym infrastruktury telekomunikacyjnej;</w:t>
            </w:r>
          </w:p>
          <w:p w14:paraId="10FFA7DD" w14:textId="77777777" w:rsidR="00241955" w:rsidRPr="00241955" w:rsidRDefault="00241955" w:rsidP="00952418">
            <w:pPr>
              <w:numPr>
                <w:ilvl w:val="1"/>
                <w:numId w:val="21"/>
              </w:numPr>
              <w:spacing w:line="276" w:lineRule="auto"/>
              <w:ind w:left="670" w:right="57" w:hanging="283"/>
              <w:jc w:val="both"/>
              <w:rPr>
                <w:rFonts w:ascii="Times New Roman" w:eastAsia="Calibri" w:hAnsi="Times New Roman"/>
                <w:color w:val="000000"/>
                <w:lang w:eastAsia="en-US"/>
              </w:rPr>
            </w:pPr>
            <w:r w:rsidRPr="00241955">
              <w:rPr>
                <w:rFonts w:ascii="Times New Roman" w:eastAsia="Calibri" w:hAnsi="Times New Roman"/>
                <w:color w:val="000000"/>
                <w:lang w:eastAsia="en-US"/>
              </w:rPr>
              <w:t>obowiązek koordynacji robót budowlanych.</w:t>
            </w:r>
          </w:p>
          <w:p w14:paraId="3AD791BE" w14:textId="77777777" w:rsidR="00241955" w:rsidRPr="00241955" w:rsidRDefault="00241955" w:rsidP="00952418">
            <w:pPr>
              <w:numPr>
                <w:ilvl w:val="0"/>
                <w:numId w:val="21"/>
              </w:numPr>
              <w:spacing w:line="276" w:lineRule="auto"/>
              <w:ind w:left="387" w:right="57" w:hanging="245"/>
              <w:jc w:val="both"/>
              <w:rPr>
                <w:rFonts w:ascii="Times New Roman" w:eastAsia="Calibri" w:hAnsi="Times New Roman"/>
                <w:color w:val="000000"/>
                <w:lang w:eastAsia="en-US"/>
              </w:rPr>
            </w:pPr>
            <w:r w:rsidRPr="00241955">
              <w:rPr>
                <w:rFonts w:ascii="Times New Roman" w:eastAsia="Calibri" w:hAnsi="Times New Roman"/>
                <w:color w:val="000000"/>
                <w:lang w:eastAsia="en-US"/>
              </w:rPr>
              <w:lastRenderedPageBreak/>
              <w:t>Określenie w rozporządzeniu stawek opłat za udostępnianie kanałów technologicznych;</w:t>
            </w:r>
          </w:p>
          <w:p w14:paraId="7AFEF24C" w14:textId="79FD4AA2" w:rsidR="00241955" w:rsidRPr="00241955" w:rsidRDefault="00241955" w:rsidP="00952418">
            <w:pPr>
              <w:numPr>
                <w:ilvl w:val="0"/>
                <w:numId w:val="21"/>
              </w:numPr>
              <w:spacing w:line="276" w:lineRule="auto"/>
              <w:ind w:left="387" w:right="57" w:hanging="245"/>
              <w:jc w:val="both"/>
              <w:rPr>
                <w:rFonts w:ascii="Times New Roman" w:eastAsia="Calibri" w:hAnsi="Times New Roman"/>
                <w:color w:val="000000"/>
                <w:lang w:eastAsia="en-US"/>
              </w:rPr>
            </w:pPr>
            <w:r w:rsidRPr="00241955">
              <w:rPr>
                <w:rFonts w:ascii="Times New Roman" w:eastAsia="Calibri" w:hAnsi="Times New Roman"/>
                <w:color w:val="000000"/>
                <w:lang w:eastAsia="en-US"/>
              </w:rPr>
              <w:t>Zmniejszenie opłat za wydanie odpisów i wyrysów z rejestrów geodezyjnych, a także udostępniani</w:t>
            </w:r>
            <w:r w:rsidR="00D6639C">
              <w:rPr>
                <w:rFonts w:ascii="Times New Roman" w:eastAsia="Calibri" w:hAnsi="Times New Roman"/>
                <w:color w:val="000000"/>
                <w:lang w:eastAsia="en-US"/>
              </w:rPr>
              <w:t>e</w:t>
            </w:r>
            <w:r w:rsidRPr="00241955">
              <w:rPr>
                <w:rFonts w:ascii="Times New Roman" w:eastAsia="Calibri" w:hAnsi="Times New Roman"/>
                <w:color w:val="000000"/>
                <w:lang w:eastAsia="en-US"/>
              </w:rPr>
              <w:t xml:space="preserve"> danych z powiatowych baz GESUT</w:t>
            </w:r>
            <w:r w:rsidR="00D6639C">
              <w:rPr>
                <w:rFonts w:ascii="Times New Roman" w:eastAsia="Calibri" w:hAnsi="Times New Roman"/>
                <w:color w:val="000000"/>
                <w:lang w:eastAsia="en-US"/>
              </w:rPr>
              <w:t>,</w:t>
            </w:r>
            <w:r w:rsidRPr="00241955">
              <w:rPr>
                <w:rFonts w:ascii="Times New Roman" w:eastAsia="Calibri" w:hAnsi="Times New Roman"/>
                <w:color w:val="000000"/>
                <w:lang w:eastAsia="en-US"/>
              </w:rPr>
              <w:t xml:space="preserve"> związan</w:t>
            </w:r>
            <w:r w:rsidR="00D6639C">
              <w:rPr>
                <w:rFonts w:ascii="Times New Roman" w:eastAsia="Calibri" w:hAnsi="Times New Roman"/>
                <w:color w:val="000000"/>
                <w:lang w:eastAsia="en-US"/>
              </w:rPr>
              <w:t>e</w:t>
            </w:r>
            <w:r w:rsidRPr="00241955">
              <w:rPr>
                <w:rFonts w:ascii="Times New Roman" w:eastAsia="Calibri" w:hAnsi="Times New Roman"/>
                <w:color w:val="000000"/>
                <w:lang w:eastAsia="en-US"/>
              </w:rPr>
              <w:t xml:space="preserve"> ze zmianą współczynników korygującyc</w:t>
            </w:r>
            <w:r w:rsidR="00D6639C">
              <w:rPr>
                <w:rFonts w:ascii="Times New Roman" w:eastAsia="Calibri" w:hAnsi="Times New Roman"/>
                <w:color w:val="000000"/>
                <w:lang w:eastAsia="en-US"/>
              </w:rPr>
              <w:t>h stosowanych w przypadku udostę</w:t>
            </w:r>
            <w:r w:rsidRPr="00241955">
              <w:rPr>
                <w:rFonts w:ascii="Times New Roman" w:eastAsia="Calibri" w:hAnsi="Times New Roman"/>
                <w:color w:val="000000"/>
                <w:lang w:eastAsia="en-US"/>
              </w:rPr>
              <w:t>pnienia materiałów geodezyjnych. Zmiany te z jednej strony mają na celu zmniejszenie ryzyka ponoszonego przez inwestora</w:t>
            </w:r>
            <w:r w:rsidR="00D6639C">
              <w:rPr>
                <w:rFonts w:ascii="Times New Roman" w:eastAsia="Calibri" w:hAnsi="Times New Roman"/>
                <w:color w:val="000000"/>
                <w:lang w:eastAsia="en-US"/>
              </w:rPr>
              <w:t xml:space="preserve"> </w:t>
            </w:r>
            <w:r w:rsidRPr="00241955">
              <w:rPr>
                <w:rFonts w:ascii="Times New Roman" w:eastAsia="Calibri" w:hAnsi="Times New Roman"/>
                <w:color w:val="000000"/>
                <w:lang w:eastAsia="en-US"/>
              </w:rPr>
              <w:t>– poprzez zmniejszenie kosztów ponoszonych jeszcze przed rozpoczęciem inwestycji lub uzyskaniem dofinansowani</w:t>
            </w:r>
            <w:r w:rsidR="00D6639C">
              <w:rPr>
                <w:rFonts w:ascii="Times New Roman" w:eastAsia="Calibri" w:hAnsi="Times New Roman"/>
                <w:color w:val="000000"/>
                <w:lang w:eastAsia="en-US"/>
              </w:rPr>
              <w:t>a</w:t>
            </w:r>
            <w:r w:rsidRPr="00241955">
              <w:rPr>
                <w:rFonts w:ascii="Times New Roman" w:eastAsia="Calibri" w:hAnsi="Times New Roman"/>
                <w:color w:val="000000"/>
                <w:lang w:eastAsia="en-US"/>
              </w:rPr>
              <w:t>. Z drugiej strony proponowane zmiany obniżą całościowe koszty inwestycj</w:t>
            </w:r>
            <w:r w:rsidR="00D6639C">
              <w:rPr>
                <w:rFonts w:ascii="Times New Roman" w:eastAsia="Calibri" w:hAnsi="Times New Roman"/>
                <w:color w:val="000000"/>
                <w:lang w:eastAsia="en-US"/>
              </w:rPr>
              <w:t>i poprzez obniżenie kosztów map</w:t>
            </w:r>
            <w:r w:rsidRPr="00241955">
              <w:rPr>
                <w:rFonts w:ascii="Times New Roman" w:eastAsia="Calibri" w:hAnsi="Times New Roman"/>
                <w:color w:val="000000"/>
                <w:lang w:eastAsia="en-US"/>
              </w:rPr>
              <w:t>;</w:t>
            </w:r>
          </w:p>
          <w:p w14:paraId="21A24A5E" w14:textId="77777777" w:rsidR="00241955" w:rsidRPr="00241955" w:rsidRDefault="00241955" w:rsidP="00952418">
            <w:pPr>
              <w:numPr>
                <w:ilvl w:val="0"/>
                <w:numId w:val="21"/>
              </w:numPr>
              <w:spacing w:line="276" w:lineRule="auto"/>
              <w:ind w:left="387" w:right="57" w:hanging="245"/>
              <w:jc w:val="both"/>
              <w:rPr>
                <w:rFonts w:ascii="Times New Roman" w:eastAsia="Calibri" w:hAnsi="Times New Roman"/>
                <w:color w:val="000000"/>
                <w:lang w:eastAsia="en-US"/>
              </w:rPr>
            </w:pPr>
            <w:r w:rsidRPr="00241955">
              <w:rPr>
                <w:rFonts w:ascii="Times New Roman" w:eastAsia="Calibri" w:hAnsi="Times New Roman"/>
                <w:color w:val="000000"/>
                <w:lang w:eastAsia="en-US"/>
              </w:rPr>
              <w:t>Ułatwienie prowadzenia uzgodnień z zarządcami terenów zamkniętych, poprzez określenie sztywnych terminów, w jakich muszą się rozpocząć i zakończyć uzgodnienia (odpowiednio 7 i 30 dni). W przypadku szczególnie rozległych sieci telekomunikacyjnych przejścia przez tereny zamknięte są liczne i stanowią „wąskie gardło” takiej inwestycji.</w:t>
            </w:r>
          </w:p>
          <w:p w14:paraId="5F420E16" w14:textId="77777777" w:rsidR="00241955" w:rsidRPr="00241955" w:rsidRDefault="00241955" w:rsidP="00241955">
            <w:pPr>
              <w:ind w:left="142" w:right="57"/>
              <w:jc w:val="both"/>
              <w:rPr>
                <w:rFonts w:ascii="Times New Roman" w:eastAsia="Calibri" w:hAnsi="Times New Roman"/>
                <w:color w:val="000000"/>
                <w:lang w:eastAsia="en-US"/>
              </w:rPr>
            </w:pPr>
          </w:p>
          <w:p w14:paraId="0423413B" w14:textId="77777777" w:rsidR="00241955" w:rsidRPr="00241955" w:rsidRDefault="00241955" w:rsidP="00241955">
            <w:pPr>
              <w:ind w:left="142" w:right="57"/>
              <w:jc w:val="both"/>
              <w:rPr>
                <w:rFonts w:ascii="Times New Roman" w:eastAsia="Calibri" w:hAnsi="Times New Roman"/>
                <w:color w:val="000000"/>
                <w:lang w:eastAsia="en-US"/>
              </w:rPr>
            </w:pPr>
            <w:r w:rsidRPr="00241955">
              <w:rPr>
                <w:rFonts w:ascii="Times New Roman" w:eastAsia="Calibri" w:hAnsi="Times New Roman"/>
                <w:color w:val="000000"/>
                <w:lang w:eastAsia="en-US"/>
              </w:rPr>
              <w:t>Zmiany dla operatorów sieci komórkowych:</w:t>
            </w:r>
          </w:p>
          <w:p w14:paraId="578A22BD" w14:textId="7A1598C0" w:rsidR="00241955" w:rsidRPr="00241955" w:rsidRDefault="00241955" w:rsidP="00952418">
            <w:pPr>
              <w:numPr>
                <w:ilvl w:val="0"/>
                <w:numId w:val="25"/>
              </w:numPr>
              <w:spacing w:line="276" w:lineRule="auto"/>
              <w:ind w:left="528" w:right="57" w:hanging="386"/>
              <w:jc w:val="both"/>
              <w:rPr>
                <w:rFonts w:ascii="Times New Roman" w:eastAsia="Calibri" w:hAnsi="Times New Roman"/>
                <w:color w:val="000000"/>
                <w:lang w:eastAsia="en-US"/>
              </w:rPr>
            </w:pPr>
            <w:r w:rsidRPr="00241955">
              <w:rPr>
                <w:rFonts w:ascii="Times New Roman" w:eastAsia="Calibri" w:hAnsi="Times New Roman"/>
                <w:color w:val="000000"/>
                <w:lang w:eastAsia="en-US"/>
              </w:rPr>
              <w:t>usprawnienie uruchamiania nowych stacji bazowych poprzez umożliwienie rozpoczęcia eksploatacji bezpośrednio po wykonaniu pomiarów potwierdzających, że nie zostały przekroczone normy PEM. W myśl obecnych przepisów operator zmuszony</w:t>
            </w:r>
            <w:r w:rsidR="00D6639C">
              <w:rPr>
                <w:rFonts w:ascii="Times New Roman" w:eastAsia="Calibri" w:hAnsi="Times New Roman"/>
                <w:color w:val="000000"/>
                <w:lang w:eastAsia="en-US"/>
              </w:rPr>
              <w:t xml:space="preserve"> jest</w:t>
            </w:r>
            <w:r w:rsidRPr="00241955">
              <w:rPr>
                <w:rFonts w:ascii="Times New Roman" w:eastAsia="Calibri" w:hAnsi="Times New Roman"/>
                <w:color w:val="000000"/>
                <w:lang w:eastAsia="en-US"/>
              </w:rPr>
              <w:t xml:space="preserve"> czekać z rozpoczęciem eksploatacji 30 dni na ewentualny sprzeciw właściwego organu;</w:t>
            </w:r>
          </w:p>
          <w:p w14:paraId="6963903D" w14:textId="77777777" w:rsidR="00241955" w:rsidRPr="00241955" w:rsidRDefault="00241955" w:rsidP="00952418">
            <w:pPr>
              <w:numPr>
                <w:ilvl w:val="0"/>
                <w:numId w:val="25"/>
              </w:numPr>
              <w:spacing w:line="276" w:lineRule="auto"/>
              <w:ind w:left="528" w:right="57" w:hanging="386"/>
              <w:jc w:val="both"/>
              <w:rPr>
                <w:rFonts w:ascii="Times New Roman" w:eastAsia="Calibri" w:hAnsi="Times New Roman"/>
                <w:color w:val="000000"/>
                <w:lang w:eastAsia="en-US"/>
              </w:rPr>
            </w:pPr>
            <w:r w:rsidRPr="00241955">
              <w:rPr>
                <w:rFonts w:ascii="Times New Roman" w:eastAsia="Calibri" w:hAnsi="Times New Roman"/>
                <w:color w:val="000000"/>
                <w:lang w:eastAsia="en-US"/>
              </w:rPr>
              <w:t>zdefiniowanie pojęć „antenowej konstrukcji wsporczej” oraz „instalacji radiokomunikacyjnej” w celu rozwiania wątpliwości interpretacyjnych odnośnie stosowania art. 29 ust. 2 pkt 15 Pb.</w:t>
            </w:r>
          </w:p>
          <w:p w14:paraId="2BA15D5C" w14:textId="77777777" w:rsidR="00241955" w:rsidRPr="00241955" w:rsidRDefault="00241955" w:rsidP="00241955">
            <w:pPr>
              <w:ind w:left="142" w:right="57"/>
              <w:rPr>
                <w:rFonts w:ascii="Times New Roman" w:eastAsia="Calibri" w:hAnsi="Times New Roman"/>
                <w:color w:val="000000"/>
                <w:lang w:eastAsia="en-US"/>
              </w:rPr>
            </w:pPr>
          </w:p>
          <w:p w14:paraId="68876D28" w14:textId="77777777" w:rsidR="00241955" w:rsidRPr="00241955" w:rsidRDefault="00241955" w:rsidP="00241955">
            <w:pPr>
              <w:ind w:left="142" w:right="57"/>
              <w:jc w:val="both"/>
              <w:rPr>
                <w:rFonts w:ascii="Times New Roman" w:eastAsia="Calibri" w:hAnsi="Times New Roman"/>
                <w:color w:val="000000"/>
                <w:sz w:val="21"/>
                <w:szCs w:val="21"/>
                <w:lang w:eastAsia="en-US"/>
              </w:rPr>
            </w:pPr>
            <w:r w:rsidRPr="00241955">
              <w:rPr>
                <w:rFonts w:ascii="Times New Roman" w:eastAsia="Calibri" w:hAnsi="Times New Roman"/>
                <w:color w:val="000000"/>
                <w:lang w:eastAsia="en-US"/>
              </w:rPr>
              <w:t>Pozostałe zmiany przewidziane w projektowanych przepisach mają na celu usunięcie barier zidentyfikowanych w ramach prac grup roboczych przy Memorandum. Poprzez m.in. usunięcie niejasności interpretacyjnych czy zmniejszenie ryzyka przewlekłości procedury zgłoszeniowej. Zmiany te przyczynią się do zwiększenia efektywności inwestycji szerokopasmowych, a, co za tym idzie, prawdopodobnie do zwiększenia ich zakresu.</w:t>
            </w:r>
          </w:p>
        </w:tc>
      </w:tr>
      <w:tr w:rsidR="00241955" w:rsidRPr="00241955" w14:paraId="139185EA" w14:textId="77777777" w:rsidTr="00241955">
        <w:trPr>
          <w:trHeight w:val="142"/>
        </w:trPr>
        <w:tc>
          <w:tcPr>
            <w:tcW w:w="1797" w:type="dxa"/>
            <w:vMerge/>
            <w:shd w:val="clear" w:color="auto" w:fill="FFFFFF"/>
          </w:tcPr>
          <w:p w14:paraId="235FFB2B" w14:textId="77777777" w:rsidR="00241955" w:rsidRPr="00241955" w:rsidRDefault="00241955" w:rsidP="00241955">
            <w:pPr>
              <w:ind w:left="142" w:right="57"/>
              <w:rPr>
                <w:rFonts w:ascii="Times New Roman" w:eastAsia="Calibri" w:hAnsi="Times New Roman"/>
                <w:color w:val="000000"/>
                <w:sz w:val="21"/>
                <w:szCs w:val="21"/>
                <w:lang w:eastAsia="en-US"/>
              </w:rPr>
            </w:pPr>
          </w:p>
        </w:tc>
        <w:tc>
          <w:tcPr>
            <w:tcW w:w="1825" w:type="dxa"/>
            <w:gridSpan w:val="6"/>
            <w:shd w:val="clear" w:color="auto" w:fill="FFFFFF"/>
          </w:tcPr>
          <w:p w14:paraId="34337358" w14:textId="77777777" w:rsidR="00241955" w:rsidRPr="00241955" w:rsidRDefault="00241955" w:rsidP="00241955">
            <w:pPr>
              <w:ind w:left="142" w:right="57"/>
              <w:rPr>
                <w:rFonts w:ascii="Times New Roman" w:eastAsia="Calibri" w:hAnsi="Times New Roman"/>
                <w:color w:val="000000"/>
                <w:sz w:val="21"/>
                <w:szCs w:val="21"/>
                <w:lang w:eastAsia="en-US"/>
              </w:rPr>
            </w:pPr>
            <w:r w:rsidRPr="00241955">
              <w:rPr>
                <w:rFonts w:ascii="Times New Roman" w:eastAsia="Calibri" w:hAnsi="Times New Roman"/>
                <w:color w:val="000000"/>
                <w:sz w:val="21"/>
                <w:szCs w:val="21"/>
                <w:lang w:eastAsia="en-US"/>
              </w:rPr>
              <w:t>sektor mikro-, małych i średnich przedsiębiorstw</w:t>
            </w:r>
          </w:p>
        </w:tc>
        <w:tc>
          <w:tcPr>
            <w:tcW w:w="7393" w:type="dxa"/>
            <w:gridSpan w:val="20"/>
            <w:shd w:val="clear" w:color="auto" w:fill="FFFFFF"/>
          </w:tcPr>
          <w:p w14:paraId="34DCBED3" w14:textId="77777777" w:rsidR="00241955" w:rsidRPr="00241955" w:rsidRDefault="00241955" w:rsidP="00241955">
            <w:pPr>
              <w:ind w:left="142" w:right="57"/>
              <w:jc w:val="both"/>
              <w:rPr>
                <w:rFonts w:ascii="Times New Roman" w:eastAsia="Calibri" w:hAnsi="Times New Roman"/>
                <w:color w:val="000000"/>
                <w:lang w:eastAsia="en-US"/>
              </w:rPr>
            </w:pPr>
            <w:r w:rsidRPr="00241955">
              <w:rPr>
                <w:rFonts w:ascii="Times New Roman" w:eastAsia="Calibri" w:hAnsi="Times New Roman"/>
                <w:color w:val="000000"/>
                <w:lang w:eastAsia="en-US"/>
              </w:rPr>
              <w:t>Zwiększenie dostępności do wysokiej jakości usług telekomunikacyjnych, co spowoduje rozwój przedsiębiorstw i możliwość otwarcia się na nowe rynki.</w:t>
            </w:r>
          </w:p>
        </w:tc>
      </w:tr>
      <w:tr w:rsidR="00241955" w:rsidRPr="00241955" w14:paraId="540D3220" w14:textId="77777777" w:rsidTr="00241955">
        <w:trPr>
          <w:trHeight w:val="596"/>
        </w:trPr>
        <w:tc>
          <w:tcPr>
            <w:tcW w:w="1797" w:type="dxa"/>
            <w:vMerge/>
            <w:shd w:val="clear" w:color="auto" w:fill="FFFFFF"/>
          </w:tcPr>
          <w:p w14:paraId="50CB0CA4" w14:textId="77777777" w:rsidR="00241955" w:rsidRPr="00241955" w:rsidRDefault="00241955" w:rsidP="00241955">
            <w:pPr>
              <w:ind w:left="142" w:right="57"/>
              <w:rPr>
                <w:rFonts w:ascii="Times New Roman" w:eastAsia="Calibri" w:hAnsi="Times New Roman"/>
                <w:color w:val="000000"/>
                <w:sz w:val="21"/>
                <w:szCs w:val="21"/>
                <w:lang w:eastAsia="en-US"/>
              </w:rPr>
            </w:pPr>
          </w:p>
        </w:tc>
        <w:tc>
          <w:tcPr>
            <w:tcW w:w="1825" w:type="dxa"/>
            <w:gridSpan w:val="6"/>
            <w:shd w:val="clear" w:color="auto" w:fill="FFFFFF"/>
          </w:tcPr>
          <w:p w14:paraId="18B0D6FB" w14:textId="77777777" w:rsidR="00241955" w:rsidRPr="00241955" w:rsidRDefault="00241955" w:rsidP="00241955">
            <w:pPr>
              <w:tabs>
                <w:tab w:val="right" w:pos="1936"/>
              </w:tabs>
              <w:ind w:left="142" w:right="57"/>
              <w:rPr>
                <w:rFonts w:ascii="Times New Roman" w:eastAsia="Calibri" w:hAnsi="Times New Roman"/>
                <w:color w:val="000000"/>
                <w:sz w:val="21"/>
                <w:szCs w:val="21"/>
                <w:lang w:eastAsia="en-US"/>
              </w:rPr>
            </w:pPr>
            <w:r w:rsidRPr="00241955">
              <w:rPr>
                <w:rFonts w:ascii="Times New Roman" w:eastAsia="Calibri" w:hAnsi="Times New Roman"/>
                <w:sz w:val="21"/>
                <w:szCs w:val="21"/>
                <w:lang w:eastAsia="en-US"/>
              </w:rPr>
              <w:t>rodzina, obywatele oraz gospodarstwa domowe</w:t>
            </w:r>
            <w:r w:rsidRPr="00241955">
              <w:rPr>
                <w:rFonts w:ascii="Times New Roman" w:eastAsia="Calibri" w:hAnsi="Times New Roman"/>
                <w:color w:val="000000"/>
                <w:sz w:val="21"/>
                <w:szCs w:val="21"/>
                <w:lang w:eastAsia="en-US"/>
              </w:rPr>
              <w:t xml:space="preserve"> </w:t>
            </w:r>
          </w:p>
        </w:tc>
        <w:tc>
          <w:tcPr>
            <w:tcW w:w="7393" w:type="dxa"/>
            <w:gridSpan w:val="20"/>
            <w:shd w:val="clear" w:color="auto" w:fill="FFFFFF"/>
          </w:tcPr>
          <w:p w14:paraId="53342822" w14:textId="6104A898" w:rsidR="00241955" w:rsidRPr="00241955" w:rsidRDefault="00241955" w:rsidP="00241955">
            <w:pPr>
              <w:ind w:left="142" w:right="57"/>
              <w:jc w:val="both"/>
              <w:rPr>
                <w:rFonts w:ascii="Times New Roman" w:eastAsia="Calibri" w:hAnsi="Times New Roman"/>
                <w:color w:val="000000"/>
                <w:lang w:eastAsia="en-US"/>
              </w:rPr>
            </w:pPr>
            <w:r w:rsidRPr="00241955">
              <w:rPr>
                <w:rFonts w:ascii="Times New Roman" w:eastAsia="Calibri" w:hAnsi="Times New Roman"/>
                <w:color w:val="000000"/>
                <w:lang w:eastAsia="en-US"/>
              </w:rPr>
              <w:t>Koszty modernizacji budynków wielorodzinnych, budynków zamieszkania zbiorowego oraz budynków użyteczności publicznej w zakresie wewnątrzbudynkowych instalacji telekomunikacyjnych obrazuje załączona „Ekspertyza dotycząca kalkulacji kosztów i możliwości modernizacji budynków w zakresie instalacji telekomunikacyjnej”</w:t>
            </w:r>
            <w:r w:rsidR="00D6639C">
              <w:rPr>
                <w:rFonts w:ascii="Times New Roman" w:eastAsia="Calibri" w:hAnsi="Times New Roman"/>
                <w:color w:val="000000"/>
                <w:lang w:eastAsia="en-US"/>
              </w:rPr>
              <w:t>,</w:t>
            </w:r>
            <w:r w:rsidRPr="00241955">
              <w:rPr>
                <w:rFonts w:ascii="Times New Roman" w:eastAsia="Calibri" w:hAnsi="Times New Roman"/>
                <w:color w:val="000000"/>
                <w:lang w:eastAsia="en-US"/>
              </w:rPr>
              <w:t xml:space="preserve"> z tym że w ekspertyzie oszacowano koszty takiej modernizacji dla wszystkich budynków (typów) wybudowanych przed dniem 23 lutego 2013 r. – natomiast projektowane przepisy przewidują obowiązek ww. modernizacji w przypadku przebudowy, rozbudowy lub nadbudowy budynku związanej z przebudową, rozbudową lub nadbudową instalacji technicznych wewnątrz budynku. </w:t>
            </w:r>
            <w:r w:rsidRPr="00241955">
              <w:rPr>
                <w:rFonts w:ascii="Times New Roman" w:eastAsia="Calibri" w:hAnsi="Times New Roman"/>
                <w:color w:val="000000"/>
                <w:u w:val="single"/>
                <w:lang w:eastAsia="en-US"/>
              </w:rPr>
              <w:t>Zatem koszty wprowadzenia ww. obowiązku w kształcie zaproponowanym w projekcie ustawy będą z pewnością znacząco niższe niż koszty wskazane w ww. ekspertyzie.</w:t>
            </w:r>
          </w:p>
          <w:p w14:paraId="12F48F19" w14:textId="77777777" w:rsidR="00241955" w:rsidRPr="00241955" w:rsidRDefault="00241955" w:rsidP="00241955">
            <w:pPr>
              <w:ind w:left="142" w:right="57"/>
              <w:jc w:val="both"/>
              <w:rPr>
                <w:rFonts w:ascii="Times New Roman" w:eastAsia="Calibri" w:hAnsi="Times New Roman"/>
                <w:color w:val="000000"/>
                <w:lang w:eastAsia="en-US"/>
              </w:rPr>
            </w:pPr>
          </w:p>
          <w:p w14:paraId="4B227764" w14:textId="77777777" w:rsidR="00241955" w:rsidRPr="00241955" w:rsidRDefault="00241955" w:rsidP="00241955">
            <w:pPr>
              <w:ind w:left="142" w:right="57"/>
              <w:jc w:val="both"/>
              <w:rPr>
                <w:rFonts w:ascii="Times New Roman" w:eastAsia="Calibri" w:hAnsi="Times New Roman"/>
                <w:color w:val="000000"/>
                <w:lang w:eastAsia="en-US"/>
              </w:rPr>
            </w:pPr>
            <w:r w:rsidRPr="00241955">
              <w:rPr>
                <w:rFonts w:ascii="Times New Roman" w:eastAsia="Calibri" w:hAnsi="Times New Roman"/>
                <w:color w:val="000000"/>
                <w:lang w:eastAsia="en-US"/>
              </w:rPr>
              <w:t>Zgodnie z tą ekspertyzą:</w:t>
            </w:r>
          </w:p>
          <w:p w14:paraId="044B11D8" w14:textId="77777777" w:rsidR="00241955" w:rsidRPr="00241955" w:rsidRDefault="00241955" w:rsidP="00952418">
            <w:pPr>
              <w:numPr>
                <w:ilvl w:val="0"/>
                <w:numId w:val="34"/>
              </w:numPr>
              <w:spacing w:line="276" w:lineRule="auto"/>
              <w:ind w:left="142" w:right="57" w:firstLine="0"/>
              <w:jc w:val="both"/>
              <w:rPr>
                <w:rFonts w:ascii="Times New Roman" w:eastAsia="Calibri" w:hAnsi="Times New Roman"/>
                <w:color w:val="000000"/>
                <w:lang w:eastAsia="en-US"/>
              </w:rPr>
            </w:pPr>
            <w:r w:rsidRPr="00241955">
              <w:rPr>
                <w:rFonts w:ascii="Times New Roman" w:eastAsia="Calibri" w:hAnsi="Times New Roman"/>
                <w:color w:val="000000"/>
                <w:lang w:eastAsia="en-US"/>
              </w:rPr>
              <w:t>w Polsce znajduje się 6 303 277 budynków mieszkalnych, z czego 874 626 stanowią budynki wielorodzinne. Koszt modernizacji przypadający na jedno mieszkanie oszacowano od 1 133 zł do 3 122 zł – przy czym zarówno średni koszt, jak i zróżnicowanie kosztów jest tym mniejsze, im więcej mieszkań znajduje się w budynku. Koszt telemodernizacji budynków wielomieszkaniowych w skali całego kraju oszacowano na 3 996,4 mln zł,</w:t>
            </w:r>
          </w:p>
          <w:p w14:paraId="4EF84F21" w14:textId="77777777" w:rsidR="00241955" w:rsidRPr="00241955" w:rsidRDefault="00241955" w:rsidP="00952418">
            <w:pPr>
              <w:numPr>
                <w:ilvl w:val="0"/>
                <w:numId w:val="34"/>
              </w:numPr>
              <w:spacing w:line="276" w:lineRule="auto"/>
              <w:ind w:left="142" w:right="57" w:firstLine="0"/>
              <w:jc w:val="both"/>
              <w:rPr>
                <w:rFonts w:ascii="Times New Roman" w:eastAsia="Calibri" w:hAnsi="Times New Roman"/>
                <w:color w:val="000000"/>
                <w:lang w:eastAsia="en-US"/>
              </w:rPr>
            </w:pPr>
            <w:r w:rsidRPr="00241955">
              <w:rPr>
                <w:rFonts w:ascii="Times New Roman" w:eastAsia="Calibri" w:hAnsi="Times New Roman"/>
                <w:color w:val="000000"/>
                <w:lang w:eastAsia="en-US"/>
              </w:rPr>
              <w:t xml:space="preserve">w Polsce znajduje się około 4 039 obiektów zamieszkania zbiorowego </w:t>
            </w:r>
            <w:r w:rsidRPr="00241955">
              <w:rPr>
                <w:rFonts w:ascii="Times New Roman" w:eastAsia="Calibri" w:hAnsi="Times New Roman"/>
                <w:color w:val="000000"/>
                <w:lang w:eastAsia="en-US"/>
              </w:rPr>
              <w:lastRenderedPageBreak/>
              <w:t>różnego typu. Według przeprowadzonych kalkulacji 958 z nich wymaga przeprowadzenia modernizacji w kontekście szerokopasmowej infrastruktury teleinformatycznej. Średnią wartość jednostkową modernizacji obiektu oszacowano na około 68 000 zł, natomiast koszt przeprowadzenia inwestycji dla całego kraju wyniesie 65,1 mln zł,</w:t>
            </w:r>
          </w:p>
          <w:p w14:paraId="27007FA7" w14:textId="77777777" w:rsidR="00241955" w:rsidRPr="00241955" w:rsidRDefault="00241955" w:rsidP="00952418">
            <w:pPr>
              <w:numPr>
                <w:ilvl w:val="0"/>
                <w:numId w:val="34"/>
              </w:numPr>
              <w:spacing w:line="276" w:lineRule="auto"/>
              <w:ind w:left="142" w:right="57" w:firstLine="0"/>
              <w:jc w:val="both"/>
              <w:rPr>
                <w:rFonts w:ascii="Times New Roman" w:eastAsia="Calibri" w:hAnsi="Times New Roman"/>
                <w:color w:val="000000"/>
                <w:lang w:eastAsia="en-US"/>
              </w:rPr>
            </w:pPr>
            <w:r w:rsidRPr="00241955">
              <w:rPr>
                <w:rFonts w:ascii="Times New Roman" w:eastAsia="Calibri" w:hAnsi="Times New Roman"/>
                <w:color w:val="000000"/>
                <w:lang w:eastAsia="en-US"/>
              </w:rPr>
              <w:t>jak wynika z przeprowadzonej analizy w Polsce funkcjonuje 356 351 obiektów użyteczności publicznej. Modernizacji w zakresie infrastruktury telekomunikacyjnej wymaga 44 885 budynków. Koszt dostosowania budynku do wymogów w zależności od typu wynosi od 10 686 zł do 104 038 zł. Łącznie koszt modernizacji wszystkich budynków użyteczności publicznej dla całego kraju oszacowano na 1 047,7 mln zł.</w:t>
            </w:r>
          </w:p>
          <w:p w14:paraId="592DFB43" w14:textId="77777777" w:rsidR="00241955" w:rsidRPr="00241955" w:rsidRDefault="00241955" w:rsidP="00241955">
            <w:pPr>
              <w:ind w:left="142" w:right="57"/>
              <w:jc w:val="both"/>
              <w:rPr>
                <w:rFonts w:ascii="Times New Roman" w:eastAsia="Calibri" w:hAnsi="Times New Roman"/>
                <w:color w:val="000000"/>
                <w:sz w:val="21"/>
                <w:szCs w:val="21"/>
                <w:lang w:eastAsia="en-US"/>
              </w:rPr>
            </w:pPr>
            <w:r w:rsidRPr="00241955">
              <w:rPr>
                <w:rFonts w:ascii="Times New Roman" w:eastAsia="Calibri" w:hAnsi="Times New Roman"/>
                <w:color w:val="000000"/>
                <w:lang w:eastAsia="en-US"/>
              </w:rPr>
              <w:t>Całkowity hipotetyczny koszt modernizacji wszystkich budynków mieszkalnych, zamieszkania zbiorowego oraz użyteczności publicznej, które nie posiadają infrastruktury teleinformatycznej, w skali kraju wynosi 5 109,2 mld zł.</w:t>
            </w:r>
            <w:r w:rsidRPr="00241955">
              <w:rPr>
                <w:rFonts w:ascii="Times New Roman" w:eastAsia="Calibri" w:hAnsi="Times New Roman"/>
                <w:color w:val="000000"/>
                <w:vertAlign w:val="superscript"/>
                <w:lang w:eastAsia="en-US"/>
              </w:rPr>
              <w:footnoteReference w:id="15"/>
            </w:r>
            <w:r w:rsidRPr="00241955">
              <w:rPr>
                <w:rFonts w:ascii="Times New Roman" w:eastAsia="Calibri" w:hAnsi="Times New Roman"/>
                <w:color w:val="000000"/>
                <w:vertAlign w:val="superscript"/>
                <w:lang w:eastAsia="en-US"/>
              </w:rPr>
              <w:t>)</w:t>
            </w:r>
          </w:p>
        </w:tc>
      </w:tr>
      <w:tr w:rsidR="00241955" w:rsidRPr="00241955" w14:paraId="300F479B" w14:textId="77777777" w:rsidTr="00241955">
        <w:trPr>
          <w:trHeight w:val="240"/>
        </w:trPr>
        <w:tc>
          <w:tcPr>
            <w:tcW w:w="1797" w:type="dxa"/>
            <w:vMerge/>
            <w:shd w:val="clear" w:color="auto" w:fill="FFFFFF"/>
          </w:tcPr>
          <w:p w14:paraId="1948C7F9" w14:textId="77777777" w:rsidR="00241955" w:rsidRPr="00241955" w:rsidRDefault="00241955" w:rsidP="00241955">
            <w:pPr>
              <w:ind w:left="142" w:right="57"/>
              <w:rPr>
                <w:rFonts w:ascii="Times New Roman" w:eastAsia="Calibri" w:hAnsi="Times New Roman"/>
                <w:color w:val="000000"/>
                <w:sz w:val="21"/>
                <w:szCs w:val="21"/>
                <w:lang w:eastAsia="en-US"/>
              </w:rPr>
            </w:pPr>
          </w:p>
        </w:tc>
        <w:tc>
          <w:tcPr>
            <w:tcW w:w="1825" w:type="dxa"/>
            <w:gridSpan w:val="6"/>
            <w:shd w:val="clear" w:color="auto" w:fill="FFFFFF"/>
          </w:tcPr>
          <w:p w14:paraId="182C66D6" w14:textId="77777777" w:rsidR="00241955" w:rsidRPr="00241955" w:rsidRDefault="00241955" w:rsidP="00241955">
            <w:pPr>
              <w:tabs>
                <w:tab w:val="right" w:pos="1936"/>
              </w:tabs>
              <w:spacing w:line="276" w:lineRule="auto"/>
              <w:ind w:left="142" w:right="57"/>
              <w:rPr>
                <w:rFonts w:ascii="Times New Roman" w:eastAsia="Calibri" w:hAnsi="Times New Roman"/>
                <w:sz w:val="21"/>
                <w:szCs w:val="21"/>
                <w:lang w:eastAsia="en-US"/>
              </w:rPr>
            </w:pPr>
            <w:r w:rsidRPr="00241955">
              <w:rPr>
                <w:rFonts w:ascii="Times New Roman" w:eastAsia="Calibri" w:hAnsi="Times New Roman"/>
                <w:color w:val="000000"/>
                <w:sz w:val="21"/>
                <w:szCs w:val="21"/>
                <w:lang w:eastAsia="en-US"/>
              </w:rPr>
              <w:fldChar w:fldCharType="begin">
                <w:ffData>
                  <w:name w:val=""/>
                  <w:enabled/>
                  <w:calcOnExit/>
                  <w:exitMacro w:val="UpdateHeader"/>
                  <w:helpText w:type="text" w:val="Wpisz na jaką grupę docelową będzie miała wpływ projektowana regulacja. Możesz zawężić zakres grupy przez doprecyzowanie: np &quot;małe i średnie przedsiębiorstwa rozliczające się metodą kasową z podatku VAT&quot;"/>
                  <w:statusText w:type="text" w:val="Wpisz na jaką grupę docelową będzie miała wpływ projektowana regulacja"/>
                  <w:textInput>
                    <w:default w:val="(dodaj/usuń)"/>
                    <w:maxLength w:val="1000"/>
                  </w:textInput>
                </w:ffData>
              </w:fldChar>
            </w:r>
            <w:r w:rsidRPr="00241955">
              <w:rPr>
                <w:rFonts w:ascii="Times New Roman" w:eastAsia="Calibri" w:hAnsi="Times New Roman"/>
                <w:color w:val="000000"/>
                <w:sz w:val="21"/>
                <w:szCs w:val="21"/>
                <w:lang w:eastAsia="en-US"/>
              </w:rPr>
              <w:instrText xml:space="preserve"> FORMTEXT </w:instrText>
            </w:r>
            <w:r w:rsidRPr="00241955">
              <w:rPr>
                <w:rFonts w:ascii="Times New Roman" w:eastAsia="Calibri" w:hAnsi="Times New Roman"/>
                <w:color w:val="000000"/>
                <w:sz w:val="21"/>
                <w:szCs w:val="21"/>
                <w:lang w:eastAsia="en-US"/>
              </w:rPr>
            </w:r>
            <w:r w:rsidRPr="00241955">
              <w:rPr>
                <w:rFonts w:ascii="Times New Roman" w:eastAsia="Calibri" w:hAnsi="Times New Roman"/>
                <w:color w:val="000000"/>
                <w:sz w:val="21"/>
                <w:szCs w:val="21"/>
                <w:lang w:eastAsia="en-US"/>
              </w:rPr>
              <w:fldChar w:fldCharType="separate"/>
            </w:r>
            <w:r w:rsidRPr="00241955">
              <w:rPr>
                <w:rFonts w:ascii="Times New Roman" w:eastAsia="Calibri" w:hAnsi="Times New Roman"/>
                <w:noProof/>
                <w:color w:val="000000"/>
                <w:sz w:val="21"/>
                <w:szCs w:val="21"/>
                <w:lang w:eastAsia="en-US"/>
              </w:rPr>
              <w:t>(dodaj/usuń)</w:t>
            </w:r>
            <w:r w:rsidRPr="00241955">
              <w:rPr>
                <w:rFonts w:ascii="Times New Roman" w:eastAsia="Calibri" w:hAnsi="Times New Roman"/>
                <w:color w:val="000000"/>
                <w:sz w:val="21"/>
                <w:szCs w:val="21"/>
                <w:lang w:eastAsia="en-US"/>
              </w:rPr>
              <w:fldChar w:fldCharType="end"/>
            </w:r>
          </w:p>
        </w:tc>
        <w:tc>
          <w:tcPr>
            <w:tcW w:w="7393" w:type="dxa"/>
            <w:gridSpan w:val="20"/>
            <w:shd w:val="clear" w:color="auto" w:fill="FFFFFF"/>
          </w:tcPr>
          <w:p w14:paraId="4BCA6EF3" w14:textId="77777777" w:rsidR="00241955" w:rsidRPr="00241955" w:rsidRDefault="00241955" w:rsidP="00241955">
            <w:pPr>
              <w:tabs>
                <w:tab w:val="left" w:pos="3000"/>
              </w:tabs>
              <w:spacing w:line="276" w:lineRule="auto"/>
              <w:ind w:left="142" w:right="57"/>
              <w:rPr>
                <w:rFonts w:ascii="Times New Roman" w:eastAsia="Calibri" w:hAnsi="Times New Roman"/>
                <w:color w:val="000000"/>
                <w:sz w:val="21"/>
                <w:szCs w:val="21"/>
                <w:lang w:eastAsia="en-US"/>
              </w:rPr>
            </w:pPr>
          </w:p>
        </w:tc>
      </w:tr>
      <w:tr w:rsidR="00241955" w:rsidRPr="00241955" w14:paraId="180130EC" w14:textId="77777777" w:rsidTr="00241955">
        <w:trPr>
          <w:trHeight w:val="142"/>
        </w:trPr>
        <w:tc>
          <w:tcPr>
            <w:tcW w:w="1797" w:type="dxa"/>
            <w:vMerge w:val="restart"/>
            <w:shd w:val="clear" w:color="auto" w:fill="FFFFFF"/>
          </w:tcPr>
          <w:p w14:paraId="553ACB4A" w14:textId="77777777" w:rsidR="00241955" w:rsidRPr="00241955" w:rsidRDefault="00241955" w:rsidP="00241955">
            <w:pPr>
              <w:ind w:left="142" w:right="57"/>
              <w:rPr>
                <w:rFonts w:ascii="Times New Roman" w:eastAsia="Calibri" w:hAnsi="Times New Roman"/>
                <w:color w:val="000000"/>
                <w:sz w:val="21"/>
                <w:szCs w:val="21"/>
                <w:lang w:eastAsia="en-US"/>
              </w:rPr>
            </w:pPr>
            <w:r w:rsidRPr="00241955">
              <w:rPr>
                <w:rFonts w:ascii="Times New Roman" w:eastAsia="Calibri" w:hAnsi="Times New Roman"/>
                <w:color w:val="000000"/>
                <w:sz w:val="21"/>
                <w:szCs w:val="21"/>
                <w:lang w:eastAsia="en-US"/>
              </w:rPr>
              <w:t>Niemierzalne</w:t>
            </w:r>
          </w:p>
        </w:tc>
        <w:tc>
          <w:tcPr>
            <w:tcW w:w="1825" w:type="dxa"/>
            <w:gridSpan w:val="6"/>
            <w:shd w:val="clear" w:color="auto" w:fill="FFFFFF"/>
          </w:tcPr>
          <w:p w14:paraId="4B95C8BF" w14:textId="77777777" w:rsidR="00241955" w:rsidRPr="00241955" w:rsidRDefault="00241955" w:rsidP="00241955">
            <w:pPr>
              <w:ind w:left="142" w:right="57"/>
              <w:rPr>
                <w:rFonts w:ascii="Times New Roman" w:eastAsia="Calibri" w:hAnsi="Times New Roman"/>
                <w:color w:val="000000"/>
                <w:sz w:val="21"/>
                <w:szCs w:val="21"/>
                <w:lang w:eastAsia="en-US"/>
              </w:rPr>
            </w:pPr>
            <w:r w:rsidRPr="00241955">
              <w:rPr>
                <w:rFonts w:ascii="Times New Roman" w:eastAsia="Calibri" w:hAnsi="Times New Roman"/>
                <w:color w:val="000000"/>
                <w:sz w:val="21"/>
                <w:szCs w:val="21"/>
                <w:lang w:eastAsia="en-US"/>
              </w:rPr>
              <w:t>Przedsiębiorcy</w:t>
            </w:r>
          </w:p>
        </w:tc>
        <w:tc>
          <w:tcPr>
            <w:tcW w:w="7393" w:type="dxa"/>
            <w:gridSpan w:val="20"/>
            <w:shd w:val="clear" w:color="auto" w:fill="FFFFFF"/>
          </w:tcPr>
          <w:p w14:paraId="4C4332AF" w14:textId="77777777" w:rsidR="00241955" w:rsidRPr="00241955" w:rsidRDefault="00241955" w:rsidP="00241955">
            <w:pPr>
              <w:ind w:left="142" w:right="57"/>
              <w:jc w:val="both"/>
              <w:rPr>
                <w:rFonts w:ascii="Times New Roman" w:eastAsia="Calibri" w:hAnsi="Times New Roman"/>
                <w:color w:val="000000"/>
                <w:szCs w:val="21"/>
                <w:lang w:eastAsia="en-US"/>
              </w:rPr>
            </w:pPr>
            <w:r w:rsidRPr="00241955">
              <w:rPr>
                <w:rFonts w:ascii="Times New Roman" w:eastAsia="Calibri" w:hAnsi="Times New Roman"/>
                <w:color w:val="000000"/>
                <w:szCs w:val="21"/>
                <w:lang w:eastAsia="en-US"/>
              </w:rPr>
              <w:t>Korzyści:</w:t>
            </w:r>
          </w:p>
          <w:p w14:paraId="48FC419C" w14:textId="100BAB13" w:rsidR="00241955" w:rsidRPr="00241955" w:rsidRDefault="00241955" w:rsidP="00952418">
            <w:pPr>
              <w:numPr>
                <w:ilvl w:val="0"/>
                <w:numId w:val="22"/>
              </w:numPr>
              <w:spacing w:line="276" w:lineRule="auto"/>
              <w:ind w:left="528" w:right="57" w:hanging="283"/>
              <w:jc w:val="both"/>
              <w:rPr>
                <w:rFonts w:ascii="Times New Roman" w:eastAsia="Calibri" w:hAnsi="Times New Roman"/>
                <w:color w:val="000000"/>
                <w:szCs w:val="21"/>
                <w:lang w:eastAsia="en-US"/>
              </w:rPr>
            </w:pPr>
            <w:r w:rsidRPr="00241955">
              <w:rPr>
                <w:rFonts w:ascii="Times New Roman" w:eastAsia="Calibri" w:hAnsi="Times New Roman"/>
                <w:color w:val="000000"/>
                <w:szCs w:val="21"/>
                <w:lang w:eastAsia="en-US"/>
              </w:rPr>
              <w:t>dzięki wprowadzeniu mechanizmów koordynacji robót budowlanych dochodzić powinno do pozytywnych zjawisk łączenia inwestycji prowadzonych przez przedsiębiorców z różnych branż</w:t>
            </w:r>
            <w:r w:rsidR="00BD1179">
              <w:rPr>
                <w:rFonts w:ascii="Times New Roman" w:eastAsia="Calibri" w:hAnsi="Times New Roman"/>
                <w:color w:val="000000"/>
                <w:szCs w:val="21"/>
                <w:lang w:eastAsia="en-US"/>
              </w:rPr>
              <w:t>,</w:t>
            </w:r>
            <w:r w:rsidRPr="00241955">
              <w:rPr>
                <w:rFonts w:ascii="Times New Roman" w:eastAsia="Calibri" w:hAnsi="Times New Roman"/>
                <w:color w:val="000000"/>
                <w:szCs w:val="21"/>
                <w:lang w:eastAsia="en-US"/>
              </w:rPr>
              <w:t xml:space="preserve"> obniżając ich koszty, czas prowadzenia, a także ich społeczną uciążliwość;</w:t>
            </w:r>
          </w:p>
          <w:p w14:paraId="106DD5F1" w14:textId="2AAEB173" w:rsidR="00241955" w:rsidRPr="00241955" w:rsidRDefault="00241955" w:rsidP="00952418">
            <w:pPr>
              <w:numPr>
                <w:ilvl w:val="0"/>
                <w:numId w:val="22"/>
              </w:numPr>
              <w:spacing w:line="276" w:lineRule="auto"/>
              <w:ind w:left="528" w:right="57" w:hanging="283"/>
              <w:jc w:val="both"/>
              <w:rPr>
                <w:rFonts w:ascii="Times New Roman" w:eastAsia="Calibri" w:hAnsi="Times New Roman"/>
                <w:color w:val="000000"/>
                <w:lang w:eastAsia="en-US"/>
              </w:rPr>
            </w:pPr>
            <w:r w:rsidRPr="00241955">
              <w:rPr>
                <w:rFonts w:ascii="Times New Roman" w:eastAsia="Calibri" w:hAnsi="Times New Roman"/>
                <w:color w:val="000000"/>
                <w:szCs w:val="21"/>
                <w:lang w:eastAsia="en-US"/>
              </w:rPr>
              <w:t>w zakresie działalności MŚP</w:t>
            </w:r>
            <w:r w:rsidR="00BD1179">
              <w:rPr>
                <w:rFonts w:ascii="Times New Roman" w:eastAsia="Calibri" w:hAnsi="Times New Roman"/>
                <w:color w:val="000000"/>
                <w:szCs w:val="21"/>
                <w:lang w:eastAsia="en-US"/>
              </w:rPr>
              <w:t>,</w:t>
            </w:r>
            <w:r w:rsidRPr="00241955">
              <w:rPr>
                <w:rFonts w:ascii="Times New Roman" w:eastAsia="Calibri" w:hAnsi="Times New Roman"/>
                <w:color w:val="000000"/>
                <w:szCs w:val="21"/>
                <w:lang w:eastAsia="en-US"/>
              </w:rPr>
              <w:t xml:space="preserve"> jak i innych przedsiębiorców zwiększone wykorzystanie usług szerokopasmowych będzie wpływało na obniżenie kosztów prowadzenia działalności, w tym zatrudnienia, komunikacji czy reklamy. Będzie również przy odpowiednim wykorzystaniu wpływało na </w:t>
            </w:r>
            <w:r w:rsidRPr="00241955">
              <w:rPr>
                <w:rFonts w:ascii="Times New Roman" w:eastAsia="Calibri" w:hAnsi="Times New Roman"/>
                <w:color w:val="000000"/>
                <w:lang w:eastAsia="en-US"/>
              </w:rPr>
              <w:t>likwidację barier w dostępie do nowych rynków, w tym ogólnopolskich czy europejskich;</w:t>
            </w:r>
          </w:p>
          <w:p w14:paraId="60B530FA" w14:textId="0AC4C529" w:rsidR="00241955" w:rsidRPr="00241955" w:rsidRDefault="00241955" w:rsidP="00952418">
            <w:pPr>
              <w:numPr>
                <w:ilvl w:val="0"/>
                <w:numId w:val="22"/>
              </w:numPr>
              <w:spacing w:line="276" w:lineRule="auto"/>
              <w:ind w:left="528" w:right="57" w:hanging="283"/>
              <w:jc w:val="both"/>
              <w:rPr>
                <w:rFonts w:ascii="Times New Roman" w:eastAsia="Calibri" w:hAnsi="Times New Roman"/>
                <w:color w:val="000000"/>
                <w:lang w:eastAsia="en-US"/>
              </w:rPr>
            </w:pPr>
            <w:r w:rsidRPr="00241955">
              <w:rPr>
                <w:rFonts w:ascii="Times New Roman" w:eastAsia="Calibri" w:hAnsi="Times New Roman"/>
                <w:color w:val="000000"/>
                <w:lang w:eastAsia="en-US"/>
              </w:rPr>
              <w:t xml:space="preserve">ułatwienie w zakresie dostępu do terenów zarządzanych przez </w:t>
            </w:r>
            <w:r w:rsidRPr="00241955">
              <w:rPr>
                <w:rFonts w:ascii="Times New Roman" w:eastAsia="Calibri" w:hAnsi="Times New Roman"/>
                <w:lang w:eastAsia="en-US"/>
              </w:rPr>
              <w:t>nadleśniczych Lasów Państwowych oraz podmioty zarządzając</w:t>
            </w:r>
            <w:r w:rsidR="005D34DE">
              <w:rPr>
                <w:rFonts w:ascii="Times New Roman" w:eastAsia="Calibri" w:hAnsi="Times New Roman"/>
                <w:lang w:eastAsia="en-US"/>
              </w:rPr>
              <w:t>e</w:t>
            </w:r>
            <w:r w:rsidRPr="00241955">
              <w:rPr>
                <w:rFonts w:ascii="Times New Roman" w:eastAsia="Calibri" w:hAnsi="Times New Roman"/>
                <w:lang w:eastAsia="en-US"/>
              </w:rPr>
              <w:t xml:space="preserve"> terenami zamkniętymi. W tym zakresie Prezes UKE będzie miał możliwość określenia warunków dostępu w drodze decyzji. Proces inwestycyjny na tych obszarach stanowił często „wąskie gardło” inwestycji telekomunikacyjnych, prowadząc do niepotrzebnych opóźnień;</w:t>
            </w:r>
          </w:p>
          <w:p w14:paraId="2224CA07" w14:textId="0ADA4F70" w:rsidR="00241955" w:rsidRPr="00241955" w:rsidRDefault="00241955" w:rsidP="00952418">
            <w:pPr>
              <w:numPr>
                <w:ilvl w:val="0"/>
                <w:numId w:val="22"/>
              </w:numPr>
              <w:spacing w:line="276" w:lineRule="auto"/>
              <w:ind w:left="528" w:right="57" w:hanging="283"/>
              <w:jc w:val="both"/>
              <w:rPr>
                <w:rFonts w:ascii="Times New Roman" w:eastAsia="Calibri" w:hAnsi="Times New Roman"/>
                <w:color w:val="000000"/>
                <w:lang w:eastAsia="en-US"/>
              </w:rPr>
            </w:pPr>
            <w:r w:rsidRPr="00241955">
              <w:rPr>
                <w:rFonts w:ascii="Times New Roman" w:eastAsia="Calibri" w:hAnsi="Times New Roman"/>
                <w:lang w:eastAsia="en-US"/>
              </w:rPr>
              <w:t>ułatwienie w zakresie udostępniania kanałów technologicznych. Zgodnie z projektowanymi przepisami zarządca drogi będzie udostępniał kanały w drodze decyzji i określał stawki tego udostępnienia na podstawie przepisów rozporządzenia ministra właściwego ds. informatyzacji</w:t>
            </w:r>
            <w:r w:rsidR="00BD1179">
              <w:rPr>
                <w:rFonts w:ascii="Times New Roman" w:eastAsia="Calibri" w:hAnsi="Times New Roman"/>
                <w:lang w:eastAsia="en-US"/>
              </w:rPr>
              <w:t>,</w:t>
            </w:r>
            <w:r w:rsidRPr="00241955">
              <w:rPr>
                <w:rFonts w:ascii="Times New Roman" w:eastAsia="Calibri" w:hAnsi="Times New Roman"/>
                <w:lang w:eastAsia="en-US"/>
              </w:rPr>
              <w:t xml:space="preserve"> wydanego w porozumieniu z ministrem właściwym ds. transportu;</w:t>
            </w:r>
          </w:p>
          <w:p w14:paraId="786734E6" w14:textId="7992BCEA" w:rsidR="00241955" w:rsidRPr="00241955" w:rsidRDefault="00241955" w:rsidP="00952418">
            <w:pPr>
              <w:numPr>
                <w:ilvl w:val="0"/>
                <w:numId w:val="22"/>
              </w:numPr>
              <w:spacing w:line="276" w:lineRule="auto"/>
              <w:ind w:left="528" w:right="57" w:hanging="283"/>
              <w:jc w:val="both"/>
              <w:rPr>
                <w:rFonts w:ascii="Times New Roman" w:eastAsia="Calibri" w:hAnsi="Times New Roman"/>
                <w:color w:val="000000"/>
                <w:lang w:eastAsia="en-US"/>
              </w:rPr>
            </w:pPr>
            <w:r w:rsidRPr="00241955">
              <w:rPr>
                <w:rFonts w:ascii="Times New Roman" w:eastAsia="Calibri" w:hAnsi="Times New Roman"/>
                <w:color w:val="000000"/>
                <w:lang w:eastAsia="en-US"/>
              </w:rPr>
              <w:t>zmniejszenie kosztów przełożenia urządzeń lub obiektów telekomunikacyjnych</w:t>
            </w:r>
            <w:r w:rsidR="00BD1179">
              <w:rPr>
                <w:rFonts w:ascii="Times New Roman" w:eastAsia="Calibri" w:hAnsi="Times New Roman"/>
                <w:color w:val="000000"/>
                <w:lang w:eastAsia="en-US"/>
              </w:rPr>
              <w:t>,</w:t>
            </w:r>
            <w:r w:rsidRPr="00241955">
              <w:rPr>
                <w:rFonts w:ascii="Times New Roman" w:eastAsia="Calibri" w:hAnsi="Times New Roman"/>
                <w:color w:val="000000"/>
                <w:lang w:eastAsia="en-US"/>
              </w:rPr>
              <w:t xml:space="preserve"> jeżeli budowa, przebudowa lub remont drogi tego wymaga – w myśl obecnych przepisów koszty te ponosi właściciel infrastruktury, zmiana przenosi je na zarządcę drogi (jeśli od umieszczenia urządzenia w pasie drogowym minęło mnie</w:t>
            </w:r>
            <w:r w:rsidR="00BD1179">
              <w:rPr>
                <w:rFonts w:ascii="Times New Roman" w:eastAsia="Calibri" w:hAnsi="Times New Roman"/>
                <w:color w:val="000000"/>
                <w:lang w:eastAsia="en-US"/>
              </w:rPr>
              <w:t>j</w:t>
            </w:r>
            <w:r w:rsidRPr="00241955">
              <w:rPr>
                <w:rFonts w:ascii="Times New Roman" w:eastAsia="Calibri" w:hAnsi="Times New Roman"/>
                <w:color w:val="000000"/>
                <w:lang w:eastAsia="en-US"/>
              </w:rPr>
              <w:t xml:space="preserve"> niż cztery lata). </w:t>
            </w:r>
          </w:p>
          <w:p w14:paraId="0AF73040" w14:textId="77777777" w:rsidR="00241955" w:rsidRPr="00241955" w:rsidRDefault="00241955" w:rsidP="00241955">
            <w:pPr>
              <w:ind w:left="142" w:right="57"/>
              <w:rPr>
                <w:rFonts w:ascii="Times New Roman" w:eastAsia="Calibri" w:hAnsi="Times New Roman"/>
                <w:color w:val="000000"/>
                <w:szCs w:val="21"/>
                <w:lang w:eastAsia="en-US"/>
              </w:rPr>
            </w:pPr>
          </w:p>
          <w:p w14:paraId="4802C0CB" w14:textId="77777777" w:rsidR="00241955" w:rsidRPr="00241955" w:rsidRDefault="00241955" w:rsidP="00241955">
            <w:pPr>
              <w:ind w:left="142" w:right="57"/>
              <w:rPr>
                <w:rFonts w:ascii="Times New Roman" w:eastAsia="Calibri" w:hAnsi="Times New Roman"/>
                <w:color w:val="000000"/>
                <w:szCs w:val="21"/>
                <w:lang w:eastAsia="en-US"/>
              </w:rPr>
            </w:pPr>
            <w:r w:rsidRPr="00241955">
              <w:rPr>
                <w:rFonts w:ascii="Times New Roman" w:eastAsia="Calibri" w:hAnsi="Times New Roman"/>
                <w:color w:val="000000"/>
                <w:szCs w:val="21"/>
                <w:lang w:eastAsia="en-US"/>
              </w:rPr>
              <w:t>Koszty:</w:t>
            </w:r>
          </w:p>
          <w:p w14:paraId="2CAB18C5" w14:textId="77777777" w:rsidR="00241955" w:rsidRPr="00241955" w:rsidRDefault="00241955" w:rsidP="00241955">
            <w:pPr>
              <w:ind w:left="142" w:right="57"/>
              <w:jc w:val="both"/>
              <w:rPr>
                <w:rFonts w:ascii="Times New Roman" w:eastAsia="Calibri" w:hAnsi="Times New Roman"/>
                <w:color w:val="000000"/>
                <w:szCs w:val="21"/>
                <w:lang w:eastAsia="en-US"/>
              </w:rPr>
            </w:pPr>
          </w:p>
          <w:p w14:paraId="3AE1FC0F" w14:textId="77777777" w:rsidR="00241955" w:rsidRPr="00241955" w:rsidRDefault="00241955" w:rsidP="00952418">
            <w:pPr>
              <w:numPr>
                <w:ilvl w:val="0"/>
                <w:numId w:val="23"/>
              </w:numPr>
              <w:spacing w:line="276" w:lineRule="auto"/>
              <w:ind w:left="528" w:right="57" w:hanging="386"/>
              <w:jc w:val="both"/>
              <w:rPr>
                <w:rFonts w:ascii="Times New Roman" w:eastAsia="Calibri" w:hAnsi="Times New Roman"/>
                <w:color w:val="000000"/>
                <w:szCs w:val="21"/>
                <w:lang w:eastAsia="en-US"/>
              </w:rPr>
            </w:pPr>
            <w:r w:rsidRPr="00241955">
              <w:rPr>
                <w:rFonts w:ascii="Times New Roman" w:eastAsia="Calibri" w:hAnsi="Times New Roman"/>
                <w:color w:val="000000"/>
                <w:szCs w:val="21"/>
                <w:lang w:eastAsia="en-US"/>
              </w:rPr>
              <w:t>Przedsiębiorstwa dysponujące infrastrukturą techniczną (inną niż telekomunikacyjna) będą miały możliwość przekazywania informacji o posiadanej infrastrukturze (lokalizacji i przebiegu, rodzaju i aktualnego sposobu użytkowania, punktu kontaktowego podmiotu dysponującego infrastrukturą) oraz o planach inwestycyjnych. Informacje takie będą wprowadzane do systemu informatycznego PIT.</w:t>
            </w:r>
          </w:p>
          <w:p w14:paraId="0A8F91A9" w14:textId="77777777" w:rsidR="00241955" w:rsidRPr="00241955" w:rsidRDefault="00241955" w:rsidP="00241955">
            <w:pPr>
              <w:ind w:left="528" w:right="57"/>
              <w:jc w:val="both"/>
              <w:rPr>
                <w:rFonts w:ascii="Times New Roman" w:eastAsia="Calibri" w:hAnsi="Times New Roman"/>
                <w:color w:val="000000"/>
                <w:szCs w:val="21"/>
                <w:lang w:eastAsia="en-US"/>
              </w:rPr>
            </w:pPr>
            <w:r w:rsidRPr="00241955">
              <w:rPr>
                <w:rFonts w:ascii="Times New Roman" w:eastAsia="Calibri" w:hAnsi="Times New Roman"/>
                <w:color w:val="000000"/>
                <w:szCs w:val="21"/>
                <w:lang w:eastAsia="en-US"/>
              </w:rPr>
              <w:lastRenderedPageBreak/>
              <w:t xml:space="preserve">Możliwość przekazywania przedmiotowych informacji będzie rodziła koszty po stronie przedsiębiorców, w szczególności w zakresie czasu potrzebnego na zapoznanie się z nowym systemem informatycznym, a także wypełnieniem kwestionariusza. </w:t>
            </w:r>
            <w:r w:rsidRPr="00241955">
              <w:rPr>
                <w:rFonts w:ascii="Times New Roman" w:eastAsia="Calibri" w:hAnsi="Times New Roman"/>
                <w:lang w:eastAsia="en-US"/>
              </w:rPr>
              <w:t>Jednocześnie ze względu na skalę i bardzo dużą liczbę przedsiębiorców z różnych branż, a także brak danych dotyczących obecnego stanu zinwentaryzowania ich zasobów infrastrukturalnych nie jest możliwe dokładne określenie dodatkowych kosztów, które poniosą w związku z przekazaniem ww. informacji do PIT;</w:t>
            </w:r>
          </w:p>
          <w:p w14:paraId="40D3BB70" w14:textId="77777777" w:rsidR="00241955" w:rsidRPr="00241955" w:rsidRDefault="00241955" w:rsidP="00952418">
            <w:pPr>
              <w:numPr>
                <w:ilvl w:val="0"/>
                <w:numId w:val="23"/>
              </w:numPr>
              <w:spacing w:line="276" w:lineRule="auto"/>
              <w:ind w:left="528" w:right="57" w:hanging="386"/>
              <w:jc w:val="both"/>
              <w:rPr>
                <w:rFonts w:ascii="Times New Roman" w:eastAsia="Calibri" w:hAnsi="Times New Roman"/>
                <w:color w:val="000000"/>
                <w:lang w:eastAsia="en-US"/>
              </w:rPr>
            </w:pPr>
            <w:r w:rsidRPr="00241955">
              <w:rPr>
                <w:rFonts w:ascii="Times New Roman" w:eastAsia="Calibri" w:hAnsi="Times New Roman"/>
                <w:color w:val="000000"/>
                <w:lang w:eastAsia="en-US"/>
              </w:rPr>
              <w:t>koszty związanie z zawieraniem umów o koordynację robót budowlanych ponoszone przez podmioty wykonujące zadania z zakresu użyteczności publicznej oraz przedsiębiorców telekomunikacyjnych – koszty ewentualnej obsługi prawnej, koszty wyznaczenia koordynatora inspektorów nadzoru inwestorskiego, jeżeli jest wymagany.</w:t>
            </w:r>
          </w:p>
          <w:p w14:paraId="15CA96A0" w14:textId="77777777" w:rsidR="00241955" w:rsidRPr="00241955" w:rsidRDefault="00241955" w:rsidP="00241955">
            <w:pPr>
              <w:ind w:left="142" w:right="57"/>
              <w:rPr>
                <w:rFonts w:ascii="Times New Roman" w:eastAsia="Calibri" w:hAnsi="Times New Roman"/>
                <w:color w:val="000000"/>
                <w:sz w:val="21"/>
                <w:szCs w:val="21"/>
                <w:lang w:eastAsia="en-US"/>
              </w:rPr>
            </w:pPr>
          </w:p>
        </w:tc>
      </w:tr>
      <w:tr w:rsidR="00241955" w:rsidRPr="00241955" w14:paraId="683B88A6" w14:textId="77777777" w:rsidTr="00241955">
        <w:trPr>
          <w:trHeight w:val="142"/>
        </w:trPr>
        <w:tc>
          <w:tcPr>
            <w:tcW w:w="1797" w:type="dxa"/>
            <w:vMerge/>
            <w:shd w:val="clear" w:color="auto" w:fill="FFFFFF"/>
          </w:tcPr>
          <w:p w14:paraId="00BE9B70" w14:textId="77777777" w:rsidR="00241955" w:rsidRPr="00241955" w:rsidRDefault="00241955" w:rsidP="00241955">
            <w:pPr>
              <w:ind w:left="142" w:right="57"/>
              <w:rPr>
                <w:rFonts w:ascii="Times New Roman" w:eastAsia="Calibri" w:hAnsi="Times New Roman"/>
                <w:color w:val="000000"/>
                <w:sz w:val="21"/>
                <w:szCs w:val="21"/>
                <w:lang w:eastAsia="en-US"/>
              </w:rPr>
            </w:pPr>
          </w:p>
        </w:tc>
        <w:tc>
          <w:tcPr>
            <w:tcW w:w="1825" w:type="dxa"/>
            <w:gridSpan w:val="6"/>
            <w:shd w:val="clear" w:color="auto" w:fill="FFFFFF"/>
          </w:tcPr>
          <w:p w14:paraId="2B5DD907" w14:textId="77777777" w:rsidR="00241955" w:rsidRPr="00241955" w:rsidRDefault="00241955" w:rsidP="00241955">
            <w:pPr>
              <w:ind w:left="142" w:right="57"/>
              <w:rPr>
                <w:rFonts w:ascii="Times New Roman" w:eastAsia="Calibri" w:hAnsi="Times New Roman"/>
                <w:color w:val="000000"/>
                <w:sz w:val="21"/>
                <w:szCs w:val="21"/>
                <w:lang w:eastAsia="en-US"/>
              </w:rPr>
            </w:pPr>
            <w:r w:rsidRPr="00241955">
              <w:rPr>
                <w:rFonts w:ascii="Times New Roman" w:eastAsia="Calibri" w:hAnsi="Times New Roman"/>
                <w:color w:val="000000"/>
                <w:sz w:val="21"/>
                <w:szCs w:val="21"/>
                <w:lang w:eastAsia="en-US"/>
              </w:rPr>
              <w:t>Rodzina, obywatele oraz gospodarstwa domowe</w:t>
            </w:r>
          </w:p>
        </w:tc>
        <w:tc>
          <w:tcPr>
            <w:tcW w:w="7393" w:type="dxa"/>
            <w:gridSpan w:val="20"/>
            <w:shd w:val="clear" w:color="auto" w:fill="FFFFFF"/>
          </w:tcPr>
          <w:p w14:paraId="4A5BA401" w14:textId="77777777" w:rsidR="00241955" w:rsidRPr="00241955" w:rsidRDefault="00241955" w:rsidP="00241955">
            <w:pPr>
              <w:ind w:left="142" w:right="57"/>
              <w:jc w:val="both"/>
              <w:rPr>
                <w:rFonts w:ascii="Times New Roman" w:eastAsia="Calibri" w:hAnsi="Times New Roman"/>
                <w:color w:val="000000"/>
                <w:lang w:eastAsia="en-US"/>
              </w:rPr>
            </w:pPr>
            <w:r w:rsidRPr="00241955">
              <w:rPr>
                <w:rFonts w:ascii="Times New Roman" w:eastAsia="Calibri" w:hAnsi="Times New Roman"/>
                <w:color w:val="000000"/>
                <w:lang w:eastAsia="en-US"/>
              </w:rPr>
              <w:t>Zwiększenie dostępności usług szerokopasmowych dla obywateli, w tym o wysokich parametrach, również na obszarach, na których obecnie nie jest to możliwe. Efekt ten zostanie osiągnięty dzięki poprawie opłacalności inwestycji w sieci szerokopasmowe, osiąganej dzięki wdrożeniu mechanizmów redukcji kosztów.</w:t>
            </w:r>
          </w:p>
          <w:p w14:paraId="38AFA420" w14:textId="77777777" w:rsidR="00241955" w:rsidRPr="00241955" w:rsidRDefault="00241955" w:rsidP="00241955">
            <w:pPr>
              <w:ind w:left="142" w:right="57"/>
              <w:jc w:val="both"/>
              <w:rPr>
                <w:rFonts w:ascii="Times New Roman" w:eastAsia="Calibri" w:hAnsi="Times New Roman"/>
                <w:color w:val="000000"/>
                <w:lang w:eastAsia="en-US"/>
              </w:rPr>
            </w:pPr>
          </w:p>
          <w:p w14:paraId="4538351E" w14:textId="34745F71" w:rsidR="00241955" w:rsidRPr="00241955" w:rsidRDefault="00241955" w:rsidP="00241955">
            <w:pPr>
              <w:ind w:left="142" w:right="57"/>
              <w:jc w:val="both"/>
              <w:rPr>
                <w:rFonts w:ascii="Times New Roman" w:eastAsia="Calibri" w:hAnsi="Times New Roman"/>
                <w:color w:val="000000"/>
                <w:lang w:eastAsia="en-US"/>
              </w:rPr>
            </w:pPr>
            <w:r w:rsidRPr="00241955">
              <w:rPr>
                <w:rFonts w:ascii="Times New Roman" w:eastAsia="Calibri" w:hAnsi="Times New Roman"/>
                <w:color w:val="000000"/>
                <w:lang w:eastAsia="en-US"/>
              </w:rPr>
              <w:t>Korzystanie przez gospodarstwa domowe z dostępu do Internetu ma wpływ na redukcję kosztów ich funkcjonowania, m.in. dzięki ograniczeniu bezpośrednich kontaktów z organami administracji publicznej, ochrony zdrowia czy zakupami przez Internet (oszczędność rzędu 10</w:t>
            </w:r>
            <w:r w:rsidR="007D2C0B">
              <w:rPr>
                <w:rFonts w:ascii="Times New Roman" w:eastAsia="Calibri" w:hAnsi="Times New Roman"/>
                <w:color w:val="000000"/>
                <w:lang w:eastAsia="en-US"/>
              </w:rPr>
              <w:t>–</w:t>
            </w:r>
            <w:r w:rsidRPr="00241955">
              <w:rPr>
                <w:rFonts w:ascii="Times New Roman" w:eastAsia="Calibri" w:hAnsi="Times New Roman"/>
                <w:color w:val="000000"/>
                <w:lang w:eastAsia="en-US"/>
              </w:rPr>
              <w:t>15%). Większa dostępność Internetu przełożyć się może również na większą dostępność do wiedzy i informacji w tym w zakresie ochrony praw konsumentów, a także możliwości rozwojowych i edukacyjnych dzieci i młodzieży.</w:t>
            </w:r>
          </w:p>
          <w:p w14:paraId="185AA368" w14:textId="39CC65A0" w:rsidR="00241955" w:rsidRPr="00241955" w:rsidRDefault="00241955" w:rsidP="00BD1179">
            <w:pPr>
              <w:ind w:left="142" w:right="57"/>
              <w:jc w:val="both"/>
              <w:rPr>
                <w:rFonts w:ascii="Times New Roman" w:eastAsia="Calibri" w:hAnsi="Times New Roman"/>
                <w:color w:val="000000"/>
                <w:sz w:val="21"/>
                <w:szCs w:val="21"/>
                <w:lang w:eastAsia="en-US"/>
              </w:rPr>
            </w:pPr>
            <w:r w:rsidRPr="00241955">
              <w:rPr>
                <w:rFonts w:ascii="Times New Roman" w:eastAsia="Calibri" w:hAnsi="Times New Roman"/>
                <w:color w:val="000000"/>
                <w:lang w:eastAsia="en-US"/>
              </w:rPr>
              <w:t>Ponadto projektowane przepisy wpłyną na ograniczenie uciążliwości dla obywateli w zakresie długości i intensywności prac na terenach objętych inwestycjami na skutek wprowadzenia obowiązku koordynacji robót budowlanych.</w:t>
            </w:r>
          </w:p>
        </w:tc>
      </w:tr>
      <w:tr w:rsidR="00241955" w:rsidRPr="00241955" w14:paraId="7DD29A25" w14:textId="77777777" w:rsidTr="00241955">
        <w:trPr>
          <w:trHeight w:val="1643"/>
        </w:trPr>
        <w:tc>
          <w:tcPr>
            <w:tcW w:w="2180" w:type="dxa"/>
            <w:gridSpan w:val="2"/>
            <w:shd w:val="clear" w:color="auto" w:fill="FFFFFF"/>
          </w:tcPr>
          <w:p w14:paraId="4EF6272A" w14:textId="77777777" w:rsidR="00241955" w:rsidRPr="00241955" w:rsidRDefault="00241955" w:rsidP="00241955">
            <w:pPr>
              <w:ind w:left="142" w:right="57"/>
              <w:rPr>
                <w:rFonts w:ascii="Times New Roman" w:eastAsia="Calibri" w:hAnsi="Times New Roman"/>
                <w:color w:val="000000"/>
                <w:sz w:val="21"/>
                <w:szCs w:val="21"/>
                <w:lang w:eastAsia="en-US"/>
              </w:rPr>
            </w:pPr>
            <w:r w:rsidRPr="00241955">
              <w:rPr>
                <w:rFonts w:ascii="Times New Roman" w:eastAsia="Calibri" w:hAnsi="Times New Roman"/>
                <w:color w:val="000000"/>
                <w:sz w:val="21"/>
                <w:szCs w:val="21"/>
                <w:lang w:eastAsia="en-US"/>
              </w:rPr>
              <w:t xml:space="preserve">Dodatkowe informacje, w tym wskazanie źródeł danych i przyjętych do obliczeń założeń </w:t>
            </w:r>
          </w:p>
        </w:tc>
        <w:tc>
          <w:tcPr>
            <w:tcW w:w="8835" w:type="dxa"/>
            <w:gridSpan w:val="25"/>
            <w:shd w:val="clear" w:color="auto" w:fill="FFFFFF"/>
            <w:vAlign w:val="center"/>
          </w:tcPr>
          <w:p w14:paraId="54494E73" w14:textId="77777777" w:rsidR="00241955" w:rsidRPr="00241955" w:rsidRDefault="00241955" w:rsidP="00241955">
            <w:pPr>
              <w:ind w:left="142" w:right="57"/>
              <w:jc w:val="both"/>
              <w:rPr>
                <w:rFonts w:ascii="Times New Roman" w:eastAsia="Calibri" w:hAnsi="Times New Roman"/>
                <w:color w:val="000000"/>
                <w:lang w:eastAsia="en-US"/>
              </w:rPr>
            </w:pPr>
            <w:r w:rsidRPr="00241955">
              <w:rPr>
                <w:rFonts w:ascii="Times New Roman" w:eastAsia="Calibri" w:hAnsi="Times New Roman"/>
                <w:color w:val="000000"/>
                <w:lang w:eastAsia="en-US"/>
              </w:rPr>
              <w:t>W związku z szybszą i sprawniejszą realizacją inwestycji telekomunikacyjnych można wskazać na pośredni pozytywny wpływ na rozwój gospodarczy w postaci:</w:t>
            </w:r>
          </w:p>
          <w:p w14:paraId="1B53639A" w14:textId="77777777" w:rsidR="00241955" w:rsidRPr="00241955" w:rsidRDefault="00241955" w:rsidP="00952418">
            <w:pPr>
              <w:numPr>
                <w:ilvl w:val="0"/>
                <w:numId w:val="36"/>
              </w:numPr>
              <w:spacing w:line="276" w:lineRule="auto"/>
              <w:ind w:right="57"/>
              <w:jc w:val="both"/>
              <w:rPr>
                <w:rFonts w:ascii="Times New Roman" w:eastAsia="Calibri" w:hAnsi="Times New Roman"/>
                <w:color w:val="000000"/>
                <w:lang w:eastAsia="en-US"/>
              </w:rPr>
            </w:pPr>
            <w:r w:rsidRPr="00241955">
              <w:rPr>
                <w:rFonts w:ascii="Times New Roman" w:eastAsia="Calibri" w:hAnsi="Times New Roman"/>
                <w:color w:val="000000"/>
                <w:lang w:eastAsia="en-US"/>
              </w:rPr>
              <w:t>poprawy funkcjonowania gospodarki w warunkach zwiększonej dostępności wysokiej jakości usług telekomunikacyjnych,</w:t>
            </w:r>
          </w:p>
          <w:p w14:paraId="6920CBE8" w14:textId="77777777" w:rsidR="00241955" w:rsidRPr="00241955" w:rsidRDefault="00241955" w:rsidP="00952418">
            <w:pPr>
              <w:numPr>
                <w:ilvl w:val="0"/>
                <w:numId w:val="36"/>
              </w:numPr>
              <w:spacing w:line="276" w:lineRule="auto"/>
              <w:ind w:right="57"/>
              <w:jc w:val="both"/>
              <w:rPr>
                <w:rFonts w:ascii="Times New Roman" w:eastAsia="Calibri" w:hAnsi="Times New Roman"/>
                <w:color w:val="000000"/>
                <w:lang w:eastAsia="en-US"/>
              </w:rPr>
            </w:pPr>
            <w:r w:rsidRPr="00241955">
              <w:rPr>
                <w:rFonts w:ascii="Times New Roman" w:eastAsia="Calibri" w:hAnsi="Times New Roman"/>
                <w:color w:val="000000"/>
                <w:lang w:eastAsia="en-US"/>
              </w:rPr>
              <w:t>ożywienia gospodarczego związanego z realizacją robót budowlanych,</w:t>
            </w:r>
          </w:p>
          <w:p w14:paraId="2A3B6FA1" w14:textId="77777777" w:rsidR="00241955" w:rsidRPr="00241955" w:rsidRDefault="00241955" w:rsidP="00952418">
            <w:pPr>
              <w:numPr>
                <w:ilvl w:val="0"/>
                <w:numId w:val="36"/>
              </w:numPr>
              <w:spacing w:line="276" w:lineRule="auto"/>
              <w:ind w:right="57"/>
              <w:jc w:val="both"/>
              <w:rPr>
                <w:rFonts w:ascii="Times New Roman" w:eastAsia="Calibri" w:hAnsi="Times New Roman"/>
                <w:color w:val="000000"/>
                <w:lang w:eastAsia="en-US"/>
              </w:rPr>
            </w:pPr>
            <w:r w:rsidRPr="00241955">
              <w:rPr>
                <w:rFonts w:ascii="Times New Roman" w:eastAsia="Calibri" w:hAnsi="Times New Roman"/>
                <w:color w:val="000000"/>
                <w:lang w:eastAsia="en-US"/>
              </w:rPr>
              <w:t>zwiększenia rozwoju rynku ICT,</w:t>
            </w:r>
          </w:p>
          <w:p w14:paraId="45363FFD" w14:textId="77777777" w:rsidR="00241955" w:rsidRPr="00241955" w:rsidRDefault="00241955" w:rsidP="00952418">
            <w:pPr>
              <w:numPr>
                <w:ilvl w:val="0"/>
                <w:numId w:val="36"/>
              </w:numPr>
              <w:spacing w:line="276" w:lineRule="auto"/>
              <w:ind w:right="57"/>
              <w:jc w:val="both"/>
              <w:rPr>
                <w:rFonts w:ascii="Times New Roman" w:eastAsia="Calibri" w:hAnsi="Times New Roman"/>
                <w:color w:val="000000"/>
                <w:lang w:eastAsia="en-US"/>
              </w:rPr>
            </w:pPr>
            <w:r w:rsidRPr="00241955">
              <w:rPr>
                <w:rFonts w:ascii="Times New Roman" w:eastAsia="Calibri" w:hAnsi="Times New Roman"/>
                <w:color w:val="000000"/>
                <w:lang w:eastAsia="en-US"/>
              </w:rPr>
              <w:t>wyższych wpływów z tytułu podatku od nieruchomości oraz zajęcia pasa drogowego</w:t>
            </w:r>
          </w:p>
          <w:p w14:paraId="4D41B835" w14:textId="77777777" w:rsidR="00241955" w:rsidRPr="00241955" w:rsidRDefault="00241955" w:rsidP="00241955">
            <w:pPr>
              <w:ind w:left="142" w:right="57"/>
              <w:jc w:val="both"/>
              <w:rPr>
                <w:rFonts w:ascii="Times New Roman" w:eastAsia="Calibri" w:hAnsi="Times New Roman"/>
                <w:color w:val="000000"/>
                <w:lang w:eastAsia="en-US"/>
              </w:rPr>
            </w:pPr>
            <w:r w:rsidRPr="00241955">
              <w:rPr>
                <w:rFonts w:ascii="Times New Roman" w:eastAsia="Calibri" w:hAnsi="Times New Roman"/>
                <w:color w:val="000000"/>
                <w:lang w:eastAsia="en-US"/>
              </w:rPr>
              <w:t>– jednak oszacowanie efektu tych zjawisk nie jest możliwe.</w:t>
            </w:r>
          </w:p>
          <w:p w14:paraId="6D44A749" w14:textId="77777777" w:rsidR="00241955" w:rsidRPr="00241955" w:rsidRDefault="00241955" w:rsidP="00241955">
            <w:pPr>
              <w:ind w:left="142" w:right="57"/>
              <w:jc w:val="both"/>
              <w:rPr>
                <w:rFonts w:ascii="Times New Roman" w:eastAsia="Calibri" w:hAnsi="Times New Roman"/>
                <w:color w:val="000000"/>
                <w:sz w:val="21"/>
                <w:szCs w:val="21"/>
                <w:lang w:eastAsia="en-US"/>
              </w:rPr>
            </w:pPr>
          </w:p>
        </w:tc>
      </w:tr>
      <w:tr w:rsidR="00241955" w:rsidRPr="00241955" w14:paraId="5D68B67F" w14:textId="77777777" w:rsidTr="00241955">
        <w:trPr>
          <w:trHeight w:val="342"/>
        </w:trPr>
        <w:tc>
          <w:tcPr>
            <w:tcW w:w="11015" w:type="dxa"/>
            <w:gridSpan w:val="27"/>
            <w:shd w:val="clear" w:color="auto" w:fill="99CCFF"/>
            <w:vAlign w:val="center"/>
          </w:tcPr>
          <w:p w14:paraId="13707C99" w14:textId="77777777" w:rsidR="00241955" w:rsidRPr="00241955" w:rsidRDefault="00241955" w:rsidP="00952418">
            <w:pPr>
              <w:numPr>
                <w:ilvl w:val="0"/>
                <w:numId w:val="3"/>
              </w:numPr>
              <w:spacing w:before="60" w:after="60" w:line="276" w:lineRule="auto"/>
              <w:ind w:left="142" w:right="57" w:firstLine="0"/>
              <w:jc w:val="both"/>
              <w:rPr>
                <w:rFonts w:ascii="Times New Roman" w:eastAsia="Calibri" w:hAnsi="Times New Roman"/>
                <w:b/>
                <w:color w:val="000000"/>
                <w:lang w:eastAsia="en-US"/>
              </w:rPr>
            </w:pPr>
            <w:r w:rsidRPr="00241955">
              <w:rPr>
                <w:rFonts w:ascii="Times New Roman" w:eastAsia="Calibri" w:hAnsi="Times New Roman"/>
                <w:b/>
                <w:color w:val="000000"/>
                <w:lang w:eastAsia="en-US"/>
              </w:rPr>
              <w:t>Zmiana obciążeń regulacyjnych (w tym obowiązków informacyjnych) wynikających z projektu</w:t>
            </w:r>
          </w:p>
        </w:tc>
      </w:tr>
      <w:tr w:rsidR="00241955" w:rsidRPr="00241955" w14:paraId="24A19EE0" w14:textId="77777777" w:rsidTr="00241955">
        <w:trPr>
          <w:trHeight w:val="151"/>
        </w:trPr>
        <w:tc>
          <w:tcPr>
            <w:tcW w:w="11015" w:type="dxa"/>
            <w:gridSpan w:val="27"/>
            <w:shd w:val="clear" w:color="auto" w:fill="FFFFFF"/>
          </w:tcPr>
          <w:p w14:paraId="152E19D4" w14:textId="77777777" w:rsidR="00241955" w:rsidRPr="00241955" w:rsidRDefault="00241955" w:rsidP="00241955">
            <w:pPr>
              <w:ind w:left="142" w:right="57"/>
              <w:rPr>
                <w:rFonts w:ascii="Times New Roman" w:eastAsia="Calibri" w:hAnsi="Times New Roman"/>
                <w:color w:val="000000"/>
                <w:lang w:eastAsia="en-US"/>
              </w:rPr>
            </w:pPr>
            <w:r w:rsidRPr="00241955">
              <w:rPr>
                <w:rFonts w:ascii="Times New Roman" w:eastAsia="Calibri" w:hAnsi="Times New Roman"/>
                <w:color w:val="000000"/>
                <w:lang w:eastAsia="en-US"/>
              </w:rPr>
              <w:fldChar w:fldCharType="begin">
                <w:ffData>
                  <w:name w:val="Wybór1"/>
                  <w:enabled/>
                  <w:calcOnExit w:val="0"/>
                  <w:checkBox>
                    <w:sizeAuto/>
                    <w:default w:val="0"/>
                  </w:checkBox>
                </w:ffData>
              </w:fldChar>
            </w:r>
            <w:r w:rsidRPr="00241955">
              <w:rPr>
                <w:rFonts w:ascii="Times New Roman" w:eastAsia="Calibri" w:hAnsi="Times New Roman"/>
                <w:color w:val="000000"/>
                <w:lang w:eastAsia="en-US"/>
              </w:rPr>
              <w:instrText xml:space="preserve"> FORMCHECKBOX </w:instrText>
            </w:r>
            <w:r w:rsidR="008230D1">
              <w:rPr>
                <w:rFonts w:ascii="Times New Roman" w:eastAsia="Calibri" w:hAnsi="Times New Roman"/>
                <w:color w:val="000000"/>
                <w:lang w:eastAsia="en-US"/>
              </w:rPr>
            </w:r>
            <w:r w:rsidR="008230D1">
              <w:rPr>
                <w:rFonts w:ascii="Times New Roman" w:eastAsia="Calibri" w:hAnsi="Times New Roman"/>
                <w:color w:val="000000"/>
                <w:lang w:eastAsia="en-US"/>
              </w:rPr>
              <w:fldChar w:fldCharType="separate"/>
            </w:r>
            <w:r w:rsidRPr="00241955">
              <w:rPr>
                <w:rFonts w:ascii="Times New Roman" w:eastAsia="Calibri" w:hAnsi="Times New Roman"/>
                <w:color w:val="000000"/>
                <w:lang w:eastAsia="en-US"/>
              </w:rPr>
              <w:fldChar w:fldCharType="end"/>
            </w:r>
            <w:r w:rsidRPr="00241955">
              <w:rPr>
                <w:rFonts w:ascii="Times New Roman" w:eastAsia="Calibri" w:hAnsi="Times New Roman"/>
                <w:color w:val="000000"/>
                <w:lang w:eastAsia="en-US"/>
              </w:rPr>
              <w:t xml:space="preserve"> nie dotyczy</w:t>
            </w:r>
          </w:p>
        </w:tc>
      </w:tr>
      <w:tr w:rsidR="00241955" w:rsidRPr="00241955" w14:paraId="31251CF3" w14:textId="77777777" w:rsidTr="00241955">
        <w:trPr>
          <w:trHeight w:val="946"/>
        </w:trPr>
        <w:tc>
          <w:tcPr>
            <w:tcW w:w="5000" w:type="dxa"/>
            <w:gridSpan w:val="11"/>
            <w:shd w:val="clear" w:color="auto" w:fill="FFFFFF"/>
          </w:tcPr>
          <w:p w14:paraId="6758CE71" w14:textId="77777777" w:rsidR="00241955" w:rsidRPr="00241955" w:rsidRDefault="00241955" w:rsidP="00241955">
            <w:pPr>
              <w:spacing w:line="276" w:lineRule="auto"/>
              <w:ind w:left="142" w:right="57"/>
              <w:rPr>
                <w:rFonts w:ascii="Times New Roman" w:eastAsia="Calibri" w:hAnsi="Times New Roman"/>
                <w:color w:val="000000"/>
                <w:lang w:eastAsia="en-US"/>
              </w:rPr>
            </w:pPr>
            <w:r w:rsidRPr="00241955">
              <w:rPr>
                <w:rFonts w:ascii="Times New Roman" w:eastAsia="Calibri" w:hAnsi="Times New Roman"/>
                <w:color w:val="000000"/>
                <w:lang w:eastAsia="en-US"/>
              </w:rPr>
              <w:t>Wprowadzane są obciążenia poza bezwzględnie wymaganymi przez UE (szczegóły w odwróconej tabeli zgodności).</w:t>
            </w:r>
          </w:p>
        </w:tc>
        <w:tc>
          <w:tcPr>
            <w:tcW w:w="6015" w:type="dxa"/>
            <w:gridSpan w:val="16"/>
            <w:shd w:val="clear" w:color="auto" w:fill="FFFFFF"/>
          </w:tcPr>
          <w:p w14:paraId="54F4A170" w14:textId="77777777" w:rsidR="00241955" w:rsidRPr="00241955" w:rsidRDefault="00241955" w:rsidP="00241955">
            <w:pPr>
              <w:ind w:left="142" w:right="57"/>
              <w:rPr>
                <w:rFonts w:ascii="Times New Roman" w:eastAsia="Calibri" w:hAnsi="Times New Roman"/>
                <w:color w:val="000000"/>
                <w:lang w:eastAsia="en-US"/>
              </w:rPr>
            </w:pPr>
            <w:r w:rsidRPr="00241955">
              <w:rPr>
                <w:rFonts w:ascii="Times New Roman" w:eastAsia="Calibri" w:hAnsi="Times New Roman"/>
                <w:color w:val="000000"/>
                <w:lang w:eastAsia="en-US"/>
              </w:rPr>
              <w:fldChar w:fldCharType="begin">
                <w:ffData>
                  <w:name w:val=""/>
                  <w:enabled/>
                  <w:calcOnExit w:val="0"/>
                  <w:checkBox>
                    <w:sizeAuto/>
                    <w:default w:val="1"/>
                  </w:checkBox>
                </w:ffData>
              </w:fldChar>
            </w:r>
            <w:r w:rsidRPr="00241955">
              <w:rPr>
                <w:rFonts w:ascii="Times New Roman" w:eastAsia="Calibri" w:hAnsi="Times New Roman"/>
                <w:color w:val="000000"/>
                <w:lang w:eastAsia="en-US"/>
              </w:rPr>
              <w:instrText xml:space="preserve"> FORMCHECKBOX </w:instrText>
            </w:r>
            <w:r w:rsidR="008230D1">
              <w:rPr>
                <w:rFonts w:ascii="Times New Roman" w:eastAsia="Calibri" w:hAnsi="Times New Roman"/>
                <w:color w:val="000000"/>
                <w:lang w:eastAsia="en-US"/>
              </w:rPr>
            </w:r>
            <w:r w:rsidR="008230D1">
              <w:rPr>
                <w:rFonts w:ascii="Times New Roman" w:eastAsia="Calibri" w:hAnsi="Times New Roman"/>
                <w:color w:val="000000"/>
                <w:lang w:eastAsia="en-US"/>
              </w:rPr>
              <w:fldChar w:fldCharType="separate"/>
            </w:r>
            <w:r w:rsidRPr="00241955">
              <w:rPr>
                <w:rFonts w:ascii="Times New Roman" w:eastAsia="Calibri" w:hAnsi="Times New Roman"/>
                <w:color w:val="000000"/>
                <w:lang w:eastAsia="en-US"/>
              </w:rPr>
              <w:fldChar w:fldCharType="end"/>
            </w:r>
            <w:r w:rsidRPr="00241955">
              <w:rPr>
                <w:rFonts w:ascii="Times New Roman" w:eastAsia="Calibri" w:hAnsi="Times New Roman"/>
                <w:color w:val="000000"/>
                <w:lang w:eastAsia="en-US"/>
              </w:rPr>
              <w:t xml:space="preserve"> tak</w:t>
            </w:r>
          </w:p>
          <w:p w14:paraId="47E21E1A" w14:textId="77777777" w:rsidR="00241955" w:rsidRPr="00241955" w:rsidRDefault="00241955" w:rsidP="00241955">
            <w:pPr>
              <w:ind w:left="142" w:right="57"/>
              <w:rPr>
                <w:rFonts w:ascii="Times New Roman" w:eastAsia="Calibri" w:hAnsi="Times New Roman"/>
                <w:color w:val="000000"/>
                <w:lang w:eastAsia="en-US"/>
              </w:rPr>
            </w:pPr>
            <w:r w:rsidRPr="00241955">
              <w:rPr>
                <w:rFonts w:ascii="Times New Roman" w:eastAsia="Calibri" w:hAnsi="Times New Roman"/>
                <w:color w:val="000000"/>
                <w:lang w:eastAsia="en-US"/>
              </w:rPr>
              <w:fldChar w:fldCharType="begin">
                <w:ffData>
                  <w:name w:val="Wybór1"/>
                  <w:enabled/>
                  <w:calcOnExit w:val="0"/>
                  <w:checkBox>
                    <w:sizeAuto/>
                    <w:default w:val="0"/>
                  </w:checkBox>
                </w:ffData>
              </w:fldChar>
            </w:r>
            <w:r w:rsidRPr="00241955">
              <w:rPr>
                <w:rFonts w:ascii="Times New Roman" w:eastAsia="Calibri" w:hAnsi="Times New Roman"/>
                <w:color w:val="000000"/>
                <w:lang w:eastAsia="en-US"/>
              </w:rPr>
              <w:instrText xml:space="preserve"> FORMCHECKBOX </w:instrText>
            </w:r>
            <w:r w:rsidR="008230D1">
              <w:rPr>
                <w:rFonts w:ascii="Times New Roman" w:eastAsia="Calibri" w:hAnsi="Times New Roman"/>
                <w:color w:val="000000"/>
                <w:lang w:eastAsia="en-US"/>
              </w:rPr>
            </w:r>
            <w:r w:rsidR="008230D1">
              <w:rPr>
                <w:rFonts w:ascii="Times New Roman" w:eastAsia="Calibri" w:hAnsi="Times New Roman"/>
                <w:color w:val="000000"/>
                <w:lang w:eastAsia="en-US"/>
              </w:rPr>
              <w:fldChar w:fldCharType="separate"/>
            </w:r>
            <w:r w:rsidRPr="00241955">
              <w:rPr>
                <w:rFonts w:ascii="Times New Roman" w:eastAsia="Calibri" w:hAnsi="Times New Roman"/>
                <w:color w:val="000000"/>
                <w:lang w:eastAsia="en-US"/>
              </w:rPr>
              <w:fldChar w:fldCharType="end"/>
            </w:r>
            <w:r w:rsidRPr="00241955">
              <w:rPr>
                <w:rFonts w:ascii="Times New Roman" w:eastAsia="Calibri" w:hAnsi="Times New Roman"/>
                <w:color w:val="000000"/>
                <w:lang w:eastAsia="en-US"/>
              </w:rPr>
              <w:t xml:space="preserve"> nie</w:t>
            </w:r>
          </w:p>
          <w:p w14:paraId="48A9B22C" w14:textId="77777777" w:rsidR="00241955" w:rsidRPr="00241955" w:rsidRDefault="00241955" w:rsidP="00241955">
            <w:pPr>
              <w:spacing w:line="276" w:lineRule="auto"/>
              <w:ind w:left="142" w:right="57"/>
              <w:rPr>
                <w:rFonts w:ascii="Times New Roman" w:eastAsia="Calibri" w:hAnsi="Times New Roman"/>
                <w:color w:val="000000"/>
                <w:lang w:eastAsia="en-US"/>
              </w:rPr>
            </w:pPr>
            <w:r w:rsidRPr="00241955">
              <w:rPr>
                <w:rFonts w:ascii="Times New Roman" w:eastAsia="Calibri" w:hAnsi="Times New Roman"/>
                <w:color w:val="000000"/>
                <w:lang w:eastAsia="en-US"/>
              </w:rPr>
              <w:fldChar w:fldCharType="begin">
                <w:ffData>
                  <w:name w:val="Wybór1"/>
                  <w:enabled/>
                  <w:calcOnExit w:val="0"/>
                  <w:checkBox>
                    <w:sizeAuto/>
                    <w:default w:val="0"/>
                  </w:checkBox>
                </w:ffData>
              </w:fldChar>
            </w:r>
            <w:r w:rsidRPr="00241955">
              <w:rPr>
                <w:rFonts w:ascii="Times New Roman" w:eastAsia="Calibri" w:hAnsi="Times New Roman"/>
                <w:color w:val="000000"/>
                <w:lang w:eastAsia="en-US"/>
              </w:rPr>
              <w:instrText xml:space="preserve"> FORMCHECKBOX </w:instrText>
            </w:r>
            <w:r w:rsidR="008230D1">
              <w:rPr>
                <w:rFonts w:ascii="Times New Roman" w:eastAsia="Calibri" w:hAnsi="Times New Roman"/>
                <w:color w:val="000000"/>
                <w:lang w:eastAsia="en-US"/>
              </w:rPr>
            </w:r>
            <w:r w:rsidR="008230D1">
              <w:rPr>
                <w:rFonts w:ascii="Times New Roman" w:eastAsia="Calibri" w:hAnsi="Times New Roman"/>
                <w:color w:val="000000"/>
                <w:lang w:eastAsia="en-US"/>
              </w:rPr>
              <w:fldChar w:fldCharType="separate"/>
            </w:r>
            <w:r w:rsidRPr="00241955">
              <w:rPr>
                <w:rFonts w:ascii="Times New Roman" w:eastAsia="Calibri" w:hAnsi="Times New Roman"/>
                <w:color w:val="000000"/>
                <w:lang w:eastAsia="en-US"/>
              </w:rPr>
              <w:fldChar w:fldCharType="end"/>
            </w:r>
            <w:r w:rsidRPr="00241955">
              <w:rPr>
                <w:rFonts w:ascii="Times New Roman" w:eastAsia="Calibri" w:hAnsi="Times New Roman"/>
                <w:color w:val="000000"/>
                <w:lang w:eastAsia="en-US"/>
              </w:rPr>
              <w:t xml:space="preserve"> nie dotyczy</w:t>
            </w:r>
          </w:p>
        </w:tc>
      </w:tr>
      <w:tr w:rsidR="00241955" w:rsidRPr="00241955" w14:paraId="52D87E3B" w14:textId="77777777" w:rsidTr="00241955">
        <w:trPr>
          <w:trHeight w:val="1245"/>
        </w:trPr>
        <w:tc>
          <w:tcPr>
            <w:tcW w:w="5000" w:type="dxa"/>
            <w:gridSpan w:val="11"/>
            <w:shd w:val="clear" w:color="auto" w:fill="FFFFFF"/>
          </w:tcPr>
          <w:p w14:paraId="77D45D62" w14:textId="77777777" w:rsidR="00241955" w:rsidRPr="00241955" w:rsidRDefault="00241955" w:rsidP="00241955">
            <w:pPr>
              <w:ind w:left="142" w:right="57"/>
              <w:rPr>
                <w:rFonts w:ascii="Times New Roman" w:eastAsia="Calibri" w:hAnsi="Times New Roman"/>
                <w:color w:val="000000"/>
                <w:lang w:eastAsia="en-US"/>
              </w:rPr>
            </w:pPr>
            <w:r w:rsidRPr="00241955">
              <w:rPr>
                <w:rFonts w:ascii="Times New Roman" w:eastAsia="Calibri" w:hAnsi="Times New Roman"/>
                <w:color w:val="000000"/>
                <w:lang w:eastAsia="en-US"/>
              </w:rPr>
              <w:fldChar w:fldCharType="begin">
                <w:ffData>
                  <w:name w:val=""/>
                  <w:enabled/>
                  <w:calcOnExit w:val="0"/>
                  <w:checkBox>
                    <w:sizeAuto/>
                    <w:default w:val="1"/>
                  </w:checkBox>
                </w:ffData>
              </w:fldChar>
            </w:r>
            <w:r w:rsidRPr="00241955">
              <w:rPr>
                <w:rFonts w:ascii="Times New Roman" w:eastAsia="Calibri" w:hAnsi="Times New Roman"/>
                <w:color w:val="000000"/>
                <w:lang w:eastAsia="en-US"/>
              </w:rPr>
              <w:instrText xml:space="preserve"> FORMCHECKBOX </w:instrText>
            </w:r>
            <w:r w:rsidR="008230D1">
              <w:rPr>
                <w:rFonts w:ascii="Times New Roman" w:eastAsia="Calibri" w:hAnsi="Times New Roman"/>
                <w:color w:val="000000"/>
                <w:lang w:eastAsia="en-US"/>
              </w:rPr>
            </w:r>
            <w:r w:rsidR="008230D1">
              <w:rPr>
                <w:rFonts w:ascii="Times New Roman" w:eastAsia="Calibri" w:hAnsi="Times New Roman"/>
                <w:color w:val="000000"/>
                <w:lang w:eastAsia="en-US"/>
              </w:rPr>
              <w:fldChar w:fldCharType="separate"/>
            </w:r>
            <w:r w:rsidRPr="00241955">
              <w:rPr>
                <w:rFonts w:ascii="Times New Roman" w:eastAsia="Calibri" w:hAnsi="Times New Roman"/>
                <w:color w:val="000000"/>
                <w:lang w:eastAsia="en-US"/>
              </w:rPr>
              <w:fldChar w:fldCharType="end"/>
            </w:r>
            <w:r w:rsidRPr="00241955">
              <w:rPr>
                <w:rFonts w:ascii="Times New Roman" w:eastAsia="Calibri" w:hAnsi="Times New Roman"/>
                <w:color w:val="000000"/>
                <w:sz w:val="20"/>
                <w:szCs w:val="20"/>
                <w:lang w:eastAsia="en-US"/>
              </w:rPr>
              <w:t xml:space="preserve"> </w:t>
            </w:r>
            <w:r w:rsidRPr="00241955">
              <w:rPr>
                <w:rFonts w:ascii="Times New Roman" w:eastAsia="Calibri" w:hAnsi="Times New Roman"/>
                <w:color w:val="000000"/>
                <w:lang w:eastAsia="en-US"/>
              </w:rPr>
              <w:t xml:space="preserve">zmniejszenie liczby dokumentów </w:t>
            </w:r>
          </w:p>
          <w:p w14:paraId="290F60E7" w14:textId="77777777" w:rsidR="00241955" w:rsidRPr="00241955" w:rsidRDefault="00241955" w:rsidP="00241955">
            <w:pPr>
              <w:ind w:left="142" w:right="57"/>
              <w:rPr>
                <w:rFonts w:ascii="Times New Roman" w:eastAsia="Calibri" w:hAnsi="Times New Roman"/>
                <w:color w:val="000000"/>
                <w:lang w:eastAsia="en-US"/>
              </w:rPr>
            </w:pPr>
            <w:r w:rsidRPr="00241955">
              <w:rPr>
                <w:rFonts w:ascii="Times New Roman" w:eastAsia="Calibri" w:hAnsi="Times New Roman"/>
                <w:color w:val="000000"/>
                <w:lang w:eastAsia="en-US"/>
              </w:rPr>
              <w:fldChar w:fldCharType="begin">
                <w:ffData>
                  <w:name w:val="Wybór1"/>
                  <w:enabled/>
                  <w:calcOnExit w:val="0"/>
                  <w:checkBox>
                    <w:sizeAuto/>
                    <w:default w:val="0"/>
                  </w:checkBox>
                </w:ffData>
              </w:fldChar>
            </w:r>
            <w:r w:rsidRPr="00241955">
              <w:rPr>
                <w:rFonts w:ascii="Times New Roman" w:eastAsia="Calibri" w:hAnsi="Times New Roman"/>
                <w:color w:val="000000"/>
                <w:lang w:eastAsia="en-US"/>
              </w:rPr>
              <w:instrText xml:space="preserve"> FORMCHECKBOX </w:instrText>
            </w:r>
            <w:r w:rsidR="008230D1">
              <w:rPr>
                <w:rFonts w:ascii="Times New Roman" w:eastAsia="Calibri" w:hAnsi="Times New Roman"/>
                <w:color w:val="000000"/>
                <w:lang w:eastAsia="en-US"/>
              </w:rPr>
            </w:r>
            <w:r w:rsidR="008230D1">
              <w:rPr>
                <w:rFonts w:ascii="Times New Roman" w:eastAsia="Calibri" w:hAnsi="Times New Roman"/>
                <w:color w:val="000000"/>
                <w:lang w:eastAsia="en-US"/>
              </w:rPr>
              <w:fldChar w:fldCharType="separate"/>
            </w:r>
            <w:r w:rsidRPr="00241955">
              <w:rPr>
                <w:rFonts w:ascii="Times New Roman" w:eastAsia="Calibri" w:hAnsi="Times New Roman"/>
                <w:color w:val="000000"/>
                <w:lang w:eastAsia="en-US"/>
              </w:rPr>
              <w:fldChar w:fldCharType="end"/>
            </w:r>
            <w:r w:rsidRPr="00241955">
              <w:rPr>
                <w:rFonts w:ascii="Times New Roman" w:eastAsia="Calibri" w:hAnsi="Times New Roman"/>
                <w:color w:val="000000"/>
                <w:sz w:val="20"/>
                <w:szCs w:val="20"/>
                <w:lang w:eastAsia="en-US"/>
              </w:rPr>
              <w:t xml:space="preserve"> </w:t>
            </w:r>
            <w:r w:rsidRPr="00241955">
              <w:rPr>
                <w:rFonts w:ascii="Times New Roman" w:eastAsia="Calibri" w:hAnsi="Times New Roman"/>
                <w:color w:val="000000"/>
                <w:lang w:eastAsia="en-US"/>
              </w:rPr>
              <w:t>zmniejszenie liczby procedur</w:t>
            </w:r>
          </w:p>
          <w:p w14:paraId="4E0551C3" w14:textId="77777777" w:rsidR="00241955" w:rsidRPr="00241955" w:rsidRDefault="00241955" w:rsidP="00241955">
            <w:pPr>
              <w:ind w:left="142" w:right="57"/>
              <w:rPr>
                <w:rFonts w:ascii="Times New Roman" w:eastAsia="Calibri" w:hAnsi="Times New Roman"/>
                <w:color w:val="000000"/>
                <w:lang w:eastAsia="en-US"/>
              </w:rPr>
            </w:pPr>
            <w:r w:rsidRPr="00241955">
              <w:rPr>
                <w:rFonts w:ascii="Times New Roman" w:eastAsia="Calibri" w:hAnsi="Times New Roman"/>
                <w:color w:val="000000"/>
                <w:lang w:eastAsia="en-US"/>
              </w:rPr>
              <w:fldChar w:fldCharType="begin">
                <w:ffData>
                  <w:name w:val=""/>
                  <w:enabled/>
                  <w:calcOnExit w:val="0"/>
                  <w:checkBox>
                    <w:sizeAuto/>
                    <w:default w:val="1"/>
                  </w:checkBox>
                </w:ffData>
              </w:fldChar>
            </w:r>
            <w:r w:rsidRPr="00241955">
              <w:rPr>
                <w:rFonts w:ascii="Times New Roman" w:eastAsia="Calibri" w:hAnsi="Times New Roman"/>
                <w:color w:val="000000"/>
                <w:lang w:eastAsia="en-US"/>
              </w:rPr>
              <w:instrText xml:space="preserve"> FORMCHECKBOX </w:instrText>
            </w:r>
            <w:r w:rsidR="008230D1">
              <w:rPr>
                <w:rFonts w:ascii="Times New Roman" w:eastAsia="Calibri" w:hAnsi="Times New Roman"/>
                <w:color w:val="000000"/>
                <w:lang w:eastAsia="en-US"/>
              </w:rPr>
            </w:r>
            <w:r w:rsidR="008230D1">
              <w:rPr>
                <w:rFonts w:ascii="Times New Roman" w:eastAsia="Calibri" w:hAnsi="Times New Roman"/>
                <w:color w:val="000000"/>
                <w:lang w:eastAsia="en-US"/>
              </w:rPr>
              <w:fldChar w:fldCharType="separate"/>
            </w:r>
            <w:r w:rsidRPr="00241955">
              <w:rPr>
                <w:rFonts w:ascii="Times New Roman" w:eastAsia="Calibri" w:hAnsi="Times New Roman"/>
                <w:color w:val="000000"/>
                <w:lang w:eastAsia="en-US"/>
              </w:rPr>
              <w:fldChar w:fldCharType="end"/>
            </w:r>
            <w:r w:rsidRPr="00241955">
              <w:rPr>
                <w:rFonts w:ascii="Times New Roman" w:eastAsia="Calibri" w:hAnsi="Times New Roman"/>
                <w:color w:val="000000"/>
                <w:lang w:eastAsia="en-US"/>
              </w:rPr>
              <w:t xml:space="preserve"> skrócenie czasu na załatwienie sprawy</w:t>
            </w:r>
          </w:p>
          <w:p w14:paraId="3D1E897F" w14:textId="77777777" w:rsidR="00241955" w:rsidRPr="00241955" w:rsidRDefault="00241955" w:rsidP="00241955">
            <w:pPr>
              <w:spacing w:line="276" w:lineRule="auto"/>
              <w:ind w:left="142" w:right="57"/>
              <w:rPr>
                <w:rFonts w:ascii="Times New Roman" w:eastAsia="Calibri" w:hAnsi="Times New Roman"/>
                <w:b/>
                <w:color w:val="000000"/>
                <w:lang w:eastAsia="en-US"/>
              </w:rPr>
            </w:pPr>
            <w:r w:rsidRPr="00241955">
              <w:rPr>
                <w:rFonts w:ascii="Times New Roman" w:eastAsia="Calibri" w:hAnsi="Times New Roman"/>
                <w:color w:val="000000"/>
                <w:lang w:eastAsia="en-US"/>
              </w:rPr>
              <w:fldChar w:fldCharType="begin">
                <w:ffData>
                  <w:name w:val="Wybór1"/>
                  <w:enabled/>
                  <w:calcOnExit w:val="0"/>
                  <w:checkBox>
                    <w:sizeAuto/>
                    <w:default w:val="0"/>
                  </w:checkBox>
                </w:ffData>
              </w:fldChar>
            </w:r>
            <w:r w:rsidRPr="00241955">
              <w:rPr>
                <w:rFonts w:ascii="Times New Roman" w:eastAsia="Calibri" w:hAnsi="Times New Roman"/>
                <w:color w:val="000000"/>
                <w:lang w:eastAsia="en-US"/>
              </w:rPr>
              <w:instrText xml:space="preserve"> FORMCHECKBOX </w:instrText>
            </w:r>
            <w:r w:rsidR="008230D1">
              <w:rPr>
                <w:rFonts w:ascii="Times New Roman" w:eastAsia="Calibri" w:hAnsi="Times New Roman"/>
                <w:color w:val="000000"/>
                <w:lang w:eastAsia="en-US"/>
              </w:rPr>
            </w:r>
            <w:r w:rsidR="008230D1">
              <w:rPr>
                <w:rFonts w:ascii="Times New Roman" w:eastAsia="Calibri" w:hAnsi="Times New Roman"/>
                <w:color w:val="000000"/>
                <w:lang w:eastAsia="en-US"/>
              </w:rPr>
              <w:fldChar w:fldCharType="separate"/>
            </w:r>
            <w:r w:rsidRPr="00241955">
              <w:rPr>
                <w:rFonts w:ascii="Times New Roman" w:eastAsia="Calibri" w:hAnsi="Times New Roman"/>
                <w:color w:val="000000"/>
                <w:lang w:eastAsia="en-US"/>
              </w:rPr>
              <w:fldChar w:fldCharType="end"/>
            </w:r>
            <w:r w:rsidRPr="00241955">
              <w:rPr>
                <w:rFonts w:ascii="Times New Roman" w:eastAsia="Calibri" w:hAnsi="Times New Roman"/>
                <w:color w:val="000000"/>
                <w:sz w:val="20"/>
                <w:szCs w:val="20"/>
                <w:lang w:eastAsia="en-US"/>
              </w:rPr>
              <w:t xml:space="preserve"> </w:t>
            </w:r>
            <w:r w:rsidRPr="00241955">
              <w:rPr>
                <w:rFonts w:ascii="Times New Roman" w:eastAsia="Calibri" w:hAnsi="Times New Roman"/>
                <w:color w:val="000000"/>
                <w:lang w:eastAsia="en-US"/>
              </w:rPr>
              <w:t xml:space="preserve">inne: </w:t>
            </w:r>
            <w:r w:rsidRPr="00241955">
              <w:rPr>
                <w:rFonts w:ascii="Times New Roman" w:eastAsia="Calibri" w:hAnsi="Times New Roman"/>
                <w:color w:val="000000"/>
                <w:lang w:eastAsia="en-US"/>
              </w:rPr>
              <w:fldChar w:fldCharType="begin">
                <w:ffData>
                  <w:name w:val=""/>
                  <w:enabled/>
                  <w:calcOnExit w:val="0"/>
                  <w:helpText w:type="text" w:val="W przypadku wyboru Upoważnienie ustawowe, Strategia lub Inne wpisz dokładnie źródła tj. jaka ustawa, tytuł strategii i jaki inny dokument"/>
                  <w:statusText w:type="text" w:val="W przypadku wyboru Upoważnienie ustawowe, Strategia lub Inne wpisz dokładnie źródła tj. jaka ustawa, tytuł strategii i jaki inny dokument"/>
                  <w:textInput/>
                </w:ffData>
              </w:fldChar>
            </w:r>
            <w:r w:rsidRPr="00241955">
              <w:rPr>
                <w:rFonts w:ascii="Times New Roman" w:eastAsia="Calibri" w:hAnsi="Times New Roman"/>
                <w:color w:val="000000"/>
                <w:lang w:eastAsia="en-US"/>
              </w:rPr>
              <w:instrText xml:space="preserve"> FORMTEXT </w:instrText>
            </w:r>
            <w:r w:rsidRPr="00241955">
              <w:rPr>
                <w:rFonts w:ascii="Times New Roman" w:eastAsia="Calibri" w:hAnsi="Times New Roman"/>
                <w:color w:val="000000"/>
                <w:lang w:eastAsia="en-US"/>
              </w:rPr>
            </w:r>
            <w:r w:rsidRPr="00241955">
              <w:rPr>
                <w:rFonts w:ascii="Times New Roman" w:eastAsia="Calibri" w:hAnsi="Times New Roman"/>
                <w:color w:val="000000"/>
                <w:lang w:eastAsia="en-US"/>
              </w:rPr>
              <w:fldChar w:fldCharType="separate"/>
            </w:r>
            <w:r w:rsidRPr="00241955">
              <w:rPr>
                <w:rFonts w:ascii="Times New Roman" w:eastAsia="Calibri"/>
                <w:noProof/>
                <w:color w:val="000000"/>
                <w:lang w:eastAsia="en-US"/>
              </w:rPr>
              <w:t> </w:t>
            </w:r>
            <w:r w:rsidRPr="00241955">
              <w:rPr>
                <w:rFonts w:ascii="Times New Roman" w:eastAsia="Calibri"/>
                <w:noProof/>
                <w:color w:val="000000"/>
                <w:lang w:eastAsia="en-US"/>
              </w:rPr>
              <w:t> </w:t>
            </w:r>
            <w:r w:rsidRPr="00241955">
              <w:rPr>
                <w:rFonts w:ascii="Times New Roman" w:eastAsia="Calibri"/>
                <w:noProof/>
                <w:color w:val="000000"/>
                <w:lang w:eastAsia="en-US"/>
              </w:rPr>
              <w:t> </w:t>
            </w:r>
            <w:r w:rsidRPr="00241955">
              <w:rPr>
                <w:rFonts w:ascii="Times New Roman" w:eastAsia="Calibri"/>
                <w:noProof/>
                <w:color w:val="000000"/>
                <w:lang w:eastAsia="en-US"/>
              </w:rPr>
              <w:t> </w:t>
            </w:r>
            <w:r w:rsidRPr="00241955">
              <w:rPr>
                <w:rFonts w:ascii="Times New Roman" w:eastAsia="Calibri"/>
                <w:noProof/>
                <w:color w:val="000000"/>
                <w:lang w:eastAsia="en-US"/>
              </w:rPr>
              <w:t> </w:t>
            </w:r>
            <w:r w:rsidRPr="00241955">
              <w:rPr>
                <w:rFonts w:ascii="Times New Roman" w:eastAsia="Calibri" w:hAnsi="Times New Roman"/>
                <w:color w:val="000000"/>
                <w:lang w:eastAsia="en-US"/>
              </w:rPr>
              <w:fldChar w:fldCharType="end"/>
            </w:r>
          </w:p>
        </w:tc>
        <w:tc>
          <w:tcPr>
            <w:tcW w:w="6015" w:type="dxa"/>
            <w:gridSpan w:val="16"/>
            <w:shd w:val="clear" w:color="auto" w:fill="FFFFFF"/>
          </w:tcPr>
          <w:p w14:paraId="578D96F1" w14:textId="77777777" w:rsidR="00241955" w:rsidRPr="00241955" w:rsidRDefault="00241955" w:rsidP="00241955">
            <w:pPr>
              <w:ind w:left="142" w:right="57"/>
              <w:rPr>
                <w:rFonts w:ascii="Times New Roman" w:eastAsia="Calibri" w:hAnsi="Times New Roman"/>
                <w:color w:val="000000"/>
                <w:lang w:eastAsia="en-US"/>
              </w:rPr>
            </w:pPr>
            <w:r w:rsidRPr="00241955">
              <w:rPr>
                <w:rFonts w:ascii="Times New Roman" w:eastAsia="Calibri" w:hAnsi="Times New Roman"/>
                <w:color w:val="000000"/>
                <w:lang w:eastAsia="en-US"/>
              </w:rPr>
              <w:fldChar w:fldCharType="begin">
                <w:ffData>
                  <w:name w:val="Wybór1"/>
                  <w:enabled/>
                  <w:calcOnExit w:val="0"/>
                  <w:checkBox>
                    <w:sizeAuto/>
                    <w:default w:val="0"/>
                  </w:checkBox>
                </w:ffData>
              </w:fldChar>
            </w:r>
            <w:r w:rsidRPr="00241955">
              <w:rPr>
                <w:rFonts w:ascii="Times New Roman" w:eastAsia="Calibri" w:hAnsi="Times New Roman"/>
                <w:color w:val="000000"/>
                <w:lang w:eastAsia="en-US"/>
              </w:rPr>
              <w:instrText xml:space="preserve"> FORMCHECKBOX </w:instrText>
            </w:r>
            <w:r w:rsidR="008230D1">
              <w:rPr>
                <w:rFonts w:ascii="Times New Roman" w:eastAsia="Calibri" w:hAnsi="Times New Roman"/>
                <w:color w:val="000000"/>
                <w:lang w:eastAsia="en-US"/>
              </w:rPr>
            </w:r>
            <w:r w:rsidR="008230D1">
              <w:rPr>
                <w:rFonts w:ascii="Times New Roman" w:eastAsia="Calibri" w:hAnsi="Times New Roman"/>
                <w:color w:val="000000"/>
                <w:lang w:eastAsia="en-US"/>
              </w:rPr>
              <w:fldChar w:fldCharType="separate"/>
            </w:r>
            <w:r w:rsidRPr="00241955">
              <w:rPr>
                <w:rFonts w:ascii="Times New Roman" w:eastAsia="Calibri" w:hAnsi="Times New Roman"/>
                <w:color w:val="000000"/>
                <w:lang w:eastAsia="en-US"/>
              </w:rPr>
              <w:fldChar w:fldCharType="end"/>
            </w:r>
            <w:r w:rsidRPr="00241955">
              <w:rPr>
                <w:rFonts w:ascii="Times New Roman" w:eastAsia="Calibri" w:hAnsi="Times New Roman"/>
                <w:color w:val="000000"/>
                <w:sz w:val="20"/>
                <w:szCs w:val="20"/>
                <w:lang w:eastAsia="en-US"/>
              </w:rPr>
              <w:t xml:space="preserve"> </w:t>
            </w:r>
            <w:r w:rsidRPr="00241955">
              <w:rPr>
                <w:rFonts w:ascii="Times New Roman" w:eastAsia="Calibri" w:hAnsi="Times New Roman"/>
                <w:color w:val="000000"/>
                <w:lang w:eastAsia="en-US"/>
              </w:rPr>
              <w:t>zwiększenie liczby dokumentów</w:t>
            </w:r>
          </w:p>
          <w:p w14:paraId="6DE4722A" w14:textId="77777777" w:rsidR="00241955" w:rsidRPr="00241955" w:rsidRDefault="00241955" w:rsidP="00241955">
            <w:pPr>
              <w:ind w:left="142" w:right="57"/>
              <w:rPr>
                <w:rFonts w:ascii="Times New Roman" w:eastAsia="Calibri" w:hAnsi="Times New Roman"/>
                <w:color w:val="000000"/>
                <w:lang w:eastAsia="en-US"/>
              </w:rPr>
            </w:pPr>
            <w:r w:rsidRPr="00241955">
              <w:rPr>
                <w:rFonts w:ascii="Times New Roman" w:eastAsia="Calibri" w:hAnsi="Times New Roman"/>
                <w:color w:val="000000"/>
                <w:lang w:eastAsia="en-US"/>
              </w:rPr>
              <w:fldChar w:fldCharType="begin">
                <w:ffData>
                  <w:name w:val="Wybór1"/>
                  <w:enabled/>
                  <w:calcOnExit w:val="0"/>
                  <w:checkBox>
                    <w:sizeAuto/>
                    <w:default w:val="0"/>
                  </w:checkBox>
                </w:ffData>
              </w:fldChar>
            </w:r>
            <w:r w:rsidRPr="00241955">
              <w:rPr>
                <w:rFonts w:ascii="Times New Roman" w:eastAsia="Calibri" w:hAnsi="Times New Roman"/>
                <w:color w:val="000000"/>
                <w:lang w:eastAsia="en-US"/>
              </w:rPr>
              <w:instrText xml:space="preserve"> FORMCHECKBOX </w:instrText>
            </w:r>
            <w:r w:rsidR="008230D1">
              <w:rPr>
                <w:rFonts w:ascii="Times New Roman" w:eastAsia="Calibri" w:hAnsi="Times New Roman"/>
                <w:color w:val="000000"/>
                <w:lang w:eastAsia="en-US"/>
              </w:rPr>
            </w:r>
            <w:r w:rsidR="008230D1">
              <w:rPr>
                <w:rFonts w:ascii="Times New Roman" w:eastAsia="Calibri" w:hAnsi="Times New Roman"/>
                <w:color w:val="000000"/>
                <w:lang w:eastAsia="en-US"/>
              </w:rPr>
              <w:fldChar w:fldCharType="separate"/>
            </w:r>
            <w:r w:rsidRPr="00241955">
              <w:rPr>
                <w:rFonts w:ascii="Times New Roman" w:eastAsia="Calibri" w:hAnsi="Times New Roman"/>
                <w:color w:val="000000"/>
                <w:lang w:eastAsia="en-US"/>
              </w:rPr>
              <w:fldChar w:fldCharType="end"/>
            </w:r>
            <w:r w:rsidRPr="00241955">
              <w:rPr>
                <w:rFonts w:ascii="Times New Roman" w:eastAsia="Calibri" w:hAnsi="Times New Roman"/>
                <w:color w:val="000000"/>
                <w:sz w:val="20"/>
                <w:szCs w:val="20"/>
                <w:lang w:eastAsia="en-US"/>
              </w:rPr>
              <w:t xml:space="preserve"> </w:t>
            </w:r>
            <w:r w:rsidRPr="00241955">
              <w:rPr>
                <w:rFonts w:ascii="Times New Roman" w:eastAsia="Calibri" w:hAnsi="Times New Roman"/>
                <w:color w:val="000000"/>
                <w:lang w:eastAsia="en-US"/>
              </w:rPr>
              <w:t>zwiększenie liczby procedur</w:t>
            </w:r>
          </w:p>
          <w:p w14:paraId="6FFCB48F" w14:textId="77777777" w:rsidR="00241955" w:rsidRPr="00241955" w:rsidRDefault="00241955" w:rsidP="00241955">
            <w:pPr>
              <w:ind w:left="142" w:right="57"/>
              <w:rPr>
                <w:rFonts w:ascii="Times New Roman" w:eastAsia="Calibri" w:hAnsi="Times New Roman"/>
                <w:color w:val="000000"/>
                <w:lang w:eastAsia="en-US"/>
              </w:rPr>
            </w:pPr>
            <w:r w:rsidRPr="00241955">
              <w:rPr>
                <w:rFonts w:ascii="Times New Roman" w:eastAsia="Calibri" w:hAnsi="Times New Roman"/>
                <w:color w:val="000000"/>
                <w:lang w:eastAsia="en-US"/>
              </w:rPr>
              <w:fldChar w:fldCharType="begin">
                <w:ffData>
                  <w:name w:val="Wybór1"/>
                  <w:enabled/>
                  <w:calcOnExit w:val="0"/>
                  <w:checkBox>
                    <w:sizeAuto/>
                    <w:default w:val="0"/>
                  </w:checkBox>
                </w:ffData>
              </w:fldChar>
            </w:r>
            <w:r w:rsidRPr="00241955">
              <w:rPr>
                <w:rFonts w:ascii="Times New Roman" w:eastAsia="Calibri" w:hAnsi="Times New Roman"/>
                <w:color w:val="000000"/>
                <w:lang w:eastAsia="en-US"/>
              </w:rPr>
              <w:instrText xml:space="preserve"> FORMCHECKBOX </w:instrText>
            </w:r>
            <w:r w:rsidR="008230D1">
              <w:rPr>
                <w:rFonts w:ascii="Times New Roman" w:eastAsia="Calibri" w:hAnsi="Times New Roman"/>
                <w:color w:val="000000"/>
                <w:lang w:eastAsia="en-US"/>
              </w:rPr>
            </w:r>
            <w:r w:rsidR="008230D1">
              <w:rPr>
                <w:rFonts w:ascii="Times New Roman" w:eastAsia="Calibri" w:hAnsi="Times New Roman"/>
                <w:color w:val="000000"/>
                <w:lang w:eastAsia="en-US"/>
              </w:rPr>
              <w:fldChar w:fldCharType="separate"/>
            </w:r>
            <w:r w:rsidRPr="00241955">
              <w:rPr>
                <w:rFonts w:ascii="Times New Roman" w:eastAsia="Calibri" w:hAnsi="Times New Roman"/>
                <w:color w:val="000000"/>
                <w:lang w:eastAsia="en-US"/>
              </w:rPr>
              <w:fldChar w:fldCharType="end"/>
            </w:r>
            <w:r w:rsidRPr="00241955">
              <w:rPr>
                <w:rFonts w:ascii="Times New Roman" w:eastAsia="Calibri" w:hAnsi="Times New Roman"/>
                <w:color w:val="000000"/>
                <w:sz w:val="20"/>
                <w:szCs w:val="20"/>
                <w:lang w:eastAsia="en-US"/>
              </w:rPr>
              <w:t xml:space="preserve"> </w:t>
            </w:r>
            <w:r w:rsidRPr="00241955">
              <w:rPr>
                <w:rFonts w:ascii="Times New Roman" w:eastAsia="Calibri" w:hAnsi="Times New Roman"/>
                <w:color w:val="000000"/>
                <w:lang w:eastAsia="en-US"/>
              </w:rPr>
              <w:t>wydłużenie czasu na załatwienie sprawy</w:t>
            </w:r>
          </w:p>
          <w:p w14:paraId="4CA7C32A" w14:textId="77777777" w:rsidR="00241955" w:rsidRPr="00241955" w:rsidRDefault="00241955" w:rsidP="00241955">
            <w:pPr>
              <w:ind w:left="142" w:right="57"/>
              <w:rPr>
                <w:rFonts w:ascii="Times New Roman" w:eastAsia="Calibri" w:hAnsi="Times New Roman"/>
                <w:color w:val="000000"/>
                <w:lang w:eastAsia="en-US"/>
              </w:rPr>
            </w:pPr>
            <w:r w:rsidRPr="00241955">
              <w:rPr>
                <w:rFonts w:ascii="Times New Roman" w:eastAsia="Calibri" w:hAnsi="Times New Roman"/>
                <w:color w:val="000000"/>
                <w:lang w:eastAsia="en-US"/>
              </w:rPr>
              <w:fldChar w:fldCharType="begin">
                <w:ffData>
                  <w:name w:val="Wybór1"/>
                  <w:enabled/>
                  <w:calcOnExit w:val="0"/>
                  <w:checkBox>
                    <w:sizeAuto/>
                    <w:default w:val="0"/>
                  </w:checkBox>
                </w:ffData>
              </w:fldChar>
            </w:r>
            <w:r w:rsidRPr="00241955">
              <w:rPr>
                <w:rFonts w:ascii="Times New Roman" w:eastAsia="Calibri" w:hAnsi="Times New Roman"/>
                <w:color w:val="000000"/>
                <w:lang w:eastAsia="en-US"/>
              </w:rPr>
              <w:instrText xml:space="preserve"> FORMCHECKBOX </w:instrText>
            </w:r>
            <w:r w:rsidR="008230D1">
              <w:rPr>
                <w:rFonts w:ascii="Times New Roman" w:eastAsia="Calibri" w:hAnsi="Times New Roman"/>
                <w:color w:val="000000"/>
                <w:lang w:eastAsia="en-US"/>
              </w:rPr>
            </w:r>
            <w:r w:rsidR="008230D1">
              <w:rPr>
                <w:rFonts w:ascii="Times New Roman" w:eastAsia="Calibri" w:hAnsi="Times New Roman"/>
                <w:color w:val="000000"/>
                <w:lang w:eastAsia="en-US"/>
              </w:rPr>
              <w:fldChar w:fldCharType="separate"/>
            </w:r>
            <w:r w:rsidRPr="00241955">
              <w:rPr>
                <w:rFonts w:ascii="Times New Roman" w:eastAsia="Calibri" w:hAnsi="Times New Roman"/>
                <w:color w:val="000000"/>
                <w:lang w:eastAsia="en-US"/>
              </w:rPr>
              <w:fldChar w:fldCharType="end"/>
            </w:r>
            <w:r w:rsidRPr="00241955">
              <w:rPr>
                <w:rFonts w:ascii="Times New Roman" w:eastAsia="Calibri" w:hAnsi="Times New Roman"/>
                <w:color w:val="000000"/>
                <w:sz w:val="20"/>
                <w:szCs w:val="20"/>
                <w:lang w:eastAsia="en-US"/>
              </w:rPr>
              <w:t xml:space="preserve"> </w:t>
            </w:r>
            <w:r w:rsidRPr="00241955">
              <w:rPr>
                <w:rFonts w:ascii="Times New Roman" w:eastAsia="Calibri" w:hAnsi="Times New Roman"/>
                <w:color w:val="000000"/>
                <w:lang w:eastAsia="en-US"/>
              </w:rPr>
              <w:t xml:space="preserve">inne: </w:t>
            </w:r>
            <w:r w:rsidRPr="00241955">
              <w:rPr>
                <w:rFonts w:ascii="Times New Roman" w:eastAsia="Calibri" w:hAnsi="Times New Roman"/>
                <w:color w:val="000000"/>
                <w:lang w:eastAsia="en-US"/>
              </w:rPr>
              <w:fldChar w:fldCharType="begin">
                <w:ffData>
                  <w:name w:val=""/>
                  <w:enabled/>
                  <w:calcOnExit w:val="0"/>
                  <w:helpText w:type="text" w:val="W przypadku wyboru Upoważnienie ustawowe, Strategia lub Inne wpisz dokładnie źródła tj. jaka ustawa, tytuł strategii i jaki inny dokument"/>
                  <w:statusText w:type="text" w:val="W przypadku wyboru Upoważnienie ustawowe, Strategia lub Inne wpisz dokładnie źródła tj. jaka ustawa, tytuł strategii i jaki inny dokument"/>
                  <w:textInput/>
                </w:ffData>
              </w:fldChar>
            </w:r>
            <w:r w:rsidRPr="00241955">
              <w:rPr>
                <w:rFonts w:ascii="Times New Roman" w:eastAsia="Calibri" w:hAnsi="Times New Roman"/>
                <w:color w:val="000000"/>
                <w:lang w:eastAsia="en-US"/>
              </w:rPr>
              <w:instrText xml:space="preserve"> FORMTEXT </w:instrText>
            </w:r>
            <w:r w:rsidRPr="00241955">
              <w:rPr>
                <w:rFonts w:ascii="Times New Roman" w:eastAsia="Calibri" w:hAnsi="Times New Roman"/>
                <w:color w:val="000000"/>
                <w:lang w:eastAsia="en-US"/>
              </w:rPr>
            </w:r>
            <w:r w:rsidRPr="00241955">
              <w:rPr>
                <w:rFonts w:ascii="Times New Roman" w:eastAsia="Calibri" w:hAnsi="Times New Roman"/>
                <w:color w:val="000000"/>
                <w:lang w:eastAsia="en-US"/>
              </w:rPr>
              <w:fldChar w:fldCharType="separate"/>
            </w:r>
            <w:r w:rsidRPr="00241955">
              <w:rPr>
                <w:rFonts w:ascii="Times New Roman" w:eastAsia="Calibri"/>
                <w:noProof/>
                <w:color w:val="000000"/>
                <w:lang w:eastAsia="en-US"/>
              </w:rPr>
              <w:t> </w:t>
            </w:r>
            <w:r w:rsidRPr="00241955">
              <w:rPr>
                <w:rFonts w:ascii="Times New Roman" w:eastAsia="Calibri"/>
                <w:noProof/>
                <w:color w:val="000000"/>
                <w:lang w:eastAsia="en-US"/>
              </w:rPr>
              <w:t> </w:t>
            </w:r>
            <w:r w:rsidRPr="00241955">
              <w:rPr>
                <w:rFonts w:ascii="Times New Roman" w:eastAsia="Calibri"/>
                <w:noProof/>
                <w:color w:val="000000"/>
                <w:lang w:eastAsia="en-US"/>
              </w:rPr>
              <w:t> </w:t>
            </w:r>
            <w:r w:rsidRPr="00241955">
              <w:rPr>
                <w:rFonts w:ascii="Times New Roman" w:eastAsia="Calibri"/>
                <w:noProof/>
                <w:color w:val="000000"/>
                <w:lang w:eastAsia="en-US"/>
              </w:rPr>
              <w:t> </w:t>
            </w:r>
            <w:r w:rsidRPr="00241955">
              <w:rPr>
                <w:rFonts w:ascii="Times New Roman" w:eastAsia="Calibri"/>
                <w:noProof/>
                <w:color w:val="000000"/>
                <w:lang w:eastAsia="en-US"/>
              </w:rPr>
              <w:t> </w:t>
            </w:r>
            <w:r w:rsidRPr="00241955">
              <w:rPr>
                <w:rFonts w:ascii="Times New Roman" w:eastAsia="Calibri" w:hAnsi="Times New Roman"/>
                <w:color w:val="000000"/>
                <w:lang w:eastAsia="en-US"/>
              </w:rPr>
              <w:fldChar w:fldCharType="end"/>
            </w:r>
          </w:p>
          <w:p w14:paraId="5AF70DC7" w14:textId="77777777" w:rsidR="00241955" w:rsidRPr="00241955" w:rsidRDefault="00241955" w:rsidP="00241955">
            <w:pPr>
              <w:ind w:left="142" w:right="57"/>
              <w:rPr>
                <w:rFonts w:ascii="Times New Roman" w:eastAsia="Calibri" w:hAnsi="Times New Roman"/>
                <w:color w:val="000000"/>
                <w:lang w:eastAsia="en-US"/>
              </w:rPr>
            </w:pPr>
          </w:p>
        </w:tc>
      </w:tr>
      <w:tr w:rsidR="00241955" w:rsidRPr="00241955" w14:paraId="47F1FC4F" w14:textId="77777777" w:rsidTr="00241955">
        <w:trPr>
          <w:trHeight w:val="870"/>
        </w:trPr>
        <w:tc>
          <w:tcPr>
            <w:tcW w:w="5000" w:type="dxa"/>
            <w:gridSpan w:val="11"/>
            <w:shd w:val="clear" w:color="auto" w:fill="FFFFFF"/>
          </w:tcPr>
          <w:p w14:paraId="566F8FB3" w14:textId="77777777" w:rsidR="00241955" w:rsidRPr="00241955" w:rsidRDefault="00241955" w:rsidP="00241955">
            <w:pPr>
              <w:ind w:left="142" w:right="57"/>
              <w:rPr>
                <w:rFonts w:ascii="Times New Roman" w:eastAsia="Calibri" w:hAnsi="Times New Roman"/>
                <w:color w:val="000000"/>
                <w:lang w:eastAsia="en-US"/>
              </w:rPr>
            </w:pPr>
            <w:r w:rsidRPr="00241955">
              <w:rPr>
                <w:rFonts w:ascii="Times New Roman" w:eastAsia="Calibri" w:hAnsi="Times New Roman"/>
                <w:color w:val="000000"/>
                <w:lang w:eastAsia="en-US"/>
              </w:rPr>
              <w:t xml:space="preserve">Wprowadzane obciążenia są przystosowane do ich elektronizacji. </w:t>
            </w:r>
          </w:p>
        </w:tc>
        <w:tc>
          <w:tcPr>
            <w:tcW w:w="6015" w:type="dxa"/>
            <w:gridSpan w:val="16"/>
            <w:shd w:val="clear" w:color="auto" w:fill="FFFFFF"/>
          </w:tcPr>
          <w:p w14:paraId="10E89FF2" w14:textId="77777777" w:rsidR="00241955" w:rsidRPr="00241955" w:rsidRDefault="00241955" w:rsidP="00241955">
            <w:pPr>
              <w:ind w:left="142" w:right="57"/>
              <w:rPr>
                <w:rFonts w:ascii="Times New Roman" w:eastAsia="Calibri" w:hAnsi="Times New Roman"/>
                <w:color w:val="000000"/>
                <w:lang w:eastAsia="en-US"/>
              </w:rPr>
            </w:pPr>
            <w:r w:rsidRPr="00241955">
              <w:rPr>
                <w:rFonts w:ascii="Times New Roman" w:eastAsia="Calibri" w:hAnsi="Times New Roman"/>
                <w:color w:val="000000"/>
                <w:lang w:eastAsia="en-US"/>
              </w:rPr>
              <w:fldChar w:fldCharType="begin">
                <w:ffData>
                  <w:name w:val=""/>
                  <w:enabled/>
                  <w:calcOnExit w:val="0"/>
                  <w:checkBox>
                    <w:sizeAuto/>
                    <w:default w:val="1"/>
                  </w:checkBox>
                </w:ffData>
              </w:fldChar>
            </w:r>
            <w:r w:rsidRPr="00241955">
              <w:rPr>
                <w:rFonts w:ascii="Times New Roman" w:eastAsia="Calibri" w:hAnsi="Times New Roman"/>
                <w:color w:val="000000"/>
                <w:lang w:eastAsia="en-US"/>
              </w:rPr>
              <w:instrText xml:space="preserve"> FORMCHECKBOX </w:instrText>
            </w:r>
            <w:r w:rsidR="008230D1">
              <w:rPr>
                <w:rFonts w:ascii="Times New Roman" w:eastAsia="Calibri" w:hAnsi="Times New Roman"/>
                <w:color w:val="000000"/>
                <w:lang w:eastAsia="en-US"/>
              </w:rPr>
            </w:r>
            <w:r w:rsidR="008230D1">
              <w:rPr>
                <w:rFonts w:ascii="Times New Roman" w:eastAsia="Calibri" w:hAnsi="Times New Roman"/>
                <w:color w:val="000000"/>
                <w:lang w:eastAsia="en-US"/>
              </w:rPr>
              <w:fldChar w:fldCharType="separate"/>
            </w:r>
            <w:r w:rsidRPr="00241955">
              <w:rPr>
                <w:rFonts w:ascii="Times New Roman" w:eastAsia="Calibri" w:hAnsi="Times New Roman"/>
                <w:color w:val="000000"/>
                <w:lang w:eastAsia="en-US"/>
              </w:rPr>
              <w:fldChar w:fldCharType="end"/>
            </w:r>
            <w:r w:rsidRPr="00241955">
              <w:rPr>
                <w:rFonts w:ascii="Times New Roman" w:eastAsia="Calibri" w:hAnsi="Times New Roman"/>
                <w:color w:val="000000"/>
                <w:lang w:eastAsia="en-US"/>
              </w:rPr>
              <w:t xml:space="preserve"> tak</w:t>
            </w:r>
          </w:p>
          <w:p w14:paraId="474CB931" w14:textId="77777777" w:rsidR="00241955" w:rsidRPr="00241955" w:rsidRDefault="00241955" w:rsidP="00241955">
            <w:pPr>
              <w:ind w:left="142" w:right="57"/>
              <w:rPr>
                <w:rFonts w:ascii="Times New Roman" w:eastAsia="Calibri" w:hAnsi="Times New Roman"/>
                <w:color w:val="000000"/>
                <w:lang w:eastAsia="en-US"/>
              </w:rPr>
            </w:pPr>
            <w:r w:rsidRPr="00241955">
              <w:rPr>
                <w:rFonts w:ascii="Times New Roman" w:eastAsia="Calibri" w:hAnsi="Times New Roman"/>
                <w:color w:val="000000"/>
                <w:lang w:eastAsia="en-US"/>
              </w:rPr>
              <w:fldChar w:fldCharType="begin">
                <w:ffData>
                  <w:name w:val="Wybór1"/>
                  <w:enabled/>
                  <w:calcOnExit w:val="0"/>
                  <w:checkBox>
                    <w:sizeAuto/>
                    <w:default w:val="0"/>
                  </w:checkBox>
                </w:ffData>
              </w:fldChar>
            </w:r>
            <w:r w:rsidRPr="00241955">
              <w:rPr>
                <w:rFonts w:ascii="Times New Roman" w:eastAsia="Calibri" w:hAnsi="Times New Roman"/>
                <w:color w:val="000000"/>
                <w:lang w:eastAsia="en-US"/>
              </w:rPr>
              <w:instrText xml:space="preserve"> FORMCHECKBOX </w:instrText>
            </w:r>
            <w:r w:rsidR="008230D1">
              <w:rPr>
                <w:rFonts w:ascii="Times New Roman" w:eastAsia="Calibri" w:hAnsi="Times New Roman"/>
                <w:color w:val="000000"/>
                <w:lang w:eastAsia="en-US"/>
              </w:rPr>
            </w:r>
            <w:r w:rsidR="008230D1">
              <w:rPr>
                <w:rFonts w:ascii="Times New Roman" w:eastAsia="Calibri" w:hAnsi="Times New Roman"/>
                <w:color w:val="000000"/>
                <w:lang w:eastAsia="en-US"/>
              </w:rPr>
              <w:fldChar w:fldCharType="separate"/>
            </w:r>
            <w:r w:rsidRPr="00241955">
              <w:rPr>
                <w:rFonts w:ascii="Times New Roman" w:eastAsia="Calibri" w:hAnsi="Times New Roman"/>
                <w:color w:val="000000"/>
                <w:lang w:eastAsia="en-US"/>
              </w:rPr>
              <w:fldChar w:fldCharType="end"/>
            </w:r>
            <w:r w:rsidRPr="00241955">
              <w:rPr>
                <w:rFonts w:ascii="Times New Roman" w:eastAsia="Calibri" w:hAnsi="Times New Roman"/>
                <w:color w:val="000000"/>
                <w:lang w:eastAsia="en-US"/>
              </w:rPr>
              <w:t xml:space="preserve"> nie</w:t>
            </w:r>
          </w:p>
          <w:p w14:paraId="65696211" w14:textId="77777777" w:rsidR="00241955" w:rsidRPr="00241955" w:rsidRDefault="00241955" w:rsidP="00241955">
            <w:pPr>
              <w:ind w:left="142" w:right="57"/>
              <w:rPr>
                <w:rFonts w:ascii="Times New Roman" w:eastAsia="Calibri" w:hAnsi="Times New Roman"/>
                <w:color w:val="000000"/>
                <w:lang w:eastAsia="en-US"/>
              </w:rPr>
            </w:pPr>
            <w:r w:rsidRPr="00241955">
              <w:rPr>
                <w:rFonts w:ascii="Times New Roman" w:eastAsia="Calibri" w:hAnsi="Times New Roman"/>
                <w:color w:val="000000"/>
                <w:lang w:eastAsia="en-US"/>
              </w:rPr>
              <w:fldChar w:fldCharType="begin">
                <w:ffData>
                  <w:name w:val="Wybór1"/>
                  <w:enabled/>
                  <w:calcOnExit w:val="0"/>
                  <w:checkBox>
                    <w:sizeAuto/>
                    <w:default w:val="0"/>
                  </w:checkBox>
                </w:ffData>
              </w:fldChar>
            </w:r>
            <w:r w:rsidRPr="00241955">
              <w:rPr>
                <w:rFonts w:ascii="Times New Roman" w:eastAsia="Calibri" w:hAnsi="Times New Roman"/>
                <w:color w:val="000000"/>
                <w:lang w:eastAsia="en-US"/>
              </w:rPr>
              <w:instrText xml:space="preserve"> FORMCHECKBOX </w:instrText>
            </w:r>
            <w:r w:rsidR="008230D1">
              <w:rPr>
                <w:rFonts w:ascii="Times New Roman" w:eastAsia="Calibri" w:hAnsi="Times New Roman"/>
                <w:color w:val="000000"/>
                <w:lang w:eastAsia="en-US"/>
              </w:rPr>
            </w:r>
            <w:r w:rsidR="008230D1">
              <w:rPr>
                <w:rFonts w:ascii="Times New Roman" w:eastAsia="Calibri" w:hAnsi="Times New Roman"/>
                <w:color w:val="000000"/>
                <w:lang w:eastAsia="en-US"/>
              </w:rPr>
              <w:fldChar w:fldCharType="separate"/>
            </w:r>
            <w:r w:rsidRPr="00241955">
              <w:rPr>
                <w:rFonts w:ascii="Times New Roman" w:eastAsia="Calibri" w:hAnsi="Times New Roman"/>
                <w:color w:val="000000"/>
                <w:lang w:eastAsia="en-US"/>
              </w:rPr>
              <w:fldChar w:fldCharType="end"/>
            </w:r>
            <w:r w:rsidRPr="00241955">
              <w:rPr>
                <w:rFonts w:ascii="Times New Roman" w:eastAsia="Calibri" w:hAnsi="Times New Roman"/>
                <w:color w:val="000000"/>
                <w:lang w:eastAsia="en-US"/>
              </w:rPr>
              <w:t xml:space="preserve"> nie dotyczy</w:t>
            </w:r>
          </w:p>
          <w:p w14:paraId="16E41B24" w14:textId="77777777" w:rsidR="00241955" w:rsidRPr="00241955" w:rsidRDefault="00241955" w:rsidP="00241955">
            <w:pPr>
              <w:ind w:left="142" w:right="57"/>
              <w:rPr>
                <w:rFonts w:ascii="Times New Roman" w:eastAsia="Calibri" w:hAnsi="Times New Roman"/>
                <w:color w:val="000000"/>
                <w:lang w:eastAsia="en-US"/>
              </w:rPr>
            </w:pPr>
          </w:p>
        </w:tc>
      </w:tr>
      <w:tr w:rsidR="00241955" w:rsidRPr="00241955" w14:paraId="708468CD" w14:textId="77777777" w:rsidTr="00241955">
        <w:trPr>
          <w:trHeight w:val="630"/>
        </w:trPr>
        <w:tc>
          <w:tcPr>
            <w:tcW w:w="11015" w:type="dxa"/>
            <w:gridSpan w:val="27"/>
            <w:shd w:val="clear" w:color="auto" w:fill="FFFFFF"/>
          </w:tcPr>
          <w:p w14:paraId="29694070" w14:textId="77777777" w:rsidR="00241955" w:rsidRPr="00241955" w:rsidRDefault="00241955" w:rsidP="00241955">
            <w:pPr>
              <w:ind w:left="142" w:right="57"/>
              <w:jc w:val="both"/>
              <w:rPr>
                <w:rFonts w:ascii="Times New Roman" w:eastAsia="Calibri" w:hAnsi="Times New Roman"/>
                <w:color w:val="000000"/>
                <w:lang w:eastAsia="en-US"/>
              </w:rPr>
            </w:pPr>
            <w:r w:rsidRPr="00241955">
              <w:rPr>
                <w:rFonts w:ascii="Times New Roman" w:eastAsia="Calibri" w:hAnsi="Times New Roman"/>
                <w:color w:val="000000"/>
                <w:lang w:eastAsia="en-US"/>
              </w:rPr>
              <w:t>Komentarz:</w:t>
            </w:r>
          </w:p>
          <w:p w14:paraId="45D9C514" w14:textId="77777777" w:rsidR="00241955" w:rsidRPr="00241955" w:rsidRDefault="00241955" w:rsidP="00241955">
            <w:pPr>
              <w:ind w:left="142" w:right="57"/>
              <w:jc w:val="both"/>
              <w:rPr>
                <w:rFonts w:ascii="Times New Roman" w:eastAsia="Calibri" w:hAnsi="Times New Roman"/>
                <w:color w:val="000000"/>
                <w:lang w:eastAsia="en-US"/>
              </w:rPr>
            </w:pPr>
            <w:r w:rsidRPr="00241955">
              <w:rPr>
                <w:rFonts w:ascii="Times New Roman" w:eastAsia="Calibri" w:hAnsi="Times New Roman"/>
                <w:color w:val="000000"/>
                <w:lang w:eastAsia="en-US"/>
              </w:rPr>
              <w:t>Projekt ustawy przewiduje następujące obciążenia regulacyjne:</w:t>
            </w:r>
          </w:p>
          <w:p w14:paraId="4E6A798A" w14:textId="51E2D864" w:rsidR="00241955" w:rsidRPr="00241955" w:rsidRDefault="00241955" w:rsidP="00952418">
            <w:pPr>
              <w:numPr>
                <w:ilvl w:val="0"/>
                <w:numId w:val="17"/>
              </w:numPr>
              <w:spacing w:line="276" w:lineRule="auto"/>
              <w:ind w:left="142" w:right="57" w:firstLine="0"/>
              <w:jc w:val="both"/>
              <w:rPr>
                <w:rFonts w:ascii="Times New Roman" w:eastAsia="Calibri" w:hAnsi="Times New Roman"/>
                <w:color w:val="000000"/>
                <w:lang w:eastAsia="en-US"/>
              </w:rPr>
            </w:pPr>
            <w:r w:rsidRPr="00241955">
              <w:rPr>
                <w:rFonts w:ascii="Times New Roman" w:eastAsia="Calibri" w:hAnsi="Times New Roman"/>
                <w:color w:val="000000"/>
                <w:lang w:eastAsia="en-US"/>
              </w:rPr>
              <w:t>rozszerzenie obowiązku</w:t>
            </w:r>
            <w:r>
              <w:rPr>
                <w:rFonts w:ascii="Times New Roman" w:eastAsia="Calibri" w:hAnsi="Times New Roman"/>
                <w:color w:val="000000"/>
                <w:lang w:eastAsia="en-US"/>
              </w:rPr>
              <w:t xml:space="preserve"> </w:t>
            </w:r>
            <w:r w:rsidRPr="00241955">
              <w:rPr>
                <w:rFonts w:ascii="Times New Roman" w:eastAsia="Calibri" w:hAnsi="Times New Roman"/>
                <w:color w:val="000000"/>
                <w:lang w:eastAsia="en-US"/>
              </w:rPr>
              <w:t xml:space="preserve">zapewnienia dostępu do infrastruktury technicznej na potrzeby realizacji sieci </w:t>
            </w:r>
            <w:r w:rsidRPr="00241955">
              <w:rPr>
                <w:rFonts w:ascii="Times New Roman" w:eastAsia="Calibri" w:hAnsi="Times New Roman"/>
                <w:color w:val="000000"/>
                <w:lang w:eastAsia="en-US"/>
              </w:rPr>
              <w:lastRenderedPageBreak/>
              <w:t>szerokopasmowych na nowe kategorie podmiotów wykonujących zadania z zakresu użyteczności publicznej (przedsiębiorcy zapewniający infrastrukturę stanowiącą ciągi drenażowe, przeznaczon</w:t>
            </w:r>
            <w:r w:rsidR="00BD1179">
              <w:rPr>
                <w:rFonts w:ascii="Times New Roman" w:eastAsia="Calibri" w:hAnsi="Times New Roman"/>
                <w:color w:val="000000"/>
                <w:lang w:eastAsia="en-US"/>
              </w:rPr>
              <w:t>ą</w:t>
            </w:r>
            <w:r w:rsidRPr="00241955">
              <w:rPr>
                <w:rFonts w:ascii="Times New Roman" w:eastAsia="Calibri" w:hAnsi="Times New Roman"/>
                <w:color w:val="000000"/>
                <w:lang w:eastAsia="en-US"/>
              </w:rPr>
              <w:t xml:space="preserve"> do wykonywania działalności w</w:t>
            </w:r>
            <w:r w:rsidR="00BD1179">
              <w:rPr>
                <w:rFonts w:ascii="Times New Roman" w:eastAsia="Calibri" w:hAnsi="Times New Roman"/>
                <w:color w:val="000000"/>
                <w:lang w:eastAsia="en-US"/>
              </w:rPr>
              <w:t> </w:t>
            </w:r>
            <w:r w:rsidRPr="00241955">
              <w:rPr>
                <w:rFonts w:ascii="Times New Roman" w:eastAsia="Calibri" w:hAnsi="Times New Roman"/>
                <w:color w:val="000000"/>
                <w:lang w:eastAsia="en-US"/>
              </w:rPr>
              <w:t>zakresie transportu kolejowego lub transportu drogowego lub służącą do świadczenia usług transportowych, obejmujących porty i lotniska). W związku z powyższym na zarządców infrastruktury kolejowej, portowej i lotnisk został nałożony nowy obowiązek udostępniania posiadanej infrastruktury technicznej na potrzeby publicznych sieci telekomunikacyjnych. Obowiązek ten istnieje już w odniesieniu do przedsiębiorstw energetycznych oraz wodno-</w:t>
            </w:r>
            <w:r w:rsidRPr="00241955">
              <w:rPr>
                <w:rFonts w:ascii="Times New Roman" w:eastAsia="Calibri" w:hAnsi="Times New Roman"/>
                <w:color w:val="000000"/>
                <w:lang w:eastAsia="en-US"/>
              </w:rPr>
              <w:br/>
              <w:t>-kanalizacyjnych, a na podstawie ustawy o drogach publicznych – zarządców dróg publicznych. Uzgodnieni</w:t>
            </w:r>
            <w:r w:rsidR="00BD1179">
              <w:rPr>
                <w:rFonts w:ascii="Times New Roman" w:eastAsia="Calibri" w:hAnsi="Times New Roman"/>
                <w:color w:val="000000"/>
                <w:lang w:eastAsia="en-US"/>
              </w:rPr>
              <w:t>e</w:t>
            </w:r>
            <w:r w:rsidRPr="00241955">
              <w:rPr>
                <w:rFonts w:ascii="Times New Roman" w:eastAsia="Calibri" w:hAnsi="Times New Roman"/>
                <w:color w:val="000000"/>
                <w:lang w:eastAsia="en-US"/>
              </w:rPr>
              <w:t xml:space="preserve"> warunków dostępu powinno nastąpić w umowie. W przypadku sporu w tym zakresie spory rozstrzygać będzie Prezes UKE</w:t>
            </w:r>
            <w:r w:rsidR="00BD1179">
              <w:rPr>
                <w:rFonts w:ascii="Times New Roman" w:eastAsia="Calibri" w:hAnsi="Times New Roman"/>
                <w:color w:val="000000"/>
                <w:lang w:eastAsia="en-US"/>
              </w:rPr>
              <w:t>,</w:t>
            </w:r>
            <w:r w:rsidRPr="00241955">
              <w:rPr>
                <w:rFonts w:ascii="Times New Roman" w:eastAsia="Calibri" w:hAnsi="Times New Roman"/>
                <w:color w:val="000000"/>
                <w:lang w:eastAsia="en-US"/>
              </w:rPr>
              <w:t xml:space="preserve"> w drodze decyzji administracyjnej. W projekcie ustawy wskazano również przyczyny uzasadniające odmowę udzielenia przedmiotowego dostępu. Zapewnienie dostępu do infrastruktury technicznej jest odpłatne, a opłata powinna uwzględniać zwrot odpowiedniej części kosztów, które podmiot udostępniający będzie ponosił w związku z utrzymaniem infrastruktury technicznej objętej dostępem. Zatem obowiązek podmiotów zobowiązanych do udostępniania posiadanej infrastruktury technicznej został tak ukształtowany, aby jego interes został w odpowiednim zakresie zabezpieczony oraz aby podmiot ten nie doznawał nadmiernych „uciążliwości” wynikających z jego realizacji;</w:t>
            </w:r>
          </w:p>
          <w:p w14:paraId="65C584D6" w14:textId="04DA9E87" w:rsidR="00241955" w:rsidRPr="00241955" w:rsidRDefault="00241955" w:rsidP="00952418">
            <w:pPr>
              <w:numPr>
                <w:ilvl w:val="0"/>
                <w:numId w:val="17"/>
              </w:numPr>
              <w:spacing w:line="276" w:lineRule="auto"/>
              <w:ind w:left="142" w:right="57" w:firstLine="0"/>
              <w:jc w:val="both"/>
              <w:rPr>
                <w:rFonts w:ascii="Times New Roman" w:eastAsia="Calibri" w:hAnsi="Times New Roman"/>
                <w:color w:val="000000"/>
                <w:lang w:eastAsia="en-US"/>
              </w:rPr>
            </w:pPr>
            <w:r w:rsidRPr="00241955">
              <w:rPr>
                <w:rFonts w:ascii="Times New Roman" w:eastAsia="Calibri" w:hAnsi="Times New Roman"/>
                <w:color w:val="000000"/>
                <w:lang w:eastAsia="en-US"/>
              </w:rPr>
              <w:t>obowiązek uwzględniania przez operatorów sieci wniosków przedsiębiorców telekomunikacyjnych o przekazanie informacji, dotyczących infrastruktury technicznej (lokalizacja i przebieg, rodzaj infrastruktury i aktualny sposób użytkowania, punkt kontaktowy dysponenta infrastruktury), jeżeli takie informacje nie są dostępne poprzez Punkt Informacyjny ds. Telekomunikacji (PIT). Jest to obowiązek wynikający wpros</w:t>
            </w:r>
            <w:r w:rsidR="00BD1179">
              <w:rPr>
                <w:rFonts w:ascii="Times New Roman" w:eastAsia="Calibri" w:hAnsi="Times New Roman"/>
                <w:color w:val="000000"/>
                <w:lang w:eastAsia="en-US"/>
              </w:rPr>
              <w:t>t</w:t>
            </w:r>
            <w:r w:rsidRPr="00241955">
              <w:rPr>
                <w:rFonts w:ascii="Times New Roman" w:eastAsia="Calibri" w:hAnsi="Times New Roman"/>
                <w:color w:val="000000"/>
                <w:lang w:eastAsia="en-US"/>
              </w:rPr>
              <w:t xml:space="preserve"> z art. 4 ust. 4 dyrektywy kosztowej. Jednakże zgodnie z projektem ustawy operator sieci będzie mógł się uwolnić od tego obowiązku w przypadku, gdy żądane informacje będą dostępne przez PIT. Operator sieci będzie miał zapewnioną możliwość przekazania w formie elektronicznej informacji dotyczących posiadanej infrastruktury technicznej do PIT (nie będzie to jednak stanowiło obowiązku), </w:t>
            </w:r>
            <w:r w:rsidR="00BD1179">
              <w:rPr>
                <w:rFonts w:ascii="Times New Roman" w:eastAsia="Calibri" w:hAnsi="Times New Roman"/>
                <w:color w:val="000000"/>
                <w:lang w:eastAsia="en-US"/>
              </w:rPr>
              <w:t>a</w:t>
            </w:r>
            <w:r w:rsidRPr="00241955">
              <w:rPr>
                <w:rFonts w:ascii="Times New Roman" w:eastAsia="Calibri" w:hAnsi="Times New Roman"/>
                <w:color w:val="000000"/>
                <w:lang w:eastAsia="en-US"/>
              </w:rPr>
              <w:t>by uwolnić się od obowiązku przekazywania tych informacji na indywidulany wniosek przedsiębiorcy telekomunikacyjnego. Natomiast obowiązek przekazywania informacji odnoście sieci uzbrojenia terenu do PIT będą mieli Główny Geodeta Kraju, marszałkowie województw i starości, a także zarządcy dróg publicznych oraz inne organy administracji publicznej, które ze względu na swoje zadania będą posiadać choćby niektóre z ww. informacji. Nie będzie to nowy obowiązek dla tych organów z uwagi na to, że obowiązek nieodpłatnego udostępniania danych zgromadzonych w postaci elektronicznej w wojewódzkim zasobie geodezyjnym i kartograficznym oraz w powiatowym zasobie geodezyjnym i kartograficznym na potrzeby realizacji zadań publicznych wynika z art. 15 ust. 1 ustawy z dnia 17 lutego 2005 r. o informatyzacji działalności podmiotów realizujących zadania publiczne (Dz. U. z 2014 r. poz. 1114);</w:t>
            </w:r>
          </w:p>
          <w:p w14:paraId="6586008C" w14:textId="4F884EF0" w:rsidR="00241955" w:rsidRPr="00241955" w:rsidRDefault="00241955" w:rsidP="00952418">
            <w:pPr>
              <w:numPr>
                <w:ilvl w:val="0"/>
                <w:numId w:val="17"/>
              </w:numPr>
              <w:spacing w:line="276" w:lineRule="auto"/>
              <w:ind w:left="142" w:right="57" w:firstLine="0"/>
              <w:jc w:val="both"/>
              <w:rPr>
                <w:rFonts w:ascii="Times New Roman" w:eastAsia="Calibri" w:hAnsi="Times New Roman"/>
                <w:color w:val="000000"/>
                <w:lang w:eastAsia="en-US"/>
              </w:rPr>
            </w:pPr>
            <w:r w:rsidRPr="00241955">
              <w:rPr>
                <w:rFonts w:ascii="Times New Roman" w:eastAsia="Calibri" w:hAnsi="Times New Roman"/>
                <w:color w:val="000000"/>
                <w:lang w:eastAsia="en-US"/>
              </w:rPr>
              <w:t>obowiązek uwzględniania przez operatorów sieci wniosków przedsiębiorców telekomunikacyjnych o przeprowadzenie inspekcji określ</w:t>
            </w:r>
            <w:r w:rsidR="00BD1179">
              <w:rPr>
                <w:rFonts w:ascii="Times New Roman" w:eastAsia="Calibri" w:hAnsi="Times New Roman"/>
                <w:color w:val="000000"/>
                <w:lang w:eastAsia="en-US"/>
              </w:rPr>
              <w:t>o</w:t>
            </w:r>
            <w:r w:rsidRPr="00241955">
              <w:rPr>
                <w:rFonts w:ascii="Times New Roman" w:eastAsia="Calibri" w:hAnsi="Times New Roman"/>
                <w:color w:val="000000"/>
                <w:lang w:eastAsia="en-US"/>
              </w:rPr>
              <w:t>nych elementów infrastruktury technicznej w miejscu, w którym się ona znajduje;</w:t>
            </w:r>
          </w:p>
          <w:p w14:paraId="60CFEFE5" w14:textId="52004B01" w:rsidR="00241955" w:rsidRPr="00241955" w:rsidRDefault="00241955" w:rsidP="00952418">
            <w:pPr>
              <w:numPr>
                <w:ilvl w:val="0"/>
                <w:numId w:val="17"/>
              </w:numPr>
              <w:spacing w:line="276" w:lineRule="auto"/>
              <w:ind w:left="142" w:right="57" w:firstLine="0"/>
              <w:jc w:val="both"/>
              <w:rPr>
                <w:rFonts w:ascii="Times New Roman" w:eastAsia="Calibri" w:hAnsi="Times New Roman"/>
                <w:color w:val="000000"/>
                <w:lang w:eastAsia="en-US"/>
              </w:rPr>
            </w:pPr>
            <w:r w:rsidRPr="00241955">
              <w:rPr>
                <w:rFonts w:ascii="Times New Roman" w:eastAsia="Calibri" w:hAnsi="Times New Roman"/>
                <w:color w:val="000000"/>
                <w:lang w:eastAsia="en-US"/>
              </w:rPr>
              <w:t>obowiązek operatorów sieci uwzględniania wniosków o koordynację robót budowlanych, finansowanych w całości lub w części ze środków publicznych, dotyczących infrastruktury technicznej, na wniosek przedsiębiorców telekomunikacyjnych na potrzeby realizacji sieci szerokopasmowych. Wprowadzenie obowiązku koordynacji robót budowlanych zapewni znaczące oszczędności i ograniczy niedogodności dla obszaru, na którym wdrażane są nowe sieci telekomunikacyjne</w:t>
            </w:r>
            <w:r w:rsidR="00BD1179">
              <w:rPr>
                <w:rFonts w:ascii="Times New Roman" w:eastAsia="Calibri" w:hAnsi="Times New Roman"/>
                <w:color w:val="000000"/>
                <w:lang w:eastAsia="en-US"/>
              </w:rPr>
              <w:t>,</w:t>
            </w:r>
            <w:r w:rsidRPr="00241955">
              <w:rPr>
                <w:rFonts w:ascii="Times New Roman" w:eastAsia="Calibri" w:hAnsi="Times New Roman"/>
                <w:color w:val="000000"/>
                <w:lang w:eastAsia="en-US"/>
              </w:rPr>
              <w:t xml:space="preserve"> m.in. zminimalizuje w przyszłości ingerencję w pas drogowy. W projekcie ustawy wskazano warunki, od których zależy zasadność wniosku o koordynację robót budowlanych, w szczególności taka koordynacja nie może powodować kosztów po str</w:t>
            </w:r>
            <w:r w:rsidR="005D34DE">
              <w:rPr>
                <w:rFonts w:ascii="Times New Roman" w:eastAsia="Calibri" w:hAnsi="Times New Roman"/>
                <w:color w:val="000000"/>
                <w:lang w:eastAsia="en-US"/>
              </w:rPr>
              <w:t>o</w:t>
            </w:r>
            <w:r w:rsidRPr="00241955">
              <w:rPr>
                <w:rFonts w:ascii="Times New Roman" w:eastAsia="Calibri" w:hAnsi="Times New Roman"/>
                <w:color w:val="000000"/>
                <w:lang w:eastAsia="en-US"/>
              </w:rPr>
              <w:t>nie operatora sieci, w tym wynikających z</w:t>
            </w:r>
            <w:r>
              <w:rPr>
                <w:rFonts w:ascii="Times New Roman" w:eastAsia="Calibri" w:hAnsi="Times New Roman"/>
                <w:color w:val="000000"/>
                <w:lang w:eastAsia="en-US"/>
              </w:rPr>
              <w:t xml:space="preserve"> </w:t>
            </w:r>
            <w:r w:rsidRPr="00241955">
              <w:rPr>
                <w:rFonts w:ascii="Times New Roman" w:eastAsia="Calibri" w:hAnsi="Times New Roman"/>
                <w:color w:val="000000"/>
                <w:lang w:eastAsia="en-US"/>
              </w:rPr>
              <w:t>opóźnień robót budowlanych;</w:t>
            </w:r>
          </w:p>
          <w:p w14:paraId="243319C2" w14:textId="69C9922F" w:rsidR="00241955" w:rsidRPr="00241955" w:rsidRDefault="00241955" w:rsidP="00952418">
            <w:pPr>
              <w:numPr>
                <w:ilvl w:val="0"/>
                <w:numId w:val="17"/>
              </w:numPr>
              <w:spacing w:line="276" w:lineRule="auto"/>
              <w:ind w:left="142" w:right="57" w:firstLine="0"/>
              <w:jc w:val="both"/>
              <w:rPr>
                <w:rFonts w:ascii="Times New Roman" w:eastAsia="Calibri" w:hAnsi="Times New Roman"/>
                <w:color w:val="000000"/>
                <w:lang w:eastAsia="en-US"/>
              </w:rPr>
            </w:pPr>
            <w:r w:rsidRPr="00241955">
              <w:rPr>
                <w:rFonts w:ascii="Times New Roman" w:eastAsia="Calibri" w:hAnsi="Times New Roman"/>
                <w:color w:val="000000"/>
                <w:lang w:eastAsia="en-US"/>
              </w:rPr>
              <w:t>możliwość wezwania nadleśniczych Lasów Państwowych, podmiotów zarządzających terenami zamkniętymi, właścicieli/użytkowników wieczystych lub zarządców co najmniej 10 budynków wielorodzinnych przez Prezesa UKE do przedłożenia warunków zapewnienia dostępu</w:t>
            </w:r>
            <w:r w:rsidR="00BD1179">
              <w:rPr>
                <w:rFonts w:ascii="Times New Roman" w:eastAsia="Calibri" w:hAnsi="Times New Roman"/>
                <w:color w:val="000000"/>
                <w:lang w:eastAsia="en-US"/>
              </w:rPr>
              <w:t>,</w:t>
            </w:r>
            <w:r w:rsidRPr="00241955">
              <w:rPr>
                <w:rFonts w:ascii="Times New Roman" w:eastAsia="Calibri" w:hAnsi="Times New Roman"/>
                <w:color w:val="000000"/>
                <w:lang w:eastAsia="en-US"/>
              </w:rPr>
              <w:t xml:space="preserve"> o którym mowa w art. 30 i </w:t>
            </w:r>
            <w:r w:rsidR="00BD1179">
              <w:rPr>
                <w:rFonts w:ascii="Times New Roman" w:eastAsia="Calibri" w:hAnsi="Times New Roman"/>
                <w:color w:val="000000"/>
                <w:lang w:eastAsia="en-US"/>
              </w:rPr>
              <w:t xml:space="preserve">art. </w:t>
            </w:r>
            <w:r w:rsidRPr="00241955">
              <w:rPr>
                <w:rFonts w:ascii="Times New Roman" w:eastAsia="Calibri" w:hAnsi="Times New Roman"/>
                <w:color w:val="000000"/>
                <w:lang w:eastAsia="en-US"/>
              </w:rPr>
              <w:t>33 ustawy o wspieraniu rozwoju usług i sieci telekomunikacyjnych. Regulacja ta ma usprawnić uzgodnienia warunków dostępu do nieruchomości, w tym budynków</w:t>
            </w:r>
            <w:r w:rsidR="005D34DE">
              <w:rPr>
                <w:rFonts w:ascii="Times New Roman" w:eastAsia="Calibri" w:hAnsi="Times New Roman"/>
                <w:color w:val="000000"/>
                <w:lang w:eastAsia="en-US"/>
              </w:rPr>
              <w:t>,</w:t>
            </w:r>
            <w:r w:rsidRPr="00241955">
              <w:rPr>
                <w:rFonts w:ascii="Times New Roman" w:eastAsia="Calibri" w:hAnsi="Times New Roman"/>
                <w:color w:val="000000"/>
                <w:lang w:eastAsia="en-US"/>
              </w:rPr>
              <w:t xml:space="preserve"> na cele związane z telekomunikacją oraz wypracowanie jednolitych wzorców w tym zakresie</w:t>
            </w:r>
            <w:r w:rsidR="00BD1179">
              <w:rPr>
                <w:rFonts w:ascii="Times New Roman" w:eastAsia="Calibri" w:hAnsi="Times New Roman"/>
                <w:color w:val="000000"/>
                <w:lang w:eastAsia="en-US"/>
              </w:rPr>
              <w:t>,</w:t>
            </w:r>
            <w:r w:rsidRPr="00241955">
              <w:rPr>
                <w:rFonts w:ascii="Times New Roman" w:eastAsia="Calibri" w:hAnsi="Times New Roman"/>
                <w:color w:val="000000"/>
                <w:lang w:eastAsia="en-US"/>
              </w:rPr>
              <w:t xml:space="preserve"> co ułatwi negocjacje obu stronom i skróci czas negacji i związane z tym niedogodności dla obu str</w:t>
            </w:r>
            <w:r w:rsidR="00BD1179">
              <w:rPr>
                <w:rFonts w:ascii="Times New Roman" w:eastAsia="Calibri" w:hAnsi="Times New Roman"/>
                <w:color w:val="000000"/>
                <w:lang w:eastAsia="en-US"/>
              </w:rPr>
              <w:t>o</w:t>
            </w:r>
            <w:r w:rsidRPr="00241955">
              <w:rPr>
                <w:rFonts w:ascii="Times New Roman" w:eastAsia="Calibri" w:hAnsi="Times New Roman"/>
                <w:color w:val="000000"/>
                <w:lang w:eastAsia="en-US"/>
              </w:rPr>
              <w:t>n.</w:t>
            </w:r>
          </w:p>
          <w:p w14:paraId="576FDABA" w14:textId="77777777" w:rsidR="00241955" w:rsidRPr="00241955" w:rsidRDefault="00241955" w:rsidP="00241955">
            <w:pPr>
              <w:ind w:left="142" w:right="57"/>
              <w:jc w:val="both"/>
              <w:rPr>
                <w:rFonts w:ascii="Times New Roman" w:eastAsia="Calibri" w:hAnsi="Times New Roman"/>
                <w:color w:val="000000"/>
                <w:lang w:eastAsia="en-US"/>
              </w:rPr>
            </w:pPr>
          </w:p>
          <w:p w14:paraId="7926F4B3" w14:textId="77777777" w:rsidR="00241955" w:rsidRPr="00241955" w:rsidRDefault="00241955" w:rsidP="00241955">
            <w:pPr>
              <w:ind w:left="142" w:right="57"/>
              <w:jc w:val="both"/>
              <w:rPr>
                <w:rFonts w:ascii="Times New Roman" w:eastAsia="Calibri" w:hAnsi="Times New Roman"/>
                <w:color w:val="000000"/>
                <w:lang w:eastAsia="en-US"/>
              </w:rPr>
            </w:pPr>
            <w:r w:rsidRPr="00241955">
              <w:rPr>
                <w:rFonts w:ascii="Times New Roman" w:eastAsia="Calibri" w:hAnsi="Times New Roman"/>
                <w:color w:val="000000"/>
                <w:lang w:eastAsia="en-US"/>
              </w:rPr>
              <w:t>Z kolei zmniejszenie liczby dokumentów i procedur, a także skrócenie czasu załatwiania sprawy przewidywane jest w następującym zakresie:</w:t>
            </w:r>
          </w:p>
          <w:p w14:paraId="66865CC7" w14:textId="77777777" w:rsidR="00241955" w:rsidRPr="00241955" w:rsidRDefault="00241955" w:rsidP="004D3C93">
            <w:pPr>
              <w:numPr>
                <w:ilvl w:val="0"/>
                <w:numId w:val="18"/>
              </w:numPr>
              <w:spacing w:line="276" w:lineRule="auto"/>
              <w:ind w:left="465" w:right="57" w:hanging="323"/>
              <w:jc w:val="both"/>
              <w:rPr>
                <w:rFonts w:ascii="Times New Roman" w:eastAsia="Calibri" w:hAnsi="Times New Roman"/>
                <w:color w:val="000000"/>
                <w:lang w:eastAsia="en-US"/>
              </w:rPr>
            </w:pPr>
            <w:r w:rsidRPr="00241955">
              <w:rPr>
                <w:rFonts w:ascii="Times New Roman" w:eastAsia="Calibri" w:hAnsi="Times New Roman"/>
                <w:color w:val="000000"/>
                <w:lang w:eastAsia="en-US"/>
              </w:rPr>
              <w:t>skrócenie czasu na wydanie decyzji w sprawie dostępu do infrastruktury technicznej;</w:t>
            </w:r>
          </w:p>
          <w:p w14:paraId="4BA231C2" w14:textId="11075CFB" w:rsidR="00241955" w:rsidRPr="00241955" w:rsidRDefault="00241955" w:rsidP="00952418">
            <w:pPr>
              <w:numPr>
                <w:ilvl w:val="0"/>
                <w:numId w:val="18"/>
              </w:numPr>
              <w:spacing w:line="276" w:lineRule="auto"/>
              <w:ind w:left="465" w:right="57" w:hanging="323"/>
              <w:jc w:val="both"/>
              <w:rPr>
                <w:rFonts w:ascii="Times New Roman" w:eastAsia="Calibri" w:hAnsi="Times New Roman"/>
                <w:color w:val="000000"/>
                <w:lang w:eastAsia="en-US"/>
              </w:rPr>
            </w:pPr>
            <w:r w:rsidRPr="00241955">
              <w:rPr>
                <w:rFonts w:ascii="Times New Roman" w:eastAsia="Calibri" w:hAnsi="Times New Roman"/>
                <w:color w:val="000000"/>
                <w:lang w:eastAsia="en-US"/>
              </w:rPr>
              <w:t>skrócenie czasu wydawania decyzji w sprawie dostępu do nieruchomości, w tym do budynku</w:t>
            </w:r>
            <w:r w:rsidR="005D34DE">
              <w:rPr>
                <w:rFonts w:ascii="Times New Roman" w:eastAsia="Calibri" w:hAnsi="Times New Roman"/>
                <w:color w:val="000000"/>
                <w:lang w:eastAsia="en-US"/>
              </w:rPr>
              <w:t>,</w:t>
            </w:r>
            <w:r w:rsidRPr="00241955">
              <w:rPr>
                <w:rFonts w:ascii="Times New Roman" w:eastAsia="Calibri" w:hAnsi="Times New Roman"/>
                <w:color w:val="000000"/>
                <w:lang w:eastAsia="en-US"/>
              </w:rPr>
              <w:t xml:space="preserve"> w celu zapewnienia telekomunikacji;</w:t>
            </w:r>
          </w:p>
          <w:p w14:paraId="285BB5CC" w14:textId="77777777" w:rsidR="00241955" w:rsidRPr="00241955" w:rsidRDefault="00241955" w:rsidP="00952418">
            <w:pPr>
              <w:numPr>
                <w:ilvl w:val="0"/>
                <w:numId w:val="18"/>
              </w:numPr>
              <w:spacing w:line="276" w:lineRule="auto"/>
              <w:ind w:left="465" w:right="57" w:hanging="323"/>
              <w:jc w:val="both"/>
              <w:rPr>
                <w:rFonts w:ascii="Times New Roman" w:eastAsia="Calibri" w:hAnsi="Times New Roman"/>
                <w:color w:val="000000"/>
                <w:lang w:eastAsia="en-US"/>
              </w:rPr>
            </w:pPr>
            <w:r w:rsidRPr="00241955">
              <w:rPr>
                <w:rFonts w:ascii="Times New Roman" w:eastAsia="Calibri" w:hAnsi="Times New Roman"/>
                <w:color w:val="000000"/>
                <w:lang w:eastAsia="en-US"/>
              </w:rPr>
              <w:t>skrócenie czasu na wydanie decyzji zarządców dróg w sprawie wyrażenia zgody na umieszczenie w pasie drogowym obiektów i urządzeń niezwiązanych z potrzebami zarządzania drogami lub potrzebami ruchu drogowego;</w:t>
            </w:r>
          </w:p>
          <w:p w14:paraId="113AA700" w14:textId="1809CF58" w:rsidR="00663DEB" w:rsidRPr="00BD1179" w:rsidRDefault="00241955" w:rsidP="00241955">
            <w:pPr>
              <w:numPr>
                <w:ilvl w:val="0"/>
                <w:numId w:val="18"/>
              </w:numPr>
              <w:spacing w:line="276" w:lineRule="auto"/>
              <w:ind w:left="142" w:right="57" w:hanging="323"/>
              <w:jc w:val="both"/>
              <w:rPr>
                <w:rFonts w:ascii="Times New Roman" w:eastAsia="Calibri" w:hAnsi="Times New Roman"/>
                <w:color w:val="000000"/>
                <w:lang w:eastAsia="en-US"/>
              </w:rPr>
            </w:pPr>
            <w:r w:rsidRPr="00BD1179">
              <w:rPr>
                <w:rFonts w:ascii="Times New Roman" w:eastAsia="Calibri" w:hAnsi="Times New Roman"/>
                <w:color w:val="000000"/>
                <w:lang w:eastAsia="en-US"/>
              </w:rPr>
              <w:t>skrócenie czasu realizacji procesu inwestycyjno-budowlanego.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20"/>
              <w:gridCol w:w="3021"/>
              <w:gridCol w:w="3021"/>
            </w:tblGrid>
            <w:tr w:rsidR="00241955" w:rsidRPr="00241955" w14:paraId="5D9FA9E5" w14:textId="77777777" w:rsidTr="00241955">
              <w:tc>
                <w:tcPr>
                  <w:tcW w:w="3020" w:type="dxa"/>
                  <w:shd w:val="clear" w:color="auto" w:fill="auto"/>
                </w:tcPr>
                <w:p w14:paraId="377F68A7" w14:textId="77777777" w:rsidR="00241955" w:rsidRPr="00241955" w:rsidRDefault="00241955" w:rsidP="00241955">
                  <w:pPr>
                    <w:ind w:left="142" w:right="57"/>
                    <w:jc w:val="center"/>
                    <w:rPr>
                      <w:rFonts w:ascii="Times New Roman" w:eastAsia="Calibri" w:hAnsi="Times New Roman"/>
                      <w:b/>
                      <w:lang w:eastAsia="en-US"/>
                    </w:rPr>
                  </w:pPr>
                  <w:r w:rsidRPr="00241955">
                    <w:rPr>
                      <w:rFonts w:ascii="Times New Roman" w:eastAsia="Calibri" w:hAnsi="Times New Roman"/>
                      <w:b/>
                      <w:lang w:eastAsia="en-US"/>
                    </w:rPr>
                    <w:lastRenderedPageBreak/>
                    <w:t>ROZWIĄZANIE</w:t>
                  </w:r>
                </w:p>
              </w:tc>
              <w:tc>
                <w:tcPr>
                  <w:tcW w:w="3021" w:type="dxa"/>
                  <w:shd w:val="clear" w:color="auto" w:fill="auto"/>
                </w:tcPr>
                <w:p w14:paraId="2DDEA67C" w14:textId="77777777" w:rsidR="00241955" w:rsidRPr="00241955" w:rsidRDefault="00241955" w:rsidP="00241955">
                  <w:pPr>
                    <w:ind w:left="142" w:right="57"/>
                    <w:jc w:val="center"/>
                    <w:rPr>
                      <w:rFonts w:ascii="Times New Roman" w:eastAsia="Calibri" w:hAnsi="Times New Roman"/>
                      <w:b/>
                      <w:lang w:eastAsia="en-US"/>
                    </w:rPr>
                  </w:pPr>
                  <w:r w:rsidRPr="00241955">
                    <w:rPr>
                      <w:rFonts w:ascii="Times New Roman" w:eastAsia="Calibri" w:hAnsi="Times New Roman"/>
                      <w:b/>
                      <w:lang w:eastAsia="en-US"/>
                    </w:rPr>
                    <w:t>OBIEKTY BUDOWLANE</w:t>
                  </w:r>
                </w:p>
              </w:tc>
              <w:tc>
                <w:tcPr>
                  <w:tcW w:w="3021" w:type="dxa"/>
                  <w:shd w:val="clear" w:color="auto" w:fill="auto"/>
                </w:tcPr>
                <w:p w14:paraId="51A5B864" w14:textId="77777777" w:rsidR="00241955" w:rsidRPr="00241955" w:rsidRDefault="00241955" w:rsidP="00241955">
                  <w:pPr>
                    <w:ind w:left="142" w:right="57"/>
                    <w:jc w:val="center"/>
                    <w:rPr>
                      <w:rFonts w:ascii="Times New Roman" w:eastAsia="Calibri" w:hAnsi="Times New Roman"/>
                      <w:b/>
                      <w:lang w:eastAsia="en-US"/>
                    </w:rPr>
                  </w:pPr>
                  <w:r w:rsidRPr="00241955">
                    <w:rPr>
                      <w:rFonts w:ascii="Times New Roman" w:eastAsia="Calibri" w:hAnsi="Times New Roman"/>
                      <w:b/>
                      <w:lang w:eastAsia="en-US"/>
                    </w:rPr>
                    <w:t>EFEKT ROZWIĄZANIA</w:t>
                  </w:r>
                </w:p>
              </w:tc>
            </w:tr>
            <w:tr w:rsidR="00241955" w:rsidRPr="00241955" w14:paraId="37D4D8D9" w14:textId="77777777" w:rsidTr="00241955">
              <w:tc>
                <w:tcPr>
                  <w:tcW w:w="3020" w:type="dxa"/>
                  <w:shd w:val="clear" w:color="auto" w:fill="auto"/>
                </w:tcPr>
                <w:p w14:paraId="5145A0AA" w14:textId="74FA0072" w:rsidR="00241955" w:rsidRPr="00241955" w:rsidRDefault="00241955" w:rsidP="00BD1179">
                  <w:pPr>
                    <w:ind w:left="142" w:right="57"/>
                    <w:rPr>
                      <w:rFonts w:ascii="Times New Roman" w:eastAsia="Calibri" w:hAnsi="Times New Roman"/>
                      <w:lang w:eastAsia="en-US"/>
                    </w:rPr>
                  </w:pPr>
                  <w:r w:rsidRPr="00241955">
                    <w:rPr>
                      <w:rFonts w:ascii="Times New Roman" w:eastAsia="Calibri" w:hAnsi="Times New Roman"/>
                      <w:lang w:eastAsia="en-US"/>
                    </w:rPr>
                    <w:t>Wprowadzenie zasady</w:t>
                  </w:r>
                  <w:r w:rsidR="00BD1179">
                    <w:rPr>
                      <w:rFonts w:ascii="Times New Roman" w:eastAsia="Calibri" w:hAnsi="Times New Roman"/>
                      <w:lang w:eastAsia="en-US"/>
                    </w:rPr>
                    <w:t>,</w:t>
                  </w:r>
                  <w:r w:rsidRPr="00241955">
                    <w:rPr>
                      <w:rFonts w:ascii="Times New Roman" w:eastAsia="Calibri" w:hAnsi="Times New Roman"/>
                      <w:lang w:eastAsia="en-US"/>
                    </w:rPr>
                    <w:t xml:space="preserve"> zgodnie z którą budowa i przebudowa obiektów telekomunikacyjnych wymaga sporządzenia planu sytuacyjnego na kopii mapy zasadniczej lub innej mapy do celów projektowych</w:t>
                  </w:r>
                  <w:r w:rsidR="00BD1179">
                    <w:rPr>
                      <w:rFonts w:ascii="Times New Roman" w:eastAsia="Calibri" w:hAnsi="Times New Roman"/>
                      <w:lang w:eastAsia="en-US"/>
                    </w:rPr>
                    <w:t>.</w:t>
                  </w:r>
                  <w:r>
                    <w:rPr>
                      <w:rFonts w:ascii="Times New Roman" w:eastAsia="Calibri" w:hAnsi="Times New Roman"/>
                      <w:lang w:eastAsia="en-US"/>
                    </w:rPr>
                    <w:t xml:space="preserve"> </w:t>
                  </w:r>
                </w:p>
              </w:tc>
              <w:tc>
                <w:tcPr>
                  <w:tcW w:w="3021" w:type="dxa"/>
                  <w:shd w:val="clear" w:color="auto" w:fill="auto"/>
                </w:tcPr>
                <w:p w14:paraId="773177DD" w14:textId="02B870C7" w:rsidR="00241955" w:rsidRPr="00241955" w:rsidRDefault="00241955" w:rsidP="00241955">
                  <w:pPr>
                    <w:ind w:left="142" w:right="57"/>
                    <w:rPr>
                      <w:rFonts w:ascii="Times New Roman" w:eastAsia="Calibri" w:hAnsi="Times New Roman"/>
                      <w:lang w:eastAsia="en-US"/>
                    </w:rPr>
                  </w:pPr>
                  <w:r w:rsidRPr="00241955">
                    <w:rPr>
                      <w:rFonts w:ascii="Times New Roman" w:eastAsia="Calibri" w:hAnsi="Times New Roman"/>
                      <w:lang w:eastAsia="en-US"/>
                    </w:rPr>
                    <w:t xml:space="preserve">Sieci telekomunikacyjne, telekomunikacyjna linia kablowa, kanalizacja kablowa </w:t>
                  </w:r>
                </w:p>
              </w:tc>
              <w:tc>
                <w:tcPr>
                  <w:tcW w:w="3021" w:type="dxa"/>
                  <w:shd w:val="clear" w:color="auto" w:fill="auto"/>
                </w:tcPr>
                <w:p w14:paraId="3FD05EE2" w14:textId="35EFFA6B" w:rsidR="00241955" w:rsidRPr="00241955" w:rsidRDefault="00241955" w:rsidP="00241955">
                  <w:pPr>
                    <w:ind w:left="142" w:right="57"/>
                    <w:rPr>
                      <w:rFonts w:ascii="Times New Roman" w:eastAsia="Calibri" w:hAnsi="Times New Roman"/>
                      <w:lang w:eastAsia="en-US"/>
                    </w:rPr>
                  </w:pPr>
                  <w:r w:rsidRPr="00241955">
                    <w:rPr>
                      <w:rFonts w:ascii="Times New Roman" w:eastAsia="Calibri" w:hAnsi="Times New Roman"/>
                      <w:lang w:eastAsia="en-US"/>
                    </w:rPr>
                    <w:t xml:space="preserve">Likwidacja obowiązku dokonywania zgłoszenia właściwemu organowi budowy lub przebudowy ww. obiektów infrastruktury telekomunikacyjnej </w:t>
                  </w:r>
                  <w:r w:rsidRPr="00241955">
                    <w:rPr>
                      <w:rFonts w:ascii="Times New Roman" w:eastAsia="Calibri" w:hAnsi="Times New Roman"/>
                      <w:u w:val="single"/>
                      <w:lang w:eastAsia="en-US"/>
                    </w:rPr>
                    <w:t>spowoduje skrócenie procesu inwestycyjnego o 30 dni.</w:t>
                  </w:r>
                  <w:r w:rsidRPr="00241955">
                    <w:rPr>
                      <w:rFonts w:ascii="Times New Roman" w:eastAsia="Calibri" w:hAnsi="Times New Roman"/>
                      <w:lang w:eastAsia="en-US"/>
                    </w:rPr>
                    <w:t xml:space="preserve"> </w:t>
                  </w:r>
                </w:p>
              </w:tc>
            </w:tr>
            <w:tr w:rsidR="00241955" w:rsidRPr="00241955" w14:paraId="3FEECA7B" w14:textId="77777777" w:rsidTr="00241955">
              <w:tc>
                <w:tcPr>
                  <w:tcW w:w="3020" w:type="dxa"/>
                  <w:shd w:val="clear" w:color="auto" w:fill="auto"/>
                </w:tcPr>
                <w:p w14:paraId="7B8FC103" w14:textId="5266AF04" w:rsidR="00241955" w:rsidRPr="00241955" w:rsidRDefault="00241955" w:rsidP="00241955">
                  <w:pPr>
                    <w:ind w:left="142" w:right="57"/>
                    <w:rPr>
                      <w:rFonts w:ascii="Times New Roman" w:eastAsia="Calibri" w:hAnsi="Times New Roman"/>
                      <w:lang w:eastAsia="en-US"/>
                    </w:rPr>
                  </w:pPr>
                  <w:r w:rsidRPr="00241955">
                    <w:rPr>
                      <w:rFonts w:ascii="Times New Roman" w:eastAsia="Calibri" w:hAnsi="Times New Roman"/>
                      <w:lang w:eastAsia="en-US"/>
                    </w:rPr>
                    <w:t>Obowiązek dołączania do zgłoszenia robót budowlanych:</w:t>
                  </w:r>
                </w:p>
                <w:p w14:paraId="54EC9B88" w14:textId="4855059E" w:rsidR="00241955" w:rsidRPr="00241955" w:rsidRDefault="00241955" w:rsidP="00952418">
                  <w:pPr>
                    <w:numPr>
                      <w:ilvl w:val="0"/>
                      <w:numId w:val="28"/>
                    </w:numPr>
                    <w:spacing w:line="276" w:lineRule="auto"/>
                    <w:ind w:left="142" w:right="57" w:firstLine="0"/>
                    <w:contextualSpacing/>
                    <w:rPr>
                      <w:rFonts w:ascii="Times New Roman" w:eastAsia="Calibri" w:hAnsi="Times New Roman"/>
                      <w:lang w:eastAsia="en-US"/>
                    </w:rPr>
                  </w:pPr>
                  <w:r w:rsidRPr="00241955">
                    <w:rPr>
                      <w:rFonts w:ascii="Times New Roman" w:eastAsia="Calibri" w:hAnsi="Times New Roman"/>
                      <w:lang w:eastAsia="en-US"/>
                    </w:rPr>
                    <w:t>oświadczeń projektanta</w:t>
                  </w:r>
                  <w:r w:rsidR="005D34DE">
                    <w:rPr>
                      <w:rFonts w:ascii="Times New Roman" w:eastAsia="Calibri" w:hAnsi="Times New Roman"/>
                      <w:lang w:eastAsia="en-US"/>
                    </w:rPr>
                    <w:t>,</w:t>
                  </w:r>
                  <w:r w:rsidRPr="00241955">
                    <w:rPr>
                      <w:rFonts w:ascii="Times New Roman" w:eastAsia="Calibri" w:hAnsi="Times New Roman"/>
                      <w:lang w:eastAsia="en-US"/>
                    </w:rPr>
                    <w:t xml:space="preserve"> że instalacja radiokomunikacyjna nie jest przedsięwzięciem zawsze znacząco lub potencjalnie znacząco oddziaływującym na środowisko;</w:t>
                  </w:r>
                </w:p>
                <w:p w14:paraId="14178B99" w14:textId="77777777" w:rsidR="00241955" w:rsidRPr="00241955" w:rsidRDefault="00241955" w:rsidP="00952418">
                  <w:pPr>
                    <w:numPr>
                      <w:ilvl w:val="0"/>
                      <w:numId w:val="28"/>
                    </w:numPr>
                    <w:spacing w:line="276" w:lineRule="auto"/>
                    <w:ind w:left="142" w:right="57" w:firstLine="0"/>
                    <w:contextualSpacing/>
                    <w:rPr>
                      <w:rFonts w:ascii="Times New Roman" w:eastAsia="Calibri" w:hAnsi="Times New Roman"/>
                      <w:lang w:eastAsia="en-US"/>
                    </w:rPr>
                  </w:pPr>
                  <w:r w:rsidRPr="00241955">
                    <w:rPr>
                      <w:rFonts w:ascii="Times New Roman" w:eastAsia="Calibri" w:hAnsi="Times New Roman"/>
                      <w:lang w:eastAsia="en-US"/>
                    </w:rPr>
                    <w:t>plan sytuacyjny przedstawiający graficzny rozkład pól elektromagnetycznych.</w:t>
                  </w:r>
                </w:p>
              </w:tc>
              <w:tc>
                <w:tcPr>
                  <w:tcW w:w="3021" w:type="dxa"/>
                  <w:shd w:val="clear" w:color="auto" w:fill="auto"/>
                </w:tcPr>
                <w:p w14:paraId="6653223B" w14:textId="00C55E16" w:rsidR="00241955" w:rsidRPr="00241955" w:rsidRDefault="00241955" w:rsidP="00241955">
                  <w:pPr>
                    <w:ind w:left="142" w:right="57"/>
                    <w:rPr>
                      <w:rFonts w:ascii="Times New Roman" w:eastAsia="Calibri" w:hAnsi="Times New Roman"/>
                      <w:lang w:eastAsia="en-US"/>
                    </w:rPr>
                  </w:pPr>
                  <w:r w:rsidRPr="00241955">
                    <w:rPr>
                      <w:rFonts w:ascii="Times New Roman" w:eastAsia="Calibri" w:hAnsi="Times New Roman"/>
                      <w:lang w:eastAsia="en-US"/>
                    </w:rPr>
                    <w:t>Instalacje telekomunikacyjne o wysokości powyżej 3 m</w:t>
                  </w:r>
                </w:p>
              </w:tc>
              <w:tc>
                <w:tcPr>
                  <w:tcW w:w="3021" w:type="dxa"/>
                  <w:shd w:val="clear" w:color="auto" w:fill="auto"/>
                </w:tcPr>
                <w:p w14:paraId="1E550D5F" w14:textId="247373EB" w:rsidR="00241955" w:rsidRPr="00241955" w:rsidRDefault="00241955" w:rsidP="00241955">
                  <w:pPr>
                    <w:ind w:left="142" w:right="57"/>
                    <w:rPr>
                      <w:rFonts w:ascii="Times New Roman" w:eastAsia="Calibri" w:hAnsi="Times New Roman"/>
                      <w:lang w:eastAsia="en-US"/>
                    </w:rPr>
                  </w:pPr>
                  <w:r w:rsidRPr="00241955">
                    <w:rPr>
                      <w:rFonts w:ascii="Times New Roman" w:eastAsia="Calibri" w:hAnsi="Times New Roman"/>
                      <w:lang w:eastAsia="en-US"/>
                    </w:rPr>
                    <w:t>Ustanowienie tego wymogu ma zapobiec przewlekaniu procedury zgłoszeniowej przez organ administracji architektoniczno-budowlanej przez żądanie przedłożenia decyzji, postanowień lub zaświadczeń organów właściwych w sprawach ocen oddziaływania na środowisko. Wprowadzenie wymogu dołączenia oświadczenia projektanta powinno wyeliminować wątpliwości ww. organów w zakresie mocy dowodowej co do dołączanych do zgłoszeń tzw. „analiz kwalifikacyjnych”.</w:t>
                  </w:r>
                </w:p>
              </w:tc>
            </w:tr>
            <w:tr w:rsidR="00241955" w:rsidRPr="00241955" w14:paraId="41221E31" w14:textId="77777777" w:rsidTr="00241955">
              <w:tc>
                <w:tcPr>
                  <w:tcW w:w="3020" w:type="dxa"/>
                  <w:shd w:val="clear" w:color="auto" w:fill="auto"/>
                </w:tcPr>
                <w:p w14:paraId="46DAA9C6" w14:textId="2EB723BF" w:rsidR="00241955" w:rsidRPr="00241955" w:rsidRDefault="00241955" w:rsidP="009B7425">
                  <w:pPr>
                    <w:ind w:left="142" w:right="57"/>
                    <w:rPr>
                      <w:rFonts w:ascii="Times New Roman" w:eastAsia="Calibri" w:hAnsi="Times New Roman"/>
                      <w:lang w:eastAsia="en-US"/>
                    </w:rPr>
                  </w:pPr>
                  <w:r w:rsidRPr="00241955">
                    <w:rPr>
                      <w:rFonts w:ascii="Times New Roman" w:eastAsia="Calibri" w:hAnsi="Times New Roman"/>
                      <w:lang w:eastAsia="en-US"/>
                    </w:rPr>
                    <w:t>Wprowadzenie możliwości rozpoczęcia eksploatacji instalacji radiokomunikacyjnych po doręczeni</w:t>
                  </w:r>
                  <w:r w:rsidR="009B7425">
                    <w:rPr>
                      <w:rFonts w:ascii="Times New Roman" w:eastAsia="Calibri" w:hAnsi="Times New Roman"/>
                      <w:lang w:eastAsia="en-US"/>
                    </w:rPr>
                    <w:t>u</w:t>
                  </w:r>
                  <w:r w:rsidRPr="00241955">
                    <w:rPr>
                      <w:rFonts w:ascii="Times New Roman" w:eastAsia="Calibri" w:hAnsi="Times New Roman"/>
                      <w:lang w:eastAsia="en-US"/>
                    </w:rPr>
                    <w:t xml:space="preserve"> zgłoszenia właściwemu organowi, jeżeli wyniki pomiarów potwierdzają utrzymanie poziomów pól elektromagnetycznych poniżej poziomów pól dopuszczalnych.</w:t>
                  </w:r>
                </w:p>
              </w:tc>
              <w:tc>
                <w:tcPr>
                  <w:tcW w:w="3021" w:type="dxa"/>
                  <w:shd w:val="clear" w:color="auto" w:fill="auto"/>
                </w:tcPr>
                <w:p w14:paraId="4DAFE9A5" w14:textId="77777777" w:rsidR="00241955" w:rsidRPr="00241955" w:rsidRDefault="00241955" w:rsidP="00241955">
                  <w:pPr>
                    <w:ind w:left="142" w:right="57"/>
                    <w:rPr>
                      <w:rFonts w:ascii="Times New Roman" w:eastAsia="Calibri" w:hAnsi="Times New Roman"/>
                      <w:lang w:eastAsia="en-US"/>
                    </w:rPr>
                  </w:pPr>
                  <w:r w:rsidRPr="00241955">
                    <w:rPr>
                      <w:rFonts w:ascii="Times New Roman" w:eastAsia="Calibri" w:hAnsi="Times New Roman"/>
                      <w:lang w:eastAsia="en-US"/>
                    </w:rPr>
                    <w:t>Instalacje radiokomunikacyjne</w:t>
                  </w:r>
                </w:p>
              </w:tc>
              <w:tc>
                <w:tcPr>
                  <w:tcW w:w="3021" w:type="dxa"/>
                  <w:shd w:val="clear" w:color="auto" w:fill="auto"/>
                </w:tcPr>
                <w:p w14:paraId="70A33B2D" w14:textId="77777777" w:rsidR="00241955" w:rsidRPr="00241955" w:rsidRDefault="00241955" w:rsidP="00241955">
                  <w:pPr>
                    <w:ind w:left="142" w:right="57"/>
                    <w:rPr>
                      <w:rFonts w:ascii="Times New Roman" w:eastAsia="Calibri" w:hAnsi="Times New Roman"/>
                      <w:lang w:eastAsia="en-US"/>
                    </w:rPr>
                  </w:pPr>
                  <w:r w:rsidRPr="00241955">
                    <w:rPr>
                      <w:rFonts w:ascii="Times New Roman" w:eastAsia="Calibri" w:hAnsi="Times New Roman"/>
                      <w:lang w:eastAsia="en-US"/>
                    </w:rPr>
                    <w:t xml:space="preserve">Powyższe rozwiązanie umożliwi przystąpienie do eksploatacji instalacji radiokomunikacyjnej od razu po dokonaniu zgłoszenia bez konieczności czekania na upływ 30 dni, w ciągu których organ może zgłosić sprzeciw. </w:t>
                  </w:r>
                </w:p>
              </w:tc>
            </w:tr>
            <w:tr w:rsidR="00241955" w:rsidRPr="00241955" w14:paraId="6EE2C32A" w14:textId="77777777" w:rsidTr="00241955">
              <w:tc>
                <w:tcPr>
                  <w:tcW w:w="3020" w:type="dxa"/>
                  <w:shd w:val="clear" w:color="auto" w:fill="auto"/>
                </w:tcPr>
                <w:p w14:paraId="54ED0668" w14:textId="42E3213E" w:rsidR="00241955" w:rsidRPr="00241955" w:rsidRDefault="00241955" w:rsidP="009B7425">
                  <w:pPr>
                    <w:ind w:left="142" w:right="57"/>
                    <w:rPr>
                      <w:rFonts w:ascii="Times New Roman" w:eastAsia="Calibri" w:hAnsi="Times New Roman"/>
                      <w:lang w:eastAsia="en-US"/>
                    </w:rPr>
                  </w:pPr>
                  <w:r w:rsidRPr="00241955">
                    <w:rPr>
                      <w:rFonts w:ascii="Times New Roman" w:eastAsia="Calibri" w:hAnsi="Times New Roman"/>
                      <w:lang w:eastAsia="en-US"/>
                    </w:rPr>
                    <w:t>Usprawnienie przebieg</w:t>
                  </w:r>
                  <w:r w:rsidR="009B7425">
                    <w:rPr>
                      <w:rFonts w:ascii="Times New Roman" w:eastAsia="Calibri" w:hAnsi="Times New Roman"/>
                      <w:lang w:eastAsia="en-US"/>
                    </w:rPr>
                    <w:t>u</w:t>
                  </w:r>
                  <w:r w:rsidRPr="00241955">
                    <w:rPr>
                      <w:rFonts w:ascii="Times New Roman" w:eastAsia="Calibri" w:hAnsi="Times New Roman"/>
                      <w:lang w:eastAsia="en-US"/>
                    </w:rPr>
                    <w:t xml:space="preserve"> narad koordynacyjnych oraz wprowadzenia obowiązku wyznaczania terminu takich narad na dzień przypadający w ciągu 14 dni od dnia otrzymaniu wniosku o skoordynowanie usytuowania projektowanej sieci uzbrojenia terenu.</w:t>
                  </w:r>
                </w:p>
              </w:tc>
              <w:tc>
                <w:tcPr>
                  <w:tcW w:w="3021" w:type="dxa"/>
                  <w:shd w:val="clear" w:color="auto" w:fill="auto"/>
                </w:tcPr>
                <w:p w14:paraId="241B9DFF" w14:textId="77777777" w:rsidR="00241955" w:rsidRPr="00241955" w:rsidRDefault="00241955" w:rsidP="00241955">
                  <w:pPr>
                    <w:ind w:left="142" w:right="57"/>
                    <w:rPr>
                      <w:rFonts w:ascii="Times New Roman" w:eastAsia="Calibri" w:hAnsi="Times New Roman"/>
                      <w:lang w:eastAsia="en-US"/>
                    </w:rPr>
                  </w:pPr>
                  <w:r w:rsidRPr="00241955">
                    <w:rPr>
                      <w:rFonts w:ascii="Times New Roman" w:eastAsia="Calibri" w:hAnsi="Times New Roman"/>
                      <w:lang w:eastAsia="en-US"/>
                    </w:rPr>
                    <w:t>Sieci uzbrojenia terenu (sieci techniczne)</w:t>
                  </w:r>
                </w:p>
              </w:tc>
              <w:tc>
                <w:tcPr>
                  <w:tcW w:w="3021" w:type="dxa"/>
                  <w:shd w:val="clear" w:color="auto" w:fill="auto"/>
                </w:tcPr>
                <w:p w14:paraId="52890DC9" w14:textId="079D2659" w:rsidR="00241955" w:rsidRPr="00241955" w:rsidRDefault="00241955" w:rsidP="00241955">
                  <w:pPr>
                    <w:ind w:left="142" w:right="57"/>
                    <w:rPr>
                      <w:rFonts w:ascii="Times New Roman" w:eastAsia="Calibri" w:hAnsi="Times New Roman"/>
                      <w:lang w:eastAsia="en-US"/>
                    </w:rPr>
                  </w:pPr>
                  <w:r w:rsidRPr="00241955">
                    <w:rPr>
                      <w:rFonts w:ascii="Times New Roman" w:eastAsia="Calibri" w:hAnsi="Times New Roman"/>
                      <w:lang w:eastAsia="en-US"/>
                    </w:rPr>
                    <w:t>Usprawnienie przebiegu narad koordynacyjnych oraz wskazanie terminu ich odbycia znacząco przyspiesz</w:t>
                  </w:r>
                  <w:r w:rsidR="009B7425">
                    <w:rPr>
                      <w:rFonts w:ascii="Times New Roman" w:eastAsia="Calibri" w:hAnsi="Times New Roman"/>
                      <w:lang w:eastAsia="en-US"/>
                    </w:rPr>
                    <w:t>y</w:t>
                  </w:r>
                  <w:r w:rsidRPr="00241955">
                    <w:rPr>
                      <w:rFonts w:ascii="Times New Roman" w:eastAsia="Calibri" w:hAnsi="Times New Roman"/>
                      <w:lang w:eastAsia="en-US"/>
                    </w:rPr>
                    <w:t xml:space="preserve"> realizację inwestycji telekomunikacyjnych (z informacji dochodzących do MC wynikało, iż zdarzały się przypadki, że terminy narad nie były wyznaczane przez 2 m-ce od dnia złożenia wniosku).</w:t>
                  </w:r>
                </w:p>
              </w:tc>
            </w:tr>
            <w:tr w:rsidR="00241955" w:rsidRPr="00241955" w14:paraId="0FDFC770" w14:textId="77777777" w:rsidTr="00241955">
              <w:tc>
                <w:tcPr>
                  <w:tcW w:w="3020" w:type="dxa"/>
                  <w:shd w:val="clear" w:color="auto" w:fill="auto"/>
                </w:tcPr>
                <w:p w14:paraId="0C6618B9" w14:textId="4FEE90A9" w:rsidR="00241955" w:rsidRPr="00241955" w:rsidRDefault="00241955" w:rsidP="00241955">
                  <w:pPr>
                    <w:ind w:left="142" w:right="57"/>
                    <w:rPr>
                      <w:rFonts w:ascii="Times New Roman" w:eastAsia="Calibri" w:hAnsi="Times New Roman"/>
                      <w:lang w:eastAsia="en-US"/>
                    </w:rPr>
                  </w:pPr>
                  <w:r w:rsidRPr="00241955">
                    <w:rPr>
                      <w:rFonts w:ascii="Times New Roman" w:eastAsia="Calibri" w:hAnsi="Times New Roman"/>
                      <w:lang w:eastAsia="en-US"/>
                    </w:rPr>
                    <w:t>Skrócenie terminu na wydanie decyzji w sprawie zgody na lokalizację w pasie drogowym</w:t>
                  </w:r>
                  <w:r>
                    <w:rPr>
                      <w:rFonts w:ascii="Times New Roman" w:eastAsia="Calibri" w:hAnsi="Times New Roman"/>
                      <w:lang w:eastAsia="en-US"/>
                    </w:rPr>
                    <w:t xml:space="preserve"> </w:t>
                  </w:r>
                  <w:r w:rsidRPr="00241955">
                    <w:rPr>
                      <w:rFonts w:ascii="Times New Roman" w:eastAsia="Calibri" w:hAnsi="Times New Roman"/>
                      <w:lang w:eastAsia="en-US"/>
                    </w:rPr>
                    <w:t>obiektów i urządzeń telekomunikacyjnych.</w:t>
                  </w:r>
                </w:p>
              </w:tc>
              <w:tc>
                <w:tcPr>
                  <w:tcW w:w="3021" w:type="dxa"/>
                  <w:shd w:val="clear" w:color="auto" w:fill="auto"/>
                </w:tcPr>
                <w:p w14:paraId="43CF2B6D" w14:textId="1E7F181C" w:rsidR="00241955" w:rsidRPr="00241955" w:rsidRDefault="00241955" w:rsidP="009B7425">
                  <w:pPr>
                    <w:ind w:left="142" w:right="57"/>
                    <w:rPr>
                      <w:rFonts w:ascii="Times New Roman" w:eastAsia="Calibri" w:hAnsi="Times New Roman"/>
                      <w:lang w:eastAsia="en-US"/>
                    </w:rPr>
                  </w:pPr>
                  <w:r w:rsidRPr="00241955">
                    <w:rPr>
                      <w:rFonts w:ascii="Times New Roman" w:eastAsia="Calibri" w:hAnsi="Times New Roman"/>
                      <w:lang w:eastAsia="en-US"/>
                    </w:rPr>
                    <w:t>Infrastruktura techniczna niezwiązan</w:t>
                  </w:r>
                  <w:r w:rsidR="009B7425">
                    <w:rPr>
                      <w:rFonts w:ascii="Times New Roman" w:eastAsia="Calibri" w:hAnsi="Times New Roman"/>
                      <w:lang w:eastAsia="en-US"/>
                    </w:rPr>
                    <w:t>a</w:t>
                  </w:r>
                  <w:r w:rsidRPr="00241955">
                    <w:rPr>
                      <w:rFonts w:ascii="Times New Roman" w:eastAsia="Calibri" w:hAnsi="Times New Roman"/>
                      <w:lang w:eastAsia="en-US"/>
                    </w:rPr>
                    <w:t xml:space="preserve"> z potrzebami zarządzania drogami lub potrzebami ruchu drogowego</w:t>
                  </w:r>
                </w:p>
              </w:tc>
              <w:tc>
                <w:tcPr>
                  <w:tcW w:w="3021" w:type="dxa"/>
                  <w:shd w:val="clear" w:color="auto" w:fill="auto"/>
                </w:tcPr>
                <w:p w14:paraId="7DC1D39A" w14:textId="77777777" w:rsidR="00241955" w:rsidRPr="00241955" w:rsidRDefault="00241955" w:rsidP="00241955">
                  <w:pPr>
                    <w:ind w:left="142" w:right="57"/>
                    <w:rPr>
                      <w:rFonts w:ascii="Times New Roman" w:eastAsia="Calibri" w:hAnsi="Times New Roman"/>
                      <w:lang w:eastAsia="en-US"/>
                    </w:rPr>
                  </w:pPr>
                  <w:r w:rsidRPr="00241955">
                    <w:rPr>
                      <w:rFonts w:ascii="Times New Roman" w:eastAsia="Calibri" w:hAnsi="Times New Roman"/>
                      <w:lang w:eastAsia="en-US"/>
                    </w:rPr>
                    <w:t xml:space="preserve">Skrócenie czasu wydawania decyzji zezwalającej na umieszczenie w pasie drogowym infrastruktury telekomunikacyjnej z 65 do 45 dni. Termin 45 dni jest wynikiem kompromisu </w:t>
                  </w:r>
                  <w:r w:rsidRPr="00241955">
                    <w:rPr>
                      <w:rFonts w:ascii="Times New Roman" w:eastAsia="Calibri" w:hAnsi="Times New Roman"/>
                      <w:lang w:eastAsia="en-US"/>
                    </w:rPr>
                    <w:lastRenderedPageBreak/>
                    <w:t>między potrzebą przyspieszenia inwestycji w sieci szerokopasmowe a obawą zarządców dróg przed karami wynikającymi z opóźnień w wydawaniu decyzji o lokalizacji infrastruktury technicznej w pasie drogi.</w:t>
                  </w:r>
                </w:p>
              </w:tc>
            </w:tr>
            <w:tr w:rsidR="00241955" w:rsidRPr="00241955" w14:paraId="645EAB83" w14:textId="77777777" w:rsidTr="00241955">
              <w:tc>
                <w:tcPr>
                  <w:tcW w:w="3020" w:type="dxa"/>
                  <w:shd w:val="clear" w:color="auto" w:fill="auto"/>
                </w:tcPr>
                <w:p w14:paraId="16F2DD58" w14:textId="0CCCBE78" w:rsidR="00241955" w:rsidRPr="00241955" w:rsidRDefault="00241955" w:rsidP="005D34DE">
                  <w:pPr>
                    <w:ind w:left="142" w:right="57"/>
                    <w:rPr>
                      <w:rFonts w:ascii="Times New Roman" w:eastAsia="Calibri" w:hAnsi="Times New Roman"/>
                      <w:lang w:eastAsia="en-US"/>
                    </w:rPr>
                  </w:pPr>
                  <w:r w:rsidRPr="00241955">
                    <w:rPr>
                      <w:rFonts w:ascii="Times New Roman" w:eastAsia="Calibri" w:hAnsi="Times New Roman"/>
                      <w:lang w:eastAsia="en-US"/>
                    </w:rPr>
                    <w:lastRenderedPageBreak/>
                    <w:t>Obowiązek koordynacj</w:t>
                  </w:r>
                  <w:r w:rsidR="005D34DE">
                    <w:rPr>
                      <w:rFonts w:ascii="Times New Roman" w:eastAsia="Calibri" w:hAnsi="Times New Roman"/>
                      <w:lang w:eastAsia="en-US"/>
                    </w:rPr>
                    <w:t>i</w:t>
                  </w:r>
                  <w:r w:rsidRPr="00241955">
                    <w:rPr>
                      <w:rFonts w:ascii="Times New Roman" w:eastAsia="Calibri" w:hAnsi="Times New Roman"/>
                      <w:lang w:eastAsia="en-US"/>
                    </w:rPr>
                    <w:t xml:space="preserve"> robót budowlanych </w:t>
                  </w:r>
                </w:p>
              </w:tc>
              <w:tc>
                <w:tcPr>
                  <w:tcW w:w="3021" w:type="dxa"/>
                  <w:shd w:val="clear" w:color="auto" w:fill="auto"/>
                </w:tcPr>
                <w:p w14:paraId="7E2241A5" w14:textId="77777777" w:rsidR="00241955" w:rsidRPr="00241955" w:rsidRDefault="00241955" w:rsidP="00241955">
                  <w:pPr>
                    <w:ind w:left="142" w:right="57"/>
                    <w:rPr>
                      <w:rFonts w:ascii="Times New Roman" w:eastAsia="Calibri" w:hAnsi="Times New Roman"/>
                      <w:lang w:eastAsia="en-US"/>
                    </w:rPr>
                  </w:pPr>
                  <w:r w:rsidRPr="00241955">
                    <w:rPr>
                      <w:rFonts w:ascii="Times New Roman" w:eastAsia="Calibri" w:hAnsi="Times New Roman"/>
                      <w:lang w:eastAsia="en-US"/>
                    </w:rPr>
                    <w:t>Infrastruktura telekomunikacyjna</w:t>
                  </w:r>
                </w:p>
              </w:tc>
              <w:tc>
                <w:tcPr>
                  <w:tcW w:w="3021" w:type="dxa"/>
                  <w:shd w:val="clear" w:color="auto" w:fill="auto"/>
                </w:tcPr>
                <w:p w14:paraId="033D5E7E" w14:textId="72F7D767" w:rsidR="00241955" w:rsidRPr="00241955" w:rsidRDefault="00241955" w:rsidP="00241955">
                  <w:pPr>
                    <w:ind w:left="142" w:right="57"/>
                    <w:rPr>
                      <w:rFonts w:ascii="Times New Roman" w:eastAsia="Calibri" w:hAnsi="Times New Roman"/>
                      <w:lang w:eastAsia="en-US"/>
                    </w:rPr>
                  </w:pPr>
                  <w:r w:rsidRPr="00241955">
                    <w:rPr>
                      <w:rFonts w:ascii="Times New Roman" w:eastAsia="Calibri" w:hAnsi="Times New Roman"/>
                      <w:lang w:eastAsia="en-US"/>
                    </w:rPr>
                    <w:t>Zapewnienie warunków do koordynacji robót budowlanych zapewni znaczące oszczędności i ograniczy niedogodności dla obszaru, na którym wdrażane są nowe sieci telekomunikacyjne</w:t>
                  </w:r>
                  <w:r w:rsidR="009B7425">
                    <w:rPr>
                      <w:rFonts w:ascii="Times New Roman" w:eastAsia="Calibri" w:hAnsi="Times New Roman"/>
                      <w:lang w:eastAsia="en-US"/>
                    </w:rPr>
                    <w:t>,</w:t>
                  </w:r>
                  <w:r w:rsidRPr="00241955">
                    <w:rPr>
                      <w:rFonts w:ascii="Times New Roman" w:eastAsia="Calibri" w:hAnsi="Times New Roman"/>
                      <w:lang w:eastAsia="en-US"/>
                    </w:rPr>
                    <w:t xml:space="preserve"> m.in. zminimalizuje w przyszłości ingerencję w pas drogowy.</w:t>
                  </w:r>
                </w:p>
              </w:tc>
            </w:tr>
          </w:tbl>
          <w:p w14:paraId="1EE6B316" w14:textId="77777777" w:rsidR="00241955" w:rsidRPr="00241955" w:rsidRDefault="00241955" w:rsidP="00241955">
            <w:pPr>
              <w:ind w:left="142" w:right="57"/>
              <w:jc w:val="both"/>
              <w:rPr>
                <w:rFonts w:ascii="Times New Roman" w:eastAsia="Calibri" w:hAnsi="Times New Roman"/>
                <w:color w:val="000000"/>
                <w:lang w:eastAsia="en-US"/>
              </w:rPr>
            </w:pPr>
          </w:p>
          <w:p w14:paraId="13710C17" w14:textId="503AF611" w:rsidR="00241955" w:rsidRPr="00241955" w:rsidRDefault="00241955" w:rsidP="00241955">
            <w:pPr>
              <w:ind w:left="142" w:right="57"/>
              <w:jc w:val="both"/>
              <w:rPr>
                <w:rFonts w:ascii="Times New Roman" w:eastAsia="Calibri" w:hAnsi="Times New Roman"/>
                <w:color w:val="000000"/>
                <w:lang w:eastAsia="en-US"/>
              </w:rPr>
            </w:pPr>
            <w:r w:rsidRPr="00241955">
              <w:rPr>
                <w:rFonts w:ascii="Times New Roman" w:eastAsia="Calibri" w:hAnsi="Times New Roman"/>
                <w:color w:val="000000"/>
                <w:lang w:eastAsia="en-US"/>
              </w:rPr>
              <w:t>Brak możliwości pełnej elektronizacji części z ww. procedur wynika z braku trybu elektronicznego w procesach składowych, np. dla wydania pozwolenia na budowę wymagane jest złożenie projektu budowlanego w formie papierowej, który podlega tzw. ostemplowaniu przez organ udzielający pozwolenia. Papierową formę projektu budowlanego przewiduje rozporządzenie Ministra Transportu, Budownictwa i Gospodarki Morskiej z dnia 25 kwietnia 2012 r. w sprawie szczegółowego zakresu i</w:t>
            </w:r>
            <w:r w:rsidR="009B7425">
              <w:rPr>
                <w:rFonts w:ascii="Times New Roman" w:eastAsia="Calibri" w:hAnsi="Times New Roman"/>
                <w:color w:val="000000"/>
                <w:lang w:eastAsia="en-US"/>
              </w:rPr>
              <w:t xml:space="preserve"> formy projektu budowlanego (m.</w:t>
            </w:r>
            <w:r w:rsidRPr="00241955">
              <w:rPr>
                <w:rFonts w:ascii="Times New Roman" w:eastAsia="Calibri" w:hAnsi="Times New Roman"/>
                <w:color w:val="000000"/>
                <w:lang w:eastAsia="en-US"/>
              </w:rPr>
              <w:t>in. § 5</w:t>
            </w:r>
            <w:r w:rsidR="007D2C0B">
              <w:rPr>
                <w:rFonts w:ascii="Times New Roman" w:eastAsia="Calibri" w:hAnsi="Times New Roman"/>
                <w:color w:val="000000"/>
                <w:lang w:eastAsia="en-US"/>
              </w:rPr>
              <w:t>–</w:t>
            </w:r>
            <w:r w:rsidRPr="00241955">
              <w:rPr>
                <w:rFonts w:ascii="Times New Roman" w:eastAsia="Calibri" w:hAnsi="Times New Roman"/>
                <w:color w:val="000000"/>
                <w:lang w:eastAsia="en-US"/>
              </w:rPr>
              <w:t>6).</w:t>
            </w:r>
          </w:p>
          <w:p w14:paraId="72E99190" w14:textId="77777777" w:rsidR="00241955" w:rsidRPr="00241955" w:rsidRDefault="00241955" w:rsidP="00241955">
            <w:pPr>
              <w:ind w:left="142" w:right="57"/>
              <w:jc w:val="both"/>
              <w:rPr>
                <w:rFonts w:ascii="Times New Roman" w:eastAsia="Calibri" w:hAnsi="Times New Roman"/>
                <w:color w:val="000000"/>
                <w:lang w:eastAsia="en-US"/>
              </w:rPr>
            </w:pPr>
            <w:r w:rsidRPr="00241955">
              <w:rPr>
                <w:rFonts w:ascii="Times New Roman" w:eastAsia="Calibri" w:hAnsi="Times New Roman"/>
                <w:color w:val="000000"/>
                <w:lang w:eastAsia="en-US"/>
              </w:rPr>
              <w:t>Przystosowana do elektronizacji jest natomiast nowelizowana inwentaryzacja przedstawiająca informacje o usługach i infrastrukturze telekomunikacyjnej oraz innej infrastrukturze technicznej oraz dostęp do informacji z tej inwentaryzacji.</w:t>
            </w:r>
          </w:p>
          <w:p w14:paraId="05823EE5" w14:textId="77777777" w:rsidR="00241955" w:rsidRPr="00241955" w:rsidRDefault="00241955" w:rsidP="00241955">
            <w:pPr>
              <w:ind w:left="142" w:right="57"/>
              <w:jc w:val="both"/>
              <w:rPr>
                <w:rFonts w:ascii="Times New Roman" w:eastAsia="Calibri" w:hAnsi="Times New Roman"/>
                <w:color w:val="000000"/>
                <w:lang w:eastAsia="en-US"/>
              </w:rPr>
            </w:pPr>
          </w:p>
          <w:p w14:paraId="70B39B26" w14:textId="25B3C255" w:rsidR="00241955" w:rsidRPr="00241955" w:rsidRDefault="00241955" w:rsidP="00241955">
            <w:pPr>
              <w:ind w:left="142" w:right="57"/>
              <w:jc w:val="both"/>
              <w:rPr>
                <w:rFonts w:ascii="Times New Roman" w:eastAsia="Calibri" w:hAnsi="Times New Roman"/>
                <w:color w:val="000000"/>
                <w:lang w:eastAsia="en-US"/>
              </w:rPr>
            </w:pPr>
            <w:r w:rsidRPr="00241955">
              <w:rPr>
                <w:rFonts w:ascii="Times New Roman" w:eastAsia="Calibri" w:hAnsi="Times New Roman"/>
                <w:color w:val="000000"/>
                <w:lang w:eastAsia="en-US"/>
              </w:rPr>
              <w:t>W zakresie zaproponowanego nowego sposobu udostępniania kanałów technologicznych oraz opłat z tym związanych do OSR dołączono Algorytm do ustalania wysokości jednolitych stawek opłat za udostępnienie kanałów technologicznych, bazujących na kosztach budowy i utrzymania kanałów technologicznych oparty na kosztach budowy 76 kanałów technologicznych zrealizowanych przy inwestycjach drogowych (dróg różnego szczebla) – dane historyczne pozyskane od zarządców dróg. W Algorytmie zaprezentowano także przykładowe stawki opłat za udostępnianie kanałów technologicznych przez zarządców dróg.</w:t>
            </w:r>
          </w:p>
          <w:p w14:paraId="3553F758" w14:textId="1870DAB9" w:rsidR="00241955" w:rsidRPr="00241955" w:rsidRDefault="00241955" w:rsidP="00241955">
            <w:pPr>
              <w:ind w:left="142" w:right="57"/>
              <w:jc w:val="both"/>
              <w:rPr>
                <w:rFonts w:ascii="Times New Roman" w:eastAsia="Calibri" w:hAnsi="Times New Roman"/>
                <w:color w:val="000000"/>
                <w:lang w:eastAsia="en-US"/>
              </w:rPr>
            </w:pPr>
            <w:r w:rsidRPr="00241955">
              <w:rPr>
                <w:rFonts w:ascii="Times New Roman" w:eastAsia="Calibri" w:hAnsi="Times New Roman"/>
                <w:color w:val="000000"/>
                <w:lang w:eastAsia="en-US"/>
              </w:rPr>
              <w:t>Zaproponowane zmiany mają na celu ujednolicenie i uproszczenie zasad udostępniania kanałów technologicznych oraz wyeliminowanie sytuacji</w:t>
            </w:r>
            <w:r w:rsidR="009B7425">
              <w:rPr>
                <w:rFonts w:ascii="Times New Roman" w:eastAsia="Calibri" w:hAnsi="Times New Roman"/>
                <w:color w:val="000000"/>
                <w:lang w:eastAsia="en-US"/>
              </w:rPr>
              <w:t>,</w:t>
            </w:r>
            <w:r w:rsidRPr="00241955">
              <w:rPr>
                <w:rFonts w:ascii="Times New Roman" w:eastAsia="Calibri" w:hAnsi="Times New Roman"/>
                <w:color w:val="000000"/>
                <w:lang w:eastAsia="en-US"/>
              </w:rPr>
              <w:t xml:space="preserve"> w których tworzone były bariery w dostępie do kanałów technologicznych. </w:t>
            </w:r>
          </w:p>
          <w:p w14:paraId="7144AC14" w14:textId="61313257" w:rsidR="00241955" w:rsidRPr="00241955" w:rsidRDefault="00241955" w:rsidP="00241955">
            <w:pPr>
              <w:ind w:left="142" w:right="57"/>
              <w:jc w:val="both"/>
              <w:rPr>
                <w:rFonts w:ascii="Times New Roman" w:eastAsia="Calibri" w:hAnsi="Times New Roman"/>
                <w:color w:val="000000"/>
                <w:lang w:eastAsia="en-US"/>
              </w:rPr>
            </w:pPr>
            <w:r w:rsidRPr="00241955">
              <w:rPr>
                <w:rFonts w:ascii="Times New Roman" w:eastAsia="Calibri" w:hAnsi="Times New Roman"/>
                <w:color w:val="000000"/>
                <w:lang w:eastAsia="en-US"/>
              </w:rPr>
              <w:t xml:space="preserve">Zgodnie z obowiązującymi przepisami art. 39 ustawy o drogach publicznych zarządca drogi udostępnia kanały technologiczne za opłatą, w drodze umowy dzierżawy lub najmu (ust. 7), przy czym opłata ta ustalana jest na poziomie kosztów budowy i utrzymania kanału (ust. 7f). Dla przykładu zgodnie z </w:t>
            </w:r>
            <w:r w:rsidR="009B7425">
              <w:rPr>
                <w:rFonts w:ascii="Times New Roman" w:eastAsia="Calibri" w:hAnsi="Times New Roman"/>
                <w:color w:val="000000"/>
                <w:lang w:eastAsia="en-US"/>
              </w:rPr>
              <w:t>z</w:t>
            </w:r>
            <w:r w:rsidRPr="00241955">
              <w:rPr>
                <w:rFonts w:ascii="Times New Roman" w:eastAsia="Calibri" w:hAnsi="Times New Roman"/>
                <w:color w:val="000000"/>
                <w:lang w:eastAsia="en-US"/>
              </w:rPr>
              <w:t>arządzeniem nr 1614/13 Prezydenta Miasta Częstochowy z dnia 29 lipca 2013 r. w sprawie ustalenia wysokości opłat za dzierżawę kanałów technologicznych umiejscowionych w pasie drogowym dróg publicznych ustanowiono miesięczną opłatę brutto za dzierżawę osłony max ø 40 mm w wysokości 29,52 gr</w:t>
            </w:r>
            <w:r w:rsidR="009B7425">
              <w:rPr>
                <w:rFonts w:ascii="Times New Roman" w:eastAsia="Calibri" w:hAnsi="Times New Roman"/>
                <w:color w:val="000000"/>
                <w:lang w:eastAsia="en-US"/>
              </w:rPr>
              <w:t xml:space="preserve"> </w:t>
            </w:r>
            <w:r w:rsidRPr="00241955">
              <w:rPr>
                <w:rFonts w:ascii="Times New Roman" w:eastAsia="Calibri" w:hAnsi="Times New Roman"/>
                <w:color w:val="000000"/>
                <w:lang w:eastAsia="en-US"/>
              </w:rPr>
              <w:t>/</w:t>
            </w:r>
            <w:r w:rsidR="009B7425">
              <w:rPr>
                <w:rFonts w:ascii="Times New Roman" w:eastAsia="Calibri" w:hAnsi="Times New Roman"/>
                <w:color w:val="000000"/>
                <w:lang w:eastAsia="en-US"/>
              </w:rPr>
              <w:t xml:space="preserve"> </w:t>
            </w:r>
            <w:r w:rsidRPr="00241955">
              <w:rPr>
                <w:rFonts w:ascii="Times New Roman" w:eastAsia="Calibri" w:hAnsi="Times New Roman"/>
                <w:color w:val="000000"/>
                <w:lang w:eastAsia="en-US"/>
              </w:rPr>
              <w:t>1</w:t>
            </w:r>
            <w:r w:rsidR="009B7425">
              <w:rPr>
                <w:rFonts w:ascii="Times New Roman" w:eastAsia="Calibri" w:hAnsi="Times New Roman"/>
                <w:color w:val="000000"/>
                <w:lang w:eastAsia="en-US"/>
              </w:rPr>
              <w:t xml:space="preserve"> </w:t>
            </w:r>
            <w:r w:rsidRPr="00241955">
              <w:rPr>
                <w:rFonts w:ascii="Times New Roman" w:eastAsia="Calibri" w:hAnsi="Times New Roman"/>
                <w:color w:val="000000"/>
                <w:lang w:eastAsia="en-US"/>
              </w:rPr>
              <w:t>mb</w:t>
            </w:r>
            <w:r w:rsidR="009B7425">
              <w:rPr>
                <w:rFonts w:ascii="Times New Roman" w:eastAsia="Calibri" w:hAnsi="Times New Roman"/>
                <w:color w:val="000000"/>
                <w:lang w:eastAsia="en-US"/>
              </w:rPr>
              <w:t>,</w:t>
            </w:r>
            <w:r w:rsidRPr="00241955">
              <w:rPr>
                <w:rFonts w:ascii="Times New Roman" w:eastAsia="Calibri" w:hAnsi="Times New Roman"/>
                <w:color w:val="000000"/>
                <w:lang w:eastAsia="en-US"/>
              </w:rPr>
              <w:t xml:space="preserve"> przy czym dla Gminy Częstochowa oraz jej jednostek organizacyjnych stawka ta wynosi 0,3 gr</w:t>
            </w:r>
            <w:r w:rsidR="009B7425">
              <w:rPr>
                <w:rFonts w:ascii="Times New Roman" w:eastAsia="Calibri" w:hAnsi="Times New Roman"/>
                <w:color w:val="000000"/>
                <w:lang w:eastAsia="en-US"/>
              </w:rPr>
              <w:t xml:space="preserve"> </w:t>
            </w:r>
            <w:r w:rsidRPr="00241955">
              <w:rPr>
                <w:rFonts w:ascii="Times New Roman" w:eastAsia="Calibri" w:hAnsi="Times New Roman"/>
                <w:color w:val="000000"/>
                <w:lang w:eastAsia="en-US"/>
              </w:rPr>
              <w:t>/</w:t>
            </w:r>
            <w:r w:rsidR="009B7425">
              <w:rPr>
                <w:rFonts w:ascii="Times New Roman" w:eastAsia="Calibri" w:hAnsi="Times New Roman"/>
                <w:color w:val="000000"/>
                <w:lang w:eastAsia="en-US"/>
              </w:rPr>
              <w:t xml:space="preserve"> </w:t>
            </w:r>
            <w:r w:rsidRPr="00241955">
              <w:rPr>
                <w:rFonts w:ascii="Times New Roman" w:eastAsia="Calibri" w:hAnsi="Times New Roman"/>
                <w:color w:val="000000"/>
                <w:lang w:eastAsia="en-US"/>
              </w:rPr>
              <w:t>1</w:t>
            </w:r>
            <w:r w:rsidR="009B7425">
              <w:rPr>
                <w:rFonts w:ascii="Times New Roman" w:eastAsia="Calibri" w:hAnsi="Times New Roman"/>
                <w:color w:val="000000"/>
                <w:lang w:eastAsia="en-US"/>
              </w:rPr>
              <w:t xml:space="preserve"> </w:t>
            </w:r>
            <w:r w:rsidRPr="00241955">
              <w:rPr>
                <w:rFonts w:ascii="Times New Roman" w:eastAsia="Calibri" w:hAnsi="Times New Roman"/>
                <w:color w:val="000000"/>
                <w:lang w:eastAsia="en-US"/>
              </w:rPr>
              <w:t>mb</w:t>
            </w:r>
            <w:r w:rsidR="009B7425">
              <w:rPr>
                <w:rFonts w:ascii="Times New Roman" w:eastAsia="Calibri" w:hAnsi="Times New Roman"/>
                <w:color w:val="000000"/>
                <w:lang w:eastAsia="en-US"/>
              </w:rPr>
              <w:t>.</w:t>
            </w:r>
            <w:r w:rsidRPr="00241955">
              <w:rPr>
                <w:rFonts w:ascii="Times New Roman" w:eastAsia="Calibri" w:hAnsi="Times New Roman"/>
                <w:color w:val="000000"/>
                <w:lang w:eastAsia="en-US"/>
              </w:rPr>
              <w:t xml:space="preserve"> Pobieranie mniejszej opłaty od samorządu i jej jednostek organizacyjnych jest niezgodne z wytyczną zawartą w art. 39 ust. 7 ustawy o drogach publicznych. W </w:t>
            </w:r>
            <w:r w:rsidR="009B7425">
              <w:rPr>
                <w:rFonts w:ascii="Times New Roman" w:eastAsia="Calibri" w:hAnsi="Times New Roman"/>
                <w:color w:val="000000"/>
                <w:lang w:eastAsia="en-US"/>
              </w:rPr>
              <w:t>z</w:t>
            </w:r>
            <w:r w:rsidRPr="00241955">
              <w:rPr>
                <w:rFonts w:ascii="Times New Roman" w:eastAsia="Calibri" w:hAnsi="Times New Roman"/>
                <w:color w:val="000000"/>
                <w:lang w:eastAsia="en-US"/>
              </w:rPr>
              <w:t xml:space="preserve">arządzeniu nr 197.2015 </w:t>
            </w:r>
            <w:r w:rsidR="009B7425" w:rsidRPr="00241955">
              <w:rPr>
                <w:rFonts w:ascii="Times New Roman" w:eastAsia="Calibri" w:hAnsi="Times New Roman"/>
                <w:color w:val="000000"/>
                <w:lang w:eastAsia="en-US"/>
              </w:rPr>
              <w:t>Prezydent</w:t>
            </w:r>
            <w:r w:rsidR="009B7425">
              <w:rPr>
                <w:rFonts w:ascii="Times New Roman" w:eastAsia="Calibri" w:hAnsi="Times New Roman"/>
                <w:color w:val="000000"/>
                <w:lang w:eastAsia="en-US"/>
              </w:rPr>
              <w:t>a</w:t>
            </w:r>
            <w:r w:rsidR="009B7425" w:rsidRPr="00241955">
              <w:rPr>
                <w:rFonts w:ascii="Times New Roman" w:eastAsia="Calibri" w:hAnsi="Times New Roman"/>
                <w:color w:val="000000"/>
                <w:lang w:eastAsia="en-US"/>
              </w:rPr>
              <w:t xml:space="preserve"> Miasta Częstochowy </w:t>
            </w:r>
            <w:r w:rsidRPr="00241955">
              <w:rPr>
                <w:rFonts w:ascii="Times New Roman" w:eastAsia="Calibri" w:hAnsi="Times New Roman"/>
                <w:color w:val="000000"/>
                <w:lang w:eastAsia="en-US"/>
              </w:rPr>
              <w:t>z dnia 14 kwietnia 2015 r. zmieni</w:t>
            </w:r>
            <w:r w:rsidR="009B7425">
              <w:rPr>
                <w:rFonts w:ascii="Times New Roman" w:eastAsia="Calibri" w:hAnsi="Times New Roman"/>
                <w:color w:val="000000"/>
                <w:lang w:eastAsia="en-US"/>
              </w:rPr>
              <w:t>ono</w:t>
            </w:r>
            <w:r w:rsidRPr="00241955">
              <w:rPr>
                <w:rFonts w:ascii="Times New Roman" w:eastAsia="Calibri" w:hAnsi="Times New Roman"/>
                <w:color w:val="000000"/>
                <w:lang w:eastAsia="en-US"/>
              </w:rPr>
              <w:t xml:space="preserve"> wysokość stawek opłat za udostępnianie kanałów technologicznych, gdzie m.in. ponad trzykrotnie podwyższono opłaty za udostępnienie kanału technologicznego do poziomu 96,04 gr</w:t>
            </w:r>
            <w:r w:rsidR="009B7425">
              <w:rPr>
                <w:rFonts w:ascii="Times New Roman" w:eastAsia="Calibri" w:hAnsi="Times New Roman"/>
                <w:color w:val="000000"/>
                <w:lang w:eastAsia="en-US"/>
              </w:rPr>
              <w:t xml:space="preserve"> </w:t>
            </w:r>
            <w:r w:rsidRPr="00241955">
              <w:rPr>
                <w:rFonts w:ascii="Times New Roman" w:eastAsia="Calibri" w:hAnsi="Times New Roman"/>
                <w:color w:val="000000"/>
                <w:lang w:eastAsia="en-US"/>
              </w:rPr>
              <w:t>/</w:t>
            </w:r>
            <w:r w:rsidR="009B7425">
              <w:rPr>
                <w:rFonts w:ascii="Times New Roman" w:eastAsia="Calibri" w:hAnsi="Times New Roman"/>
                <w:color w:val="000000"/>
                <w:lang w:eastAsia="en-US"/>
              </w:rPr>
              <w:t xml:space="preserve"> </w:t>
            </w:r>
            <w:r w:rsidRPr="00241955">
              <w:rPr>
                <w:rFonts w:ascii="Times New Roman" w:eastAsia="Calibri" w:hAnsi="Times New Roman"/>
                <w:color w:val="000000"/>
                <w:lang w:eastAsia="en-US"/>
              </w:rPr>
              <w:t>1</w:t>
            </w:r>
            <w:r w:rsidR="009B7425">
              <w:rPr>
                <w:rFonts w:ascii="Times New Roman" w:eastAsia="Calibri" w:hAnsi="Times New Roman"/>
                <w:color w:val="000000"/>
                <w:lang w:eastAsia="en-US"/>
              </w:rPr>
              <w:t xml:space="preserve"> </w:t>
            </w:r>
            <w:r w:rsidRPr="00241955">
              <w:rPr>
                <w:rFonts w:ascii="Times New Roman" w:eastAsia="Calibri" w:hAnsi="Times New Roman"/>
                <w:color w:val="000000"/>
                <w:lang w:eastAsia="en-US"/>
              </w:rPr>
              <w:t>mb, za dzierżawę kanału technologicznego o długości poniżej 100</w:t>
            </w:r>
            <w:r w:rsidR="009B7425">
              <w:rPr>
                <w:rFonts w:ascii="Times New Roman" w:eastAsia="Calibri" w:hAnsi="Times New Roman"/>
                <w:color w:val="000000"/>
                <w:lang w:eastAsia="en-US"/>
              </w:rPr>
              <w:t xml:space="preserve"> </w:t>
            </w:r>
            <w:r w:rsidRPr="00241955">
              <w:rPr>
                <w:rFonts w:ascii="Times New Roman" w:eastAsia="Calibri" w:hAnsi="Times New Roman"/>
                <w:color w:val="000000"/>
                <w:lang w:eastAsia="en-US"/>
              </w:rPr>
              <w:t>mb opłata wynosi jak za 100</w:t>
            </w:r>
            <w:r w:rsidR="009B7425">
              <w:rPr>
                <w:rFonts w:ascii="Times New Roman" w:eastAsia="Calibri" w:hAnsi="Times New Roman"/>
                <w:color w:val="000000"/>
                <w:lang w:eastAsia="en-US"/>
              </w:rPr>
              <w:t xml:space="preserve"> </w:t>
            </w:r>
            <w:r w:rsidRPr="00241955">
              <w:rPr>
                <w:rFonts w:ascii="Times New Roman" w:eastAsia="Calibri" w:hAnsi="Times New Roman"/>
                <w:color w:val="000000"/>
                <w:lang w:eastAsia="en-US"/>
              </w:rPr>
              <w:t>mb, oraz zwolniono z opłat za udostępnienie kanału technologicznego Gminę Częstochowa oraz jej jednostki organizacyjne, co jest rażącym naruszeniem postanowień zawartych w art. 39 ust. 7 i 7f.</w:t>
            </w:r>
          </w:p>
          <w:p w14:paraId="728A758C" w14:textId="64593D70" w:rsidR="00241955" w:rsidRPr="00241955" w:rsidRDefault="00241955" w:rsidP="00241955">
            <w:pPr>
              <w:ind w:left="142" w:right="57"/>
              <w:jc w:val="both"/>
              <w:rPr>
                <w:rFonts w:ascii="Times New Roman" w:eastAsia="Calibri" w:hAnsi="Times New Roman"/>
                <w:color w:val="000000"/>
                <w:lang w:eastAsia="en-US"/>
              </w:rPr>
            </w:pPr>
            <w:r w:rsidRPr="00241955">
              <w:rPr>
                <w:rFonts w:ascii="Times New Roman" w:eastAsia="Calibri" w:hAnsi="Times New Roman"/>
                <w:color w:val="000000"/>
                <w:lang w:eastAsia="en-US"/>
              </w:rPr>
              <w:t>Mając na uwadze wyżej przedstawiony przykład i brak szczegółowych informacji o skali występowania takiego zjawiska</w:t>
            </w:r>
            <w:r w:rsidR="009B7425">
              <w:rPr>
                <w:rFonts w:ascii="Times New Roman" w:eastAsia="Calibri" w:hAnsi="Times New Roman"/>
                <w:color w:val="000000"/>
                <w:lang w:eastAsia="en-US"/>
              </w:rPr>
              <w:t>,</w:t>
            </w:r>
            <w:r>
              <w:rPr>
                <w:rFonts w:ascii="Times New Roman" w:eastAsia="Calibri" w:hAnsi="Times New Roman"/>
                <w:color w:val="000000"/>
                <w:lang w:eastAsia="en-US"/>
              </w:rPr>
              <w:t xml:space="preserve"> </w:t>
            </w:r>
            <w:r w:rsidRPr="00241955">
              <w:rPr>
                <w:rFonts w:ascii="Times New Roman" w:eastAsia="Calibri" w:hAnsi="Times New Roman"/>
                <w:color w:val="000000"/>
                <w:lang w:eastAsia="en-US"/>
              </w:rPr>
              <w:t>nie jest możliwe obiektywne wskazanie wpływu projektowanych zmian względem obecnie obowiązujących przepisów art. 39 ustawy o drogach publicznych.</w:t>
            </w:r>
          </w:p>
          <w:p w14:paraId="44CC667B" w14:textId="77777777" w:rsidR="00241955" w:rsidRPr="00241955" w:rsidRDefault="00241955" w:rsidP="00241955">
            <w:pPr>
              <w:spacing w:line="276" w:lineRule="auto"/>
              <w:ind w:left="142" w:right="57"/>
              <w:jc w:val="both"/>
              <w:rPr>
                <w:rFonts w:ascii="Times New Roman" w:eastAsia="Calibri" w:hAnsi="Times New Roman"/>
                <w:color w:val="000000"/>
                <w:lang w:eastAsia="en-US"/>
              </w:rPr>
            </w:pPr>
          </w:p>
        </w:tc>
      </w:tr>
      <w:tr w:rsidR="00241955" w:rsidRPr="00241955" w14:paraId="28B45769" w14:textId="77777777" w:rsidTr="00241955">
        <w:trPr>
          <w:trHeight w:val="142"/>
        </w:trPr>
        <w:tc>
          <w:tcPr>
            <w:tcW w:w="11015" w:type="dxa"/>
            <w:gridSpan w:val="27"/>
            <w:shd w:val="clear" w:color="auto" w:fill="99CCFF"/>
          </w:tcPr>
          <w:p w14:paraId="22B584CC" w14:textId="77777777" w:rsidR="00241955" w:rsidRPr="00241955" w:rsidRDefault="00241955" w:rsidP="00952418">
            <w:pPr>
              <w:numPr>
                <w:ilvl w:val="0"/>
                <w:numId w:val="3"/>
              </w:numPr>
              <w:spacing w:before="60" w:after="60" w:line="276" w:lineRule="auto"/>
              <w:ind w:left="142" w:right="57" w:firstLine="0"/>
              <w:jc w:val="both"/>
              <w:rPr>
                <w:rFonts w:ascii="Times New Roman" w:eastAsia="Calibri" w:hAnsi="Times New Roman"/>
                <w:b/>
                <w:color w:val="000000"/>
                <w:lang w:eastAsia="en-US"/>
              </w:rPr>
            </w:pPr>
            <w:r w:rsidRPr="00241955">
              <w:rPr>
                <w:rFonts w:ascii="Times New Roman" w:eastAsia="Calibri" w:hAnsi="Times New Roman"/>
                <w:b/>
                <w:color w:val="000000"/>
                <w:lang w:eastAsia="en-US"/>
              </w:rPr>
              <w:lastRenderedPageBreak/>
              <w:t xml:space="preserve">Wpływ na rynek pracy </w:t>
            </w:r>
          </w:p>
        </w:tc>
      </w:tr>
      <w:tr w:rsidR="00241955" w:rsidRPr="00241955" w14:paraId="51DD081B" w14:textId="77777777" w:rsidTr="00241955">
        <w:trPr>
          <w:trHeight w:val="142"/>
        </w:trPr>
        <w:tc>
          <w:tcPr>
            <w:tcW w:w="11015" w:type="dxa"/>
            <w:gridSpan w:val="27"/>
            <w:shd w:val="clear" w:color="auto" w:fill="auto"/>
          </w:tcPr>
          <w:p w14:paraId="298A0DB2" w14:textId="77777777" w:rsidR="00241955" w:rsidRPr="00241955" w:rsidRDefault="00241955" w:rsidP="00241955">
            <w:pPr>
              <w:ind w:left="142" w:right="57"/>
              <w:jc w:val="both"/>
              <w:rPr>
                <w:rFonts w:ascii="Times New Roman" w:eastAsia="Calibri" w:hAnsi="Times New Roman"/>
                <w:color w:val="000000"/>
                <w:lang w:eastAsia="en-US"/>
              </w:rPr>
            </w:pPr>
          </w:p>
          <w:p w14:paraId="303C2222" w14:textId="77777777" w:rsidR="00241955" w:rsidRPr="00241955" w:rsidRDefault="00241955" w:rsidP="00241955">
            <w:pPr>
              <w:ind w:left="142" w:right="57"/>
              <w:jc w:val="both"/>
              <w:rPr>
                <w:rFonts w:ascii="Times New Roman" w:eastAsia="Calibri" w:hAnsi="Times New Roman"/>
                <w:color w:val="000000"/>
                <w:lang w:eastAsia="en-US"/>
              </w:rPr>
            </w:pPr>
            <w:r w:rsidRPr="00241955">
              <w:rPr>
                <w:rFonts w:ascii="Times New Roman" w:eastAsia="Calibri" w:hAnsi="Times New Roman"/>
                <w:color w:val="000000"/>
                <w:lang w:eastAsia="en-US"/>
              </w:rPr>
              <w:t>W krótkiej perspektywie obniżenie kosztów budowy infrastruktury telekomunikacyjnej przyczyni się do powstania większej liczby kilometrów sieci, a co za tym idzie, do wzrostu zatrudnienia zarówno przy samej budowie sieci, jak też w usługach towarzyszących – takich jak np. serwisowanie sieci.</w:t>
            </w:r>
          </w:p>
          <w:p w14:paraId="0DF63C3C" w14:textId="77777777" w:rsidR="00241955" w:rsidRPr="00241955" w:rsidRDefault="00241955" w:rsidP="00241955">
            <w:pPr>
              <w:ind w:left="142" w:right="57"/>
              <w:jc w:val="both"/>
              <w:rPr>
                <w:rFonts w:ascii="Times New Roman" w:eastAsia="Calibri" w:hAnsi="Times New Roman"/>
                <w:color w:val="000000"/>
                <w:lang w:eastAsia="en-US"/>
              </w:rPr>
            </w:pPr>
          </w:p>
          <w:p w14:paraId="3A718105" w14:textId="77777777" w:rsidR="00241955" w:rsidRPr="00241955" w:rsidRDefault="00241955" w:rsidP="00241955">
            <w:pPr>
              <w:ind w:left="142" w:right="57"/>
              <w:jc w:val="both"/>
              <w:rPr>
                <w:rFonts w:ascii="Times New Roman" w:eastAsia="Calibri" w:hAnsi="Times New Roman"/>
                <w:color w:val="000000"/>
                <w:lang w:eastAsia="en-US"/>
              </w:rPr>
            </w:pPr>
            <w:r w:rsidRPr="00241955">
              <w:rPr>
                <w:rFonts w:ascii="Times New Roman" w:eastAsia="Calibri" w:hAnsi="Times New Roman"/>
                <w:color w:val="000000"/>
                <w:lang w:eastAsia="en-US"/>
              </w:rPr>
              <w:t xml:space="preserve">W długiej perspektywie, rozszerzenie dostępu do szerokopasmowego Internetu wpłynie na zwiększenie popularności </w:t>
            </w:r>
            <w:r w:rsidRPr="00241955">
              <w:rPr>
                <w:rFonts w:ascii="Times New Roman" w:eastAsia="Calibri" w:hAnsi="Times New Roman"/>
                <w:color w:val="000000"/>
                <w:lang w:eastAsia="en-US"/>
              </w:rPr>
              <w:lastRenderedPageBreak/>
              <w:t xml:space="preserve">nowych form pracy, w tym pracy zdalnej, które umożliwiają znalezienie pracy osobom dotychczas pozostającym poza rynkiem pracy, jak też lepsze dopasowanie umiejętności pracowników do wymagań pracodawców. </w:t>
            </w:r>
          </w:p>
          <w:p w14:paraId="2F6F71A3" w14:textId="77777777" w:rsidR="00241955" w:rsidRPr="00241955" w:rsidRDefault="00241955" w:rsidP="00241955">
            <w:pPr>
              <w:ind w:left="142" w:right="57"/>
              <w:jc w:val="both"/>
              <w:rPr>
                <w:rFonts w:ascii="Times New Roman" w:eastAsia="Calibri" w:hAnsi="Times New Roman"/>
                <w:color w:val="000000"/>
                <w:lang w:eastAsia="en-US"/>
              </w:rPr>
            </w:pPr>
            <w:r w:rsidRPr="00241955">
              <w:rPr>
                <w:rFonts w:ascii="Times New Roman" w:eastAsia="Calibri" w:hAnsi="Times New Roman"/>
                <w:color w:val="000000"/>
                <w:lang w:eastAsia="en-US"/>
              </w:rPr>
              <w:t>Powszechność dostępu do Internetu i związanych z tym podstawowych umiejętności jest niezwykle istotna, ponieważ szacuje się, że po 2015 r. 90% wszystkich miejsc pracy będzie wymagać pewnego poziomu umiejętności związanych z technologiami informacyjnymi.</w:t>
            </w:r>
          </w:p>
          <w:p w14:paraId="6167455E" w14:textId="77777777" w:rsidR="00241955" w:rsidRPr="00241955" w:rsidRDefault="00241955" w:rsidP="00241955">
            <w:pPr>
              <w:ind w:left="142" w:right="57"/>
              <w:jc w:val="both"/>
              <w:rPr>
                <w:rFonts w:ascii="Times New Roman" w:eastAsia="Calibri" w:hAnsi="Times New Roman"/>
                <w:color w:val="000000"/>
                <w:lang w:eastAsia="en-US"/>
              </w:rPr>
            </w:pPr>
          </w:p>
        </w:tc>
      </w:tr>
      <w:tr w:rsidR="00241955" w:rsidRPr="00241955" w14:paraId="5FF96821" w14:textId="77777777" w:rsidTr="00241955">
        <w:trPr>
          <w:trHeight w:val="142"/>
        </w:trPr>
        <w:tc>
          <w:tcPr>
            <w:tcW w:w="11015" w:type="dxa"/>
            <w:gridSpan w:val="27"/>
            <w:shd w:val="clear" w:color="auto" w:fill="99CCFF"/>
          </w:tcPr>
          <w:p w14:paraId="278CCF4C" w14:textId="77777777" w:rsidR="00241955" w:rsidRPr="00241955" w:rsidRDefault="00241955" w:rsidP="00952418">
            <w:pPr>
              <w:numPr>
                <w:ilvl w:val="0"/>
                <w:numId w:val="3"/>
              </w:numPr>
              <w:spacing w:before="60" w:after="60" w:line="276" w:lineRule="auto"/>
              <w:ind w:left="142" w:right="57" w:firstLine="0"/>
              <w:jc w:val="both"/>
              <w:rPr>
                <w:rFonts w:ascii="Times New Roman" w:eastAsia="Calibri" w:hAnsi="Times New Roman"/>
                <w:b/>
                <w:color w:val="000000"/>
                <w:lang w:eastAsia="en-US"/>
              </w:rPr>
            </w:pPr>
            <w:r w:rsidRPr="00241955">
              <w:rPr>
                <w:rFonts w:ascii="Times New Roman" w:eastAsia="Calibri" w:hAnsi="Times New Roman"/>
                <w:b/>
                <w:color w:val="000000"/>
                <w:lang w:eastAsia="en-US"/>
              </w:rPr>
              <w:lastRenderedPageBreak/>
              <w:t>Wpływ na pozostałe obszary</w:t>
            </w:r>
          </w:p>
        </w:tc>
      </w:tr>
      <w:tr w:rsidR="00241955" w:rsidRPr="00241955" w14:paraId="5F91DC0E" w14:textId="77777777" w:rsidTr="00241955">
        <w:trPr>
          <w:trHeight w:val="1031"/>
        </w:trPr>
        <w:tc>
          <w:tcPr>
            <w:tcW w:w="3246" w:type="dxa"/>
            <w:gridSpan w:val="5"/>
            <w:shd w:val="clear" w:color="auto" w:fill="FFFFFF"/>
          </w:tcPr>
          <w:p w14:paraId="7E1CABCD" w14:textId="77777777" w:rsidR="00241955" w:rsidRPr="00241955" w:rsidRDefault="00241955" w:rsidP="00241955">
            <w:pPr>
              <w:ind w:left="142" w:right="57"/>
              <w:rPr>
                <w:rFonts w:ascii="Times New Roman" w:eastAsia="Calibri" w:hAnsi="Times New Roman"/>
                <w:color w:val="000000"/>
                <w:lang w:eastAsia="en-US"/>
              </w:rPr>
            </w:pPr>
          </w:p>
          <w:p w14:paraId="2CF7D44E" w14:textId="77777777" w:rsidR="00241955" w:rsidRPr="00241955" w:rsidRDefault="00241955" w:rsidP="00241955">
            <w:pPr>
              <w:ind w:left="142" w:right="57"/>
              <w:rPr>
                <w:rFonts w:ascii="Times New Roman" w:eastAsia="Calibri" w:hAnsi="Times New Roman"/>
                <w:color w:val="000000"/>
                <w:lang w:eastAsia="en-US"/>
              </w:rPr>
            </w:pPr>
            <w:r w:rsidRPr="00241955">
              <w:rPr>
                <w:rFonts w:ascii="Times New Roman" w:eastAsia="Calibri" w:hAnsi="Times New Roman"/>
                <w:color w:val="000000"/>
                <w:lang w:eastAsia="en-US"/>
              </w:rPr>
              <w:fldChar w:fldCharType="begin">
                <w:ffData>
                  <w:name w:val=""/>
                  <w:enabled/>
                  <w:calcOnExit w:val="0"/>
                  <w:checkBox>
                    <w:sizeAuto/>
                    <w:default w:val="0"/>
                  </w:checkBox>
                </w:ffData>
              </w:fldChar>
            </w:r>
            <w:r w:rsidRPr="00241955">
              <w:rPr>
                <w:rFonts w:ascii="Times New Roman" w:eastAsia="Calibri" w:hAnsi="Times New Roman"/>
                <w:color w:val="000000"/>
                <w:lang w:eastAsia="en-US"/>
              </w:rPr>
              <w:instrText xml:space="preserve"> FORMCHECKBOX </w:instrText>
            </w:r>
            <w:r w:rsidR="008230D1">
              <w:rPr>
                <w:rFonts w:ascii="Times New Roman" w:eastAsia="Calibri" w:hAnsi="Times New Roman"/>
                <w:color w:val="000000"/>
                <w:lang w:eastAsia="en-US"/>
              </w:rPr>
            </w:r>
            <w:r w:rsidR="008230D1">
              <w:rPr>
                <w:rFonts w:ascii="Times New Roman" w:eastAsia="Calibri" w:hAnsi="Times New Roman"/>
                <w:color w:val="000000"/>
                <w:lang w:eastAsia="en-US"/>
              </w:rPr>
              <w:fldChar w:fldCharType="separate"/>
            </w:r>
            <w:r w:rsidRPr="00241955">
              <w:rPr>
                <w:rFonts w:ascii="Times New Roman" w:eastAsia="Calibri" w:hAnsi="Times New Roman"/>
                <w:color w:val="000000"/>
                <w:lang w:eastAsia="en-US"/>
              </w:rPr>
              <w:fldChar w:fldCharType="end"/>
            </w:r>
            <w:r w:rsidRPr="00241955">
              <w:rPr>
                <w:rFonts w:ascii="Times New Roman" w:eastAsia="Calibri" w:hAnsi="Times New Roman"/>
                <w:color w:val="000000"/>
                <w:sz w:val="20"/>
                <w:szCs w:val="20"/>
                <w:lang w:eastAsia="en-US"/>
              </w:rPr>
              <w:t xml:space="preserve"> </w:t>
            </w:r>
            <w:r w:rsidRPr="00241955">
              <w:rPr>
                <w:rFonts w:ascii="Times New Roman" w:eastAsia="Calibri" w:hAnsi="Times New Roman"/>
                <w:color w:val="000000"/>
                <w:lang w:eastAsia="en-US"/>
              </w:rPr>
              <w:t>środowisko naturalne</w:t>
            </w:r>
          </w:p>
          <w:p w14:paraId="3A987F57" w14:textId="77777777" w:rsidR="00241955" w:rsidRPr="00241955" w:rsidRDefault="00241955" w:rsidP="00241955">
            <w:pPr>
              <w:ind w:left="142" w:right="57"/>
              <w:rPr>
                <w:rFonts w:ascii="Times New Roman" w:eastAsia="Calibri" w:hAnsi="Times New Roman"/>
                <w:color w:val="000000"/>
                <w:lang w:eastAsia="en-US"/>
              </w:rPr>
            </w:pPr>
            <w:r w:rsidRPr="00241955">
              <w:rPr>
                <w:rFonts w:ascii="Times New Roman" w:eastAsia="Calibri" w:hAnsi="Times New Roman"/>
                <w:color w:val="000000"/>
                <w:lang w:eastAsia="en-US"/>
              </w:rPr>
              <w:fldChar w:fldCharType="begin">
                <w:ffData>
                  <w:name w:val=""/>
                  <w:enabled/>
                  <w:calcOnExit w:val="0"/>
                  <w:checkBox>
                    <w:sizeAuto/>
                    <w:default w:val="1"/>
                  </w:checkBox>
                </w:ffData>
              </w:fldChar>
            </w:r>
            <w:r w:rsidRPr="00241955">
              <w:rPr>
                <w:rFonts w:ascii="Times New Roman" w:eastAsia="Calibri" w:hAnsi="Times New Roman"/>
                <w:color w:val="000000"/>
                <w:lang w:eastAsia="en-US"/>
              </w:rPr>
              <w:instrText xml:space="preserve"> FORMCHECKBOX </w:instrText>
            </w:r>
            <w:r w:rsidR="008230D1">
              <w:rPr>
                <w:rFonts w:ascii="Times New Roman" w:eastAsia="Calibri" w:hAnsi="Times New Roman"/>
                <w:color w:val="000000"/>
                <w:lang w:eastAsia="en-US"/>
              </w:rPr>
            </w:r>
            <w:r w:rsidR="008230D1">
              <w:rPr>
                <w:rFonts w:ascii="Times New Roman" w:eastAsia="Calibri" w:hAnsi="Times New Roman"/>
                <w:color w:val="000000"/>
                <w:lang w:eastAsia="en-US"/>
              </w:rPr>
              <w:fldChar w:fldCharType="separate"/>
            </w:r>
            <w:r w:rsidRPr="00241955">
              <w:rPr>
                <w:rFonts w:ascii="Times New Roman" w:eastAsia="Calibri" w:hAnsi="Times New Roman"/>
                <w:color w:val="000000"/>
                <w:lang w:eastAsia="en-US"/>
              </w:rPr>
              <w:fldChar w:fldCharType="end"/>
            </w:r>
            <w:r w:rsidRPr="00241955">
              <w:rPr>
                <w:rFonts w:ascii="Times New Roman" w:eastAsia="Calibri" w:hAnsi="Times New Roman"/>
                <w:color w:val="000000"/>
                <w:sz w:val="20"/>
                <w:szCs w:val="20"/>
                <w:lang w:eastAsia="en-US"/>
              </w:rPr>
              <w:t xml:space="preserve"> </w:t>
            </w:r>
            <w:r w:rsidRPr="00241955">
              <w:rPr>
                <w:rFonts w:ascii="Times New Roman" w:eastAsia="Calibri" w:hAnsi="Times New Roman"/>
                <w:color w:val="000000"/>
                <w:lang w:eastAsia="en-US"/>
              </w:rPr>
              <w:t>sytuacja i rozwój regionalny</w:t>
            </w:r>
          </w:p>
          <w:p w14:paraId="0759FFA1" w14:textId="77777777" w:rsidR="00241955" w:rsidRPr="00241955" w:rsidRDefault="00241955" w:rsidP="00241955">
            <w:pPr>
              <w:ind w:left="142" w:right="57"/>
              <w:rPr>
                <w:rFonts w:ascii="Times New Roman" w:eastAsia="Calibri" w:hAnsi="Times New Roman"/>
                <w:color w:val="000000"/>
                <w:lang w:eastAsia="en-US"/>
              </w:rPr>
            </w:pPr>
            <w:r w:rsidRPr="00241955">
              <w:rPr>
                <w:rFonts w:ascii="Times New Roman" w:eastAsia="Calibri" w:hAnsi="Times New Roman"/>
                <w:color w:val="000000"/>
                <w:lang w:eastAsia="en-US"/>
              </w:rPr>
              <w:fldChar w:fldCharType="begin">
                <w:ffData>
                  <w:name w:val=""/>
                  <w:enabled/>
                  <w:calcOnExit w:val="0"/>
                  <w:checkBox>
                    <w:sizeAuto/>
                    <w:default w:val="0"/>
                  </w:checkBox>
                </w:ffData>
              </w:fldChar>
            </w:r>
            <w:r w:rsidRPr="00241955">
              <w:rPr>
                <w:rFonts w:ascii="Times New Roman" w:eastAsia="Calibri" w:hAnsi="Times New Roman"/>
                <w:color w:val="000000"/>
                <w:lang w:eastAsia="en-US"/>
              </w:rPr>
              <w:instrText xml:space="preserve"> FORMCHECKBOX </w:instrText>
            </w:r>
            <w:r w:rsidR="008230D1">
              <w:rPr>
                <w:rFonts w:ascii="Times New Roman" w:eastAsia="Calibri" w:hAnsi="Times New Roman"/>
                <w:color w:val="000000"/>
                <w:lang w:eastAsia="en-US"/>
              </w:rPr>
            </w:r>
            <w:r w:rsidR="008230D1">
              <w:rPr>
                <w:rFonts w:ascii="Times New Roman" w:eastAsia="Calibri" w:hAnsi="Times New Roman"/>
                <w:color w:val="000000"/>
                <w:lang w:eastAsia="en-US"/>
              </w:rPr>
              <w:fldChar w:fldCharType="separate"/>
            </w:r>
            <w:r w:rsidRPr="00241955">
              <w:rPr>
                <w:rFonts w:ascii="Times New Roman" w:eastAsia="Calibri" w:hAnsi="Times New Roman"/>
                <w:color w:val="000000"/>
                <w:lang w:eastAsia="en-US"/>
              </w:rPr>
              <w:fldChar w:fldCharType="end"/>
            </w:r>
            <w:r w:rsidRPr="00241955">
              <w:rPr>
                <w:rFonts w:ascii="Times New Roman" w:eastAsia="Calibri" w:hAnsi="Times New Roman"/>
                <w:color w:val="000000"/>
                <w:lang w:eastAsia="en-US"/>
              </w:rPr>
              <w:t>inne:</w:t>
            </w:r>
          </w:p>
        </w:tc>
        <w:tc>
          <w:tcPr>
            <w:tcW w:w="3968" w:type="dxa"/>
            <w:gridSpan w:val="13"/>
            <w:shd w:val="clear" w:color="auto" w:fill="FFFFFF"/>
          </w:tcPr>
          <w:p w14:paraId="22B080DB" w14:textId="77777777" w:rsidR="00241955" w:rsidRPr="00241955" w:rsidRDefault="00241955" w:rsidP="00241955">
            <w:pPr>
              <w:ind w:left="142" w:right="57"/>
              <w:rPr>
                <w:rFonts w:ascii="Times New Roman" w:eastAsia="Calibri" w:hAnsi="Times New Roman"/>
                <w:color w:val="000000"/>
                <w:lang w:eastAsia="en-US"/>
              </w:rPr>
            </w:pPr>
          </w:p>
          <w:p w14:paraId="684C2254" w14:textId="77777777" w:rsidR="00241955" w:rsidRPr="00241955" w:rsidRDefault="00241955" w:rsidP="00241955">
            <w:pPr>
              <w:ind w:left="142" w:right="57"/>
              <w:rPr>
                <w:rFonts w:ascii="Times New Roman" w:eastAsia="Calibri" w:hAnsi="Times New Roman"/>
                <w:color w:val="000000"/>
                <w:lang w:eastAsia="en-US"/>
              </w:rPr>
            </w:pPr>
            <w:r w:rsidRPr="00241955">
              <w:rPr>
                <w:rFonts w:ascii="Times New Roman" w:eastAsia="Calibri" w:hAnsi="Times New Roman"/>
                <w:color w:val="000000"/>
                <w:lang w:eastAsia="en-US"/>
              </w:rPr>
              <w:fldChar w:fldCharType="begin">
                <w:ffData>
                  <w:name w:val="Wybór1"/>
                  <w:enabled/>
                  <w:calcOnExit w:val="0"/>
                  <w:checkBox>
                    <w:sizeAuto/>
                    <w:default w:val="0"/>
                  </w:checkBox>
                </w:ffData>
              </w:fldChar>
            </w:r>
            <w:r w:rsidRPr="00241955">
              <w:rPr>
                <w:rFonts w:ascii="Times New Roman" w:eastAsia="Calibri" w:hAnsi="Times New Roman"/>
                <w:color w:val="000000"/>
                <w:lang w:eastAsia="en-US"/>
              </w:rPr>
              <w:instrText xml:space="preserve"> FORMCHECKBOX </w:instrText>
            </w:r>
            <w:r w:rsidR="008230D1">
              <w:rPr>
                <w:rFonts w:ascii="Times New Roman" w:eastAsia="Calibri" w:hAnsi="Times New Roman"/>
                <w:color w:val="000000"/>
                <w:lang w:eastAsia="en-US"/>
              </w:rPr>
            </w:r>
            <w:r w:rsidR="008230D1">
              <w:rPr>
                <w:rFonts w:ascii="Times New Roman" w:eastAsia="Calibri" w:hAnsi="Times New Roman"/>
                <w:color w:val="000000"/>
                <w:lang w:eastAsia="en-US"/>
              </w:rPr>
              <w:fldChar w:fldCharType="separate"/>
            </w:r>
            <w:r w:rsidRPr="00241955">
              <w:rPr>
                <w:rFonts w:ascii="Times New Roman" w:eastAsia="Calibri" w:hAnsi="Times New Roman"/>
                <w:color w:val="000000"/>
                <w:lang w:eastAsia="en-US"/>
              </w:rPr>
              <w:fldChar w:fldCharType="end"/>
            </w:r>
            <w:r w:rsidRPr="00241955">
              <w:rPr>
                <w:rFonts w:ascii="Times New Roman" w:eastAsia="Calibri" w:hAnsi="Times New Roman"/>
                <w:color w:val="000000"/>
                <w:sz w:val="20"/>
                <w:szCs w:val="20"/>
                <w:lang w:eastAsia="en-US"/>
              </w:rPr>
              <w:t xml:space="preserve"> </w:t>
            </w:r>
            <w:r w:rsidRPr="00241955">
              <w:rPr>
                <w:rFonts w:ascii="Times New Roman" w:eastAsia="Calibri" w:hAnsi="Times New Roman"/>
                <w:color w:val="000000"/>
                <w:lang w:eastAsia="en-US"/>
              </w:rPr>
              <w:t>demografia</w:t>
            </w:r>
          </w:p>
          <w:p w14:paraId="4BCDE960" w14:textId="77777777" w:rsidR="00241955" w:rsidRPr="00241955" w:rsidRDefault="00241955" w:rsidP="00241955">
            <w:pPr>
              <w:ind w:left="142" w:right="57"/>
              <w:rPr>
                <w:rFonts w:ascii="Times New Roman" w:eastAsia="Calibri" w:hAnsi="Times New Roman"/>
                <w:color w:val="000000"/>
                <w:lang w:eastAsia="en-US"/>
              </w:rPr>
            </w:pPr>
            <w:r w:rsidRPr="00241955">
              <w:rPr>
                <w:rFonts w:ascii="Times New Roman" w:eastAsia="Calibri" w:hAnsi="Times New Roman"/>
                <w:color w:val="000000"/>
                <w:lang w:eastAsia="en-US"/>
              </w:rPr>
              <w:fldChar w:fldCharType="begin">
                <w:ffData>
                  <w:name w:val=""/>
                  <w:enabled/>
                  <w:calcOnExit w:val="0"/>
                  <w:checkBox>
                    <w:sizeAuto/>
                    <w:default w:val="0"/>
                  </w:checkBox>
                </w:ffData>
              </w:fldChar>
            </w:r>
            <w:r w:rsidRPr="00241955">
              <w:rPr>
                <w:rFonts w:ascii="Times New Roman" w:eastAsia="Calibri" w:hAnsi="Times New Roman"/>
                <w:color w:val="000000"/>
                <w:lang w:eastAsia="en-US"/>
              </w:rPr>
              <w:instrText xml:space="preserve"> FORMCHECKBOX </w:instrText>
            </w:r>
            <w:r w:rsidR="008230D1">
              <w:rPr>
                <w:rFonts w:ascii="Times New Roman" w:eastAsia="Calibri" w:hAnsi="Times New Roman"/>
                <w:color w:val="000000"/>
                <w:lang w:eastAsia="en-US"/>
              </w:rPr>
            </w:r>
            <w:r w:rsidR="008230D1">
              <w:rPr>
                <w:rFonts w:ascii="Times New Roman" w:eastAsia="Calibri" w:hAnsi="Times New Roman"/>
                <w:color w:val="000000"/>
                <w:lang w:eastAsia="en-US"/>
              </w:rPr>
              <w:fldChar w:fldCharType="separate"/>
            </w:r>
            <w:r w:rsidRPr="00241955">
              <w:rPr>
                <w:rFonts w:ascii="Times New Roman" w:eastAsia="Calibri" w:hAnsi="Times New Roman"/>
                <w:color w:val="000000"/>
                <w:lang w:eastAsia="en-US"/>
              </w:rPr>
              <w:fldChar w:fldCharType="end"/>
            </w:r>
            <w:r w:rsidRPr="00241955">
              <w:rPr>
                <w:rFonts w:ascii="Times New Roman" w:eastAsia="Calibri" w:hAnsi="Times New Roman"/>
                <w:color w:val="000000"/>
                <w:sz w:val="20"/>
                <w:szCs w:val="20"/>
                <w:lang w:eastAsia="en-US"/>
              </w:rPr>
              <w:t xml:space="preserve"> </w:t>
            </w:r>
            <w:r w:rsidRPr="00241955">
              <w:rPr>
                <w:rFonts w:ascii="Times New Roman" w:eastAsia="Calibri" w:hAnsi="Times New Roman"/>
                <w:color w:val="000000"/>
                <w:lang w:eastAsia="en-US"/>
              </w:rPr>
              <w:t>mienie państwowe</w:t>
            </w:r>
          </w:p>
        </w:tc>
        <w:tc>
          <w:tcPr>
            <w:tcW w:w="3801" w:type="dxa"/>
            <w:gridSpan w:val="9"/>
            <w:shd w:val="clear" w:color="auto" w:fill="FFFFFF"/>
          </w:tcPr>
          <w:p w14:paraId="357EE131" w14:textId="77777777" w:rsidR="00241955" w:rsidRPr="00241955" w:rsidRDefault="00241955" w:rsidP="00241955">
            <w:pPr>
              <w:ind w:left="142" w:right="57"/>
              <w:rPr>
                <w:rFonts w:ascii="Times New Roman" w:eastAsia="Calibri" w:hAnsi="Times New Roman"/>
                <w:color w:val="000000"/>
                <w:lang w:eastAsia="en-US"/>
              </w:rPr>
            </w:pPr>
            <w:r w:rsidRPr="00241955">
              <w:rPr>
                <w:rFonts w:ascii="Times New Roman" w:eastAsia="Calibri" w:hAnsi="Times New Roman"/>
                <w:color w:val="000000"/>
                <w:lang w:eastAsia="en-US"/>
              </w:rPr>
              <w:t>-</w:t>
            </w:r>
          </w:p>
        </w:tc>
      </w:tr>
      <w:tr w:rsidR="00241955" w:rsidRPr="00241955" w14:paraId="1F018F2C" w14:textId="77777777" w:rsidTr="00241955">
        <w:trPr>
          <w:trHeight w:val="712"/>
        </w:trPr>
        <w:tc>
          <w:tcPr>
            <w:tcW w:w="2180" w:type="dxa"/>
            <w:gridSpan w:val="2"/>
            <w:shd w:val="clear" w:color="auto" w:fill="FFFFFF"/>
            <w:vAlign w:val="center"/>
          </w:tcPr>
          <w:p w14:paraId="79B3FB52" w14:textId="77777777" w:rsidR="00241955" w:rsidRPr="00241955" w:rsidRDefault="00241955" w:rsidP="00241955">
            <w:pPr>
              <w:ind w:left="142" w:right="57"/>
              <w:rPr>
                <w:rFonts w:ascii="Times New Roman" w:eastAsia="Calibri" w:hAnsi="Times New Roman"/>
                <w:color w:val="000000"/>
                <w:lang w:eastAsia="en-US"/>
              </w:rPr>
            </w:pPr>
            <w:r w:rsidRPr="00241955">
              <w:rPr>
                <w:rFonts w:ascii="Times New Roman" w:eastAsia="Calibri" w:hAnsi="Times New Roman"/>
                <w:color w:val="000000"/>
                <w:lang w:eastAsia="en-US"/>
              </w:rPr>
              <w:t>Omówienie wpływu</w:t>
            </w:r>
          </w:p>
        </w:tc>
        <w:tc>
          <w:tcPr>
            <w:tcW w:w="8835" w:type="dxa"/>
            <w:gridSpan w:val="25"/>
            <w:shd w:val="clear" w:color="auto" w:fill="FFFFFF"/>
            <w:vAlign w:val="center"/>
          </w:tcPr>
          <w:p w14:paraId="08BD6AC2" w14:textId="77777777" w:rsidR="00241955" w:rsidRPr="00241955" w:rsidRDefault="00241955" w:rsidP="00241955">
            <w:pPr>
              <w:ind w:left="142" w:right="57"/>
              <w:jc w:val="both"/>
              <w:rPr>
                <w:rFonts w:ascii="Times New Roman" w:eastAsia="Calibri" w:hAnsi="Times New Roman"/>
                <w:color w:val="000000"/>
                <w:lang w:eastAsia="en-US"/>
              </w:rPr>
            </w:pPr>
          </w:p>
          <w:p w14:paraId="65B55297" w14:textId="3E53B6F6" w:rsidR="00241955" w:rsidRPr="00241955" w:rsidRDefault="00241955" w:rsidP="00241955">
            <w:pPr>
              <w:ind w:left="142" w:right="57"/>
              <w:jc w:val="both"/>
              <w:rPr>
                <w:rFonts w:ascii="Times New Roman" w:eastAsia="Calibri" w:hAnsi="Times New Roman"/>
                <w:color w:val="000000"/>
                <w:lang w:eastAsia="en-US"/>
              </w:rPr>
            </w:pPr>
            <w:r w:rsidRPr="00241955">
              <w:rPr>
                <w:rFonts w:ascii="Times New Roman" w:eastAsia="Calibri" w:hAnsi="Times New Roman"/>
                <w:color w:val="000000"/>
                <w:lang w:eastAsia="en-US"/>
              </w:rPr>
              <w:t xml:space="preserve">Sytuacja i rozwój regionalny – </w:t>
            </w:r>
            <w:r w:rsidR="009B7425">
              <w:rPr>
                <w:rFonts w:ascii="Times New Roman" w:eastAsia="Calibri" w:hAnsi="Times New Roman"/>
                <w:color w:val="000000"/>
                <w:lang w:eastAsia="en-US"/>
              </w:rPr>
              <w:t>p</w:t>
            </w:r>
            <w:r w:rsidRPr="00241955">
              <w:rPr>
                <w:rFonts w:ascii="Times New Roman" w:eastAsia="Calibri" w:hAnsi="Times New Roman"/>
                <w:color w:val="000000"/>
                <w:lang w:eastAsia="en-US"/>
              </w:rPr>
              <w:t>roponowane zmiany przyczynią się do bardziej efektywnego gospodarowania środkami publicznych w ramach PO PC, co przyczyni się do likwidacji „białych plam” – obszarów zagrożonych wykluczeniem cyfrowym.</w:t>
            </w:r>
          </w:p>
          <w:p w14:paraId="782E5AF2" w14:textId="77777777" w:rsidR="00241955" w:rsidRPr="00241955" w:rsidRDefault="00241955" w:rsidP="00241955">
            <w:pPr>
              <w:ind w:left="142" w:right="57"/>
              <w:jc w:val="both"/>
              <w:rPr>
                <w:rFonts w:ascii="Times New Roman" w:eastAsia="Calibri" w:hAnsi="Times New Roman"/>
                <w:color w:val="000000"/>
                <w:lang w:eastAsia="en-US"/>
              </w:rPr>
            </w:pPr>
          </w:p>
          <w:p w14:paraId="2563EBEE" w14:textId="63692F4E" w:rsidR="00241955" w:rsidRPr="00241955" w:rsidRDefault="00241955" w:rsidP="00241955">
            <w:pPr>
              <w:ind w:left="142" w:right="57"/>
              <w:jc w:val="both"/>
              <w:rPr>
                <w:rFonts w:ascii="Times New Roman" w:eastAsia="Calibri" w:hAnsi="Times New Roman"/>
                <w:color w:val="000000"/>
                <w:lang w:eastAsia="en-US"/>
              </w:rPr>
            </w:pPr>
            <w:r w:rsidRPr="00241955">
              <w:rPr>
                <w:rFonts w:ascii="Times New Roman" w:eastAsia="Calibri" w:hAnsi="Times New Roman"/>
                <w:color w:val="000000"/>
                <w:lang w:eastAsia="en-US"/>
              </w:rPr>
              <w:t xml:space="preserve">Realizacja inwestycji realizujących cele publiczne, w tym zwłaszcza liniowych inwestycji infrastrukturalnych, stanowi krytyczne narzędzie realizacji polityk publicznych </w:t>
            </w:r>
            <w:r w:rsidR="009B7425">
              <w:rPr>
                <w:rFonts w:ascii="Times New Roman" w:eastAsia="Calibri" w:hAnsi="Times New Roman"/>
                <w:color w:val="000000"/>
                <w:lang w:eastAsia="en-US"/>
              </w:rPr>
              <w:t>p</w:t>
            </w:r>
            <w:r w:rsidRPr="00241955">
              <w:rPr>
                <w:rFonts w:ascii="Times New Roman" w:eastAsia="Calibri" w:hAnsi="Times New Roman"/>
                <w:color w:val="000000"/>
                <w:lang w:eastAsia="en-US"/>
              </w:rPr>
              <w:t>aństwa w wielu sferach. Sprawne przygotowanie i realizacja tych inwestycji wpłynie nie tylko na osiągnięcie celów polityk sektorowych, przyczyni się również do osiągnięcia pozytywnych efektów gospodarczych i podniesieni</w:t>
            </w:r>
            <w:r w:rsidR="005D34DE">
              <w:rPr>
                <w:rFonts w:ascii="Times New Roman" w:eastAsia="Calibri" w:hAnsi="Times New Roman"/>
                <w:color w:val="000000"/>
                <w:lang w:eastAsia="en-US"/>
              </w:rPr>
              <w:t>a</w:t>
            </w:r>
            <w:r w:rsidRPr="00241955">
              <w:rPr>
                <w:rFonts w:ascii="Times New Roman" w:eastAsia="Calibri" w:hAnsi="Times New Roman"/>
                <w:color w:val="000000"/>
                <w:lang w:eastAsia="en-US"/>
              </w:rPr>
              <w:t xml:space="preserve"> szeroko rozumianej jakości życia.</w:t>
            </w:r>
            <w:r w:rsidRPr="00241955">
              <w:rPr>
                <w:rFonts w:ascii="Times New Roman" w:eastAsia="Calibri" w:hAnsi="Times New Roman"/>
                <w:color w:val="000000"/>
                <w:lang w:eastAsia="en-US"/>
              </w:rPr>
              <w:cr/>
            </w:r>
          </w:p>
          <w:p w14:paraId="055EC03D" w14:textId="77777777" w:rsidR="00241955" w:rsidRPr="00241955" w:rsidRDefault="00241955" w:rsidP="00241955">
            <w:pPr>
              <w:ind w:left="142" w:right="57"/>
              <w:jc w:val="both"/>
              <w:rPr>
                <w:rFonts w:ascii="Times New Roman" w:eastAsia="Calibri" w:hAnsi="Times New Roman"/>
                <w:color w:val="000000"/>
                <w:lang w:eastAsia="en-US"/>
              </w:rPr>
            </w:pPr>
          </w:p>
        </w:tc>
      </w:tr>
      <w:tr w:rsidR="00241955" w:rsidRPr="00241955" w14:paraId="7F903535" w14:textId="77777777" w:rsidTr="00241955">
        <w:trPr>
          <w:trHeight w:val="142"/>
        </w:trPr>
        <w:tc>
          <w:tcPr>
            <w:tcW w:w="11015" w:type="dxa"/>
            <w:gridSpan w:val="27"/>
            <w:shd w:val="clear" w:color="auto" w:fill="99CCFF"/>
          </w:tcPr>
          <w:p w14:paraId="19DE4881" w14:textId="77777777" w:rsidR="00241955" w:rsidRPr="00241955" w:rsidRDefault="00241955" w:rsidP="00952418">
            <w:pPr>
              <w:numPr>
                <w:ilvl w:val="0"/>
                <w:numId w:val="3"/>
              </w:numPr>
              <w:spacing w:before="60" w:after="60" w:line="276" w:lineRule="auto"/>
              <w:ind w:left="142" w:right="57" w:firstLine="0"/>
              <w:jc w:val="both"/>
              <w:rPr>
                <w:rFonts w:ascii="Times New Roman" w:eastAsia="Calibri" w:hAnsi="Times New Roman"/>
                <w:b/>
                <w:lang w:eastAsia="en-US"/>
              </w:rPr>
            </w:pPr>
            <w:r w:rsidRPr="00241955">
              <w:rPr>
                <w:rFonts w:ascii="Times New Roman" w:eastAsia="Calibri" w:hAnsi="Times New Roman"/>
                <w:b/>
                <w:sz w:val="21"/>
                <w:szCs w:val="21"/>
                <w:lang w:eastAsia="en-US"/>
              </w:rPr>
              <w:t>Planowane wykonanie przepisów aktu prawnego</w:t>
            </w:r>
          </w:p>
        </w:tc>
      </w:tr>
      <w:tr w:rsidR="00241955" w:rsidRPr="00241955" w14:paraId="30BDE6AC" w14:textId="77777777" w:rsidTr="00241955">
        <w:trPr>
          <w:trHeight w:val="142"/>
        </w:trPr>
        <w:tc>
          <w:tcPr>
            <w:tcW w:w="11015" w:type="dxa"/>
            <w:gridSpan w:val="27"/>
            <w:shd w:val="clear" w:color="auto" w:fill="FFFFFF"/>
          </w:tcPr>
          <w:p w14:paraId="5A5622DF" w14:textId="77777777" w:rsidR="00241955" w:rsidRPr="00241955" w:rsidRDefault="00241955" w:rsidP="00241955">
            <w:pPr>
              <w:ind w:left="142" w:right="57"/>
              <w:jc w:val="both"/>
              <w:rPr>
                <w:rFonts w:ascii="Times New Roman" w:eastAsia="Calibri" w:hAnsi="Times New Roman"/>
                <w:lang w:eastAsia="en-US"/>
              </w:rPr>
            </w:pPr>
          </w:p>
          <w:p w14:paraId="35849F27" w14:textId="77777777" w:rsidR="00241955" w:rsidRPr="00241955" w:rsidRDefault="00241955" w:rsidP="00241955">
            <w:pPr>
              <w:ind w:left="142" w:right="57"/>
              <w:jc w:val="both"/>
              <w:rPr>
                <w:rFonts w:ascii="Times New Roman" w:eastAsia="Calibri" w:hAnsi="Times New Roman"/>
                <w:lang w:eastAsia="en-US"/>
              </w:rPr>
            </w:pPr>
            <w:r w:rsidRPr="00241955">
              <w:rPr>
                <w:rFonts w:ascii="Times New Roman" w:eastAsia="Calibri" w:hAnsi="Times New Roman"/>
                <w:lang w:eastAsia="en-US"/>
              </w:rPr>
              <w:t>Przedmiotowa dyrektywa zobowiązuje państwa członkowskie do stosowania środków w niej przewidzianych od dnia 1 lipca 2016 r.</w:t>
            </w:r>
          </w:p>
          <w:p w14:paraId="3BDA625A" w14:textId="77777777" w:rsidR="00241955" w:rsidRPr="00241955" w:rsidRDefault="00241955" w:rsidP="00241955">
            <w:pPr>
              <w:ind w:left="142" w:right="57"/>
              <w:jc w:val="both"/>
              <w:rPr>
                <w:rFonts w:ascii="Times New Roman" w:eastAsia="Calibri" w:hAnsi="Times New Roman"/>
                <w:lang w:eastAsia="en-US"/>
              </w:rPr>
            </w:pPr>
          </w:p>
          <w:p w14:paraId="7E835667" w14:textId="77777777" w:rsidR="00241955" w:rsidRDefault="00241955" w:rsidP="00241955">
            <w:pPr>
              <w:ind w:left="142" w:right="57"/>
              <w:jc w:val="both"/>
              <w:rPr>
                <w:rFonts w:ascii="Times New Roman" w:eastAsia="Calibri" w:hAnsi="Times New Roman"/>
                <w:lang w:eastAsia="en-US"/>
              </w:rPr>
            </w:pPr>
            <w:r w:rsidRPr="00241955">
              <w:rPr>
                <w:rFonts w:ascii="Times New Roman" w:eastAsia="Calibri" w:hAnsi="Times New Roman"/>
                <w:lang w:eastAsia="en-US"/>
              </w:rPr>
              <w:t>Ustawa wejdzie w życie z dniem 1 lipca 2016 r.</w:t>
            </w:r>
          </w:p>
          <w:p w14:paraId="43FBDF9A" w14:textId="77777777" w:rsidR="00A04331" w:rsidRPr="00241955" w:rsidRDefault="00A04331" w:rsidP="00241955">
            <w:pPr>
              <w:ind w:left="142" w:right="57"/>
              <w:jc w:val="both"/>
              <w:rPr>
                <w:rFonts w:ascii="Times New Roman" w:eastAsia="Calibri" w:hAnsi="Times New Roman"/>
                <w:lang w:eastAsia="en-US"/>
              </w:rPr>
            </w:pPr>
          </w:p>
        </w:tc>
      </w:tr>
      <w:tr w:rsidR="00241955" w:rsidRPr="00241955" w14:paraId="41902873" w14:textId="77777777" w:rsidTr="00241955">
        <w:trPr>
          <w:trHeight w:val="142"/>
        </w:trPr>
        <w:tc>
          <w:tcPr>
            <w:tcW w:w="11015" w:type="dxa"/>
            <w:gridSpan w:val="27"/>
            <w:shd w:val="clear" w:color="auto" w:fill="99CCFF"/>
          </w:tcPr>
          <w:p w14:paraId="00471228" w14:textId="77777777" w:rsidR="00241955" w:rsidRPr="00241955" w:rsidRDefault="00241955" w:rsidP="00952418">
            <w:pPr>
              <w:numPr>
                <w:ilvl w:val="0"/>
                <w:numId w:val="3"/>
              </w:numPr>
              <w:spacing w:before="60" w:after="60" w:line="276" w:lineRule="auto"/>
              <w:ind w:left="142" w:right="57" w:firstLine="0"/>
              <w:jc w:val="both"/>
              <w:rPr>
                <w:rFonts w:ascii="Times New Roman" w:eastAsia="Calibri" w:hAnsi="Times New Roman"/>
                <w:b/>
                <w:color w:val="000000"/>
                <w:lang w:eastAsia="en-US"/>
              </w:rPr>
            </w:pPr>
            <w:r w:rsidRPr="00241955">
              <w:rPr>
                <w:rFonts w:ascii="Times New Roman" w:eastAsia="Calibri" w:hAnsi="Times New Roman"/>
                <w:b/>
                <w:sz w:val="21"/>
                <w:szCs w:val="21"/>
                <w:lang w:eastAsia="en-US"/>
              </w:rPr>
              <w:t>W jaki sposób i kiedy nastąpi ewaluacja efektów projektu oraz jakie mierniki zostaną zastosowane?</w:t>
            </w:r>
          </w:p>
        </w:tc>
      </w:tr>
      <w:tr w:rsidR="00241955" w:rsidRPr="00241955" w14:paraId="704AEB34" w14:textId="77777777" w:rsidTr="00241955">
        <w:trPr>
          <w:trHeight w:val="142"/>
        </w:trPr>
        <w:tc>
          <w:tcPr>
            <w:tcW w:w="11015" w:type="dxa"/>
            <w:gridSpan w:val="27"/>
            <w:shd w:val="clear" w:color="auto" w:fill="FFFFFF"/>
          </w:tcPr>
          <w:p w14:paraId="526CAC27" w14:textId="77777777" w:rsidR="00241955" w:rsidRPr="00241955" w:rsidRDefault="00241955" w:rsidP="00241955">
            <w:pPr>
              <w:ind w:left="142" w:right="57"/>
              <w:jc w:val="both"/>
              <w:rPr>
                <w:rFonts w:ascii="Times New Roman" w:eastAsia="Calibri" w:hAnsi="Times New Roman"/>
                <w:color w:val="000000"/>
                <w:lang w:eastAsia="en-US"/>
              </w:rPr>
            </w:pPr>
          </w:p>
          <w:p w14:paraId="2E153D5E" w14:textId="3A98AFF3" w:rsidR="00241955" w:rsidRPr="00241955" w:rsidRDefault="00241955" w:rsidP="00241955">
            <w:pPr>
              <w:ind w:left="142" w:right="57"/>
              <w:jc w:val="both"/>
              <w:rPr>
                <w:rFonts w:ascii="Times New Roman" w:eastAsia="Calibri" w:hAnsi="Times New Roman"/>
                <w:color w:val="000000"/>
                <w:lang w:eastAsia="en-US"/>
              </w:rPr>
            </w:pPr>
            <w:r w:rsidRPr="00241955">
              <w:rPr>
                <w:rFonts w:ascii="Times New Roman" w:eastAsia="Calibri" w:hAnsi="Times New Roman"/>
                <w:color w:val="000000"/>
                <w:lang w:eastAsia="en-US"/>
              </w:rPr>
              <w:t>Do dnia 1 lipca 2018 r. Komisja Europejska przedstawi Parlamentowi Europejskiemu i Radzie raport zawierający podsumowanie wpływu środków przewidzianych w dyrektywie i ocenę postępu w osiągnięciu jej celów, w tym ocenę, czy i jak niniejsza dyrektywa może w dalszym ciągu przyczynić</w:t>
            </w:r>
            <w:r>
              <w:rPr>
                <w:rFonts w:ascii="Times New Roman" w:eastAsia="Calibri" w:hAnsi="Times New Roman"/>
                <w:color w:val="000000"/>
                <w:lang w:eastAsia="en-US"/>
              </w:rPr>
              <w:t xml:space="preserve"> </w:t>
            </w:r>
            <w:r w:rsidRPr="00241955">
              <w:rPr>
                <w:rFonts w:ascii="Times New Roman" w:eastAsia="Calibri" w:hAnsi="Times New Roman"/>
                <w:color w:val="000000"/>
                <w:lang w:eastAsia="en-US"/>
              </w:rPr>
              <w:t>się do osiągnięcia ambitniejszych celów niż określone w Europejskiej Agendzie Cyfrowej.</w:t>
            </w:r>
          </w:p>
          <w:p w14:paraId="7FE019E2" w14:textId="5548AE1C" w:rsidR="00241955" w:rsidRPr="00241955" w:rsidRDefault="00241955" w:rsidP="00241955">
            <w:pPr>
              <w:ind w:left="142" w:right="57"/>
              <w:jc w:val="both"/>
              <w:rPr>
                <w:rFonts w:ascii="Times New Roman" w:eastAsia="Calibri" w:hAnsi="Times New Roman"/>
                <w:color w:val="000000"/>
                <w:lang w:eastAsia="en-US"/>
              </w:rPr>
            </w:pPr>
            <w:r w:rsidRPr="00241955">
              <w:rPr>
                <w:rFonts w:ascii="Times New Roman" w:eastAsia="Calibri" w:hAnsi="Times New Roman"/>
                <w:color w:val="000000"/>
                <w:lang w:eastAsia="en-US"/>
              </w:rPr>
              <w:t>Minister właściwy ds. informatyzacji</w:t>
            </w:r>
            <w:r>
              <w:rPr>
                <w:rFonts w:ascii="Times New Roman" w:eastAsia="Calibri" w:hAnsi="Times New Roman"/>
                <w:color w:val="000000"/>
                <w:lang w:eastAsia="en-US"/>
              </w:rPr>
              <w:t xml:space="preserve"> </w:t>
            </w:r>
            <w:r w:rsidRPr="00241955">
              <w:rPr>
                <w:rFonts w:ascii="Times New Roman" w:eastAsia="Calibri" w:hAnsi="Times New Roman"/>
                <w:color w:val="000000"/>
                <w:lang w:eastAsia="en-US"/>
              </w:rPr>
              <w:t>dokonywać będzie okresowych badań skuteczności wprowadzonych zmian prawnych i systemowych oraz identyfikacj</w:t>
            </w:r>
            <w:r w:rsidR="00A04331">
              <w:rPr>
                <w:rFonts w:ascii="Times New Roman" w:eastAsia="Calibri" w:hAnsi="Times New Roman"/>
                <w:color w:val="000000"/>
                <w:lang w:eastAsia="en-US"/>
              </w:rPr>
              <w:t>i</w:t>
            </w:r>
            <w:r w:rsidRPr="00241955">
              <w:rPr>
                <w:rFonts w:ascii="Times New Roman" w:eastAsia="Calibri" w:hAnsi="Times New Roman"/>
                <w:color w:val="000000"/>
                <w:lang w:eastAsia="en-US"/>
              </w:rPr>
              <w:t xml:space="preserve"> kolejnych działań (prawnych i administracyjnych) w zakresie redukcji kosztów realizacji szybkich sieci łączności elektronicznej.</w:t>
            </w:r>
          </w:p>
          <w:p w14:paraId="534DF207" w14:textId="77777777" w:rsidR="00241955" w:rsidRPr="00241955" w:rsidRDefault="00241955" w:rsidP="00241955">
            <w:pPr>
              <w:ind w:left="142" w:right="57"/>
              <w:jc w:val="both"/>
              <w:rPr>
                <w:rFonts w:ascii="Times New Roman" w:eastAsia="Calibri" w:hAnsi="Times New Roman"/>
                <w:color w:val="000000"/>
                <w:lang w:eastAsia="en-US"/>
              </w:rPr>
            </w:pPr>
          </w:p>
        </w:tc>
      </w:tr>
      <w:tr w:rsidR="00241955" w:rsidRPr="00241955" w14:paraId="560098AD" w14:textId="77777777" w:rsidTr="00241955">
        <w:trPr>
          <w:trHeight w:val="142"/>
        </w:trPr>
        <w:tc>
          <w:tcPr>
            <w:tcW w:w="11015" w:type="dxa"/>
            <w:gridSpan w:val="27"/>
            <w:shd w:val="clear" w:color="auto" w:fill="99CCFF"/>
          </w:tcPr>
          <w:p w14:paraId="052E22FB" w14:textId="77777777" w:rsidR="00241955" w:rsidRPr="00241955" w:rsidRDefault="00241955" w:rsidP="00952418">
            <w:pPr>
              <w:numPr>
                <w:ilvl w:val="0"/>
                <w:numId w:val="3"/>
              </w:numPr>
              <w:spacing w:before="60" w:after="60" w:line="276" w:lineRule="auto"/>
              <w:ind w:left="142" w:right="57" w:firstLine="0"/>
              <w:jc w:val="both"/>
              <w:rPr>
                <w:rFonts w:ascii="Times New Roman" w:eastAsia="Calibri" w:hAnsi="Times New Roman"/>
                <w:b/>
                <w:color w:val="000000"/>
                <w:lang w:eastAsia="en-US"/>
              </w:rPr>
            </w:pPr>
            <w:r w:rsidRPr="00241955">
              <w:rPr>
                <w:rFonts w:ascii="Times New Roman" w:eastAsia="Calibri" w:hAnsi="Times New Roman"/>
                <w:b/>
                <w:color w:val="000000"/>
                <w:lang w:eastAsia="en-US"/>
              </w:rPr>
              <w:t xml:space="preserve">Załączniki </w:t>
            </w:r>
            <w:r w:rsidRPr="00241955">
              <w:rPr>
                <w:rFonts w:ascii="Times New Roman" w:eastAsia="Calibri" w:hAnsi="Times New Roman"/>
                <w:b/>
                <w:sz w:val="21"/>
                <w:szCs w:val="21"/>
                <w:lang w:eastAsia="en-US"/>
              </w:rPr>
              <w:t>(istotne dokumenty źródłowe, badania, analizy itp.</w:t>
            </w:r>
            <w:r w:rsidRPr="00241955">
              <w:rPr>
                <w:rFonts w:ascii="Times New Roman" w:eastAsia="Calibri" w:hAnsi="Times New Roman"/>
                <w:b/>
                <w:color w:val="000000"/>
                <w:lang w:eastAsia="en-US"/>
              </w:rPr>
              <w:t xml:space="preserve">) </w:t>
            </w:r>
          </w:p>
        </w:tc>
      </w:tr>
      <w:tr w:rsidR="00241955" w:rsidRPr="00241955" w14:paraId="07446851" w14:textId="77777777" w:rsidTr="00241955">
        <w:trPr>
          <w:trHeight w:val="142"/>
        </w:trPr>
        <w:tc>
          <w:tcPr>
            <w:tcW w:w="11015" w:type="dxa"/>
            <w:gridSpan w:val="27"/>
            <w:shd w:val="clear" w:color="auto" w:fill="FFFFFF"/>
          </w:tcPr>
          <w:p w14:paraId="6FEE061A" w14:textId="77777777" w:rsidR="00241955" w:rsidRPr="00241955" w:rsidRDefault="00241955" w:rsidP="00952418">
            <w:pPr>
              <w:numPr>
                <w:ilvl w:val="0"/>
                <w:numId w:val="29"/>
              </w:numPr>
              <w:spacing w:before="120" w:line="276" w:lineRule="auto"/>
              <w:ind w:left="142" w:right="57" w:firstLine="0"/>
              <w:jc w:val="both"/>
              <w:rPr>
                <w:rFonts w:ascii="Times New Roman" w:eastAsia="Calibri" w:hAnsi="Times New Roman"/>
                <w:i/>
                <w:color w:val="000000"/>
                <w:lang w:eastAsia="en-US"/>
              </w:rPr>
            </w:pPr>
            <w:r w:rsidRPr="00241955">
              <w:rPr>
                <w:rFonts w:ascii="Times New Roman" w:eastAsia="Calibri" w:hAnsi="Times New Roman"/>
                <w:color w:val="000000"/>
                <w:lang w:eastAsia="en-US"/>
              </w:rPr>
              <w:t>Ekspertyza dotycząca kalkulacji kosztów i możliwości modernizacji budynków w zakresie instalacji telekomunikacyjnej;</w:t>
            </w:r>
          </w:p>
          <w:p w14:paraId="196D0ACF" w14:textId="0F96A24F" w:rsidR="00241955" w:rsidRPr="00241955" w:rsidRDefault="00241955" w:rsidP="00952418">
            <w:pPr>
              <w:numPr>
                <w:ilvl w:val="0"/>
                <w:numId w:val="29"/>
              </w:numPr>
              <w:spacing w:after="120" w:line="276" w:lineRule="auto"/>
              <w:ind w:left="142" w:right="57" w:firstLine="0"/>
              <w:jc w:val="both"/>
              <w:rPr>
                <w:rFonts w:ascii="Times New Roman" w:eastAsia="Calibri" w:hAnsi="Times New Roman"/>
                <w:color w:val="000000"/>
                <w:lang w:eastAsia="en-US"/>
              </w:rPr>
            </w:pPr>
            <w:r w:rsidRPr="00241955">
              <w:rPr>
                <w:rFonts w:ascii="Times New Roman" w:eastAsia="Calibri" w:hAnsi="Times New Roman"/>
                <w:color w:val="000000"/>
                <w:lang w:eastAsia="en-US"/>
              </w:rPr>
              <w:t>Algorytm do ustalania wysokości jednolitych stawek opłat za udostępnienie kanałów technologicznych, bazujących na kosztach budowy i utrzymania kanałów technologicznych</w:t>
            </w:r>
            <w:r w:rsidR="00A04331">
              <w:rPr>
                <w:rFonts w:ascii="Times New Roman" w:eastAsia="Calibri" w:hAnsi="Times New Roman"/>
                <w:color w:val="000000"/>
                <w:lang w:eastAsia="en-US"/>
              </w:rPr>
              <w:t>,</w:t>
            </w:r>
            <w:r w:rsidRPr="00241955">
              <w:rPr>
                <w:rFonts w:ascii="Times New Roman" w:eastAsia="Calibri" w:hAnsi="Times New Roman"/>
                <w:color w:val="000000"/>
                <w:lang w:eastAsia="en-US"/>
              </w:rPr>
              <w:t xml:space="preserve"> wraz z załącznikiem.</w:t>
            </w:r>
          </w:p>
        </w:tc>
      </w:tr>
    </w:tbl>
    <w:p w14:paraId="4DF4D1A7" w14:textId="3BFAE2C2" w:rsidR="007F3172" w:rsidRPr="006551D2" w:rsidRDefault="007F3172" w:rsidP="001655A3">
      <w:pPr>
        <w:spacing w:after="120" w:line="360" w:lineRule="auto"/>
        <w:jc w:val="both"/>
        <w:rPr>
          <w:rFonts w:ascii="Times New Roman" w:eastAsia="Calibri" w:hAnsi="Times New Roman"/>
          <w:b/>
          <w:sz w:val="24"/>
          <w:szCs w:val="24"/>
        </w:rPr>
      </w:pPr>
    </w:p>
    <w:sectPr w:rsidR="007F3172" w:rsidRPr="006551D2" w:rsidSect="00241955">
      <w:footerReference w:type="default" r:id="rId10"/>
      <w:pgSz w:w="11906" w:h="16838"/>
      <w:pgMar w:top="568" w:right="707" w:bottom="568" w:left="720" w:header="708" w:footer="54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54126B9" w14:textId="77777777" w:rsidR="002039DC" w:rsidRDefault="002039DC" w:rsidP="00E019D8">
      <w:r>
        <w:separator/>
      </w:r>
    </w:p>
  </w:endnote>
  <w:endnote w:type="continuationSeparator" w:id="0">
    <w:p w14:paraId="0B190880" w14:textId="77777777" w:rsidR="002039DC" w:rsidRDefault="002039DC" w:rsidP="00E019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Georgia">
    <w:panose1 w:val="02040502050405020303"/>
    <w:charset w:val="EE"/>
    <w:family w:val="roman"/>
    <w:pitch w:val="variable"/>
    <w:sig w:usb0="00000287" w:usb1="00000000" w:usb2="00000000" w:usb3="00000000" w:csb0="0000009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Palatino Linotype">
    <w:panose1 w:val="02040502050505030304"/>
    <w:charset w:val="EE"/>
    <w:family w:val="roman"/>
    <w:pitch w:val="variable"/>
    <w:sig w:usb0="E0000287" w:usb1="40000013" w:usb2="00000000" w:usb3="00000000" w:csb0="0000019F" w:csb1="00000000"/>
  </w:font>
  <w:font w:name="Times">
    <w:panose1 w:val="02020603050405020304"/>
    <w:charset w:val="EE"/>
    <w:family w:val="roman"/>
    <w:pitch w:val="variable"/>
    <w:sig w:usb0="E0002AFF" w:usb1="C0007841" w:usb2="00000009" w:usb3="00000000" w:csb0="000001FF" w:csb1="00000000"/>
  </w:font>
  <w:font w:name="TimesNewRoman">
    <w:panose1 w:val="00000000000000000000"/>
    <w:charset w:val="EE"/>
    <w:family w:val="auto"/>
    <w:notTrueType/>
    <w:pitch w:val="default"/>
    <w:sig w:usb0="00000005" w:usb1="00000000" w:usb2="00000000" w:usb3="00000000" w:csb0="00000002"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26398576"/>
      <w:docPartObj>
        <w:docPartGallery w:val="Page Numbers (Bottom of Page)"/>
        <w:docPartUnique/>
      </w:docPartObj>
    </w:sdtPr>
    <w:sdtEndPr>
      <w:rPr>
        <w:rFonts w:ascii="Times New Roman" w:hAnsi="Times New Roman"/>
        <w:sz w:val="24"/>
        <w:szCs w:val="24"/>
      </w:rPr>
    </w:sdtEndPr>
    <w:sdtContent>
      <w:p w14:paraId="00EAAD46" w14:textId="5F81652B" w:rsidR="002039DC" w:rsidRPr="001655A3" w:rsidRDefault="002039DC" w:rsidP="001655A3">
        <w:pPr>
          <w:pStyle w:val="Stopka"/>
          <w:jc w:val="center"/>
          <w:rPr>
            <w:rFonts w:ascii="Times New Roman" w:hAnsi="Times New Roman"/>
            <w:sz w:val="24"/>
            <w:szCs w:val="24"/>
          </w:rPr>
        </w:pPr>
        <w:r w:rsidRPr="001655A3">
          <w:rPr>
            <w:rFonts w:ascii="Times New Roman" w:hAnsi="Times New Roman"/>
            <w:sz w:val="24"/>
            <w:szCs w:val="24"/>
          </w:rPr>
          <w:fldChar w:fldCharType="begin"/>
        </w:r>
        <w:r w:rsidRPr="001655A3">
          <w:rPr>
            <w:rFonts w:ascii="Times New Roman" w:hAnsi="Times New Roman"/>
            <w:sz w:val="24"/>
            <w:szCs w:val="24"/>
          </w:rPr>
          <w:instrText>PAGE   \* MERGEFORMAT</w:instrText>
        </w:r>
        <w:r w:rsidRPr="001655A3">
          <w:rPr>
            <w:rFonts w:ascii="Times New Roman" w:hAnsi="Times New Roman"/>
            <w:sz w:val="24"/>
            <w:szCs w:val="24"/>
          </w:rPr>
          <w:fldChar w:fldCharType="separate"/>
        </w:r>
        <w:r w:rsidR="008230D1">
          <w:rPr>
            <w:rFonts w:ascii="Times New Roman" w:hAnsi="Times New Roman"/>
            <w:noProof/>
            <w:sz w:val="24"/>
            <w:szCs w:val="24"/>
          </w:rPr>
          <w:t>35</w:t>
        </w:r>
        <w:r w:rsidRPr="001655A3">
          <w:rPr>
            <w:rFonts w:ascii="Times New Roman" w:hAnsi="Times New Roman"/>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56003749"/>
      <w:docPartObj>
        <w:docPartGallery w:val="Page Numbers (Bottom of Page)"/>
        <w:docPartUnique/>
      </w:docPartObj>
    </w:sdtPr>
    <w:sdtEndPr>
      <w:rPr>
        <w:rFonts w:ascii="Times New Roman" w:hAnsi="Times New Roman"/>
        <w:sz w:val="24"/>
        <w:szCs w:val="24"/>
      </w:rPr>
    </w:sdtEndPr>
    <w:sdtContent>
      <w:p w14:paraId="436961C4" w14:textId="5C75AED4" w:rsidR="002039DC" w:rsidRPr="00241955" w:rsidRDefault="002039DC" w:rsidP="00241955">
        <w:pPr>
          <w:pStyle w:val="Stopka"/>
          <w:jc w:val="center"/>
          <w:rPr>
            <w:rFonts w:ascii="Times New Roman" w:hAnsi="Times New Roman"/>
            <w:sz w:val="24"/>
            <w:szCs w:val="24"/>
          </w:rPr>
        </w:pPr>
        <w:r w:rsidRPr="00241955">
          <w:rPr>
            <w:rFonts w:ascii="Times New Roman" w:hAnsi="Times New Roman"/>
            <w:sz w:val="24"/>
            <w:szCs w:val="24"/>
          </w:rPr>
          <w:fldChar w:fldCharType="begin"/>
        </w:r>
        <w:r w:rsidRPr="00241955">
          <w:rPr>
            <w:rFonts w:ascii="Times New Roman" w:hAnsi="Times New Roman"/>
            <w:sz w:val="24"/>
            <w:szCs w:val="24"/>
          </w:rPr>
          <w:instrText>PAGE   \* MERGEFORMAT</w:instrText>
        </w:r>
        <w:r w:rsidRPr="00241955">
          <w:rPr>
            <w:rFonts w:ascii="Times New Roman" w:hAnsi="Times New Roman"/>
            <w:sz w:val="24"/>
            <w:szCs w:val="24"/>
          </w:rPr>
          <w:fldChar w:fldCharType="separate"/>
        </w:r>
        <w:r w:rsidR="008230D1">
          <w:rPr>
            <w:rFonts w:ascii="Times New Roman" w:hAnsi="Times New Roman"/>
            <w:noProof/>
            <w:sz w:val="24"/>
            <w:szCs w:val="24"/>
          </w:rPr>
          <w:t>65</w:t>
        </w:r>
        <w:r w:rsidRPr="00241955">
          <w:rPr>
            <w:rFonts w:ascii="Times New Roman" w:hAnsi="Times New Roman"/>
            <w:sz w:val="24"/>
            <w:szCs w:val="24"/>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7EF907F" w14:textId="77777777" w:rsidR="002039DC" w:rsidRDefault="002039DC" w:rsidP="00E019D8">
      <w:r>
        <w:separator/>
      </w:r>
    </w:p>
  </w:footnote>
  <w:footnote w:type="continuationSeparator" w:id="0">
    <w:p w14:paraId="0A896A81" w14:textId="77777777" w:rsidR="002039DC" w:rsidRDefault="002039DC" w:rsidP="00E019D8">
      <w:r>
        <w:continuationSeparator/>
      </w:r>
    </w:p>
  </w:footnote>
  <w:footnote w:id="1">
    <w:p w14:paraId="76985DBB" w14:textId="08DA9680" w:rsidR="002039DC" w:rsidRPr="001655A3" w:rsidRDefault="002039DC" w:rsidP="001655A3">
      <w:pPr>
        <w:pStyle w:val="Tekstprzypisudolnego"/>
        <w:ind w:left="284" w:hanging="284"/>
        <w:jc w:val="both"/>
        <w:rPr>
          <w:rFonts w:ascii="Times New Roman" w:hAnsi="Times New Roman"/>
          <w:szCs w:val="24"/>
        </w:rPr>
      </w:pPr>
      <w:r w:rsidRPr="001655A3">
        <w:rPr>
          <w:rStyle w:val="Odwoanieprzypisudolnego"/>
          <w:rFonts w:ascii="Times New Roman" w:hAnsi="Times New Roman"/>
        </w:rPr>
        <w:footnoteRef/>
      </w:r>
      <w:r w:rsidRPr="001655A3">
        <w:rPr>
          <w:rFonts w:ascii="Times New Roman" w:hAnsi="Times New Roman"/>
          <w:szCs w:val="24"/>
          <w:vertAlign w:val="superscript"/>
        </w:rPr>
        <w:t>)</w:t>
      </w:r>
      <w:r w:rsidRPr="001655A3">
        <w:rPr>
          <w:rFonts w:ascii="Times New Roman" w:hAnsi="Times New Roman"/>
          <w:szCs w:val="24"/>
        </w:rPr>
        <w:tab/>
        <w:t>(COM (2012) 573).</w:t>
      </w:r>
    </w:p>
  </w:footnote>
  <w:footnote w:id="2">
    <w:p w14:paraId="4E50C7B8" w14:textId="017F9184" w:rsidR="002039DC" w:rsidRPr="001655A3" w:rsidRDefault="002039DC" w:rsidP="001655A3">
      <w:pPr>
        <w:pStyle w:val="Tekstprzypisudolnego"/>
        <w:ind w:left="284" w:hanging="284"/>
        <w:jc w:val="both"/>
        <w:rPr>
          <w:rFonts w:ascii="Times New Roman" w:hAnsi="Times New Roman"/>
          <w:szCs w:val="24"/>
        </w:rPr>
      </w:pPr>
      <w:r w:rsidRPr="001655A3">
        <w:rPr>
          <w:rStyle w:val="Odwoanieprzypisudolnego"/>
          <w:rFonts w:ascii="Times New Roman" w:hAnsi="Times New Roman"/>
        </w:rPr>
        <w:footnoteRef/>
      </w:r>
      <w:r w:rsidRPr="001655A3">
        <w:rPr>
          <w:rFonts w:ascii="Times New Roman" w:hAnsi="Times New Roman"/>
          <w:szCs w:val="24"/>
          <w:vertAlign w:val="superscript"/>
        </w:rPr>
        <w:t>)</w:t>
      </w:r>
      <w:r w:rsidRPr="001655A3">
        <w:rPr>
          <w:rFonts w:ascii="Times New Roman" w:hAnsi="Times New Roman"/>
          <w:szCs w:val="24"/>
        </w:rPr>
        <w:tab/>
        <w:t>Booz &amp; Company, „Maximising the impact of Digitalisation” (Maksymalne zwiększenie wpływu cyfryzacji), 2012 r.</w:t>
      </w:r>
    </w:p>
  </w:footnote>
  <w:footnote w:id="3">
    <w:p w14:paraId="0C0AB032" w14:textId="7EC9C6A6" w:rsidR="002039DC" w:rsidRPr="001655A3" w:rsidRDefault="002039DC" w:rsidP="001655A3">
      <w:pPr>
        <w:pStyle w:val="Tekstprzypisudolnego"/>
        <w:ind w:left="284" w:hanging="284"/>
        <w:jc w:val="both"/>
        <w:rPr>
          <w:rFonts w:ascii="Times New Roman" w:hAnsi="Times New Roman"/>
          <w:szCs w:val="24"/>
        </w:rPr>
      </w:pPr>
      <w:r w:rsidRPr="001655A3">
        <w:rPr>
          <w:rStyle w:val="Odwoanieprzypisudolnego"/>
          <w:rFonts w:ascii="Times New Roman" w:hAnsi="Times New Roman"/>
        </w:rPr>
        <w:footnoteRef/>
      </w:r>
      <w:r w:rsidRPr="001655A3">
        <w:rPr>
          <w:rFonts w:ascii="Times New Roman" w:hAnsi="Times New Roman"/>
          <w:szCs w:val="24"/>
          <w:vertAlign w:val="superscript"/>
        </w:rPr>
        <w:t>)</w:t>
      </w:r>
      <w:r w:rsidRPr="001655A3">
        <w:rPr>
          <w:rFonts w:ascii="Times New Roman" w:hAnsi="Times New Roman"/>
          <w:szCs w:val="24"/>
        </w:rPr>
        <w:tab/>
        <w:t>Szacunki Komisji oparte na badaniach krajowych (Liebenau, J., Atkinson, R., Karrberg, P., Castro, D. oraz Ezell, S., 2009, „The UK Digital Road to Recovery” (Cyfrowa droga Zjednoczonego Królestwa do naprawy gospodarczej); Katz R.L. et al , 2009, „The Impact of Broadband on Jobs and the German Economy” (Wpływ łączy szerokopasmowych na zatrudnienie w gospodarce niemieckiej).</w:t>
      </w:r>
    </w:p>
  </w:footnote>
  <w:footnote w:id="4">
    <w:p w14:paraId="1116132F" w14:textId="7964E012" w:rsidR="002039DC" w:rsidRPr="001655A3" w:rsidRDefault="002039DC" w:rsidP="001655A3">
      <w:pPr>
        <w:pStyle w:val="Tekstprzypisudolnego"/>
        <w:ind w:left="284" w:hanging="284"/>
        <w:jc w:val="both"/>
        <w:rPr>
          <w:rFonts w:ascii="Times New Roman" w:hAnsi="Times New Roman"/>
          <w:szCs w:val="24"/>
        </w:rPr>
      </w:pPr>
      <w:r w:rsidRPr="001655A3">
        <w:rPr>
          <w:rStyle w:val="Odwoanieprzypisudolnego"/>
          <w:rFonts w:ascii="Times New Roman" w:hAnsi="Times New Roman"/>
        </w:rPr>
        <w:footnoteRef/>
      </w:r>
      <w:r w:rsidRPr="001655A3">
        <w:rPr>
          <w:rFonts w:ascii="Times New Roman" w:hAnsi="Times New Roman"/>
          <w:szCs w:val="24"/>
          <w:vertAlign w:val="superscript"/>
        </w:rPr>
        <w:t>)</w:t>
      </w:r>
      <w:r w:rsidRPr="001655A3">
        <w:rPr>
          <w:rFonts w:ascii="Times New Roman" w:hAnsi="Times New Roman"/>
          <w:szCs w:val="24"/>
        </w:rPr>
        <w:tab/>
        <w:t>Europejska agenda cyfrowa – Komunikat Komisji do Parlamentu Europejskiego, Rady, Europejskiego Komitetu Ekonomiczno-Społecznego i Komitetu Regionów, COM(2010)245 z 19.5.2010, w szczególności sekcja 2.4.1.</w:t>
      </w:r>
    </w:p>
  </w:footnote>
  <w:footnote w:id="5">
    <w:p w14:paraId="16EA9B36" w14:textId="2DF5069B" w:rsidR="002039DC" w:rsidRPr="001655A3" w:rsidRDefault="002039DC" w:rsidP="001655A3">
      <w:pPr>
        <w:pStyle w:val="Tekstprzypisudolnego"/>
        <w:ind w:left="284" w:hanging="284"/>
        <w:jc w:val="both"/>
        <w:rPr>
          <w:rFonts w:ascii="Times New Roman" w:hAnsi="Times New Roman"/>
          <w:szCs w:val="24"/>
          <w:lang w:val="en-GB"/>
        </w:rPr>
      </w:pPr>
      <w:r w:rsidRPr="001655A3">
        <w:rPr>
          <w:rStyle w:val="Odwoanieprzypisudolnego"/>
          <w:rFonts w:ascii="Times New Roman" w:hAnsi="Times New Roman"/>
        </w:rPr>
        <w:footnoteRef/>
      </w:r>
      <w:r w:rsidRPr="001655A3">
        <w:rPr>
          <w:rFonts w:ascii="Times New Roman" w:hAnsi="Times New Roman"/>
          <w:szCs w:val="24"/>
          <w:vertAlign w:val="superscript"/>
          <w:lang w:val="en-US"/>
        </w:rPr>
        <w:t>)</w:t>
      </w:r>
      <w:r w:rsidRPr="001655A3">
        <w:rPr>
          <w:rFonts w:ascii="Times New Roman" w:hAnsi="Times New Roman"/>
          <w:szCs w:val="24"/>
          <w:lang w:val="en-GB"/>
        </w:rPr>
        <w:tab/>
        <w:t>Analysys Mason, 2008, Analysys Mason 2012, WIK, 2008.</w:t>
      </w:r>
    </w:p>
  </w:footnote>
  <w:footnote w:id="6">
    <w:p w14:paraId="415135BE" w14:textId="13AC338C" w:rsidR="002039DC" w:rsidRPr="001655A3" w:rsidRDefault="002039DC" w:rsidP="001655A3">
      <w:pPr>
        <w:pStyle w:val="Tekstprzypisudolnego"/>
        <w:ind w:left="284" w:hanging="284"/>
        <w:jc w:val="both"/>
        <w:rPr>
          <w:rFonts w:ascii="Times New Roman" w:hAnsi="Times New Roman"/>
          <w:szCs w:val="24"/>
          <w:lang w:val="en-US"/>
        </w:rPr>
      </w:pPr>
      <w:r w:rsidRPr="001655A3">
        <w:rPr>
          <w:rStyle w:val="Odwoanieprzypisudolnego"/>
          <w:rFonts w:ascii="Times New Roman" w:hAnsi="Times New Roman"/>
        </w:rPr>
        <w:footnoteRef/>
      </w:r>
      <w:r w:rsidRPr="000248EC">
        <w:rPr>
          <w:rFonts w:ascii="Times New Roman" w:hAnsi="Times New Roman"/>
          <w:szCs w:val="24"/>
          <w:vertAlign w:val="superscript"/>
          <w:lang w:val="en-US"/>
        </w:rPr>
        <w:t>)</w:t>
      </w:r>
      <w:r w:rsidRPr="001655A3">
        <w:rPr>
          <w:rFonts w:ascii="Times New Roman" w:hAnsi="Times New Roman"/>
          <w:szCs w:val="24"/>
          <w:lang w:val="en-US"/>
        </w:rPr>
        <w:tab/>
        <w:t>Analysys Mason, 2012 r.</w:t>
      </w:r>
    </w:p>
  </w:footnote>
  <w:footnote w:id="7">
    <w:p w14:paraId="6F93BFCE" w14:textId="77777777" w:rsidR="002039DC" w:rsidRPr="0029703D" w:rsidRDefault="002039DC" w:rsidP="00241955">
      <w:pPr>
        <w:pStyle w:val="Tekstprzypisudolnego"/>
        <w:ind w:left="284" w:hanging="284"/>
        <w:rPr>
          <w:rFonts w:ascii="Times New Roman" w:hAnsi="Times New Roman"/>
          <w:lang w:val="en-US"/>
        </w:rPr>
      </w:pPr>
      <w:r w:rsidRPr="0029703D">
        <w:rPr>
          <w:rStyle w:val="Odwoanieprzypisudolnego"/>
          <w:rFonts w:ascii="Times New Roman" w:hAnsi="Times New Roman"/>
        </w:rPr>
        <w:footnoteRef/>
      </w:r>
      <w:r w:rsidRPr="0029703D">
        <w:rPr>
          <w:rFonts w:ascii="Times New Roman" w:hAnsi="Times New Roman"/>
          <w:vertAlign w:val="superscript"/>
          <w:lang w:val="en-US"/>
        </w:rPr>
        <w:t>)</w:t>
      </w:r>
      <w:r>
        <w:rPr>
          <w:rFonts w:ascii="Times New Roman" w:hAnsi="Times New Roman"/>
          <w:lang w:val="en-US"/>
        </w:rPr>
        <w:tab/>
      </w:r>
      <w:r w:rsidRPr="0029703D">
        <w:rPr>
          <w:rFonts w:ascii="Times New Roman" w:hAnsi="Times New Roman"/>
          <w:lang w:val="en-GB"/>
        </w:rPr>
        <w:t>Analysys Mason, 2008, Analysys Mason 2012, WIK, 2008.</w:t>
      </w:r>
    </w:p>
  </w:footnote>
  <w:footnote w:id="8">
    <w:p w14:paraId="12322DE3" w14:textId="77777777" w:rsidR="002039DC" w:rsidRPr="0029703D" w:rsidRDefault="002039DC" w:rsidP="00241955">
      <w:pPr>
        <w:pStyle w:val="Tekstprzypisudolnego"/>
        <w:ind w:left="284" w:hanging="284"/>
        <w:jc w:val="both"/>
        <w:rPr>
          <w:rFonts w:ascii="Times New Roman" w:hAnsi="Times New Roman"/>
        </w:rPr>
      </w:pPr>
      <w:r w:rsidRPr="0029703D">
        <w:rPr>
          <w:rStyle w:val="Odwoanieprzypisudolnego"/>
          <w:rFonts w:ascii="Times New Roman" w:hAnsi="Times New Roman"/>
        </w:rPr>
        <w:footnoteRef/>
      </w:r>
      <w:r w:rsidRPr="0029703D">
        <w:rPr>
          <w:rFonts w:ascii="Times New Roman" w:hAnsi="Times New Roman"/>
          <w:vertAlign w:val="superscript"/>
        </w:rPr>
        <w:t>)</w:t>
      </w:r>
      <w:r>
        <w:rPr>
          <w:rFonts w:ascii="Times New Roman" w:hAnsi="Times New Roman"/>
        </w:rPr>
        <w:tab/>
      </w:r>
      <w:r w:rsidRPr="0029703D">
        <w:rPr>
          <w:rFonts w:ascii="Times New Roman" w:hAnsi="Times New Roman"/>
        </w:rPr>
        <w:t>Analysys Mason, 2012 r. Szacunki te opierają się n</w:t>
      </w:r>
      <w:r>
        <w:rPr>
          <w:rFonts w:ascii="Times New Roman" w:hAnsi="Times New Roman"/>
        </w:rPr>
        <w:t>a następujących założeniach: 25</w:t>
      </w:r>
      <w:r w:rsidRPr="0029703D">
        <w:rPr>
          <w:rFonts w:ascii="Times New Roman" w:hAnsi="Times New Roman"/>
        </w:rPr>
        <w:t>% wdrażania s</w:t>
      </w:r>
      <w:r>
        <w:rPr>
          <w:rFonts w:ascii="Times New Roman" w:hAnsi="Times New Roman"/>
        </w:rPr>
        <w:t>ieci ma miejsce w </w:t>
      </w:r>
      <w:r w:rsidRPr="0029703D">
        <w:rPr>
          <w:rFonts w:ascii="Times New Roman" w:hAnsi="Times New Roman"/>
        </w:rPr>
        <w:t>istniejących kanałach, co dla tej części generuje oszczędność wydat</w:t>
      </w:r>
      <w:r>
        <w:rPr>
          <w:rFonts w:ascii="Times New Roman" w:hAnsi="Times New Roman"/>
        </w:rPr>
        <w:t>ków kapitałowych na poziomie 75%; 10</w:t>
      </w:r>
      <w:r w:rsidRPr="0029703D">
        <w:rPr>
          <w:rFonts w:ascii="Times New Roman" w:hAnsi="Times New Roman"/>
        </w:rPr>
        <w:t>% wdrażania stanowi podłączenie nowych osiedli mieszkaniowych do sieci; prowadzone jest również wspólne wdrażanie wraz z innymi operatorami/przedsiębiorstwami użyteczności publ</w:t>
      </w:r>
      <w:r>
        <w:rPr>
          <w:rFonts w:ascii="Times New Roman" w:hAnsi="Times New Roman"/>
        </w:rPr>
        <w:t>icznej, co daje oszczędności 15–</w:t>
      </w:r>
      <w:r w:rsidRPr="0029703D">
        <w:rPr>
          <w:rFonts w:ascii="Times New Roman" w:hAnsi="Times New Roman"/>
        </w:rPr>
        <w:t>60%; 5% wdrażania stanowi podłączenie do sieci budynków wielorodzinnych z istniejącym okablowaniem, co daje oszczędność 20</w:t>
      </w:r>
      <w:r>
        <w:rPr>
          <w:rFonts w:ascii="Times New Roman" w:hAnsi="Times New Roman"/>
        </w:rPr>
        <w:t>–</w:t>
      </w:r>
      <w:r w:rsidRPr="0029703D">
        <w:rPr>
          <w:rFonts w:ascii="Times New Roman" w:hAnsi="Times New Roman"/>
        </w:rPr>
        <w:t>60%. Ponadto wystąpią również korzyści społeczne, ekologiczne i gospodarcze.</w:t>
      </w:r>
    </w:p>
  </w:footnote>
  <w:footnote w:id="9">
    <w:p w14:paraId="2A170E18" w14:textId="77777777" w:rsidR="002039DC" w:rsidRPr="0029703D" w:rsidRDefault="002039DC" w:rsidP="00241955">
      <w:pPr>
        <w:pStyle w:val="Tekstprzypisudolnego"/>
        <w:ind w:left="284" w:hanging="284"/>
        <w:jc w:val="both"/>
        <w:rPr>
          <w:rFonts w:ascii="Times New Roman" w:hAnsi="Times New Roman"/>
        </w:rPr>
      </w:pPr>
      <w:r w:rsidRPr="0029703D">
        <w:rPr>
          <w:rStyle w:val="Odwoanieprzypisudolnego"/>
          <w:rFonts w:ascii="Times New Roman" w:hAnsi="Times New Roman"/>
        </w:rPr>
        <w:footnoteRef/>
      </w:r>
      <w:r w:rsidRPr="0029703D">
        <w:rPr>
          <w:rFonts w:ascii="Times New Roman" w:hAnsi="Times New Roman"/>
          <w:vertAlign w:val="superscript"/>
        </w:rPr>
        <w:t>)</w:t>
      </w:r>
      <w:r>
        <w:rPr>
          <w:rFonts w:ascii="Times New Roman" w:hAnsi="Times New Roman"/>
        </w:rPr>
        <w:tab/>
      </w:r>
      <w:r w:rsidRPr="0029703D">
        <w:rPr>
          <w:rFonts w:ascii="Times New Roman" w:hAnsi="Times New Roman"/>
        </w:rPr>
        <w:t>Dane szacunkowe opierają się na scenariuszu inwestycyjnym obliczonym w ramach szczegółowego badania przeprowadzonego przez Analysys Mason i Tech4i2 („Socjoekonomiczne skutki łą</w:t>
      </w:r>
      <w:r>
        <w:rPr>
          <w:rFonts w:ascii="Times New Roman" w:hAnsi="Times New Roman"/>
        </w:rPr>
        <w:t>czy szerokopasmowych”, 2013). W </w:t>
      </w:r>
      <w:r w:rsidRPr="0029703D">
        <w:rPr>
          <w:rFonts w:ascii="Times New Roman" w:hAnsi="Times New Roman"/>
        </w:rPr>
        <w:t>badaniu tym zawarto prognozę, zgodnie z którą cele Europejskiej Agendy Cyfrowej w zakresie łączy szerokopasmowych zostaną zrealizowane tylko w przypadku poczynienia inwestycji w sieci dostępu nowej generacji na poziomie 211 mld EUR. Aby uzyskać potencjalne oszczędności, dane procentowe odniesiono do tej kwoty.</w:t>
      </w:r>
    </w:p>
  </w:footnote>
  <w:footnote w:id="10">
    <w:p w14:paraId="51848423" w14:textId="77777777" w:rsidR="002039DC" w:rsidRPr="0029703D" w:rsidRDefault="002039DC" w:rsidP="00241955">
      <w:pPr>
        <w:pStyle w:val="Tekstprzypisudolnego"/>
        <w:ind w:left="284" w:hanging="284"/>
        <w:rPr>
          <w:rFonts w:ascii="Times New Roman" w:hAnsi="Times New Roman"/>
        </w:rPr>
      </w:pPr>
      <w:r w:rsidRPr="0029703D">
        <w:rPr>
          <w:rStyle w:val="Odwoanieprzypisudolnego"/>
          <w:rFonts w:ascii="Times New Roman" w:hAnsi="Times New Roman"/>
        </w:rPr>
        <w:footnoteRef/>
      </w:r>
      <w:r w:rsidRPr="0029703D">
        <w:rPr>
          <w:rFonts w:ascii="Times New Roman" w:hAnsi="Times New Roman"/>
          <w:vertAlign w:val="superscript"/>
        </w:rPr>
        <w:t>)</w:t>
      </w:r>
      <w:r w:rsidRPr="0029703D">
        <w:rPr>
          <w:rFonts w:ascii="Times New Roman" w:hAnsi="Times New Roman"/>
          <w:vertAlign w:val="superscript"/>
        </w:rPr>
        <w:tab/>
      </w:r>
      <w:r w:rsidRPr="0029703D">
        <w:rPr>
          <w:rFonts w:ascii="Times New Roman" w:hAnsi="Times New Roman"/>
        </w:rPr>
        <w:t>Treść Komunikatu dostępna na stronie internetowej: http://ec.europa.eu/internal_market/smact/docs/single-market-act2_pl.pdf</w:t>
      </w:r>
    </w:p>
  </w:footnote>
  <w:footnote w:id="11">
    <w:p w14:paraId="63CE0F40" w14:textId="77777777" w:rsidR="002039DC" w:rsidRPr="0029703D" w:rsidRDefault="002039DC" w:rsidP="00241955">
      <w:pPr>
        <w:pStyle w:val="Tekstprzypisudolnego"/>
        <w:ind w:left="284" w:hanging="284"/>
        <w:jc w:val="both"/>
        <w:rPr>
          <w:rFonts w:ascii="Times New Roman" w:hAnsi="Times New Roman"/>
        </w:rPr>
      </w:pPr>
      <w:r w:rsidRPr="0029703D">
        <w:rPr>
          <w:rStyle w:val="Odwoanieprzypisudolnego"/>
          <w:rFonts w:ascii="Times New Roman" w:hAnsi="Times New Roman"/>
        </w:rPr>
        <w:footnoteRef/>
      </w:r>
      <w:r w:rsidRPr="00B430F8">
        <w:rPr>
          <w:rFonts w:ascii="Times New Roman" w:hAnsi="Times New Roman"/>
          <w:vertAlign w:val="superscript"/>
        </w:rPr>
        <w:t>)</w:t>
      </w:r>
      <w:r>
        <w:rPr>
          <w:rFonts w:ascii="Times New Roman" w:hAnsi="Times New Roman"/>
        </w:rPr>
        <w:tab/>
      </w:r>
      <w:r w:rsidRPr="0029703D">
        <w:rPr>
          <w:rFonts w:ascii="Times New Roman" w:hAnsi="Times New Roman"/>
        </w:rPr>
        <w:t xml:space="preserve">Na podstawie </w:t>
      </w:r>
      <w:r>
        <w:rPr>
          <w:rFonts w:ascii="Times New Roman" w:hAnsi="Times New Roman"/>
        </w:rPr>
        <w:t>p</w:t>
      </w:r>
      <w:r w:rsidRPr="00B430F8">
        <w:rPr>
          <w:rFonts w:ascii="Times New Roman" w:hAnsi="Times New Roman"/>
          <w:iCs/>
        </w:rPr>
        <w:t>rojektu ustawy budżetowej na rok 2016 (informacja przekazana przez Ministerstwo Finansów w toku uzgodnień międzyresortowych</w:t>
      </w:r>
      <w:r>
        <w:rPr>
          <w:rFonts w:ascii="Times New Roman" w:hAnsi="Times New Roman"/>
          <w:iCs/>
        </w:rPr>
        <w:t>)</w:t>
      </w:r>
      <w:r>
        <w:rPr>
          <w:rFonts w:ascii="Times New Roman" w:hAnsi="Times New Roman"/>
          <w:i/>
          <w:iCs/>
        </w:rPr>
        <w:t>.</w:t>
      </w:r>
    </w:p>
  </w:footnote>
  <w:footnote w:id="12">
    <w:p w14:paraId="732BF099" w14:textId="77777777" w:rsidR="002039DC" w:rsidRPr="0029703D" w:rsidRDefault="002039DC" w:rsidP="00241955">
      <w:pPr>
        <w:pStyle w:val="Tekstprzypisudolnego"/>
        <w:ind w:left="284" w:hanging="284"/>
        <w:jc w:val="both"/>
        <w:rPr>
          <w:rFonts w:ascii="Times New Roman" w:hAnsi="Times New Roman"/>
        </w:rPr>
      </w:pPr>
      <w:r w:rsidRPr="0029703D">
        <w:rPr>
          <w:rStyle w:val="Odwoanieprzypisudolnego"/>
          <w:rFonts w:ascii="Times New Roman" w:hAnsi="Times New Roman"/>
        </w:rPr>
        <w:footnoteRef/>
      </w:r>
      <w:r w:rsidRPr="00B430F8">
        <w:rPr>
          <w:rFonts w:ascii="Times New Roman" w:hAnsi="Times New Roman"/>
          <w:vertAlign w:val="superscript"/>
        </w:rPr>
        <w:t>)</w:t>
      </w:r>
      <w:r w:rsidRPr="00B430F8">
        <w:rPr>
          <w:rFonts w:ascii="Times New Roman" w:hAnsi="Times New Roman"/>
          <w:vertAlign w:val="superscript"/>
        </w:rPr>
        <w:tab/>
      </w:r>
      <w:r w:rsidRPr="0029703D">
        <w:rPr>
          <w:rFonts w:ascii="Times New Roman" w:hAnsi="Times New Roman"/>
        </w:rPr>
        <w:t>Na podstawie http://wynagrodzenia.pl/kalkulator.php</w:t>
      </w:r>
    </w:p>
  </w:footnote>
  <w:footnote w:id="13">
    <w:p w14:paraId="77BA226D" w14:textId="77777777" w:rsidR="002039DC" w:rsidRPr="0029703D" w:rsidRDefault="002039DC" w:rsidP="00241955">
      <w:pPr>
        <w:pStyle w:val="Tekstprzypisudolnego"/>
        <w:ind w:left="284" w:hanging="284"/>
        <w:rPr>
          <w:rFonts w:ascii="Times New Roman" w:hAnsi="Times New Roman"/>
        </w:rPr>
      </w:pPr>
      <w:r w:rsidRPr="0029703D">
        <w:rPr>
          <w:rStyle w:val="Odwoanieprzypisudolnego"/>
          <w:rFonts w:ascii="Times New Roman" w:hAnsi="Times New Roman"/>
        </w:rPr>
        <w:footnoteRef/>
      </w:r>
      <w:r w:rsidRPr="00B430F8">
        <w:rPr>
          <w:rFonts w:ascii="Times New Roman" w:hAnsi="Times New Roman"/>
          <w:vertAlign w:val="superscript"/>
        </w:rPr>
        <w:t>)</w:t>
      </w:r>
      <w:r w:rsidRPr="00B430F8">
        <w:rPr>
          <w:rFonts w:ascii="Times New Roman" w:hAnsi="Times New Roman"/>
          <w:vertAlign w:val="superscript"/>
        </w:rPr>
        <w:tab/>
      </w:r>
      <w:r w:rsidRPr="0029703D">
        <w:rPr>
          <w:rFonts w:ascii="Times New Roman" w:hAnsi="Times New Roman"/>
        </w:rPr>
        <w:t xml:space="preserve">Na </w:t>
      </w:r>
      <w:r w:rsidRPr="00B430F8">
        <w:rPr>
          <w:rFonts w:ascii="Times New Roman" w:hAnsi="Times New Roman"/>
        </w:rPr>
        <w:t xml:space="preserve">podstawie </w:t>
      </w:r>
      <w:r>
        <w:rPr>
          <w:rFonts w:ascii="Times New Roman" w:hAnsi="Times New Roman"/>
        </w:rPr>
        <w:t>p</w:t>
      </w:r>
      <w:r w:rsidRPr="00B430F8">
        <w:rPr>
          <w:rFonts w:ascii="Times New Roman" w:hAnsi="Times New Roman"/>
          <w:iCs/>
        </w:rPr>
        <w:t>rojektu ustawy budżetowej na rok 2016 (informacja przekazana przez Ministerstwo Finansów w toku uzgodnień międzyresortowych</w:t>
      </w:r>
      <w:r>
        <w:rPr>
          <w:rFonts w:ascii="Times New Roman" w:hAnsi="Times New Roman"/>
          <w:iCs/>
        </w:rPr>
        <w:t>).</w:t>
      </w:r>
    </w:p>
  </w:footnote>
  <w:footnote w:id="14">
    <w:p w14:paraId="3AC7B1C0" w14:textId="77777777" w:rsidR="002039DC" w:rsidRPr="0029703D" w:rsidRDefault="002039DC" w:rsidP="00241955">
      <w:pPr>
        <w:pStyle w:val="Tekstprzypisudolnego"/>
        <w:ind w:left="284" w:hanging="284"/>
        <w:rPr>
          <w:rFonts w:ascii="Times New Roman" w:hAnsi="Times New Roman"/>
        </w:rPr>
      </w:pPr>
      <w:r w:rsidRPr="0029703D">
        <w:rPr>
          <w:rStyle w:val="Odwoanieprzypisudolnego"/>
          <w:rFonts w:ascii="Times New Roman" w:hAnsi="Times New Roman"/>
        </w:rPr>
        <w:footnoteRef/>
      </w:r>
      <w:r w:rsidRPr="00B430F8">
        <w:rPr>
          <w:rFonts w:ascii="Times New Roman" w:hAnsi="Times New Roman"/>
          <w:vertAlign w:val="superscript"/>
        </w:rPr>
        <w:t>)</w:t>
      </w:r>
      <w:r w:rsidRPr="00B430F8">
        <w:rPr>
          <w:rFonts w:ascii="Times New Roman" w:hAnsi="Times New Roman"/>
          <w:vertAlign w:val="superscript"/>
        </w:rPr>
        <w:tab/>
      </w:r>
      <w:r w:rsidRPr="0029703D">
        <w:rPr>
          <w:rFonts w:ascii="Times New Roman" w:hAnsi="Times New Roman"/>
        </w:rPr>
        <w:t>Na podstawie http://wynagrodzenia.pl/kalkulator.php</w:t>
      </w:r>
    </w:p>
  </w:footnote>
  <w:footnote w:id="15">
    <w:p w14:paraId="19FAD9DC" w14:textId="77777777" w:rsidR="002039DC" w:rsidRPr="0029703D" w:rsidRDefault="002039DC" w:rsidP="00241955">
      <w:pPr>
        <w:pStyle w:val="Tekstprzypisudolnego"/>
        <w:ind w:left="284" w:hanging="284"/>
        <w:rPr>
          <w:rFonts w:ascii="Times New Roman" w:hAnsi="Times New Roman"/>
        </w:rPr>
      </w:pPr>
      <w:r w:rsidRPr="0029703D">
        <w:rPr>
          <w:rStyle w:val="Odwoanieprzypisudolnego"/>
          <w:rFonts w:ascii="Times New Roman" w:hAnsi="Times New Roman"/>
        </w:rPr>
        <w:footnoteRef/>
      </w:r>
      <w:r w:rsidRPr="0029703D">
        <w:rPr>
          <w:rFonts w:ascii="Times New Roman" w:hAnsi="Times New Roman"/>
        </w:rPr>
        <w:t xml:space="preserve"> „</w:t>
      </w:r>
      <w:r w:rsidRPr="0029703D">
        <w:rPr>
          <w:rFonts w:ascii="Times New Roman" w:hAnsi="Times New Roman"/>
          <w:i/>
        </w:rPr>
        <w:t>Ekspertyza dotycząca kalkulacji kosztów i możliwości modernizacji budynków w zakresie instalacji telekomunikacyjnej</w:t>
      </w:r>
      <w:r w:rsidRPr="0029703D">
        <w:rPr>
          <w:rFonts w:ascii="Times New Roman" w:hAnsi="Times New Roman"/>
        </w:rPr>
        <w:t>”, ITTI sp. z o.o., Poznań 2015;</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737065"/>
    <w:multiLevelType w:val="hybridMultilevel"/>
    <w:tmpl w:val="6AEC809E"/>
    <w:lvl w:ilvl="0" w:tplc="6962492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nsid w:val="0DE71B7E"/>
    <w:multiLevelType w:val="hybridMultilevel"/>
    <w:tmpl w:val="DC9A7FE4"/>
    <w:lvl w:ilvl="0" w:tplc="04150011">
      <w:start w:val="1"/>
      <w:numFmt w:val="decimal"/>
      <w:lvlText w:val="%1)"/>
      <w:lvlJc w:val="left"/>
      <w:pPr>
        <w:ind w:left="2061" w:hanging="360"/>
      </w:pPr>
    </w:lvl>
    <w:lvl w:ilvl="1" w:tplc="04150019" w:tentative="1">
      <w:start w:val="1"/>
      <w:numFmt w:val="lowerLetter"/>
      <w:lvlText w:val="%2."/>
      <w:lvlJc w:val="left"/>
      <w:pPr>
        <w:ind w:left="2781" w:hanging="360"/>
      </w:pPr>
    </w:lvl>
    <w:lvl w:ilvl="2" w:tplc="0415001B" w:tentative="1">
      <w:start w:val="1"/>
      <w:numFmt w:val="lowerRoman"/>
      <w:lvlText w:val="%3."/>
      <w:lvlJc w:val="right"/>
      <w:pPr>
        <w:ind w:left="3501" w:hanging="180"/>
      </w:pPr>
    </w:lvl>
    <w:lvl w:ilvl="3" w:tplc="0415000F" w:tentative="1">
      <w:start w:val="1"/>
      <w:numFmt w:val="decimal"/>
      <w:lvlText w:val="%4."/>
      <w:lvlJc w:val="left"/>
      <w:pPr>
        <w:ind w:left="4221" w:hanging="360"/>
      </w:pPr>
    </w:lvl>
    <w:lvl w:ilvl="4" w:tplc="04150019" w:tentative="1">
      <w:start w:val="1"/>
      <w:numFmt w:val="lowerLetter"/>
      <w:lvlText w:val="%5."/>
      <w:lvlJc w:val="left"/>
      <w:pPr>
        <w:ind w:left="4941" w:hanging="360"/>
      </w:pPr>
    </w:lvl>
    <w:lvl w:ilvl="5" w:tplc="0415001B" w:tentative="1">
      <w:start w:val="1"/>
      <w:numFmt w:val="lowerRoman"/>
      <w:lvlText w:val="%6."/>
      <w:lvlJc w:val="right"/>
      <w:pPr>
        <w:ind w:left="5661" w:hanging="180"/>
      </w:pPr>
    </w:lvl>
    <w:lvl w:ilvl="6" w:tplc="0415000F" w:tentative="1">
      <w:start w:val="1"/>
      <w:numFmt w:val="decimal"/>
      <w:lvlText w:val="%7."/>
      <w:lvlJc w:val="left"/>
      <w:pPr>
        <w:ind w:left="6381" w:hanging="360"/>
      </w:pPr>
    </w:lvl>
    <w:lvl w:ilvl="7" w:tplc="04150019" w:tentative="1">
      <w:start w:val="1"/>
      <w:numFmt w:val="lowerLetter"/>
      <w:lvlText w:val="%8."/>
      <w:lvlJc w:val="left"/>
      <w:pPr>
        <w:ind w:left="7101" w:hanging="360"/>
      </w:pPr>
    </w:lvl>
    <w:lvl w:ilvl="8" w:tplc="0415001B" w:tentative="1">
      <w:start w:val="1"/>
      <w:numFmt w:val="lowerRoman"/>
      <w:lvlText w:val="%9."/>
      <w:lvlJc w:val="right"/>
      <w:pPr>
        <w:ind w:left="7821" w:hanging="180"/>
      </w:pPr>
    </w:lvl>
  </w:abstractNum>
  <w:abstractNum w:abstractNumId="2">
    <w:nsid w:val="10FA6D2D"/>
    <w:multiLevelType w:val="hybridMultilevel"/>
    <w:tmpl w:val="FC6A1C14"/>
    <w:lvl w:ilvl="0" w:tplc="04150011">
      <w:start w:val="1"/>
      <w:numFmt w:val="decimal"/>
      <w:lvlText w:val="%1)"/>
      <w:lvlJc w:val="left"/>
      <w:pPr>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3">
    <w:nsid w:val="118C4EE1"/>
    <w:multiLevelType w:val="hybridMultilevel"/>
    <w:tmpl w:val="B31A9344"/>
    <w:lvl w:ilvl="0" w:tplc="6962492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nsid w:val="18FF2B6E"/>
    <w:multiLevelType w:val="hybridMultilevel"/>
    <w:tmpl w:val="15AEF80E"/>
    <w:lvl w:ilvl="0" w:tplc="04150011">
      <w:start w:val="1"/>
      <w:numFmt w:val="decimal"/>
      <w:lvlText w:val="%1)"/>
      <w:lvlJc w:val="left"/>
      <w:pPr>
        <w:ind w:left="720" w:hanging="360"/>
      </w:p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nsid w:val="1BC2109F"/>
    <w:multiLevelType w:val="hybridMultilevel"/>
    <w:tmpl w:val="B9DC9BA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nsid w:val="1C8B2C6A"/>
    <w:multiLevelType w:val="hybridMultilevel"/>
    <w:tmpl w:val="B61036E0"/>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nsid w:val="1D131536"/>
    <w:multiLevelType w:val="hybridMultilevel"/>
    <w:tmpl w:val="25FEE246"/>
    <w:lvl w:ilvl="0" w:tplc="6962492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nsid w:val="1D8775A1"/>
    <w:multiLevelType w:val="hybridMultilevel"/>
    <w:tmpl w:val="A552B382"/>
    <w:lvl w:ilvl="0" w:tplc="69624922">
      <w:start w:val="1"/>
      <w:numFmt w:val="bullet"/>
      <w:lvlText w:val=""/>
      <w:lvlJc w:val="left"/>
      <w:pPr>
        <w:ind w:left="720" w:hanging="360"/>
      </w:pPr>
      <w:rPr>
        <w:rFonts w:ascii="Symbol" w:hAnsi="Symbol" w:hint="default"/>
        <w:sz w:val="16"/>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nsid w:val="205751BF"/>
    <w:multiLevelType w:val="hybridMultilevel"/>
    <w:tmpl w:val="CA385E7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nsid w:val="23594CBA"/>
    <w:multiLevelType w:val="hybridMultilevel"/>
    <w:tmpl w:val="6AEC7AB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nsid w:val="27BB5ECC"/>
    <w:multiLevelType w:val="hybridMultilevel"/>
    <w:tmpl w:val="3E0CCF0C"/>
    <w:lvl w:ilvl="0" w:tplc="A3765716">
      <w:start w:val="1"/>
      <w:numFmt w:val="decimal"/>
      <w:lvlText w:val="%1)"/>
      <w:lvlJc w:val="left"/>
      <w:pPr>
        <w:ind w:left="720" w:hanging="360"/>
      </w:pPr>
      <w:rPr>
        <w:rFonts w:ascii="Times New Roman" w:eastAsia="Calibri" w:hAnsi="Times New Roman" w:cs="Times New Roman"/>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nsid w:val="2A64750B"/>
    <w:multiLevelType w:val="hybridMultilevel"/>
    <w:tmpl w:val="0964C368"/>
    <w:lvl w:ilvl="0" w:tplc="6962492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nsid w:val="2DE01F82"/>
    <w:multiLevelType w:val="hybridMultilevel"/>
    <w:tmpl w:val="681A1ED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nsid w:val="2F133074"/>
    <w:multiLevelType w:val="hybridMultilevel"/>
    <w:tmpl w:val="130858C6"/>
    <w:lvl w:ilvl="0" w:tplc="BC70C628">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nsid w:val="32BB6DD7"/>
    <w:multiLevelType w:val="hybridMultilevel"/>
    <w:tmpl w:val="58E4880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nsid w:val="3366177E"/>
    <w:multiLevelType w:val="hybridMultilevel"/>
    <w:tmpl w:val="EE167C4E"/>
    <w:lvl w:ilvl="0" w:tplc="04150017">
      <w:start w:val="1"/>
      <w:numFmt w:val="lowerLetter"/>
      <w:lvlText w:val="%1)"/>
      <w:lvlJc w:val="left"/>
      <w:pPr>
        <w:ind w:left="862" w:hanging="360"/>
      </w:pPr>
    </w:lvl>
    <w:lvl w:ilvl="1" w:tplc="04150019" w:tentative="1">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17">
    <w:nsid w:val="392A41E7"/>
    <w:multiLevelType w:val="hybridMultilevel"/>
    <w:tmpl w:val="1F5C7EEA"/>
    <w:lvl w:ilvl="0" w:tplc="680E46FE">
      <w:start w:val="1"/>
      <w:numFmt w:val="decimal"/>
      <w:lvlText w:val="%1."/>
      <w:lvlJc w:val="left"/>
      <w:pPr>
        <w:tabs>
          <w:tab w:val="num" w:pos="360"/>
        </w:tabs>
        <w:ind w:left="36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nsid w:val="3DDD0AB3"/>
    <w:multiLevelType w:val="hybridMultilevel"/>
    <w:tmpl w:val="644410CE"/>
    <w:lvl w:ilvl="0" w:tplc="6962492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nsid w:val="490A50AA"/>
    <w:multiLevelType w:val="hybridMultilevel"/>
    <w:tmpl w:val="BDDE6FE2"/>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nsid w:val="509816F1"/>
    <w:multiLevelType w:val="hybridMultilevel"/>
    <w:tmpl w:val="0BD2DF5E"/>
    <w:lvl w:ilvl="0" w:tplc="04150011">
      <w:start w:val="1"/>
      <w:numFmt w:val="decimal"/>
      <w:lvlText w:val="%1)"/>
      <w:lvlJc w:val="left"/>
      <w:pPr>
        <w:ind w:left="720" w:hanging="360"/>
      </w:pPr>
    </w:lvl>
    <w:lvl w:ilvl="1" w:tplc="04150017">
      <w:start w:val="1"/>
      <w:numFmt w:val="lowerLetter"/>
      <w:lvlText w:val="%2)"/>
      <w:lvlJc w:val="left"/>
      <w:pPr>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1">
    <w:nsid w:val="526D608C"/>
    <w:multiLevelType w:val="hybridMultilevel"/>
    <w:tmpl w:val="3008F2D2"/>
    <w:lvl w:ilvl="0" w:tplc="6962492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nsid w:val="544B7854"/>
    <w:multiLevelType w:val="hybridMultilevel"/>
    <w:tmpl w:val="080E499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nsid w:val="5C130729"/>
    <w:multiLevelType w:val="hybridMultilevel"/>
    <w:tmpl w:val="24C86778"/>
    <w:lvl w:ilvl="0" w:tplc="B54A82C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nsid w:val="5C92073F"/>
    <w:multiLevelType w:val="hybridMultilevel"/>
    <w:tmpl w:val="481AA23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nsid w:val="5E220D40"/>
    <w:multiLevelType w:val="hybridMultilevel"/>
    <w:tmpl w:val="2892B4FA"/>
    <w:lvl w:ilvl="0" w:tplc="4D263FF8">
      <w:start w:val="1"/>
      <w:numFmt w:val="bullet"/>
      <w:lvlText w:val=""/>
      <w:lvlJc w:val="left"/>
      <w:pPr>
        <w:ind w:left="1493" w:hanging="360"/>
      </w:pPr>
      <w:rPr>
        <w:rFonts w:ascii="Wingdings" w:hAnsi="Wingdings" w:hint="default"/>
      </w:rPr>
    </w:lvl>
    <w:lvl w:ilvl="1" w:tplc="4D263FF8">
      <w:start w:val="1"/>
      <w:numFmt w:val="bullet"/>
      <w:lvlText w:val=""/>
      <w:lvlJc w:val="left"/>
      <w:pPr>
        <w:ind w:left="2213" w:hanging="360"/>
      </w:pPr>
      <w:rPr>
        <w:rFonts w:ascii="Wingdings" w:hAnsi="Wingdings" w:hint="default"/>
      </w:rPr>
    </w:lvl>
    <w:lvl w:ilvl="2" w:tplc="04150005" w:tentative="1">
      <w:start w:val="1"/>
      <w:numFmt w:val="bullet"/>
      <w:lvlText w:val=""/>
      <w:lvlJc w:val="left"/>
      <w:pPr>
        <w:ind w:left="2933" w:hanging="360"/>
      </w:pPr>
      <w:rPr>
        <w:rFonts w:ascii="Wingdings" w:hAnsi="Wingdings" w:hint="default"/>
      </w:rPr>
    </w:lvl>
    <w:lvl w:ilvl="3" w:tplc="04150001" w:tentative="1">
      <w:start w:val="1"/>
      <w:numFmt w:val="bullet"/>
      <w:lvlText w:val=""/>
      <w:lvlJc w:val="left"/>
      <w:pPr>
        <w:ind w:left="3653" w:hanging="360"/>
      </w:pPr>
      <w:rPr>
        <w:rFonts w:ascii="Symbol" w:hAnsi="Symbol" w:hint="default"/>
      </w:rPr>
    </w:lvl>
    <w:lvl w:ilvl="4" w:tplc="04150003" w:tentative="1">
      <w:start w:val="1"/>
      <w:numFmt w:val="bullet"/>
      <w:lvlText w:val="o"/>
      <w:lvlJc w:val="left"/>
      <w:pPr>
        <w:ind w:left="4373" w:hanging="360"/>
      </w:pPr>
      <w:rPr>
        <w:rFonts w:ascii="Courier New" w:hAnsi="Courier New" w:cs="Courier New" w:hint="default"/>
      </w:rPr>
    </w:lvl>
    <w:lvl w:ilvl="5" w:tplc="04150005" w:tentative="1">
      <w:start w:val="1"/>
      <w:numFmt w:val="bullet"/>
      <w:lvlText w:val=""/>
      <w:lvlJc w:val="left"/>
      <w:pPr>
        <w:ind w:left="5093" w:hanging="360"/>
      </w:pPr>
      <w:rPr>
        <w:rFonts w:ascii="Wingdings" w:hAnsi="Wingdings" w:hint="default"/>
      </w:rPr>
    </w:lvl>
    <w:lvl w:ilvl="6" w:tplc="04150001" w:tentative="1">
      <w:start w:val="1"/>
      <w:numFmt w:val="bullet"/>
      <w:lvlText w:val=""/>
      <w:lvlJc w:val="left"/>
      <w:pPr>
        <w:ind w:left="5813" w:hanging="360"/>
      </w:pPr>
      <w:rPr>
        <w:rFonts w:ascii="Symbol" w:hAnsi="Symbol" w:hint="default"/>
      </w:rPr>
    </w:lvl>
    <w:lvl w:ilvl="7" w:tplc="04150003" w:tentative="1">
      <w:start w:val="1"/>
      <w:numFmt w:val="bullet"/>
      <w:lvlText w:val="o"/>
      <w:lvlJc w:val="left"/>
      <w:pPr>
        <w:ind w:left="6533" w:hanging="360"/>
      </w:pPr>
      <w:rPr>
        <w:rFonts w:ascii="Courier New" w:hAnsi="Courier New" w:cs="Courier New" w:hint="default"/>
      </w:rPr>
    </w:lvl>
    <w:lvl w:ilvl="8" w:tplc="04150005" w:tentative="1">
      <w:start w:val="1"/>
      <w:numFmt w:val="bullet"/>
      <w:lvlText w:val=""/>
      <w:lvlJc w:val="left"/>
      <w:pPr>
        <w:ind w:left="7253" w:hanging="360"/>
      </w:pPr>
      <w:rPr>
        <w:rFonts w:ascii="Wingdings" w:hAnsi="Wingdings" w:hint="default"/>
      </w:rPr>
    </w:lvl>
  </w:abstractNum>
  <w:abstractNum w:abstractNumId="26">
    <w:nsid w:val="62C01EBD"/>
    <w:multiLevelType w:val="hybridMultilevel"/>
    <w:tmpl w:val="562E7488"/>
    <w:lvl w:ilvl="0" w:tplc="0560B648">
      <w:start w:val="1"/>
      <w:numFmt w:val="upperRoman"/>
      <w:lvlText w:val="%1."/>
      <w:lvlJc w:val="left"/>
      <w:pPr>
        <w:ind w:left="1080" w:hanging="720"/>
      </w:pPr>
      <w:rPr>
        <w:rFonts w:ascii="Times New Roman" w:hAnsi="Times New Roman"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nsid w:val="68A4367F"/>
    <w:multiLevelType w:val="hybridMultilevel"/>
    <w:tmpl w:val="1186C6EE"/>
    <w:lvl w:ilvl="0" w:tplc="04150011">
      <w:start w:val="1"/>
      <w:numFmt w:val="decimal"/>
      <w:lvlText w:val="%1)"/>
      <w:lvlJc w:val="left"/>
      <w:pPr>
        <w:ind w:left="720" w:hanging="360"/>
      </w:pPr>
      <w:rPr>
        <w:rFonts w:hint="default"/>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nsid w:val="6C1F2D2C"/>
    <w:multiLevelType w:val="hybridMultilevel"/>
    <w:tmpl w:val="F12241D6"/>
    <w:lvl w:ilvl="0" w:tplc="2B2C942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nsid w:val="6D1C2A94"/>
    <w:multiLevelType w:val="hybridMultilevel"/>
    <w:tmpl w:val="6ABC1428"/>
    <w:lvl w:ilvl="0" w:tplc="04150011">
      <w:start w:val="1"/>
      <w:numFmt w:val="decimal"/>
      <w:lvlText w:val="%1)"/>
      <w:lvlJc w:val="left"/>
      <w:pPr>
        <w:ind w:left="720" w:hanging="360"/>
      </w:pPr>
      <w:rPr>
        <w:i w:val="0"/>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nsid w:val="6E9B068E"/>
    <w:multiLevelType w:val="hybridMultilevel"/>
    <w:tmpl w:val="3C088306"/>
    <w:lvl w:ilvl="0" w:tplc="8E2CA5CE">
      <w:start w:val="1"/>
      <w:numFmt w:val="decimal"/>
      <w:lvlText w:val="%1)"/>
      <w:lvlJc w:val="left"/>
      <w:pPr>
        <w:ind w:left="1068" w:hanging="360"/>
      </w:pPr>
      <w:rPr>
        <w:rFonts w:hint="default"/>
      </w:rPr>
    </w:lvl>
    <w:lvl w:ilvl="1" w:tplc="04150017">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31">
    <w:nsid w:val="7026384F"/>
    <w:multiLevelType w:val="hybridMultilevel"/>
    <w:tmpl w:val="22C2DA62"/>
    <w:lvl w:ilvl="0" w:tplc="6962492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nsid w:val="724D3492"/>
    <w:multiLevelType w:val="hybridMultilevel"/>
    <w:tmpl w:val="0A50D93E"/>
    <w:lvl w:ilvl="0" w:tplc="6962492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nsid w:val="72544DFD"/>
    <w:multiLevelType w:val="hybridMultilevel"/>
    <w:tmpl w:val="ED8E1906"/>
    <w:lvl w:ilvl="0" w:tplc="04150011">
      <w:start w:val="1"/>
      <w:numFmt w:val="decimal"/>
      <w:lvlText w:val="%1)"/>
      <w:lvlJc w:val="left"/>
      <w:pPr>
        <w:ind w:left="2061" w:hanging="360"/>
      </w:pPr>
    </w:lvl>
    <w:lvl w:ilvl="1" w:tplc="04150019" w:tentative="1">
      <w:start w:val="1"/>
      <w:numFmt w:val="lowerLetter"/>
      <w:lvlText w:val="%2."/>
      <w:lvlJc w:val="left"/>
      <w:pPr>
        <w:ind w:left="2781" w:hanging="360"/>
      </w:pPr>
    </w:lvl>
    <w:lvl w:ilvl="2" w:tplc="0415001B" w:tentative="1">
      <w:start w:val="1"/>
      <w:numFmt w:val="lowerRoman"/>
      <w:lvlText w:val="%3."/>
      <w:lvlJc w:val="right"/>
      <w:pPr>
        <w:ind w:left="3501" w:hanging="180"/>
      </w:pPr>
    </w:lvl>
    <w:lvl w:ilvl="3" w:tplc="0415000F" w:tentative="1">
      <w:start w:val="1"/>
      <w:numFmt w:val="decimal"/>
      <w:lvlText w:val="%4."/>
      <w:lvlJc w:val="left"/>
      <w:pPr>
        <w:ind w:left="4221" w:hanging="360"/>
      </w:pPr>
    </w:lvl>
    <w:lvl w:ilvl="4" w:tplc="04150019" w:tentative="1">
      <w:start w:val="1"/>
      <w:numFmt w:val="lowerLetter"/>
      <w:lvlText w:val="%5."/>
      <w:lvlJc w:val="left"/>
      <w:pPr>
        <w:ind w:left="4941" w:hanging="360"/>
      </w:pPr>
    </w:lvl>
    <w:lvl w:ilvl="5" w:tplc="0415001B" w:tentative="1">
      <w:start w:val="1"/>
      <w:numFmt w:val="lowerRoman"/>
      <w:lvlText w:val="%6."/>
      <w:lvlJc w:val="right"/>
      <w:pPr>
        <w:ind w:left="5661" w:hanging="180"/>
      </w:pPr>
    </w:lvl>
    <w:lvl w:ilvl="6" w:tplc="0415000F" w:tentative="1">
      <w:start w:val="1"/>
      <w:numFmt w:val="decimal"/>
      <w:lvlText w:val="%7."/>
      <w:lvlJc w:val="left"/>
      <w:pPr>
        <w:ind w:left="6381" w:hanging="360"/>
      </w:pPr>
    </w:lvl>
    <w:lvl w:ilvl="7" w:tplc="04150019" w:tentative="1">
      <w:start w:val="1"/>
      <w:numFmt w:val="lowerLetter"/>
      <w:lvlText w:val="%8."/>
      <w:lvlJc w:val="left"/>
      <w:pPr>
        <w:ind w:left="7101" w:hanging="360"/>
      </w:pPr>
    </w:lvl>
    <w:lvl w:ilvl="8" w:tplc="0415001B" w:tentative="1">
      <w:start w:val="1"/>
      <w:numFmt w:val="lowerRoman"/>
      <w:lvlText w:val="%9."/>
      <w:lvlJc w:val="right"/>
      <w:pPr>
        <w:ind w:left="7821" w:hanging="180"/>
      </w:pPr>
    </w:lvl>
  </w:abstractNum>
  <w:abstractNum w:abstractNumId="34">
    <w:nsid w:val="766C6323"/>
    <w:multiLevelType w:val="hybridMultilevel"/>
    <w:tmpl w:val="4568F94A"/>
    <w:lvl w:ilvl="0" w:tplc="04150011">
      <w:start w:val="1"/>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nsid w:val="7C1620B6"/>
    <w:multiLevelType w:val="hybridMultilevel"/>
    <w:tmpl w:val="8E28049C"/>
    <w:lvl w:ilvl="0" w:tplc="41A4A18A">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34"/>
  </w:num>
  <w:num w:numId="2">
    <w:abstractNumId w:val="9"/>
  </w:num>
  <w:num w:numId="3">
    <w:abstractNumId w:val="17"/>
  </w:num>
  <w:num w:numId="4">
    <w:abstractNumId w:val="15"/>
  </w:num>
  <w:num w:numId="5">
    <w:abstractNumId w:val="23"/>
  </w:num>
  <w:num w:numId="6">
    <w:abstractNumId w:val="13"/>
  </w:num>
  <w:num w:numId="7">
    <w:abstractNumId w:val="32"/>
  </w:num>
  <w:num w:numId="8">
    <w:abstractNumId w:val="12"/>
  </w:num>
  <w:num w:numId="9">
    <w:abstractNumId w:val="0"/>
  </w:num>
  <w:num w:numId="10">
    <w:abstractNumId w:val="18"/>
  </w:num>
  <w:num w:numId="11">
    <w:abstractNumId w:val="8"/>
  </w:num>
  <w:num w:numId="12">
    <w:abstractNumId w:val="21"/>
  </w:num>
  <w:num w:numId="13">
    <w:abstractNumId w:val="31"/>
  </w:num>
  <w:num w:numId="14">
    <w:abstractNumId w:val="3"/>
  </w:num>
  <w:num w:numId="15">
    <w:abstractNumId w:val="7"/>
  </w:num>
  <w:num w:numId="16">
    <w:abstractNumId w:val="25"/>
  </w:num>
  <w:num w:numId="17">
    <w:abstractNumId w:val="14"/>
  </w:num>
  <w:num w:numId="18">
    <w:abstractNumId w:val="11"/>
  </w:num>
  <w:num w:numId="19">
    <w:abstractNumId w:val="28"/>
  </w:num>
  <w:num w:numId="20">
    <w:abstractNumId w:val="30"/>
  </w:num>
  <w:num w:numId="21">
    <w:abstractNumId w:val="4"/>
  </w:num>
  <w:num w:numId="22">
    <w:abstractNumId w:val="1"/>
  </w:num>
  <w:num w:numId="23">
    <w:abstractNumId w:val="33"/>
  </w:num>
  <w:num w:numId="24">
    <w:abstractNumId w:val="22"/>
  </w:num>
  <w:num w:numId="25">
    <w:abstractNumId w:val="5"/>
  </w:num>
  <w:num w:numId="26">
    <w:abstractNumId w:val="19"/>
  </w:num>
  <w:num w:numId="27">
    <w:abstractNumId w:val="26"/>
  </w:num>
  <w:num w:numId="28">
    <w:abstractNumId w:val="6"/>
  </w:num>
  <w:num w:numId="29">
    <w:abstractNumId w:val="29"/>
  </w:num>
  <w:num w:numId="30">
    <w:abstractNumId w:val="27"/>
  </w:num>
  <w:num w:numId="31">
    <w:abstractNumId w:val="35"/>
  </w:num>
  <w:num w:numId="32">
    <w:abstractNumId w:val="2"/>
  </w:num>
  <w:num w:numId="33">
    <w:abstractNumId w:val="20"/>
  </w:num>
  <w:num w:numId="34">
    <w:abstractNumId w:val="24"/>
  </w:num>
  <w:num w:numId="35">
    <w:abstractNumId w:val="16"/>
  </w:num>
  <w:num w:numId="36">
    <w:abstractNumId w:val="10"/>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defaultTabStop w:val="708"/>
  <w:hyphenationZone w:val="425"/>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00B0"/>
    <w:rsid w:val="00000153"/>
    <w:rsid w:val="000008B1"/>
    <w:rsid w:val="0000149D"/>
    <w:rsid w:val="00001513"/>
    <w:rsid w:val="00001C66"/>
    <w:rsid w:val="00002B46"/>
    <w:rsid w:val="00002E80"/>
    <w:rsid w:val="00003D97"/>
    <w:rsid w:val="000046DB"/>
    <w:rsid w:val="00004719"/>
    <w:rsid w:val="0000486C"/>
    <w:rsid w:val="00004C4F"/>
    <w:rsid w:val="000052BA"/>
    <w:rsid w:val="00005389"/>
    <w:rsid w:val="0000563F"/>
    <w:rsid w:val="00005945"/>
    <w:rsid w:val="0000599B"/>
    <w:rsid w:val="00005E8C"/>
    <w:rsid w:val="00005EA8"/>
    <w:rsid w:val="00006BD1"/>
    <w:rsid w:val="00006CAF"/>
    <w:rsid w:val="000071AF"/>
    <w:rsid w:val="00007B1C"/>
    <w:rsid w:val="00007E9C"/>
    <w:rsid w:val="0001012B"/>
    <w:rsid w:val="00010402"/>
    <w:rsid w:val="000104AC"/>
    <w:rsid w:val="00010605"/>
    <w:rsid w:val="00010B0A"/>
    <w:rsid w:val="00010E15"/>
    <w:rsid w:val="000110ED"/>
    <w:rsid w:val="00011883"/>
    <w:rsid w:val="000119A7"/>
    <w:rsid w:val="00011DB4"/>
    <w:rsid w:val="000130D5"/>
    <w:rsid w:val="000145DC"/>
    <w:rsid w:val="0001501F"/>
    <w:rsid w:val="00015703"/>
    <w:rsid w:val="0001577F"/>
    <w:rsid w:val="00015830"/>
    <w:rsid w:val="00015868"/>
    <w:rsid w:val="00015C8E"/>
    <w:rsid w:val="000163EB"/>
    <w:rsid w:val="00016F2D"/>
    <w:rsid w:val="000171D2"/>
    <w:rsid w:val="00017AFA"/>
    <w:rsid w:val="00017D9F"/>
    <w:rsid w:val="00017EEC"/>
    <w:rsid w:val="00017FB0"/>
    <w:rsid w:val="000207C2"/>
    <w:rsid w:val="000208EC"/>
    <w:rsid w:val="00020B5F"/>
    <w:rsid w:val="000212BC"/>
    <w:rsid w:val="0002257A"/>
    <w:rsid w:val="00023653"/>
    <w:rsid w:val="00023687"/>
    <w:rsid w:val="000248EC"/>
    <w:rsid w:val="00024A27"/>
    <w:rsid w:val="00024B0E"/>
    <w:rsid w:val="00024D95"/>
    <w:rsid w:val="00025C7D"/>
    <w:rsid w:val="000260F7"/>
    <w:rsid w:val="000265F3"/>
    <w:rsid w:val="000275DD"/>
    <w:rsid w:val="00027ACC"/>
    <w:rsid w:val="000302B5"/>
    <w:rsid w:val="00030F13"/>
    <w:rsid w:val="00032666"/>
    <w:rsid w:val="00032B7A"/>
    <w:rsid w:val="00032F16"/>
    <w:rsid w:val="00033073"/>
    <w:rsid w:val="000337A5"/>
    <w:rsid w:val="000342A7"/>
    <w:rsid w:val="000344D2"/>
    <w:rsid w:val="00034981"/>
    <w:rsid w:val="00034D1B"/>
    <w:rsid w:val="00034E4B"/>
    <w:rsid w:val="00035730"/>
    <w:rsid w:val="00035FCD"/>
    <w:rsid w:val="00036FC9"/>
    <w:rsid w:val="00037315"/>
    <w:rsid w:val="000405D8"/>
    <w:rsid w:val="00040863"/>
    <w:rsid w:val="000424F3"/>
    <w:rsid w:val="00042513"/>
    <w:rsid w:val="000430EE"/>
    <w:rsid w:val="0004338F"/>
    <w:rsid w:val="00043B78"/>
    <w:rsid w:val="00044472"/>
    <w:rsid w:val="00044EDA"/>
    <w:rsid w:val="00044F80"/>
    <w:rsid w:val="00044FBA"/>
    <w:rsid w:val="00045809"/>
    <w:rsid w:val="00045C47"/>
    <w:rsid w:val="00045E98"/>
    <w:rsid w:val="00046C17"/>
    <w:rsid w:val="00047413"/>
    <w:rsid w:val="0004771D"/>
    <w:rsid w:val="00047F52"/>
    <w:rsid w:val="0005095D"/>
    <w:rsid w:val="00051BAC"/>
    <w:rsid w:val="0005279B"/>
    <w:rsid w:val="00052914"/>
    <w:rsid w:val="000539B4"/>
    <w:rsid w:val="0005458D"/>
    <w:rsid w:val="00054A13"/>
    <w:rsid w:val="0005515D"/>
    <w:rsid w:val="00055312"/>
    <w:rsid w:val="0005558D"/>
    <w:rsid w:val="00056412"/>
    <w:rsid w:val="0005648D"/>
    <w:rsid w:val="00057459"/>
    <w:rsid w:val="000579D8"/>
    <w:rsid w:val="00057DAD"/>
    <w:rsid w:val="00061430"/>
    <w:rsid w:val="00061506"/>
    <w:rsid w:val="0006187F"/>
    <w:rsid w:val="00062D16"/>
    <w:rsid w:val="00062E81"/>
    <w:rsid w:val="0006320D"/>
    <w:rsid w:val="0006340B"/>
    <w:rsid w:val="00065060"/>
    <w:rsid w:val="000654CB"/>
    <w:rsid w:val="000655C6"/>
    <w:rsid w:val="00065688"/>
    <w:rsid w:val="00065945"/>
    <w:rsid w:val="00065E5C"/>
    <w:rsid w:val="0006687D"/>
    <w:rsid w:val="00066D18"/>
    <w:rsid w:val="000671C3"/>
    <w:rsid w:val="00070979"/>
    <w:rsid w:val="00070A4B"/>
    <w:rsid w:val="00071265"/>
    <w:rsid w:val="00071961"/>
    <w:rsid w:val="00072AA9"/>
    <w:rsid w:val="00072BD9"/>
    <w:rsid w:val="00073235"/>
    <w:rsid w:val="00073C63"/>
    <w:rsid w:val="000741C6"/>
    <w:rsid w:val="000747E3"/>
    <w:rsid w:val="00074FE0"/>
    <w:rsid w:val="0007514A"/>
    <w:rsid w:val="000751C7"/>
    <w:rsid w:val="00075328"/>
    <w:rsid w:val="000753BB"/>
    <w:rsid w:val="00075448"/>
    <w:rsid w:val="00075786"/>
    <w:rsid w:val="00075E24"/>
    <w:rsid w:val="00076180"/>
    <w:rsid w:val="0007639E"/>
    <w:rsid w:val="00076433"/>
    <w:rsid w:val="000770A2"/>
    <w:rsid w:val="0007735C"/>
    <w:rsid w:val="000774DE"/>
    <w:rsid w:val="00077729"/>
    <w:rsid w:val="00077A21"/>
    <w:rsid w:val="00077B77"/>
    <w:rsid w:val="00077FF5"/>
    <w:rsid w:val="000800D0"/>
    <w:rsid w:val="000814E0"/>
    <w:rsid w:val="000815A2"/>
    <w:rsid w:val="00081EFD"/>
    <w:rsid w:val="000826DE"/>
    <w:rsid w:val="00082787"/>
    <w:rsid w:val="000829EC"/>
    <w:rsid w:val="00083907"/>
    <w:rsid w:val="00083CA1"/>
    <w:rsid w:val="00083F87"/>
    <w:rsid w:val="00083FA3"/>
    <w:rsid w:val="00084466"/>
    <w:rsid w:val="00084A8A"/>
    <w:rsid w:val="000865C8"/>
    <w:rsid w:val="00086D4C"/>
    <w:rsid w:val="00086E59"/>
    <w:rsid w:val="00086E6F"/>
    <w:rsid w:val="000877A5"/>
    <w:rsid w:val="00087EDA"/>
    <w:rsid w:val="00087F3A"/>
    <w:rsid w:val="000904C4"/>
    <w:rsid w:val="00090571"/>
    <w:rsid w:val="00090AD2"/>
    <w:rsid w:val="00090E7B"/>
    <w:rsid w:val="00090EE5"/>
    <w:rsid w:val="000912A2"/>
    <w:rsid w:val="0009191C"/>
    <w:rsid w:val="00091B89"/>
    <w:rsid w:val="00092221"/>
    <w:rsid w:val="000925F1"/>
    <w:rsid w:val="00092DAF"/>
    <w:rsid w:val="00092F43"/>
    <w:rsid w:val="00093588"/>
    <w:rsid w:val="00093686"/>
    <w:rsid w:val="00093D56"/>
    <w:rsid w:val="00093E42"/>
    <w:rsid w:val="00094719"/>
    <w:rsid w:val="00094C06"/>
    <w:rsid w:val="00094F18"/>
    <w:rsid w:val="00095589"/>
    <w:rsid w:val="00095827"/>
    <w:rsid w:val="00095D2C"/>
    <w:rsid w:val="00096C83"/>
    <w:rsid w:val="00096E63"/>
    <w:rsid w:val="00097722"/>
    <w:rsid w:val="00097E99"/>
    <w:rsid w:val="00097F82"/>
    <w:rsid w:val="000A0AD9"/>
    <w:rsid w:val="000A0D03"/>
    <w:rsid w:val="000A19A2"/>
    <w:rsid w:val="000A19BA"/>
    <w:rsid w:val="000A1D9C"/>
    <w:rsid w:val="000A271B"/>
    <w:rsid w:val="000A31A3"/>
    <w:rsid w:val="000A4117"/>
    <w:rsid w:val="000A46C3"/>
    <w:rsid w:val="000A528E"/>
    <w:rsid w:val="000A54CC"/>
    <w:rsid w:val="000A54FF"/>
    <w:rsid w:val="000A5783"/>
    <w:rsid w:val="000A59FD"/>
    <w:rsid w:val="000A5D5F"/>
    <w:rsid w:val="000A7B98"/>
    <w:rsid w:val="000A7C17"/>
    <w:rsid w:val="000B03F3"/>
    <w:rsid w:val="000B06C2"/>
    <w:rsid w:val="000B119B"/>
    <w:rsid w:val="000B22B1"/>
    <w:rsid w:val="000B2307"/>
    <w:rsid w:val="000B28DB"/>
    <w:rsid w:val="000B2988"/>
    <w:rsid w:val="000B3B9F"/>
    <w:rsid w:val="000B3C95"/>
    <w:rsid w:val="000B3D8C"/>
    <w:rsid w:val="000B4143"/>
    <w:rsid w:val="000B43CC"/>
    <w:rsid w:val="000B4617"/>
    <w:rsid w:val="000B5917"/>
    <w:rsid w:val="000B5B1C"/>
    <w:rsid w:val="000B5D48"/>
    <w:rsid w:val="000B62F2"/>
    <w:rsid w:val="000B654E"/>
    <w:rsid w:val="000B6DC6"/>
    <w:rsid w:val="000B6E72"/>
    <w:rsid w:val="000B7A22"/>
    <w:rsid w:val="000B7F57"/>
    <w:rsid w:val="000C07A1"/>
    <w:rsid w:val="000C0968"/>
    <w:rsid w:val="000C16EE"/>
    <w:rsid w:val="000C16F9"/>
    <w:rsid w:val="000C2081"/>
    <w:rsid w:val="000C2181"/>
    <w:rsid w:val="000C2B4C"/>
    <w:rsid w:val="000C2DA4"/>
    <w:rsid w:val="000C2DAF"/>
    <w:rsid w:val="000C2DB0"/>
    <w:rsid w:val="000C3362"/>
    <w:rsid w:val="000C35CD"/>
    <w:rsid w:val="000C3AAD"/>
    <w:rsid w:val="000C3C57"/>
    <w:rsid w:val="000C3D33"/>
    <w:rsid w:val="000C406E"/>
    <w:rsid w:val="000C468A"/>
    <w:rsid w:val="000C4931"/>
    <w:rsid w:val="000C5408"/>
    <w:rsid w:val="000C58D2"/>
    <w:rsid w:val="000C593A"/>
    <w:rsid w:val="000C5E4C"/>
    <w:rsid w:val="000C62A1"/>
    <w:rsid w:val="000C6ED3"/>
    <w:rsid w:val="000C7C49"/>
    <w:rsid w:val="000D0A4B"/>
    <w:rsid w:val="000D0D5E"/>
    <w:rsid w:val="000D1A17"/>
    <w:rsid w:val="000D1E09"/>
    <w:rsid w:val="000D2B84"/>
    <w:rsid w:val="000D41C9"/>
    <w:rsid w:val="000D51E0"/>
    <w:rsid w:val="000D60C9"/>
    <w:rsid w:val="000D62F4"/>
    <w:rsid w:val="000D67A4"/>
    <w:rsid w:val="000D67C5"/>
    <w:rsid w:val="000D6962"/>
    <w:rsid w:val="000D7069"/>
    <w:rsid w:val="000E003C"/>
    <w:rsid w:val="000E01F5"/>
    <w:rsid w:val="000E1737"/>
    <w:rsid w:val="000E26E3"/>
    <w:rsid w:val="000E27DF"/>
    <w:rsid w:val="000E2871"/>
    <w:rsid w:val="000E3C91"/>
    <w:rsid w:val="000E423F"/>
    <w:rsid w:val="000E4E99"/>
    <w:rsid w:val="000E52E6"/>
    <w:rsid w:val="000E5700"/>
    <w:rsid w:val="000E5785"/>
    <w:rsid w:val="000E5BF5"/>
    <w:rsid w:val="000E6C69"/>
    <w:rsid w:val="000E7275"/>
    <w:rsid w:val="000E72B1"/>
    <w:rsid w:val="000E7EE8"/>
    <w:rsid w:val="000F004F"/>
    <w:rsid w:val="000F032C"/>
    <w:rsid w:val="000F0614"/>
    <w:rsid w:val="000F0AAC"/>
    <w:rsid w:val="000F0EBE"/>
    <w:rsid w:val="000F1D65"/>
    <w:rsid w:val="000F259E"/>
    <w:rsid w:val="000F25D9"/>
    <w:rsid w:val="000F3218"/>
    <w:rsid w:val="000F372D"/>
    <w:rsid w:val="000F3826"/>
    <w:rsid w:val="000F3C62"/>
    <w:rsid w:val="000F45FA"/>
    <w:rsid w:val="000F46D9"/>
    <w:rsid w:val="000F4A42"/>
    <w:rsid w:val="000F541C"/>
    <w:rsid w:val="000F56EE"/>
    <w:rsid w:val="000F5F0C"/>
    <w:rsid w:val="000F6F69"/>
    <w:rsid w:val="000F6F80"/>
    <w:rsid w:val="000F767D"/>
    <w:rsid w:val="000F7712"/>
    <w:rsid w:val="000F787D"/>
    <w:rsid w:val="000F7934"/>
    <w:rsid w:val="000F7BEA"/>
    <w:rsid w:val="00100485"/>
    <w:rsid w:val="001007AB"/>
    <w:rsid w:val="00100AA0"/>
    <w:rsid w:val="001013BA"/>
    <w:rsid w:val="00101ABD"/>
    <w:rsid w:val="00101C67"/>
    <w:rsid w:val="00101F5D"/>
    <w:rsid w:val="001024E7"/>
    <w:rsid w:val="0010252E"/>
    <w:rsid w:val="00102974"/>
    <w:rsid w:val="00102AE1"/>
    <w:rsid w:val="001035E8"/>
    <w:rsid w:val="00103B80"/>
    <w:rsid w:val="00103D89"/>
    <w:rsid w:val="0010443F"/>
    <w:rsid w:val="0010450A"/>
    <w:rsid w:val="001046AA"/>
    <w:rsid w:val="00105075"/>
    <w:rsid w:val="00105837"/>
    <w:rsid w:val="00105B9D"/>
    <w:rsid w:val="00105C9B"/>
    <w:rsid w:val="00105E7B"/>
    <w:rsid w:val="00106108"/>
    <w:rsid w:val="001064A1"/>
    <w:rsid w:val="00107077"/>
    <w:rsid w:val="0010711A"/>
    <w:rsid w:val="00107345"/>
    <w:rsid w:val="001074F9"/>
    <w:rsid w:val="00107FCF"/>
    <w:rsid w:val="001104CD"/>
    <w:rsid w:val="00110567"/>
    <w:rsid w:val="00110E07"/>
    <w:rsid w:val="00110E3F"/>
    <w:rsid w:val="001122AE"/>
    <w:rsid w:val="00112549"/>
    <w:rsid w:val="00112943"/>
    <w:rsid w:val="001136B0"/>
    <w:rsid w:val="00113FB2"/>
    <w:rsid w:val="0011467C"/>
    <w:rsid w:val="00115261"/>
    <w:rsid w:val="00115316"/>
    <w:rsid w:val="00115C79"/>
    <w:rsid w:val="00116DAE"/>
    <w:rsid w:val="00117243"/>
    <w:rsid w:val="001177EF"/>
    <w:rsid w:val="00117CDD"/>
    <w:rsid w:val="00117DA0"/>
    <w:rsid w:val="00120DC6"/>
    <w:rsid w:val="00120E78"/>
    <w:rsid w:val="001230ED"/>
    <w:rsid w:val="0012366A"/>
    <w:rsid w:val="00125062"/>
    <w:rsid w:val="0012555C"/>
    <w:rsid w:val="001256A2"/>
    <w:rsid w:val="0012602E"/>
    <w:rsid w:val="0012613C"/>
    <w:rsid w:val="00126ECE"/>
    <w:rsid w:val="001271A5"/>
    <w:rsid w:val="00130F6B"/>
    <w:rsid w:val="00131366"/>
    <w:rsid w:val="00131764"/>
    <w:rsid w:val="00131AD5"/>
    <w:rsid w:val="00131C9C"/>
    <w:rsid w:val="00132721"/>
    <w:rsid w:val="00133B4A"/>
    <w:rsid w:val="0013433E"/>
    <w:rsid w:val="00134346"/>
    <w:rsid w:val="0013479E"/>
    <w:rsid w:val="00136C49"/>
    <w:rsid w:val="0013718E"/>
    <w:rsid w:val="00137A40"/>
    <w:rsid w:val="00140257"/>
    <w:rsid w:val="00140ABB"/>
    <w:rsid w:val="00141284"/>
    <w:rsid w:val="001419A7"/>
    <w:rsid w:val="00141A49"/>
    <w:rsid w:val="0014211D"/>
    <w:rsid w:val="00142506"/>
    <w:rsid w:val="00142AAE"/>
    <w:rsid w:val="001430E1"/>
    <w:rsid w:val="001433A1"/>
    <w:rsid w:val="001437E8"/>
    <w:rsid w:val="00143813"/>
    <w:rsid w:val="00144630"/>
    <w:rsid w:val="001446B5"/>
    <w:rsid w:val="00144FED"/>
    <w:rsid w:val="00145156"/>
    <w:rsid w:val="00145630"/>
    <w:rsid w:val="00145AEC"/>
    <w:rsid w:val="00145FD0"/>
    <w:rsid w:val="00146550"/>
    <w:rsid w:val="001468D7"/>
    <w:rsid w:val="00147E44"/>
    <w:rsid w:val="001504B7"/>
    <w:rsid w:val="00150595"/>
    <w:rsid w:val="00150E08"/>
    <w:rsid w:val="00151814"/>
    <w:rsid w:val="00151922"/>
    <w:rsid w:val="001524AD"/>
    <w:rsid w:val="00153261"/>
    <w:rsid w:val="001541D3"/>
    <w:rsid w:val="00154A56"/>
    <w:rsid w:val="00154D6D"/>
    <w:rsid w:val="00154EB1"/>
    <w:rsid w:val="00154EF2"/>
    <w:rsid w:val="001556BA"/>
    <w:rsid w:val="001561BF"/>
    <w:rsid w:val="00156AC6"/>
    <w:rsid w:val="00156B66"/>
    <w:rsid w:val="00156BC4"/>
    <w:rsid w:val="00156CB5"/>
    <w:rsid w:val="00156D6A"/>
    <w:rsid w:val="00156E92"/>
    <w:rsid w:val="0015724E"/>
    <w:rsid w:val="001574AB"/>
    <w:rsid w:val="00157872"/>
    <w:rsid w:val="00157D08"/>
    <w:rsid w:val="00160235"/>
    <w:rsid w:val="001604D4"/>
    <w:rsid w:val="00160B99"/>
    <w:rsid w:val="001612C6"/>
    <w:rsid w:val="001613FD"/>
    <w:rsid w:val="00162F7B"/>
    <w:rsid w:val="0016319E"/>
    <w:rsid w:val="00163331"/>
    <w:rsid w:val="001637F5"/>
    <w:rsid w:val="0016426C"/>
    <w:rsid w:val="001643BD"/>
    <w:rsid w:val="00164A91"/>
    <w:rsid w:val="00165592"/>
    <w:rsid w:val="001655A3"/>
    <w:rsid w:val="00165913"/>
    <w:rsid w:val="00165ADD"/>
    <w:rsid w:val="0016619C"/>
    <w:rsid w:val="0016732B"/>
    <w:rsid w:val="00167624"/>
    <w:rsid w:val="001679B1"/>
    <w:rsid w:val="00167B9C"/>
    <w:rsid w:val="00167F3A"/>
    <w:rsid w:val="00167F81"/>
    <w:rsid w:val="001703D1"/>
    <w:rsid w:val="00170DA7"/>
    <w:rsid w:val="00170E10"/>
    <w:rsid w:val="00171386"/>
    <w:rsid w:val="0017162D"/>
    <w:rsid w:val="00171D51"/>
    <w:rsid w:val="00171F4D"/>
    <w:rsid w:val="00172140"/>
    <w:rsid w:val="001727D0"/>
    <w:rsid w:val="00172839"/>
    <w:rsid w:val="00172F99"/>
    <w:rsid w:val="0017316B"/>
    <w:rsid w:val="00173636"/>
    <w:rsid w:val="0017379B"/>
    <w:rsid w:val="00173EA7"/>
    <w:rsid w:val="00174366"/>
    <w:rsid w:val="001746F4"/>
    <w:rsid w:val="0017484D"/>
    <w:rsid w:val="00174E4C"/>
    <w:rsid w:val="0017514C"/>
    <w:rsid w:val="0017518F"/>
    <w:rsid w:val="001764C6"/>
    <w:rsid w:val="00176B40"/>
    <w:rsid w:val="00176C6D"/>
    <w:rsid w:val="00176CC5"/>
    <w:rsid w:val="00176D8C"/>
    <w:rsid w:val="00176F9D"/>
    <w:rsid w:val="001778EA"/>
    <w:rsid w:val="00177BAA"/>
    <w:rsid w:val="00177DBE"/>
    <w:rsid w:val="0018097C"/>
    <w:rsid w:val="00180F21"/>
    <w:rsid w:val="00181A13"/>
    <w:rsid w:val="00182006"/>
    <w:rsid w:val="00182988"/>
    <w:rsid w:val="00182B1D"/>
    <w:rsid w:val="00182B70"/>
    <w:rsid w:val="00182D28"/>
    <w:rsid w:val="00182F45"/>
    <w:rsid w:val="001843B2"/>
    <w:rsid w:val="0018553D"/>
    <w:rsid w:val="001856F6"/>
    <w:rsid w:val="00186552"/>
    <w:rsid w:val="00186EE2"/>
    <w:rsid w:val="00187B3E"/>
    <w:rsid w:val="00190FBF"/>
    <w:rsid w:val="00191464"/>
    <w:rsid w:val="001914EE"/>
    <w:rsid w:val="00191B03"/>
    <w:rsid w:val="0019257B"/>
    <w:rsid w:val="00192711"/>
    <w:rsid w:val="001929D1"/>
    <w:rsid w:val="00192D5C"/>
    <w:rsid w:val="00192FE3"/>
    <w:rsid w:val="00193332"/>
    <w:rsid w:val="00193894"/>
    <w:rsid w:val="00193C37"/>
    <w:rsid w:val="0019532C"/>
    <w:rsid w:val="00195C69"/>
    <w:rsid w:val="00195DCC"/>
    <w:rsid w:val="00196160"/>
    <w:rsid w:val="00196261"/>
    <w:rsid w:val="0019652A"/>
    <w:rsid w:val="00196795"/>
    <w:rsid w:val="00196D99"/>
    <w:rsid w:val="00196E1D"/>
    <w:rsid w:val="00196E64"/>
    <w:rsid w:val="001977AB"/>
    <w:rsid w:val="0019784A"/>
    <w:rsid w:val="00197FB1"/>
    <w:rsid w:val="001A0AA6"/>
    <w:rsid w:val="001A0B01"/>
    <w:rsid w:val="001A0D5B"/>
    <w:rsid w:val="001A14CE"/>
    <w:rsid w:val="001A179B"/>
    <w:rsid w:val="001A1965"/>
    <w:rsid w:val="001A2341"/>
    <w:rsid w:val="001A234C"/>
    <w:rsid w:val="001A2668"/>
    <w:rsid w:val="001A2B0D"/>
    <w:rsid w:val="001A2D88"/>
    <w:rsid w:val="001A42B2"/>
    <w:rsid w:val="001A4E1C"/>
    <w:rsid w:val="001A4EAA"/>
    <w:rsid w:val="001A4F84"/>
    <w:rsid w:val="001A5AE9"/>
    <w:rsid w:val="001A5BC3"/>
    <w:rsid w:val="001A5E5F"/>
    <w:rsid w:val="001A61DD"/>
    <w:rsid w:val="001A6CA2"/>
    <w:rsid w:val="001A7145"/>
    <w:rsid w:val="001A73A6"/>
    <w:rsid w:val="001A77C2"/>
    <w:rsid w:val="001A77F6"/>
    <w:rsid w:val="001A7DAF"/>
    <w:rsid w:val="001B02DF"/>
    <w:rsid w:val="001B0537"/>
    <w:rsid w:val="001B053E"/>
    <w:rsid w:val="001B0E51"/>
    <w:rsid w:val="001B11D8"/>
    <w:rsid w:val="001B1256"/>
    <w:rsid w:val="001B126C"/>
    <w:rsid w:val="001B2134"/>
    <w:rsid w:val="001B24BC"/>
    <w:rsid w:val="001B2842"/>
    <w:rsid w:val="001B35DD"/>
    <w:rsid w:val="001B363C"/>
    <w:rsid w:val="001B394B"/>
    <w:rsid w:val="001B3977"/>
    <w:rsid w:val="001B3DA4"/>
    <w:rsid w:val="001B5732"/>
    <w:rsid w:val="001B6158"/>
    <w:rsid w:val="001B6897"/>
    <w:rsid w:val="001B6CF7"/>
    <w:rsid w:val="001B7A32"/>
    <w:rsid w:val="001B7ADF"/>
    <w:rsid w:val="001B7B8D"/>
    <w:rsid w:val="001B7EBD"/>
    <w:rsid w:val="001C06FE"/>
    <w:rsid w:val="001C0888"/>
    <w:rsid w:val="001C13C0"/>
    <w:rsid w:val="001C172C"/>
    <w:rsid w:val="001C18F8"/>
    <w:rsid w:val="001C1DE5"/>
    <w:rsid w:val="001C1F2C"/>
    <w:rsid w:val="001C20B8"/>
    <w:rsid w:val="001C2544"/>
    <w:rsid w:val="001C2786"/>
    <w:rsid w:val="001C2F97"/>
    <w:rsid w:val="001C2FDE"/>
    <w:rsid w:val="001C3128"/>
    <w:rsid w:val="001C3830"/>
    <w:rsid w:val="001C3AE9"/>
    <w:rsid w:val="001C3B65"/>
    <w:rsid w:val="001C4479"/>
    <w:rsid w:val="001C46E0"/>
    <w:rsid w:val="001C4A0C"/>
    <w:rsid w:val="001C531B"/>
    <w:rsid w:val="001C5DAE"/>
    <w:rsid w:val="001C5E06"/>
    <w:rsid w:val="001C5E44"/>
    <w:rsid w:val="001C5F59"/>
    <w:rsid w:val="001C610C"/>
    <w:rsid w:val="001C618A"/>
    <w:rsid w:val="001C6586"/>
    <w:rsid w:val="001C693E"/>
    <w:rsid w:val="001D046A"/>
    <w:rsid w:val="001D0AD3"/>
    <w:rsid w:val="001D0E19"/>
    <w:rsid w:val="001D1315"/>
    <w:rsid w:val="001D14A3"/>
    <w:rsid w:val="001D14FF"/>
    <w:rsid w:val="001D1788"/>
    <w:rsid w:val="001D207C"/>
    <w:rsid w:val="001D20DA"/>
    <w:rsid w:val="001D216C"/>
    <w:rsid w:val="001D29BD"/>
    <w:rsid w:val="001D2CA4"/>
    <w:rsid w:val="001D4CE3"/>
    <w:rsid w:val="001D7DE3"/>
    <w:rsid w:val="001D7E8B"/>
    <w:rsid w:val="001D7EB3"/>
    <w:rsid w:val="001E0055"/>
    <w:rsid w:val="001E03D8"/>
    <w:rsid w:val="001E0886"/>
    <w:rsid w:val="001E118D"/>
    <w:rsid w:val="001E1794"/>
    <w:rsid w:val="001E1BC9"/>
    <w:rsid w:val="001E2494"/>
    <w:rsid w:val="001E254B"/>
    <w:rsid w:val="001E2E6F"/>
    <w:rsid w:val="001E3596"/>
    <w:rsid w:val="001E4149"/>
    <w:rsid w:val="001E422C"/>
    <w:rsid w:val="001E46DB"/>
    <w:rsid w:val="001E4DEF"/>
    <w:rsid w:val="001E51F0"/>
    <w:rsid w:val="001E5280"/>
    <w:rsid w:val="001E5623"/>
    <w:rsid w:val="001E5A98"/>
    <w:rsid w:val="001E617D"/>
    <w:rsid w:val="001E669D"/>
    <w:rsid w:val="001E70E8"/>
    <w:rsid w:val="001E71DE"/>
    <w:rsid w:val="001E7BD2"/>
    <w:rsid w:val="001F1155"/>
    <w:rsid w:val="001F14DF"/>
    <w:rsid w:val="001F2329"/>
    <w:rsid w:val="001F310E"/>
    <w:rsid w:val="001F324C"/>
    <w:rsid w:val="001F4166"/>
    <w:rsid w:val="001F4811"/>
    <w:rsid w:val="001F5009"/>
    <w:rsid w:val="001F5279"/>
    <w:rsid w:val="001F57E5"/>
    <w:rsid w:val="001F6773"/>
    <w:rsid w:val="001F68EF"/>
    <w:rsid w:val="001F68FD"/>
    <w:rsid w:val="001F6C89"/>
    <w:rsid w:val="001F731B"/>
    <w:rsid w:val="001F733C"/>
    <w:rsid w:val="001F7BFD"/>
    <w:rsid w:val="002000D1"/>
    <w:rsid w:val="00200195"/>
    <w:rsid w:val="002002F3"/>
    <w:rsid w:val="0020044F"/>
    <w:rsid w:val="00200553"/>
    <w:rsid w:val="002006D0"/>
    <w:rsid w:val="00200964"/>
    <w:rsid w:val="00200E8B"/>
    <w:rsid w:val="00201073"/>
    <w:rsid w:val="00201229"/>
    <w:rsid w:val="0020289E"/>
    <w:rsid w:val="00202D0B"/>
    <w:rsid w:val="00203452"/>
    <w:rsid w:val="002039DC"/>
    <w:rsid w:val="00203C76"/>
    <w:rsid w:val="00204247"/>
    <w:rsid w:val="00204839"/>
    <w:rsid w:val="00204EEC"/>
    <w:rsid w:val="00205125"/>
    <w:rsid w:val="002051BF"/>
    <w:rsid w:val="00205791"/>
    <w:rsid w:val="00205A45"/>
    <w:rsid w:val="00205E5B"/>
    <w:rsid w:val="00205FCE"/>
    <w:rsid w:val="002076EB"/>
    <w:rsid w:val="00210D30"/>
    <w:rsid w:val="00210FDE"/>
    <w:rsid w:val="00211823"/>
    <w:rsid w:val="00212EB8"/>
    <w:rsid w:val="00213388"/>
    <w:rsid w:val="00213835"/>
    <w:rsid w:val="00214503"/>
    <w:rsid w:val="00214E58"/>
    <w:rsid w:val="00214E84"/>
    <w:rsid w:val="0021578B"/>
    <w:rsid w:val="00215DE0"/>
    <w:rsid w:val="00216882"/>
    <w:rsid w:val="00216C5D"/>
    <w:rsid w:val="00217383"/>
    <w:rsid w:val="002176FC"/>
    <w:rsid w:val="00217A75"/>
    <w:rsid w:val="00217EF9"/>
    <w:rsid w:val="00220BAA"/>
    <w:rsid w:val="00220D8C"/>
    <w:rsid w:val="00220ED9"/>
    <w:rsid w:val="002213BC"/>
    <w:rsid w:val="002217B7"/>
    <w:rsid w:val="002217EB"/>
    <w:rsid w:val="00221A7A"/>
    <w:rsid w:val="00221FCA"/>
    <w:rsid w:val="00222379"/>
    <w:rsid w:val="00222EA6"/>
    <w:rsid w:val="0022336A"/>
    <w:rsid w:val="00223450"/>
    <w:rsid w:val="002236A3"/>
    <w:rsid w:val="00223E34"/>
    <w:rsid w:val="002241C4"/>
    <w:rsid w:val="0022472D"/>
    <w:rsid w:val="0022473D"/>
    <w:rsid w:val="0022489F"/>
    <w:rsid w:val="002258CC"/>
    <w:rsid w:val="002261CF"/>
    <w:rsid w:val="00226503"/>
    <w:rsid w:val="00226570"/>
    <w:rsid w:val="00226FAA"/>
    <w:rsid w:val="00227073"/>
    <w:rsid w:val="00227470"/>
    <w:rsid w:val="002275BC"/>
    <w:rsid w:val="002276AC"/>
    <w:rsid w:val="00227F9E"/>
    <w:rsid w:val="002302E8"/>
    <w:rsid w:val="0023085F"/>
    <w:rsid w:val="00230AF4"/>
    <w:rsid w:val="00230CB4"/>
    <w:rsid w:val="00231104"/>
    <w:rsid w:val="00231560"/>
    <w:rsid w:val="00232261"/>
    <w:rsid w:val="00232281"/>
    <w:rsid w:val="00232BC5"/>
    <w:rsid w:val="00232D64"/>
    <w:rsid w:val="002331B1"/>
    <w:rsid w:val="002341BE"/>
    <w:rsid w:val="00235764"/>
    <w:rsid w:val="00235AFB"/>
    <w:rsid w:val="0024082C"/>
    <w:rsid w:val="00240CAD"/>
    <w:rsid w:val="00240FC6"/>
    <w:rsid w:val="00240FD7"/>
    <w:rsid w:val="002413BA"/>
    <w:rsid w:val="002415CC"/>
    <w:rsid w:val="00241615"/>
    <w:rsid w:val="0024169B"/>
    <w:rsid w:val="002417A2"/>
    <w:rsid w:val="00241955"/>
    <w:rsid w:val="0024199C"/>
    <w:rsid w:val="002421A7"/>
    <w:rsid w:val="002426DE"/>
    <w:rsid w:val="00242869"/>
    <w:rsid w:val="002428AF"/>
    <w:rsid w:val="00243217"/>
    <w:rsid w:val="0024426F"/>
    <w:rsid w:val="00245B07"/>
    <w:rsid w:val="00246016"/>
    <w:rsid w:val="00246877"/>
    <w:rsid w:val="0024720C"/>
    <w:rsid w:val="002473BE"/>
    <w:rsid w:val="00247D69"/>
    <w:rsid w:val="00250275"/>
    <w:rsid w:val="00250467"/>
    <w:rsid w:val="002505AF"/>
    <w:rsid w:val="00250600"/>
    <w:rsid w:val="00251169"/>
    <w:rsid w:val="00251203"/>
    <w:rsid w:val="002515BF"/>
    <w:rsid w:val="002516BC"/>
    <w:rsid w:val="00251D11"/>
    <w:rsid w:val="00252092"/>
    <w:rsid w:val="00252CDA"/>
    <w:rsid w:val="00252EB3"/>
    <w:rsid w:val="00253168"/>
    <w:rsid w:val="00254D5D"/>
    <w:rsid w:val="002552C4"/>
    <w:rsid w:val="002555E2"/>
    <w:rsid w:val="00255C54"/>
    <w:rsid w:val="00255D5B"/>
    <w:rsid w:val="00255DA8"/>
    <w:rsid w:val="00257A6E"/>
    <w:rsid w:val="002601D3"/>
    <w:rsid w:val="002609DC"/>
    <w:rsid w:val="00260B2B"/>
    <w:rsid w:val="00260BC0"/>
    <w:rsid w:val="002611B9"/>
    <w:rsid w:val="00261457"/>
    <w:rsid w:val="00261DF2"/>
    <w:rsid w:val="002621FD"/>
    <w:rsid w:val="0026287E"/>
    <w:rsid w:val="00262F48"/>
    <w:rsid w:val="00263466"/>
    <w:rsid w:val="00263772"/>
    <w:rsid w:val="00263B90"/>
    <w:rsid w:val="00263D4A"/>
    <w:rsid w:val="00263D4E"/>
    <w:rsid w:val="00263DDD"/>
    <w:rsid w:val="00263E4C"/>
    <w:rsid w:val="0026409D"/>
    <w:rsid w:val="002647A4"/>
    <w:rsid w:val="00264893"/>
    <w:rsid w:val="00264A5F"/>
    <w:rsid w:val="002653E0"/>
    <w:rsid w:val="0026543B"/>
    <w:rsid w:val="00266770"/>
    <w:rsid w:val="00266E7C"/>
    <w:rsid w:val="002675C3"/>
    <w:rsid w:val="0026762C"/>
    <w:rsid w:val="00267803"/>
    <w:rsid w:val="00267B2E"/>
    <w:rsid w:val="002703FC"/>
    <w:rsid w:val="0027081C"/>
    <w:rsid w:val="002708D1"/>
    <w:rsid w:val="00271438"/>
    <w:rsid w:val="002717CC"/>
    <w:rsid w:val="00272846"/>
    <w:rsid w:val="002737F9"/>
    <w:rsid w:val="00273C92"/>
    <w:rsid w:val="00274096"/>
    <w:rsid w:val="0027485F"/>
    <w:rsid w:val="0027514C"/>
    <w:rsid w:val="00276EAE"/>
    <w:rsid w:val="002776D7"/>
    <w:rsid w:val="00280421"/>
    <w:rsid w:val="00280A08"/>
    <w:rsid w:val="00282844"/>
    <w:rsid w:val="0028396A"/>
    <w:rsid w:val="002841C4"/>
    <w:rsid w:val="0028430B"/>
    <w:rsid w:val="0028436D"/>
    <w:rsid w:val="00284511"/>
    <w:rsid w:val="00284522"/>
    <w:rsid w:val="00284EE1"/>
    <w:rsid w:val="0028626F"/>
    <w:rsid w:val="002867C3"/>
    <w:rsid w:val="0028701F"/>
    <w:rsid w:val="0028786A"/>
    <w:rsid w:val="002878E9"/>
    <w:rsid w:val="00290B99"/>
    <w:rsid w:val="0029156B"/>
    <w:rsid w:val="00291EBD"/>
    <w:rsid w:val="00291FD9"/>
    <w:rsid w:val="00292C01"/>
    <w:rsid w:val="00292D96"/>
    <w:rsid w:val="00293E20"/>
    <w:rsid w:val="00294267"/>
    <w:rsid w:val="002944EE"/>
    <w:rsid w:val="002945A8"/>
    <w:rsid w:val="002947D3"/>
    <w:rsid w:val="0029531E"/>
    <w:rsid w:val="00295A2E"/>
    <w:rsid w:val="00295E54"/>
    <w:rsid w:val="00295F0B"/>
    <w:rsid w:val="00296223"/>
    <w:rsid w:val="00296340"/>
    <w:rsid w:val="00296960"/>
    <w:rsid w:val="00296A9F"/>
    <w:rsid w:val="00296ECD"/>
    <w:rsid w:val="002973C6"/>
    <w:rsid w:val="00297B02"/>
    <w:rsid w:val="002A070A"/>
    <w:rsid w:val="002A074E"/>
    <w:rsid w:val="002A07DF"/>
    <w:rsid w:val="002A085A"/>
    <w:rsid w:val="002A0C24"/>
    <w:rsid w:val="002A0FE9"/>
    <w:rsid w:val="002A18A8"/>
    <w:rsid w:val="002A1991"/>
    <w:rsid w:val="002A1CA2"/>
    <w:rsid w:val="002A1E6C"/>
    <w:rsid w:val="002A1F19"/>
    <w:rsid w:val="002A2ABA"/>
    <w:rsid w:val="002A3346"/>
    <w:rsid w:val="002A3D23"/>
    <w:rsid w:val="002A5056"/>
    <w:rsid w:val="002A691B"/>
    <w:rsid w:val="002A6D94"/>
    <w:rsid w:val="002A6DC3"/>
    <w:rsid w:val="002A6E7F"/>
    <w:rsid w:val="002A742E"/>
    <w:rsid w:val="002B0065"/>
    <w:rsid w:val="002B059B"/>
    <w:rsid w:val="002B26C9"/>
    <w:rsid w:val="002B301B"/>
    <w:rsid w:val="002B3A76"/>
    <w:rsid w:val="002B3E24"/>
    <w:rsid w:val="002B3ED4"/>
    <w:rsid w:val="002B42BE"/>
    <w:rsid w:val="002B4A55"/>
    <w:rsid w:val="002B5344"/>
    <w:rsid w:val="002B5EF6"/>
    <w:rsid w:val="002B5F7E"/>
    <w:rsid w:val="002B651D"/>
    <w:rsid w:val="002B7942"/>
    <w:rsid w:val="002C0C93"/>
    <w:rsid w:val="002C0CCF"/>
    <w:rsid w:val="002C1788"/>
    <w:rsid w:val="002C1814"/>
    <w:rsid w:val="002C1D48"/>
    <w:rsid w:val="002C1DD5"/>
    <w:rsid w:val="002C2037"/>
    <w:rsid w:val="002C300F"/>
    <w:rsid w:val="002C32C6"/>
    <w:rsid w:val="002C3B58"/>
    <w:rsid w:val="002C3F1A"/>
    <w:rsid w:val="002C4826"/>
    <w:rsid w:val="002C4A76"/>
    <w:rsid w:val="002C4ED1"/>
    <w:rsid w:val="002C5302"/>
    <w:rsid w:val="002C696C"/>
    <w:rsid w:val="002C76D3"/>
    <w:rsid w:val="002C7C3E"/>
    <w:rsid w:val="002C7FC9"/>
    <w:rsid w:val="002D0369"/>
    <w:rsid w:val="002D04B5"/>
    <w:rsid w:val="002D04FA"/>
    <w:rsid w:val="002D0A13"/>
    <w:rsid w:val="002D186E"/>
    <w:rsid w:val="002D1B4C"/>
    <w:rsid w:val="002D325F"/>
    <w:rsid w:val="002D3882"/>
    <w:rsid w:val="002D3AF9"/>
    <w:rsid w:val="002D42FF"/>
    <w:rsid w:val="002D4566"/>
    <w:rsid w:val="002D47D7"/>
    <w:rsid w:val="002D4B0B"/>
    <w:rsid w:val="002D53BA"/>
    <w:rsid w:val="002D61B6"/>
    <w:rsid w:val="002D651D"/>
    <w:rsid w:val="002D6A77"/>
    <w:rsid w:val="002D7643"/>
    <w:rsid w:val="002D7E58"/>
    <w:rsid w:val="002E05E3"/>
    <w:rsid w:val="002E1865"/>
    <w:rsid w:val="002E2065"/>
    <w:rsid w:val="002E22F3"/>
    <w:rsid w:val="002E232C"/>
    <w:rsid w:val="002E2548"/>
    <w:rsid w:val="002E2DFE"/>
    <w:rsid w:val="002E2F0C"/>
    <w:rsid w:val="002E326C"/>
    <w:rsid w:val="002E3B47"/>
    <w:rsid w:val="002E3D9F"/>
    <w:rsid w:val="002E4949"/>
    <w:rsid w:val="002E4B23"/>
    <w:rsid w:val="002E55ED"/>
    <w:rsid w:val="002E5E2F"/>
    <w:rsid w:val="002E6174"/>
    <w:rsid w:val="002E68F8"/>
    <w:rsid w:val="002E6A5C"/>
    <w:rsid w:val="002E6B43"/>
    <w:rsid w:val="002E729D"/>
    <w:rsid w:val="002E7681"/>
    <w:rsid w:val="002E76F1"/>
    <w:rsid w:val="002F0199"/>
    <w:rsid w:val="002F0327"/>
    <w:rsid w:val="002F032F"/>
    <w:rsid w:val="002F112B"/>
    <w:rsid w:val="002F1442"/>
    <w:rsid w:val="002F1B4C"/>
    <w:rsid w:val="002F25A8"/>
    <w:rsid w:val="002F3F31"/>
    <w:rsid w:val="002F480E"/>
    <w:rsid w:val="002F49C9"/>
    <w:rsid w:val="002F4C01"/>
    <w:rsid w:val="002F4C9E"/>
    <w:rsid w:val="002F58C1"/>
    <w:rsid w:val="002F5A22"/>
    <w:rsid w:val="002F70CA"/>
    <w:rsid w:val="002F733F"/>
    <w:rsid w:val="002F770E"/>
    <w:rsid w:val="002F7933"/>
    <w:rsid w:val="002F7C3D"/>
    <w:rsid w:val="00300013"/>
    <w:rsid w:val="00300208"/>
    <w:rsid w:val="0030077F"/>
    <w:rsid w:val="00300A6E"/>
    <w:rsid w:val="00300AD7"/>
    <w:rsid w:val="00300EDA"/>
    <w:rsid w:val="00300EFD"/>
    <w:rsid w:val="00301FB6"/>
    <w:rsid w:val="00302A27"/>
    <w:rsid w:val="00302C5C"/>
    <w:rsid w:val="00302E3A"/>
    <w:rsid w:val="00302E51"/>
    <w:rsid w:val="00302F78"/>
    <w:rsid w:val="0030359A"/>
    <w:rsid w:val="0030390A"/>
    <w:rsid w:val="00303CEB"/>
    <w:rsid w:val="00303EF4"/>
    <w:rsid w:val="0030416C"/>
    <w:rsid w:val="00304C27"/>
    <w:rsid w:val="00305097"/>
    <w:rsid w:val="0030588B"/>
    <w:rsid w:val="00305B1F"/>
    <w:rsid w:val="0030631C"/>
    <w:rsid w:val="003063F7"/>
    <w:rsid w:val="003064EF"/>
    <w:rsid w:val="003066A1"/>
    <w:rsid w:val="00306B3D"/>
    <w:rsid w:val="0030735A"/>
    <w:rsid w:val="00307882"/>
    <w:rsid w:val="00307E6D"/>
    <w:rsid w:val="00311BAF"/>
    <w:rsid w:val="00311DED"/>
    <w:rsid w:val="0031253C"/>
    <w:rsid w:val="0031316B"/>
    <w:rsid w:val="00313207"/>
    <w:rsid w:val="003132A3"/>
    <w:rsid w:val="0031423D"/>
    <w:rsid w:val="003144F4"/>
    <w:rsid w:val="00316125"/>
    <w:rsid w:val="003164AB"/>
    <w:rsid w:val="00316666"/>
    <w:rsid w:val="00316732"/>
    <w:rsid w:val="00316C53"/>
    <w:rsid w:val="00316FE9"/>
    <w:rsid w:val="0031792E"/>
    <w:rsid w:val="0032007C"/>
    <w:rsid w:val="0032093C"/>
    <w:rsid w:val="00320D6D"/>
    <w:rsid w:val="0032116A"/>
    <w:rsid w:val="003214A6"/>
    <w:rsid w:val="0032179C"/>
    <w:rsid w:val="00323458"/>
    <w:rsid w:val="00323568"/>
    <w:rsid w:val="00323690"/>
    <w:rsid w:val="00323C55"/>
    <w:rsid w:val="00324271"/>
    <w:rsid w:val="003245E7"/>
    <w:rsid w:val="00324871"/>
    <w:rsid w:val="003250F0"/>
    <w:rsid w:val="003263D7"/>
    <w:rsid w:val="00326B99"/>
    <w:rsid w:val="00326F14"/>
    <w:rsid w:val="00326F20"/>
    <w:rsid w:val="00326FC5"/>
    <w:rsid w:val="0032716C"/>
    <w:rsid w:val="00330ADF"/>
    <w:rsid w:val="00331D74"/>
    <w:rsid w:val="0033232C"/>
    <w:rsid w:val="00332C84"/>
    <w:rsid w:val="0033349D"/>
    <w:rsid w:val="0033370A"/>
    <w:rsid w:val="0033470E"/>
    <w:rsid w:val="00334784"/>
    <w:rsid w:val="0033567D"/>
    <w:rsid w:val="00335735"/>
    <w:rsid w:val="00335916"/>
    <w:rsid w:val="00337DB0"/>
    <w:rsid w:val="003402D4"/>
    <w:rsid w:val="00340877"/>
    <w:rsid w:val="0034096C"/>
    <w:rsid w:val="00340C36"/>
    <w:rsid w:val="00340D91"/>
    <w:rsid w:val="00340DA8"/>
    <w:rsid w:val="00341138"/>
    <w:rsid w:val="003411BF"/>
    <w:rsid w:val="00341A67"/>
    <w:rsid w:val="0034224C"/>
    <w:rsid w:val="00342B80"/>
    <w:rsid w:val="003430B6"/>
    <w:rsid w:val="003431B2"/>
    <w:rsid w:val="0034454E"/>
    <w:rsid w:val="0034467E"/>
    <w:rsid w:val="00344D1E"/>
    <w:rsid w:val="00344FAC"/>
    <w:rsid w:val="00345028"/>
    <w:rsid w:val="003454D1"/>
    <w:rsid w:val="00346CF9"/>
    <w:rsid w:val="00347322"/>
    <w:rsid w:val="00347493"/>
    <w:rsid w:val="00347CC8"/>
    <w:rsid w:val="003507AF"/>
    <w:rsid w:val="00350CDC"/>
    <w:rsid w:val="00350EF3"/>
    <w:rsid w:val="003510CB"/>
    <w:rsid w:val="0035137C"/>
    <w:rsid w:val="0035155F"/>
    <w:rsid w:val="00351590"/>
    <w:rsid w:val="00351A2E"/>
    <w:rsid w:val="003532DF"/>
    <w:rsid w:val="0035343B"/>
    <w:rsid w:val="00353AE7"/>
    <w:rsid w:val="00353DB9"/>
    <w:rsid w:val="00353E40"/>
    <w:rsid w:val="00353EAE"/>
    <w:rsid w:val="00353EC9"/>
    <w:rsid w:val="003545F8"/>
    <w:rsid w:val="003551DC"/>
    <w:rsid w:val="003552C7"/>
    <w:rsid w:val="0035564E"/>
    <w:rsid w:val="00355742"/>
    <w:rsid w:val="00355C3D"/>
    <w:rsid w:val="0035628D"/>
    <w:rsid w:val="00356950"/>
    <w:rsid w:val="00356CB9"/>
    <w:rsid w:val="003572D2"/>
    <w:rsid w:val="0036004E"/>
    <w:rsid w:val="0036034F"/>
    <w:rsid w:val="00360571"/>
    <w:rsid w:val="003606BA"/>
    <w:rsid w:val="003607AE"/>
    <w:rsid w:val="00360EC0"/>
    <w:rsid w:val="00362AF9"/>
    <w:rsid w:val="003634DF"/>
    <w:rsid w:val="00363574"/>
    <w:rsid w:val="003649CB"/>
    <w:rsid w:val="00364D14"/>
    <w:rsid w:val="00364D7B"/>
    <w:rsid w:val="00364E0B"/>
    <w:rsid w:val="0036516D"/>
    <w:rsid w:val="003651D0"/>
    <w:rsid w:val="00366914"/>
    <w:rsid w:val="00367028"/>
    <w:rsid w:val="00367257"/>
    <w:rsid w:val="003672C2"/>
    <w:rsid w:val="00370A93"/>
    <w:rsid w:val="003712A7"/>
    <w:rsid w:val="00371821"/>
    <w:rsid w:val="00372A6C"/>
    <w:rsid w:val="00372F97"/>
    <w:rsid w:val="0037425D"/>
    <w:rsid w:val="00374A12"/>
    <w:rsid w:val="00374A9D"/>
    <w:rsid w:val="00374CFD"/>
    <w:rsid w:val="00375103"/>
    <w:rsid w:val="003753F9"/>
    <w:rsid w:val="00375BDA"/>
    <w:rsid w:val="0037758A"/>
    <w:rsid w:val="00377C46"/>
    <w:rsid w:val="00377E72"/>
    <w:rsid w:val="003800F8"/>
    <w:rsid w:val="00380995"/>
    <w:rsid w:val="00380B56"/>
    <w:rsid w:val="00381A26"/>
    <w:rsid w:val="00381D18"/>
    <w:rsid w:val="00381E3E"/>
    <w:rsid w:val="00382544"/>
    <w:rsid w:val="00382841"/>
    <w:rsid w:val="00382C58"/>
    <w:rsid w:val="00382F52"/>
    <w:rsid w:val="0038307E"/>
    <w:rsid w:val="00383347"/>
    <w:rsid w:val="00383CDF"/>
    <w:rsid w:val="00384283"/>
    <w:rsid w:val="00384F6D"/>
    <w:rsid w:val="0038626F"/>
    <w:rsid w:val="00386394"/>
    <w:rsid w:val="003863C6"/>
    <w:rsid w:val="00386CFE"/>
    <w:rsid w:val="00387FE6"/>
    <w:rsid w:val="00390443"/>
    <w:rsid w:val="00390564"/>
    <w:rsid w:val="003912E1"/>
    <w:rsid w:val="0039206F"/>
    <w:rsid w:val="0039244A"/>
    <w:rsid w:val="003934FE"/>
    <w:rsid w:val="003936D1"/>
    <w:rsid w:val="00394C6F"/>
    <w:rsid w:val="00394DF9"/>
    <w:rsid w:val="0039521B"/>
    <w:rsid w:val="0039634A"/>
    <w:rsid w:val="003971F6"/>
    <w:rsid w:val="00397739"/>
    <w:rsid w:val="00397E1B"/>
    <w:rsid w:val="00397E98"/>
    <w:rsid w:val="003A02E2"/>
    <w:rsid w:val="003A0418"/>
    <w:rsid w:val="003A09C7"/>
    <w:rsid w:val="003A09D7"/>
    <w:rsid w:val="003A09FB"/>
    <w:rsid w:val="003A0ED7"/>
    <w:rsid w:val="003A1373"/>
    <w:rsid w:val="003A1CD0"/>
    <w:rsid w:val="003A1D3B"/>
    <w:rsid w:val="003A2FE6"/>
    <w:rsid w:val="003A30A0"/>
    <w:rsid w:val="003A39E5"/>
    <w:rsid w:val="003A3C9C"/>
    <w:rsid w:val="003A47CA"/>
    <w:rsid w:val="003A52F8"/>
    <w:rsid w:val="003A574B"/>
    <w:rsid w:val="003A5A5E"/>
    <w:rsid w:val="003A63BD"/>
    <w:rsid w:val="003A651E"/>
    <w:rsid w:val="003A6EAC"/>
    <w:rsid w:val="003A700F"/>
    <w:rsid w:val="003A7244"/>
    <w:rsid w:val="003A7619"/>
    <w:rsid w:val="003B0393"/>
    <w:rsid w:val="003B03E9"/>
    <w:rsid w:val="003B0602"/>
    <w:rsid w:val="003B091E"/>
    <w:rsid w:val="003B0BAC"/>
    <w:rsid w:val="003B1379"/>
    <w:rsid w:val="003B1435"/>
    <w:rsid w:val="003B2418"/>
    <w:rsid w:val="003B286E"/>
    <w:rsid w:val="003B2FBB"/>
    <w:rsid w:val="003B3A28"/>
    <w:rsid w:val="003B54D9"/>
    <w:rsid w:val="003B6535"/>
    <w:rsid w:val="003B6610"/>
    <w:rsid w:val="003B6D28"/>
    <w:rsid w:val="003B6F73"/>
    <w:rsid w:val="003B740A"/>
    <w:rsid w:val="003B7973"/>
    <w:rsid w:val="003B7C0F"/>
    <w:rsid w:val="003C0A03"/>
    <w:rsid w:val="003C1669"/>
    <w:rsid w:val="003C2372"/>
    <w:rsid w:val="003C2BB0"/>
    <w:rsid w:val="003C36AE"/>
    <w:rsid w:val="003C40BE"/>
    <w:rsid w:val="003C4272"/>
    <w:rsid w:val="003C4A1D"/>
    <w:rsid w:val="003C4D7E"/>
    <w:rsid w:val="003C5B6E"/>
    <w:rsid w:val="003C6103"/>
    <w:rsid w:val="003C6620"/>
    <w:rsid w:val="003C6B99"/>
    <w:rsid w:val="003C6CB9"/>
    <w:rsid w:val="003C706E"/>
    <w:rsid w:val="003C7422"/>
    <w:rsid w:val="003C76FB"/>
    <w:rsid w:val="003C7F40"/>
    <w:rsid w:val="003D02AF"/>
    <w:rsid w:val="003D073B"/>
    <w:rsid w:val="003D08BF"/>
    <w:rsid w:val="003D09BD"/>
    <w:rsid w:val="003D10DD"/>
    <w:rsid w:val="003D16F2"/>
    <w:rsid w:val="003D1A6B"/>
    <w:rsid w:val="003D2035"/>
    <w:rsid w:val="003D20DB"/>
    <w:rsid w:val="003D2A68"/>
    <w:rsid w:val="003D2ACA"/>
    <w:rsid w:val="003D3147"/>
    <w:rsid w:val="003D36CB"/>
    <w:rsid w:val="003D388A"/>
    <w:rsid w:val="003D3CDD"/>
    <w:rsid w:val="003D4EC5"/>
    <w:rsid w:val="003D501F"/>
    <w:rsid w:val="003D542D"/>
    <w:rsid w:val="003D54C0"/>
    <w:rsid w:val="003D5623"/>
    <w:rsid w:val="003D5660"/>
    <w:rsid w:val="003D5EE0"/>
    <w:rsid w:val="003D6121"/>
    <w:rsid w:val="003D6156"/>
    <w:rsid w:val="003D692D"/>
    <w:rsid w:val="003D6D6D"/>
    <w:rsid w:val="003D75B1"/>
    <w:rsid w:val="003D79D6"/>
    <w:rsid w:val="003D7B87"/>
    <w:rsid w:val="003D7E92"/>
    <w:rsid w:val="003E000B"/>
    <w:rsid w:val="003E033D"/>
    <w:rsid w:val="003E08FD"/>
    <w:rsid w:val="003E0A2F"/>
    <w:rsid w:val="003E0E29"/>
    <w:rsid w:val="003E10D2"/>
    <w:rsid w:val="003E1C29"/>
    <w:rsid w:val="003E22E9"/>
    <w:rsid w:val="003E270E"/>
    <w:rsid w:val="003E2C32"/>
    <w:rsid w:val="003E2DCA"/>
    <w:rsid w:val="003E31E5"/>
    <w:rsid w:val="003E3327"/>
    <w:rsid w:val="003E3D5E"/>
    <w:rsid w:val="003E4A46"/>
    <w:rsid w:val="003E4D6B"/>
    <w:rsid w:val="003E6609"/>
    <w:rsid w:val="003E6CE7"/>
    <w:rsid w:val="003E76AB"/>
    <w:rsid w:val="003E7DE2"/>
    <w:rsid w:val="003F0869"/>
    <w:rsid w:val="003F0D5F"/>
    <w:rsid w:val="003F1182"/>
    <w:rsid w:val="003F14BC"/>
    <w:rsid w:val="003F219C"/>
    <w:rsid w:val="003F2411"/>
    <w:rsid w:val="003F29CD"/>
    <w:rsid w:val="003F3781"/>
    <w:rsid w:val="003F39F1"/>
    <w:rsid w:val="003F3DD6"/>
    <w:rsid w:val="003F41CE"/>
    <w:rsid w:val="003F482C"/>
    <w:rsid w:val="003F4947"/>
    <w:rsid w:val="003F5547"/>
    <w:rsid w:val="003F5E1B"/>
    <w:rsid w:val="003F7322"/>
    <w:rsid w:val="003F75B2"/>
    <w:rsid w:val="003F763B"/>
    <w:rsid w:val="004004C4"/>
    <w:rsid w:val="004014F6"/>
    <w:rsid w:val="00401A93"/>
    <w:rsid w:val="004029E8"/>
    <w:rsid w:val="00402FFD"/>
    <w:rsid w:val="0040377D"/>
    <w:rsid w:val="00403A5C"/>
    <w:rsid w:val="00406420"/>
    <w:rsid w:val="0040680E"/>
    <w:rsid w:val="00407A0C"/>
    <w:rsid w:val="00407FBC"/>
    <w:rsid w:val="00410A85"/>
    <w:rsid w:val="004120E2"/>
    <w:rsid w:val="004122CB"/>
    <w:rsid w:val="0041255B"/>
    <w:rsid w:val="00412CCA"/>
    <w:rsid w:val="00413738"/>
    <w:rsid w:val="00413EAE"/>
    <w:rsid w:val="0041497D"/>
    <w:rsid w:val="00414B7B"/>
    <w:rsid w:val="00414F22"/>
    <w:rsid w:val="004154A3"/>
    <w:rsid w:val="00415C6E"/>
    <w:rsid w:val="00415E45"/>
    <w:rsid w:val="00416449"/>
    <w:rsid w:val="00416493"/>
    <w:rsid w:val="004165BB"/>
    <w:rsid w:val="00416B5D"/>
    <w:rsid w:val="00416E10"/>
    <w:rsid w:val="00417480"/>
    <w:rsid w:val="004179C6"/>
    <w:rsid w:val="00420270"/>
    <w:rsid w:val="0042049D"/>
    <w:rsid w:val="00420C79"/>
    <w:rsid w:val="00420EFA"/>
    <w:rsid w:val="004210FA"/>
    <w:rsid w:val="00421E61"/>
    <w:rsid w:val="00421FD7"/>
    <w:rsid w:val="00422693"/>
    <w:rsid w:val="004229B7"/>
    <w:rsid w:val="00422CB4"/>
    <w:rsid w:val="00422D64"/>
    <w:rsid w:val="0042326C"/>
    <w:rsid w:val="00423BBB"/>
    <w:rsid w:val="00424040"/>
    <w:rsid w:val="004241F7"/>
    <w:rsid w:val="00425956"/>
    <w:rsid w:val="00425A2A"/>
    <w:rsid w:val="00426016"/>
    <w:rsid w:val="0042619E"/>
    <w:rsid w:val="0042646A"/>
    <w:rsid w:val="004264A2"/>
    <w:rsid w:val="00426524"/>
    <w:rsid w:val="00426935"/>
    <w:rsid w:val="00426EE6"/>
    <w:rsid w:val="004271C5"/>
    <w:rsid w:val="00427348"/>
    <w:rsid w:val="00427FE7"/>
    <w:rsid w:val="004300C8"/>
    <w:rsid w:val="00430246"/>
    <w:rsid w:val="00430BE8"/>
    <w:rsid w:val="00431359"/>
    <w:rsid w:val="00431D6D"/>
    <w:rsid w:val="004331C3"/>
    <w:rsid w:val="00433611"/>
    <w:rsid w:val="00434058"/>
    <w:rsid w:val="004346CF"/>
    <w:rsid w:val="004348EC"/>
    <w:rsid w:val="00434EA8"/>
    <w:rsid w:val="00435112"/>
    <w:rsid w:val="00435B28"/>
    <w:rsid w:val="00436086"/>
    <w:rsid w:val="004361BC"/>
    <w:rsid w:val="00436332"/>
    <w:rsid w:val="00436445"/>
    <w:rsid w:val="00436552"/>
    <w:rsid w:val="0043661E"/>
    <w:rsid w:val="00436B66"/>
    <w:rsid w:val="0043780A"/>
    <w:rsid w:val="00437D6C"/>
    <w:rsid w:val="0044088C"/>
    <w:rsid w:val="00440953"/>
    <w:rsid w:val="00440B2D"/>
    <w:rsid w:val="00441CD3"/>
    <w:rsid w:val="00441D24"/>
    <w:rsid w:val="00442434"/>
    <w:rsid w:val="00442464"/>
    <w:rsid w:val="00442544"/>
    <w:rsid w:val="00442704"/>
    <w:rsid w:val="004433F1"/>
    <w:rsid w:val="00443700"/>
    <w:rsid w:val="0044370D"/>
    <w:rsid w:val="00443E39"/>
    <w:rsid w:val="00443FC0"/>
    <w:rsid w:val="00443FE6"/>
    <w:rsid w:val="00444505"/>
    <w:rsid w:val="0044582D"/>
    <w:rsid w:val="0044628F"/>
    <w:rsid w:val="00446B81"/>
    <w:rsid w:val="004470A8"/>
    <w:rsid w:val="0044731F"/>
    <w:rsid w:val="00447B89"/>
    <w:rsid w:val="00450106"/>
    <w:rsid w:val="004501C1"/>
    <w:rsid w:val="00450587"/>
    <w:rsid w:val="0045095E"/>
    <w:rsid w:val="00450D66"/>
    <w:rsid w:val="0045133A"/>
    <w:rsid w:val="00451A6E"/>
    <w:rsid w:val="00452161"/>
    <w:rsid w:val="00452370"/>
    <w:rsid w:val="004524E2"/>
    <w:rsid w:val="004528C1"/>
    <w:rsid w:val="004542A4"/>
    <w:rsid w:val="004542E2"/>
    <w:rsid w:val="004552B3"/>
    <w:rsid w:val="004554E9"/>
    <w:rsid w:val="00455A45"/>
    <w:rsid w:val="00456265"/>
    <w:rsid w:val="004562D6"/>
    <w:rsid w:val="00456C37"/>
    <w:rsid w:val="004572E1"/>
    <w:rsid w:val="004577FA"/>
    <w:rsid w:val="0045793A"/>
    <w:rsid w:val="00460710"/>
    <w:rsid w:val="004607DE"/>
    <w:rsid w:val="0046204D"/>
    <w:rsid w:val="004620B0"/>
    <w:rsid w:val="00462189"/>
    <w:rsid w:val="00462610"/>
    <w:rsid w:val="004629A5"/>
    <w:rsid w:val="0046305F"/>
    <w:rsid w:val="004633D2"/>
    <w:rsid w:val="004636C5"/>
    <w:rsid w:val="00463A84"/>
    <w:rsid w:val="00464BB2"/>
    <w:rsid w:val="00464CBA"/>
    <w:rsid w:val="00464D44"/>
    <w:rsid w:val="00465013"/>
    <w:rsid w:val="004657A0"/>
    <w:rsid w:val="00465C98"/>
    <w:rsid w:val="004673F9"/>
    <w:rsid w:val="00467A2F"/>
    <w:rsid w:val="0047038A"/>
    <w:rsid w:val="00471802"/>
    <w:rsid w:val="004718F6"/>
    <w:rsid w:val="00471D19"/>
    <w:rsid w:val="00471D78"/>
    <w:rsid w:val="0047225B"/>
    <w:rsid w:val="00472C73"/>
    <w:rsid w:val="00472D31"/>
    <w:rsid w:val="00472E3F"/>
    <w:rsid w:val="00472F9E"/>
    <w:rsid w:val="004737E2"/>
    <w:rsid w:val="00473EF2"/>
    <w:rsid w:val="004740DB"/>
    <w:rsid w:val="00474198"/>
    <w:rsid w:val="00474EA3"/>
    <w:rsid w:val="004766F1"/>
    <w:rsid w:val="0047684C"/>
    <w:rsid w:val="00476A18"/>
    <w:rsid w:val="00476F58"/>
    <w:rsid w:val="004815FE"/>
    <w:rsid w:val="0048205A"/>
    <w:rsid w:val="00482245"/>
    <w:rsid w:val="00482F65"/>
    <w:rsid w:val="00483128"/>
    <w:rsid w:val="00483C06"/>
    <w:rsid w:val="00483D2F"/>
    <w:rsid w:val="004840D9"/>
    <w:rsid w:val="004840F2"/>
    <w:rsid w:val="00484B7C"/>
    <w:rsid w:val="0048507F"/>
    <w:rsid w:val="0048511A"/>
    <w:rsid w:val="00485644"/>
    <w:rsid w:val="00485BAF"/>
    <w:rsid w:val="00485D69"/>
    <w:rsid w:val="00486028"/>
    <w:rsid w:val="004867F6"/>
    <w:rsid w:val="00486B06"/>
    <w:rsid w:val="00486EF5"/>
    <w:rsid w:val="00487095"/>
    <w:rsid w:val="004872FB"/>
    <w:rsid w:val="004878DF"/>
    <w:rsid w:val="0049045F"/>
    <w:rsid w:val="00490658"/>
    <w:rsid w:val="004907D9"/>
    <w:rsid w:val="00490C78"/>
    <w:rsid w:val="0049132C"/>
    <w:rsid w:val="00491723"/>
    <w:rsid w:val="0049206A"/>
    <w:rsid w:val="00492298"/>
    <w:rsid w:val="004925A4"/>
    <w:rsid w:val="00492A40"/>
    <w:rsid w:val="0049319E"/>
    <w:rsid w:val="0049325D"/>
    <w:rsid w:val="00495299"/>
    <w:rsid w:val="00495B22"/>
    <w:rsid w:val="00495D3A"/>
    <w:rsid w:val="00495E7E"/>
    <w:rsid w:val="0049625D"/>
    <w:rsid w:val="004962FD"/>
    <w:rsid w:val="00496D9F"/>
    <w:rsid w:val="00497B9C"/>
    <w:rsid w:val="00497C85"/>
    <w:rsid w:val="004A0CB8"/>
    <w:rsid w:val="004A0DB7"/>
    <w:rsid w:val="004A1093"/>
    <w:rsid w:val="004A168B"/>
    <w:rsid w:val="004A1A50"/>
    <w:rsid w:val="004A2158"/>
    <w:rsid w:val="004A21E0"/>
    <w:rsid w:val="004A2522"/>
    <w:rsid w:val="004A25BC"/>
    <w:rsid w:val="004A3764"/>
    <w:rsid w:val="004A3BAF"/>
    <w:rsid w:val="004A4069"/>
    <w:rsid w:val="004A4523"/>
    <w:rsid w:val="004A4973"/>
    <w:rsid w:val="004A49C6"/>
    <w:rsid w:val="004A508F"/>
    <w:rsid w:val="004A5202"/>
    <w:rsid w:val="004A5265"/>
    <w:rsid w:val="004A6439"/>
    <w:rsid w:val="004A7A19"/>
    <w:rsid w:val="004A7BFF"/>
    <w:rsid w:val="004A7E58"/>
    <w:rsid w:val="004A7FD8"/>
    <w:rsid w:val="004B0A85"/>
    <w:rsid w:val="004B0BFF"/>
    <w:rsid w:val="004B0FED"/>
    <w:rsid w:val="004B1206"/>
    <w:rsid w:val="004B1630"/>
    <w:rsid w:val="004B1996"/>
    <w:rsid w:val="004B19B1"/>
    <w:rsid w:val="004B1D28"/>
    <w:rsid w:val="004B1E26"/>
    <w:rsid w:val="004B35BA"/>
    <w:rsid w:val="004B3711"/>
    <w:rsid w:val="004B3924"/>
    <w:rsid w:val="004B41C3"/>
    <w:rsid w:val="004B455A"/>
    <w:rsid w:val="004B4AD6"/>
    <w:rsid w:val="004B4BD7"/>
    <w:rsid w:val="004B4E12"/>
    <w:rsid w:val="004B5253"/>
    <w:rsid w:val="004B52F6"/>
    <w:rsid w:val="004B589F"/>
    <w:rsid w:val="004B59DB"/>
    <w:rsid w:val="004B608B"/>
    <w:rsid w:val="004B7BCB"/>
    <w:rsid w:val="004B7E92"/>
    <w:rsid w:val="004C013A"/>
    <w:rsid w:val="004C0245"/>
    <w:rsid w:val="004C030C"/>
    <w:rsid w:val="004C0319"/>
    <w:rsid w:val="004C06E2"/>
    <w:rsid w:val="004C0F00"/>
    <w:rsid w:val="004C1B85"/>
    <w:rsid w:val="004C1D09"/>
    <w:rsid w:val="004C215E"/>
    <w:rsid w:val="004C3547"/>
    <w:rsid w:val="004C3A17"/>
    <w:rsid w:val="004C3D7E"/>
    <w:rsid w:val="004C3FB1"/>
    <w:rsid w:val="004C4251"/>
    <w:rsid w:val="004C4C9E"/>
    <w:rsid w:val="004C4E55"/>
    <w:rsid w:val="004C530F"/>
    <w:rsid w:val="004C540C"/>
    <w:rsid w:val="004C63C6"/>
    <w:rsid w:val="004C63FC"/>
    <w:rsid w:val="004C6C76"/>
    <w:rsid w:val="004C71BB"/>
    <w:rsid w:val="004C734C"/>
    <w:rsid w:val="004C771B"/>
    <w:rsid w:val="004C7774"/>
    <w:rsid w:val="004D03B8"/>
    <w:rsid w:val="004D0541"/>
    <w:rsid w:val="004D06EC"/>
    <w:rsid w:val="004D0D83"/>
    <w:rsid w:val="004D0E2F"/>
    <w:rsid w:val="004D1AAF"/>
    <w:rsid w:val="004D2400"/>
    <w:rsid w:val="004D2DBD"/>
    <w:rsid w:val="004D2FAC"/>
    <w:rsid w:val="004D3218"/>
    <w:rsid w:val="004D3592"/>
    <w:rsid w:val="004D39C7"/>
    <w:rsid w:val="004D3C93"/>
    <w:rsid w:val="004D3E17"/>
    <w:rsid w:val="004D42FC"/>
    <w:rsid w:val="004D5015"/>
    <w:rsid w:val="004D57C7"/>
    <w:rsid w:val="004D5989"/>
    <w:rsid w:val="004D5B88"/>
    <w:rsid w:val="004D5BAF"/>
    <w:rsid w:val="004D63D9"/>
    <w:rsid w:val="004D6AFD"/>
    <w:rsid w:val="004D6C2C"/>
    <w:rsid w:val="004D73A6"/>
    <w:rsid w:val="004D742B"/>
    <w:rsid w:val="004D7B71"/>
    <w:rsid w:val="004D7DB1"/>
    <w:rsid w:val="004E0120"/>
    <w:rsid w:val="004E05C2"/>
    <w:rsid w:val="004E1002"/>
    <w:rsid w:val="004E1365"/>
    <w:rsid w:val="004E1577"/>
    <w:rsid w:val="004E1FCF"/>
    <w:rsid w:val="004E2139"/>
    <w:rsid w:val="004E25E3"/>
    <w:rsid w:val="004E262B"/>
    <w:rsid w:val="004E28CB"/>
    <w:rsid w:val="004E28DB"/>
    <w:rsid w:val="004E37D8"/>
    <w:rsid w:val="004E391A"/>
    <w:rsid w:val="004E435E"/>
    <w:rsid w:val="004E442C"/>
    <w:rsid w:val="004E48F5"/>
    <w:rsid w:val="004E4C38"/>
    <w:rsid w:val="004E4C68"/>
    <w:rsid w:val="004E57BD"/>
    <w:rsid w:val="004E60C5"/>
    <w:rsid w:val="004E60FD"/>
    <w:rsid w:val="004E63A4"/>
    <w:rsid w:val="004E728B"/>
    <w:rsid w:val="004E75AD"/>
    <w:rsid w:val="004E7FD0"/>
    <w:rsid w:val="004F0738"/>
    <w:rsid w:val="004F0BAE"/>
    <w:rsid w:val="004F2341"/>
    <w:rsid w:val="004F3005"/>
    <w:rsid w:val="004F33E8"/>
    <w:rsid w:val="004F3CF0"/>
    <w:rsid w:val="004F3D84"/>
    <w:rsid w:val="004F3EBE"/>
    <w:rsid w:val="004F5434"/>
    <w:rsid w:val="004F5A65"/>
    <w:rsid w:val="004F5FD6"/>
    <w:rsid w:val="004F6043"/>
    <w:rsid w:val="004F656B"/>
    <w:rsid w:val="004F6575"/>
    <w:rsid w:val="004F6843"/>
    <w:rsid w:val="004F6AD0"/>
    <w:rsid w:val="004F72B1"/>
    <w:rsid w:val="00500419"/>
    <w:rsid w:val="005005CC"/>
    <w:rsid w:val="00501238"/>
    <w:rsid w:val="0050154A"/>
    <w:rsid w:val="00501A37"/>
    <w:rsid w:val="00502263"/>
    <w:rsid w:val="005022CB"/>
    <w:rsid w:val="005026A9"/>
    <w:rsid w:val="005027DF"/>
    <w:rsid w:val="005037AE"/>
    <w:rsid w:val="00503AF7"/>
    <w:rsid w:val="00504FF1"/>
    <w:rsid w:val="005055A9"/>
    <w:rsid w:val="00506134"/>
    <w:rsid w:val="005062CE"/>
    <w:rsid w:val="005069F6"/>
    <w:rsid w:val="00506C60"/>
    <w:rsid w:val="00506DF9"/>
    <w:rsid w:val="005076C0"/>
    <w:rsid w:val="00507DEA"/>
    <w:rsid w:val="00510963"/>
    <w:rsid w:val="00510EA4"/>
    <w:rsid w:val="00511544"/>
    <w:rsid w:val="0051167C"/>
    <w:rsid w:val="00511E93"/>
    <w:rsid w:val="005129CF"/>
    <w:rsid w:val="005129E3"/>
    <w:rsid w:val="005132C0"/>
    <w:rsid w:val="00513ED4"/>
    <w:rsid w:val="00514699"/>
    <w:rsid w:val="00514E64"/>
    <w:rsid w:val="005152B2"/>
    <w:rsid w:val="00515E24"/>
    <w:rsid w:val="00516439"/>
    <w:rsid w:val="0051645C"/>
    <w:rsid w:val="00516FED"/>
    <w:rsid w:val="00517876"/>
    <w:rsid w:val="00520353"/>
    <w:rsid w:val="005204BD"/>
    <w:rsid w:val="00522AB7"/>
    <w:rsid w:val="00522EEB"/>
    <w:rsid w:val="00522F12"/>
    <w:rsid w:val="00523A20"/>
    <w:rsid w:val="00524D10"/>
    <w:rsid w:val="00524F88"/>
    <w:rsid w:val="0052533D"/>
    <w:rsid w:val="00525989"/>
    <w:rsid w:val="005259CD"/>
    <w:rsid w:val="00525B57"/>
    <w:rsid w:val="00526BC9"/>
    <w:rsid w:val="0052758C"/>
    <w:rsid w:val="0052795B"/>
    <w:rsid w:val="00527FF9"/>
    <w:rsid w:val="005306F0"/>
    <w:rsid w:val="005308E3"/>
    <w:rsid w:val="005311F2"/>
    <w:rsid w:val="00531202"/>
    <w:rsid w:val="005312E4"/>
    <w:rsid w:val="00531347"/>
    <w:rsid w:val="005313EA"/>
    <w:rsid w:val="005316F4"/>
    <w:rsid w:val="00532137"/>
    <w:rsid w:val="005321E5"/>
    <w:rsid w:val="005324BA"/>
    <w:rsid w:val="00533854"/>
    <w:rsid w:val="00534BB9"/>
    <w:rsid w:val="0053518F"/>
    <w:rsid w:val="0053544A"/>
    <w:rsid w:val="00535811"/>
    <w:rsid w:val="00535821"/>
    <w:rsid w:val="0053604E"/>
    <w:rsid w:val="00536086"/>
    <w:rsid w:val="00536424"/>
    <w:rsid w:val="00536C41"/>
    <w:rsid w:val="0053752C"/>
    <w:rsid w:val="0053773E"/>
    <w:rsid w:val="00537C52"/>
    <w:rsid w:val="00537DCA"/>
    <w:rsid w:val="00537FFE"/>
    <w:rsid w:val="00540419"/>
    <w:rsid w:val="005404BF"/>
    <w:rsid w:val="00540943"/>
    <w:rsid w:val="00540D36"/>
    <w:rsid w:val="005417DD"/>
    <w:rsid w:val="00541D42"/>
    <w:rsid w:val="00541EB9"/>
    <w:rsid w:val="005424DC"/>
    <w:rsid w:val="00543E79"/>
    <w:rsid w:val="00543F51"/>
    <w:rsid w:val="00544A69"/>
    <w:rsid w:val="00544A73"/>
    <w:rsid w:val="00544F77"/>
    <w:rsid w:val="00544FC1"/>
    <w:rsid w:val="005459B8"/>
    <w:rsid w:val="00545C4A"/>
    <w:rsid w:val="00546733"/>
    <w:rsid w:val="00546DEA"/>
    <w:rsid w:val="005479BA"/>
    <w:rsid w:val="00547E38"/>
    <w:rsid w:val="00547EA1"/>
    <w:rsid w:val="00547FA2"/>
    <w:rsid w:val="005500CC"/>
    <w:rsid w:val="005504B4"/>
    <w:rsid w:val="00550722"/>
    <w:rsid w:val="00550746"/>
    <w:rsid w:val="00550DFE"/>
    <w:rsid w:val="005518F2"/>
    <w:rsid w:val="00551AA6"/>
    <w:rsid w:val="00552473"/>
    <w:rsid w:val="00553100"/>
    <w:rsid w:val="0055329C"/>
    <w:rsid w:val="005533ED"/>
    <w:rsid w:val="00553671"/>
    <w:rsid w:val="00553CD3"/>
    <w:rsid w:val="00553E72"/>
    <w:rsid w:val="00554187"/>
    <w:rsid w:val="00554A08"/>
    <w:rsid w:val="00554BAD"/>
    <w:rsid w:val="00555127"/>
    <w:rsid w:val="005553C7"/>
    <w:rsid w:val="00555601"/>
    <w:rsid w:val="00555650"/>
    <w:rsid w:val="00555768"/>
    <w:rsid w:val="0055599D"/>
    <w:rsid w:val="0055647E"/>
    <w:rsid w:val="00556779"/>
    <w:rsid w:val="00557750"/>
    <w:rsid w:val="00557E1F"/>
    <w:rsid w:val="00560657"/>
    <w:rsid w:val="0056209B"/>
    <w:rsid w:val="00562750"/>
    <w:rsid w:val="00563152"/>
    <w:rsid w:val="005633A7"/>
    <w:rsid w:val="00563BC4"/>
    <w:rsid w:val="00563D0A"/>
    <w:rsid w:val="00563DE9"/>
    <w:rsid w:val="0056418E"/>
    <w:rsid w:val="005648C7"/>
    <w:rsid w:val="0056532E"/>
    <w:rsid w:val="005653CA"/>
    <w:rsid w:val="005657F8"/>
    <w:rsid w:val="00565981"/>
    <w:rsid w:val="00565C33"/>
    <w:rsid w:val="0056643F"/>
    <w:rsid w:val="0056674A"/>
    <w:rsid w:val="00567842"/>
    <w:rsid w:val="00567846"/>
    <w:rsid w:val="005679EA"/>
    <w:rsid w:val="00570138"/>
    <w:rsid w:val="00570856"/>
    <w:rsid w:val="00570AF6"/>
    <w:rsid w:val="00570CA7"/>
    <w:rsid w:val="00571001"/>
    <w:rsid w:val="005710B4"/>
    <w:rsid w:val="00571522"/>
    <w:rsid w:val="00571B29"/>
    <w:rsid w:val="005729A2"/>
    <w:rsid w:val="00572B5C"/>
    <w:rsid w:val="00572D16"/>
    <w:rsid w:val="005733DA"/>
    <w:rsid w:val="005734C6"/>
    <w:rsid w:val="00573594"/>
    <w:rsid w:val="00573BDA"/>
    <w:rsid w:val="00573E09"/>
    <w:rsid w:val="00574F93"/>
    <w:rsid w:val="00575850"/>
    <w:rsid w:val="00576058"/>
    <w:rsid w:val="00576089"/>
    <w:rsid w:val="0057682D"/>
    <w:rsid w:val="00576A94"/>
    <w:rsid w:val="00576B65"/>
    <w:rsid w:val="00576BAE"/>
    <w:rsid w:val="0057789A"/>
    <w:rsid w:val="00577EFD"/>
    <w:rsid w:val="00577FE4"/>
    <w:rsid w:val="00580673"/>
    <w:rsid w:val="00580852"/>
    <w:rsid w:val="00580B62"/>
    <w:rsid w:val="00580D42"/>
    <w:rsid w:val="005824F6"/>
    <w:rsid w:val="005833C2"/>
    <w:rsid w:val="005836E7"/>
    <w:rsid w:val="0058377A"/>
    <w:rsid w:val="00584CC4"/>
    <w:rsid w:val="0058554F"/>
    <w:rsid w:val="005864AF"/>
    <w:rsid w:val="00586E60"/>
    <w:rsid w:val="0058741E"/>
    <w:rsid w:val="00587AEA"/>
    <w:rsid w:val="00590670"/>
    <w:rsid w:val="00591411"/>
    <w:rsid w:val="0059169E"/>
    <w:rsid w:val="00591ADB"/>
    <w:rsid w:val="00591C9A"/>
    <w:rsid w:val="00591D28"/>
    <w:rsid w:val="00592430"/>
    <w:rsid w:val="0059244C"/>
    <w:rsid w:val="00593359"/>
    <w:rsid w:val="00593382"/>
    <w:rsid w:val="00593730"/>
    <w:rsid w:val="00593738"/>
    <w:rsid w:val="0059405E"/>
    <w:rsid w:val="005946DA"/>
    <w:rsid w:val="00594B82"/>
    <w:rsid w:val="00594BC3"/>
    <w:rsid w:val="00594DAB"/>
    <w:rsid w:val="00595731"/>
    <w:rsid w:val="00596598"/>
    <w:rsid w:val="00596A39"/>
    <w:rsid w:val="00596AB8"/>
    <w:rsid w:val="00597A6B"/>
    <w:rsid w:val="005A05B6"/>
    <w:rsid w:val="005A06C4"/>
    <w:rsid w:val="005A22FC"/>
    <w:rsid w:val="005A250F"/>
    <w:rsid w:val="005A25A6"/>
    <w:rsid w:val="005A2749"/>
    <w:rsid w:val="005A32B1"/>
    <w:rsid w:val="005A341D"/>
    <w:rsid w:val="005A3657"/>
    <w:rsid w:val="005A44D2"/>
    <w:rsid w:val="005A477F"/>
    <w:rsid w:val="005A5E6D"/>
    <w:rsid w:val="005A6768"/>
    <w:rsid w:val="005A6A26"/>
    <w:rsid w:val="005A6EDA"/>
    <w:rsid w:val="005A7D8A"/>
    <w:rsid w:val="005B0023"/>
    <w:rsid w:val="005B02E4"/>
    <w:rsid w:val="005B05D8"/>
    <w:rsid w:val="005B0B14"/>
    <w:rsid w:val="005B0DCB"/>
    <w:rsid w:val="005B0FB1"/>
    <w:rsid w:val="005B205E"/>
    <w:rsid w:val="005B20E3"/>
    <w:rsid w:val="005B2147"/>
    <w:rsid w:val="005B24B4"/>
    <w:rsid w:val="005B3AB6"/>
    <w:rsid w:val="005B4620"/>
    <w:rsid w:val="005B4A32"/>
    <w:rsid w:val="005B4C3F"/>
    <w:rsid w:val="005B538B"/>
    <w:rsid w:val="005B5724"/>
    <w:rsid w:val="005B5836"/>
    <w:rsid w:val="005B5CF3"/>
    <w:rsid w:val="005B6650"/>
    <w:rsid w:val="005B6737"/>
    <w:rsid w:val="005B67D3"/>
    <w:rsid w:val="005B6CC3"/>
    <w:rsid w:val="005B6E8E"/>
    <w:rsid w:val="005B6FD8"/>
    <w:rsid w:val="005B7CE4"/>
    <w:rsid w:val="005C00E9"/>
    <w:rsid w:val="005C058B"/>
    <w:rsid w:val="005C0C74"/>
    <w:rsid w:val="005C10BC"/>
    <w:rsid w:val="005C1B7D"/>
    <w:rsid w:val="005C1CA7"/>
    <w:rsid w:val="005C1CF8"/>
    <w:rsid w:val="005C2BF2"/>
    <w:rsid w:val="005C3D84"/>
    <w:rsid w:val="005C413F"/>
    <w:rsid w:val="005C417F"/>
    <w:rsid w:val="005C4949"/>
    <w:rsid w:val="005C4B1F"/>
    <w:rsid w:val="005C58AE"/>
    <w:rsid w:val="005C5B58"/>
    <w:rsid w:val="005C6A8E"/>
    <w:rsid w:val="005C6C50"/>
    <w:rsid w:val="005C713B"/>
    <w:rsid w:val="005C7CA5"/>
    <w:rsid w:val="005C7DEE"/>
    <w:rsid w:val="005D1FF8"/>
    <w:rsid w:val="005D2322"/>
    <w:rsid w:val="005D2446"/>
    <w:rsid w:val="005D253C"/>
    <w:rsid w:val="005D2941"/>
    <w:rsid w:val="005D2EF3"/>
    <w:rsid w:val="005D34DE"/>
    <w:rsid w:val="005D37B1"/>
    <w:rsid w:val="005D3DFA"/>
    <w:rsid w:val="005D405D"/>
    <w:rsid w:val="005D5565"/>
    <w:rsid w:val="005D5674"/>
    <w:rsid w:val="005D5870"/>
    <w:rsid w:val="005D5EA9"/>
    <w:rsid w:val="005D6D46"/>
    <w:rsid w:val="005D72D2"/>
    <w:rsid w:val="005D779F"/>
    <w:rsid w:val="005D7C77"/>
    <w:rsid w:val="005D7F87"/>
    <w:rsid w:val="005E0333"/>
    <w:rsid w:val="005E1529"/>
    <w:rsid w:val="005E19F9"/>
    <w:rsid w:val="005E1DA2"/>
    <w:rsid w:val="005E1F2E"/>
    <w:rsid w:val="005E2EC4"/>
    <w:rsid w:val="005E2EFD"/>
    <w:rsid w:val="005E31DF"/>
    <w:rsid w:val="005E48FC"/>
    <w:rsid w:val="005E4A57"/>
    <w:rsid w:val="005E4F4A"/>
    <w:rsid w:val="005E51BC"/>
    <w:rsid w:val="005E5F96"/>
    <w:rsid w:val="005E5FA4"/>
    <w:rsid w:val="005E60DC"/>
    <w:rsid w:val="005E64A9"/>
    <w:rsid w:val="005E657B"/>
    <w:rsid w:val="005E67B4"/>
    <w:rsid w:val="005E6CE0"/>
    <w:rsid w:val="005E6FEE"/>
    <w:rsid w:val="005F0754"/>
    <w:rsid w:val="005F0E0C"/>
    <w:rsid w:val="005F1044"/>
    <w:rsid w:val="005F110D"/>
    <w:rsid w:val="005F1B0B"/>
    <w:rsid w:val="005F1B5C"/>
    <w:rsid w:val="005F1D87"/>
    <w:rsid w:val="005F242A"/>
    <w:rsid w:val="005F26AF"/>
    <w:rsid w:val="005F289D"/>
    <w:rsid w:val="005F2D7D"/>
    <w:rsid w:val="005F2FCA"/>
    <w:rsid w:val="005F34AB"/>
    <w:rsid w:val="005F37D0"/>
    <w:rsid w:val="005F3DA9"/>
    <w:rsid w:val="005F448E"/>
    <w:rsid w:val="005F524E"/>
    <w:rsid w:val="005F61E4"/>
    <w:rsid w:val="005F6B29"/>
    <w:rsid w:val="005F6F56"/>
    <w:rsid w:val="005F715F"/>
    <w:rsid w:val="005F74E3"/>
    <w:rsid w:val="005F76B4"/>
    <w:rsid w:val="00600115"/>
    <w:rsid w:val="00600377"/>
    <w:rsid w:val="00600629"/>
    <w:rsid w:val="00601143"/>
    <w:rsid w:val="00601B79"/>
    <w:rsid w:val="00601BCF"/>
    <w:rsid w:val="00601BDA"/>
    <w:rsid w:val="00601EA2"/>
    <w:rsid w:val="006020BF"/>
    <w:rsid w:val="006022E0"/>
    <w:rsid w:val="00602444"/>
    <w:rsid w:val="006029A3"/>
    <w:rsid w:val="00602CDA"/>
    <w:rsid w:val="0060381D"/>
    <w:rsid w:val="00603BC0"/>
    <w:rsid w:val="006049C2"/>
    <w:rsid w:val="00606E04"/>
    <w:rsid w:val="0060752B"/>
    <w:rsid w:val="00607D6A"/>
    <w:rsid w:val="006103DE"/>
    <w:rsid w:val="00610602"/>
    <w:rsid w:val="0061079C"/>
    <w:rsid w:val="00610EB7"/>
    <w:rsid w:val="006111D4"/>
    <w:rsid w:val="00611CDB"/>
    <w:rsid w:val="00611DD7"/>
    <w:rsid w:val="006123D8"/>
    <w:rsid w:val="00612C33"/>
    <w:rsid w:val="00613126"/>
    <w:rsid w:val="0061312D"/>
    <w:rsid w:val="00613212"/>
    <w:rsid w:val="0061438F"/>
    <w:rsid w:val="0061600B"/>
    <w:rsid w:val="006160EA"/>
    <w:rsid w:val="006168AB"/>
    <w:rsid w:val="00616B66"/>
    <w:rsid w:val="00616BA5"/>
    <w:rsid w:val="00617695"/>
    <w:rsid w:val="00617E1A"/>
    <w:rsid w:val="00617F50"/>
    <w:rsid w:val="00620121"/>
    <w:rsid w:val="00620673"/>
    <w:rsid w:val="00620903"/>
    <w:rsid w:val="00620AD9"/>
    <w:rsid w:val="00620D9A"/>
    <w:rsid w:val="0062138A"/>
    <w:rsid w:val="00621EFF"/>
    <w:rsid w:val="0062208B"/>
    <w:rsid w:val="00622774"/>
    <w:rsid w:val="00622FAD"/>
    <w:rsid w:val="00623DB8"/>
    <w:rsid w:val="00623F09"/>
    <w:rsid w:val="00623F8C"/>
    <w:rsid w:val="00623FD5"/>
    <w:rsid w:val="0062449D"/>
    <w:rsid w:val="006258B2"/>
    <w:rsid w:val="00625B1C"/>
    <w:rsid w:val="00625BD9"/>
    <w:rsid w:val="00626681"/>
    <w:rsid w:val="00626A14"/>
    <w:rsid w:val="00626A9B"/>
    <w:rsid w:val="0062795A"/>
    <w:rsid w:val="0063064D"/>
    <w:rsid w:val="00630960"/>
    <w:rsid w:val="00630B6D"/>
    <w:rsid w:val="00630D33"/>
    <w:rsid w:val="006313A4"/>
    <w:rsid w:val="00631550"/>
    <w:rsid w:val="006318C5"/>
    <w:rsid w:val="00632181"/>
    <w:rsid w:val="00632CC8"/>
    <w:rsid w:val="00634B21"/>
    <w:rsid w:val="0063596A"/>
    <w:rsid w:val="0063624C"/>
    <w:rsid w:val="0063664D"/>
    <w:rsid w:val="006367CF"/>
    <w:rsid w:val="0063694E"/>
    <w:rsid w:val="0063729F"/>
    <w:rsid w:val="00637FB6"/>
    <w:rsid w:val="006401B6"/>
    <w:rsid w:val="00641299"/>
    <w:rsid w:val="006424A9"/>
    <w:rsid w:val="006425E8"/>
    <w:rsid w:val="006425F1"/>
    <w:rsid w:val="0064270A"/>
    <w:rsid w:val="006431EE"/>
    <w:rsid w:val="00643274"/>
    <w:rsid w:val="006438BD"/>
    <w:rsid w:val="00643C9B"/>
    <w:rsid w:val="00644995"/>
    <w:rsid w:val="00645223"/>
    <w:rsid w:val="00645B3D"/>
    <w:rsid w:val="00645E46"/>
    <w:rsid w:val="006460E6"/>
    <w:rsid w:val="0064622F"/>
    <w:rsid w:val="00646555"/>
    <w:rsid w:val="00646E9B"/>
    <w:rsid w:val="00647683"/>
    <w:rsid w:val="00647DEA"/>
    <w:rsid w:val="006500A6"/>
    <w:rsid w:val="00650187"/>
    <w:rsid w:val="00650261"/>
    <w:rsid w:val="00650569"/>
    <w:rsid w:val="006505B2"/>
    <w:rsid w:val="0065063C"/>
    <w:rsid w:val="0065086F"/>
    <w:rsid w:val="0065102F"/>
    <w:rsid w:val="006514D4"/>
    <w:rsid w:val="006520AF"/>
    <w:rsid w:val="00652E05"/>
    <w:rsid w:val="0065301E"/>
    <w:rsid w:val="00653568"/>
    <w:rsid w:val="006545E1"/>
    <w:rsid w:val="00654794"/>
    <w:rsid w:val="00654C03"/>
    <w:rsid w:val="006551A8"/>
    <w:rsid w:val="006551D2"/>
    <w:rsid w:val="00655268"/>
    <w:rsid w:val="0065531C"/>
    <w:rsid w:val="006555C0"/>
    <w:rsid w:val="0065615E"/>
    <w:rsid w:val="00656A4B"/>
    <w:rsid w:val="0065726F"/>
    <w:rsid w:val="006572DA"/>
    <w:rsid w:val="0066087A"/>
    <w:rsid w:val="00660A76"/>
    <w:rsid w:val="00662528"/>
    <w:rsid w:val="006625A8"/>
    <w:rsid w:val="0066273B"/>
    <w:rsid w:val="006629AC"/>
    <w:rsid w:val="00662ADA"/>
    <w:rsid w:val="0066350D"/>
    <w:rsid w:val="0066388C"/>
    <w:rsid w:val="00663D9F"/>
    <w:rsid w:val="00663DEB"/>
    <w:rsid w:val="00663FAC"/>
    <w:rsid w:val="006642A9"/>
    <w:rsid w:val="006645F8"/>
    <w:rsid w:val="00664B07"/>
    <w:rsid w:val="006653C3"/>
    <w:rsid w:val="00665656"/>
    <w:rsid w:val="006658DF"/>
    <w:rsid w:val="00666206"/>
    <w:rsid w:val="006663AC"/>
    <w:rsid w:val="0066689A"/>
    <w:rsid w:val="00667514"/>
    <w:rsid w:val="00667AE1"/>
    <w:rsid w:val="00667B17"/>
    <w:rsid w:val="00667D43"/>
    <w:rsid w:val="006700B0"/>
    <w:rsid w:val="00670355"/>
    <w:rsid w:val="006703CB"/>
    <w:rsid w:val="00670E94"/>
    <w:rsid w:val="00671853"/>
    <w:rsid w:val="00671C15"/>
    <w:rsid w:val="00671CB4"/>
    <w:rsid w:val="00671E0C"/>
    <w:rsid w:val="00671EDE"/>
    <w:rsid w:val="00671EED"/>
    <w:rsid w:val="00672338"/>
    <w:rsid w:val="00672469"/>
    <w:rsid w:val="0067386F"/>
    <w:rsid w:val="006742A5"/>
    <w:rsid w:val="00674D7B"/>
    <w:rsid w:val="0067566C"/>
    <w:rsid w:val="0067596B"/>
    <w:rsid w:val="006767C8"/>
    <w:rsid w:val="00676BB9"/>
    <w:rsid w:val="0067726D"/>
    <w:rsid w:val="00677741"/>
    <w:rsid w:val="00680099"/>
    <w:rsid w:val="006800DD"/>
    <w:rsid w:val="0068067B"/>
    <w:rsid w:val="00680BC1"/>
    <w:rsid w:val="006811CA"/>
    <w:rsid w:val="006813B4"/>
    <w:rsid w:val="00681A95"/>
    <w:rsid w:val="00681ADA"/>
    <w:rsid w:val="00681C0D"/>
    <w:rsid w:val="00681C2A"/>
    <w:rsid w:val="0068200F"/>
    <w:rsid w:val="00682878"/>
    <w:rsid w:val="00682B60"/>
    <w:rsid w:val="00682D19"/>
    <w:rsid w:val="006831FE"/>
    <w:rsid w:val="00683279"/>
    <w:rsid w:val="006833DD"/>
    <w:rsid w:val="00683A3B"/>
    <w:rsid w:val="00683D8D"/>
    <w:rsid w:val="00683EEA"/>
    <w:rsid w:val="00685503"/>
    <w:rsid w:val="0068590F"/>
    <w:rsid w:val="006867B8"/>
    <w:rsid w:val="00686BBA"/>
    <w:rsid w:val="00686FED"/>
    <w:rsid w:val="006871FD"/>
    <w:rsid w:val="00687BE6"/>
    <w:rsid w:val="006909CB"/>
    <w:rsid w:val="00690C75"/>
    <w:rsid w:val="006910CF"/>
    <w:rsid w:val="00691B89"/>
    <w:rsid w:val="00691D64"/>
    <w:rsid w:val="00692463"/>
    <w:rsid w:val="00692593"/>
    <w:rsid w:val="00692A65"/>
    <w:rsid w:val="0069308E"/>
    <w:rsid w:val="0069338B"/>
    <w:rsid w:val="0069347B"/>
    <w:rsid w:val="0069367F"/>
    <w:rsid w:val="006940DC"/>
    <w:rsid w:val="00694B41"/>
    <w:rsid w:val="00694FED"/>
    <w:rsid w:val="0069629F"/>
    <w:rsid w:val="006967C4"/>
    <w:rsid w:val="00696C97"/>
    <w:rsid w:val="00696D26"/>
    <w:rsid w:val="00696F9F"/>
    <w:rsid w:val="00697EDD"/>
    <w:rsid w:val="006A0075"/>
    <w:rsid w:val="006A011C"/>
    <w:rsid w:val="006A04BE"/>
    <w:rsid w:val="006A0642"/>
    <w:rsid w:val="006A0681"/>
    <w:rsid w:val="006A0BED"/>
    <w:rsid w:val="006A160A"/>
    <w:rsid w:val="006A1A33"/>
    <w:rsid w:val="006A1A3C"/>
    <w:rsid w:val="006A20D7"/>
    <w:rsid w:val="006A25E9"/>
    <w:rsid w:val="006A2801"/>
    <w:rsid w:val="006A2B9C"/>
    <w:rsid w:val="006A303F"/>
    <w:rsid w:val="006A34CA"/>
    <w:rsid w:val="006A3795"/>
    <w:rsid w:val="006A38B6"/>
    <w:rsid w:val="006A410C"/>
    <w:rsid w:val="006A44C6"/>
    <w:rsid w:val="006A4AC0"/>
    <w:rsid w:val="006A60EC"/>
    <w:rsid w:val="006A62BF"/>
    <w:rsid w:val="006A638D"/>
    <w:rsid w:val="006A6506"/>
    <w:rsid w:val="006A67B2"/>
    <w:rsid w:val="006A6BDF"/>
    <w:rsid w:val="006A6DAF"/>
    <w:rsid w:val="006A6E16"/>
    <w:rsid w:val="006A7065"/>
    <w:rsid w:val="006A7A44"/>
    <w:rsid w:val="006B00BB"/>
    <w:rsid w:val="006B01C1"/>
    <w:rsid w:val="006B0833"/>
    <w:rsid w:val="006B0A45"/>
    <w:rsid w:val="006B0C0E"/>
    <w:rsid w:val="006B1951"/>
    <w:rsid w:val="006B1A50"/>
    <w:rsid w:val="006B1B3C"/>
    <w:rsid w:val="006B1E0F"/>
    <w:rsid w:val="006B2519"/>
    <w:rsid w:val="006B29F5"/>
    <w:rsid w:val="006B2D52"/>
    <w:rsid w:val="006B3959"/>
    <w:rsid w:val="006B3F14"/>
    <w:rsid w:val="006B419F"/>
    <w:rsid w:val="006B4597"/>
    <w:rsid w:val="006B5438"/>
    <w:rsid w:val="006B54D2"/>
    <w:rsid w:val="006B58C6"/>
    <w:rsid w:val="006B5AAA"/>
    <w:rsid w:val="006B767A"/>
    <w:rsid w:val="006C0213"/>
    <w:rsid w:val="006C038C"/>
    <w:rsid w:val="006C0448"/>
    <w:rsid w:val="006C0795"/>
    <w:rsid w:val="006C13DE"/>
    <w:rsid w:val="006C15FD"/>
    <w:rsid w:val="006C2781"/>
    <w:rsid w:val="006C29ED"/>
    <w:rsid w:val="006C2B5B"/>
    <w:rsid w:val="006C328A"/>
    <w:rsid w:val="006C3681"/>
    <w:rsid w:val="006C4173"/>
    <w:rsid w:val="006C47FD"/>
    <w:rsid w:val="006C4AAB"/>
    <w:rsid w:val="006C5553"/>
    <w:rsid w:val="006C584C"/>
    <w:rsid w:val="006C591E"/>
    <w:rsid w:val="006C62ED"/>
    <w:rsid w:val="006C6699"/>
    <w:rsid w:val="006C6796"/>
    <w:rsid w:val="006D0132"/>
    <w:rsid w:val="006D03A2"/>
    <w:rsid w:val="006D10C4"/>
    <w:rsid w:val="006D133C"/>
    <w:rsid w:val="006D169E"/>
    <w:rsid w:val="006D1CA0"/>
    <w:rsid w:val="006D221C"/>
    <w:rsid w:val="006D27D2"/>
    <w:rsid w:val="006D3F03"/>
    <w:rsid w:val="006D40C1"/>
    <w:rsid w:val="006D4345"/>
    <w:rsid w:val="006D45CE"/>
    <w:rsid w:val="006D50C6"/>
    <w:rsid w:val="006D51C8"/>
    <w:rsid w:val="006D538A"/>
    <w:rsid w:val="006D5616"/>
    <w:rsid w:val="006D5938"/>
    <w:rsid w:val="006D5C0C"/>
    <w:rsid w:val="006D5EA6"/>
    <w:rsid w:val="006D64C5"/>
    <w:rsid w:val="006D64CA"/>
    <w:rsid w:val="006D690F"/>
    <w:rsid w:val="006D6D96"/>
    <w:rsid w:val="006D6D9D"/>
    <w:rsid w:val="006D7EA5"/>
    <w:rsid w:val="006E0280"/>
    <w:rsid w:val="006E100F"/>
    <w:rsid w:val="006E11DF"/>
    <w:rsid w:val="006E1974"/>
    <w:rsid w:val="006E1BDB"/>
    <w:rsid w:val="006E1C3A"/>
    <w:rsid w:val="006E1DFA"/>
    <w:rsid w:val="006E1FB8"/>
    <w:rsid w:val="006E20B4"/>
    <w:rsid w:val="006E26B5"/>
    <w:rsid w:val="006E26D3"/>
    <w:rsid w:val="006E2C6B"/>
    <w:rsid w:val="006E2FC7"/>
    <w:rsid w:val="006E36C2"/>
    <w:rsid w:val="006E3E2E"/>
    <w:rsid w:val="006E5623"/>
    <w:rsid w:val="006E58F7"/>
    <w:rsid w:val="006E6C05"/>
    <w:rsid w:val="006E7A83"/>
    <w:rsid w:val="006E7D7C"/>
    <w:rsid w:val="006F00FD"/>
    <w:rsid w:val="006F089C"/>
    <w:rsid w:val="006F30A9"/>
    <w:rsid w:val="006F3128"/>
    <w:rsid w:val="006F3E86"/>
    <w:rsid w:val="006F3F64"/>
    <w:rsid w:val="006F45C3"/>
    <w:rsid w:val="006F562D"/>
    <w:rsid w:val="006F5A7E"/>
    <w:rsid w:val="006F63D9"/>
    <w:rsid w:val="006F644D"/>
    <w:rsid w:val="006F65AB"/>
    <w:rsid w:val="006F6FAF"/>
    <w:rsid w:val="006F77A5"/>
    <w:rsid w:val="006F7EA3"/>
    <w:rsid w:val="00700186"/>
    <w:rsid w:val="007010F7"/>
    <w:rsid w:val="007013A6"/>
    <w:rsid w:val="007021C7"/>
    <w:rsid w:val="00702328"/>
    <w:rsid w:val="007029F0"/>
    <w:rsid w:val="00702B2E"/>
    <w:rsid w:val="00702D85"/>
    <w:rsid w:val="00702FEF"/>
    <w:rsid w:val="00703740"/>
    <w:rsid w:val="00704D2A"/>
    <w:rsid w:val="00705992"/>
    <w:rsid w:val="0070654E"/>
    <w:rsid w:val="00706971"/>
    <w:rsid w:val="0070728F"/>
    <w:rsid w:val="007074CD"/>
    <w:rsid w:val="00707E27"/>
    <w:rsid w:val="00707E46"/>
    <w:rsid w:val="0071051D"/>
    <w:rsid w:val="00710B2A"/>
    <w:rsid w:val="007117E1"/>
    <w:rsid w:val="00711E72"/>
    <w:rsid w:val="0071240E"/>
    <w:rsid w:val="007124D7"/>
    <w:rsid w:val="00712593"/>
    <w:rsid w:val="007128F6"/>
    <w:rsid w:val="00712B2A"/>
    <w:rsid w:val="00713057"/>
    <w:rsid w:val="007132EC"/>
    <w:rsid w:val="00713448"/>
    <w:rsid w:val="00713DC5"/>
    <w:rsid w:val="007146FF"/>
    <w:rsid w:val="00714DC1"/>
    <w:rsid w:val="0071618C"/>
    <w:rsid w:val="007165A0"/>
    <w:rsid w:val="0071701B"/>
    <w:rsid w:val="0071739F"/>
    <w:rsid w:val="00717606"/>
    <w:rsid w:val="00720029"/>
    <w:rsid w:val="007200F3"/>
    <w:rsid w:val="007201A6"/>
    <w:rsid w:val="00720DE2"/>
    <w:rsid w:val="00720FE0"/>
    <w:rsid w:val="00722763"/>
    <w:rsid w:val="00723436"/>
    <w:rsid w:val="00723A38"/>
    <w:rsid w:val="00723AEB"/>
    <w:rsid w:val="00723BC4"/>
    <w:rsid w:val="00724032"/>
    <w:rsid w:val="007244CA"/>
    <w:rsid w:val="0072491E"/>
    <w:rsid w:val="00725F91"/>
    <w:rsid w:val="00726A8D"/>
    <w:rsid w:val="00726E45"/>
    <w:rsid w:val="007270DB"/>
    <w:rsid w:val="007271F5"/>
    <w:rsid w:val="00727333"/>
    <w:rsid w:val="00727393"/>
    <w:rsid w:val="00727D1C"/>
    <w:rsid w:val="00730C6B"/>
    <w:rsid w:val="0073157E"/>
    <w:rsid w:val="00731743"/>
    <w:rsid w:val="00731C5F"/>
    <w:rsid w:val="00731EF3"/>
    <w:rsid w:val="00731FDD"/>
    <w:rsid w:val="007320BD"/>
    <w:rsid w:val="00732E02"/>
    <w:rsid w:val="00733095"/>
    <w:rsid w:val="00733D15"/>
    <w:rsid w:val="00733DDF"/>
    <w:rsid w:val="00734484"/>
    <w:rsid w:val="00735AF4"/>
    <w:rsid w:val="00735CAE"/>
    <w:rsid w:val="00735D0E"/>
    <w:rsid w:val="00735E77"/>
    <w:rsid w:val="00736021"/>
    <w:rsid w:val="0073633A"/>
    <w:rsid w:val="00736947"/>
    <w:rsid w:val="00736F5C"/>
    <w:rsid w:val="007370A7"/>
    <w:rsid w:val="007372E8"/>
    <w:rsid w:val="00741AA1"/>
    <w:rsid w:val="00743315"/>
    <w:rsid w:val="00744181"/>
    <w:rsid w:val="007452B8"/>
    <w:rsid w:val="00746BA5"/>
    <w:rsid w:val="00746E98"/>
    <w:rsid w:val="00746ED4"/>
    <w:rsid w:val="0074711B"/>
    <w:rsid w:val="00747149"/>
    <w:rsid w:val="007511F6"/>
    <w:rsid w:val="0075129C"/>
    <w:rsid w:val="00751A87"/>
    <w:rsid w:val="00752124"/>
    <w:rsid w:val="00752426"/>
    <w:rsid w:val="00752C25"/>
    <w:rsid w:val="00753498"/>
    <w:rsid w:val="007539FF"/>
    <w:rsid w:val="00753CA8"/>
    <w:rsid w:val="00754188"/>
    <w:rsid w:val="00754B7B"/>
    <w:rsid w:val="00754C60"/>
    <w:rsid w:val="007551F2"/>
    <w:rsid w:val="00755AA0"/>
    <w:rsid w:val="00755D7F"/>
    <w:rsid w:val="00755F81"/>
    <w:rsid w:val="00756675"/>
    <w:rsid w:val="00756B23"/>
    <w:rsid w:val="00757530"/>
    <w:rsid w:val="00757B06"/>
    <w:rsid w:val="00760618"/>
    <w:rsid w:val="007606B2"/>
    <w:rsid w:val="00760EE1"/>
    <w:rsid w:val="00761B8A"/>
    <w:rsid w:val="007621D9"/>
    <w:rsid w:val="00763484"/>
    <w:rsid w:val="00763665"/>
    <w:rsid w:val="00763A2B"/>
    <w:rsid w:val="00763C38"/>
    <w:rsid w:val="00764848"/>
    <w:rsid w:val="00765184"/>
    <w:rsid w:val="007653BE"/>
    <w:rsid w:val="00765833"/>
    <w:rsid w:val="00765E37"/>
    <w:rsid w:val="0076605B"/>
    <w:rsid w:val="00766C5E"/>
    <w:rsid w:val="00767123"/>
    <w:rsid w:val="007671C3"/>
    <w:rsid w:val="007671D8"/>
    <w:rsid w:val="0077077C"/>
    <w:rsid w:val="007728E4"/>
    <w:rsid w:val="00773A4B"/>
    <w:rsid w:val="00773C6C"/>
    <w:rsid w:val="00775622"/>
    <w:rsid w:val="00775E0A"/>
    <w:rsid w:val="0077658F"/>
    <w:rsid w:val="00776C0A"/>
    <w:rsid w:val="007775BD"/>
    <w:rsid w:val="0077762C"/>
    <w:rsid w:val="00777650"/>
    <w:rsid w:val="00777912"/>
    <w:rsid w:val="00777C35"/>
    <w:rsid w:val="007807D3"/>
    <w:rsid w:val="00780D65"/>
    <w:rsid w:val="00780DD5"/>
    <w:rsid w:val="00781454"/>
    <w:rsid w:val="007817A5"/>
    <w:rsid w:val="00781960"/>
    <w:rsid w:val="007829C0"/>
    <w:rsid w:val="007829C7"/>
    <w:rsid w:val="00782EE3"/>
    <w:rsid w:val="00783512"/>
    <w:rsid w:val="00783532"/>
    <w:rsid w:val="0078361A"/>
    <w:rsid w:val="00783763"/>
    <w:rsid w:val="00783DFB"/>
    <w:rsid w:val="00784AC8"/>
    <w:rsid w:val="0078544A"/>
    <w:rsid w:val="0078586F"/>
    <w:rsid w:val="00786D84"/>
    <w:rsid w:val="00787349"/>
    <w:rsid w:val="00787558"/>
    <w:rsid w:val="007877BB"/>
    <w:rsid w:val="00787D4B"/>
    <w:rsid w:val="00790B30"/>
    <w:rsid w:val="00790C78"/>
    <w:rsid w:val="00790E69"/>
    <w:rsid w:val="00790EE0"/>
    <w:rsid w:val="00790F15"/>
    <w:rsid w:val="00791058"/>
    <w:rsid w:val="0079106D"/>
    <w:rsid w:val="00791D51"/>
    <w:rsid w:val="007921C3"/>
    <w:rsid w:val="00792D7A"/>
    <w:rsid w:val="00793667"/>
    <w:rsid w:val="00793A98"/>
    <w:rsid w:val="00793E62"/>
    <w:rsid w:val="00795344"/>
    <w:rsid w:val="00795EB5"/>
    <w:rsid w:val="007962E0"/>
    <w:rsid w:val="00796825"/>
    <w:rsid w:val="00796A9F"/>
    <w:rsid w:val="0079700A"/>
    <w:rsid w:val="00797470"/>
    <w:rsid w:val="007975F3"/>
    <w:rsid w:val="007A0E4B"/>
    <w:rsid w:val="007A1BB5"/>
    <w:rsid w:val="007A1F3D"/>
    <w:rsid w:val="007A238D"/>
    <w:rsid w:val="007A2480"/>
    <w:rsid w:val="007A2D90"/>
    <w:rsid w:val="007A2DE8"/>
    <w:rsid w:val="007A2E2C"/>
    <w:rsid w:val="007A370C"/>
    <w:rsid w:val="007A431F"/>
    <w:rsid w:val="007A43C8"/>
    <w:rsid w:val="007A47B6"/>
    <w:rsid w:val="007A491F"/>
    <w:rsid w:val="007A4F12"/>
    <w:rsid w:val="007A5357"/>
    <w:rsid w:val="007A53A3"/>
    <w:rsid w:val="007A5860"/>
    <w:rsid w:val="007A59C9"/>
    <w:rsid w:val="007A5A5D"/>
    <w:rsid w:val="007A60EE"/>
    <w:rsid w:val="007A6CE2"/>
    <w:rsid w:val="007B00A8"/>
    <w:rsid w:val="007B0262"/>
    <w:rsid w:val="007B029C"/>
    <w:rsid w:val="007B0A07"/>
    <w:rsid w:val="007B0FFA"/>
    <w:rsid w:val="007B14F4"/>
    <w:rsid w:val="007B25D6"/>
    <w:rsid w:val="007B3071"/>
    <w:rsid w:val="007B3685"/>
    <w:rsid w:val="007B36CD"/>
    <w:rsid w:val="007B36E8"/>
    <w:rsid w:val="007B4113"/>
    <w:rsid w:val="007B41E5"/>
    <w:rsid w:val="007B4A4A"/>
    <w:rsid w:val="007B4ECB"/>
    <w:rsid w:val="007B5535"/>
    <w:rsid w:val="007B6E3D"/>
    <w:rsid w:val="007B7019"/>
    <w:rsid w:val="007B7076"/>
    <w:rsid w:val="007B721E"/>
    <w:rsid w:val="007B7E60"/>
    <w:rsid w:val="007B7F91"/>
    <w:rsid w:val="007B7FDA"/>
    <w:rsid w:val="007C00BE"/>
    <w:rsid w:val="007C0A10"/>
    <w:rsid w:val="007C0AC7"/>
    <w:rsid w:val="007C0F08"/>
    <w:rsid w:val="007C1FCF"/>
    <w:rsid w:val="007C20F5"/>
    <w:rsid w:val="007C271F"/>
    <w:rsid w:val="007C369F"/>
    <w:rsid w:val="007C3FEF"/>
    <w:rsid w:val="007C4DA8"/>
    <w:rsid w:val="007C51B1"/>
    <w:rsid w:val="007C6099"/>
    <w:rsid w:val="007C703F"/>
    <w:rsid w:val="007C774B"/>
    <w:rsid w:val="007C7A12"/>
    <w:rsid w:val="007C7AD2"/>
    <w:rsid w:val="007C7DFF"/>
    <w:rsid w:val="007D0AC3"/>
    <w:rsid w:val="007D0BE6"/>
    <w:rsid w:val="007D0F67"/>
    <w:rsid w:val="007D10D8"/>
    <w:rsid w:val="007D1212"/>
    <w:rsid w:val="007D17A5"/>
    <w:rsid w:val="007D197A"/>
    <w:rsid w:val="007D19A5"/>
    <w:rsid w:val="007D1DAC"/>
    <w:rsid w:val="007D1EB0"/>
    <w:rsid w:val="007D22FA"/>
    <w:rsid w:val="007D28A2"/>
    <w:rsid w:val="007D2C0B"/>
    <w:rsid w:val="007D2F6E"/>
    <w:rsid w:val="007D38DC"/>
    <w:rsid w:val="007D3D2C"/>
    <w:rsid w:val="007D3FD5"/>
    <w:rsid w:val="007D4700"/>
    <w:rsid w:val="007D4863"/>
    <w:rsid w:val="007D4E10"/>
    <w:rsid w:val="007D509F"/>
    <w:rsid w:val="007D5B13"/>
    <w:rsid w:val="007D60DB"/>
    <w:rsid w:val="007D667A"/>
    <w:rsid w:val="007D6C31"/>
    <w:rsid w:val="007D6EF8"/>
    <w:rsid w:val="007D732F"/>
    <w:rsid w:val="007D749D"/>
    <w:rsid w:val="007D7650"/>
    <w:rsid w:val="007D7909"/>
    <w:rsid w:val="007D7CEF"/>
    <w:rsid w:val="007E051E"/>
    <w:rsid w:val="007E0CF1"/>
    <w:rsid w:val="007E0E4B"/>
    <w:rsid w:val="007E1A4A"/>
    <w:rsid w:val="007E233A"/>
    <w:rsid w:val="007E2BB1"/>
    <w:rsid w:val="007E3031"/>
    <w:rsid w:val="007E3446"/>
    <w:rsid w:val="007E3AE3"/>
    <w:rsid w:val="007E3BDF"/>
    <w:rsid w:val="007E405E"/>
    <w:rsid w:val="007E4508"/>
    <w:rsid w:val="007E4646"/>
    <w:rsid w:val="007E4897"/>
    <w:rsid w:val="007E4C87"/>
    <w:rsid w:val="007E59AF"/>
    <w:rsid w:val="007E6607"/>
    <w:rsid w:val="007E666A"/>
    <w:rsid w:val="007E6867"/>
    <w:rsid w:val="007E6976"/>
    <w:rsid w:val="007E6BB7"/>
    <w:rsid w:val="007E70A3"/>
    <w:rsid w:val="007E7364"/>
    <w:rsid w:val="007E73A7"/>
    <w:rsid w:val="007E79BC"/>
    <w:rsid w:val="007E7C11"/>
    <w:rsid w:val="007E7E8D"/>
    <w:rsid w:val="007F06FF"/>
    <w:rsid w:val="007F0ABE"/>
    <w:rsid w:val="007F1C2F"/>
    <w:rsid w:val="007F3172"/>
    <w:rsid w:val="007F370F"/>
    <w:rsid w:val="007F3BF6"/>
    <w:rsid w:val="007F3D26"/>
    <w:rsid w:val="007F440E"/>
    <w:rsid w:val="007F49A3"/>
    <w:rsid w:val="007F4AE1"/>
    <w:rsid w:val="007F4AF3"/>
    <w:rsid w:val="007F50CC"/>
    <w:rsid w:val="007F573E"/>
    <w:rsid w:val="007F5F07"/>
    <w:rsid w:val="007F6E73"/>
    <w:rsid w:val="007F7048"/>
    <w:rsid w:val="007F70D6"/>
    <w:rsid w:val="007F7B63"/>
    <w:rsid w:val="007F7D13"/>
    <w:rsid w:val="008001D9"/>
    <w:rsid w:val="00801156"/>
    <w:rsid w:val="008018D0"/>
    <w:rsid w:val="00801B06"/>
    <w:rsid w:val="00802C9C"/>
    <w:rsid w:val="008034F2"/>
    <w:rsid w:val="00803690"/>
    <w:rsid w:val="00803FA4"/>
    <w:rsid w:val="00803FD2"/>
    <w:rsid w:val="00804040"/>
    <w:rsid w:val="00804079"/>
    <w:rsid w:val="00804855"/>
    <w:rsid w:val="00804A38"/>
    <w:rsid w:val="00804E64"/>
    <w:rsid w:val="008053C1"/>
    <w:rsid w:val="008054F6"/>
    <w:rsid w:val="00805C70"/>
    <w:rsid w:val="008063E8"/>
    <w:rsid w:val="00806486"/>
    <w:rsid w:val="008067C4"/>
    <w:rsid w:val="00807421"/>
    <w:rsid w:val="008074B8"/>
    <w:rsid w:val="00807624"/>
    <w:rsid w:val="0080771A"/>
    <w:rsid w:val="00807CBB"/>
    <w:rsid w:val="00807EB5"/>
    <w:rsid w:val="00810276"/>
    <w:rsid w:val="00810B5F"/>
    <w:rsid w:val="00810CFF"/>
    <w:rsid w:val="00811174"/>
    <w:rsid w:val="00811361"/>
    <w:rsid w:val="0081204A"/>
    <w:rsid w:val="00812537"/>
    <w:rsid w:val="00812C4C"/>
    <w:rsid w:val="00812C90"/>
    <w:rsid w:val="00812D17"/>
    <w:rsid w:val="00812DBC"/>
    <w:rsid w:val="008135B9"/>
    <w:rsid w:val="0081424C"/>
    <w:rsid w:val="00815144"/>
    <w:rsid w:val="0081532D"/>
    <w:rsid w:val="0081598E"/>
    <w:rsid w:val="00815E58"/>
    <w:rsid w:val="0081629E"/>
    <w:rsid w:val="008164A3"/>
    <w:rsid w:val="008166C1"/>
    <w:rsid w:val="0081674A"/>
    <w:rsid w:val="008168BB"/>
    <w:rsid w:val="008172A3"/>
    <w:rsid w:val="00817598"/>
    <w:rsid w:val="0081776E"/>
    <w:rsid w:val="00817A11"/>
    <w:rsid w:val="00817BA6"/>
    <w:rsid w:val="00817D76"/>
    <w:rsid w:val="0082021F"/>
    <w:rsid w:val="00821257"/>
    <w:rsid w:val="00821BEB"/>
    <w:rsid w:val="008222DA"/>
    <w:rsid w:val="00822FB4"/>
    <w:rsid w:val="008230D1"/>
    <w:rsid w:val="00823124"/>
    <w:rsid w:val="008232BC"/>
    <w:rsid w:val="008234E0"/>
    <w:rsid w:val="0082374D"/>
    <w:rsid w:val="008237C5"/>
    <w:rsid w:val="008237DC"/>
    <w:rsid w:val="00823C86"/>
    <w:rsid w:val="0082442F"/>
    <w:rsid w:val="008249B9"/>
    <w:rsid w:val="00824BA7"/>
    <w:rsid w:val="00824CDF"/>
    <w:rsid w:val="00824FBB"/>
    <w:rsid w:val="0082515D"/>
    <w:rsid w:val="008258D0"/>
    <w:rsid w:val="008273D9"/>
    <w:rsid w:val="00827C98"/>
    <w:rsid w:val="008308F8"/>
    <w:rsid w:val="00831044"/>
    <w:rsid w:val="008310D3"/>
    <w:rsid w:val="008323AE"/>
    <w:rsid w:val="008323F9"/>
    <w:rsid w:val="00832A5C"/>
    <w:rsid w:val="00833501"/>
    <w:rsid w:val="0083361E"/>
    <w:rsid w:val="008339F8"/>
    <w:rsid w:val="00833EF6"/>
    <w:rsid w:val="00834471"/>
    <w:rsid w:val="00835086"/>
    <w:rsid w:val="008352D3"/>
    <w:rsid w:val="00835F0B"/>
    <w:rsid w:val="008365AC"/>
    <w:rsid w:val="0083689D"/>
    <w:rsid w:val="0083740C"/>
    <w:rsid w:val="008376F4"/>
    <w:rsid w:val="008379B7"/>
    <w:rsid w:val="00837BCE"/>
    <w:rsid w:val="00837E5D"/>
    <w:rsid w:val="0084024D"/>
    <w:rsid w:val="008410BE"/>
    <w:rsid w:val="00841B9F"/>
    <w:rsid w:val="00841C44"/>
    <w:rsid w:val="00841EAD"/>
    <w:rsid w:val="0084215A"/>
    <w:rsid w:val="0084263D"/>
    <w:rsid w:val="00842E43"/>
    <w:rsid w:val="00842F8F"/>
    <w:rsid w:val="00843018"/>
    <w:rsid w:val="00845300"/>
    <w:rsid w:val="008457F4"/>
    <w:rsid w:val="00845EB5"/>
    <w:rsid w:val="008465F6"/>
    <w:rsid w:val="00846B83"/>
    <w:rsid w:val="00846CD8"/>
    <w:rsid w:val="00847052"/>
    <w:rsid w:val="00847116"/>
    <w:rsid w:val="00847637"/>
    <w:rsid w:val="00847A80"/>
    <w:rsid w:val="00851082"/>
    <w:rsid w:val="008517BE"/>
    <w:rsid w:val="00851C4A"/>
    <w:rsid w:val="00851ECF"/>
    <w:rsid w:val="00851F30"/>
    <w:rsid w:val="008520CB"/>
    <w:rsid w:val="00852254"/>
    <w:rsid w:val="00853437"/>
    <w:rsid w:val="00853C1E"/>
    <w:rsid w:val="0085464F"/>
    <w:rsid w:val="008548AA"/>
    <w:rsid w:val="00855A9C"/>
    <w:rsid w:val="00855AD9"/>
    <w:rsid w:val="00855C33"/>
    <w:rsid w:val="00855C98"/>
    <w:rsid w:val="00856556"/>
    <w:rsid w:val="0085692B"/>
    <w:rsid w:val="00856B9D"/>
    <w:rsid w:val="00856C4C"/>
    <w:rsid w:val="00856F82"/>
    <w:rsid w:val="00857609"/>
    <w:rsid w:val="00857BD8"/>
    <w:rsid w:val="008600AB"/>
    <w:rsid w:val="008600D8"/>
    <w:rsid w:val="0086072F"/>
    <w:rsid w:val="008607AA"/>
    <w:rsid w:val="00861098"/>
    <w:rsid w:val="008617B2"/>
    <w:rsid w:val="008622B3"/>
    <w:rsid w:val="00863027"/>
    <w:rsid w:val="008630E5"/>
    <w:rsid w:val="008633D7"/>
    <w:rsid w:val="00863E6F"/>
    <w:rsid w:val="00864233"/>
    <w:rsid w:val="0086430B"/>
    <w:rsid w:val="00864A6C"/>
    <w:rsid w:val="008650C1"/>
    <w:rsid w:val="008659E9"/>
    <w:rsid w:val="00865D12"/>
    <w:rsid w:val="00866103"/>
    <w:rsid w:val="00866261"/>
    <w:rsid w:val="00866CE5"/>
    <w:rsid w:val="00867017"/>
    <w:rsid w:val="008674CB"/>
    <w:rsid w:val="00867685"/>
    <w:rsid w:val="00867699"/>
    <w:rsid w:val="0086783F"/>
    <w:rsid w:val="0087009A"/>
    <w:rsid w:val="008706C7"/>
    <w:rsid w:val="00870793"/>
    <w:rsid w:val="00871157"/>
    <w:rsid w:val="008712FA"/>
    <w:rsid w:val="00871DDC"/>
    <w:rsid w:val="008721B7"/>
    <w:rsid w:val="00872835"/>
    <w:rsid w:val="008739FA"/>
    <w:rsid w:val="00873C1C"/>
    <w:rsid w:val="0087452A"/>
    <w:rsid w:val="00875ECD"/>
    <w:rsid w:val="0087637A"/>
    <w:rsid w:val="00876AB8"/>
    <w:rsid w:val="00876C1E"/>
    <w:rsid w:val="00876FED"/>
    <w:rsid w:val="008771BC"/>
    <w:rsid w:val="00877269"/>
    <w:rsid w:val="00877883"/>
    <w:rsid w:val="00877911"/>
    <w:rsid w:val="00877BBA"/>
    <w:rsid w:val="00877D8F"/>
    <w:rsid w:val="0088014C"/>
    <w:rsid w:val="00880261"/>
    <w:rsid w:val="0088052E"/>
    <w:rsid w:val="00880724"/>
    <w:rsid w:val="0088157F"/>
    <w:rsid w:val="00881B19"/>
    <w:rsid w:val="00881E02"/>
    <w:rsid w:val="00881ECE"/>
    <w:rsid w:val="00881F30"/>
    <w:rsid w:val="008820F6"/>
    <w:rsid w:val="008822E4"/>
    <w:rsid w:val="008825FF"/>
    <w:rsid w:val="00882771"/>
    <w:rsid w:val="008828EB"/>
    <w:rsid w:val="00882926"/>
    <w:rsid w:val="00883358"/>
    <w:rsid w:val="008838FB"/>
    <w:rsid w:val="00884297"/>
    <w:rsid w:val="0088469C"/>
    <w:rsid w:val="00884F75"/>
    <w:rsid w:val="0088526B"/>
    <w:rsid w:val="008856D2"/>
    <w:rsid w:val="00886FE8"/>
    <w:rsid w:val="008870BA"/>
    <w:rsid w:val="00887374"/>
    <w:rsid w:val="00887545"/>
    <w:rsid w:val="008901EF"/>
    <w:rsid w:val="00890E85"/>
    <w:rsid w:val="00891E92"/>
    <w:rsid w:val="008927D7"/>
    <w:rsid w:val="008929FD"/>
    <w:rsid w:val="00892D7D"/>
    <w:rsid w:val="0089325B"/>
    <w:rsid w:val="00893574"/>
    <w:rsid w:val="00893981"/>
    <w:rsid w:val="00893C31"/>
    <w:rsid w:val="00893DD4"/>
    <w:rsid w:val="00894168"/>
    <w:rsid w:val="008942FA"/>
    <w:rsid w:val="008948A5"/>
    <w:rsid w:val="00894919"/>
    <w:rsid w:val="00894EBA"/>
    <w:rsid w:val="00895297"/>
    <w:rsid w:val="00895817"/>
    <w:rsid w:val="00895BC1"/>
    <w:rsid w:val="0089617D"/>
    <w:rsid w:val="0089638E"/>
    <w:rsid w:val="0089679B"/>
    <w:rsid w:val="00896C4B"/>
    <w:rsid w:val="00896CCC"/>
    <w:rsid w:val="00896DCB"/>
    <w:rsid w:val="00896FC7"/>
    <w:rsid w:val="008976A7"/>
    <w:rsid w:val="00897BDA"/>
    <w:rsid w:val="008A009F"/>
    <w:rsid w:val="008A06D8"/>
    <w:rsid w:val="008A1862"/>
    <w:rsid w:val="008A27A7"/>
    <w:rsid w:val="008A2B81"/>
    <w:rsid w:val="008A3964"/>
    <w:rsid w:val="008A40A4"/>
    <w:rsid w:val="008A43E8"/>
    <w:rsid w:val="008A483F"/>
    <w:rsid w:val="008A57F1"/>
    <w:rsid w:val="008A5A8C"/>
    <w:rsid w:val="008A5BFA"/>
    <w:rsid w:val="008A5E6F"/>
    <w:rsid w:val="008A5FC9"/>
    <w:rsid w:val="008A6E5E"/>
    <w:rsid w:val="008A6ED6"/>
    <w:rsid w:val="008A7161"/>
    <w:rsid w:val="008A748F"/>
    <w:rsid w:val="008B00D1"/>
    <w:rsid w:val="008B02D2"/>
    <w:rsid w:val="008B07BF"/>
    <w:rsid w:val="008B1B51"/>
    <w:rsid w:val="008B250B"/>
    <w:rsid w:val="008B250C"/>
    <w:rsid w:val="008B26BE"/>
    <w:rsid w:val="008B27C0"/>
    <w:rsid w:val="008B3013"/>
    <w:rsid w:val="008B3838"/>
    <w:rsid w:val="008B4116"/>
    <w:rsid w:val="008B4884"/>
    <w:rsid w:val="008B5D1B"/>
    <w:rsid w:val="008B644F"/>
    <w:rsid w:val="008B6E3A"/>
    <w:rsid w:val="008B6EE9"/>
    <w:rsid w:val="008B7308"/>
    <w:rsid w:val="008B7BCD"/>
    <w:rsid w:val="008C05EB"/>
    <w:rsid w:val="008C074D"/>
    <w:rsid w:val="008C117C"/>
    <w:rsid w:val="008C1588"/>
    <w:rsid w:val="008C1E79"/>
    <w:rsid w:val="008C28F4"/>
    <w:rsid w:val="008C2FED"/>
    <w:rsid w:val="008C3532"/>
    <w:rsid w:val="008C385C"/>
    <w:rsid w:val="008C3891"/>
    <w:rsid w:val="008C3EBA"/>
    <w:rsid w:val="008C4379"/>
    <w:rsid w:val="008C43B5"/>
    <w:rsid w:val="008C4769"/>
    <w:rsid w:val="008C5A77"/>
    <w:rsid w:val="008C6389"/>
    <w:rsid w:val="008C6868"/>
    <w:rsid w:val="008C76A1"/>
    <w:rsid w:val="008C7CE3"/>
    <w:rsid w:val="008D0294"/>
    <w:rsid w:val="008D2DD9"/>
    <w:rsid w:val="008D2F75"/>
    <w:rsid w:val="008D32EB"/>
    <w:rsid w:val="008D356C"/>
    <w:rsid w:val="008D47FD"/>
    <w:rsid w:val="008D630F"/>
    <w:rsid w:val="008D72C8"/>
    <w:rsid w:val="008D7367"/>
    <w:rsid w:val="008D74DA"/>
    <w:rsid w:val="008D7558"/>
    <w:rsid w:val="008E0114"/>
    <w:rsid w:val="008E0D2B"/>
    <w:rsid w:val="008E16BE"/>
    <w:rsid w:val="008E17CB"/>
    <w:rsid w:val="008E17E9"/>
    <w:rsid w:val="008E1FAA"/>
    <w:rsid w:val="008E2997"/>
    <w:rsid w:val="008E2CD4"/>
    <w:rsid w:val="008E2F95"/>
    <w:rsid w:val="008E30A0"/>
    <w:rsid w:val="008E312D"/>
    <w:rsid w:val="008E317D"/>
    <w:rsid w:val="008E324B"/>
    <w:rsid w:val="008E32EE"/>
    <w:rsid w:val="008E351C"/>
    <w:rsid w:val="008E4D01"/>
    <w:rsid w:val="008E521C"/>
    <w:rsid w:val="008E6912"/>
    <w:rsid w:val="008E6AB1"/>
    <w:rsid w:val="008E707C"/>
    <w:rsid w:val="008E78B6"/>
    <w:rsid w:val="008E7DD1"/>
    <w:rsid w:val="008E7F9F"/>
    <w:rsid w:val="008F03A3"/>
    <w:rsid w:val="008F0745"/>
    <w:rsid w:val="008F0A82"/>
    <w:rsid w:val="008F0D86"/>
    <w:rsid w:val="008F0E08"/>
    <w:rsid w:val="008F12F3"/>
    <w:rsid w:val="008F40B5"/>
    <w:rsid w:val="008F50C1"/>
    <w:rsid w:val="008F679C"/>
    <w:rsid w:val="008F7B62"/>
    <w:rsid w:val="00901AA3"/>
    <w:rsid w:val="0090213C"/>
    <w:rsid w:val="00902513"/>
    <w:rsid w:val="0090268E"/>
    <w:rsid w:val="009026E0"/>
    <w:rsid w:val="009027B9"/>
    <w:rsid w:val="00904C77"/>
    <w:rsid w:val="009051B1"/>
    <w:rsid w:val="009052AB"/>
    <w:rsid w:val="009052B4"/>
    <w:rsid w:val="00905419"/>
    <w:rsid w:val="00905C70"/>
    <w:rsid w:val="009063B5"/>
    <w:rsid w:val="00906902"/>
    <w:rsid w:val="00906D06"/>
    <w:rsid w:val="00906DE5"/>
    <w:rsid w:val="00906EBA"/>
    <w:rsid w:val="00906FFB"/>
    <w:rsid w:val="00907756"/>
    <w:rsid w:val="0090785F"/>
    <w:rsid w:val="00907A02"/>
    <w:rsid w:val="00910BD4"/>
    <w:rsid w:val="00910E4A"/>
    <w:rsid w:val="0091120E"/>
    <w:rsid w:val="009121CC"/>
    <w:rsid w:val="009127DA"/>
    <w:rsid w:val="0091294F"/>
    <w:rsid w:val="00912AB8"/>
    <w:rsid w:val="009136D0"/>
    <w:rsid w:val="00913885"/>
    <w:rsid w:val="00913959"/>
    <w:rsid w:val="00913BA5"/>
    <w:rsid w:val="00913F14"/>
    <w:rsid w:val="009146DB"/>
    <w:rsid w:val="00914D1E"/>
    <w:rsid w:val="00915806"/>
    <w:rsid w:val="00915F58"/>
    <w:rsid w:val="009160B2"/>
    <w:rsid w:val="009166DF"/>
    <w:rsid w:val="00916B1C"/>
    <w:rsid w:val="009173B6"/>
    <w:rsid w:val="009200C5"/>
    <w:rsid w:val="0092054D"/>
    <w:rsid w:val="009205B4"/>
    <w:rsid w:val="00921008"/>
    <w:rsid w:val="00921129"/>
    <w:rsid w:val="00921615"/>
    <w:rsid w:val="009229B9"/>
    <w:rsid w:val="00922AF0"/>
    <w:rsid w:val="00923B16"/>
    <w:rsid w:val="00923D01"/>
    <w:rsid w:val="009240AD"/>
    <w:rsid w:val="00924816"/>
    <w:rsid w:val="00924C7F"/>
    <w:rsid w:val="009251E6"/>
    <w:rsid w:val="009252C6"/>
    <w:rsid w:val="00926B4A"/>
    <w:rsid w:val="00926C92"/>
    <w:rsid w:val="00926DCD"/>
    <w:rsid w:val="00927532"/>
    <w:rsid w:val="00927C12"/>
    <w:rsid w:val="00930E73"/>
    <w:rsid w:val="009311B5"/>
    <w:rsid w:val="009312B6"/>
    <w:rsid w:val="009317AE"/>
    <w:rsid w:val="009319B2"/>
    <w:rsid w:val="00931BA7"/>
    <w:rsid w:val="00931CE7"/>
    <w:rsid w:val="0093318C"/>
    <w:rsid w:val="009334EF"/>
    <w:rsid w:val="00933C34"/>
    <w:rsid w:val="00933DB2"/>
    <w:rsid w:val="009348A4"/>
    <w:rsid w:val="009349EF"/>
    <w:rsid w:val="00934C43"/>
    <w:rsid w:val="0093523F"/>
    <w:rsid w:val="0093586E"/>
    <w:rsid w:val="0093597D"/>
    <w:rsid w:val="00935B8E"/>
    <w:rsid w:val="00936087"/>
    <w:rsid w:val="00936969"/>
    <w:rsid w:val="0093711C"/>
    <w:rsid w:val="009414C3"/>
    <w:rsid w:val="009418C0"/>
    <w:rsid w:val="0094225A"/>
    <w:rsid w:val="009426D4"/>
    <w:rsid w:val="00943279"/>
    <w:rsid w:val="00943ACE"/>
    <w:rsid w:val="00943BA3"/>
    <w:rsid w:val="0094435F"/>
    <w:rsid w:val="0094545F"/>
    <w:rsid w:val="00945B0F"/>
    <w:rsid w:val="00946386"/>
    <w:rsid w:val="00946775"/>
    <w:rsid w:val="00946B3C"/>
    <w:rsid w:val="00946ED9"/>
    <w:rsid w:val="00950145"/>
    <w:rsid w:val="00950680"/>
    <w:rsid w:val="0095149F"/>
    <w:rsid w:val="009515C3"/>
    <w:rsid w:val="00951705"/>
    <w:rsid w:val="00951ED4"/>
    <w:rsid w:val="00951EE0"/>
    <w:rsid w:val="009520BE"/>
    <w:rsid w:val="009523AD"/>
    <w:rsid w:val="00952418"/>
    <w:rsid w:val="00952CF8"/>
    <w:rsid w:val="00953004"/>
    <w:rsid w:val="009530D9"/>
    <w:rsid w:val="00953E84"/>
    <w:rsid w:val="00954D64"/>
    <w:rsid w:val="00955405"/>
    <w:rsid w:val="009554C1"/>
    <w:rsid w:val="00955944"/>
    <w:rsid w:val="009565C9"/>
    <w:rsid w:val="00957E56"/>
    <w:rsid w:val="00957FAE"/>
    <w:rsid w:val="009610C4"/>
    <w:rsid w:val="00962083"/>
    <w:rsid w:val="00962658"/>
    <w:rsid w:val="009634D1"/>
    <w:rsid w:val="009637F9"/>
    <w:rsid w:val="00963EF0"/>
    <w:rsid w:val="00964BD3"/>
    <w:rsid w:val="00964D23"/>
    <w:rsid w:val="00964D6A"/>
    <w:rsid w:val="00964D6F"/>
    <w:rsid w:val="009657C8"/>
    <w:rsid w:val="00965CCB"/>
    <w:rsid w:val="00966613"/>
    <w:rsid w:val="00970187"/>
    <w:rsid w:val="009707AC"/>
    <w:rsid w:val="00970A79"/>
    <w:rsid w:val="00970F92"/>
    <w:rsid w:val="00972165"/>
    <w:rsid w:val="00973F59"/>
    <w:rsid w:val="009742C5"/>
    <w:rsid w:val="00974BAE"/>
    <w:rsid w:val="00974ED1"/>
    <w:rsid w:val="00975058"/>
    <w:rsid w:val="00975E23"/>
    <w:rsid w:val="009761D6"/>
    <w:rsid w:val="00976638"/>
    <w:rsid w:val="00980584"/>
    <w:rsid w:val="00981C72"/>
    <w:rsid w:val="0098212E"/>
    <w:rsid w:val="009823AF"/>
    <w:rsid w:val="009828BD"/>
    <w:rsid w:val="00982E40"/>
    <w:rsid w:val="00983C37"/>
    <w:rsid w:val="00984B91"/>
    <w:rsid w:val="00984E22"/>
    <w:rsid w:val="009852C7"/>
    <w:rsid w:val="0098616F"/>
    <w:rsid w:val="009863AD"/>
    <w:rsid w:val="00986604"/>
    <w:rsid w:val="00986BB5"/>
    <w:rsid w:val="00986D28"/>
    <w:rsid w:val="0098756A"/>
    <w:rsid w:val="00987606"/>
    <w:rsid w:val="0098770B"/>
    <w:rsid w:val="009878B3"/>
    <w:rsid w:val="009878DC"/>
    <w:rsid w:val="0098796D"/>
    <w:rsid w:val="009901DE"/>
    <w:rsid w:val="00990C83"/>
    <w:rsid w:val="00990DAC"/>
    <w:rsid w:val="0099190D"/>
    <w:rsid w:val="0099220E"/>
    <w:rsid w:val="00992B2A"/>
    <w:rsid w:val="0099335A"/>
    <w:rsid w:val="009934A0"/>
    <w:rsid w:val="00993769"/>
    <w:rsid w:val="0099417F"/>
    <w:rsid w:val="0099491F"/>
    <w:rsid w:val="009949E6"/>
    <w:rsid w:val="00994CB6"/>
    <w:rsid w:val="00995757"/>
    <w:rsid w:val="0099610D"/>
    <w:rsid w:val="0099675B"/>
    <w:rsid w:val="00996874"/>
    <w:rsid w:val="00996D57"/>
    <w:rsid w:val="0099774A"/>
    <w:rsid w:val="009A0619"/>
    <w:rsid w:val="009A09E6"/>
    <w:rsid w:val="009A0D4F"/>
    <w:rsid w:val="009A10A6"/>
    <w:rsid w:val="009A1458"/>
    <w:rsid w:val="009A1A06"/>
    <w:rsid w:val="009A2326"/>
    <w:rsid w:val="009A28BA"/>
    <w:rsid w:val="009A31E0"/>
    <w:rsid w:val="009A3478"/>
    <w:rsid w:val="009A3C3B"/>
    <w:rsid w:val="009A3E03"/>
    <w:rsid w:val="009A4347"/>
    <w:rsid w:val="009A43D2"/>
    <w:rsid w:val="009A4E09"/>
    <w:rsid w:val="009A4F61"/>
    <w:rsid w:val="009A55A1"/>
    <w:rsid w:val="009A5DE7"/>
    <w:rsid w:val="009A5F08"/>
    <w:rsid w:val="009A6DE0"/>
    <w:rsid w:val="009A72A0"/>
    <w:rsid w:val="009A7463"/>
    <w:rsid w:val="009B0171"/>
    <w:rsid w:val="009B0525"/>
    <w:rsid w:val="009B058C"/>
    <w:rsid w:val="009B0BD0"/>
    <w:rsid w:val="009B0E0B"/>
    <w:rsid w:val="009B1CD8"/>
    <w:rsid w:val="009B378D"/>
    <w:rsid w:val="009B39A2"/>
    <w:rsid w:val="009B3B1A"/>
    <w:rsid w:val="009B429D"/>
    <w:rsid w:val="009B438C"/>
    <w:rsid w:val="009B4C8F"/>
    <w:rsid w:val="009B72CF"/>
    <w:rsid w:val="009B7425"/>
    <w:rsid w:val="009B7FC3"/>
    <w:rsid w:val="009C001B"/>
    <w:rsid w:val="009C1683"/>
    <w:rsid w:val="009C29CF"/>
    <w:rsid w:val="009C328C"/>
    <w:rsid w:val="009C46FB"/>
    <w:rsid w:val="009C5223"/>
    <w:rsid w:val="009C557E"/>
    <w:rsid w:val="009C6EC0"/>
    <w:rsid w:val="009C76A8"/>
    <w:rsid w:val="009C77C6"/>
    <w:rsid w:val="009C79FD"/>
    <w:rsid w:val="009D110D"/>
    <w:rsid w:val="009D298F"/>
    <w:rsid w:val="009D2BF7"/>
    <w:rsid w:val="009D2EFE"/>
    <w:rsid w:val="009D324A"/>
    <w:rsid w:val="009D33C7"/>
    <w:rsid w:val="009D36BC"/>
    <w:rsid w:val="009D4942"/>
    <w:rsid w:val="009D5231"/>
    <w:rsid w:val="009D54E7"/>
    <w:rsid w:val="009D599B"/>
    <w:rsid w:val="009D5A0B"/>
    <w:rsid w:val="009D5D0F"/>
    <w:rsid w:val="009D6D40"/>
    <w:rsid w:val="009D71E6"/>
    <w:rsid w:val="009D7758"/>
    <w:rsid w:val="009D7C82"/>
    <w:rsid w:val="009D7D7E"/>
    <w:rsid w:val="009D7DC1"/>
    <w:rsid w:val="009E02B4"/>
    <w:rsid w:val="009E0414"/>
    <w:rsid w:val="009E0912"/>
    <w:rsid w:val="009E0DA8"/>
    <w:rsid w:val="009E0E59"/>
    <w:rsid w:val="009E0E8C"/>
    <w:rsid w:val="009E0F86"/>
    <w:rsid w:val="009E10A9"/>
    <w:rsid w:val="009E11AD"/>
    <w:rsid w:val="009E1346"/>
    <w:rsid w:val="009E19D2"/>
    <w:rsid w:val="009E1A8B"/>
    <w:rsid w:val="009E1F15"/>
    <w:rsid w:val="009E24B4"/>
    <w:rsid w:val="009E25B7"/>
    <w:rsid w:val="009E2946"/>
    <w:rsid w:val="009E2D13"/>
    <w:rsid w:val="009E2EA0"/>
    <w:rsid w:val="009E2EC4"/>
    <w:rsid w:val="009E3621"/>
    <w:rsid w:val="009E4521"/>
    <w:rsid w:val="009E4735"/>
    <w:rsid w:val="009E5431"/>
    <w:rsid w:val="009E5728"/>
    <w:rsid w:val="009E58A9"/>
    <w:rsid w:val="009E5B1A"/>
    <w:rsid w:val="009E66A4"/>
    <w:rsid w:val="009E6905"/>
    <w:rsid w:val="009E711B"/>
    <w:rsid w:val="009F079D"/>
    <w:rsid w:val="009F1911"/>
    <w:rsid w:val="009F1C25"/>
    <w:rsid w:val="009F1CF8"/>
    <w:rsid w:val="009F3528"/>
    <w:rsid w:val="009F4138"/>
    <w:rsid w:val="009F41F8"/>
    <w:rsid w:val="009F4AD3"/>
    <w:rsid w:val="009F514A"/>
    <w:rsid w:val="009F5212"/>
    <w:rsid w:val="009F5FB8"/>
    <w:rsid w:val="009F72E3"/>
    <w:rsid w:val="009F7459"/>
    <w:rsid w:val="009F7543"/>
    <w:rsid w:val="009F79C0"/>
    <w:rsid w:val="00A00188"/>
    <w:rsid w:val="00A00926"/>
    <w:rsid w:val="00A00A70"/>
    <w:rsid w:val="00A00F61"/>
    <w:rsid w:val="00A012FC"/>
    <w:rsid w:val="00A017EC"/>
    <w:rsid w:val="00A01D2A"/>
    <w:rsid w:val="00A01EED"/>
    <w:rsid w:val="00A02FBE"/>
    <w:rsid w:val="00A030F7"/>
    <w:rsid w:val="00A03631"/>
    <w:rsid w:val="00A03B7C"/>
    <w:rsid w:val="00A03C80"/>
    <w:rsid w:val="00A03DA5"/>
    <w:rsid w:val="00A03FE8"/>
    <w:rsid w:val="00A04331"/>
    <w:rsid w:val="00A04779"/>
    <w:rsid w:val="00A047E0"/>
    <w:rsid w:val="00A04BD2"/>
    <w:rsid w:val="00A04D84"/>
    <w:rsid w:val="00A04F0D"/>
    <w:rsid w:val="00A05053"/>
    <w:rsid w:val="00A056D9"/>
    <w:rsid w:val="00A05C53"/>
    <w:rsid w:val="00A063F1"/>
    <w:rsid w:val="00A0761D"/>
    <w:rsid w:val="00A077D1"/>
    <w:rsid w:val="00A07C3F"/>
    <w:rsid w:val="00A10AA9"/>
    <w:rsid w:val="00A10F08"/>
    <w:rsid w:val="00A11146"/>
    <w:rsid w:val="00A1116C"/>
    <w:rsid w:val="00A11957"/>
    <w:rsid w:val="00A119E8"/>
    <w:rsid w:val="00A11A16"/>
    <w:rsid w:val="00A11AE7"/>
    <w:rsid w:val="00A11E02"/>
    <w:rsid w:val="00A122F8"/>
    <w:rsid w:val="00A13682"/>
    <w:rsid w:val="00A138AA"/>
    <w:rsid w:val="00A13978"/>
    <w:rsid w:val="00A13F26"/>
    <w:rsid w:val="00A13F9E"/>
    <w:rsid w:val="00A14299"/>
    <w:rsid w:val="00A15846"/>
    <w:rsid w:val="00A15F61"/>
    <w:rsid w:val="00A16AF1"/>
    <w:rsid w:val="00A16EAA"/>
    <w:rsid w:val="00A17445"/>
    <w:rsid w:val="00A1763D"/>
    <w:rsid w:val="00A179FA"/>
    <w:rsid w:val="00A200FE"/>
    <w:rsid w:val="00A202FA"/>
    <w:rsid w:val="00A206EF"/>
    <w:rsid w:val="00A20A14"/>
    <w:rsid w:val="00A20B8B"/>
    <w:rsid w:val="00A20D79"/>
    <w:rsid w:val="00A20D8E"/>
    <w:rsid w:val="00A211DA"/>
    <w:rsid w:val="00A215A7"/>
    <w:rsid w:val="00A215E8"/>
    <w:rsid w:val="00A217D7"/>
    <w:rsid w:val="00A21C4D"/>
    <w:rsid w:val="00A21D15"/>
    <w:rsid w:val="00A22348"/>
    <w:rsid w:val="00A22886"/>
    <w:rsid w:val="00A22B60"/>
    <w:rsid w:val="00A22C2D"/>
    <w:rsid w:val="00A2315B"/>
    <w:rsid w:val="00A23341"/>
    <w:rsid w:val="00A240D6"/>
    <w:rsid w:val="00A24A25"/>
    <w:rsid w:val="00A24D80"/>
    <w:rsid w:val="00A2583F"/>
    <w:rsid w:val="00A25BB2"/>
    <w:rsid w:val="00A25D17"/>
    <w:rsid w:val="00A2621B"/>
    <w:rsid w:val="00A2634E"/>
    <w:rsid w:val="00A264BC"/>
    <w:rsid w:val="00A26CE3"/>
    <w:rsid w:val="00A26D1E"/>
    <w:rsid w:val="00A27495"/>
    <w:rsid w:val="00A27A41"/>
    <w:rsid w:val="00A27E0F"/>
    <w:rsid w:val="00A30F9D"/>
    <w:rsid w:val="00A31277"/>
    <w:rsid w:val="00A3217D"/>
    <w:rsid w:val="00A323E2"/>
    <w:rsid w:val="00A3283D"/>
    <w:rsid w:val="00A32DDE"/>
    <w:rsid w:val="00A335BE"/>
    <w:rsid w:val="00A33693"/>
    <w:rsid w:val="00A33A0B"/>
    <w:rsid w:val="00A34E22"/>
    <w:rsid w:val="00A35D0F"/>
    <w:rsid w:val="00A364FA"/>
    <w:rsid w:val="00A36ED7"/>
    <w:rsid w:val="00A37419"/>
    <w:rsid w:val="00A374FB"/>
    <w:rsid w:val="00A37903"/>
    <w:rsid w:val="00A40191"/>
    <w:rsid w:val="00A40208"/>
    <w:rsid w:val="00A40317"/>
    <w:rsid w:val="00A4033F"/>
    <w:rsid w:val="00A40B00"/>
    <w:rsid w:val="00A40C36"/>
    <w:rsid w:val="00A41269"/>
    <w:rsid w:val="00A41BE6"/>
    <w:rsid w:val="00A4289D"/>
    <w:rsid w:val="00A42D0E"/>
    <w:rsid w:val="00A433DF"/>
    <w:rsid w:val="00A43575"/>
    <w:rsid w:val="00A43D27"/>
    <w:rsid w:val="00A44032"/>
    <w:rsid w:val="00A440A0"/>
    <w:rsid w:val="00A442BB"/>
    <w:rsid w:val="00A446A0"/>
    <w:rsid w:val="00A45392"/>
    <w:rsid w:val="00A45E65"/>
    <w:rsid w:val="00A472F2"/>
    <w:rsid w:val="00A47B4E"/>
    <w:rsid w:val="00A5056B"/>
    <w:rsid w:val="00A508C5"/>
    <w:rsid w:val="00A50BD8"/>
    <w:rsid w:val="00A50E86"/>
    <w:rsid w:val="00A515C0"/>
    <w:rsid w:val="00A5176A"/>
    <w:rsid w:val="00A5197A"/>
    <w:rsid w:val="00A52108"/>
    <w:rsid w:val="00A52637"/>
    <w:rsid w:val="00A52F5E"/>
    <w:rsid w:val="00A538CD"/>
    <w:rsid w:val="00A53E00"/>
    <w:rsid w:val="00A54198"/>
    <w:rsid w:val="00A54A53"/>
    <w:rsid w:val="00A55FE6"/>
    <w:rsid w:val="00A562BD"/>
    <w:rsid w:val="00A5645E"/>
    <w:rsid w:val="00A56B92"/>
    <w:rsid w:val="00A570BB"/>
    <w:rsid w:val="00A5743D"/>
    <w:rsid w:val="00A5764A"/>
    <w:rsid w:val="00A57DA3"/>
    <w:rsid w:val="00A60F1D"/>
    <w:rsid w:val="00A61845"/>
    <w:rsid w:val="00A62343"/>
    <w:rsid w:val="00A62383"/>
    <w:rsid w:val="00A6312A"/>
    <w:rsid w:val="00A63DEC"/>
    <w:rsid w:val="00A63F30"/>
    <w:rsid w:val="00A65616"/>
    <w:rsid w:val="00A65B97"/>
    <w:rsid w:val="00A66145"/>
    <w:rsid w:val="00A6695A"/>
    <w:rsid w:val="00A66E0B"/>
    <w:rsid w:val="00A6746B"/>
    <w:rsid w:val="00A6785E"/>
    <w:rsid w:val="00A70368"/>
    <w:rsid w:val="00A70C00"/>
    <w:rsid w:val="00A721E6"/>
    <w:rsid w:val="00A72545"/>
    <w:rsid w:val="00A72A70"/>
    <w:rsid w:val="00A7376F"/>
    <w:rsid w:val="00A73B74"/>
    <w:rsid w:val="00A751BA"/>
    <w:rsid w:val="00A75538"/>
    <w:rsid w:val="00A75748"/>
    <w:rsid w:val="00A75E8B"/>
    <w:rsid w:val="00A7601B"/>
    <w:rsid w:val="00A76044"/>
    <w:rsid w:val="00A769FC"/>
    <w:rsid w:val="00A76A0B"/>
    <w:rsid w:val="00A77B6F"/>
    <w:rsid w:val="00A80048"/>
    <w:rsid w:val="00A807A6"/>
    <w:rsid w:val="00A80FE8"/>
    <w:rsid w:val="00A8100D"/>
    <w:rsid w:val="00A8129A"/>
    <w:rsid w:val="00A816CB"/>
    <w:rsid w:val="00A81E0F"/>
    <w:rsid w:val="00A81E81"/>
    <w:rsid w:val="00A81EB3"/>
    <w:rsid w:val="00A81EDE"/>
    <w:rsid w:val="00A821CC"/>
    <w:rsid w:val="00A82FAC"/>
    <w:rsid w:val="00A8326D"/>
    <w:rsid w:val="00A83547"/>
    <w:rsid w:val="00A83815"/>
    <w:rsid w:val="00A83E4F"/>
    <w:rsid w:val="00A83FFD"/>
    <w:rsid w:val="00A8419F"/>
    <w:rsid w:val="00A844A3"/>
    <w:rsid w:val="00A84D5F"/>
    <w:rsid w:val="00A85644"/>
    <w:rsid w:val="00A859B2"/>
    <w:rsid w:val="00A873E0"/>
    <w:rsid w:val="00A87941"/>
    <w:rsid w:val="00A87AB9"/>
    <w:rsid w:val="00A87C97"/>
    <w:rsid w:val="00A87FAA"/>
    <w:rsid w:val="00A90055"/>
    <w:rsid w:val="00A90B5B"/>
    <w:rsid w:val="00A90EAD"/>
    <w:rsid w:val="00A90FFE"/>
    <w:rsid w:val="00A91147"/>
    <w:rsid w:val="00A914EA"/>
    <w:rsid w:val="00A91C7D"/>
    <w:rsid w:val="00A9242F"/>
    <w:rsid w:val="00A926FD"/>
    <w:rsid w:val="00A93AF7"/>
    <w:rsid w:val="00A947A3"/>
    <w:rsid w:val="00A94CF9"/>
    <w:rsid w:val="00A94DC2"/>
    <w:rsid w:val="00A94EB7"/>
    <w:rsid w:val="00A94F91"/>
    <w:rsid w:val="00A95266"/>
    <w:rsid w:val="00A955BB"/>
    <w:rsid w:val="00A95D79"/>
    <w:rsid w:val="00A9637D"/>
    <w:rsid w:val="00A973AF"/>
    <w:rsid w:val="00A9765A"/>
    <w:rsid w:val="00A9799F"/>
    <w:rsid w:val="00A97B58"/>
    <w:rsid w:val="00A97C24"/>
    <w:rsid w:val="00A97F5E"/>
    <w:rsid w:val="00A97F96"/>
    <w:rsid w:val="00A97FEE"/>
    <w:rsid w:val="00AA1B8E"/>
    <w:rsid w:val="00AA265C"/>
    <w:rsid w:val="00AA28CE"/>
    <w:rsid w:val="00AA30F0"/>
    <w:rsid w:val="00AA346C"/>
    <w:rsid w:val="00AA37DA"/>
    <w:rsid w:val="00AA37FA"/>
    <w:rsid w:val="00AA3A49"/>
    <w:rsid w:val="00AA5024"/>
    <w:rsid w:val="00AA561C"/>
    <w:rsid w:val="00AA5671"/>
    <w:rsid w:val="00AA5873"/>
    <w:rsid w:val="00AA5CB7"/>
    <w:rsid w:val="00AA6631"/>
    <w:rsid w:val="00AA6D8B"/>
    <w:rsid w:val="00AA6DD8"/>
    <w:rsid w:val="00AA6F33"/>
    <w:rsid w:val="00AA71FF"/>
    <w:rsid w:val="00AA7384"/>
    <w:rsid w:val="00AA767D"/>
    <w:rsid w:val="00AA7EAE"/>
    <w:rsid w:val="00AA7F47"/>
    <w:rsid w:val="00AB0670"/>
    <w:rsid w:val="00AB0B43"/>
    <w:rsid w:val="00AB0EC8"/>
    <w:rsid w:val="00AB15AA"/>
    <w:rsid w:val="00AB1B4A"/>
    <w:rsid w:val="00AB29DF"/>
    <w:rsid w:val="00AB2C14"/>
    <w:rsid w:val="00AB390D"/>
    <w:rsid w:val="00AB3939"/>
    <w:rsid w:val="00AB3BB4"/>
    <w:rsid w:val="00AB42F4"/>
    <w:rsid w:val="00AB4301"/>
    <w:rsid w:val="00AB4A0A"/>
    <w:rsid w:val="00AB57F2"/>
    <w:rsid w:val="00AB6034"/>
    <w:rsid w:val="00AB6096"/>
    <w:rsid w:val="00AB67DC"/>
    <w:rsid w:val="00AB70A6"/>
    <w:rsid w:val="00AB78B5"/>
    <w:rsid w:val="00AB7D12"/>
    <w:rsid w:val="00AC0503"/>
    <w:rsid w:val="00AC0AFB"/>
    <w:rsid w:val="00AC0E3D"/>
    <w:rsid w:val="00AC10A1"/>
    <w:rsid w:val="00AC1570"/>
    <w:rsid w:val="00AC16B2"/>
    <w:rsid w:val="00AC1C0D"/>
    <w:rsid w:val="00AC23FC"/>
    <w:rsid w:val="00AC2BAB"/>
    <w:rsid w:val="00AC34B8"/>
    <w:rsid w:val="00AC437B"/>
    <w:rsid w:val="00AC4417"/>
    <w:rsid w:val="00AC450E"/>
    <w:rsid w:val="00AC4941"/>
    <w:rsid w:val="00AC4F64"/>
    <w:rsid w:val="00AC57B3"/>
    <w:rsid w:val="00AC59DC"/>
    <w:rsid w:val="00AC609E"/>
    <w:rsid w:val="00AC7BD9"/>
    <w:rsid w:val="00AC7BF5"/>
    <w:rsid w:val="00AD0799"/>
    <w:rsid w:val="00AD0DA2"/>
    <w:rsid w:val="00AD189E"/>
    <w:rsid w:val="00AD2079"/>
    <w:rsid w:val="00AD2D89"/>
    <w:rsid w:val="00AD3846"/>
    <w:rsid w:val="00AD3BAD"/>
    <w:rsid w:val="00AD3FD3"/>
    <w:rsid w:val="00AD41B4"/>
    <w:rsid w:val="00AD5914"/>
    <w:rsid w:val="00AD5F37"/>
    <w:rsid w:val="00AD5F6C"/>
    <w:rsid w:val="00AD67D9"/>
    <w:rsid w:val="00AD67F2"/>
    <w:rsid w:val="00AD6ADC"/>
    <w:rsid w:val="00AE0E2D"/>
    <w:rsid w:val="00AE12BF"/>
    <w:rsid w:val="00AE1E71"/>
    <w:rsid w:val="00AE1E7E"/>
    <w:rsid w:val="00AE2628"/>
    <w:rsid w:val="00AE2920"/>
    <w:rsid w:val="00AE2CF2"/>
    <w:rsid w:val="00AE2ECE"/>
    <w:rsid w:val="00AE30F4"/>
    <w:rsid w:val="00AE32C4"/>
    <w:rsid w:val="00AE3A00"/>
    <w:rsid w:val="00AE3CCD"/>
    <w:rsid w:val="00AE3DA1"/>
    <w:rsid w:val="00AE407A"/>
    <w:rsid w:val="00AE4A6C"/>
    <w:rsid w:val="00AE4FE0"/>
    <w:rsid w:val="00AE55F8"/>
    <w:rsid w:val="00AE5DC1"/>
    <w:rsid w:val="00AE6654"/>
    <w:rsid w:val="00AE6F5F"/>
    <w:rsid w:val="00AE7289"/>
    <w:rsid w:val="00AE7290"/>
    <w:rsid w:val="00AE72F0"/>
    <w:rsid w:val="00AE7721"/>
    <w:rsid w:val="00AE77D6"/>
    <w:rsid w:val="00AE7D7A"/>
    <w:rsid w:val="00AF0379"/>
    <w:rsid w:val="00AF06A6"/>
    <w:rsid w:val="00AF06B2"/>
    <w:rsid w:val="00AF1594"/>
    <w:rsid w:val="00AF15E3"/>
    <w:rsid w:val="00AF19D1"/>
    <w:rsid w:val="00AF1A29"/>
    <w:rsid w:val="00AF1BE9"/>
    <w:rsid w:val="00AF21B6"/>
    <w:rsid w:val="00AF26CE"/>
    <w:rsid w:val="00AF2AB0"/>
    <w:rsid w:val="00AF3343"/>
    <w:rsid w:val="00AF3866"/>
    <w:rsid w:val="00AF3C3B"/>
    <w:rsid w:val="00AF457C"/>
    <w:rsid w:val="00AF49A8"/>
    <w:rsid w:val="00AF4E4C"/>
    <w:rsid w:val="00AF4F5F"/>
    <w:rsid w:val="00AF4FD4"/>
    <w:rsid w:val="00AF52F0"/>
    <w:rsid w:val="00AF6372"/>
    <w:rsid w:val="00AF6DB9"/>
    <w:rsid w:val="00AF6F72"/>
    <w:rsid w:val="00AF78F8"/>
    <w:rsid w:val="00AF7EEE"/>
    <w:rsid w:val="00B00479"/>
    <w:rsid w:val="00B00541"/>
    <w:rsid w:val="00B00A74"/>
    <w:rsid w:val="00B0115D"/>
    <w:rsid w:val="00B01D62"/>
    <w:rsid w:val="00B02438"/>
    <w:rsid w:val="00B026D1"/>
    <w:rsid w:val="00B026FE"/>
    <w:rsid w:val="00B034CC"/>
    <w:rsid w:val="00B035D4"/>
    <w:rsid w:val="00B04536"/>
    <w:rsid w:val="00B04D5C"/>
    <w:rsid w:val="00B058C2"/>
    <w:rsid w:val="00B05A3A"/>
    <w:rsid w:val="00B05A6F"/>
    <w:rsid w:val="00B06AD6"/>
    <w:rsid w:val="00B07393"/>
    <w:rsid w:val="00B076F2"/>
    <w:rsid w:val="00B07734"/>
    <w:rsid w:val="00B07BCB"/>
    <w:rsid w:val="00B106D5"/>
    <w:rsid w:val="00B107A7"/>
    <w:rsid w:val="00B10886"/>
    <w:rsid w:val="00B10EF8"/>
    <w:rsid w:val="00B10F4A"/>
    <w:rsid w:val="00B114C9"/>
    <w:rsid w:val="00B119CA"/>
    <w:rsid w:val="00B11A06"/>
    <w:rsid w:val="00B1377D"/>
    <w:rsid w:val="00B1396F"/>
    <w:rsid w:val="00B145BA"/>
    <w:rsid w:val="00B14EBF"/>
    <w:rsid w:val="00B16079"/>
    <w:rsid w:val="00B167F1"/>
    <w:rsid w:val="00B169DA"/>
    <w:rsid w:val="00B16B3E"/>
    <w:rsid w:val="00B16C06"/>
    <w:rsid w:val="00B172B9"/>
    <w:rsid w:val="00B17828"/>
    <w:rsid w:val="00B17959"/>
    <w:rsid w:val="00B2009C"/>
    <w:rsid w:val="00B20118"/>
    <w:rsid w:val="00B20342"/>
    <w:rsid w:val="00B20529"/>
    <w:rsid w:val="00B20C81"/>
    <w:rsid w:val="00B20E01"/>
    <w:rsid w:val="00B213A4"/>
    <w:rsid w:val="00B21674"/>
    <w:rsid w:val="00B217E8"/>
    <w:rsid w:val="00B2254A"/>
    <w:rsid w:val="00B23441"/>
    <w:rsid w:val="00B23B47"/>
    <w:rsid w:val="00B23EBB"/>
    <w:rsid w:val="00B240D6"/>
    <w:rsid w:val="00B2443F"/>
    <w:rsid w:val="00B2449E"/>
    <w:rsid w:val="00B25696"/>
    <w:rsid w:val="00B256B5"/>
    <w:rsid w:val="00B25BC2"/>
    <w:rsid w:val="00B25C96"/>
    <w:rsid w:val="00B261BF"/>
    <w:rsid w:val="00B26C87"/>
    <w:rsid w:val="00B27112"/>
    <w:rsid w:val="00B271E8"/>
    <w:rsid w:val="00B304D6"/>
    <w:rsid w:val="00B30674"/>
    <w:rsid w:val="00B3074D"/>
    <w:rsid w:val="00B307F2"/>
    <w:rsid w:val="00B324EF"/>
    <w:rsid w:val="00B3258E"/>
    <w:rsid w:val="00B337E4"/>
    <w:rsid w:val="00B347C9"/>
    <w:rsid w:val="00B349F4"/>
    <w:rsid w:val="00B34ED6"/>
    <w:rsid w:val="00B34F13"/>
    <w:rsid w:val="00B353CA"/>
    <w:rsid w:val="00B354E6"/>
    <w:rsid w:val="00B354E7"/>
    <w:rsid w:val="00B3570D"/>
    <w:rsid w:val="00B35A92"/>
    <w:rsid w:val="00B372B1"/>
    <w:rsid w:val="00B37611"/>
    <w:rsid w:val="00B37E54"/>
    <w:rsid w:val="00B406CE"/>
    <w:rsid w:val="00B408D3"/>
    <w:rsid w:val="00B40C12"/>
    <w:rsid w:val="00B40FB9"/>
    <w:rsid w:val="00B41A45"/>
    <w:rsid w:val="00B41D6C"/>
    <w:rsid w:val="00B41EC6"/>
    <w:rsid w:val="00B41F57"/>
    <w:rsid w:val="00B421DD"/>
    <w:rsid w:val="00B423C0"/>
    <w:rsid w:val="00B436B7"/>
    <w:rsid w:val="00B43EF8"/>
    <w:rsid w:val="00B44663"/>
    <w:rsid w:val="00B4556E"/>
    <w:rsid w:val="00B45CC7"/>
    <w:rsid w:val="00B46055"/>
    <w:rsid w:val="00B460C0"/>
    <w:rsid w:val="00B461F7"/>
    <w:rsid w:val="00B466BA"/>
    <w:rsid w:val="00B467C4"/>
    <w:rsid w:val="00B47245"/>
    <w:rsid w:val="00B4793D"/>
    <w:rsid w:val="00B47A84"/>
    <w:rsid w:val="00B47DB6"/>
    <w:rsid w:val="00B503A9"/>
    <w:rsid w:val="00B5062F"/>
    <w:rsid w:val="00B50663"/>
    <w:rsid w:val="00B50793"/>
    <w:rsid w:val="00B5094B"/>
    <w:rsid w:val="00B50D0D"/>
    <w:rsid w:val="00B50E10"/>
    <w:rsid w:val="00B50FAC"/>
    <w:rsid w:val="00B51234"/>
    <w:rsid w:val="00B51674"/>
    <w:rsid w:val="00B51790"/>
    <w:rsid w:val="00B51D62"/>
    <w:rsid w:val="00B51D90"/>
    <w:rsid w:val="00B51DCE"/>
    <w:rsid w:val="00B51F3E"/>
    <w:rsid w:val="00B525B1"/>
    <w:rsid w:val="00B534BE"/>
    <w:rsid w:val="00B535F6"/>
    <w:rsid w:val="00B5399C"/>
    <w:rsid w:val="00B54935"/>
    <w:rsid w:val="00B55127"/>
    <w:rsid w:val="00B55601"/>
    <w:rsid w:val="00B556F7"/>
    <w:rsid w:val="00B55901"/>
    <w:rsid w:val="00B55A4D"/>
    <w:rsid w:val="00B55BBE"/>
    <w:rsid w:val="00B55EB8"/>
    <w:rsid w:val="00B56E19"/>
    <w:rsid w:val="00B57C0C"/>
    <w:rsid w:val="00B601A6"/>
    <w:rsid w:val="00B60B16"/>
    <w:rsid w:val="00B61075"/>
    <w:rsid w:val="00B610D4"/>
    <w:rsid w:val="00B61121"/>
    <w:rsid w:val="00B61BA3"/>
    <w:rsid w:val="00B62271"/>
    <w:rsid w:val="00B62356"/>
    <w:rsid w:val="00B626DC"/>
    <w:rsid w:val="00B6293B"/>
    <w:rsid w:val="00B6348E"/>
    <w:rsid w:val="00B636B5"/>
    <w:rsid w:val="00B63BCB"/>
    <w:rsid w:val="00B64026"/>
    <w:rsid w:val="00B6496A"/>
    <w:rsid w:val="00B64E4C"/>
    <w:rsid w:val="00B659BA"/>
    <w:rsid w:val="00B65B9C"/>
    <w:rsid w:val="00B65D2E"/>
    <w:rsid w:val="00B65F29"/>
    <w:rsid w:val="00B665A6"/>
    <w:rsid w:val="00B66B0A"/>
    <w:rsid w:val="00B66F48"/>
    <w:rsid w:val="00B67038"/>
    <w:rsid w:val="00B67532"/>
    <w:rsid w:val="00B67711"/>
    <w:rsid w:val="00B67F8D"/>
    <w:rsid w:val="00B701A4"/>
    <w:rsid w:val="00B7055E"/>
    <w:rsid w:val="00B70ABF"/>
    <w:rsid w:val="00B714E2"/>
    <w:rsid w:val="00B71A16"/>
    <w:rsid w:val="00B71D6A"/>
    <w:rsid w:val="00B723CA"/>
    <w:rsid w:val="00B72859"/>
    <w:rsid w:val="00B72B12"/>
    <w:rsid w:val="00B72B86"/>
    <w:rsid w:val="00B72EA4"/>
    <w:rsid w:val="00B7407B"/>
    <w:rsid w:val="00B747A7"/>
    <w:rsid w:val="00B74A4A"/>
    <w:rsid w:val="00B74BD2"/>
    <w:rsid w:val="00B74CBA"/>
    <w:rsid w:val="00B7502B"/>
    <w:rsid w:val="00B754E8"/>
    <w:rsid w:val="00B75535"/>
    <w:rsid w:val="00B7616C"/>
    <w:rsid w:val="00B77355"/>
    <w:rsid w:val="00B77BE4"/>
    <w:rsid w:val="00B80003"/>
    <w:rsid w:val="00B8007C"/>
    <w:rsid w:val="00B80164"/>
    <w:rsid w:val="00B80988"/>
    <w:rsid w:val="00B80DD2"/>
    <w:rsid w:val="00B8119A"/>
    <w:rsid w:val="00B815A6"/>
    <w:rsid w:val="00B8246B"/>
    <w:rsid w:val="00B830F0"/>
    <w:rsid w:val="00B830FD"/>
    <w:rsid w:val="00B8381D"/>
    <w:rsid w:val="00B84733"/>
    <w:rsid w:val="00B850B5"/>
    <w:rsid w:val="00B85167"/>
    <w:rsid w:val="00B85233"/>
    <w:rsid w:val="00B853E0"/>
    <w:rsid w:val="00B8542C"/>
    <w:rsid w:val="00B86DC5"/>
    <w:rsid w:val="00B86E5D"/>
    <w:rsid w:val="00B87FC7"/>
    <w:rsid w:val="00B9002B"/>
    <w:rsid w:val="00B91209"/>
    <w:rsid w:val="00B91EE0"/>
    <w:rsid w:val="00B92367"/>
    <w:rsid w:val="00B92760"/>
    <w:rsid w:val="00B92A2F"/>
    <w:rsid w:val="00B92F26"/>
    <w:rsid w:val="00B92F3E"/>
    <w:rsid w:val="00B931A4"/>
    <w:rsid w:val="00B9371D"/>
    <w:rsid w:val="00B93C18"/>
    <w:rsid w:val="00B94878"/>
    <w:rsid w:val="00B94AA0"/>
    <w:rsid w:val="00B95008"/>
    <w:rsid w:val="00B95280"/>
    <w:rsid w:val="00B9566D"/>
    <w:rsid w:val="00B95A5F"/>
    <w:rsid w:val="00B963C5"/>
    <w:rsid w:val="00B96CFC"/>
    <w:rsid w:val="00B96D8E"/>
    <w:rsid w:val="00B97105"/>
    <w:rsid w:val="00B9774E"/>
    <w:rsid w:val="00B97DED"/>
    <w:rsid w:val="00BA022B"/>
    <w:rsid w:val="00BA02C4"/>
    <w:rsid w:val="00BA0779"/>
    <w:rsid w:val="00BA1247"/>
    <w:rsid w:val="00BA1C3E"/>
    <w:rsid w:val="00BA2452"/>
    <w:rsid w:val="00BA26CD"/>
    <w:rsid w:val="00BA2B58"/>
    <w:rsid w:val="00BA4D10"/>
    <w:rsid w:val="00BA4D5C"/>
    <w:rsid w:val="00BA5999"/>
    <w:rsid w:val="00BA6F09"/>
    <w:rsid w:val="00BA71EC"/>
    <w:rsid w:val="00BA7B95"/>
    <w:rsid w:val="00BB0BD9"/>
    <w:rsid w:val="00BB0DDB"/>
    <w:rsid w:val="00BB0EDF"/>
    <w:rsid w:val="00BB189A"/>
    <w:rsid w:val="00BB2012"/>
    <w:rsid w:val="00BB246F"/>
    <w:rsid w:val="00BB2BF8"/>
    <w:rsid w:val="00BB2CC0"/>
    <w:rsid w:val="00BB2FB2"/>
    <w:rsid w:val="00BB30F6"/>
    <w:rsid w:val="00BB34A5"/>
    <w:rsid w:val="00BB3F2E"/>
    <w:rsid w:val="00BB51D3"/>
    <w:rsid w:val="00BB5E1F"/>
    <w:rsid w:val="00BB620D"/>
    <w:rsid w:val="00BB64D9"/>
    <w:rsid w:val="00BB6C82"/>
    <w:rsid w:val="00BB6F1F"/>
    <w:rsid w:val="00BB6FC6"/>
    <w:rsid w:val="00BB7C85"/>
    <w:rsid w:val="00BC02F7"/>
    <w:rsid w:val="00BC05E7"/>
    <w:rsid w:val="00BC1E49"/>
    <w:rsid w:val="00BC2455"/>
    <w:rsid w:val="00BC2584"/>
    <w:rsid w:val="00BC2A44"/>
    <w:rsid w:val="00BC35BE"/>
    <w:rsid w:val="00BC3FC2"/>
    <w:rsid w:val="00BC4199"/>
    <w:rsid w:val="00BC441F"/>
    <w:rsid w:val="00BC4828"/>
    <w:rsid w:val="00BC4BE6"/>
    <w:rsid w:val="00BC59D9"/>
    <w:rsid w:val="00BC6D7D"/>
    <w:rsid w:val="00BC6F83"/>
    <w:rsid w:val="00BC70BC"/>
    <w:rsid w:val="00BC75A6"/>
    <w:rsid w:val="00BC76BD"/>
    <w:rsid w:val="00BC77B0"/>
    <w:rsid w:val="00BC7C5B"/>
    <w:rsid w:val="00BC7F8B"/>
    <w:rsid w:val="00BD0116"/>
    <w:rsid w:val="00BD08E7"/>
    <w:rsid w:val="00BD1179"/>
    <w:rsid w:val="00BD120D"/>
    <w:rsid w:val="00BD1232"/>
    <w:rsid w:val="00BD139A"/>
    <w:rsid w:val="00BD1D48"/>
    <w:rsid w:val="00BD1FE0"/>
    <w:rsid w:val="00BD249C"/>
    <w:rsid w:val="00BD2A7B"/>
    <w:rsid w:val="00BD2BFE"/>
    <w:rsid w:val="00BD2D2A"/>
    <w:rsid w:val="00BD3767"/>
    <w:rsid w:val="00BD3BD8"/>
    <w:rsid w:val="00BD4831"/>
    <w:rsid w:val="00BD4E19"/>
    <w:rsid w:val="00BD514B"/>
    <w:rsid w:val="00BD53EF"/>
    <w:rsid w:val="00BD554E"/>
    <w:rsid w:val="00BD5667"/>
    <w:rsid w:val="00BD5934"/>
    <w:rsid w:val="00BD5F30"/>
    <w:rsid w:val="00BD60AE"/>
    <w:rsid w:val="00BD6FC7"/>
    <w:rsid w:val="00BD71D0"/>
    <w:rsid w:val="00BD7479"/>
    <w:rsid w:val="00BD7AB5"/>
    <w:rsid w:val="00BE03C2"/>
    <w:rsid w:val="00BE0779"/>
    <w:rsid w:val="00BE0CB4"/>
    <w:rsid w:val="00BE0E36"/>
    <w:rsid w:val="00BE14D6"/>
    <w:rsid w:val="00BE1A0D"/>
    <w:rsid w:val="00BE32BD"/>
    <w:rsid w:val="00BE35A2"/>
    <w:rsid w:val="00BE36D8"/>
    <w:rsid w:val="00BE395C"/>
    <w:rsid w:val="00BE3C84"/>
    <w:rsid w:val="00BE49ED"/>
    <w:rsid w:val="00BE4ABB"/>
    <w:rsid w:val="00BE4AEC"/>
    <w:rsid w:val="00BE4F4C"/>
    <w:rsid w:val="00BE527E"/>
    <w:rsid w:val="00BE55C8"/>
    <w:rsid w:val="00BE58D0"/>
    <w:rsid w:val="00BE5B49"/>
    <w:rsid w:val="00BE668A"/>
    <w:rsid w:val="00BE6C93"/>
    <w:rsid w:val="00BE72BE"/>
    <w:rsid w:val="00BF05CA"/>
    <w:rsid w:val="00BF0BB6"/>
    <w:rsid w:val="00BF130F"/>
    <w:rsid w:val="00BF2452"/>
    <w:rsid w:val="00BF270C"/>
    <w:rsid w:val="00BF30E8"/>
    <w:rsid w:val="00BF325C"/>
    <w:rsid w:val="00BF3A9B"/>
    <w:rsid w:val="00BF49AC"/>
    <w:rsid w:val="00BF4A7C"/>
    <w:rsid w:val="00BF5146"/>
    <w:rsid w:val="00BF66A4"/>
    <w:rsid w:val="00BF696D"/>
    <w:rsid w:val="00BF6E96"/>
    <w:rsid w:val="00BF6F5E"/>
    <w:rsid w:val="00BF7430"/>
    <w:rsid w:val="00BF75E4"/>
    <w:rsid w:val="00BF7632"/>
    <w:rsid w:val="00BF78A9"/>
    <w:rsid w:val="00BF7D1B"/>
    <w:rsid w:val="00C00012"/>
    <w:rsid w:val="00C00481"/>
    <w:rsid w:val="00C00EFC"/>
    <w:rsid w:val="00C01177"/>
    <w:rsid w:val="00C011BE"/>
    <w:rsid w:val="00C0174F"/>
    <w:rsid w:val="00C0177D"/>
    <w:rsid w:val="00C01C9E"/>
    <w:rsid w:val="00C0215E"/>
    <w:rsid w:val="00C022E4"/>
    <w:rsid w:val="00C02389"/>
    <w:rsid w:val="00C035E6"/>
    <w:rsid w:val="00C03A19"/>
    <w:rsid w:val="00C03B99"/>
    <w:rsid w:val="00C03CA9"/>
    <w:rsid w:val="00C04A8C"/>
    <w:rsid w:val="00C04F09"/>
    <w:rsid w:val="00C060B6"/>
    <w:rsid w:val="00C06241"/>
    <w:rsid w:val="00C06DA1"/>
    <w:rsid w:val="00C06E0C"/>
    <w:rsid w:val="00C073B1"/>
    <w:rsid w:val="00C07466"/>
    <w:rsid w:val="00C074CF"/>
    <w:rsid w:val="00C07530"/>
    <w:rsid w:val="00C07ADE"/>
    <w:rsid w:val="00C07CF9"/>
    <w:rsid w:val="00C07E4A"/>
    <w:rsid w:val="00C07EC2"/>
    <w:rsid w:val="00C10240"/>
    <w:rsid w:val="00C1075F"/>
    <w:rsid w:val="00C10CB9"/>
    <w:rsid w:val="00C11070"/>
    <w:rsid w:val="00C11218"/>
    <w:rsid w:val="00C11874"/>
    <w:rsid w:val="00C11CAC"/>
    <w:rsid w:val="00C11D95"/>
    <w:rsid w:val="00C1329B"/>
    <w:rsid w:val="00C132F5"/>
    <w:rsid w:val="00C136DE"/>
    <w:rsid w:val="00C145E2"/>
    <w:rsid w:val="00C14815"/>
    <w:rsid w:val="00C14CA0"/>
    <w:rsid w:val="00C152CA"/>
    <w:rsid w:val="00C1544C"/>
    <w:rsid w:val="00C15924"/>
    <w:rsid w:val="00C15CA3"/>
    <w:rsid w:val="00C15F2B"/>
    <w:rsid w:val="00C16E41"/>
    <w:rsid w:val="00C17B90"/>
    <w:rsid w:val="00C17CB0"/>
    <w:rsid w:val="00C17EFD"/>
    <w:rsid w:val="00C203D6"/>
    <w:rsid w:val="00C22D71"/>
    <w:rsid w:val="00C2335C"/>
    <w:rsid w:val="00C235D8"/>
    <w:rsid w:val="00C23924"/>
    <w:rsid w:val="00C23C8B"/>
    <w:rsid w:val="00C24BDB"/>
    <w:rsid w:val="00C250F5"/>
    <w:rsid w:val="00C258F9"/>
    <w:rsid w:val="00C25AB2"/>
    <w:rsid w:val="00C25F49"/>
    <w:rsid w:val="00C26270"/>
    <w:rsid w:val="00C26374"/>
    <w:rsid w:val="00C26608"/>
    <w:rsid w:val="00C271BA"/>
    <w:rsid w:val="00C30B81"/>
    <w:rsid w:val="00C30DDD"/>
    <w:rsid w:val="00C31197"/>
    <w:rsid w:val="00C31691"/>
    <w:rsid w:val="00C31A48"/>
    <w:rsid w:val="00C31F7D"/>
    <w:rsid w:val="00C33919"/>
    <w:rsid w:val="00C3400B"/>
    <w:rsid w:val="00C3426F"/>
    <w:rsid w:val="00C34540"/>
    <w:rsid w:val="00C349FF"/>
    <w:rsid w:val="00C34B35"/>
    <w:rsid w:val="00C34F51"/>
    <w:rsid w:val="00C35E3B"/>
    <w:rsid w:val="00C36227"/>
    <w:rsid w:val="00C36652"/>
    <w:rsid w:val="00C36AF0"/>
    <w:rsid w:val="00C37230"/>
    <w:rsid w:val="00C3780B"/>
    <w:rsid w:val="00C405E9"/>
    <w:rsid w:val="00C41781"/>
    <w:rsid w:val="00C41982"/>
    <w:rsid w:val="00C41BC8"/>
    <w:rsid w:val="00C424A2"/>
    <w:rsid w:val="00C42630"/>
    <w:rsid w:val="00C42DF2"/>
    <w:rsid w:val="00C42DFF"/>
    <w:rsid w:val="00C42E85"/>
    <w:rsid w:val="00C42EDC"/>
    <w:rsid w:val="00C42F3F"/>
    <w:rsid w:val="00C43229"/>
    <w:rsid w:val="00C43472"/>
    <w:rsid w:val="00C438B5"/>
    <w:rsid w:val="00C439C8"/>
    <w:rsid w:val="00C44346"/>
    <w:rsid w:val="00C4438D"/>
    <w:rsid w:val="00C44A4C"/>
    <w:rsid w:val="00C44ECA"/>
    <w:rsid w:val="00C4511B"/>
    <w:rsid w:val="00C45868"/>
    <w:rsid w:val="00C45E13"/>
    <w:rsid w:val="00C46E74"/>
    <w:rsid w:val="00C46F67"/>
    <w:rsid w:val="00C471F5"/>
    <w:rsid w:val="00C47235"/>
    <w:rsid w:val="00C473C6"/>
    <w:rsid w:val="00C501AD"/>
    <w:rsid w:val="00C51BDD"/>
    <w:rsid w:val="00C52D71"/>
    <w:rsid w:val="00C53ED0"/>
    <w:rsid w:val="00C54C9B"/>
    <w:rsid w:val="00C5604E"/>
    <w:rsid w:val="00C56D61"/>
    <w:rsid w:val="00C571A0"/>
    <w:rsid w:val="00C57930"/>
    <w:rsid w:val="00C57B86"/>
    <w:rsid w:val="00C6070A"/>
    <w:rsid w:val="00C60827"/>
    <w:rsid w:val="00C60980"/>
    <w:rsid w:val="00C60D62"/>
    <w:rsid w:val="00C60FBE"/>
    <w:rsid w:val="00C61A3D"/>
    <w:rsid w:val="00C61C35"/>
    <w:rsid w:val="00C61E3F"/>
    <w:rsid w:val="00C6208B"/>
    <w:rsid w:val="00C62383"/>
    <w:rsid w:val="00C6263B"/>
    <w:rsid w:val="00C637B1"/>
    <w:rsid w:val="00C63CAB"/>
    <w:rsid w:val="00C641C3"/>
    <w:rsid w:val="00C6504E"/>
    <w:rsid w:val="00C65C30"/>
    <w:rsid w:val="00C665C5"/>
    <w:rsid w:val="00C668EC"/>
    <w:rsid w:val="00C66EA1"/>
    <w:rsid w:val="00C66EA3"/>
    <w:rsid w:val="00C67327"/>
    <w:rsid w:val="00C677F5"/>
    <w:rsid w:val="00C7028A"/>
    <w:rsid w:val="00C704CD"/>
    <w:rsid w:val="00C709EE"/>
    <w:rsid w:val="00C71E35"/>
    <w:rsid w:val="00C71F3D"/>
    <w:rsid w:val="00C728B3"/>
    <w:rsid w:val="00C73209"/>
    <w:rsid w:val="00C7358D"/>
    <w:rsid w:val="00C73C15"/>
    <w:rsid w:val="00C74257"/>
    <w:rsid w:val="00C75315"/>
    <w:rsid w:val="00C75AD3"/>
    <w:rsid w:val="00C76787"/>
    <w:rsid w:val="00C76879"/>
    <w:rsid w:val="00C76B5A"/>
    <w:rsid w:val="00C76C52"/>
    <w:rsid w:val="00C77D0D"/>
    <w:rsid w:val="00C77D34"/>
    <w:rsid w:val="00C77E63"/>
    <w:rsid w:val="00C806E3"/>
    <w:rsid w:val="00C80AF7"/>
    <w:rsid w:val="00C80BB9"/>
    <w:rsid w:val="00C80DFD"/>
    <w:rsid w:val="00C81610"/>
    <w:rsid w:val="00C82518"/>
    <w:rsid w:val="00C8259D"/>
    <w:rsid w:val="00C82AC7"/>
    <w:rsid w:val="00C82CD5"/>
    <w:rsid w:val="00C836D4"/>
    <w:rsid w:val="00C83CAE"/>
    <w:rsid w:val="00C8422E"/>
    <w:rsid w:val="00C84A1D"/>
    <w:rsid w:val="00C84F00"/>
    <w:rsid w:val="00C85208"/>
    <w:rsid w:val="00C85D97"/>
    <w:rsid w:val="00C85FB3"/>
    <w:rsid w:val="00C8661F"/>
    <w:rsid w:val="00C8732F"/>
    <w:rsid w:val="00C87E82"/>
    <w:rsid w:val="00C87FCD"/>
    <w:rsid w:val="00C91625"/>
    <w:rsid w:val="00C91876"/>
    <w:rsid w:val="00C91A34"/>
    <w:rsid w:val="00C91AE6"/>
    <w:rsid w:val="00C91D66"/>
    <w:rsid w:val="00C91DF1"/>
    <w:rsid w:val="00C92216"/>
    <w:rsid w:val="00C92A34"/>
    <w:rsid w:val="00C93052"/>
    <w:rsid w:val="00C931E9"/>
    <w:rsid w:val="00C9348E"/>
    <w:rsid w:val="00C94484"/>
    <w:rsid w:val="00C94557"/>
    <w:rsid w:val="00C95B8D"/>
    <w:rsid w:val="00C95C57"/>
    <w:rsid w:val="00C95E4B"/>
    <w:rsid w:val="00C96114"/>
    <w:rsid w:val="00C9634A"/>
    <w:rsid w:val="00C97403"/>
    <w:rsid w:val="00C97612"/>
    <w:rsid w:val="00CA00E7"/>
    <w:rsid w:val="00CA0F6B"/>
    <w:rsid w:val="00CA13AB"/>
    <w:rsid w:val="00CA16D0"/>
    <w:rsid w:val="00CA23E6"/>
    <w:rsid w:val="00CA25CA"/>
    <w:rsid w:val="00CA2621"/>
    <w:rsid w:val="00CA27A4"/>
    <w:rsid w:val="00CA29FF"/>
    <w:rsid w:val="00CA2C21"/>
    <w:rsid w:val="00CA3842"/>
    <w:rsid w:val="00CA409A"/>
    <w:rsid w:val="00CA4B55"/>
    <w:rsid w:val="00CA4D3A"/>
    <w:rsid w:val="00CA53EA"/>
    <w:rsid w:val="00CA5AB4"/>
    <w:rsid w:val="00CA5AEA"/>
    <w:rsid w:val="00CA5E32"/>
    <w:rsid w:val="00CA6060"/>
    <w:rsid w:val="00CA61FF"/>
    <w:rsid w:val="00CA7903"/>
    <w:rsid w:val="00CB0C62"/>
    <w:rsid w:val="00CB0E67"/>
    <w:rsid w:val="00CB26B1"/>
    <w:rsid w:val="00CB26F4"/>
    <w:rsid w:val="00CB2D45"/>
    <w:rsid w:val="00CB3635"/>
    <w:rsid w:val="00CB37BD"/>
    <w:rsid w:val="00CB3819"/>
    <w:rsid w:val="00CB3F22"/>
    <w:rsid w:val="00CB42CA"/>
    <w:rsid w:val="00CB4C04"/>
    <w:rsid w:val="00CB4E91"/>
    <w:rsid w:val="00CB5164"/>
    <w:rsid w:val="00CB55E1"/>
    <w:rsid w:val="00CB5B40"/>
    <w:rsid w:val="00CB600D"/>
    <w:rsid w:val="00CB643C"/>
    <w:rsid w:val="00CB649D"/>
    <w:rsid w:val="00CB6675"/>
    <w:rsid w:val="00CB669C"/>
    <w:rsid w:val="00CB66B4"/>
    <w:rsid w:val="00CB6B19"/>
    <w:rsid w:val="00CB78C7"/>
    <w:rsid w:val="00CB7937"/>
    <w:rsid w:val="00CC090C"/>
    <w:rsid w:val="00CC0B1E"/>
    <w:rsid w:val="00CC1BC9"/>
    <w:rsid w:val="00CC2C1C"/>
    <w:rsid w:val="00CC2C2F"/>
    <w:rsid w:val="00CC4C98"/>
    <w:rsid w:val="00CC5406"/>
    <w:rsid w:val="00CC62A4"/>
    <w:rsid w:val="00CC6952"/>
    <w:rsid w:val="00CC6B74"/>
    <w:rsid w:val="00CC6C1C"/>
    <w:rsid w:val="00CC6F29"/>
    <w:rsid w:val="00CC7C8E"/>
    <w:rsid w:val="00CD0412"/>
    <w:rsid w:val="00CD0465"/>
    <w:rsid w:val="00CD05FA"/>
    <w:rsid w:val="00CD062E"/>
    <w:rsid w:val="00CD0E67"/>
    <w:rsid w:val="00CD0ED5"/>
    <w:rsid w:val="00CD0FE4"/>
    <w:rsid w:val="00CD1015"/>
    <w:rsid w:val="00CD2A65"/>
    <w:rsid w:val="00CD3E6C"/>
    <w:rsid w:val="00CD4BC4"/>
    <w:rsid w:val="00CD4F22"/>
    <w:rsid w:val="00CD5AB4"/>
    <w:rsid w:val="00CD5E17"/>
    <w:rsid w:val="00CD5ECB"/>
    <w:rsid w:val="00CD5F57"/>
    <w:rsid w:val="00CD71C8"/>
    <w:rsid w:val="00CD7EE7"/>
    <w:rsid w:val="00CE0770"/>
    <w:rsid w:val="00CE0A21"/>
    <w:rsid w:val="00CE0D33"/>
    <w:rsid w:val="00CE106B"/>
    <w:rsid w:val="00CE1437"/>
    <w:rsid w:val="00CE1F01"/>
    <w:rsid w:val="00CE2609"/>
    <w:rsid w:val="00CE2CDF"/>
    <w:rsid w:val="00CE2F2F"/>
    <w:rsid w:val="00CE326E"/>
    <w:rsid w:val="00CE3602"/>
    <w:rsid w:val="00CE3C0F"/>
    <w:rsid w:val="00CE448C"/>
    <w:rsid w:val="00CE4DF5"/>
    <w:rsid w:val="00CE505A"/>
    <w:rsid w:val="00CE52A6"/>
    <w:rsid w:val="00CE549E"/>
    <w:rsid w:val="00CE5BF9"/>
    <w:rsid w:val="00CE6B62"/>
    <w:rsid w:val="00CE6BB4"/>
    <w:rsid w:val="00CE6D73"/>
    <w:rsid w:val="00CE6FB7"/>
    <w:rsid w:val="00CE7058"/>
    <w:rsid w:val="00CF1142"/>
    <w:rsid w:val="00CF1C77"/>
    <w:rsid w:val="00CF1CA4"/>
    <w:rsid w:val="00CF1CCC"/>
    <w:rsid w:val="00CF1F20"/>
    <w:rsid w:val="00CF2136"/>
    <w:rsid w:val="00CF2180"/>
    <w:rsid w:val="00CF26F4"/>
    <w:rsid w:val="00CF2BCC"/>
    <w:rsid w:val="00CF2EE8"/>
    <w:rsid w:val="00CF3112"/>
    <w:rsid w:val="00CF3394"/>
    <w:rsid w:val="00CF378A"/>
    <w:rsid w:val="00CF3889"/>
    <w:rsid w:val="00CF4504"/>
    <w:rsid w:val="00CF45C6"/>
    <w:rsid w:val="00CF4B49"/>
    <w:rsid w:val="00CF5721"/>
    <w:rsid w:val="00CF6500"/>
    <w:rsid w:val="00CF65CC"/>
    <w:rsid w:val="00CF686D"/>
    <w:rsid w:val="00CF70DE"/>
    <w:rsid w:val="00CF7B1F"/>
    <w:rsid w:val="00D0040E"/>
    <w:rsid w:val="00D01025"/>
    <w:rsid w:val="00D0105E"/>
    <w:rsid w:val="00D012C9"/>
    <w:rsid w:val="00D01838"/>
    <w:rsid w:val="00D01B17"/>
    <w:rsid w:val="00D01CE5"/>
    <w:rsid w:val="00D02148"/>
    <w:rsid w:val="00D02180"/>
    <w:rsid w:val="00D02370"/>
    <w:rsid w:val="00D0255D"/>
    <w:rsid w:val="00D028AA"/>
    <w:rsid w:val="00D02F53"/>
    <w:rsid w:val="00D0301E"/>
    <w:rsid w:val="00D03989"/>
    <w:rsid w:val="00D03BAD"/>
    <w:rsid w:val="00D03E08"/>
    <w:rsid w:val="00D042D9"/>
    <w:rsid w:val="00D0462A"/>
    <w:rsid w:val="00D048BE"/>
    <w:rsid w:val="00D04B8F"/>
    <w:rsid w:val="00D04F7E"/>
    <w:rsid w:val="00D0516E"/>
    <w:rsid w:val="00D05973"/>
    <w:rsid w:val="00D05A5E"/>
    <w:rsid w:val="00D05E9C"/>
    <w:rsid w:val="00D0659B"/>
    <w:rsid w:val="00D0672E"/>
    <w:rsid w:val="00D06A05"/>
    <w:rsid w:val="00D06F1E"/>
    <w:rsid w:val="00D0702D"/>
    <w:rsid w:val="00D07C91"/>
    <w:rsid w:val="00D105B3"/>
    <w:rsid w:val="00D107E6"/>
    <w:rsid w:val="00D10B63"/>
    <w:rsid w:val="00D10D46"/>
    <w:rsid w:val="00D11591"/>
    <w:rsid w:val="00D115F3"/>
    <w:rsid w:val="00D11605"/>
    <w:rsid w:val="00D11793"/>
    <w:rsid w:val="00D1196A"/>
    <w:rsid w:val="00D11D47"/>
    <w:rsid w:val="00D128DA"/>
    <w:rsid w:val="00D12EBE"/>
    <w:rsid w:val="00D13786"/>
    <w:rsid w:val="00D1398D"/>
    <w:rsid w:val="00D13B64"/>
    <w:rsid w:val="00D13CB3"/>
    <w:rsid w:val="00D1400A"/>
    <w:rsid w:val="00D140AC"/>
    <w:rsid w:val="00D14908"/>
    <w:rsid w:val="00D14ACB"/>
    <w:rsid w:val="00D153D0"/>
    <w:rsid w:val="00D15550"/>
    <w:rsid w:val="00D15637"/>
    <w:rsid w:val="00D15638"/>
    <w:rsid w:val="00D15CEA"/>
    <w:rsid w:val="00D15D5F"/>
    <w:rsid w:val="00D15DCB"/>
    <w:rsid w:val="00D16509"/>
    <w:rsid w:val="00D16C40"/>
    <w:rsid w:val="00D16E13"/>
    <w:rsid w:val="00D16E2D"/>
    <w:rsid w:val="00D175BF"/>
    <w:rsid w:val="00D17707"/>
    <w:rsid w:val="00D17FC0"/>
    <w:rsid w:val="00D2060E"/>
    <w:rsid w:val="00D218BE"/>
    <w:rsid w:val="00D21DA3"/>
    <w:rsid w:val="00D21E53"/>
    <w:rsid w:val="00D2275A"/>
    <w:rsid w:val="00D22BE3"/>
    <w:rsid w:val="00D22D0C"/>
    <w:rsid w:val="00D23815"/>
    <w:rsid w:val="00D24023"/>
    <w:rsid w:val="00D243F2"/>
    <w:rsid w:val="00D24663"/>
    <w:rsid w:val="00D25A6F"/>
    <w:rsid w:val="00D26768"/>
    <w:rsid w:val="00D26A03"/>
    <w:rsid w:val="00D26D64"/>
    <w:rsid w:val="00D2707B"/>
    <w:rsid w:val="00D27CCD"/>
    <w:rsid w:val="00D27F84"/>
    <w:rsid w:val="00D3000B"/>
    <w:rsid w:val="00D300D5"/>
    <w:rsid w:val="00D30253"/>
    <w:rsid w:val="00D304DE"/>
    <w:rsid w:val="00D31144"/>
    <w:rsid w:val="00D32514"/>
    <w:rsid w:val="00D32905"/>
    <w:rsid w:val="00D32B84"/>
    <w:rsid w:val="00D32E1F"/>
    <w:rsid w:val="00D32E82"/>
    <w:rsid w:val="00D338D4"/>
    <w:rsid w:val="00D338DF"/>
    <w:rsid w:val="00D33EAF"/>
    <w:rsid w:val="00D3419B"/>
    <w:rsid w:val="00D342D4"/>
    <w:rsid w:val="00D344D7"/>
    <w:rsid w:val="00D34BAD"/>
    <w:rsid w:val="00D35945"/>
    <w:rsid w:val="00D35C1E"/>
    <w:rsid w:val="00D3628A"/>
    <w:rsid w:val="00D36456"/>
    <w:rsid w:val="00D36A19"/>
    <w:rsid w:val="00D36BB0"/>
    <w:rsid w:val="00D371F6"/>
    <w:rsid w:val="00D378CD"/>
    <w:rsid w:val="00D37E32"/>
    <w:rsid w:val="00D40471"/>
    <w:rsid w:val="00D412E5"/>
    <w:rsid w:val="00D416F6"/>
    <w:rsid w:val="00D41C68"/>
    <w:rsid w:val="00D420F7"/>
    <w:rsid w:val="00D4227E"/>
    <w:rsid w:val="00D429EF"/>
    <w:rsid w:val="00D42C1C"/>
    <w:rsid w:val="00D42E44"/>
    <w:rsid w:val="00D42EB0"/>
    <w:rsid w:val="00D4320C"/>
    <w:rsid w:val="00D43706"/>
    <w:rsid w:val="00D43D74"/>
    <w:rsid w:val="00D4400A"/>
    <w:rsid w:val="00D449B3"/>
    <w:rsid w:val="00D44D13"/>
    <w:rsid w:val="00D44DD6"/>
    <w:rsid w:val="00D451C4"/>
    <w:rsid w:val="00D45694"/>
    <w:rsid w:val="00D45747"/>
    <w:rsid w:val="00D459BD"/>
    <w:rsid w:val="00D45A50"/>
    <w:rsid w:val="00D45AEA"/>
    <w:rsid w:val="00D45DC5"/>
    <w:rsid w:val="00D46334"/>
    <w:rsid w:val="00D50B3D"/>
    <w:rsid w:val="00D50CE3"/>
    <w:rsid w:val="00D50D60"/>
    <w:rsid w:val="00D50FE5"/>
    <w:rsid w:val="00D5192B"/>
    <w:rsid w:val="00D51B74"/>
    <w:rsid w:val="00D534F8"/>
    <w:rsid w:val="00D536CA"/>
    <w:rsid w:val="00D53B86"/>
    <w:rsid w:val="00D53FAE"/>
    <w:rsid w:val="00D546D3"/>
    <w:rsid w:val="00D54A43"/>
    <w:rsid w:val="00D551D5"/>
    <w:rsid w:val="00D5525A"/>
    <w:rsid w:val="00D56484"/>
    <w:rsid w:val="00D56D1E"/>
    <w:rsid w:val="00D57BC5"/>
    <w:rsid w:val="00D57F9F"/>
    <w:rsid w:val="00D609C3"/>
    <w:rsid w:val="00D61018"/>
    <w:rsid w:val="00D61D05"/>
    <w:rsid w:val="00D629DE"/>
    <w:rsid w:val="00D6314D"/>
    <w:rsid w:val="00D63CAB"/>
    <w:rsid w:val="00D6415B"/>
    <w:rsid w:val="00D64D08"/>
    <w:rsid w:val="00D64D7F"/>
    <w:rsid w:val="00D6519C"/>
    <w:rsid w:val="00D6540B"/>
    <w:rsid w:val="00D657D2"/>
    <w:rsid w:val="00D65841"/>
    <w:rsid w:val="00D661D4"/>
    <w:rsid w:val="00D6639C"/>
    <w:rsid w:val="00D664D2"/>
    <w:rsid w:val="00D66B24"/>
    <w:rsid w:val="00D6773D"/>
    <w:rsid w:val="00D677AF"/>
    <w:rsid w:val="00D67982"/>
    <w:rsid w:val="00D70376"/>
    <w:rsid w:val="00D70898"/>
    <w:rsid w:val="00D708CC"/>
    <w:rsid w:val="00D71213"/>
    <w:rsid w:val="00D71230"/>
    <w:rsid w:val="00D71520"/>
    <w:rsid w:val="00D71D0C"/>
    <w:rsid w:val="00D720CA"/>
    <w:rsid w:val="00D727D9"/>
    <w:rsid w:val="00D72D56"/>
    <w:rsid w:val="00D738A0"/>
    <w:rsid w:val="00D747AC"/>
    <w:rsid w:val="00D74A23"/>
    <w:rsid w:val="00D751E9"/>
    <w:rsid w:val="00D75A0A"/>
    <w:rsid w:val="00D75C23"/>
    <w:rsid w:val="00D76487"/>
    <w:rsid w:val="00D765A9"/>
    <w:rsid w:val="00D768BF"/>
    <w:rsid w:val="00D76924"/>
    <w:rsid w:val="00D76E46"/>
    <w:rsid w:val="00D7740B"/>
    <w:rsid w:val="00D7795A"/>
    <w:rsid w:val="00D77A0E"/>
    <w:rsid w:val="00D801CC"/>
    <w:rsid w:val="00D803A8"/>
    <w:rsid w:val="00D81DA9"/>
    <w:rsid w:val="00D8250A"/>
    <w:rsid w:val="00D826E7"/>
    <w:rsid w:val="00D831AB"/>
    <w:rsid w:val="00D8364E"/>
    <w:rsid w:val="00D83D1E"/>
    <w:rsid w:val="00D83EBF"/>
    <w:rsid w:val="00D83F5D"/>
    <w:rsid w:val="00D84084"/>
    <w:rsid w:val="00D847BA"/>
    <w:rsid w:val="00D84855"/>
    <w:rsid w:val="00D84CB4"/>
    <w:rsid w:val="00D8520D"/>
    <w:rsid w:val="00D8592E"/>
    <w:rsid w:val="00D85A13"/>
    <w:rsid w:val="00D85FD0"/>
    <w:rsid w:val="00D86B43"/>
    <w:rsid w:val="00D87297"/>
    <w:rsid w:val="00D87919"/>
    <w:rsid w:val="00D87B1E"/>
    <w:rsid w:val="00D9034B"/>
    <w:rsid w:val="00D914E8"/>
    <w:rsid w:val="00D91906"/>
    <w:rsid w:val="00D91D80"/>
    <w:rsid w:val="00D9252F"/>
    <w:rsid w:val="00D933BB"/>
    <w:rsid w:val="00D9376C"/>
    <w:rsid w:val="00D939FC"/>
    <w:rsid w:val="00D943A5"/>
    <w:rsid w:val="00D943D5"/>
    <w:rsid w:val="00D944D7"/>
    <w:rsid w:val="00D949F8"/>
    <w:rsid w:val="00D9731C"/>
    <w:rsid w:val="00D975BE"/>
    <w:rsid w:val="00DA052F"/>
    <w:rsid w:val="00DA0877"/>
    <w:rsid w:val="00DA177A"/>
    <w:rsid w:val="00DA1C28"/>
    <w:rsid w:val="00DA1D3A"/>
    <w:rsid w:val="00DA267E"/>
    <w:rsid w:val="00DA30C8"/>
    <w:rsid w:val="00DA3256"/>
    <w:rsid w:val="00DA346D"/>
    <w:rsid w:val="00DA34CE"/>
    <w:rsid w:val="00DA38E6"/>
    <w:rsid w:val="00DA3B58"/>
    <w:rsid w:val="00DA411D"/>
    <w:rsid w:val="00DA43C8"/>
    <w:rsid w:val="00DA48C2"/>
    <w:rsid w:val="00DA54F0"/>
    <w:rsid w:val="00DA5DA2"/>
    <w:rsid w:val="00DA5DE3"/>
    <w:rsid w:val="00DA6A18"/>
    <w:rsid w:val="00DA7E9A"/>
    <w:rsid w:val="00DB09F2"/>
    <w:rsid w:val="00DB10FC"/>
    <w:rsid w:val="00DB13EB"/>
    <w:rsid w:val="00DB14CD"/>
    <w:rsid w:val="00DB155C"/>
    <w:rsid w:val="00DB15DE"/>
    <w:rsid w:val="00DB1A89"/>
    <w:rsid w:val="00DB20B9"/>
    <w:rsid w:val="00DB22E2"/>
    <w:rsid w:val="00DB269B"/>
    <w:rsid w:val="00DB308D"/>
    <w:rsid w:val="00DB35B5"/>
    <w:rsid w:val="00DB40AE"/>
    <w:rsid w:val="00DB447C"/>
    <w:rsid w:val="00DB4B59"/>
    <w:rsid w:val="00DB4B9D"/>
    <w:rsid w:val="00DB4CF3"/>
    <w:rsid w:val="00DB521C"/>
    <w:rsid w:val="00DB5DD3"/>
    <w:rsid w:val="00DB6593"/>
    <w:rsid w:val="00DB6600"/>
    <w:rsid w:val="00DB700A"/>
    <w:rsid w:val="00DB7AE2"/>
    <w:rsid w:val="00DB7BE6"/>
    <w:rsid w:val="00DC0F33"/>
    <w:rsid w:val="00DC1053"/>
    <w:rsid w:val="00DC12D5"/>
    <w:rsid w:val="00DC17E9"/>
    <w:rsid w:val="00DC1A96"/>
    <w:rsid w:val="00DC245D"/>
    <w:rsid w:val="00DC2FBF"/>
    <w:rsid w:val="00DC323E"/>
    <w:rsid w:val="00DC329D"/>
    <w:rsid w:val="00DC38CF"/>
    <w:rsid w:val="00DC4023"/>
    <w:rsid w:val="00DC433C"/>
    <w:rsid w:val="00DC46F2"/>
    <w:rsid w:val="00DC528C"/>
    <w:rsid w:val="00DC52A5"/>
    <w:rsid w:val="00DC5734"/>
    <w:rsid w:val="00DC57F1"/>
    <w:rsid w:val="00DC5943"/>
    <w:rsid w:val="00DC5AE5"/>
    <w:rsid w:val="00DC60BB"/>
    <w:rsid w:val="00DC6277"/>
    <w:rsid w:val="00DC6C77"/>
    <w:rsid w:val="00DC6D02"/>
    <w:rsid w:val="00DC76DA"/>
    <w:rsid w:val="00DC7DDB"/>
    <w:rsid w:val="00DD015A"/>
    <w:rsid w:val="00DD016E"/>
    <w:rsid w:val="00DD0224"/>
    <w:rsid w:val="00DD0326"/>
    <w:rsid w:val="00DD0F20"/>
    <w:rsid w:val="00DD12C0"/>
    <w:rsid w:val="00DD14F4"/>
    <w:rsid w:val="00DD19DC"/>
    <w:rsid w:val="00DD2714"/>
    <w:rsid w:val="00DD3964"/>
    <w:rsid w:val="00DD4025"/>
    <w:rsid w:val="00DD42EF"/>
    <w:rsid w:val="00DD4AFB"/>
    <w:rsid w:val="00DD4D6F"/>
    <w:rsid w:val="00DD501D"/>
    <w:rsid w:val="00DD50D5"/>
    <w:rsid w:val="00DD51F9"/>
    <w:rsid w:val="00DD5F44"/>
    <w:rsid w:val="00DD66EC"/>
    <w:rsid w:val="00DD695A"/>
    <w:rsid w:val="00DD69F3"/>
    <w:rsid w:val="00DD7D85"/>
    <w:rsid w:val="00DE027E"/>
    <w:rsid w:val="00DE06C0"/>
    <w:rsid w:val="00DE1002"/>
    <w:rsid w:val="00DE123F"/>
    <w:rsid w:val="00DE147E"/>
    <w:rsid w:val="00DE1AD5"/>
    <w:rsid w:val="00DE2B93"/>
    <w:rsid w:val="00DE2D6B"/>
    <w:rsid w:val="00DE329F"/>
    <w:rsid w:val="00DE3ECC"/>
    <w:rsid w:val="00DE462A"/>
    <w:rsid w:val="00DE5A94"/>
    <w:rsid w:val="00DE6022"/>
    <w:rsid w:val="00DE6420"/>
    <w:rsid w:val="00DE65F2"/>
    <w:rsid w:val="00DE6943"/>
    <w:rsid w:val="00DE6D2C"/>
    <w:rsid w:val="00DE74F3"/>
    <w:rsid w:val="00DE7E0A"/>
    <w:rsid w:val="00DF0276"/>
    <w:rsid w:val="00DF04E8"/>
    <w:rsid w:val="00DF0E26"/>
    <w:rsid w:val="00DF10D9"/>
    <w:rsid w:val="00DF1E0A"/>
    <w:rsid w:val="00DF1F42"/>
    <w:rsid w:val="00DF2848"/>
    <w:rsid w:val="00DF2B6A"/>
    <w:rsid w:val="00DF532F"/>
    <w:rsid w:val="00DF5CEF"/>
    <w:rsid w:val="00DF680B"/>
    <w:rsid w:val="00DF75E7"/>
    <w:rsid w:val="00E0008D"/>
    <w:rsid w:val="00E000E8"/>
    <w:rsid w:val="00E00682"/>
    <w:rsid w:val="00E0080B"/>
    <w:rsid w:val="00E00887"/>
    <w:rsid w:val="00E0088F"/>
    <w:rsid w:val="00E01223"/>
    <w:rsid w:val="00E01258"/>
    <w:rsid w:val="00E013CB"/>
    <w:rsid w:val="00E01930"/>
    <w:rsid w:val="00E019D8"/>
    <w:rsid w:val="00E01E42"/>
    <w:rsid w:val="00E02D8D"/>
    <w:rsid w:val="00E02E80"/>
    <w:rsid w:val="00E03382"/>
    <w:rsid w:val="00E03919"/>
    <w:rsid w:val="00E03CE3"/>
    <w:rsid w:val="00E03D21"/>
    <w:rsid w:val="00E0484D"/>
    <w:rsid w:val="00E04E70"/>
    <w:rsid w:val="00E04F6B"/>
    <w:rsid w:val="00E050D6"/>
    <w:rsid w:val="00E051DC"/>
    <w:rsid w:val="00E054AB"/>
    <w:rsid w:val="00E05DFD"/>
    <w:rsid w:val="00E06432"/>
    <w:rsid w:val="00E06BE5"/>
    <w:rsid w:val="00E06EA3"/>
    <w:rsid w:val="00E06F64"/>
    <w:rsid w:val="00E07E58"/>
    <w:rsid w:val="00E10EF6"/>
    <w:rsid w:val="00E113B4"/>
    <w:rsid w:val="00E11910"/>
    <w:rsid w:val="00E128F6"/>
    <w:rsid w:val="00E12A0E"/>
    <w:rsid w:val="00E133AF"/>
    <w:rsid w:val="00E164C9"/>
    <w:rsid w:val="00E1673D"/>
    <w:rsid w:val="00E16B07"/>
    <w:rsid w:val="00E17095"/>
    <w:rsid w:val="00E174CA"/>
    <w:rsid w:val="00E17A83"/>
    <w:rsid w:val="00E20F72"/>
    <w:rsid w:val="00E21BE1"/>
    <w:rsid w:val="00E22300"/>
    <w:rsid w:val="00E224EB"/>
    <w:rsid w:val="00E2263B"/>
    <w:rsid w:val="00E2279E"/>
    <w:rsid w:val="00E228A0"/>
    <w:rsid w:val="00E22EE3"/>
    <w:rsid w:val="00E233C3"/>
    <w:rsid w:val="00E23637"/>
    <w:rsid w:val="00E23998"/>
    <w:rsid w:val="00E23BA2"/>
    <w:rsid w:val="00E23C19"/>
    <w:rsid w:val="00E24086"/>
    <w:rsid w:val="00E242E1"/>
    <w:rsid w:val="00E248FB"/>
    <w:rsid w:val="00E2499F"/>
    <w:rsid w:val="00E25FA8"/>
    <w:rsid w:val="00E26C27"/>
    <w:rsid w:val="00E27137"/>
    <w:rsid w:val="00E27666"/>
    <w:rsid w:val="00E2785F"/>
    <w:rsid w:val="00E27995"/>
    <w:rsid w:val="00E30068"/>
    <w:rsid w:val="00E304C7"/>
    <w:rsid w:val="00E3078C"/>
    <w:rsid w:val="00E30FB1"/>
    <w:rsid w:val="00E32425"/>
    <w:rsid w:val="00E33265"/>
    <w:rsid w:val="00E334D8"/>
    <w:rsid w:val="00E33B6D"/>
    <w:rsid w:val="00E33DFD"/>
    <w:rsid w:val="00E3409D"/>
    <w:rsid w:val="00E34937"/>
    <w:rsid w:val="00E34EC0"/>
    <w:rsid w:val="00E35A49"/>
    <w:rsid w:val="00E35ABE"/>
    <w:rsid w:val="00E3620B"/>
    <w:rsid w:val="00E363F7"/>
    <w:rsid w:val="00E37026"/>
    <w:rsid w:val="00E3756F"/>
    <w:rsid w:val="00E377F2"/>
    <w:rsid w:val="00E37870"/>
    <w:rsid w:val="00E37B62"/>
    <w:rsid w:val="00E37DE6"/>
    <w:rsid w:val="00E4183F"/>
    <w:rsid w:val="00E41ACE"/>
    <w:rsid w:val="00E41C15"/>
    <w:rsid w:val="00E43B41"/>
    <w:rsid w:val="00E43EC5"/>
    <w:rsid w:val="00E44327"/>
    <w:rsid w:val="00E44852"/>
    <w:rsid w:val="00E44943"/>
    <w:rsid w:val="00E44AF7"/>
    <w:rsid w:val="00E44DDA"/>
    <w:rsid w:val="00E4569B"/>
    <w:rsid w:val="00E45C8C"/>
    <w:rsid w:val="00E45E7A"/>
    <w:rsid w:val="00E462E3"/>
    <w:rsid w:val="00E46437"/>
    <w:rsid w:val="00E468A4"/>
    <w:rsid w:val="00E4709D"/>
    <w:rsid w:val="00E47580"/>
    <w:rsid w:val="00E5027E"/>
    <w:rsid w:val="00E502D7"/>
    <w:rsid w:val="00E50B73"/>
    <w:rsid w:val="00E50E95"/>
    <w:rsid w:val="00E51375"/>
    <w:rsid w:val="00E51C1B"/>
    <w:rsid w:val="00E5252A"/>
    <w:rsid w:val="00E52844"/>
    <w:rsid w:val="00E53290"/>
    <w:rsid w:val="00E54279"/>
    <w:rsid w:val="00E5433B"/>
    <w:rsid w:val="00E54705"/>
    <w:rsid w:val="00E55014"/>
    <w:rsid w:val="00E55318"/>
    <w:rsid w:val="00E55977"/>
    <w:rsid w:val="00E56017"/>
    <w:rsid w:val="00E561AC"/>
    <w:rsid w:val="00E567AB"/>
    <w:rsid w:val="00E56BAE"/>
    <w:rsid w:val="00E573CC"/>
    <w:rsid w:val="00E5774B"/>
    <w:rsid w:val="00E578AA"/>
    <w:rsid w:val="00E57F9E"/>
    <w:rsid w:val="00E61083"/>
    <w:rsid w:val="00E61CC2"/>
    <w:rsid w:val="00E62046"/>
    <w:rsid w:val="00E628A5"/>
    <w:rsid w:val="00E628BF"/>
    <w:rsid w:val="00E62B1F"/>
    <w:rsid w:val="00E62CA6"/>
    <w:rsid w:val="00E634E8"/>
    <w:rsid w:val="00E647A9"/>
    <w:rsid w:val="00E648C1"/>
    <w:rsid w:val="00E64B5D"/>
    <w:rsid w:val="00E64C35"/>
    <w:rsid w:val="00E64CEF"/>
    <w:rsid w:val="00E654A9"/>
    <w:rsid w:val="00E6594B"/>
    <w:rsid w:val="00E66C33"/>
    <w:rsid w:val="00E66C7B"/>
    <w:rsid w:val="00E67FC0"/>
    <w:rsid w:val="00E67FC6"/>
    <w:rsid w:val="00E70210"/>
    <w:rsid w:val="00E7137D"/>
    <w:rsid w:val="00E71C1C"/>
    <w:rsid w:val="00E7250B"/>
    <w:rsid w:val="00E728C6"/>
    <w:rsid w:val="00E733E4"/>
    <w:rsid w:val="00E73E20"/>
    <w:rsid w:val="00E74356"/>
    <w:rsid w:val="00E75072"/>
    <w:rsid w:val="00E7528A"/>
    <w:rsid w:val="00E76682"/>
    <w:rsid w:val="00E76942"/>
    <w:rsid w:val="00E76B96"/>
    <w:rsid w:val="00E76C7C"/>
    <w:rsid w:val="00E76D32"/>
    <w:rsid w:val="00E77416"/>
    <w:rsid w:val="00E775BF"/>
    <w:rsid w:val="00E77D5D"/>
    <w:rsid w:val="00E8033E"/>
    <w:rsid w:val="00E80463"/>
    <w:rsid w:val="00E80D8B"/>
    <w:rsid w:val="00E80DC7"/>
    <w:rsid w:val="00E810E1"/>
    <w:rsid w:val="00E81155"/>
    <w:rsid w:val="00E819D5"/>
    <w:rsid w:val="00E82233"/>
    <w:rsid w:val="00E82361"/>
    <w:rsid w:val="00E82573"/>
    <w:rsid w:val="00E8276C"/>
    <w:rsid w:val="00E829F7"/>
    <w:rsid w:val="00E82B22"/>
    <w:rsid w:val="00E82DBA"/>
    <w:rsid w:val="00E82DF5"/>
    <w:rsid w:val="00E8300F"/>
    <w:rsid w:val="00E840EF"/>
    <w:rsid w:val="00E84720"/>
    <w:rsid w:val="00E84946"/>
    <w:rsid w:val="00E84C89"/>
    <w:rsid w:val="00E84E6A"/>
    <w:rsid w:val="00E84F0C"/>
    <w:rsid w:val="00E85D7B"/>
    <w:rsid w:val="00E8649C"/>
    <w:rsid w:val="00E867EB"/>
    <w:rsid w:val="00E870A4"/>
    <w:rsid w:val="00E87C4C"/>
    <w:rsid w:val="00E901D2"/>
    <w:rsid w:val="00E906F3"/>
    <w:rsid w:val="00E91158"/>
    <w:rsid w:val="00E9178C"/>
    <w:rsid w:val="00E91961"/>
    <w:rsid w:val="00E927D5"/>
    <w:rsid w:val="00E9331B"/>
    <w:rsid w:val="00E93368"/>
    <w:rsid w:val="00E93C89"/>
    <w:rsid w:val="00E947AB"/>
    <w:rsid w:val="00E95683"/>
    <w:rsid w:val="00EA0361"/>
    <w:rsid w:val="00EA0F6D"/>
    <w:rsid w:val="00EA10A3"/>
    <w:rsid w:val="00EA10BD"/>
    <w:rsid w:val="00EA15E0"/>
    <w:rsid w:val="00EA1F44"/>
    <w:rsid w:val="00EA2025"/>
    <w:rsid w:val="00EA242E"/>
    <w:rsid w:val="00EA258F"/>
    <w:rsid w:val="00EA25A4"/>
    <w:rsid w:val="00EA2FC4"/>
    <w:rsid w:val="00EA31D3"/>
    <w:rsid w:val="00EA3720"/>
    <w:rsid w:val="00EA3F1A"/>
    <w:rsid w:val="00EA4047"/>
    <w:rsid w:val="00EA4260"/>
    <w:rsid w:val="00EA481D"/>
    <w:rsid w:val="00EA4CAE"/>
    <w:rsid w:val="00EA504E"/>
    <w:rsid w:val="00EA5073"/>
    <w:rsid w:val="00EA6198"/>
    <w:rsid w:val="00EA6CFE"/>
    <w:rsid w:val="00EA6D63"/>
    <w:rsid w:val="00EA7125"/>
    <w:rsid w:val="00EA72AF"/>
    <w:rsid w:val="00EA73C0"/>
    <w:rsid w:val="00EA78DD"/>
    <w:rsid w:val="00EA7CC2"/>
    <w:rsid w:val="00EA7EA8"/>
    <w:rsid w:val="00EA7FB8"/>
    <w:rsid w:val="00EB07EF"/>
    <w:rsid w:val="00EB0C14"/>
    <w:rsid w:val="00EB101B"/>
    <w:rsid w:val="00EB11E8"/>
    <w:rsid w:val="00EB12D7"/>
    <w:rsid w:val="00EB1353"/>
    <w:rsid w:val="00EB18DA"/>
    <w:rsid w:val="00EB19A3"/>
    <w:rsid w:val="00EB2986"/>
    <w:rsid w:val="00EB2AB9"/>
    <w:rsid w:val="00EB3D09"/>
    <w:rsid w:val="00EB47D7"/>
    <w:rsid w:val="00EB4AA2"/>
    <w:rsid w:val="00EB4EFE"/>
    <w:rsid w:val="00EB505F"/>
    <w:rsid w:val="00EB50B7"/>
    <w:rsid w:val="00EB5557"/>
    <w:rsid w:val="00EB5EE8"/>
    <w:rsid w:val="00EB61B3"/>
    <w:rsid w:val="00EB660C"/>
    <w:rsid w:val="00EB697A"/>
    <w:rsid w:val="00EB69B5"/>
    <w:rsid w:val="00EB6C84"/>
    <w:rsid w:val="00EB6CE5"/>
    <w:rsid w:val="00EB7A0B"/>
    <w:rsid w:val="00EC064A"/>
    <w:rsid w:val="00EC0967"/>
    <w:rsid w:val="00EC0DA7"/>
    <w:rsid w:val="00EC126E"/>
    <w:rsid w:val="00EC1D8C"/>
    <w:rsid w:val="00EC259C"/>
    <w:rsid w:val="00EC2659"/>
    <w:rsid w:val="00EC3A4C"/>
    <w:rsid w:val="00EC3CB9"/>
    <w:rsid w:val="00EC3D8B"/>
    <w:rsid w:val="00EC4F75"/>
    <w:rsid w:val="00EC60C4"/>
    <w:rsid w:val="00EC637D"/>
    <w:rsid w:val="00EC6B26"/>
    <w:rsid w:val="00EC7120"/>
    <w:rsid w:val="00EC75BD"/>
    <w:rsid w:val="00EC7881"/>
    <w:rsid w:val="00EC7F72"/>
    <w:rsid w:val="00ED045B"/>
    <w:rsid w:val="00ED09AD"/>
    <w:rsid w:val="00ED12FD"/>
    <w:rsid w:val="00ED1668"/>
    <w:rsid w:val="00ED1910"/>
    <w:rsid w:val="00ED2066"/>
    <w:rsid w:val="00ED2A20"/>
    <w:rsid w:val="00ED3848"/>
    <w:rsid w:val="00ED3F13"/>
    <w:rsid w:val="00ED41CC"/>
    <w:rsid w:val="00ED45BE"/>
    <w:rsid w:val="00ED5C18"/>
    <w:rsid w:val="00ED638B"/>
    <w:rsid w:val="00ED69FA"/>
    <w:rsid w:val="00ED6D8B"/>
    <w:rsid w:val="00ED6EFD"/>
    <w:rsid w:val="00ED722F"/>
    <w:rsid w:val="00ED7D2D"/>
    <w:rsid w:val="00ED7DAE"/>
    <w:rsid w:val="00ED7E55"/>
    <w:rsid w:val="00EE0B1F"/>
    <w:rsid w:val="00EE0F73"/>
    <w:rsid w:val="00EE15D6"/>
    <w:rsid w:val="00EE233E"/>
    <w:rsid w:val="00EE2880"/>
    <w:rsid w:val="00EE2B84"/>
    <w:rsid w:val="00EE2F70"/>
    <w:rsid w:val="00EE31A9"/>
    <w:rsid w:val="00EE347D"/>
    <w:rsid w:val="00EE34D3"/>
    <w:rsid w:val="00EE3CB5"/>
    <w:rsid w:val="00EE417F"/>
    <w:rsid w:val="00EE4320"/>
    <w:rsid w:val="00EE437E"/>
    <w:rsid w:val="00EE4665"/>
    <w:rsid w:val="00EE47F6"/>
    <w:rsid w:val="00EE4BCD"/>
    <w:rsid w:val="00EE4CE0"/>
    <w:rsid w:val="00EE4D7B"/>
    <w:rsid w:val="00EE54B8"/>
    <w:rsid w:val="00EE550F"/>
    <w:rsid w:val="00EE5FD6"/>
    <w:rsid w:val="00EE72BD"/>
    <w:rsid w:val="00EE79EB"/>
    <w:rsid w:val="00EE7D20"/>
    <w:rsid w:val="00EE7D8A"/>
    <w:rsid w:val="00EF0D0C"/>
    <w:rsid w:val="00EF1225"/>
    <w:rsid w:val="00EF1BC9"/>
    <w:rsid w:val="00EF26B0"/>
    <w:rsid w:val="00EF26B2"/>
    <w:rsid w:val="00EF2AEA"/>
    <w:rsid w:val="00EF2CF8"/>
    <w:rsid w:val="00EF39B0"/>
    <w:rsid w:val="00EF3D9B"/>
    <w:rsid w:val="00EF4734"/>
    <w:rsid w:val="00EF4864"/>
    <w:rsid w:val="00EF4A69"/>
    <w:rsid w:val="00EF4FF3"/>
    <w:rsid w:val="00EF5A26"/>
    <w:rsid w:val="00EF5C63"/>
    <w:rsid w:val="00EF6187"/>
    <w:rsid w:val="00EF62AB"/>
    <w:rsid w:val="00EF7B5C"/>
    <w:rsid w:val="00EF7D05"/>
    <w:rsid w:val="00F00344"/>
    <w:rsid w:val="00F00972"/>
    <w:rsid w:val="00F009FF"/>
    <w:rsid w:val="00F00B8B"/>
    <w:rsid w:val="00F012E5"/>
    <w:rsid w:val="00F01A17"/>
    <w:rsid w:val="00F0278D"/>
    <w:rsid w:val="00F036A9"/>
    <w:rsid w:val="00F0380F"/>
    <w:rsid w:val="00F03897"/>
    <w:rsid w:val="00F0391F"/>
    <w:rsid w:val="00F04883"/>
    <w:rsid w:val="00F04A3A"/>
    <w:rsid w:val="00F04ABA"/>
    <w:rsid w:val="00F04ECC"/>
    <w:rsid w:val="00F05B8F"/>
    <w:rsid w:val="00F05BC2"/>
    <w:rsid w:val="00F06565"/>
    <w:rsid w:val="00F0710E"/>
    <w:rsid w:val="00F07608"/>
    <w:rsid w:val="00F078F3"/>
    <w:rsid w:val="00F10D59"/>
    <w:rsid w:val="00F115A1"/>
    <w:rsid w:val="00F11702"/>
    <w:rsid w:val="00F118D9"/>
    <w:rsid w:val="00F11A97"/>
    <w:rsid w:val="00F122E0"/>
    <w:rsid w:val="00F122E7"/>
    <w:rsid w:val="00F12725"/>
    <w:rsid w:val="00F12C43"/>
    <w:rsid w:val="00F12C74"/>
    <w:rsid w:val="00F1358B"/>
    <w:rsid w:val="00F13728"/>
    <w:rsid w:val="00F13A1A"/>
    <w:rsid w:val="00F14C38"/>
    <w:rsid w:val="00F15C8B"/>
    <w:rsid w:val="00F16835"/>
    <w:rsid w:val="00F16C0A"/>
    <w:rsid w:val="00F20F62"/>
    <w:rsid w:val="00F210B2"/>
    <w:rsid w:val="00F2148F"/>
    <w:rsid w:val="00F21602"/>
    <w:rsid w:val="00F2186C"/>
    <w:rsid w:val="00F2220C"/>
    <w:rsid w:val="00F2251E"/>
    <w:rsid w:val="00F22A61"/>
    <w:rsid w:val="00F23BEA"/>
    <w:rsid w:val="00F24208"/>
    <w:rsid w:val="00F25659"/>
    <w:rsid w:val="00F26733"/>
    <w:rsid w:val="00F26B89"/>
    <w:rsid w:val="00F26C4C"/>
    <w:rsid w:val="00F2729B"/>
    <w:rsid w:val="00F27529"/>
    <w:rsid w:val="00F278E9"/>
    <w:rsid w:val="00F27A93"/>
    <w:rsid w:val="00F309BE"/>
    <w:rsid w:val="00F315C6"/>
    <w:rsid w:val="00F316E0"/>
    <w:rsid w:val="00F3174F"/>
    <w:rsid w:val="00F318A7"/>
    <w:rsid w:val="00F32999"/>
    <w:rsid w:val="00F32CAD"/>
    <w:rsid w:val="00F3329D"/>
    <w:rsid w:val="00F33932"/>
    <w:rsid w:val="00F33A9B"/>
    <w:rsid w:val="00F33BE1"/>
    <w:rsid w:val="00F33E44"/>
    <w:rsid w:val="00F34336"/>
    <w:rsid w:val="00F3496A"/>
    <w:rsid w:val="00F34BAC"/>
    <w:rsid w:val="00F364B2"/>
    <w:rsid w:val="00F36558"/>
    <w:rsid w:val="00F36BD4"/>
    <w:rsid w:val="00F36EE2"/>
    <w:rsid w:val="00F374F7"/>
    <w:rsid w:val="00F37D46"/>
    <w:rsid w:val="00F37FC7"/>
    <w:rsid w:val="00F402CB"/>
    <w:rsid w:val="00F407B4"/>
    <w:rsid w:val="00F40E85"/>
    <w:rsid w:val="00F41096"/>
    <w:rsid w:val="00F4113D"/>
    <w:rsid w:val="00F412AB"/>
    <w:rsid w:val="00F413B4"/>
    <w:rsid w:val="00F41BDB"/>
    <w:rsid w:val="00F42314"/>
    <w:rsid w:val="00F423B4"/>
    <w:rsid w:val="00F423E0"/>
    <w:rsid w:val="00F42968"/>
    <w:rsid w:val="00F42B6B"/>
    <w:rsid w:val="00F433D0"/>
    <w:rsid w:val="00F43788"/>
    <w:rsid w:val="00F44A35"/>
    <w:rsid w:val="00F44A6A"/>
    <w:rsid w:val="00F454DC"/>
    <w:rsid w:val="00F4665D"/>
    <w:rsid w:val="00F46BD4"/>
    <w:rsid w:val="00F4714A"/>
    <w:rsid w:val="00F472BC"/>
    <w:rsid w:val="00F4734C"/>
    <w:rsid w:val="00F47A4A"/>
    <w:rsid w:val="00F47B63"/>
    <w:rsid w:val="00F50280"/>
    <w:rsid w:val="00F505D7"/>
    <w:rsid w:val="00F509D4"/>
    <w:rsid w:val="00F51021"/>
    <w:rsid w:val="00F515AA"/>
    <w:rsid w:val="00F51A27"/>
    <w:rsid w:val="00F521A3"/>
    <w:rsid w:val="00F529AE"/>
    <w:rsid w:val="00F52DF3"/>
    <w:rsid w:val="00F52E86"/>
    <w:rsid w:val="00F5336F"/>
    <w:rsid w:val="00F53502"/>
    <w:rsid w:val="00F53C78"/>
    <w:rsid w:val="00F53E98"/>
    <w:rsid w:val="00F542B9"/>
    <w:rsid w:val="00F54531"/>
    <w:rsid w:val="00F5473A"/>
    <w:rsid w:val="00F55441"/>
    <w:rsid w:val="00F55550"/>
    <w:rsid w:val="00F56209"/>
    <w:rsid w:val="00F567AF"/>
    <w:rsid w:val="00F56824"/>
    <w:rsid w:val="00F56EA8"/>
    <w:rsid w:val="00F57A68"/>
    <w:rsid w:val="00F57E96"/>
    <w:rsid w:val="00F609EC"/>
    <w:rsid w:val="00F61E0D"/>
    <w:rsid w:val="00F6276F"/>
    <w:rsid w:val="00F62E17"/>
    <w:rsid w:val="00F64D30"/>
    <w:rsid w:val="00F64DE0"/>
    <w:rsid w:val="00F64FD8"/>
    <w:rsid w:val="00F65623"/>
    <w:rsid w:val="00F659B6"/>
    <w:rsid w:val="00F66485"/>
    <w:rsid w:val="00F66BFC"/>
    <w:rsid w:val="00F66D8E"/>
    <w:rsid w:val="00F67E7C"/>
    <w:rsid w:val="00F7027B"/>
    <w:rsid w:val="00F70A18"/>
    <w:rsid w:val="00F71219"/>
    <w:rsid w:val="00F7170C"/>
    <w:rsid w:val="00F718FE"/>
    <w:rsid w:val="00F71952"/>
    <w:rsid w:val="00F723EF"/>
    <w:rsid w:val="00F72776"/>
    <w:rsid w:val="00F72C2B"/>
    <w:rsid w:val="00F72EBE"/>
    <w:rsid w:val="00F731F4"/>
    <w:rsid w:val="00F7320B"/>
    <w:rsid w:val="00F73431"/>
    <w:rsid w:val="00F738EC"/>
    <w:rsid w:val="00F73957"/>
    <w:rsid w:val="00F73AE2"/>
    <w:rsid w:val="00F73E23"/>
    <w:rsid w:val="00F7478D"/>
    <w:rsid w:val="00F74B4B"/>
    <w:rsid w:val="00F750EF"/>
    <w:rsid w:val="00F757FB"/>
    <w:rsid w:val="00F75FBA"/>
    <w:rsid w:val="00F760B1"/>
    <w:rsid w:val="00F76674"/>
    <w:rsid w:val="00F7673C"/>
    <w:rsid w:val="00F772D9"/>
    <w:rsid w:val="00F7741E"/>
    <w:rsid w:val="00F806BD"/>
    <w:rsid w:val="00F80C0F"/>
    <w:rsid w:val="00F80C73"/>
    <w:rsid w:val="00F80D0F"/>
    <w:rsid w:val="00F80EF5"/>
    <w:rsid w:val="00F811CE"/>
    <w:rsid w:val="00F813DB"/>
    <w:rsid w:val="00F81660"/>
    <w:rsid w:val="00F81855"/>
    <w:rsid w:val="00F81C98"/>
    <w:rsid w:val="00F82567"/>
    <w:rsid w:val="00F8295D"/>
    <w:rsid w:val="00F82B3B"/>
    <w:rsid w:val="00F82E54"/>
    <w:rsid w:val="00F82FAD"/>
    <w:rsid w:val="00F83323"/>
    <w:rsid w:val="00F8518D"/>
    <w:rsid w:val="00F85BD9"/>
    <w:rsid w:val="00F86021"/>
    <w:rsid w:val="00F86729"/>
    <w:rsid w:val="00F86A0D"/>
    <w:rsid w:val="00F87248"/>
    <w:rsid w:val="00F876D7"/>
    <w:rsid w:val="00F9012F"/>
    <w:rsid w:val="00F90981"/>
    <w:rsid w:val="00F90AED"/>
    <w:rsid w:val="00F9178B"/>
    <w:rsid w:val="00F91C12"/>
    <w:rsid w:val="00F9260A"/>
    <w:rsid w:val="00F93BF4"/>
    <w:rsid w:val="00F94E6A"/>
    <w:rsid w:val="00F9520D"/>
    <w:rsid w:val="00F95486"/>
    <w:rsid w:val="00F9553C"/>
    <w:rsid w:val="00F95995"/>
    <w:rsid w:val="00F967E6"/>
    <w:rsid w:val="00F9711C"/>
    <w:rsid w:val="00FA0E3A"/>
    <w:rsid w:val="00FA1718"/>
    <w:rsid w:val="00FA1ACF"/>
    <w:rsid w:val="00FA20F9"/>
    <w:rsid w:val="00FA243B"/>
    <w:rsid w:val="00FA28CA"/>
    <w:rsid w:val="00FA3F47"/>
    <w:rsid w:val="00FA42E0"/>
    <w:rsid w:val="00FA4B7A"/>
    <w:rsid w:val="00FA4D7A"/>
    <w:rsid w:val="00FA4EF2"/>
    <w:rsid w:val="00FA5266"/>
    <w:rsid w:val="00FA60FD"/>
    <w:rsid w:val="00FA634D"/>
    <w:rsid w:val="00FA6701"/>
    <w:rsid w:val="00FA67C7"/>
    <w:rsid w:val="00FA7CCC"/>
    <w:rsid w:val="00FB0356"/>
    <w:rsid w:val="00FB0571"/>
    <w:rsid w:val="00FB0DFF"/>
    <w:rsid w:val="00FB26E5"/>
    <w:rsid w:val="00FB33C6"/>
    <w:rsid w:val="00FB3BCA"/>
    <w:rsid w:val="00FB3E9C"/>
    <w:rsid w:val="00FB40BD"/>
    <w:rsid w:val="00FB49C0"/>
    <w:rsid w:val="00FB526C"/>
    <w:rsid w:val="00FB6CEF"/>
    <w:rsid w:val="00FC0127"/>
    <w:rsid w:val="00FC06E9"/>
    <w:rsid w:val="00FC085F"/>
    <w:rsid w:val="00FC109D"/>
    <w:rsid w:val="00FC17E8"/>
    <w:rsid w:val="00FC2F9A"/>
    <w:rsid w:val="00FC3128"/>
    <w:rsid w:val="00FC3F0A"/>
    <w:rsid w:val="00FC3FB2"/>
    <w:rsid w:val="00FC4968"/>
    <w:rsid w:val="00FC49B9"/>
    <w:rsid w:val="00FC6BA9"/>
    <w:rsid w:val="00FC6BF5"/>
    <w:rsid w:val="00FC6E95"/>
    <w:rsid w:val="00FC7149"/>
    <w:rsid w:val="00FC7192"/>
    <w:rsid w:val="00FC7409"/>
    <w:rsid w:val="00FC74E4"/>
    <w:rsid w:val="00FC7877"/>
    <w:rsid w:val="00FC7C1C"/>
    <w:rsid w:val="00FC7DF7"/>
    <w:rsid w:val="00FD0DBE"/>
    <w:rsid w:val="00FD1132"/>
    <w:rsid w:val="00FD1D2A"/>
    <w:rsid w:val="00FD1D43"/>
    <w:rsid w:val="00FD26F7"/>
    <w:rsid w:val="00FD27F5"/>
    <w:rsid w:val="00FD2A87"/>
    <w:rsid w:val="00FD2CBC"/>
    <w:rsid w:val="00FD2E95"/>
    <w:rsid w:val="00FD3167"/>
    <w:rsid w:val="00FD3212"/>
    <w:rsid w:val="00FD3B80"/>
    <w:rsid w:val="00FD440D"/>
    <w:rsid w:val="00FD611A"/>
    <w:rsid w:val="00FD6AF5"/>
    <w:rsid w:val="00FD6F38"/>
    <w:rsid w:val="00FD7477"/>
    <w:rsid w:val="00FD76FB"/>
    <w:rsid w:val="00FE0055"/>
    <w:rsid w:val="00FE030F"/>
    <w:rsid w:val="00FE07CE"/>
    <w:rsid w:val="00FE097E"/>
    <w:rsid w:val="00FE0D02"/>
    <w:rsid w:val="00FE1094"/>
    <w:rsid w:val="00FE1AC1"/>
    <w:rsid w:val="00FE1F5C"/>
    <w:rsid w:val="00FE30CC"/>
    <w:rsid w:val="00FE41A6"/>
    <w:rsid w:val="00FE41B1"/>
    <w:rsid w:val="00FE4819"/>
    <w:rsid w:val="00FE48FC"/>
    <w:rsid w:val="00FE5206"/>
    <w:rsid w:val="00FE57DA"/>
    <w:rsid w:val="00FE5DA1"/>
    <w:rsid w:val="00FE5E66"/>
    <w:rsid w:val="00FE64C4"/>
    <w:rsid w:val="00FE6664"/>
    <w:rsid w:val="00FE6E51"/>
    <w:rsid w:val="00FE791C"/>
    <w:rsid w:val="00FE7B00"/>
    <w:rsid w:val="00FE7E15"/>
    <w:rsid w:val="00FE7FC5"/>
    <w:rsid w:val="00FF045B"/>
    <w:rsid w:val="00FF0A54"/>
    <w:rsid w:val="00FF0F67"/>
    <w:rsid w:val="00FF16E8"/>
    <w:rsid w:val="00FF1870"/>
    <w:rsid w:val="00FF1C41"/>
    <w:rsid w:val="00FF1FF0"/>
    <w:rsid w:val="00FF2EC0"/>
    <w:rsid w:val="00FF2F40"/>
    <w:rsid w:val="00FF3378"/>
    <w:rsid w:val="00FF4087"/>
    <w:rsid w:val="00FF417F"/>
    <w:rsid w:val="00FF4322"/>
    <w:rsid w:val="00FF45EE"/>
    <w:rsid w:val="00FF4723"/>
    <w:rsid w:val="00FF4804"/>
    <w:rsid w:val="00FF4D7D"/>
    <w:rsid w:val="00FF60AF"/>
    <w:rsid w:val="00FF7519"/>
    <w:rsid w:val="00FF751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0059D8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Georgia" w:eastAsiaTheme="minorHAnsi" w:hAnsi="Georgia" w:cstheme="minorHAns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6700B0"/>
    <w:pPr>
      <w:spacing w:after="0" w:line="240" w:lineRule="auto"/>
    </w:pPr>
    <w:rPr>
      <w:rFonts w:ascii="Calibri" w:hAnsi="Calibri" w:cs="Times New Roman"/>
      <w:lang w:eastAsia="pl-PL"/>
    </w:rPr>
  </w:style>
  <w:style w:type="paragraph" w:styleId="Nagwek1">
    <w:name w:val="heading 1"/>
    <w:basedOn w:val="Normalny"/>
    <w:next w:val="Normalny"/>
    <w:link w:val="Nagwek1Znak"/>
    <w:qFormat/>
    <w:rsid w:val="00241955"/>
    <w:pPr>
      <w:keepNext/>
      <w:spacing w:before="240" w:after="60"/>
      <w:outlineLvl w:val="0"/>
    </w:pPr>
    <w:rPr>
      <w:rFonts w:ascii="Arial" w:eastAsia="Times New Roman" w:hAnsi="Arial" w:cs="Arial"/>
      <w:b/>
      <w:bCs/>
      <w:kern w:val="32"/>
      <w:sz w:val="32"/>
      <w:szCs w:val="32"/>
    </w:rPr>
  </w:style>
  <w:style w:type="paragraph" w:styleId="Nagwek3">
    <w:name w:val="heading 3"/>
    <w:basedOn w:val="Normalny"/>
    <w:next w:val="Normalny"/>
    <w:link w:val="Nagwek3Znak"/>
    <w:qFormat/>
    <w:rsid w:val="00241955"/>
    <w:pPr>
      <w:keepNext/>
      <w:spacing w:before="240" w:after="60"/>
      <w:outlineLvl w:val="2"/>
    </w:pPr>
    <w:rPr>
      <w:rFonts w:ascii="Arial" w:eastAsia="Times New Roman" w:hAnsi="Arial" w:cs="Arial"/>
      <w:b/>
      <w:bCs/>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6700B0"/>
    <w:pPr>
      <w:ind w:left="720"/>
      <w:contextualSpacing/>
    </w:pPr>
  </w:style>
  <w:style w:type="paragraph" w:styleId="Nagwek">
    <w:name w:val="header"/>
    <w:basedOn w:val="Normalny"/>
    <w:link w:val="NagwekZnak"/>
    <w:uiPriority w:val="99"/>
    <w:unhideWhenUsed/>
    <w:rsid w:val="00E019D8"/>
    <w:pPr>
      <w:tabs>
        <w:tab w:val="center" w:pos="4536"/>
        <w:tab w:val="right" w:pos="9072"/>
      </w:tabs>
    </w:pPr>
  </w:style>
  <w:style w:type="character" w:customStyle="1" w:styleId="NagwekZnak">
    <w:name w:val="Nagłówek Znak"/>
    <w:basedOn w:val="Domylnaczcionkaakapitu"/>
    <w:link w:val="Nagwek"/>
    <w:uiPriority w:val="99"/>
    <w:rsid w:val="00E019D8"/>
    <w:rPr>
      <w:rFonts w:ascii="Calibri" w:hAnsi="Calibri" w:cs="Times New Roman"/>
      <w:lang w:eastAsia="pl-PL"/>
    </w:rPr>
  </w:style>
  <w:style w:type="paragraph" w:styleId="Stopka">
    <w:name w:val="footer"/>
    <w:basedOn w:val="Normalny"/>
    <w:link w:val="StopkaZnak"/>
    <w:uiPriority w:val="99"/>
    <w:unhideWhenUsed/>
    <w:rsid w:val="00E019D8"/>
    <w:pPr>
      <w:tabs>
        <w:tab w:val="center" w:pos="4536"/>
        <w:tab w:val="right" w:pos="9072"/>
      </w:tabs>
    </w:pPr>
  </w:style>
  <w:style w:type="character" w:customStyle="1" w:styleId="StopkaZnak">
    <w:name w:val="Stopka Znak"/>
    <w:basedOn w:val="Domylnaczcionkaakapitu"/>
    <w:link w:val="Stopka"/>
    <w:uiPriority w:val="99"/>
    <w:rsid w:val="00E019D8"/>
    <w:rPr>
      <w:rFonts w:ascii="Calibri" w:hAnsi="Calibri" w:cs="Times New Roman"/>
      <w:lang w:eastAsia="pl-PL"/>
    </w:rPr>
  </w:style>
  <w:style w:type="table" w:styleId="Tabela-Siatka">
    <w:name w:val="Table Grid"/>
    <w:basedOn w:val="Standardowy"/>
    <w:uiPriority w:val="59"/>
    <w:rsid w:val="00EF4A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dymka">
    <w:name w:val="Balloon Text"/>
    <w:basedOn w:val="Normalny"/>
    <w:link w:val="TekstdymkaZnak"/>
    <w:uiPriority w:val="99"/>
    <w:semiHidden/>
    <w:unhideWhenUsed/>
    <w:rsid w:val="006A011C"/>
    <w:rPr>
      <w:rFonts w:ascii="Tahoma" w:hAnsi="Tahoma" w:cs="Tahoma"/>
      <w:sz w:val="16"/>
      <w:szCs w:val="16"/>
    </w:rPr>
  </w:style>
  <w:style w:type="character" w:customStyle="1" w:styleId="TekstdymkaZnak">
    <w:name w:val="Tekst dymka Znak"/>
    <w:basedOn w:val="Domylnaczcionkaakapitu"/>
    <w:link w:val="Tekstdymka"/>
    <w:uiPriority w:val="99"/>
    <w:semiHidden/>
    <w:rsid w:val="006A011C"/>
    <w:rPr>
      <w:rFonts w:ascii="Tahoma" w:hAnsi="Tahoma" w:cs="Tahoma"/>
      <w:sz w:val="16"/>
      <w:szCs w:val="16"/>
      <w:lang w:eastAsia="pl-PL"/>
    </w:rPr>
  </w:style>
  <w:style w:type="table" w:customStyle="1" w:styleId="Tabela-Siatka2">
    <w:name w:val="Tabela - Siatka2"/>
    <w:basedOn w:val="Standardowy"/>
    <w:next w:val="Tabela-Siatka"/>
    <w:rsid w:val="00576B65"/>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woaniedokomentarza">
    <w:name w:val="annotation reference"/>
    <w:basedOn w:val="Domylnaczcionkaakapitu"/>
    <w:uiPriority w:val="99"/>
    <w:semiHidden/>
    <w:unhideWhenUsed/>
    <w:rsid w:val="007F0ABE"/>
    <w:rPr>
      <w:sz w:val="16"/>
      <w:szCs w:val="16"/>
    </w:rPr>
  </w:style>
  <w:style w:type="paragraph" w:styleId="Tekstkomentarza">
    <w:name w:val="annotation text"/>
    <w:basedOn w:val="Normalny"/>
    <w:link w:val="TekstkomentarzaZnak"/>
    <w:uiPriority w:val="99"/>
    <w:semiHidden/>
    <w:unhideWhenUsed/>
    <w:rsid w:val="007F0ABE"/>
    <w:rPr>
      <w:sz w:val="20"/>
      <w:szCs w:val="20"/>
    </w:rPr>
  </w:style>
  <w:style w:type="character" w:customStyle="1" w:styleId="TekstkomentarzaZnak">
    <w:name w:val="Tekst komentarza Znak"/>
    <w:basedOn w:val="Domylnaczcionkaakapitu"/>
    <w:link w:val="Tekstkomentarza"/>
    <w:uiPriority w:val="99"/>
    <w:semiHidden/>
    <w:rsid w:val="007F0ABE"/>
    <w:rPr>
      <w:rFonts w:ascii="Calibri" w:hAnsi="Calibri"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7F0ABE"/>
    <w:rPr>
      <w:b/>
      <w:bCs/>
    </w:rPr>
  </w:style>
  <w:style w:type="character" w:customStyle="1" w:styleId="TematkomentarzaZnak">
    <w:name w:val="Temat komentarza Znak"/>
    <w:basedOn w:val="TekstkomentarzaZnak"/>
    <w:link w:val="Tematkomentarza"/>
    <w:uiPriority w:val="99"/>
    <w:semiHidden/>
    <w:rsid w:val="007F0ABE"/>
    <w:rPr>
      <w:rFonts w:ascii="Calibri" w:hAnsi="Calibri" w:cs="Times New Roman"/>
      <w:b/>
      <w:bCs/>
      <w:sz w:val="20"/>
      <w:szCs w:val="20"/>
      <w:lang w:eastAsia="pl-PL"/>
    </w:rPr>
  </w:style>
  <w:style w:type="paragraph" w:customStyle="1" w:styleId="Default">
    <w:name w:val="Default"/>
    <w:basedOn w:val="Normalny"/>
    <w:uiPriority w:val="99"/>
    <w:rsid w:val="00F72EBE"/>
    <w:pPr>
      <w:autoSpaceDE w:val="0"/>
      <w:autoSpaceDN w:val="0"/>
    </w:pPr>
    <w:rPr>
      <w:rFonts w:ascii="Times New Roman" w:hAnsi="Times New Roman"/>
      <w:color w:val="000000"/>
      <w:sz w:val="24"/>
      <w:szCs w:val="24"/>
    </w:rPr>
  </w:style>
  <w:style w:type="paragraph" w:styleId="Tekstprzypisudolnego">
    <w:name w:val="footnote text"/>
    <w:basedOn w:val="Normalny"/>
    <w:link w:val="TekstprzypisudolnegoZnak"/>
    <w:uiPriority w:val="99"/>
    <w:semiHidden/>
    <w:unhideWhenUsed/>
    <w:rsid w:val="008706C7"/>
    <w:rPr>
      <w:rFonts w:ascii="Palatino Linotype" w:eastAsia="Calibri" w:hAnsi="Palatino Linotype"/>
      <w:sz w:val="20"/>
      <w:szCs w:val="20"/>
      <w:lang w:eastAsia="en-US"/>
    </w:rPr>
  </w:style>
  <w:style w:type="character" w:customStyle="1" w:styleId="TekstprzypisudolnegoZnak">
    <w:name w:val="Tekst przypisu dolnego Znak"/>
    <w:basedOn w:val="Domylnaczcionkaakapitu"/>
    <w:link w:val="Tekstprzypisudolnego"/>
    <w:uiPriority w:val="99"/>
    <w:semiHidden/>
    <w:rsid w:val="008706C7"/>
    <w:rPr>
      <w:rFonts w:ascii="Palatino Linotype" w:eastAsia="Calibri" w:hAnsi="Palatino Linotype" w:cs="Times New Roman"/>
      <w:sz w:val="20"/>
      <w:szCs w:val="20"/>
    </w:rPr>
  </w:style>
  <w:style w:type="character" w:styleId="Odwoanieprzypisudolnego">
    <w:name w:val="footnote reference"/>
    <w:aliases w:val="Footnote,Footnote number,Footnote symbol,Footnote Reference Number,Footnote reference number,Times 10 Point,Exposant 3 Point,Footnote Reference Superscript,EN Footnote Reference,note TESI,Voetnootverwijzing,fr,o,FR,FR1,numbe,n"/>
    <w:uiPriority w:val="99"/>
    <w:unhideWhenUsed/>
    <w:rsid w:val="008706C7"/>
    <w:rPr>
      <w:vertAlign w:val="superscript"/>
    </w:rPr>
  </w:style>
  <w:style w:type="paragraph" w:customStyle="1" w:styleId="DATAAKTUdatauchwalenialubwydaniaaktu">
    <w:name w:val="DATA_AKTU – data uchwalenia lub wydania aktu"/>
    <w:next w:val="TYTUAKTUprzedmiotregulacjiustawylubrozporzdzenia"/>
    <w:uiPriority w:val="6"/>
    <w:qFormat/>
    <w:rsid w:val="00B271E8"/>
    <w:pPr>
      <w:keepNext/>
      <w:suppressAutoHyphens/>
      <w:spacing w:before="120" w:after="120" w:line="360" w:lineRule="auto"/>
      <w:jc w:val="center"/>
    </w:pPr>
    <w:rPr>
      <w:rFonts w:ascii="Times" w:eastAsiaTheme="minorEastAsia" w:hAnsi="Times" w:cs="Arial"/>
      <w:bCs/>
      <w:sz w:val="24"/>
      <w:szCs w:val="24"/>
      <w:lang w:eastAsia="pl-PL"/>
    </w:rPr>
  </w:style>
  <w:style w:type="paragraph" w:customStyle="1" w:styleId="TYTUAKTUprzedmiotregulacjiustawylubrozporzdzenia">
    <w:name w:val="TYTUŁ_AKTU – przedmiot regulacji ustawy lub rozporządzenia"/>
    <w:next w:val="Normalny"/>
    <w:uiPriority w:val="6"/>
    <w:qFormat/>
    <w:rsid w:val="00B271E8"/>
    <w:pPr>
      <w:keepNext/>
      <w:suppressAutoHyphens/>
      <w:spacing w:before="120" w:after="360" w:line="360" w:lineRule="auto"/>
      <w:jc w:val="center"/>
    </w:pPr>
    <w:rPr>
      <w:rFonts w:ascii="Times" w:eastAsiaTheme="minorEastAsia" w:hAnsi="Times" w:cs="Arial"/>
      <w:b/>
      <w:bCs/>
      <w:sz w:val="24"/>
      <w:szCs w:val="24"/>
      <w:lang w:eastAsia="pl-PL"/>
    </w:rPr>
  </w:style>
  <w:style w:type="paragraph" w:customStyle="1" w:styleId="OZNRODZAKTUtznustawalubrozporzdzenieiorganwydajcy">
    <w:name w:val="OZN_RODZ_AKTU – tzn. ustawa lub rozporządzenie i organ wydający"/>
    <w:next w:val="DATAAKTUdatauchwalenialubwydaniaaktu"/>
    <w:uiPriority w:val="5"/>
    <w:qFormat/>
    <w:rsid w:val="00B271E8"/>
    <w:pPr>
      <w:keepNext/>
      <w:suppressAutoHyphens/>
      <w:spacing w:after="120" w:line="360" w:lineRule="auto"/>
      <w:jc w:val="center"/>
    </w:pPr>
    <w:rPr>
      <w:rFonts w:ascii="Times" w:eastAsia="Times New Roman" w:hAnsi="Times" w:cs="Times New Roman"/>
      <w:b/>
      <w:bCs/>
      <w:caps/>
      <w:spacing w:val="54"/>
      <w:kern w:val="24"/>
      <w:sz w:val="24"/>
      <w:szCs w:val="24"/>
      <w:lang w:eastAsia="pl-PL"/>
    </w:rPr>
  </w:style>
  <w:style w:type="paragraph" w:customStyle="1" w:styleId="ODNONIKtreodnonika">
    <w:name w:val="ODNOŚNIK – treść odnośnika"/>
    <w:uiPriority w:val="19"/>
    <w:qFormat/>
    <w:rsid w:val="00B271E8"/>
    <w:pPr>
      <w:spacing w:after="0" w:line="240" w:lineRule="auto"/>
      <w:ind w:left="284" w:hanging="284"/>
      <w:jc w:val="both"/>
    </w:pPr>
    <w:rPr>
      <w:rFonts w:ascii="Times New Roman" w:eastAsiaTheme="minorEastAsia" w:hAnsi="Times New Roman" w:cs="Arial"/>
      <w:sz w:val="20"/>
      <w:szCs w:val="20"/>
      <w:lang w:eastAsia="pl-PL"/>
    </w:rPr>
  </w:style>
  <w:style w:type="character" w:customStyle="1" w:styleId="IGindeksgrny">
    <w:name w:val="_IG_ – indeks górny"/>
    <w:basedOn w:val="Domylnaczcionkaakapitu"/>
    <w:uiPriority w:val="2"/>
    <w:qFormat/>
    <w:rsid w:val="00B271E8"/>
    <w:rPr>
      <w:b w:val="0"/>
      <w:i w:val="0"/>
      <w:vanish w:val="0"/>
      <w:spacing w:val="0"/>
      <w:vertAlign w:val="superscript"/>
    </w:rPr>
  </w:style>
  <w:style w:type="paragraph" w:customStyle="1" w:styleId="ARTartustawynprozporzdzenia">
    <w:name w:val="ART(§) – art. ustawy (§ np. rozporządzenia)"/>
    <w:uiPriority w:val="11"/>
    <w:qFormat/>
    <w:rsid w:val="00F3174F"/>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paragraph" w:customStyle="1" w:styleId="USTustnpkodeksu">
    <w:name w:val="UST(§) – ust. (§ np. kodeksu)"/>
    <w:basedOn w:val="ARTartustawynprozporzdzenia"/>
    <w:uiPriority w:val="12"/>
    <w:qFormat/>
    <w:rsid w:val="00F3174F"/>
    <w:pPr>
      <w:spacing w:before="0"/>
    </w:pPr>
    <w:rPr>
      <w:bCs/>
    </w:rPr>
  </w:style>
  <w:style w:type="paragraph" w:customStyle="1" w:styleId="PKTpunkt">
    <w:name w:val="PKT – punkt"/>
    <w:uiPriority w:val="13"/>
    <w:qFormat/>
    <w:rsid w:val="00F3174F"/>
    <w:pPr>
      <w:spacing w:after="0" w:line="360" w:lineRule="auto"/>
      <w:ind w:left="510" w:hanging="510"/>
      <w:jc w:val="both"/>
    </w:pPr>
    <w:rPr>
      <w:rFonts w:ascii="Times" w:eastAsiaTheme="minorEastAsia" w:hAnsi="Times" w:cs="Arial"/>
      <w:bCs/>
      <w:sz w:val="24"/>
      <w:szCs w:val="20"/>
      <w:lang w:eastAsia="pl-PL"/>
    </w:rPr>
  </w:style>
  <w:style w:type="character" w:customStyle="1" w:styleId="apple-converted-space">
    <w:name w:val="apple-converted-space"/>
    <w:basedOn w:val="Domylnaczcionkaakapitu"/>
    <w:rsid w:val="00C36AF0"/>
  </w:style>
  <w:style w:type="character" w:styleId="Hipercze">
    <w:name w:val="Hyperlink"/>
    <w:basedOn w:val="Domylnaczcionkaakapitu"/>
    <w:uiPriority w:val="99"/>
    <w:unhideWhenUsed/>
    <w:rsid w:val="00C36AF0"/>
    <w:rPr>
      <w:color w:val="0000FF"/>
      <w:u w:val="single"/>
    </w:rPr>
  </w:style>
  <w:style w:type="character" w:customStyle="1" w:styleId="Nagwek1Znak">
    <w:name w:val="Nagłówek 1 Znak"/>
    <w:basedOn w:val="Domylnaczcionkaakapitu"/>
    <w:link w:val="Nagwek1"/>
    <w:rsid w:val="00241955"/>
    <w:rPr>
      <w:rFonts w:ascii="Arial" w:eastAsia="Times New Roman" w:hAnsi="Arial" w:cs="Arial"/>
      <w:b/>
      <w:bCs/>
      <w:kern w:val="32"/>
      <w:sz w:val="32"/>
      <w:szCs w:val="32"/>
      <w:lang w:eastAsia="pl-PL"/>
    </w:rPr>
  </w:style>
  <w:style w:type="character" w:customStyle="1" w:styleId="Nagwek3Znak">
    <w:name w:val="Nagłówek 3 Znak"/>
    <w:basedOn w:val="Domylnaczcionkaakapitu"/>
    <w:link w:val="Nagwek3"/>
    <w:rsid w:val="00241955"/>
    <w:rPr>
      <w:rFonts w:ascii="Arial" w:eastAsia="Times New Roman" w:hAnsi="Arial" w:cs="Arial"/>
      <w:b/>
      <w:bCs/>
      <w:sz w:val="26"/>
      <w:szCs w:val="26"/>
      <w:lang w:eastAsia="pl-PL"/>
    </w:rPr>
  </w:style>
  <w:style w:type="numbering" w:customStyle="1" w:styleId="Bezlisty1">
    <w:name w:val="Bez listy1"/>
    <w:next w:val="Bezlisty"/>
    <w:uiPriority w:val="99"/>
    <w:semiHidden/>
    <w:unhideWhenUsed/>
    <w:rsid w:val="00241955"/>
  </w:style>
  <w:style w:type="table" w:customStyle="1" w:styleId="Tabela-Siatka1">
    <w:name w:val="Tabela - Siatka1"/>
    <w:basedOn w:val="Standardowy"/>
    <w:next w:val="Tabela-Siatka"/>
    <w:uiPriority w:val="39"/>
    <w:rsid w:val="00241955"/>
    <w:pPr>
      <w:spacing w:after="0" w:line="240" w:lineRule="auto"/>
    </w:pPr>
    <w:rPr>
      <w:rFonts w:ascii="Calibri" w:eastAsia="Calibri" w:hAnsi="Calibri"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rzypisukocowego">
    <w:name w:val="endnote text"/>
    <w:basedOn w:val="Normalny"/>
    <w:link w:val="TekstprzypisukocowegoZnak"/>
    <w:uiPriority w:val="99"/>
    <w:semiHidden/>
    <w:unhideWhenUsed/>
    <w:rsid w:val="00241955"/>
    <w:rPr>
      <w:rFonts w:eastAsia="Calibri"/>
      <w:sz w:val="20"/>
      <w:szCs w:val="20"/>
      <w:lang w:eastAsia="en-US"/>
    </w:rPr>
  </w:style>
  <w:style w:type="character" w:customStyle="1" w:styleId="TekstprzypisukocowegoZnak">
    <w:name w:val="Tekst przypisu końcowego Znak"/>
    <w:basedOn w:val="Domylnaczcionkaakapitu"/>
    <w:link w:val="Tekstprzypisukocowego"/>
    <w:uiPriority w:val="99"/>
    <w:semiHidden/>
    <w:rsid w:val="00241955"/>
    <w:rPr>
      <w:rFonts w:ascii="Calibri" w:eastAsia="Calibri" w:hAnsi="Calibri" w:cs="Times New Roman"/>
      <w:sz w:val="20"/>
      <w:szCs w:val="20"/>
    </w:rPr>
  </w:style>
  <w:style w:type="character" w:styleId="Odwoanieprzypisukocowego">
    <w:name w:val="endnote reference"/>
    <w:uiPriority w:val="99"/>
    <w:semiHidden/>
    <w:unhideWhenUsed/>
    <w:rsid w:val="00241955"/>
    <w:rPr>
      <w:vertAlign w:val="superscript"/>
    </w:rPr>
  </w:style>
  <w:style w:type="character" w:styleId="UyteHipercze">
    <w:name w:val="FollowedHyperlink"/>
    <w:uiPriority w:val="99"/>
    <w:semiHidden/>
    <w:unhideWhenUsed/>
    <w:rsid w:val="00241955"/>
    <w:rPr>
      <w:color w:val="800080"/>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Georgia" w:eastAsiaTheme="minorHAnsi" w:hAnsi="Georgia" w:cstheme="minorHAns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6700B0"/>
    <w:pPr>
      <w:spacing w:after="0" w:line="240" w:lineRule="auto"/>
    </w:pPr>
    <w:rPr>
      <w:rFonts w:ascii="Calibri" w:hAnsi="Calibri" w:cs="Times New Roman"/>
      <w:lang w:eastAsia="pl-PL"/>
    </w:rPr>
  </w:style>
  <w:style w:type="paragraph" w:styleId="Nagwek1">
    <w:name w:val="heading 1"/>
    <w:basedOn w:val="Normalny"/>
    <w:next w:val="Normalny"/>
    <w:link w:val="Nagwek1Znak"/>
    <w:qFormat/>
    <w:rsid w:val="00241955"/>
    <w:pPr>
      <w:keepNext/>
      <w:spacing w:before="240" w:after="60"/>
      <w:outlineLvl w:val="0"/>
    </w:pPr>
    <w:rPr>
      <w:rFonts w:ascii="Arial" w:eastAsia="Times New Roman" w:hAnsi="Arial" w:cs="Arial"/>
      <w:b/>
      <w:bCs/>
      <w:kern w:val="32"/>
      <w:sz w:val="32"/>
      <w:szCs w:val="32"/>
    </w:rPr>
  </w:style>
  <w:style w:type="paragraph" w:styleId="Nagwek3">
    <w:name w:val="heading 3"/>
    <w:basedOn w:val="Normalny"/>
    <w:next w:val="Normalny"/>
    <w:link w:val="Nagwek3Znak"/>
    <w:qFormat/>
    <w:rsid w:val="00241955"/>
    <w:pPr>
      <w:keepNext/>
      <w:spacing w:before="240" w:after="60"/>
      <w:outlineLvl w:val="2"/>
    </w:pPr>
    <w:rPr>
      <w:rFonts w:ascii="Arial" w:eastAsia="Times New Roman" w:hAnsi="Arial" w:cs="Arial"/>
      <w:b/>
      <w:bCs/>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6700B0"/>
    <w:pPr>
      <w:ind w:left="720"/>
      <w:contextualSpacing/>
    </w:pPr>
  </w:style>
  <w:style w:type="paragraph" w:styleId="Nagwek">
    <w:name w:val="header"/>
    <w:basedOn w:val="Normalny"/>
    <w:link w:val="NagwekZnak"/>
    <w:uiPriority w:val="99"/>
    <w:unhideWhenUsed/>
    <w:rsid w:val="00E019D8"/>
    <w:pPr>
      <w:tabs>
        <w:tab w:val="center" w:pos="4536"/>
        <w:tab w:val="right" w:pos="9072"/>
      </w:tabs>
    </w:pPr>
  </w:style>
  <w:style w:type="character" w:customStyle="1" w:styleId="NagwekZnak">
    <w:name w:val="Nagłówek Znak"/>
    <w:basedOn w:val="Domylnaczcionkaakapitu"/>
    <w:link w:val="Nagwek"/>
    <w:uiPriority w:val="99"/>
    <w:rsid w:val="00E019D8"/>
    <w:rPr>
      <w:rFonts w:ascii="Calibri" w:hAnsi="Calibri" w:cs="Times New Roman"/>
      <w:lang w:eastAsia="pl-PL"/>
    </w:rPr>
  </w:style>
  <w:style w:type="paragraph" w:styleId="Stopka">
    <w:name w:val="footer"/>
    <w:basedOn w:val="Normalny"/>
    <w:link w:val="StopkaZnak"/>
    <w:uiPriority w:val="99"/>
    <w:unhideWhenUsed/>
    <w:rsid w:val="00E019D8"/>
    <w:pPr>
      <w:tabs>
        <w:tab w:val="center" w:pos="4536"/>
        <w:tab w:val="right" w:pos="9072"/>
      </w:tabs>
    </w:pPr>
  </w:style>
  <w:style w:type="character" w:customStyle="1" w:styleId="StopkaZnak">
    <w:name w:val="Stopka Znak"/>
    <w:basedOn w:val="Domylnaczcionkaakapitu"/>
    <w:link w:val="Stopka"/>
    <w:uiPriority w:val="99"/>
    <w:rsid w:val="00E019D8"/>
    <w:rPr>
      <w:rFonts w:ascii="Calibri" w:hAnsi="Calibri" w:cs="Times New Roman"/>
      <w:lang w:eastAsia="pl-PL"/>
    </w:rPr>
  </w:style>
  <w:style w:type="table" w:styleId="Tabela-Siatka">
    <w:name w:val="Table Grid"/>
    <w:basedOn w:val="Standardowy"/>
    <w:uiPriority w:val="59"/>
    <w:rsid w:val="00EF4A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dymka">
    <w:name w:val="Balloon Text"/>
    <w:basedOn w:val="Normalny"/>
    <w:link w:val="TekstdymkaZnak"/>
    <w:uiPriority w:val="99"/>
    <w:semiHidden/>
    <w:unhideWhenUsed/>
    <w:rsid w:val="006A011C"/>
    <w:rPr>
      <w:rFonts w:ascii="Tahoma" w:hAnsi="Tahoma" w:cs="Tahoma"/>
      <w:sz w:val="16"/>
      <w:szCs w:val="16"/>
    </w:rPr>
  </w:style>
  <w:style w:type="character" w:customStyle="1" w:styleId="TekstdymkaZnak">
    <w:name w:val="Tekst dymka Znak"/>
    <w:basedOn w:val="Domylnaczcionkaakapitu"/>
    <w:link w:val="Tekstdymka"/>
    <w:uiPriority w:val="99"/>
    <w:semiHidden/>
    <w:rsid w:val="006A011C"/>
    <w:rPr>
      <w:rFonts w:ascii="Tahoma" w:hAnsi="Tahoma" w:cs="Tahoma"/>
      <w:sz w:val="16"/>
      <w:szCs w:val="16"/>
      <w:lang w:eastAsia="pl-PL"/>
    </w:rPr>
  </w:style>
  <w:style w:type="table" w:customStyle="1" w:styleId="Tabela-Siatka2">
    <w:name w:val="Tabela - Siatka2"/>
    <w:basedOn w:val="Standardowy"/>
    <w:next w:val="Tabela-Siatka"/>
    <w:rsid w:val="00576B65"/>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woaniedokomentarza">
    <w:name w:val="annotation reference"/>
    <w:basedOn w:val="Domylnaczcionkaakapitu"/>
    <w:uiPriority w:val="99"/>
    <w:semiHidden/>
    <w:unhideWhenUsed/>
    <w:rsid w:val="007F0ABE"/>
    <w:rPr>
      <w:sz w:val="16"/>
      <w:szCs w:val="16"/>
    </w:rPr>
  </w:style>
  <w:style w:type="paragraph" w:styleId="Tekstkomentarza">
    <w:name w:val="annotation text"/>
    <w:basedOn w:val="Normalny"/>
    <w:link w:val="TekstkomentarzaZnak"/>
    <w:uiPriority w:val="99"/>
    <w:semiHidden/>
    <w:unhideWhenUsed/>
    <w:rsid w:val="007F0ABE"/>
    <w:rPr>
      <w:sz w:val="20"/>
      <w:szCs w:val="20"/>
    </w:rPr>
  </w:style>
  <w:style w:type="character" w:customStyle="1" w:styleId="TekstkomentarzaZnak">
    <w:name w:val="Tekst komentarza Znak"/>
    <w:basedOn w:val="Domylnaczcionkaakapitu"/>
    <w:link w:val="Tekstkomentarza"/>
    <w:uiPriority w:val="99"/>
    <w:semiHidden/>
    <w:rsid w:val="007F0ABE"/>
    <w:rPr>
      <w:rFonts w:ascii="Calibri" w:hAnsi="Calibri"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7F0ABE"/>
    <w:rPr>
      <w:b/>
      <w:bCs/>
    </w:rPr>
  </w:style>
  <w:style w:type="character" w:customStyle="1" w:styleId="TematkomentarzaZnak">
    <w:name w:val="Temat komentarza Znak"/>
    <w:basedOn w:val="TekstkomentarzaZnak"/>
    <w:link w:val="Tematkomentarza"/>
    <w:uiPriority w:val="99"/>
    <w:semiHidden/>
    <w:rsid w:val="007F0ABE"/>
    <w:rPr>
      <w:rFonts w:ascii="Calibri" w:hAnsi="Calibri" w:cs="Times New Roman"/>
      <w:b/>
      <w:bCs/>
      <w:sz w:val="20"/>
      <w:szCs w:val="20"/>
      <w:lang w:eastAsia="pl-PL"/>
    </w:rPr>
  </w:style>
  <w:style w:type="paragraph" w:customStyle="1" w:styleId="Default">
    <w:name w:val="Default"/>
    <w:basedOn w:val="Normalny"/>
    <w:uiPriority w:val="99"/>
    <w:rsid w:val="00F72EBE"/>
    <w:pPr>
      <w:autoSpaceDE w:val="0"/>
      <w:autoSpaceDN w:val="0"/>
    </w:pPr>
    <w:rPr>
      <w:rFonts w:ascii="Times New Roman" w:hAnsi="Times New Roman"/>
      <w:color w:val="000000"/>
      <w:sz w:val="24"/>
      <w:szCs w:val="24"/>
    </w:rPr>
  </w:style>
  <w:style w:type="paragraph" w:styleId="Tekstprzypisudolnego">
    <w:name w:val="footnote text"/>
    <w:basedOn w:val="Normalny"/>
    <w:link w:val="TekstprzypisudolnegoZnak"/>
    <w:uiPriority w:val="99"/>
    <w:semiHidden/>
    <w:unhideWhenUsed/>
    <w:rsid w:val="008706C7"/>
    <w:rPr>
      <w:rFonts w:ascii="Palatino Linotype" w:eastAsia="Calibri" w:hAnsi="Palatino Linotype"/>
      <w:sz w:val="20"/>
      <w:szCs w:val="20"/>
      <w:lang w:eastAsia="en-US"/>
    </w:rPr>
  </w:style>
  <w:style w:type="character" w:customStyle="1" w:styleId="TekstprzypisudolnegoZnak">
    <w:name w:val="Tekst przypisu dolnego Znak"/>
    <w:basedOn w:val="Domylnaczcionkaakapitu"/>
    <w:link w:val="Tekstprzypisudolnego"/>
    <w:uiPriority w:val="99"/>
    <w:semiHidden/>
    <w:rsid w:val="008706C7"/>
    <w:rPr>
      <w:rFonts w:ascii="Palatino Linotype" w:eastAsia="Calibri" w:hAnsi="Palatino Linotype" w:cs="Times New Roman"/>
      <w:sz w:val="20"/>
      <w:szCs w:val="20"/>
    </w:rPr>
  </w:style>
  <w:style w:type="character" w:styleId="Odwoanieprzypisudolnego">
    <w:name w:val="footnote reference"/>
    <w:aliases w:val="Footnote,Footnote number,Footnote symbol,Footnote Reference Number,Footnote reference number,Times 10 Point,Exposant 3 Point,Footnote Reference Superscript,EN Footnote Reference,note TESI,Voetnootverwijzing,fr,o,FR,FR1,numbe,n"/>
    <w:uiPriority w:val="99"/>
    <w:unhideWhenUsed/>
    <w:rsid w:val="008706C7"/>
    <w:rPr>
      <w:vertAlign w:val="superscript"/>
    </w:rPr>
  </w:style>
  <w:style w:type="paragraph" w:customStyle="1" w:styleId="DATAAKTUdatauchwalenialubwydaniaaktu">
    <w:name w:val="DATA_AKTU – data uchwalenia lub wydania aktu"/>
    <w:next w:val="TYTUAKTUprzedmiotregulacjiustawylubrozporzdzenia"/>
    <w:uiPriority w:val="6"/>
    <w:qFormat/>
    <w:rsid w:val="00B271E8"/>
    <w:pPr>
      <w:keepNext/>
      <w:suppressAutoHyphens/>
      <w:spacing w:before="120" w:after="120" w:line="360" w:lineRule="auto"/>
      <w:jc w:val="center"/>
    </w:pPr>
    <w:rPr>
      <w:rFonts w:ascii="Times" w:eastAsiaTheme="minorEastAsia" w:hAnsi="Times" w:cs="Arial"/>
      <w:bCs/>
      <w:sz w:val="24"/>
      <w:szCs w:val="24"/>
      <w:lang w:eastAsia="pl-PL"/>
    </w:rPr>
  </w:style>
  <w:style w:type="paragraph" w:customStyle="1" w:styleId="TYTUAKTUprzedmiotregulacjiustawylubrozporzdzenia">
    <w:name w:val="TYTUŁ_AKTU – przedmiot regulacji ustawy lub rozporządzenia"/>
    <w:next w:val="Normalny"/>
    <w:uiPriority w:val="6"/>
    <w:qFormat/>
    <w:rsid w:val="00B271E8"/>
    <w:pPr>
      <w:keepNext/>
      <w:suppressAutoHyphens/>
      <w:spacing w:before="120" w:after="360" w:line="360" w:lineRule="auto"/>
      <w:jc w:val="center"/>
    </w:pPr>
    <w:rPr>
      <w:rFonts w:ascii="Times" w:eastAsiaTheme="minorEastAsia" w:hAnsi="Times" w:cs="Arial"/>
      <w:b/>
      <w:bCs/>
      <w:sz w:val="24"/>
      <w:szCs w:val="24"/>
      <w:lang w:eastAsia="pl-PL"/>
    </w:rPr>
  </w:style>
  <w:style w:type="paragraph" w:customStyle="1" w:styleId="OZNRODZAKTUtznustawalubrozporzdzenieiorganwydajcy">
    <w:name w:val="OZN_RODZ_AKTU – tzn. ustawa lub rozporządzenie i organ wydający"/>
    <w:next w:val="DATAAKTUdatauchwalenialubwydaniaaktu"/>
    <w:uiPriority w:val="5"/>
    <w:qFormat/>
    <w:rsid w:val="00B271E8"/>
    <w:pPr>
      <w:keepNext/>
      <w:suppressAutoHyphens/>
      <w:spacing w:after="120" w:line="360" w:lineRule="auto"/>
      <w:jc w:val="center"/>
    </w:pPr>
    <w:rPr>
      <w:rFonts w:ascii="Times" w:eastAsia="Times New Roman" w:hAnsi="Times" w:cs="Times New Roman"/>
      <w:b/>
      <w:bCs/>
      <w:caps/>
      <w:spacing w:val="54"/>
      <w:kern w:val="24"/>
      <w:sz w:val="24"/>
      <w:szCs w:val="24"/>
      <w:lang w:eastAsia="pl-PL"/>
    </w:rPr>
  </w:style>
  <w:style w:type="paragraph" w:customStyle="1" w:styleId="ODNONIKtreodnonika">
    <w:name w:val="ODNOŚNIK – treść odnośnika"/>
    <w:uiPriority w:val="19"/>
    <w:qFormat/>
    <w:rsid w:val="00B271E8"/>
    <w:pPr>
      <w:spacing w:after="0" w:line="240" w:lineRule="auto"/>
      <w:ind w:left="284" w:hanging="284"/>
      <w:jc w:val="both"/>
    </w:pPr>
    <w:rPr>
      <w:rFonts w:ascii="Times New Roman" w:eastAsiaTheme="minorEastAsia" w:hAnsi="Times New Roman" w:cs="Arial"/>
      <w:sz w:val="20"/>
      <w:szCs w:val="20"/>
      <w:lang w:eastAsia="pl-PL"/>
    </w:rPr>
  </w:style>
  <w:style w:type="character" w:customStyle="1" w:styleId="IGindeksgrny">
    <w:name w:val="_IG_ – indeks górny"/>
    <w:basedOn w:val="Domylnaczcionkaakapitu"/>
    <w:uiPriority w:val="2"/>
    <w:qFormat/>
    <w:rsid w:val="00B271E8"/>
    <w:rPr>
      <w:b w:val="0"/>
      <w:i w:val="0"/>
      <w:vanish w:val="0"/>
      <w:spacing w:val="0"/>
      <w:vertAlign w:val="superscript"/>
    </w:rPr>
  </w:style>
  <w:style w:type="paragraph" w:customStyle="1" w:styleId="ARTartustawynprozporzdzenia">
    <w:name w:val="ART(§) – art. ustawy (§ np. rozporządzenia)"/>
    <w:uiPriority w:val="11"/>
    <w:qFormat/>
    <w:rsid w:val="00F3174F"/>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paragraph" w:customStyle="1" w:styleId="USTustnpkodeksu">
    <w:name w:val="UST(§) – ust. (§ np. kodeksu)"/>
    <w:basedOn w:val="ARTartustawynprozporzdzenia"/>
    <w:uiPriority w:val="12"/>
    <w:qFormat/>
    <w:rsid w:val="00F3174F"/>
    <w:pPr>
      <w:spacing w:before="0"/>
    </w:pPr>
    <w:rPr>
      <w:bCs/>
    </w:rPr>
  </w:style>
  <w:style w:type="paragraph" w:customStyle="1" w:styleId="PKTpunkt">
    <w:name w:val="PKT – punkt"/>
    <w:uiPriority w:val="13"/>
    <w:qFormat/>
    <w:rsid w:val="00F3174F"/>
    <w:pPr>
      <w:spacing w:after="0" w:line="360" w:lineRule="auto"/>
      <w:ind w:left="510" w:hanging="510"/>
      <w:jc w:val="both"/>
    </w:pPr>
    <w:rPr>
      <w:rFonts w:ascii="Times" w:eastAsiaTheme="minorEastAsia" w:hAnsi="Times" w:cs="Arial"/>
      <w:bCs/>
      <w:sz w:val="24"/>
      <w:szCs w:val="20"/>
      <w:lang w:eastAsia="pl-PL"/>
    </w:rPr>
  </w:style>
  <w:style w:type="character" w:customStyle="1" w:styleId="apple-converted-space">
    <w:name w:val="apple-converted-space"/>
    <w:basedOn w:val="Domylnaczcionkaakapitu"/>
    <w:rsid w:val="00C36AF0"/>
  </w:style>
  <w:style w:type="character" w:styleId="Hipercze">
    <w:name w:val="Hyperlink"/>
    <w:basedOn w:val="Domylnaczcionkaakapitu"/>
    <w:uiPriority w:val="99"/>
    <w:unhideWhenUsed/>
    <w:rsid w:val="00C36AF0"/>
    <w:rPr>
      <w:color w:val="0000FF"/>
      <w:u w:val="single"/>
    </w:rPr>
  </w:style>
  <w:style w:type="character" w:customStyle="1" w:styleId="Nagwek1Znak">
    <w:name w:val="Nagłówek 1 Znak"/>
    <w:basedOn w:val="Domylnaczcionkaakapitu"/>
    <w:link w:val="Nagwek1"/>
    <w:rsid w:val="00241955"/>
    <w:rPr>
      <w:rFonts w:ascii="Arial" w:eastAsia="Times New Roman" w:hAnsi="Arial" w:cs="Arial"/>
      <w:b/>
      <w:bCs/>
      <w:kern w:val="32"/>
      <w:sz w:val="32"/>
      <w:szCs w:val="32"/>
      <w:lang w:eastAsia="pl-PL"/>
    </w:rPr>
  </w:style>
  <w:style w:type="character" w:customStyle="1" w:styleId="Nagwek3Znak">
    <w:name w:val="Nagłówek 3 Znak"/>
    <w:basedOn w:val="Domylnaczcionkaakapitu"/>
    <w:link w:val="Nagwek3"/>
    <w:rsid w:val="00241955"/>
    <w:rPr>
      <w:rFonts w:ascii="Arial" w:eastAsia="Times New Roman" w:hAnsi="Arial" w:cs="Arial"/>
      <w:b/>
      <w:bCs/>
      <w:sz w:val="26"/>
      <w:szCs w:val="26"/>
      <w:lang w:eastAsia="pl-PL"/>
    </w:rPr>
  </w:style>
  <w:style w:type="numbering" w:customStyle="1" w:styleId="Bezlisty1">
    <w:name w:val="Bez listy1"/>
    <w:next w:val="Bezlisty"/>
    <w:uiPriority w:val="99"/>
    <w:semiHidden/>
    <w:unhideWhenUsed/>
    <w:rsid w:val="00241955"/>
  </w:style>
  <w:style w:type="table" w:customStyle="1" w:styleId="Tabela-Siatka1">
    <w:name w:val="Tabela - Siatka1"/>
    <w:basedOn w:val="Standardowy"/>
    <w:next w:val="Tabela-Siatka"/>
    <w:uiPriority w:val="39"/>
    <w:rsid w:val="00241955"/>
    <w:pPr>
      <w:spacing w:after="0" w:line="240" w:lineRule="auto"/>
    </w:pPr>
    <w:rPr>
      <w:rFonts w:ascii="Calibri" w:eastAsia="Calibri" w:hAnsi="Calibri"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rzypisukocowego">
    <w:name w:val="endnote text"/>
    <w:basedOn w:val="Normalny"/>
    <w:link w:val="TekstprzypisukocowegoZnak"/>
    <w:uiPriority w:val="99"/>
    <w:semiHidden/>
    <w:unhideWhenUsed/>
    <w:rsid w:val="00241955"/>
    <w:rPr>
      <w:rFonts w:eastAsia="Calibri"/>
      <w:sz w:val="20"/>
      <w:szCs w:val="20"/>
      <w:lang w:eastAsia="en-US"/>
    </w:rPr>
  </w:style>
  <w:style w:type="character" w:customStyle="1" w:styleId="TekstprzypisukocowegoZnak">
    <w:name w:val="Tekst przypisu końcowego Znak"/>
    <w:basedOn w:val="Domylnaczcionkaakapitu"/>
    <w:link w:val="Tekstprzypisukocowego"/>
    <w:uiPriority w:val="99"/>
    <w:semiHidden/>
    <w:rsid w:val="00241955"/>
    <w:rPr>
      <w:rFonts w:ascii="Calibri" w:eastAsia="Calibri" w:hAnsi="Calibri" w:cs="Times New Roman"/>
      <w:sz w:val="20"/>
      <w:szCs w:val="20"/>
    </w:rPr>
  </w:style>
  <w:style w:type="character" w:styleId="Odwoanieprzypisukocowego">
    <w:name w:val="endnote reference"/>
    <w:uiPriority w:val="99"/>
    <w:semiHidden/>
    <w:unhideWhenUsed/>
    <w:rsid w:val="00241955"/>
    <w:rPr>
      <w:vertAlign w:val="superscript"/>
    </w:rPr>
  </w:style>
  <w:style w:type="character" w:styleId="UyteHipercze">
    <w:name w:val="FollowedHyperlink"/>
    <w:uiPriority w:val="99"/>
    <w:semiHidden/>
    <w:unhideWhenUsed/>
    <w:rsid w:val="00241955"/>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1147816">
      <w:bodyDiv w:val="1"/>
      <w:marLeft w:val="0"/>
      <w:marRight w:val="0"/>
      <w:marTop w:val="0"/>
      <w:marBottom w:val="0"/>
      <w:divBdr>
        <w:top w:val="none" w:sz="0" w:space="0" w:color="auto"/>
        <w:left w:val="none" w:sz="0" w:space="0" w:color="auto"/>
        <w:bottom w:val="none" w:sz="0" w:space="0" w:color="auto"/>
        <w:right w:val="none" w:sz="0" w:space="0" w:color="auto"/>
      </w:divBdr>
      <w:divsChild>
        <w:div w:id="18049098">
          <w:marLeft w:val="0"/>
          <w:marRight w:val="0"/>
          <w:marTop w:val="0"/>
          <w:marBottom w:val="0"/>
          <w:divBdr>
            <w:top w:val="none" w:sz="0" w:space="0" w:color="auto"/>
            <w:left w:val="none" w:sz="0" w:space="0" w:color="auto"/>
            <w:bottom w:val="none" w:sz="0" w:space="0" w:color="auto"/>
            <w:right w:val="none" w:sz="0" w:space="0" w:color="auto"/>
          </w:divBdr>
        </w:div>
      </w:divsChild>
    </w:div>
    <w:div w:id="204223045">
      <w:bodyDiv w:val="1"/>
      <w:marLeft w:val="0"/>
      <w:marRight w:val="0"/>
      <w:marTop w:val="0"/>
      <w:marBottom w:val="0"/>
      <w:divBdr>
        <w:top w:val="none" w:sz="0" w:space="0" w:color="auto"/>
        <w:left w:val="none" w:sz="0" w:space="0" w:color="auto"/>
        <w:bottom w:val="none" w:sz="0" w:space="0" w:color="auto"/>
        <w:right w:val="none" w:sz="0" w:space="0" w:color="auto"/>
      </w:divBdr>
      <w:divsChild>
        <w:div w:id="1907564853">
          <w:marLeft w:val="0"/>
          <w:marRight w:val="0"/>
          <w:marTop w:val="0"/>
          <w:marBottom w:val="0"/>
          <w:divBdr>
            <w:top w:val="none" w:sz="0" w:space="0" w:color="auto"/>
            <w:left w:val="none" w:sz="0" w:space="0" w:color="auto"/>
            <w:bottom w:val="none" w:sz="0" w:space="0" w:color="auto"/>
            <w:right w:val="none" w:sz="0" w:space="0" w:color="auto"/>
          </w:divBdr>
        </w:div>
      </w:divsChild>
    </w:div>
    <w:div w:id="255863993">
      <w:bodyDiv w:val="1"/>
      <w:marLeft w:val="0"/>
      <w:marRight w:val="0"/>
      <w:marTop w:val="0"/>
      <w:marBottom w:val="0"/>
      <w:divBdr>
        <w:top w:val="none" w:sz="0" w:space="0" w:color="auto"/>
        <w:left w:val="none" w:sz="0" w:space="0" w:color="auto"/>
        <w:bottom w:val="none" w:sz="0" w:space="0" w:color="auto"/>
        <w:right w:val="none" w:sz="0" w:space="0" w:color="auto"/>
      </w:divBdr>
      <w:divsChild>
        <w:div w:id="1234075143">
          <w:marLeft w:val="0"/>
          <w:marRight w:val="0"/>
          <w:marTop w:val="0"/>
          <w:marBottom w:val="0"/>
          <w:divBdr>
            <w:top w:val="none" w:sz="0" w:space="0" w:color="auto"/>
            <w:left w:val="none" w:sz="0" w:space="0" w:color="auto"/>
            <w:bottom w:val="none" w:sz="0" w:space="0" w:color="auto"/>
            <w:right w:val="none" w:sz="0" w:space="0" w:color="auto"/>
          </w:divBdr>
        </w:div>
      </w:divsChild>
    </w:div>
    <w:div w:id="318923527">
      <w:bodyDiv w:val="1"/>
      <w:marLeft w:val="0"/>
      <w:marRight w:val="0"/>
      <w:marTop w:val="0"/>
      <w:marBottom w:val="0"/>
      <w:divBdr>
        <w:top w:val="none" w:sz="0" w:space="0" w:color="auto"/>
        <w:left w:val="none" w:sz="0" w:space="0" w:color="auto"/>
        <w:bottom w:val="none" w:sz="0" w:space="0" w:color="auto"/>
        <w:right w:val="none" w:sz="0" w:space="0" w:color="auto"/>
      </w:divBdr>
      <w:divsChild>
        <w:div w:id="1164275136">
          <w:marLeft w:val="0"/>
          <w:marRight w:val="0"/>
          <w:marTop w:val="0"/>
          <w:marBottom w:val="0"/>
          <w:divBdr>
            <w:top w:val="none" w:sz="0" w:space="0" w:color="auto"/>
            <w:left w:val="none" w:sz="0" w:space="0" w:color="auto"/>
            <w:bottom w:val="none" w:sz="0" w:space="0" w:color="auto"/>
            <w:right w:val="none" w:sz="0" w:space="0" w:color="auto"/>
          </w:divBdr>
          <w:divsChild>
            <w:div w:id="1581478192">
              <w:marLeft w:val="0"/>
              <w:marRight w:val="0"/>
              <w:marTop w:val="0"/>
              <w:marBottom w:val="0"/>
              <w:divBdr>
                <w:top w:val="none" w:sz="0" w:space="0" w:color="auto"/>
                <w:left w:val="none" w:sz="0" w:space="0" w:color="auto"/>
                <w:bottom w:val="none" w:sz="0" w:space="0" w:color="auto"/>
                <w:right w:val="none" w:sz="0" w:space="0" w:color="auto"/>
              </w:divBdr>
              <w:divsChild>
                <w:div w:id="2146314662">
                  <w:marLeft w:val="0"/>
                  <w:marRight w:val="0"/>
                  <w:marTop w:val="0"/>
                  <w:marBottom w:val="0"/>
                  <w:divBdr>
                    <w:top w:val="none" w:sz="0" w:space="0" w:color="auto"/>
                    <w:left w:val="none" w:sz="0" w:space="0" w:color="auto"/>
                    <w:bottom w:val="none" w:sz="0" w:space="0" w:color="auto"/>
                    <w:right w:val="none" w:sz="0" w:space="0" w:color="auto"/>
                  </w:divBdr>
                </w:div>
              </w:divsChild>
            </w:div>
            <w:div w:id="39941062">
              <w:marLeft w:val="0"/>
              <w:marRight w:val="0"/>
              <w:marTop w:val="0"/>
              <w:marBottom w:val="0"/>
              <w:divBdr>
                <w:top w:val="none" w:sz="0" w:space="0" w:color="auto"/>
                <w:left w:val="none" w:sz="0" w:space="0" w:color="auto"/>
                <w:bottom w:val="none" w:sz="0" w:space="0" w:color="auto"/>
                <w:right w:val="none" w:sz="0" w:space="0" w:color="auto"/>
              </w:divBdr>
              <w:divsChild>
                <w:div w:id="2013415436">
                  <w:marLeft w:val="0"/>
                  <w:marRight w:val="0"/>
                  <w:marTop w:val="0"/>
                  <w:marBottom w:val="0"/>
                  <w:divBdr>
                    <w:top w:val="none" w:sz="0" w:space="0" w:color="auto"/>
                    <w:left w:val="none" w:sz="0" w:space="0" w:color="auto"/>
                    <w:bottom w:val="none" w:sz="0" w:space="0" w:color="auto"/>
                    <w:right w:val="none" w:sz="0" w:space="0" w:color="auto"/>
                  </w:divBdr>
                </w:div>
              </w:divsChild>
            </w:div>
            <w:div w:id="346948653">
              <w:marLeft w:val="0"/>
              <w:marRight w:val="0"/>
              <w:marTop w:val="0"/>
              <w:marBottom w:val="0"/>
              <w:divBdr>
                <w:top w:val="none" w:sz="0" w:space="0" w:color="auto"/>
                <w:left w:val="none" w:sz="0" w:space="0" w:color="auto"/>
                <w:bottom w:val="none" w:sz="0" w:space="0" w:color="auto"/>
                <w:right w:val="none" w:sz="0" w:space="0" w:color="auto"/>
              </w:divBdr>
              <w:divsChild>
                <w:div w:id="277416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6369484">
      <w:bodyDiv w:val="1"/>
      <w:marLeft w:val="0"/>
      <w:marRight w:val="0"/>
      <w:marTop w:val="0"/>
      <w:marBottom w:val="0"/>
      <w:divBdr>
        <w:top w:val="none" w:sz="0" w:space="0" w:color="auto"/>
        <w:left w:val="none" w:sz="0" w:space="0" w:color="auto"/>
        <w:bottom w:val="none" w:sz="0" w:space="0" w:color="auto"/>
        <w:right w:val="none" w:sz="0" w:space="0" w:color="auto"/>
      </w:divBdr>
      <w:divsChild>
        <w:div w:id="1677534338">
          <w:marLeft w:val="0"/>
          <w:marRight w:val="0"/>
          <w:marTop w:val="0"/>
          <w:marBottom w:val="0"/>
          <w:divBdr>
            <w:top w:val="none" w:sz="0" w:space="0" w:color="auto"/>
            <w:left w:val="none" w:sz="0" w:space="0" w:color="auto"/>
            <w:bottom w:val="none" w:sz="0" w:space="0" w:color="auto"/>
            <w:right w:val="none" w:sz="0" w:space="0" w:color="auto"/>
          </w:divBdr>
        </w:div>
      </w:divsChild>
    </w:div>
    <w:div w:id="440346552">
      <w:bodyDiv w:val="1"/>
      <w:marLeft w:val="0"/>
      <w:marRight w:val="0"/>
      <w:marTop w:val="0"/>
      <w:marBottom w:val="0"/>
      <w:divBdr>
        <w:top w:val="none" w:sz="0" w:space="0" w:color="auto"/>
        <w:left w:val="none" w:sz="0" w:space="0" w:color="auto"/>
        <w:bottom w:val="none" w:sz="0" w:space="0" w:color="auto"/>
        <w:right w:val="none" w:sz="0" w:space="0" w:color="auto"/>
      </w:divBdr>
    </w:div>
    <w:div w:id="543490899">
      <w:bodyDiv w:val="1"/>
      <w:marLeft w:val="0"/>
      <w:marRight w:val="0"/>
      <w:marTop w:val="0"/>
      <w:marBottom w:val="0"/>
      <w:divBdr>
        <w:top w:val="none" w:sz="0" w:space="0" w:color="auto"/>
        <w:left w:val="none" w:sz="0" w:space="0" w:color="auto"/>
        <w:bottom w:val="none" w:sz="0" w:space="0" w:color="auto"/>
        <w:right w:val="none" w:sz="0" w:space="0" w:color="auto"/>
      </w:divBdr>
      <w:divsChild>
        <w:div w:id="612829929">
          <w:marLeft w:val="0"/>
          <w:marRight w:val="0"/>
          <w:marTop w:val="0"/>
          <w:marBottom w:val="0"/>
          <w:divBdr>
            <w:top w:val="none" w:sz="0" w:space="0" w:color="auto"/>
            <w:left w:val="none" w:sz="0" w:space="0" w:color="auto"/>
            <w:bottom w:val="none" w:sz="0" w:space="0" w:color="auto"/>
            <w:right w:val="none" w:sz="0" w:space="0" w:color="auto"/>
          </w:divBdr>
        </w:div>
      </w:divsChild>
    </w:div>
    <w:div w:id="621155792">
      <w:bodyDiv w:val="1"/>
      <w:marLeft w:val="0"/>
      <w:marRight w:val="0"/>
      <w:marTop w:val="0"/>
      <w:marBottom w:val="0"/>
      <w:divBdr>
        <w:top w:val="none" w:sz="0" w:space="0" w:color="auto"/>
        <w:left w:val="none" w:sz="0" w:space="0" w:color="auto"/>
        <w:bottom w:val="none" w:sz="0" w:space="0" w:color="auto"/>
        <w:right w:val="none" w:sz="0" w:space="0" w:color="auto"/>
      </w:divBdr>
      <w:divsChild>
        <w:div w:id="2126927215">
          <w:marLeft w:val="0"/>
          <w:marRight w:val="0"/>
          <w:marTop w:val="0"/>
          <w:marBottom w:val="0"/>
          <w:divBdr>
            <w:top w:val="none" w:sz="0" w:space="0" w:color="auto"/>
            <w:left w:val="none" w:sz="0" w:space="0" w:color="auto"/>
            <w:bottom w:val="none" w:sz="0" w:space="0" w:color="auto"/>
            <w:right w:val="none" w:sz="0" w:space="0" w:color="auto"/>
          </w:divBdr>
        </w:div>
      </w:divsChild>
    </w:div>
    <w:div w:id="623537696">
      <w:bodyDiv w:val="1"/>
      <w:marLeft w:val="0"/>
      <w:marRight w:val="0"/>
      <w:marTop w:val="0"/>
      <w:marBottom w:val="0"/>
      <w:divBdr>
        <w:top w:val="none" w:sz="0" w:space="0" w:color="auto"/>
        <w:left w:val="none" w:sz="0" w:space="0" w:color="auto"/>
        <w:bottom w:val="none" w:sz="0" w:space="0" w:color="auto"/>
        <w:right w:val="none" w:sz="0" w:space="0" w:color="auto"/>
      </w:divBdr>
      <w:divsChild>
        <w:div w:id="1012993870">
          <w:marLeft w:val="0"/>
          <w:marRight w:val="0"/>
          <w:marTop w:val="0"/>
          <w:marBottom w:val="0"/>
          <w:divBdr>
            <w:top w:val="none" w:sz="0" w:space="0" w:color="auto"/>
            <w:left w:val="none" w:sz="0" w:space="0" w:color="auto"/>
            <w:bottom w:val="none" w:sz="0" w:space="0" w:color="auto"/>
            <w:right w:val="none" w:sz="0" w:space="0" w:color="auto"/>
          </w:divBdr>
          <w:divsChild>
            <w:div w:id="1082794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8605592">
      <w:bodyDiv w:val="1"/>
      <w:marLeft w:val="0"/>
      <w:marRight w:val="0"/>
      <w:marTop w:val="0"/>
      <w:marBottom w:val="0"/>
      <w:divBdr>
        <w:top w:val="none" w:sz="0" w:space="0" w:color="auto"/>
        <w:left w:val="none" w:sz="0" w:space="0" w:color="auto"/>
        <w:bottom w:val="none" w:sz="0" w:space="0" w:color="auto"/>
        <w:right w:val="none" w:sz="0" w:space="0" w:color="auto"/>
      </w:divBdr>
    </w:div>
    <w:div w:id="795952188">
      <w:bodyDiv w:val="1"/>
      <w:marLeft w:val="0"/>
      <w:marRight w:val="0"/>
      <w:marTop w:val="0"/>
      <w:marBottom w:val="0"/>
      <w:divBdr>
        <w:top w:val="none" w:sz="0" w:space="0" w:color="auto"/>
        <w:left w:val="none" w:sz="0" w:space="0" w:color="auto"/>
        <w:bottom w:val="none" w:sz="0" w:space="0" w:color="auto"/>
        <w:right w:val="none" w:sz="0" w:space="0" w:color="auto"/>
      </w:divBdr>
      <w:divsChild>
        <w:div w:id="1293562431">
          <w:marLeft w:val="0"/>
          <w:marRight w:val="0"/>
          <w:marTop w:val="0"/>
          <w:marBottom w:val="0"/>
          <w:divBdr>
            <w:top w:val="none" w:sz="0" w:space="0" w:color="auto"/>
            <w:left w:val="none" w:sz="0" w:space="0" w:color="auto"/>
            <w:bottom w:val="none" w:sz="0" w:space="0" w:color="auto"/>
            <w:right w:val="none" w:sz="0" w:space="0" w:color="auto"/>
          </w:divBdr>
          <w:divsChild>
            <w:div w:id="592206677">
              <w:marLeft w:val="0"/>
              <w:marRight w:val="0"/>
              <w:marTop w:val="0"/>
              <w:marBottom w:val="0"/>
              <w:divBdr>
                <w:top w:val="none" w:sz="0" w:space="0" w:color="auto"/>
                <w:left w:val="none" w:sz="0" w:space="0" w:color="auto"/>
                <w:bottom w:val="none" w:sz="0" w:space="0" w:color="auto"/>
                <w:right w:val="none" w:sz="0" w:space="0" w:color="auto"/>
              </w:divBdr>
              <w:divsChild>
                <w:div w:id="1641107509">
                  <w:marLeft w:val="0"/>
                  <w:marRight w:val="0"/>
                  <w:marTop w:val="0"/>
                  <w:marBottom w:val="0"/>
                  <w:divBdr>
                    <w:top w:val="none" w:sz="0" w:space="0" w:color="auto"/>
                    <w:left w:val="none" w:sz="0" w:space="0" w:color="auto"/>
                    <w:bottom w:val="none" w:sz="0" w:space="0" w:color="auto"/>
                    <w:right w:val="none" w:sz="0" w:space="0" w:color="auto"/>
                  </w:divBdr>
                </w:div>
              </w:divsChild>
            </w:div>
            <w:div w:id="1851679192">
              <w:marLeft w:val="0"/>
              <w:marRight w:val="0"/>
              <w:marTop w:val="0"/>
              <w:marBottom w:val="0"/>
              <w:divBdr>
                <w:top w:val="none" w:sz="0" w:space="0" w:color="auto"/>
                <w:left w:val="none" w:sz="0" w:space="0" w:color="auto"/>
                <w:bottom w:val="none" w:sz="0" w:space="0" w:color="auto"/>
                <w:right w:val="none" w:sz="0" w:space="0" w:color="auto"/>
              </w:divBdr>
              <w:divsChild>
                <w:div w:id="1734153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7435779">
      <w:bodyDiv w:val="1"/>
      <w:marLeft w:val="0"/>
      <w:marRight w:val="0"/>
      <w:marTop w:val="0"/>
      <w:marBottom w:val="0"/>
      <w:divBdr>
        <w:top w:val="none" w:sz="0" w:space="0" w:color="auto"/>
        <w:left w:val="none" w:sz="0" w:space="0" w:color="auto"/>
        <w:bottom w:val="none" w:sz="0" w:space="0" w:color="auto"/>
        <w:right w:val="none" w:sz="0" w:space="0" w:color="auto"/>
      </w:divBdr>
      <w:divsChild>
        <w:div w:id="1704939276">
          <w:marLeft w:val="0"/>
          <w:marRight w:val="0"/>
          <w:marTop w:val="0"/>
          <w:marBottom w:val="0"/>
          <w:divBdr>
            <w:top w:val="none" w:sz="0" w:space="0" w:color="auto"/>
            <w:left w:val="none" w:sz="0" w:space="0" w:color="auto"/>
            <w:bottom w:val="none" w:sz="0" w:space="0" w:color="auto"/>
            <w:right w:val="none" w:sz="0" w:space="0" w:color="auto"/>
          </w:divBdr>
        </w:div>
      </w:divsChild>
    </w:div>
    <w:div w:id="884374003">
      <w:bodyDiv w:val="1"/>
      <w:marLeft w:val="0"/>
      <w:marRight w:val="0"/>
      <w:marTop w:val="0"/>
      <w:marBottom w:val="0"/>
      <w:divBdr>
        <w:top w:val="none" w:sz="0" w:space="0" w:color="auto"/>
        <w:left w:val="none" w:sz="0" w:space="0" w:color="auto"/>
        <w:bottom w:val="none" w:sz="0" w:space="0" w:color="auto"/>
        <w:right w:val="none" w:sz="0" w:space="0" w:color="auto"/>
      </w:divBdr>
      <w:divsChild>
        <w:div w:id="494567407">
          <w:marLeft w:val="0"/>
          <w:marRight w:val="0"/>
          <w:marTop w:val="0"/>
          <w:marBottom w:val="0"/>
          <w:divBdr>
            <w:top w:val="none" w:sz="0" w:space="0" w:color="auto"/>
            <w:left w:val="none" w:sz="0" w:space="0" w:color="auto"/>
            <w:bottom w:val="none" w:sz="0" w:space="0" w:color="auto"/>
            <w:right w:val="none" w:sz="0" w:space="0" w:color="auto"/>
          </w:divBdr>
        </w:div>
      </w:divsChild>
    </w:div>
    <w:div w:id="920717450">
      <w:bodyDiv w:val="1"/>
      <w:marLeft w:val="0"/>
      <w:marRight w:val="0"/>
      <w:marTop w:val="0"/>
      <w:marBottom w:val="0"/>
      <w:divBdr>
        <w:top w:val="none" w:sz="0" w:space="0" w:color="auto"/>
        <w:left w:val="none" w:sz="0" w:space="0" w:color="auto"/>
        <w:bottom w:val="none" w:sz="0" w:space="0" w:color="auto"/>
        <w:right w:val="none" w:sz="0" w:space="0" w:color="auto"/>
      </w:divBdr>
      <w:divsChild>
        <w:div w:id="596904912">
          <w:marLeft w:val="0"/>
          <w:marRight w:val="0"/>
          <w:marTop w:val="0"/>
          <w:marBottom w:val="0"/>
          <w:divBdr>
            <w:top w:val="none" w:sz="0" w:space="0" w:color="auto"/>
            <w:left w:val="none" w:sz="0" w:space="0" w:color="auto"/>
            <w:bottom w:val="none" w:sz="0" w:space="0" w:color="auto"/>
            <w:right w:val="none" w:sz="0" w:space="0" w:color="auto"/>
          </w:divBdr>
          <w:divsChild>
            <w:div w:id="281037195">
              <w:marLeft w:val="0"/>
              <w:marRight w:val="0"/>
              <w:marTop w:val="0"/>
              <w:marBottom w:val="0"/>
              <w:divBdr>
                <w:top w:val="none" w:sz="0" w:space="0" w:color="auto"/>
                <w:left w:val="none" w:sz="0" w:space="0" w:color="auto"/>
                <w:bottom w:val="none" w:sz="0" w:space="0" w:color="auto"/>
                <w:right w:val="none" w:sz="0" w:space="0" w:color="auto"/>
              </w:divBdr>
              <w:divsChild>
                <w:div w:id="985822303">
                  <w:marLeft w:val="0"/>
                  <w:marRight w:val="0"/>
                  <w:marTop w:val="0"/>
                  <w:marBottom w:val="0"/>
                  <w:divBdr>
                    <w:top w:val="none" w:sz="0" w:space="0" w:color="auto"/>
                    <w:left w:val="none" w:sz="0" w:space="0" w:color="auto"/>
                    <w:bottom w:val="none" w:sz="0" w:space="0" w:color="auto"/>
                    <w:right w:val="none" w:sz="0" w:space="0" w:color="auto"/>
                  </w:divBdr>
                </w:div>
              </w:divsChild>
            </w:div>
            <w:div w:id="1699548121">
              <w:marLeft w:val="0"/>
              <w:marRight w:val="0"/>
              <w:marTop w:val="0"/>
              <w:marBottom w:val="0"/>
              <w:divBdr>
                <w:top w:val="none" w:sz="0" w:space="0" w:color="auto"/>
                <w:left w:val="none" w:sz="0" w:space="0" w:color="auto"/>
                <w:bottom w:val="none" w:sz="0" w:space="0" w:color="auto"/>
                <w:right w:val="none" w:sz="0" w:space="0" w:color="auto"/>
              </w:divBdr>
              <w:divsChild>
                <w:div w:id="1682506168">
                  <w:marLeft w:val="0"/>
                  <w:marRight w:val="0"/>
                  <w:marTop w:val="0"/>
                  <w:marBottom w:val="0"/>
                  <w:divBdr>
                    <w:top w:val="none" w:sz="0" w:space="0" w:color="auto"/>
                    <w:left w:val="none" w:sz="0" w:space="0" w:color="auto"/>
                    <w:bottom w:val="none" w:sz="0" w:space="0" w:color="auto"/>
                    <w:right w:val="none" w:sz="0" w:space="0" w:color="auto"/>
                  </w:divBdr>
                </w:div>
              </w:divsChild>
            </w:div>
            <w:div w:id="723795086">
              <w:marLeft w:val="0"/>
              <w:marRight w:val="0"/>
              <w:marTop w:val="0"/>
              <w:marBottom w:val="0"/>
              <w:divBdr>
                <w:top w:val="none" w:sz="0" w:space="0" w:color="auto"/>
                <w:left w:val="none" w:sz="0" w:space="0" w:color="auto"/>
                <w:bottom w:val="none" w:sz="0" w:space="0" w:color="auto"/>
                <w:right w:val="none" w:sz="0" w:space="0" w:color="auto"/>
              </w:divBdr>
              <w:divsChild>
                <w:div w:id="225456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0869203">
      <w:bodyDiv w:val="1"/>
      <w:marLeft w:val="0"/>
      <w:marRight w:val="0"/>
      <w:marTop w:val="0"/>
      <w:marBottom w:val="0"/>
      <w:divBdr>
        <w:top w:val="none" w:sz="0" w:space="0" w:color="auto"/>
        <w:left w:val="none" w:sz="0" w:space="0" w:color="auto"/>
        <w:bottom w:val="none" w:sz="0" w:space="0" w:color="auto"/>
        <w:right w:val="none" w:sz="0" w:space="0" w:color="auto"/>
      </w:divBdr>
      <w:divsChild>
        <w:div w:id="1676573629">
          <w:marLeft w:val="0"/>
          <w:marRight w:val="0"/>
          <w:marTop w:val="0"/>
          <w:marBottom w:val="0"/>
          <w:divBdr>
            <w:top w:val="none" w:sz="0" w:space="0" w:color="auto"/>
            <w:left w:val="none" w:sz="0" w:space="0" w:color="auto"/>
            <w:bottom w:val="none" w:sz="0" w:space="0" w:color="auto"/>
            <w:right w:val="none" w:sz="0" w:space="0" w:color="auto"/>
          </w:divBdr>
          <w:divsChild>
            <w:div w:id="1370034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3028185">
      <w:bodyDiv w:val="1"/>
      <w:marLeft w:val="0"/>
      <w:marRight w:val="0"/>
      <w:marTop w:val="0"/>
      <w:marBottom w:val="0"/>
      <w:divBdr>
        <w:top w:val="none" w:sz="0" w:space="0" w:color="auto"/>
        <w:left w:val="none" w:sz="0" w:space="0" w:color="auto"/>
        <w:bottom w:val="none" w:sz="0" w:space="0" w:color="auto"/>
        <w:right w:val="none" w:sz="0" w:space="0" w:color="auto"/>
      </w:divBdr>
      <w:divsChild>
        <w:div w:id="1164475105">
          <w:marLeft w:val="0"/>
          <w:marRight w:val="0"/>
          <w:marTop w:val="0"/>
          <w:marBottom w:val="0"/>
          <w:divBdr>
            <w:top w:val="none" w:sz="0" w:space="0" w:color="auto"/>
            <w:left w:val="none" w:sz="0" w:space="0" w:color="auto"/>
            <w:bottom w:val="none" w:sz="0" w:space="0" w:color="auto"/>
            <w:right w:val="none" w:sz="0" w:space="0" w:color="auto"/>
          </w:divBdr>
        </w:div>
      </w:divsChild>
    </w:div>
    <w:div w:id="1008141180">
      <w:bodyDiv w:val="1"/>
      <w:marLeft w:val="0"/>
      <w:marRight w:val="0"/>
      <w:marTop w:val="0"/>
      <w:marBottom w:val="0"/>
      <w:divBdr>
        <w:top w:val="none" w:sz="0" w:space="0" w:color="auto"/>
        <w:left w:val="none" w:sz="0" w:space="0" w:color="auto"/>
        <w:bottom w:val="none" w:sz="0" w:space="0" w:color="auto"/>
        <w:right w:val="none" w:sz="0" w:space="0" w:color="auto"/>
      </w:divBdr>
      <w:divsChild>
        <w:div w:id="1538396550">
          <w:marLeft w:val="0"/>
          <w:marRight w:val="0"/>
          <w:marTop w:val="0"/>
          <w:marBottom w:val="0"/>
          <w:divBdr>
            <w:top w:val="none" w:sz="0" w:space="0" w:color="auto"/>
            <w:left w:val="none" w:sz="0" w:space="0" w:color="auto"/>
            <w:bottom w:val="none" w:sz="0" w:space="0" w:color="auto"/>
            <w:right w:val="none" w:sz="0" w:space="0" w:color="auto"/>
          </w:divBdr>
        </w:div>
      </w:divsChild>
    </w:div>
    <w:div w:id="1065881883">
      <w:bodyDiv w:val="1"/>
      <w:marLeft w:val="0"/>
      <w:marRight w:val="0"/>
      <w:marTop w:val="0"/>
      <w:marBottom w:val="0"/>
      <w:divBdr>
        <w:top w:val="none" w:sz="0" w:space="0" w:color="auto"/>
        <w:left w:val="none" w:sz="0" w:space="0" w:color="auto"/>
        <w:bottom w:val="none" w:sz="0" w:space="0" w:color="auto"/>
        <w:right w:val="none" w:sz="0" w:space="0" w:color="auto"/>
      </w:divBdr>
      <w:divsChild>
        <w:div w:id="1750274571">
          <w:marLeft w:val="0"/>
          <w:marRight w:val="0"/>
          <w:marTop w:val="0"/>
          <w:marBottom w:val="0"/>
          <w:divBdr>
            <w:top w:val="none" w:sz="0" w:space="0" w:color="auto"/>
            <w:left w:val="none" w:sz="0" w:space="0" w:color="auto"/>
            <w:bottom w:val="none" w:sz="0" w:space="0" w:color="auto"/>
            <w:right w:val="none" w:sz="0" w:space="0" w:color="auto"/>
          </w:divBdr>
        </w:div>
      </w:divsChild>
    </w:div>
    <w:div w:id="1091583013">
      <w:bodyDiv w:val="1"/>
      <w:marLeft w:val="0"/>
      <w:marRight w:val="0"/>
      <w:marTop w:val="0"/>
      <w:marBottom w:val="0"/>
      <w:divBdr>
        <w:top w:val="none" w:sz="0" w:space="0" w:color="auto"/>
        <w:left w:val="none" w:sz="0" w:space="0" w:color="auto"/>
        <w:bottom w:val="none" w:sz="0" w:space="0" w:color="auto"/>
        <w:right w:val="none" w:sz="0" w:space="0" w:color="auto"/>
      </w:divBdr>
      <w:divsChild>
        <w:div w:id="1156726733">
          <w:marLeft w:val="0"/>
          <w:marRight w:val="0"/>
          <w:marTop w:val="0"/>
          <w:marBottom w:val="0"/>
          <w:divBdr>
            <w:top w:val="none" w:sz="0" w:space="0" w:color="auto"/>
            <w:left w:val="none" w:sz="0" w:space="0" w:color="auto"/>
            <w:bottom w:val="none" w:sz="0" w:space="0" w:color="auto"/>
            <w:right w:val="none" w:sz="0" w:space="0" w:color="auto"/>
          </w:divBdr>
        </w:div>
      </w:divsChild>
    </w:div>
    <w:div w:id="1243224721">
      <w:bodyDiv w:val="1"/>
      <w:marLeft w:val="0"/>
      <w:marRight w:val="0"/>
      <w:marTop w:val="0"/>
      <w:marBottom w:val="0"/>
      <w:divBdr>
        <w:top w:val="none" w:sz="0" w:space="0" w:color="auto"/>
        <w:left w:val="none" w:sz="0" w:space="0" w:color="auto"/>
        <w:bottom w:val="none" w:sz="0" w:space="0" w:color="auto"/>
        <w:right w:val="none" w:sz="0" w:space="0" w:color="auto"/>
      </w:divBdr>
      <w:divsChild>
        <w:div w:id="744378505">
          <w:marLeft w:val="0"/>
          <w:marRight w:val="0"/>
          <w:marTop w:val="0"/>
          <w:marBottom w:val="0"/>
          <w:divBdr>
            <w:top w:val="none" w:sz="0" w:space="0" w:color="auto"/>
            <w:left w:val="none" w:sz="0" w:space="0" w:color="auto"/>
            <w:bottom w:val="none" w:sz="0" w:space="0" w:color="auto"/>
            <w:right w:val="none" w:sz="0" w:space="0" w:color="auto"/>
          </w:divBdr>
        </w:div>
      </w:divsChild>
    </w:div>
    <w:div w:id="1369063308">
      <w:bodyDiv w:val="1"/>
      <w:marLeft w:val="0"/>
      <w:marRight w:val="0"/>
      <w:marTop w:val="0"/>
      <w:marBottom w:val="0"/>
      <w:divBdr>
        <w:top w:val="none" w:sz="0" w:space="0" w:color="auto"/>
        <w:left w:val="none" w:sz="0" w:space="0" w:color="auto"/>
        <w:bottom w:val="none" w:sz="0" w:space="0" w:color="auto"/>
        <w:right w:val="none" w:sz="0" w:space="0" w:color="auto"/>
      </w:divBdr>
      <w:divsChild>
        <w:div w:id="510606799">
          <w:marLeft w:val="0"/>
          <w:marRight w:val="0"/>
          <w:marTop w:val="0"/>
          <w:marBottom w:val="0"/>
          <w:divBdr>
            <w:top w:val="none" w:sz="0" w:space="0" w:color="auto"/>
            <w:left w:val="none" w:sz="0" w:space="0" w:color="auto"/>
            <w:bottom w:val="none" w:sz="0" w:space="0" w:color="auto"/>
            <w:right w:val="none" w:sz="0" w:space="0" w:color="auto"/>
          </w:divBdr>
        </w:div>
      </w:divsChild>
    </w:div>
    <w:div w:id="1471826197">
      <w:bodyDiv w:val="1"/>
      <w:marLeft w:val="0"/>
      <w:marRight w:val="0"/>
      <w:marTop w:val="0"/>
      <w:marBottom w:val="0"/>
      <w:divBdr>
        <w:top w:val="none" w:sz="0" w:space="0" w:color="auto"/>
        <w:left w:val="none" w:sz="0" w:space="0" w:color="auto"/>
        <w:bottom w:val="none" w:sz="0" w:space="0" w:color="auto"/>
        <w:right w:val="none" w:sz="0" w:space="0" w:color="auto"/>
      </w:divBdr>
      <w:divsChild>
        <w:div w:id="382677948">
          <w:marLeft w:val="0"/>
          <w:marRight w:val="0"/>
          <w:marTop w:val="0"/>
          <w:marBottom w:val="0"/>
          <w:divBdr>
            <w:top w:val="none" w:sz="0" w:space="0" w:color="auto"/>
            <w:left w:val="none" w:sz="0" w:space="0" w:color="auto"/>
            <w:bottom w:val="none" w:sz="0" w:space="0" w:color="auto"/>
            <w:right w:val="none" w:sz="0" w:space="0" w:color="auto"/>
          </w:divBdr>
          <w:divsChild>
            <w:div w:id="927884512">
              <w:marLeft w:val="0"/>
              <w:marRight w:val="0"/>
              <w:marTop w:val="0"/>
              <w:marBottom w:val="0"/>
              <w:divBdr>
                <w:top w:val="none" w:sz="0" w:space="0" w:color="auto"/>
                <w:left w:val="none" w:sz="0" w:space="0" w:color="auto"/>
                <w:bottom w:val="none" w:sz="0" w:space="0" w:color="auto"/>
                <w:right w:val="none" w:sz="0" w:space="0" w:color="auto"/>
              </w:divBdr>
            </w:div>
            <w:div w:id="1953517294">
              <w:marLeft w:val="0"/>
              <w:marRight w:val="0"/>
              <w:marTop w:val="0"/>
              <w:marBottom w:val="0"/>
              <w:divBdr>
                <w:top w:val="none" w:sz="0" w:space="0" w:color="auto"/>
                <w:left w:val="none" w:sz="0" w:space="0" w:color="auto"/>
                <w:bottom w:val="none" w:sz="0" w:space="0" w:color="auto"/>
                <w:right w:val="none" w:sz="0" w:space="0" w:color="auto"/>
              </w:divBdr>
              <w:divsChild>
                <w:div w:id="274026095">
                  <w:marLeft w:val="720"/>
                  <w:marRight w:val="0"/>
                  <w:marTop w:val="0"/>
                  <w:marBottom w:val="0"/>
                  <w:divBdr>
                    <w:top w:val="none" w:sz="0" w:space="0" w:color="auto"/>
                    <w:left w:val="none" w:sz="0" w:space="0" w:color="auto"/>
                    <w:bottom w:val="none" w:sz="0" w:space="0" w:color="auto"/>
                    <w:right w:val="none" w:sz="0" w:space="0" w:color="auto"/>
                  </w:divBdr>
                </w:div>
                <w:div w:id="237058931">
                  <w:marLeft w:val="0"/>
                  <w:marRight w:val="0"/>
                  <w:marTop w:val="0"/>
                  <w:marBottom w:val="0"/>
                  <w:divBdr>
                    <w:top w:val="none" w:sz="0" w:space="0" w:color="auto"/>
                    <w:left w:val="none" w:sz="0" w:space="0" w:color="auto"/>
                    <w:bottom w:val="none" w:sz="0" w:space="0" w:color="auto"/>
                    <w:right w:val="none" w:sz="0" w:space="0" w:color="auto"/>
                  </w:divBdr>
                  <w:divsChild>
                    <w:div w:id="165898859">
                      <w:marLeft w:val="1080"/>
                      <w:marRight w:val="0"/>
                      <w:marTop w:val="0"/>
                      <w:marBottom w:val="0"/>
                      <w:divBdr>
                        <w:top w:val="none" w:sz="0" w:space="0" w:color="auto"/>
                        <w:left w:val="none" w:sz="0" w:space="0" w:color="auto"/>
                        <w:bottom w:val="none" w:sz="0" w:space="0" w:color="auto"/>
                        <w:right w:val="none" w:sz="0" w:space="0" w:color="auto"/>
                      </w:divBdr>
                    </w:div>
                    <w:div w:id="1064068687">
                      <w:marLeft w:val="1200"/>
                      <w:marRight w:val="0"/>
                      <w:marTop w:val="0"/>
                      <w:marBottom w:val="0"/>
                      <w:divBdr>
                        <w:top w:val="none" w:sz="0" w:space="0" w:color="auto"/>
                        <w:left w:val="none" w:sz="0" w:space="0" w:color="auto"/>
                        <w:bottom w:val="none" w:sz="0" w:space="0" w:color="auto"/>
                        <w:right w:val="none" w:sz="0" w:space="0" w:color="auto"/>
                      </w:divBdr>
                    </w:div>
                  </w:divsChild>
                </w:div>
                <w:div w:id="774010795">
                  <w:marLeft w:val="0"/>
                  <w:marRight w:val="0"/>
                  <w:marTop w:val="0"/>
                  <w:marBottom w:val="0"/>
                  <w:divBdr>
                    <w:top w:val="none" w:sz="0" w:space="0" w:color="auto"/>
                    <w:left w:val="none" w:sz="0" w:space="0" w:color="auto"/>
                    <w:bottom w:val="none" w:sz="0" w:space="0" w:color="auto"/>
                    <w:right w:val="none" w:sz="0" w:space="0" w:color="auto"/>
                  </w:divBdr>
                  <w:divsChild>
                    <w:div w:id="850265966">
                      <w:marLeft w:val="1080"/>
                      <w:marRight w:val="0"/>
                      <w:marTop w:val="0"/>
                      <w:marBottom w:val="0"/>
                      <w:divBdr>
                        <w:top w:val="none" w:sz="0" w:space="0" w:color="auto"/>
                        <w:left w:val="none" w:sz="0" w:space="0" w:color="auto"/>
                        <w:bottom w:val="none" w:sz="0" w:space="0" w:color="auto"/>
                        <w:right w:val="none" w:sz="0" w:space="0" w:color="auto"/>
                      </w:divBdr>
                    </w:div>
                    <w:div w:id="213349358">
                      <w:marLeft w:val="16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9971335">
      <w:bodyDiv w:val="1"/>
      <w:marLeft w:val="0"/>
      <w:marRight w:val="0"/>
      <w:marTop w:val="0"/>
      <w:marBottom w:val="0"/>
      <w:divBdr>
        <w:top w:val="none" w:sz="0" w:space="0" w:color="auto"/>
        <w:left w:val="none" w:sz="0" w:space="0" w:color="auto"/>
        <w:bottom w:val="none" w:sz="0" w:space="0" w:color="auto"/>
        <w:right w:val="none" w:sz="0" w:space="0" w:color="auto"/>
      </w:divBdr>
      <w:divsChild>
        <w:div w:id="1071152550">
          <w:marLeft w:val="0"/>
          <w:marRight w:val="0"/>
          <w:marTop w:val="0"/>
          <w:marBottom w:val="0"/>
          <w:divBdr>
            <w:top w:val="none" w:sz="0" w:space="0" w:color="auto"/>
            <w:left w:val="none" w:sz="0" w:space="0" w:color="auto"/>
            <w:bottom w:val="none" w:sz="0" w:space="0" w:color="auto"/>
            <w:right w:val="none" w:sz="0" w:space="0" w:color="auto"/>
          </w:divBdr>
          <w:divsChild>
            <w:div w:id="213007505">
              <w:marLeft w:val="0"/>
              <w:marRight w:val="0"/>
              <w:marTop w:val="0"/>
              <w:marBottom w:val="0"/>
              <w:divBdr>
                <w:top w:val="none" w:sz="0" w:space="0" w:color="auto"/>
                <w:left w:val="none" w:sz="0" w:space="0" w:color="auto"/>
                <w:bottom w:val="none" w:sz="0" w:space="0" w:color="auto"/>
                <w:right w:val="none" w:sz="0" w:space="0" w:color="auto"/>
              </w:divBdr>
              <w:divsChild>
                <w:div w:id="349648620">
                  <w:marLeft w:val="0"/>
                  <w:marRight w:val="0"/>
                  <w:marTop w:val="0"/>
                  <w:marBottom w:val="0"/>
                  <w:divBdr>
                    <w:top w:val="none" w:sz="0" w:space="0" w:color="auto"/>
                    <w:left w:val="none" w:sz="0" w:space="0" w:color="auto"/>
                    <w:bottom w:val="none" w:sz="0" w:space="0" w:color="auto"/>
                    <w:right w:val="none" w:sz="0" w:space="0" w:color="auto"/>
                  </w:divBdr>
                </w:div>
              </w:divsChild>
            </w:div>
            <w:div w:id="724449306">
              <w:marLeft w:val="0"/>
              <w:marRight w:val="0"/>
              <w:marTop w:val="0"/>
              <w:marBottom w:val="0"/>
              <w:divBdr>
                <w:top w:val="none" w:sz="0" w:space="0" w:color="auto"/>
                <w:left w:val="none" w:sz="0" w:space="0" w:color="auto"/>
                <w:bottom w:val="none" w:sz="0" w:space="0" w:color="auto"/>
                <w:right w:val="none" w:sz="0" w:space="0" w:color="auto"/>
              </w:divBdr>
              <w:divsChild>
                <w:div w:id="720709833">
                  <w:marLeft w:val="0"/>
                  <w:marRight w:val="0"/>
                  <w:marTop w:val="0"/>
                  <w:marBottom w:val="0"/>
                  <w:divBdr>
                    <w:top w:val="none" w:sz="0" w:space="0" w:color="auto"/>
                    <w:left w:val="none" w:sz="0" w:space="0" w:color="auto"/>
                    <w:bottom w:val="none" w:sz="0" w:space="0" w:color="auto"/>
                    <w:right w:val="none" w:sz="0" w:space="0" w:color="auto"/>
                  </w:divBdr>
                </w:div>
              </w:divsChild>
            </w:div>
            <w:div w:id="1638873087">
              <w:marLeft w:val="0"/>
              <w:marRight w:val="0"/>
              <w:marTop w:val="0"/>
              <w:marBottom w:val="0"/>
              <w:divBdr>
                <w:top w:val="none" w:sz="0" w:space="0" w:color="auto"/>
                <w:left w:val="none" w:sz="0" w:space="0" w:color="auto"/>
                <w:bottom w:val="none" w:sz="0" w:space="0" w:color="auto"/>
                <w:right w:val="none" w:sz="0" w:space="0" w:color="auto"/>
              </w:divBdr>
              <w:divsChild>
                <w:div w:id="1359428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4019115">
      <w:bodyDiv w:val="1"/>
      <w:marLeft w:val="0"/>
      <w:marRight w:val="0"/>
      <w:marTop w:val="0"/>
      <w:marBottom w:val="0"/>
      <w:divBdr>
        <w:top w:val="none" w:sz="0" w:space="0" w:color="auto"/>
        <w:left w:val="none" w:sz="0" w:space="0" w:color="auto"/>
        <w:bottom w:val="none" w:sz="0" w:space="0" w:color="auto"/>
        <w:right w:val="none" w:sz="0" w:space="0" w:color="auto"/>
      </w:divBdr>
      <w:divsChild>
        <w:div w:id="1062290690">
          <w:marLeft w:val="0"/>
          <w:marRight w:val="0"/>
          <w:marTop w:val="0"/>
          <w:marBottom w:val="0"/>
          <w:divBdr>
            <w:top w:val="none" w:sz="0" w:space="0" w:color="auto"/>
            <w:left w:val="none" w:sz="0" w:space="0" w:color="auto"/>
            <w:bottom w:val="none" w:sz="0" w:space="0" w:color="auto"/>
            <w:right w:val="none" w:sz="0" w:space="0" w:color="auto"/>
          </w:divBdr>
        </w:div>
      </w:divsChild>
    </w:div>
    <w:div w:id="2006979940">
      <w:bodyDiv w:val="1"/>
      <w:marLeft w:val="0"/>
      <w:marRight w:val="0"/>
      <w:marTop w:val="0"/>
      <w:marBottom w:val="0"/>
      <w:divBdr>
        <w:top w:val="none" w:sz="0" w:space="0" w:color="auto"/>
        <w:left w:val="none" w:sz="0" w:space="0" w:color="auto"/>
        <w:bottom w:val="none" w:sz="0" w:space="0" w:color="auto"/>
        <w:right w:val="none" w:sz="0" w:space="0" w:color="auto"/>
      </w:divBdr>
      <w:divsChild>
        <w:div w:id="1154494323">
          <w:marLeft w:val="0"/>
          <w:marRight w:val="0"/>
          <w:marTop w:val="0"/>
          <w:marBottom w:val="0"/>
          <w:divBdr>
            <w:top w:val="none" w:sz="0" w:space="0" w:color="auto"/>
            <w:left w:val="none" w:sz="0" w:space="0" w:color="auto"/>
            <w:bottom w:val="none" w:sz="0" w:space="0" w:color="auto"/>
            <w:right w:val="none" w:sz="0" w:space="0" w:color="auto"/>
          </w:divBdr>
        </w:div>
      </w:divsChild>
    </w:div>
    <w:div w:id="2046128642">
      <w:bodyDiv w:val="1"/>
      <w:marLeft w:val="0"/>
      <w:marRight w:val="0"/>
      <w:marTop w:val="0"/>
      <w:marBottom w:val="0"/>
      <w:divBdr>
        <w:top w:val="none" w:sz="0" w:space="0" w:color="auto"/>
        <w:left w:val="none" w:sz="0" w:space="0" w:color="auto"/>
        <w:bottom w:val="none" w:sz="0" w:space="0" w:color="auto"/>
        <w:right w:val="none" w:sz="0" w:space="0" w:color="auto"/>
      </w:divBdr>
      <w:divsChild>
        <w:div w:id="16857395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207194-9ACD-4387-B97E-FBF5349F97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65</Pages>
  <Words>23318</Words>
  <Characters>139913</Characters>
  <Application>Microsoft Office Word</Application>
  <DocSecurity>0</DocSecurity>
  <Lines>1165</Lines>
  <Paragraphs>325</Paragraphs>
  <ScaleCrop>false</ScaleCrop>
  <HeadingPairs>
    <vt:vector size="2" baseType="variant">
      <vt:variant>
        <vt:lpstr>Tytuł</vt:lpstr>
      </vt:variant>
      <vt:variant>
        <vt:i4>1</vt:i4>
      </vt:variant>
    </vt:vector>
  </HeadingPairs>
  <TitlesOfParts>
    <vt:vector size="1" baseType="lpstr">
      <vt:lpstr/>
    </vt:vector>
  </TitlesOfParts>
  <LinksUpToDate>false</LinksUpToDate>
  <CharactersWithSpaces>162906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2016-03-14T13:09:00Z</dcterms:created>
  <dcterms:modified xsi:type="dcterms:W3CDTF">2016-03-14T13:09:00Z</dcterms:modified>
</cp:coreProperties>
</file>