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71" w:rsidRPr="00506363" w:rsidRDefault="003A4071" w:rsidP="00506363">
      <w:pPr>
        <w:spacing w:after="0" w:line="360" w:lineRule="auto"/>
        <w:jc w:val="center"/>
        <w:rPr>
          <w:rFonts w:ascii="Times New Roman" w:hAnsi="Times New Roman" w:cs="Times New Roman"/>
          <w:sz w:val="24"/>
          <w:szCs w:val="24"/>
        </w:rPr>
      </w:pPr>
      <w:bookmarkStart w:id="0" w:name="_GoBack"/>
      <w:bookmarkEnd w:id="0"/>
      <w:r w:rsidRPr="00506363">
        <w:rPr>
          <w:rFonts w:ascii="Times New Roman" w:hAnsi="Times New Roman" w:cs="Times New Roman"/>
          <w:sz w:val="24"/>
          <w:szCs w:val="24"/>
        </w:rPr>
        <w:t>UZASADNIENIE</w:t>
      </w:r>
    </w:p>
    <w:p w:rsidR="003A4071" w:rsidRPr="00506363" w:rsidRDefault="008A1CF4" w:rsidP="00506363">
      <w:pPr>
        <w:spacing w:before="120" w:after="0" w:line="360" w:lineRule="auto"/>
        <w:rPr>
          <w:rFonts w:ascii="Times New Roman" w:hAnsi="Times New Roman" w:cs="Times New Roman"/>
          <w:sz w:val="24"/>
          <w:szCs w:val="24"/>
          <w:u w:val="single"/>
        </w:rPr>
      </w:pPr>
      <w:r w:rsidRPr="00506363">
        <w:rPr>
          <w:rFonts w:ascii="Times New Roman" w:hAnsi="Times New Roman" w:cs="Times New Roman"/>
          <w:sz w:val="24"/>
          <w:szCs w:val="24"/>
          <w:u w:val="single"/>
        </w:rPr>
        <w:t>I. Cele projektu</w:t>
      </w:r>
    </w:p>
    <w:p w:rsidR="0006488B" w:rsidRPr="00506363" w:rsidRDefault="0006488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Niniejszy projekt ma na celu usprawnienie postępowania karnego, wyeliminowanie dostrzeżonych usterek i błędów legislacyjnych, które występują w ustawie procesowej, oraz dostosowanie regulacji procesowych do wyzwań wynikających z rozwoju technologicznego. W szczególności chodzi o rezygnację ze zbędnego formalizmu procesowego, wprowadzenie ułatwień dla uczest</w:t>
      </w:r>
      <w:r w:rsidR="00846F8D">
        <w:rPr>
          <w:rFonts w:ascii="Times New Roman" w:hAnsi="Times New Roman" w:cs="Times New Roman"/>
          <w:sz w:val="24"/>
          <w:szCs w:val="24"/>
        </w:rPr>
        <w:t>ników postępowania związanych z </w:t>
      </w:r>
      <w:r w:rsidRPr="00506363">
        <w:rPr>
          <w:rFonts w:ascii="Times New Roman" w:hAnsi="Times New Roman" w:cs="Times New Roman"/>
          <w:sz w:val="24"/>
          <w:szCs w:val="24"/>
        </w:rPr>
        <w:t>udziałem w nim, zapobieżenie obstrukcji procesowej stron i szersze zabezpieczenie interesu społecznego w postępowaniu.</w:t>
      </w:r>
    </w:p>
    <w:p w:rsidR="0006488B" w:rsidRPr="00506363" w:rsidRDefault="0006488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Zasadniczym zamierzeniem projektodawców jest stworzenie warunków do szybszego załatwiania spraw w postępowaniu sądowym. Jest przy tym oczywiste, że tendencja do zdynamizowania rozpoznawania spraw przed sądami nie może się odbywać kosztem gwarancji procesowych stron, w szczególności oskarżonego, oraz zasady rzetelnego procesu. Wśród postulowanych rozwiązań należy wskazać przede wszystkim na ograniczenie zasady bezpośredniości na rozprawie głównej, w takim stopniu, w którym nie będzie ono mieć negatywnego wpływu na prawidłowość ustaleń faktycznych. Sąd będzie miał zatem możliwość w większym stopniu podjęcia decyzji co do tego, które dowody osobowe powinny być przeprowadzone</w:t>
      </w:r>
      <w:r w:rsidR="00846F8D">
        <w:rPr>
          <w:rFonts w:ascii="Times New Roman" w:hAnsi="Times New Roman" w:cs="Times New Roman"/>
          <w:sz w:val="24"/>
          <w:szCs w:val="24"/>
        </w:rPr>
        <w:t xml:space="preserve"> bezpośrednio na rozprawie, a w </w:t>
      </w:r>
      <w:r w:rsidRPr="00506363">
        <w:rPr>
          <w:rFonts w:ascii="Times New Roman" w:hAnsi="Times New Roman" w:cs="Times New Roman"/>
          <w:sz w:val="24"/>
          <w:szCs w:val="24"/>
        </w:rPr>
        <w:t>odniesieniu do których byłoby wystarczające ujawnienie treści protokołów ich uprzedniego przesłuchania. Podobnie, jeżeli nie będzie to konieczne, sąd nie będzie miał obowiązku sprowadzenia na salę rozpraw dowodów rzeczowych. Za zupełnie zbędny formalizm uznano istniejącą aktualnie konieczność wymieniania przez sąd na rozprawie wszystkich dokumentów, które zostają zaliczone w poczet materiału dowodowego bez odczytywania – wystarczające jest, by – skoro ich zakres jest znany – zostały one uznane za dowody ujawnione na rozprawie z mocy prawa. Wskazane propozycje powinny w praktyce znacznie przyspiesz</w:t>
      </w:r>
      <w:r w:rsidR="00846F8D">
        <w:rPr>
          <w:rFonts w:ascii="Times New Roman" w:hAnsi="Times New Roman" w:cs="Times New Roman"/>
          <w:sz w:val="24"/>
          <w:szCs w:val="24"/>
        </w:rPr>
        <w:t>yć bieg postępowania karnego, a </w:t>
      </w:r>
      <w:r w:rsidRPr="00506363">
        <w:rPr>
          <w:rFonts w:ascii="Times New Roman" w:hAnsi="Times New Roman" w:cs="Times New Roman"/>
          <w:sz w:val="24"/>
          <w:szCs w:val="24"/>
        </w:rPr>
        <w:t>zauważyć trzeba jednocześnie, że nie stoją w kolizji z gwarancjami procesowymi stron.</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Niezmiernie ważne znaczenie w kontekście zapewnie</w:t>
      </w:r>
      <w:r w:rsidR="00846F8D">
        <w:rPr>
          <w:rFonts w:ascii="Times New Roman" w:hAnsi="Times New Roman" w:cs="Times New Roman"/>
          <w:sz w:val="24"/>
          <w:szCs w:val="24"/>
        </w:rPr>
        <w:t>nia prawidłowego, terminowego i </w:t>
      </w:r>
      <w:r w:rsidRPr="00506363">
        <w:rPr>
          <w:rFonts w:ascii="Times New Roman" w:hAnsi="Times New Roman" w:cs="Times New Roman"/>
          <w:sz w:val="24"/>
          <w:szCs w:val="24"/>
        </w:rPr>
        <w:t>niezakłóconego biegu postępowania karnego jest</w:t>
      </w:r>
      <w:r w:rsidR="00BD2528">
        <w:rPr>
          <w:rFonts w:ascii="Times New Roman" w:hAnsi="Times New Roman" w:cs="Times New Roman"/>
          <w:sz w:val="24"/>
          <w:szCs w:val="24"/>
        </w:rPr>
        <w:t>,</w:t>
      </w:r>
      <w:r w:rsidRPr="00506363">
        <w:rPr>
          <w:rFonts w:ascii="Times New Roman" w:hAnsi="Times New Roman" w:cs="Times New Roman"/>
          <w:sz w:val="24"/>
          <w:szCs w:val="24"/>
        </w:rPr>
        <w:t xml:space="preserve"> w ocenie projektodawców</w:t>
      </w:r>
      <w:r w:rsidR="00BD2528">
        <w:rPr>
          <w:rFonts w:ascii="Times New Roman" w:hAnsi="Times New Roman" w:cs="Times New Roman"/>
          <w:sz w:val="24"/>
          <w:szCs w:val="24"/>
        </w:rPr>
        <w:t>,</w:t>
      </w:r>
      <w:r w:rsidRPr="00506363">
        <w:rPr>
          <w:rFonts w:ascii="Times New Roman" w:hAnsi="Times New Roman" w:cs="Times New Roman"/>
          <w:sz w:val="24"/>
          <w:szCs w:val="24"/>
        </w:rPr>
        <w:t xml:space="preserve"> przeciwdziałanie możliwości obstrukcji procesowej stron oraz zapobieganie zbędnemu powtarzaniu czynności dowodowych. W tym kontekście na szczególną uwagę zasługuje </w:t>
      </w:r>
      <w:r w:rsidRPr="00506363">
        <w:rPr>
          <w:rFonts w:ascii="Times New Roman" w:hAnsi="Times New Roman" w:cs="Times New Roman"/>
          <w:sz w:val="24"/>
          <w:szCs w:val="24"/>
        </w:rPr>
        <w:lastRenderedPageBreak/>
        <w:t>kwestia unikania ponownego wzywania świadków do sądu, w sytuacji gdy świadek stawił się, a po stronie sądu zaistniały przeszkody do przeprowadzenia czynności dowodowej. Proponuje się zatem, by – nawet w razie zaistnienia obiektywnej przeszkody do rozpoznania sprawy w postaci usprawiedliwionej nieobecności strony – sąd mógł przeprowadzić w niezbędnym zakresie dowody, nie byłby zaś w takich warunkach uprawniony do dokonywania innych czynności procesowych. Jeżeli po ustaniu okresu usprawiedliwionej niemożności brania udziału w postępowaniu strona wykaże, że sposób przesłuchania naruszył jej gwarancje procesowe, byłaby ona uprawniona do domagania się uzupełnienia tej czynności w jej obecności w stosownym zakresie.</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 ustawy zmierza również do zlikwidowania zbę</w:t>
      </w:r>
      <w:r w:rsidR="00846F8D">
        <w:rPr>
          <w:rFonts w:ascii="Times New Roman" w:hAnsi="Times New Roman" w:cs="Times New Roman"/>
          <w:sz w:val="24"/>
          <w:szCs w:val="24"/>
        </w:rPr>
        <w:t>dnych formalizmów w </w:t>
      </w:r>
      <w:r w:rsidR="00EF5FE9" w:rsidRPr="00506363">
        <w:rPr>
          <w:rFonts w:ascii="Times New Roman" w:hAnsi="Times New Roman" w:cs="Times New Roman"/>
          <w:sz w:val="24"/>
          <w:szCs w:val="24"/>
        </w:rPr>
        <w:t>postępowaniu</w:t>
      </w:r>
      <w:r w:rsidRPr="00506363">
        <w:rPr>
          <w:rFonts w:ascii="Times New Roman" w:hAnsi="Times New Roman" w:cs="Times New Roman"/>
          <w:sz w:val="24"/>
          <w:szCs w:val="24"/>
        </w:rPr>
        <w:t>, których istnienie samo przez się przedłuża w praktyce bieg postępowania. Chodzi przede wszystkim o wprowadzenie ujednoliconych formularzy uzasadnień wyroków sądów pierwszej i drugiej instancji. Należy zważyć na to, że prawidłowo opracowane wzory formularzy pozwolą na zawarcie w nich wszelkich wymaganych ustawą procesową treści, które są niezbędne dla wyjaśnienia powodów wydania danego wyroku, wywiedzenia środka zaskarżenia oraz oceny zasadności tego wyroku przez sąd odwoławczy. W praktyce uzasadnienia wyroków są bardzo obszerne, liczą po kilkanaście – kilkadziesiąt, a nierzadko i po kilkaset stron, a ich sporządzanie zajmuje sędziom wiele czasu. Co więcej – w razie gdy sędzia w tym samym czasie kończy więcej spraw i wpływają w nich wnioski o sporządzenie uzasadnienia wyroku – skumulowanie prac nad nimi powoduje wydłużenie postępowania w tych sprawach nieraz przez wiele tygodni.</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projekcie przewiduje się także mechanizmy przyspieszenia prowadzenia postępowań przygotowawczych, szczególnie w skomplikowanych sprawach, w których występuje wielu pokrzywdzonych. Aktualnie przepisy postępowania (arg. z art. 325h k.p.k.) wymagają przesłuchania w charakterze świadka wszystkich ujawnionych pokrzywdzonych, niezależnie od znaczenia ich ze</w:t>
      </w:r>
      <w:r w:rsidR="00846F8D">
        <w:rPr>
          <w:rFonts w:ascii="Times New Roman" w:hAnsi="Times New Roman" w:cs="Times New Roman"/>
          <w:sz w:val="24"/>
          <w:szCs w:val="24"/>
        </w:rPr>
        <w:t>znań dla ustaleń faktycznych. W </w:t>
      </w:r>
      <w:r w:rsidRPr="00506363">
        <w:rPr>
          <w:rFonts w:ascii="Times New Roman" w:hAnsi="Times New Roman" w:cs="Times New Roman"/>
          <w:sz w:val="24"/>
          <w:szCs w:val="24"/>
        </w:rPr>
        <w:t>znacznym stopniu wydłuża to postępowanie oraz powoduje konieczność zaangażowania do tej czynności funkcjonariuszy często z terenu całego kraju. Niejednokrotnie z dowodowego punktu widzenia, biorąc pod uwagę perspektywę dokonania prawidłowych ustaleń faktycznych,</w:t>
      </w:r>
      <w:r w:rsidR="00846F8D">
        <w:rPr>
          <w:rFonts w:ascii="Times New Roman" w:hAnsi="Times New Roman" w:cs="Times New Roman"/>
          <w:sz w:val="24"/>
          <w:szCs w:val="24"/>
        </w:rPr>
        <w:t xml:space="preserve"> przesłuchanie pokrzywdzonych w </w:t>
      </w:r>
      <w:r w:rsidRPr="00506363">
        <w:rPr>
          <w:rFonts w:ascii="Times New Roman" w:hAnsi="Times New Roman" w:cs="Times New Roman"/>
          <w:sz w:val="24"/>
          <w:szCs w:val="24"/>
        </w:rPr>
        <w:t xml:space="preserve">charakterze świadków jest zbędne. W związku z tym proponuje się wprowadzenie </w:t>
      </w:r>
      <w:r w:rsidRPr="00506363">
        <w:rPr>
          <w:rFonts w:ascii="Times New Roman" w:hAnsi="Times New Roman" w:cs="Times New Roman"/>
          <w:sz w:val="24"/>
          <w:szCs w:val="24"/>
        </w:rPr>
        <w:lastRenderedPageBreak/>
        <w:t>możliwości odstąpienia od takiego przesłuchania pokrzywdzonego, którego zeznania nie miałyby istotnego znaczenia dla dokonania ustaleń faktycznych. Należy zaznaczyć, że nie spowoduje to ograniczenia praw takiego pokrzywdzonego jako strony postępowania przygotowawczego.</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Kolejnym zespołem zagadnień, do którego odnosi się projekt, jest wzmocnienie pozycji pokrzywdzonego w procesie karnym. W ocenie projektodawców, należy dążyć do urealnienia zasady równości broni między st</w:t>
      </w:r>
      <w:r w:rsidR="00846F8D">
        <w:rPr>
          <w:rFonts w:ascii="Times New Roman" w:hAnsi="Times New Roman" w:cs="Times New Roman"/>
          <w:sz w:val="24"/>
          <w:szCs w:val="24"/>
        </w:rPr>
        <w:t>roną bierną i czynną procesu, w </w:t>
      </w:r>
      <w:r w:rsidRPr="00506363">
        <w:rPr>
          <w:rFonts w:ascii="Times New Roman" w:hAnsi="Times New Roman" w:cs="Times New Roman"/>
          <w:sz w:val="24"/>
          <w:szCs w:val="24"/>
        </w:rPr>
        <w:t>szczególności wyposażenia pokrzywdzonego w instrumenty pozwalające w szerszym zakresie oddziaływać na przebieg postępowania. W ramach tej problematyki na uwagę zasługują przede wszystkim przedłużenie ter</w:t>
      </w:r>
      <w:r w:rsidR="00846F8D">
        <w:rPr>
          <w:rFonts w:ascii="Times New Roman" w:hAnsi="Times New Roman" w:cs="Times New Roman"/>
          <w:sz w:val="24"/>
          <w:szCs w:val="24"/>
        </w:rPr>
        <w:t>minu, do którego pokrzywdzony w </w:t>
      </w:r>
      <w:r w:rsidRPr="00506363">
        <w:rPr>
          <w:rFonts w:ascii="Times New Roman" w:hAnsi="Times New Roman" w:cs="Times New Roman"/>
          <w:sz w:val="24"/>
          <w:szCs w:val="24"/>
        </w:rPr>
        <w:t>sprawach o przestępstwa ścigane na wniosek może ów wniosek cofnąć – aż do czasu zamknięcia przewodu sądowego</w:t>
      </w:r>
      <w:r w:rsidR="00855D52" w:rsidRPr="00506363">
        <w:rPr>
          <w:rFonts w:ascii="Times New Roman" w:eastAsiaTheme="minorEastAsia" w:hAnsi="Times New Roman" w:cs="Times New Roman"/>
          <w:sz w:val="24"/>
          <w:szCs w:val="24"/>
          <w:lang w:eastAsia="pl-PL"/>
        </w:rPr>
        <w:t xml:space="preserve"> </w:t>
      </w:r>
      <w:r w:rsidR="00855D52" w:rsidRPr="00506363">
        <w:rPr>
          <w:rFonts w:ascii="Times New Roman" w:hAnsi="Times New Roman" w:cs="Times New Roman"/>
          <w:sz w:val="24"/>
          <w:szCs w:val="24"/>
        </w:rPr>
        <w:t>na pierwszej rozprawie głównej</w:t>
      </w:r>
      <w:r w:rsidRPr="00506363">
        <w:rPr>
          <w:rFonts w:ascii="Times New Roman" w:hAnsi="Times New Roman" w:cs="Times New Roman"/>
          <w:sz w:val="24"/>
          <w:szCs w:val="24"/>
        </w:rPr>
        <w:t xml:space="preserve">. Skoro postępowanie w tych sprawach może być wszczynane wyłącznie na wniosek pokrzywdzonego, powinien on mieć możliwość późniejszej weryfikacji </w:t>
      </w:r>
      <w:r w:rsidR="00855D52" w:rsidRPr="00506363">
        <w:rPr>
          <w:rFonts w:ascii="Times New Roman" w:hAnsi="Times New Roman" w:cs="Times New Roman"/>
          <w:sz w:val="24"/>
          <w:szCs w:val="24"/>
        </w:rPr>
        <w:t xml:space="preserve">zasadności złożenia </w:t>
      </w:r>
      <w:r w:rsidRPr="00506363">
        <w:rPr>
          <w:rFonts w:ascii="Times New Roman" w:hAnsi="Times New Roman" w:cs="Times New Roman"/>
          <w:sz w:val="24"/>
          <w:szCs w:val="24"/>
        </w:rPr>
        <w:t>sw</w:t>
      </w:r>
      <w:r w:rsidR="009E4429">
        <w:rPr>
          <w:rFonts w:ascii="Times New Roman" w:hAnsi="Times New Roman" w:cs="Times New Roman"/>
          <w:sz w:val="24"/>
          <w:szCs w:val="24"/>
        </w:rPr>
        <w:t>oj</w:t>
      </w:r>
      <w:r w:rsidRPr="00506363">
        <w:rPr>
          <w:rFonts w:ascii="Times New Roman" w:hAnsi="Times New Roman" w:cs="Times New Roman"/>
          <w:sz w:val="24"/>
          <w:szCs w:val="24"/>
        </w:rPr>
        <w:t>ego oświadczenia woli, tak aby proces nie toczył się wbrew woli pokrzywdzonego, niezainteresowanego postępowaniem. Proponuje się poza tym wprowadzenie obowiązku doręczania odpisu wyroku nakazowego pokrzywdzonemu, tak by realnie umożliwić mu podjęcie decyzji, czy chce</w:t>
      </w:r>
      <w:r w:rsidR="00846F8D">
        <w:rPr>
          <w:rFonts w:ascii="Times New Roman" w:hAnsi="Times New Roman" w:cs="Times New Roman"/>
          <w:sz w:val="24"/>
          <w:szCs w:val="24"/>
        </w:rPr>
        <w:t xml:space="preserve"> on występować w postępowaniu w </w:t>
      </w:r>
      <w:r w:rsidRPr="00506363">
        <w:rPr>
          <w:rFonts w:ascii="Times New Roman" w:hAnsi="Times New Roman" w:cs="Times New Roman"/>
          <w:sz w:val="24"/>
          <w:szCs w:val="24"/>
        </w:rPr>
        <w:t xml:space="preserve">charakterze oskarżyciela posiłkowego. Aktualnie, jeżeli pokrzywdzony samodzielnie nie dowiaduje się odnośnie do stanu sprawy, nie </w:t>
      </w:r>
      <w:r w:rsidR="00BD41AA" w:rsidRPr="00506363">
        <w:rPr>
          <w:rFonts w:ascii="Times New Roman" w:hAnsi="Times New Roman" w:cs="Times New Roman"/>
          <w:sz w:val="24"/>
          <w:szCs w:val="24"/>
        </w:rPr>
        <w:t>ma</w:t>
      </w:r>
      <w:r w:rsidRPr="00506363">
        <w:rPr>
          <w:rFonts w:ascii="Times New Roman" w:hAnsi="Times New Roman" w:cs="Times New Roman"/>
          <w:sz w:val="24"/>
          <w:szCs w:val="24"/>
        </w:rPr>
        <w:t xml:space="preserve"> informacji o upływie terminu prekluzyjnego do złożenia oświadczenia o działaniu w charakterze oskarżyciela posiłkowego, a tym samym nabyciu statusu strony postępowania. Projekt przewiduje także wprowadzenie instrukcyjnego 14-dniowego terminu do przesłuchania przez sąd małoletniego pokrzywdzonego szczególnie ciężkimi przestępstwami, przede wszystkim przeciwko wolności seksualnej (art. 185a i </w:t>
      </w:r>
      <w:r w:rsidR="009E4429">
        <w:rPr>
          <w:rFonts w:ascii="Times New Roman" w:hAnsi="Times New Roman" w:cs="Times New Roman"/>
          <w:sz w:val="24"/>
          <w:szCs w:val="24"/>
        </w:rPr>
        <w:t xml:space="preserve">art. </w:t>
      </w:r>
      <w:r w:rsidRPr="00506363">
        <w:rPr>
          <w:rFonts w:ascii="Times New Roman" w:hAnsi="Times New Roman" w:cs="Times New Roman"/>
          <w:sz w:val="24"/>
          <w:szCs w:val="24"/>
        </w:rPr>
        <w:t>185b k.p.k.). Celem tej propozycji jest maksymalne zredukowanie traumatycznych przeżyć i dyskomfortu psychicznego małoletnich pokrzywdzonych.</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 przewiduje również ułatwienia dla uczestników postępowania o istotnym znaczeniu praktycznym, wynikającym zwłaszcza z dostosowania istniejących regulacji do aktualnych uwarunkowań społecznych. W tym zakresie warto wskazać na propozycję wprowadzenia możliwości upoważnienia przez osobę niepełnosprawną, obłożnie chorą dowolnie wybranej osoby do odbioru pism na poczcie, a także powszechne umożliwienie wskazania przez każdego uczestnika procesu skrytki </w:t>
      </w:r>
      <w:r w:rsidRPr="00506363">
        <w:rPr>
          <w:rFonts w:ascii="Times New Roman" w:hAnsi="Times New Roman" w:cs="Times New Roman"/>
          <w:sz w:val="24"/>
          <w:szCs w:val="24"/>
        </w:rPr>
        <w:lastRenderedPageBreak/>
        <w:t>pocztowej do skutecznego doręczenia pism. Na uwagę zasługuje także zobowiązywanie uczestników postępowania do wskazywania swoich adresów poczty elektronicznej</w:t>
      </w:r>
      <w:r w:rsidR="00E06A4B" w:rsidRPr="00506363">
        <w:rPr>
          <w:rFonts w:ascii="Times New Roman" w:hAnsi="Times New Roman" w:cs="Times New Roman"/>
          <w:sz w:val="24"/>
          <w:szCs w:val="24"/>
        </w:rPr>
        <w:t>. Co prawda</w:t>
      </w:r>
      <w:r w:rsidR="00CB52C7" w:rsidRPr="00506363">
        <w:rPr>
          <w:rFonts w:ascii="Times New Roman" w:hAnsi="Times New Roman" w:cs="Times New Roman"/>
          <w:sz w:val="24"/>
          <w:szCs w:val="24"/>
        </w:rPr>
        <w:t>,</w:t>
      </w:r>
      <w:r w:rsidR="00E06A4B" w:rsidRPr="00506363">
        <w:rPr>
          <w:rFonts w:ascii="Times New Roman" w:hAnsi="Times New Roman" w:cs="Times New Roman"/>
          <w:sz w:val="24"/>
          <w:szCs w:val="24"/>
        </w:rPr>
        <w:t xml:space="preserve"> doręczanie </w:t>
      </w:r>
      <w:r w:rsidR="0031487D" w:rsidRPr="00506363">
        <w:rPr>
          <w:rFonts w:ascii="Times New Roman" w:hAnsi="Times New Roman" w:cs="Times New Roman"/>
          <w:sz w:val="24"/>
          <w:szCs w:val="24"/>
        </w:rPr>
        <w:t xml:space="preserve">pism procesowych w formie elektronicznej </w:t>
      </w:r>
      <w:r w:rsidR="00BD2528">
        <w:rPr>
          <w:rFonts w:ascii="Times New Roman" w:hAnsi="Times New Roman" w:cs="Times New Roman"/>
          <w:sz w:val="24"/>
          <w:szCs w:val="24"/>
        </w:rPr>
        <w:t>m</w:t>
      </w:r>
      <w:r w:rsidR="0031487D" w:rsidRPr="00506363">
        <w:rPr>
          <w:rFonts w:ascii="Times New Roman" w:hAnsi="Times New Roman" w:cs="Times New Roman"/>
          <w:sz w:val="24"/>
          <w:szCs w:val="24"/>
        </w:rPr>
        <w:t xml:space="preserve">a charakter subsydiarny i z uwagi na </w:t>
      </w:r>
      <w:r w:rsidR="00ED7E71" w:rsidRPr="00506363">
        <w:rPr>
          <w:rFonts w:ascii="Times New Roman" w:hAnsi="Times New Roman" w:cs="Times New Roman"/>
          <w:sz w:val="24"/>
          <w:szCs w:val="24"/>
        </w:rPr>
        <w:t xml:space="preserve">kwestię bezpieczeństwa korespondencji powinno być stosowane w sytuacji, gdy </w:t>
      </w:r>
      <w:r w:rsidR="0023407E" w:rsidRPr="00506363">
        <w:rPr>
          <w:rFonts w:ascii="Times New Roman" w:hAnsi="Times New Roman" w:cs="Times New Roman"/>
          <w:sz w:val="24"/>
          <w:szCs w:val="24"/>
        </w:rPr>
        <w:t>następują problemy z dochowaniem tradycyjnej formy, t</w:t>
      </w:r>
      <w:r w:rsidRPr="00506363">
        <w:rPr>
          <w:rFonts w:ascii="Times New Roman" w:hAnsi="Times New Roman" w:cs="Times New Roman"/>
          <w:sz w:val="24"/>
          <w:szCs w:val="24"/>
        </w:rPr>
        <w:t xml:space="preserve">o </w:t>
      </w:r>
      <w:r w:rsidR="0023407E" w:rsidRPr="00506363">
        <w:rPr>
          <w:rFonts w:ascii="Times New Roman" w:hAnsi="Times New Roman" w:cs="Times New Roman"/>
          <w:sz w:val="24"/>
          <w:szCs w:val="24"/>
        </w:rPr>
        <w:t xml:space="preserve">jednak zasadniczą wartością dla skuteczności doręczeń będzie to, czy organ procesowy </w:t>
      </w:r>
      <w:r w:rsidR="00666286" w:rsidRPr="00506363">
        <w:rPr>
          <w:rFonts w:ascii="Times New Roman" w:hAnsi="Times New Roman" w:cs="Times New Roman"/>
          <w:sz w:val="24"/>
          <w:szCs w:val="24"/>
        </w:rPr>
        <w:t xml:space="preserve">uzyska niebudzącą wątpliwości informację o możliwości takiego doręczenia subsydiarnego. Projekt nie dokonuje zaś żadnych zmian, jeżeli chodzi o </w:t>
      </w:r>
      <w:r w:rsidR="006728D4" w:rsidRPr="00506363">
        <w:rPr>
          <w:rFonts w:ascii="Times New Roman" w:hAnsi="Times New Roman" w:cs="Times New Roman"/>
          <w:sz w:val="24"/>
          <w:szCs w:val="24"/>
        </w:rPr>
        <w:t>regulacje dotyczące sposobu wykonywania doręczeń drogą elektroniczną.</w:t>
      </w:r>
    </w:p>
    <w:p w:rsidR="0006488B" w:rsidRPr="00506363" w:rsidRDefault="0006488B"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ramach tendencji do wzmożenia ochrony interesu społecznego proponuje się</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wprowadzenie organu biorącego udział w postępowaniu o odszkodowanie za niesłuszne skazanie, tymczasowe aresztowanie lub zatrzymanie, k</w:t>
      </w:r>
      <w:r w:rsidR="00846F8D">
        <w:rPr>
          <w:rFonts w:ascii="Times New Roman" w:hAnsi="Times New Roman" w:cs="Times New Roman"/>
          <w:sz w:val="24"/>
          <w:szCs w:val="24"/>
        </w:rPr>
        <w:t>tórego zadaniem byłoby dbanie o </w:t>
      </w:r>
      <w:r w:rsidRPr="00506363">
        <w:rPr>
          <w:rFonts w:ascii="Times New Roman" w:hAnsi="Times New Roman" w:cs="Times New Roman"/>
          <w:sz w:val="24"/>
          <w:szCs w:val="24"/>
        </w:rPr>
        <w:t xml:space="preserve">interesy majątkowe Skarbu Państwa w postępowaniu odszkodowawczym. </w:t>
      </w:r>
    </w:p>
    <w:p w:rsidR="008A1CF4" w:rsidRPr="00506363" w:rsidRDefault="008A1CF4" w:rsidP="00846F8D">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u w:val="single"/>
        </w:rPr>
        <w:t xml:space="preserve">II. Uzasadnienie </w:t>
      </w:r>
      <w:r w:rsidR="00B07830" w:rsidRPr="00506363">
        <w:rPr>
          <w:rFonts w:ascii="Times New Roman" w:hAnsi="Times New Roman" w:cs="Times New Roman"/>
          <w:sz w:val="24"/>
          <w:szCs w:val="24"/>
          <w:u w:val="single"/>
        </w:rPr>
        <w:t>zmian poszczególnych przepisów</w:t>
      </w:r>
    </w:p>
    <w:p w:rsidR="007F4F16" w:rsidRPr="00506363" w:rsidRDefault="007F4F16" w:rsidP="00506363">
      <w:pPr>
        <w:spacing w:before="120" w:after="0" w:line="360" w:lineRule="auto"/>
        <w:rPr>
          <w:rFonts w:ascii="Times New Roman" w:hAnsi="Times New Roman" w:cs="Times New Roman"/>
          <w:sz w:val="24"/>
          <w:szCs w:val="24"/>
          <w:u w:val="single"/>
        </w:rPr>
      </w:pPr>
      <w:r w:rsidRPr="00506363">
        <w:rPr>
          <w:rFonts w:ascii="Times New Roman" w:hAnsi="Times New Roman" w:cs="Times New Roman"/>
          <w:sz w:val="24"/>
          <w:szCs w:val="24"/>
          <w:u w:val="single"/>
        </w:rPr>
        <w:t>Odnośnik nr 1</w:t>
      </w:r>
    </w:p>
    <w:p w:rsidR="00903372" w:rsidRPr="00506363" w:rsidRDefault="00C41F01" w:rsidP="00846F8D">
      <w:pPr>
        <w:spacing w:before="120" w:after="0" w:line="360" w:lineRule="auto"/>
        <w:jc w:val="both"/>
        <w:rPr>
          <w:rFonts w:ascii="Times New Roman" w:hAnsi="Times New Roman" w:cs="Times New Roman"/>
          <w:iCs/>
          <w:sz w:val="24"/>
          <w:szCs w:val="24"/>
        </w:rPr>
      </w:pPr>
      <w:r w:rsidRPr="00506363">
        <w:rPr>
          <w:rFonts w:ascii="Times New Roman" w:hAnsi="Times New Roman" w:cs="Times New Roman"/>
          <w:sz w:val="24"/>
          <w:szCs w:val="24"/>
        </w:rPr>
        <w:t>W niniejszej ustawie nowelizuje się również odnośnik 1 do tytułu ustawy podstawowej celem wskazania, że Kodeks postępowania karnego realizuje postanowienia dyrektywy Parlamentu Europejskiego i Rady (UE) 2016/343 z dnia 9 marca 2016 r.</w:t>
      </w:r>
      <w:r w:rsidRPr="00506363">
        <w:rPr>
          <w:rFonts w:ascii="Times New Roman" w:hAnsi="Times New Roman" w:cs="Times New Roman"/>
          <w:i/>
          <w:sz w:val="24"/>
          <w:szCs w:val="24"/>
        </w:rPr>
        <w:t xml:space="preserve"> w sprawie wzmocnienia niektórych aspektów domniemania niewinności i</w:t>
      </w:r>
      <w:r w:rsidR="00506363">
        <w:rPr>
          <w:rFonts w:ascii="Times New Roman" w:hAnsi="Times New Roman" w:cs="Times New Roman"/>
          <w:i/>
          <w:sz w:val="24"/>
          <w:szCs w:val="24"/>
        </w:rPr>
        <w:t xml:space="preserve"> </w:t>
      </w:r>
      <w:r w:rsidRPr="00506363">
        <w:rPr>
          <w:rFonts w:ascii="Times New Roman" w:hAnsi="Times New Roman" w:cs="Times New Roman"/>
          <w:i/>
          <w:sz w:val="24"/>
          <w:szCs w:val="24"/>
        </w:rPr>
        <w:t>prawa do obecności na rozprawie w</w:t>
      </w:r>
      <w:r w:rsidR="00506363">
        <w:rPr>
          <w:rFonts w:ascii="Times New Roman" w:hAnsi="Times New Roman" w:cs="Times New Roman"/>
          <w:i/>
          <w:sz w:val="24"/>
          <w:szCs w:val="24"/>
        </w:rPr>
        <w:t xml:space="preserve"> </w:t>
      </w:r>
      <w:r w:rsidRPr="00506363">
        <w:rPr>
          <w:rFonts w:ascii="Times New Roman" w:hAnsi="Times New Roman" w:cs="Times New Roman"/>
          <w:i/>
          <w:sz w:val="24"/>
          <w:szCs w:val="24"/>
        </w:rPr>
        <w:t xml:space="preserve">postępowaniu karnym. </w:t>
      </w:r>
      <w:r w:rsidRPr="00506363">
        <w:rPr>
          <w:rFonts w:ascii="Times New Roman" w:hAnsi="Times New Roman" w:cs="Times New Roman"/>
          <w:sz w:val="24"/>
          <w:szCs w:val="24"/>
        </w:rPr>
        <w:t xml:space="preserve">Dyrektywa 2016/343 nie wymagała wdrożenia, albowiem obowiązujące przepisy Kodeksu postępowania karnego realizują jej postanowienia. Taka technika legislacyjna została wcześniej zastosowana w ustawie </w:t>
      </w:r>
      <w:r w:rsidR="00846F8D">
        <w:rPr>
          <w:rFonts w:ascii="Times New Roman" w:hAnsi="Times New Roman" w:cs="Times New Roman"/>
          <w:iCs/>
          <w:sz w:val="24"/>
          <w:szCs w:val="24"/>
        </w:rPr>
        <w:t>z </w:t>
      </w:r>
      <w:r w:rsidRPr="00506363">
        <w:rPr>
          <w:rFonts w:ascii="Times New Roman" w:hAnsi="Times New Roman" w:cs="Times New Roman"/>
          <w:iCs/>
          <w:sz w:val="24"/>
          <w:szCs w:val="24"/>
        </w:rPr>
        <w:t xml:space="preserve">dnia 10 stycznia 2018 r. </w:t>
      </w:r>
      <w:r w:rsidRPr="00506363">
        <w:rPr>
          <w:rFonts w:ascii="Times New Roman" w:hAnsi="Times New Roman" w:cs="Times New Roman"/>
          <w:i/>
          <w:sz w:val="24"/>
          <w:szCs w:val="24"/>
        </w:rPr>
        <w:t>o zmianie ustawy – Kodeks postępowania karnego oraz niektórych innych ustaw</w:t>
      </w:r>
      <w:r w:rsidRPr="00506363">
        <w:rPr>
          <w:rFonts w:ascii="Times New Roman" w:hAnsi="Times New Roman" w:cs="Times New Roman"/>
          <w:i/>
          <w:iCs/>
          <w:sz w:val="24"/>
          <w:szCs w:val="24"/>
        </w:rPr>
        <w:t xml:space="preserve"> </w:t>
      </w:r>
      <w:r w:rsidRPr="00506363">
        <w:rPr>
          <w:rFonts w:ascii="Times New Roman" w:hAnsi="Times New Roman" w:cs="Times New Roman"/>
          <w:iCs/>
          <w:sz w:val="24"/>
          <w:szCs w:val="24"/>
        </w:rPr>
        <w:t>(Dz.</w:t>
      </w:r>
      <w:r w:rsidR="00506363">
        <w:rPr>
          <w:rFonts w:ascii="Times New Roman" w:hAnsi="Times New Roman" w:cs="Times New Roman"/>
          <w:iCs/>
          <w:sz w:val="24"/>
          <w:szCs w:val="24"/>
        </w:rPr>
        <w:t xml:space="preserve"> </w:t>
      </w:r>
      <w:r w:rsidRPr="00506363">
        <w:rPr>
          <w:rFonts w:ascii="Times New Roman" w:hAnsi="Times New Roman" w:cs="Times New Roman"/>
          <w:iCs/>
          <w:sz w:val="24"/>
          <w:szCs w:val="24"/>
        </w:rPr>
        <w:t>U.</w:t>
      </w:r>
      <w:r w:rsidR="00D262D6">
        <w:rPr>
          <w:rFonts w:ascii="Times New Roman" w:hAnsi="Times New Roman" w:cs="Times New Roman"/>
          <w:iCs/>
          <w:sz w:val="24"/>
          <w:szCs w:val="24"/>
        </w:rPr>
        <w:t xml:space="preserve"> </w:t>
      </w:r>
      <w:r w:rsidR="009E4429">
        <w:rPr>
          <w:rFonts w:ascii="Times New Roman" w:hAnsi="Times New Roman" w:cs="Times New Roman"/>
          <w:iCs/>
          <w:sz w:val="24"/>
          <w:szCs w:val="24"/>
        </w:rPr>
        <w:t xml:space="preserve">poz. </w:t>
      </w:r>
      <w:r w:rsidRPr="00506363">
        <w:rPr>
          <w:rFonts w:ascii="Times New Roman" w:hAnsi="Times New Roman" w:cs="Times New Roman"/>
          <w:iCs/>
          <w:sz w:val="24"/>
          <w:szCs w:val="24"/>
        </w:rPr>
        <w:t>201).</w:t>
      </w:r>
    </w:p>
    <w:p w:rsidR="007F4F16" w:rsidRPr="00506363" w:rsidRDefault="00F437A5" w:rsidP="00846F8D">
      <w:pPr>
        <w:spacing w:before="240" w:after="0" w:line="360" w:lineRule="auto"/>
        <w:jc w:val="both"/>
        <w:rPr>
          <w:rFonts w:ascii="Times New Roman" w:hAnsi="Times New Roman" w:cs="Times New Roman"/>
          <w:iCs/>
          <w:sz w:val="24"/>
          <w:szCs w:val="24"/>
          <w:u w:val="single"/>
        </w:rPr>
      </w:pPr>
      <w:r w:rsidRPr="00506363">
        <w:rPr>
          <w:rFonts w:ascii="Times New Roman" w:hAnsi="Times New Roman" w:cs="Times New Roman"/>
          <w:iCs/>
          <w:sz w:val="24"/>
          <w:szCs w:val="24"/>
          <w:u w:val="single"/>
        </w:rPr>
        <w:t>Art</w:t>
      </w:r>
      <w:r w:rsidR="007F4F16" w:rsidRPr="00506363">
        <w:rPr>
          <w:rFonts w:ascii="Times New Roman" w:hAnsi="Times New Roman" w:cs="Times New Roman"/>
          <w:iCs/>
          <w:sz w:val="24"/>
          <w:szCs w:val="24"/>
          <w:u w:val="single"/>
        </w:rPr>
        <w:t>. 12 § 3</w:t>
      </w:r>
    </w:p>
    <w:p w:rsidR="008C0DFA" w:rsidRPr="00506363" w:rsidRDefault="002D29D1"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obecnym stanie prawnym pokrzywdzony przestępstwem ściganym na wniosek ma prawo oświadczyć, że cofa swój wniosek o ściganie sprawcy przestępstwa do momentu rozpoczęcia przewodu sądowego</w:t>
      </w:r>
      <w:r w:rsidR="005B76F7" w:rsidRPr="00506363">
        <w:rPr>
          <w:rFonts w:ascii="Times New Roman" w:eastAsiaTheme="minorEastAsia" w:hAnsi="Times New Roman" w:cs="Times New Roman"/>
          <w:sz w:val="24"/>
          <w:szCs w:val="24"/>
          <w:lang w:eastAsia="pl-PL"/>
        </w:rPr>
        <w:t xml:space="preserve"> </w:t>
      </w:r>
      <w:r w:rsidR="005B76F7" w:rsidRPr="00506363">
        <w:rPr>
          <w:rFonts w:ascii="Times New Roman" w:hAnsi="Times New Roman" w:cs="Times New Roman"/>
          <w:sz w:val="24"/>
          <w:szCs w:val="24"/>
        </w:rPr>
        <w:t>na pierwszej rozprawie głównej</w:t>
      </w:r>
      <w:r w:rsidRPr="00506363">
        <w:rPr>
          <w:rFonts w:ascii="Times New Roman" w:hAnsi="Times New Roman" w:cs="Times New Roman"/>
          <w:sz w:val="24"/>
          <w:szCs w:val="24"/>
        </w:rPr>
        <w:t xml:space="preserve">. Zdaniem projektodawcy, ograniczenie takie jest niefunkcjonalne, a dodatkowo strony często dochodzą do ugody na dalszym etapie postępowania i pokrzywdzony, który posiada wolę cofnięcia wniosku, nie może tego zrobić. Regulacja taka sprawia wrażenie </w:t>
      </w:r>
      <w:r w:rsidRPr="00506363">
        <w:rPr>
          <w:rFonts w:ascii="Times New Roman" w:hAnsi="Times New Roman" w:cs="Times New Roman"/>
          <w:sz w:val="24"/>
          <w:szCs w:val="24"/>
        </w:rPr>
        <w:lastRenderedPageBreak/>
        <w:t xml:space="preserve">swoistego wymuszenia skargi, dlatego proponuje się zmienić § 3 </w:t>
      </w:r>
      <w:r w:rsidR="00BD2528">
        <w:rPr>
          <w:rFonts w:ascii="Times New Roman" w:hAnsi="Times New Roman" w:cs="Times New Roman"/>
          <w:sz w:val="24"/>
          <w:szCs w:val="24"/>
        </w:rPr>
        <w:t xml:space="preserve">w </w:t>
      </w:r>
      <w:r w:rsidRPr="00506363">
        <w:rPr>
          <w:rFonts w:ascii="Times New Roman" w:hAnsi="Times New Roman" w:cs="Times New Roman"/>
          <w:sz w:val="24"/>
          <w:szCs w:val="24"/>
        </w:rPr>
        <w:t>art. 12</w:t>
      </w:r>
      <w:r w:rsidR="00382802"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przez wydłużenie wspomnianego ograniczenia czasowego </w:t>
      </w:r>
      <w:r w:rsidR="00311C45" w:rsidRPr="00506363">
        <w:rPr>
          <w:rFonts w:ascii="Times New Roman" w:hAnsi="Times New Roman" w:cs="Times New Roman"/>
          <w:sz w:val="24"/>
          <w:szCs w:val="24"/>
        </w:rPr>
        <w:t xml:space="preserve">aż do zamknięcia przewodu sądowego na pierwszej rozprawie głównej. </w:t>
      </w:r>
      <w:r w:rsidRPr="00506363">
        <w:rPr>
          <w:rFonts w:ascii="Times New Roman" w:hAnsi="Times New Roman" w:cs="Times New Roman"/>
          <w:sz w:val="24"/>
          <w:szCs w:val="24"/>
        </w:rPr>
        <w:t xml:space="preserve">Nie przekonuje bowiem często podnoszony argument, że dopiero na etapie postępowania sądowego (gdy oskarżony zorientuje się, kto go pomawia) dochodzi do prób wpływania na pokrzywdzonego. Z zasady wiadomo bowiem na czyją szkodę zostało popełnione przestępstwo, a sąd ma prawo nie uwzględnić wymuszonego cofnięcia wniosku. </w:t>
      </w:r>
      <w:r w:rsidR="00624FB0" w:rsidRPr="00506363">
        <w:rPr>
          <w:rFonts w:ascii="Times New Roman" w:hAnsi="Times New Roman" w:cs="Times New Roman"/>
          <w:sz w:val="24"/>
          <w:szCs w:val="24"/>
        </w:rPr>
        <w:t xml:space="preserve">Ponadto </w:t>
      </w:r>
      <w:r w:rsidR="005D06F9" w:rsidRPr="00506363">
        <w:rPr>
          <w:rFonts w:ascii="Times New Roman" w:hAnsi="Times New Roman" w:cs="Times New Roman"/>
          <w:sz w:val="24"/>
          <w:szCs w:val="24"/>
        </w:rPr>
        <w:t>niezbędny</w:t>
      </w:r>
      <w:r w:rsidRPr="00506363">
        <w:rPr>
          <w:rFonts w:ascii="Times New Roman" w:hAnsi="Times New Roman" w:cs="Times New Roman"/>
          <w:sz w:val="24"/>
          <w:szCs w:val="24"/>
        </w:rPr>
        <w:t xml:space="preserve"> dla cofnięcia wniosku </w:t>
      </w:r>
      <w:r w:rsidR="00624FB0" w:rsidRPr="00506363">
        <w:rPr>
          <w:rFonts w:ascii="Times New Roman" w:hAnsi="Times New Roman" w:cs="Times New Roman"/>
          <w:sz w:val="24"/>
          <w:szCs w:val="24"/>
        </w:rPr>
        <w:t>po rozpoczęciu przewodu sądowego będzie</w:t>
      </w:r>
      <w:r w:rsidRPr="00506363">
        <w:rPr>
          <w:rFonts w:ascii="Times New Roman" w:hAnsi="Times New Roman" w:cs="Times New Roman"/>
          <w:sz w:val="24"/>
          <w:szCs w:val="24"/>
        </w:rPr>
        <w:t xml:space="preserve"> </w:t>
      </w:r>
      <w:r w:rsidR="005D06F9" w:rsidRPr="00506363">
        <w:rPr>
          <w:rFonts w:ascii="Times New Roman" w:hAnsi="Times New Roman" w:cs="Times New Roman"/>
          <w:sz w:val="24"/>
          <w:szCs w:val="24"/>
        </w:rPr>
        <w:t>brak sprzeciwu</w:t>
      </w:r>
      <w:r w:rsidRPr="00506363">
        <w:rPr>
          <w:rFonts w:ascii="Times New Roman" w:hAnsi="Times New Roman" w:cs="Times New Roman"/>
          <w:sz w:val="24"/>
          <w:szCs w:val="24"/>
        </w:rPr>
        <w:t xml:space="preserve"> oskarżyciela publicznego</w:t>
      </w:r>
      <w:r w:rsidR="005D06F9" w:rsidRPr="00506363">
        <w:rPr>
          <w:rFonts w:ascii="Times New Roman" w:hAnsi="Times New Roman" w:cs="Times New Roman"/>
          <w:sz w:val="24"/>
          <w:szCs w:val="24"/>
        </w:rPr>
        <w:t xml:space="preserve"> obecnego na rozprawie lub posiedzeniu</w:t>
      </w:r>
      <w:r w:rsidR="00CD6E28" w:rsidRPr="00506363">
        <w:rPr>
          <w:rFonts w:ascii="Times New Roman" w:hAnsi="Times New Roman" w:cs="Times New Roman"/>
          <w:sz w:val="24"/>
          <w:szCs w:val="24"/>
        </w:rPr>
        <w:t>, co ma przeciwdziałać instrumentalnemu traktowaniu tej instytucji</w:t>
      </w:r>
      <w:r w:rsidRPr="00506363">
        <w:rPr>
          <w:rFonts w:ascii="Times New Roman" w:hAnsi="Times New Roman" w:cs="Times New Roman"/>
          <w:sz w:val="24"/>
          <w:szCs w:val="24"/>
        </w:rPr>
        <w:t xml:space="preserve">. Dodatkowo zmiana ta </w:t>
      </w:r>
      <w:r w:rsidR="00BD2528"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zgodna z zamierzeniem, aby wzmocnić konsensualny charakter postępowania w sprawach o mniejszym ciężarze gatunkowym. </w:t>
      </w:r>
    </w:p>
    <w:p w:rsidR="007F4F16" w:rsidRPr="00506363" w:rsidRDefault="00F437A5" w:rsidP="00846F8D">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7F4F16" w:rsidRPr="00506363">
        <w:rPr>
          <w:rFonts w:ascii="Times New Roman" w:hAnsi="Times New Roman" w:cs="Times New Roman"/>
          <w:sz w:val="24"/>
          <w:szCs w:val="24"/>
          <w:u w:val="single"/>
        </w:rPr>
        <w:t>. 13</w:t>
      </w:r>
    </w:p>
    <w:p w:rsidR="002D29D1" w:rsidRPr="00506363" w:rsidRDefault="002D29D1"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Projektowana zmiana prze</w:t>
      </w:r>
      <w:r w:rsidR="0020595B" w:rsidRPr="00506363">
        <w:rPr>
          <w:rFonts w:ascii="Times New Roman" w:hAnsi="Times New Roman" w:cs="Times New Roman"/>
          <w:sz w:val="24"/>
          <w:szCs w:val="24"/>
        </w:rPr>
        <w:t>z</w:t>
      </w:r>
      <w:r w:rsidRPr="00506363">
        <w:rPr>
          <w:rFonts w:ascii="Times New Roman" w:hAnsi="Times New Roman" w:cs="Times New Roman"/>
          <w:sz w:val="24"/>
          <w:szCs w:val="24"/>
        </w:rPr>
        <w:t xml:space="preserve"> dodanie § 2 w art. 13</w:t>
      </w:r>
      <w:r w:rsidR="00382802"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nakłada </w:t>
      </w:r>
      <w:r w:rsidR="00A91000" w:rsidRPr="00506363">
        <w:rPr>
          <w:rFonts w:ascii="Times New Roman" w:hAnsi="Times New Roman" w:cs="Times New Roman"/>
          <w:sz w:val="24"/>
          <w:szCs w:val="24"/>
        </w:rPr>
        <w:t xml:space="preserve">na oskarżyciela, jako gospodarza postępowania przygotowawczego, </w:t>
      </w:r>
      <w:r w:rsidR="00846F8D">
        <w:rPr>
          <w:rFonts w:ascii="Times New Roman" w:hAnsi="Times New Roman" w:cs="Times New Roman"/>
          <w:sz w:val="24"/>
          <w:szCs w:val="24"/>
        </w:rPr>
        <w:t>obowiązek uzyskania wniosku o </w:t>
      </w:r>
      <w:r w:rsidRPr="00506363">
        <w:rPr>
          <w:rFonts w:ascii="Times New Roman" w:hAnsi="Times New Roman" w:cs="Times New Roman"/>
          <w:sz w:val="24"/>
          <w:szCs w:val="24"/>
        </w:rPr>
        <w:t>ściganie. Stąd w postępowaniu przy</w:t>
      </w:r>
      <w:r w:rsidR="00DB2EB6" w:rsidRPr="00506363">
        <w:rPr>
          <w:rFonts w:ascii="Times New Roman" w:hAnsi="Times New Roman" w:cs="Times New Roman"/>
          <w:sz w:val="24"/>
          <w:szCs w:val="24"/>
        </w:rPr>
        <w:t>gotowawczym starania o uzyskanie</w:t>
      </w:r>
      <w:r w:rsidR="00846F8D">
        <w:rPr>
          <w:rFonts w:ascii="Times New Roman" w:hAnsi="Times New Roman" w:cs="Times New Roman"/>
          <w:sz w:val="24"/>
          <w:szCs w:val="24"/>
        </w:rPr>
        <w:t xml:space="preserve"> wniosku o </w:t>
      </w:r>
      <w:r w:rsidRPr="00506363">
        <w:rPr>
          <w:rFonts w:ascii="Times New Roman" w:hAnsi="Times New Roman" w:cs="Times New Roman"/>
          <w:sz w:val="24"/>
          <w:szCs w:val="24"/>
        </w:rPr>
        <w:t>ściganie pow</w:t>
      </w:r>
      <w:r w:rsidR="00DB2EB6" w:rsidRPr="00506363">
        <w:rPr>
          <w:rFonts w:ascii="Times New Roman" w:hAnsi="Times New Roman" w:cs="Times New Roman"/>
          <w:sz w:val="24"/>
          <w:szCs w:val="24"/>
        </w:rPr>
        <w:t>inien podjąć prokurator, a nie P</w:t>
      </w:r>
      <w:r w:rsidRPr="00506363">
        <w:rPr>
          <w:rFonts w:ascii="Times New Roman" w:hAnsi="Times New Roman" w:cs="Times New Roman"/>
          <w:sz w:val="24"/>
          <w:szCs w:val="24"/>
        </w:rPr>
        <w:t>olicja bądź inny organ prowadzący postępowanie przygotowawcze. Tym bardziej nie można obowiązku tego przerzucić na sąd, szczególnie że dalsza część projektowanego przepisu obowiązek taki statuuje wobec sądu w przypadku uprzedzenia stron o możliwości zmiany kwalifikacji prawnej zarzucanego czynu.</w:t>
      </w:r>
    </w:p>
    <w:p w:rsidR="007F4F16" w:rsidRPr="00506363" w:rsidRDefault="00B62368"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Brak wniosku o ściganie jest negatywną przesłanką postępowania – art. 17 § 1 pkt 10 k.p.k. Aktualnie zgodnie z art. 13 k.p.k. uzyskanie zezwolenia władzy, od którego ustawa uzależnia ściganie, należy do oskarżyciela. Ustawa nie reguluje natomiast </w:t>
      </w:r>
      <w:r w:rsidR="00A73B1B" w:rsidRPr="00506363">
        <w:rPr>
          <w:rFonts w:ascii="Times New Roman" w:hAnsi="Times New Roman" w:cs="Times New Roman"/>
          <w:sz w:val="24"/>
          <w:szCs w:val="24"/>
        </w:rPr>
        <w:t>kwestii, który podmiot jest</w:t>
      </w:r>
      <w:r w:rsidRPr="00506363">
        <w:rPr>
          <w:rFonts w:ascii="Times New Roman" w:hAnsi="Times New Roman" w:cs="Times New Roman"/>
          <w:sz w:val="24"/>
          <w:szCs w:val="24"/>
        </w:rPr>
        <w:t xml:space="preserve"> zobowiązan</w:t>
      </w:r>
      <w:r w:rsidR="00A73B1B" w:rsidRPr="00506363">
        <w:rPr>
          <w:rFonts w:ascii="Times New Roman" w:hAnsi="Times New Roman" w:cs="Times New Roman"/>
          <w:sz w:val="24"/>
          <w:szCs w:val="24"/>
        </w:rPr>
        <w:t>y</w:t>
      </w:r>
      <w:r w:rsidRPr="00506363">
        <w:rPr>
          <w:rFonts w:ascii="Times New Roman" w:hAnsi="Times New Roman" w:cs="Times New Roman"/>
          <w:sz w:val="24"/>
          <w:szCs w:val="24"/>
        </w:rPr>
        <w:t xml:space="preserve"> do uzyskania wniosku o ściganie, co oznacza, że o złożenie takiego wniosku powinien się zwróci</w:t>
      </w:r>
      <w:r w:rsidR="00846F8D">
        <w:rPr>
          <w:rFonts w:ascii="Times New Roman" w:hAnsi="Times New Roman" w:cs="Times New Roman"/>
          <w:sz w:val="24"/>
          <w:szCs w:val="24"/>
        </w:rPr>
        <w:t>ć kierowniczy organ procesowy w </w:t>
      </w:r>
      <w:r w:rsidRPr="00506363">
        <w:rPr>
          <w:rFonts w:ascii="Times New Roman" w:hAnsi="Times New Roman" w:cs="Times New Roman"/>
          <w:sz w:val="24"/>
          <w:szCs w:val="24"/>
        </w:rPr>
        <w:t>aktualn</w:t>
      </w:r>
      <w:r w:rsidR="00124289" w:rsidRPr="00506363">
        <w:rPr>
          <w:rFonts w:ascii="Times New Roman" w:hAnsi="Times New Roman" w:cs="Times New Roman"/>
          <w:sz w:val="24"/>
          <w:szCs w:val="24"/>
        </w:rPr>
        <w:t>ym stadium</w:t>
      </w:r>
      <w:r w:rsidRPr="00506363">
        <w:rPr>
          <w:rFonts w:ascii="Times New Roman" w:hAnsi="Times New Roman" w:cs="Times New Roman"/>
          <w:sz w:val="24"/>
          <w:szCs w:val="24"/>
        </w:rPr>
        <w:t xml:space="preserve"> postępowania. Projekt proponuje wyraźne uregulowanie tej kwestii, nakładając ten obowiązek</w:t>
      </w:r>
      <w:r w:rsidR="00BD2528">
        <w:rPr>
          <w:rFonts w:ascii="Times New Roman" w:hAnsi="Times New Roman" w:cs="Times New Roman"/>
          <w:sz w:val="24"/>
          <w:szCs w:val="24"/>
        </w:rPr>
        <w:t>,</w:t>
      </w:r>
      <w:r w:rsidRPr="00506363">
        <w:rPr>
          <w:rFonts w:ascii="Times New Roman" w:hAnsi="Times New Roman" w:cs="Times New Roman"/>
          <w:sz w:val="24"/>
          <w:szCs w:val="24"/>
        </w:rPr>
        <w:t xml:space="preserve"> co do zasady</w:t>
      </w:r>
      <w:r w:rsidR="00BD2528">
        <w:rPr>
          <w:rFonts w:ascii="Times New Roman" w:hAnsi="Times New Roman" w:cs="Times New Roman"/>
          <w:sz w:val="24"/>
          <w:szCs w:val="24"/>
        </w:rPr>
        <w:t>,</w:t>
      </w:r>
      <w:r w:rsidRPr="00506363">
        <w:rPr>
          <w:rFonts w:ascii="Times New Roman" w:hAnsi="Times New Roman" w:cs="Times New Roman"/>
          <w:sz w:val="24"/>
          <w:szCs w:val="24"/>
        </w:rPr>
        <w:t xml:space="preserve"> na oskarżyciela. Jeżeli zatem wniosek </w:t>
      </w:r>
      <w:r w:rsidR="00BD2528">
        <w:rPr>
          <w:rFonts w:ascii="Times New Roman" w:hAnsi="Times New Roman" w:cs="Times New Roman"/>
          <w:sz w:val="24"/>
          <w:szCs w:val="24"/>
        </w:rPr>
        <w:t xml:space="preserve">o ściganie </w:t>
      </w:r>
      <w:r w:rsidRPr="00506363">
        <w:rPr>
          <w:rFonts w:ascii="Times New Roman" w:hAnsi="Times New Roman" w:cs="Times New Roman"/>
          <w:sz w:val="24"/>
          <w:szCs w:val="24"/>
        </w:rPr>
        <w:t xml:space="preserve">nie został przyjęty w postępowaniu przygotowawczym, w fazie postępowania jurysdykcyjnego to oskarżyciel powinien zwrócić się do uprawnionego o złożenie wniosku </w:t>
      </w:r>
      <w:r w:rsidR="00BD2528">
        <w:rPr>
          <w:rFonts w:ascii="Times New Roman" w:hAnsi="Times New Roman" w:cs="Times New Roman"/>
          <w:sz w:val="24"/>
          <w:szCs w:val="24"/>
        </w:rPr>
        <w:t xml:space="preserve">o ściganie </w:t>
      </w:r>
      <w:r w:rsidRPr="00506363">
        <w:rPr>
          <w:rFonts w:ascii="Times New Roman" w:hAnsi="Times New Roman" w:cs="Times New Roman"/>
          <w:sz w:val="24"/>
          <w:szCs w:val="24"/>
        </w:rPr>
        <w:t xml:space="preserve">pod rygorem umorzenia postępowania. Jedyny </w:t>
      </w:r>
      <w:r w:rsidR="00846F8D">
        <w:rPr>
          <w:rFonts w:ascii="Times New Roman" w:hAnsi="Times New Roman" w:cs="Times New Roman"/>
          <w:sz w:val="24"/>
          <w:szCs w:val="24"/>
        </w:rPr>
        <w:t>wyjątek przewidziano w</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 xml:space="preserve">sytuacji, gdy potrzeba uzyskania wniosku </w:t>
      </w:r>
      <w:r w:rsidR="00BD2528">
        <w:rPr>
          <w:rFonts w:ascii="Times New Roman" w:hAnsi="Times New Roman" w:cs="Times New Roman"/>
          <w:sz w:val="24"/>
          <w:szCs w:val="24"/>
        </w:rPr>
        <w:t xml:space="preserve">o ściganie </w:t>
      </w:r>
      <w:r w:rsidRPr="00506363">
        <w:rPr>
          <w:rFonts w:ascii="Times New Roman" w:hAnsi="Times New Roman" w:cs="Times New Roman"/>
          <w:sz w:val="24"/>
          <w:szCs w:val="24"/>
        </w:rPr>
        <w:t xml:space="preserve">wyniknie </w:t>
      </w:r>
      <w:r w:rsidRPr="00506363">
        <w:rPr>
          <w:rFonts w:ascii="Times New Roman" w:hAnsi="Times New Roman" w:cs="Times New Roman"/>
          <w:sz w:val="24"/>
          <w:szCs w:val="24"/>
        </w:rPr>
        <w:lastRenderedPageBreak/>
        <w:t>z</w:t>
      </w:r>
      <w:r w:rsidR="00B323D9">
        <w:rPr>
          <w:rFonts w:ascii="Times New Roman" w:hAnsi="Times New Roman" w:cs="Times New Roman"/>
          <w:sz w:val="24"/>
          <w:szCs w:val="24"/>
        </w:rPr>
        <w:t> </w:t>
      </w:r>
      <w:r w:rsidRPr="00506363">
        <w:rPr>
          <w:rFonts w:ascii="Times New Roman" w:hAnsi="Times New Roman" w:cs="Times New Roman"/>
          <w:sz w:val="24"/>
          <w:szCs w:val="24"/>
        </w:rPr>
        <w:t xml:space="preserve">odmiennego </w:t>
      </w:r>
      <w:r w:rsidR="00124289" w:rsidRPr="00506363">
        <w:rPr>
          <w:rFonts w:ascii="Times New Roman" w:hAnsi="Times New Roman" w:cs="Times New Roman"/>
          <w:sz w:val="24"/>
          <w:szCs w:val="24"/>
        </w:rPr>
        <w:t xml:space="preserve">niż oskarżyciela </w:t>
      </w:r>
      <w:r w:rsidRPr="00506363">
        <w:rPr>
          <w:rFonts w:ascii="Times New Roman" w:hAnsi="Times New Roman" w:cs="Times New Roman"/>
          <w:sz w:val="24"/>
          <w:szCs w:val="24"/>
        </w:rPr>
        <w:t>zapatrywania sądu co do kwalifikacji prawnej zarzucanego oskarżonemu czynu. Wówczas nieuzyskanie wniosku</w:t>
      </w:r>
      <w:r w:rsidR="00124289" w:rsidRPr="00506363">
        <w:rPr>
          <w:rFonts w:ascii="Times New Roman" w:hAnsi="Times New Roman" w:cs="Times New Roman"/>
          <w:sz w:val="24"/>
          <w:szCs w:val="24"/>
        </w:rPr>
        <w:t xml:space="preserve"> </w:t>
      </w:r>
      <w:r w:rsidR="00E32C53">
        <w:rPr>
          <w:rFonts w:ascii="Times New Roman" w:hAnsi="Times New Roman" w:cs="Times New Roman"/>
          <w:sz w:val="24"/>
          <w:szCs w:val="24"/>
        </w:rPr>
        <w:t xml:space="preserve">o ściganie </w:t>
      </w:r>
      <w:r w:rsidR="00124289" w:rsidRPr="00506363">
        <w:rPr>
          <w:rFonts w:ascii="Times New Roman" w:hAnsi="Times New Roman" w:cs="Times New Roman"/>
          <w:sz w:val="24"/>
          <w:szCs w:val="24"/>
        </w:rPr>
        <w:t>w</w:t>
      </w:r>
      <w:r w:rsidR="00B323D9">
        <w:rPr>
          <w:rFonts w:ascii="Times New Roman" w:hAnsi="Times New Roman" w:cs="Times New Roman"/>
          <w:sz w:val="24"/>
          <w:szCs w:val="24"/>
        </w:rPr>
        <w:t> </w:t>
      </w:r>
      <w:r w:rsidR="00124289" w:rsidRPr="00506363">
        <w:rPr>
          <w:rFonts w:ascii="Times New Roman" w:hAnsi="Times New Roman" w:cs="Times New Roman"/>
          <w:sz w:val="24"/>
          <w:szCs w:val="24"/>
        </w:rPr>
        <w:t>postępowaniu przygotowawczym</w:t>
      </w:r>
      <w:r w:rsidR="00846F8D">
        <w:rPr>
          <w:rFonts w:ascii="Times New Roman" w:hAnsi="Times New Roman" w:cs="Times New Roman"/>
          <w:sz w:val="24"/>
          <w:szCs w:val="24"/>
        </w:rPr>
        <w:t xml:space="preserve"> nie łączy się z</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żadnym zaniedbaniem procesowym oskarżyciela, wniosek powinien zatem uzyskać sąd</w:t>
      </w:r>
      <w:r w:rsidR="00124289" w:rsidRPr="00506363">
        <w:rPr>
          <w:rFonts w:ascii="Times New Roman" w:hAnsi="Times New Roman" w:cs="Times New Roman"/>
          <w:sz w:val="24"/>
          <w:szCs w:val="24"/>
        </w:rPr>
        <w:t>.</w:t>
      </w:r>
    </w:p>
    <w:p w:rsidR="007F4F16" w:rsidRPr="00506363" w:rsidRDefault="00F437A5" w:rsidP="00846F8D">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7F4F16" w:rsidRPr="00506363">
        <w:rPr>
          <w:rFonts w:ascii="Times New Roman" w:hAnsi="Times New Roman" w:cs="Times New Roman"/>
          <w:sz w:val="24"/>
          <w:szCs w:val="24"/>
          <w:u w:val="single"/>
        </w:rPr>
        <w:t>. 21</w:t>
      </w:r>
    </w:p>
    <w:p w:rsidR="002D29D1" w:rsidRPr="00506363" w:rsidRDefault="002D29D1" w:rsidP="00506363">
      <w:pPr>
        <w:pStyle w:val="Style20"/>
        <w:widowControl/>
        <w:tabs>
          <w:tab w:val="left" w:pos="336"/>
        </w:tabs>
        <w:spacing w:before="120" w:line="360" w:lineRule="auto"/>
        <w:ind w:firstLine="0"/>
        <w:rPr>
          <w:rStyle w:val="FontStyle28"/>
          <w:rFonts w:ascii="Times New Roman" w:hAnsi="Times New Roman"/>
          <w:sz w:val="24"/>
        </w:rPr>
      </w:pPr>
      <w:r w:rsidRPr="00506363">
        <w:rPr>
          <w:rStyle w:val="FontStyle28"/>
          <w:rFonts w:ascii="Times New Roman" w:hAnsi="Times New Roman"/>
          <w:sz w:val="24"/>
        </w:rPr>
        <w:t xml:space="preserve">Dodanie § 1a w art. 21 </w:t>
      </w:r>
      <w:r w:rsidR="00382802" w:rsidRPr="00506363">
        <w:rPr>
          <w:rStyle w:val="FontStyle28"/>
          <w:rFonts w:ascii="Times New Roman" w:hAnsi="Times New Roman"/>
          <w:sz w:val="24"/>
        </w:rPr>
        <w:t xml:space="preserve">k.p.k. </w:t>
      </w:r>
      <w:r w:rsidRPr="00506363">
        <w:rPr>
          <w:rStyle w:val="FontStyle28"/>
          <w:rFonts w:ascii="Times New Roman" w:hAnsi="Times New Roman"/>
          <w:sz w:val="24"/>
        </w:rPr>
        <w:t xml:space="preserve">rozciąga obowiązek </w:t>
      </w:r>
      <w:r w:rsidR="004B622D" w:rsidRPr="00506363">
        <w:rPr>
          <w:rStyle w:val="FontStyle28"/>
          <w:rFonts w:ascii="Times New Roman" w:hAnsi="Times New Roman"/>
          <w:sz w:val="24"/>
        </w:rPr>
        <w:t>zawiadamiania o ukończeniu postępowania</w:t>
      </w:r>
      <w:r w:rsidRPr="00506363">
        <w:rPr>
          <w:rStyle w:val="FontStyle28"/>
          <w:rFonts w:ascii="Times New Roman" w:hAnsi="Times New Roman"/>
          <w:sz w:val="24"/>
        </w:rPr>
        <w:t xml:space="preserve"> na </w:t>
      </w:r>
      <w:r w:rsidR="004915AC" w:rsidRPr="00506363">
        <w:rPr>
          <w:rFonts w:ascii="Times New Roman" w:hAnsi="Times New Roman"/>
        </w:rPr>
        <w:t xml:space="preserve">toczące się z urzędu przeciw osobom będącym członkami samorządu </w:t>
      </w:r>
      <w:r w:rsidRPr="00506363">
        <w:rPr>
          <w:rStyle w:val="FontStyle28"/>
          <w:rFonts w:ascii="Times New Roman" w:hAnsi="Times New Roman"/>
          <w:sz w:val="24"/>
        </w:rPr>
        <w:t>zawodowego, podlegających odpowiedzialności dyscyplinarnej</w:t>
      </w:r>
      <w:r w:rsidR="004C463F" w:rsidRPr="00506363">
        <w:rPr>
          <w:rStyle w:val="FontStyle28"/>
          <w:rFonts w:ascii="Times New Roman" w:hAnsi="Times New Roman"/>
          <w:sz w:val="24"/>
        </w:rPr>
        <w:t xml:space="preserve">, </w:t>
      </w:r>
      <w:r w:rsidR="00846F8D">
        <w:rPr>
          <w:rFonts w:ascii="Times New Roman" w:hAnsi="Times New Roman"/>
        </w:rPr>
        <w:t>o czyn związany z </w:t>
      </w:r>
      <w:r w:rsidR="004C463F" w:rsidRPr="00506363">
        <w:rPr>
          <w:rFonts w:ascii="Times New Roman" w:hAnsi="Times New Roman"/>
        </w:rPr>
        <w:t>wykonywaniem ich obowiązków zawodowych</w:t>
      </w:r>
      <w:r w:rsidRPr="00506363">
        <w:rPr>
          <w:rStyle w:val="FontStyle28"/>
          <w:rFonts w:ascii="Times New Roman" w:hAnsi="Times New Roman"/>
          <w:sz w:val="24"/>
        </w:rPr>
        <w:t xml:space="preserve">. </w:t>
      </w:r>
      <w:r w:rsidR="004915AC" w:rsidRPr="00506363">
        <w:rPr>
          <w:rStyle w:val="FontStyle28"/>
          <w:rFonts w:ascii="Times New Roman" w:hAnsi="Times New Roman"/>
          <w:sz w:val="24"/>
        </w:rPr>
        <w:t>Zawiadamianie</w:t>
      </w:r>
      <w:r w:rsidRPr="00506363">
        <w:rPr>
          <w:rStyle w:val="FontStyle28"/>
          <w:rFonts w:ascii="Times New Roman" w:hAnsi="Times New Roman"/>
          <w:sz w:val="24"/>
        </w:rPr>
        <w:t xml:space="preserve"> w tym zakresie jest szczególnie ważn</w:t>
      </w:r>
      <w:r w:rsidR="004915AC" w:rsidRPr="00506363">
        <w:rPr>
          <w:rStyle w:val="FontStyle28"/>
          <w:rFonts w:ascii="Times New Roman" w:hAnsi="Times New Roman"/>
          <w:sz w:val="24"/>
        </w:rPr>
        <w:t>e</w:t>
      </w:r>
      <w:r w:rsidRPr="00506363">
        <w:rPr>
          <w:rStyle w:val="FontStyle28"/>
          <w:rFonts w:ascii="Times New Roman" w:hAnsi="Times New Roman"/>
          <w:sz w:val="24"/>
        </w:rPr>
        <w:t xml:space="preserve">, gdyż popełnienie </w:t>
      </w:r>
      <w:r w:rsidR="004C463F" w:rsidRPr="00506363">
        <w:rPr>
          <w:rStyle w:val="FontStyle28"/>
          <w:rFonts w:ascii="Times New Roman" w:hAnsi="Times New Roman"/>
          <w:sz w:val="24"/>
        </w:rPr>
        <w:t xml:space="preserve">takiego </w:t>
      </w:r>
      <w:r w:rsidRPr="00506363">
        <w:rPr>
          <w:rStyle w:val="FontStyle28"/>
          <w:rFonts w:ascii="Times New Roman" w:hAnsi="Times New Roman"/>
          <w:sz w:val="24"/>
        </w:rPr>
        <w:t>przestępstwa (a nierzadko już samo prowadzenie postępowania karnego w stosunku d</w:t>
      </w:r>
      <w:r w:rsidR="00846F8D">
        <w:rPr>
          <w:rStyle w:val="FontStyle28"/>
          <w:rFonts w:ascii="Times New Roman" w:hAnsi="Times New Roman"/>
          <w:sz w:val="24"/>
        </w:rPr>
        <w:t>o oskarżonego) może stanowić (i </w:t>
      </w:r>
      <w:r w:rsidRPr="00506363">
        <w:rPr>
          <w:rStyle w:val="FontStyle28"/>
          <w:rFonts w:ascii="Times New Roman" w:hAnsi="Times New Roman"/>
          <w:sz w:val="24"/>
        </w:rPr>
        <w:t>najczęściej stanowi) podstawę do przeprowadzenia</w:t>
      </w:r>
      <w:r w:rsidR="00846F8D">
        <w:rPr>
          <w:rStyle w:val="FontStyle28"/>
          <w:rFonts w:ascii="Times New Roman" w:hAnsi="Times New Roman"/>
          <w:sz w:val="24"/>
        </w:rPr>
        <w:t xml:space="preserve"> postępowania dyscyplinarnego w </w:t>
      </w:r>
      <w:r w:rsidRPr="00506363">
        <w:rPr>
          <w:rStyle w:val="FontStyle28"/>
          <w:rFonts w:ascii="Times New Roman" w:hAnsi="Times New Roman"/>
          <w:sz w:val="24"/>
        </w:rPr>
        <w:t xml:space="preserve">stosunku do sprawcy, </w:t>
      </w:r>
      <w:r w:rsidR="00754B5E" w:rsidRPr="00506363">
        <w:rPr>
          <w:rStyle w:val="FontStyle28"/>
          <w:rFonts w:ascii="Times New Roman" w:hAnsi="Times New Roman"/>
          <w:sz w:val="24"/>
        </w:rPr>
        <w:t xml:space="preserve">również </w:t>
      </w:r>
      <w:r w:rsidRPr="00506363">
        <w:rPr>
          <w:rStyle w:val="FontStyle28"/>
          <w:rFonts w:ascii="Times New Roman" w:hAnsi="Times New Roman"/>
          <w:sz w:val="24"/>
        </w:rPr>
        <w:t>pod ką</w:t>
      </w:r>
      <w:r w:rsidR="00754B5E" w:rsidRPr="00506363">
        <w:rPr>
          <w:rStyle w:val="FontStyle28"/>
          <w:rFonts w:ascii="Times New Roman" w:hAnsi="Times New Roman"/>
          <w:sz w:val="24"/>
        </w:rPr>
        <w:t>tem uchybienia godności zawodu</w:t>
      </w:r>
      <w:r w:rsidRPr="00506363">
        <w:rPr>
          <w:rStyle w:val="FontStyle28"/>
          <w:rFonts w:ascii="Times New Roman" w:hAnsi="Times New Roman"/>
          <w:sz w:val="24"/>
        </w:rPr>
        <w:t>.</w:t>
      </w:r>
    </w:p>
    <w:p w:rsidR="002A0C97" w:rsidRPr="00506363" w:rsidRDefault="00884457" w:rsidP="00506363">
      <w:pPr>
        <w:pStyle w:val="Style20"/>
        <w:tabs>
          <w:tab w:val="left" w:pos="336"/>
        </w:tabs>
        <w:spacing w:before="120" w:line="360" w:lineRule="auto"/>
        <w:ind w:firstLine="0"/>
        <w:rPr>
          <w:rFonts w:ascii="Times New Roman" w:hAnsi="Times New Roman"/>
        </w:rPr>
      </w:pPr>
      <w:r w:rsidRPr="00506363">
        <w:rPr>
          <w:rFonts w:ascii="Times New Roman" w:hAnsi="Times New Roman"/>
        </w:rPr>
        <w:t xml:space="preserve">Proponuje się ponadto uzupełnienie treści art. 21 </w:t>
      </w:r>
      <w:r w:rsidR="00382802" w:rsidRPr="00506363">
        <w:rPr>
          <w:rFonts w:ascii="Times New Roman" w:hAnsi="Times New Roman"/>
        </w:rPr>
        <w:t xml:space="preserve">k.p.k. </w:t>
      </w:r>
      <w:r w:rsidRPr="00506363">
        <w:rPr>
          <w:rFonts w:ascii="Times New Roman" w:hAnsi="Times New Roman"/>
        </w:rPr>
        <w:t xml:space="preserve">o dodanie </w:t>
      </w:r>
      <w:r w:rsidR="002A0C97" w:rsidRPr="00506363">
        <w:rPr>
          <w:rFonts w:ascii="Times New Roman" w:hAnsi="Times New Roman"/>
        </w:rPr>
        <w:t>§ 1b</w:t>
      </w:r>
      <w:r w:rsidRPr="00506363">
        <w:rPr>
          <w:rFonts w:ascii="Times New Roman" w:hAnsi="Times New Roman"/>
        </w:rPr>
        <w:t>, wedle któ</w:t>
      </w:r>
      <w:r w:rsidR="005E1982" w:rsidRPr="00506363">
        <w:rPr>
          <w:rFonts w:ascii="Times New Roman" w:hAnsi="Times New Roman"/>
        </w:rPr>
        <w:t>rego</w:t>
      </w:r>
      <w:r w:rsidR="002A0C97" w:rsidRPr="00506363">
        <w:rPr>
          <w:rFonts w:ascii="Times New Roman" w:hAnsi="Times New Roman"/>
        </w:rPr>
        <w:t xml:space="preserve"> </w:t>
      </w:r>
      <w:r w:rsidR="005E1982" w:rsidRPr="00506363">
        <w:rPr>
          <w:rFonts w:ascii="Times New Roman" w:hAnsi="Times New Roman"/>
        </w:rPr>
        <w:t>o</w:t>
      </w:r>
      <w:r w:rsidR="00846F8D">
        <w:rPr>
          <w:rFonts w:ascii="Times New Roman" w:hAnsi="Times New Roman"/>
        </w:rPr>
        <w:t> </w:t>
      </w:r>
      <w:r w:rsidR="002A0C97" w:rsidRPr="00506363">
        <w:rPr>
          <w:rFonts w:ascii="Times New Roman" w:hAnsi="Times New Roman"/>
        </w:rPr>
        <w:t>wszczęciu i ukończeniu postępowania toczącego s</w:t>
      </w:r>
      <w:r w:rsidR="00846F8D">
        <w:rPr>
          <w:rFonts w:ascii="Times New Roman" w:hAnsi="Times New Roman"/>
        </w:rPr>
        <w:t>ię z urzędu przeciw duchownym i </w:t>
      </w:r>
      <w:r w:rsidR="002A0C97" w:rsidRPr="00506363">
        <w:rPr>
          <w:rFonts w:ascii="Times New Roman" w:hAnsi="Times New Roman"/>
        </w:rPr>
        <w:t>członkom zakonów oraz diakonatów należy bezzwłocznie zawiadomić przełożonych tych osób. O wszczęciu postępowania przygotowawczego zawiadamia prokurator.</w:t>
      </w:r>
      <w:r w:rsidR="005E1982" w:rsidRPr="00506363">
        <w:rPr>
          <w:rFonts w:ascii="Times New Roman" w:hAnsi="Times New Roman"/>
        </w:rPr>
        <w:t xml:space="preserve"> Propozycja ta nawiązuje do uregulowania istniejącego już w systemie polskiego prawa karnego procesowego przed wejściem w życie aktualnie obowiązującego </w:t>
      </w:r>
      <w:r w:rsidR="00E32C53">
        <w:rPr>
          <w:rFonts w:ascii="Times New Roman" w:hAnsi="Times New Roman"/>
        </w:rPr>
        <w:t>k</w:t>
      </w:r>
      <w:r w:rsidR="005E1982" w:rsidRPr="00506363">
        <w:rPr>
          <w:rFonts w:ascii="Times New Roman" w:hAnsi="Times New Roman"/>
        </w:rPr>
        <w:t xml:space="preserve">odeksu. </w:t>
      </w:r>
      <w:r w:rsidR="006023E1" w:rsidRPr="00506363">
        <w:rPr>
          <w:rFonts w:ascii="Times New Roman" w:hAnsi="Times New Roman"/>
        </w:rPr>
        <w:t xml:space="preserve">Dokonanie zawiadomień określonych w tym przepisie ma umożliwić </w:t>
      </w:r>
      <w:r w:rsidR="0027390A" w:rsidRPr="00506363">
        <w:rPr>
          <w:rFonts w:ascii="Times New Roman" w:hAnsi="Times New Roman"/>
        </w:rPr>
        <w:t xml:space="preserve">rozważenie podjęcia ewentualnych środków wynikających z </w:t>
      </w:r>
      <w:r w:rsidR="002930EF" w:rsidRPr="00506363">
        <w:rPr>
          <w:rFonts w:ascii="Times New Roman" w:hAnsi="Times New Roman"/>
        </w:rPr>
        <w:t xml:space="preserve">wewnętrznych uregulowań obowiązujących te osoby. Z tego punktu widzenia </w:t>
      </w:r>
      <w:r w:rsidR="00E32C53" w:rsidRPr="00506363">
        <w:rPr>
          <w:rFonts w:ascii="Times New Roman" w:hAnsi="Times New Roman"/>
        </w:rPr>
        <w:t xml:space="preserve">jest </w:t>
      </w:r>
      <w:r w:rsidR="002930EF" w:rsidRPr="00506363">
        <w:rPr>
          <w:rFonts w:ascii="Times New Roman" w:hAnsi="Times New Roman"/>
        </w:rPr>
        <w:t xml:space="preserve">celowe zawiadomienie przez organy prowadzące postępowanie karne zarówno o wszczęciu, jak i o ukończeniu postępowania toczącego się </w:t>
      </w:r>
      <w:r w:rsidR="00BE4C28" w:rsidRPr="00506363">
        <w:rPr>
          <w:rFonts w:ascii="Times New Roman" w:hAnsi="Times New Roman"/>
        </w:rPr>
        <w:t>przeciwko określonej osobie (</w:t>
      </w:r>
      <w:r w:rsidR="00BE4C28" w:rsidRPr="00506363">
        <w:rPr>
          <w:rFonts w:ascii="Times New Roman" w:hAnsi="Times New Roman"/>
          <w:i/>
        </w:rPr>
        <w:t xml:space="preserve">in </w:t>
      </w:r>
      <w:r w:rsidR="00441778" w:rsidRPr="00506363">
        <w:rPr>
          <w:rFonts w:ascii="Times New Roman" w:hAnsi="Times New Roman"/>
          <w:i/>
        </w:rPr>
        <w:t>personam</w:t>
      </w:r>
      <w:r w:rsidR="00BE4C28" w:rsidRPr="00506363">
        <w:rPr>
          <w:rFonts w:ascii="Times New Roman" w:hAnsi="Times New Roman"/>
        </w:rPr>
        <w:t>). Jeżeli postępowanie karne prowadzone przeciwko takiemu podejrzanemu zakończy się na etapie postępowania przygotowawczego</w:t>
      </w:r>
      <w:r w:rsidR="00CF7A36" w:rsidRPr="00506363">
        <w:rPr>
          <w:rFonts w:ascii="Times New Roman" w:hAnsi="Times New Roman"/>
        </w:rPr>
        <w:t>, zawiadomienia dokonuje</w:t>
      </w:r>
      <w:r w:rsidR="006A4EA6" w:rsidRPr="00506363">
        <w:rPr>
          <w:rFonts w:ascii="Times New Roman" w:hAnsi="Times New Roman"/>
        </w:rPr>
        <w:t xml:space="preserve"> prokurator, który wydał postanowienie o umorzeniu postępowania albo zatwierdził takowe postanowienie</w:t>
      </w:r>
      <w:r w:rsidR="006C5C64" w:rsidRPr="00506363">
        <w:rPr>
          <w:rFonts w:ascii="Times New Roman" w:hAnsi="Times New Roman"/>
        </w:rPr>
        <w:t xml:space="preserve"> wydane przez Policję lub inny nieprokuratorski organ tegoż postępowania. Jeżeli zaś wniesiono akt oskarżenia do sądu, to o </w:t>
      </w:r>
      <w:r w:rsidR="00441778" w:rsidRPr="00506363">
        <w:rPr>
          <w:rFonts w:ascii="Times New Roman" w:hAnsi="Times New Roman"/>
        </w:rPr>
        <w:t xml:space="preserve">ostatecznym </w:t>
      </w:r>
      <w:r w:rsidR="00846F8D">
        <w:rPr>
          <w:rFonts w:ascii="Times New Roman" w:hAnsi="Times New Roman"/>
        </w:rPr>
        <w:t>zakończeniu postępowania w </w:t>
      </w:r>
      <w:r w:rsidR="006C5C64" w:rsidRPr="00506363">
        <w:rPr>
          <w:rFonts w:ascii="Times New Roman" w:hAnsi="Times New Roman"/>
        </w:rPr>
        <w:t xml:space="preserve">sprawie zawiadamia </w:t>
      </w:r>
      <w:r w:rsidR="00CB3CDB" w:rsidRPr="00506363">
        <w:rPr>
          <w:rFonts w:ascii="Times New Roman" w:hAnsi="Times New Roman"/>
        </w:rPr>
        <w:t xml:space="preserve">właściwy </w:t>
      </w:r>
      <w:r w:rsidR="006C5C64" w:rsidRPr="00506363">
        <w:rPr>
          <w:rFonts w:ascii="Times New Roman" w:hAnsi="Times New Roman"/>
        </w:rPr>
        <w:t>sąd</w:t>
      </w:r>
      <w:r w:rsidR="00CB3CDB" w:rsidRPr="00506363">
        <w:rPr>
          <w:rFonts w:ascii="Times New Roman" w:hAnsi="Times New Roman"/>
        </w:rPr>
        <w:t>.</w:t>
      </w:r>
      <w:r w:rsidR="00BE4C28" w:rsidRPr="00506363">
        <w:rPr>
          <w:rFonts w:ascii="Times New Roman" w:hAnsi="Times New Roman"/>
        </w:rPr>
        <w:t xml:space="preserve"> </w:t>
      </w:r>
      <w:r w:rsidR="00CB3CDB" w:rsidRPr="00506363">
        <w:rPr>
          <w:rFonts w:ascii="Times New Roman" w:hAnsi="Times New Roman"/>
        </w:rPr>
        <w:t>Poniewa</w:t>
      </w:r>
      <w:r w:rsidR="00846F8D">
        <w:rPr>
          <w:rFonts w:ascii="Times New Roman" w:hAnsi="Times New Roman"/>
        </w:rPr>
        <w:t>ż postępowanie przygotowawcze w </w:t>
      </w:r>
      <w:r w:rsidR="00CB3CDB" w:rsidRPr="00506363">
        <w:rPr>
          <w:rFonts w:ascii="Times New Roman" w:hAnsi="Times New Roman"/>
        </w:rPr>
        <w:t>formie dochodzenia może wszcząć organ nieprokuratorski</w:t>
      </w:r>
      <w:r w:rsidR="00D62550" w:rsidRPr="00506363">
        <w:rPr>
          <w:rFonts w:ascii="Times New Roman" w:hAnsi="Times New Roman"/>
        </w:rPr>
        <w:t xml:space="preserve"> (co nie wymaga zatwierdzenia przez prokuratora – art. 325e § 2 zd. pierwsze k.p.k.)</w:t>
      </w:r>
      <w:r w:rsidR="00A016A3" w:rsidRPr="00506363">
        <w:rPr>
          <w:rFonts w:ascii="Times New Roman" w:hAnsi="Times New Roman"/>
        </w:rPr>
        <w:t xml:space="preserve">, a w fazie </w:t>
      </w:r>
      <w:r w:rsidR="00846F8D">
        <w:rPr>
          <w:rFonts w:ascii="Times New Roman" w:hAnsi="Times New Roman"/>
          <w:i/>
        </w:rPr>
        <w:lastRenderedPageBreak/>
        <w:t>in </w:t>
      </w:r>
      <w:r w:rsidR="00A016A3" w:rsidRPr="00506363">
        <w:rPr>
          <w:rFonts w:ascii="Times New Roman" w:hAnsi="Times New Roman"/>
          <w:i/>
        </w:rPr>
        <w:t xml:space="preserve">personam </w:t>
      </w:r>
      <w:r w:rsidR="00A016A3" w:rsidRPr="00506363">
        <w:rPr>
          <w:rFonts w:ascii="Times New Roman" w:hAnsi="Times New Roman"/>
        </w:rPr>
        <w:t>nie jest wymagane przedstawienie zarzutów (art. 325g § 1 k.p.k.), w takim wypadku zawiadomieni</w:t>
      </w:r>
      <w:r w:rsidR="00D004A5" w:rsidRPr="00506363">
        <w:rPr>
          <w:rFonts w:ascii="Times New Roman" w:hAnsi="Times New Roman"/>
        </w:rPr>
        <w:t>e</w:t>
      </w:r>
      <w:r w:rsidR="00A016A3" w:rsidRPr="00506363">
        <w:rPr>
          <w:rFonts w:ascii="Times New Roman" w:hAnsi="Times New Roman"/>
        </w:rPr>
        <w:t xml:space="preserve"> o </w:t>
      </w:r>
      <w:r w:rsidR="00D004A5" w:rsidRPr="00506363">
        <w:rPr>
          <w:rFonts w:ascii="Times New Roman" w:hAnsi="Times New Roman"/>
        </w:rPr>
        <w:t>wszczęciu postępowania przeciwko danemu podejrzanemu powinno należeć do prokuratora, a nie organu nieprokuratorskiego.</w:t>
      </w:r>
    </w:p>
    <w:p w:rsidR="007F4F16" w:rsidRPr="00506363" w:rsidRDefault="00F437A5" w:rsidP="00846F8D">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7F4F16" w:rsidRPr="00506363">
        <w:rPr>
          <w:rFonts w:ascii="Times New Roman" w:hAnsi="Times New Roman" w:cs="Times New Roman"/>
          <w:sz w:val="24"/>
          <w:szCs w:val="24"/>
          <w:u w:val="single"/>
        </w:rPr>
        <w:t>. 38 § 1</w:t>
      </w:r>
    </w:p>
    <w:p w:rsidR="008C0DFA" w:rsidRPr="00506363" w:rsidRDefault="009C5C80" w:rsidP="00846F8D">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ocenie projektodawcy negatywnie należy się odnieść do aktualnych regulacji dotyczących rozstrzygania sporów o właściwość między sądami. </w:t>
      </w:r>
      <w:r w:rsidR="006D6DD0" w:rsidRPr="00506363">
        <w:rPr>
          <w:rFonts w:ascii="Times New Roman" w:hAnsi="Times New Roman" w:cs="Times New Roman"/>
          <w:sz w:val="24"/>
          <w:szCs w:val="24"/>
        </w:rPr>
        <w:t>Rozstrzygnięcie takie jest możliwe bowiem wyłącznie w sytuacjach sporu o właściwość między sądami równorzędnymi</w:t>
      </w:r>
      <w:r w:rsidR="006874DA" w:rsidRPr="00506363">
        <w:rPr>
          <w:rFonts w:ascii="Times New Roman" w:hAnsi="Times New Roman" w:cs="Times New Roman"/>
          <w:sz w:val="24"/>
          <w:szCs w:val="24"/>
        </w:rPr>
        <w:t xml:space="preserve"> (art. 38 § 1 k.p.k.), podczas gdy spory </w:t>
      </w:r>
      <w:r w:rsidR="008B17E9" w:rsidRPr="00506363">
        <w:rPr>
          <w:rFonts w:ascii="Times New Roman" w:hAnsi="Times New Roman" w:cs="Times New Roman"/>
          <w:sz w:val="24"/>
          <w:szCs w:val="24"/>
        </w:rPr>
        <w:t>takie</w:t>
      </w:r>
      <w:r w:rsidR="006874DA" w:rsidRPr="00506363">
        <w:rPr>
          <w:rFonts w:ascii="Times New Roman" w:hAnsi="Times New Roman" w:cs="Times New Roman"/>
          <w:sz w:val="24"/>
          <w:szCs w:val="24"/>
        </w:rPr>
        <w:t xml:space="preserve"> m</w:t>
      </w:r>
      <w:r w:rsidR="00A40AF5" w:rsidRPr="00506363">
        <w:rPr>
          <w:rFonts w:ascii="Times New Roman" w:hAnsi="Times New Roman" w:cs="Times New Roman"/>
          <w:sz w:val="24"/>
          <w:szCs w:val="24"/>
        </w:rPr>
        <w:t>ogą mieć</w:t>
      </w:r>
      <w:r w:rsidR="006874DA" w:rsidRPr="00506363">
        <w:rPr>
          <w:rFonts w:ascii="Times New Roman" w:hAnsi="Times New Roman" w:cs="Times New Roman"/>
          <w:sz w:val="24"/>
          <w:szCs w:val="24"/>
        </w:rPr>
        <w:t xml:space="preserve"> miejsce również między sądami różnego rzędu.</w:t>
      </w:r>
      <w:r w:rsidR="008B17E9" w:rsidRPr="00506363">
        <w:rPr>
          <w:rFonts w:ascii="Times New Roman" w:hAnsi="Times New Roman" w:cs="Times New Roman"/>
          <w:sz w:val="24"/>
          <w:szCs w:val="24"/>
        </w:rPr>
        <w:t xml:space="preserve"> Obecnie przepisy ustawy procesowej nie </w:t>
      </w:r>
      <w:r w:rsidR="00A65F8C" w:rsidRPr="00506363">
        <w:rPr>
          <w:rFonts w:ascii="Times New Roman" w:hAnsi="Times New Roman" w:cs="Times New Roman"/>
          <w:sz w:val="24"/>
          <w:szCs w:val="24"/>
        </w:rPr>
        <w:t xml:space="preserve">regulują kwestii </w:t>
      </w:r>
      <w:r w:rsidR="00262234" w:rsidRPr="00506363">
        <w:rPr>
          <w:rFonts w:ascii="Times New Roman" w:hAnsi="Times New Roman" w:cs="Times New Roman"/>
          <w:sz w:val="24"/>
          <w:szCs w:val="24"/>
        </w:rPr>
        <w:t>rozstrzygania</w:t>
      </w:r>
      <w:r w:rsidR="00964DC4" w:rsidRPr="00506363">
        <w:rPr>
          <w:rFonts w:ascii="Times New Roman" w:hAnsi="Times New Roman" w:cs="Times New Roman"/>
          <w:sz w:val="24"/>
          <w:szCs w:val="24"/>
        </w:rPr>
        <w:t xml:space="preserve"> sporu o właściwość między sądami różnego rzędu. </w:t>
      </w:r>
      <w:r w:rsidR="00F9505D" w:rsidRPr="00506363">
        <w:rPr>
          <w:rFonts w:ascii="Times New Roman" w:hAnsi="Times New Roman" w:cs="Times New Roman"/>
          <w:sz w:val="24"/>
          <w:szCs w:val="24"/>
        </w:rPr>
        <w:t>Sytuacja ta jest o tyle niepożądana, że z formalnego punktu widzenia</w:t>
      </w:r>
      <w:r w:rsidR="005A4EBC" w:rsidRPr="00506363">
        <w:rPr>
          <w:rFonts w:ascii="Times New Roman" w:hAnsi="Times New Roman" w:cs="Times New Roman"/>
          <w:sz w:val="24"/>
          <w:szCs w:val="24"/>
        </w:rPr>
        <w:t xml:space="preserve"> każdy sąd</w:t>
      </w:r>
      <w:r w:rsidR="002E3D1B" w:rsidRPr="00506363">
        <w:rPr>
          <w:rFonts w:ascii="Times New Roman" w:hAnsi="Times New Roman" w:cs="Times New Roman"/>
          <w:sz w:val="24"/>
          <w:szCs w:val="24"/>
        </w:rPr>
        <w:t>, niezależnie od szczebla,</w:t>
      </w:r>
      <w:r w:rsidR="005F7445" w:rsidRPr="00506363">
        <w:rPr>
          <w:rFonts w:ascii="Times New Roman" w:hAnsi="Times New Roman" w:cs="Times New Roman"/>
          <w:sz w:val="24"/>
          <w:szCs w:val="24"/>
        </w:rPr>
        <w:t xml:space="preserve"> korzysta z zasady samodzielności jurysdykcyjnej (art. 8 § 1 k.p.k.)</w:t>
      </w:r>
      <w:r w:rsidR="002E3D1B" w:rsidRPr="00506363">
        <w:rPr>
          <w:rFonts w:ascii="Times New Roman" w:hAnsi="Times New Roman" w:cs="Times New Roman"/>
          <w:sz w:val="24"/>
          <w:szCs w:val="24"/>
        </w:rPr>
        <w:t xml:space="preserve">. Zasada samodzielności jurysdykcyjnej doznaje ograniczeń jedynie </w:t>
      </w:r>
      <w:r w:rsidR="00E57C13" w:rsidRPr="00506363">
        <w:rPr>
          <w:rFonts w:ascii="Times New Roman" w:hAnsi="Times New Roman" w:cs="Times New Roman"/>
          <w:sz w:val="24"/>
          <w:szCs w:val="24"/>
        </w:rPr>
        <w:t xml:space="preserve">wówczas, gdy </w:t>
      </w:r>
      <w:r w:rsidR="008B6872" w:rsidRPr="00506363">
        <w:rPr>
          <w:rFonts w:ascii="Times New Roman" w:hAnsi="Times New Roman" w:cs="Times New Roman"/>
          <w:sz w:val="24"/>
          <w:szCs w:val="24"/>
        </w:rPr>
        <w:t xml:space="preserve">przepis ustawy stanowi inaczej (por. np. art. </w:t>
      </w:r>
      <w:r w:rsidR="00B86DAD" w:rsidRPr="00506363">
        <w:rPr>
          <w:rFonts w:ascii="Times New Roman" w:hAnsi="Times New Roman" w:cs="Times New Roman"/>
          <w:sz w:val="24"/>
          <w:szCs w:val="24"/>
        </w:rPr>
        <w:t xml:space="preserve">441 § 3, </w:t>
      </w:r>
      <w:r w:rsidR="009E4429">
        <w:rPr>
          <w:rFonts w:ascii="Times New Roman" w:hAnsi="Times New Roman" w:cs="Times New Roman"/>
          <w:sz w:val="24"/>
          <w:szCs w:val="24"/>
        </w:rPr>
        <w:t xml:space="preserve">art. </w:t>
      </w:r>
      <w:r w:rsidR="008B6872" w:rsidRPr="00506363">
        <w:rPr>
          <w:rFonts w:ascii="Times New Roman" w:hAnsi="Times New Roman" w:cs="Times New Roman"/>
          <w:sz w:val="24"/>
          <w:szCs w:val="24"/>
        </w:rPr>
        <w:t>442 § 3</w:t>
      </w:r>
      <w:r w:rsidR="00B86DAD" w:rsidRPr="00506363">
        <w:rPr>
          <w:rFonts w:ascii="Times New Roman" w:hAnsi="Times New Roman" w:cs="Times New Roman"/>
          <w:sz w:val="24"/>
          <w:szCs w:val="24"/>
        </w:rPr>
        <w:t xml:space="preserve"> k.p.k.). </w:t>
      </w:r>
      <w:r w:rsidR="00A52FE6">
        <w:rPr>
          <w:rFonts w:ascii="Times New Roman" w:hAnsi="Times New Roman" w:cs="Times New Roman"/>
          <w:sz w:val="24"/>
          <w:szCs w:val="24"/>
        </w:rPr>
        <w:t>M</w:t>
      </w:r>
      <w:r w:rsidR="00B86DAD" w:rsidRPr="00506363">
        <w:rPr>
          <w:rFonts w:ascii="Times New Roman" w:hAnsi="Times New Roman" w:cs="Times New Roman"/>
          <w:sz w:val="24"/>
          <w:szCs w:val="24"/>
        </w:rPr>
        <w:t>imo tego w</w:t>
      </w:r>
      <w:r w:rsidR="00A52FE6">
        <w:rPr>
          <w:rFonts w:ascii="Times New Roman" w:hAnsi="Times New Roman" w:cs="Times New Roman"/>
          <w:sz w:val="24"/>
          <w:szCs w:val="24"/>
        </w:rPr>
        <w:t> </w:t>
      </w:r>
      <w:r w:rsidR="00B86DAD" w:rsidRPr="00506363">
        <w:rPr>
          <w:rFonts w:ascii="Times New Roman" w:hAnsi="Times New Roman" w:cs="Times New Roman"/>
          <w:sz w:val="24"/>
          <w:szCs w:val="24"/>
        </w:rPr>
        <w:t>orzecznictwie Sądu Najwyższego</w:t>
      </w:r>
      <w:r w:rsidR="00050EE9" w:rsidRPr="00506363">
        <w:rPr>
          <w:rFonts w:ascii="Times New Roman" w:hAnsi="Times New Roman" w:cs="Times New Roman"/>
          <w:sz w:val="24"/>
          <w:szCs w:val="24"/>
        </w:rPr>
        <w:t xml:space="preserve"> wykształcił się </w:t>
      </w:r>
      <w:r w:rsidR="00FF412B" w:rsidRPr="00506363">
        <w:rPr>
          <w:rFonts w:ascii="Times New Roman" w:hAnsi="Times New Roman" w:cs="Times New Roman"/>
          <w:sz w:val="24"/>
          <w:szCs w:val="24"/>
        </w:rPr>
        <w:t>pogląd o związaniu sądu niższego rzędu postanowieniem sądu</w:t>
      </w:r>
      <w:r w:rsidR="006F3905" w:rsidRPr="00506363">
        <w:rPr>
          <w:rFonts w:ascii="Times New Roman" w:hAnsi="Times New Roman" w:cs="Times New Roman"/>
          <w:sz w:val="24"/>
          <w:szCs w:val="24"/>
        </w:rPr>
        <w:t xml:space="preserve"> wyższego rzędu</w:t>
      </w:r>
      <w:r w:rsidR="00FF412B" w:rsidRPr="00506363">
        <w:rPr>
          <w:rFonts w:ascii="Times New Roman" w:hAnsi="Times New Roman" w:cs="Times New Roman"/>
          <w:sz w:val="24"/>
          <w:szCs w:val="24"/>
        </w:rPr>
        <w:t xml:space="preserve"> o stwierdzeniu swojej</w:t>
      </w:r>
      <w:r w:rsidR="00506363">
        <w:rPr>
          <w:rFonts w:ascii="Times New Roman" w:hAnsi="Times New Roman" w:cs="Times New Roman"/>
          <w:sz w:val="24"/>
          <w:szCs w:val="24"/>
        </w:rPr>
        <w:t xml:space="preserve"> </w:t>
      </w:r>
      <w:r w:rsidR="00FF412B" w:rsidRPr="00506363">
        <w:rPr>
          <w:rFonts w:ascii="Times New Roman" w:hAnsi="Times New Roman" w:cs="Times New Roman"/>
          <w:sz w:val="24"/>
          <w:szCs w:val="24"/>
        </w:rPr>
        <w:t>niewłaściwości</w:t>
      </w:r>
      <w:r w:rsidR="006F3905" w:rsidRPr="00506363">
        <w:rPr>
          <w:rFonts w:ascii="Times New Roman" w:hAnsi="Times New Roman" w:cs="Times New Roman"/>
          <w:sz w:val="24"/>
          <w:szCs w:val="24"/>
        </w:rPr>
        <w:t xml:space="preserve"> na podstawie art. 35 § 1 </w:t>
      </w:r>
      <w:r w:rsidR="00FF412B" w:rsidRPr="00506363">
        <w:rPr>
          <w:rFonts w:ascii="Times New Roman" w:hAnsi="Times New Roman" w:cs="Times New Roman"/>
          <w:sz w:val="24"/>
          <w:szCs w:val="24"/>
        </w:rPr>
        <w:t>k.p.k.</w:t>
      </w:r>
      <w:r w:rsidR="006F3905" w:rsidRPr="00506363">
        <w:rPr>
          <w:rFonts w:ascii="Times New Roman" w:hAnsi="Times New Roman" w:cs="Times New Roman"/>
          <w:sz w:val="24"/>
          <w:szCs w:val="24"/>
        </w:rPr>
        <w:t>, chyba że w toku dalszego postępowania ujawniły się nowe, istotne okoliczności, mające z</w:t>
      </w:r>
      <w:r w:rsidR="00C95924" w:rsidRPr="00506363">
        <w:rPr>
          <w:rFonts w:ascii="Times New Roman" w:hAnsi="Times New Roman" w:cs="Times New Roman"/>
          <w:sz w:val="24"/>
          <w:szCs w:val="24"/>
        </w:rPr>
        <w:t>naczenie w kwestii właściwości (por. np. post. SN z</w:t>
      </w:r>
      <w:r w:rsidR="00733FCA">
        <w:rPr>
          <w:rFonts w:ascii="Times New Roman" w:hAnsi="Times New Roman" w:cs="Times New Roman"/>
          <w:sz w:val="24"/>
          <w:szCs w:val="24"/>
        </w:rPr>
        <w:t> </w:t>
      </w:r>
      <w:r w:rsidR="00C95924" w:rsidRPr="00506363">
        <w:rPr>
          <w:rFonts w:ascii="Times New Roman" w:hAnsi="Times New Roman" w:cs="Times New Roman"/>
          <w:sz w:val="24"/>
          <w:szCs w:val="24"/>
        </w:rPr>
        <w:t>10</w:t>
      </w:r>
      <w:r w:rsidR="00733FCA">
        <w:rPr>
          <w:rFonts w:ascii="Times New Roman" w:hAnsi="Times New Roman" w:cs="Times New Roman"/>
          <w:sz w:val="24"/>
          <w:szCs w:val="24"/>
        </w:rPr>
        <w:t> </w:t>
      </w:r>
      <w:r w:rsidR="00C95924" w:rsidRPr="00506363">
        <w:rPr>
          <w:rFonts w:ascii="Times New Roman" w:hAnsi="Times New Roman" w:cs="Times New Roman"/>
          <w:sz w:val="24"/>
          <w:szCs w:val="24"/>
        </w:rPr>
        <w:t>października 1991 r., I KZP 24/91, OSNKW 1992, z. 1</w:t>
      </w:r>
      <w:r w:rsidR="00506363">
        <w:rPr>
          <w:rFonts w:ascii="Times New Roman" w:hAnsi="Times New Roman" w:cs="Times New Roman"/>
          <w:sz w:val="24"/>
          <w:szCs w:val="24"/>
        </w:rPr>
        <w:t>–</w:t>
      </w:r>
      <w:r w:rsidR="00C95924" w:rsidRPr="00506363">
        <w:rPr>
          <w:rFonts w:ascii="Times New Roman" w:hAnsi="Times New Roman" w:cs="Times New Roman"/>
          <w:sz w:val="24"/>
          <w:szCs w:val="24"/>
        </w:rPr>
        <w:t>2, poz. 9)</w:t>
      </w:r>
      <w:r w:rsidR="006E5094" w:rsidRPr="00506363">
        <w:rPr>
          <w:rFonts w:ascii="Times New Roman" w:hAnsi="Times New Roman" w:cs="Times New Roman"/>
          <w:sz w:val="24"/>
          <w:szCs w:val="24"/>
        </w:rPr>
        <w:t xml:space="preserve">. </w:t>
      </w:r>
      <w:r w:rsidR="006F3905" w:rsidRPr="00506363">
        <w:rPr>
          <w:rFonts w:ascii="Times New Roman" w:hAnsi="Times New Roman" w:cs="Times New Roman"/>
          <w:sz w:val="24"/>
          <w:szCs w:val="24"/>
        </w:rPr>
        <w:t xml:space="preserve">Z kolei jeżeli sądowi wyższego rzędu przekazano sprawę w następstwie wykonania postanowienia sądu niższego, podjętego na podstawie art. 35 § 1 </w:t>
      </w:r>
      <w:r w:rsidR="006E5094" w:rsidRPr="00506363">
        <w:rPr>
          <w:rFonts w:ascii="Times New Roman" w:hAnsi="Times New Roman" w:cs="Times New Roman"/>
          <w:sz w:val="24"/>
          <w:szCs w:val="24"/>
        </w:rPr>
        <w:t>k.p.k.</w:t>
      </w:r>
      <w:r w:rsidR="006F3905" w:rsidRPr="00506363">
        <w:rPr>
          <w:rFonts w:ascii="Times New Roman" w:hAnsi="Times New Roman" w:cs="Times New Roman"/>
          <w:sz w:val="24"/>
          <w:szCs w:val="24"/>
        </w:rPr>
        <w:t xml:space="preserve">, które nie zostało poddane kontroli instancyjnej, </w:t>
      </w:r>
      <w:r w:rsidR="006E5094" w:rsidRPr="00506363">
        <w:rPr>
          <w:rFonts w:ascii="Times New Roman" w:hAnsi="Times New Roman" w:cs="Times New Roman"/>
          <w:sz w:val="24"/>
          <w:szCs w:val="24"/>
        </w:rPr>
        <w:t>uznaje się, że</w:t>
      </w:r>
      <w:r w:rsidR="006F3905" w:rsidRPr="00506363">
        <w:rPr>
          <w:rFonts w:ascii="Times New Roman" w:hAnsi="Times New Roman" w:cs="Times New Roman"/>
          <w:sz w:val="24"/>
          <w:szCs w:val="24"/>
        </w:rPr>
        <w:t xml:space="preserve"> sąd wyższego rzędu nie jest związany przekazaniem i może odmówić przyjęcia sprawy do rozpoznania; stanowis</w:t>
      </w:r>
      <w:r w:rsidR="009913FA">
        <w:rPr>
          <w:rFonts w:ascii="Times New Roman" w:hAnsi="Times New Roman" w:cs="Times New Roman"/>
          <w:sz w:val="24"/>
          <w:szCs w:val="24"/>
        </w:rPr>
        <w:t>ko to wiąże sąd niższy (por. S. </w:t>
      </w:r>
      <w:r w:rsidR="006F3905" w:rsidRPr="00506363">
        <w:rPr>
          <w:rFonts w:ascii="Times New Roman" w:hAnsi="Times New Roman" w:cs="Times New Roman"/>
          <w:sz w:val="24"/>
          <w:szCs w:val="24"/>
        </w:rPr>
        <w:t xml:space="preserve">Steinborn, </w:t>
      </w:r>
      <w:r w:rsidR="00435724" w:rsidRPr="00506363">
        <w:rPr>
          <w:rFonts w:ascii="Times New Roman" w:hAnsi="Times New Roman" w:cs="Times New Roman"/>
          <w:sz w:val="24"/>
          <w:szCs w:val="24"/>
        </w:rPr>
        <w:t xml:space="preserve">Stwierdzenie niewłaściwości rzeczowej sądu </w:t>
      </w:r>
      <w:r w:rsidR="00506363">
        <w:rPr>
          <w:rFonts w:ascii="Times New Roman" w:hAnsi="Times New Roman" w:cs="Times New Roman"/>
          <w:sz w:val="24"/>
          <w:szCs w:val="24"/>
        </w:rPr>
        <w:t>–</w:t>
      </w:r>
      <w:r w:rsidR="00435724" w:rsidRPr="00506363">
        <w:rPr>
          <w:rFonts w:ascii="Times New Roman" w:hAnsi="Times New Roman" w:cs="Times New Roman"/>
          <w:sz w:val="24"/>
          <w:szCs w:val="24"/>
        </w:rPr>
        <w:t xml:space="preserve"> art. 35 k.p.k., </w:t>
      </w:r>
      <w:r w:rsidR="00506363">
        <w:rPr>
          <w:rFonts w:ascii="Times New Roman" w:hAnsi="Times New Roman" w:cs="Times New Roman"/>
          <w:sz w:val="24"/>
          <w:szCs w:val="24"/>
        </w:rPr>
        <w:t>„</w:t>
      </w:r>
      <w:r w:rsidR="00435724" w:rsidRPr="00506363">
        <w:rPr>
          <w:rFonts w:ascii="Times New Roman" w:hAnsi="Times New Roman" w:cs="Times New Roman"/>
          <w:sz w:val="24"/>
          <w:szCs w:val="24"/>
        </w:rPr>
        <w:t>Prokuratura i Prawo</w:t>
      </w:r>
      <w:r w:rsidR="00506363">
        <w:rPr>
          <w:rFonts w:ascii="Times New Roman" w:hAnsi="Times New Roman" w:cs="Times New Roman"/>
          <w:sz w:val="24"/>
          <w:szCs w:val="24"/>
        </w:rPr>
        <w:t>”</w:t>
      </w:r>
      <w:r w:rsidR="00435724" w:rsidRPr="00506363">
        <w:rPr>
          <w:rFonts w:ascii="Times New Roman" w:hAnsi="Times New Roman" w:cs="Times New Roman"/>
          <w:sz w:val="24"/>
          <w:szCs w:val="24"/>
        </w:rPr>
        <w:t xml:space="preserve"> 2001, nr 5, s. 63</w:t>
      </w:r>
      <w:r w:rsidR="006F3905" w:rsidRPr="00506363">
        <w:rPr>
          <w:rFonts w:ascii="Times New Roman" w:hAnsi="Times New Roman" w:cs="Times New Roman"/>
          <w:sz w:val="24"/>
          <w:szCs w:val="24"/>
        </w:rPr>
        <w:t xml:space="preserve">; odmiennie M. Siwek, Związanie sądów rozstrzygnięciem w przedmiocie właściwości, </w:t>
      </w:r>
      <w:r w:rsidR="00506363">
        <w:rPr>
          <w:rFonts w:ascii="Times New Roman" w:hAnsi="Times New Roman" w:cs="Times New Roman"/>
          <w:sz w:val="24"/>
          <w:szCs w:val="24"/>
        </w:rPr>
        <w:t>„</w:t>
      </w:r>
      <w:r w:rsidR="006F3905" w:rsidRPr="00506363">
        <w:rPr>
          <w:rFonts w:ascii="Times New Roman" w:hAnsi="Times New Roman" w:cs="Times New Roman"/>
          <w:sz w:val="24"/>
          <w:szCs w:val="24"/>
        </w:rPr>
        <w:t>Jurysta</w:t>
      </w:r>
      <w:r w:rsidR="00506363">
        <w:rPr>
          <w:rFonts w:ascii="Times New Roman" w:hAnsi="Times New Roman" w:cs="Times New Roman"/>
          <w:sz w:val="24"/>
          <w:szCs w:val="24"/>
        </w:rPr>
        <w:t>”</w:t>
      </w:r>
      <w:r w:rsidR="006F3905" w:rsidRPr="00506363">
        <w:rPr>
          <w:rFonts w:ascii="Times New Roman" w:hAnsi="Times New Roman" w:cs="Times New Roman"/>
          <w:sz w:val="24"/>
          <w:szCs w:val="24"/>
        </w:rPr>
        <w:t xml:space="preserve"> 2001, nr 11, s. 21–23). </w:t>
      </w:r>
      <w:r w:rsidR="00BE3CE2" w:rsidRPr="00506363">
        <w:rPr>
          <w:rFonts w:ascii="Times New Roman" w:hAnsi="Times New Roman" w:cs="Times New Roman"/>
          <w:sz w:val="24"/>
          <w:szCs w:val="24"/>
        </w:rPr>
        <w:t>Zapatrywania te mogą budzić wątpliwości, głównie z tego powodu, że nie mają dostatecznego oparcia w ustawie, a z samego</w:t>
      </w:r>
      <w:r w:rsidR="004111A6" w:rsidRPr="00506363">
        <w:rPr>
          <w:rFonts w:ascii="Times New Roman" w:hAnsi="Times New Roman" w:cs="Times New Roman"/>
          <w:sz w:val="24"/>
          <w:szCs w:val="24"/>
        </w:rPr>
        <w:t xml:space="preserve"> zróżnicowania szczebli sądownictwa nie wynika</w:t>
      </w:r>
      <w:r w:rsidR="00DB18B1" w:rsidRPr="00506363">
        <w:rPr>
          <w:rFonts w:ascii="Times New Roman" w:hAnsi="Times New Roman" w:cs="Times New Roman"/>
          <w:sz w:val="24"/>
          <w:szCs w:val="24"/>
        </w:rPr>
        <w:t xml:space="preserve"> wcale, iż</w:t>
      </w:r>
      <w:r w:rsidR="00403D60" w:rsidRPr="00506363">
        <w:rPr>
          <w:rFonts w:ascii="Times New Roman" w:hAnsi="Times New Roman" w:cs="Times New Roman"/>
          <w:sz w:val="24"/>
          <w:szCs w:val="24"/>
        </w:rPr>
        <w:t xml:space="preserve"> jedne z sądów co do zasady mają mniejszy zakres samodzielności jurysdykcyjnej, a inne większy. Co więcej, </w:t>
      </w:r>
      <w:r w:rsidR="005C2207" w:rsidRPr="00506363">
        <w:rPr>
          <w:rFonts w:ascii="Times New Roman" w:hAnsi="Times New Roman" w:cs="Times New Roman"/>
          <w:sz w:val="24"/>
          <w:szCs w:val="24"/>
        </w:rPr>
        <w:t>zaakceptowanie</w:t>
      </w:r>
      <w:r w:rsidR="00403D60" w:rsidRPr="00506363">
        <w:rPr>
          <w:rFonts w:ascii="Times New Roman" w:hAnsi="Times New Roman" w:cs="Times New Roman"/>
          <w:sz w:val="24"/>
          <w:szCs w:val="24"/>
        </w:rPr>
        <w:t xml:space="preserve"> </w:t>
      </w:r>
      <w:r w:rsidR="009913FA">
        <w:rPr>
          <w:rFonts w:ascii="Times New Roman" w:hAnsi="Times New Roman" w:cs="Times New Roman"/>
          <w:sz w:val="24"/>
          <w:szCs w:val="24"/>
        </w:rPr>
        <w:t>prezentowanego w </w:t>
      </w:r>
      <w:r w:rsidR="003A70B3" w:rsidRPr="00506363">
        <w:rPr>
          <w:rFonts w:ascii="Times New Roman" w:hAnsi="Times New Roman" w:cs="Times New Roman"/>
          <w:sz w:val="24"/>
          <w:szCs w:val="24"/>
        </w:rPr>
        <w:t xml:space="preserve">judykaturze i doktrynie poglądu, w </w:t>
      </w:r>
      <w:r w:rsidR="00893ABF" w:rsidRPr="00506363">
        <w:rPr>
          <w:rFonts w:ascii="Times New Roman" w:hAnsi="Times New Roman" w:cs="Times New Roman"/>
          <w:sz w:val="24"/>
          <w:szCs w:val="24"/>
        </w:rPr>
        <w:t xml:space="preserve">wypadku </w:t>
      </w:r>
      <w:r w:rsidR="003A70B3" w:rsidRPr="00506363">
        <w:rPr>
          <w:rFonts w:ascii="Times New Roman" w:hAnsi="Times New Roman" w:cs="Times New Roman"/>
          <w:sz w:val="24"/>
          <w:szCs w:val="24"/>
        </w:rPr>
        <w:t xml:space="preserve">przyjęcia błędnej wykładni przepisów prawa materialnego przez sąd wyższego rzędu, może spowodować, że </w:t>
      </w:r>
      <w:r w:rsidR="00893ABF" w:rsidRPr="00506363">
        <w:rPr>
          <w:rFonts w:ascii="Times New Roman" w:hAnsi="Times New Roman" w:cs="Times New Roman"/>
          <w:sz w:val="24"/>
          <w:szCs w:val="24"/>
        </w:rPr>
        <w:t xml:space="preserve">sąd niższego </w:t>
      </w:r>
      <w:r w:rsidR="00893ABF" w:rsidRPr="00506363">
        <w:rPr>
          <w:rFonts w:ascii="Times New Roman" w:hAnsi="Times New Roman" w:cs="Times New Roman"/>
          <w:sz w:val="24"/>
          <w:szCs w:val="24"/>
        </w:rPr>
        <w:lastRenderedPageBreak/>
        <w:t>rzędu będzie zmuszony</w:t>
      </w:r>
      <w:r w:rsidR="006F3905" w:rsidRPr="00506363">
        <w:rPr>
          <w:rFonts w:ascii="Times New Roman" w:hAnsi="Times New Roman" w:cs="Times New Roman"/>
          <w:sz w:val="24"/>
          <w:szCs w:val="24"/>
        </w:rPr>
        <w:t xml:space="preserve"> do wydania orzeczenia dotkniętego bezwzględną przyczyną odwoławczą (por. art. 439 § 1 pkt 4 </w:t>
      </w:r>
      <w:r w:rsidR="00D83A39" w:rsidRPr="00506363">
        <w:rPr>
          <w:rFonts w:ascii="Times New Roman" w:hAnsi="Times New Roman" w:cs="Times New Roman"/>
          <w:sz w:val="24"/>
          <w:szCs w:val="24"/>
        </w:rPr>
        <w:t>k.p.k.</w:t>
      </w:r>
      <w:r w:rsidR="006F3905" w:rsidRPr="00506363">
        <w:rPr>
          <w:rFonts w:ascii="Times New Roman" w:hAnsi="Times New Roman" w:cs="Times New Roman"/>
          <w:sz w:val="24"/>
          <w:szCs w:val="24"/>
        </w:rPr>
        <w:t>).</w:t>
      </w:r>
    </w:p>
    <w:p w:rsidR="009B6472" w:rsidRPr="00506363" w:rsidRDefault="001F7E9E"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Biorąc pod uwagę powyższe, proponuje się wprowadzić jednolity </w:t>
      </w:r>
      <w:r w:rsidR="00187604" w:rsidRPr="00506363">
        <w:rPr>
          <w:rFonts w:ascii="Times New Roman" w:hAnsi="Times New Roman" w:cs="Times New Roman"/>
          <w:sz w:val="24"/>
          <w:szCs w:val="24"/>
        </w:rPr>
        <w:t>mechanizm rozstrzygania sporów o właściwość, odnoszący się do wszystkich rodzajów właściwości oraz sądów wszystkich szczebli. Zgodnie z projektowanym art. 38 § 1 k.p.k.</w:t>
      </w:r>
      <w:r w:rsidRPr="00506363">
        <w:rPr>
          <w:rFonts w:ascii="Times New Roman" w:hAnsi="Times New Roman" w:cs="Times New Roman"/>
          <w:sz w:val="24"/>
          <w:szCs w:val="24"/>
        </w:rPr>
        <w:t xml:space="preserve"> </w:t>
      </w:r>
      <w:r w:rsidR="00187604" w:rsidRPr="00506363">
        <w:rPr>
          <w:rFonts w:ascii="Times New Roman" w:hAnsi="Times New Roman" w:cs="Times New Roman"/>
          <w:sz w:val="24"/>
          <w:szCs w:val="24"/>
        </w:rPr>
        <w:t>s</w:t>
      </w:r>
      <w:r w:rsidR="009913FA">
        <w:rPr>
          <w:rFonts w:ascii="Times New Roman" w:hAnsi="Times New Roman" w:cs="Times New Roman"/>
          <w:sz w:val="24"/>
          <w:szCs w:val="24"/>
        </w:rPr>
        <w:t>pór o </w:t>
      </w:r>
      <w:r w:rsidRPr="00506363">
        <w:rPr>
          <w:rFonts w:ascii="Times New Roman" w:hAnsi="Times New Roman" w:cs="Times New Roman"/>
          <w:sz w:val="24"/>
          <w:szCs w:val="24"/>
        </w:rPr>
        <w:t xml:space="preserve">właściwość między sądami </w:t>
      </w:r>
      <w:r w:rsidR="00187604" w:rsidRPr="00506363">
        <w:rPr>
          <w:rFonts w:ascii="Times New Roman" w:hAnsi="Times New Roman" w:cs="Times New Roman"/>
          <w:sz w:val="24"/>
          <w:szCs w:val="24"/>
        </w:rPr>
        <w:t xml:space="preserve">ma </w:t>
      </w:r>
      <w:r w:rsidRPr="00506363">
        <w:rPr>
          <w:rFonts w:ascii="Times New Roman" w:hAnsi="Times New Roman" w:cs="Times New Roman"/>
          <w:sz w:val="24"/>
          <w:szCs w:val="24"/>
        </w:rPr>
        <w:t>rozstrzyga</w:t>
      </w:r>
      <w:r w:rsidR="00905090" w:rsidRPr="00506363">
        <w:rPr>
          <w:rFonts w:ascii="Times New Roman" w:hAnsi="Times New Roman" w:cs="Times New Roman"/>
          <w:sz w:val="24"/>
          <w:szCs w:val="24"/>
        </w:rPr>
        <w:t>ć</w:t>
      </w:r>
      <w:r w:rsidRPr="00506363">
        <w:rPr>
          <w:rFonts w:ascii="Times New Roman" w:hAnsi="Times New Roman" w:cs="Times New Roman"/>
          <w:sz w:val="24"/>
          <w:szCs w:val="24"/>
        </w:rPr>
        <w:t xml:space="preserve"> ostatecznie sąd wyższego rzędu właściwy ze względu na siedzibę sądu, który pierwszy wszczął spór. Spór o właściwość między sądami rejonowymi a okręgowymi rozstrzyga</w:t>
      </w:r>
      <w:r w:rsidR="002D4C75" w:rsidRPr="00506363">
        <w:rPr>
          <w:rFonts w:ascii="Times New Roman" w:hAnsi="Times New Roman" w:cs="Times New Roman"/>
          <w:sz w:val="24"/>
          <w:szCs w:val="24"/>
        </w:rPr>
        <w:t>ć ma</w:t>
      </w:r>
      <w:r w:rsidRPr="00506363">
        <w:rPr>
          <w:rFonts w:ascii="Times New Roman" w:hAnsi="Times New Roman" w:cs="Times New Roman"/>
          <w:sz w:val="24"/>
          <w:szCs w:val="24"/>
        </w:rPr>
        <w:t xml:space="preserve"> sąd apelacyjny, a spór o właściwość między sądem apelacyjnym a innym sąde</w:t>
      </w:r>
      <w:r w:rsidR="002D4C75" w:rsidRPr="00506363">
        <w:rPr>
          <w:rFonts w:ascii="Times New Roman" w:hAnsi="Times New Roman" w:cs="Times New Roman"/>
          <w:sz w:val="24"/>
          <w:szCs w:val="24"/>
        </w:rPr>
        <w:t>m powszechnym – Sąd Najwyższy.</w:t>
      </w:r>
    </w:p>
    <w:p w:rsidR="008C2035" w:rsidRPr="00506363" w:rsidRDefault="007F4F16"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55</w:t>
      </w:r>
      <w:r w:rsidR="00F437A5" w:rsidRPr="00506363">
        <w:rPr>
          <w:rFonts w:ascii="Times New Roman" w:hAnsi="Times New Roman" w:cs="Times New Roman"/>
          <w:sz w:val="24"/>
          <w:szCs w:val="24"/>
          <w:u w:val="single"/>
        </w:rPr>
        <w:t xml:space="preserve"> i </w:t>
      </w:r>
      <w:r w:rsidR="009E4429">
        <w:rPr>
          <w:rFonts w:ascii="Times New Roman" w:hAnsi="Times New Roman" w:cs="Times New Roman"/>
          <w:sz w:val="24"/>
          <w:szCs w:val="24"/>
          <w:u w:val="single"/>
        </w:rPr>
        <w:t xml:space="preserve">art. </w:t>
      </w:r>
      <w:r w:rsidRPr="00506363">
        <w:rPr>
          <w:rFonts w:ascii="Times New Roman" w:hAnsi="Times New Roman" w:cs="Times New Roman"/>
          <w:sz w:val="24"/>
          <w:szCs w:val="24"/>
          <w:u w:val="single"/>
        </w:rPr>
        <w:t>330 § 2</w:t>
      </w:r>
    </w:p>
    <w:p w:rsidR="008B0378" w:rsidRPr="00506363" w:rsidRDefault="008B0378"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 wprowadza modyfikacje w zakresie przesłanek oskarżenia subsydiarnego</w:t>
      </w:r>
      <w:r w:rsidR="008F15C0" w:rsidRPr="00506363">
        <w:rPr>
          <w:rFonts w:ascii="Times New Roman" w:hAnsi="Times New Roman" w:cs="Times New Roman"/>
          <w:sz w:val="24"/>
          <w:szCs w:val="24"/>
        </w:rPr>
        <w:t>. Sprowadzają się one</w:t>
      </w:r>
      <w:r w:rsidR="00E32C53">
        <w:rPr>
          <w:rFonts w:ascii="Times New Roman" w:hAnsi="Times New Roman" w:cs="Times New Roman"/>
          <w:sz w:val="24"/>
          <w:szCs w:val="24"/>
        </w:rPr>
        <w:t>,</w:t>
      </w:r>
      <w:r w:rsidR="008F15C0" w:rsidRPr="00506363">
        <w:rPr>
          <w:rFonts w:ascii="Times New Roman" w:hAnsi="Times New Roman" w:cs="Times New Roman"/>
          <w:sz w:val="24"/>
          <w:szCs w:val="24"/>
        </w:rPr>
        <w:t xml:space="preserve"> po pierwsze</w:t>
      </w:r>
      <w:r w:rsidR="00E32C53">
        <w:rPr>
          <w:rFonts w:ascii="Times New Roman" w:hAnsi="Times New Roman" w:cs="Times New Roman"/>
          <w:sz w:val="24"/>
          <w:szCs w:val="24"/>
        </w:rPr>
        <w:t>,</w:t>
      </w:r>
      <w:r w:rsidR="008F15C0" w:rsidRPr="00506363">
        <w:rPr>
          <w:rFonts w:ascii="Times New Roman" w:hAnsi="Times New Roman" w:cs="Times New Roman"/>
          <w:sz w:val="24"/>
          <w:szCs w:val="24"/>
        </w:rPr>
        <w:t xml:space="preserve"> do </w:t>
      </w:r>
      <w:r w:rsidR="005A4B7B" w:rsidRPr="00506363">
        <w:rPr>
          <w:rFonts w:ascii="Times New Roman" w:hAnsi="Times New Roman" w:cs="Times New Roman"/>
          <w:sz w:val="24"/>
          <w:szCs w:val="24"/>
        </w:rPr>
        <w:t xml:space="preserve">przywrócenia </w:t>
      </w:r>
      <w:r w:rsidR="00266298" w:rsidRPr="00506363">
        <w:rPr>
          <w:rFonts w:ascii="Times New Roman" w:hAnsi="Times New Roman" w:cs="Times New Roman"/>
          <w:sz w:val="24"/>
          <w:szCs w:val="24"/>
        </w:rPr>
        <w:t>regulacji umożliwiających prokuratorowi nadrzędnemu pełniejszą kontrolę nad prawidłowością decyzji prokuratora niższego rzędu</w:t>
      </w:r>
      <w:r w:rsidR="009E31EE" w:rsidRPr="00506363">
        <w:rPr>
          <w:rFonts w:ascii="Times New Roman" w:hAnsi="Times New Roman" w:cs="Times New Roman"/>
          <w:sz w:val="24"/>
          <w:szCs w:val="24"/>
        </w:rPr>
        <w:t xml:space="preserve"> dotyczącej </w:t>
      </w:r>
      <w:r w:rsidR="00D03DCA" w:rsidRPr="00506363">
        <w:rPr>
          <w:rFonts w:ascii="Times New Roman" w:hAnsi="Times New Roman" w:cs="Times New Roman"/>
          <w:sz w:val="24"/>
          <w:szCs w:val="24"/>
        </w:rPr>
        <w:t xml:space="preserve">ponownej </w:t>
      </w:r>
      <w:r w:rsidR="00AF5D77" w:rsidRPr="00506363">
        <w:rPr>
          <w:rFonts w:ascii="Times New Roman" w:hAnsi="Times New Roman" w:cs="Times New Roman"/>
          <w:sz w:val="24"/>
          <w:szCs w:val="24"/>
        </w:rPr>
        <w:t>odmowy wszczęcia lub umorzenia postępowania przygotowawczego</w:t>
      </w:r>
      <w:r w:rsidR="00D03DCA" w:rsidRPr="00506363">
        <w:rPr>
          <w:rFonts w:ascii="Times New Roman" w:hAnsi="Times New Roman" w:cs="Times New Roman"/>
          <w:sz w:val="24"/>
          <w:szCs w:val="24"/>
        </w:rPr>
        <w:t xml:space="preserve">. Chodzi o to, by ewentualne usterki tej decyzji, formalne lub merytoryczne, ze szczególnym uwzględnieniem </w:t>
      </w:r>
      <w:r w:rsidR="00A81A24" w:rsidRPr="00506363">
        <w:rPr>
          <w:rFonts w:ascii="Times New Roman" w:hAnsi="Times New Roman" w:cs="Times New Roman"/>
          <w:sz w:val="24"/>
          <w:szCs w:val="24"/>
        </w:rPr>
        <w:t xml:space="preserve">wykonania wytycznych sądu uchylającego poprzednio wydane postanowienie, mogły być usunięte już na tym etapie postępowania. W przeciwnym wypadku </w:t>
      </w:r>
      <w:r w:rsidR="003B5375" w:rsidRPr="00506363">
        <w:rPr>
          <w:rFonts w:ascii="Times New Roman" w:hAnsi="Times New Roman" w:cs="Times New Roman"/>
          <w:sz w:val="24"/>
          <w:szCs w:val="24"/>
        </w:rPr>
        <w:t>niezasadna ponowna odmowa wszczęcia postępowania lub jego umorzenie</w:t>
      </w:r>
      <w:r w:rsidR="00891C35" w:rsidRPr="00506363">
        <w:rPr>
          <w:rFonts w:ascii="Times New Roman" w:hAnsi="Times New Roman" w:cs="Times New Roman"/>
          <w:sz w:val="24"/>
          <w:szCs w:val="24"/>
        </w:rPr>
        <w:t xml:space="preserve"> warunkowałyby wniesienie subsydiarnego aktu oskarżenia przez pokrzywdzonego</w:t>
      </w:r>
      <w:r w:rsidR="0041525D" w:rsidRPr="00506363">
        <w:rPr>
          <w:rFonts w:ascii="Times New Roman" w:hAnsi="Times New Roman" w:cs="Times New Roman"/>
          <w:sz w:val="24"/>
          <w:szCs w:val="24"/>
        </w:rPr>
        <w:t>. Niejednokrotnie mogłoby się to okazać niepotrzebne, jeżeli w wyniku instancyjnej kontroli postanowienia przez prokuratora nadrzędnego</w:t>
      </w:r>
      <w:r w:rsidR="00EC343A" w:rsidRPr="00506363">
        <w:rPr>
          <w:rFonts w:ascii="Times New Roman" w:hAnsi="Times New Roman" w:cs="Times New Roman"/>
          <w:sz w:val="24"/>
          <w:szCs w:val="24"/>
        </w:rPr>
        <w:t>, kwestie te zostałyby wyjaśnione w po</w:t>
      </w:r>
      <w:r w:rsidR="009913FA">
        <w:rPr>
          <w:rFonts w:ascii="Times New Roman" w:hAnsi="Times New Roman" w:cs="Times New Roman"/>
          <w:sz w:val="24"/>
          <w:szCs w:val="24"/>
        </w:rPr>
        <w:t>stępowaniu przygotowawczym, a w </w:t>
      </w:r>
      <w:r w:rsidR="00EC343A" w:rsidRPr="00506363">
        <w:rPr>
          <w:rFonts w:ascii="Times New Roman" w:hAnsi="Times New Roman" w:cs="Times New Roman"/>
          <w:sz w:val="24"/>
          <w:szCs w:val="24"/>
        </w:rPr>
        <w:t xml:space="preserve">takim wypadku </w:t>
      </w:r>
      <w:r w:rsidR="00C43836" w:rsidRPr="00506363">
        <w:rPr>
          <w:rFonts w:ascii="Times New Roman" w:hAnsi="Times New Roman" w:cs="Times New Roman"/>
          <w:sz w:val="24"/>
          <w:szCs w:val="24"/>
        </w:rPr>
        <w:t>również prokurator mógłby wnieść akt oskarżenia do sądu. Dlatego też proponuje się dokonać odpowiedniej zmiany w art. 55 § 1</w:t>
      </w:r>
      <w:r w:rsidR="00FC4FEE" w:rsidRPr="00506363">
        <w:rPr>
          <w:rFonts w:ascii="Times New Roman" w:hAnsi="Times New Roman" w:cs="Times New Roman"/>
          <w:sz w:val="24"/>
          <w:szCs w:val="24"/>
        </w:rPr>
        <w:t xml:space="preserve"> i art. 330 § 2</w:t>
      </w:r>
      <w:r w:rsidR="00C43836" w:rsidRPr="00506363">
        <w:rPr>
          <w:rFonts w:ascii="Times New Roman" w:hAnsi="Times New Roman" w:cs="Times New Roman"/>
          <w:sz w:val="24"/>
          <w:szCs w:val="24"/>
        </w:rPr>
        <w:t xml:space="preserve"> k.p.k.</w:t>
      </w:r>
      <w:r w:rsidR="00F37BA1" w:rsidRPr="00506363">
        <w:rPr>
          <w:rFonts w:ascii="Times New Roman" w:hAnsi="Times New Roman" w:cs="Times New Roman"/>
          <w:sz w:val="24"/>
          <w:szCs w:val="24"/>
        </w:rPr>
        <w:t>,</w:t>
      </w:r>
      <w:r w:rsidR="00D41EAA" w:rsidRPr="00506363">
        <w:rPr>
          <w:rFonts w:ascii="Times New Roman" w:hAnsi="Times New Roman" w:cs="Times New Roman"/>
          <w:sz w:val="24"/>
          <w:szCs w:val="24"/>
        </w:rPr>
        <w:t xml:space="preserve"> nawiązując do modelu zaskarżania postanowień o odmowie wszczęcia postępowania przygotowawczego lub jego umorzeniu, funkcjonującego w polskiej procedurze do 2007 r.</w:t>
      </w:r>
    </w:p>
    <w:p w:rsidR="00D41EAA" w:rsidRPr="00506363" w:rsidRDefault="00E32C53" w:rsidP="009913FA">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 drugie</w:t>
      </w:r>
      <w:r w:rsidR="00450A86">
        <w:rPr>
          <w:rFonts w:ascii="Times New Roman" w:hAnsi="Times New Roman" w:cs="Times New Roman"/>
          <w:sz w:val="24"/>
          <w:szCs w:val="24"/>
        </w:rPr>
        <w:t>,</w:t>
      </w:r>
      <w:r>
        <w:rPr>
          <w:rFonts w:ascii="Times New Roman" w:hAnsi="Times New Roman" w:cs="Times New Roman"/>
          <w:sz w:val="24"/>
          <w:szCs w:val="24"/>
        </w:rPr>
        <w:t xml:space="preserve"> </w:t>
      </w:r>
      <w:r w:rsidR="00D41EAA" w:rsidRPr="00506363">
        <w:rPr>
          <w:rFonts w:ascii="Times New Roman" w:hAnsi="Times New Roman" w:cs="Times New Roman"/>
          <w:sz w:val="24"/>
          <w:szCs w:val="24"/>
        </w:rPr>
        <w:t xml:space="preserve">proponuje się dodanie do art. 55 </w:t>
      </w:r>
      <w:r w:rsidR="0053652C" w:rsidRPr="00506363">
        <w:rPr>
          <w:rFonts w:ascii="Times New Roman" w:hAnsi="Times New Roman" w:cs="Times New Roman"/>
          <w:sz w:val="24"/>
          <w:szCs w:val="24"/>
        </w:rPr>
        <w:t xml:space="preserve">k.p.k. </w:t>
      </w:r>
      <w:r w:rsidR="00683330" w:rsidRPr="00506363">
        <w:rPr>
          <w:rFonts w:ascii="Times New Roman" w:hAnsi="Times New Roman" w:cs="Times New Roman"/>
          <w:sz w:val="24"/>
          <w:szCs w:val="24"/>
        </w:rPr>
        <w:t xml:space="preserve">przepisu </w:t>
      </w:r>
      <w:r w:rsidR="00D41EAA" w:rsidRPr="00506363">
        <w:rPr>
          <w:rFonts w:ascii="Times New Roman" w:hAnsi="Times New Roman" w:cs="Times New Roman"/>
          <w:sz w:val="24"/>
          <w:szCs w:val="24"/>
        </w:rPr>
        <w:t xml:space="preserve">§ 2a, wedle którego </w:t>
      </w:r>
      <w:r w:rsidR="009913FA">
        <w:rPr>
          <w:rFonts w:ascii="Times New Roman" w:hAnsi="Times New Roman" w:cs="Times New Roman"/>
          <w:sz w:val="24"/>
          <w:szCs w:val="24"/>
        </w:rPr>
        <w:t>o </w:t>
      </w:r>
      <w:r w:rsidR="00A26015" w:rsidRPr="00506363">
        <w:rPr>
          <w:rFonts w:ascii="Times New Roman" w:hAnsi="Times New Roman" w:cs="Times New Roman"/>
          <w:sz w:val="24"/>
          <w:szCs w:val="24"/>
        </w:rPr>
        <w:t xml:space="preserve">wniesieniu subsydiarnego aktu oskarżenia sąd ma zawiadamiać innych znanych mu pokrzywdzonych. Ma to zapewnić faktyczną możliwość </w:t>
      </w:r>
      <w:r w:rsidR="00433D4D" w:rsidRPr="00506363">
        <w:rPr>
          <w:rFonts w:ascii="Times New Roman" w:hAnsi="Times New Roman" w:cs="Times New Roman"/>
          <w:sz w:val="24"/>
          <w:szCs w:val="24"/>
        </w:rPr>
        <w:t>przyłączenia się do postępowania innego pokrzywdzonego tym samym czynem (art. 55 § 3 k.p.k.).</w:t>
      </w:r>
    </w:p>
    <w:p w:rsidR="00433D4D" w:rsidRPr="00506363" w:rsidRDefault="00C851BD"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 xml:space="preserve">Po trzecie, projekt w art. 55 § 4 k.p.k. proponuje odejście od różnicowania uprawnień procesowych pokrzywdzonych </w:t>
      </w:r>
      <w:r w:rsidR="00237FD6" w:rsidRPr="00506363">
        <w:rPr>
          <w:rFonts w:ascii="Times New Roman" w:hAnsi="Times New Roman" w:cs="Times New Roman"/>
          <w:sz w:val="24"/>
          <w:szCs w:val="24"/>
        </w:rPr>
        <w:t xml:space="preserve">tym samym czynem </w:t>
      </w:r>
      <w:r w:rsidRPr="00506363">
        <w:rPr>
          <w:rFonts w:ascii="Times New Roman" w:hAnsi="Times New Roman" w:cs="Times New Roman"/>
          <w:sz w:val="24"/>
          <w:szCs w:val="24"/>
        </w:rPr>
        <w:t>w uzależnieniu od tego</w:t>
      </w:r>
      <w:r w:rsidR="009913FA">
        <w:rPr>
          <w:rFonts w:ascii="Times New Roman" w:hAnsi="Times New Roman" w:cs="Times New Roman"/>
          <w:sz w:val="24"/>
          <w:szCs w:val="24"/>
        </w:rPr>
        <w:t>, który z </w:t>
      </w:r>
      <w:r w:rsidR="00237FD6" w:rsidRPr="00506363">
        <w:rPr>
          <w:rFonts w:ascii="Times New Roman" w:hAnsi="Times New Roman" w:cs="Times New Roman"/>
          <w:sz w:val="24"/>
          <w:szCs w:val="24"/>
        </w:rPr>
        <w:t xml:space="preserve">nich wniósł </w:t>
      </w:r>
      <w:r w:rsidR="005D016B" w:rsidRPr="00506363">
        <w:rPr>
          <w:rFonts w:ascii="Times New Roman" w:hAnsi="Times New Roman" w:cs="Times New Roman"/>
          <w:sz w:val="24"/>
          <w:szCs w:val="24"/>
        </w:rPr>
        <w:t xml:space="preserve">subsydiarny akt oskarżenia. </w:t>
      </w:r>
      <w:r w:rsidR="00D00103" w:rsidRPr="00506363">
        <w:rPr>
          <w:rFonts w:ascii="Times New Roman" w:hAnsi="Times New Roman" w:cs="Times New Roman"/>
          <w:sz w:val="24"/>
          <w:szCs w:val="24"/>
        </w:rPr>
        <w:t>W razie wstąpienia prokuratora do sprawy wszczętej na podstawie aktu oskarżenia wniesionego pr</w:t>
      </w:r>
      <w:r w:rsidR="009913FA">
        <w:rPr>
          <w:rFonts w:ascii="Times New Roman" w:hAnsi="Times New Roman" w:cs="Times New Roman"/>
          <w:sz w:val="24"/>
          <w:szCs w:val="24"/>
        </w:rPr>
        <w:t>zez oskarżyciela posiłkowego, a </w:t>
      </w:r>
      <w:r w:rsidR="00D00103" w:rsidRPr="00506363">
        <w:rPr>
          <w:rFonts w:ascii="Times New Roman" w:hAnsi="Times New Roman" w:cs="Times New Roman"/>
          <w:sz w:val="24"/>
          <w:szCs w:val="24"/>
        </w:rPr>
        <w:t xml:space="preserve">następnie </w:t>
      </w:r>
      <w:r w:rsidR="009B29AC" w:rsidRPr="00506363">
        <w:rPr>
          <w:rFonts w:ascii="Times New Roman" w:hAnsi="Times New Roman" w:cs="Times New Roman"/>
          <w:sz w:val="24"/>
          <w:szCs w:val="24"/>
        </w:rPr>
        <w:t xml:space="preserve">cofnięcia przez oskarżyciela publicznego aktu oskarżenia, skuteczność tego aktu ma być uzależniona nie tylko od </w:t>
      </w:r>
      <w:r w:rsidR="00092A7E" w:rsidRPr="00506363">
        <w:rPr>
          <w:rFonts w:ascii="Times New Roman" w:hAnsi="Times New Roman" w:cs="Times New Roman"/>
          <w:sz w:val="24"/>
          <w:szCs w:val="24"/>
        </w:rPr>
        <w:t>zgody</w:t>
      </w:r>
      <w:r w:rsidR="005D016B" w:rsidRPr="00506363">
        <w:rPr>
          <w:rFonts w:ascii="Times New Roman" w:hAnsi="Times New Roman" w:cs="Times New Roman"/>
          <w:sz w:val="24"/>
          <w:szCs w:val="24"/>
        </w:rPr>
        <w:t xml:space="preserve"> pokrzywdzonego, który wniósł </w:t>
      </w:r>
      <w:r w:rsidR="00092A7E" w:rsidRPr="00506363">
        <w:rPr>
          <w:rFonts w:ascii="Times New Roman" w:hAnsi="Times New Roman" w:cs="Times New Roman"/>
          <w:sz w:val="24"/>
          <w:szCs w:val="24"/>
        </w:rPr>
        <w:t xml:space="preserve">subsydiarny </w:t>
      </w:r>
      <w:r w:rsidR="005D016B" w:rsidRPr="00506363">
        <w:rPr>
          <w:rFonts w:ascii="Times New Roman" w:hAnsi="Times New Roman" w:cs="Times New Roman"/>
          <w:sz w:val="24"/>
          <w:szCs w:val="24"/>
        </w:rPr>
        <w:t>akt oskarżenia, a</w:t>
      </w:r>
      <w:r w:rsidR="00092A7E" w:rsidRPr="00506363">
        <w:rPr>
          <w:rFonts w:ascii="Times New Roman" w:hAnsi="Times New Roman" w:cs="Times New Roman"/>
          <w:sz w:val="24"/>
          <w:szCs w:val="24"/>
        </w:rPr>
        <w:t>le również od zgody pokrzywdzonego, który przyłączył się</w:t>
      </w:r>
      <w:r w:rsidR="005D016B" w:rsidRPr="00506363">
        <w:rPr>
          <w:rFonts w:ascii="Times New Roman" w:hAnsi="Times New Roman" w:cs="Times New Roman"/>
          <w:sz w:val="24"/>
          <w:szCs w:val="24"/>
        </w:rPr>
        <w:t xml:space="preserve"> do postępowania.</w:t>
      </w:r>
      <w:r w:rsidR="00A46183" w:rsidRPr="00506363">
        <w:rPr>
          <w:rFonts w:ascii="Times New Roman" w:hAnsi="Times New Roman" w:cs="Times New Roman"/>
          <w:sz w:val="24"/>
          <w:szCs w:val="24"/>
        </w:rPr>
        <w:t xml:space="preserve"> Nie ma bowiem żadnego powodu, aby temu ostatniemu </w:t>
      </w:r>
      <w:r w:rsidR="00677717" w:rsidRPr="00506363">
        <w:rPr>
          <w:rFonts w:ascii="Times New Roman" w:hAnsi="Times New Roman" w:cs="Times New Roman"/>
          <w:sz w:val="24"/>
          <w:szCs w:val="24"/>
        </w:rPr>
        <w:t>pokrzywdzonemu przyznawać mniejsze uprawnienia procesowe i by nie miał on wpływu na to, czy proces w takim wypadku będzie mógł toczyć się nadal.</w:t>
      </w:r>
    </w:p>
    <w:p w:rsidR="00B440C3"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B440C3" w:rsidRPr="00506363">
        <w:rPr>
          <w:rFonts w:ascii="Times New Roman" w:hAnsi="Times New Roman" w:cs="Times New Roman"/>
          <w:sz w:val="24"/>
          <w:szCs w:val="24"/>
          <w:u w:val="single"/>
        </w:rPr>
        <w:t>. 56</w:t>
      </w:r>
    </w:p>
    <w:p w:rsidR="002D29D1" w:rsidRPr="00506363" w:rsidRDefault="002D29D1"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związku z wyrokiem Trybunału Konstytucyjnego z dn</w:t>
      </w:r>
      <w:r w:rsidR="009913FA">
        <w:rPr>
          <w:rFonts w:ascii="Times New Roman" w:hAnsi="Times New Roman" w:cs="Times New Roman"/>
          <w:sz w:val="24"/>
          <w:szCs w:val="24"/>
        </w:rPr>
        <w:t>ia 16 maja 2018 r., sygn. akt K </w:t>
      </w:r>
      <w:r w:rsidRPr="00506363">
        <w:rPr>
          <w:rFonts w:ascii="Times New Roman" w:hAnsi="Times New Roman" w:cs="Times New Roman"/>
          <w:sz w:val="24"/>
          <w:szCs w:val="24"/>
        </w:rPr>
        <w:t xml:space="preserve">12/15, </w:t>
      </w:r>
      <w:r w:rsidR="00740C9B" w:rsidRPr="00506363">
        <w:rPr>
          <w:rFonts w:ascii="Times New Roman" w:hAnsi="Times New Roman" w:cs="Times New Roman"/>
          <w:sz w:val="24"/>
          <w:szCs w:val="24"/>
        </w:rPr>
        <w:t xml:space="preserve">orzekającym, że </w:t>
      </w:r>
      <w:r w:rsidRPr="00506363">
        <w:rPr>
          <w:rFonts w:ascii="Times New Roman" w:hAnsi="Times New Roman" w:cs="Times New Roman"/>
          <w:sz w:val="24"/>
          <w:szCs w:val="24"/>
        </w:rPr>
        <w:t>art. 56 § 3 ustawy z dnia 6 czerwca 1997 r. – Kodeks postępowania karnego (Dz. U. z 201</w:t>
      </w:r>
      <w:r w:rsidR="00E32C53">
        <w:rPr>
          <w:rFonts w:ascii="Times New Roman" w:hAnsi="Times New Roman" w:cs="Times New Roman"/>
          <w:sz w:val="24"/>
          <w:szCs w:val="24"/>
        </w:rPr>
        <w:t>8</w:t>
      </w:r>
      <w:r w:rsidRPr="00506363">
        <w:rPr>
          <w:rFonts w:ascii="Times New Roman" w:hAnsi="Times New Roman" w:cs="Times New Roman"/>
          <w:sz w:val="24"/>
          <w:szCs w:val="24"/>
        </w:rPr>
        <w:t xml:space="preserve"> r. poz. 19</w:t>
      </w:r>
      <w:r w:rsidR="00E32C53">
        <w:rPr>
          <w:rFonts w:ascii="Times New Roman" w:hAnsi="Times New Roman" w:cs="Times New Roman"/>
          <w:sz w:val="24"/>
          <w:szCs w:val="24"/>
        </w:rPr>
        <w:t>87</w:t>
      </w:r>
      <w:r w:rsidRPr="00506363">
        <w:rPr>
          <w:rFonts w:ascii="Times New Roman" w:hAnsi="Times New Roman" w:cs="Times New Roman"/>
          <w:sz w:val="24"/>
          <w:szCs w:val="24"/>
        </w:rPr>
        <w:t xml:space="preserve">, z </w:t>
      </w:r>
      <w:r w:rsidR="00E32C53">
        <w:rPr>
          <w:rFonts w:ascii="Times New Roman" w:hAnsi="Times New Roman" w:cs="Times New Roman"/>
          <w:sz w:val="24"/>
          <w:szCs w:val="24"/>
        </w:rPr>
        <w:t xml:space="preserve">późn. </w:t>
      </w:r>
      <w:r w:rsidRPr="00506363">
        <w:rPr>
          <w:rFonts w:ascii="Times New Roman" w:hAnsi="Times New Roman" w:cs="Times New Roman"/>
          <w:sz w:val="24"/>
          <w:szCs w:val="24"/>
        </w:rPr>
        <w:t xml:space="preserve">zm.) w zakresie, w jakim wyłącza dopuszczalność zaskarżenia zażaleniem postanowienia </w:t>
      </w:r>
      <w:r w:rsidR="009913FA">
        <w:rPr>
          <w:rFonts w:ascii="Times New Roman" w:hAnsi="Times New Roman" w:cs="Times New Roman"/>
          <w:sz w:val="24"/>
          <w:szCs w:val="24"/>
        </w:rPr>
        <w:t>wydanego na podstawie art. 56 § </w:t>
      </w:r>
      <w:r w:rsidRPr="00506363">
        <w:rPr>
          <w:rFonts w:ascii="Times New Roman" w:hAnsi="Times New Roman" w:cs="Times New Roman"/>
          <w:sz w:val="24"/>
          <w:szCs w:val="24"/>
        </w:rPr>
        <w:t>2 ustawy – Kodeks postępowania karnego</w:t>
      </w:r>
      <w:r w:rsidR="009569C0">
        <w:rPr>
          <w:rFonts w:ascii="Times New Roman" w:hAnsi="Times New Roman" w:cs="Times New Roman"/>
          <w:sz w:val="24"/>
          <w:szCs w:val="24"/>
        </w:rPr>
        <w:t>,</w:t>
      </w:r>
      <w:r w:rsidRPr="00506363">
        <w:rPr>
          <w:rFonts w:ascii="Times New Roman" w:hAnsi="Times New Roman" w:cs="Times New Roman"/>
          <w:sz w:val="24"/>
          <w:szCs w:val="24"/>
        </w:rPr>
        <w:t xml:space="preserve"> odnoszącego się do oskarżyciela posiłkowego, jest niezgodny z art. 78 w związku z art. 31 ust. 3 Konstytucji Rzeczypospolitej Polskiej</w:t>
      </w:r>
      <w:r w:rsidR="00DF0B31" w:rsidRPr="00506363">
        <w:rPr>
          <w:rFonts w:ascii="Times New Roman" w:hAnsi="Times New Roman" w:cs="Times New Roman"/>
          <w:sz w:val="24"/>
          <w:szCs w:val="24"/>
        </w:rPr>
        <w:t>,</w:t>
      </w:r>
      <w:r w:rsidRPr="00506363">
        <w:rPr>
          <w:rFonts w:ascii="Times New Roman" w:hAnsi="Times New Roman" w:cs="Times New Roman"/>
          <w:sz w:val="24"/>
          <w:szCs w:val="24"/>
        </w:rPr>
        <w:t xml:space="preserve"> zachodziła konieczność zmiany art. 56 § 3 k.p.k. Konsekwencją powyższego była również zmiana </w:t>
      </w:r>
      <w:r w:rsidR="00DF0B31" w:rsidRPr="00506363">
        <w:rPr>
          <w:rFonts w:ascii="Times New Roman" w:hAnsi="Times New Roman" w:cs="Times New Roman"/>
          <w:sz w:val="24"/>
          <w:szCs w:val="24"/>
        </w:rPr>
        <w:t xml:space="preserve">tego artykułu </w:t>
      </w:r>
      <w:r w:rsidRPr="00506363">
        <w:rPr>
          <w:rFonts w:ascii="Times New Roman" w:hAnsi="Times New Roman" w:cs="Times New Roman"/>
          <w:sz w:val="24"/>
          <w:szCs w:val="24"/>
        </w:rPr>
        <w:t>przez dodanie § 1a</w:t>
      </w:r>
      <w:r w:rsidR="00DF0B31" w:rsidRPr="00506363">
        <w:rPr>
          <w:rFonts w:ascii="Times New Roman" w:hAnsi="Times New Roman" w:cs="Times New Roman"/>
          <w:sz w:val="24"/>
          <w:szCs w:val="24"/>
        </w:rPr>
        <w:t>,</w:t>
      </w:r>
      <w:r w:rsidRPr="00506363">
        <w:rPr>
          <w:rFonts w:ascii="Times New Roman" w:hAnsi="Times New Roman" w:cs="Times New Roman"/>
          <w:sz w:val="24"/>
          <w:szCs w:val="24"/>
        </w:rPr>
        <w:t xml:space="preserve"> utrzymując</w:t>
      </w:r>
      <w:r w:rsidR="00DF0B31" w:rsidRPr="00506363">
        <w:rPr>
          <w:rFonts w:ascii="Times New Roman" w:hAnsi="Times New Roman" w:cs="Times New Roman"/>
          <w:sz w:val="24"/>
          <w:szCs w:val="24"/>
        </w:rPr>
        <w:t>ego</w:t>
      </w:r>
      <w:r w:rsidRPr="00506363">
        <w:rPr>
          <w:rFonts w:ascii="Times New Roman" w:hAnsi="Times New Roman" w:cs="Times New Roman"/>
          <w:sz w:val="24"/>
          <w:szCs w:val="24"/>
        </w:rPr>
        <w:t xml:space="preserve"> dotychczasową regulację o niemożności zaskarżenia przez oskarżyciela posiłkowego postanowienia sądu ograniczająceg</w:t>
      </w:r>
      <w:r w:rsidR="009913FA">
        <w:rPr>
          <w:rFonts w:ascii="Times New Roman" w:hAnsi="Times New Roman" w:cs="Times New Roman"/>
          <w:sz w:val="24"/>
          <w:szCs w:val="24"/>
        </w:rPr>
        <w:t>o jego udział w postępowaniu ze </w:t>
      </w:r>
      <w:r w:rsidRPr="00506363">
        <w:rPr>
          <w:rFonts w:ascii="Times New Roman" w:hAnsi="Times New Roman" w:cs="Times New Roman"/>
          <w:sz w:val="24"/>
          <w:szCs w:val="24"/>
        </w:rPr>
        <w:t xml:space="preserve">względu na już określoną przez sąd liczbę oskarżycieli. </w:t>
      </w:r>
    </w:p>
    <w:p w:rsidR="00B440C3"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B440C3" w:rsidRPr="00506363">
        <w:rPr>
          <w:rFonts w:ascii="Times New Roman" w:hAnsi="Times New Roman" w:cs="Times New Roman"/>
          <w:sz w:val="24"/>
          <w:szCs w:val="24"/>
          <w:u w:val="single"/>
        </w:rPr>
        <w:t>. 57 § 1a</w:t>
      </w:r>
    </w:p>
    <w:p w:rsidR="002D29D1" w:rsidRPr="00506363" w:rsidRDefault="00663B9B"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 jednoznacznie przesądza, że</w:t>
      </w:r>
      <w:r w:rsidR="002D29D1" w:rsidRPr="00506363">
        <w:rPr>
          <w:rFonts w:ascii="Times New Roman" w:hAnsi="Times New Roman" w:cs="Times New Roman"/>
          <w:sz w:val="24"/>
          <w:szCs w:val="24"/>
        </w:rPr>
        <w:t xml:space="preserve"> niestawiennictwo oskarżyciela subsydiarnego </w:t>
      </w:r>
      <w:r w:rsidR="009913FA">
        <w:rPr>
          <w:rFonts w:ascii="Times New Roman" w:hAnsi="Times New Roman" w:cs="Times New Roman"/>
          <w:sz w:val="24"/>
          <w:szCs w:val="24"/>
        </w:rPr>
        <w:t>i </w:t>
      </w:r>
      <w:r w:rsidR="00437467" w:rsidRPr="00506363">
        <w:rPr>
          <w:rFonts w:ascii="Times New Roman" w:hAnsi="Times New Roman" w:cs="Times New Roman"/>
          <w:sz w:val="24"/>
          <w:szCs w:val="24"/>
        </w:rPr>
        <w:t>jego pełnomocnika na rozprawę</w:t>
      </w:r>
      <w:r w:rsidR="002D29D1" w:rsidRPr="00506363">
        <w:rPr>
          <w:rFonts w:ascii="Times New Roman" w:hAnsi="Times New Roman" w:cs="Times New Roman"/>
          <w:sz w:val="24"/>
          <w:szCs w:val="24"/>
        </w:rPr>
        <w:t xml:space="preserve"> należy traktować jako odstąpienie od oskarżenia. </w:t>
      </w:r>
      <w:r w:rsidR="005C48B6" w:rsidRPr="00506363">
        <w:rPr>
          <w:rFonts w:ascii="Times New Roman" w:hAnsi="Times New Roman" w:cs="Times New Roman"/>
          <w:sz w:val="24"/>
          <w:szCs w:val="24"/>
        </w:rPr>
        <w:t xml:space="preserve">Nie ma bowiem dostatecznie </w:t>
      </w:r>
      <w:r w:rsidR="009E6386" w:rsidRPr="00506363">
        <w:rPr>
          <w:rFonts w:ascii="Times New Roman" w:hAnsi="Times New Roman" w:cs="Times New Roman"/>
          <w:sz w:val="24"/>
          <w:szCs w:val="24"/>
        </w:rPr>
        <w:t xml:space="preserve">ważkiego powodu, </w:t>
      </w:r>
      <w:r w:rsidR="009913FA">
        <w:rPr>
          <w:rFonts w:ascii="Times New Roman" w:hAnsi="Times New Roman" w:cs="Times New Roman"/>
          <w:sz w:val="24"/>
          <w:szCs w:val="24"/>
        </w:rPr>
        <w:t>aby sąd wyręczał oskarżyciela w </w:t>
      </w:r>
      <w:r w:rsidR="009E6386" w:rsidRPr="00506363">
        <w:rPr>
          <w:rFonts w:ascii="Times New Roman" w:hAnsi="Times New Roman" w:cs="Times New Roman"/>
          <w:sz w:val="24"/>
          <w:szCs w:val="24"/>
        </w:rPr>
        <w:t xml:space="preserve">postępowaniu wszczętym z jego inicjatywy i kontynuował proces w sytuacji, gdy </w:t>
      </w:r>
      <w:r w:rsidR="00F35BAF" w:rsidRPr="00506363">
        <w:rPr>
          <w:rFonts w:ascii="Times New Roman" w:hAnsi="Times New Roman" w:cs="Times New Roman"/>
          <w:sz w:val="24"/>
          <w:szCs w:val="24"/>
        </w:rPr>
        <w:t>oskarżyciel takiego zainteresowania nie wykazuje.</w:t>
      </w:r>
      <w:r w:rsidR="002D29D1" w:rsidRPr="00506363">
        <w:rPr>
          <w:rFonts w:ascii="Times New Roman" w:hAnsi="Times New Roman" w:cs="Times New Roman"/>
          <w:sz w:val="24"/>
          <w:szCs w:val="24"/>
        </w:rPr>
        <w:t xml:space="preserve"> Poza tym projekt </w:t>
      </w:r>
      <w:r w:rsidR="00D92933" w:rsidRPr="00506363">
        <w:rPr>
          <w:rFonts w:ascii="Times New Roman" w:hAnsi="Times New Roman" w:cs="Times New Roman"/>
          <w:i/>
          <w:sz w:val="24"/>
          <w:szCs w:val="24"/>
        </w:rPr>
        <w:t xml:space="preserve">expressis verbis </w:t>
      </w:r>
      <w:r w:rsidR="00D92933" w:rsidRPr="00506363">
        <w:rPr>
          <w:rFonts w:ascii="Times New Roman" w:hAnsi="Times New Roman" w:cs="Times New Roman"/>
          <w:sz w:val="24"/>
          <w:szCs w:val="24"/>
        </w:rPr>
        <w:t>wskazuje</w:t>
      </w:r>
      <w:r w:rsidR="002D29D1" w:rsidRPr="00506363">
        <w:rPr>
          <w:rFonts w:ascii="Times New Roman" w:hAnsi="Times New Roman" w:cs="Times New Roman"/>
          <w:sz w:val="24"/>
          <w:szCs w:val="24"/>
        </w:rPr>
        <w:t xml:space="preserve"> jak należy traktować niestawienie się strony na kolejny termin w sytuacji, gdy była poprzednio obecna. Konstrukcja przepisu wskazuje, że dotyczy </w:t>
      </w:r>
      <w:r w:rsidR="009D49BD" w:rsidRPr="00506363">
        <w:rPr>
          <w:rFonts w:ascii="Times New Roman" w:hAnsi="Times New Roman" w:cs="Times New Roman"/>
          <w:sz w:val="24"/>
          <w:szCs w:val="24"/>
        </w:rPr>
        <w:t xml:space="preserve">on </w:t>
      </w:r>
      <w:r w:rsidR="002D29D1" w:rsidRPr="00506363">
        <w:rPr>
          <w:rFonts w:ascii="Times New Roman" w:hAnsi="Times New Roman" w:cs="Times New Roman"/>
          <w:sz w:val="24"/>
          <w:szCs w:val="24"/>
        </w:rPr>
        <w:t>niestawiennictwa w trakcie danej rozprawy. Nie może to powodować umorzenia postępowania na t</w:t>
      </w:r>
      <w:r w:rsidR="009D49BD" w:rsidRPr="00506363">
        <w:rPr>
          <w:rFonts w:ascii="Times New Roman" w:hAnsi="Times New Roman" w:cs="Times New Roman"/>
          <w:sz w:val="24"/>
          <w:szCs w:val="24"/>
        </w:rPr>
        <w:t>ymże terminie</w:t>
      </w:r>
      <w:r w:rsidR="002D29D1" w:rsidRPr="00506363">
        <w:rPr>
          <w:rFonts w:ascii="Times New Roman" w:hAnsi="Times New Roman" w:cs="Times New Roman"/>
          <w:sz w:val="24"/>
          <w:szCs w:val="24"/>
        </w:rPr>
        <w:t xml:space="preserve">, ponieważ decyzja taka wymaga stanowiska </w:t>
      </w:r>
      <w:r w:rsidR="002D29D1" w:rsidRPr="00506363">
        <w:rPr>
          <w:rFonts w:ascii="Times New Roman" w:hAnsi="Times New Roman" w:cs="Times New Roman"/>
          <w:sz w:val="24"/>
          <w:szCs w:val="24"/>
        </w:rPr>
        <w:lastRenderedPageBreak/>
        <w:t xml:space="preserve">prokuratora. Zawarty w art. 57 § 2 </w:t>
      </w:r>
      <w:r w:rsidR="004D6DBD" w:rsidRPr="00506363">
        <w:rPr>
          <w:rFonts w:ascii="Times New Roman" w:hAnsi="Times New Roman" w:cs="Times New Roman"/>
          <w:sz w:val="24"/>
          <w:szCs w:val="24"/>
        </w:rPr>
        <w:t xml:space="preserve">k.p.k. </w:t>
      </w:r>
      <w:r w:rsidR="002D29D1" w:rsidRPr="00506363">
        <w:rPr>
          <w:rFonts w:ascii="Times New Roman" w:hAnsi="Times New Roman" w:cs="Times New Roman"/>
          <w:sz w:val="24"/>
          <w:szCs w:val="24"/>
        </w:rPr>
        <w:t>obowiązek zawiadomienia go o fakcie odstąpienia od oskarżenia przez oskarżyciela subsydiarnego dotyczy bowiem nie tylko sytuacji, gdy przed rozprawą oskarżyciel subsydiarny złoży stosowne oświadczenie; również i po otwarciu przewodu sądowego, gdy oskarżyciel posiłkowy oświadczy, że odstępuje od oskarżenia (wprost lub w sposób konkl</w:t>
      </w:r>
      <w:r w:rsidR="009913FA">
        <w:rPr>
          <w:rFonts w:ascii="Times New Roman" w:hAnsi="Times New Roman" w:cs="Times New Roman"/>
          <w:sz w:val="24"/>
          <w:szCs w:val="24"/>
        </w:rPr>
        <w:t>udentny) obowiązek taki trwa. W </w:t>
      </w:r>
      <w:r w:rsidR="002D29D1" w:rsidRPr="00506363">
        <w:rPr>
          <w:rFonts w:ascii="Times New Roman" w:hAnsi="Times New Roman" w:cs="Times New Roman"/>
          <w:sz w:val="24"/>
          <w:szCs w:val="24"/>
        </w:rPr>
        <w:t>konsekwencji sąd musi zawiadomić prokuratora. Po zarządzonej przerwie, jeżeli prokurator nie obejmie czynu ściganiem, postępowanie będzie można umorzyć.</w:t>
      </w:r>
      <w:r w:rsidR="00506363">
        <w:rPr>
          <w:rFonts w:ascii="Times New Roman" w:hAnsi="Times New Roman" w:cs="Times New Roman"/>
          <w:sz w:val="24"/>
          <w:szCs w:val="24"/>
        </w:rPr>
        <w:t xml:space="preserve"> </w:t>
      </w:r>
    </w:p>
    <w:p w:rsidR="00B440C3" w:rsidRPr="00506363" w:rsidRDefault="00B440C3"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81a § 3</w:t>
      </w:r>
      <w:r w:rsidR="00DC69DD" w:rsidRPr="00506363">
        <w:rPr>
          <w:rFonts w:ascii="Times New Roman" w:hAnsi="Times New Roman" w:cs="Times New Roman"/>
          <w:sz w:val="24"/>
          <w:szCs w:val="24"/>
          <w:u w:val="single"/>
        </w:rPr>
        <w:t xml:space="preserve"> i § 4 pkt 2</w:t>
      </w:r>
    </w:p>
    <w:p w:rsidR="00E257AE" w:rsidRPr="00506363" w:rsidRDefault="0061594F"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Przepis art. 81a § 3 k.p.k.</w:t>
      </w:r>
      <w:r w:rsidR="004C5403" w:rsidRPr="00506363">
        <w:rPr>
          <w:rFonts w:ascii="Times New Roman" w:hAnsi="Times New Roman" w:cs="Times New Roman"/>
          <w:sz w:val="24"/>
          <w:szCs w:val="24"/>
        </w:rPr>
        <w:t xml:space="preserve"> wprowadza pewne uproszczenia proceduralne</w:t>
      </w:r>
      <w:r w:rsidR="001E00D3" w:rsidRPr="00506363">
        <w:rPr>
          <w:rFonts w:ascii="Times New Roman" w:hAnsi="Times New Roman" w:cs="Times New Roman"/>
          <w:sz w:val="24"/>
          <w:szCs w:val="24"/>
        </w:rPr>
        <w:t xml:space="preserve">, których celem jest przyspieszenie </w:t>
      </w:r>
      <w:r w:rsidR="005E3D98" w:rsidRPr="00506363">
        <w:rPr>
          <w:rFonts w:ascii="Times New Roman" w:hAnsi="Times New Roman" w:cs="Times New Roman"/>
          <w:sz w:val="24"/>
          <w:szCs w:val="24"/>
        </w:rPr>
        <w:t>postępowania mającego na celu wyznaczenie obrońcy z urzędu, j</w:t>
      </w:r>
      <w:r w:rsidRPr="00506363">
        <w:rPr>
          <w:rFonts w:ascii="Times New Roman" w:hAnsi="Times New Roman" w:cs="Times New Roman"/>
          <w:sz w:val="24"/>
          <w:szCs w:val="24"/>
        </w:rPr>
        <w:t>eżeli okoliczności wskazują na konieczność natychmiastowego podjęcia obrony.</w:t>
      </w:r>
      <w:r w:rsidR="005E3D98" w:rsidRPr="00506363">
        <w:rPr>
          <w:rFonts w:ascii="Times New Roman" w:hAnsi="Times New Roman" w:cs="Times New Roman"/>
          <w:sz w:val="24"/>
          <w:szCs w:val="24"/>
        </w:rPr>
        <w:t xml:space="preserve"> </w:t>
      </w:r>
      <w:r w:rsidR="00CF78A1" w:rsidRPr="00506363">
        <w:rPr>
          <w:rFonts w:ascii="Times New Roman" w:hAnsi="Times New Roman" w:cs="Times New Roman"/>
          <w:sz w:val="24"/>
          <w:szCs w:val="24"/>
        </w:rPr>
        <w:t>Aktualnie</w:t>
      </w:r>
      <w:r w:rsidR="005E3D98" w:rsidRPr="00506363">
        <w:rPr>
          <w:rFonts w:ascii="Times New Roman" w:hAnsi="Times New Roman" w:cs="Times New Roman"/>
          <w:sz w:val="24"/>
          <w:szCs w:val="24"/>
        </w:rPr>
        <w:t xml:space="preserve"> przepis ten stanowi, że w takim wypadku prezes s</w:t>
      </w:r>
      <w:r w:rsidR="00431AC3" w:rsidRPr="00506363">
        <w:rPr>
          <w:rFonts w:ascii="Times New Roman" w:hAnsi="Times New Roman" w:cs="Times New Roman"/>
          <w:sz w:val="24"/>
          <w:szCs w:val="24"/>
        </w:rPr>
        <w:t>ądu, sąd lub referendarz sądowy</w:t>
      </w:r>
      <w:r w:rsidR="005E3D98" w:rsidRPr="00506363">
        <w:rPr>
          <w:rFonts w:ascii="Times New Roman" w:hAnsi="Times New Roman" w:cs="Times New Roman"/>
          <w:sz w:val="24"/>
          <w:szCs w:val="24"/>
        </w:rPr>
        <w:t xml:space="preserve"> powiadamia oskarżonego oraz obrońcę o wyznaczeniu obrońcy z urzędu</w:t>
      </w:r>
      <w:r w:rsidR="009913FA">
        <w:rPr>
          <w:rFonts w:ascii="Times New Roman" w:hAnsi="Times New Roman" w:cs="Times New Roman"/>
          <w:sz w:val="24"/>
          <w:szCs w:val="24"/>
        </w:rPr>
        <w:t xml:space="preserve"> w </w:t>
      </w:r>
      <w:r w:rsidR="006164D3" w:rsidRPr="00506363">
        <w:rPr>
          <w:rFonts w:ascii="Times New Roman" w:hAnsi="Times New Roman" w:cs="Times New Roman"/>
          <w:sz w:val="24"/>
          <w:szCs w:val="24"/>
        </w:rPr>
        <w:t>sposób wskazany w art. 137 k.p.k. Pozostałe regulacje związane z trybem i sposobem przekazywania do sądu wniosku o wyznaczenie obrońcy z urzędu oraz szczegółowy</w:t>
      </w:r>
      <w:r w:rsidR="009B6211" w:rsidRPr="00506363">
        <w:rPr>
          <w:rFonts w:ascii="Times New Roman" w:hAnsi="Times New Roman" w:cs="Times New Roman"/>
          <w:sz w:val="24"/>
          <w:szCs w:val="24"/>
        </w:rPr>
        <w:t>m</w:t>
      </w:r>
      <w:r w:rsidR="006164D3" w:rsidRPr="00506363">
        <w:rPr>
          <w:rFonts w:ascii="Times New Roman" w:hAnsi="Times New Roman" w:cs="Times New Roman"/>
          <w:sz w:val="24"/>
          <w:szCs w:val="24"/>
        </w:rPr>
        <w:t xml:space="preserve"> tryb</w:t>
      </w:r>
      <w:r w:rsidR="009B6211" w:rsidRPr="00506363">
        <w:rPr>
          <w:rFonts w:ascii="Times New Roman" w:hAnsi="Times New Roman" w:cs="Times New Roman"/>
          <w:sz w:val="24"/>
          <w:szCs w:val="24"/>
        </w:rPr>
        <w:t>em</w:t>
      </w:r>
      <w:r w:rsidR="006164D3" w:rsidRPr="00506363">
        <w:rPr>
          <w:rFonts w:ascii="Times New Roman" w:hAnsi="Times New Roman" w:cs="Times New Roman"/>
          <w:sz w:val="24"/>
          <w:szCs w:val="24"/>
        </w:rPr>
        <w:t xml:space="preserve"> rozpoznawania takiego wniosku</w:t>
      </w:r>
      <w:r w:rsidR="009B6211" w:rsidRPr="00506363">
        <w:rPr>
          <w:rFonts w:ascii="Times New Roman" w:hAnsi="Times New Roman" w:cs="Times New Roman"/>
          <w:sz w:val="24"/>
          <w:szCs w:val="24"/>
        </w:rPr>
        <w:t xml:space="preserve"> </w:t>
      </w:r>
      <w:r w:rsidR="009569C0" w:rsidRPr="00506363">
        <w:rPr>
          <w:rFonts w:ascii="Times New Roman" w:hAnsi="Times New Roman" w:cs="Times New Roman"/>
          <w:sz w:val="24"/>
          <w:szCs w:val="24"/>
        </w:rPr>
        <w:t xml:space="preserve">są </w:t>
      </w:r>
      <w:r w:rsidR="009B6211" w:rsidRPr="00506363">
        <w:rPr>
          <w:rFonts w:ascii="Times New Roman" w:hAnsi="Times New Roman" w:cs="Times New Roman"/>
          <w:sz w:val="24"/>
          <w:szCs w:val="24"/>
        </w:rPr>
        <w:t>zawarte w rozporządzeniu wykonawczym wydanym na podstawie art. 81a § 4 k.p.k.</w:t>
      </w:r>
    </w:p>
    <w:p w:rsidR="009B6211" w:rsidRPr="00506363" w:rsidRDefault="009B6211" w:rsidP="009913FA">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sz w:val="24"/>
          <w:szCs w:val="24"/>
        </w:rPr>
        <w:t xml:space="preserve">Zdaniem projektodawcy </w:t>
      </w:r>
      <w:r w:rsidR="0031756D" w:rsidRPr="00506363">
        <w:rPr>
          <w:rFonts w:ascii="Times New Roman" w:hAnsi="Times New Roman" w:cs="Times New Roman"/>
          <w:sz w:val="24"/>
          <w:szCs w:val="24"/>
        </w:rPr>
        <w:t>powinno się jednak podnieść do rangi ustawowej przepis</w:t>
      </w:r>
      <w:r w:rsidR="00D91B23" w:rsidRPr="00506363">
        <w:rPr>
          <w:rFonts w:ascii="Times New Roman" w:hAnsi="Times New Roman" w:cs="Times New Roman"/>
          <w:sz w:val="24"/>
          <w:szCs w:val="24"/>
        </w:rPr>
        <w:t xml:space="preserve"> wskazujący, że w omawianej sytuacji</w:t>
      </w:r>
      <w:r w:rsidR="00D91B23" w:rsidRPr="00506363">
        <w:rPr>
          <w:rFonts w:ascii="Times New Roman" w:eastAsia="Times New Roman" w:hAnsi="Times New Roman" w:cs="Times New Roman"/>
          <w:bCs/>
          <w:sz w:val="24"/>
          <w:szCs w:val="24"/>
          <w:lang w:eastAsia="pl-PL"/>
        </w:rPr>
        <w:t xml:space="preserve"> </w:t>
      </w:r>
      <w:r w:rsidR="00D91B23" w:rsidRPr="00506363">
        <w:rPr>
          <w:rFonts w:ascii="Times New Roman" w:hAnsi="Times New Roman" w:cs="Times New Roman"/>
          <w:bCs/>
          <w:sz w:val="24"/>
          <w:szCs w:val="24"/>
        </w:rPr>
        <w:t>wniosek o wyznaczenie obrońcy oraz inne dokumenty niezbędne do rozpoznania wniosku mogą być przekazane przez organ prowadzący postępowanie przygotowawcze do właściwego sądu za pośrednictwem telefaksu</w:t>
      </w:r>
      <w:r w:rsidR="00D91B23" w:rsidRPr="00506363">
        <w:rPr>
          <w:rFonts w:ascii="Times New Roman" w:hAnsi="Times New Roman" w:cs="Times New Roman"/>
          <w:sz w:val="24"/>
          <w:szCs w:val="24"/>
        </w:rPr>
        <w:t xml:space="preserve"> </w:t>
      </w:r>
      <w:r w:rsidR="00D91B23" w:rsidRPr="00506363">
        <w:rPr>
          <w:rFonts w:ascii="Times New Roman" w:hAnsi="Times New Roman" w:cs="Times New Roman"/>
          <w:bCs/>
          <w:sz w:val="24"/>
          <w:szCs w:val="24"/>
        </w:rPr>
        <w:t xml:space="preserve">lub poczty elektronicznej. Przepisy procedury karnej znają bowiem jedynie dwie formy </w:t>
      </w:r>
      <w:r w:rsidR="00876211" w:rsidRPr="00506363">
        <w:rPr>
          <w:rFonts w:ascii="Times New Roman" w:hAnsi="Times New Roman" w:cs="Times New Roman"/>
          <w:bCs/>
          <w:sz w:val="24"/>
          <w:szCs w:val="24"/>
        </w:rPr>
        <w:t xml:space="preserve">dokonywania </w:t>
      </w:r>
      <w:r w:rsidR="00DD17DF" w:rsidRPr="00506363">
        <w:rPr>
          <w:rFonts w:ascii="Times New Roman" w:hAnsi="Times New Roman" w:cs="Times New Roman"/>
          <w:bCs/>
          <w:sz w:val="24"/>
          <w:szCs w:val="24"/>
        </w:rPr>
        <w:t>oświadczeń</w:t>
      </w:r>
      <w:r w:rsidR="00876211" w:rsidRPr="00506363">
        <w:rPr>
          <w:rFonts w:ascii="Times New Roman" w:hAnsi="Times New Roman" w:cs="Times New Roman"/>
          <w:bCs/>
          <w:sz w:val="24"/>
          <w:szCs w:val="24"/>
        </w:rPr>
        <w:t xml:space="preserve"> procesowych stron i innych uczestników postępowania </w:t>
      </w:r>
      <w:r w:rsidR="00DD17DF" w:rsidRPr="00506363">
        <w:rPr>
          <w:rFonts w:ascii="Times New Roman" w:hAnsi="Times New Roman" w:cs="Times New Roman"/>
          <w:bCs/>
          <w:sz w:val="24"/>
          <w:szCs w:val="24"/>
        </w:rPr>
        <w:t>–</w:t>
      </w:r>
      <w:r w:rsidR="00876211" w:rsidRPr="00506363">
        <w:rPr>
          <w:rFonts w:ascii="Times New Roman" w:hAnsi="Times New Roman" w:cs="Times New Roman"/>
          <w:bCs/>
          <w:sz w:val="24"/>
          <w:szCs w:val="24"/>
        </w:rPr>
        <w:t xml:space="preserve"> </w:t>
      </w:r>
      <w:r w:rsidR="00DD17DF" w:rsidRPr="00506363">
        <w:rPr>
          <w:rFonts w:ascii="Times New Roman" w:hAnsi="Times New Roman" w:cs="Times New Roman"/>
          <w:bCs/>
          <w:sz w:val="24"/>
          <w:szCs w:val="24"/>
        </w:rPr>
        <w:t xml:space="preserve">pisemną oraz ustną (por. art. 116 k.p.k.). Przepis art. </w:t>
      </w:r>
      <w:r w:rsidR="00312AE2" w:rsidRPr="00506363">
        <w:rPr>
          <w:rFonts w:ascii="Times New Roman" w:hAnsi="Times New Roman" w:cs="Times New Roman"/>
          <w:bCs/>
          <w:sz w:val="24"/>
          <w:szCs w:val="24"/>
        </w:rPr>
        <w:t xml:space="preserve">137 k.p.k., umożliwiający </w:t>
      </w:r>
      <w:r w:rsidR="009422DA" w:rsidRPr="00506363">
        <w:rPr>
          <w:rFonts w:ascii="Times New Roman" w:hAnsi="Times New Roman" w:cs="Times New Roman"/>
          <w:bCs/>
          <w:sz w:val="24"/>
          <w:szCs w:val="24"/>
        </w:rPr>
        <w:t xml:space="preserve">znaczną redukcję formalizmu, w tym również użycie telefaksu lub poczty elektronicznej, </w:t>
      </w:r>
      <w:r w:rsidR="0052166A" w:rsidRPr="00506363">
        <w:rPr>
          <w:rFonts w:ascii="Times New Roman" w:hAnsi="Times New Roman" w:cs="Times New Roman"/>
          <w:bCs/>
          <w:sz w:val="24"/>
          <w:szCs w:val="24"/>
        </w:rPr>
        <w:t xml:space="preserve">dotyczy wyłącznie wezwań i zawiadomień </w:t>
      </w:r>
      <w:r w:rsidR="00081AC5" w:rsidRPr="00506363">
        <w:rPr>
          <w:rFonts w:ascii="Times New Roman" w:hAnsi="Times New Roman" w:cs="Times New Roman"/>
          <w:bCs/>
          <w:sz w:val="24"/>
          <w:szCs w:val="24"/>
        </w:rPr>
        <w:t xml:space="preserve">kierowanych do uczestników przez organy procesowe. Dlatego </w:t>
      </w:r>
      <w:r w:rsidR="009569C0" w:rsidRPr="00506363">
        <w:rPr>
          <w:rFonts w:ascii="Times New Roman" w:hAnsi="Times New Roman" w:cs="Times New Roman"/>
          <w:bCs/>
          <w:sz w:val="24"/>
          <w:szCs w:val="24"/>
        </w:rPr>
        <w:t xml:space="preserve">jest </w:t>
      </w:r>
      <w:r w:rsidR="00081AC5" w:rsidRPr="00506363">
        <w:rPr>
          <w:rFonts w:ascii="Times New Roman" w:hAnsi="Times New Roman" w:cs="Times New Roman"/>
          <w:bCs/>
          <w:sz w:val="24"/>
          <w:szCs w:val="24"/>
        </w:rPr>
        <w:t xml:space="preserve">niezbędne wprowadzenie wyraźnej ustawowej podstawy prawnej – jako </w:t>
      </w:r>
      <w:r w:rsidR="00081AC5" w:rsidRPr="00506363">
        <w:rPr>
          <w:rFonts w:ascii="Times New Roman" w:hAnsi="Times New Roman" w:cs="Times New Roman"/>
          <w:bCs/>
          <w:i/>
          <w:sz w:val="24"/>
          <w:szCs w:val="24"/>
        </w:rPr>
        <w:t>lex specialis</w:t>
      </w:r>
      <w:r w:rsidR="00081AC5" w:rsidRPr="00506363">
        <w:rPr>
          <w:rFonts w:ascii="Times New Roman" w:hAnsi="Times New Roman" w:cs="Times New Roman"/>
          <w:bCs/>
          <w:sz w:val="24"/>
          <w:szCs w:val="24"/>
        </w:rPr>
        <w:t xml:space="preserve"> do art. </w:t>
      </w:r>
      <w:r w:rsidR="00EA0371" w:rsidRPr="00506363">
        <w:rPr>
          <w:rFonts w:ascii="Times New Roman" w:hAnsi="Times New Roman" w:cs="Times New Roman"/>
          <w:bCs/>
          <w:sz w:val="24"/>
          <w:szCs w:val="24"/>
        </w:rPr>
        <w:t>116 k.p.k., regulującego formę składanych do sądu wniosków</w:t>
      </w:r>
      <w:r w:rsidR="004C4701" w:rsidRPr="00506363">
        <w:rPr>
          <w:rFonts w:ascii="Times New Roman" w:hAnsi="Times New Roman" w:cs="Times New Roman"/>
          <w:bCs/>
          <w:sz w:val="24"/>
          <w:szCs w:val="24"/>
        </w:rPr>
        <w:t xml:space="preserve"> – przewidującej możliwość skutecznego złożenia wniosku (oraz związanych z nim dokumentów)</w:t>
      </w:r>
      <w:r w:rsidR="00CE7BEC" w:rsidRPr="00506363">
        <w:rPr>
          <w:rFonts w:ascii="Times New Roman" w:hAnsi="Times New Roman" w:cs="Times New Roman"/>
          <w:bCs/>
          <w:sz w:val="24"/>
          <w:szCs w:val="24"/>
        </w:rPr>
        <w:t xml:space="preserve"> o wyznaczenie obrońcy przez organ prowadzący postępowanie przygotowawcze do właściwego sądu za pośrednictwem tele</w:t>
      </w:r>
      <w:r w:rsidR="004B6648" w:rsidRPr="00506363">
        <w:rPr>
          <w:rFonts w:ascii="Times New Roman" w:hAnsi="Times New Roman" w:cs="Times New Roman"/>
          <w:bCs/>
          <w:sz w:val="24"/>
          <w:szCs w:val="24"/>
        </w:rPr>
        <w:t>faksu lub poczty elektronicznej.</w:t>
      </w:r>
    </w:p>
    <w:p w:rsidR="00DC69DD" w:rsidRPr="00506363" w:rsidRDefault="00C010D1" w:rsidP="009913FA">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lastRenderedPageBreak/>
        <w:t xml:space="preserve">W konsekwencji powyższego konieczna okazała się również zmiana upoważnienia Ministra Sprawiedliwości do wydania </w:t>
      </w:r>
      <w:r w:rsidR="000B79C4" w:rsidRPr="00506363">
        <w:rPr>
          <w:rFonts w:ascii="Times New Roman" w:hAnsi="Times New Roman" w:cs="Times New Roman"/>
          <w:bCs/>
          <w:sz w:val="24"/>
          <w:szCs w:val="24"/>
        </w:rPr>
        <w:t xml:space="preserve">rozporządzenia wykonawczego, o którym mowa w art. 81a § 4 k.p.k., przez </w:t>
      </w:r>
      <w:r w:rsidR="003E5843" w:rsidRPr="00506363">
        <w:rPr>
          <w:rFonts w:ascii="Times New Roman" w:hAnsi="Times New Roman" w:cs="Times New Roman"/>
          <w:bCs/>
          <w:sz w:val="24"/>
          <w:szCs w:val="24"/>
        </w:rPr>
        <w:t xml:space="preserve">usunięcie </w:t>
      </w:r>
      <w:r w:rsidR="00506363">
        <w:rPr>
          <w:rFonts w:ascii="Times New Roman" w:hAnsi="Times New Roman" w:cs="Times New Roman"/>
          <w:bCs/>
          <w:sz w:val="24"/>
          <w:szCs w:val="24"/>
        </w:rPr>
        <w:t>„</w:t>
      </w:r>
      <w:r w:rsidR="003E5843" w:rsidRPr="00506363">
        <w:rPr>
          <w:rFonts w:ascii="Times New Roman" w:hAnsi="Times New Roman" w:cs="Times New Roman"/>
          <w:bCs/>
          <w:sz w:val="24"/>
          <w:szCs w:val="24"/>
        </w:rPr>
        <w:t>sposobu przekazywania do sądu wniosku</w:t>
      </w:r>
      <w:r w:rsidR="00506363">
        <w:rPr>
          <w:rFonts w:ascii="Times New Roman" w:hAnsi="Times New Roman" w:cs="Times New Roman"/>
          <w:bCs/>
          <w:sz w:val="24"/>
          <w:szCs w:val="24"/>
        </w:rPr>
        <w:t>”</w:t>
      </w:r>
      <w:r w:rsidR="003E5843" w:rsidRPr="00506363">
        <w:rPr>
          <w:rFonts w:ascii="Times New Roman" w:hAnsi="Times New Roman" w:cs="Times New Roman"/>
          <w:bCs/>
          <w:sz w:val="24"/>
          <w:szCs w:val="24"/>
        </w:rPr>
        <w:t>, jako że sposób ten ma bezpośrednio regulować</w:t>
      </w:r>
      <w:r w:rsidR="00270D4D" w:rsidRPr="00506363">
        <w:rPr>
          <w:rFonts w:ascii="Times New Roman" w:hAnsi="Times New Roman" w:cs="Times New Roman"/>
          <w:bCs/>
          <w:sz w:val="24"/>
          <w:szCs w:val="24"/>
        </w:rPr>
        <w:t xml:space="preserve"> ustawa procesowa.</w:t>
      </w:r>
    </w:p>
    <w:p w:rsidR="004B6648" w:rsidRPr="00506363" w:rsidRDefault="00F437A5" w:rsidP="009913FA">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Art</w:t>
      </w:r>
      <w:r w:rsidR="004B6648" w:rsidRPr="00506363">
        <w:rPr>
          <w:rFonts w:ascii="Times New Roman" w:hAnsi="Times New Roman" w:cs="Times New Roman"/>
          <w:bCs/>
          <w:sz w:val="24"/>
          <w:szCs w:val="24"/>
          <w:u w:val="single"/>
        </w:rPr>
        <w:t>. 88 § 1</w:t>
      </w:r>
    </w:p>
    <w:p w:rsidR="00EE6393" w:rsidRPr="00506363" w:rsidRDefault="00270D4D"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Przepis art. 88 § 1 </w:t>
      </w:r>
      <w:r w:rsidR="0093259F" w:rsidRPr="0050636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reguluje kwestie </w:t>
      </w:r>
      <w:r w:rsidR="003E2143" w:rsidRPr="00506363">
        <w:rPr>
          <w:rFonts w:ascii="Times New Roman" w:hAnsi="Times New Roman" w:cs="Times New Roman"/>
          <w:sz w:val="24"/>
          <w:szCs w:val="24"/>
        </w:rPr>
        <w:t>związane</w:t>
      </w:r>
      <w:r w:rsidR="009913FA">
        <w:rPr>
          <w:rFonts w:ascii="Times New Roman" w:hAnsi="Times New Roman" w:cs="Times New Roman"/>
          <w:sz w:val="24"/>
          <w:szCs w:val="24"/>
        </w:rPr>
        <w:t xml:space="preserve"> z pełnomocnictwem procesowym i </w:t>
      </w:r>
      <w:r w:rsidR="003E2143" w:rsidRPr="00506363">
        <w:rPr>
          <w:rFonts w:ascii="Times New Roman" w:hAnsi="Times New Roman" w:cs="Times New Roman"/>
          <w:sz w:val="24"/>
          <w:szCs w:val="24"/>
        </w:rPr>
        <w:t xml:space="preserve">trybem wyznaczania pełnomocnika. Posługuje się on odesłaniami do unormowań dotyczących obrońcy. </w:t>
      </w:r>
      <w:r w:rsidR="00D761F2" w:rsidRPr="00506363">
        <w:rPr>
          <w:rFonts w:ascii="Times New Roman" w:hAnsi="Times New Roman" w:cs="Times New Roman"/>
          <w:sz w:val="24"/>
          <w:szCs w:val="24"/>
        </w:rPr>
        <w:t>Tę r</w:t>
      </w:r>
      <w:r w:rsidR="00EE6393" w:rsidRPr="00506363">
        <w:rPr>
          <w:rFonts w:ascii="Times New Roman" w:hAnsi="Times New Roman" w:cs="Times New Roman"/>
          <w:sz w:val="24"/>
          <w:szCs w:val="24"/>
        </w:rPr>
        <w:t xml:space="preserve">ecepcję z art. 88 </w:t>
      </w:r>
      <w:r w:rsidR="0093259F" w:rsidRPr="00506363">
        <w:rPr>
          <w:rFonts w:ascii="Times New Roman" w:hAnsi="Times New Roman" w:cs="Times New Roman"/>
          <w:sz w:val="24"/>
          <w:szCs w:val="24"/>
        </w:rPr>
        <w:t xml:space="preserve">k.p.k. </w:t>
      </w:r>
      <w:r w:rsidR="00D761F2" w:rsidRPr="00506363">
        <w:rPr>
          <w:rFonts w:ascii="Times New Roman" w:hAnsi="Times New Roman" w:cs="Times New Roman"/>
          <w:sz w:val="24"/>
          <w:szCs w:val="24"/>
        </w:rPr>
        <w:t>proponuje się</w:t>
      </w:r>
      <w:r w:rsidR="009913FA">
        <w:rPr>
          <w:rFonts w:ascii="Times New Roman" w:hAnsi="Times New Roman" w:cs="Times New Roman"/>
          <w:sz w:val="24"/>
          <w:szCs w:val="24"/>
        </w:rPr>
        <w:t xml:space="preserve"> uzupełnić o art. 81 § </w:t>
      </w:r>
      <w:r w:rsidR="00EE6393" w:rsidRPr="00506363">
        <w:rPr>
          <w:rFonts w:ascii="Times New Roman" w:hAnsi="Times New Roman" w:cs="Times New Roman"/>
          <w:sz w:val="24"/>
          <w:szCs w:val="24"/>
        </w:rPr>
        <w:t>1a</w:t>
      </w:r>
      <w:r w:rsidR="00506363">
        <w:rPr>
          <w:rFonts w:ascii="Times New Roman" w:hAnsi="Times New Roman" w:cs="Times New Roman"/>
          <w:sz w:val="24"/>
          <w:szCs w:val="24"/>
        </w:rPr>
        <w:t>–</w:t>
      </w:r>
      <w:r w:rsidR="00EE6393" w:rsidRPr="00506363">
        <w:rPr>
          <w:rFonts w:ascii="Times New Roman" w:hAnsi="Times New Roman" w:cs="Times New Roman"/>
          <w:sz w:val="24"/>
          <w:szCs w:val="24"/>
        </w:rPr>
        <w:t>2</w:t>
      </w:r>
      <w:r w:rsidR="0093259F" w:rsidRPr="00506363">
        <w:rPr>
          <w:rFonts w:ascii="Times New Roman" w:hAnsi="Times New Roman" w:cs="Times New Roman"/>
          <w:sz w:val="24"/>
          <w:szCs w:val="24"/>
        </w:rPr>
        <w:t xml:space="preserve"> k.p.k. </w:t>
      </w:r>
      <w:r w:rsidR="00EE6393" w:rsidRPr="00506363">
        <w:rPr>
          <w:rFonts w:ascii="Times New Roman" w:hAnsi="Times New Roman" w:cs="Times New Roman"/>
          <w:sz w:val="24"/>
          <w:szCs w:val="24"/>
        </w:rPr>
        <w:t>Jak słusznie podnosi praktyka, w obecnym stanie prawnym zarządzenie prezesa sądu lub postanowienie sądu, nieuwzględniające wniosku o ustanowienie pełnomocnika nie jest zaskarżalne, w przeciwień</w:t>
      </w:r>
      <w:r w:rsidR="009913FA">
        <w:rPr>
          <w:rFonts w:ascii="Times New Roman" w:hAnsi="Times New Roman" w:cs="Times New Roman"/>
          <w:sz w:val="24"/>
          <w:szCs w:val="24"/>
        </w:rPr>
        <w:t>stwie do takiej samej decyzji w </w:t>
      </w:r>
      <w:r w:rsidR="00EE6393" w:rsidRPr="00506363">
        <w:rPr>
          <w:rFonts w:ascii="Times New Roman" w:hAnsi="Times New Roman" w:cs="Times New Roman"/>
          <w:sz w:val="24"/>
          <w:szCs w:val="24"/>
        </w:rPr>
        <w:t>przedmiocie ustanowienia obrońcy. Powoduje to niczym nieuzasadnioną dysproporcję w zakresie uprawnie</w:t>
      </w:r>
      <w:r w:rsidR="001F6B65" w:rsidRPr="00506363">
        <w:rPr>
          <w:rFonts w:ascii="Times New Roman" w:hAnsi="Times New Roman" w:cs="Times New Roman"/>
          <w:sz w:val="24"/>
          <w:szCs w:val="24"/>
        </w:rPr>
        <w:t>ń</w:t>
      </w:r>
      <w:r w:rsidR="00EE6393" w:rsidRPr="00506363">
        <w:rPr>
          <w:rFonts w:ascii="Times New Roman" w:hAnsi="Times New Roman" w:cs="Times New Roman"/>
          <w:sz w:val="24"/>
          <w:szCs w:val="24"/>
        </w:rPr>
        <w:t xml:space="preserve"> osób uczestniczących w post</w:t>
      </w:r>
      <w:r w:rsidR="009E4429">
        <w:rPr>
          <w:rFonts w:ascii="Times New Roman" w:hAnsi="Times New Roman" w:cs="Times New Roman"/>
          <w:sz w:val="24"/>
          <w:szCs w:val="24"/>
        </w:rPr>
        <w:t>ęp</w:t>
      </w:r>
      <w:r w:rsidR="00EE6393" w:rsidRPr="00506363">
        <w:rPr>
          <w:rFonts w:ascii="Times New Roman" w:hAnsi="Times New Roman" w:cs="Times New Roman"/>
          <w:sz w:val="24"/>
          <w:szCs w:val="24"/>
        </w:rPr>
        <w:t>owaniu. Dodatkowo wskazuje się na rozszerzenie kompetencji referendarza sądowego o uprawnienie do rozpoznawania wniosków o wyznaczenie pełnomocnika z urzędu.</w:t>
      </w:r>
    </w:p>
    <w:p w:rsidR="004B6648" w:rsidRPr="00506363" w:rsidRDefault="00F437A5" w:rsidP="009913FA">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Art</w:t>
      </w:r>
      <w:r w:rsidR="004B6648" w:rsidRPr="00506363">
        <w:rPr>
          <w:rFonts w:ascii="Times New Roman" w:hAnsi="Times New Roman" w:cs="Times New Roman"/>
          <w:bCs/>
          <w:sz w:val="24"/>
          <w:szCs w:val="24"/>
          <w:u w:val="single"/>
        </w:rPr>
        <w:t>. 95aa</w:t>
      </w:r>
    </w:p>
    <w:p w:rsidR="00020FF9" w:rsidRPr="00506363" w:rsidRDefault="00020FF9"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Zasadniczym problemem związanym ze stosowaniem przepi</w:t>
      </w:r>
      <w:r w:rsidR="00C10467" w:rsidRPr="00506363">
        <w:rPr>
          <w:rFonts w:ascii="Times New Roman" w:hAnsi="Times New Roman" w:cs="Times New Roman"/>
          <w:sz w:val="24"/>
          <w:szCs w:val="24"/>
        </w:rPr>
        <w:t>sów</w:t>
      </w:r>
      <w:r w:rsidRPr="00506363">
        <w:rPr>
          <w:rFonts w:ascii="Times New Roman" w:hAnsi="Times New Roman" w:cs="Times New Roman"/>
          <w:sz w:val="24"/>
          <w:szCs w:val="24"/>
        </w:rPr>
        <w:t xml:space="preserve"> art. 4 § </w:t>
      </w:r>
      <w:r w:rsidR="00C10467" w:rsidRPr="00506363">
        <w:rPr>
          <w:rFonts w:ascii="Times New Roman" w:hAnsi="Times New Roman" w:cs="Times New Roman"/>
          <w:sz w:val="24"/>
          <w:szCs w:val="24"/>
        </w:rPr>
        <w:t>2</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4 k.k. jest </w:t>
      </w:r>
      <w:r w:rsidR="00C10467" w:rsidRPr="00506363">
        <w:rPr>
          <w:rFonts w:ascii="Times New Roman" w:hAnsi="Times New Roman" w:cs="Times New Roman"/>
          <w:sz w:val="24"/>
          <w:szCs w:val="24"/>
        </w:rPr>
        <w:t>brak</w:t>
      </w:r>
      <w:r w:rsidRPr="00506363">
        <w:rPr>
          <w:rFonts w:ascii="Times New Roman" w:hAnsi="Times New Roman" w:cs="Times New Roman"/>
          <w:sz w:val="24"/>
          <w:szCs w:val="24"/>
        </w:rPr>
        <w:t xml:space="preserve"> jakichkolwiek unormowań związanych z procedowaniem przez sąd w </w:t>
      </w:r>
      <w:r w:rsidR="002803B2" w:rsidRPr="00506363">
        <w:rPr>
          <w:rFonts w:ascii="Times New Roman" w:hAnsi="Times New Roman" w:cs="Times New Roman"/>
          <w:sz w:val="24"/>
          <w:szCs w:val="24"/>
        </w:rPr>
        <w:t xml:space="preserve">tym </w:t>
      </w:r>
      <w:r w:rsidRPr="00506363">
        <w:rPr>
          <w:rFonts w:ascii="Times New Roman" w:hAnsi="Times New Roman" w:cs="Times New Roman"/>
          <w:sz w:val="24"/>
          <w:szCs w:val="24"/>
        </w:rPr>
        <w:t>przedmiocie</w:t>
      </w:r>
      <w:r w:rsidR="002803B2" w:rsidRPr="00506363">
        <w:rPr>
          <w:rFonts w:ascii="Times New Roman" w:hAnsi="Times New Roman" w:cs="Times New Roman"/>
          <w:sz w:val="24"/>
          <w:szCs w:val="24"/>
        </w:rPr>
        <w:t>.</w:t>
      </w:r>
      <w:r w:rsidRPr="00506363">
        <w:rPr>
          <w:rFonts w:ascii="Times New Roman" w:hAnsi="Times New Roman" w:cs="Times New Roman"/>
          <w:sz w:val="24"/>
          <w:szCs w:val="24"/>
        </w:rPr>
        <w:t xml:space="preserve"> </w:t>
      </w:r>
    </w:p>
    <w:p w:rsidR="00020FF9" w:rsidRPr="00506363" w:rsidRDefault="00020FF9"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Dotychczasowe orzecznictwo nie dostarcza jednoznacznej odpowiedzi co do sposobu </w:t>
      </w:r>
      <w:r w:rsidR="00F21952" w:rsidRPr="00506363">
        <w:rPr>
          <w:rFonts w:ascii="Times New Roman" w:hAnsi="Times New Roman" w:cs="Times New Roman"/>
          <w:sz w:val="24"/>
          <w:szCs w:val="24"/>
        </w:rPr>
        <w:t>postępowania</w:t>
      </w:r>
      <w:r w:rsidRPr="00506363">
        <w:rPr>
          <w:rFonts w:ascii="Times New Roman" w:hAnsi="Times New Roman" w:cs="Times New Roman"/>
          <w:sz w:val="24"/>
          <w:szCs w:val="24"/>
        </w:rPr>
        <w:t xml:space="preserve"> w przypadku konieczności zbadania, czy zachodzi przypadek całkowitej depenalizacji, o którym mówi art. 4 § 4 k.k., niemniej </w:t>
      </w:r>
      <w:r w:rsidR="008F3CA5" w:rsidRPr="00506363">
        <w:rPr>
          <w:rFonts w:ascii="Times New Roman" w:hAnsi="Times New Roman" w:cs="Times New Roman"/>
          <w:sz w:val="24"/>
          <w:szCs w:val="24"/>
        </w:rPr>
        <w:t xml:space="preserve">była już </w:t>
      </w:r>
      <w:r w:rsidR="00CC7517" w:rsidRPr="00506363">
        <w:rPr>
          <w:rFonts w:ascii="Times New Roman" w:hAnsi="Times New Roman" w:cs="Times New Roman"/>
          <w:sz w:val="24"/>
          <w:szCs w:val="24"/>
        </w:rPr>
        <w:t xml:space="preserve">badana </w:t>
      </w:r>
      <w:r w:rsidRPr="00506363">
        <w:rPr>
          <w:rFonts w:ascii="Times New Roman" w:hAnsi="Times New Roman" w:cs="Times New Roman"/>
          <w:sz w:val="24"/>
          <w:szCs w:val="24"/>
        </w:rPr>
        <w:t>kwestia procedowania w trybie art. 4 § 2 k.k., a więc w prz</w:t>
      </w:r>
      <w:r w:rsidR="009913FA">
        <w:rPr>
          <w:rFonts w:ascii="Times New Roman" w:hAnsi="Times New Roman" w:cs="Times New Roman"/>
          <w:sz w:val="24"/>
          <w:szCs w:val="24"/>
        </w:rPr>
        <w:t>ypadkach, gdy wskutek zmiany za </w:t>
      </w:r>
      <w:r w:rsidRPr="00506363">
        <w:rPr>
          <w:rFonts w:ascii="Times New Roman" w:hAnsi="Times New Roman" w:cs="Times New Roman"/>
          <w:sz w:val="24"/>
          <w:szCs w:val="24"/>
        </w:rPr>
        <w:t>czyn objęty wyrokiem nie można było orzec kar</w:t>
      </w:r>
      <w:r w:rsidR="009913FA">
        <w:rPr>
          <w:rFonts w:ascii="Times New Roman" w:hAnsi="Times New Roman" w:cs="Times New Roman"/>
          <w:sz w:val="24"/>
          <w:szCs w:val="24"/>
        </w:rPr>
        <w:t>y w wysokości kary orzeczonej i </w:t>
      </w:r>
      <w:r w:rsidRPr="00506363">
        <w:rPr>
          <w:rFonts w:ascii="Times New Roman" w:hAnsi="Times New Roman" w:cs="Times New Roman"/>
          <w:sz w:val="24"/>
          <w:szCs w:val="24"/>
        </w:rPr>
        <w:t>wymierzoną karę trzeba było obniżyć do wysokości najsurowszej kary możliwej do orzeczenia na podstawie nowej ustawy.</w:t>
      </w:r>
    </w:p>
    <w:p w:rsidR="00020FF9" w:rsidRPr="00506363" w:rsidRDefault="00020FF9"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uchwale z dnia 23 lutego 1999 r. Sąd Najwyższy </w:t>
      </w:r>
      <w:r w:rsidR="007C6D88" w:rsidRPr="00506363">
        <w:rPr>
          <w:rFonts w:ascii="Times New Roman" w:hAnsi="Times New Roman" w:cs="Times New Roman"/>
          <w:sz w:val="24"/>
          <w:szCs w:val="24"/>
        </w:rPr>
        <w:t>w</w:t>
      </w:r>
      <w:r w:rsidRPr="00506363">
        <w:rPr>
          <w:rFonts w:ascii="Times New Roman" w:hAnsi="Times New Roman" w:cs="Times New Roman"/>
          <w:sz w:val="24"/>
          <w:szCs w:val="24"/>
        </w:rPr>
        <w:t>skaza</w:t>
      </w:r>
      <w:r w:rsidR="007C6D88" w:rsidRPr="00506363">
        <w:rPr>
          <w:rFonts w:ascii="Times New Roman" w:hAnsi="Times New Roman" w:cs="Times New Roman"/>
          <w:sz w:val="24"/>
          <w:szCs w:val="24"/>
        </w:rPr>
        <w:t>ł</w:t>
      </w:r>
      <w:r w:rsidRPr="00506363">
        <w:rPr>
          <w:rFonts w:ascii="Times New Roman" w:hAnsi="Times New Roman" w:cs="Times New Roman"/>
          <w:sz w:val="24"/>
          <w:szCs w:val="24"/>
        </w:rPr>
        <w:t xml:space="preserve">, że przekształcanie wyroku, zwłaszcza w tak istotnej jego części, jak wymiar kary, nie może oznaczać </w:t>
      </w:r>
      <w:r w:rsidR="00506363">
        <w:rPr>
          <w:rFonts w:ascii="Times New Roman" w:hAnsi="Times New Roman" w:cs="Times New Roman"/>
          <w:sz w:val="24"/>
          <w:szCs w:val="24"/>
        </w:rPr>
        <w:t>„</w:t>
      </w:r>
      <w:r w:rsidRPr="00506363">
        <w:rPr>
          <w:rFonts w:ascii="Times New Roman" w:hAnsi="Times New Roman" w:cs="Times New Roman"/>
          <w:sz w:val="24"/>
          <w:szCs w:val="24"/>
        </w:rPr>
        <w:t>tylko</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jego wykonywania. Istotą rozstrzygnięcia zapadającego na podstawie przepisu art. 4 § 2 k.k. jest zmodyfikowanie prawomocnych orzeczeń w części dotyczącej wysokości wymierzonej</w:t>
      </w:r>
      <w:r w:rsidR="001E795A" w:rsidRPr="00506363">
        <w:rPr>
          <w:rFonts w:ascii="Times New Roman" w:hAnsi="Times New Roman" w:cs="Times New Roman"/>
          <w:sz w:val="24"/>
          <w:szCs w:val="24"/>
        </w:rPr>
        <w:t xml:space="preserve"> kary,</w:t>
      </w:r>
      <w:r w:rsidRPr="00506363">
        <w:rPr>
          <w:rFonts w:ascii="Times New Roman" w:hAnsi="Times New Roman" w:cs="Times New Roman"/>
          <w:sz w:val="24"/>
          <w:szCs w:val="24"/>
        </w:rPr>
        <w:t xml:space="preserve"> </w:t>
      </w:r>
      <w:r w:rsidR="001E795A" w:rsidRPr="00506363">
        <w:rPr>
          <w:rFonts w:ascii="Times New Roman" w:hAnsi="Times New Roman" w:cs="Times New Roman"/>
          <w:sz w:val="24"/>
          <w:szCs w:val="24"/>
        </w:rPr>
        <w:t>t</w:t>
      </w:r>
      <w:r w:rsidRPr="00506363">
        <w:rPr>
          <w:rFonts w:ascii="Times New Roman" w:hAnsi="Times New Roman" w:cs="Times New Roman"/>
          <w:sz w:val="24"/>
          <w:szCs w:val="24"/>
        </w:rPr>
        <w:t xml:space="preserve">a zaś sfera rozstrzygania należy do postępowania </w:t>
      </w:r>
      <w:r w:rsidRPr="00506363">
        <w:rPr>
          <w:rFonts w:ascii="Times New Roman" w:hAnsi="Times New Roman" w:cs="Times New Roman"/>
          <w:sz w:val="24"/>
          <w:szCs w:val="24"/>
        </w:rPr>
        <w:lastRenderedPageBreak/>
        <w:t>rozpoznawczego, a nie wykonawczego. Nawet w relatywnie prostych stanach faktycznych musi bowiem nastąpić ocena ustalonego stanu faktycznego oraz kwalifikacji prawnej i stwierdzenie, że czyn objęty wyrokiem jest takim właśnie czynem, w nowej ustawie zagrożony</w:t>
      </w:r>
      <w:r w:rsidR="00D11A06" w:rsidRPr="00506363">
        <w:rPr>
          <w:rFonts w:ascii="Times New Roman" w:hAnsi="Times New Roman" w:cs="Times New Roman"/>
          <w:sz w:val="24"/>
          <w:szCs w:val="24"/>
        </w:rPr>
        <w:t>m</w:t>
      </w:r>
      <w:r w:rsidRPr="00506363">
        <w:rPr>
          <w:rFonts w:ascii="Times New Roman" w:hAnsi="Times New Roman" w:cs="Times New Roman"/>
          <w:sz w:val="24"/>
          <w:szCs w:val="24"/>
        </w:rPr>
        <w:t xml:space="preserve"> karą, której górna granica jest niższa od kary orzeczonej tymże wyrokiem. Takiego zaś zakresu uprawnień nie ma i nie może mieć sąd, który jest właściwy w postępowaniu dotyczącym wykonania orzeczenia</w:t>
      </w:r>
      <w:r w:rsidR="001E795A" w:rsidRPr="00506363">
        <w:rPr>
          <w:rFonts w:ascii="Times New Roman" w:hAnsi="Times New Roman" w:cs="Times New Roman"/>
          <w:sz w:val="24"/>
          <w:szCs w:val="24"/>
        </w:rPr>
        <w:t xml:space="preserve"> (</w:t>
      </w:r>
      <w:r w:rsidRPr="00506363">
        <w:rPr>
          <w:rFonts w:ascii="Times New Roman" w:hAnsi="Times New Roman" w:cs="Times New Roman"/>
          <w:sz w:val="24"/>
          <w:szCs w:val="24"/>
        </w:rPr>
        <w:t>uchwała SN z 23.02.1999 r., I KZP 37/98, OSNKW 1999, nr 3</w:t>
      </w:r>
      <w:r w:rsidR="00506363">
        <w:rPr>
          <w:rFonts w:ascii="Times New Roman" w:hAnsi="Times New Roman" w:cs="Times New Roman"/>
          <w:sz w:val="24"/>
          <w:szCs w:val="24"/>
        </w:rPr>
        <w:t>–</w:t>
      </w:r>
      <w:r w:rsidRPr="00506363">
        <w:rPr>
          <w:rFonts w:ascii="Times New Roman" w:hAnsi="Times New Roman" w:cs="Times New Roman"/>
          <w:sz w:val="24"/>
          <w:szCs w:val="24"/>
        </w:rPr>
        <w:t>4, poz. 10 wraz z uwagami aprobującymi R. A. Stefańskiego, Przegląd uchwał Izby Karnej i Wojskowej Sądu Najwyższego w zakresie prawa karnego procesowego za 1999 r., WPP 2</w:t>
      </w:r>
      <w:r w:rsidR="004C332C">
        <w:rPr>
          <w:rFonts w:ascii="Times New Roman" w:hAnsi="Times New Roman" w:cs="Times New Roman"/>
          <w:sz w:val="24"/>
          <w:szCs w:val="24"/>
        </w:rPr>
        <w:t>000, nr 2, s. </w:t>
      </w:r>
      <w:r w:rsidRPr="00506363">
        <w:rPr>
          <w:rFonts w:ascii="Times New Roman" w:hAnsi="Times New Roman" w:cs="Times New Roman"/>
          <w:sz w:val="24"/>
          <w:szCs w:val="24"/>
        </w:rPr>
        <w:t>87</w:t>
      </w:r>
      <w:r w:rsidR="00506363">
        <w:rPr>
          <w:rFonts w:ascii="Times New Roman" w:hAnsi="Times New Roman" w:cs="Times New Roman"/>
          <w:sz w:val="24"/>
          <w:szCs w:val="24"/>
        </w:rPr>
        <w:t>–</w:t>
      </w:r>
      <w:r w:rsidRPr="00506363">
        <w:rPr>
          <w:rFonts w:ascii="Times New Roman" w:hAnsi="Times New Roman" w:cs="Times New Roman"/>
          <w:sz w:val="24"/>
          <w:szCs w:val="24"/>
        </w:rPr>
        <w:t>88, por. także: postanowienie SN</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6.09.2000 r.,</w:t>
      </w:r>
      <w:r w:rsidR="009913FA">
        <w:rPr>
          <w:rFonts w:ascii="Times New Roman" w:hAnsi="Times New Roman" w:cs="Times New Roman"/>
          <w:sz w:val="24"/>
          <w:szCs w:val="24"/>
        </w:rPr>
        <w:t xml:space="preserve"> III KKN 337/00, OSNKW 2000, nr </w:t>
      </w:r>
      <w:r w:rsidRPr="00506363">
        <w:rPr>
          <w:rFonts w:ascii="Times New Roman" w:hAnsi="Times New Roman" w:cs="Times New Roman"/>
          <w:sz w:val="24"/>
          <w:szCs w:val="24"/>
        </w:rPr>
        <w:t>9</w:t>
      </w:r>
      <w:r w:rsidR="00506363">
        <w:rPr>
          <w:rFonts w:ascii="Times New Roman" w:hAnsi="Times New Roman" w:cs="Times New Roman"/>
          <w:sz w:val="24"/>
          <w:szCs w:val="24"/>
        </w:rPr>
        <w:t>–</w:t>
      </w:r>
      <w:r w:rsidRPr="00506363">
        <w:rPr>
          <w:rFonts w:ascii="Times New Roman" w:hAnsi="Times New Roman" w:cs="Times New Roman"/>
          <w:sz w:val="24"/>
          <w:szCs w:val="24"/>
        </w:rPr>
        <w:t>10, poz. 81, postanowienie SA w Krakowie z dnia 31.03.1999 r., LEX nr 36672, postanowienie SN z 8.03.2000 r., III KKN 495/99, L</w:t>
      </w:r>
      <w:r w:rsidR="004C332C">
        <w:rPr>
          <w:rFonts w:ascii="Times New Roman" w:hAnsi="Times New Roman" w:cs="Times New Roman"/>
          <w:sz w:val="24"/>
          <w:szCs w:val="24"/>
        </w:rPr>
        <w:t>EX nr 51436, postanowienie SN </w:t>
      </w:r>
      <w:r w:rsidR="009913FA">
        <w:rPr>
          <w:rFonts w:ascii="Times New Roman" w:hAnsi="Times New Roman" w:cs="Times New Roman"/>
          <w:sz w:val="24"/>
          <w:szCs w:val="24"/>
        </w:rPr>
        <w:t>z </w:t>
      </w:r>
      <w:r w:rsidRPr="00506363">
        <w:rPr>
          <w:rFonts w:ascii="Times New Roman" w:hAnsi="Times New Roman" w:cs="Times New Roman"/>
          <w:sz w:val="24"/>
          <w:szCs w:val="24"/>
        </w:rPr>
        <w:t>15.06.2016 r., III KK 66/16, LEX nr 2062797).</w:t>
      </w:r>
    </w:p>
    <w:p w:rsidR="00020FF9" w:rsidRPr="00506363" w:rsidRDefault="00020FF9"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Powyższe </w:t>
      </w:r>
      <w:r w:rsidR="007E4B90" w:rsidRPr="00506363">
        <w:rPr>
          <w:rFonts w:ascii="Times New Roman" w:hAnsi="Times New Roman" w:cs="Times New Roman"/>
          <w:sz w:val="24"/>
          <w:szCs w:val="24"/>
        </w:rPr>
        <w:t xml:space="preserve">zapatrywanie należy w całości </w:t>
      </w:r>
      <w:r w:rsidRPr="00506363">
        <w:rPr>
          <w:rFonts w:ascii="Times New Roman" w:hAnsi="Times New Roman" w:cs="Times New Roman"/>
          <w:sz w:val="24"/>
          <w:szCs w:val="24"/>
        </w:rPr>
        <w:t>przenie</w:t>
      </w:r>
      <w:r w:rsidR="007E4B90" w:rsidRPr="00506363">
        <w:rPr>
          <w:rFonts w:ascii="Times New Roman" w:hAnsi="Times New Roman" w:cs="Times New Roman"/>
          <w:sz w:val="24"/>
          <w:szCs w:val="24"/>
        </w:rPr>
        <w:t>ść</w:t>
      </w:r>
      <w:r w:rsidRPr="00506363">
        <w:rPr>
          <w:rFonts w:ascii="Times New Roman" w:hAnsi="Times New Roman" w:cs="Times New Roman"/>
          <w:sz w:val="24"/>
          <w:szCs w:val="24"/>
        </w:rPr>
        <w:t xml:space="preserve"> na grunt procedowania przez sąd na podstawie art. 4 § 4 k.k. z uwagi na fakt, że przepis ten przewiduje również konieczność dokonania modyfikacji prawomocnego orzeczenia, tyle że określa skutki dalej idące niż art. 4 § 2 k.k. Mechanizm działania sądu jest tu identyczny, więc i sposób procedowania powinien być analogiczny. Wobec możliwości depenalizacji </w:t>
      </w:r>
      <w:r w:rsidR="008F3CA5"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niezbędne dokonanie oceny, czy w świetle poczynionych ustaleń faktycznych oraz przyjętej kwalifikacji prawnej czyn podlegałby karze na gruncie nowej ustawy. Na potrzeby powyższej operacji </w:t>
      </w:r>
      <w:r w:rsidR="00876FF5"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konieczne przeprowadzenie ponownej subsumpcji ustaleń faktycznych pod normę prawną o nowej treści. Cała rzecz sprowadza się wszak do ustalenia, czy skazany podlegałby odpowiedzialności karnej za czyn, któr</w:t>
      </w:r>
      <w:r w:rsidR="009913FA">
        <w:rPr>
          <w:rFonts w:ascii="Times New Roman" w:hAnsi="Times New Roman" w:cs="Times New Roman"/>
          <w:sz w:val="24"/>
          <w:szCs w:val="24"/>
        </w:rPr>
        <w:t>y został mu przypisany, gdyby w </w:t>
      </w:r>
      <w:r w:rsidRPr="00506363">
        <w:rPr>
          <w:rFonts w:ascii="Times New Roman" w:hAnsi="Times New Roman" w:cs="Times New Roman"/>
          <w:sz w:val="24"/>
          <w:szCs w:val="24"/>
        </w:rPr>
        <w:t xml:space="preserve">chwili orzekania obowiązywała nowa ustawa. Jest </w:t>
      </w:r>
      <w:r w:rsidR="00196759" w:rsidRPr="00506363">
        <w:rPr>
          <w:rFonts w:ascii="Times New Roman" w:hAnsi="Times New Roman" w:cs="Times New Roman"/>
          <w:sz w:val="24"/>
          <w:szCs w:val="24"/>
        </w:rPr>
        <w:t xml:space="preserve">przy tym </w:t>
      </w:r>
      <w:r w:rsidRPr="00506363">
        <w:rPr>
          <w:rFonts w:ascii="Times New Roman" w:hAnsi="Times New Roman" w:cs="Times New Roman"/>
          <w:sz w:val="24"/>
          <w:szCs w:val="24"/>
        </w:rPr>
        <w:t xml:space="preserve">oczywiste, że rozpoznawczy charakter postępowania w trybie art. 4 § 4 k.k. nie może stanowić pretekstu do podejmowania działań, które naruszałyby powagę rzeczy osądzonej. </w:t>
      </w:r>
      <w:r w:rsidR="00050C8E" w:rsidRPr="00506363">
        <w:rPr>
          <w:rFonts w:ascii="Times New Roman" w:hAnsi="Times New Roman" w:cs="Times New Roman"/>
          <w:sz w:val="24"/>
          <w:szCs w:val="24"/>
        </w:rPr>
        <w:t>B</w:t>
      </w:r>
      <w:r w:rsidRPr="00506363">
        <w:rPr>
          <w:rFonts w:ascii="Times New Roman" w:hAnsi="Times New Roman" w:cs="Times New Roman"/>
          <w:sz w:val="24"/>
          <w:szCs w:val="24"/>
        </w:rPr>
        <w:t xml:space="preserve">adanie, czy zachodzi potrzeba zastosowania ustawy względniejszej dla skazanego, nie wprowadza możliwości ponownej oceny przypisanego prawomocnym wyrokiem czynu pod kątem trafności przyjętej kwalifikacji prawnej i taka modyfikacja jest oczywiście niedopuszczalna (postanowienie SA w Katowicach z dnia 16.06.1999 r., II AKa 167/99, LEX nr 1681189). Natomiast, aby dokonać w ogóle oceny, czy zachodzi potrzeba zastosowania reguły </w:t>
      </w:r>
      <w:r w:rsidRPr="00506363">
        <w:rPr>
          <w:rFonts w:ascii="Times New Roman" w:hAnsi="Times New Roman" w:cs="Times New Roman"/>
          <w:i/>
          <w:sz w:val="24"/>
          <w:szCs w:val="24"/>
        </w:rPr>
        <w:t>lex mitior</w:t>
      </w:r>
      <w:r w:rsidRPr="00506363">
        <w:rPr>
          <w:rFonts w:ascii="Times New Roman" w:hAnsi="Times New Roman" w:cs="Times New Roman"/>
          <w:sz w:val="24"/>
          <w:szCs w:val="24"/>
        </w:rPr>
        <w:t xml:space="preserve">, </w:t>
      </w:r>
      <w:r w:rsidR="00876FF5"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kluczowe </w:t>
      </w:r>
      <w:r w:rsidR="009E6B35" w:rsidRPr="00506363">
        <w:rPr>
          <w:rFonts w:ascii="Times New Roman" w:hAnsi="Times New Roman" w:cs="Times New Roman"/>
          <w:sz w:val="24"/>
          <w:szCs w:val="24"/>
        </w:rPr>
        <w:t>przeprowadzenie</w:t>
      </w:r>
      <w:r w:rsidRPr="00506363">
        <w:rPr>
          <w:rFonts w:ascii="Times New Roman" w:hAnsi="Times New Roman" w:cs="Times New Roman"/>
          <w:sz w:val="24"/>
          <w:szCs w:val="24"/>
        </w:rPr>
        <w:t xml:space="preserve">, w granicach czynu podlegającego rozważaniom na gruncie kolejnych ustaw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obowiązujących w czasie </w:t>
      </w:r>
      <w:r w:rsidRPr="00506363">
        <w:rPr>
          <w:rFonts w:ascii="Times New Roman" w:hAnsi="Times New Roman" w:cs="Times New Roman"/>
          <w:sz w:val="24"/>
          <w:szCs w:val="24"/>
        </w:rPr>
        <w:lastRenderedPageBreak/>
        <w:t>orzekania i w dacie jego popełnienia, subsumpcji tegoż czynu pod odpowiednie przepisy (por. wyrok SN z 14.01.2000 r., V KKN 511/99, LEX nr 50937). Ograniczenie się do badania tylko opisu czynu z sentencji wyroku uznać należy za działanie dal</w:t>
      </w:r>
      <w:r w:rsidR="009E4429">
        <w:rPr>
          <w:rFonts w:ascii="Times New Roman" w:hAnsi="Times New Roman" w:cs="Times New Roman"/>
          <w:sz w:val="24"/>
          <w:szCs w:val="24"/>
        </w:rPr>
        <w:t>ece niewystarczające. Naturalne</w:t>
      </w:r>
      <w:r w:rsidRPr="00506363">
        <w:rPr>
          <w:rFonts w:ascii="Times New Roman" w:hAnsi="Times New Roman" w:cs="Times New Roman"/>
          <w:sz w:val="24"/>
          <w:szCs w:val="24"/>
        </w:rPr>
        <w:t xml:space="preserve"> jest, że opis czynu zawarty w sentencji uwypukla te cechy działania oskarżonego, które decydują o kwalifikacji prawnej zarzucanego mu czynu w</w:t>
      </w:r>
      <w:r w:rsidR="00B323D9">
        <w:rPr>
          <w:rFonts w:ascii="Times New Roman" w:hAnsi="Times New Roman" w:cs="Times New Roman"/>
          <w:sz w:val="24"/>
          <w:szCs w:val="24"/>
        </w:rPr>
        <w:t> </w:t>
      </w:r>
      <w:r w:rsidRPr="00506363">
        <w:rPr>
          <w:rFonts w:ascii="Times New Roman" w:hAnsi="Times New Roman" w:cs="Times New Roman"/>
          <w:sz w:val="24"/>
          <w:szCs w:val="24"/>
        </w:rPr>
        <w:t xml:space="preserve">ten sposób, by </w:t>
      </w:r>
      <w:r w:rsidR="00876FF5" w:rsidRPr="00506363">
        <w:rPr>
          <w:rFonts w:ascii="Times New Roman" w:hAnsi="Times New Roman" w:cs="Times New Roman"/>
          <w:sz w:val="24"/>
          <w:szCs w:val="24"/>
        </w:rPr>
        <w:t xml:space="preserve">zostały </w:t>
      </w:r>
      <w:r w:rsidRPr="00506363">
        <w:rPr>
          <w:rFonts w:ascii="Times New Roman" w:hAnsi="Times New Roman" w:cs="Times New Roman"/>
          <w:sz w:val="24"/>
          <w:szCs w:val="24"/>
        </w:rPr>
        <w:t>wyczerpane wszyst</w:t>
      </w:r>
      <w:r w:rsidR="004C332C">
        <w:rPr>
          <w:rFonts w:ascii="Times New Roman" w:hAnsi="Times New Roman" w:cs="Times New Roman"/>
          <w:sz w:val="24"/>
          <w:szCs w:val="24"/>
        </w:rPr>
        <w:t>kie znamiona przestępstwa (por. </w:t>
      </w:r>
      <w:r w:rsidRPr="00506363">
        <w:rPr>
          <w:rFonts w:ascii="Times New Roman" w:hAnsi="Times New Roman" w:cs="Times New Roman"/>
          <w:sz w:val="24"/>
          <w:szCs w:val="24"/>
        </w:rPr>
        <w:t>postanowienie SN z 26.10.1995 r., II KRN 1</w:t>
      </w:r>
      <w:r w:rsidR="009913FA">
        <w:rPr>
          <w:rFonts w:ascii="Times New Roman" w:hAnsi="Times New Roman" w:cs="Times New Roman"/>
          <w:sz w:val="24"/>
          <w:szCs w:val="24"/>
        </w:rPr>
        <w:t xml:space="preserve">31/95, LEX </w:t>
      </w:r>
      <w:r w:rsidR="004C332C">
        <w:rPr>
          <w:rFonts w:ascii="Times New Roman" w:hAnsi="Times New Roman" w:cs="Times New Roman"/>
          <w:sz w:val="24"/>
          <w:szCs w:val="24"/>
        </w:rPr>
        <w:t>nr 24877, wyrok SN </w:t>
      </w:r>
      <w:r w:rsidR="009913FA">
        <w:rPr>
          <w:rFonts w:ascii="Times New Roman" w:hAnsi="Times New Roman" w:cs="Times New Roman"/>
          <w:sz w:val="24"/>
          <w:szCs w:val="24"/>
        </w:rPr>
        <w:t>z </w:t>
      </w:r>
      <w:r w:rsidRPr="00506363">
        <w:rPr>
          <w:rFonts w:ascii="Times New Roman" w:hAnsi="Times New Roman" w:cs="Times New Roman"/>
          <w:sz w:val="24"/>
          <w:szCs w:val="24"/>
        </w:rPr>
        <w:t>22.03.2012 r., IV KK 375/11, OSNKW 2012, nr 7, poz. 78). Opis ten więc zawsze stanowi pochodną zespołu znamion typu czynu zabronionego określonych w ustawie obowiązującej w chwili wyrokowania lub obowiązującej poprzednio, jeżeli była względniejsza dla sprawcy. W przypadku zmiany ustawy modyfikującej te znamiona jest</w:t>
      </w:r>
      <w:r w:rsidR="00876FF5" w:rsidRPr="00876FF5">
        <w:rPr>
          <w:rFonts w:ascii="Times New Roman" w:hAnsi="Times New Roman" w:cs="Times New Roman"/>
          <w:sz w:val="24"/>
          <w:szCs w:val="24"/>
        </w:rPr>
        <w:t xml:space="preserve"> </w:t>
      </w:r>
      <w:r w:rsidR="00876FF5" w:rsidRPr="00506363">
        <w:rPr>
          <w:rFonts w:ascii="Times New Roman" w:hAnsi="Times New Roman" w:cs="Times New Roman"/>
          <w:sz w:val="24"/>
          <w:szCs w:val="24"/>
        </w:rPr>
        <w:t>oczywistym</w:t>
      </w:r>
      <w:r w:rsidRPr="00506363">
        <w:rPr>
          <w:rFonts w:ascii="Times New Roman" w:hAnsi="Times New Roman" w:cs="Times New Roman"/>
          <w:sz w:val="24"/>
          <w:szCs w:val="24"/>
        </w:rPr>
        <w:t xml:space="preserve">, że ów opis wyglądałby inaczej – nawet jeżeli ten sam czyn </w:t>
      </w:r>
      <w:r w:rsidR="006E23A2" w:rsidRPr="00506363">
        <w:rPr>
          <w:rFonts w:ascii="Times New Roman" w:hAnsi="Times New Roman" w:cs="Times New Roman"/>
          <w:sz w:val="24"/>
          <w:szCs w:val="24"/>
        </w:rPr>
        <w:t>nadal</w:t>
      </w:r>
      <w:r w:rsidRPr="00506363">
        <w:rPr>
          <w:rFonts w:ascii="Times New Roman" w:hAnsi="Times New Roman" w:cs="Times New Roman"/>
          <w:sz w:val="24"/>
          <w:szCs w:val="24"/>
        </w:rPr>
        <w:t xml:space="preserve"> jest przez ustawodawcę objęty kryminalizacją. </w:t>
      </w:r>
      <w:r w:rsidR="00F138BB" w:rsidRPr="00506363">
        <w:rPr>
          <w:rFonts w:ascii="Times New Roman" w:hAnsi="Times New Roman" w:cs="Times New Roman"/>
          <w:sz w:val="24"/>
          <w:szCs w:val="24"/>
        </w:rPr>
        <w:t>Niekiedy w związku z procedowaniem na podstawie art. 4 § 2</w:t>
      </w:r>
      <w:r w:rsidR="00506363">
        <w:rPr>
          <w:rFonts w:ascii="Times New Roman" w:hAnsi="Times New Roman" w:cs="Times New Roman"/>
          <w:sz w:val="24"/>
          <w:szCs w:val="24"/>
        </w:rPr>
        <w:t>–</w:t>
      </w:r>
      <w:r w:rsidR="00F138BB" w:rsidRPr="00506363">
        <w:rPr>
          <w:rFonts w:ascii="Times New Roman" w:hAnsi="Times New Roman" w:cs="Times New Roman"/>
          <w:sz w:val="24"/>
          <w:szCs w:val="24"/>
        </w:rPr>
        <w:t>4 k.k.</w:t>
      </w:r>
      <w:r w:rsidR="00DB03F9" w:rsidRPr="00506363">
        <w:rPr>
          <w:rFonts w:ascii="Times New Roman" w:hAnsi="Times New Roman" w:cs="Times New Roman"/>
          <w:sz w:val="24"/>
          <w:szCs w:val="24"/>
        </w:rPr>
        <w:t xml:space="preserve"> kluczową kwestią może być</w:t>
      </w:r>
      <w:r w:rsidRPr="00506363">
        <w:rPr>
          <w:rFonts w:ascii="Times New Roman" w:hAnsi="Times New Roman" w:cs="Times New Roman"/>
          <w:sz w:val="24"/>
          <w:szCs w:val="24"/>
        </w:rPr>
        <w:t xml:space="preserve"> analiza akt </w:t>
      </w:r>
      <w:r w:rsidR="00DB03F9" w:rsidRPr="00506363">
        <w:rPr>
          <w:rFonts w:ascii="Times New Roman" w:hAnsi="Times New Roman" w:cs="Times New Roman"/>
          <w:sz w:val="24"/>
          <w:szCs w:val="24"/>
        </w:rPr>
        <w:t xml:space="preserve">sprawy, szczególnie gdy </w:t>
      </w:r>
      <w:r w:rsidRPr="00506363">
        <w:rPr>
          <w:rFonts w:ascii="Times New Roman" w:hAnsi="Times New Roman" w:cs="Times New Roman"/>
          <w:sz w:val="24"/>
          <w:szCs w:val="24"/>
        </w:rPr>
        <w:t>sąd będzie dysponował wyłącznie wyrokiem,</w:t>
      </w:r>
      <w:r w:rsidR="00DB03F9" w:rsidRPr="00506363">
        <w:rPr>
          <w:rFonts w:ascii="Times New Roman" w:hAnsi="Times New Roman" w:cs="Times New Roman"/>
          <w:sz w:val="24"/>
          <w:szCs w:val="24"/>
        </w:rPr>
        <w:t xml:space="preserve"> a nie zostało sporządzone</w:t>
      </w:r>
      <w:r w:rsidRPr="00506363">
        <w:rPr>
          <w:rFonts w:ascii="Times New Roman" w:hAnsi="Times New Roman" w:cs="Times New Roman"/>
          <w:sz w:val="24"/>
          <w:szCs w:val="24"/>
        </w:rPr>
        <w:t xml:space="preserve"> uzasadnienie. </w:t>
      </w:r>
    </w:p>
    <w:p w:rsidR="008B5A99" w:rsidRPr="00506363" w:rsidRDefault="008B5A99"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Zachodzi więc jednoznaczny</w:t>
      </w:r>
      <w:r w:rsidR="0054678F" w:rsidRPr="00506363">
        <w:rPr>
          <w:rFonts w:ascii="Times New Roman" w:hAnsi="Times New Roman" w:cs="Times New Roman"/>
          <w:sz w:val="24"/>
          <w:szCs w:val="24"/>
        </w:rPr>
        <w:t xml:space="preserve"> asumpt do ureg</w:t>
      </w:r>
      <w:r w:rsidR="009913FA">
        <w:rPr>
          <w:rFonts w:ascii="Times New Roman" w:hAnsi="Times New Roman" w:cs="Times New Roman"/>
          <w:sz w:val="24"/>
          <w:szCs w:val="24"/>
        </w:rPr>
        <w:t>ulowania procedury związanej ze </w:t>
      </w:r>
      <w:r w:rsidR="0054678F" w:rsidRPr="00506363">
        <w:rPr>
          <w:rFonts w:ascii="Times New Roman" w:hAnsi="Times New Roman" w:cs="Times New Roman"/>
          <w:sz w:val="24"/>
          <w:szCs w:val="24"/>
        </w:rPr>
        <w:t>stosowaniem art. 4 § 2</w:t>
      </w:r>
      <w:r w:rsidR="00506363">
        <w:rPr>
          <w:rFonts w:ascii="Times New Roman" w:hAnsi="Times New Roman" w:cs="Times New Roman"/>
          <w:sz w:val="24"/>
          <w:szCs w:val="24"/>
        </w:rPr>
        <w:t>–</w:t>
      </w:r>
      <w:r w:rsidR="0054678F" w:rsidRPr="00506363">
        <w:rPr>
          <w:rFonts w:ascii="Times New Roman" w:hAnsi="Times New Roman" w:cs="Times New Roman"/>
          <w:sz w:val="24"/>
          <w:szCs w:val="24"/>
        </w:rPr>
        <w:t xml:space="preserve">4 k.k., gdyż </w:t>
      </w:r>
      <w:r w:rsidR="001F63D5" w:rsidRPr="00506363">
        <w:rPr>
          <w:rFonts w:ascii="Times New Roman" w:hAnsi="Times New Roman" w:cs="Times New Roman"/>
          <w:sz w:val="24"/>
          <w:szCs w:val="24"/>
        </w:rPr>
        <w:t xml:space="preserve">w </w:t>
      </w:r>
      <w:r w:rsidR="0054678F" w:rsidRPr="00506363">
        <w:rPr>
          <w:rFonts w:ascii="Times New Roman" w:hAnsi="Times New Roman" w:cs="Times New Roman"/>
          <w:sz w:val="24"/>
          <w:szCs w:val="24"/>
        </w:rPr>
        <w:t>aktualny</w:t>
      </w:r>
      <w:r w:rsidR="001F63D5" w:rsidRPr="00506363">
        <w:rPr>
          <w:rFonts w:ascii="Times New Roman" w:hAnsi="Times New Roman" w:cs="Times New Roman"/>
          <w:sz w:val="24"/>
          <w:szCs w:val="24"/>
        </w:rPr>
        <w:t>m</w:t>
      </w:r>
      <w:r w:rsidR="0054678F" w:rsidRPr="00506363">
        <w:rPr>
          <w:rFonts w:ascii="Times New Roman" w:hAnsi="Times New Roman" w:cs="Times New Roman"/>
          <w:sz w:val="24"/>
          <w:szCs w:val="24"/>
        </w:rPr>
        <w:t xml:space="preserve"> stan</w:t>
      </w:r>
      <w:r w:rsidR="001F63D5" w:rsidRPr="00506363">
        <w:rPr>
          <w:rFonts w:ascii="Times New Roman" w:hAnsi="Times New Roman" w:cs="Times New Roman"/>
          <w:sz w:val="24"/>
          <w:szCs w:val="24"/>
        </w:rPr>
        <w:t xml:space="preserve">ie prawnym występuje luka </w:t>
      </w:r>
      <w:r w:rsidR="001D2532" w:rsidRPr="00506363">
        <w:rPr>
          <w:rFonts w:ascii="Times New Roman" w:hAnsi="Times New Roman" w:cs="Times New Roman"/>
          <w:sz w:val="24"/>
          <w:szCs w:val="24"/>
        </w:rPr>
        <w:t xml:space="preserve">wymagająca zastosowania analogii, co w odniesieniu do właściwości sądu i możliwości wnoszenia środków zaskarżenia </w:t>
      </w:r>
      <w:r w:rsidR="00BA76EF" w:rsidRPr="00506363">
        <w:rPr>
          <w:rFonts w:ascii="Times New Roman" w:hAnsi="Times New Roman" w:cs="Times New Roman"/>
          <w:sz w:val="24"/>
          <w:szCs w:val="24"/>
        </w:rPr>
        <w:t xml:space="preserve">na jego rozstrzygnięcia budzi wątpliwości </w:t>
      </w:r>
      <w:r w:rsidR="00876FF5" w:rsidRPr="00506363">
        <w:rPr>
          <w:rFonts w:ascii="Times New Roman" w:hAnsi="Times New Roman" w:cs="Times New Roman"/>
          <w:sz w:val="24"/>
          <w:szCs w:val="24"/>
        </w:rPr>
        <w:t xml:space="preserve">zasadniczej </w:t>
      </w:r>
      <w:r w:rsidR="00BA76EF" w:rsidRPr="00506363">
        <w:rPr>
          <w:rFonts w:ascii="Times New Roman" w:hAnsi="Times New Roman" w:cs="Times New Roman"/>
          <w:sz w:val="24"/>
          <w:szCs w:val="24"/>
        </w:rPr>
        <w:t>natury.</w:t>
      </w:r>
    </w:p>
    <w:p w:rsidR="0027533C" w:rsidRPr="00506363" w:rsidRDefault="00BA76EF"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Proponuje się w związku z tym, nawiązując do zarysowanej powyżej </w:t>
      </w:r>
      <w:r w:rsidR="00210D70" w:rsidRPr="00506363">
        <w:rPr>
          <w:rFonts w:ascii="Times New Roman" w:hAnsi="Times New Roman" w:cs="Times New Roman"/>
          <w:sz w:val="24"/>
          <w:szCs w:val="24"/>
        </w:rPr>
        <w:t xml:space="preserve">trafnej linii orzeczniczej, </w:t>
      </w:r>
      <w:r w:rsidR="006658AC" w:rsidRPr="00506363">
        <w:rPr>
          <w:rFonts w:ascii="Times New Roman" w:hAnsi="Times New Roman" w:cs="Times New Roman"/>
          <w:sz w:val="24"/>
          <w:szCs w:val="24"/>
        </w:rPr>
        <w:t>przesądzić w proponowanym art. 95aa</w:t>
      </w:r>
      <w:r w:rsidR="009D1EE7" w:rsidRPr="00506363">
        <w:rPr>
          <w:rFonts w:ascii="Times New Roman" w:hAnsi="Times New Roman" w:cs="Times New Roman"/>
          <w:sz w:val="24"/>
          <w:szCs w:val="24"/>
        </w:rPr>
        <w:t xml:space="preserve"> k.p.k.</w:t>
      </w:r>
      <w:r w:rsidR="006658AC" w:rsidRPr="00506363">
        <w:rPr>
          <w:rFonts w:ascii="Times New Roman" w:hAnsi="Times New Roman" w:cs="Times New Roman"/>
          <w:sz w:val="24"/>
          <w:szCs w:val="24"/>
        </w:rPr>
        <w:t>, że w</w:t>
      </w:r>
      <w:r w:rsidR="0027533C" w:rsidRPr="00506363">
        <w:rPr>
          <w:rFonts w:ascii="Times New Roman" w:hAnsi="Times New Roman" w:cs="Times New Roman"/>
          <w:sz w:val="24"/>
          <w:szCs w:val="24"/>
        </w:rPr>
        <w:t xml:space="preserve"> sprawach wskazanych w art. 4 § 2</w:t>
      </w:r>
      <w:r w:rsidR="00506363">
        <w:rPr>
          <w:rFonts w:ascii="Times New Roman" w:hAnsi="Times New Roman" w:cs="Times New Roman"/>
          <w:sz w:val="24"/>
          <w:szCs w:val="24"/>
        </w:rPr>
        <w:t>–</w:t>
      </w:r>
      <w:r w:rsidR="0027533C" w:rsidRPr="00506363">
        <w:rPr>
          <w:rFonts w:ascii="Times New Roman" w:hAnsi="Times New Roman" w:cs="Times New Roman"/>
          <w:sz w:val="24"/>
          <w:szCs w:val="24"/>
        </w:rPr>
        <w:t xml:space="preserve">4 </w:t>
      </w:r>
      <w:r w:rsidR="006658AC" w:rsidRPr="00506363">
        <w:rPr>
          <w:rFonts w:ascii="Times New Roman" w:hAnsi="Times New Roman" w:cs="Times New Roman"/>
          <w:sz w:val="24"/>
          <w:szCs w:val="24"/>
        </w:rPr>
        <w:t>k.k.</w:t>
      </w:r>
      <w:r w:rsidR="0027533C" w:rsidRPr="00506363">
        <w:rPr>
          <w:rFonts w:ascii="Times New Roman" w:hAnsi="Times New Roman" w:cs="Times New Roman"/>
          <w:sz w:val="24"/>
          <w:szCs w:val="24"/>
        </w:rPr>
        <w:t xml:space="preserve"> orzeka na posiedzeniu sąd, który wy</w:t>
      </w:r>
      <w:r w:rsidR="006658AC" w:rsidRPr="00506363">
        <w:rPr>
          <w:rFonts w:ascii="Times New Roman" w:hAnsi="Times New Roman" w:cs="Times New Roman"/>
          <w:sz w:val="24"/>
          <w:szCs w:val="24"/>
        </w:rPr>
        <w:t>dał wyrok w pierwszej instancji</w:t>
      </w:r>
      <w:r w:rsidR="009D1EE7" w:rsidRPr="00506363">
        <w:rPr>
          <w:rFonts w:ascii="Times New Roman" w:hAnsi="Times New Roman" w:cs="Times New Roman"/>
          <w:sz w:val="24"/>
          <w:szCs w:val="24"/>
        </w:rPr>
        <w:t>, w trybie Kodeksu postępowania karnego</w:t>
      </w:r>
      <w:r w:rsidR="006658AC" w:rsidRPr="00506363">
        <w:rPr>
          <w:rFonts w:ascii="Times New Roman" w:hAnsi="Times New Roman" w:cs="Times New Roman"/>
          <w:sz w:val="24"/>
          <w:szCs w:val="24"/>
        </w:rPr>
        <w:t xml:space="preserve"> (§ 1). Wymaga również jednoznacznego wskazania </w:t>
      </w:r>
      <w:r w:rsidR="009D1EE7" w:rsidRPr="00506363">
        <w:rPr>
          <w:rFonts w:ascii="Times New Roman" w:hAnsi="Times New Roman" w:cs="Times New Roman"/>
          <w:sz w:val="24"/>
          <w:szCs w:val="24"/>
        </w:rPr>
        <w:t>zakres badania sądu</w:t>
      </w:r>
      <w:r w:rsidR="00897B5B" w:rsidRPr="00506363">
        <w:rPr>
          <w:rFonts w:ascii="Times New Roman" w:hAnsi="Times New Roman" w:cs="Times New Roman"/>
          <w:sz w:val="24"/>
          <w:szCs w:val="24"/>
        </w:rPr>
        <w:t xml:space="preserve"> przy rozpoznawaniu tej kwestii. Nawiązując również do przedstawionych powyżej słusznych spostrzeżeń przedstawionych w orzecznictwie </w:t>
      </w:r>
      <w:r w:rsidR="009913FA">
        <w:rPr>
          <w:rFonts w:ascii="Times New Roman" w:hAnsi="Times New Roman" w:cs="Times New Roman"/>
          <w:sz w:val="24"/>
          <w:szCs w:val="24"/>
        </w:rPr>
        <w:t>w </w:t>
      </w:r>
      <w:r w:rsidR="002F4D39" w:rsidRPr="00506363">
        <w:rPr>
          <w:rFonts w:ascii="Times New Roman" w:hAnsi="Times New Roman" w:cs="Times New Roman"/>
          <w:sz w:val="24"/>
          <w:szCs w:val="24"/>
        </w:rPr>
        <w:t xml:space="preserve">świetle aktualnego stanu prawnego, </w:t>
      </w:r>
      <w:r w:rsidR="00876FF5" w:rsidRPr="00506363">
        <w:rPr>
          <w:rFonts w:ascii="Times New Roman" w:hAnsi="Times New Roman" w:cs="Times New Roman"/>
          <w:sz w:val="24"/>
          <w:szCs w:val="24"/>
        </w:rPr>
        <w:t xml:space="preserve">jest </w:t>
      </w:r>
      <w:r w:rsidR="002F4D39" w:rsidRPr="00506363">
        <w:rPr>
          <w:rFonts w:ascii="Times New Roman" w:hAnsi="Times New Roman" w:cs="Times New Roman"/>
          <w:sz w:val="24"/>
          <w:szCs w:val="24"/>
        </w:rPr>
        <w:t xml:space="preserve">niezbędne wyraźne wskazanie, że </w:t>
      </w:r>
      <w:r w:rsidR="00F83BCD" w:rsidRPr="00506363">
        <w:rPr>
          <w:rFonts w:ascii="Times New Roman" w:hAnsi="Times New Roman" w:cs="Times New Roman"/>
          <w:sz w:val="24"/>
          <w:szCs w:val="24"/>
        </w:rPr>
        <w:t>orzekając w przedmiocie zastosowania art. 4 § 2</w:t>
      </w:r>
      <w:r w:rsidR="00506363">
        <w:rPr>
          <w:rFonts w:ascii="Times New Roman" w:hAnsi="Times New Roman" w:cs="Times New Roman"/>
          <w:sz w:val="24"/>
          <w:szCs w:val="24"/>
        </w:rPr>
        <w:t>–</w:t>
      </w:r>
      <w:r w:rsidR="00F83BCD" w:rsidRPr="00506363">
        <w:rPr>
          <w:rFonts w:ascii="Times New Roman" w:hAnsi="Times New Roman" w:cs="Times New Roman"/>
          <w:sz w:val="24"/>
          <w:szCs w:val="24"/>
        </w:rPr>
        <w:t xml:space="preserve">4 k.k. sąd powinien wziąć pod uwagę czyn </w:t>
      </w:r>
      <w:r w:rsidR="0095357A" w:rsidRPr="00506363">
        <w:rPr>
          <w:rFonts w:ascii="Times New Roman" w:hAnsi="Times New Roman" w:cs="Times New Roman"/>
          <w:sz w:val="24"/>
          <w:szCs w:val="24"/>
        </w:rPr>
        <w:t xml:space="preserve">przypisany sprawcy wyrokiem, w granicach jego tożsamości, jednak nie opierając się wyłącznie na znamionach </w:t>
      </w:r>
      <w:r w:rsidR="00265EFF" w:rsidRPr="00506363">
        <w:rPr>
          <w:rFonts w:ascii="Times New Roman" w:hAnsi="Times New Roman" w:cs="Times New Roman"/>
          <w:sz w:val="24"/>
          <w:szCs w:val="24"/>
        </w:rPr>
        <w:t>skonkretyzowanych w op</w:t>
      </w:r>
      <w:r w:rsidR="009913FA">
        <w:rPr>
          <w:rFonts w:ascii="Times New Roman" w:hAnsi="Times New Roman" w:cs="Times New Roman"/>
          <w:sz w:val="24"/>
          <w:szCs w:val="24"/>
        </w:rPr>
        <w:t>isie tego czynu zamieszczonym w </w:t>
      </w:r>
      <w:r w:rsidR="00265EFF" w:rsidRPr="00506363">
        <w:rPr>
          <w:rFonts w:ascii="Times New Roman" w:hAnsi="Times New Roman" w:cs="Times New Roman"/>
          <w:sz w:val="24"/>
          <w:szCs w:val="24"/>
        </w:rPr>
        <w:t xml:space="preserve">wyroku. Opis ten jest bowiem zdeterminowany </w:t>
      </w:r>
      <w:r w:rsidR="0090782B" w:rsidRPr="00506363">
        <w:rPr>
          <w:rFonts w:ascii="Times New Roman" w:hAnsi="Times New Roman" w:cs="Times New Roman"/>
          <w:sz w:val="24"/>
          <w:szCs w:val="24"/>
        </w:rPr>
        <w:t>aktualną treścią przepisu statuującego typ czynu zabronionego</w:t>
      </w:r>
      <w:r w:rsidR="007069B7" w:rsidRPr="00506363">
        <w:rPr>
          <w:rFonts w:ascii="Times New Roman" w:hAnsi="Times New Roman" w:cs="Times New Roman"/>
          <w:sz w:val="24"/>
          <w:szCs w:val="24"/>
        </w:rPr>
        <w:t>, wskazującego na jego ustawowe znamiona</w:t>
      </w:r>
      <w:r w:rsidR="00005844" w:rsidRPr="00506363">
        <w:rPr>
          <w:rFonts w:ascii="Times New Roman" w:hAnsi="Times New Roman" w:cs="Times New Roman"/>
          <w:sz w:val="24"/>
          <w:szCs w:val="24"/>
        </w:rPr>
        <w:t xml:space="preserve"> i uległby zmianie, </w:t>
      </w:r>
      <w:r w:rsidR="00005844" w:rsidRPr="00506363">
        <w:rPr>
          <w:rFonts w:ascii="Times New Roman" w:hAnsi="Times New Roman" w:cs="Times New Roman"/>
          <w:sz w:val="24"/>
          <w:szCs w:val="24"/>
        </w:rPr>
        <w:lastRenderedPageBreak/>
        <w:t xml:space="preserve">gdyby ten sam czyn </w:t>
      </w:r>
      <w:r w:rsidR="00D04752" w:rsidRPr="00506363">
        <w:rPr>
          <w:rFonts w:ascii="Times New Roman" w:hAnsi="Times New Roman" w:cs="Times New Roman"/>
          <w:sz w:val="24"/>
          <w:szCs w:val="24"/>
        </w:rPr>
        <w:t>w znaczeniu naturalnym przypisano temu samemu sprawcy</w:t>
      </w:r>
      <w:r w:rsidR="00507C1A" w:rsidRPr="00506363">
        <w:rPr>
          <w:rFonts w:ascii="Times New Roman" w:hAnsi="Times New Roman" w:cs="Times New Roman"/>
          <w:sz w:val="24"/>
          <w:szCs w:val="24"/>
        </w:rPr>
        <w:t xml:space="preserve"> </w:t>
      </w:r>
      <w:r w:rsidR="008747B3" w:rsidRPr="00506363">
        <w:rPr>
          <w:rFonts w:ascii="Times New Roman" w:hAnsi="Times New Roman" w:cs="Times New Roman"/>
          <w:sz w:val="24"/>
          <w:szCs w:val="24"/>
        </w:rPr>
        <w:t>w razie zmodyfikowania tych znamion</w:t>
      </w:r>
      <w:r w:rsidR="000643C1" w:rsidRPr="00506363">
        <w:rPr>
          <w:rFonts w:ascii="Times New Roman" w:hAnsi="Times New Roman" w:cs="Times New Roman"/>
          <w:sz w:val="24"/>
          <w:szCs w:val="24"/>
        </w:rPr>
        <w:t xml:space="preserve"> w przepisach ustawy karnej. Chodzi zatem o</w:t>
      </w:r>
      <w:r w:rsidR="0027533C" w:rsidRPr="00506363">
        <w:rPr>
          <w:rFonts w:ascii="Times New Roman" w:hAnsi="Times New Roman" w:cs="Times New Roman"/>
          <w:sz w:val="24"/>
          <w:szCs w:val="24"/>
        </w:rPr>
        <w:t xml:space="preserve"> czyn przypisany sprawcy na podstawie ustaleń faktycznych przyjętych za podstawę tego wyroku.</w:t>
      </w:r>
      <w:r w:rsidR="00F525F0" w:rsidRPr="00506363">
        <w:rPr>
          <w:rFonts w:ascii="Times New Roman" w:hAnsi="Times New Roman" w:cs="Times New Roman"/>
          <w:sz w:val="24"/>
          <w:szCs w:val="24"/>
        </w:rPr>
        <w:t xml:space="preserve"> Znajduje zatem w pełni zastosowanie przepis art. 92 k.p.k., co oznacza, że podstawę orzeczenia może stanowić tylko całoksz</w:t>
      </w:r>
      <w:r w:rsidR="009913FA">
        <w:rPr>
          <w:rFonts w:ascii="Times New Roman" w:hAnsi="Times New Roman" w:cs="Times New Roman"/>
          <w:sz w:val="24"/>
          <w:szCs w:val="24"/>
        </w:rPr>
        <w:t>tałt okoliczności ujawnionych w </w:t>
      </w:r>
      <w:r w:rsidR="00F525F0" w:rsidRPr="00506363">
        <w:rPr>
          <w:rFonts w:ascii="Times New Roman" w:hAnsi="Times New Roman" w:cs="Times New Roman"/>
          <w:sz w:val="24"/>
          <w:szCs w:val="24"/>
        </w:rPr>
        <w:t>postępowaniu, mających znaczenie dla rozstrzygnięcia. Postanowienie powinno być więc wydane w oparciu o materiał dowodowy zebrany w sprawie i odpowiednio udokumentowany w aktach tej sprawy (zob. postanowienie SN z 6.08.1998 r., IV KKN 88/98, OSN Prok. i Pr. 1999, nr 2, poz. 7).</w:t>
      </w:r>
      <w:r w:rsidR="0027533C" w:rsidRPr="00506363">
        <w:rPr>
          <w:rFonts w:ascii="Times New Roman" w:hAnsi="Times New Roman" w:cs="Times New Roman"/>
          <w:sz w:val="24"/>
          <w:szCs w:val="24"/>
        </w:rPr>
        <w:t xml:space="preserve"> Na postan</w:t>
      </w:r>
      <w:r w:rsidR="00A71E46" w:rsidRPr="00506363">
        <w:rPr>
          <w:rFonts w:ascii="Times New Roman" w:hAnsi="Times New Roman" w:cs="Times New Roman"/>
          <w:sz w:val="24"/>
          <w:szCs w:val="24"/>
        </w:rPr>
        <w:t>owienie sądu ma przysługiwać zażalenie, skoro ma ono znaczenie dla odpowiedzialności karnej skazanego.</w:t>
      </w:r>
    </w:p>
    <w:p w:rsidR="00AF151F"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DE381A" w:rsidRPr="00506363">
        <w:rPr>
          <w:rFonts w:ascii="Times New Roman" w:hAnsi="Times New Roman" w:cs="Times New Roman"/>
          <w:sz w:val="24"/>
          <w:szCs w:val="24"/>
          <w:u w:val="single"/>
        </w:rPr>
        <w:t>. 95b § 2a</w:t>
      </w:r>
    </w:p>
    <w:p w:rsidR="00092A7E" w:rsidRPr="00506363" w:rsidRDefault="001D2C13"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Zgodnie z art. 95</w:t>
      </w:r>
      <w:r w:rsidR="009459BD" w:rsidRPr="00506363">
        <w:rPr>
          <w:rFonts w:ascii="Times New Roman" w:hAnsi="Times New Roman" w:cs="Times New Roman"/>
          <w:sz w:val="24"/>
          <w:szCs w:val="24"/>
        </w:rPr>
        <w:t>b § 3 k.p.k. d</w:t>
      </w:r>
      <w:r w:rsidRPr="00506363">
        <w:rPr>
          <w:rFonts w:ascii="Times New Roman" w:hAnsi="Times New Roman" w:cs="Times New Roman"/>
          <w:sz w:val="24"/>
          <w:szCs w:val="24"/>
        </w:rPr>
        <w:t xml:space="preserve">o posiedzeń, które odbywają się jawnie, </w:t>
      </w:r>
      <w:r w:rsidR="009459BD" w:rsidRPr="00506363">
        <w:rPr>
          <w:rFonts w:ascii="Times New Roman" w:hAnsi="Times New Roman" w:cs="Times New Roman"/>
          <w:sz w:val="24"/>
          <w:szCs w:val="24"/>
        </w:rPr>
        <w:t xml:space="preserve">stosuje się odpowiednio </w:t>
      </w:r>
      <w:r w:rsidRPr="00506363">
        <w:rPr>
          <w:rFonts w:ascii="Times New Roman" w:hAnsi="Times New Roman" w:cs="Times New Roman"/>
          <w:sz w:val="24"/>
          <w:szCs w:val="24"/>
        </w:rPr>
        <w:t xml:space="preserve">przepisy </w:t>
      </w:r>
      <w:r w:rsidR="00CF6095" w:rsidRPr="00506363">
        <w:rPr>
          <w:rFonts w:ascii="Times New Roman" w:hAnsi="Times New Roman" w:cs="Times New Roman"/>
          <w:sz w:val="24"/>
          <w:szCs w:val="24"/>
        </w:rPr>
        <w:t>dotyczące jawności rozprawy głównej (rozdział</w:t>
      </w:r>
      <w:r w:rsidRPr="00506363">
        <w:rPr>
          <w:rFonts w:ascii="Times New Roman" w:hAnsi="Times New Roman" w:cs="Times New Roman"/>
          <w:sz w:val="24"/>
          <w:szCs w:val="24"/>
        </w:rPr>
        <w:t xml:space="preserve"> 42 </w:t>
      </w:r>
      <w:r w:rsidR="00CF6095" w:rsidRPr="00506363">
        <w:rPr>
          <w:rFonts w:ascii="Times New Roman" w:hAnsi="Times New Roman" w:cs="Times New Roman"/>
          <w:sz w:val="24"/>
          <w:szCs w:val="24"/>
        </w:rPr>
        <w:t>k.p.k.)</w:t>
      </w:r>
      <w:r w:rsidRPr="00506363">
        <w:rPr>
          <w:rFonts w:ascii="Times New Roman" w:hAnsi="Times New Roman" w:cs="Times New Roman"/>
          <w:sz w:val="24"/>
          <w:szCs w:val="24"/>
        </w:rPr>
        <w:t>.</w:t>
      </w:r>
      <w:r w:rsidR="006F7936" w:rsidRPr="00506363">
        <w:rPr>
          <w:rFonts w:ascii="Times New Roman" w:hAnsi="Times New Roman" w:cs="Times New Roman"/>
          <w:sz w:val="24"/>
          <w:szCs w:val="24"/>
        </w:rPr>
        <w:t xml:space="preserve"> </w:t>
      </w:r>
      <w:r w:rsidR="00A52AF5" w:rsidRPr="00506363">
        <w:rPr>
          <w:rFonts w:ascii="Times New Roman" w:hAnsi="Times New Roman" w:cs="Times New Roman"/>
          <w:sz w:val="24"/>
          <w:szCs w:val="24"/>
        </w:rPr>
        <w:t>Odesłanie to tworzy jednak lukę odnoszącą się do możliwości utrwalania przez stronę przebiegu rozprawy za pomocą urządzenia rejestrującego dźwięk</w:t>
      </w:r>
      <w:r w:rsidR="00BB0F9B" w:rsidRPr="00506363">
        <w:rPr>
          <w:rFonts w:ascii="Times New Roman" w:hAnsi="Times New Roman" w:cs="Times New Roman"/>
          <w:sz w:val="24"/>
          <w:szCs w:val="24"/>
        </w:rPr>
        <w:t>. Regulacja ta nie dotyczy bowiem jawności rozprawy, czy jej wyłączania. Nie ma przy tym żadnych podstaw, aby różnicować możliwość utrwalania przez stronę przebiegu</w:t>
      </w:r>
      <w:r w:rsidR="009913FA">
        <w:rPr>
          <w:rFonts w:ascii="Times New Roman" w:hAnsi="Times New Roman" w:cs="Times New Roman"/>
          <w:sz w:val="24"/>
          <w:szCs w:val="24"/>
        </w:rPr>
        <w:t xml:space="preserve"> rozprawy i </w:t>
      </w:r>
      <w:r w:rsidR="00BE3E9F" w:rsidRPr="00506363">
        <w:rPr>
          <w:rFonts w:ascii="Times New Roman" w:hAnsi="Times New Roman" w:cs="Times New Roman"/>
          <w:sz w:val="24"/>
          <w:szCs w:val="24"/>
        </w:rPr>
        <w:t>jawnego posiedzenia, na którym również mogą zapadać orzeczenia w przedmiocie odpowiedzialności karnej sprawcy</w:t>
      </w:r>
      <w:r w:rsidR="00DB509A" w:rsidRPr="00506363">
        <w:rPr>
          <w:rFonts w:ascii="Times New Roman" w:hAnsi="Times New Roman" w:cs="Times New Roman"/>
          <w:sz w:val="24"/>
          <w:szCs w:val="24"/>
        </w:rPr>
        <w:t xml:space="preserve"> </w:t>
      </w:r>
      <w:r w:rsidR="00161D00" w:rsidRPr="00506363">
        <w:rPr>
          <w:rFonts w:ascii="Times New Roman" w:hAnsi="Times New Roman" w:cs="Times New Roman"/>
          <w:sz w:val="24"/>
          <w:szCs w:val="24"/>
        </w:rPr>
        <w:t xml:space="preserve">czy </w:t>
      </w:r>
      <w:r w:rsidR="00CA6F5B" w:rsidRPr="00506363">
        <w:rPr>
          <w:rFonts w:ascii="Times New Roman" w:hAnsi="Times New Roman" w:cs="Times New Roman"/>
          <w:sz w:val="24"/>
          <w:szCs w:val="24"/>
        </w:rPr>
        <w:t xml:space="preserve">biegu postępowania w tej kwestii. </w:t>
      </w:r>
      <w:r w:rsidR="009913FA">
        <w:rPr>
          <w:rFonts w:ascii="Times New Roman" w:hAnsi="Times New Roman" w:cs="Times New Roman"/>
          <w:sz w:val="24"/>
          <w:szCs w:val="24"/>
        </w:rPr>
        <w:t>Przepis art. </w:t>
      </w:r>
      <w:r w:rsidR="005710F7" w:rsidRPr="00506363">
        <w:rPr>
          <w:rFonts w:ascii="Times New Roman" w:hAnsi="Times New Roman" w:cs="Times New Roman"/>
          <w:sz w:val="24"/>
          <w:szCs w:val="24"/>
        </w:rPr>
        <w:t xml:space="preserve">95b § 3 k.p.k. dotyczy posiedzeń, które są jawne zewnętrznie, czyli dostępne dla publiczności. Natomiast projektowany przepis § 2a </w:t>
      </w:r>
      <w:r w:rsidR="009913FA">
        <w:rPr>
          <w:rFonts w:ascii="Times New Roman" w:hAnsi="Times New Roman" w:cs="Times New Roman"/>
          <w:sz w:val="24"/>
          <w:szCs w:val="24"/>
        </w:rPr>
        <w:t>dotyczy wszystkich posiedzeń, w </w:t>
      </w:r>
      <w:r w:rsidR="005710F7" w:rsidRPr="00506363">
        <w:rPr>
          <w:rFonts w:ascii="Times New Roman" w:hAnsi="Times New Roman" w:cs="Times New Roman"/>
          <w:sz w:val="24"/>
          <w:szCs w:val="24"/>
        </w:rPr>
        <w:t>których mogą uczestniczyć strony, czyli jawnych wewnętrznie (jest to szersza kategoria pojęciowa). W takich wypadkach sąd na wniosek strony może wyrazić zgodę na utrwalenie przez nią przebiegu rozprawy za pomocą urządzenia rejestrującego dźwięk.</w:t>
      </w:r>
      <w:r w:rsidR="00B10B19" w:rsidRPr="00506363">
        <w:rPr>
          <w:rFonts w:ascii="Times New Roman" w:hAnsi="Times New Roman" w:cs="Times New Roman"/>
          <w:sz w:val="24"/>
          <w:szCs w:val="24"/>
        </w:rPr>
        <w:t xml:space="preserve"> </w:t>
      </w:r>
      <w:r w:rsidR="00CA6F5B" w:rsidRPr="00506363">
        <w:rPr>
          <w:rFonts w:ascii="Times New Roman" w:hAnsi="Times New Roman" w:cs="Times New Roman"/>
          <w:sz w:val="24"/>
          <w:szCs w:val="24"/>
        </w:rPr>
        <w:t xml:space="preserve">Z tego względu proponuje się dodać do art. 95b </w:t>
      </w:r>
      <w:r w:rsidR="0093259F" w:rsidRPr="00506363">
        <w:rPr>
          <w:rFonts w:ascii="Times New Roman" w:hAnsi="Times New Roman" w:cs="Times New Roman"/>
          <w:sz w:val="24"/>
          <w:szCs w:val="24"/>
        </w:rPr>
        <w:t xml:space="preserve">k.p.k. </w:t>
      </w:r>
      <w:r w:rsidR="00CA6F5B" w:rsidRPr="00506363">
        <w:rPr>
          <w:rFonts w:ascii="Times New Roman" w:hAnsi="Times New Roman" w:cs="Times New Roman"/>
          <w:sz w:val="24"/>
          <w:szCs w:val="24"/>
        </w:rPr>
        <w:t>przepis § 2a</w:t>
      </w:r>
      <w:r w:rsidR="001C6EE0" w:rsidRPr="00506363">
        <w:rPr>
          <w:rFonts w:ascii="Times New Roman" w:hAnsi="Times New Roman" w:cs="Times New Roman"/>
          <w:sz w:val="24"/>
          <w:szCs w:val="24"/>
        </w:rPr>
        <w:t>, przewidujący odpowiednie stosowanie do posiedzeń przepisu art. 358 k.p.k.</w:t>
      </w:r>
    </w:p>
    <w:p w:rsidR="001C6EE0"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1C6EE0" w:rsidRPr="00506363">
        <w:rPr>
          <w:rFonts w:ascii="Times New Roman" w:hAnsi="Times New Roman" w:cs="Times New Roman"/>
          <w:sz w:val="24"/>
          <w:szCs w:val="24"/>
          <w:u w:val="single"/>
        </w:rPr>
        <w:t>. 96</w:t>
      </w:r>
    </w:p>
    <w:p w:rsidR="00881F1B" w:rsidRPr="00506363" w:rsidRDefault="00D21A73"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regulacji art. 96 § 1 k.p.k. proponuje się doprecyzowanie przesłanki wzięcia</w:t>
      </w:r>
      <w:r w:rsidR="00632CFB" w:rsidRPr="00506363">
        <w:rPr>
          <w:rFonts w:ascii="Times New Roman" w:hAnsi="Times New Roman" w:cs="Times New Roman"/>
          <w:sz w:val="24"/>
          <w:szCs w:val="24"/>
        </w:rPr>
        <w:t xml:space="preserve"> przez osoby niebędące stronami</w:t>
      </w:r>
      <w:r w:rsidRPr="00506363">
        <w:rPr>
          <w:rFonts w:ascii="Times New Roman" w:hAnsi="Times New Roman" w:cs="Times New Roman"/>
          <w:sz w:val="24"/>
          <w:szCs w:val="24"/>
        </w:rPr>
        <w:t xml:space="preserve"> udziału w posiedzeniu. Obecnie ustawa uzależnia </w:t>
      </w:r>
      <w:r w:rsidR="00084D99" w:rsidRPr="00506363">
        <w:rPr>
          <w:rFonts w:ascii="Times New Roman" w:hAnsi="Times New Roman" w:cs="Times New Roman"/>
          <w:sz w:val="24"/>
          <w:szCs w:val="24"/>
        </w:rPr>
        <w:t xml:space="preserve">skorzystanie z tej możliwości od tego, czy ma </w:t>
      </w:r>
      <w:r w:rsidR="007A5179" w:rsidRPr="00506363">
        <w:rPr>
          <w:rFonts w:ascii="Times New Roman" w:hAnsi="Times New Roman" w:cs="Times New Roman"/>
          <w:sz w:val="24"/>
          <w:szCs w:val="24"/>
        </w:rPr>
        <w:t xml:space="preserve">to </w:t>
      </w:r>
      <w:r w:rsidR="00084D99" w:rsidRPr="00506363">
        <w:rPr>
          <w:rFonts w:ascii="Times New Roman" w:hAnsi="Times New Roman" w:cs="Times New Roman"/>
          <w:sz w:val="24"/>
          <w:szCs w:val="24"/>
        </w:rPr>
        <w:t>znaczenie dla ochrony ich praw lub interesów</w:t>
      </w:r>
      <w:r w:rsidR="007A5179" w:rsidRPr="00506363">
        <w:rPr>
          <w:rFonts w:ascii="Times New Roman" w:hAnsi="Times New Roman" w:cs="Times New Roman"/>
          <w:sz w:val="24"/>
          <w:szCs w:val="24"/>
        </w:rPr>
        <w:t xml:space="preserve">. </w:t>
      </w:r>
      <w:r w:rsidR="00203FDF" w:rsidRPr="00506363">
        <w:rPr>
          <w:rFonts w:ascii="Times New Roman" w:hAnsi="Times New Roman" w:cs="Times New Roman"/>
          <w:sz w:val="24"/>
          <w:szCs w:val="24"/>
        </w:rPr>
        <w:t xml:space="preserve">Określenie to nie jest dostatecznie precyzyjne, obejmuje bowiem szeroką sferę uprawnień </w:t>
      </w:r>
      <w:r w:rsidR="003F06AF" w:rsidRPr="00506363">
        <w:rPr>
          <w:rFonts w:ascii="Times New Roman" w:hAnsi="Times New Roman" w:cs="Times New Roman"/>
          <w:sz w:val="24"/>
          <w:szCs w:val="24"/>
        </w:rPr>
        <w:t>opartych wprost na brzmieniu normy</w:t>
      </w:r>
      <w:r w:rsidR="0023797E" w:rsidRPr="00506363">
        <w:rPr>
          <w:rFonts w:ascii="Times New Roman" w:hAnsi="Times New Roman" w:cs="Times New Roman"/>
          <w:sz w:val="24"/>
          <w:szCs w:val="24"/>
        </w:rPr>
        <w:t xml:space="preserve">, jak również interesów </w:t>
      </w:r>
      <w:r w:rsidR="0023797E" w:rsidRPr="00506363">
        <w:rPr>
          <w:rFonts w:ascii="Times New Roman" w:hAnsi="Times New Roman" w:cs="Times New Roman"/>
          <w:sz w:val="24"/>
          <w:szCs w:val="24"/>
        </w:rPr>
        <w:lastRenderedPageBreak/>
        <w:t>o</w:t>
      </w:r>
      <w:r w:rsidR="009913FA">
        <w:rPr>
          <w:rFonts w:ascii="Times New Roman" w:hAnsi="Times New Roman" w:cs="Times New Roman"/>
          <w:sz w:val="24"/>
          <w:szCs w:val="24"/>
        </w:rPr>
        <w:t> </w:t>
      </w:r>
      <w:r w:rsidR="0023797E" w:rsidRPr="00506363">
        <w:rPr>
          <w:rFonts w:ascii="Times New Roman" w:hAnsi="Times New Roman" w:cs="Times New Roman"/>
          <w:sz w:val="24"/>
          <w:szCs w:val="24"/>
        </w:rPr>
        <w:t xml:space="preserve">charakterze prawnym i faktycznym. Norma ta pozostawia zatem obecnie bardzo szerokie pole do interpretacji. Postuluje się zatem </w:t>
      </w:r>
      <w:r w:rsidR="00ED34C5" w:rsidRPr="00506363">
        <w:rPr>
          <w:rFonts w:ascii="Times New Roman" w:hAnsi="Times New Roman" w:cs="Times New Roman"/>
          <w:sz w:val="24"/>
          <w:szCs w:val="24"/>
        </w:rPr>
        <w:t>odwołanie w tym zakresie do bardziej jednoznacznego pojęcia interesu prawnego</w:t>
      </w:r>
      <w:r w:rsidR="009503D6" w:rsidRPr="00506363">
        <w:rPr>
          <w:rFonts w:ascii="Times New Roman" w:hAnsi="Times New Roman" w:cs="Times New Roman"/>
          <w:sz w:val="24"/>
          <w:szCs w:val="24"/>
        </w:rPr>
        <w:t xml:space="preserve"> (opartego na prawie, </w:t>
      </w:r>
      <w:r w:rsidR="00010C1F" w:rsidRPr="00506363">
        <w:rPr>
          <w:rFonts w:ascii="Times New Roman" w:hAnsi="Times New Roman" w:cs="Times New Roman"/>
          <w:sz w:val="24"/>
          <w:szCs w:val="24"/>
        </w:rPr>
        <w:t>terminu tego używa również</w:t>
      </w:r>
      <w:r w:rsidR="009503D6" w:rsidRPr="00506363">
        <w:rPr>
          <w:rFonts w:ascii="Times New Roman" w:hAnsi="Times New Roman" w:cs="Times New Roman"/>
          <w:sz w:val="24"/>
          <w:szCs w:val="24"/>
        </w:rPr>
        <w:t xml:space="preserve"> art. 152 k.p.k.).</w:t>
      </w:r>
    </w:p>
    <w:p w:rsidR="00CC1C89" w:rsidRPr="00506363" w:rsidRDefault="009503D6"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Ponadto w przepisie § 2 proponuje się – w celu rozwiania pojawiających się niekiedy wątpliwości </w:t>
      </w:r>
      <w:r w:rsidR="00CD4833" w:rsidRPr="00506363">
        <w:rPr>
          <w:rFonts w:ascii="Times New Roman" w:hAnsi="Times New Roman" w:cs="Times New Roman"/>
          <w:sz w:val="24"/>
          <w:szCs w:val="24"/>
        </w:rPr>
        <w:t>–</w:t>
      </w:r>
      <w:r w:rsidRPr="00506363">
        <w:rPr>
          <w:rFonts w:ascii="Times New Roman" w:hAnsi="Times New Roman" w:cs="Times New Roman"/>
          <w:sz w:val="24"/>
          <w:szCs w:val="24"/>
        </w:rPr>
        <w:t xml:space="preserve"> </w:t>
      </w:r>
      <w:r w:rsidR="00CD4833" w:rsidRPr="00506363">
        <w:rPr>
          <w:rFonts w:ascii="Times New Roman" w:hAnsi="Times New Roman" w:cs="Times New Roman"/>
          <w:sz w:val="24"/>
          <w:szCs w:val="24"/>
        </w:rPr>
        <w:t xml:space="preserve">wyraźne </w:t>
      </w:r>
      <w:r w:rsidR="001C6C1F" w:rsidRPr="00506363">
        <w:rPr>
          <w:rFonts w:ascii="Times New Roman" w:hAnsi="Times New Roman" w:cs="Times New Roman"/>
          <w:sz w:val="24"/>
          <w:szCs w:val="24"/>
        </w:rPr>
        <w:t>przesądzenie, że w wypadkach nieobjętych dyspozycją § 1 osób w nim wskazanych nie zawiadamia się o posiedzeniu.</w:t>
      </w:r>
    </w:p>
    <w:p w:rsidR="00CC1C89"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C1C89" w:rsidRPr="00506363">
        <w:rPr>
          <w:rFonts w:ascii="Times New Roman" w:hAnsi="Times New Roman" w:cs="Times New Roman"/>
          <w:sz w:val="24"/>
          <w:szCs w:val="24"/>
          <w:u w:val="single"/>
        </w:rPr>
        <w:t>. 100</w:t>
      </w:r>
    </w:p>
    <w:p w:rsidR="00CC1C89" w:rsidRPr="00506363" w:rsidRDefault="00927C1B"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Propozycje zmian dotyczą również art. 100 k.p.k., odnoszącego się do </w:t>
      </w:r>
      <w:r w:rsidR="009913FA">
        <w:rPr>
          <w:rFonts w:ascii="Times New Roman" w:hAnsi="Times New Roman" w:cs="Times New Roman"/>
          <w:sz w:val="24"/>
          <w:szCs w:val="24"/>
        </w:rPr>
        <w:t>promulgacji i </w:t>
      </w:r>
      <w:r w:rsidR="0095143C" w:rsidRPr="00506363">
        <w:rPr>
          <w:rFonts w:ascii="Times New Roman" w:hAnsi="Times New Roman" w:cs="Times New Roman"/>
          <w:sz w:val="24"/>
          <w:szCs w:val="24"/>
        </w:rPr>
        <w:t>doręczania decyzji procesowych.</w:t>
      </w:r>
      <w:r w:rsidR="007C7674" w:rsidRPr="00506363">
        <w:rPr>
          <w:rFonts w:ascii="Times New Roman" w:hAnsi="Times New Roman" w:cs="Times New Roman"/>
          <w:sz w:val="24"/>
          <w:szCs w:val="24"/>
        </w:rPr>
        <w:t xml:space="preserve"> Przesłaniem wprowadzonych zmian jest likwidacja zbędnych formalizmów, bez znaczenia dla gwarancji procesowych stron i realizacji wszystkich funkcji postępowania karnego</w:t>
      </w:r>
      <w:r w:rsidR="00D90183" w:rsidRPr="00506363">
        <w:rPr>
          <w:rFonts w:ascii="Times New Roman" w:hAnsi="Times New Roman" w:cs="Times New Roman"/>
          <w:sz w:val="24"/>
          <w:szCs w:val="24"/>
        </w:rPr>
        <w:t xml:space="preserve">, za to uciążliwych w praktyce </w:t>
      </w:r>
      <w:r w:rsidR="00D817EE" w:rsidRPr="00506363">
        <w:rPr>
          <w:rFonts w:ascii="Times New Roman" w:hAnsi="Times New Roman" w:cs="Times New Roman"/>
          <w:sz w:val="24"/>
          <w:szCs w:val="24"/>
        </w:rPr>
        <w:t xml:space="preserve">działania </w:t>
      </w:r>
      <w:r w:rsidR="00D90183" w:rsidRPr="00506363">
        <w:rPr>
          <w:rFonts w:ascii="Times New Roman" w:hAnsi="Times New Roman" w:cs="Times New Roman"/>
          <w:sz w:val="24"/>
          <w:szCs w:val="24"/>
        </w:rPr>
        <w:t>organów procesowych</w:t>
      </w:r>
      <w:r w:rsidR="00D817EE" w:rsidRPr="00506363">
        <w:rPr>
          <w:rFonts w:ascii="Times New Roman" w:hAnsi="Times New Roman" w:cs="Times New Roman"/>
          <w:sz w:val="24"/>
          <w:szCs w:val="24"/>
        </w:rPr>
        <w:t>.</w:t>
      </w:r>
    </w:p>
    <w:p w:rsidR="00D817EE" w:rsidRPr="00506363" w:rsidRDefault="009E4429" w:rsidP="009913FA">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I tak</w:t>
      </w:r>
      <w:r w:rsidR="00CE3EB8" w:rsidRPr="00506363">
        <w:rPr>
          <w:rFonts w:ascii="Times New Roman" w:hAnsi="Times New Roman" w:cs="Times New Roman"/>
          <w:sz w:val="24"/>
          <w:szCs w:val="24"/>
        </w:rPr>
        <w:t xml:space="preserve"> wprowadza się możliwość odstąpienia od ogłaszania orzeczenia lub zarządzenia</w:t>
      </w:r>
      <w:r w:rsidR="008127B6" w:rsidRPr="00506363">
        <w:rPr>
          <w:rFonts w:ascii="Times New Roman" w:hAnsi="Times New Roman" w:cs="Times New Roman"/>
          <w:sz w:val="24"/>
          <w:szCs w:val="24"/>
        </w:rPr>
        <w:t xml:space="preserve"> na posiedzeniu jawnym, j</w:t>
      </w:r>
      <w:r w:rsidR="00CE3EB8" w:rsidRPr="00506363">
        <w:rPr>
          <w:rFonts w:ascii="Times New Roman" w:hAnsi="Times New Roman" w:cs="Times New Roman"/>
          <w:sz w:val="24"/>
          <w:szCs w:val="24"/>
        </w:rPr>
        <w:t>eżeli na ogłoszeniu nikt się nie stawił</w:t>
      </w:r>
      <w:r w:rsidR="009913FA">
        <w:rPr>
          <w:rFonts w:ascii="Times New Roman" w:hAnsi="Times New Roman" w:cs="Times New Roman"/>
          <w:sz w:val="24"/>
          <w:szCs w:val="24"/>
        </w:rPr>
        <w:t>. Wzmiankę o</w:t>
      </w:r>
      <w:r w:rsidR="00350109">
        <w:rPr>
          <w:rFonts w:ascii="Times New Roman" w:hAnsi="Times New Roman" w:cs="Times New Roman"/>
          <w:sz w:val="24"/>
          <w:szCs w:val="24"/>
        </w:rPr>
        <w:t xml:space="preserve"> </w:t>
      </w:r>
      <w:r w:rsidR="008127B6" w:rsidRPr="00506363">
        <w:rPr>
          <w:rFonts w:ascii="Times New Roman" w:hAnsi="Times New Roman" w:cs="Times New Roman"/>
          <w:sz w:val="24"/>
          <w:szCs w:val="24"/>
        </w:rPr>
        <w:t xml:space="preserve">odstąpieniu należy przy tym zamieścić w protokole, tak aby nie </w:t>
      </w:r>
      <w:r w:rsidR="001A305D" w:rsidRPr="00506363">
        <w:rPr>
          <w:rFonts w:ascii="Times New Roman" w:hAnsi="Times New Roman" w:cs="Times New Roman"/>
          <w:sz w:val="24"/>
          <w:szCs w:val="24"/>
        </w:rPr>
        <w:t xml:space="preserve">było wątpliwości, czy decyzja procesowa została należycie promulgowana. Ponadto </w:t>
      </w:r>
      <w:r w:rsidR="00C60D4B" w:rsidRPr="00506363">
        <w:rPr>
          <w:rFonts w:ascii="Times New Roman" w:hAnsi="Times New Roman" w:cs="Times New Roman"/>
          <w:sz w:val="24"/>
          <w:szCs w:val="24"/>
        </w:rPr>
        <w:t>przewiduje się w</w:t>
      </w:r>
      <w:r w:rsidR="00350109">
        <w:rPr>
          <w:rFonts w:ascii="Times New Roman" w:hAnsi="Times New Roman" w:cs="Times New Roman"/>
          <w:sz w:val="24"/>
          <w:szCs w:val="24"/>
        </w:rPr>
        <w:t xml:space="preserve"> </w:t>
      </w:r>
      <w:r w:rsidR="001A305D" w:rsidRPr="00506363">
        <w:rPr>
          <w:rFonts w:ascii="Times New Roman" w:hAnsi="Times New Roman" w:cs="Times New Roman"/>
          <w:sz w:val="24"/>
          <w:szCs w:val="24"/>
        </w:rPr>
        <w:t xml:space="preserve">wypadku określonym w art. 98 § 2 </w:t>
      </w:r>
      <w:r w:rsidR="00C60D4B" w:rsidRPr="00506363">
        <w:rPr>
          <w:rFonts w:ascii="Times New Roman" w:hAnsi="Times New Roman" w:cs="Times New Roman"/>
          <w:sz w:val="24"/>
          <w:szCs w:val="24"/>
        </w:rPr>
        <w:t xml:space="preserve">k.p.k. podanie ustnie najważniejszych powodów rozstrzygnięcia jedynie </w:t>
      </w:r>
      <w:r w:rsidR="001A305D" w:rsidRPr="00506363">
        <w:rPr>
          <w:rFonts w:ascii="Times New Roman" w:hAnsi="Times New Roman" w:cs="Times New Roman"/>
          <w:sz w:val="24"/>
          <w:szCs w:val="24"/>
        </w:rPr>
        <w:t>na wniosek strony obecnej przy ogłoszeniu postanowienia.</w:t>
      </w:r>
    </w:p>
    <w:p w:rsidR="006F4537" w:rsidRPr="00506363" w:rsidRDefault="000F7F7C"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Możliwości odstąpienia od ogłaszania wyroku nie przewiduje się natomiast w stosunku do wyroków wydanych na rozprawie. Taka regulacja budziłaby przynajmniej </w:t>
      </w:r>
      <w:r w:rsidR="008B0B05" w:rsidRPr="00506363">
        <w:rPr>
          <w:rFonts w:ascii="Times New Roman" w:hAnsi="Times New Roman" w:cs="Times New Roman"/>
          <w:sz w:val="24"/>
          <w:szCs w:val="24"/>
        </w:rPr>
        <w:t xml:space="preserve">zasadnicze wątpliwości co do zgodności z przepisem art. </w:t>
      </w:r>
      <w:r w:rsidR="009D046F" w:rsidRPr="00506363">
        <w:rPr>
          <w:rFonts w:ascii="Times New Roman" w:hAnsi="Times New Roman" w:cs="Times New Roman"/>
          <w:sz w:val="24"/>
          <w:szCs w:val="24"/>
        </w:rPr>
        <w:t xml:space="preserve">45 ust. 2 zd. drugie Konstytucji RP. Zgodnie z nim </w:t>
      </w:r>
      <w:r w:rsidR="00522FC4" w:rsidRPr="00506363">
        <w:rPr>
          <w:rFonts w:ascii="Times New Roman" w:hAnsi="Times New Roman" w:cs="Times New Roman"/>
          <w:sz w:val="24"/>
          <w:szCs w:val="24"/>
        </w:rPr>
        <w:t>wyłączenie jawności rozpra</w:t>
      </w:r>
      <w:r w:rsidR="009913FA">
        <w:rPr>
          <w:rFonts w:ascii="Times New Roman" w:hAnsi="Times New Roman" w:cs="Times New Roman"/>
          <w:sz w:val="24"/>
          <w:szCs w:val="24"/>
        </w:rPr>
        <w:t>wy może nastąpić tylko ze </w:t>
      </w:r>
      <w:r w:rsidR="00522FC4" w:rsidRPr="00506363">
        <w:rPr>
          <w:rFonts w:ascii="Times New Roman" w:hAnsi="Times New Roman" w:cs="Times New Roman"/>
          <w:sz w:val="24"/>
          <w:szCs w:val="24"/>
        </w:rPr>
        <w:t xml:space="preserve">względu na wyraźnie wskazane w nim okoliczności, a wyrok zawsze ogłaszany jest publicznie. Jak podkreśla się </w:t>
      </w:r>
      <w:r w:rsidR="0039596A" w:rsidRPr="00506363">
        <w:rPr>
          <w:rFonts w:ascii="Times New Roman" w:hAnsi="Times New Roman" w:cs="Times New Roman"/>
          <w:sz w:val="24"/>
          <w:szCs w:val="24"/>
        </w:rPr>
        <w:t>w doktrynie prawa konstytucyjnego, u</w:t>
      </w:r>
      <w:r w:rsidR="00842A05" w:rsidRPr="00506363">
        <w:rPr>
          <w:rFonts w:ascii="Times New Roman" w:hAnsi="Times New Roman" w:cs="Times New Roman"/>
          <w:sz w:val="24"/>
          <w:szCs w:val="24"/>
        </w:rPr>
        <w:t xml:space="preserve">żyte w </w:t>
      </w:r>
      <w:r w:rsidR="00897418" w:rsidRPr="00506363">
        <w:rPr>
          <w:rFonts w:ascii="Times New Roman" w:hAnsi="Times New Roman" w:cs="Times New Roman"/>
          <w:sz w:val="24"/>
          <w:szCs w:val="24"/>
        </w:rPr>
        <w:t>art. 45</w:t>
      </w:r>
      <w:r w:rsidR="00506363">
        <w:rPr>
          <w:rFonts w:ascii="Times New Roman" w:hAnsi="Times New Roman" w:cs="Times New Roman"/>
          <w:sz w:val="24"/>
          <w:szCs w:val="24"/>
        </w:rPr>
        <w:t xml:space="preserve"> </w:t>
      </w:r>
      <w:r w:rsidR="00897418" w:rsidRPr="00506363">
        <w:rPr>
          <w:rFonts w:ascii="Times New Roman" w:hAnsi="Times New Roman" w:cs="Times New Roman"/>
          <w:sz w:val="24"/>
          <w:szCs w:val="24"/>
        </w:rPr>
        <w:t xml:space="preserve">ust. 2 </w:t>
      </w:r>
      <w:r w:rsidR="00842A05" w:rsidRPr="00506363">
        <w:rPr>
          <w:rFonts w:ascii="Times New Roman" w:hAnsi="Times New Roman" w:cs="Times New Roman"/>
          <w:sz w:val="24"/>
          <w:szCs w:val="24"/>
        </w:rPr>
        <w:t>zdaniu drugim</w:t>
      </w:r>
      <w:r w:rsidR="00897418" w:rsidRPr="00506363">
        <w:rPr>
          <w:rFonts w:ascii="Times New Roman" w:hAnsi="Times New Roman" w:cs="Times New Roman"/>
          <w:sz w:val="24"/>
          <w:szCs w:val="24"/>
        </w:rPr>
        <w:t xml:space="preserve"> Konstytucji RP</w:t>
      </w:r>
      <w:r w:rsidR="00506363">
        <w:rPr>
          <w:rFonts w:ascii="Times New Roman" w:hAnsi="Times New Roman" w:cs="Times New Roman"/>
          <w:sz w:val="24"/>
          <w:szCs w:val="24"/>
        </w:rPr>
        <w:t xml:space="preserve"> </w:t>
      </w:r>
      <w:r w:rsidR="00842A05" w:rsidRPr="00506363">
        <w:rPr>
          <w:rFonts w:ascii="Times New Roman" w:hAnsi="Times New Roman" w:cs="Times New Roman"/>
          <w:sz w:val="24"/>
          <w:szCs w:val="24"/>
        </w:rPr>
        <w:t xml:space="preserve">określenie </w:t>
      </w:r>
      <w:r w:rsidR="00506363">
        <w:rPr>
          <w:rFonts w:ascii="Times New Roman" w:hAnsi="Times New Roman" w:cs="Times New Roman"/>
          <w:sz w:val="24"/>
          <w:szCs w:val="24"/>
        </w:rPr>
        <w:t>„</w:t>
      </w:r>
      <w:r w:rsidR="00842A05" w:rsidRPr="00506363">
        <w:rPr>
          <w:rFonts w:ascii="Times New Roman" w:hAnsi="Times New Roman" w:cs="Times New Roman"/>
          <w:sz w:val="24"/>
          <w:szCs w:val="24"/>
        </w:rPr>
        <w:t>ogłaszanie</w:t>
      </w:r>
      <w:r w:rsidR="00506363">
        <w:rPr>
          <w:rFonts w:ascii="Times New Roman" w:hAnsi="Times New Roman" w:cs="Times New Roman"/>
          <w:sz w:val="24"/>
          <w:szCs w:val="24"/>
        </w:rPr>
        <w:t>”</w:t>
      </w:r>
      <w:r w:rsidR="00842A05" w:rsidRPr="00506363">
        <w:rPr>
          <w:rFonts w:ascii="Times New Roman" w:hAnsi="Times New Roman" w:cs="Times New Roman"/>
          <w:sz w:val="24"/>
          <w:szCs w:val="24"/>
        </w:rPr>
        <w:t xml:space="preserve"> jest pojęciem zastanym i nie można go rozumieć jako dopuszczalności</w:t>
      </w:r>
      <w:r w:rsidR="000765EB" w:rsidRPr="00506363">
        <w:rPr>
          <w:rFonts w:ascii="Times New Roman" w:hAnsi="Times New Roman" w:cs="Times New Roman"/>
          <w:sz w:val="24"/>
          <w:szCs w:val="24"/>
        </w:rPr>
        <w:t xml:space="preserve"> poprzestania na obwieszczeniu</w:t>
      </w:r>
      <w:r w:rsidR="00842A05" w:rsidRPr="00506363">
        <w:rPr>
          <w:rFonts w:ascii="Times New Roman" w:hAnsi="Times New Roman" w:cs="Times New Roman"/>
          <w:sz w:val="24"/>
          <w:szCs w:val="24"/>
        </w:rPr>
        <w:t xml:space="preserve"> wyroku przez plakaty, poinformowanie przez środki społecznego przekazu czy temu podobne (a wię</w:t>
      </w:r>
      <w:r w:rsidR="00897418" w:rsidRPr="00506363">
        <w:rPr>
          <w:rFonts w:ascii="Times New Roman" w:hAnsi="Times New Roman" w:cs="Times New Roman"/>
          <w:sz w:val="24"/>
          <w:szCs w:val="24"/>
        </w:rPr>
        <w:t xml:space="preserve">c także swoistego </w:t>
      </w:r>
      <w:r w:rsidR="00506363">
        <w:rPr>
          <w:rFonts w:ascii="Times New Roman" w:hAnsi="Times New Roman" w:cs="Times New Roman"/>
          <w:sz w:val="24"/>
          <w:szCs w:val="24"/>
        </w:rPr>
        <w:t>„</w:t>
      </w:r>
      <w:r w:rsidR="00897418" w:rsidRPr="00506363">
        <w:rPr>
          <w:rFonts w:ascii="Times New Roman" w:hAnsi="Times New Roman" w:cs="Times New Roman"/>
          <w:sz w:val="24"/>
          <w:szCs w:val="24"/>
        </w:rPr>
        <w:t>ogłoszenia</w:t>
      </w:r>
      <w:r w:rsidR="00506363">
        <w:rPr>
          <w:rFonts w:ascii="Times New Roman" w:hAnsi="Times New Roman" w:cs="Times New Roman"/>
          <w:sz w:val="24"/>
          <w:szCs w:val="24"/>
        </w:rPr>
        <w:t>”</w:t>
      </w:r>
      <w:r w:rsidR="00897418" w:rsidRPr="00506363">
        <w:rPr>
          <w:rFonts w:ascii="Times New Roman" w:hAnsi="Times New Roman" w:cs="Times New Roman"/>
          <w:sz w:val="24"/>
          <w:szCs w:val="24"/>
        </w:rPr>
        <w:t>);</w:t>
      </w:r>
      <w:r w:rsidR="00842A05" w:rsidRPr="00506363">
        <w:rPr>
          <w:rFonts w:ascii="Times New Roman" w:hAnsi="Times New Roman" w:cs="Times New Roman"/>
          <w:sz w:val="24"/>
          <w:szCs w:val="24"/>
        </w:rPr>
        <w:t xml:space="preserve"> </w:t>
      </w:r>
      <w:r w:rsidR="00897418" w:rsidRPr="00506363">
        <w:rPr>
          <w:rFonts w:ascii="Times New Roman" w:hAnsi="Times New Roman" w:cs="Times New Roman"/>
          <w:sz w:val="24"/>
          <w:szCs w:val="24"/>
        </w:rPr>
        <w:t xml:space="preserve">por. </w:t>
      </w:r>
      <w:r w:rsidR="0020309A" w:rsidRPr="00506363">
        <w:rPr>
          <w:rFonts w:ascii="Times New Roman" w:hAnsi="Times New Roman" w:cs="Times New Roman"/>
          <w:sz w:val="24"/>
          <w:szCs w:val="24"/>
        </w:rPr>
        <w:t xml:space="preserve">P. Sarnecki (w:) Garlicki L. (red.), Zubik M. (red.), </w:t>
      </w:r>
      <w:r w:rsidR="0020309A" w:rsidRPr="00506363">
        <w:rPr>
          <w:rFonts w:ascii="Times New Roman" w:hAnsi="Times New Roman" w:cs="Times New Roman"/>
          <w:i/>
          <w:sz w:val="24"/>
          <w:szCs w:val="24"/>
        </w:rPr>
        <w:t>Konstytucja Rzeczypospolitej Polskiej. Komentarz. Tom II</w:t>
      </w:r>
      <w:r w:rsidR="00D00975" w:rsidRPr="00506363">
        <w:rPr>
          <w:rFonts w:ascii="Times New Roman" w:hAnsi="Times New Roman" w:cs="Times New Roman"/>
          <w:i/>
          <w:sz w:val="24"/>
          <w:szCs w:val="24"/>
        </w:rPr>
        <w:t xml:space="preserve">, </w:t>
      </w:r>
      <w:r w:rsidR="0020309A" w:rsidRPr="00506363">
        <w:rPr>
          <w:rFonts w:ascii="Times New Roman" w:hAnsi="Times New Roman" w:cs="Times New Roman"/>
          <w:sz w:val="24"/>
          <w:szCs w:val="24"/>
        </w:rPr>
        <w:t>Wyd.</w:t>
      </w:r>
      <w:r w:rsidR="00D00975" w:rsidRPr="00506363">
        <w:rPr>
          <w:rFonts w:ascii="Times New Roman" w:hAnsi="Times New Roman" w:cs="Times New Roman"/>
          <w:sz w:val="24"/>
          <w:szCs w:val="24"/>
        </w:rPr>
        <w:t xml:space="preserve"> </w:t>
      </w:r>
      <w:r w:rsidR="0020309A" w:rsidRPr="00506363">
        <w:rPr>
          <w:rFonts w:ascii="Times New Roman" w:hAnsi="Times New Roman" w:cs="Times New Roman"/>
          <w:sz w:val="24"/>
          <w:szCs w:val="24"/>
        </w:rPr>
        <w:t>Sejmowe, 2016</w:t>
      </w:r>
      <w:r w:rsidR="00D00975" w:rsidRPr="00506363">
        <w:rPr>
          <w:rFonts w:ascii="Times New Roman" w:hAnsi="Times New Roman" w:cs="Times New Roman"/>
          <w:sz w:val="24"/>
          <w:szCs w:val="24"/>
        </w:rPr>
        <w:t>, t. 14 do art. 45.</w:t>
      </w:r>
    </w:p>
    <w:p w:rsidR="00C60D4B" w:rsidRPr="00506363" w:rsidRDefault="00C60D4B"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 xml:space="preserve">Poza tymi uproszczeniami projekt przewiduje </w:t>
      </w:r>
      <w:r w:rsidR="00567B61" w:rsidRPr="00506363">
        <w:rPr>
          <w:rFonts w:ascii="Times New Roman" w:hAnsi="Times New Roman" w:cs="Times New Roman"/>
          <w:sz w:val="24"/>
          <w:szCs w:val="24"/>
        </w:rPr>
        <w:t>korekty merytoryczne przepisów zawartych w art. 100</w:t>
      </w:r>
      <w:r w:rsidR="00BA551B" w:rsidRPr="00506363">
        <w:rPr>
          <w:rFonts w:ascii="Times New Roman" w:hAnsi="Times New Roman" w:cs="Times New Roman"/>
          <w:sz w:val="24"/>
          <w:szCs w:val="24"/>
        </w:rPr>
        <w:t xml:space="preserve"> § 3 i 4</w:t>
      </w:r>
      <w:r w:rsidR="00567B61" w:rsidRPr="00506363">
        <w:rPr>
          <w:rFonts w:ascii="Times New Roman" w:hAnsi="Times New Roman" w:cs="Times New Roman"/>
          <w:sz w:val="24"/>
          <w:szCs w:val="24"/>
        </w:rPr>
        <w:t xml:space="preserve"> k.p.k., a mianowicie </w:t>
      </w:r>
      <w:r w:rsidR="000E7326" w:rsidRPr="00506363">
        <w:rPr>
          <w:rFonts w:ascii="Times New Roman" w:hAnsi="Times New Roman" w:cs="Times New Roman"/>
          <w:sz w:val="24"/>
          <w:szCs w:val="24"/>
        </w:rPr>
        <w:t>doręczanie wyroków podmiotom uprawnionym do wniesienia środka zaskarżenia, a nie odwoławczego – jak jest obecnie (nie obejmuje to np. sprzeciwu)</w:t>
      </w:r>
      <w:r w:rsidR="00BA551B" w:rsidRPr="00506363">
        <w:rPr>
          <w:rFonts w:ascii="Times New Roman" w:hAnsi="Times New Roman" w:cs="Times New Roman"/>
          <w:sz w:val="24"/>
          <w:szCs w:val="24"/>
        </w:rPr>
        <w:t>.</w:t>
      </w:r>
    </w:p>
    <w:p w:rsidR="001E675A" w:rsidRPr="00506363" w:rsidRDefault="001E675A"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117 § 3a</w:t>
      </w:r>
    </w:p>
    <w:p w:rsidR="008A6BFF" w:rsidRPr="00506363" w:rsidRDefault="008A6BFF"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Prawo do obrony osobistej (materialnej) jest podstawą zasady prawa do obrony</w:t>
      </w:r>
      <w:r w:rsidR="007014BF" w:rsidRPr="00506363">
        <w:rPr>
          <w:rFonts w:ascii="Times New Roman" w:hAnsi="Times New Roman" w:cs="Times New Roman"/>
          <w:sz w:val="24"/>
          <w:szCs w:val="24"/>
        </w:rPr>
        <w:t xml:space="preserve">, a jego treścią </w:t>
      </w:r>
      <w:r w:rsidRPr="00506363">
        <w:rPr>
          <w:rFonts w:ascii="Times New Roman" w:hAnsi="Times New Roman" w:cs="Times New Roman"/>
          <w:sz w:val="24"/>
          <w:szCs w:val="24"/>
        </w:rPr>
        <w:t>jest przysługujące oskarżonemu uprawnienie do własnego i indywidualnego działania w procesie. Jest ono równocześnie wyrazem reguły, że osoba, przeciwko której prowadzone jest postępowanie karne, jest jego podmiotem, a nie przedmiotem. Prawo do obrony osobistej przysługuje w każdym stadium postępowania, nie jes</w:t>
      </w:r>
      <w:r w:rsidR="007014BF" w:rsidRPr="00506363">
        <w:rPr>
          <w:rFonts w:ascii="Times New Roman" w:hAnsi="Times New Roman" w:cs="Times New Roman"/>
          <w:sz w:val="24"/>
          <w:szCs w:val="24"/>
        </w:rPr>
        <w:t>t ono jednak nieograniczone (por</w:t>
      </w:r>
      <w:r w:rsidRPr="00506363">
        <w:rPr>
          <w:rFonts w:ascii="Times New Roman" w:hAnsi="Times New Roman" w:cs="Times New Roman"/>
          <w:sz w:val="24"/>
          <w:szCs w:val="24"/>
        </w:rPr>
        <w:t>. wyr. TK z 28.</w:t>
      </w:r>
      <w:r w:rsidR="009E4429">
        <w:rPr>
          <w:rFonts w:ascii="Times New Roman" w:hAnsi="Times New Roman" w:cs="Times New Roman"/>
          <w:sz w:val="24"/>
          <w:szCs w:val="24"/>
        </w:rPr>
        <w:t>0</w:t>
      </w:r>
      <w:r w:rsidRPr="00506363">
        <w:rPr>
          <w:rFonts w:ascii="Times New Roman" w:hAnsi="Times New Roman" w:cs="Times New Roman"/>
          <w:sz w:val="24"/>
          <w:szCs w:val="24"/>
        </w:rPr>
        <w:t>4.2009 r., P 22/07, Prok. i Pr. 2009, Nr 68, poz. 585). Ustawodawca przewiduje sytuacje, w których ciężar obrony przejąć musi obrońca.</w:t>
      </w:r>
      <w:r w:rsidR="007014BF" w:rsidRPr="00506363">
        <w:rPr>
          <w:rFonts w:ascii="Times New Roman" w:hAnsi="Times New Roman" w:cs="Times New Roman"/>
          <w:sz w:val="24"/>
          <w:szCs w:val="24"/>
        </w:rPr>
        <w:t xml:space="preserve"> </w:t>
      </w:r>
      <w:r w:rsidR="00B728AF" w:rsidRPr="00506363">
        <w:rPr>
          <w:rFonts w:ascii="Times New Roman" w:hAnsi="Times New Roman" w:cs="Times New Roman"/>
          <w:sz w:val="24"/>
          <w:szCs w:val="24"/>
        </w:rPr>
        <w:t xml:space="preserve">Istota prawa do posiadania obrońcy i korzystania z jego pomocy sprowadza się do zapewnienia jednostce kompetentnej i niezbędnej pomocy w skutecznym realizowaniu przysługujących jej praw tam, gdzie wiedza i umiejętności samego oskarżonego nie są wystarczające. Konieczność korzystania z pomocy </w:t>
      </w:r>
      <w:r w:rsidR="00152AC3" w:rsidRPr="00506363">
        <w:rPr>
          <w:rFonts w:ascii="Times New Roman" w:hAnsi="Times New Roman" w:cs="Times New Roman"/>
          <w:sz w:val="24"/>
          <w:szCs w:val="24"/>
        </w:rPr>
        <w:t>obrońcy</w:t>
      </w:r>
      <w:r w:rsidR="00B728AF" w:rsidRPr="00506363">
        <w:rPr>
          <w:rFonts w:ascii="Times New Roman" w:hAnsi="Times New Roman" w:cs="Times New Roman"/>
          <w:sz w:val="24"/>
          <w:szCs w:val="24"/>
        </w:rPr>
        <w:t xml:space="preserve"> wynika choćby z tego, że oskarżonemu najczęściej brak wyst</w:t>
      </w:r>
      <w:r w:rsidR="009913FA">
        <w:rPr>
          <w:rFonts w:ascii="Times New Roman" w:hAnsi="Times New Roman" w:cs="Times New Roman"/>
          <w:sz w:val="24"/>
          <w:szCs w:val="24"/>
        </w:rPr>
        <w:t>arczającej wiedzy prawniczej, a </w:t>
      </w:r>
      <w:r w:rsidR="00B728AF" w:rsidRPr="00506363">
        <w:rPr>
          <w:rFonts w:ascii="Times New Roman" w:hAnsi="Times New Roman" w:cs="Times New Roman"/>
          <w:sz w:val="24"/>
          <w:szCs w:val="24"/>
        </w:rPr>
        <w:t xml:space="preserve">jednocześnie także doświadczenia w </w:t>
      </w:r>
      <w:r w:rsidR="001401B8" w:rsidRPr="00506363">
        <w:rPr>
          <w:rFonts w:ascii="Times New Roman" w:hAnsi="Times New Roman" w:cs="Times New Roman"/>
          <w:sz w:val="24"/>
          <w:szCs w:val="24"/>
        </w:rPr>
        <w:t>występowaniu w</w:t>
      </w:r>
      <w:r w:rsidR="00B728AF" w:rsidRPr="00506363">
        <w:rPr>
          <w:rFonts w:ascii="Times New Roman" w:hAnsi="Times New Roman" w:cs="Times New Roman"/>
          <w:sz w:val="24"/>
          <w:szCs w:val="24"/>
        </w:rPr>
        <w:t xml:space="preserve"> proces</w:t>
      </w:r>
      <w:r w:rsidR="001401B8" w:rsidRPr="00506363">
        <w:rPr>
          <w:rFonts w:ascii="Times New Roman" w:hAnsi="Times New Roman" w:cs="Times New Roman"/>
          <w:sz w:val="24"/>
          <w:szCs w:val="24"/>
        </w:rPr>
        <w:t>ie</w:t>
      </w:r>
      <w:r w:rsidR="009913FA">
        <w:rPr>
          <w:rFonts w:ascii="Times New Roman" w:hAnsi="Times New Roman" w:cs="Times New Roman"/>
          <w:sz w:val="24"/>
          <w:szCs w:val="24"/>
        </w:rPr>
        <w:t xml:space="preserve"> i korzystaniu z </w:t>
      </w:r>
      <w:r w:rsidR="00B728AF" w:rsidRPr="00506363">
        <w:rPr>
          <w:rFonts w:ascii="Times New Roman" w:hAnsi="Times New Roman" w:cs="Times New Roman"/>
          <w:sz w:val="24"/>
          <w:szCs w:val="24"/>
        </w:rPr>
        <w:t xml:space="preserve">procesowych uprawnień. Prawo do posiadania i korzystania z pomocy obrońcy </w:t>
      </w:r>
      <w:r w:rsidR="008D56A7" w:rsidRPr="00506363">
        <w:rPr>
          <w:rFonts w:ascii="Times New Roman" w:hAnsi="Times New Roman" w:cs="Times New Roman"/>
          <w:sz w:val="24"/>
          <w:szCs w:val="24"/>
        </w:rPr>
        <w:t>zawiera</w:t>
      </w:r>
      <w:r w:rsidR="00B728AF" w:rsidRPr="00506363">
        <w:rPr>
          <w:rFonts w:ascii="Times New Roman" w:hAnsi="Times New Roman" w:cs="Times New Roman"/>
          <w:sz w:val="24"/>
          <w:szCs w:val="24"/>
        </w:rPr>
        <w:t xml:space="preserve"> w sobie zarówno prawo do powołania obrońc</w:t>
      </w:r>
      <w:r w:rsidR="009913FA">
        <w:rPr>
          <w:rFonts w:ascii="Times New Roman" w:hAnsi="Times New Roman" w:cs="Times New Roman"/>
          <w:sz w:val="24"/>
          <w:szCs w:val="24"/>
        </w:rPr>
        <w:t>y, jak i prawo do korzystania z </w:t>
      </w:r>
      <w:r w:rsidR="00B728AF" w:rsidRPr="00506363">
        <w:rPr>
          <w:rFonts w:ascii="Times New Roman" w:hAnsi="Times New Roman" w:cs="Times New Roman"/>
          <w:sz w:val="24"/>
          <w:szCs w:val="24"/>
        </w:rPr>
        <w:t>jego pomocy, a więc działania o</w:t>
      </w:r>
      <w:r w:rsidR="00166C33" w:rsidRPr="00506363">
        <w:rPr>
          <w:rFonts w:ascii="Times New Roman" w:hAnsi="Times New Roman" w:cs="Times New Roman"/>
          <w:sz w:val="24"/>
          <w:szCs w:val="24"/>
        </w:rPr>
        <w:t>brońcy na rzecz oskarżonego (por</w:t>
      </w:r>
      <w:r w:rsidR="004C332C">
        <w:rPr>
          <w:rFonts w:ascii="Times New Roman" w:hAnsi="Times New Roman" w:cs="Times New Roman"/>
          <w:sz w:val="24"/>
          <w:szCs w:val="24"/>
        </w:rPr>
        <w:t>. wyr. TK z: </w:t>
      </w:r>
      <w:r w:rsidR="00B728AF" w:rsidRPr="00506363">
        <w:rPr>
          <w:rFonts w:ascii="Times New Roman" w:hAnsi="Times New Roman" w:cs="Times New Roman"/>
          <w:sz w:val="24"/>
          <w:szCs w:val="24"/>
        </w:rPr>
        <w:t>7.10.2008 r., P 30/07, OTK-A 2008, Nr 8, poz. 135; 11.12.2008 r., K 33/07, Dz.</w:t>
      </w:r>
      <w:r w:rsidR="00506363">
        <w:rPr>
          <w:rFonts w:ascii="Times New Roman" w:hAnsi="Times New Roman" w:cs="Times New Roman"/>
          <w:sz w:val="24"/>
          <w:szCs w:val="24"/>
        </w:rPr>
        <w:t xml:space="preserve"> </w:t>
      </w:r>
      <w:r w:rsidR="009913FA">
        <w:rPr>
          <w:rFonts w:ascii="Times New Roman" w:hAnsi="Times New Roman" w:cs="Times New Roman"/>
          <w:sz w:val="24"/>
          <w:szCs w:val="24"/>
        </w:rPr>
        <w:t xml:space="preserve">U. </w:t>
      </w:r>
      <w:r w:rsidR="009E4429">
        <w:rPr>
          <w:rFonts w:ascii="Times New Roman" w:hAnsi="Times New Roman" w:cs="Times New Roman"/>
          <w:sz w:val="24"/>
          <w:szCs w:val="24"/>
        </w:rPr>
        <w:t xml:space="preserve">z 2008 r. </w:t>
      </w:r>
      <w:r w:rsidR="00B728AF" w:rsidRPr="00506363">
        <w:rPr>
          <w:rFonts w:ascii="Times New Roman" w:hAnsi="Times New Roman" w:cs="Times New Roman"/>
          <w:sz w:val="24"/>
          <w:szCs w:val="24"/>
        </w:rPr>
        <w:t>poz. 1502).</w:t>
      </w:r>
      <w:r w:rsidR="006605B4" w:rsidRPr="00506363">
        <w:rPr>
          <w:rFonts w:ascii="Times New Roman" w:hAnsi="Times New Roman" w:cs="Times New Roman"/>
          <w:sz w:val="24"/>
          <w:szCs w:val="24"/>
        </w:rPr>
        <w:t xml:space="preserve"> Tym samym można przyjąć, że obrona prowadzona przez profesjonalnego przedstawiciela zgodnie z </w:t>
      </w:r>
      <w:r w:rsidR="00166C33" w:rsidRPr="00506363">
        <w:rPr>
          <w:rFonts w:ascii="Times New Roman" w:hAnsi="Times New Roman" w:cs="Times New Roman"/>
          <w:sz w:val="24"/>
          <w:szCs w:val="24"/>
        </w:rPr>
        <w:t>oczekiwaniami mandanta w możliwie najpełniejszy sposób realizuje interes procesowy oskarżonego.</w:t>
      </w:r>
    </w:p>
    <w:p w:rsidR="00BA551B" w:rsidRPr="00506363" w:rsidRDefault="00842278"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Projektodawca wyszedł </w:t>
      </w:r>
      <w:r w:rsidR="00F86508" w:rsidRPr="00506363">
        <w:rPr>
          <w:rFonts w:ascii="Times New Roman" w:hAnsi="Times New Roman" w:cs="Times New Roman"/>
          <w:sz w:val="24"/>
          <w:szCs w:val="24"/>
        </w:rPr>
        <w:t xml:space="preserve">zatem </w:t>
      </w:r>
      <w:r w:rsidRPr="00506363">
        <w:rPr>
          <w:rFonts w:ascii="Times New Roman" w:hAnsi="Times New Roman" w:cs="Times New Roman"/>
          <w:sz w:val="24"/>
          <w:szCs w:val="24"/>
        </w:rPr>
        <w:t xml:space="preserve">z założenia, wedle którego </w:t>
      </w:r>
      <w:r w:rsidR="00B71C6D" w:rsidRPr="00506363">
        <w:rPr>
          <w:rFonts w:ascii="Times New Roman" w:hAnsi="Times New Roman" w:cs="Times New Roman"/>
          <w:sz w:val="24"/>
          <w:szCs w:val="24"/>
        </w:rPr>
        <w:t>gwarancj</w:t>
      </w:r>
      <w:r w:rsidR="004141AA" w:rsidRPr="00506363">
        <w:rPr>
          <w:rFonts w:ascii="Times New Roman" w:hAnsi="Times New Roman" w:cs="Times New Roman"/>
          <w:sz w:val="24"/>
          <w:szCs w:val="24"/>
        </w:rPr>
        <w:t>e</w:t>
      </w:r>
      <w:r w:rsidR="00B71C6D" w:rsidRPr="00506363">
        <w:rPr>
          <w:rFonts w:ascii="Times New Roman" w:hAnsi="Times New Roman" w:cs="Times New Roman"/>
          <w:sz w:val="24"/>
          <w:szCs w:val="24"/>
        </w:rPr>
        <w:t xml:space="preserve"> procesow</w:t>
      </w:r>
      <w:r w:rsidR="009913FA">
        <w:rPr>
          <w:rFonts w:ascii="Times New Roman" w:hAnsi="Times New Roman" w:cs="Times New Roman"/>
          <w:sz w:val="24"/>
          <w:szCs w:val="24"/>
        </w:rPr>
        <w:t>e stron, w </w:t>
      </w:r>
      <w:r w:rsidR="004141AA" w:rsidRPr="00506363">
        <w:rPr>
          <w:rFonts w:ascii="Times New Roman" w:hAnsi="Times New Roman" w:cs="Times New Roman"/>
          <w:sz w:val="24"/>
          <w:szCs w:val="24"/>
        </w:rPr>
        <w:t>tym prawo</w:t>
      </w:r>
      <w:r w:rsidR="00B71C6D" w:rsidRPr="00506363">
        <w:rPr>
          <w:rFonts w:ascii="Times New Roman" w:hAnsi="Times New Roman" w:cs="Times New Roman"/>
          <w:sz w:val="24"/>
          <w:szCs w:val="24"/>
        </w:rPr>
        <w:t xml:space="preserve"> do obrony oskarżonego,</w:t>
      </w:r>
      <w:r w:rsidR="004141AA" w:rsidRPr="00506363">
        <w:rPr>
          <w:rFonts w:ascii="Times New Roman" w:hAnsi="Times New Roman" w:cs="Times New Roman"/>
          <w:sz w:val="24"/>
          <w:szCs w:val="24"/>
        </w:rPr>
        <w:t xml:space="preserve"> nie dozn</w:t>
      </w:r>
      <w:r w:rsidR="00D11AAF" w:rsidRPr="00506363">
        <w:rPr>
          <w:rFonts w:ascii="Times New Roman" w:hAnsi="Times New Roman" w:cs="Times New Roman"/>
          <w:sz w:val="24"/>
          <w:szCs w:val="24"/>
        </w:rPr>
        <w:t>aje uszczerbku, jeżeli zapewniona zostaje obecność obrońcy lub pełnomocnika. Jest to bowiem fachowy przedstawiciel</w:t>
      </w:r>
      <w:r w:rsidR="00BD30BF" w:rsidRPr="00506363">
        <w:rPr>
          <w:rFonts w:ascii="Times New Roman" w:hAnsi="Times New Roman" w:cs="Times New Roman"/>
          <w:sz w:val="24"/>
          <w:szCs w:val="24"/>
        </w:rPr>
        <w:t xml:space="preserve"> procesowy strony, który reprezentuje interesy zgodnie z jej wiedzą i wolą</w:t>
      </w:r>
      <w:r w:rsidR="009913FA">
        <w:rPr>
          <w:rFonts w:ascii="Times New Roman" w:hAnsi="Times New Roman" w:cs="Times New Roman"/>
          <w:sz w:val="24"/>
          <w:szCs w:val="24"/>
        </w:rPr>
        <w:t>. Tak więc w </w:t>
      </w:r>
      <w:r w:rsidR="001151F3" w:rsidRPr="00506363">
        <w:rPr>
          <w:rFonts w:ascii="Times New Roman" w:hAnsi="Times New Roman" w:cs="Times New Roman"/>
          <w:sz w:val="24"/>
          <w:szCs w:val="24"/>
        </w:rPr>
        <w:t xml:space="preserve">takiej sytuacji nie można mówić o naruszeniu </w:t>
      </w:r>
      <w:r w:rsidR="00E508C2" w:rsidRPr="00506363">
        <w:rPr>
          <w:rFonts w:ascii="Times New Roman" w:hAnsi="Times New Roman" w:cs="Times New Roman"/>
          <w:sz w:val="24"/>
          <w:szCs w:val="24"/>
        </w:rPr>
        <w:t xml:space="preserve">prawa do należytej reprezentacji danej strony czy też obrony formalnej. Nie </w:t>
      </w:r>
      <w:r w:rsidR="00373D53" w:rsidRPr="00506363">
        <w:rPr>
          <w:rFonts w:ascii="Times New Roman" w:hAnsi="Times New Roman" w:cs="Times New Roman"/>
          <w:sz w:val="24"/>
          <w:szCs w:val="24"/>
        </w:rPr>
        <w:t xml:space="preserve">odnosi się </w:t>
      </w:r>
      <w:r w:rsidR="00E508C2" w:rsidRPr="00506363">
        <w:rPr>
          <w:rFonts w:ascii="Times New Roman" w:hAnsi="Times New Roman" w:cs="Times New Roman"/>
          <w:sz w:val="24"/>
          <w:szCs w:val="24"/>
        </w:rPr>
        <w:t xml:space="preserve">to, rzecz jasna, </w:t>
      </w:r>
      <w:r w:rsidR="00373D53" w:rsidRPr="00506363">
        <w:rPr>
          <w:rFonts w:ascii="Times New Roman" w:hAnsi="Times New Roman" w:cs="Times New Roman"/>
          <w:sz w:val="24"/>
          <w:szCs w:val="24"/>
        </w:rPr>
        <w:t xml:space="preserve">do </w:t>
      </w:r>
      <w:r w:rsidR="00E508C2" w:rsidRPr="00506363">
        <w:rPr>
          <w:rFonts w:ascii="Times New Roman" w:hAnsi="Times New Roman" w:cs="Times New Roman"/>
          <w:sz w:val="24"/>
          <w:szCs w:val="24"/>
        </w:rPr>
        <w:t>czynności, w której udział strony jest obowiązkowy</w:t>
      </w:r>
      <w:r w:rsidR="00D3745D" w:rsidRPr="00506363">
        <w:rPr>
          <w:rFonts w:ascii="Times New Roman" w:hAnsi="Times New Roman" w:cs="Times New Roman"/>
          <w:sz w:val="24"/>
          <w:szCs w:val="24"/>
        </w:rPr>
        <w:t xml:space="preserve">. Tak więc zgodnie z proponowanym przepisem art. 117 </w:t>
      </w:r>
      <w:r w:rsidR="00D3745D" w:rsidRPr="00506363">
        <w:rPr>
          <w:rFonts w:ascii="Times New Roman" w:hAnsi="Times New Roman" w:cs="Times New Roman"/>
          <w:sz w:val="24"/>
          <w:szCs w:val="24"/>
        </w:rPr>
        <w:lastRenderedPageBreak/>
        <w:t>§ 3a k.p.k.</w:t>
      </w:r>
      <w:r w:rsidR="00D651A0" w:rsidRPr="00506363">
        <w:rPr>
          <w:rFonts w:ascii="Times New Roman" w:hAnsi="Times New Roman" w:cs="Times New Roman"/>
          <w:sz w:val="24"/>
          <w:szCs w:val="24"/>
        </w:rPr>
        <w:t xml:space="preserve"> </w:t>
      </w:r>
      <w:r w:rsidR="00D3745D" w:rsidRPr="00506363">
        <w:rPr>
          <w:rFonts w:ascii="Times New Roman" w:hAnsi="Times New Roman" w:cs="Times New Roman"/>
          <w:sz w:val="24"/>
          <w:szCs w:val="24"/>
        </w:rPr>
        <w:t>n</w:t>
      </w:r>
      <w:r w:rsidR="00D651A0" w:rsidRPr="00506363">
        <w:rPr>
          <w:rFonts w:ascii="Times New Roman" w:hAnsi="Times New Roman" w:cs="Times New Roman"/>
          <w:sz w:val="24"/>
          <w:szCs w:val="24"/>
        </w:rPr>
        <w:t xml:space="preserve">iestawiennictwo strony, która została należycie zawiadomiona o czynności procesowej, niezależnie od jego przyczyny, nie </w:t>
      </w:r>
      <w:r w:rsidR="00D3745D" w:rsidRPr="00506363">
        <w:rPr>
          <w:rFonts w:ascii="Times New Roman" w:hAnsi="Times New Roman" w:cs="Times New Roman"/>
          <w:sz w:val="24"/>
          <w:szCs w:val="24"/>
        </w:rPr>
        <w:t>powinno stać</w:t>
      </w:r>
      <w:r w:rsidR="00D651A0" w:rsidRPr="00506363">
        <w:rPr>
          <w:rFonts w:ascii="Times New Roman" w:hAnsi="Times New Roman" w:cs="Times New Roman"/>
          <w:sz w:val="24"/>
          <w:szCs w:val="24"/>
        </w:rPr>
        <w:t xml:space="preserve"> na przeszkodzie przeprowadzeniu tej czynności, jeżeli stawił się jej obrońca lub pełnomocnik. Nie dotyczy to czynności, w której udział strony jest obowiązkowy.</w:t>
      </w:r>
    </w:p>
    <w:p w:rsidR="00E23C2B"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E23C2B" w:rsidRPr="00506363">
        <w:rPr>
          <w:rFonts w:ascii="Times New Roman" w:hAnsi="Times New Roman" w:cs="Times New Roman"/>
          <w:sz w:val="24"/>
          <w:szCs w:val="24"/>
          <w:u w:val="single"/>
        </w:rPr>
        <w:t>. 119 § 1 pkt 2</w:t>
      </w:r>
    </w:p>
    <w:p w:rsidR="008A6306" w:rsidRPr="00506363" w:rsidRDefault="008A6306"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treści art. 119 § 1 </w:t>
      </w:r>
      <w:r w:rsidR="00A27E7C" w:rsidRPr="00506363">
        <w:rPr>
          <w:rFonts w:ascii="Times New Roman" w:hAnsi="Times New Roman" w:cs="Times New Roman"/>
          <w:sz w:val="24"/>
          <w:szCs w:val="24"/>
        </w:rPr>
        <w:t xml:space="preserve">k.p.k. </w:t>
      </w:r>
      <w:r w:rsidRPr="00506363">
        <w:rPr>
          <w:rFonts w:ascii="Times New Roman" w:hAnsi="Times New Roman" w:cs="Times New Roman"/>
          <w:sz w:val="24"/>
          <w:szCs w:val="24"/>
        </w:rPr>
        <w:t>pozwoli na ułatwienie kontaktu z autorem pisma procesowego, który może nie mieć w Pol</w:t>
      </w:r>
      <w:r w:rsidR="009913FA">
        <w:rPr>
          <w:rFonts w:ascii="Times New Roman" w:hAnsi="Times New Roman" w:cs="Times New Roman"/>
          <w:sz w:val="24"/>
          <w:szCs w:val="24"/>
        </w:rPr>
        <w:t>sce adresu do doręczeń, w tym z </w:t>
      </w:r>
      <w:r w:rsidRPr="00506363">
        <w:rPr>
          <w:rFonts w:ascii="Times New Roman" w:hAnsi="Times New Roman" w:cs="Times New Roman"/>
          <w:sz w:val="24"/>
          <w:szCs w:val="24"/>
        </w:rPr>
        <w:t>wykorzystaniem komunikacji elektronicznej. Powyższa zmiana niewątpliwie usprawni postępowanie</w:t>
      </w:r>
      <w:r w:rsidR="00E3629D" w:rsidRPr="00506363">
        <w:rPr>
          <w:rFonts w:ascii="Times New Roman" w:hAnsi="Times New Roman" w:cs="Times New Roman"/>
          <w:sz w:val="24"/>
          <w:szCs w:val="24"/>
        </w:rPr>
        <w:t xml:space="preserve"> i umożliwi</w:t>
      </w:r>
      <w:r w:rsidR="004F4A79" w:rsidRPr="00506363">
        <w:rPr>
          <w:rFonts w:ascii="Times New Roman" w:hAnsi="Times New Roman" w:cs="Times New Roman"/>
          <w:sz w:val="24"/>
          <w:szCs w:val="24"/>
        </w:rPr>
        <w:t xml:space="preserve"> zastosowanie</w:t>
      </w:r>
      <w:r w:rsidR="00514A79">
        <w:rPr>
          <w:rFonts w:ascii="Times New Roman" w:hAnsi="Times New Roman" w:cs="Times New Roman"/>
          <w:sz w:val="24"/>
          <w:szCs w:val="24"/>
        </w:rPr>
        <w:t xml:space="preserve"> subsydiarnego sposobu doręczeń</w:t>
      </w:r>
      <w:r w:rsidR="004F4A79" w:rsidRPr="00506363">
        <w:rPr>
          <w:rFonts w:ascii="Times New Roman" w:hAnsi="Times New Roman" w:cs="Times New Roman"/>
          <w:sz w:val="24"/>
          <w:szCs w:val="24"/>
        </w:rPr>
        <w:t xml:space="preserve"> wówczas</w:t>
      </w:r>
      <w:r w:rsidR="00514A79">
        <w:rPr>
          <w:rFonts w:ascii="Times New Roman" w:hAnsi="Times New Roman" w:cs="Times New Roman"/>
          <w:sz w:val="24"/>
          <w:szCs w:val="24"/>
        </w:rPr>
        <w:t>,</w:t>
      </w:r>
      <w:r w:rsidR="004F4A79" w:rsidRPr="00506363">
        <w:rPr>
          <w:rFonts w:ascii="Times New Roman" w:hAnsi="Times New Roman" w:cs="Times New Roman"/>
          <w:sz w:val="24"/>
          <w:szCs w:val="24"/>
        </w:rPr>
        <w:t xml:space="preserve"> gdy z jakichś przyczyn nie będzie możliwe zadośćuczynienie </w:t>
      </w:r>
      <w:r w:rsidR="000961EE" w:rsidRPr="00506363">
        <w:rPr>
          <w:rFonts w:ascii="Times New Roman" w:hAnsi="Times New Roman" w:cs="Times New Roman"/>
          <w:sz w:val="24"/>
          <w:szCs w:val="24"/>
        </w:rPr>
        <w:t xml:space="preserve">ich tradycyjnej postaci. Organ procesowy będzie bowiem dysponował informacją, czy </w:t>
      </w:r>
      <w:r w:rsidR="009913FA">
        <w:rPr>
          <w:rFonts w:ascii="Times New Roman" w:hAnsi="Times New Roman" w:cs="Times New Roman"/>
          <w:sz w:val="24"/>
          <w:szCs w:val="24"/>
        </w:rPr>
        <w:t>jest możliwe w </w:t>
      </w:r>
      <w:r w:rsidR="00E06A4B" w:rsidRPr="00506363">
        <w:rPr>
          <w:rFonts w:ascii="Times New Roman" w:hAnsi="Times New Roman" w:cs="Times New Roman"/>
          <w:sz w:val="24"/>
          <w:szCs w:val="24"/>
        </w:rPr>
        <w:t>danym wypadku skorzystanie z subsydiarnego sposobu doręczeń, czy też nie.</w:t>
      </w:r>
      <w:r w:rsidR="00506363">
        <w:rPr>
          <w:rFonts w:ascii="Times New Roman" w:hAnsi="Times New Roman" w:cs="Times New Roman"/>
          <w:sz w:val="24"/>
          <w:szCs w:val="24"/>
        </w:rPr>
        <w:t xml:space="preserve"> </w:t>
      </w:r>
    </w:p>
    <w:p w:rsidR="00B70DDF" w:rsidRPr="00506363" w:rsidRDefault="00B70DDF"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Podkreślić należy, że projekt nie zmienia aktualnych zasad i sposobów doręczania pism. Projekt wprowadza jedynie obowiązek wskazywania przez uczestników postępowania w pismach procesowych oraz obowiązek ustalenia w stosunku do oskarżonego numeru telefonu, telefaksu i adres poczty elektronicznej – o ile j</w:t>
      </w:r>
      <w:r w:rsidR="009913FA">
        <w:rPr>
          <w:rFonts w:ascii="Times New Roman" w:hAnsi="Times New Roman" w:cs="Times New Roman"/>
          <w:sz w:val="24"/>
          <w:szCs w:val="24"/>
        </w:rPr>
        <w:t>e posiadają, lub oświadczenia o </w:t>
      </w:r>
      <w:r w:rsidRPr="00506363">
        <w:rPr>
          <w:rFonts w:ascii="Times New Roman" w:hAnsi="Times New Roman" w:cs="Times New Roman"/>
          <w:sz w:val="24"/>
          <w:szCs w:val="24"/>
        </w:rPr>
        <w:t xml:space="preserve">ich nieposiadaniu. Ma to ułatwić ewentualne skorzystanie – w razie zajścia takiej konieczności – ze sposobów doręczeń wskazanych w art. 132 § 3 </w:t>
      </w:r>
      <w:r w:rsidR="00876FF5">
        <w:rPr>
          <w:rFonts w:ascii="Times New Roman" w:hAnsi="Times New Roman" w:cs="Times New Roman"/>
          <w:sz w:val="24"/>
          <w:szCs w:val="24"/>
        </w:rPr>
        <w:t xml:space="preserve">k.p.k. </w:t>
      </w:r>
      <w:r w:rsidRPr="00506363">
        <w:rPr>
          <w:rFonts w:ascii="Times New Roman" w:hAnsi="Times New Roman" w:cs="Times New Roman"/>
          <w:sz w:val="24"/>
          <w:szCs w:val="24"/>
        </w:rPr>
        <w:t xml:space="preserve">oraz w art. 137 k.p.k. </w:t>
      </w:r>
    </w:p>
    <w:p w:rsidR="00E23C2B" w:rsidRPr="00506363" w:rsidRDefault="00F437A5" w:rsidP="009913FA">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E23C2B" w:rsidRPr="00506363">
        <w:rPr>
          <w:rFonts w:ascii="Times New Roman" w:hAnsi="Times New Roman" w:cs="Times New Roman"/>
          <w:sz w:val="24"/>
          <w:szCs w:val="24"/>
          <w:u w:val="single"/>
        </w:rPr>
        <w:t>.</w:t>
      </w:r>
      <w:r w:rsidR="00D262D6">
        <w:rPr>
          <w:rFonts w:ascii="Times New Roman" w:hAnsi="Times New Roman" w:cs="Times New Roman"/>
          <w:sz w:val="24"/>
          <w:szCs w:val="24"/>
          <w:u w:val="single"/>
        </w:rPr>
        <w:t xml:space="preserve"> </w:t>
      </w:r>
      <w:r w:rsidR="00E23C2B" w:rsidRPr="00506363">
        <w:rPr>
          <w:rFonts w:ascii="Times New Roman" w:hAnsi="Times New Roman" w:cs="Times New Roman"/>
          <w:sz w:val="24"/>
          <w:szCs w:val="24"/>
          <w:u w:val="single"/>
        </w:rPr>
        <w:t>120 § 1</w:t>
      </w:r>
    </w:p>
    <w:p w:rsidR="00E23C2B" w:rsidRPr="00506363" w:rsidRDefault="00B34000" w:rsidP="009913FA">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Aktualne brzmienie przepisu art. 120 § 1 </w:t>
      </w:r>
      <w:r w:rsidR="00092A88" w:rsidRPr="0050636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stanowi, że do uzupełnienia braku </w:t>
      </w:r>
      <w:r w:rsidR="00506363">
        <w:rPr>
          <w:rFonts w:ascii="Times New Roman" w:hAnsi="Times New Roman" w:cs="Times New Roman"/>
          <w:sz w:val="24"/>
          <w:szCs w:val="24"/>
        </w:rPr>
        <w:t>„</w:t>
      </w:r>
      <w:r w:rsidRPr="00506363">
        <w:rPr>
          <w:rFonts w:ascii="Times New Roman" w:hAnsi="Times New Roman" w:cs="Times New Roman"/>
          <w:sz w:val="24"/>
          <w:szCs w:val="24"/>
        </w:rPr>
        <w:t>wzywa się osobę, od której pismo pochodzi</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W orzecznictwie dominuje stanowisko, zgodnie z którym w sytuacji, gdy środek zaskarżenia został wniesiony przez obrońcę lub pełnomocnika, a brak polega na niezłożeniu należytych opłat, wezwaniu na podstawie art. 120 § 1 </w:t>
      </w:r>
      <w:r w:rsidR="00092A88" w:rsidRPr="00506363">
        <w:rPr>
          <w:rFonts w:ascii="Times New Roman" w:hAnsi="Times New Roman" w:cs="Times New Roman"/>
          <w:sz w:val="24"/>
          <w:szCs w:val="24"/>
        </w:rPr>
        <w:t xml:space="preserve">k.p.k. </w:t>
      </w:r>
      <w:r w:rsidRPr="00506363">
        <w:rPr>
          <w:rFonts w:ascii="Times New Roman" w:hAnsi="Times New Roman" w:cs="Times New Roman"/>
          <w:sz w:val="24"/>
          <w:szCs w:val="24"/>
        </w:rPr>
        <w:t>podlega strona, ponieważ od niej ten środek zaskarżenia pochodzi. Należy natomiast, zgodnie z art. 140</w:t>
      </w:r>
      <w:r w:rsidR="00092A88"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powiadomić o tym wezwaniu obrońcę lub pełnomocnika strony, który</w:t>
      </w:r>
      <w:r w:rsidR="009E4429">
        <w:rPr>
          <w:rFonts w:ascii="Times New Roman" w:hAnsi="Times New Roman" w:cs="Times New Roman"/>
          <w:sz w:val="24"/>
          <w:szCs w:val="24"/>
        </w:rPr>
        <w:t>,</w:t>
      </w:r>
      <w:r w:rsidRPr="00506363">
        <w:rPr>
          <w:rFonts w:ascii="Times New Roman" w:hAnsi="Times New Roman" w:cs="Times New Roman"/>
          <w:sz w:val="24"/>
          <w:szCs w:val="24"/>
        </w:rPr>
        <w:t xml:space="preserve"> działając w imieniu swego mocodawcy</w:t>
      </w:r>
      <w:r w:rsidR="009E4429">
        <w:rPr>
          <w:rFonts w:ascii="Times New Roman" w:hAnsi="Times New Roman" w:cs="Times New Roman"/>
          <w:sz w:val="24"/>
          <w:szCs w:val="24"/>
        </w:rPr>
        <w:t>,</w:t>
      </w:r>
      <w:r w:rsidRPr="00506363">
        <w:rPr>
          <w:rFonts w:ascii="Times New Roman" w:hAnsi="Times New Roman" w:cs="Times New Roman"/>
          <w:sz w:val="24"/>
          <w:szCs w:val="24"/>
        </w:rPr>
        <w:t xml:space="preserve"> ma prawo uzupełnić ten brak w jego zastępstwie (zob. post. SN z 23.</w:t>
      </w:r>
      <w:r w:rsidR="0089328A">
        <w:rPr>
          <w:rFonts w:ascii="Times New Roman" w:hAnsi="Times New Roman" w:cs="Times New Roman"/>
          <w:sz w:val="24"/>
          <w:szCs w:val="24"/>
        </w:rPr>
        <w:t>0</w:t>
      </w:r>
      <w:r w:rsidRPr="00506363">
        <w:rPr>
          <w:rFonts w:ascii="Times New Roman" w:hAnsi="Times New Roman" w:cs="Times New Roman"/>
          <w:sz w:val="24"/>
          <w:szCs w:val="24"/>
        </w:rPr>
        <w:t xml:space="preserve">5.2005 r., V KZ 14/05, OSNKW 2005, nr 6, poz. 57 z krytyczną glosą J. Matrasa, PS 2006, nr 7–8; podobnie post. SN z 30.12.2008 r., IV KZ 92/08, LEX nr 478149; </w:t>
      </w:r>
      <w:r w:rsidR="00E43BF9">
        <w:rPr>
          <w:rFonts w:ascii="Times New Roman" w:hAnsi="Times New Roman" w:cs="Times New Roman"/>
          <w:sz w:val="24"/>
          <w:szCs w:val="24"/>
        </w:rPr>
        <w:t>post. SN z</w:t>
      </w:r>
      <w:r w:rsidR="0089328A">
        <w:rPr>
          <w:rFonts w:ascii="Times New Roman" w:hAnsi="Times New Roman" w:cs="Times New Roman"/>
          <w:sz w:val="24"/>
          <w:szCs w:val="24"/>
        </w:rPr>
        <w:t> </w:t>
      </w:r>
      <w:r w:rsidR="00E43BF9">
        <w:rPr>
          <w:rFonts w:ascii="Times New Roman" w:hAnsi="Times New Roman" w:cs="Times New Roman"/>
          <w:sz w:val="24"/>
          <w:szCs w:val="24"/>
        </w:rPr>
        <w:t>30.10.2008 r., II KZ </w:t>
      </w:r>
      <w:r w:rsidRPr="00506363">
        <w:rPr>
          <w:rFonts w:ascii="Times New Roman" w:hAnsi="Times New Roman" w:cs="Times New Roman"/>
          <w:sz w:val="24"/>
          <w:szCs w:val="24"/>
        </w:rPr>
        <w:t xml:space="preserve">58/08, OSNKW-R 2008, poz. 2172; post SN z 30.10.2008 r., II </w:t>
      </w:r>
      <w:r w:rsidRPr="00506363">
        <w:rPr>
          <w:rFonts w:ascii="Times New Roman" w:hAnsi="Times New Roman" w:cs="Times New Roman"/>
          <w:sz w:val="24"/>
          <w:szCs w:val="24"/>
        </w:rPr>
        <w:lastRenderedPageBreak/>
        <w:t>KZ 56/08, BPK SN 2008, nr 13, s. 43; post. SN z 30.</w:t>
      </w:r>
      <w:r w:rsidR="00B876B7">
        <w:rPr>
          <w:rFonts w:ascii="Times New Roman" w:hAnsi="Times New Roman" w:cs="Times New Roman"/>
          <w:sz w:val="24"/>
          <w:szCs w:val="24"/>
        </w:rPr>
        <w:t>0</w:t>
      </w:r>
      <w:r w:rsidRPr="00506363">
        <w:rPr>
          <w:rFonts w:ascii="Times New Roman" w:hAnsi="Times New Roman" w:cs="Times New Roman"/>
          <w:sz w:val="24"/>
          <w:szCs w:val="24"/>
        </w:rPr>
        <w:t xml:space="preserve">8.2007 r., </w:t>
      </w:r>
      <w:r w:rsidR="00E43BF9">
        <w:rPr>
          <w:rFonts w:ascii="Times New Roman" w:hAnsi="Times New Roman" w:cs="Times New Roman"/>
          <w:sz w:val="24"/>
          <w:szCs w:val="24"/>
        </w:rPr>
        <w:t>IV KZ 69/07, OSNKW-R 2007, poz. </w:t>
      </w:r>
      <w:r w:rsidRPr="00506363">
        <w:rPr>
          <w:rFonts w:ascii="Times New Roman" w:hAnsi="Times New Roman" w:cs="Times New Roman"/>
          <w:sz w:val="24"/>
          <w:szCs w:val="24"/>
        </w:rPr>
        <w:t>1931; post. SN z 17.</w:t>
      </w:r>
      <w:r w:rsidR="00B876B7">
        <w:rPr>
          <w:rFonts w:ascii="Times New Roman" w:hAnsi="Times New Roman" w:cs="Times New Roman"/>
          <w:sz w:val="24"/>
          <w:szCs w:val="24"/>
        </w:rPr>
        <w:t>0</w:t>
      </w:r>
      <w:r w:rsidRPr="00506363">
        <w:rPr>
          <w:rFonts w:ascii="Times New Roman" w:hAnsi="Times New Roman" w:cs="Times New Roman"/>
          <w:sz w:val="24"/>
          <w:szCs w:val="24"/>
        </w:rPr>
        <w:t>8.2007 r., III KZ 68/07, LEX nr 307753; post. SN z</w:t>
      </w:r>
      <w:r w:rsidR="00733FCA">
        <w:rPr>
          <w:rFonts w:ascii="Times New Roman" w:hAnsi="Times New Roman" w:cs="Times New Roman"/>
          <w:sz w:val="24"/>
          <w:szCs w:val="24"/>
        </w:rPr>
        <w:t> </w:t>
      </w:r>
      <w:r w:rsidRPr="00506363">
        <w:rPr>
          <w:rFonts w:ascii="Times New Roman" w:hAnsi="Times New Roman" w:cs="Times New Roman"/>
          <w:sz w:val="24"/>
          <w:szCs w:val="24"/>
        </w:rPr>
        <w:t>29.</w:t>
      </w:r>
      <w:r w:rsidR="00B876B7">
        <w:rPr>
          <w:rFonts w:ascii="Times New Roman" w:hAnsi="Times New Roman" w:cs="Times New Roman"/>
          <w:sz w:val="24"/>
          <w:szCs w:val="24"/>
        </w:rPr>
        <w:t>0</w:t>
      </w:r>
      <w:r w:rsidRPr="00506363">
        <w:rPr>
          <w:rFonts w:ascii="Times New Roman" w:hAnsi="Times New Roman" w:cs="Times New Roman"/>
          <w:sz w:val="24"/>
          <w:szCs w:val="24"/>
        </w:rPr>
        <w:t>3.2006 r., III KZ 18/06, LEX nr 180757; post. SA w Krakowie z</w:t>
      </w:r>
      <w:r w:rsidR="008B6562">
        <w:rPr>
          <w:rFonts w:ascii="Times New Roman" w:hAnsi="Times New Roman" w:cs="Times New Roman"/>
          <w:sz w:val="24"/>
          <w:szCs w:val="24"/>
        </w:rPr>
        <w:t> </w:t>
      </w:r>
      <w:r w:rsidRPr="00506363">
        <w:rPr>
          <w:rFonts w:ascii="Times New Roman" w:hAnsi="Times New Roman" w:cs="Times New Roman"/>
          <w:sz w:val="24"/>
          <w:szCs w:val="24"/>
        </w:rPr>
        <w:t>22.</w:t>
      </w:r>
      <w:r w:rsidR="00B876B7">
        <w:rPr>
          <w:rFonts w:ascii="Times New Roman" w:hAnsi="Times New Roman" w:cs="Times New Roman"/>
          <w:sz w:val="24"/>
          <w:szCs w:val="24"/>
        </w:rPr>
        <w:t>0</w:t>
      </w:r>
      <w:r w:rsidRPr="00506363">
        <w:rPr>
          <w:rFonts w:ascii="Times New Roman" w:hAnsi="Times New Roman" w:cs="Times New Roman"/>
          <w:sz w:val="24"/>
          <w:szCs w:val="24"/>
        </w:rPr>
        <w:t>3.2006 r., II AKzw 72/06, KZS 2006, z. 3, poz. 37; post. SN z 17.</w:t>
      </w:r>
      <w:r w:rsidR="00B876B7">
        <w:rPr>
          <w:rFonts w:ascii="Times New Roman" w:hAnsi="Times New Roman" w:cs="Times New Roman"/>
          <w:sz w:val="24"/>
          <w:szCs w:val="24"/>
        </w:rPr>
        <w:t>0</w:t>
      </w:r>
      <w:r w:rsidRPr="00506363">
        <w:rPr>
          <w:rFonts w:ascii="Times New Roman" w:hAnsi="Times New Roman" w:cs="Times New Roman"/>
          <w:sz w:val="24"/>
          <w:szCs w:val="24"/>
        </w:rPr>
        <w:t>2.2005 r.,</w:t>
      </w:r>
      <w:r w:rsidR="00E43BF9">
        <w:rPr>
          <w:rFonts w:ascii="Times New Roman" w:hAnsi="Times New Roman" w:cs="Times New Roman"/>
          <w:sz w:val="24"/>
          <w:szCs w:val="24"/>
        </w:rPr>
        <w:t xml:space="preserve"> IV KZ 1/05, OSNKW-R 2005, poz. </w:t>
      </w:r>
      <w:r w:rsidRPr="00506363">
        <w:rPr>
          <w:rFonts w:ascii="Times New Roman" w:hAnsi="Times New Roman" w:cs="Times New Roman"/>
          <w:sz w:val="24"/>
          <w:szCs w:val="24"/>
        </w:rPr>
        <w:t xml:space="preserve">391; por. też post. SN z </w:t>
      </w:r>
      <w:r w:rsidR="00385D8C">
        <w:rPr>
          <w:rFonts w:ascii="Times New Roman" w:hAnsi="Times New Roman" w:cs="Times New Roman"/>
          <w:sz w:val="24"/>
          <w:szCs w:val="24"/>
        </w:rPr>
        <w:t>0</w:t>
      </w:r>
      <w:r w:rsidRPr="00506363">
        <w:rPr>
          <w:rFonts w:ascii="Times New Roman" w:hAnsi="Times New Roman" w:cs="Times New Roman"/>
          <w:sz w:val="24"/>
          <w:szCs w:val="24"/>
        </w:rPr>
        <w:t>8.</w:t>
      </w:r>
      <w:r w:rsidR="00B876B7">
        <w:rPr>
          <w:rFonts w:ascii="Times New Roman" w:hAnsi="Times New Roman" w:cs="Times New Roman"/>
          <w:sz w:val="24"/>
          <w:szCs w:val="24"/>
        </w:rPr>
        <w:t>0</w:t>
      </w:r>
      <w:r w:rsidRPr="00506363">
        <w:rPr>
          <w:rFonts w:ascii="Times New Roman" w:hAnsi="Times New Roman" w:cs="Times New Roman"/>
          <w:sz w:val="24"/>
          <w:szCs w:val="24"/>
        </w:rPr>
        <w:t>7.2003 r., V KZ 18/03, OSNKW-R 2003, poz. 1510; tak również P. Hofmański, E. Sadzik, K. Zgryzek, Kodeks</w:t>
      </w:r>
      <w:r w:rsidR="00E43BF9">
        <w:rPr>
          <w:rFonts w:ascii="Times New Roman" w:hAnsi="Times New Roman" w:cs="Times New Roman"/>
          <w:sz w:val="24"/>
          <w:szCs w:val="24"/>
        </w:rPr>
        <w:t>..., 2007, t. I, s. 629–630; T. </w:t>
      </w:r>
      <w:r w:rsidRPr="00506363">
        <w:rPr>
          <w:rFonts w:ascii="Times New Roman" w:hAnsi="Times New Roman" w:cs="Times New Roman"/>
          <w:sz w:val="24"/>
          <w:szCs w:val="24"/>
        </w:rPr>
        <w:t xml:space="preserve">Grzegorczyk, Kodeks..., 2008, s. 322; K. Dąbkiewicz, Charakter prawny..., s. 82; odmiennie przyjmowano jednak we wcześniejszym </w:t>
      </w:r>
      <w:r w:rsidR="00E43BF9">
        <w:rPr>
          <w:rFonts w:ascii="Times New Roman" w:hAnsi="Times New Roman" w:cs="Times New Roman"/>
          <w:sz w:val="24"/>
          <w:szCs w:val="24"/>
        </w:rPr>
        <w:t>orzecznictwie – zob. post. SN z </w:t>
      </w:r>
      <w:r w:rsidRPr="00506363">
        <w:rPr>
          <w:rFonts w:ascii="Times New Roman" w:hAnsi="Times New Roman" w:cs="Times New Roman"/>
          <w:sz w:val="24"/>
          <w:szCs w:val="24"/>
        </w:rPr>
        <w:t>21.</w:t>
      </w:r>
      <w:r w:rsidR="00B876B7">
        <w:rPr>
          <w:rFonts w:ascii="Times New Roman" w:hAnsi="Times New Roman" w:cs="Times New Roman"/>
          <w:sz w:val="24"/>
          <w:szCs w:val="24"/>
        </w:rPr>
        <w:t>0</w:t>
      </w:r>
      <w:r w:rsidRPr="00506363">
        <w:rPr>
          <w:rFonts w:ascii="Times New Roman" w:hAnsi="Times New Roman" w:cs="Times New Roman"/>
          <w:sz w:val="24"/>
          <w:szCs w:val="24"/>
        </w:rPr>
        <w:t>4.1998 r., III KZ 20/98, OSN Prok. i Pr. 1998, nr 9, poz. 8; post. SN z 18.11.1981 r., V KRN 242/81, OSNPG 1982, nr 4, poz. 45; por. też post</w:t>
      </w:r>
      <w:r w:rsidR="00E43BF9">
        <w:rPr>
          <w:rFonts w:ascii="Times New Roman" w:hAnsi="Times New Roman" w:cs="Times New Roman"/>
          <w:sz w:val="24"/>
          <w:szCs w:val="24"/>
        </w:rPr>
        <w:t>. SN z 30.</w:t>
      </w:r>
      <w:r w:rsidR="00B876B7">
        <w:rPr>
          <w:rFonts w:ascii="Times New Roman" w:hAnsi="Times New Roman" w:cs="Times New Roman"/>
          <w:sz w:val="24"/>
          <w:szCs w:val="24"/>
        </w:rPr>
        <w:t>0</w:t>
      </w:r>
      <w:r w:rsidR="00E43BF9">
        <w:rPr>
          <w:rFonts w:ascii="Times New Roman" w:hAnsi="Times New Roman" w:cs="Times New Roman"/>
          <w:sz w:val="24"/>
          <w:szCs w:val="24"/>
        </w:rPr>
        <w:t>8.2007 r., II KZ </w:t>
      </w:r>
      <w:r w:rsidRPr="00506363">
        <w:rPr>
          <w:rFonts w:ascii="Times New Roman" w:hAnsi="Times New Roman" w:cs="Times New Roman"/>
          <w:sz w:val="24"/>
          <w:szCs w:val="24"/>
        </w:rPr>
        <w:t xml:space="preserve">22/07, OSNKW-R 2007, poz. 1899). </w:t>
      </w:r>
      <w:r w:rsidR="000E26D6" w:rsidRPr="00506363">
        <w:rPr>
          <w:rFonts w:ascii="Times New Roman" w:hAnsi="Times New Roman" w:cs="Times New Roman"/>
          <w:sz w:val="24"/>
          <w:szCs w:val="24"/>
        </w:rPr>
        <w:t>Wskazuje się, że za</w:t>
      </w:r>
      <w:r w:rsidRPr="00506363">
        <w:rPr>
          <w:rFonts w:ascii="Times New Roman" w:hAnsi="Times New Roman" w:cs="Times New Roman"/>
          <w:sz w:val="24"/>
          <w:szCs w:val="24"/>
        </w:rPr>
        <w:t xml:space="preserve"> takim poglądem </w:t>
      </w:r>
      <w:r w:rsidR="000E26D6" w:rsidRPr="00506363">
        <w:rPr>
          <w:rFonts w:ascii="Times New Roman" w:hAnsi="Times New Roman" w:cs="Times New Roman"/>
          <w:sz w:val="24"/>
          <w:szCs w:val="24"/>
        </w:rPr>
        <w:t xml:space="preserve">przemawia </w:t>
      </w:r>
      <w:r w:rsidRPr="00506363">
        <w:rPr>
          <w:rFonts w:ascii="Times New Roman" w:hAnsi="Times New Roman" w:cs="Times New Roman"/>
          <w:sz w:val="24"/>
          <w:szCs w:val="24"/>
        </w:rPr>
        <w:t>m.in.</w:t>
      </w:r>
      <w:r w:rsidR="000E26D6" w:rsidRPr="00506363">
        <w:rPr>
          <w:rFonts w:ascii="Times New Roman" w:hAnsi="Times New Roman" w:cs="Times New Roman"/>
          <w:sz w:val="24"/>
          <w:szCs w:val="24"/>
        </w:rPr>
        <w:t xml:space="preserve"> to, iż</w:t>
      </w:r>
      <w:r w:rsidRPr="00506363">
        <w:rPr>
          <w:rFonts w:ascii="Times New Roman" w:hAnsi="Times New Roman" w:cs="Times New Roman"/>
          <w:sz w:val="24"/>
          <w:szCs w:val="24"/>
        </w:rPr>
        <w:t xml:space="preserve"> przepisy mówiące o</w:t>
      </w:r>
      <w:r w:rsidR="008B6562">
        <w:rPr>
          <w:rFonts w:ascii="Times New Roman" w:hAnsi="Times New Roman" w:cs="Times New Roman"/>
          <w:sz w:val="24"/>
          <w:szCs w:val="24"/>
        </w:rPr>
        <w:t> </w:t>
      </w:r>
      <w:r w:rsidRPr="00506363">
        <w:rPr>
          <w:rFonts w:ascii="Times New Roman" w:hAnsi="Times New Roman" w:cs="Times New Roman"/>
          <w:sz w:val="24"/>
          <w:szCs w:val="24"/>
        </w:rPr>
        <w:t>środkach zaskarżenia uprawniają strony do ich wniesienia oraz że przewidziana w art. 623</w:t>
      </w:r>
      <w:r w:rsidR="000E26D6"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możliwość zwolnienia od wyłożenia opłaty przy wnoszeniu pisma procesowego dotyczy strony, choćby wniosek złożył w jej imieniu obrońca czy pełnomocnik. </w:t>
      </w:r>
      <w:r w:rsidR="00A52FE6">
        <w:rPr>
          <w:rFonts w:ascii="Times New Roman" w:hAnsi="Times New Roman" w:cs="Times New Roman"/>
          <w:sz w:val="24"/>
          <w:szCs w:val="24"/>
        </w:rPr>
        <w:t>M</w:t>
      </w:r>
      <w:r w:rsidRPr="00506363">
        <w:rPr>
          <w:rFonts w:ascii="Times New Roman" w:hAnsi="Times New Roman" w:cs="Times New Roman"/>
          <w:sz w:val="24"/>
          <w:szCs w:val="24"/>
        </w:rPr>
        <w:t xml:space="preserve">imo tego – </w:t>
      </w:r>
      <w:r w:rsidR="00EF7646" w:rsidRPr="00506363">
        <w:rPr>
          <w:rFonts w:ascii="Times New Roman" w:hAnsi="Times New Roman" w:cs="Times New Roman"/>
          <w:sz w:val="24"/>
          <w:szCs w:val="24"/>
        </w:rPr>
        <w:t>odwołując się do wykładni celowościowej</w:t>
      </w:r>
      <w:r w:rsidRPr="00506363">
        <w:rPr>
          <w:rFonts w:ascii="Times New Roman" w:hAnsi="Times New Roman" w:cs="Times New Roman"/>
          <w:sz w:val="24"/>
          <w:szCs w:val="24"/>
        </w:rPr>
        <w:t xml:space="preserve"> – </w:t>
      </w:r>
      <w:r w:rsidR="0051487F" w:rsidRPr="00506363">
        <w:rPr>
          <w:rFonts w:ascii="Times New Roman" w:hAnsi="Times New Roman" w:cs="Times New Roman"/>
          <w:sz w:val="24"/>
          <w:szCs w:val="24"/>
        </w:rPr>
        <w:t>podnosi się</w:t>
      </w:r>
      <w:r w:rsidRPr="00506363">
        <w:rPr>
          <w:rFonts w:ascii="Times New Roman" w:hAnsi="Times New Roman" w:cs="Times New Roman"/>
          <w:sz w:val="24"/>
          <w:szCs w:val="24"/>
        </w:rPr>
        <w:t xml:space="preserve">, że w razie gdy pismo procesowe, objęte przymusem sporządzenia i podpisania go przez </w:t>
      </w:r>
      <w:r w:rsidR="0051487F" w:rsidRPr="00506363">
        <w:rPr>
          <w:rFonts w:ascii="Times New Roman" w:hAnsi="Times New Roman" w:cs="Times New Roman"/>
          <w:sz w:val="24"/>
          <w:szCs w:val="24"/>
        </w:rPr>
        <w:t>adwokata lub radcę prawnego</w:t>
      </w:r>
      <w:r w:rsidRPr="00506363">
        <w:rPr>
          <w:rFonts w:ascii="Times New Roman" w:hAnsi="Times New Roman" w:cs="Times New Roman"/>
          <w:sz w:val="24"/>
          <w:szCs w:val="24"/>
        </w:rPr>
        <w:t xml:space="preserve"> nie odpowiada wymaganiom formalnym przewidzianym w art. 119 </w:t>
      </w:r>
      <w:r w:rsidR="00BA61AD" w:rsidRPr="00506363">
        <w:rPr>
          <w:rFonts w:ascii="Times New Roman" w:hAnsi="Times New Roman" w:cs="Times New Roman"/>
          <w:sz w:val="24"/>
          <w:szCs w:val="24"/>
        </w:rPr>
        <w:t xml:space="preserve">k.p.k. </w:t>
      </w:r>
      <w:r w:rsidRPr="00506363">
        <w:rPr>
          <w:rFonts w:ascii="Times New Roman" w:hAnsi="Times New Roman" w:cs="Times New Roman"/>
          <w:sz w:val="24"/>
          <w:szCs w:val="24"/>
        </w:rPr>
        <w:t>lub w przepisach szczególnych,</w:t>
      </w:r>
      <w:r w:rsidR="0051487F" w:rsidRPr="00506363">
        <w:rPr>
          <w:rFonts w:ascii="Times New Roman" w:hAnsi="Times New Roman" w:cs="Times New Roman"/>
          <w:sz w:val="24"/>
          <w:szCs w:val="24"/>
        </w:rPr>
        <w:t xml:space="preserve"> to</w:t>
      </w:r>
      <w:r w:rsidRPr="00506363">
        <w:rPr>
          <w:rFonts w:ascii="Times New Roman" w:hAnsi="Times New Roman" w:cs="Times New Roman"/>
          <w:sz w:val="24"/>
          <w:szCs w:val="24"/>
        </w:rPr>
        <w:t xml:space="preserve"> wezwaniu do usunięcia braku podlega ten podmiot. </w:t>
      </w:r>
      <w:r w:rsidR="0051487F" w:rsidRPr="00506363">
        <w:rPr>
          <w:rFonts w:ascii="Times New Roman" w:hAnsi="Times New Roman" w:cs="Times New Roman"/>
          <w:sz w:val="24"/>
          <w:szCs w:val="24"/>
        </w:rPr>
        <w:t>P</w:t>
      </w:r>
      <w:r w:rsidRPr="00506363">
        <w:rPr>
          <w:rFonts w:ascii="Times New Roman" w:hAnsi="Times New Roman" w:cs="Times New Roman"/>
          <w:sz w:val="24"/>
          <w:szCs w:val="24"/>
        </w:rPr>
        <w:t xml:space="preserve">ismo nie może </w:t>
      </w:r>
      <w:r w:rsidR="0051487F" w:rsidRPr="00506363">
        <w:rPr>
          <w:rFonts w:ascii="Times New Roman" w:hAnsi="Times New Roman" w:cs="Times New Roman"/>
          <w:sz w:val="24"/>
          <w:szCs w:val="24"/>
        </w:rPr>
        <w:t xml:space="preserve">bowiem </w:t>
      </w:r>
      <w:r w:rsidRPr="00506363">
        <w:rPr>
          <w:rFonts w:ascii="Times New Roman" w:hAnsi="Times New Roman" w:cs="Times New Roman"/>
          <w:sz w:val="24"/>
          <w:szCs w:val="24"/>
        </w:rPr>
        <w:t xml:space="preserve">otrzymać biegu na </w:t>
      </w:r>
      <w:r w:rsidR="0051487F" w:rsidRPr="00506363">
        <w:rPr>
          <w:rFonts w:ascii="Times New Roman" w:hAnsi="Times New Roman" w:cs="Times New Roman"/>
          <w:sz w:val="24"/>
          <w:szCs w:val="24"/>
        </w:rPr>
        <w:t xml:space="preserve">skutek zaistnienia </w:t>
      </w:r>
      <w:r w:rsidRPr="00506363">
        <w:rPr>
          <w:rFonts w:ascii="Times New Roman" w:hAnsi="Times New Roman" w:cs="Times New Roman"/>
          <w:sz w:val="24"/>
          <w:szCs w:val="24"/>
        </w:rPr>
        <w:t xml:space="preserve">wad spowodowanych przez autora pisma i dlatego możliwych do usunięcia </w:t>
      </w:r>
      <w:r w:rsidR="00881A8E" w:rsidRPr="00506363">
        <w:rPr>
          <w:rFonts w:ascii="Times New Roman" w:hAnsi="Times New Roman" w:cs="Times New Roman"/>
          <w:sz w:val="24"/>
          <w:szCs w:val="24"/>
        </w:rPr>
        <w:t>jedynie</w:t>
      </w:r>
      <w:r w:rsidRPr="00506363">
        <w:rPr>
          <w:rFonts w:ascii="Times New Roman" w:hAnsi="Times New Roman" w:cs="Times New Roman"/>
          <w:sz w:val="24"/>
          <w:szCs w:val="24"/>
        </w:rPr>
        <w:t xml:space="preserve"> przez niego (</w:t>
      </w:r>
      <w:r w:rsidR="0000201B" w:rsidRPr="00506363">
        <w:rPr>
          <w:rFonts w:ascii="Times New Roman" w:hAnsi="Times New Roman" w:cs="Times New Roman"/>
          <w:sz w:val="24"/>
          <w:szCs w:val="24"/>
        </w:rPr>
        <w:t>por</w:t>
      </w:r>
      <w:r w:rsidRPr="00506363">
        <w:rPr>
          <w:rFonts w:ascii="Times New Roman" w:hAnsi="Times New Roman" w:cs="Times New Roman"/>
          <w:sz w:val="24"/>
          <w:szCs w:val="24"/>
        </w:rPr>
        <w:t>. uzasadnienie postanowienia post. SN z 23.</w:t>
      </w:r>
      <w:r w:rsidR="00B876B7">
        <w:rPr>
          <w:rFonts w:ascii="Times New Roman" w:hAnsi="Times New Roman" w:cs="Times New Roman"/>
          <w:sz w:val="24"/>
          <w:szCs w:val="24"/>
        </w:rPr>
        <w:t>0</w:t>
      </w:r>
      <w:r w:rsidRPr="00506363">
        <w:rPr>
          <w:rFonts w:ascii="Times New Roman" w:hAnsi="Times New Roman" w:cs="Times New Roman"/>
          <w:sz w:val="24"/>
          <w:szCs w:val="24"/>
        </w:rPr>
        <w:t>5.2005 r., V KZ 14/05, OSNKW 2005, nr 6, poz. 57).</w:t>
      </w:r>
      <w:r w:rsidR="0000201B" w:rsidRPr="00506363">
        <w:rPr>
          <w:rFonts w:ascii="Times New Roman" w:hAnsi="Times New Roman" w:cs="Times New Roman"/>
          <w:sz w:val="24"/>
          <w:szCs w:val="24"/>
        </w:rPr>
        <w:t xml:space="preserve"> Zapatrywania te są jednak niespójne i niekonsekwe</w:t>
      </w:r>
      <w:r w:rsidR="00B876B7">
        <w:rPr>
          <w:rFonts w:ascii="Times New Roman" w:hAnsi="Times New Roman" w:cs="Times New Roman"/>
          <w:sz w:val="24"/>
          <w:szCs w:val="24"/>
        </w:rPr>
        <w:t>n</w:t>
      </w:r>
      <w:r w:rsidR="0000201B" w:rsidRPr="00506363">
        <w:rPr>
          <w:rFonts w:ascii="Times New Roman" w:hAnsi="Times New Roman" w:cs="Times New Roman"/>
          <w:sz w:val="24"/>
          <w:szCs w:val="24"/>
        </w:rPr>
        <w:t>tne.</w:t>
      </w:r>
      <w:r w:rsidRPr="00506363">
        <w:rPr>
          <w:rFonts w:ascii="Times New Roman" w:hAnsi="Times New Roman" w:cs="Times New Roman"/>
          <w:sz w:val="24"/>
          <w:szCs w:val="24"/>
        </w:rPr>
        <w:t xml:space="preserve"> Skoro ustawodawca nie różnicuje adresata wezwania do uzupełnienia braku w</w:t>
      </w:r>
      <w:r w:rsidR="00BF3F4B">
        <w:rPr>
          <w:rFonts w:ascii="Times New Roman" w:hAnsi="Times New Roman" w:cs="Times New Roman"/>
          <w:sz w:val="24"/>
          <w:szCs w:val="24"/>
        </w:rPr>
        <w:t> </w:t>
      </w:r>
      <w:r w:rsidRPr="00506363">
        <w:rPr>
          <w:rFonts w:ascii="Times New Roman" w:hAnsi="Times New Roman" w:cs="Times New Roman"/>
          <w:sz w:val="24"/>
          <w:szCs w:val="24"/>
        </w:rPr>
        <w:t xml:space="preserve">zależności od jego rodzaju, należałoby określać go wedle jednolitej reguły. </w:t>
      </w:r>
    </w:p>
    <w:p w:rsidR="006676C9" w:rsidRPr="00506363" w:rsidRDefault="00814B39"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sz w:val="24"/>
          <w:szCs w:val="24"/>
        </w:rPr>
        <w:t>Projektodawca, biorąc pod uwagę</w:t>
      </w:r>
      <w:r w:rsidR="006676C9" w:rsidRPr="00506363">
        <w:rPr>
          <w:rFonts w:ascii="Times New Roman" w:hAnsi="Times New Roman" w:cs="Times New Roman"/>
          <w:sz w:val="24"/>
          <w:szCs w:val="24"/>
        </w:rPr>
        <w:t xml:space="preserve"> możliwość </w:t>
      </w:r>
      <w:r w:rsidRPr="00506363">
        <w:rPr>
          <w:rFonts w:ascii="Times New Roman" w:hAnsi="Times New Roman" w:cs="Times New Roman"/>
          <w:sz w:val="24"/>
          <w:szCs w:val="24"/>
        </w:rPr>
        <w:t>rozbieżnych interpretacji aktualnego brzmienia ustawy, opowiada się zatem za sprecyzowaniem treści art. 120 § 1 k.p.k.</w:t>
      </w:r>
      <w:r w:rsidR="00572C3B" w:rsidRPr="00506363">
        <w:rPr>
          <w:rFonts w:ascii="Times New Roman" w:hAnsi="Times New Roman" w:cs="Times New Roman"/>
          <w:sz w:val="24"/>
          <w:szCs w:val="24"/>
        </w:rPr>
        <w:t xml:space="preserve">, przez odwołanie się do </w:t>
      </w:r>
      <w:r w:rsidR="00506363">
        <w:rPr>
          <w:rFonts w:ascii="Times New Roman" w:hAnsi="Times New Roman" w:cs="Times New Roman"/>
          <w:sz w:val="24"/>
          <w:szCs w:val="24"/>
        </w:rPr>
        <w:t>„</w:t>
      </w:r>
      <w:r w:rsidR="00572C3B" w:rsidRPr="00506363">
        <w:rPr>
          <w:rFonts w:ascii="Times New Roman" w:hAnsi="Times New Roman" w:cs="Times New Roman"/>
          <w:sz w:val="24"/>
          <w:szCs w:val="24"/>
        </w:rPr>
        <w:t>osoby,</w:t>
      </w:r>
      <w:r w:rsidR="00572C3B" w:rsidRPr="00506363">
        <w:rPr>
          <w:rFonts w:ascii="Times New Roman" w:hAnsi="Times New Roman" w:cs="Times New Roman"/>
          <w:bCs/>
          <w:sz w:val="24"/>
          <w:szCs w:val="24"/>
        </w:rPr>
        <w:t xml:space="preserve"> która </w:t>
      </w:r>
      <w:r w:rsidR="00F84804" w:rsidRPr="00506363">
        <w:rPr>
          <w:rFonts w:ascii="Times New Roman" w:hAnsi="Times New Roman" w:cs="Times New Roman"/>
          <w:bCs/>
          <w:sz w:val="24"/>
          <w:szCs w:val="24"/>
        </w:rPr>
        <w:t>wniosła</w:t>
      </w:r>
      <w:r w:rsidR="00572C3B" w:rsidRPr="00506363">
        <w:rPr>
          <w:rFonts w:ascii="Times New Roman" w:hAnsi="Times New Roman" w:cs="Times New Roman"/>
          <w:bCs/>
          <w:sz w:val="24"/>
          <w:szCs w:val="24"/>
        </w:rPr>
        <w:t xml:space="preserve"> pismo</w:t>
      </w:r>
      <w:r w:rsidR="00506363">
        <w:rPr>
          <w:rFonts w:ascii="Times New Roman" w:hAnsi="Times New Roman" w:cs="Times New Roman"/>
          <w:bCs/>
          <w:sz w:val="24"/>
          <w:szCs w:val="24"/>
        </w:rPr>
        <w:t>”</w:t>
      </w:r>
      <w:r w:rsidR="00572C3B" w:rsidRPr="00506363">
        <w:rPr>
          <w:rFonts w:ascii="Times New Roman" w:hAnsi="Times New Roman" w:cs="Times New Roman"/>
          <w:bCs/>
          <w:sz w:val="24"/>
          <w:szCs w:val="24"/>
        </w:rPr>
        <w:t xml:space="preserve">. W takiej redakcji przepisu nie powinno być zatem wątpliwości co do tego, że chodzi </w:t>
      </w:r>
      <w:r w:rsidR="00831BBC" w:rsidRPr="00506363">
        <w:rPr>
          <w:rFonts w:ascii="Times New Roman" w:hAnsi="Times New Roman" w:cs="Times New Roman"/>
          <w:bCs/>
          <w:sz w:val="24"/>
          <w:szCs w:val="24"/>
        </w:rPr>
        <w:t>o rzeczywistego autora, a nie mandanta tej osoby.</w:t>
      </w:r>
    </w:p>
    <w:p w:rsidR="00831BBC" w:rsidRPr="00506363" w:rsidRDefault="00F437A5" w:rsidP="00876FF5">
      <w:pPr>
        <w:keepNext/>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lastRenderedPageBreak/>
        <w:t>Art</w:t>
      </w:r>
      <w:r w:rsidR="00160A40" w:rsidRPr="00506363">
        <w:rPr>
          <w:rFonts w:ascii="Times New Roman" w:hAnsi="Times New Roman" w:cs="Times New Roman"/>
          <w:bCs/>
          <w:sz w:val="24"/>
          <w:szCs w:val="24"/>
          <w:u w:val="single"/>
        </w:rPr>
        <w:t>.</w:t>
      </w:r>
      <w:r w:rsidR="00D262D6">
        <w:rPr>
          <w:rFonts w:ascii="Times New Roman" w:hAnsi="Times New Roman" w:cs="Times New Roman"/>
          <w:bCs/>
          <w:sz w:val="24"/>
          <w:szCs w:val="24"/>
          <w:u w:val="single"/>
        </w:rPr>
        <w:t xml:space="preserve"> </w:t>
      </w:r>
      <w:r w:rsidR="00160A40" w:rsidRPr="00506363">
        <w:rPr>
          <w:rFonts w:ascii="Times New Roman" w:hAnsi="Times New Roman" w:cs="Times New Roman"/>
          <w:bCs/>
          <w:sz w:val="24"/>
          <w:szCs w:val="24"/>
          <w:u w:val="single"/>
        </w:rPr>
        <w:t xml:space="preserve">131 § 1 i </w:t>
      </w:r>
      <w:r w:rsidR="00876FF5" w:rsidRPr="00506363">
        <w:rPr>
          <w:rFonts w:ascii="Times New Roman" w:hAnsi="Times New Roman" w:cs="Times New Roman"/>
          <w:sz w:val="24"/>
          <w:szCs w:val="24"/>
          <w:u w:val="single"/>
        </w:rPr>
        <w:t>§</w:t>
      </w:r>
      <w:r w:rsidR="00876FF5">
        <w:rPr>
          <w:rFonts w:ascii="Times New Roman" w:hAnsi="Times New Roman" w:cs="Times New Roman"/>
          <w:sz w:val="24"/>
          <w:szCs w:val="24"/>
          <w:u w:val="single"/>
        </w:rPr>
        <w:t xml:space="preserve"> </w:t>
      </w:r>
      <w:r w:rsidR="00160A40" w:rsidRPr="00506363">
        <w:rPr>
          <w:rFonts w:ascii="Times New Roman" w:hAnsi="Times New Roman" w:cs="Times New Roman"/>
          <w:bCs/>
          <w:sz w:val="24"/>
          <w:szCs w:val="24"/>
          <w:u w:val="single"/>
        </w:rPr>
        <w:t>2</w:t>
      </w:r>
    </w:p>
    <w:p w:rsidR="006B37F9" w:rsidRPr="00506363" w:rsidRDefault="008A6306" w:rsidP="00876FF5">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Projektowana zmiana w art. 131 </w:t>
      </w:r>
      <w:r w:rsidR="0092051D" w:rsidRPr="0050636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przez dodanie: w § 1 sformułowania </w:t>
      </w:r>
      <w:r w:rsidR="00506363">
        <w:rPr>
          <w:rFonts w:ascii="Times New Roman" w:hAnsi="Times New Roman" w:cs="Times New Roman"/>
          <w:sz w:val="24"/>
          <w:szCs w:val="24"/>
        </w:rPr>
        <w:t>„</w:t>
      </w:r>
      <w:r w:rsidRPr="00506363">
        <w:rPr>
          <w:rFonts w:ascii="Times New Roman" w:hAnsi="Times New Roman" w:cs="Times New Roman"/>
          <w:sz w:val="24"/>
          <w:szCs w:val="24"/>
        </w:rPr>
        <w:t>organ procesowy dokonujący czynności procesowej – w toku tej czynności</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oraz w § 2 </w:t>
      </w:r>
      <w:r w:rsidR="00506363">
        <w:rPr>
          <w:rFonts w:ascii="Times New Roman" w:hAnsi="Times New Roman" w:cs="Times New Roman"/>
          <w:sz w:val="24"/>
          <w:szCs w:val="24"/>
        </w:rPr>
        <w:t>„</w:t>
      </w:r>
      <w:r w:rsidRPr="00506363">
        <w:rPr>
          <w:rFonts w:ascii="Times New Roman" w:hAnsi="Times New Roman" w:cs="Times New Roman"/>
          <w:sz w:val="24"/>
          <w:szCs w:val="24"/>
        </w:rPr>
        <w:t>lub na stronie internetowej sądu</w:t>
      </w:r>
      <w:r w:rsidR="002844C1" w:rsidRPr="00506363">
        <w:rPr>
          <w:rFonts w:ascii="Times New Roman" w:hAnsi="Times New Roman" w:cs="Times New Roman"/>
          <w:sz w:val="24"/>
          <w:szCs w:val="24"/>
        </w:rPr>
        <w:t xml:space="preserve"> lub prokuratury</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służy usprawnieniu i przyspieszeniu postępowania. </w:t>
      </w:r>
    </w:p>
    <w:p w:rsidR="007D3EBC" w:rsidRPr="00506363" w:rsidRDefault="00F437A5" w:rsidP="00E43BF9">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Art</w:t>
      </w:r>
      <w:r w:rsidR="00160A40" w:rsidRPr="00506363">
        <w:rPr>
          <w:rFonts w:ascii="Times New Roman" w:hAnsi="Times New Roman" w:cs="Times New Roman"/>
          <w:bCs/>
          <w:sz w:val="24"/>
          <w:szCs w:val="24"/>
          <w:u w:val="single"/>
        </w:rPr>
        <w:t>. 132 § 1a</w:t>
      </w:r>
      <w:r w:rsidR="0050497E" w:rsidRPr="00506363">
        <w:rPr>
          <w:rFonts w:ascii="Times New Roman" w:hAnsi="Times New Roman" w:cs="Times New Roman"/>
          <w:bCs/>
          <w:sz w:val="24"/>
          <w:szCs w:val="24"/>
          <w:u w:val="single"/>
        </w:rPr>
        <w:t xml:space="preserve">, </w:t>
      </w:r>
      <w:r w:rsidR="00B876B7">
        <w:rPr>
          <w:rFonts w:ascii="Times New Roman" w:hAnsi="Times New Roman" w:cs="Times New Roman"/>
          <w:bCs/>
          <w:sz w:val="24"/>
          <w:szCs w:val="24"/>
          <w:u w:val="single"/>
        </w:rPr>
        <w:t xml:space="preserve">art. </w:t>
      </w:r>
      <w:r w:rsidR="0050497E" w:rsidRPr="00506363">
        <w:rPr>
          <w:rFonts w:ascii="Times New Roman" w:hAnsi="Times New Roman" w:cs="Times New Roman"/>
          <w:bCs/>
          <w:sz w:val="24"/>
          <w:szCs w:val="24"/>
          <w:u w:val="single"/>
        </w:rPr>
        <w:t>133</w:t>
      </w:r>
      <w:r w:rsidR="007D3EBC" w:rsidRPr="00506363">
        <w:rPr>
          <w:rFonts w:ascii="Times New Roman" w:hAnsi="Times New Roman" w:cs="Times New Roman"/>
          <w:bCs/>
          <w:sz w:val="24"/>
          <w:szCs w:val="24"/>
          <w:u w:val="single"/>
        </w:rPr>
        <w:t xml:space="preserve"> i</w:t>
      </w:r>
      <w:r w:rsidRPr="00506363">
        <w:rPr>
          <w:rFonts w:ascii="Times New Roman" w:hAnsi="Times New Roman" w:cs="Times New Roman"/>
          <w:bCs/>
          <w:sz w:val="24"/>
          <w:szCs w:val="24"/>
          <w:u w:val="single"/>
        </w:rPr>
        <w:t xml:space="preserve"> </w:t>
      </w:r>
      <w:r w:rsidR="00B876B7">
        <w:rPr>
          <w:rFonts w:ascii="Times New Roman" w:hAnsi="Times New Roman" w:cs="Times New Roman"/>
          <w:bCs/>
          <w:sz w:val="24"/>
          <w:szCs w:val="24"/>
          <w:u w:val="single"/>
        </w:rPr>
        <w:t xml:space="preserve">art. </w:t>
      </w:r>
      <w:r w:rsidR="007D3EBC" w:rsidRPr="00506363">
        <w:rPr>
          <w:rFonts w:ascii="Times New Roman" w:hAnsi="Times New Roman" w:cs="Times New Roman"/>
          <w:bCs/>
          <w:sz w:val="24"/>
          <w:szCs w:val="24"/>
          <w:u w:val="single"/>
        </w:rPr>
        <w:t>139 § 1</w:t>
      </w:r>
    </w:p>
    <w:p w:rsidR="00A024B1" w:rsidRPr="00506363" w:rsidRDefault="008A6306"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Dodany § 1a do art. 132 </w:t>
      </w:r>
      <w:r w:rsidR="001E4B5D" w:rsidRPr="00506363">
        <w:rPr>
          <w:rFonts w:ascii="Times New Roman" w:hAnsi="Times New Roman" w:cs="Times New Roman"/>
          <w:sz w:val="24"/>
          <w:szCs w:val="24"/>
        </w:rPr>
        <w:t xml:space="preserve">k.p.k. </w:t>
      </w:r>
      <w:r w:rsidRPr="00506363">
        <w:rPr>
          <w:rFonts w:ascii="Times New Roman" w:hAnsi="Times New Roman" w:cs="Times New Roman"/>
          <w:sz w:val="24"/>
          <w:szCs w:val="24"/>
        </w:rPr>
        <w:t>umożliwi doręczanie pism organów procesowych na adres skrytek pocztowych. Skoro uczestnik postępowania może</w:t>
      </w:r>
      <w:r w:rsidR="00865A49" w:rsidRPr="00506363">
        <w:rPr>
          <w:rFonts w:ascii="Times New Roman" w:hAnsi="Times New Roman" w:cs="Times New Roman"/>
          <w:sz w:val="24"/>
          <w:szCs w:val="24"/>
        </w:rPr>
        <w:t xml:space="preserve"> podać</w:t>
      </w:r>
      <w:r w:rsidRPr="00506363">
        <w:rPr>
          <w:rFonts w:ascii="Times New Roman" w:hAnsi="Times New Roman" w:cs="Times New Roman"/>
          <w:sz w:val="24"/>
          <w:szCs w:val="24"/>
        </w:rPr>
        <w:t xml:space="preserve"> dowolny adres dla doręczeń, </w:t>
      </w:r>
      <w:r w:rsidR="001E4B5D" w:rsidRPr="00506363">
        <w:rPr>
          <w:rFonts w:ascii="Times New Roman" w:hAnsi="Times New Roman" w:cs="Times New Roman"/>
          <w:sz w:val="24"/>
          <w:szCs w:val="24"/>
        </w:rPr>
        <w:t xml:space="preserve">to </w:t>
      </w:r>
      <w:r w:rsidRPr="00506363">
        <w:rPr>
          <w:rFonts w:ascii="Times New Roman" w:hAnsi="Times New Roman" w:cs="Times New Roman"/>
          <w:sz w:val="24"/>
          <w:szCs w:val="24"/>
        </w:rPr>
        <w:t xml:space="preserve">nie </w:t>
      </w:r>
      <w:r w:rsidR="001E4B5D" w:rsidRPr="00506363">
        <w:rPr>
          <w:rFonts w:ascii="Times New Roman" w:hAnsi="Times New Roman" w:cs="Times New Roman"/>
          <w:sz w:val="24"/>
          <w:szCs w:val="24"/>
        </w:rPr>
        <w:t>powinno być</w:t>
      </w:r>
      <w:r w:rsidR="00D81EF2" w:rsidRPr="00506363">
        <w:rPr>
          <w:rFonts w:ascii="Times New Roman" w:hAnsi="Times New Roman" w:cs="Times New Roman"/>
          <w:sz w:val="24"/>
          <w:szCs w:val="24"/>
        </w:rPr>
        <w:t xml:space="preserve"> przeszkód </w:t>
      </w:r>
      <w:r w:rsidRPr="00506363">
        <w:rPr>
          <w:rFonts w:ascii="Times New Roman" w:hAnsi="Times New Roman" w:cs="Times New Roman"/>
          <w:sz w:val="24"/>
          <w:szCs w:val="24"/>
        </w:rPr>
        <w:t xml:space="preserve">do wskazania przez niego zamiast tego adresu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skrytki pocztowej. Niejednokrotnie korzystanie ze skrytki pocztowej jest wygodniejsze, a nawet może być </w:t>
      </w:r>
      <w:r w:rsidR="001E4B5D" w:rsidRPr="00506363">
        <w:rPr>
          <w:rFonts w:ascii="Times New Roman" w:hAnsi="Times New Roman" w:cs="Times New Roman"/>
          <w:sz w:val="24"/>
          <w:szCs w:val="24"/>
        </w:rPr>
        <w:t xml:space="preserve">praktyczną </w:t>
      </w:r>
      <w:r w:rsidRPr="00506363">
        <w:rPr>
          <w:rFonts w:ascii="Times New Roman" w:hAnsi="Times New Roman" w:cs="Times New Roman"/>
          <w:sz w:val="24"/>
          <w:szCs w:val="24"/>
        </w:rPr>
        <w:t xml:space="preserve">koniecznością, np. w wypadku gdy strona zamieszkuje w jednym mieszkaniu z przeciwnikiem procesowym. </w:t>
      </w:r>
      <w:r w:rsidR="00A024B1" w:rsidRPr="00506363">
        <w:rPr>
          <w:rFonts w:ascii="Times New Roman" w:hAnsi="Times New Roman" w:cs="Times New Roman"/>
          <w:sz w:val="24"/>
          <w:szCs w:val="24"/>
        </w:rPr>
        <w:t xml:space="preserve">Konsekwencją tej zmiany była modyfikacja art. 139 § 1 </w:t>
      </w:r>
      <w:r w:rsidR="00B05E5C" w:rsidRPr="00506363">
        <w:rPr>
          <w:rFonts w:ascii="Times New Roman" w:hAnsi="Times New Roman" w:cs="Times New Roman"/>
          <w:sz w:val="24"/>
          <w:szCs w:val="24"/>
        </w:rPr>
        <w:t xml:space="preserve">k.p.k. </w:t>
      </w:r>
      <w:r w:rsidR="00A024B1" w:rsidRPr="00506363">
        <w:rPr>
          <w:rFonts w:ascii="Times New Roman" w:hAnsi="Times New Roman" w:cs="Times New Roman"/>
          <w:sz w:val="24"/>
          <w:szCs w:val="24"/>
        </w:rPr>
        <w:t>o odpowiednim zastosowaniu przepisu do strony, która zgłosiła wniosek o dokonywanie doręczeń na adres oznaczonej skrytki pocztowej.</w:t>
      </w:r>
    </w:p>
    <w:p w:rsidR="009C377F" w:rsidRPr="00506363" w:rsidRDefault="00581E54"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praktyce doręczeń użyteczne okazuje się korzystanie z pełnomocnika pocztowego </w:t>
      </w:r>
      <w:r w:rsidR="00E43BF9">
        <w:rPr>
          <w:rFonts w:ascii="Times New Roman" w:hAnsi="Times New Roman" w:cs="Times New Roman"/>
          <w:sz w:val="24"/>
          <w:szCs w:val="24"/>
        </w:rPr>
        <w:t>w </w:t>
      </w:r>
      <w:r w:rsidR="003C065F" w:rsidRPr="00506363">
        <w:rPr>
          <w:rFonts w:ascii="Times New Roman" w:hAnsi="Times New Roman" w:cs="Times New Roman"/>
          <w:sz w:val="24"/>
          <w:szCs w:val="24"/>
        </w:rPr>
        <w:t>rozumieniu ustawy z dnia 23 listopada 2012 r.</w:t>
      </w:r>
      <w:r w:rsidR="006872C6" w:rsidRPr="00506363">
        <w:rPr>
          <w:rFonts w:ascii="Times New Roman" w:hAnsi="Times New Roman" w:cs="Times New Roman"/>
          <w:sz w:val="24"/>
          <w:szCs w:val="24"/>
        </w:rPr>
        <w:t xml:space="preserve"> – Prawo pocztowe (Dz. U. z 2018</w:t>
      </w:r>
      <w:r w:rsidR="003C065F" w:rsidRPr="00506363">
        <w:rPr>
          <w:rFonts w:ascii="Times New Roman" w:hAnsi="Times New Roman" w:cs="Times New Roman"/>
          <w:sz w:val="24"/>
          <w:szCs w:val="24"/>
        </w:rPr>
        <w:t xml:space="preserve"> r. poz. </w:t>
      </w:r>
      <w:r w:rsidR="006872C6" w:rsidRPr="00506363">
        <w:rPr>
          <w:rFonts w:ascii="Times New Roman" w:hAnsi="Times New Roman" w:cs="Times New Roman"/>
          <w:sz w:val="24"/>
          <w:szCs w:val="24"/>
        </w:rPr>
        <w:t>2188</w:t>
      </w:r>
      <w:r w:rsidR="003C065F" w:rsidRPr="00506363">
        <w:rPr>
          <w:rFonts w:ascii="Times New Roman" w:hAnsi="Times New Roman" w:cs="Times New Roman"/>
          <w:sz w:val="24"/>
          <w:szCs w:val="24"/>
        </w:rPr>
        <w:t xml:space="preserve">). </w:t>
      </w:r>
      <w:r w:rsidR="00E04095" w:rsidRPr="00506363">
        <w:rPr>
          <w:rFonts w:ascii="Times New Roman" w:hAnsi="Times New Roman" w:cs="Times New Roman"/>
          <w:sz w:val="24"/>
          <w:szCs w:val="24"/>
        </w:rPr>
        <w:t xml:space="preserve">W szczególności ułatwia to odbieranie korespondencji profesjonalnym uczestnikom postępowania, </w:t>
      </w:r>
      <w:r w:rsidR="000D592C" w:rsidRPr="00506363">
        <w:rPr>
          <w:rFonts w:ascii="Times New Roman" w:hAnsi="Times New Roman" w:cs="Times New Roman"/>
          <w:sz w:val="24"/>
          <w:szCs w:val="24"/>
        </w:rPr>
        <w:t>w odnies</w:t>
      </w:r>
      <w:r w:rsidR="00E43BF9">
        <w:rPr>
          <w:rFonts w:ascii="Times New Roman" w:hAnsi="Times New Roman" w:cs="Times New Roman"/>
          <w:sz w:val="24"/>
          <w:szCs w:val="24"/>
        </w:rPr>
        <w:t>ieniu do których wiąże się to z</w:t>
      </w:r>
      <w:r w:rsidR="00350109">
        <w:rPr>
          <w:rFonts w:ascii="Times New Roman" w:hAnsi="Times New Roman" w:cs="Times New Roman"/>
          <w:sz w:val="24"/>
          <w:szCs w:val="24"/>
        </w:rPr>
        <w:t xml:space="preserve"> </w:t>
      </w:r>
      <w:r w:rsidR="000D592C" w:rsidRPr="00506363">
        <w:rPr>
          <w:rFonts w:ascii="Times New Roman" w:hAnsi="Times New Roman" w:cs="Times New Roman"/>
          <w:sz w:val="24"/>
          <w:szCs w:val="24"/>
        </w:rPr>
        <w:t>wykonywaniem ich zwykłych czynności zawodowych</w:t>
      </w:r>
      <w:r w:rsidR="00E8761C" w:rsidRPr="00506363">
        <w:rPr>
          <w:rFonts w:ascii="Times New Roman" w:hAnsi="Times New Roman" w:cs="Times New Roman"/>
          <w:sz w:val="24"/>
          <w:szCs w:val="24"/>
        </w:rPr>
        <w:t xml:space="preserve">. Temu celowi służyło dodanie ustawą </w:t>
      </w:r>
      <w:r w:rsidR="00B928C5" w:rsidRPr="00506363">
        <w:rPr>
          <w:rFonts w:ascii="Times New Roman" w:hAnsi="Times New Roman" w:cs="Times New Roman"/>
          <w:sz w:val="24"/>
          <w:szCs w:val="24"/>
        </w:rPr>
        <w:t>z dnia 10</w:t>
      </w:r>
      <w:r w:rsidR="00733FCA">
        <w:rPr>
          <w:rFonts w:ascii="Times New Roman" w:hAnsi="Times New Roman" w:cs="Times New Roman"/>
          <w:sz w:val="24"/>
          <w:szCs w:val="24"/>
        </w:rPr>
        <w:t> </w:t>
      </w:r>
      <w:r w:rsidR="00B928C5" w:rsidRPr="00506363">
        <w:rPr>
          <w:rFonts w:ascii="Times New Roman" w:hAnsi="Times New Roman" w:cs="Times New Roman"/>
          <w:sz w:val="24"/>
          <w:szCs w:val="24"/>
        </w:rPr>
        <w:t xml:space="preserve">czerwca 2016 r. o zmianie ustawy </w:t>
      </w:r>
      <w:r w:rsidR="00506363">
        <w:rPr>
          <w:rFonts w:ascii="Times New Roman" w:hAnsi="Times New Roman" w:cs="Times New Roman"/>
          <w:sz w:val="24"/>
          <w:szCs w:val="24"/>
        </w:rPr>
        <w:t>–</w:t>
      </w:r>
      <w:r w:rsidR="00B928C5" w:rsidRPr="00506363">
        <w:rPr>
          <w:rFonts w:ascii="Times New Roman" w:hAnsi="Times New Roman" w:cs="Times New Roman"/>
          <w:sz w:val="24"/>
          <w:szCs w:val="24"/>
        </w:rPr>
        <w:t xml:space="preserve"> Kodeks postępowania karnego, ustawy o</w:t>
      </w:r>
      <w:r w:rsidR="00733FCA">
        <w:rPr>
          <w:rFonts w:ascii="Times New Roman" w:hAnsi="Times New Roman" w:cs="Times New Roman"/>
          <w:sz w:val="24"/>
          <w:szCs w:val="24"/>
        </w:rPr>
        <w:t> </w:t>
      </w:r>
      <w:r w:rsidR="00B928C5" w:rsidRPr="00506363">
        <w:rPr>
          <w:rFonts w:ascii="Times New Roman" w:hAnsi="Times New Roman" w:cs="Times New Roman"/>
          <w:sz w:val="24"/>
          <w:szCs w:val="24"/>
        </w:rPr>
        <w:t>zawodach lekarza i lekarza dentysty o</w:t>
      </w:r>
      <w:r w:rsidR="00E43BF9">
        <w:rPr>
          <w:rFonts w:ascii="Times New Roman" w:hAnsi="Times New Roman" w:cs="Times New Roman"/>
          <w:sz w:val="24"/>
          <w:szCs w:val="24"/>
        </w:rPr>
        <w:t>raz ustawy o prawach pacjenta i</w:t>
      </w:r>
      <w:r w:rsidR="00350109">
        <w:rPr>
          <w:rFonts w:ascii="Times New Roman" w:hAnsi="Times New Roman" w:cs="Times New Roman"/>
          <w:sz w:val="24"/>
          <w:szCs w:val="24"/>
        </w:rPr>
        <w:t xml:space="preserve"> </w:t>
      </w:r>
      <w:r w:rsidR="00B928C5" w:rsidRPr="00506363">
        <w:rPr>
          <w:rFonts w:ascii="Times New Roman" w:hAnsi="Times New Roman" w:cs="Times New Roman"/>
          <w:sz w:val="24"/>
          <w:szCs w:val="24"/>
        </w:rPr>
        <w:t>Rzeczniku Praw Pacjenta</w:t>
      </w:r>
      <w:r w:rsidR="00E8761C" w:rsidRPr="00506363">
        <w:rPr>
          <w:rFonts w:ascii="Times New Roman" w:hAnsi="Times New Roman" w:cs="Times New Roman"/>
          <w:sz w:val="24"/>
          <w:szCs w:val="24"/>
        </w:rPr>
        <w:t xml:space="preserve"> </w:t>
      </w:r>
      <w:r w:rsidR="00B928C5" w:rsidRPr="00506363">
        <w:rPr>
          <w:rFonts w:ascii="Times New Roman" w:hAnsi="Times New Roman" w:cs="Times New Roman"/>
          <w:sz w:val="24"/>
          <w:szCs w:val="24"/>
        </w:rPr>
        <w:t xml:space="preserve">(Dz. U. poz. 1070 i </w:t>
      </w:r>
      <w:r w:rsidR="00A02574" w:rsidRPr="00506363">
        <w:rPr>
          <w:rFonts w:ascii="Times New Roman" w:hAnsi="Times New Roman" w:cs="Times New Roman"/>
          <w:sz w:val="24"/>
          <w:szCs w:val="24"/>
        </w:rPr>
        <w:t>2103) przepisu art. 133 § 2a</w:t>
      </w:r>
      <w:r w:rsidR="00BA61AD" w:rsidRPr="00506363">
        <w:rPr>
          <w:rFonts w:ascii="Times New Roman" w:hAnsi="Times New Roman" w:cs="Times New Roman"/>
          <w:sz w:val="24"/>
          <w:szCs w:val="24"/>
        </w:rPr>
        <w:t xml:space="preserve"> k.p.k.</w:t>
      </w:r>
      <w:r w:rsidR="00A02574" w:rsidRPr="00506363">
        <w:rPr>
          <w:rFonts w:ascii="Times New Roman" w:hAnsi="Times New Roman" w:cs="Times New Roman"/>
          <w:sz w:val="24"/>
          <w:szCs w:val="24"/>
        </w:rPr>
        <w:t xml:space="preserve">, który </w:t>
      </w:r>
      <w:r w:rsidR="007F14CB" w:rsidRPr="00506363">
        <w:rPr>
          <w:rFonts w:ascii="Times New Roman" w:hAnsi="Times New Roman" w:cs="Times New Roman"/>
          <w:sz w:val="24"/>
          <w:szCs w:val="24"/>
        </w:rPr>
        <w:t xml:space="preserve">umożliwiał odebranie </w:t>
      </w:r>
      <w:r w:rsidR="00A02574" w:rsidRPr="00506363">
        <w:rPr>
          <w:rFonts w:ascii="Times New Roman" w:hAnsi="Times New Roman" w:cs="Times New Roman"/>
          <w:sz w:val="24"/>
          <w:szCs w:val="24"/>
        </w:rPr>
        <w:t xml:space="preserve">w placówce pocztowej </w:t>
      </w:r>
      <w:r w:rsidR="007F14CB" w:rsidRPr="00506363">
        <w:rPr>
          <w:rFonts w:ascii="Times New Roman" w:hAnsi="Times New Roman" w:cs="Times New Roman"/>
          <w:sz w:val="24"/>
          <w:szCs w:val="24"/>
        </w:rPr>
        <w:t>na podstawie pełnomocnictwa pocztowego pisma</w:t>
      </w:r>
      <w:r w:rsidR="00A02574" w:rsidRPr="00506363">
        <w:rPr>
          <w:rFonts w:ascii="Times New Roman" w:hAnsi="Times New Roman" w:cs="Times New Roman"/>
          <w:sz w:val="24"/>
          <w:szCs w:val="24"/>
        </w:rPr>
        <w:t xml:space="preserve"> adresowane</w:t>
      </w:r>
      <w:r w:rsidR="007F14CB" w:rsidRPr="00506363">
        <w:rPr>
          <w:rFonts w:ascii="Times New Roman" w:hAnsi="Times New Roman" w:cs="Times New Roman"/>
          <w:sz w:val="24"/>
          <w:szCs w:val="24"/>
        </w:rPr>
        <w:t>go</w:t>
      </w:r>
      <w:r w:rsidR="00A02574" w:rsidRPr="00506363">
        <w:rPr>
          <w:rFonts w:ascii="Times New Roman" w:hAnsi="Times New Roman" w:cs="Times New Roman"/>
          <w:sz w:val="24"/>
          <w:szCs w:val="24"/>
        </w:rPr>
        <w:t xml:space="preserve"> do obrońcy albo pełnomocnika będącego adwokatem lub radcą prawnym</w:t>
      </w:r>
      <w:r w:rsidR="000D6964" w:rsidRPr="00506363">
        <w:rPr>
          <w:rFonts w:ascii="Times New Roman" w:hAnsi="Times New Roman" w:cs="Times New Roman"/>
          <w:sz w:val="24"/>
          <w:szCs w:val="24"/>
        </w:rPr>
        <w:t xml:space="preserve">. Projektodawca uznał w związku z tym za uzasadnione poszerzenie </w:t>
      </w:r>
      <w:r w:rsidR="00F13884" w:rsidRPr="00506363">
        <w:rPr>
          <w:rFonts w:ascii="Times New Roman" w:hAnsi="Times New Roman" w:cs="Times New Roman"/>
          <w:sz w:val="24"/>
          <w:szCs w:val="24"/>
        </w:rPr>
        <w:t xml:space="preserve">kręgu osób, które </w:t>
      </w:r>
      <w:r w:rsidR="00FD48C1" w:rsidRPr="00506363">
        <w:rPr>
          <w:rFonts w:ascii="Times New Roman" w:hAnsi="Times New Roman" w:cs="Times New Roman"/>
          <w:sz w:val="24"/>
          <w:szCs w:val="24"/>
        </w:rPr>
        <w:t xml:space="preserve">byłyby uprawnione do skutecznego odbierania pism organów procesowych za pośrednictwem pełnomocnika </w:t>
      </w:r>
      <w:r w:rsidR="005C4E25" w:rsidRPr="00506363">
        <w:rPr>
          <w:rFonts w:ascii="Times New Roman" w:hAnsi="Times New Roman" w:cs="Times New Roman"/>
          <w:sz w:val="24"/>
          <w:szCs w:val="24"/>
        </w:rPr>
        <w:t>pocztowego</w:t>
      </w:r>
      <w:r w:rsidR="00FD48C1" w:rsidRPr="00506363">
        <w:rPr>
          <w:rFonts w:ascii="Times New Roman" w:hAnsi="Times New Roman" w:cs="Times New Roman"/>
          <w:sz w:val="24"/>
          <w:szCs w:val="24"/>
        </w:rPr>
        <w:t>.</w:t>
      </w:r>
      <w:r w:rsidR="005C4E25" w:rsidRPr="00506363">
        <w:rPr>
          <w:rFonts w:ascii="Times New Roman" w:hAnsi="Times New Roman" w:cs="Times New Roman"/>
          <w:sz w:val="24"/>
          <w:szCs w:val="24"/>
        </w:rPr>
        <w:t xml:space="preserve"> </w:t>
      </w:r>
      <w:r w:rsidR="0007216A" w:rsidRPr="00506363">
        <w:rPr>
          <w:rFonts w:ascii="Times New Roman" w:hAnsi="Times New Roman" w:cs="Times New Roman"/>
          <w:sz w:val="24"/>
          <w:szCs w:val="24"/>
        </w:rPr>
        <w:t xml:space="preserve">Poszerzenie </w:t>
      </w:r>
      <w:r w:rsidR="00696FE3" w:rsidRPr="00506363">
        <w:rPr>
          <w:rFonts w:ascii="Times New Roman" w:hAnsi="Times New Roman" w:cs="Times New Roman"/>
          <w:sz w:val="24"/>
          <w:szCs w:val="24"/>
        </w:rPr>
        <w:t>to n</w:t>
      </w:r>
      <w:r w:rsidR="0007216A" w:rsidRPr="00506363">
        <w:rPr>
          <w:rFonts w:ascii="Times New Roman" w:hAnsi="Times New Roman" w:cs="Times New Roman"/>
          <w:sz w:val="24"/>
          <w:szCs w:val="24"/>
        </w:rPr>
        <w:t>ie powinno jednak iść na tyle d</w:t>
      </w:r>
      <w:r w:rsidR="00696FE3" w:rsidRPr="00506363">
        <w:rPr>
          <w:rFonts w:ascii="Times New Roman" w:hAnsi="Times New Roman" w:cs="Times New Roman"/>
          <w:sz w:val="24"/>
          <w:szCs w:val="24"/>
        </w:rPr>
        <w:t>aleko, by obejmować wszystkich uczestników procesu będących adresatami tych pism</w:t>
      </w:r>
      <w:r w:rsidR="00065748" w:rsidRPr="00506363">
        <w:rPr>
          <w:rFonts w:ascii="Times New Roman" w:hAnsi="Times New Roman" w:cs="Times New Roman"/>
          <w:sz w:val="24"/>
          <w:szCs w:val="24"/>
        </w:rPr>
        <w:t xml:space="preserve">. </w:t>
      </w:r>
      <w:r w:rsidR="002C548B" w:rsidRPr="00506363">
        <w:rPr>
          <w:rFonts w:ascii="Times New Roman" w:hAnsi="Times New Roman" w:cs="Times New Roman"/>
          <w:sz w:val="24"/>
          <w:szCs w:val="24"/>
        </w:rPr>
        <w:t xml:space="preserve">Zakres podmiotowy </w:t>
      </w:r>
      <w:r w:rsidR="00094D55" w:rsidRPr="00506363">
        <w:rPr>
          <w:rFonts w:ascii="Times New Roman" w:hAnsi="Times New Roman" w:cs="Times New Roman"/>
          <w:sz w:val="24"/>
          <w:szCs w:val="24"/>
        </w:rPr>
        <w:t>moż</w:t>
      </w:r>
      <w:r w:rsidR="00E43BF9">
        <w:rPr>
          <w:rFonts w:ascii="Times New Roman" w:hAnsi="Times New Roman" w:cs="Times New Roman"/>
          <w:sz w:val="24"/>
          <w:szCs w:val="24"/>
        </w:rPr>
        <w:t>liwości dokonywania doręczeń za</w:t>
      </w:r>
      <w:r w:rsidR="00350109">
        <w:rPr>
          <w:rFonts w:ascii="Times New Roman" w:hAnsi="Times New Roman" w:cs="Times New Roman"/>
          <w:sz w:val="24"/>
          <w:szCs w:val="24"/>
        </w:rPr>
        <w:t xml:space="preserve"> </w:t>
      </w:r>
      <w:r w:rsidR="00094D55" w:rsidRPr="00506363">
        <w:rPr>
          <w:rFonts w:ascii="Times New Roman" w:hAnsi="Times New Roman" w:cs="Times New Roman"/>
          <w:sz w:val="24"/>
          <w:szCs w:val="24"/>
        </w:rPr>
        <w:t>pośrednictwem pełnomocnika pocztowego pozos</w:t>
      </w:r>
      <w:r w:rsidR="00E43BF9">
        <w:rPr>
          <w:rFonts w:ascii="Times New Roman" w:hAnsi="Times New Roman" w:cs="Times New Roman"/>
          <w:sz w:val="24"/>
          <w:szCs w:val="24"/>
        </w:rPr>
        <w:t>taje bowiem w ścisłym związku z</w:t>
      </w:r>
      <w:r w:rsidR="00350109">
        <w:rPr>
          <w:rFonts w:ascii="Times New Roman" w:hAnsi="Times New Roman" w:cs="Times New Roman"/>
          <w:sz w:val="24"/>
          <w:szCs w:val="24"/>
        </w:rPr>
        <w:t xml:space="preserve"> </w:t>
      </w:r>
      <w:r w:rsidR="0097079E" w:rsidRPr="00506363">
        <w:rPr>
          <w:rFonts w:ascii="Times New Roman" w:hAnsi="Times New Roman" w:cs="Times New Roman"/>
          <w:sz w:val="24"/>
          <w:szCs w:val="24"/>
        </w:rPr>
        <w:t xml:space="preserve">kwestią </w:t>
      </w:r>
      <w:r w:rsidR="00094D55" w:rsidRPr="00506363">
        <w:rPr>
          <w:rFonts w:ascii="Times New Roman" w:hAnsi="Times New Roman" w:cs="Times New Roman"/>
          <w:sz w:val="24"/>
          <w:szCs w:val="24"/>
        </w:rPr>
        <w:t>zapewnieni</w:t>
      </w:r>
      <w:r w:rsidR="0097079E" w:rsidRPr="00506363">
        <w:rPr>
          <w:rFonts w:ascii="Times New Roman" w:hAnsi="Times New Roman" w:cs="Times New Roman"/>
          <w:sz w:val="24"/>
          <w:szCs w:val="24"/>
        </w:rPr>
        <w:t>a</w:t>
      </w:r>
      <w:r w:rsidR="00094D55" w:rsidRPr="00506363">
        <w:rPr>
          <w:rFonts w:ascii="Times New Roman" w:hAnsi="Times New Roman" w:cs="Times New Roman"/>
          <w:sz w:val="24"/>
          <w:szCs w:val="24"/>
        </w:rPr>
        <w:t xml:space="preserve"> </w:t>
      </w:r>
      <w:r w:rsidR="0097079E" w:rsidRPr="00506363">
        <w:rPr>
          <w:rFonts w:ascii="Times New Roman" w:hAnsi="Times New Roman" w:cs="Times New Roman"/>
          <w:sz w:val="24"/>
          <w:szCs w:val="24"/>
        </w:rPr>
        <w:t>rzeczywistego dotarcia pisma sądowego do rąk adresata.</w:t>
      </w:r>
      <w:r w:rsidR="004949A1" w:rsidRPr="00506363">
        <w:rPr>
          <w:rFonts w:ascii="Times New Roman" w:hAnsi="Times New Roman" w:cs="Times New Roman"/>
          <w:sz w:val="24"/>
          <w:szCs w:val="24"/>
        </w:rPr>
        <w:t xml:space="preserve"> Specyfika postępowania </w:t>
      </w:r>
      <w:r w:rsidR="004949A1" w:rsidRPr="00506363">
        <w:rPr>
          <w:rFonts w:ascii="Times New Roman" w:hAnsi="Times New Roman" w:cs="Times New Roman"/>
          <w:sz w:val="24"/>
          <w:szCs w:val="24"/>
        </w:rPr>
        <w:lastRenderedPageBreak/>
        <w:t>w</w:t>
      </w:r>
      <w:r w:rsidR="00733FCA">
        <w:rPr>
          <w:rFonts w:ascii="Times New Roman" w:hAnsi="Times New Roman" w:cs="Times New Roman"/>
          <w:sz w:val="24"/>
          <w:szCs w:val="24"/>
        </w:rPr>
        <w:t> </w:t>
      </w:r>
      <w:r w:rsidR="004949A1" w:rsidRPr="00506363">
        <w:rPr>
          <w:rFonts w:ascii="Times New Roman" w:hAnsi="Times New Roman" w:cs="Times New Roman"/>
          <w:sz w:val="24"/>
          <w:szCs w:val="24"/>
        </w:rPr>
        <w:t>sprawach karnych powod</w:t>
      </w:r>
      <w:r w:rsidR="00E43BF9">
        <w:rPr>
          <w:rFonts w:ascii="Times New Roman" w:hAnsi="Times New Roman" w:cs="Times New Roman"/>
          <w:sz w:val="24"/>
          <w:szCs w:val="24"/>
        </w:rPr>
        <w:t>uje, że ta potrzeba występuje w</w:t>
      </w:r>
      <w:r w:rsidR="00350109">
        <w:rPr>
          <w:rFonts w:ascii="Times New Roman" w:hAnsi="Times New Roman" w:cs="Times New Roman"/>
          <w:sz w:val="24"/>
          <w:szCs w:val="24"/>
        </w:rPr>
        <w:t xml:space="preserve"> </w:t>
      </w:r>
      <w:r w:rsidR="004949A1" w:rsidRPr="00506363">
        <w:rPr>
          <w:rFonts w:ascii="Times New Roman" w:hAnsi="Times New Roman" w:cs="Times New Roman"/>
          <w:sz w:val="24"/>
          <w:szCs w:val="24"/>
        </w:rPr>
        <w:t>większym stopniu niż w</w:t>
      </w:r>
      <w:r w:rsidR="00733FCA">
        <w:rPr>
          <w:rFonts w:ascii="Times New Roman" w:hAnsi="Times New Roman" w:cs="Times New Roman"/>
          <w:sz w:val="24"/>
          <w:szCs w:val="24"/>
        </w:rPr>
        <w:t> </w:t>
      </w:r>
      <w:r w:rsidR="004949A1" w:rsidRPr="00506363">
        <w:rPr>
          <w:rFonts w:ascii="Times New Roman" w:hAnsi="Times New Roman" w:cs="Times New Roman"/>
          <w:sz w:val="24"/>
          <w:szCs w:val="24"/>
        </w:rPr>
        <w:t>innych postęp</w:t>
      </w:r>
      <w:r w:rsidR="00563F2D" w:rsidRPr="00506363">
        <w:rPr>
          <w:rFonts w:ascii="Times New Roman" w:hAnsi="Times New Roman" w:cs="Times New Roman"/>
          <w:sz w:val="24"/>
          <w:szCs w:val="24"/>
        </w:rPr>
        <w:t xml:space="preserve">owaniach sądowych. Chodzi przede wszystkim o względy gwarancyjne w odniesieniu do oskarżonych, </w:t>
      </w:r>
      <w:r w:rsidR="00E43BF9">
        <w:rPr>
          <w:rFonts w:ascii="Times New Roman" w:hAnsi="Times New Roman" w:cs="Times New Roman"/>
          <w:sz w:val="24"/>
          <w:szCs w:val="24"/>
        </w:rPr>
        <w:t>trudności z ustaleniem i</w:t>
      </w:r>
      <w:r w:rsidR="00350109">
        <w:rPr>
          <w:rFonts w:ascii="Times New Roman" w:hAnsi="Times New Roman" w:cs="Times New Roman"/>
          <w:sz w:val="24"/>
          <w:szCs w:val="24"/>
        </w:rPr>
        <w:t xml:space="preserve"> </w:t>
      </w:r>
      <w:r w:rsidR="00D8376C" w:rsidRPr="00506363">
        <w:rPr>
          <w:rFonts w:ascii="Times New Roman" w:hAnsi="Times New Roman" w:cs="Times New Roman"/>
          <w:sz w:val="24"/>
          <w:szCs w:val="24"/>
        </w:rPr>
        <w:t>dotarciem do świadków</w:t>
      </w:r>
      <w:r w:rsidR="008E6929" w:rsidRPr="00506363">
        <w:rPr>
          <w:rFonts w:ascii="Times New Roman" w:hAnsi="Times New Roman" w:cs="Times New Roman"/>
          <w:sz w:val="24"/>
          <w:szCs w:val="24"/>
        </w:rPr>
        <w:t xml:space="preserve">, którzy w zdecydowanie większej mierze niż w sprawach cywilnych, </w:t>
      </w:r>
      <w:r w:rsidR="002A20B9" w:rsidRPr="00506363">
        <w:rPr>
          <w:rFonts w:ascii="Times New Roman" w:hAnsi="Times New Roman" w:cs="Times New Roman"/>
          <w:sz w:val="24"/>
          <w:szCs w:val="24"/>
        </w:rPr>
        <w:t>rodzinnych i</w:t>
      </w:r>
      <w:r w:rsidR="00733FCA">
        <w:rPr>
          <w:rFonts w:ascii="Times New Roman" w:hAnsi="Times New Roman" w:cs="Times New Roman"/>
          <w:sz w:val="24"/>
          <w:szCs w:val="24"/>
        </w:rPr>
        <w:t> </w:t>
      </w:r>
      <w:r w:rsidR="002A20B9" w:rsidRPr="00506363">
        <w:rPr>
          <w:rFonts w:ascii="Times New Roman" w:hAnsi="Times New Roman" w:cs="Times New Roman"/>
          <w:sz w:val="24"/>
          <w:szCs w:val="24"/>
        </w:rPr>
        <w:t>gospodarczych, są przypadkowymi obserwatorami relewantnych dla postępowania zdarzeń i rzadziej mają faktyczne relacje ze stronami, oraz większe znaczenie zasady prawdy materialnej w procesie karnym.</w:t>
      </w:r>
    </w:p>
    <w:p w:rsidR="008A6306" w:rsidRPr="00506363" w:rsidRDefault="009C377F"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Dlatego p</w:t>
      </w:r>
      <w:r w:rsidR="00581E54" w:rsidRPr="00506363">
        <w:rPr>
          <w:rFonts w:ascii="Times New Roman" w:hAnsi="Times New Roman" w:cs="Times New Roman"/>
          <w:sz w:val="24"/>
          <w:szCs w:val="24"/>
        </w:rPr>
        <w:t xml:space="preserve">rojektowana zmiana w treści </w:t>
      </w:r>
      <w:r w:rsidR="00BA61AD" w:rsidRPr="00506363">
        <w:rPr>
          <w:rFonts w:ascii="Times New Roman" w:hAnsi="Times New Roman" w:cs="Times New Roman"/>
          <w:sz w:val="24"/>
          <w:szCs w:val="24"/>
        </w:rPr>
        <w:t>§</w:t>
      </w:r>
      <w:r w:rsidR="00581E54" w:rsidRPr="00506363">
        <w:rPr>
          <w:rFonts w:ascii="Times New Roman" w:hAnsi="Times New Roman" w:cs="Times New Roman"/>
          <w:sz w:val="24"/>
          <w:szCs w:val="24"/>
        </w:rPr>
        <w:t xml:space="preserve"> 2a </w:t>
      </w:r>
      <w:r w:rsidR="00876FF5">
        <w:rPr>
          <w:rFonts w:ascii="Times New Roman" w:hAnsi="Times New Roman" w:cs="Times New Roman"/>
          <w:sz w:val="24"/>
          <w:szCs w:val="24"/>
        </w:rPr>
        <w:t xml:space="preserve">w </w:t>
      </w:r>
      <w:r w:rsidR="00581E54" w:rsidRPr="00506363">
        <w:rPr>
          <w:rFonts w:ascii="Times New Roman" w:hAnsi="Times New Roman" w:cs="Times New Roman"/>
          <w:sz w:val="24"/>
          <w:szCs w:val="24"/>
        </w:rPr>
        <w:t xml:space="preserve">art. 133 </w:t>
      </w:r>
      <w:r w:rsidR="007C5427" w:rsidRPr="00506363">
        <w:rPr>
          <w:rFonts w:ascii="Times New Roman" w:hAnsi="Times New Roman" w:cs="Times New Roman"/>
          <w:sz w:val="24"/>
          <w:szCs w:val="24"/>
        </w:rPr>
        <w:t xml:space="preserve">k.p.k. </w:t>
      </w:r>
      <w:r w:rsidR="00581E54" w:rsidRPr="00506363">
        <w:rPr>
          <w:rFonts w:ascii="Times New Roman" w:hAnsi="Times New Roman" w:cs="Times New Roman"/>
          <w:sz w:val="24"/>
          <w:szCs w:val="24"/>
        </w:rPr>
        <w:t>rozszerza zakres zastosowania instytucji pełnomocnika pocztowego na uczestników postępowania, którzy ze względu na stan zdrowia nie mają możliwości lub w znacznym stopniu utrudnione osobiste odebranie pisma w placówce pocztowej.</w:t>
      </w:r>
      <w:r w:rsidRPr="00506363">
        <w:rPr>
          <w:rFonts w:ascii="Times New Roman" w:hAnsi="Times New Roman" w:cs="Times New Roman"/>
          <w:sz w:val="24"/>
          <w:szCs w:val="24"/>
        </w:rPr>
        <w:t xml:space="preserve"> </w:t>
      </w:r>
      <w:r w:rsidR="008A6306" w:rsidRPr="00506363">
        <w:rPr>
          <w:rFonts w:ascii="Times New Roman" w:hAnsi="Times New Roman" w:cs="Times New Roman"/>
          <w:sz w:val="24"/>
          <w:szCs w:val="24"/>
        </w:rPr>
        <w:t>Z uwagi na znaczenie, jakie w postępowaniu karnym przywiązuje się do rzeczywistego</w:t>
      </w:r>
      <w:r w:rsidR="00F256D6" w:rsidRPr="00506363">
        <w:rPr>
          <w:rFonts w:ascii="Times New Roman" w:hAnsi="Times New Roman" w:cs="Times New Roman"/>
          <w:sz w:val="24"/>
          <w:szCs w:val="24"/>
        </w:rPr>
        <w:t xml:space="preserve"> </w:t>
      </w:r>
      <w:r w:rsidR="008A6306" w:rsidRPr="00506363">
        <w:rPr>
          <w:rFonts w:ascii="Times New Roman" w:hAnsi="Times New Roman" w:cs="Times New Roman"/>
          <w:sz w:val="24"/>
          <w:szCs w:val="24"/>
        </w:rPr>
        <w:t>doręczenia pism adresatowi (</w:t>
      </w:r>
      <w:r w:rsidR="00A7249A" w:rsidRPr="00506363">
        <w:rPr>
          <w:rFonts w:ascii="Times New Roman" w:hAnsi="Times New Roman" w:cs="Times New Roman"/>
          <w:sz w:val="24"/>
          <w:szCs w:val="24"/>
        </w:rPr>
        <w:t xml:space="preserve">obserwowane w praktyce </w:t>
      </w:r>
      <w:r w:rsidR="008A6306" w:rsidRPr="00506363">
        <w:rPr>
          <w:rFonts w:ascii="Times New Roman" w:hAnsi="Times New Roman" w:cs="Times New Roman"/>
          <w:sz w:val="24"/>
          <w:szCs w:val="24"/>
        </w:rPr>
        <w:t xml:space="preserve">mniejsze </w:t>
      </w:r>
      <w:r w:rsidR="00E43BF9">
        <w:rPr>
          <w:rFonts w:ascii="Times New Roman" w:hAnsi="Times New Roman" w:cs="Times New Roman"/>
          <w:sz w:val="24"/>
          <w:szCs w:val="24"/>
        </w:rPr>
        <w:t>zdyscyplinowanie świadków niż w </w:t>
      </w:r>
      <w:r w:rsidR="008A6306" w:rsidRPr="00506363">
        <w:rPr>
          <w:rFonts w:ascii="Times New Roman" w:hAnsi="Times New Roman" w:cs="Times New Roman"/>
          <w:sz w:val="24"/>
          <w:szCs w:val="24"/>
        </w:rPr>
        <w:t xml:space="preserve">postępowaniu cywilnym, </w:t>
      </w:r>
      <w:r w:rsidR="00D8759C" w:rsidRPr="00506363">
        <w:rPr>
          <w:rFonts w:ascii="Times New Roman" w:hAnsi="Times New Roman" w:cs="Times New Roman"/>
          <w:sz w:val="24"/>
          <w:szCs w:val="24"/>
        </w:rPr>
        <w:t>dalej idący</w:t>
      </w:r>
      <w:r w:rsidR="008A6306" w:rsidRPr="00506363">
        <w:rPr>
          <w:rFonts w:ascii="Times New Roman" w:hAnsi="Times New Roman" w:cs="Times New Roman"/>
          <w:sz w:val="24"/>
          <w:szCs w:val="24"/>
        </w:rPr>
        <w:t xml:space="preserve"> rygoryzm co do </w:t>
      </w:r>
      <w:r w:rsidR="00E43BF9">
        <w:rPr>
          <w:rFonts w:ascii="Times New Roman" w:hAnsi="Times New Roman" w:cs="Times New Roman"/>
          <w:sz w:val="24"/>
          <w:szCs w:val="24"/>
        </w:rPr>
        <w:t>zasady bezpośredniości w </w:t>
      </w:r>
      <w:r w:rsidR="008A6306" w:rsidRPr="00506363">
        <w:rPr>
          <w:rFonts w:ascii="Times New Roman" w:hAnsi="Times New Roman" w:cs="Times New Roman"/>
          <w:sz w:val="24"/>
          <w:szCs w:val="24"/>
        </w:rPr>
        <w:t xml:space="preserve">przeprowadzaniu dowodów, </w:t>
      </w:r>
      <w:r w:rsidR="00AF5BD3" w:rsidRPr="00506363">
        <w:rPr>
          <w:rFonts w:ascii="Times New Roman" w:hAnsi="Times New Roman" w:cs="Times New Roman"/>
          <w:sz w:val="24"/>
          <w:szCs w:val="24"/>
        </w:rPr>
        <w:t xml:space="preserve">pojawiająca się </w:t>
      </w:r>
      <w:r w:rsidR="008A6306" w:rsidRPr="00506363">
        <w:rPr>
          <w:rFonts w:ascii="Times New Roman" w:hAnsi="Times New Roman" w:cs="Times New Roman"/>
          <w:sz w:val="24"/>
          <w:szCs w:val="24"/>
        </w:rPr>
        <w:t xml:space="preserve">konieczność poszukiwania </w:t>
      </w:r>
      <w:r w:rsidR="00AF5BD3" w:rsidRPr="00506363">
        <w:rPr>
          <w:rFonts w:ascii="Times New Roman" w:hAnsi="Times New Roman" w:cs="Times New Roman"/>
          <w:sz w:val="24"/>
          <w:szCs w:val="24"/>
        </w:rPr>
        <w:t xml:space="preserve">miejsca pobytu </w:t>
      </w:r>
      <w:r w:rsidR="008A6306" w:rsidRPr="00506363">
        <w:rPr>
          <w:rFonts w:ascii="Times New Roman" w:hAnsi="Times New Roman" w:cs="Times New Roman"/>
          <w:sz w:val="24"/>
          <w:szCs w:val="24"/>
        </w:rPr>
        <w:t>świadków, stosowania wobec ni</w:t>
      </w:r>
      <w:r w:rsidR="00E43BF9">
        <w:rPr>
          <w:rFonts w:ascii="Times New Roman" w:hAnsi="Times New Roman" w:cs="Times New Roman"/>
          <w:sz w:val="24"/>
          <w:szCs w:val="24"/>
        </w:rPr>
        <w:t>ch środków przymusu, włącznie z </w:t>
      </w:r>
      <w:r w:rsidR="008A6306" w:rsidRPr="00506363">
        <w:rPr>
          <w:rFonts w:ascii="Times New Roman" w:hAnsi="Times New Roman" w:cs="Times New Roman"/>
          <w:sz w:val="24"/>
          <w:szCs w:val="24"/>
        </w:rPr>
        <w:t xml:space="preserve">aresztowaniem </w:t>
      </w:r>
      <w:r w:rsidR="00506363">
        <w:rPr>
          <w:rFonts w:ascii="Times New Roman" w:hAnsi="Times New Roman" w:cs="Times New Roman"/>
          <w:sz w:val="24"/>
          <w:szCs w:val="24"/>
        </w:rPr>
        <w:t>–</w:t>
      </w:r>
      <w:r w:rsidR="008A6306" w:rsidRPr="00506363">
        <w:rPr>
          <w:rFonts w:ascii="Times New Roman" w:hAnsi="Times New Roman" w:cs="Times New Roman"/>
          <w:sz w:val="24"/>
          <w:szCs w:val="24"/>
        </w:rPr>
        <w:t xml:space="preserve"> co niezwykle rzadko zdarza się w postępowaniu cywilnym)</w:t>
      </w:r>
      <w:r w:rsidR="00401C41" w:rsidRPr="00506363">
        <w:rPr>
          <w:rFonts w:ascii="Times New Roman" w:hAnsi="Times New Roman" w:cs="Times New Roman"/>
          <w:sz w:val="24"/>
          <w:szCs w:val="24"/>
        </w:rPr>
        <w:t>,</w:t>
      </w:r>
      <w:r w:rsidR="008A6306" w:rsidRPr="00506363">
        <w:rPr>
          <w:rFonts w:ascii="Times New Roman" w:hAnsi="Times New Roman" w:cs="Times New Roman"/>
          <w:sz w:val="24"/>
          <w:szCs w:val="24"/>
        </w:rPr>
        <w:t xml:space="preserve"> nie </w:t>
      </w:r>
      <w:r w:rsidR="00401C41" w:rsidRPr="00506363">
        <w:rPr>
          <w:rFonts w:ascii="Times New Roman" w:hAnsi="Times New Roman" w:cs="Times New Roman"/>
          <w:sz w:val="24"/>
          <w:szCs w:val="24"/>
        </w:rPr>
        <w:t xml:space="preserve">wydaje się </w:t>
      </w:r>
      <w:r w:rsidR="008A6306" w:rsidRPr="00506363">
        <w:rPr>
          <w:rFonts w:ascii="Times New Roman" w:hAnsi="Times New Roman" w:cs="Times New Roman"/>
          <w:sz w:val="24"/>
          <w:szCs w:val="24"/>
        </w:rPr>
        <w:t xml:space="preserve">celowe umożliwienie odbioru wszelkich pism przez pełnomocników pocztowych </w:t>
      </w:r>
      <w:r w:rsidR="00506363">
        <w:rPr>
          <w:rFonts w:ascii="Times New Roman" w:hAnsi="Times New Roman" w:cs="Times New Roman"/>
          <w:sz w:val="24"/>
          <w:szCs w:val="24"/>
        </w:rPr>
        <w:t>–</w:t>
      </w:r>
      <w:r w:rsidR="008A6306" w:rsidRPr="00506363">
        <w:rPr>
          <w:rFonts w:ascii="Times New Roman" w:hAnsi="Times New Roman" w:cs="Times New Roman"/>
          <w:sz w:val="24"/>
          <w:szCs w:val="24"/>
        </w:rPr>
        <w:t xml:space="preserve"> którymi mogą być osoby obce, zupełnie niezwiązane z toczącym się postępowaniem karnym. A zatem stosownie do wysuwanych w tej mierze postulatów, m.in. Rzecznika Praw Obywatelskich, </w:t>
      </w:r>
      <w:r w:rsidR="00876FF5" w:rsidRPr="00506363">
        <w:rPr>
          <w:rFonts w:ascii="Times New Roman" w:hAnsi="Times New Roman" w:cs="Times New Roman"/>
          <w:sz w:val="24"/>
          <w:szCs w:val="24"/>
        </w:rPr>
        <w:t xml:space="preserve">jest </w:t>
      </w:r>
      <w:r w:rsidR="008A6306" w:rsidRPr="00506363">
        <w:rPr>
          <w:rFonts w:ascii="Times New Roman" w:hAnsi="Times New Roman" w:cs="Times New Roman"/>
          <w:sz w:val="24"/>
          <w:szCs w:val="24"/>
        </w:rPr>
        <w:t>uzasadnione upoważnienie do odbioru pism przez pełnomocników pocztowych, ale wyłącznie</w:t>
      </w:r>
      <w:r w:rsidR="00E43BF9">
        <w:rPr>
          <w:rFonts w:ascii="Times New Roman" w:hAnsi="Times New Roman" w:cs="Times New Roman"/>
          <w:sz w:val="24"/>
          <w:szCs w:val="24"/>
        </w:rPr>
        <w:t xml:space="preserve"> w odniesieniu do osób, które z </w:t>
      </w:r>
      <w:r w:rsidR="008A6306" w:rsidRPr="00506363">
        <w:rPr>
          <w:rFonts w:ascii="Times New Roman" w:hAnsi="Times New Roman" w:cs="Times New Roman"/>
          <w:sz w:val="24"/>
          <w:szCs w:val="24"/>
        </w:rPr>
        <w:t xml:space="preserve">przyczyn zdrowotnych nie mogą </w:t>
      </w:r>
      <w:r w:rsidR="0069553F" w:rsidRPr="00506363">
        <w:rPr>
          <w:rFonts w:ascii="Times New Roman" w:hAnsi="Times New Roman" w:cs="Times New Roman"/>
          <w:sz w:val="24"/>
          <w:szCs w:val="24"/>
        </w:rPr>
        <w:t xml:space="preserve">samodzielnie </w:t>
      </w:r>
      <w:r w:rsidR="008A6306" w:rsidRPr="00506363">
        <w:rPr>
          <w:rFonts w:ascii="Times New Roman" w:hAnsi="Times New Roman" w:cs="Times New Roman"/>
          <w:sz w:val="24"/>
          <w:szCs w:val="24"/>
        </w:rPr>
        <w:t>odebrać pisma w domu ani w placówce pocztowej.</w:t>
      </w:r>
    </w:p>
    <w:p w:rsidR="00597519" w:rsidRPr="00506363" w:rsidRDefault="00597519"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Stwierdzenie, że stan zdrowia osoby, która udzieliła pełnomocnictwa pocztowego do odbioru przesyłek pocztowych w placówce pocztowej, uniemożliwia lub w znacznym stopniu utrudnia osobiste odebranie pisma pozostawionego w placówce pocztowej, </w:t>
      </w:r>
      <w:r w:rsidR="0021530B" w:rsidRPr="00506363">
        <w:rPr>
          <w:rFonts w:ascii="Times New Roman" w:hAnsi="Times New Roman" w:cs="Times New Roman"/>
          <w:sz w:val="24"/>
          <w:szCs w:val="24"/>
        </w:rPr>
        <w:t xml:space="preserve">ma </w:t>
      </w:r>
      <w:r w:rsidRPr="00506363">
        <w:rPr>
          <w:rFonts w:ascii="Times New Roman" w:hAnsi="Times New Roman" w:cs="Times New Roman"/>
          <w:sz w:val="24"/>
          <w:szCs w:val="24"/>
        </w:rPr>
        <w:t>następ</w:t>
      </w:r>
      <w:r w:rsidR="0021530B" w:rsidRPr="00506363">
        <w:rPr>
          <w:rFonts w:ascii="Times New Roman" w:hAnsi="Times New Roman" w:cs="Times New Roman"/>
          <w:sz w:val="24"/>
          <w:szCs w:val="24"/>
        </w:rPr>
        <w:t>ować</w:t>
      </w:r>
      <w:r w:rsidRPr="00506363">
        <w:rPr>
          <w:rFonts w:ascii="Times New Roman" w:hAnsi="Times New Roman" w:cs="Times New Roman"/>
          <w:sz w:val="24"/>
          <w:szCs w:val="24"/>
        </w:rPr>
        <w:t xml:space="preserve"> na podstawie zaświadczenia lekarza wystawionego</w:t>
      </w:r>
      <w:r w:rsidR="0021530B" w:rsidRPr="00506363">
        <w:rPr>
          <w:rFonts w:ascii="Times New Roman" w:hAnsi="Times New Roman" w:cs="Times New Roman"/>
          <w:sz w:val="24"/>
          <w:szCs w:val="24"/>
        </w:rPr>
        <w:t>,</w:t>
      </w:r>
      <w:r w:rsidRPr="00506363">
        <w:rPr>
          <w:rFonts w:ascii="Times New Roman" w:hAnsi="Times New Roman" w:cs="Times New Roman"/>
          <w:sz w:val="24"/>
          <w:szCs w:val="24"/>
        </w:rPr>
        <w:t xml:space="preserve"> </w:t>
      </w:r>
      <w:r w:rsidR="0021530B" w:rsidRPr="00506363">
        <w:rPr>
          <w:rFonts w:ascii="Times New Roman" w:hAnsi="Times New Roman" w:cs="Times New Roman"/>
          <w:sz w:val="24"/>
          <w:szCs w:val="24"/>
        </w:rPr>
        <w:t xml:space="preserve">na czas określony albo bezterminowo (w zależności od stanu zdrowia </w:t>
      </w:r>
      <w:r w:rsidR="00B876B7">
        <w:rPr>
          <w:rFonts w:ascii="Times New Roman" w:hAnsi="Times New Roman" w:cs="Times New Roman"/>
          <w:sz w:val="24"/>
          <w:szCs w:val="24"/>
        </w:rPr>
        <w:t>t</w:t>
      </w:r>
      <w:r w:rsidR="0021530B" w:rsidRPr="00506363">
        <w:rPr>
          <w:rFonts w:ascii="Times New Roman" w:hAnsi="Times New Roman" w:cs="Times New Roman"/>
          <w:sz w:val="24"/>
          <w:szCs w:val="24"/>
        </w:rPr>
        <w:t xml:space="preserve">ej osoby), </w:t>
      </w:r>
      <w:r w:rsidRPr="00506363">
        <w:rPr>
          <w:rFonts w:ascii="Times New Roman" w:hAnsi="Times New Roman" w:cs="Times New Roman"/>
          <w:sz w:val="24"/>
          <w:szCs w:val="24"/>
        </w:rPr>
        <w:t xml:space="preserve">na wniosek osoby upoważnionej na podstawie tego pełnomocnictwa. </w:t>
      </w:r>
    </w:p>
    <w:p w:rsidR="00F60114" w:rsidRPr="00506363" w:rsidRDefault="001A294D"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bCs/>
          <w:sz w:val="24"/>
          <w:szCs w:val="24"/>
        </w:rPr>
        <w:t xml:space="preserve">Formę zaświadczenia oraz jego wzór, jeżeli jest wystawiane w formie papierowej, </w:t>
      </w:r>
      <w:r w:rsidR="005A7106" w:rsidRPr="00506363">
        <w:rPr>
          <w:rFonts w:ascii="Times New Roman" w:hAnsi="Times New Roman" w:cs="Times New Roman"/>
          <w:bCs/>
          <w:sz w:val="24"/>
          <w:szCs w:val="24"/>
        </w:rPr>
        <w:t xml:space="preserve">ma określić w drodze rozporządzenia </w:t>
      </w:r>
      <w:r w:rsidR="00F60114" w:rsidRPr="00506363">
        <w:rPr>
          <w:rFonts w:ascii="Times New Roman" w:hAnsi="Times New Roman" w:cs="Times New Roman"/>
          <w:bCs/>
          <w:sz w:val="24"/>
          <w:szCs w:val="24"/>
        </w:rPr>
        <w:t xml:space="preserve">Minister Sprawiedliwości </w:t>
      </w:r>
      <w:r w:rsidR="00170390" w:rsidRPr="00506363">
        <w:rPr>
          <w:rFonts w:ascii="Times New Roman" w:hAnsi="Times New Roman" w:cs="Times New Roman"/>
          <w:bCs/>
          <w:sz w:val="24"/>
          <w:szCs w:val="24"/>
        </w:rPr>
        <w:t xml:space="preserve">(projektowany art. 133 </w:t>
      </w:r>
      <w:r w:rsidR="00A444DE" w:rsidRPr="00506363">
        <w:rPr>
          <w:rFonts w:ascii="Times New Roman" w:hAnsi="Times New Roman" w:cs="Times New Roman"/>
          <w:bCs/>
          <w:sz w:val="24"/>
          <w:szCs w:val="24"/>
        </w:rPr>
        <w:t xml:space="preserve">§ 2c </w:t>
      </w:r>
      <w:r w:rsidR="00A444DE" w:rsidRPr="00506363">
        <w:rPr>
          <w:rFonts w:ascii="Times New Roman" w:hAnsi="Times New Roman" w:cs="Times New Roman"/>
          <w:bCs/>
          <w:sz w:val="24"/>
          <w:szCs w:val="24"/>
        </w:rPr>
        <w:lastRenderedPageBreak/>
        <w:t>k.p.k.</w:t>
      </w:r>
      <w:r w:rsidR="00083209" w:rsidRPr="00506363">
        <w:rPr>
          <w:rFonts w:ascii="Times New Roman" w:hAnsi="Times New Roman" w:cs="Times New Roman"/>
          <w:bCs/>
          <w:sz w:val="24"/>
          <w:szCs w:val="24"/>
        </w:rPr>
        <w:t xml:space="preserve">). Nie jest to bowiem materia ustawowa, a </w:t>
      </w:r>
      <w:r w:rsidR="00725101" w:rsidRPr="00506363">
        <w:rPr>
          <w:rFonts w:ascii="Times New Roman" w:hAnsi="Times New Roman" w:cs="Times New Roman"/>
          <w:bCs/>
          <w:sz w:val="24"/>
          <w:szCs w:val="24"/>
        </w:rPr>
        <w:t xml:space="preserve">regulacje w tym przedmiocie mają charakter szczegółowy i porządkowy. </w:t>
      </w:r>
    </w:p>
    <w:p w:rsidR="00060A84" w:rsidRPr="00506363" w:rsidRDefault="00F437A5" w:rsidP="00350109">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w:t>
      </w:r>
      <w:r w:rsidR="00060A84" w:rsidRPr="00506363">
        <w:rPr>
          <w:rFonts w:ascii="Times New Roman" w:hAnsi="Times New Roman" w:cs="Times New Roman"/>
          <w:bCs/>
          <w:sz w:val="24"/>
          <w:szCs w:val="24"/>
          <w:u w:val="single"/>
        </w:rPr>
        <w:t>rt. 148a § 1</w:t>
      </w:r>
    </w:p>
    <w:p w:rsidR="007D3EBC" w:rsidRPr="00506363" w:rsidRDefault="007D3EBC"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Uzasadnieniem zmiany treści art. 148a </w:t>
      </w:r>
      <w:r w:rsidR="007C5427" w:rsidRPr="00506363">
        <w:rPr>
          <w:rFonts w:ascii="Times New Roman" w:hAnsi="Times New Roman" w:cs="Times New Roman"/>
          <w:sz w:val="24"/>
          <w:szCs w:val="24"/>
        </w:rPr>
        <w:t xml:space="preserve">k.p.k. </w:t>
      </w:r>
      <w:r w:rsidRPr="00506363">
        <w:rPr>
          <w:rFonts w:ascii="Times New Roman" w:hAnsi="Times New Roman" w:cs="Times New Roman"/>
          <w:sz w:val="24"/>
          <w:szCs w:val="24"/>
        </w:rPr>
        <w:t>jest – podobnie jak</w:t>
      </w:r>
      <w:r w:rsidR="00E43BF9">
        <w:rPr>
          <w:rFonts w:ascii="Times New Roman" w:hAnsi="Times New Roman" w:cs="Times New Roman"/>
          <w:sz w:val="24"/>
          <w:szCs w:val="24"/>
        </w:rPr>
        <w:t xml:space="preserve"> w przypadku art. 119 § </w:t>
      </w:r>
      <w:r w:rsidRPr="00506363">
        <w:rPr>
          <w:rFonts w:ascii="Times New Roman" w:hAnsi="Times New Roman" w:cs="Times New Roman"/>
          <w:sz w:val="24"/>
          <w:szCs w:val="24"/>
        </w:rPr>
        <w:t>1</w:t>
      </w:r>
      <w:r w:rsidR="007C5427" w:rsidRPr="00506363">
        <w:rPr>
          <w:rFonts w:ascii="Times New Roman" w:hAnsi="Times New Roman" w:cs="Times New Roman"/>
          <w:sz w:val="24"/>
          <w:szCs w:val="24"/>
        </w:rPr>
        <w:t xml:space="preserve"> k.p.k.</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 ułatwienie </w:t>
      </w:r>
      <w:r w:rsidR="00D75123" w:rsidRPr="00506363">
        <w:rPr>
          <w:rFonts w:ascii="Times New Roman" w:hAnsi="Times New Roman" w:cs="Times New Roman"/>
          <w:sz w:val="24"/>
          <w:szCs w:val="24"/>
        </w:rPr>
        <w:t xml:space="preserve">późniejszego </w:t>
      </w:r>
      <w:r w:rsidRPr="00506363">
        <w:rPr>
          <w:rFonts w:ascii="Times New Roman" w:hAnsi="Times New Roman" w:cs="Times New Roman"/>
          <w:sz w:val="24"/>
          <w:szCs w:val="24"/>
        </w:rPr>
        <w:t>kontaktu</w:t>
      </w:r>
      <w:r w:rsidR="00DE0704" w:rsidRPr="00506363">
        <w:rPr>
          <w:rFonts w:ascii="Times New Roman" w:hAnsi="Times New Roman" w:cs="Times New Roman"/>
          <w:sz w:val="24"/>
          <w:szCs w:val="24"/>
        </w:rPr>
        <w:t xml:space="preserve"> z osobami</w:t>
      </w:r>
      <w:r w:rsidRPr="00506363">
        <w:rPr>
          <w:rFonts w:ascii="Times New Roman" w:hAnsi="Times New Roman" w:cs="Times New Roman"/>
          <w:sz w:val="24"/>
          <w:szCs w:val="24"/>
        </w:rPr>
        <w:t xml:space="preserve">, </w:t>
      </w:r>
      <w:r w:rsidR="00D75123" w:rsidRPr="00506363">
        <w:rPr>
          <w:rFonts w:ascii="Times New Roman" w:hAnsi="Times New Roman" w:cs="Times New Roman"/>
          <w:sz w:val="24"/>
          <w:szCs w:val="24"/>
        </w:rPr>
        <w:t xml:space="preserve">które uczestniczą </w:t>
      </w:r>
      <w:r w:rsidRPr="00506363">
        <w:rPr>
          <w:rFonts w:ascii="Times New Roman" w:hAnsi="Times New Roman" w:cs="Times New Roman"/>
          <w:sz w:val="24"/>
          <w:szCs w:val="24"/>
        </w:rPr>
        <w:t>w czynności protokołowanej. Dane dotyczące miejsca zamieszkania, miejsca pracy, numeru telefonu lub faksu oraz adresu poczty elektronicznej wymienionych osób z</w:t>
      </w:r>
      <w:r w:rsidR="00E43BF9">
        <w:rPr>
          <w:rFonts w:ascii="Times New Roman" w:hAnsi="Times New Roman" w:cs="Times New Roman"/>
          <w:sz w:val="24"/>
          <w:szCs w:val="24"/>
        </w:rPr>
        <w:t>najdą się w </w:t>
      </w:r>
      <w:r w:rsidRPr="00506363">
        <w:rPr>
          <w:rFonts w:ascii="Times New Roman" w:hAnsi="Times New Roman" w:cs="Times New Roman"/>
          <w:sz w:val="24"/>
          <w:szCs w:val="24"/>
        </w:rPr>
        <w:t xml:space="preserve">załączniku, o którym mowa w tym przepisie. </w:t>
      </w:r>
    </w:p>
    <w:p w:rsidR="00060A84" w:rsidRPr="00506363" w:rsidRDefault="00F437A5" w:rsidP="00E43BF9">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Art</w:t>
      </w:r>
      <w:r w:rsidR="00D34040" w:rsidRPr="00506363">
        <w:rPr>
          <w:rFonts w:ascii="Times New Roman" w:hAnsi="Times New Roman" w:cs="Times New Roman"/>
          <w:bCs/>
          <w:sz w:val="24"/>
          <w:szCs w:val="24"/>
          <w:u w:val="single"/>
        </w:rPr>
        <w:t>. 170</w:t>
      </w:r>
      <w:r w:rsidR="00EE6F9A" w:rsidRPr="00506363">
        <w:rPr>
          <w:rFonts w:ascii="Times New Roman" w:hAnsi="Times New Roman" w:cs="Times New Roman"/>
          <w:bCs/>
          <w:sz w:val="24"/>
          <w:szCs w:val="24"/>
          <w:u w:val="single"/>
        </w:rPr>
        <w:t xml:space="preserve"> § 1</w:t>
      </w:r>
    </w:p>
    <w:p w:rsidR="00674709" w:rsidRPr="00506363" w:rsidRDefault="00DE7E61"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 xml:space="preserve">Obserwacja praktyki wymiaru sprawiedliwości dostarcza wielu przykładów, z których wynika, że strony niejednokrotnie </w:t>
      </w:r>
      <w:r w:rsidR="00FB58BB" w:rsidRPr="00506363">
        <w:rPr>
          <w:rFonts w:ascii="Times New Roman" w:hAnsi="Times New Roman" w:cs="Times New Roman"/>
          <w:bCs/>
          <w:sz w:val="24"/>
          <w:szCs w:val="24"/>
        </w:rPr>
        <w:t xml:space="preserve">bez związku z </w:t>
      </w:r>
      <w:r w:rsidR="005B5980" w:rsidRPr="00506363">
        <w:rPr>
          <w:rFonts w:ascii="Times New Roman" w:hAnsi="Times New Roman" w:cs="Times New Roman"/>
          <w:bCs/>
          <w:sz w:val="24"/>
          <w:szCs w:val="24"/>
        </w:rPr>
        <w:t xml:space="preserve">rzeczywistym realizowaniem </w:t>
      </w:r>
      <w:r w:rsidR="00FB58BB" w:rsidRPr="00506363">
        <w:rPr>
          <w:rFonts w:ascii="Times New Roman" w:hAnsi="Times New Roman" w:cs="Times New Roman"/>
          <w:bCs/>
          <w:sz w:val="24"/>
          <w:szCs w:val="24"/>
        </w:rPr>
        <w:t>sw</w:t>
      </w:r>
      <w:r w:rsidR="00B876B7">
        <w:rPr>
          <w:rFonts w:ascii="Times New Roman" w:hAnsi="Times New Roman" w:cs="Times New Roman"/>
          <w:bCs/>
          <w:sz w:val="24"/>
          <w:szCs w:val="24"/>
        </w:rPr>
        <w:t>oi</w:t>
      </w:r>
      <w:r w:rsidR="00FB58BB" w:rsidRPr="00506363">
        <w:rPr>
          <w:rFonts w:ascii="Times New Roman" w:hAnsi="Times New Roman" w:cs="Times New Roman"/>
          <w:bCs/>
          <w:sz w:val="24"/>
          <w:szCs w:val="24"/>
        </w:rPr>
        <w:t>ch interesów procesowych</w:t>
      </w:r>
      <w:r w:rsidR="00707042" w:rsidRPr="00506363">
        <w:rPr>
          <w:rFonts w:ascii="Times New Roman" w:hAnsi="Times New Roman" w:cs="Times New Roman"/>
          <w:bCs/>
          <w:sz w:val="24"/>
          <w:szCs w:val="24"/>
        </w:rPr>
        <w:t xml:space="preserve"> składają wnioski dowodowe na tyle późno, że ich rozpoznanie, a tym bardziej ewentualne </w:t>
      </w:r>
      <w:r w:rsidR="00E514C5" w:rsidRPr="00506363">
        <w:rPr>
          <w:rFonts w:ascii="Times New Roman" w:hAnsi="Times New Roman" w:cs="Times New Roman"/>
          <w:bCs/>
          <w:sz w:val="24"/>
          <w:szCs w:val="24"/>
        </w:rPr>
        <w:t>uwzględnienie, prowadzi do istotnego i nieuzasadnionego przedłużenia trwania postępowania. Tego typu postaw</w:t>
      </w:r>
      <w:r w:rsidR="00E43BF9">
        <w:rPr>
          <w:rFonts w:ascii="Times New Roman" w:hAnsi="Times New Roman" w:cs="Times New Roman"/>
          <w:bCs/>
          <w:sz w:val="24"/>
          <w:szCs w:val="24"/>
        </w:rPr>
        <w:t>a nie zawsze może się spotkać z </w:t>
      </w:r>
      <w:r w:rsidR="00E514C5" w:rsidRPr="00506363">
        <w:rPr>
          <w:rFonts w:ascii="Times New Roman" w:hAnsi="Times New Roman" w:cs="Times New Roman"/>
          <w:bCs/>
          <w:sz w:val="24"/>
          <w:szCs w:val="24"/>
        </w:rPr>
        <w:t>reakcją w postaci zastosowania przepisu art. 170 § 1 pkt 5 k.p.k.,</w:t>
      </w:r>
      <w:r w:rsidR="007A1164" w:rsidRPr="00506363">
        <w:rPr>
          <w:rFonts w:ascii="Times New Roman" w:hAnsi="Times New Roman" w:cs="Times New Roman"/>
          <w:bCs/>
          <w:sz w:val="24"/>
          <w:szCs w:val="24"/>
        </w:rPr>
        <w:t xml:space="preserve"> ponieważ w wielu wypadkach trudno jest wykazać, że złożeniu wnios</w:t>
      </w:r>
      <w:r w:rsidR="00FB54B5" w:rsidRPr="00506363">
        <w:rPr>
          <w:rFonts w:ascii="Times New Roman" w:hAnsi="Times New Roman" w:cs="Times New Roman"/>
          <w:bCs/>
          <w:sz w:val="24"/>
          <w:szCs w:val="24"/>
        </w:rPr>
        <w:t xml:space="preserve">ku dowodowego towarzyszy zamiar, i to manifestujący się w sposób </w:t>
      </w:r>
      <w:r w:rsidR="00445004" w:rsidRPr="00506363">
        <w:rPr>
          <w:rFonts w:ascii="Times New Roman" w:hAnsi="Times New Roman" w:cs="Times New Roman"/>
          <w:bCs/>
          <w:sz w:val="24"/>
          <w:szCs w:val="24"/>
        </w:rPr>
        <w:t>oczywisty</w:t>
      </w:r>
      <w:r w:rsidR="00FB54B5" w:rsidRPr="00506363">
        <w:rPr>
          <w:rFonts w:ascii="Times New Roman" w:hAnsi="Times New Roman" w:cs="Times New Roman"/>
          <w:bCs/>
          <w:sz w:val="24"/>
          <w:szCs w:val="24"/>
        </w:rPr>
        <w:t>,</w:t>
      </w:r>
      <w:r w:rsidR="00445004" w:rsidRPr="00506363">
        <w:rPr>
          <w:rFonts w:ascii="Times New Roman" w:hAnsi="Times New Roman" w:cs="Times New Roman"/>
          <w:bCs/>
          <w:sz w:val="24"/>
          <w:szCs w:val="24"/>
        </w:rPr>
        <w:t xml:space="preserve"> przedłużenia postępowania</w:t>
      </w:r>
      <w:r w:rsidR="00FB54B5" w:rsidRPr="00506363">
        <w:rPr>
          <w:rFonts w:ascii="Times New Roman" w:hAnsi="Times New Roman" w:cs="Times New Roman"/>
          <w:bCs/>
          <w:sz w:val="24"/>
          <w:szCs w:val="24"/>
        </w:rPr>
        <w:t>.</w:t>
      </w:r>
      <w:r w:rsidR="00EC4423" w:rsidRPr="00506363">
        <w:rPr>
          <w:rFonts w:ascii="Times New Roman" w:hAnsi="Times New Roman" w:cs="Times New Roman"/>
          <w:bCs/>
          <w:sz w:val="24"/>
          <w:szCs w:val="24"/>
        </w:rPr>
        <w:t xml:space="preserve"> Niejednokrotnie jest tak, że spóźniony </w:t>
      </w:r>
      <w:r w:rsidR="008C324B" w:rsidRPr="00506363">
        <w:rPr>
          <w:rFonts w:ascii="Times New Roman" w:hAnsi="Times New Roman" w:cs="Times New Roman"/>
          <w:bCs/>
          <w:sz w:val="24"/>
          <w:szCs w:val="24"/>
        </w:rPr>
        <w:t xml:space="preserve">bez usprawiedliwionych przyczyn wniosek sam przez się </w:t>
      </w:r>
      <w:r w:rsidR="00A02050" w:rsidRPr="00506363">
        <w:rPr>
          <w:rFonts w:ascii="Times New Roman" w:hAnsi="Times New Roman" w:cs="Times New Roman"/>
          <w:bCs/>
          <w:sz w:val="24"/>
          <w:szCs w:val="24"/>
        </w:rPr>
        <w:t>nie prowadzi do przedłużenia postępowania</w:t>
      </w:r>
      <w:r w:rsidR="00506363">
        <w:rPr>
          <w:rFonts w:ascii="Times New Roman" w:hAnsi="Times New Roman" w:cs="Times New Roman"/>
          <w:bCs/>
          <w:sz w:val="24"/>
          <w:szCs w:val="24"/>
        </w:rPr>
        <w:t xml:space="preserve"> </w:t>
      </w:r>
      <w:r w:rsidR="0097723A" w:rsidRPr="00506363">
        <w:rPr>
          <w:rFonts w:ascii="Times New Roman" w:hAnsi="Times New Roman" w:cs="Times New Roman"/>
          <w:bCs/>
          <w:sz w:val="24"/>
          <w:szCs w:val="24"/>
        </w:rPr>
        <w:t>(</w:t>
      </w:r>
      <w:r w:rsidR="00A02050" w:rsidRPr="00506363">
        <w:rPr>
          <w:rFonts w:ascii="Times New Roman" w:hAnsi="Times New Roman" w:cs="Times New Roman"/>
          <w:bCs/>
          <w:sz w:val="24"/>
          <w:szCs w:val="24"/>
        </w:rPr>
        <w:t>np. gdy rozprawa jest już rozpisana na wiele terminów</w:t>
      </w:r>
      <w:r w:rsidR="0097723A" w:rsidRPr="00506363">
        <w:rPr>
          <w:rFonts w:ascii="Times New Roman" w:hAnsi="Times New Roman" w:cs="Times New Roman"/>
          <w:bCs/>
          <w:sz w:val="24"/>
          <w:szCs w:val="24"/>
        </w:rPr>
        <w:t>)</w:t>
      </w:r>
      <w:r w:rsidR="00A02050" w:rsidRPr="00506363">
        <w:rPr>
          <w:rFonts w:ascii="Times New Roman" w:hAnsi="Times New Roman" w:cs="Times New Roman"/>
          <w:bCs/>
          <w:sz w:val="24"/>
          <w:szCs w:val="24"/>
        </w:rPr>
        <w:t xml:space="preserve">, lecz wymaga podjęcia szeregu dodatkowych czynności poza rozprawą, celem rozpoznania wniosku i ewentualnie sprowadzenia tego dowodu. </w:t>
      </w:r>
      <w:r w:rsidR="00DD0772" w:rsidRPr="00506363">
        <w:rPr>
          <w:rFonts w:ascii="Times New Roman" w:hAnsi="Times New Roman" w:cs="Times New Roman"/>
          <w:bCs/>
          <w:sz w:val="24"/>
          <w:szCs w:val="24"/>
        </w:rPr>
        <w:t xml:space="preserve">Częściej jednak </w:t>
      </w:r>
      <w:r w:rsidR="000A608A" w:rsidRPr="00506363">
        <w:rPr>
          <w:rFonts w:ascii="Times New Roman" w:hAnsi="Times New Roman" w:cs="Times New Roman"/>
          <w:bCs/>
          <w:sz w:val="24"/>
          <w:szCs w:val="24"/>
        </w:rPr>
        <w:t>bywa</w:t>
      </w:r>
      <w:r w:rsidR="00DD0772" w:rsidRPr="00506363">
        <w:rPr>
          <w:rFonts w:ascii="Times New Roman" w:hAnsi="Times New Roman" w:cs="Times New Roman"/>
          <w:bCs/>
          <w:sz w:val="24"/>
          <w:szCs w:val="24"/>
        </w:rPr>
        <w:t xml:space="preserve">, </w:t>
      </w:r>
      <w:r w:rsidR="00175E8F" w:rsidRPr="00506363">
        <w:rPr>
          <w:rFonts w:ascii="Times New Roman" w:hAnsi="Times New Roman" w:cs="Times New Roman"/>
          <w:bCs/>
          <w:sz w:val="24"/>
          <w:szCs w:val="24"/>
        </w:rPr>
        <w:t xml:space="preserve">że brak jest podstaw </w:t>
      </w:r>
      <w:r w:rsidR="001F1FFE" w:rsidRPr="00506363">
        <w:rPr>
          <w:rFonts w:ascii="Times New Roman" w:hAnsi="Times New Roman" w:cs="Times New Roman"/>
          <w:bCs/>
          <w:sz w:val="24"/>
          <w:szCs w:val="24"/>
        </w:rPr>
        <w:t xml:space="preserve">określonych w art. 170 § 1 k.p.k. </w:t>
      </w:r>
      <w:r w:rsidR="00175E8F" w:rsidRPr="00506363">
        <w:rPr>
          <w:rFonts w:ascii="Times New Roman" w:hAnsi="Times New Roman" w:cs="Times New Roman"/>
          <w:bCs/>
          <w:sz w:val="24"/>
          <w:szCs w:val="24"/>
        </w:rPr>
        <w:t>do oddalenia wniosku dowodowego, choć nie wpływa on</w:t>
      </w:r>
      <w:r w:rsidR="001F1FFE" w:rsidRPr="00506363">
        <w:rPr>
          <w:rFonts w:ascii="Times New Roman" w:hAnsi="Times New Roman" w:cs="Times New Roman"/>
          <w:bCs/>
          <w:sz w:val="24"/>
          <w:szCs w:val="24"/>
        </w:rPr>
        <w:t xml:space="preserve"> zasadniczo na </w:t>
      </w:r>
      <w:r w:rsidR="00175E8F" w:rsidRPr="00506363">
        <w:rPr>
          <w:rFonts w:ascii="Times New Roman" w:hAnsi="Times New Roman" w:cs="Times New Roman"/>
          <w:bCs/>
          <w:sz w:val="24"/>
          <w:szCs w:val="24"/>
        </w:rPr>
        <w:t>kwestię przypisania oskarżonemu popełnienia określonego czynu</w:t>
      </w:r>
      <w:r w:rsidR="00A2522A" w:rsidRPr="00506363">
        <w:rPr>
          <w:rFonts w:ascii="Times New Roman" w:hAnsi="Times New Roman" w:cs="Times New Roman"/>
          <w:bCs/>
          <w:sz w:val="24"/>
          <w:szCs w:val="24"/>
        </w:rPr>
        <w:t xml:space="preserve">. </w:t>
      </w:r>
      <w:r w:rsidR="002D50C2" w:rsidRPr="00506363">
        <w:rPr>
          <w:rFonts w:ascii="Times New Roman" w:hAnsi="Times New Roman" w:cs="Times New Roman"/>
          <w:bCs/>
          <w:sz w:val="24"/>
          <w:szCs w:val="24"/>
        </w:rPr>
        <w:t>Z kolei wnioskodawca</w:t>
      </w:r>
      <w:r w:rsidR="00511732" w:rsidRPr="00506363">
        <w:rPr>
          <w:rFonts w:ascii="Times New Roman" w:hAnsi="Times New Roman" w:cs="Times New Roman"/>
          <w:bCs/>
          <w:sz w:val="24"/>
          <w:szCs w:val="24"/>
        </w:rPr>
        <w:t xml:space="preserve">, godząc się w oczywisty sposób na przedłużenie postępowania, jednocześnie pragnie osiągnąć również efekt </w:t>
      </w:r>
      <w:r w:rsidR="00246847" w:rsidRPr="00506363">
        <w:rPr>
          <w:rFonts w:ascii="Times New Roman" w:hAnsi="Times New Roman" w:cs="Times New Roman"/>
          <w:bCs/>
          <w:sz w:val="24"/>
          <w:szCs w:val="24"/>
        </w:rPr>
        <w:t xml:space="preserve">o znaczeniu merytorycznym, np. przez przeprowadzenie dowodu z zeznań świadka na okoliczność </w:t>
      </w:r>
      <w:r w:rsidR="00F845EA" w:rsidRPr="00506363">
        <w:rPr>
          <w:rFonts w:ascii="Times New Roman" w:hAnsi="Times New Roman" w:cs="Times New Roman"/>
          <w:bCs/>
          <w:sz w:val="24"/>
          <w:szCs w:val="24"/>
        </w:rPr>
        <w:t xml:space="preserve">dotychczasowego </w:t>
      </w:r>
      <w:r w:rsidR="00246847" w:rsidRPr="00506363">
        <w:rPr>
          <w:rFonts w:ascii="Times New Roman" w:hAnsi="Times New Roman" w:cs="Times New Roman"/>
          <w:bCs/>
          <w:sz w:val="24"/>
          <w:szCs w:val="24"/>
        </w:rPr>
        <w:t>trybu życia oskarżonego zwiększyć szanse na zastosowanie warunkowego zawieszenia wykonania kary</w:t>
      </w:r>
      <w:r w:rsidR="00EB28CC" w:rsidRPr="00506363">
        <w:rPr>
          <w:rFonts w:ascii="Times New Roman" w:hAnsi="Times New Roman" w:cs="Times New Roman"/>
          <w:bCs/>
          <w:sz w:val="24"/>
          <w:szCs w:val="24"/>
        </w:rPr>
        <w:t>. Taki wniosek dowodowy mógłby zostać zgłoszony już wcześniej bez szkody dla ochrony interesów procesowych strony, a</w:t>
      </w:r>
      <w:r w:rsidR="00733FCA">
        <w:rPr>
          <w:rFonts w:ascii="Times New Roman" w:hAnsi="Times New Roman" w:cs="Times New Roman"/>
          <w:bCs/>
          <w:sz w:val="24"/>
          <w:szCs w:val="24"/>
        </w:rPr>
        <w:t> </w:t>
      </w:r>
      <w:r w:rsidR="00EB28CC" w:rsidRPr="00506363">
        <w:rPr>
          <w:rFonts w:ascii="Times New Roman" w:hAnsi="Times New Roman" w:cs="Times New Roman"/>
          <w:bCs/>
          <w:sz w:val="24"/>
          <w:szCs w:val="24"/>
        </w:rPr>
        <w:t>z</w:t>
      </w:r>
      <w:r w:rsidR="00733FCA">
        <w:rPr>
          <w:rFonts w:ascii="Times New Roman" w:hAnsi="Times New Roman" w:cs="Times New Roman"/>
          <w:bCs/>
          <w:sz w:val="24"/>
          <w:szCs w:val="24"/>
        </w:rPr>
        <w:t> </w:t>
      </w:r>
      <w:r w:rsidR="00EB28CC" w:rsidRPr="00506363">
        <w:rPr>
          <w:rFonts w:ascii="Times New Roman" w:hAnsi="Times New Roman" w:cs="Times New Roman"/>
          <w:bCs/>
          <w:sz w:val="24"/>
          <w:szCs w:val="24"/>
        </w:rPr>
        <w:t>pożytkiem dla sprawnego prowadzenia postępowania.</w:t>
      </w:r>
      <w:r w:rsidR="00674709" w:rsidRPr="00506363">
        <w:rPr>
          <w:rFonts w:ascii="Times New Roman" w:hAnsi="Times New Roman" w:cs="Times New Roman"/>
          <w:bCs/>
          <w:sz w:val="24"/>
          <w:szCs w:val="24"/>
        </w:rPr>
        <w:t xml:space="preserve"> </w:t>
      </w:r>
    </w:p>
    <w:p w:rsidR="00BE7CA7" w:rsidRPr="00506363" w:rsidRDefault="00EB28CC"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lastRenderedPageBreak/>
        <w:t>Z tego względu w ocenie projektodawcy</w:t>
      </w:r>
      <w:r w:rsidR="00E53BD7" w:rsidRPr="00506363">
        <w:rPr>
          <w:rFonts w:ascii="Times New Roman" w:hAnsi="Times New Roman" w:cs="Times New Roman"/>
          <w:bCs/>
          <w:sz w:val="24"/>
          <w:szCs w:val="24"/>
        </w:rPr>
        <w:t xml:space="preserve">, </w:t>
      </w:r>
      <w:r w:rsidR="00207362" w:rsidRPr="00506363">
        <w:rPr>
          <w:rFonts w:ascii="Times New Roman" w:hAnsi="Times New Roman" w:cs="Times New Roman"/>
          <w:bCs/>
          <w:sz w:val="24"/>
          <w:szCs w:val="24"/>
        </w:rPr>
        <w:t xml:space="preserve">ze wszech miar uzasadnione wydaje się </w:t>
      </w:r>
      <w:r w:rsidR="00BB7470" w:rsidRPr="00506363">
        <w:rPr>
          <w:rFonts w:ascii="Times New Roman" w:hAnsi="Times New Roman" w:cs="Times New Roman"/>
          <w:bCs/>
          <w:sz w:val="24"/>
          <w:szCs w:val="24"/>
        </w:rPr>
        <w:t xml:space="preserve">takie </w:t>
      </w:r>
      <w:r w:rsidR="00562BD4" w:rsidRPr="00506363">
        <w:rPr>
          <w:rFonts w:ascii="Times New Roman" w:hAnsi="Times New Roman" w:cs="Times New Roman"/>
          <w:bCs/>
          <w:sz w:val="24"/>
          <w:szCs w:val="24"/>
        </w:rPr>
        <w:t>sprawowanie przez przewodniczącego</w:t>
      </w:r>
      <w:r w:rsidR="00BF0A46" w:rsidRPr="00506363">
        <w:rPr>
          <w:rFonts w:ascii="Times New Roman" w:hAnsi="Times New Roman" w:cs="Times New Roman"/>
          <w:bCs/>
          <w:sz w:val="24"/>
          <w:szCs w:val="24"/>
        </w:rPr>
        <w:t xml:space="preserve"> </w:t>
      </w:r>
      <w:r w:rsidR="00EB490A" w:rsidRPr="00506363">
        <w:rPr>
          <w:rFonts w:ascii="Times New Roman" w:hAnsi="Times New Roman" w:cs="Times New Roman"/>
          <w:bCs/>
          <w:sz w:val="24"/>
          <w:szCs w:val="24"/>
        </w:rPr>
        <w:t xml:space="preserve">kierownictwa </w:t>
      </w:r>
      <w:r w:rsidR="00E43BF9">
        <w:rPr>
          <w:rFonts w:ascii="Times New Roman" w:hAnsi="Times New Roman" w:cs="Times New Roman"/>
          <w:bCs/>
          <w:sz w:val="24"/>
          <w:szCs w:val="24"/>
        </w:rPr>
        <w:t>formalnego rozprawy, żeby z </w:t>
      </w:r>
      <w:r w:rsidR="00BF0A46" w:rsidRPr="00506363">
        <w:rPr>
          <w:rFonts w:ascii="Times New Roman" w:hAnsi="Times New Roman" w:cs="Times New Roman"/>
          <w:bCs/>
          <w:sz w:val="24"/>
          <w:szCs w:val="24"/>
        </w:rPr>
        <w:t xml:space="preserve">jednej strony zapewnić stronom możliwość pełnej realizacji </w:t>
      </w:r>
      <w:r w:rsidR="009F16E9" w:rsidRPr="00506363">
        <w:rPr>
          <w:rFonts w:ascii="Times New Roman" w:hAnsi="Times New Roman" w:cs="Times New Roman"/>
          <w:bCs/>
          <w:sz w:val="24"/>
          <w:szCs w:val="24"/>
        </w:rPr>
        <w:t>ich gwarancji procesowych</w:t>
      </w:r>
      <w:r w:rsidR="009447D8" w:rsidRPr="00506363">
        <w:rPr>
          <w:rFonts w:ascii="Times New Roman" w:hAnsi="Times New Roman" w:cs="Times New Roman"/>
          <w:bCs/>
          <w:sz w:val="24"/>
          <w:szCs w:val="24"/>
        </w:rPr>
        <w:t xml:space="preserve">, z drugiej zaś </w:t>
      </w:r>
      <w:r w:rsidR="001E6A52" w:rsidRPr="00506363">
        <w:rPr>
          <w:rFonts w:ascii="Times New Roman" w:hAnsi="Times New Roman" w:cs="Times New Roman"/>
          <w:bCs/>
          <w:sz w:val="24"/>
          <w:szCs w:val="24"/>
        </w:rPr>
        <w:t xml:space="preserve">mieć na względzie </w:t>
      </w:r>
      <w:r w:rsidR="008F62C5" w:rsidRPr="00506363">
        <w:rPr>
          <w:rFonts w:ascii="Times New Roman" w:hAnsi="Times New Roman" w:cs="Times New Roman"/>
          <w:bCs/>
          <w:sz w:val="24"/>
          <w:szCs w:val="24"/>
        </w:rPr>
        <w:t>rozpoznani</w:t>
      </w:r>
      <w:r w:rsidR="001E6A52" w:rsidRPr="00506363">
        <w:rPr>
          <w:rFonts w:ascii="Times New Roman" w:hAnsi="Times New Roman" w:cs="Times New Roman"/>
          <w:bCs/>
          <w:sz w:val="24"/>
          <w:szCs w:val="24"/>
        </w:rPr>
        <w:t>e</w:t>
      </w:r>
      <w:r w:rsidR="00EB490A" w:rsidRPr="00506363">
        <w:rPr>
          <w:rFonts w:ascii="Times New Roman" w:hAnsi="Times New Roman" w:cs="Times New Roman"/>
          <w:bCs/>
          <w:sz w:val="24"/>
          <w:szCs w:val="24"/>
        </w:rPr>
        <w:t xml:space="preserve"> sprawy bez zbędnej zwłoki oraz należyt</w:t>
      </w:r>
      <w:r w:rsidR="001E6A52" w:rsidRPr="00506363">
        <w:rPr>
          <w:rFonts w:ascii="Times New Roman" w:hAnsi="Times New Roman" w:cs="Times New Roman"/>
          <w:bCs/>
          <w:sz w:val="24"/>
          <w:szCs w:val="24"/>
        </w:rPr>
        <w:t>ą</w:t>
      </w:r>
      <w:r w:rsidR="008F62C5" w:rsidRPr="00506363">
        <w:rPr>
          <w:rFonts w:ascii="Times New Roman" w:hAnsi="Times New Roman" w:cs="Times New Roman"/>
          <w:bCs/>
          <w:sz w:val="24"/>
          <w:szCs w:val="24"/>
        </w:rPr>
        <w:t xml:space="preserve"> koncentracj</w:t>
      </w:r>
      <w:r w:rsidR="001E6A52" w:rsidRPr="00506363">
        <w:rPr>
          <w:rFonts w:ascii="Times New Roman" w:hAnsi="Times New Roman" w:cs="Times New Roman"/>
          <w:bCs/>
          <w:sz w:val="24"/>
          <w:szCs w:val="24"/>
        </w:rPr>
        <w:t>ę</w:t>
      </w:r>
      <w:r w:rsidR="00EB490A" w:rsidRPr="00506363">
        <w:rPr>
          <w:rFonts w:ascii="Times New Roman" w:hAnsi="Times New Roman" w:cs="Times New Roman"/>
          <w:bCs/>
          <w:sz w:val="24"/>
          <w:szCs w:val="24"/>
        </w:rPr>
        <w:t xml:space="preserve"> materiału dowodowego. </w:t>
      </w:r>
      <w:r w:rsidR="000D2F1B" w:rsidRPr="00506363">
        <w:rPr>
          <w:rFonts w:ascii="Times New Roman" w:hAnsi="Times New Roman" w:cs="Times New Roman"/>
          <w:bCs/>
          <w:sz w:val="24"/>
          <w:szCs w:val="24"/>
        </w:rPr>
        <w:t xml:space="preserve">Oznacza to, że </w:t>
      </w:r>
      <w:r w:rsidRPr="00506363">
        <w:rPr>
          <w:rFonts w:ascii="Times New Roman" w:hAnsi="Times New Roman" w:cs="Times New Roman"/>
          <w:bCs/>
          <w:sz w:val="24"/>
          <w:szCs w:val="24"/>
        </w:rPr>
        <w:t xml:space="preserve">należy dążyć do </w:t>
      </w:r>
      <w:r w:rsidR="00336535" w:rsidRPr="00506363">
        <w:rPr>
          <w:rFonts w:ascii="Times New Roman" w:hAnsi="Times New Roman" w:cs="Times New Roman"/>
          <w:bCs/>
          <w:sz w:val="24"/>
          <w:szCs w:val="24"/>
        </w:rPr>
        <w:t xml:space="preserve">tego, żeby strony składały wnioski dowodowe w terminach zakreślonych </w:t>
      </w:r>
      <w:r w:rsidR="001E6A52" w:rsidRPr="00506363">
        <w:rPr>
          <w:rFonts w:ascii="Times New Roman" w:hAnsi="Times New Roman" w:cs="Times New Roman"/>
          <w:bCs/>
          <w:sz w:val="24"/>
          <w:szCs w:val="24"/>
        </w:rPr>
        <w:t>przez kierownicze</w:t>
      </w:r>
      <w:r w:rsidR="00336535" w:rsidRPr="00506363">
        <w:rPr>
          <w:rFonts w:ascii="Times New Roman" w:hAnsi="Times New Roman" w:cs="Times New Roman"/>
          <w:bCs/>
          <w:sz w:val="24"/>
          <w:szCs w:val="24"/>
        </w:rPr>
        <w:t xml:space="preserve"> organy procesowe</w:t>
      </w:r>
      <w:r w:rsidR="009C4BB1" w:rsidRPr="00506363">
        <w:rPr>
          <w:rFonts w:ascii="Times New Roman" w:hAnsi="Times New Roman" w:cs="Times New Roman"/>
          <w:bCs/>
          <w:sz w:val="24"/>
          <w:szCs w:val="24"/>
        </w:rPr>
        <w:t xml:space="preserve">. </w:t>
      </w:r>
      <w:r w:rsidR="00C826BE" w:rsidRPr="00506363">
        <w:rPr>
          <w:rFonts w:ascii="Times New Roman" w:hAnsi="Times New Roman" w:cs="Times New Roman"/>
          <w:bCs/>
          <w:sz w:val="24"/>
          <w:szCs w:val="24"/>
        </w:rPr>
        <w:t xml:space="preserve">Oczywiście nie sposób </w:t>
      </w:r>
      <w:r w:rsidR="00013F03" w:rsidRPr="00506363">
        <w:rPr>
          <w:rFonts w:ascii="Times New Roman" w:hAnsi="Times New Roman" w:cs="Times New Roman"/>
          <w:bCs/>
          <w:sz w:val="24"/>
          <w:szCs w:val="24"/>
        </w:rPr>
        <w:t>wyznaczyć</w:t>
      </w:r>
      <w:r w:rsidR="00E43BF9">
        <w:rPr>
          <w:rFonts w:ascii="Times New Roman" w:hAnsi="Times New Roman" w:cs="Times New Roman"/>
          <w:bCs/>
          <w:sz w:val="24"/>
          <w:szCs w:val="24"/>
        </w:rPr>
        <w:t xml:space="preserve"> tych terminów w </w:t>
      </w:r>
      <w:r w:rsidR="00C826BE" w:rsidRPr="00506363">
        <w:rPr>
          <w:rFonts w:ascii="Times New Roman" w:hAnsi="Times New Roman" w:cs="Times New Roman"/>
          <w:bCs/>
          <w:sz w:val="24"/>
          <w:szCs w:val="24"/>
        </w:rPr>
        <w:t xml:space="preserve">sposób ścisły w ustawie, gdyż </w:t>
      </w:r>
      <w:r w:rsidR="00F944A3" w:rsidRPr="00506363">
        <w:rPr>
          <w:rFonts w:ascii="Times New Roman" w:hAnsi="Times New Roman" w:cs="Times New Roman"/>
          <w:bCs/>
          <w:sz w:val="24"/>
          <w:szCs w:val="24"/>
        </w:rPr>
        <w:t xml:space="preserve">będą one </w:t>
      </w:r>
      <w:r w:rsidR="00C826BE" w:rsidRPr="00506363">
        <w:rPr>
          <w:rFonts w:ascii="Times New Roman" w:hAnsi="Times New Roman" w:cs="Times New Roman"/>
          <w:bCs/>
          <w:sz w:val="24"/>
          <w:szCs w:val="24"/>
        </w:rPr>
        <w:t xml:space="preserve">uzależnione  od </w:t>
      </w:r>
      <w:r w:rsidR="00E43BF9">
        <w:rPr>
          <w:rFonts w:ascii="Times New Roman" w:hAnsi="Times New Roman" w:cs="Times New Roman"/>
          <w:bCs/>
          <w:sz w:val="24"/>
          <w:szCs w:val="24"/>
        </w:rPr>
        <w:t>realiów konkretnej sprawy, a </w:t>
      </w:r>
      <w:r w:rsidR="00314E78" w:rsidRPr="00506363">
        <w:rPr>
          <w:rFonts w:ascii="Times New Roman" w:hAnsi="Times New Roman" w:cs="Times New Roman"/>
          <w:bCs/>
          <w:sz w:val="24"/>
          <w:szCs w:val="24"/>
        </w:rPr>
        <w:t xml:space="preserve">w szczególności rodzaju dowodu, </w:t>
      </w:r>
      <w:r w:rsidR="001C009A" w:rsidRPr="00506363">
        <w:rPr>
          <w:rFonts w:ascii="Times New Roman" w:hAnsi="Times New Roman" w:cs="Times New Roman"/>
          <w:bCs/>
          <w:sz w:val="24"/>
          <w:szCs w:val="24"/>
        </w:rPr>
        <w:t xml:space="preserve">możliwości jego uzyskania oraz </w:t>
      </w:r>
      <w:r w:rsidR="00314E78" w:rsidRPr="00506363">
        <w:rPr>
          <w:rFonts w:ascii="Times New Roman" w:hAnsi="Times New Roman" w:cs="Times New Roman"/>
          <w:bCs/>
          <w:sz w:val="24"/>
          <w:szCs w:val="24"/>
        </w:rPr>
        <w:t>okoliczności podlegającej udowodnieniu</w:t>
      </w:r>
      <w:r w:rsidR="001C009A" w:rsidRPr="00506363">
        <w:rPr>
          <w:rFonts w:ascii="Times New Roman" w:hAnsi="Times New Roman" w:cs="Times New Roman"/>
          <w:bCs/>
          <w:sz w:val="24"/>
          <w:szCs w:val="24"/>
        </w:rPr>
        <w:t xml:space="preserve">. </w:t>
      </w:r>
      <w:r w:rsidR="00BE7CA7" w:rsidRPr="00506363">
        <w:rPr>
          <w:rFonts w:ascii="Times New Roman" w:hAnsi="Times New Roman" w:cs="Times New Roman"/>
          <w:bCs/>
          <w:sz w:val="24"/>
          <w:szCs w:val="24"/>
        </w:rPr>
        <w:t>Określenie tego terminu przez organ procesowy</w:t>
      </w:r>
      <w:r w:rsidR="00584D61" w:rsidRPr="00506363">
        <w:rPr>
          <w:rFonts w:ascii="Times New Roman" w:hAnsi="Times New Roman" w:cs="Times New Roman"/>
          <w:bCs/>
          <w:sz w:val="24"/>
          <w:szCs w:val="24"/>
        </w:rPr>
        <w:t xml:space="preserve"> nie może być jednak dowolne, lecz musi być poprzedzone wszechstronną oceną okoliczności sprawy</w:t>
      </w:r>
      <w:r w:rsidR="00713D66" w:rsidRPr="00506363">
        <w:rPr>
          <w:rFonts w:ascii="Times New Roman" w:hAnsi="Times New Roman" w:cs="Times New Roman"/>
          <w:bCs/>
          <w:sz w:val="24"/>
          <w:szCs w:val="24"/>
        </w:rPr>
        <w:t>; p</w:t>
      </w:r>
      <w:r w:rsidR="00894CF7" w:rsidRPr="00506363">
        <w:rPr>
          <w:rFonts w:ascii="Times New Roman" w:hAnsi="Times New Roman" w:cs="Times New Roman"/>
          <w:bCs/>
          <w:sz w:val="24"/>
          <w:szCs w:val="24"/>
        </w:rPr>
        <w:t>odlega również kontroli procesowej w ramach postępowania apelacyjnego (art. 447</w:t>
      </w:r>
      <w:r w:rsidR="00713D66" w:rsidRPr="00506363">
        <w:rPr>
          <w:rFonts w:ascii="Times New Roman" w:hAnsi="Times New Roman" w:cs="Times New Roman"/>
          <w:bCs/>
          <w:sz w:val="24"/>
          <w:szCs w:val="24"/>
        </w:rPr>
        <w:t xml:space="preserve"> § 4 k.p.k.). </w:t>
      </w:r>
    </w:p>
    <w:p w:rsidR="00033E76" w:rsidRPr="00506363" w:rsidRDefault="00033E76"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Strony nie są zobowiązane do składania wniosków dowodowych; jest to tylko ich prawo. Jeżeli jednak chcą one z tego prawa skorzystać, muszą to uczynić w terminie umożliwiającym rozpoznanie spr</w:t>
      </w:r>
      <w:r w:rsidR="00E90237" w:rsidRPr="00506363">
        <w:rPr>
          <w:rFonts w:ascii="Times New Roman" w:hAnsi="Times New Roman" w:cs="Times New Roman"/>
          <w:bCs/>
          <w:sz w:val="24"/>
          <w:szCs w:val="24"/>
        </w:rPr>
        <w:t>awy bez zbędnej zwłoki. Nie można</w:t>
      </w:r>
      <w:r w:rsidRPr="00506363">
        <w:rPr>
          <w:rFonts w:ascii="Times New Roman" w:hAnsi="Times New Roman" w:cs="Times New Roman"/>
          <w:bCs/>
          <w:sz w:val="24"/>
          <w:szCs w:val="24"/>
        </w:rPr>
        <w:t xml:space="preserve"> również pod pretekstem realizowania prawa do obrony składać wniosków dowodowych zmierzających wyłącznie do przeciągania trwania postępowania. </w:t>
      </w:r>
      <w:r w:rsidR="00E90237" w:rsidRPr="00506363">
        <w:rPr>
          <w:rFonts w:ascii="Times New Roman" w:hAnsi="Times New Roman" w:cs="Times New Roman"/>
          <w:bCs/>
          <w:sz w:val="24"/>
          <w:szCs w:val="24"/>
        </w:rPr>
        <w:t>Należy podkreślić, że s</w:t>
      </w:r>
      <w:r w:rsidRPr="00506363">
        <w:rPr>
          <w:rFonts w:ascii="Times New Roman" w:hAnsi="Times New Roman" w:cs="Times New Roman"/>
          <w:bCs/>
          <w:sz w:val="24"/>
          <w:szCs w:val="24"/>
        </w:rPr>
        <w:t>ąd może zakreślać terminy do złożenia wniosków dowodowych dotyczących określonej okoliczności i wielokrotnie w toku postępowania.</w:t>
      </w:r>
    </w:p>
    <w:p w:rsidR="006D427F" w:rsidRPr="00506363" w:rsidRDefault="006D427F"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Termin z projekt. art. 170 § 1 pkt 6 k.p.k. nie dotyczy terminów ustawowych do składania wniosków dowodowych (np. art. 338 § 1 k.p.k.), a wyłącznie terminów zakreślonych przez organ procesowy (ustalanych przez ten organ).</w:t>
      </w:r>
    </w:p>
    <w:p w:rsidR="00713D66" w:rsidRPr="00506363" w:rsidRDefault="00713D66"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 xml:space="preserve">Trudno jednak mówić w realiach polskiego procesu karnego o typowej prekluzji dowodowej, </w:t>
      </w:r>
      <w:r w:rsidR="004C0B46" w:rsidRPr="00506363">
        <w:rPr>
          <w:rFonts w:ascii="Times New Roman" w:hAnsi="Times New Roman" w:cs="Times New Roman"/>
          <w:bCs/>
          <w:sz w:val="24"/>
          <w:szCs w:val="24"/>
        </w:rPr>
        <w:t xml:space="preserve">gdyż dominującą zasadą postępowania, </w:t>
      </w:r>
      <w:r w:rsidR="00E43BF9">
        <w:rPr>
          <w:rFonts w:ascii="Times New Roman" w:hAnsi="Times New Roman" w:cs="Times New Roman"/>
          <w:bCs/>
          <w:sz w:val="24"/>
          <w:szCs w:val="24"/>
        </w:rPr>
        <w:t>zarówno przygotowawczego, jak i </w:t>
      </w:r>
      <w:r w:rsidR="004C0B46" w:rsidRPr="00506363">
        <w:rPr>
          <w:rFonts w:ascii="Times New Roman" w:hAnsi="Times New Roman" w:cs="Times New Roman"/>
          <w:bCs/>
          <w:sz w:val="24"/>
          <w:szCs w:val="24"/>
        </w:rPr>
        <w:t xml:space="preserve">sądowego, jest zasada prawdy materialnej. </w:t>
      </w:r>
      <w:r w:rsidR="0055280A" w:rsidRPr="00506363">
        <w:rPr>
          <w:rFonts w:ascii="Times New Roman" w:hAnsi="Times New Roman" w:cs="Times New Roman"/>
          <w:bCs/>
          <w:sz w:val="24"/>
          <w:szCs w:val="24"/>
        </w:rPr>
        <w:t xml:space="preserve">A zatem w sytuacji, w której organ procesowy jest zobligowany do zastosowania </w:t>
      </w:r>
      <w:r w:rsidR="00B43E74" w:rsidRPr="00506363">
        <w:rPr>
          <w:rFonts w:ascii="Times New Roman" w:hAnsi="Times New Roman" w:cs="Times New Roman"/>
          <w:bCs/>
          <w:sz w:val="24"/>
          <w:szCs w:val="24"/>
        </w:rPr>
        <w:t>zasady</w:t>
      </w:r>
      <w:r w:rsidR="00E43BF9">
        <w:rPr>
          <w:rFonts w:ascii="Times New Roman" w:hAnsi="Times New Roman" w:cs="Times New Roman"/>
          <w:bCs/>
          <w:sz w:val="24"/>
          <w:szCs w:val="24"/>
        </w:rPr>
        <w:t xml:space="preserve"> prawdy materialnej, powinien z </w:t>
      </w:r>
      <w:r w:rsidR="00B43E74" w:rsidRPr="00506363">
        <w:rPr>
          <w:rFonts w:ascii="Times New Roman" w:hAnsi="Times New Roman" w:cs="Times New Roman"/>
          <w:bCs/>
          <w:sz w:val="24"/>
          <w:szCs w:val="24"/>
        </w:rPr>
        <w:t xml:space="preserve">urzędu przeprowadzić czynności dowodowe </w:t>
      </w:r>
      <w:r w:rsidR="0098432F" w:rsidRPr="00506363">
        <w:rPr>
          <w:rFonts w:ascii="Times New Roman" w:hAnsi="Times New Roman" w:cs="Times New Roman"/>
          <w:bCs/>
          <w:sz w:val="24"/>
          <w:szCs w:val="24"/>
        </w:rPr>
        <w:t xml:space="preserve">mające doprowadzić do wyjaśnienia </w:t>
      </w:r>
      <w:r w:rsidR="00444075" w:rsidRPr="00506363">
        <w:rPr>
          <w:rFonts w:ascii="Times New Roman" w:hAnsi="Times New Roman" w:cs="Times New Roman"/>
          <w:bCs/>
          <w:sz w:val="24"/>
          <w:szCs w:val="24"/>
        </w:rPr>
        <w:t xml:space="preserve">stosownych okoliczności. Nietrudno zauważyć, że </w:t>
      </w:r>
      <w:r w:rsidR="00296E8B" w:rsidRPr="00506363">
        <w:rPr>
          <w:rFonts w:ascii="Times New Roman" w:hAnsi="Times New Roman" w:cs="Times New Roman"/>
          <w:bCs/>
          <w:sz w:val="24"/>
          <w:szCs w:val="24"/>
        </w:rPr>
        <w:t>zakres zastosowania</w:t>
      </w:r>
      <w:r w:rsidR="00E43BF9">
        <w:rPr>
          <w:rFonts w:ascii="Times New Roman" w:hAnsi="Times New Roman" w:cs="Times New Roman"/>
          <w:bCs/>
          <w:sz w:val="24"/>
          <w:szCs w:val="24"/>
        </w:rPr>
        <w:t xml:space="preserve"> ograniczenia, o </w:t>
      </w:r>
      <w:r w:rsidR="00CB69A4" w:rsidRPr="00506363">
        <w:rPr>
          <w:rFonts w:ascii="Times New Roman" w:hAnsi="Times New Roman" w:cs="Times New Roman"/>
          <w:bCs/>
          <w:sz w:val="24"/>
          <w:szCs w:val="24"/>
        </w:rPr>
        <w:t>którym mowa w projektowanym art. 170 § 1 pkt 6 k.p.k.</w:t>
      </w:r>
      <w:r w:rsidR="007B2EC5" w:rsidRPr="00506363">
        <w:rPr>
          <w:rFonts w:ascii="Times New Roman" w:hAnsi="Times New Roman" w:cs="Times New Roman"/>
          <w:bCs/>
          <w:sz w:val="24"/>
          <w:szCs w:val="24"/>
        </w:rPr>
        <w:t xml:space="preserve">, będzie kategorialnie odpowiadał temu zakresowi wniosków dowodowych stron, które </w:t>
      </w:r>
      <w:r w:rsidR="00A36636" w:rsidRPr="00506363">
        <w:rPr>
          <w:rFonts w:ascii="Times New Roman" w:hAnsi="Times New Roman" w:cs="Times New Roman"/>
          <w:bCs/>
          <w:sz w:val="24"/>
          <w:szCs w:val="24"/>
        </w:rPr>
        <w:t xml:space="preserve">co prawda </w:t>
      </w:r>
      <w:r w:rsidR="007B2EC5" w:rsidRPr="00506363">
        <w:rPr>
          <w:rFonts w:ascii="Times New Roman" w:hAnsi="Times New Roman" w:cs="Times New Roman"/>
          <w:bCs/>
          <w:sz w:val="24"/>
          <w:szCs w:val="24"/>
        </w:rPr>
        <w:t xml:space="preserve">podlegałyby uwzględnieniu w razie ich zgłoszenia, gdyż nie występują co do nich </w:t>
      </w:r>
      <w:r w:rsidR="007B2EC5" w:rsidRPr="00506363">
        <w:rPr>
          <w:rFonts w:ascii="Times New Roman" w:hAnsi="Times New Roman" w:cs="Times New Roman"/>
          <w:bCs/>
          <w:sz w:val="24"/>
          <w:szCs w:val="24"/>
        </w:rPr>
        <w:lastRenderedPageBreak/>
        <w:t xml:space="preserve">przesłanki z art. 170 § 1 </w:t>
      </w:r>
      <w:r w:rsidR="00A36636" w:rsidRPr="00506363">
        <w:rPr>
          <w:rFonts w:ascii="Times New Roman" w:hAnsi="Times New Roman" w:cs="Times New Roman"/>
          <w:bCs/>
          <w:sz w:val="24"/>
          <w:szCs w:val="24"/>
        </w:rPr>
        <w:t>pkt 1</w:t>
      </w:r>
      <w:r w:rsidR="00506363">
        <w:rPr>
          <w:rFonts w:ascii="Times New Roman" w:hAnsi="Times New Roman" w:cs="Times New Roman"/>
          <w:bCs/>
          <w:sz w:val="24"/>
          <w:szCs w:val="24"/>
        </w:rPr>
        <w:t>–</w:t>
      </w:r>
      <w:r w:rsidR="00A36636" w:rsidRPr="00506363">
        <w:rPr>
          <w:rFonts w:ascii="Times New Roman" w:hAnsi="Times New Roman" w:cs="Times New Roman"/>
          <w:bCs/>
          <w:sz w:val="24"/>
          <w:szCs w:val="24"/>
        </w:rPr>
        <w:t xml:space="preserve">5 k.p.k., lecz </w:t>
      </w:r>
      <w:r w:rsidR="006D1E5F" w:rsidRPr="00506363">
        <w:rPr>
          <w:rFonts w:ascii="Times New Roman" w:hAnsi="Times New Roman" w:cs="Times New Roman"/>
          <w:bCs/>
          <w:sz w:val="24"/>
          <w:szCs w:val="24"/>
        </w:rPr>
        <w:t xml:space="preserve">w odniesieniu do tych dowodów </w:t>
      </w:r>
      <w:r w:rsidR="00587FF1" w:rsidRPr="00506363">
        <w:rPr>
          <w:rFonts w:ascii="Times New Roman" w:hAnsi="Times New Roman" w:cs="Times New Roman"/>
          <w:bCs/>
          <w:sz w:val="24"/>
          <w:szCs w:val="24"/>
        </w:rPr>
        <w:t xml:space="preserve">organ procesowy – wiedząc o ich istnieniu – </w:t>
      </w:r>
      <w:r w:rsidR="006D1E5F" w:rsidRPr="00506363">
        <w:rPr>
          <w:rFonts w:ascii="Times New Roman" w:hAnsi="Times New Roman" w:cs="Times New Roman"/>
          <w:bCs/>
          <w:sz w:val="24"/>
          <w:szCs w:val="24"/>
        </w:rPr>
        <w:t>nie dopuściłby ich z urzędu na podstawie art. 167 k.p.k.</w:t>
      </w:r>
      <w:r w:rsidR="00A024BC" w:rsidRPr="00506363">
        <w:rPr>
          <w:rFonts w:ascii="Times New Roman" w:hAnsi="Times New Roman" w:cs="Times New Roman"/>
          <w:bCs/>
          <w:sz w:val="24"/>
          <w:szCs w:val="24"/>
        </w:rPr>
        <w:t xml:space="preserve"> </w:t>
      </w:r>
      <w:r w:rsidR="00587FF1" w:rsidRPr="00506363">
        <w:rPr>
          <w:rFonts w:ascii="Times New Roman" w:hAnsi="Times New Roman" w:cs="Times New Roman"/>
          <w:bCs/>
          <w:sz w:val="24"/>
          <w:szCs w:val="24"/>
        </w:rPr>
        <w:t xml:space="preserve">bez złożenia wniosku strony. </w:t>
      </w:r>
      <w:r w:rsidR="00A024BC" w:rsidRPr="00506363">
        <w:rPr>
          <w:rFonts w:ascii="Times New Roman" w:hAnsi="Times New Roman" w:cs="Times New Roman"/>
          <w:bCs/>
          <w:sz w:val="24"/>
          <w:szCs w:val="24"/>
        </w:rPr>
        <w:t>A zatem nieuwzględnienie wniosków dowodowych, o których mowa w proponowanym art. 170 § 1 pkt 6 k.p.k.</w:t>
      </w:r>
      <w:r w:rsidR="00B876B7">
        <w:rPr>
          <w:rFonts w:ascii="Times New Roman" w:hAnsi="Times New Roman" w:cs="Times New Roman"/>
          <w:bCs/>
          <w:sz w:val="24"/>
          <w:szCs w:val="24"/>
        </w:rPr>
        <w:t>,</w:t>
      </w:r>
      <w:r w:rsidR="00A024BC" w:rsidRPr="00506363">
        <w:rPr>
          <w:rFonts w:ascii="Times New Roman" w:hAnsi="Times New Roman" w:cs="Times New Roman"/>
          <w:bCs/>
          <w:sz w:val="24"/>
          <w:szCs w:val="24"/>
        </w:rPr>
        <w:t xml:space="preserve"> nie miałoby wpływu </w:t>
      </w:r>
      <w:r w:rsidR="00A85ECC" w:rsidRPr="00506363">
        <w:rPr>
          <w:rFonts w:ascii="Times New Roman" w:hAnsi="Times New Roman" w:cs="Times New Roman"/>
          <w:bCs/>
          <w:sz w:val="24"/>
          <w:szCs w:val="24"/>
        </w:rPr>
        <w:t>na przestrzeganie w procesie zasady prawdy materialnej.</w:t>
      </w:r>
    </w:p>
    <w:p w:rsidR="008349D6" w:rsidRPr="00506363" w:rsidRDefault="00EB1633"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Możliwość wyróżnienia dowodów, które należałoby przeprowadzić na wniosek stron</w:t>
      </w:r>
      <w:r w:rsidR="005D0E4A" w:rsidRPr="00506363">
        <w:rPr>
          <w:rFonts w:ascii="Times New Roman" w:hAnsi="Times New Roman" w:cs="Times New Roman"/>
          <w:bCs/>
          <w:sz w:val="24"/>
          <w:szCs w:val="24"/>
        </w:rPr>
        <w:t xml:space="preserve">, </w:t>
      </w:r>
      <w:r w:rsidR="00C33C91" w:rsidRPr="00506363">
        <w:rPr>
          <w:rFonts w:ascii="Times New Roman" w:hAnsi="Times New Roman" w:cs="Times New Roman"/>
          <w:bCs/>
          <w:sz w:val="24"/>
          <w:szCs w:val="24"/>
        </w:rPr>
        <w:t>a</w:t>
      </w:r>
      <w:r w:rsidR="0093136F" w:rsidRPr="00506363">
        <w:rPr>
          <w:rFonts w:ascii="Times New Roman" w:hAnsi="Times New Roman" w:cs="Times New Roman"/>
          <w:bCs/>
          <w:sz w:val="24"/>
          <w:szCs w:val="24"/>
        </w:rPr>
        <w:t>le</w:t>
      </w:r>
      <w:r w:rsidR="00C33C91" w:rsidRPr="00506363">
        <w:rPr>
          <w:rFonts w:ascii="Times New Roman" w:hAnsi="Times New Roman" w:cs="Times New Roman"/>
          <w:bCs/>
          <w:sz w:val="24"/>
          <w:szCs w:val="24"/>
        </w:rPr>
        <w:t xml:space="preserve"> jednocześnie które</w:t>
      </w:r>
      <w:r w:rsidR="005D0E4A" w:rsidRPr="00506363">
        <w:rPr>
          <w:rFonts w:ascii="Times New Roman" w:hAnsi="Times New Roman" w:cs="Times New Roman"/>
          <w:bCs/>
          <w:sz w:val="24"/>
          <w:szCs w:val="24"/>
        </w:rPr>
        <w:t xml:space="preserve"> – mimo możliwości </w:t>
      </w:r>
      <w:r w:rsidR="00C33C91" w:rsidRPr="00506363">
        <w:rPr>
          <w:rFonts w:ascii="Times New Roman" w:hAnsi="Times New Roman" w:cs="Times New Roman"/>
          <w:bCs/>
          <w:sz w:val="24"/>
          <w:szCs w:val="24"/>
        </w:rPr>
        <w:t>podjęcia</w:t>
      </w:r>
      <w:r w:rsidR="005D0E4A" w:rsidRPr="00506363">
        <w:rPr>
          <w:rFonts w:ascii="Times New Roman" w:hAnsi="Times New Roman" w:cs="Times New Roman"/>
          <w:bCs/>
          <w:sz w:val="24"/>
          <w:szCs w:val="24"/>
        </w:rPr>
        <w:t xml:space="preserve"> inicjatywy dowodowej w</w:t>
      </w:r>
      <w:r w:rsidR="00C33C91" w:rsidRPr="00506363">
        <w:rPr>
          <w:rFonts w:ascii="Times New Roman" w:hAnsi="Times New Roman" w:cs="Times New Roman"/>
          <w:bCs/>
          <w:sz w:val="24"/>
          <w:szCs w:val="24"/>
        </w:rPr>
        <w:t xml:space="preserve"> celu realizacji zasady prawdy materialnej </w:t>
      </w:r>
      <w:r w:rsidR="0093136F" w:rsidRPr="00506363">
        <w:rPr>
          <w:rFonts w:ascii="Times New Roman" w:hAnsi="Times New Roman" w:cs="Times New Roman"/>
          <w:bCs/>
          <w:sz w:val="24"/>
          <w:szCs w:val="24"/>
        </w:rPr>
        <w:t>–</w:t>
      </w:r>
      <w:r w:rsidR="00C33C91" w:rsidRPr="00506363">
        <w:rPr>
          <w:rFonts w:ascii="Times New Roman" w:hAnsi="Times New Roman" w:cs="Times New Roman"/>
          <w:bCs/>
          <w:sz w:val="24"/>
          <w:szCs w:val="24"/>
        </w:rPr>
        <w:t xml:space="preserve"> </w:t>
      </w:r>
      <w:r w:rsidR="0093136F" w:rsidRPr="00506363">
        <w:rPr>
          <w:rFonts w:ascii="Times New Roman" w:hAnsi="Times New Roman" w:cs="Times New Roman"/>
          <w:bCs/>
          <w:sz w:val="24"/>
          <w:szCs w:val="24"/>
        </w:rPr>
        <w:t xml:space="preserve">nie </w:t>
      </w:r>
      <w:r w:rsidR="00FA09DE" w:rsidRPr="00506363">
        <w:rPr>
          <w:rFonts w:ascii="Times New Roman" w:hAnsi="Times New Roman" w:cs="Times New Roman"/>
          <w:bCs/>
          <w:sz w:val="24"/>
          <w:szCs w:val="24"/>
        </w:rPr>
        <w:t xml:space="preserve">muszą być przedmiotem zainteresowania sądu działającego z urzędu, jest </w:t>
      </w:r>
      <w:r w:rsidR="001441F5" w:rsidRPr="00506363">
        <w:rPr>
          <w:rFonts w:ascii="Times New Roman" w:hAnsi="Times New Roman" w:cs="Times New Roman"/>
          <w:bCs/>
          <w:sz w:val="24"/>
          <w:szCs w:val="24"/>
        </w:rPr>
        <w:t>dostrzegana w literaturze i orzecznictwie. Ta właśnie kategoria dowodów zostałaby objęta</w:t>
      </w:r>
      <w:r w:rsidR="001D68D6" w:rsidRPr="00506363">
        <w:rPr>
          <w:rFonts w:ascii="Times New Roman" w:hAnsi="Times New Roman" w:cs="Times New Roman"/>
          <w:bCs/>
          <w:sz w:val="24"/>
          <w:szCs w:val="24"/>
        </w:rPr>
        <w:t xml:space="preserve"> przewidzianą</w:t>
      </w:r>
      <w:r w:rsidR="0081203D" w:rsidRPr="00506363">
        <w:rPr>
          <w:rFonts w:ascii="Times New Roman" w:hAnsi="Times New Roman" w:cs="Times New Roman"/>
          <w:bCs/>
          <w:sz w:val="24"/>
          <w:szCs w:val="24"/>
        </w:rPr>
        <w:t xml:space="preserve"> w </w:t>
      </w:r>
      <w:r w:rsidR="00CA0995" w:rsidRPr="00506363">
        <w:rPr>
          <w:rFonts w:ascii="Times New Roman" w:hAnsi="Times New Roman" w:cs="Times New Roman"/>
          <w:bCs/>
          <w:sz w:val="24"/>
          <w:szCs w:val="24"/>
        </w:rPr>
        <w:t xml:space="preserve">projektowanym </w:t>
      </w:r>
      <w:r w:rsidR="0081203D" w:rsidRPr="00506363">
        <w:rPr>
          <w:rFonts w:ascii="Times New Roman" w:hAnsi="Times New Roman" w:cs="Times New Roman"/>
          <w:bCs/>
          <w:sz w:val="24"/>
          <w:szCs w:val="24"/>
        </w:rPr>
        <w:t xml:space="preserve">art. </w:t>
      </w:r>
      <w:r w:rsidR="00CA0995" w:rsidRPr="00506363">
        <w:rPr>
          <w:rFonts w:ascii="Times New Roman" w:hAnsi="Times New Roman" w:cs="Times New Roman"/>
          <w:bCs/>
          <w:sz w:val="24"/>
          <w:szCs w:val="24"/>
        </w:rPr>
        <w:t>170</w:t>
      </w:r>
      <w:r w:rsidR="003A1982" w:rsidRPr="00506363">
        <w:rPr>
          <w:rFonts w:ascii="Times New Roman" w:hAnsi="Times New Roman" w:cs="Times New Roman"/>
          <w:bCs/>
          <w:sz w:val="24"/>
          <w:szCs w:val="24"/>
        </w:rPr>
        <w:t xml:space="preserve"> § 1 pkt 6 </w:t>
      </w:r>
      <w:r w:rsidR="003B2E8C" w:rsidRPr="00506363">
        <w:rPr>
          <w:rFonts w:ascii="Times New Roman" w:hAnsi="Times New Roman" w:cs="Times New Roman"/>
          <w:bCs/>
          <w:sz w:val="24"/>
          <w:szCs w:val="24"/>
        </w:rPr>
        <w:t xml:space="preserve">k.p.k. </w:t>
      </w:r>
      <w:r w:rsidR="001D68D6" w:rsidRPr="00506363">
        <w:rPr>
          <w:rFonts w:ascii="Times New Roman" w:hAnsi="Times New Roman" w:cs="Times New Roman"/>
          <w:bCs/>
          <w:sz w:val="24"/>
          <w:szCs w:val="24"/>
        </w:rPr>
        <w:t>podstawą do oddalenia wniosku dowodowego.</w:t>
      </w:r>
    </w:p>
    <w:p w:rsidR="001738F3" w:rsidRPr="00506363" w:rsidRDefault="00162D4E"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 xml:space="preserve">W kontekście wyróżnienia tej kategorii dowodów należy przypomnieć, że </w:t>
      </w:r>
      <w:r w:rsidR="0051596E" w:rsidRPr="00506363">
        <w:rPr>
          <w:rFonts w:ascii="Times New Roman" w:hAnsi="Times New Roman" w:cs="Times New Roman"/>
          <w:bCs/>
          <w:sz w:val="24"/>
          <w:szCs w:val="24"/>
        </w:rPr>
        <w:t xml:space="preserve">z istoty </w:t>
      </w:r>
      <w:r w:rsidRPr="00506363">
        <w:rPr>
          <w:rFonts w:ascii="Times New Roman" w:hAnsi="Times New Roman" w:cs="Times New Roman"/>
          <w:bCs/>
          <w:sz w:val="24"/>
          <w:szCs w:val="24"/>
        </w:rPr>
        <w:t>a</w:t>
      </w:r>
      <w:r w:rsidR="0051596E" w:rsidRPr="00506363">
        <w:rPr>
          <w:rFonts w:ascii="Times New Roman" w:hAnsi="Times New Roman" w:cs="Times New Roman"/>
          <w:bCs/>
          <w:sz w:val="24"/>
          <w:szCs w:val="24"/>
        </w:rPr>
        <w:t>ktualnie obowiązującego</w:t>
      </w:r>
      <w:r w:rsidR="00602F03" w:rsidRPr="00506363">
        <w:rPr>
          <w:rFonts w:ascii="Times New Roman" w:hAnsi="Times New Roman" w:cs="Times New Roman"/>
          <w:bCs/>
          <w:sz w:val="24"/>
          <w:szCs w:val="24"/>
        </w:rPr>
        <w:t xml:space="preserve"> model</w:t>
      </w:r>
      <w:r w:rsidR="0051596E" w:rsidRPr="00506363">
        <w:rPr>
          <w:rFonts w:ascii="Times New Roman" w:hAnsi="Times New Roman" w:cs="Times New Roman"/>
          <w:bCs/>
          <w:sz w:val="24"/>
          <w:szCs w:val="24"/>
        </w:rPr>
        <w:t>u procesowego</w:t>
      </w:r>
      <w:r w:rsidR="00D81FAF" w:rsidRPr="00506363">
        <w:rPr>
          <w:rFonts w:ascii="Times New Roman" w:hAnsi="Times New Roman" w:cs="Times New Roman"/>
          <w:bCs/>
          <w:sz w:val="24"/>
          <w:szCs w:val="24"/>
        </w:rPr>
        <w:t>, w którym nadrzędną rolę pełni zasada prawdy materialnej,</w:t>
      </w:r>
      <w:r w:rsidR="00CA5556" w:rsidRPr="00506363">
        <w:rPr>
          <w:rFonts w:ascii="Times New Roman" w:hAnsi="Times New Roman" w:cs="Times New Roman"/>
          <w:bCs/>
          <w:sz w:val="24"/>
          <w:szCs w:val="24"/>
        </w:rPr>
        <w:t xml:space="preserve"> a w postępowaniu jurysdykcyjnym znajduje również zastosowanie zasada kontradyktoryjności, </w:t>
      </w:r>
      <w:r w:rsidR="00602F03" w:rsidRPr="00506363">
        <w:rPr>
          <w:rFonts w:ascii="Times New Roman" w:hAnsi="Times New Roman" w:cs="Times New Roman"/>
          <w:bCs/>
          <w:sz w:val="24"/>
          <w:szCs w:val="24"/>
        </w:rPr>
        <w:t xml:space="preserve">nie </w:t>
      </w:r>
      <w:r w:rsidR="0051596E" w:rsidRPr="00506363">
        <w:rPr>
          <w:rFonts w:ascii="Times New Roman" w:hAnsi="Times New Roman" w:cs="Times New Roman"/>
          <w:bCs/>
          <w:sz w:val="24"/>
          <w:szCs w:val="24"/>
        </w:rPr>
        <w:t xml:space="preserve">wynika stosowanie w </w:t>
      </w:r>
      <w:r w:rsidR="001738F3" w:rsidRPr="00506363">
        <w:rPr>
          <w:rFonts w:ascii="Times New Roman" w:hAnsi="Times New Roman" w:cs="Times New Roman"/>
          <w:bCs/>
          <w:sz w:val="24"/>
          <w:szCs w:val="24"/>
        </w:rPr>
        <w:t xml:space="preserve">postępowaniu przed organem procesowym (przede wszystkim sądem) </w:t>
      </w:r>
      <w:r w:rsidR="0051596E" w:rsidRPr="00506363">
        <w:rPr>
          <w:rFonts w:ascii="Times New Roman" w:hAnsi="Times New Roman" w:cs="Times New Roman"/>
          <w:bCs/>
          <w:sz w:val="24"/>
          <w:szCs w:val="24"/>
        </w:rPr>
        <w:t>zasady</w:t>
      </w:r>
      <w:r w:rsidR="001738F3" w:rsidRPr="00506363">
        <w:rPr>
          <w:rFonts w:ascii="Times New Roman" w:hAnsi="Times New Roman" w:cs="Times New Roman"/>
          <w:bCs/>
          <w:sz w:val="24"/>
          <w:szCs w:val="24"/>
        </w:rPr>
        <w:t xml:space="preserve"> instrukcyjności, wedle której organ procesowy kierujący procesem jest zobowiązany do czynnego udziału w poszukiwaniu, wprowadzaniu i przeprowadzaniu dowodów</w:t>
      </w:r>
      <w:r w:rsidR="000656DF" w:rsidRPr="00506363">
        <w:rPr>
          <w:rFonts w:ascii="Times New Roman" w:hAnsi="Times New Roman" w:cs="Times New Roman"/>
          <w:bCs/>
          <w:sz w:val="24"/>
          <w:szCs w:val="24"/>
        </w:rPr>
        <w:t xml:space="preserve">, gdyż </w:t>
      </w:r>
      <w:r w:rsidR="001738F3" w:rsidRPr="00506363">
        <w:rPr>
          <w:rFonts w:ascii="Times New Roman" w:hAnsi="Times New Roman" w:cs="Times New Roman"/>
          <w:bCs/>
          <w:sz w:val="24"/>
          <w:szCs w:val="24"/>
        </w:rPr>
        <w:t xml:space="preserve">sąd nie pełni funkcji śledczych. </w:t>
      </w:r>
      <w:r w:rsidR="00217D49" w:rsidRPr="00506363">
        <w:rPr>
          <w:rFonts w:ascii="Times New Roman" w:hAnsi="Times New Roman" w:cs="Times New Roman"/>
          <w:bCs/>
          <w:sz w:val="24"/>
          <w:szCs w:val="24"/>
        </w:rPr>
        <w:t xml:space="preserve">Oznacza to, że </w:t>
      </w:r>
      <w:r w:rsidR="001738F3" w:rsidRPr="00506363">
        <w:rPr>
          <w:rFonts w:ascii="Times New Roman" w:hAnsi="Times New Roman" w:cs="Times New Roman"/>
          <w:bCs/>
          <w:sz w:val="24"/>
          <w:szCs w:val="24"/>
        </w:rPr>
        <w:t>inicjatywę dowodową co do zasady powinny wykonywać strony, a organ procesowy podejmuje działania w tym względzie w braku aktywności stron albo gdy mimo ich aktywności dla wyjaśnienia okoliczności faktycznych, będących podstawą rozstrzygnięcia zgodnie z zasadą prawdy materialnej (por. art. 2 § 2</w:t>
      </w:r>
      <w:r w:rsidR="00217D49" w:rsidRPr="00506363">
        <w:rPr>
          <w:rFonts w:ascii="Times New Roman" w:hAnsi="Times New Roman" w:cs="Times New Roman"/>
          <w:bCs/>
          <w:sz w:val="24"/>
          <w:szCs w:val="24"/>
        </w:rPr>
        <w:t xml:space="preserve"> k.p.k.</w:t>
      </w:r>
      <w:r w:rsidR="001738F3" w:rsidRPr="00506363">
        <w:rPr>
          <w:rFonts w:ascii="Times New Roman" w:hAnsi="Times New Roman" w:cs="Times New Roman"/>
          <w:bCs/>
          <w:sz w:val="24"/>
          <w:szCs w:val="24"/>
        </w:rPr>
        <w:t xml:space="preserve">), </w:t>
      </w:r>
      <w:r w:rsidR="00F944A3" w:rsidRPr="00506363">
        <w:rPr>
          <w:rFonts w:ascii="Times New Roman" w:hAnsi="Times New Roman" w:cs="Times New Roman"/>
          <w:bCs/>
          <w:sz w:val="24"/>
          <w:szCs w:val="24"/>
        </w:rPr>
        <w:t xml:space="preserve">jest </w:t>
      </w:r>
      <w:r w:rsidR="001738F3" w:rsidRPr="00506363">
        <w:rPr>
          <w:rFonts w:ascii="Times New Roman" w:hAnsi="Times New Roman" w:cs="Times New Roman"/>
          <w:bCs/>
          <w:sz w:val="24"/>
          <w:szCs w:val="24"/>
        </w:rPr>
        <w:t>konieczne dopuszczenie i przeprowadzenie określonego dowodu (por. wyr. SN z</w:t>
      </w:r>
      <w:r w:rsidR="00B876B7">
        <w:rPr>
          <w:rFonts w:ascii="Times New Roman" w:hAnsi="Times New Roman" w:cs="Times New Roman"/>
          <w:bCs/>
          <w:sz w:val="24"/>
          <w:szCs w:val="24"/>
        </w:rPr>
        <w:t> </w:t>
      </w:r>
      <w:r w:rsidR="001738F3" w:rsidRPr="00506363">
        <w:rPr>
          <w:rFonts w:ascii="Times New Roman" w:hAnsi="Times New Roman" w:cs="Times New Roman"/>
          <w:bCs/>
          <w:sz w:val="24"/>
          <w:szCs w:val="24"/>
        </w:rPr>
        <w:t>20.</w:t>
      </w:r>
      <w:r w:rsidR="00B876B7">
        <w:rPr>
          <w:rFonts w:ascii="Times New Roman" w:hAnsi="Times New Roman" w:cs="Times New Roman"/>
          <w:bCs/>
          <w:sz w:val="24"/>
          <w:szCs w:val="24"/>
        </w:rPr>
        <w:t>0</w:t>
      </w:r>
      <w:r w:rsidR="001738F3" w:rsidRPr="00506363">
        <w:rPr>
          <w:rFonts w:ascii="Times New Roman" w:hAnsi="Times New Roman" w:cs="Times New Roman"/>
          <w:bCs/>
          <w:sz w:val="24"/>
          <w:szCs w:val="24"/>
        </w:rPr>
        <w:t>7.1987</w:t>
      </w:r>
      <w:r w:rsidR="00B876B7">
        <w:rPr>
          <w:rFonts w:ascii="Times New Roman" w:hAnsi="Times New Roman" w:cs="Times New Roman"/>
          <w:bCs/>
          <w:sz w:val="24"/>
          <w:szCs w:val="24"/>
        </w:rPr>
        <w:t> </w:t>
      </w:r>
      <w:r w:rsidR="001738F3" w:rsidRPr="00506363">
        <w:rPr>
          <w:rFonts w:ascii="Times New Roman" w:hAnsi="Times New Roman" w:cs="Times New Roman"/>
          <w:bCs/>
          <w:sz w:val="24"/>
          <w:szCs w:val="24"/>
        </w:rPr>
        <w:t xml:space="preserve">r., II KR 167/87, OSPiKA 1988, z. 3, poz. 70). W sytuacji gdy sąd orzekający ma obowiązek dochodzenia do prawdy </w:t>
      </w:r>
      <w:r w:rsidR="00217D49" w:rsidRPr="00506363">
        <w:rPr>
          <w:rFonts w:ascii="Times New Roman" w:hAnsi="Times New Roman" w:cs="Times New Roman"/>
          <w:bCs/>
          <w:sz w:val="24"/>
          <w:szCs w:val="24"/>
        </w:rPr>
        <w:t>materialnej</w:t>
      </w:r>
      <w:r w:rsidR="001738F3" w:rsidRPr="00506363">
        <w:rPr>
          <w:rFonts w:ascii="Times New Roman" w:hAnsi="Times New Roman" w:cs="Times New Roman"/>
          <w:bCs/>
          <w:sz w:val="24"/>
          <w:szCs w:val="24"/>
        </w:rPr>
        <w:t xml:space="preserve"> również wtedy, gdy strony nie wnioskują o przeprowadzenie nowych dowodów, to należy taki dowód przeprowadzić, ale dopiero wówczas, gdy dokonując oceny dowodów, organ procesowy uzna, że materiał dowodowy jest niepełny i nasuwa wątpliwości co do stanu faktycznego sprawy, więc powinien być uzupełniony (</w:t>
      </w:r>
      <w:r w:rsidR="00E70125" w:rsidRPr="00506363">
        <w:rPr>
          <w:rFonts w:ascii="Times New Roman" w:hAnsi="Times New Roman" w:cs="Times New Roman"/>
          <w:bCs/>
          <w:sz w:val="24"/>
          <w:szCs w:val="24"/>
        </w:rPr>
        <w:t xml:space="preserve">por. </w:t>
      </w:r>
      <w:r w:rsidR="001738F3" w:rsidRPr="00506363">
        <w:rPr>
          <w:rFonts w:ascii="Times New Roman" w:hAnsi="Times New Roman" w:cs="Times New Roman"/>
          <w:bCs/>
          <w:sz w:val="24"/>
          <w:szCs w:val="24"/>
        </w:rPr>
        <w:t>wyr. SA w</w:t>
      </w:r>
      <w:r w:rsidR="00E43BF9">
        <w:rPr>
          <w:rFonts w:ascii="Times New Roman" w:hAnsi="Times New Roman" w:cs="Times New Roman"/>
          <w:bCs/>
          <w:sz w:val="24"/>
          <w:szCs w:val="24"/>
        </w:rPr>
        <w:t xml:space="preserve"> Katowicach z</w:t>
      </w:r>
      <w:r w:rsidR="00733FCA">
        <w:rPr>
          <w:rFonts w:ascii="Times New Roman" w:hAnsi="Times New Roman" w:cs="Times New Roman"/>
          <w:bCs/>
          <w:sz w:val="24"/>
          <w:szCs w:val="24"/>
        </w:rPr>
        <w:t> </w:t>
      </w:r>
      <w:r w:rsidR="00E43BF9">
        <w:rPr>
          <w:rFonts w:ascii="Times New Roman" w:hAnsi="Times New Roman" w:cs="Times New Roman"/>
          <w:bCs/>
          <w:sz w:val="24"/>
          <w:szCs w:val="24"/>
        </w:rPr>
        <w:t>23.11.2011 r., II</w:t>
      </w:r>
      <w:r w:rsidR="00350109">
        <w:rPr>
          <w:rFonts w:ascii="Times New Roman" w:hAnsi="Times New Roman" w:cs="Times New Roman"/>
          <w:bCs/>
          <w:sz w:val="24"/>
          <w:szCs w:val="24"/>
        </w:rPr>
        <w:t xml:space="preserve"> </w:t>
      </w:r>
      <w:r w:rsidR="001738F3" w:rsidRPr="00506363">
        <w:rPr>
          <w:rFonts w:ascii="Times New Roman" w:hAnsi="Times New Roman" w:cs="Times New Roman"/>
          <w:bCs/>
          <w:sz w:val="24"/>
          <w:szCs w:val="24"/>
        </w:rPr>
        <w:t xml:space="preserve">AKa 155/11, KZS 2012, z. 4, poz. 46). Z uwagi na rolę zasady prawdy materialnej tylko w takich wypadkach przeprowadzenie dowodu z własnej inicjatywy jest nie tylko uprawnieniem organu procesowego, ale i jego obowiązkiem (por. wyr. SA w Krakowie z </w:t>
      </w:r>
      <w:r w:rsidR="00B876B7">
        <w:rPr>
          <w:rFonts w:ascii="Times New Roman" w:hAnsi="Times New Roman" w:cs="Times New Roman"/>
          <w:bCs/>
          <w:sz w:val="24"/>
          <w:szCs w:val="24"/>
        </w:rPr>
        <w:t>0</w:t>
      </w:r>
      <w:r w:rsidR="001738F3" w:rsidRPr="00506363">
        <w:rPr>
          <w:rFonts w:ascii="Times New Roman" w:hAnsi="Times New Roman" w:cs="Times New Roman"/>
          <w:bCs/>
          <w:sz w:val="24"/>
          <w:szCs w:val="24"/>
        </w:rPr>
        <w:t>3.</w:t>
      </w:r>
      <w:r w:rsidR="00B876B7">
        <w:rPr>
          <w:rFonts w:ascii="Times New Roman" w:hAnsi="Times New Roman" w:cs="Times New Roman"/>
          <w:bCs/>
          <w:sz w:val="24"/>
          <w:szCs w:val="24"/>
        </w:rPr>
        <w:t>0</w:t>
      </w:r>
      <w:r w:rsidR="001738F3" w:rsidRPr="00506363">
        <w:rPr>
          <w:rFonts w:ascii="Times New Roman" w:hAnsi="Times New Roman" w:cs="Times New Roman"/>
          <w:bCs/>
          <w:sz w:val="24"/>
          <w:szCs w:val="24"/>
        </w:rPr>
        <w:t xml:space="preserve">9.2012 r., II AKa 43/12, Prok. i Pr. – wkładka </w:t>
      </w:r>
      <w:r w:rsidR="00506363">
        <w:rPr>
          <w:rFonts w:ascii="Times New Roman" w:hAnsi="Times New Roman" w:cs="Times New Roman"/>
          <w:bCs/>
          <w:sz w:val="24"/>
          <w:szCs w:val="24"/>
        </w:rPr>
        <w:lastRenderedPageBreak/>
        <w:t>„</w:t>
      </w:r>
      <w:r w:rsidR="001738F3" w:rsidRPr="00506363">
        <w:rPr>
          <w:rFonts w:ascii="Times New Roman" w:hAnsi="Times New Roman" w:cs="Times New Roman"/>
          <w:bCs/>
          <w:sz w:val="24"/>
          <w:szCs w:val="24"/>
        </w:rPr>
        <w:t>Orzecznictwo</w:t>
      </w:r>
      <w:r w:rsidR="00506363">
        <w:rPr>
          <w:rFonts w:ascii="Times New Roman" w:hAnsi="Times New Roman" w:cs="Times New Roman"/>
          <w:bCs/>
          <w:sz w:val="24"/>
          <w:szCs w:val="24"/>
        </w:rPr>
        <w:t>”</w:t>
      </w:r>
      <w:r w:rsidR="001738F3" w:rsidRPr="00506363">
        <w:rPr>
          <w:rFonts w:ascii="Times New Roman" w:hAnsi="Times New Roman" w:cs="Times New Roman"/>
          <w:bCs/>
          <w:sz w:val="24"/>
          <w:szCs w:val="24"/>
        </w:rPr>
        <w:t xml:space="preserve"> 2013, nr 7</w:t>
      </w:r>
      <w:r w:rsidR="00506363">
        <w:rPr>
          <w:rFonts w:ascii="Times New Roman" w:hAnsi="Times New Roman" w:cs="Times New Roman"/>
          <w:bCs/>
          <w:sz w:val="24"/>
          <w:szCs w:val="24"/>
        </w:rPr>
        <w:t>–</w:t>
      </w:r>
      <w:r w:rsidR="00E43BF9">
        <w:rPr>
          <w:rFonts w:ascii="Times New Roman" w:hAnsi="Times New Roman" w:cs="Times New Roman"/>
          <w:bCs/>
          <w:sz w:val="24"/>
          <w:szCs w:val="24"/>
        </w:rPr>
        <w:t>8, poz.</w:t>
      </w:r>
      <w:r w:rsidR="00350109">
        <w:rPr>
          <w:rFonts w:ascii="Times New Roman" w:hAnsi="Times New Roman" w:cs="Times New Roman"/>
          <w:bCs/>
          <w:sz w:val="24"/>
          <w:szCs w:val="24"/>
        </w:rPr>
        <w:t xml:space="preserve"> </w:t>
      </w:r>
      <w:r w:rsidR="001738F3" w:rsidRPr="00506363">
        <w:rPr>
          <w:rFonts w:ascii="Times New Roman" w:hAnsi="Times New Roman" w:cs="Times New Roman"/>
          <w:bCs/>
          <w:sz w:val="24"/>
          <w:szCs w:val="24"/>
        </w:rPr>
        <w:t>34). Dopóki jednak w świetle materiału dowodowego, którym dysponuje organ, nie istnieje realne niebezpieczeństwo naruszenia zasady prawdy materialnej, nie aktualizuje się również powinność organu procesowego (sądu) samodzielnego poszukiwania dowodów (</w:t>
      </w:r>
      <w:r w:rsidR="00143215" w:rsidRPr="00506363">
        <w:rPr>
          <w:rFonts w:ascii="Times New Roman" w:hAnsi="Times New Roman" w:cs="Times New Roman"/>
          <w:bCs/>
          <w:sz w:val="24"/>
          <w:szCs w:val="24"/>
        </w:rPr>
        <w:t>por.</w:t>
      </w:r>
      <w:r w:rsidR="001738F3" w:rsidRPr="00506363">
        <w:rPr>
          <w:rFonts w:ascii="Times New Roman" w:hAnsi="Times New Roman" w:cs="Times New Roman"/>
          <w:bCs/>
          <w:sz w:val="24"/>
          <w:szCs w:val="24"/>
        </w:rPr>
        <w:t xml:space="preserve"> P. Hofmański, E.</w:t>
      </w:r>
      <w:r w:rsidR="00733FCA">
        <w:rPr>
          <w:rFonts w:ascii="Times New Roman" w:hAnsi="Times New Roman" w:cs="Times New Roman"/>
          <w:bCs/>
          <w:sz w:val="24"/>
          <w:szCs w:val="24"/>
        </w:rPr>
        <w:t> </w:t>
      </w:r>
      <w:r w:rsidR="001738F3" w:rsidRPr="00506363">
        <w:rPr>
          <w:rFonts w:ascii="Times New Roman" w:hAnsi="Times New Roman" w:cs="Times New Roman"/>
          <w:bCs/>
          <w:sz w:val="24"/>
          <w:szCs w:val="24"/>
        </w:rPr>
        <w:t xml:space="preserve">Sadzik, K. Zgryzek, Kodeks..., 2011, t. I, s. t. 2 do 167). Jeżeli zatem takie niebezpieczeństwo oparcia rozstrzygnięcia na nieprawdziwych ustaleniach faktycznych nie zachodzi, sąd powinien powstrzymać się od wyręczania stron w podejmowaniu przez nie inicjatywy dowodowej. </w:t>
      </w:r>
      <w:r w:rsidR="00F340A3" w:rsidRPr="00506363">
        <w:rPr>
          <w:rFonts w:ascii="Times New Roman" w:hAnsi="Times New Roman" w:cs="Times New Roman"/>
          <w:bCs/>
          <w:sz w:val="24"/>
          <w:szCs w:val="24"/>
        </w:rPr>
        <w:t xml:space="preserve">Ze statuowanej w art. 167 </w:t>
      </w:r>
      <w:r w:rsidR="007C5427" w:rsidRPr="00506363">
        <w:rPr>
          <w:rFonts w:ascii="Times New Roman" w:hAnsi="Times New Roman" w:cs="Times New Roman"/>
          <w:bCs/>
          <w:sz w:val="24"/>
          <w:szCs w:val="24"/>
        </w:rPr>
        <w:t xml:space="preserve">k.p.k. </w:t>
      </w:r>
      <w:r w:rsidR="00F340A3" w:rsidRPr="00506363">
        <w:rPr>
          <w:rFonts w:ascii="Times New Roman" w:hAnsi="Times New Roman" w:cs="Times New Roman"/>
          <w:bCs/>
          <w:sz w:val="24"/>
          <w:szCs w:val="24"/>
        </w:rPr>
        <w:t>możliwości wykonywania inicjatywy dowodowej przez strony lub kierowniczy organ procesowy nie można wyciągać wniosku o przyzwoleniu ustawodawcy na bierność stron w</w:t>
      </w:r>
      <w:r w:rsidR="00733FCA">
        <w:rPr>
          <w:rFonts w:ascii="Times New Roman" w:hAnsi="Times New Roman" w:cs="Times New Roman"/>
          <w:bCs/>
          <w:sz w:val="24"/>
          <w:szCs w:val="24"/>
        </w:rPr>
        <w:t> </w:t>
      </w:r>
      <w:r w:rsidR="00F340A3" w:rsidRPr="00506363">
        <w:rPr>
          <w:rFonts w:ascii="Times New Roman" w:hAnsi="Times New Roman" w:cs="Times New Roman"/>
          <w:bCs/>
          <w:sz w:val="24"/>
          <w:szCs w:val="24"/>
        </w:rPr>
        <w:t>zakresie inicjatywy dowodowej przed sądem. Funkcją procesową sądu jest bowiem orzekanie – rozpoznawanie i rozstrzyganie spraw (por. M. Cieślak, Polska procedura…, s. 470</w:t>
      </w:r>
      <w:r w:rsidR="00506363">
        <w:rPr>
          <w:rFonts w:ascii="Times New Roman" w:hAnsi="Times New Roman" w:cs="Times New Roman"/>
          <w:bCs/>
          <w:sz w:val="24"/>
          <w:szCs w:val="24"/>
        </w:rPr>
        <w:t>–</w:t>
      </w:r>
      <w:r w:rsidR="00F340A3" w:rsidRPr="00506363">
        <w:rPr>
          <w:rFonts w:ascii="Times New Roman" w:hAnsi="Times New Roman" w:cs="Times New Roman"/>
          <w:bCs/>
          <w:sz w:val="24"/>
          <w:szCs w:val="24"/>
        </w:rPr>
        <w:t>472, 474</w:t>
      </w:r>
      <w:r w:rsidR="00506363">
        <w:rPr>
          <w:rFonts w:ascii="Times New Roman" w:hAnsi="Times New Roman" w:cs="Times New Roman"/>
          <w:bCs/>
          <w:sz w:val="24"/>
          <w:szCs w:val="24"/>
        </w:rPr>
        <w:t>–</w:t>
      </w:r>
      <w:r w:rsidR="00F340A3" w:rsidRPr="00506363">
        <w:rPr>
          <w:rFonts w:ascii="Times New Roman" w:hAnsi="Times New Roman" w:cs="Times New Roman"/>
          <w:bCs/>
          <w:sz w:val="24"/>
          <w:szCs w:val="24"/>
        </w:rPr>
        <w:t>475), które musi cechować się bezstronnością i polega na rozważeniu i</w:t>
      </w:r>
      <w:r w:rsidR="00733FCA">
        <w:rPr>
          <w:rFonts w:ascii="Times New Roman" w:hAnsi="Times New Roman" w:cs="Times New Roman"/>
          <w:bCs/>
          <w:sz w:val="24"/>
          <w:szCs w:val="24"/>
        </w:rPr>
        <w:t> </w:t>
      </w:r>
      <w:r w:rsidR="00F340A3" w:rsidRPr="00506363">
        <w:rPr>
          <w:rFonts w:ascii="Times New Roman" w:hAnsi="Times New Roman" w:cs="Times New Roman"/>
          <w:bCs/>
          <w:sz w:val="24"/>
          <w:szCs w:val="24"/>
        </w:rPr>
        <w:t>ocenie racji stron procesowych (post. SN z</w:t>
      </w:r>
      <w:r w:rsidR="00350109">
        <w:rPr>
          <w:rFonts w:ascii="Times New Roman" w:hAnsi="Times New Roman" w:cs="Times New Roman"/>
          <w:bCs/>
          <w:sz w:val="24"/>
          <w:szCs w:val="24"/>
        </w:rPr>
        <w:t xml:space="preserve"> </w:t>
      </w:r>
      <w:r w:rsidR="00B876B7">
        <w:rPr>
          <w:rFonts w:ascii="Times New Roman" w:hAnsi="Times New Roman" w:cs="Times New Roman"/>
          <w:bCs/>
          <w:sz w:val="24"/>
          <w:szCs w:val="24"/>
        </w:rPr>
        <w:t>0</w:t>
      </w:r>
      <w:r w:rsidR="00F340A3" w:rsidRPr="00506363">
        <w:rPr>
          <w:rFonts w:ascii="Times New Roman" w:hAnsi="Times New Roman" w:cs="Times New Roman"/>
          <w:bCs/>
          <w:sz w:val="24"/>
          <w:szCs w:val="24"/>
        </w:rPr>
        <w:t>4.</w:t>
      </w:r>
      <w:r w:rsidR="00B876B7">
        <w:rPr>
          <w:rFonts w:ascii="Times New Roman" w:hAnsi="Times New Roman" w:cs="Times New Roman"/>
          <w:bCs/>
          <w:sz w:val="24"/>
          <w:szCs w:val="24"/>
        </w:rPr>
        <w:t>0</w:t>
      </w:r>
      <w:r w:rsidR="00F340A3" w:rsidRPr="00506363">
        <w:rPr>
          <w:rFonts w:ascii="Times New Roman" w:hAnsi="Times New Roman" w:cs="Times New Roman"/>
          <w:bCs/>
          <w:sz w:val="24"/>
          <w:szCs w:val="24"/>
        </w:rPr>
        <w:t>2.2015 r., V KK 318/14, KZS 2015, z.</w:t>
      </w:r>
      <w:r w:rsidR="00733FCA">
        <w:rPr>
          <w:rFonts w:ascii="Times New Roman" w:hAnsi="Times New Roman" w:cs="Times New Roman"/>
          <w:bCs/>
          <w:sz w:val="24"/>
          <w:szCs w:val="24"/>
        </w:rPr>
        <w:t> </w:t>
      </w:r>
      <w:r w:rsidR="00F340A3" w:rsidRPr="00506363">
        <w:rPr>
          <w:rFonts w:ascii="Times New Roman" w:hAnsi="Times New Roman" w:cs="Times New Roman"/>
          <w:bCs/>
          <w:sz w:val="24"/>
          <w:szCs w:val="24"/>
        </w:rPr>
        <w:t>6, poz. 28; wyr. SA w Krakowie z</w:t>
      </w:r>
      <w:r w:rsidR="00350109">
        <w:rPr>
          <w:rFonts w:ascii="Times New Roman" w:hAnsi="Times New Roman" w:cs="Times New Roman"/>
          <w:bCs/>
          <w:sz w:val="24"/>
          <w:szCs w:val="24"/>
        </w:rPr>
        <w:t xml:space="preserve"> </w:t>
      </w:r>
      <w:r w:rsidR="00F340A3" w:rsidRPr="00506363">
        <w:rPr>
          <w:rFonts w:ascii="Times New Roman" w:hAnsi="Times New Roman" w:cs="Times New Roman"/>
          <w:bCs/>
          <w:sz w:val="24"/>
          <w:szCs w:val="24"/>
        </w:rPr>
        <w:t>15.</w:t>
      </w:r>
      <w:r w:rsidR="00B876B7">
        <w:rPr>
          <w:rFonts w:ascii="Times New Roman" w:hAnsi="Times New Roman" w:cs="Times New Roman"/>
          <w:bCs/>
          <w:sz w:val="24"/>
          <w:szCs w:val="24"/>
        </w:rPr>
        <w:t>0</w:t>
      </w:r>
      <w:r w:rsidR="00F340A3" w:rsidRPr="00506363">
        <w:rPr>
          <w:rFonts w:ascii="Times New Roman" w:hAnsi="Times New Roman" w:cs="Times New Roman"/>
          <w:bCs/>
          <w:sz w:val="24"/>
          <w:szCs w:val="24"/>
        </w:rPr>
        <w:t>4.2010 r., II AKa 35/10, KZS 2010, z. 5, poz.</w:t>
      </w:r>
      <w:r w:rsidR="00733FCA">
        <w:rPr>
          <w:rFonts w:ascii="Times New Roman" w:hAnsi="Times New Roman" w:cs="Times New Roman"/>
          <w:bCs/>
          <w:sz w:val="24"/>
          <w:szCs w:val="24"/>
        </w:rPr>
        <w:t> </w:t>
      </w:r>
      <w:r w:rsidR="00F340A3" w:rsidRPr="00506363">
        <w:rPr>
          <w:rFonts w:ascii="Times New Roman" w:hAnsi="Times New Roman" w:cs="Times New Roman"/>
          <w:bCs/>
          <w:sz w:val="24"/>
          <w:szCs w:val="24"/>
        </w:rPr>
        <w:t>35). Sąd ma obowiązek inicjatywy dowodowej, gdy stwierdzi, że uzyskane dowody są niepełne i nasuwają wątpliwości co do stanu faktycznego albo gdy grozi rażąca niesprawiedliwość wyroku.</w:t>
      </w:r>
    </w:p>
    <w:p w:rsidR="00F340A3" w:rsidRPr="00506363" w:rsidRDefault="00F340A3"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Należy zatem skonstatować, że projektowany przepis art. 170 § 1 pkt 6 k.p.k. wpisuje się</w:t>
      </w:r>
      <w:r w:rsidR="00A36242" w:rsidRPr="00506363">
        <w:rPr>
          <w:rFonts w:ascii="Times New Roman" w:hAnsi="Times New Roman" w:cs="Times New Roman"/>
          <w:bCs/>
          <w:sz w:val="24"/>
          <w:szCs w:val="24"/>
        </w:rPr>
        <w:t xml:space="preserve"> w założenia obowiązującego modelu procesu karnego, łączącego w sobie cechy kontradyktoryjności i </w:t>
      </w:r>
      <w:r w:rsidR="005E492E" w:rsidRPr="00506363">
        <w:rPr>
          <w:rFonts w:ascii="Times New Roman" w:hAnsi="Times New Roman" w:cs="Times New Roman"/>
          <w:bCs/>
          <w:sz w:val="24"/>
          <w:szCs w:val="24"/>
        </w:rPr>
        <w:t>inkwizycyjności, a jednocześnie służy zapewnieniu sprawności postępowania i nieuzasadnionym przewlekaniu przez strony jego biegu.</w:t>
      </w:r>
      <w:r w:rsidR="007519B9" w:rsidRPr="00506363">
        <w:rPr>
          <w:rFonts w:ascii="Times New Roman" w:hAnsi="Times New Roman" w:cs="Times New Roman"/>
          <w:bCs/>
          <w:sz w:val="24"/>
          <w:szCs w:val="24"/>
        </w:rPr>
        <w:t xml:space="preserve"> Na straży </w:t>
      </w:r>
      <w:r w:rsidR="00870D15" w:rsidRPr="00506363">
        <w:rPr>
          <w:rFonts w:ascii="Times New Roman" w:hAnsi="Times New Roman" w:cs="Times New Roman"/>
          <w:bCs/>
          <w:sz w:val="24"/>
          <w:szCs w:val="24"/>
        </w:rPr>
        <w:t xml:space="preserve">nadrzędności zasady </w:t>
      </w:r>
      <w:r w:rsidR="007519B9" w:rsidRPr="00506363">
        <w:rPr>
          <w:rFonts w:ascii="Times New Roman" w:hAnsi="Times New Roman" w:cs="Times New Roman"/>
          <w:bCs/>
          <w:sz w:val="24"/>
          <w:szCs w:val="24"/>
        </w:rPr>
        <w:t xml:space="preserve">prawdy materialnej </w:t>
      </w:r>
      <w:r w:rsidR="00870D15" w:rsidRPr="00506363">
        <w:rPr>
          <w:rFonts w:ascii="Times New Roman" w:hAnsi="Times New Roman" w:cs="Times New Roman"/>
          <w:bCs/>
          <w:sz w:val="24"/>
          <w:szCs w:val="24"/>
        </w:rPr>
        <w:t xml:space="preserve">ma stać proponowany przepis art. 170 </w:t>
      </w:r>
      <w:r w:rsidR="007519B9" w:rsidRPr="00506363">
        <w:rPr>
          <w:rFonts w:ascii="Times New Roman" w:hAnsi="Times New Roman" w:cs="Times New Roman"/>
          <w:bCs/>
          <w:sz w:val="24"/>
          <w:szCs w:val="24"/>
        </w:rPr>
        <w:t xml:space="preserve">§ 1a </w:t>
      </w:r>
      <w:r w:rsidR="00870D15" w:rsidRPr="00506363">
        <w:rPr>
          <w:rFonts w:ascii="Times New Roman" w:hAnsi="Times New Roman" w:cs="Times New Roman"/>
          <w:bCs/>
          <w:sz w:val="24"/>
          <w:szCs w:val="24"/>
        </w:rPr>
        <w:t xml:space="preserve">k.p.k., który ma </w:t>
      </w:r>
      <w:r w:rsidR="001B471F" w:rsidRPr="00506363">
        <w:rPr>
          <w:rFonts w:ascii="Times New Roman" w:hAnsi="Times New Roman" w:cs="Times New Roman"/>
          <w:bCs/>
          <w:sz w:val="24"/>
          <w:szCs w:val="24"/>
        </w:rPr>
        <w:t>wyłączyć możliwość oddalenia wnios</w:t>
      </w:r>
      <w:r w:rsidR="00E43BF9">
        <w:rPr>
          <w:rFonts w:ascii="Times New Roman" w:hAnsi="Times New Roman" w:cs="Times New Roman"/>
          <w:bCs/>
          <w:sz w:val="24"/>
          <w:szCs w:val="24"/>
        </w:rPr>
        <w:t>ku dowodowego na podstawie art. </w:t>
      </w:r>
      <w:r w:rsidR="001B471F" w:rsidRPr="00506363">
        <w:rPr>
          <w:rFonts w:ascii="Times New Roman" w:hAnsi="Times New Roman" w:cs="Times New Roman"/>
          <w:bCs/>
          <w:sz w:val="24"/>
          <w:szCs w:val="24"/>
        </w:rPr>
        <w:t>170 § 1 pkt 5 lub 6 k.p.k.</w:t>
      </w:r>
      <w:r w:rsidR="00B876B7">
        <w:rPr>
          <w:rFonts w:ascii="Times New Roman" w:hAnsi="Times New Roman" w:cs="Times New Roman"/>
          <w:bCs/>
          <w:sz w:val="24"/>
          <w:szCs w:val="24"/>
        </w:rPr>
        <w:t>,</w:t>
      </w:r>
      <w:r w:rsidR="00CF77F7" w:rsidRPr="00506363">
        <w:rPr>
          <w:rFonts w:ascii="Times New Roman" w:hAnsi="Times New Roman" w:cs="Times New Roman"/>
          <w:bCs/>
          <w:sz w:val="24"/>
          <w:szCs w:val="24"/>
        </w:rPr>
        <w:t xml:space="preserve"> i tym samym obligować do </w:t>
      </w:r>
      <w:r w:rsidR="00F04664" w:rsidRPr="00506363">
        <w:rPr>
          <w:rFonts w:ascii="Times New Roman" w:hAnsi="Times New Roman" w:cs="Times New Roman"/>
          <w:bCs/>
          <w:sz w:val="24"/>
          <w:szCs w:val="24"/>
        </w:rPr>
        <w:t xml:space="preserve">jego </w:t>
      </w:r>
      <w:r w:rsidR="00CF77F7" w:rsidRPr="00506363">
        <w:rPr>
          <w:rFonts w:ascii="Times New Roman" w:hAnsi="Times New Roman" w:cs="Times New Roman"/>
          <w:bCs/>
          <w:sz w:val="24"/>
          <w:szCs w:val="24"/>
        </w:rPr>
        <w:t xml:space="preserve">uwzględnienia </w:t>
      </w:r>
      <w:r w:rsidR="00F04664" w:rsidRPr="00506363">
        <w:rPr>
          <w:rFonts w:ascii="Times New Roman" w:hAnsi="Times New Roman" w:cs="Times New Roman"/>
          <w:bCs/>
          <w:sz w:val="24"/>
          <w:szCs w:val="24"/>
        </w:rPr>
        <w:t>niezależnie od tego, w jakim terminie został złożony</w:t>
      </w:r>
      <w:r w:rsidR="00CF77F7" w:rsidRPr="00506363">
        <w:rPr>
          <w:rFonts w:ascii="Times New Roman" w:hAnsi="Times New Roman" w:cs="Times New Roman"/>
          <w:bCs/>
          <w:sz w:val="24"/>
          <w:szCs w:val="24"/>
        </w:rPr>
        <w:t>,</w:t>
      </w:r>
      <w:r w:rsidR="007519B9" w:rsidRPr="00506363">
        <w:rPr>
          <w:rFonts w:ascii="Times New Roman" w:hAnsi="Times New Roman" w:cs="Times New Roman"/>
          <w:bCs/>
          <w:sz w:val="24"/>
          <w:szCs w:val="24"/>
        </w:rPr>
        <w:t xml:space="preserve"> jeżeli okoliczność, która ma być udowodniona, ma istotne znaczenie dla ustalenia, czy został popełniony czyn zabroniony, czy stanowi on przestępstwo i jakie, czy czyn zabroniony został popełniony w warunkach, o których mowa w art. 64 lub </w:t>
      </w:r>
      <w:r w:rsidR="00B876B7">
        <w:rPr>
          <w:rFonts w:ascii="Times New Roman" w:hAnsi="Times New Roman" w:cs="Times New Roman"/>
          <w:bCs/>
          <w:sz w:val="24"/>
          <w:szCs w:val="24"/>
        </w:rPr>
        <w:t xml:space="preserve">art. </w:t>
      </w:r>
      <w:r w:rsidR="007519B9" w:rsidRPr="00506363">
        <w:rPr>
          <w:rFonts w:ascii="Times New Roman" w:hAnsi="Times New Roman" w:cs="Times New Roman"/>
          <w:bCs/>
          <w:sz w:val="24"/>
          <w:szCs w:val="24"/>
        </w:rPr>
        <w:t>65 Kodeksu karnego lub czy zachodzą warunki do orzeczenia pobytu w zakładzie psychiatrycznym na podst</w:t>
      </w:r>
      <w:r w:rsidR="00CF77F7" w:rsidRPr="00506363">
        <w:rPr>
          <w:rFonts w:ascii="Times New Roman" w:hAnsi="Times New Roman" w:cs="Times New Roman"/>
          <w:bCs/>
          <w:sz w:val="24"/>
          <w:szCs w:val="24"/>
        </w:rPr>
        <w:t xml:space="preserve">awie art. 93g Kodeksu karnego. </w:t>
      </w:r>
      <w:r w:rsidR="006B6C4D" w:rsidRPr="00506363">
        <w:rPr>
          <w:rFonts w:ascii="Times New Roman" w:hAnsi="Times New Roman" w:cs="Times New Roman"/>
          <w:bCs/>
          <w:sz w:val="24"/>
          <w:szCs w:val="24"/>
        </w:rPr>
        <w:t xml:space="preserve">Powyższe okoliczności </w:t>
      </w:r>
      <w:r w:rsidR="00E228D0" w:rsidRPr="00506363">
        <w:rPr>
          <w:rFonts w:ascii="Times New Roman" w:hAnsi="Times New Roman" w:cs="Times New Roman"/>
          <w:bCs/>
          <w:sz w:val="24"/>
          <w:szCs w:val="24"/>
        </w:rPr>
        <w:t xml:space="preserve">mają kluczowe znaczenie z punktu widzenia </w:t>
      </w:r>
      <w:r w:rsidR="004B1610" w:rsidRPr="00506363">
        <w:rPr>
          <w:rFonts w:ascii="Times New Roman" w:hAnsi="Times New Roman" w:cs="Times New Roman"/>
          <w:bCs/>
          <w:sz w:val="24"/>
          <w:szCs w:val="24"/>
        </w:rPr>
        <w:t>prawdziwości ustaleń faktycznych sądu, a co za tym idzie – możliwości wydania sprawiedliwego wyroku.</w:t>
      </w:r>
      <w:r w:rsidR="008C2DCC" w:rsidRPr="00506363">
        <w:rPr>
          <w:rFonts w:ascii="Times New Roman" w:hAnsi="Times New Roman" w:cs="Times New Roman"/>
          <w:sz w:val="24"/>
          <w:szCs w:val="24"/>
        </w:rPr>
        <w:t xml:space="preserve"> </w:t>
      </w:r>
      <w:r w:rsidR="008C2DCC" w:rsidRPr="00506363">
        <w:rPr>
          <w:rFonts w:ascii="Times New Roman" w:hAnsi="Times New Roman" w:cs="Times New Roman"/>
          <w:bCs/>
          <w:sz w:val="24"/>
          <w:szCs w:val="24"/>
        </w:rPr>
        <w:t xml:space="preserve">W odniesieniu do dowodów dotyczących takich właśnie </w:t>
      </w:r>
      <w:r w:rsidR="008C2DCC" w:rsidRPr="00506363">
        <w:rPr>
          <w:rFonts w:ascii="Times New Roman" w:hAnsi="Times New Roman" w:cs="Times New Roman"/>
          <w:bCs/>
          <w:sz w:val="24"/>
          <w:szCs w:val="24"/>
        </w:rPr>
        <w:lastRenderedPageBreak/>
        <w:t xml:space="preserve">okoliczności, zgłoszonych przez strony po upływie okresu prekluzji, </w:t>
      </w:r>
      <w:r w:rsidR="0077544C" w:rsidRPr="00506363">
        <w:rPr>
          <w:rFonts w:ascii="Times New Roman" w:hAnsi="Times New Roman" w:cs="Times New Roman"/>
          <w:bCs/>
          <w:sz w:val="24"/>
          <w:szCs w:val="24"/>
        </w:rPr>
        <w:t>organ powinien ów wniosek potraktować jako sygnał o konieczności</w:t>
      </w:r>
      <w:r w:rsidR="008C2DCC" w:rsidRPr="00506363">
        <w:rPr>
          <w:rFonts w:ascii="Times New Roman" w:hAnsi="Times New Roman" w:cs="Times New Roman"/>
          <w:bCs/>
          <w:sz w:val="24"/>
          <w:szCs w:val="24"/>
        </w:rPr>
        <w:t xml:space="preserve"> podjęcia inicjatywy </w:t>
      </w:r>
      <w:r w:rsidR="00E43BF9">
        <w:rPr>
          <w:rFonts w:ascii="Times New Roman" w:hAnsi="Times New Roman" w:cs="Times New Roman"/>
          <w:bCs/>
          <w:sz w:val="24"/>
          <w:szCs w:val="24"/>
        </w:rPr>
        <w:t>dowodowej z </w:t>
      </w:r>
      <w:r w:rsidR="008C2DCC" w:rsidRPr="00506363">
        <w:rPr>
          <w:rFonts w:ascii="Times New Roman" w:hAnsi="Times New Roman" w:cs="Times New Roman"/>
          <w:bCs/>
          <w:sz w:val="24"/>
          <w:szCs w:val="24"/>
        </w:rPr>
        <w:t>urzędu.</w:t>
      </w:r>
    </w:p>
    <w:p w:rsidR="00EE6F9A" w:rsidRPr="00506363" w:rsidRDefault="0015042E" w:rsidP="00F944A3">
      <w:pPr>
        <w:spacing w:before="240" w:after="0" w:line="360" w:lineRule="auto"/>
        <w:jc w:val="both"/>
        <w:rPr>
          <w:rFonts w:ascii="Times New Roman" w:hAnsi="Times New Roman" w:cs="Times New Roman"/>
          <w:bCs/>
          <w:sz w:val="24"/>
          <w:szCs w:val="24"/>
          <w:u w:val="single"/>
        </w:rPr>
      </w:pPr>
      <w:r w:rsidRPr="00506363">
        <w:rPr>
          <w:rFonts w:ascii="Times New Roman" w:hAnsi="Times New Roman" w:cs="Times New Roman"/>
          <w:bCs/>
          <w:sz w:val="24"/>
          <w:szCs w:val="24"/>
          <w:u w:val="single"/>
        </w:rPr>
        <w:t>Art. 170 § 1a</w:t>
      </w:r>
    </w:p>
    <w:p w:rsidR="00EE6F9A" w:rsidRPr="00506363" w:rsidRDefault="00EE6F9A"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Projekt przewiduje wprowadzenie art. 170 § 1a k.p.k., który ma stanowić mechanizm gwarantujący realizację nadrzędnej w procesie karn</w:t>
      </w:r>
      <w:r w:rsidR="00E43BF9">
        <w:rPr>
          <w:rFonts w:ascii="Times New Roman" w:hAnsi="Times New Roman" w:cs="Times New Roman"/>
          <w:bCs/>
          <w:sz w:val="24"/>
          <w:szCs w:val="24"/>
        </w:rPr>
        <w:t>ym zasady prawdy materialnej, a </w:t>
      </w:r>
      <w:r w:rsidRPr="00506363">
        <w:rPr>
          <w:rFonts w:ascii="Times New Roman" w:hAnsi="Times New Roman" w:cs="Times New Roman"/>
          <w:bCs/>
          <w:sz w:val="24"/>
          <w:szCs w:val="24"/>
        </w:rPr>
        <w:t>tym samym prawidłowości ustaleń faktycznych istotnych dla rozstrzygnięcia sprawy. Jak już wyżej wskazano, należy wyróżnić sferę dowodów, które w wypadku złożenia przez stronę wniosku dowodowego należałoby przeprowadzić, gdyż brak jest podstaw do oddalenia wniosku dowodowego, lecz jednocześnie dowody te – ze względu na realizację zasady prawdy materialnej – nie muszą (czy wręcz nie powinny) być przedmiotem zainteresowania sądu działającego z urzędu. Dowody należące do tej sfery dotyczą faktów mających znaczenie dla rozstrzygnięcia sprawy, lecz tego znaczenia nie można uznać za istotne. Na marginesie należy zwrócić uwagę, że przepis art. 170 § 1 pkt 2 k.p.k. nie wymaga, by okoliczność, która ma być udowodniona, miała istotne znaczenie dla rozstrzygnięcia. Inaczej jest natomiast w procedurze cywilnej, art. 227 k.p.c. przewiduje, że przedmiotem dowodu są fakty mające dla rozstrzygnięcia sprawy istotne znaczenie.</w:t>
      </w:r>
    </w:p>
    <w:p w:rsidR="00EE6F9A" w:rsidRPr="00506363" w:rsidRDefault="00EE6F9A" w:rsidP="00E43BF9">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bCs/>
          <w:sz w:val="24"/>
          <w:szCs w:val="24"/>
        </w:rPr>
        <w:t>Przesłanki oddalenia wniosku dowodowego, określ</w:t>
      </w:r>
      <w:r w:rsidR="00E43BF9">
        <w:rPr>
          <w:rFonts w:ascii="Times New Roman" w:hAnsi="Times New Roman" w:cs="Times New Roman"/>
          <w:bCs/>
          <w:sz w:val="24"/>
          <w:szCs w:val="24"/>
        </w:rPr>
        <w:t>one w art. 170 § 1 pkt 5 oraz w </w:t>
      </w:r>
      <w:r w:rsidRPr="00506363">
        <w:rPr>
          <w:rFonts w:ascii="Times New Roman" w:hAnsi="Times New Roman" w:cs="Times New Roman"/>
          <w:bCs/>
          <w:sz w:val="24"/>
          <w:szCs w:val="24"/>
        </w:rPr>
        <w:t>projektowanym pkt 6 k.p.k., dotyczą właśnie wyżej wskazanej sfery dowodów. Wynika z tego, że gdyby nie to, że wniosek dowodowy został złożony w warunkach określonych w tych przepisach, podlegałby on uwzględnieniu, gdyż nie zachodzą przesłanki, o których mowa w art. 170 § 1</w:t>
      </w:r>
      <w:r w:rsidR="00506363">
        <w:rPr>
          <w:rFonts w:ascii="Times New Roman" w:hAnsi="Times New Roman" w:cs="Times New Roman"/>
          <w:bCs/>
          <w:sz w:val="24"/>
          <w:szCs w:val="24"/>
        </w:rPr>
        <w:t>–</w:t>
      </w:r>
      <w:r w:rsidRPr="00506363">
        <w:rPr>
          <w:rFonts w:ascii="Times New Roman" w:hAnsi="Times New Roman" w:cs="Times New Roman"/>
          <w:bCs/>
          <w:sz w:val="24"/>
          <w:szCs w:val="24"/>
        </w:rPr>
        <w:t>4 k.p.k. Jeżeli przesłanki oddalenia wniosku dowodowego, określone w art. 170 § 1</w:t>
      </w:r>
      <w:r w:rsidR="00506363">
        <w:rPr>
          <w:rFonts w:ascii="Times New Roman" w:hAnsi="Times New Roman" w:cs="Times New Roman"/>
          <w:bCs/>
          <w:sz w:val="24"/>
          <w:szCs w:val="24"/>
        </w:rPr>
        <w:t>–</w:t>
      </w:r>
      <w:r w:rsidRPr="00506363">
        <w:rPr>
          <w:rFonts w:ascii="Times New Roman" w:hAnsi="Times New Roman" w:cs="Times New Roman"/>
          <w:bCs/>
          <w:sz w:val="24"/>
          <w:szCs w:val="24"/>
        </w:rPr>
        <w:t xml:space="preserve">4 k.p.k., miałyby miejsce, wniosek ten powinien być oddalony wyłącznie na ich podstawie. Rzecz jednak w tym, że wniosek zmierzający do przedłużenia postępowania lub wniosek złożony po terminie może mieć jednak takie znaczenie dla rozstrzygnięcia, iż z punktu widzenia realizacji zasady prawdy materialnej nie może być on w żadnych warunkach oddalony. Podstawę prawną do dopuszczenia dowodu w takiej sytuacji ma stanowić projektowany art. 170 § 1a k.p.k. Przewiduje on zakaz oddalenia wniosku dowodowego na podstawie art. 170 § 1 pkt 5 lub 6 k.p.k., jeżeli okoliczność, która ma być udowodniona, ma istotne znaczenie dla ustalenia, czy został popełniony czyn zabroniony, czy stanowi on przestępstwo i jakie, </w:t>
      </w:r>
      <w:r w:rsidRPr="00506363">
        <w:rPr>
          <w:rFonts w:ascii="Times New Roman" w:hAnsi="Times New Roman" w:cs="Times New Roman"/>
          <w:bCs/>
          <w:sz w:val="24"/>
          <w:szCs w:val="24"/>
        </w:rPr>
        <w:lastRenderedPageBreak/>
        <w:t xml:space="preserve">czy czyn zabroniony został popełniony w warunkach, o których mowa w art. 64 lub </w:t>
      </w:r>
      <w:r w:rsidR="00B876B7">
        <w:rPr>
          <w:rFonts w:ascii="Times New Roman" w:hAnsi="Times New Roman" w:cs="Times New Roman"/>
          <w:bCs/>
          <w:sz w:val="24"/>
          <w:szCs w:val="24"/>
        </w:rPr>
        <w:t>art. </w:t>
      </w:r>
      <w:r w:rsidRPr="00506363">
        <w:rPr>
          <w:rFonts w:ascii="Times New Roman" w:hAnsi="Times New Roman" w:cs="Times New Roman"/>
          <w:bCs/>
          <w:sz w:val="24"/>
          <w:szCs w:val="24"/>
        </w:rPr>
        <w:t>65 Kodeksu karnego lub czy zachodzą warunki do orzeczenia pobytu w zakładzie psychiatrycznym na podstawie art. 93g Kodeksu karnego. Chodzi tutaj o kluczowe, wręcz rudymentarne kwestie z punktu widzenia poniesienia odpowiedzialności karnej przez oskarżonego, a mianowicie, czy czyn będą</w:t>
      </w:r>
      <w:r w:rsidR="00E43BF9">
        <w:rPr>
          <w:rFonts w:ascii="Times New Roman" w:hAnsi="Times New Roman" w:cs="Times New Roman"/>
          <w:bCs/>
          <w:sz w:val="24"/>
          <w:szCs w:val="24"/>
        </w:rPr>
        <w:t>cy podstawą odpowiedzialności w </w:t>
      </w:r>
      <w:r w:rsidRPr="00506363">
        <w:rPr>
          <w:rFonts w:ascii="Times New Roman" w:hAnsi="Times New Roman" w:cs="Times New Roman"/>
          <w:bCs/>
          <w:sz w:val="24"/>
          <w:szCs w:val="24"/>
        </w:rPr>
        <w:t>ogóle został popełniony, czy z uwagi na przedmiotowe i podmiotowe znamiona stanowi on przestępstwo oraz jakie (kwestia kwalifikacji prawnej czynu). Kolejnymi, równie istotnymi</w:t>
      </w:r>
      <w:r w:rsidR="00B876B7">
        <w:rPr>
          <w:rFonts w:ascii="Times New Roman" w:hAnsi="Times New Roman" w:cs="Times New Roman"/>
          <w:bCs/>
          <w:sz w:val="24"/>
          <w:szCs w:val="24"/>
        </w:rPr>
        <w:t>,</w:t>
      </w:r>
      <w:r w:rsidRPr="00506363">
        <w:rPr>
          <w:rFonts w:ascii="Times New Roman" w:hAnsi="Times New Roman" w:cs="Times New Roman"/>
          <w:bCs/>
          <w:sz w:val="24"/>
          <w:szCs w:val="24"/>
        </w:rPr>
        <w:t xml:space="preserve"> kwestiami z punktu widzenia zasad odpowiedzialności karnej są te, czy zaoferowany dowód pozwoli na ustalenie faktu działania lub niedziałania sprawcy w warunkach powrotu do przestępstwa (art. 64 k.k.) sprawcy, który z popełnienia przestępstwa uczynił sobie stałe źródło dochodu, po</w:t>
      </w:r>
      <w:r w:rsidR="00E43BF9">
        <w:rPr>
          <w:rFonts w:ascii="Times New Roman" w:hAnsi="Times New Roman" w:cs="Times New Roman"/>
          <w:bCs/>
          <w:sz w:val="24"/>
          <w:szCs w:val="24"/>
        </w:rPr>
        <w:t>pełnia przestępstwo</w:t>
      </w:r>
      <w:r w:rsidR="00B876B7">
        <w:rPr>
          <w:rFonts w:ascii="Times New Roman" w:hAnsi="Times New Roman" w:cs="Times New Roman"/>
          <w:bCs/>
          <w:sz w:val="24"/>
          <w:szCs w:val="24"/>
        </w:rPr>
        <w:t>,</w:t>
      </w:r>
      <w:r w:rsidR="00E43BF9">
        <w:rPr>
          <w:rFonts w:ascii="Times New Roman" w:hAnsi="Times New Roman" w:cs="Times New Roman"/>
          <w:bCs/>
          <w:sz w:val="24"/>
          <w:szCs w:val="24"/>
        </w:rPr>
        <w:t xml:space="preserve"> działając w </w:t>
      </w:r>
      <w:r w:rsidRPr="00506363">
        <w:rPr>
          <w:rFonts w:ascii="Times New Roman" w:hAnsi="Times New Roman" w:cs="Times New Roman"/>
          <w:bCs/>
          <w:sz w:val="24"/>
          <w:szCs w:val="24"/>
        </w:rPr>
        <w:t>zorganizowanej grupie albo związku mających na celu popełnienie przestępstwa</w:t>
      </w:r>
      <w:r w:rsidR="00B876B7">
        <w:rPr>
          <w:rFonts w:ascii="Times New Roman" w:hAnsi="Times New Roman" w:cs="Times New Roman"/>
          <w:bCs/>
          <w:sz w:val="24"/>
          <w:szCs w:val="24"/>
        </w:rPr>
        <w:t>,</w:t>
      </w:r>
      <w:r w:rsidRPr="00506363">
        <w:rPr>
          <w:rFonts w:ascii="Times New Roman" w:hAnsi="Times New Roman" w:cs="Times New Roman"/>
          <w:bCs/>
          <w:sz w:val="24"/>
          <w:szCs w:val="24"/>
        </w:rPr>
        <w:t xml:space="preserve"> czy sprawcy przestępstwa o charakterze terrorystycznym (art. 65 k.k.). Z uwagi na izolacyjny charakter tego środka zabezpieczającego, należy też zawsze przeprowadzić dopuszczalny dowód dotyczący istnienia lub nieistnienia ustawowych warunków do orzeczenia pobytu sprawcy w zakładzie psychiatrycznym (art. 93g k.k.).</w:t>
      </w:r>
    </w:p>
    <w:p w:rsidR="0043666E"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w:t>
      </w:r>
      <w:r w:rsidR="005C797A" w:rsidRPr="00506363">
        <w:rPr>
          <w:rFonts w:ascii="Times New Roman" w:hAnsi="Times New Roman" w:cs="Times New Roman"/>
          <w:sz w:val="24"/>
          <w:szCs w:val="24"/>
          <w:u w:val="single"/>
        </w:rPr>
        <w:t xml:space="preserve">rt. 185a </w:t>
      </w:r>
      <w:r w:rsidR="00DF6AA6" w:rsidRPr="00506363">
        <w:rPr>
          <w:rFonts w:ascii="Times New Roman" w:hAnsi="Times New Roman" w:cs="Times New Roman"/>
          <w:sz w:val="24"/>
          <w:szCs w:val="24"/>
          <w:u w:val="single"/>
        </w:rPr>
        <w:t xml:space="preserve">§ 2 i 4 </w:t>
      </w:r>
      <w:r w:rsidR="00134333" w:rsidRPr="00506363">
        <w:rPr>
          <w:rFonts w:ascii="Times New Roman" w:hAnsi="Times New Roman" w:cs="Times New Roman"/>
          <w:sz w:val="24"/>
          <w:szCs w:val="24"/>
          <w:u w:val="single"/>
        </w:rPr>
        <w:t xml:space="preserve">i </w:t>
      </w:r>
      <w:r w:rsidR="00B876B7">
        <w:rPr>
          <w:rFonts w:ascii="Times New Roman" w:hAnsi="Times New Roman" w:cs="Times New Roman"/>
          <w:sz w:val="24"/>
          <w:szCs w:val="24"/>
          <w:u w:val="single"/>
        </w:rPr>
        <w:t xml:space="preserve">art. </w:t>
      </w:r>
      <w:r w:rsidR="0043666E" w:rsidRPr="00506363">
        <w:rPr>
          <w:rFonts w:ascii="Times New Roman" w:hAnsi="Times New Roman" w:cs="Times New Roman"/>
          <w:sz w:val="24"/>
          <w:szCs w:val="24"/>
          <w:u w:val="single"/>
        </w:rPr>
        <w:t>185c</w:t>
      </w:r>
    </w:p>
    <w:p w:rsidR="00134333" w:rsidRPr="00506363" w:rsidRDefault="00134333" w:rsidP="00E43BF9">
      <w:pPr>
        <w:pStyle w:val="Akapitzlist"/>
        <w:spacing w:before="120" w:line="360" w:lineRule="auto"/>
        <w:ind w:left="0"/>
        <w:jc w:val="both"/>
        <w:rPr>
          <w:rFonts w:ascii="Times New Roman" w:hAnsi="Times New Roman"/>
          <w:sz w:val="24"/>
          <w:szCs w:val="24"/>
        </w:rPr>
      </w:pPr>
      <w:r w:rsidRPr="00506363">
        <w:rPr>
          <w:rFonts w:ascii="Times New Roman" w:hAnsi="Times New Roman"/>
          <w:sz w:val="24"/>
          <w:szCs w:val="24"/>
        </w:rPr>
        <w:t>Projektowane zmiany w treści art. 185a</w:t>
      </w:r>
      <w:r w:rsidR="000F519D">
        <w:rPr>
          <w:rFonts w:ascii="Times New Roman" w:hAnsi="Times New Roman"/>
          <w:sz w:val="24"/>
          <w:szCs w:val="24"/>
        </w:rPr>
        <w:t xml:space="preserve"> </w:t>
      </w:r>
      <w:r w:rsidR="00DF6AA6" w:rsidRPr="00506363">
        <w:rPr>
          <w:rFonts w:ascii="Times New Roman" w:hAnsi="Times New Roman"/>
          <w:sz w:val="24"/>
          <w:szCs w:val="24"/>
        </w:rPr>
        <w:t xml:space="preserve">§ 2 i </w:t>
      </w:r>
      <w:r w:rsidR="00F944A3" w:rsidRPr="00506363">
        <w:rPr>
          <w:rFonts w:ascii="Times New Roman" w:hAnsi="Times New Roman"/>
          <w:sz w:val="24"/>
          <w:szCs w:val="24"/>
        </w:rPr>
        <w:t>§</w:t>
      </w:r>
      <w:r w:rsidR="00F944A3">
        <w:rPr>
          <w:rFonts w:ascii="Times New Roman" w:hAnsi="Times New Roman"/>
          <w:sz w:val="24"/>
          <w:szCs w:val="24"/>
        </w:rPr>
        <w:t xml:space="preserve"> </w:t>
      </w:r>
      <w:r w:rsidR="00DF6AA6" w:rsidRPr="00506363">
        <w:rPr>
          <w:rFonts w:ascii="Times New Roman" w:hAnsi="Times New Roman"/>
          <w:sz w:val="24"/>
          <w:szCs w:val="24"/>
        </w:rPr>
        <w:t>4</w:t>
      </w:r>
      <w:r w:rsidR="00506363">
        <w:rPr>
          <w:rFonts w:ascii="Times New Roman" w:hAnsi="Times New Roman"/>
          <w:sz w:val="24"/>
          <w:szCs w:val="24"/>
        </w:rPr>
        <w:t xml:space="preserve"> </w:t>
      </w:r>
      <w:r w:rsidRPr="00506363">
        <w:rPr>
          <w:rFonts w:ascii="Times New Roman" w:hAnsi="Times New Roman"/>
          <w:sz w:val="24"/>
          <w:szCs w:val="24"/>
        </w:rPr>
        <w:t xml:space="preserve">i art. 185c </w:t>
      </w:r>
      <w:r w:rsidR="009002FF" w:rsidRPr="00506363">
        <w:rPr>
          <w:rFonts w:ascii="Times New Roman" w:hAnsi="Times New Roman"/>
          <w:sz w:val="24"/>
          <w:szCs w:val="24"/>
        </w:rPr>
        <w:t xml:space="preserve">k.p.k. </w:t>
      </w:r>
      <w:r w:rsidRPr="00506363">
        <w:rPr>
          <w:rFonts w:ascii="Times New Roman" w:hAnsi="Times New Roman"/>
          <w:sz w:val="24"/>
          <w:szCs w:val="24"/>
        </w:rPr>
        <w:t>polegają na</w:t>
      </w:r>
      <w:r w:rsidR="00506363">
        <w:rPr>
          <w:rFonts w:ascii="Times New Roman" w:hAnsi="Times New Roman"/>
          <w:sz w:val="24"/>
          <w:szCs w:val="24"/>
        </w:rPr>
        <w:t xml:space="preserve"> </w:t>
      </w:r>
      <w:r w:rsidRPr="00506363">
        <w:rPr>
          <w:rFonts w:ascii="Times New Roman" w:hAnsi="Times New Roman"/>
          <w:sz w:val="24"/>
          <w:szCs w:val="24"/>
        </w:rPr>
        <w:t>wprowadzeni</w:t>
      </w:r>
      <w:r w:rsidR="0020735F" w:rsidRPr="00506363">
        <w:rPr>
          <w:rFonts w:ascii="Times New Roman" w:hAnsi="Times New Roman"/>
          <w:sz w:val="24"/>
          <w:szCs w:val="24"/>
        </w:rPr>
        <w:t>u dla sądu</w:t>
      </w:r>
      <w:r w:rsidRPr="00506363">
        <w:rPr>
          <w:rFonts w:ascii="Times New Roman" w:hAnsi="Times New Roman"/>
          <w:sz w:val="24"/>
          <w:szCs w:val="24"/>
        </w:rPr>
        <w:t xml:space="preserve"> </w:t>
      </w:r>
      <w:r w:rsidR="00B23B9D" w:rsidRPr="00506363">
        <w:rPr>
          <w:rFonts w:ascii="Times New Roman" w:hAnsi="Times New Roman"/>
          <w:sz w:val="24"/>
          <w:szCs w:val="24"/>
        </w:rPr>
        <w:t xml:space="preserve">instrukcyjnego </w:t>
      </w:r>
      <w:r w:rsidRPr="00506363">
        <w:rPr>
          <w:rFonts w:ascii="Times New Roman" w:hAnsi="Times New Roman"/>
          <w:sz w:val="24"/>
          <w:szCs w:val="24"/>
        </w:rPr>
        <w:t>terminu do przesłuchania pokrzywdzonego. Zmiany te były pożądane ze względu na potrzebę maksymalnego zredukowania traumatycznych przeżyć i dyskomfortu psychicznego pokrzywdzonych</w:t>
      </w:r>
      <w:r w:rsidR="00EE6D11" w:rsidRPr="00506363">
        <w:rPr>
          <w:rFonts w:ascii="Times New Roman" w:hAnsi="Times New Roman"/>
          <w:sz w:val="24"/>
          <w:szCs w:val="24"/>
        </w:rPr>
        <w:t xml:space="preserve"> małoletnich lub </w:t>
      </w:r>
      <w:r w:rsidR="00F944A3">
        <w:rPr>
          <w:rFonts w:ascii="Times New Roman" w:hAnsi="Times New Roman"/>
          <w:sz w:val="24"/>
          <w:szCs w:val="24"/>
        </w:rPr>
        <w:t xml:space="preserve">pokrzywdzonych </w:t>
      </w:r>
      <w:r w:rsidR="00B23B9D" w:rsidRPr="00506363">
        <w:rPr>
          <w:rFonts w:ascii="Times New Roman" w:hAnsi="Times New Roman"/>
          <w:sz w:val="24"/>
          <w:szCs w:val="24"/>
        </w:rPr>
        <w:t>przestępstwami przeciwko wolności seksualnej</w:t>
      </w:r>
      <w:r w:rsidRPr="00506363">
        <w:rPr>
          <w:rFonts w:ascii="Times New Roman" w:hAnsi="Times New Roman"/>
          <w:sz w:val="24"/>
          <w:szCs w:val="24"/>
        </w:rPr>
        <w:t xml:space="preserve">. </w:t>
      </w:r>
      <w:r w:rsidR="00CA1F16" w:rsidRPr="00506363">
        <w:rPr>
          <w:rFonts w:ascii="Times New Roman" w:hAnsi="Times New Roman"/>
          <w:sz w:val="24"/>
          <w:szCs w:val="24"/>
        </w:rPr>
        <w:t>Należy nadmienić, że r</w:t>
      </w:r>
      <w:r w:rsidRPr="00506363">
        <w:rPr>
          <w:rFonts w:ascii="Times New Roman" w:hAnsi="Times New Roman"/>
          <w:sz w:val="24"/>
          <w:szCs w:val="24"/>
        </w:rPr>
        <w:t xml:space="preserve">ozwiązanie </w:t>
      </w:r>
      <w:r w:rsidR="00B23B9D" w:rsidRPr="00506363">
        <w:rPr>
          <w:rFonts w:ascii="Times New Roman" w:hAnsi="Times New Roman"/>
          <w:sz w:val="24"/>
          <w:szCs w:val="24"/>
        </w:rPr>
        <w:t xml:space="preserve">to było kilkukrotnie </w:t>
      </w:r>
      <w:r w:rsidRPr="00506363">
        <w:rPr>
          <w:rFonts w:ascii="Times New Roman" w:hAnsi="Times New Roman"/>
          <w:sz w:val="24"/>
          <w:szCs w:val="24"/>
        </w:rPr>
        <w:t>postulowane w wystąpieniach Rzecznika Praw Obywatelskich. Pro</w:t>
      </w:r>
      <w:r w:rsidR="00C02027" w:rsidRPr="00506363">
        <w:rPr>
          <w:rFonts w:ascii="Times New Roman" w:hAnsi="Times New Roman"/>
          <w:sz w:val="24"/>
          <w:szCs w:val="24"/>
        </w:rPr>
        <w:t xml:space="preserve">ponuje się zatem w tych wypadkach jednolity termin </w:t>
      </w:r>
      <w:r w:rsidR="00506363">
        <w:rPr>
          <w:rFonts w:ascii="Times New Roman" w:hAnsi="Times New Roman"/>
          <w:sz w:val="24"/>
          <w:szCs w:val="24"/>
        </w:rPr>
        <w:t>„</w:t>
      </w:r>
      <w:r w:rsidR="00C02027" w:rsidRPr="00506363">
        <w:rPr>
          <w:rFonts w:ascii="Times New Roman" w:hAnsi="Times New Roman"/>
          <w:bCs/>
          <w:sz w:val="24"/>
          <w:szCs w:val="24"/>
        </w:rPr>
        <w:t>niezwłocznie, nie później niż w terminie 14 dni od dnia wpływu wniosku</w:t>
      </w:r>
      <w:r w:rsidR="00506363">
        <w:rPr>
          <w:rFonts w:ascii="Times New Roman" w:hAnsi="Times New Roman"/>
          <w:bCs/>
          <w:sz w:val="24"/>
          <w:szCs w:val="24"/>
        </w:rPr>
        <w:t>”</w:t>
      </w:r>
      <w:r w:rsidRPr="00506363">
        <w:rPr>
          <w:rFonts w:ascii="Times New Roman" w:hAnsi="Times New Roman"/>
          <w:sz w:val="24"/>
          <w:szCs w:val="24"/>
        </w:rPr>
        <w:t>.</w:t>
      </w:r>
      <w:r w:rsidR="00DF6AA6" w:rsidRPr="00506363">
        <w:rPr>
          <w:rFonts w:ascii="Times New Roman" w:hAnsi="Times New Roman"/>
          <w:sz w:val="24"/>
          <w:szCs w:val="24"/>
        </w:rPr>
        <w:t xml:space="preserve"> Nadto zmiany treści art. 185c </w:t>
      </w:r>
      <w:r w:rsidR="009002FF" w:rsidRPr="00506363">
        <w:rPr>
          <w:rFonts w:ascii="Times New Roman" w:hAnsi="Times New Roman"/>
          <w:sz w:val="24"/>
          <w:szCs w:val="24"/>
        </w:rPr>
        <w:t xml:space="preserve">k.p.k. </w:t>
      </w:r>
      <w:r w:rsidR="00DF6AA6" w:rsidRPr="00506363">
        <w:rPr>
          <w:rFonts w:ascii="Times New Roman" w:hAnsi="Times New Roman"/>
          <w:sz w:val="24"/>
          <w:szCs w:val="24"/>
        </w:rPr>
        <w:t xml:space="preserve">mają na celu </w:t>
      </w:r>
      <w:r w:rsidR="0099336B" w:rsidRPr="00506363">
        <w:rPr>
          <w:rFonts w:ascii="Times New Roman" w:hAnsi="Times New Roman"/>
          <w:sz w:val="24"/>
          <w:szCs w:val="24"/>
        </w:rPr>
        <w:t xml:space="preserve">zrównanie gwarancji </w:t>
      </w:r>
      <w:r w:rsidR="00260A6C" w:rsidRPr="00506363">
        <w:rPr>
          <w:rFonts w:ascii="Times New Roman" w:hAnsi="Times New Roman"/>
          <w:sz w:val="24"/>
          <w:szCs w:val="24"/>
        </w:rPr>
        <w:t>dla pokrzywdzonych</w:t>
      </w:r>
      <w:r w:rsidR="009B74A6" w:rsidRPr="00506363">
        <w:rPr>
          <w:rFonts w:ascii="Times New Roman" w:hAnsi="Times New Roman"/>
          <w:sz w:val="24"/>
          <w:szCs w:val="24"/>
        </w:rPr>
        <w:t>,</w:t>
      </w:r>
      <w:r w:rsidR="005E262A" w:rsidRPr="00506363">
        <w:rPr>
          <w:rFonts w:ascii="Times New Roman" w:hAnsi="Times New Roman"/>
          <w:sz w:val="24"/>
          <w:szCs w:val="24"/>
        </w:rPr>
        <w:t xml:space="preserve"> przesłuchiwanych w charakterze świadka</w:t>
      </w:r>
      <w:r w:rsidR="00260A6C" w:rsidRPr="00506363">
        <w:rPr>
          <w:rFonts w:ascii="Times New Roman" w:hAnsi="Times New Roman"/>
          <w:sz w:val="24"/>
          <w:szCs w:val="24"/>
        </w:rPr>
        <w:t xml:space="preserve">, o których mowa w </w:t>
      </w:r>
      <w:r w:rsidR="006B4FAF">
        <w:rPr>
          <w:rFonts w:ascii="Times New Roman" w:hAnsi="Times New Roman"/>
          <w:sz w:val="24"/>
          <w:szCs w:val="24"/>
        </w:rPr>
        <w:t xml:space="preserve">art. </w:t>
      </w:r>
      <w:r w:rsidR="00260A6C" w:rsidRPr="00506363">
        <w:rPr>
          <w:rFonts w:ascii="Times New Roman" w:hAnsi="Times New Roman"/>
          <w:sz w:val="24"/>
          <w:szCs w:val="24"/>
        </w:rPr>
        <w:t>185c</w:t>
      </w:r>
      <w:r w:rsidR="00F944A3">
        <w:rPr>
          <w:rFonts w:ascii="Times New Roman" w:hAnsi="Times New Roman"/>
          <w:sz w:val="24"/>
          <w:szCs w:val="24"/>
        </w:rPr>
        <w:t xml:space="preserve"> k.p.k.</w:t>
      </w:r>
      <w:r w:rsidR="006B4FAF">
        <w:rPr>
          <w:rFonts w:ascii="Times New Roman" w:hAnsi="Times New Roman"/>
          <w:sz w:val="24"/>
          <w:szCs w:val="24"/>
        </w:rPr>
        <w:t>,</w:t>
      </w:r>
      <w:r w:rsidR="00260A6C" w:rsidRPr="00506363">
        <w:rPr>
          <w:rFonts w:ascii="Times New Roman" w:hAnsi="Times New Roman"/>
          <w:sz w:val="24"/>
          <w:szCs w:val="24"/>
        </w:rPr>
        <w:t xml:space="preserve"> z tymi, które do tej pory przysługiwały</w:t>
      </w:r>
      <w:r w:rsidR="00BD7C7A" w:rsidRPr="00506363">
        <w:rPr>
          <w:rFonts w:ascii="Times New Roman" w:hAnsi="Times New Roman"/>
          <w:sz w:val="24"/>
          <w:szCs w:val="24"/>
        </w:rPr>
        <w:t xml:space="preserve"> </w:t>
      </w:r>
      <w:r w:rsidR="00F27BAC" w:rsidRPr="00506363">
        <w:rPr>
          <w:rFonts w:ascii="Times New Roman" w:hAnsi="Times New Roman"/>
          <w:sz w:val="24"/>
          <w:szCs w:val="24"/>
        </w:rPr>
        <w:t>przesłuchiwanym</w:t>
      </w:r>
      <w:r w:rsidR="00BD7C7A" w:rsidRPr="00506363">
        <w:rPr>
          <w:rFonts w:ascii="Times New Roman" w:hAnsi="Times New Roman"/>
          <w:sz w:val="24"/>
          <w:szCs w:val="24"/>
        </w:rPr>
        <w:t xml:space="preserve"> w charakterze świadka </w:t>
      </w:r>
      <w:r w:rsidR="00260A6C" w:rsidRPr="00506363">
        <w:rPr>
          <w:rFonts w:ascii="Times New Roman" w:hAnsi="Times New Roman"/>
          <w:sz w:val="24"/>
          <w:szCs w:val="24"/>
        </w:rPr>
        <w:t>pokrzywdzonym</w:t>
      </w:r>
      <w:r w:rsidR="005E262A" w:rsidRPr="00506363">
        <w:rPr>
          <w:rFonts w:ascii="Times New Roman" w:hAnsi="Times New Roman"/>
          <w:sz w:val="24"/>
          <w:szCs w:val="24"/>
        </w:rPr>
        <w:t>,</w:t>
      </w:r>
      <w:r w:rsidR="00260A6C" w:rsidRPr="00506363">
        <w:rPr>
          <w:rFonts w:ascii="Times New Roman" w:hAnsi="Times New Roman"/>
          <w:sz w:val="24"/>
          <w:szCs w:val="24"/>
        </w:rPr>
        <w:t xml:space="preserve"> </w:t>
      </w:r>
      <w:r w:rsidR="005E262A" w:rsidRPr="00506363">
        <w:rPr>
          <w:rFonts w:ascii="Times New Roman" w:hAnsi="Times New Roman"/>
          <w:sz w:val="24"/>
          <w:szCs w:val="24"/>
        </w:rPr>
        <w:t xml:space="preserve">o których mowa w </w:t>
      </w:r>
      <w:r w:rsidR="001952F7" w:rsidRPr="00506363">
        <w:rPr>
          <w:rFonts w:ascii="Times New Roman" w:hAnsi="Times New Roman"/>
          <w:sz w:val="24"/>
          <w:szCs w:val="24"/>
        </w:rPr>
        <w:t xml:space="preserve">art. </w:t>
      </w:r>
      <w:r w:rsidR="00260A6C" w:rsidRPr="00506363">
        <w:rPr>
          <w:rFonts w:ascii="Times New Roman" w:hAnsi="Times New Roman"/>
          <w:sz w:val="24"/>
          <w:szCs w:val="24"/>
        </w:rPr>
        <w:t>185a</w:t>
      </w:r>
      <w:r w:rsidR="009002FF" w:rsidRPr="00506363">
        <w:rPr>
          <w:rFonts w:ascii="Times New Roman" w:hAnsi="Times New Roman"/>
          <w:sz w:val="24"/>
          <w:szCs w:val="24"/>
        </w:rPr>
        <w:t xml:space="preserve"> k.p.k.</w:t>
      </w:r>
    </w:p>
    <w:p w:rsidR="00557F37"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w:t>
      </w:r>
      <w:r w:rsidR="00557F37" w:rsidRPr="00506363">
        <w:rPr>
          <w:rFonts w:ascii="Times New Roman" w:hAnsi="Times New Roman" w:cs="Times New Roman"/>
          <w:sz w:val="24"/>
          <w:szCs w:val="24"/>
          <w:u w:val="single"/>
        </w:rPr>
        <w:t>rt. 193 § 2a</w:t>
      </w:r>
      <w:r w:rsidRPr="00506363">
        <w:rPr>
          <w:rFonts w:ascii="Times New Roman" w:hAnsi="Times New Roman" w:cs="Times New Roman"/>
          <w:sz w:val="24"/>
          <w:szCs w:val="24"/>
          <w:u w:val="single"/>
        </w:rPr>
        <w:t xml:space="preserve"> i </w:t>
      </w:r>
      <w:r w:rsidR="006B4FAF">
        <w:rPr>
          <w:rFonts w:ascii="Times New Roman" w:hAnsi="Times New Roman" w:cs="Times New Roman"/>
          <w:sz w:val="24"/>
          <w:szCs w:val="24"/>
          <w:u w:val="single"/>
        </w:rPr>
        <w:t xml:space="preserve">art. </w:t>
      </w:r>
      <w:r w:rsidR="00557F37" w:rsidRPr="00506363">
        <w:rPr>
          <w:rFonts w:ascii="Times New Roman" w:hAnsi="Times New Roman" w:cs="Times New Roman"/>
          <w:sz w:val="24"/>
          <w:szCs w:val="24"/>
          <w:u w:val="single"/>
        </w:rPr>
        <w:t>198</w:t>
      </w:r>
    </w:p>
    <w:p w:rsidR="00255D26" w:rsidRPr="00506363" w:rsidRDefault="00255D26"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 usuwa niekonsekwencję </w:t>
      </w:r>
      <w:r w:rsidR="006C2ACC" w:rsidRPr="00506363">
        <w:rPr>
          <w:rFonts w:ascii="Times New Roman" w:hAnsi="Times New Roman" w:cs="Times New Roman"/>
          <w:sz w:val="24"/>
          <w:szCs w:val="24"/>
        </w:rPr>
        <w:t>występują</w:t>
      </w:r>
      <w:r w:rsidR="00E43BF9">
        <w:rPr>
          <w:rFonts w:ascii="Times New Roman" w:hAnsi="Times New Roman" w:cs="Times New Roman"/>
          <w:sz w:val="24"/>
          <w:szCs w:val="24"/>
        </w:rPr>
        <w:t>cą w aktualnym stanie prawnym w </w:t>
      </w:r>
      <w:r w:rsidR="006C2ACC" w:rsidRPr="00506363">
        <w:rPr>
          <w:rFonts w:ascii="Times New Roman" w:hAnsi="Times New Roman" w:cs="Times New Roman"/>
          <w:sz w:val="24"/>
          <w:szCs w:val="24"/>
        </w:rPr>
        <w:t>odniesieniu do przepisów dotyczących dowodu z opinii biegłego. Przepisy a</w:t>
      </w:r>
      <w:r w:rsidR="00E43BF9">
        <w:rPr>
          <w:rFonts w:ascii="Times New Roman" w:hAnsi="Times New Roman" w:cs="Times New Roman"/>
          <w:sz w:val="24"/>
          <w:szCs w:val="24"/>
        </w:rPr>
        <w:t xml:space="preserve">rt. 193 </w:t>
      </w:r>
      <w:r w:rsidR="00E43BF9">
        <w:rPr>
          <w:rFonts w:ascii="Times New Roman" w:hAnsi="Times New Roman" w:cs="Times New Roman"/>
          <w:sz w:val="24"/>
          <w:szCs w:val="24"/>
        </w:rPr>
        <w:lastRenderedPageBreak/>
        <w:t>§ </w:t>
      </w:r>
      <w:r w:rsidR="006C2ACC" w:rsidRPr="00506363">
        <w:rPr>
          <w:rFonts w:ascii="Times New Roman" w:hAnsi="Times New Roman" w:cs="Times New Roman"/>
          <w:sz w:val="24"/>
          <w:szCs w:val="24"/>
        </w:rPr>
        <w:t>1 i 2 k.p.k. wyraźnie odróżnia</w:t>
      </w:r>
      <w:r w:rsidR="00B36B13" w:rsidRPr="00506363">
        <w:rPr>
          <w:rFonts w:ascii="Times New Roman" w:hAnsi="Times New Roman" w:cs="Times New Roman"/>
          <w:sz w:val="24"/>
          <w:szCs w:val="24"/>
        </w:rPr>
        <w:t>ją</w:t>
      </w:r>
      <w:r w:rsidR="006C2ACC" w:rsidRPr="00506363">
        <w:rPr>
          <w:rFonts w:ascii="Times New Roman" w:hAnsi="Times New Roman" w:cs="Times New Roman"/>
          <w:sz w:val="24"/>
          <w:szCs w:val="24"/>
        </w:rPr>
        <w:t xml:space="preserve"> opinie biegłych od opinii instytucji naukowej lub specjalistycznej. </w:t>
      </w:r>
      <w:r w:rsidR="00B36B13" w:rsidRPr="00506363">
        <w:rPr>
          <w:rFonts w:ascii="Times New Roman" w:hAnsi="Times New Roman" w:cs="Times New Roman"/>
          <w:sz w:val="24"/>
          <w:szCs w:val="24"/>
        </w:rPr>
        <w:t xml:space="preserve">Oznacza to, że np. podstawy wyłączenia biegłego, określone w art. 196 § 1 k.p.k., nie odnoszą się </w:t>
      </w:r>
      <w:r w:rsidR="0089114E" w:rsidRPr="00506363">
        <w:rPr>
          <w:rFonts w:ascii="Times New Roman" w:hAnsi="Times New Roman" w:cs="Times New Roman"/>
          <w:sz w:val="24"/>
          <w:szCs w:val="24"/>
        </w:rPr>
        <w:t xml:space="preserve">wprost </w:t>
      </w:r>
      <w:r w:rsidR="00B36B13" w:rsidRPr="00506363">
        <w:rPr>
          <w:rFonts w:ascii="Times New Roman" w:hAnsi="Times New Roman" w:cs="Times New Roman"/>
          <w:sz w:val="24"/>
          <w:szCs w:val="24"/>
        </w:rPr>
        <w:t>d</w:t>
      </w:r>
      <w:r w:rsidR="006772E3" w:rsidRPr="00506363">
        <w:rPr>
          <w:rFonts w:ascii="Times New Roman" w:hAnsi="Times New Roman" w:cs="Times New Roman"/>
          <w:sz w:val="24"/>
          <w:szCs w:val="24"/>
        </w:rPr>
        <w:t>o osób sporządzających opinię z ramienia instytucji naukowej lub specjalistycznej</w:t>
      </w:r>
      <w:r w:rsidR="0089114E" w:rsidRPr="00506363">
        <w:rPr>
          <w:rFonts w:ascii="Times New Roman" w:hAnsi="Times New Roman" w:cs="Times New Roman"/>
          <w:sz w:val="24"/>
          <w:szCs w:val="24"/>
        </w:rPr>
        <w:t xml:space="preserve">, którzy </w:t>
      </w:r>
      <w:r w:rsidR="0089114E" w:rsidRPr="00506363">
        <w:rPr>
          <w:rFonts w:ascii="Times New Roman" w:hAnsi="Times New Roman" w:cs="Times New Roman"/>
          <w:i/>
          <w:sz w:val="24"/>
          <w:szCs w:val="24"/>
        </w:rPr>
        <w:t xml:space="preserve">de iure </w:t>
      </w:r>
      <w:r w:rsidR="0089114E" w:rsidRPr="00506363">
        <w:rPr>
          <w:rFonts w:ascii="Times New Roman" w:hAnsi="Times New Roman" w:cs="Times New Roman"/>
          <w:sz w:val="24"/>
          <w:szCs w:val="24"/>
        </w:rPr>
        <w:t>biegłymi nie są</w:t>
      </w:r>
      <w:r w:rsidR="006772E3" w:rsidRPr="00506363">
        <w:rPr>
          <w:rFonts w:ascii="Times New Roman" w:hAnsi="Times New Roman" w:cs="Times New Roman"/>
          <w:sz w:val="24"/>
          <w:szCs w:val="24"/>
        </w:rPr>
        <w:t>. Z tego względu proponuje się uzupełnienie przepisu art. 193 k.p.k. o § 2a, wedle którego d</w:t>
      </w:r>
      <w:r w:rsidRPr="00506363">
        <w:rPr>
          <w:rFonts w:ascii="Times New Roman" w:hAnsi="Times New Roman" w:cs="Times New Roman"/>
          <w:sz w:val="24"/>
          <w:szCs w:val="24"/>
        </w:rPr>
        <w:t>o instytucji naukowej lub specjalistycznej oraz do osób, które biorą udział w wydaniu opinii tej instytucji, stosuje się odpowiedni</w:t>
      </w:r>
      <w:r w:rsidR="006772E3" w:rsidRPr="00506363">
        <w:rPr>
          <w:rFonts w:ascii="Times New Roman" w:hAnsi="Times New Roman" w:cs="Times New Roman"/>
          <w:sz w:val="24"/>
          <w:szCs w:val="24"/>
        </w:rPr>
        <w:t>o przepisy dotyczące biegłych.</w:t>
      </w:r>
    </w:p>
    <w:p w:rsidR="009637D3" w:rsidRPr="00506363" w:rsidRDefault="00612A6A"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Ponadto wydaje się celowe przeciwdziałanie błędnej praktyce udostępniania </w:t>
      </w:r>
      <w:r w:rsidR="00F944A3">
        <w:rPr>
          <w:rFonts w:ascii="Times New Roman" w:hAnsi="Times New Roman" w:cs="Times New Roman"/>
          <w:sz w:val="24"/>
          <w:szCs w:val="24"/>
        </w:rPr>
        <w:t xml:space="preserve">biegłemu akt sprawy </w:t>
      </w:r>
      <w:r w:rsidRPr="00506363">
        <w:rPr>
          <w:rFonts w:ascii="Times New Roman" w:hAnsi="Times New Roman" w:cs="Times New Roman"/>
          <w:sz w:val="24"/>
          <w:szCs w:val="24"/>
        </w:rPr>
        <w:t xml:space="preserve">w każdym wypadku </w:t>
      </w:r>
      <w:r w:rsidR="001878E0" w:rsidRPr="00506363">
        <w:rPr>
          <w:rFonts w:ascii="Times New Roman" w:hAnsi="Times New Roman" w:cs="Times New Roman"/>
          <w:sz w:val="24"/>
          <w:szCs w:val="24"/>
        </w:rPr>
        <w:t>przed sporządzeniem opinii</w:t>
      </w:r>
      <w:r w:rsidRPr="00506363">
        <w:rPr>
          <w:rFonts w:ascii="Times New Roman" w:hAnsi="Times New Roman" w:cs="Times New Roman"/>
          <w:sz w:val="24"/>
          <w:szCs w:val="24"/>
        </w:rPr>
        <w:t>, niezależnie od rzeczywistej celowości takiej czynności</w:t>
      </w:r>
      <w:r w:rsidR="009A6DE9" w:rsidRPr="00506363">
        <w:rPr>
          <w:rFonts w:ascii="Times New Roman" w:hAnsi="Times New Roman" w:cs="Times New Roman"/>
          <w:sz w:val="24"/>
          <w:szCs w:val="24"/>
        </w:rPr>
        <w:t>.</w:t>
      </w:r>
      <w:r w:rsidR="00E70AE8" w:rsidRPr="00506363">
        <w:rPr>
          <w:rFonts w:ascii="Times New Roman" w:hAnsi="Times New Roman" w:cs="Times New Roman"/>
          <w:sz w:val="24"/>
          <w:szCs w:val="24"/>
        </w:rPr>
        <w:t xml:space="preserve"> Często jest</w:t>
      </w:r>
      <w:r w:rsidR="009A6DE9" w:rsidRPr="00506363">
        <w:rPr>
          <w:rFonts w:ascii="Times New Roman" w:hAnsi="Times New Roman" w:cs="Times New Roman"/>
          <w:sz w:val="24"/>
          <w:szCs w:val="24"/>
        </w:rPr>
        <w:t xml:space="preserve"> to zbędne i czasochłonne, a nadto powoduje, że akta sprawy nie są w tym czasie dostępne dla stron i organu procesowego. </w:t>
      </w:r>
      <w:r w:rsidR="00956BC6" w:rsidRPr="00506363">
        <w:rPr>
          <w:rFonts w:ascii="Times New Roman" w:hAnsi="Times New Roman" w:cs="Times New Roman"/>
          <w:sz w:val="24"/>
          <w:szCs w:val="24"/>
        </w:rPr>
        <w:t>Inną</w:t>
      </w:r>
      <w:r w:rsidR="005A78F8" w:rsidRPr="00506363">
        <w:rPr>
          <w:rFonts w:ascii="Times New Roman" w:hAnsi="Times New Roman" w:cs="Times New Roman"/>
          <w:sz w:val="24"/>
          <w:szCs w:val="24"/>
        </w:rPr>
        <w:t xml:space="preserve"> negatywn</w:t>
      </w:r>
      <w:r w:rsidR="00956BC6" w:rsidRPr="00506363">
        <w:rPr>
          <w:rFonts w:ascii="Times New Roman" w:hAnsi="Times New Roman" w:cs="Times New Roman"/>
          <w:sz w:val="24"/>
          <w:szCs w:val="24"/>
        </w:rPr>
        <w:t>ą konsekwencj</w:t>
      </w:r>
      <w:r w:rsidR="00BE1D03" w:rsidRPr="00506363">
        <w:rPr>
          <w:rFonts w:ascii="Times New Roman" w:hAnsi="Times New Roman" w:cs="Times New Roman"/>
          <w:sz w:val="24"/>
          <w:szCs w:val="24"/>
        </w:rPr>
        <w:t>ą</w:t>
      </w:r>
      <w:r w:rsidR="00AF1F01" w:rsidRPr="00506363">
        <w:rPr>
          <w:rFonts w:ascii="Times New Roman" w:hAnsi="Times New Roman" w:cs="Times New Roman"/>
          <w:sz w:val="24"/>
          <w:szCs w:val="24"/>
        </w:rPr>
        <w:t xml:space="preserve"> przesyłania w każdym wypadku </w:t>
      </w:r>
      <w:r w:rsidR="00BE1D03" w:rsidRPr="00506363">
        <w:rPr>
          <w:rFonts w:ascii="Times New Roman" w:hAnsi="Times New Roman" w:cs="Times New Roman"/>
          <w:sz w:val="24"/>
          <w:szCs w:val="24"/>
        </w:rPr>
        <w:t xml:space="preserve">całości </w:t>
      </w:r>
      <w:r w:rsidR="00AF1F01" w:rsidRPr="00506363">
        <w:rPr>
          <w:rFonts w:ascii="Times New Roman" w:hAnsi="Times New Roman" w:cs="Times New Roman"/>
          <w:sz w:val="24"/>
          <w:szCs w:val="24"/>
        </w:rPr>
        <w:t>akt sprawy</w:t>
      </w:r>
      <w:r w:rsidR="00506363">
        <w:rPr>
          <w:rFonts w:ascii="Times New Roman" w:hAnsi="Times New Roman" w:cs="Times New Roman"/>
          <w:sz w:val="24"/>
          <w:szCs w:val="24"/>
        </w:rPr>
        <w:t xml:space="preserve"> </w:t>
      </w:r>
      <w:r w:rsidR="00BE1D03" w:rsidRPr="00506363">
        <w:rPr>
          <w:rFonts w:ascii="Times New Roman" w:hAnsi="Times New Roman" w:cs="Times New Roman"/>
          <w:sz w:val="24"/>
          <w:szCs w:val="24"/>
        </w:rPr>
        <w:t>jest to, że nowo</w:t>
      </w:r>
      <w:r w:rsidR="000645B1" w:rsidRPr="00506363">
        <w:rPr>
          <w:rFonts w:ascii="Times New Roman" w:hAnsi="Times New Roman" w:cs="Times New Roman"/>
          <w:sz w:val="24"/>
          <w:szCs w:val="24"/>
        </w:rPr>
        <w:t xml:space="preserve"> powołany biegły zapoznaje się z treścią poprzedniej opinii </w:t>
      </w:r>
      <w:r w:rsidR="00C62894" w:rsidRPr="00506363">
        <w:rPr>
          <w:rFonts w:ascii="Times New Roman" w:hAnsi="Times New Roman" w:cs="Times New Roman"/>
          <w:sz w:val="24"/>
          <w:szCs w:val="24"/>
        </w:rPr>
        <w:t xml:space="preserve">i niejednokrotnie – co z psychologicznego i czysto ludzkiego punktu widzenia wydaje się być zrozumiałe – sugeruje się jej treścią. To zaś </w:t>
      </w:r>
      <w:r w:rsidR="00F101D5" w:rsidRPr="00506363">
        <w:rPr>
          <w:rFonts w:ascii="Times New Roman" w:hAnsi="Times New Roman" w:cs="Times New Roman"/>
          <w:sz w:val="24"/>
          <w:szCs w:val="24"/>
        </w:rPr>
        <w:t xml:space="preserve">w aspekcie </w:t>
      </w:r>
      <w:r w:rsidR="00E35C08" w:rsidRPr="00506363">
        <w:rPr>
          <w:rFonts w:ascii="Times New Roman" w:hAnsi="Times New Roman" w:cs="Times New Roman"/>
          <w:sz w:val="24"/>
          <w:szCs w:val="24"/>
        </w:rPr>
        <w:t xml:space="preserve">celów procesu karnego </w:t>
      </w:r>
      <w:r w:rsidR="00230C3A" w:rsidRPr="00506363">
        <w:rPr>
          <w:rFonts w:ascii="Times New Roman" w:hAnsi="Times New Roman" w:cs="Times New Roman"/>
          <w:sz w:val="24"/>
          <w:szCs w:val="24"/>
        </w:rPr>
        <w:t xml:space="preserve">– z uwagi na konieczność stworzenia </w:t>
      </w:r>
      <w:r w:rsidR="00711F1C" w:rsidRPr="00506363">
        <w:rPr>
          <w:rFonts w:ascii="Times New Roman" w:hAnsi="Times New Roman" w:cs="Times New Roman"/>
          <w:sz w:val="24"/>
          <w:szCs w:val="24"/>
        </w:rPr>
        <w:t xml:space="preserve">biegłemu </w:t>
      </w:r>
      <w:r w:rsidR="00230C3A" w:rsidRPr="00506363">
        <w:rPr>
          <w:rFonts w:ascii="Times New Roman" w:hAnsi="Times New Roman" w:cs="Times New Roman"/>
          <w:sz w:val="24"/>
          <w:szCs w:val="24"/>
        </w:rPr>
        <w:t xml:space="preserve">jak najdalej idących warunków do </w:t>
      </w:r>
      <w:r w:rsidR="0066223D" w:rsidRPr="00506363">
        <w:rPr>
          <w:rFonts w:ascii="Times New Roman" w:hAnsi="Times New Roman" w:cs="Times New Roman"/>
          <w:sz w:val="24"/>
          <w:szCs w:val="24"/>
        </w:rPr>
        <w:t xml:space="preserve">wydania </w:t>
      </w:r>
      <w:r w:rsidR="00711F1C" w:rsidRPr="00506363">
        <w:rPr>
          <w:rFonts w:ascii="Times New Roman" w:hAnsi="Times New Roman" w:cs="Times New Roman"/>
          <w:sz w:val="24"/>
          <w:szCs w:val="24"/>
        </w:rPr>
        <w:t>obiektywnej i bezstronnej opinii – musi być ocenione krytycznie.</w:t>
      </w:r>
      <w:r w:rsidR="009637D3" w:rsidRPr="00506363">
        <w:rPr>
          <w:rFonts w:ascii="Times New Roman" w:hAnsi="Times New Roman" w:cs="Times New Roman"/>
          <w:sz w:val="24"/>
          <w:szCs w:val="24"/>
        </w:rPr>
        <w:t xml:space="preserve"> </w:t>
      </w:r>
      <w:r w:rsidR="00EB76E4" w:rsidRPr="00506363">
        <w:rPr>
          <w:rFonts w:ascii="Times New Roman" w:hAnsi="Times New Roman" w:cs="Times New Roman"/>
          <w:sz w:val="24"/>
          <w:szCs w:val="24"/>
        </w:rPr>
        <w:t xml:space="preserve">Chodzi </w:t>
      </w:r>
      <w:r w:rsidR="00AF7896" w:rsidRPr="00506363">
        <w:rPr>
          <w:rFonts w:ascii="Times New Roman" w:hAnsi="Times New Roman" w:cs="Times New Roman"/>
          <w:sz w:val="24"/>
          <w:szCs w:val="24"/>
        </w:rPr>
        <w:t>bowiem o</w:t>
      </w:r>
      <w:r w:rsidR="00E43BF9">
        <w:rPr>
          <w:rFonts w:ascii="Times New Roman" w:hAnsi="Times New Roman" w:cs="Times New Roman"/>
          <w:sz w:val="24"/>
          <w:szCs w:val="24"/>
        </w:rPr>
        <w:t> </w:t>
      </w:r>
      <w:r w:rsidR="00EB76E4" w:rsidRPr="00506363">
        <w:rPr>
          <w:rFonts w:ascii="Times New Roman" w:hAnsi="Times New Roman" w:cs="Times New Roman"/>
          <w:sz w:val="24"/>
          <w:szCs w:val="24"/>
        </w:rPr>
        <w:t>obiektywną wypowiedź na temat zagadnienia będącego przedmiotem opinii, tak by można było skonfrontować w sposób rzeczywisty treść obydwu opinii i wywieść stąd istotne dla postępowania wnioski.</w:t>
      </w:r>
      <w:r w:rsidR="00AF7896" w:rsidRPr="00506363">
        <w:rPr>
          <w:rFonts w:ascii="Times New Roman" w:hAnsi="Times New Roman" w:cs="Times New Roman"/>
          <w:sz w:val="24"/>
          <w:szCs w:val="24"/>
        </w:rPr>
        <w:t xml:space="preserve"> Jedyny przypadek, w którym</w:t>
      </w:r>
      <w:r w:rsidR="002B40B9" w:rsidRPr="00506363">
        <w:rPr>
          <w:rFonts w:ascii="Times New Roman" w:hAnsi="Times New Roman" w:cs="Times New Roman"/>
          <w:sz w:val="24"/>
          <w:szCs w:val="24"/>
        </w:rPr>
        <w:t xml:space="preserve"> uzasadnione byłoby zapoznanie nowo powołanego biegłego z poprzednio wydaną </w:t>
      </w:r>
      <w:r w:rsidR="00E9193A" w:rsidRPr="00506363">
        <w:rPr>
          <w:rFonts w:ascii="Times New Roman" w:hAnsi="Times New Roman" w:cs="Times New Roman"/>
          <w:sz w:val="24"/>
          <w:szCs w:val="24"/>
        </w:rPr>
        <w:t xml:space="preserve">opinią, </w:t>
      </w:r>
      <w:r w:rsidR="00AF7896" w:rsidRPr="00506363">
        <w:rPr>
          <w:rFonts w:ascii="Times New Roman" w:hAnsi="Times New Roman" w:cs="Times New Roman"/>
          <w:sz w:val="24"/>
          <w:szCs w:val="24"/>
        </w:rPr>
        <w:t>ma miejsce, gdy</w:t>
      </w:r>
      <w:r w:rsidR="00E9193A" w:rsidRPr="00506363">
        <w:rPr>
          <w:rFonts w:ascii="Times New Roman" w:hAnsi="Times New Roman" w:cs="Times New Roman"/>
          <w:sz w:val="24"/>
          <w:szCs w:val="24"/>
        </w:rPr>
        <w:t xml:space="preserve"> </w:t>
      </w:r>
      <w:r w:rsidR="009637D3" w:rsidRPr="00506363">
        <w:rPr>
          <w:rFonts w:ascii="Times New Roman" w:hAnsi="Times New Roman" w:cs="Times New Roman"/>
          <w:sz w:val="24"/>
          <w:szCs w:val="24"/>
        </w:rPr>
        <w:t xml:space="preserve">przedmiot </w:t>
      </w:r>
      <w:r w:rsidR="00E9193A" w:rsidRPr="00506363">
        <w:rPr>
          <w:rFonts w:ascii="Times New Roman" w:hAnsi="Times New Roman" w:cs="Times New Roman"/>
          <w:sz w:val="24"/>
          <w:szCs w:val="24"/>
        </w:rPr>
        <w:t xml:space="preserve">nowej </w:t>
      </w:r>
      <w:r w:rsidR="009637D3" w:rsidRPr="00506363">
        <w:rPr>
          <w:rFonts w:ascii="Times New Roman" w:hAnsi="Times New Roman" w:cs="Times New Roman"/>
          <w:sz w:val="24"/>
          <w:szCs w:val="24"/>
        </w:rPr>
        <w:t xml:space="preserve">opinii bezpośrednio dotyczy treści </w:t>
      </w:r>
      <w:r w:rsidR="00E9193A" w:rsidRPr="00506363">
        <w:rPr>
          <w:rFonts w:ascii="Times New Roman" w:hAnsi="Times New Roman" w:cs="Times New Roman"/>
          <w:sz w:val="24"/>
          <w:szCs w:val="24"/>
        </w:rPr>
        <w:t>poprzedniej opinii.</w:t>
      </w:r>
    </w:p>
    <w:p w:rsidR="00255D26" w:rsidRPr="00506363" w:rsidRDefault="00A85779"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 tych względów proponuje się</w:t>
      </w:r>
      <w:r w:rsidR="004A5A22" w:rsidRPr="00506363">
        <w:rPr>
          <w:rFonts w:ascii="Times New Roman" w:hAnsi="Times New Roman" w:cs="Times New Roman"/>
          <w:sz w:val="24"/>
          <w:szCs w:val="24"/>
        </w:rPr>
        <w:t xml:space="preserve"> wprowadzenie unormowania, wedle którego sąd lub prokurator udostępnia biegłemu poszczególne dokumenty z akt sprawy lub uwierzytelnione kopie tych dokumentów tylko wówczas, gdy</w:t>
      </w:r>
      <w:r w:rsidR="00255D26" w:rsidRPr="00506363">
        <w:rPr>
          <w:rFonts w:ascii="Times New Roman" w:hAnsi="Times New Roman" w:cs="Times New Roman"/>
          <w:sz w:val="24"/>
          <w:szCs w:val="24"/>
        </w:rPr>
        <w:t xml:space="preserve"> jest</w:t>
      </w:r>
      <w:r w:rsidR="004A5A22" w:rsidRPr="00506363">
        <w:rPr>
          <w:rFonts w:ascii="Times New Roman" w:hAnsi="Times New Roman" w:cs="Times New Roman"/>
          <w:sz w:val="24"/>
          <w:szCs w:val="24"/>
        </w:rPr>
        <w:t xml:space="preserve"> to niezbędne do wydania opinii.</w:t>
      </w:r>
      <w:r w:rsidR="00117F06" w:rsidRPr="00506363">
        <w:rPr>
          <w:rFonts w:ascii="Times New Roman" w:hAnsi="Times New Roman" w:cs="Times New Roman"/>
          <w:sz w:val="24"/>
          <w:szCs w:val="24"/>
        </w:rPr>
        <w:t xml:space="preserve"> Dokumenty te mogą być również udostępnione w postaci elektronicznej.</w:t>
      </w:r>
      <w:r w:rsidR="00255D26" w:rsidRPr="00506363">
        <w:rPr>
          <w:rFonts w:ascii="Times New Roman" w:hAnsi="Times New Roman" w:cs="Times New Roman"/>
          <w:sz w:val="24"/>
          <w:szCs w:val="24"/>
        </w:rPr>
        <w:t xml:space="preserve"> Biegłemu powołanemu z tego względu, że wydana przez innego biegłego opinia jest niepełna lub niejasna albo gdy zachodzi sprzeczność w niej samej lub między różnymi innymi opiniami w tej samej sprawie, przed wydaniem opinii nie udostępnia się tej innej opinii lub tych innych opinii. Inną opinię lub inne opinie można udostępnić biegłemu, w niezbędnym zakresie, tylko w wyjątkowym, szczególnie uzasadnionym wypadku, gdy przedmiot opinii powołanego biegłego bezpośrednio dotyczy treści tej innej </w:t>
      </w:r>
      <w:r w:rsidR="004A5A22" w:rsidRPr="00506363">
        <w:rPr>
          <w:rFonts w:ascii="Times New Roman" w:hAnsi="Times New Roman" w:cs="Times New Roman"/>
          <w:sz w:val="24"/>
          <w:szCs w:val="24"/>
        </w:rPr>
        <w:t>opinii lub tych innych opinii</w:t>
      </w:r>
      <w:r w:rsidR="00665214" w:rsidRPr="00506363">
        <w:rPr>
          <w:rFonts w:ascii="Times New Roman" w:hAnsi="Times New Roman" w:cs="Times New Roman"/>
          <w:sz w:val="24"/>
          <w:szCs w:val="24"/>
        </w:rPr>
        <w:t xml:space="preserve"> (art. 198 § 1</w:t>
      </w:r>
      <w:r w:rsidR="00950373" w:rsidRPr="00506363">
        <w:rPr>
          <w:rFonts w:ascii="Times New Roman" w:hAnsi="Times New Roman" w:cs="Times New Roman"/>
          <w:sz w:val="24"/>
          <w:szCs w:val="24"/>
        </w:rPr>
        <w:t xml:space="preserve"> k.p.k.</w:t>
      </w:r>
      <w:r w:rsidR="00665214" w:rsidRPr="00506363">
        <w:rPr>
          <w:rFonts w:ascii="Times New Roman" w:hAnsi="Times New Roman" w:cs="Times New Roman"/>
          <w:sz w:val="24"/>
          <w:szCs w:val="24"/>
        </w:rPr>
        <w:t>)</w:t>
      </w:r>
      <w:r w:rsidR="004A5A22" w:rsidRPr="00506363">
        <w:rPr>
          <w:rFonts w:ascii="Times New Roman" w:hAnsi="Times New Roman" w:cs="Times New Roman"/>
          <w:sz w:val="24"/>
          <w:szCs w:val="24"/>
        </w:rPr>
        <w:t>.</w:t>
      </w:r>
    </w:p>
    <w:p w:rsidR="00255D26" w:rsidRPr="00506363" w:rsidRDefault="00CD635A"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 xml:space="preserve">Ponadto, dla celów porządkowych i dowodowych, proponuje się sporządzenie przez organ procesowy </w:t>
      </w:r>
      <w:r w:rsidR="00255D26" w:rsidRPr="00506363">
        <w:rPr>
          <w:rFonts w:ascii="Times New Roman" w:hAnsi="Times New Roman" w:cs="Times New Roman"/>
          <w:sz w:val="24"/>
          <w:szCs w:val="24"/>
        </w:rPr>
        <w:t xml:space="preserve">na piśmie </w:t>
      </w:r>
      <w:r w:rsidR="004C3F02" w:rsidRPr="00506363">
        <w:rPr>
          <w:rFonts w:ascii="Times New Roman" w:hAnsi="Times New Roman" w:cs="Times New Roman"/>
          <w:sz w:val="24"/>
          <w:szCs w:val="24"/>
        </w:rPr>
        <w:t xml:space="preserve">w formie notatki urzędowej </w:t>
      </w:r>
      <w:r w:rsidR="00255D26" w:rsidRPr="00506363">
        <w:rPr>
          <w:rFonts w:ascii="Times New Roman" w:hAnsi="Times New Roman" w:cs="Times New Roman"/>
          <w:sz w:val="24"/>
          <w:szCs w:val="24"/>
        </w:rPr>
        <w:t>wykaz</w:t>
      </w:r>
      <w:r w:rsidRPr="00506363">
        <w:rPr>
          <w:rFonts w:ascii="Times New Roman" w:hAnsi="Times New Roman" w:cs="Times New Roman"/>
          <w:sz w:val="24"/>
          <w:szCs w:val="24"/>
        </w:rPr>
        <w:t>u</w:t>
      </w:r>
      <w:r w:rsidR="00255D26" w:rsidRPr="00506363">
        <w:rPr>
          <w:rFonts w:ascii="Times New Roman" w:hAnsi="Times New Roman" w:cs="Times New Roman"/>
          <w:sz w:val="24"/>
          <w:szCs w:val="24"/>
        </w:rPr>
        <w:t xml:space="preserve"> dokumentów, których oryginały lub uwierzytelnione kopie zostały przed wydaniem opinii udostępnione biegłemu. </w:t>
      </w:r>
      <w:r w:rsidR="004C3F02" w:rsidRPr="00506363">
        <w:rPr>
          <w:rFonts w:ascii="Times New Roman" w:hAnsi="Times New Roman" w:cs="Times New Roman"/>
          <w:sz w:val="24"/>
          <w:szCs w:val="24"/>
        </w:rPr>
        <w:t>Notatka ta powinna zostać podpisana przez osobę sporządzającą oraz załączona</w:t>
      </w:r>
      <w:r w:rsidR="00255D26" w:rsidRPr="00506363">
        <w:rPr>
          <w:rFonts w:ascii="Times New Roman" w:hAnsi="Times New Roman" w:cs="Times New Roman"/>
          <w:sz w:val="24"/>
          <w:szCs w:val="24"/>
        </w:rPr>
        <w:t xml:space="preserve"> do akt sprawy.</w:t>
      </w:r>
      <w:r w:rsidR="00712959" w:rsidRPr="00506363">
        <w:rPr>
          <w:rFonts w:ascii="Times New Roman" w:hAnsi="Times New Roman" w:cs="Times New Roman"/>
          <w:sz w:val="24"/>
          <w:szCs w:val="24"/>
        </w:rPr>
        <w:t xml:space="preserve"> Dla prawidłowej oceny opinii biegłego przez organ procesowy </w:t>
      </w:r>
      <w:r w:rsidR="00262C0F" w:rsidRPr="00506363">
        <w:rPr>
          <w:rFonts w:ascii="Times New Roman" w:hAnsi="Times New Roman" w:cs="Times New Roman"/>
          <w:sz w:val="24"/>
          <w:szCs w:val="24"/>
        </w:rPr>
        <w:t xml:space="preserve">jest </w:t>
      </w:r>
      <w:r w:rsidR="00712959" w:rsidRPr="00506363">
        <w:rPr>
          <w:rFonts w:ascii="Times New Roman" w:hAnsi="Times New Roman" w:cs="Times New Roman"/>
          <w:sz w:val="24"/>
          <w:szCs w:val="24"/>
        </w:rPr>
        <w:t>konieczne  ustalenie przez ten organ, na jakich materiałach</w:t>
      </w:r>
      <w:r w:rsidR="008F3BD2" w:rsidRPr="00506363">
        <w:rPr>
          <w:rFonts w:ascii="Times New Roman" w:hAnsi="Times New Roman" w:cs="Times New Roman"/>
          <w:sz w:val="24"/>
          <w:szCs w:val="24"/>
        </w:rPr>
        <w:t xml:space="preserve"> procesowych opierał się biegły</w:t>
      </w:r>
      <w:r w:rsidR="006B4FAF">
        <w:rPr>
          <w:rFonts w:ascii="Times New Roman" w:hAnsi="Times New Roman" w:cs="Times New Roman"/>
          <w:sz w:val="24"/>
          <w:szCs w:val="24"/>
        </w:rPr>
        <w:t>,</w:t>
      </w:r>
      <w:r w:rsidR="008F3BD2" w:rsidRPr="00506363">
        <w:rPr>
          <w:rFonts w:ascii="Times New Roman" w:hAnsi="Times New Roman" w:cs="Times New Roman"/>
          <w:sz w:val="24"/>
          <w:szCs w:val="24"/>
        </w:rPr>
        <w:t xml:space="preserve"> wydając sw</w:t>
      </w:r>
      <w:r w:rsidR="006B4FAF">
        <w:rPr>
          <w:rFonts w:ascii="Times New Roman" w:hAnsi="Times New Roman" w:cs="Times New Roman"/>
          <w:sz w:val="24"/>
          <w:szCs w:val="24"/>
        </w:rPr>
        <w:t>oj</w:t>
      </w:r>
      <w:r w:rsidR="008F3BD2" w:rsidRPr="00506363">
        <w:rPr>
          <w:rFonts w:ascii="Times New Roman" w:hAnsi="Times New Roman" w:cs="Times New Roman"/>
          <w:sz w:val="24"/>
          <w:szCs w:val="24"/>
        </w:rPr>
        <w:t>ą opinię.</w:t>
      </w:r>
    </w:p>
    <w:p w:rsidR="00CD635A"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D635A" w:rsidRPr="00506363">
        <w:rPr>
          <w:rFonts w:ascii="Times New Roman" w:hAnsi="Times New Roman" w:cs="Times New Roman"/>
          <w:sz w:val="24"/>
          <w:szCs w:val="24"/>
          <w:u w:val="single"/>
        </w:rPr>
        <w:t xml:space="preserve">. </w:t>
      </w:r>
      <w:r w:rsidR="000D2243" w:rsidRPr="00506363">
        <w:rPr>
          <w:rFonts w:ascii="Times New Roman" w:hAnsi="Times New Roman" w:cs="Times New Roman"/>
          <w:sz w:val="24"/>
          <w:szCs w:val="24"/>
          <w:u w:val="single"/>
        </w:rPr>
        <w:t>213 § 1</w:t>
      </w:r>
    </w:p>
    <w:p w:rsidR="000D2243" w:rsidRPr="00506363" w:rsidRDefault="00134333"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Zmiana w treści art. 213 § 1</w:t>
      </w:r>
      <w:r w:rsidR="008F3BD2"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sprowadza się do wskazania telefaksu jako sposobu umożliwiającego kontaktowanie się z oskarżonym, szczególnie </w:t>
      </w:r>
      <w:r w:rsidR="00DA76DC" w:rsidRPr="00506363">
        <w:rPr>
          <w:rFonts w:ascii="Times New Roman" w:hAnsi="Times New Roman" w:cs="Times New Roman"/>
          <w:sz w:val="24"/>
          <w:szCs w:val="24"/>
        </w:rPr>
        <w:t>ż</w:t>
      </w:r>
      <w:r w:rsidRPr="00506363">
        <w:rPr>
          <w:rFonts w:ascii="Times New Roman" w:hAnsi="Times New Roman" w:cs="Times New Roman"/>
          <w:sz w:val="24"/>
          <w:szCs w:val="24"/>
        </w:rPr>
        <w:t xml:space="preserve">e obecne brzmienie przewiduje pocztę elektroniczną. Zmiana ta </w:t>
      </w:r>
      <w:r w:rsidR="00CD0B9D" w:rsidRPr="00506363">
        <w:rPr>
          <w:rFonts w:ascii="Times New Roman" w:hAnsi="Times New Roman" w:cs="Times New Roman"/>
          <w:sz w:val="24"/>
          <w:szCs w:val="24"/>
        </w:rPr>
        <w:t>koresponduje</w:t>
      </w:r>
      <w:r w:rsidR="00E43BF9">
        <w:rPr>
          <w:rFonts w:ascii="Times New Roman" w:hAnsi="Times New Roman" w:cs="Times New Roman"/>
          <w:sz w:val="24"/>
          <w:szCs w:val="24"/>
        </w:rPr>
        <w:t xml:space="preserve"> z przepisami o trybie i </w:t>
      </w:r>
      <w:r w:rsidRPr="00506363">
        <w:rPr>
          <w:rFonts w:ascii="Times New Roman" w:hAnsi="Times New Roman" w:cs="Times New Roman"/>
          <w:sz w:val="24"/>
          <w:szCs w:val="24"/>
        </w:rPr>
        <w:t>sposobie doręczenia (np. art. 132 § 3</w:t>
      </w:r>
      <w:r w:rsidR="008F3BD2" w:rsidRPr="00506363">
        <w:rPr>
          <w:rFonts w:ascii="Times New Roman" w:hAnsi="Times New Roman" w:cs="Times New Roman"/>
          <w:sz w:val="24"/>
          <w:szCs w:val="24"/>
        </w:rPr>
        <w:t xml:space="preserve"> k.p.k.</w:t>
      </w:r>
      <w:r w:rsidRPr="00506363">
        <w:rPr>
          <w:rFonts w:ascii="Times New Roman" w:hAnsi="Times New Roman" w:cs="Times New Roman"/>
          <w:sz w:val="24"/>
          <w:szCs w:val="24"/>
        </w:rPr>
        <w:t>).</w:t>
      </w:r>
      <w:r w:rsidR="007D57A0" w:rsidRPr="00506363">
        <w:rPr>
          <w:rFonts w:ascii="Times New Roman" w:hAnsi="Times New Roman" w:cs="Times New Roman"/>
          <w:sz w:val="24"/>
          <w:szCs w:val="24"/>
        </w:rPr>
        <w:t xml:space="preserve"> Uwzg</w:t>
      </w:r>
      <w:r w:rsidR="00E43BF9">
        <w:rPr>
          <w:rFonts w:ascii="Times New Roman" w:hAnsi="Times New Roman" w:cs="Times New Roman"/>
          <w:sz w:val="24"/>
          <w:szCs w:val="24"/>
        </w:rPr>
        <w:t>lędniono również fakultatywne w </w:t>
      </w:r>
      <w:r w:rsidR="007D57A0" w:rsidRPr="00506363">
        <w:rPr>
          <w:rFonts w:ascii="Times New Roman" w:hAnsi="Times New Roman" w:cs="Times New Roman"/>
          <w:sz w:val="24"/>
          <w:szCs w:val="24"/>
        </w:rPr>
        <w:t>aktualnym stanie prawnym nadawanie numerów NIP osobom fizycznym.</w:t>
      </w:r>
    </w:p>
    <w:p w:rsidR="00685CB6" w:rsidRPr="00506363" w:rsidRDefault="00685CB6"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219 § 2 oraz art. 44 § 2</w:t>
      </w:r>
    </w:p>
    <w:p w:rsidR="00814091" w:rsidRPr="00506363" w:rsidRDefault="00913AE6" w:rsidP="00506363">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sz w:val="24"/>
          <w:szCs w:val="24"/>
        </w:rPr>
        <w:t xml:space="preserve">Propozycja zmian w art. 219 § 2 k.p.k. oraz w art. 44 § 2 k.p.s.w. została uwarunkowana koniecznością wykonania wyroku Trybunału Konstytucyjnego z dnia </w:t>
      </w:r>
      <w:r w:rsidR="00E43BF9">
        <w:rPr>
          <w:rFonts w:ascii="Times New Roman" w:hAnsi="Times New Roman" w:cs="Times New Roman"/>
          <w:sz w:val="24"/>
          <w:szCs w:val="24"/>
        </w:rPr>
        <w:t>14 </w:t>
      </w:r>
      <w:r w:rsidR="00620C6D" w:rsidRPr="00506363">
        <w:rPr>
          <w:rFonts w:ascii="Times New Roman" w:hAnsi="Times New Roman" w:cs="Times New Roman"/>
          <w:sz w:val="24"/>
          <w:szCs w:val="24"/>
        </w:rPr>
        <w:t xml:space="preserve">grudnia 2017 r., </w:t>
      </w:r>
      <w:r w:rsidR="00620C6D" w:rsidRPr="00506363">
        <w:rPr>
          <w:rFonts w:ascii="Times New Roman" w:hAnsi="Times New Roman" w:cs="Times New Roman"/>
          <w:bCs/>
          <w:sz w:val="24"/>
          <w:szCs w:val="24"/>
        </w:rPr>
        <w:t>K 17/14, OTK-A 2018/4</w:t>
      </w:r>
      <w:r w:rsidR="00916C1B" w:rsidRPr="00506363">
        <w:rPr>
          <w:rFonts w:ascii="Times New Roman" w:hAnsi="Times New Roman" w:cs="Times New Roman"/>
          <w:bCs/>
          <w:sz w:val="24"/>
          <w:szCs w:val="24"/>
        </w:rPr>
        <w:t xml:space="preserve">. </w:t>
      </w:r>
      <w:r w:rsidR="00F65B15" w:rsidRPr="00506363">
        <w:rPr>
          <w:rFonts w:ascii="Times New Roman" w:hAnsi="Times New Roman" w:cs="Times New Roman"/>
          <w:bCs/>
          <w:sz w:val="24"/>
          <w:szCs w:val="24"/>
        </w:rPr>
        <w:t>W wyroku tym Trybunał stwierdził, że a</w:t>
      </w:r>
      <w:r w:rsidR="00E43BF9">
        <w:rPr>
          <w:rFonts w:ascii="Times New Roman" w:hAnsi="Times New Roman" w:cs="Times New Roman"/>
          <w:bCs/>
          <w:sz w:val="24"/>
          <w:szCs w:val="24"/>
        </w:rPr>
        <w:t>rt. </w:t>
      </w:r>
      <w:r w:rsidR="00916C1B" w:rsidRPr="00506363">
        <w:rPr>
          <w:rFonts w:ascii="Times New Roman" w:hAnsi="Times New Roman" w:cs="Times New Roman"/>
          <w:bCs/>
          <w:sz w:val="24"/>
          <w:szCs w:val="24"/>
        </w:rPr>
        <w:t xml:space="preserve">219 § 2 </w:t>
      </w:r>
      <w:r w:rsidR="00F65B15" w:rsidRPr="00506363">
        <w:rPr>
          <w:rFonts w:ascii="Times New Roman" w:hAnsi="Times New Roman" w:cs="Times New Roman"/>
          <w:bCs/>
          <w:sz w:val="24"/>
          <w:szCs w:val="24"/>
        </w:rPr>
        <w:t>k.p.k. oraz art. 44 § 2 k.p.s.w. w zakresie, w jakim przewidują</w:t>
      </w:r>
      <w:r w:rsidR="00916C1B" w:rsidRPr="00506363">
        <w:rPr>
          <w:rFonts w:ascii="Times New Roman" w:hAnsi="Times New Roman" w:cs="Times New Roman"/>
          <w:bCs/>
          <w:sz w:val="24"/>
          <w:szCs w:val="24"/>
        </w:rPr>
        <w:t xml:space="preserve"> przeszukanie osoby, nie określając granic tego przeszukania, </w:t>
      </w:r>
      <w:r w:rsidR="00040B71" w:rsidRPr="00506363">
        <w:rPr>
          <w:rFonts w:ascii="Times New Roman" w:hAnsi="Times New Roman" w:cs="Times New Roman"/>
          <w:bCs/>
          <w:sz w:val="24"/>
          <w:szCs w:val="24"/>
        </w:rPr>
        <w:t>są niezgodne</w:t>
      </w:r>
      <w:r w:rsidR="00E43BF9">
        <w:rPr>
          <w:rFonts w:ascii="Times New Roman" w:hAnsi="Times New Roman" w:cs="Times New Roman"/>
          <w:bCs/>
          <w:sz w:val="24"/>
          <w:szCs w:val="24"/>
        </w:rPr>
        <w:t xml:space="preserve"> z art. 41 ust. 1 i art. 47 w </w:t>
      </w:r>
      <w:r w:rsidR="00916C1B" w:rsidRPr="00506363">
        <w:rPr>
          <w:rFonts w:ascii="Times New Roman" w:hAnsi="Times New Roman" w:cs="Times New Roman"/>
          <w:bCs/>
          <w:sz w:val="24"/>
          <w:szCs w:val="24"/>
        </w:rPr>
        <w:t>związku z art. 31 ust. 3 Konstytucji R</w:t>
      </w:r>
      <w:r w:rsidR="00040B71" w:rsidRPr="00506363">
        <w:rPr>
          <w:rFonts w:ascii="Times New Roman" w:hAnsi="Times New Roman" w:cs="Times New Roman"/>
          <w:bCs/>
          <w:sz w:val="24"/>
          <w:szCs w:val="24"/>
        </w:rPr>
        <w:t>P</w:t>
      </w:r>
      <w:r w:rsidR="00916C1B" w:rsidRPr="00506363">
        <w:rPr>
          <w:rFonts w:ascii="Times New Roman" w:hAnsi="Times New Roman" w:cs="Times New Roman"/>
          <w:bCs/>
          <w:sz w:val="24"/>
          <w:szCs w:val="24"/>
        </w:rPr>
        <w:t>.</w:t>
      </w:r>
      <w:r w:rsidR="001E2AD6" w:rsidRPr="00506363">
        <w:rPr>
          <w:rFonts w:ascii="Times New Roman" w:hAnsi="Times New Roman" w:cs="Times New Roman"/>
          <w:bCs/>
          <w:sz w:val="24"/>
          <w:szCs w:val="24"/>
        </w:rPr>
        <w:t xml:space="preserve"> Jednocześnie należy zwrócić uwagę na to, że </w:t>
      </w:r>
      <w:r w:rsidR="002C68B0" w:rsidRPr="00506363">
        <w:rPr>
          <w:rFonts w:ascii="Times New Roman" w:hAnsi="Times New Roman" w:cs="Times New Roman"/>
          <w:bCs/>
          <w:sz w:val="24"/>
          <w:szCs w:val="24"/>
        </w:rPr>
        <w:t>ustawa z dnia 14 grudnia 2018 r. o zmianie ustawy o Policji oraz niektórych innych ustaw</w:t>
      </w:r>
      <w:r w:rsidR="00F41BE1" w:rsidRPr="00506363">
        <w:rPr>
          <w:rFonts w:ascii="Times New Roman" w:hAnsi="Times New Roman" w:cs="Times New Roman"/>
          <w:bCs/>
          <w:sz w:val="24"/>
          <w:szCs w:val="24"/>
        </w:rPr>
        <w:t xml:space="preserve"> (Dz. U. poz. 2399)</w:t>
      </w:r>
      <w:r w:rsidR="00A85D1A" w:rsidRPr="00506363">
        <w:rPr>
          <w:rFonts w:ascii="Times New Roman" w:hAnsi="Times New Roman" w:cs="Times New Roman"/>
          <w:bCs/>
          <w:sz w:val="24"/>
          <w:szCs w:val="24"/>
        </w:rPr>
        <w:t xml:space="preserve"> dostosowała </w:t>
      </w:r>
      <w:r w:rsidR="00300753" w:rsidRPr="00506363">
        <w:rPr>
          <w:rFonts w:ascii="Times New Roman" w:hAnsi="Times New Roman" w:cs="Times New Roman"/>
          <w:bCs/>
          <w:sz w:val="24"/>
          <w:szCs w:val="24"/>
        </w:rPr>
        <w:t>treść pozostałyc</w:t>
      </w:r>
      <w:r w:rsidR="00E43BF9">
        <w:rPr>
          <w:rFonts w:ascii="Times New Roman" w:hAnsi="Times New Roman" w:cs="Times New Roman"/>
          <w:bCs/>
          <w:sz w:val="24"/>
          <w:szCs w:val="24"/>
        </w:rPr>
        <w:t>h ustaw, o których była mowa we </w:t>
      </w:r>
      <w:r w:rsidR="00300753" w:rsidRPr="00506363">
        <w:rPr>
          <w:rFonts w:ascii="Times New Roman" w:hAnsi="Times New Roman" w:cs="Times New Roman"/>
          <w:bCs/>
          <w:sz w:val="24"/>
          <w:szCs w:val="24"/>
        </w:rPr>
        <w:t xml:space="preserve">wskazanym wyżej wyroku Trybunału Konstytucyjnego, </w:t>
      </w:r>
      <w:r w:rsidR="0031203B" w:rsidRPr="00506363">
        <w:rPr>
          <w:rFonts w:ascii="Times New Roman" w:hAnsi="Times New Roman" w:cs="Times New Roman"/>
          <w:bCs/>
          <w:sz w:val="24"/>
          <w:szCs w:val="24"/>
        </w:rPr>
        <w:t>a odnoszących się do zakresu, w jakim uprawniają funkcjonariuszy, strażników gminnych i żołnierzy do dokonywania kontroli osobistej, nie określając granic tej kontroli</w:t>
      </w:r>
      <w:r w:rsidR="008D61E5" w:rsidRPr="00506363">
        <w:rPr>
          <w:rFonts w:ascii="Times New Roman" w:hAnsi="Times New Roman" w:cs="Times New Roman"/>
          <w:bCs/>
          <w:sz w:val="24"/>
          <w:szCs w:val="24"/>
        </w:rPr>
        <w:t>, do omawianego rozstrzygnięcia. Ponadto ustawa ta</w:t>
      </w:r>
      <w:r w:rsidR="00974416" w:rsidRPr="00506363">
        <w:rPr>
          <w:rFonts w:ascii="Times New Roman" w:hAnsi="Times New Roman" w:cs="Times New Roman"/>
          <w:bCs/>
          <w:sz w:val="24"/>
          <w:szCs w:val="24"/>
        </w:rPr>
        <w:t>,</w:t>
      </w:r>
      <w:r w:rsidR="008D61E5" w:rsidRPr="00506363">
        <w:rPr>
          <w:rFonts w:ascii="Times New Roman" w:hAnsi="Times New Roman" w:cs="Times New Roman"/>
          <w:bCs/>
          <w:sz w:val="24"/>
          <w:szCs w:val="24"/>
        </w:rPr>
        <w:t xml:space="preserve"> </w:t>
      </w:r>
      <w:r w:rsidR="00974416" w:rsidRPr="00506363">
        <w:rPr>
          <w:rFonts w:ascii="Times New Roman" w:hAnsi="Times New Roman" w:cs="Times New Roman"/>
          <w:bCs/>
          <w:sz w:val="24"/>
          <w:szCs w:val="24"/>
        </w:rPr>
        <w:t>w związku z wykonaniem omawianego rozstrzygnięcia, doprecyzowała treść</w:t>
      </w:r>
      <w:r w:rsidR="008D61E5" w:rsidRPr="00506363">
        <w:rPr>
          <w:rFonts w:ascii="Times New Roman" w:hAnsi="Times New Roman" w:cs="Times New Roman"/>
          <w:bCs/>
          <w:sz w:val="24"/>
          <w:szCs w:val="24"/>
        </w:rPr>
        <w:t xml:space="preserve"> art. 227 k.p.k., </w:t>
      </w:r>
      <w:r w:rsidR="00974416" w:rsidRPr="00506363">
        <w:rPr>
          <w:rFonts w:ascii="Times New Roman" w:hAnsi="Times New Roman" w:cs="Times New Roman"/>
          <w:bCs/>
          <w:sz w:val="24"/>
          <w:szCs w:val="24"/>
        </w:rPr>
        <w:t>przez wskazanie, że</w:t>
      </w:r>
      <w:r w:rsidR="008D61E5" w:rsidRPr="00506363">
        <w:rPr>
          <w:rFonts w:ascii="Times New Roman" w:hAnsi="Times New Roman" w:cs="Times New Roman"/>
          <w:bCs/>
          <w:sz w:val="24"/>
          <w:szCs w:val="24"/>
        </w:rPr>
        <w:t xml:space="preserve"> granice przeszukania, w tym także przeszukania osoby, wyznacza ich cel, którym jest znalezienie rzeczy mogących stanowić dowód w spra</w:t>
      </w:r>
      <w:r w:rsidR="00E43BF9">
        <w:rPr>
          <w:rFonts w:ascii="Times New Roman" w:hAnsi="Times New Roman" w:cs="Times New Roman"/>
          <w:bCs/>
          <w:sz w:val="24"/>
          <w:szCs w:val="24"/>
        </w:rPr>
        <w:t>wie lub podlegających zajęciu w </w:t>
      </w:r>
      <w:r w:rsidR="008D61E5" w:rsidRPr="00506363">
        <w:rPr>
          <w:rFonts w:ascii="Times New Roman" w:hAnsi="Times New Roman" w:cs="Times New Roman"/>
          <w:bCs/>
          <w:sz w:val="24"/>
          <w:szCs w:val="24"/>
        </w:rPr>
        <w:t xml:space="preserve">postępowaniu karnym. Warunkiem podjęcia przeszukania osoby są uzasadnione podstawy, że wymienione rzeczy tam się znajdują. Z drugiej zaś strony zmiana redakcji art. 227 k.p.k., przyjęta w </w:t>
      </w:r>
      <w:r w:rsidR="00814091" w:rsidRPr="00506363">
        <w:rPr>
          <w:rFonts w:ascii="Times New Roman" w:hAnsi="Times New Roman" w:cs="Times New Roman"/>
          <w:bCs/>
          <w:sz w:val="24"/>
          <w:szCs w:val="24"/>
        </w:rPr>
        <w:t xml:space="preserve">ustawie z dnia 14 grudnia 2018 r. </w:t>
      </w:r>
      <w:r w:rsidR="00262C0F">
        <w:rPr>
          <w:rFonts w:ascii="Times New Roman" w:hAnsi="Times New Roman" w:cs="Times New Roman"/>
          <w:bCs/>
          <w:sz w:val="24"/>
          <w:szCs w:val="24"/>
        </w:rPr>
        <w:t xml:space="preserve">o zmianie ustawy o Policji </w:t>
      </w:r>
      <w:r w:rsidR="00262C0F">
        <w:rPr>
          <w:rFonts w:ascii="Times New Roman" w:hAnsi="Times New Roman" w:cs="Times New Roman"/>
          <w:bCs/>
          <w:sz w:val="24"/>
          <w:szCs w:val="24"/>
        </w:rPr>
        <w:lastRenderedPageBreak/>
        <w:t xml:space="preserve">oraz niektórych innych ustaw </w:t>
      </w:r>
      <w:r w:rsidR="008D61E5" w:rsidRPr="00506363">
        <w:rPr>
          <w:rFonts w:ascii="Times New Roman" w:hAnsi="Times New Roman" w:cs="Times New Roman"/>
          <w:bCs/>
          <w:sz w:val="24"/>
          <w:szCs w:val="24"/>
        </w:rPr>
        <w:t>podkreśla potrzebę podejmowania działań przez funkcjonariuszy publicznych z zachowaniem należytej staranności, ukierunkowanej na poszanowanie prywatności i godności osoby przeszukiwanej. Utrzymana została reguła, iż przeszukanie osoby ale także zatrzymanie rzeczy winno być przeprowadzone bez wyrządzania niep</w:t>
      </w:r>
      <w:r w:rsidR="00814091" w:rsidRPr="00506363">
        <w:rPr>
          <w:rFonts w:ascii="Times New Roman" w:hAnsi="Times New Roman" w:cs="Times New Roman"/>
          <w:bCs/>
          <w:sz w:val="24"/>
          <w:szCs w:val="24"/>
        </w:rPr>
        <w:t>otrzebn</w:t>
      </w:r>
      <w:r w:rsidR="00E43BF9">
        <w:rPr>
          <w:rFonts w:ascii="Times New Roman" w:hAnsi="Times New Roman" w:cs="Times New Roman"/>
          <w:bCs/>
          <w:sz w:val="24"/>
          <w:szCs w:val="24"/>
        </w:rPr>
        <w:t>ych szkód i</w:t>
      </w:r>
      <w:r w:rsidR="00350109">
        <w:rPr>
          <w:rFonts w:ascii="Times New Roman" w:hAnsi="Times New Roman" w:cs="Times New Roman"/>
          <w:bCs/>
          <w:sz w:val="24"/>
          <w:szCs w:val="24"/>
        </w:rPr>
        <w:t xml:space="preserve"> </w:t>
      </w:r>
      <w:r w:rsidR="00814091" w:rsidRPr="00506363">
        <w:rPr>
          <w:rFonts w:ascii="Times New Roman" w:hAnsi="Times New Roman" w:cs="Times New Roman"/>
          <w:bCs/>
          <w:sz w:val="24"/>
          <w:szCs w:val="24"/>
        </w:rPr>
        <w:t>dolegliwości (por. uzasadnienie projektu</w:t>
      </w:r>
      <w:r w:rsidR="00262C0F">
        <w:rPr>
          <w:rFonts w:ascii="Times New Roman" w:hAnsi="Times New Roman" w:cs="Times New Roman"/>
          <w:bCs/>
          <w:sz w:val="24"/>
          <w:szCs w:val="24"/>
        </w:rPr>
        <w:t xml:space="preserve"> ustawy</w:t>
      </w:r>
      <w:r w:rsidR="00814091" w:rsidRPr="00506363">
        <w:rPr>
          <w:rFonts w:ascii="Times New Roman" w:hAnsi="Times New Roman" w:cs="Times New Roman"/>
          <w:bCs/>
          <w:sz w:val="24"/>
          <w:szCs w:val="24"/>
        </w:rPr>
        <w:t>, nr druku 3088, Sejm RP VIII kadencji).</w:t>
      </w:r>
    </w:p>
    <w:p w:rsidR="00913AE6" w:rsidRPr="00506363" w:rsidRDefault="00814091" w:rsidP="00506363">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sz w:val="24"/>
          <w:szCs w:val="24"/>
        </w:rPr>
        <w:t xml:space="preserve">Nawiązując do </w:t>
      </w:r>
      <w:r w:rsidR="00F50240" w:rsidRPr="00506363">
        <w:rPr>
          <w:rFonts w:ascii="Times New Roman" w:hAnsi="Times New Roman" w:cs="Times New Roman"/>
          <w:sz w:val="24"/>
          <w:szCs w:val="24"/>
        </w:rPr>
        <w:t xml:space="preserve">zmian dokonanych </w:t>
      </w:r>
      <w:r w:rsidR="00F50240" w:rsidRPr="00506363">
        <w:rPr>
          <w:rFonts w:ascii="Times New Roman" w:hAnsi="Times New Roman" w:cs="Times New Roman"/>
          <w:bCs/>
          <w:sz w:val="24"/>
          <w:szCs w:val="24"/>
        </w:rPr>
        <w:t>ustawą z dnia 14 grudnia 2018 r.</w:t>
      </w:r>
      <w:r w:rsidR="00262C0F">
        <w:rPr>
          <w:rFonts w:ascii="Times New Roman" w:hAnsi="Times New Roman" w:cs="Times New Roman"/>
          <w:bCs/>
          <w:sz w:val="24"/>
          <w:szCs w:val="24"/>
        </w:rPr>
        <w:t xml:space="preserve"> o zmianie ustawy o</w:t>
      </w:r>
      <w:r w:rsidR="002E6145">
        <w:rPr>
          <w:rFonts w:ascii="Times New Roman" w:hAnsi="Times New Roman" w:cs="Times New Roman"/>
          <w:bCs/>
          <w:sz w:val="24"/>
          <w:szCs w:val="24"/>
        </w:rPr>
        <w:t> </w:t>
      </w:r>
      <w:r w:rsidR="00262C0F">
        <w:rPr>
          <w:rFonts w:ascii="Times New Roman" w:hAnsi="Times New Roman" w:cs="Times New Roman"/>
          <w:bCs/>
          <w:sz w:val="24"/>
          <w:szCs w:val="24"/>
        </w:rPr>
        <w:t>Policji oraz niektórych innych ustaw</w:t>
      </w:r>
      <w:r w:rsidR="00F50240" w:rsidRPr="00506363">
        <w:rPr>
          <w:rFonts w:ascii="Times New Roman" w:hAnsi="Times New Roman" w:cs="Times New Roman"/>
          <w:bCs/>
          <w:sz w:val="24"/>
          <w:szCs w:val="24"/>
        </w:rPr>
        <w:t xml:space="preserve">, </w:t>
      </w:r>
      <w:r w:rsidR="00AA2D01" w:rsidRPr="00506363">
        <w:rPr>
          <w:rFonts w:ascii="Times New Roman" w:hAnsi="Times New Roman" w:cs="Times New Roman"/>
          <w:bCs/>
          <w:sz w:val="24"/>
          <w:szCs w:val="24"/>
        </w:rPr>
        <w:t>w celu kompleksowego wykonania wyroku Trybunału Konstytucyjnego</w:t>
      </w:r>
      <w:r w:rsidR="00262C0F">
        <w:rPr>
          <w:rFonts w:ascii="Times New Roman" w:hAnsi="Times New Roman" w:cs="Times New Roman"/>
          <w:bCs/>
          <w:sz w:val="24"/>
          <w:szCs w:val="24"/>
        </w:rPr>
        <w:t xml:space="preserve"> sygn. akt K 17/14</w:t>
      </w:r>
      <w:r w:rsidR="00183DC6" w:rsidRPr="00506363">
        <w:rPr>
          <w:rFonts w:ascii="Times New Roman" w:hAnsi="Times New Roman" w:cs="Times New Roman"/>
          <w:bCs/>
          <w:sz w:val="24"/>
          <w:szCs w:val="24"/>
        </w:rPr>
        <w:t>,</w:t>
      </w:r>
      <w:r w:rsidR="00AA2D01" w:rsidRPr="00506363">
        <w:rPr>
          <w:rFonts w:ascii="Times New Roman" w:hAnsi="Times New Roman" w:cs="Times New Roman"/>
          <w:bCs/>
          <w:sz w:val="24"/>
          <w:szCs w:val="24"/>
        </w:rPr>
        <w:t xml:space="preserve"> proponuje się dokonanie </w:t>
      </w:r>
      <w:r w:rsidR="00183DC6" w:rsidRPr="00506363">
        <w:rPr>
          <w:rFonts w:ascii="Times New Roman" w:hAnsi="Times New Roman" w:cs="Times New Roman"/>
          <w:bCs/>
          <w:sz w:val="24"/>
          <w:szCs w:val="24"/>
        </w:rPr>
        <w:t xml:space="preserve">również </w:t>
      </w:r>
      <w:r w:rsidR="00AA2D01" w:rsidRPr="00506363">
        <w:rPr>
          <w:rFonts w:ascii="Times New Roman" w:hAnsi="Times New Roman" w:cs="Times New Roman"/>
          <w:bCs/>
          <w:sz w:val="24"/>
          <w:szCs w:val="24"/>
        </w:rPr>
        <w:t>zmiany w art. 219 § 2 k.p.k. oraz art. 44 § 2 k.p.s.w.</w:t>
      </w:r>
      <w:r w:rsidR="00183DC6" w:rsidRPr="00506363">
        <w:rPr>
          <w:rFonts w:ascii="Times New Roman" w:hAnsi="Times New Roman" w:cs="Times New Roman"/>
          <w:bCs/>
          <w:sz w:val="24"/>
          <w:szCs w:val="24"/>
        </w:rPr>
        <w:t>, określających</w:t>
      </w:r>
      <w:r w:rsidR="00064BCF" w:rsidRPr="00506363">
        <w:rPr>
          <w:rFonts w:ascii="Times New Roman" w:hAnsi="Times New Roman" w:cs="Times New Roman"/>
          <w:bCs/>
          <w:sz w:val="24"/>
          <w:szCs w:val="24"/>
        </w:rPr>
        <w:t xml:space="preserve"> cel i warunki dokonania przeszukania. Treść normatywną tych przepisów należałoby poszerzyć o</w:t>
      </w:r>
      <w:r w:rsidR="00B323D9">
        <w:rPr>
          <w:rFonts w:ascii="Times New Roman" w:hAnsi="Times New Roman" w:cs="Times New Roman"/>
          <w:bCs/>
          <w:sz w:val="24"/>
          <w:szCs w:val="24"/>
        </w:rPr>
        <w:t> </w:t>
      </w:r>
      <w:r w:rsidR="007D70BF" w:rsidRPr="00506363">
        <w:rPr>
          <w:rFonts w:ascii="Times New Roman" w:hAnsi="Times New Roman" w:cs="Times New Roman"/>
          <w:bCs/>
          <w:sz w:val="24"/>
          <w:szCs w:val="24"/>
        </w:rPr>
        <w:t>odwołanie się do zasad i granic czynności</w:t>
      </w:r>
      <w:r w:rsidR="00E43BF9">
        <w:rPr>
          <w:rFonts w:ascii="Times New Roman" w:hAnsi="Times New Roman" w:cs="Times New Roman"/>
          <w:bCs/>
          <w:sz w:val="24"/>
          <w:szCs w:val="24"/>
        </w:rPr>
        <w:t xml:space="preserve"> przeszukania, o których mowa w</w:t>
      </w:r>
      <w:r w:rsidR="00350109">
        <w:rPr>
          <w:rFonts w:ascii="Times New Roman" w:hAnsi="Times New Roman" w:cs="Times New Roman"/>
          <w:bCs/>
          <w:sz w:val="24"/>
          <w:szCs w:val="24"/>
        </w:rPr>
        <w:t xml:space="preserve"> </w:t>
      </w:r>
      <w:r w:rsidR="007D70BF" w:rsidRPr="00506363">
        <w:rPr>
          <w:rFonts w:ascii="Times New Roman" w:hAnsi="Times New Roman" w:cs="Times New Roman"/>
          <w:bCs/>
          <w:sz w:val="24"/>
          <w:szCs w:val="24"/>
        </w:rPr>
        <w:t>art. 227 k.p.k.</w:t>
      </w:r>
    </w:p>
    <w:p w:rsidR="000D2243"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w:t>
      </w:r>
      <w:r w:rsidR="000D2243" w:rsidRPr="00506363">
        <w:rPr>
          <w:rFonts w:ascii="Times New Roman" w:hAnsi="Times New Roman" w:cs="Times New Roman"/>
          <w:sz w:val="24"/>
          <w:szCs w:val="24"/>
          <w:u w:val="single"/>
        </w:rPr>
        <w:t>rt. 293 § 3</w:t>
      </w:r>
    </w:p>
    <w:p w:rsidR="00C5557A" w:rsidRPr="00506363" w:rsidRDefault="00C5557A"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Zgodnie z art. 293 § 3 </w:t>
      </w:r>
      <w:r w:rsidR="00F02FE1" w:rsidRPr="00506363">
        <w:rPr>
          <w:rFonts w:ascii="Times New Roman" w:hAnsi="Times New Roman" w:cs="Times New Roman"/>
          <w:sz w:val="24"/>
          <w:szCs w:val="24"/>
        </w:rPr>
        <w:t>k.p.k. na postanowienie w przedmiocie zabezpieczenia przysługuje zażalenie. Regulacja taka może skłaniać, i w praktyce często tak się dzieje, do mnożenia przez strony wniosków o zastosowanie zabezpieczenia lub jego uchylenie, podczas gdy stanowisko organu procesowego zostało już wyrażone, poddane następnie kontroli procesowej, a nie nastąpiła zmiana okoliczności spraw</w:t>
      </w:r>
      <w:r w:rsidR="00794FE0" w:rsidRPr="00506363">
        <w:rPr>
          <w:rFonts w:ascii="Times New Roman" w:hAnsi="Times New Roman" w:cs="Times New Roman"/>
          <w:sz w:val="24"/>
          <w:szCs w:val="24"/>
        </w:rPr>
        <w:t>y. Notoryczne ponawianie wniosków w takich okolicznościach pr</w:t>
      </w:r>
      <w:r w:rsidR="00E43BF9">
        <w:rPr>
          <w:rFonts w:ascii="Times New Roman" w:hAnsi="Times New Roman" w:cs="Times New Roman"/>
          <w:sz w:val="24"/>
          <w:szCs w:val="24"/>
        </w:rPr>
        <w:t>owadzi do istotnych trudności w </w:t>
      </w:r>
      <w:r w:rsidR="00794FE0" w:rsidRPr="00506363">
        <w:rPr>
          <w:rFonts w:ascii="Times New Roman" w:hAnsi="Times New Roman" w:cs="Times New Roman"/>
          <w:sz w:val="24"/>
          <w:szCs w:val="24"/>
        </w:rPr>
        <w:t xml:space="preserve">procedowaniu, sprowadzających się </w:t>
      </w:r>
      <w:r w:rsidR="00003793" w:rsidRPr="00506363">
        <w:rPr>
          <w:rFonts w:ascii="Times New Roman" w:hAnsi="Times New Roman" w:cs="Times New Roman"/>
          <w:sz w:val="24"/>
          <w:szCs w:val="24"/>
        </w:rPr>
        <w:t xml:space="preserve">zwłaszcza </w:t>
      </w:r>
      <w:r w:rsidR="002D48BC" w:rsidRPr="00506363">
        <w:rPr>
          <w:rFonts w:ascii="Times New Roman" w:hAnsi="Times New Roman" w:cs="Times New Roman"/>
          <w:sz w:val="24"/>
          <w:szCs w:val="24"/>
        </w:rPr>
        <w:t xml:space="preserve">do </w:t>
      </w:r>
      <w:r w:rsidR="00794FE0" w:rsidRPr="00506363">
        <w:rPr>
          <w:rFonts w:ascii="Times New Roman" w:hAnsi="Times New Roman" w:cs="Times New Roman"/>
          <w:sz w:val="24"/>
          <w:szCs w:val="24"/>
        </w:rPr>
        <w:t xml:space="preserve">konieczności </w:t>
      </w:r>
      <w:r w:rsidR="00003793" w:rsidRPr="00506363">
        <w:rPr>
          <w:rFonts w:ascii="Times New Roman" w:hAnsi="Times New Roman" w:cs="Times New Roman"/>
          <w:sz w:val="24"/>
          <w:szCs w:val="24"/>
        </w:rPr>
        <w:t>ciągłego przesyłania akt między sądem pierwszej instancji a sądem odwoławczym. Aby temu zapobiec, proponuje się odpowiednie stosowanie w takiej sytuac</w:t>
      </w:r>
      <w:r w:rsidR="007C50B3" w:rsidRPr="00506363">
        <w:rPr>
          <w:rFonts w:ascii="Times New Roman" w:hAnsi="Times New Roman" w:cs="Times New Roman"/>
          <w:sz w:val="24"/>
          <w:szCs w:val="24"/>
        </w:rPr>
        <w:t>ji przepisu art. 254 § 2 k.p.k., wprowadzającego w tym zakresie ograniczenia co do wniosków dotyczących środka zapobiegawczego.</w:t>
      </w:r>
      <w:r w:rsidR="002A054E" w:rsidRPr="00506363">
        <w:rPr>
          <w:rFonts w:ascii="Times New Roman" w:hAnsi="Times New Roman" w:cs="Times New Roman"/>
          <w:sz w:val="24"/>
          <w:szCs w:val="24"/>
        </w:rPr>
        <w:t xml:space="preserve"> Przepis art. 254 § 2 k.p.k.</w:t>
      </w:r>
      <w:r w:rsidR="00E43BF9">
        <w:rPr>
          <w:rFonts w:ascii="Times New Roman" w:hAnsi="Times New Roman" w:cs="Times New Roman"/>
          <w:sz w:val="24"/>
          <w:szCs w:val="24"/>
        </w:rPr>
        <w:t xml:space="preserve"> stanowi, że na postanowienie w </w:t>
      </w:r>
      <w:r w:rsidR="002A054E" w:rsidRPr="00506363">
        <w:rPr>
          <w:rFonts w:ascii="Times New Roman" w:hAnsi="Times New Roman" w:cs="Times New Roman"/>
          <w:sz w:val="24"/>
          <w:szCs w:val="24"/>
        </w:rPr>
        <w:t>przedmiocie wniosku oskarżonemu zażalenie przysługuje tylko wtedy, gdy wniosek został złożony po upływie co najmniej 3 miesięcy o</w:t>
      </w:r>
      <w:r w:rsidR="00E43BF9">
        <w:rPr>
          <w:rFonts w:ascii="Times New Roman" w:hAnsi="Times New Roman" w:cs="Times New Roman"/>
          <w:sz w:val="24"/>
          <w:szCs w:val="24"/>
        </w:rPr>
        <w:t>d dnia wydania postanowienia w </w:t>
      </w:r>
      <w:r w:rsidR="002A054E" w:rsidRPr="00506363">
        <w:rPr>
          <w:rFonts w:ascii="Times New Roman" w:hAnsi="Times New Roman" w:cs="Times New Roman"/>
          <w:sz w:val="24"/>
          <w:szCs w:val="24"/>
        </w:rPr>
        <w:t xml:space="preserve">przedmiocie środka zapobiegawczego. Odpowiednie stosowanie tego przepisu oznaczać będzie, że oskarżony może zaskarżyć postanowienie w przedmiocie zabezpieczenia majątkowego (odmowy uchylenia, zmiany zabezpieczenia, odmowy zmiany zabezpieczenia) tylko wtedy, gdy jego wniosek o uchylenie lub zmianę zabezpieczenia został złożony po upływie co najmniej 3 miesięcy od dnia wydania </w:t>
      </w:r>
      <w:r w:rsidR="002A054E" w:rsidRPr="00506363">
        <w:rPr>
          <w:rFonts w:ascii="Times New Roman" w:hAnsi="Times New Roman" w:cs="Times New Roman"/>
          <w:sz w:val="24"/>
          <w:szCs w:val="24"/>
        </w:rPr>
        <w:lastRenderedPageBreak/>
        <w:t>postanowienia w przedmiocie środka zabezpieczającego (czy to z urzędu, czy na wniosek).</w:t>
      </w:r>
      <w:r w:rsidR="00A238BF" w:rsidRPr="00506363">
        <w:rPr>
          <w:rFonts w:ascii="Times New Roman" w:hAnsi="Times New Roman" w:cs="Times New Roman"/>
          <w:sz w:val="24"/>
          <w:szCs w:val="24"/>
        </w:rPr>
        <w:t xml:space="preserve"> </w:t>
      </w:r>
      <w:r w:rsidR="002A054E" w:rsidRPr="00506363">
        <w:rPr>
          <w:rFonts w:ascii="Times New Roman" w:hAnsi="Times New Roman" w:cs="Times New Roman"/>
          <w:sz w:val="24"/>
          <w:szCs w:val="24"/>
        </w:rPr>
        <w:t>Aktualnie oskarżony może w każdej chwili składać wniosek o uchylenie lub zmianę zabezpieczenia i zaskarżać każdą decyzję w tym przedmiocie</w:t>
      </w:r>
      <w:r w:rsidR="00A238BF" w:rsidRPr="00506363">
        <w:rPr>
          <w:rFonts w:ascii="Times New Roman" w:hAnsi="Times New Roman" w:cs="Times New Roman"/>
          <w:sz w:val="24"/>
          <w:szCs w:val="24"/>
        </w:rPr>
        <w:t>.</w:t>
      </w:r>
    </w:p>
    <w:p w:rsidR="005A1E26"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5A1E26" w:rsidRPr="00506363">
        <w:rPr>
          <w:rFonts w:ascii="Times New Roman" w:hAnsi="Times New Roman" w:cs="Times New Roman"/>
          <w:sz w:val="24"/>
          <w:szCs w:val="24"/>
          <w:u w:val="single"/>
        </w:rPr>
        <w:t>. 299a § 2</w:t>
      </w:r>
    </w:p>
    <w:p w:rsidR="00203179" w:rsidRPr="00506363" w:rsidRDefault="00203179"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art. 299a § 2 </w:t>
      </w:r>
      <w:r w:rsidR="000F405B" w:rsidRPr="00506363">
        <w:rPr>
          <w:rFonts w:ascii="Times New Roman" w:hAnsi="Times New Roman" w:cs="Times New Roman"/>
          <w:sz w:val="24"/>
          <w:szCs w:val="24"/>
        </w:rPr>
        <w:t xml:space="preserve">k.p.k. </w:t>
      </w:r>
      <w:r w:rsidRPr="00506363">
        <w:rPr>
          <w:rFonts w:ascii="Times New Roman" w:hAnsi="Times New Roman" w:cs="Times New Roman"/>
          <w:sz w:val="24"/>
          <w:szCs w:val="24"/>
        </w:rPr>
        <w:t>ma na celu usprawnienie sposobu powiadamiania pokrzywdzonego o sposobie zakończenia sprawy. Obowiązek ten m</w:t>
      </w:r>
      <w:r w:rsidR="00C020FC" w:rsidRPr="00506363">
        <w:rPr>
          <w:rFonts w:ascii="Times New Roman" w:hAnsi="Times New Roman" w:cs="Times New Roman"/>
          <w:sz w:val="24"/>
          <w:szCs w:val="24"/>
        </w:rPr>
        <w:t>ógłby</w:t>
      </w:r>
      <w:r w:rsidRPr="00506363">
        <w:rPr>
          <w:rFonts w:ascii="Times New Roman" w:hAnsi="Times New Roman" w:cs="Times New Roman"/>
          <w:sz w:val="24"/>
          <w:szCs w:val="24"/>
        </w:rPr>
        <w:t xml:space="preserve"> być spełniony także przy użyciu drogi elektronicznej, co niewątpliwie uprości postępowanie w dobie coraz powszechniejszego dostępu do mediów elektronicznych.</w:t>
      </w:r>
      <w:r w:rsidR="006158F7" w:rsidRPr="00506363">
        <w:rPr>
          <w:rFonts w:ascii="Times New Roman" w:hAnsi="Times New Roman" w:cs="Times New Roman"/>
          <w:sz w:val="24"/>
          <w:szCs w:val="24"/>
        </w:rPr>
        <w:t xml:space="preserve"> </w:t>
      </w:r>
      <w:r w:rsidR="00D96021" w:rsidRPr="00506363">
        <w:rPr>
          <w:rFonts w:ascii="Times New Roman" w:hAnsi="Times New Roman" w:cs="Times New Roman"/>
          <w:sz w:val="24"/>
          <w:szCs w:val="24"/>
        </w:rPr>
        <w:t>Należy zwrócić uwagę, że</w:t>
      </w:r>
      <w:r w:rsidR="006158F7" w:rsidRPr="00506363">
        <w:rPr>
          <w:rFonts w:ascii="Times New Roman" w:hAnsi="Times New Roman" w:cs="Times New Roman"/>
          <w:sz w:val="24"/>
          <w:szCs w:val="24"/>
        </w:rPr>
        <w:t xml:space="preserve"> przepis art. 299a k.p.k. stanowi implementację art. 3 ust. 3 oraz art. 20 lit. c </w:t>
      </w:r>
      <w:r w:rsidR="00262C0F">
        <w:rPr>
          <w:rFonts w:ascii="Times New Roman" w:hAnsi="Times New Roman" w:cs="Times New Roman"/>
          <w:sz w:val="24"/>
          <w:szCs w:val="24"/>
        </w:rPr>
        <w:t xml:space="preserve">dyrektywy Parlamentu Europejskiego i Rady </w:t>
      </w:r>
      <w:r w:rsidR="00A46AC5">
        <w:rPr>
          <w:rFonts w:ascii="Times New Roman" w:hAnsi="Times New Roman" w:cs="Times New Roman"/>
          <w:sz w:val="24"/>
          <w:szCs w:val="24"/>
        </w:rPr>
        <w:t xml:space="preserve">2012/29/UE </w:t>
      </w:r>
      <w:r w:rsidR="00262C0F">
        <w:rPr>
          <w:rFonts w:ascii="Times New Roman" w:hAnsi="Times New Roman" w:cs="Times New Roman"/>
          <w:sz w:val="24"/>
          <w:szCs w:val="24"/>
        </w:rPr>
        <w:t>z dnia 25 października 2012</w:t>
      </w:r>
      <w:r w:rsidR="002E6145">
        <w:rPr>
          <w:rFonts w:ascii="Times New Roman" w:hAnsi="Times New Roman" w:cs="Times New Roman"/>
          <w:sz w:val="24"/>
          <w:szCs w:val="24"/>
        </w:rPr>
        <w:t> </w:t>
      </w:r>
      <w:r w:rsidR="00262C0F">
        <w:rPr>
          <w:rFonts w:ascii="Times New Roman" w:hAnsi="Times New Roman" w:cs="Times New Roman"/>
          <w:sz w:val="24"/>
          <w:szCs w:val="24"/>
        </w:rPr>
        <w:t xml:space="preserve">r. </w:t>
      </w:r>
      <w:r w:rsidR="00A46AC5">
        <w:rPr>
          <w:rFonts w:ascii="Times New Roman" w:hAnsi="Times New Roman" w:cs="Times New Roman"/>
          <w:sz w:val="24"/>
          <w:szCs w:val="24"/>
        </w:rPr>
        <w:t xml:space="preserve">ustanawiającej normy minimalne w zakresie praw, wsparcia i ochrony ofiar przestępstw oraz zastępującej decyzję ramową Rady 2001/220/WSiSW </w:t>
      </w:r>
      <w:r w:rsidR="006158F7" w:rsidRPr="00506363">
        <w:rPr>
          <w:rFonts w:ascii="Times New Roman" w:hAnsi="Times New Roman" w:cs="Times New Roman"/>
          <w:sz w:val="24"/>
          <w:szCs w:val="24"/>
        </w:rPr>
        <w:t>jest on uwarunkowany wyłącznie interesem pokrzywdzoneg</w:t>
      </w:r>
      <w:r w:rsidR="00D96021" w:rsidRPr="00506363">
        <w:rPr>
          <w:rFonts w:ascii="Times New Roman" w:hAnsi="Times New Roman" w:cs="Times New Roman"/>
          <w:sz w:val="24"/>
          <w:szCs w:val="24"/>
        </w:rPr>
        <w:t>o</w:t>
      </w:r>
      <w:r w:rsidR="006158F7" w:rsidRPr="00506363">
        <w:rPr>
          <w:rFonts w:ascii="Times New Roman" w:hAnsi="Times New Roman" w:cs="Times New Roman"/>
          <w:sz w:val="24"/>
          <w:szCs w:val="24"/>
        </w:rPr>
        <w:t xml:space="preserve">. Z tego względu doręczenie to jest </w:t>
      </w:r>
      <w:r w:rsidR="00262C0F" w:rsidRPr="00506363">
        <w:rPr>
          <w:rFonts w:ascii="Times New Roman" w:hAnsi="Times New Roman" w:cs="Times New Roman"/>
          <w:sz w:val="24"/>
          <w:szCs w:val="24"/>
        </w:rPr>
        <w:t xml:space="preserve">stosowane </w:t>
      </w:r>
      <w:r w:rsidR="006158F7" w:rsidRPr="00506363">
        <w:rPr>
          <w:rFonts w:ascii="Times New Roman" w:hAnsi="Times New Roman" w:cs="Times New Roman"/>
          <w:sz w:val="24"/>
          <w:szCs w:val="24"/>
        </w:rPr>
        <w:t>wyłącznie na wniosek pokrzywdzonego</w:t>
      </w:r>
      <w:r w:rsidR="00D96021" w:rsidRPr="00506363">
        <w:rPr>
          <w:rFonts w:ascii="Times New Roman" w:hAnsi="Times New Roman" w:cs="Times New Roman"/>
          <w:sz w:val="24"/>
          <w:szCs w:val="24"/>
        </w:rPr>
        <w:t xml:space="preserve"> oraz</w:t>
      </w:r>
      <w:r w:rsidR="006158F7" w:rsidRPr="00506363">
        <w:rPr>
          <w:rFonts w:ascii="Times New Roman" w:hAnsi="Times New Roman" w:cs="Times New Roman"/>
          <w:sz w:val="24"/>
          <w:szCs w:val="24"/>
        </w:rPr>
        <w:t xml:space="preserve"> </w:t>
      </w:r>
      <w:r w:rsidR="00045602" w:rsidRPr="00506363">
        <w:rPr>
          <w:rFonts w:ascii="Times New Roman" w:hAnsi="Times New Roman" w:cs="Times New Roman"/>
          <w:sz w:val="24"/>
          <w:szCs w:val="24"/>
        </w:rPr>
        <w:t xml:space="preserve">– ze względu na sposób doręczenia (aktualnie listem zwykłym) – </w:t>
      </w:r>
      <w:r w:rsidR="006158F7" w:rsidRPr="00506363">
        <w:rPr>
          <w:rFonts w:ascii="Times New Roman" w:hAnsi="Times New Roman" w:cs="Times New Roman"/>
          <w:sz w:val="24"/>
          <w:szCs w:val="24"/>
        </w:rPr>
        <w:t>nie jest wymagane potwierdzenie dostarczenia informacji do pokrzywdzonego.</w:t>
      </w:r>
    </w:p>
    <w:p w:rsidR="005A1E26" w:rsidRPr="00506363" w:rsidRDefault="00F437A5"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5A1E26" w:rsidRPr="00506363">
        <w:rPr>
          <w:rFonts w:ascii="Times New Roman" w:hAnsi="Times New Roman" w:cs="Times New Roman"/>
          <w:sz w:val="24"/>
          <w:szCs w:val="24"/>
          <w:u w:val="single"/>
        </w:rPr>
        <w:t>. 300 § 2</w:t>
      </w:r>
    </w:p>
    <w:p w:rsidR="00203179" w:rsidRPr="00506363" w:rsidRDefault="00203179"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Modyfikacja treści § 2 </w:t>
      </w:r>
      <w:r w:rsidR="00262C0F">
        <w:rPr>
          <w:rFonts w:ascii="Times New Roman" w:hAnsi="Times New Roman" w:cs="Times New Roman"/>
          <w:sz w:val="24"/>
          <w:szCs w:val="24"/>
        </w:rPr>
        <w:t xml:space="preserve">w </w:t>
      </w:r>
      <w:r w:rsidRPr="00506363">
        <w:rPr>
          <w:rFonts w:ascii="Times New Roman" w:hAnsi="Times New Roman" w:cs="Times New Roman"/>
          <w:sz w:val="24"/>
          <w:szCs w:val="24"/>
        </w:rPr>
        <w:t>art. 300</w:t>
      </w:r>
      <w:r w:rsidR="000F405B"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wynika z brzmienia nowego przepisu art. 31</w:t>
      </w:r>
      <w:r w:rsidR="00752A40" w:rsidRPr="00506363">
        <w:rPr>
          <w:rFonts w:ascii="Times New Roman" w:hAnsi="Times New Roman" w:cs="Times New Roman"/>
          <w:sz w:val="24"/>
          <w:szCs w:val="24"/>
        </w:rPr>
        <w:t>5</w:t>
      </w:r>
      <w:r w:rsidRPr="00506363">
        <w:rPr>
          <w:rFonts w:ascii="Times New Roman" w:hAnsi="Times New Roman" w:cs="Times New Roman"/>
          <w:sz w:val="24"/>
          <w:szCs w:val="24"/>
        </w:rPr>
        <w:t xml:space="preserve">a </w:t>
      </w:r>
      <w:r w:rsidR="000F405B" w:rsidRPr="00506363">
        <w:rPr>
          <w:rFonts w:ascii="Times New Roman" w:hAnsi="Times New Roman" w:cs="Times New Roman"/>
          <w:sz w:val="24"/>
          <w:szCs w:val="24"/>
        </w:rPr>
        <w:t xml:space="preserve">k.p.k. </w:t>
      </w:r>
      <w:r w:rsidRPr="00506363">
        <w:rPr>
          <w:rFonts w:ascii="Times New Roman" w:hAnsi="Times New Roman" w:cs="Times New Roman"/>
          <w:sz w:val="24"/>
          <w:szCs w:val="24"/>
        </w:rPr>
        <w:t>o możliwości odstąpienia od przesłuchania pokrzywdzonego w charakterze świadka, jeżeli</w:t>
      </w:r>
      <w:r w:rsidR="00F10C1D" w:rsidRPr="00506363">
        <w:rPr>
          <w:rFonts w:ascii="Times New Roman" w:hAnsi="Times New Roman" w:cs="Times New Roman"/>
          <w:sz w:val="24"/>
          <w:szCs w:val="24"/>
        </w:rPr>
        <w:t xml:space="preserve"> czynność ta nie byłaby niezbędna dla poczynienia ustaleń faktycznych. </w:t>
      </w:r>
      <w:r w:rsidR="00862776" w:rsidRPr="00506363">
        <w:rPr>
          <w:rFonts w:ascii="Times New Roman" w:hAnsi="Times New Roman" w:cs="Times New Roman"/>
          <w:sz w:val="24"/>
          <w:szCs w:val="24"/>
        </w:rPr>
        <w:t>Wedle projektowanej regulacji p</w:t>
      </w:r>
      <w:r w:rsidR="00F10C1D" w:rsidRPr="00506363">
        <w:rPr>
          <w:rFonts w:ascii="Times New Roman" w:hAnsi="Times New Roman" w:cs="Times New Roman"/>
          <w:sz w:val="24"/>
          <w:szCs w:val="24"/>
        </w:rPr>
        <w:t>okrzywdzon</w:t>
      </w:r>
      <w:r w:rsidR="00E43BF9">
        <w:rPr>
          <w:rFonts w:ascii="Times New Roman" w:hAnsi="Times New Roman" w:cs="Times New Roman"/>
          <w:sz w:val="24"/>
          <w:szCs w:val="24"/>
        </w:rPr>
        <w:t>y, który nie był przesłuchany w </w:t>
      </w:r>
      <w:r w:rsidR="00F10C1D" w:rsidRPr="00506363">
        <w:rPr>
          <w:rFonts w:ascii="Times New Roman" w:hAnsi="Times New Roman" w:cs="Times New Roman"/>
          <w:sz w:val="24"/>
          <w:szCs w:val="24"/>
        </w:rPr>
        <w:t xml:space="preserve">charakterze świadka, powinien </w:t>
      </w:r>
      <w:r w:rsidR="00862776" w:rsidRPr="00506363">
        <w:rPr>
          <w:rFonts w:ascii="Times New Roman" w:hAnsi="Times New Roman" w:cs="Times New Roman"/>
          <w:sz w:val="24"/>
          <w:szCs w:val="24"/>
        </w:rPr>
        <w:t xml:space="preserve">jednak </w:t>
      </w:r>
      <w:r w:rsidR="00F10C1D" w:rsidRPr="00506363">
        <w:rPr>
          <w:rFonts w:ascii="Times New Roman" w:hAnsi="Times New Roman" w:cs="Times New Roman"/>
          <w:sz w:val="24"/>
          <w:szCs w:val="24"/>
        </w:rPr>
        <w:t>zostać przesłuchany w tym charakterze, jeżeli tego zażąda, chyba że uwzględnienie żądania prowadziłoby do</w:t>
      </w:r>
      <w:r w:rsidR="00506363">
        <w:rPr>
          <w:rFonts w:ascii="Times New Roman" w:hAnsi="Times New Roman" w:cs="Times New Roman"/>
          <w:sz w:val="24"/>
          <w:szCs w:val="24"/>
        </w:rPr>
        <w:t xml:space="preserve"> </w:t>
      </w:r>
      <w:r w:rsidR="00F10C1D" w:rsidRPr="00506363">
        <w:rPr>
          <w:rFonts w:ascii="Times New Roman" w:hAnsi="Times New Roman" w:cs="Times New Roman"/>
          <w:sz w:val="24"/>
          <w:szCs w:val="24"/>
        </w:rPr>
        <w:t>przewlekłości postępowania</w:t>
      </w:r>
      <w:r w:rsidR="00862776" w:rsidRPr="00506363">
        <w:rPr>
          <w:rFonts w:ascii="Times New Roman" w:hAnsi="Times New Roman" w:cs="Times New Roman"/>
          <w:sz w:val="24"/>
          <w:szCs w:val="24"/>
        </w:rPr>
        <w:t xml:space="preserve">. </w:t>
      </w:r>
      <w:r w:rsidR="006B4FAF">
        <w:rPr>
          <w:rFonts w:ascii="Times New Roman" w:hAnsi="Times New Roman" w:cs="Times New Roman"/>
          <w:sz w:val="24"/>
          <w:szCs w:val="24"/>
        </w:rPr>
        <w:t xml:space="preserve">W związku z tym </w:t>
      </w:r>
      <w:r w:rsidR="00074A22" w:rsidRPr="00506363">
        <w:rPr>
          <w:rFonts w:ascii="Times New Roman" w:hAnsi="Times New Roman" w:cs="Times New Roman"/>
          <w:sz w:val="24"/>
          <w:szCs w:val="24"/>
        </w:rPr>
        <w:t xml:space="preserve">stało się </w:t>
      </w:r>
      <w:r w:rsidR="006B4FAF">
        <w:rPr>
          <w:rFonts w:ascii="Times New Roman" w:hAnsi="Times New Roman" w:cs="Times New Roman"/>
          <w:sz w:val="24"/>
          <w:szCs w:val="24"/>
        </w:rPr>
        <w:t>konieczne</w:t>
      </w:r>
      <w:r w:rsidRPr="00506363">
        <w:rPr>
          <w:rFonts w:ascii="Times New Roman" w:hAnsi="Times New Roman" w:cs="Times New Roman"/>
          <w:sz w:val="24"/>
          <w:szCs w:val="24"/>
        </w:rPr>
        <w:t xml:space="preserve"> pouczenie pokrzywdzonego </w:t>
      </w:r>
      <w:r w:rsidR="00E43BF9">
        <w:rPr>
          <w:rFonts w:ascii="Times New Roman" w:hAnsi="Times New Roman" w:cs="Times New Roman"/>
          <w:sz w:val="24"/>
          <w:szCs w:val="24"/>
        </w:rPr>
        <w:t>o </w:t>
      </w:r>
      <w:r w:rsidR="000B2769" w:rsidRPr="00506363">
        <w:rPr>
          <w:rFonts w:ascii="Times New Roman" w:hAnsi="Times New Roman" w:cs="Times New Roman"/>
          <w:sz w:val="24"/>
          <w:szCs w:val="24"/>
        </w:rPr>
        <w:t>powyższym przed pierwszym jego przesłuchaniem albo niezwłocznie po ustaleniu pokrzywdzonego, jeżeli odstępuje się od jego przesłuchania</w:t>
      </w:r>
      <w:r w:rsidRPr="00506363">
        <w:rPr>
          <w:rFonts w:ascii="Times New Roman" w:hAnsi="Times New Roman" w:cs="Times New Roman"/>
          <w:sz w:val="24"/>
          <w:szCs w:val="24"/>
        </w:rPr>
        <w:t>. Pokrzywdzeni powinni być pouczeni o swoich uprawnieniach, które mogliby realizować, je</w:t>
      </w:r>
      <w:r w:rsidR="006B4FAF">
        <w:rPr>
          <w:rFonts w:ascii="Times New Roman" w:hAnsi="Times New Roman" w:cs="Times New Roman"/>
          <w:sz w:val="24"/>
          <w:szCs w:val="24"/>
        </w:rPr>
        <w:t>że</w:t>
      </w:r>
      <w:r w:rsidRPr="00506363">
        <w:rPr>
          <w:rFonts w:ascii="Times New Roman" w:hAnsi="Times New Roman" w:cs="Times New Roman"/>
          <w:sz w:val="24"/>
          <w:szCs w:val="24"/>
        </w:rPr>
        <w:t>li wyrażaliby taką wolę.</w:t>
      </w:r>
    </w:p>
    <w:p w:rsidR="008C03BB" w:rsidRPr="00506363" w:rsidRDefault="008F23A2" w:rsidP="00E43BF9">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5A1E26" w:rsidRPr="00506363">
        <w:rPr>
          <w:rFonts w:ascii="Times New Roman" w:hAnsi="Times New Roman" w:cs="Times New Roman"/>
          <w:sz w:val="24"/>
          <w:szCs w:val="24"/>
          <w:u w:val="single"/>
        </w:rPr>
        <w:t xml:space="preserve">. </w:t>
      </w:r>
      <w:r w:rsidRPr="00506363">
        <w:rPr>
          <w:rFonts w:ascii="Times New Roman" w:hAnsi="Times New Roman" w:cs="Times New Roman"/>
          <w:sz w:val="24"/>
          <w:szCs w:val="24"/>
          <w:u w:val="single"/>
        </w:rPr>
        <w:t>315a</w:t>
      </w:r>
      <w:r w:rsidR="00E965D3" w:rsidRPr="00506363">
        <w:rPr>
          <w:rFonts w:ascii="Times New Roman" w:hAnsi="Times New Roman" w:cs="Times New Roman"/>
          <w:sz w:val="24"/>
          <w:szCs w:val="24"/>
          <w:u w:val="single"/>
        </w:rPr>
        <w:t xml:space="preserve"> i </w:t>
      </w:r>
      <w:r w:rsidR="006B4FAF">
        <w:rPr>
          <w:rFonts w:ascii="Times New Roman" w:hAnsi="Times New Roman" w:cs="Times New Roman"/>
          <w:sz w:val="24"/>
          <w:szCs w:val="24"/>
          <w:u w:val="single"/>
        </w:rPr>
        <w:t xml:space="preserve">art. </w:t>
      </w:r>
      <w:r w:rsidR="00E965D3" w:rsidRPr="00506363">
        <w:rPr>
          <w:rFonts w:ascii="Times New Roman" w:hAnsi="Times New Roman" w:cs="Times New Roman"/>
          <w:sz w:val="24"/>
          <w:szCs w:val="24"/>
          <w:u w:val="single"/>
        </w:rPr>
        <w:t>325h</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Doświadczenia związane z analizą okoliczności zbędnie wydłużających postępowanie karne, zwłaszcza w sprawach </w:t>
      </w:r>
      <w:r w:rsidR="001D23EA" w:rsidRPr="00506363">
        <w:rPr>
          <w:rFonts w:ascii="Times New Roman" w:hAnsi="Times New Roman" w:cs="Times New Roman"/>
          <w:sz w:val="24"/>
          <w:szCs w:val="24"/>
        </w:rPr>
        <w:t>z większą liczbą</w:t>
      </w:r>
      <w:r w:rsidRPr="00506363">
        <w:rPr>
          <w:rFonts w:ascii="Times New Roman" w:hAnsi="Times New Roman" w:cs="Times New Roman"/>
          <w:sz w:val="24"/>
          <w:szCs w:val="24"/>
        </w:rPr>
        <w:t xml:space="preserve"> osób pokrzywdzonych czynami, których </w:t>
      </w:r>
      <w:r w:rsidRPr="00506363">
        <w:rPr>
          <w:rFonts w:ascii="Times New Roman" w:hAnsi="Times New Roman" w:cs="Times New Roman"/>
          <w:sz w:val="24"/>
          <w:szCs w:val="24"/>
        </w:rPr>
        <w:lastRenderedPageBreak/>
        <w:t xml:space="preserve">sprawca każdorazowo posługiwał się tożsamym lub podobnym </w:t>
      </w:r>
      <w:r w:rsidRPr="00506363">
        <w:rPr>
          <w:rFonts w:ascii="Times New Roman" w:hAnsi="Times New Roman" w:cs="Times New Roman"/>
          <w:i/>
          <w:sz w:val="24"/>
          <w:szCs w:val="24"/>
        </w:rPr>
        <w:t>modus operandi,</w:t>
      </w:r>
      <w:r w:rsidRPr="00506363">
        <w:rPr>
          <w:rFonts w:ascii="Times New Roman" w:hAnsi="Times New Roman" w:cs="Times New Roman"/>
          <w:sz w:val="24"/>
          <w:szCs w:val="24"/>
        </w:rPr>
        <w:t xml:space="preserve"> stanowi rozpowszechniona praktyka traktowania przesłuchania osoby pokrzywdzonej przestępstwem jako obligatoryjnego elementu prowadzonego w sprawie postępowania dowodowego, w oderwaniu od rzeczywistych walorów tej czynności procesowej ocenianych w realiach konkretnego postępowania.</w:t>
      </w:r>
    </w:p>
    <w:p w:rsidR="008C03BB" w:rsidRPr="00506363" w:rsidRDefault="008C03B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Pociąga to za sobą negatywne konsekwencje dla biegu postępowania i realizacji interesu społecznego związanego z szybkim i niegenerującym nadmiernych kosztów egzekwowaniem odpowiedzialności karnej sprawców przestępstw, jak i dla samych pokrzywdzonych. Konsekwencje te dostrzegalne są w szczególności, choć nie wyłącznie, w sprawach, w których wielość pokrzywdzonych wynika z rozległości skutku przestępstwa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(m.in. czyny przeciwko bezpieczeństwu powszechnemu oraz określone w art. 160 k.k. przestępstwa przeciwko życiu i zdrowiu, mające charakter przestępstw narażenia na niebezpieczeństwo) oraz w sprawach o przestępstwa przeciwko mieniu i przeciwko obrotowi gospodar</w:t>
      </w:r>
      <w:r w:rsidR="00E43BF9">
        <w:rPr>
          <w:rFonts w:ascii="Times New Roman" w:hAnsi="Times New Roman" w:cs="Times New Roman"/>
          <w:sz w:val="24"/>
          <w:szCs w:val="24"/>
        </w:rPr>
        <w:t>czemu, zwłaszcza w wypadkach, w </w:t>
      </w:r>
      <w:r w:rsidRPr="00506363">
        <w:rPr>
          <w:rFonts w:ascii="Times New Roman" w:hAnsi="Times New Roman" w:cs="Times New Roman"/>
          <w:sz w:val="24"/>
          <w:szCs w:val="24"/>
        </w:rPr>
        <w:t>których wielość pokrzywdzonych stanowi następstwo wieloczynowego, w sensie faktycznym, choć niekoniecznie jurydycznym, zachowania sprawcy przestępstwa.</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Dotyczy to zwłaszcza przestępstw opisanych w art. 284 </w:t>
      </w:r>
      <w:r w:rsidR="00E43BF9">
        <w:rPr>
          <w:rFonts w:ascii="Times New Roman" w:hAnsi="Times New Roman" w:cs="Times New Roman"/>
          <w:sz w:val="24"/>
          <w:szCs w:val="24"/>
        </w:rPr>
        <w:t xml:space="preserve">§ 1 i </w:t>
      </w:r>
      <w:r w:rsidR="00074A22">
        <w:rPr>
          <w:rFonts w:ascii="Times New Roman" w:hAnsi="Times New Roman" w:cs="Times New Roman"/>
          <w:sz w:val="24"/>
          <w:szCs w:val="24"/>
        </w:rPr>
        <w:t xml:space="preserve">§ </w:t>
      </w:r>
      <w:r w:rsidR="00E43BF9">
        <w:rPr>
          <w:rFonts w:ascii="Times New Roman" w:hAnsi="Times New Roman" w:cs="Times New Roman"/>
          <w:sz w:val="24"/>
          <w:szCs w:val="24"/>
        </w:rPr>
        <w:t>2 k.k. (przywłaszczenie i </w:t>
      </w:r>
      <w:r w:rsidRPr="00506363">
        <w:rPr>
          <w:rFonts w:ascii="Times New Roman" w:hAnsi="Times New Roman" w:cs="Times New Roman"/>
          <w:sz w:val="24"/>
          <w:szCs w:val="24"/>
        </w:rPr>
        <w:t>sprzeniewierzenie cudzego mienia), w art. 286 § 1 k.k. (oszustwo) oraz w art. 287 § 1 k.k. (tzw. oszustwo komputerowe), w tym także w tych przypadkach, gdy z uwagi na znaczną wartość mienia stanowiącego przedmiot przestępstwa czyny takie są kwalifikowane na podstawie art. 294 § 1 k.k.</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wypadku przywłaszczenia, sprzeniewierzenia, oszustwa i oszustwa komputerowego, popełnionych na szkodę znacznej liczby osób</w:t>
      </w:r>
      <w:r w:rsidR="006B4FAF">
        <w:rPr>
          <w:rFonts w:ascii="Times New Roman" w:hAnsi="Times New Roman" w:cs="Times New Roman"/>
          <w:sz w:val="24"/>
          <w:szCs w:val="24"/>
        </w:rPr>
        <w:t>,</w:t>
      </w:r>
      <w:r w:rsidRPr="00506363">
        <w:rPr>
          <w:rFonts w:ascii="Times New Roman" w:hAnsi="Times New Roman" w:cs="Times New Roman"/>
          <w:sz w:val="24"/>
          <w:szCs w:val="24"/>
        </w:rPr>
        <w:t xml:space="preserve"> bardzo często występuje sytuacja tożsamego, jednorodzajowego sposobu działania sprawcy przestępstwa, który postępuje według takiego samego schematu</w:t>
      </w:r>
      <w:r w:rsidR="00335B98" w:rsidRPr="00506363">
        <w:rPr>
          <w:rFonts w:ascii="Times New Roman" w:hAnsi="Times New Roman" w:cs="Times New Roman"/>
          <w:sz w:val="24"/>
          <w:szCs w:val="24"/>
        </w:rPr>
        <w:t>,</w:t>
      </w:r>
      <w:r w:rsidRPr="00506363">
        <w:rPr>
          <w:rFonts w:ascii="Times New Roman" w:hAnsi="Times New Roman" w:cs="Times New Roman"/>
          <w:sz w:val="24"/>
          <w:szCs w:val="24"/>
        </w:rPr>
        <w:t xml:space="preserve"> wykorzystując te same możliwości zawładnięcia cudzym mieniem, doprowadzenia innych osób do niekorzystnego nim rozporządzenia, bądź wpłynięcia na treść cudzych danych informatycznych. Prawne odzwierciedlenie tej sytuacji faktycznej stanowi kwalifikowanie takich zachowań jako jednego czynu zabronionego na podstawie art. 12 k.k., przewidującego konstrukcję czynu ciągłego, względnie traktowanie ich jako szczególnej postac</w:t>
      </w:r>
      <w:r w:rsidR="00E43BF9">
        <w:rPr>
          <w:rFonts w:ascii="Times New Roman" w:hAnsi="Times New Roman" w:cs="Times New Roman"/>
          <w:sz w:val="24"/>
          <w:szCs w:val="24"/>
        </w:rPr>
        <w:t>i realnego zbiegu przestępstw w </w:t>
      </w:r>
      <w:r w:rsidRPr="00506363">
        <w:rPr>
          <w:rFonts w:ascii="Times New Roman" w:hAnsi="Times New Roman" w:cs="Times New Roman"/>
          <w:sz w:val="24"/>
          <w:szCs w:val="24"/>
        </w:rPr>
        <w:t xml:space="preserve">postaci określonego w art. 91 § 1 k.k. ciągu przestępstw. </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Doprowadzenie do zmiany rozpowszechnione</w:t>
      </w:r>
      <w:r w:rsidR="00E43BF9">
        <w:rPr>
          <w:rFonts w:ascii="Times New Roman" w:hAnsi="Times New Roman" w:cs="Times New Roman"/>
          <w:sz w:val="24"/>
          <w:szCs w:val="24"/>
        </w:rPr>
        <w:t>j praktyki przejawiającej się w </w:t>
      </w:r>
      <w:r w:rsidRPr="00506363">
        <w:rPr>
          <w:rFonts w:ascii="Times New Roman" w:hAnsi="Times New Roman" w:cs="Times New Roman"/>
          <w:sz w:val="24"/>
          <w:szCs w:val="24"/>
        </w:rPr>
        <w:t>automatyzmie</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przesłuchiwania w charakterze świadków wszystkich osób</w:t>
      </w:r>
      <w:r w:rsidR="00E43BF9">
        <w:rPr>
          <w:rFonts w:ascii="Times New Roman" w:hAnsi="Times New Roman" w:cs="Times New Roman"/>
          <w:sz w:val="24"/>
          <w:szCs w:val="24"/>
        </w:rPr>
        <w:t xml:space="preserve"> mających w </w:t>
      </w:r>
      <w:r w:rsidRPr="00506363">
        <w:rPr>
          <w:rFonts w:ascii="Times New Roman" w:hAnsi="Times New Roman" w:cs="Times New Roman"/>
          <w:sz w:val="24"/>
          <w:szCs w:val="24"/>
        </w:rPr>
        <w:t>sprawie status pokrzywdzonych jest istotne w kontekście sprawnej realizacji celów postępowania karnego, do których należy również ochrona interesu pokrzywdzonych.</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Najważniejsze korzyści z doprowadzenia do takiej zmiany to:</w:t>
      </w:r>
    </w:p>
    <w:p w:rsidR="00B95030" w:rsidRPr="00506363" w:rsidRDefault="008C03BB" w:rsidP="00E43BF9">
      <w:pPr>
        <w:pStyle w:val="Akapitzlist"/>
        <w:numPr>
          <w:ilvl w:val="0"/>
          <w:numId w:val="2"/>
        </w:numPr>
        <w:spacing w:line="360" w:lineRule="auto"/>
        <w:ind w:left="436" w:hanging="422"/>
        <w:jc w:val="both"/>
        <w:rPr>
          <w:rFonts w:ascii="Times New Roman" w:hAnsi="Times New Roman"/>
          <w:sz w:val="24"/>
          <w:szCs w:val="24"/>
        </w:rPr>
      </w:pPr>
      <w:r w:rsidRPr="00506363">
        <w:rPr>
          <w:rFonts w:ascii="Times New Roman" w:hAnsi="Times New Roman"/>
          <w:sz w:val="24"/>
          <w:szCs w:val="24"/>
        </w:rPr>
        <w:t>skrócenie czasu trwania postępowania i szybsze przekazanie sprawy z aktem oskarżenia do sądu bądź zakończenie go inną decyzją merytoryczną, a tym samym obniżenie ryzyka przedawnienia czynu i skrócenie stanu niepewności prawnej (oskarżony) oraz szybsze uzyskanie rozstrzygnięcia mającego charakter prejudykatu w odniesieniu do ewentualnego rozstrzygnięci</w:t>
      </w:r>
      <w:r w:rsidR="006B4FAF">
        <w:rPr>
          <w:rFonts w:ascii="Times New Roman" w:hAnsi="Times New Roman"/>
          <w:sz w:val="24"/>
          <w:szCs w:val="24"/>
        </w:rPr>
        <w:t>a sądu cywilnego (pokrzywdzony),</w:t>
      </w:r>
    </w:p>
    <w:p w:rsidR="008C03BB" w:rsidRPr="00506363" w:rsidRDefault="008C03BB" w:rsidP="00E43BF9">
      <w:pPr>
        <w:pStyle w:val="Akapitzlist"/>
        <w:numPr>
          <w:ilvl w:val="0"/>
          <w:numId w:val="2"/>
        </w:numPr>
        <w:spacing w:line="360" w:lineRule="auto"/>
        <w:ind w:left="436" w:hanging="422"/>
        <w:jc w:val="both"/>
        <w:rPr>
          <w:rFonts w:ascii="Times New Roman" w:hAnsi="Times New Roman"/>
          <w:sz w:val="24"/>
          <w:szCs w:val="24"/>
        </w:rPr>
      </w:pPr>
      <w:r w:rsidRPr="00506363">
        <w:rPr>
          <w:rFonts w:ascii="Times New Roman" w:hAnsi="Times New Roman"/>
          <w:sz w:val="24"/>
          <w:szCs w:val="24"/>
        </w:rPr>
        <w:t>redukcja kosztów postępowania pon</w:t>
      </w:r>
      <w:r w:rsidR="00E43BF9">
        <w:rPr>
          <w:rFonts w:ascii="Times New Roman" w:hAnsi="Times New Roman"/>
          <w:sz w:val="24"/>
          <w:szCs w:val="24"/>
        </w:rPr>
        <w:t>oszonych przez Skarb Państwa (w </w:t>
      </w:r>
      <w:r w:rsidRPr="00506363">
        <w:rPr>
          <w:rFonts w:ascii="Times New Roman" w:hAnsi="Times New Roman"/>
          <w:sz w:val="24"/>
          <w:szCs w:val="24"/>
        </w:rPr>
        <w:t>szczególności w wypadku umorzenia postępowania, rozstrzygnięcia uwalniającego oskarżonego od odpowiedzialności karnej oraz w wypadku zwolnienia oskarżonego od kosztów sądowy</w:t>
      </w:r>
      <w:r w:rsidR="00E43BF9">
        <w:rPr>
          <w:rFonts w:ascii="Times New Roman" w:hAnsi="Times New Roman"/>
          <w:sz w:val="24"/>
          <w:szCs w:val="24"/>
        </w:rPr>
        <w:t>ch), jak również uciążliwości i </w:t>
      </w:r>
      <w:r w:rsidRPr="00506363">
        <w:rPr>
          <w:rFonts w:ascii="Times New Roman" w:hAnsi="Times New Roman"/>
          <w:sz w:val="24"/>
          <w:szCs w:val="24"/>
        </w:rPr>
        <w:t>kosztów ponoszonych przez strony, m.in. związanych ze obowiązkiem stawiennictwa świadków na wezwanie organu procesowego i zwrotem świadkom tych kosztów oraz zwrotem utraconego przez świadka zarobku.</w:t>
      </w:r>
    </w:p>
    <w:p w:rsidR="008C03BB" w:rsidRPr="00506363" w:rsidRDefault="008C03B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Należy do</w:t>
      </w:r>
      <w:r w:rsidR="00335B98" w:rsidRPr="00506363">
        <w:rPr>
          <w:rFonts w:ascii="Times New Roman" w:hAnsi="Times New Roman" w:cs="Times New Roman"/>
          <w:sz w:val="24"/>
          <w:szCs w:val="24"/>
        </w:rPr>
        <w:t>strzec istotną różnicę odnoszącą</w:t>
      </w:r>
      <w:r w:rsidRPr="00506363">
        <w:rPr>
          <w:rFonts w:ascii="Times New Roman" w:hAnsi="Times New Roman" w:cs="Times New Roman"/>
          <w:sz w:val="24"/>
          <w:szCs w:val="24"/>
        </w:rPr>
        <w:t xml:space="preserve"> się do przesłanek decyzji organu procesowego o przeprowadzeniu przesłuchania, zachodzącą między pokrzywdzonym a</w:t>
      </w:r>
      <w:r w:rsidR="006B4FAF">
        <w:rPr>
          <w:rFonts w:ascii="Times New Roman" w:hAnsi="Times New Roman" w:cs="Times New Roman"/>
          <w:sz w:val="24"/>
          <w:szCs w:val="24"/>
        </w:rPr>
        <w:t> </w:t>
      </w:r>
      <w:r w:rsidRPr="00506363">
        <w:rPr>
          <w:rFonts w:ascii="Times New Roman" w:hAnsi="Times New Roman" w:cs="Times New Roman"/>
          <w:sz w:val="24"/>
          <w:szCs w:val="24"/>
        </w:rPr>
        <w:t>świadkiem niebędącym osobą pokrzywdzoną. O ile ten drugi jest wzywany do złożenia zeznań jedynie wówczas, gdy zachodzą podstawy do przypuszczeń, iż posiada informacje istotne w sprawie, o tyle pokrzywdzony zasadniczo jest traktowany jako osobowe źródło dowodowe z racji samego swojego statusu, z którym łączy się przypuszczenie, iż takie istotne informacje posiada. Fakt pokrzywdzenia przez przestępstwo nie przesądza jednak o posiadaniu przez taką osobę informacji istotnych dla ustaleń w przedmiocie odpowiedzialności karnej sprawcy czynu, a zwłaszcza informacji unikalnych, a więc dotyczących okoliczności, które nie mogą być ustalone na podstawie innych dowodów (np. dokumentów, opinii biegłych, zeznań innych osób).</w:t>
      </w:r>
    </w:p>
    <w:p w:rsidR="008C03BB" w:rsidRPr="00506363" w:rsidRDefault="008C03B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sprawach o przestępstwa, w wypadku których osoba pokrzywdzonego nie stanowi przedmiotu czynności wykonawczej przedsięwziętej przez sprawcę, a sam pokrzywdzony nie był naocznym świadkiem przestępstwa, w wielu przypadkach nie </w:t>
      </w:r>
      <w:r w:rsidRPr="00506363">
        <w:rPr>
          <w:rFonts w:ascii="Times New Roman" w:hAnsi="Times New Roman" w:cs="Times New Roman"/>
          <w:sz w:val="24"/>
          <w:szCs w:val="24"/>
        </w:rPr>
        <w:lastRenderedPageBreak/>
        <w:t>będzie on dysponował informacjami istotnymi w kontekście odpowiedzialności karnej jego sprawcy, dotyczącymi okoliczności niemożliw</w:t>
      </w:r>
      <w:r w:rsidR="00E43BF9">
        <w:rPr>
          <w:rFonts w:ascii="Times New Roman" w:hAnsi="Times New Roman" w:cs="Times New Roman"/>
          <w:sz w:val="24"/>
          <w:szCs w:val="24"/>
        </w:rPr>
        <w:t>ych lub trudnych do ustalenia w </w:t>
      </w:r>
      <w:r w:rsidRPr="00506363">
        <w:rPr>
          <w:rFonts w:ascii="Times New Roman" w:hAnsi="Times New Roman" w:cs="Times New Roman"/>
          <w:sz w:val="24"/>
          <w:szCs w:val="24"/>
        </w:rPr>
        <w:t>drodze przeprowadzenia innych dowodów. W takich sytuacjach ocena wartości dowodowej czynności, jaką stanowi przesłuchanie pokrzywdzonego w charakterze świadka, powinna w pierwszym rzędzie decydować o jej przeprowadzeniu, przy uwzględnieniu wynikających z niej obciążeń, w tym dotykających osobę pokrzywdzonego oraz wpływu takiej czynności na bieg postępowania w kontekście jego sprawności i szybkości.</w:t>
      </w:r>
    </w:p>
    <w:p w:rsidR="00DC1F0B" w:rsidRPr="00506363" w:rsidRDefault="00DC1F0B" w:rsidP="00E43BF9">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Projektowany przepis art. 315a k.p.k. należy odczytywać w związku z treścią art. 325h k.p.k. Ten ostatni przepis, odnoszący się do dochodzenia, nakazuje w jego toku m.in. przesłuchać podejrzanego i pokrzywdzonego. Należy zwrócić uwagę, że przepis ten nie uzależnia przesłuchania pokrzywdzonego w charakterze świadka od tego, czy istnieją przesłanki do dopuszczenia tego dowodu na zasadach ogólnych (art. 170 § 1 k.p.k. </w:t>
      </w:r>
      <w:r w:rsidR="00A55C7F">
        <w:rPr>
          <w:rFonts w:ascii="Times New Roman" w:hAnsi="Times New Roman" w:cs="Times New Roman"/>
          <w:i/>
          <w:sz w:val="24"/>
          <w:szCs w:val="24"/>
        </w:rPr>
        <w:t>a </w:t>
      </w:r>
      <w:r w:rsidRPr="00506363">
        <w:rPr>
          <w:rFonts w:ascii="Times New Roman" w:hAnsi="Times New Roman" w:cs="Times New Roman"/>
          <w:i/>
          <w:sz w:val="24"/>
          <w:szCs w:val="24"/>
        </w:rPr>
        <w:t>contrario</w:t>
      </w:r>
      <w:r w:rsidRPr="00506363">
        <w:rPr>
          <w:rFonts w:ascii="Times New Roman" w:hAnsi="Times New Roman" w:cs="Times New Roman"/>
          <w:sz w:val="24"/>
          <w:szCs w:val="24"/>
        </w:rPr>
        <w:t xml:space="preserve">). Przepis ten ponadto daje asumpt do twierdzenia, przy zastosowaniu </w:t>
      </w:r>
      <w:r w:rsidRPr="00506363">
        <w:rPr>
          <w:rFonts w:ascii="Times New Roman" w:hAnsi="Times New Roman" w:cs="Times New Roman"/>
          <w:i/>
          <w:sz w:val="24"/>
          <w:szCs w:val="24"/>
        </w:rPr>
        <w:t xml:space="preserve">argumentum a fortiori, </w:t>
      </w:r>
      <w:r w:rsidRPr="00506363">
        <w:rPr>
          <w:rFonts w:ascii="Times New Roman" w:hAnsi="Times New Roman" w:cs="Times New Roman"/>
          <w:sz w:val="24"/>
          <w:szCs w:val="24"/>
        </w:rPr>
        <w:t>że skoro pokrzywdzonego należy przesłuchać w dochodzeniu, które jest mniej sformalizowane i gwarancyjne, to t</w:t>
      </w:r>
      <w:r w:rsidR="00A55C7F">
        <w:rPr>
          <w:rFonts w:ascii="Times New Roman" w:hAnsi="Times New Roman" w:cs="Times New Roman"/>
          <w:sz w:val="24"/>
          <w:szCs w:val="24"/>
        </w:rPr>
        <w:t>ym bardziej należy uczynić to w </w:t>
      </w:r>
      <w:r w:rsidRPr="00506363">
        <w:rPr>
          <w:rFonts w:ascii="Times New Roman" w:hAnsi="Times New Roman" w:cs="Times New Roman"/>
          <w:sz w:val="24"/>
          <w:szCs w:val="24"/>
        </w:rPr>
        <w:t>śledztwie.</w:t>
      </w:r>
    </w:p>
    <w:p w:rsidR="002D6518" w:rsidRPr="00506363" w:rsidRDefault="00DC1F0B"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Projektowany przepis art. 315a k.p.k. </w:t>
      </w:r>
      <w:r w:rsidR="00074A22"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oparty na dwóch założeniach. Po pierwsze, utrzymuje zasadę przesłuchania pokrzywdzonego w każdym postępowaniu przygotowawczym, po drugie zaś, nie uchybia przepisom regulującym przesłanki dopuszczenia dowodu (przede wszystkim art. 170 § 1 k.p.k. </w:t>
      </w:r>
      <w:r w:rsidRPr="00506363">
        <w:rPr>
          <w:rFonts w:ascii="Times New Roman" w:hAnsi="Times New Roman" w:cs="Times New Roman"/>
          <w:i/>
          <w:sz w:val="24"/>
          <w:szCs w:val="24"/>
        </w:rPr>
        <w:t>a contrario</w:t>
      </w:r>
      <w:r w:rsidRPr="00506363">
        <w:rPr>
          <w:rFonts w:ascii="Times New Roman" w:hAnsi="Times New Roman" w:cs="Times New Roman"/>
          <w:sz w:val="24"/>
          <w:szCs w:val="24"/>
        </w:rPr>
        <w:t>). Co do zasady jest oczywiste, że posiadanie przez dany p</w:t>
      </w:r>
      <w:r w:rsidR="00A55C7F">
        <w:rPr>
          <w:rFonts w:ascii="Times New Roman" w:hAnsi="Times New Roman" w:cs="Times New Roman"/>
          <w:sz w:val="24"/>
          <w:szCs w:val="24"/>
        </w:rPr>
        <w:t>odmiot statusu pokrzywdzonego w </w:t>
      </w:r>
      <w:r w:rsidRPr="00506363">
        <w:rPr>
          <w:rFonts w:ascii="Times New Roman" w:hAnsi="Times New Roman" w:cs="Times New Roman"/>
          <w:sz w:val="24"/>
          <w:szCs w:val="24"/>
        </w:rPr>
        <w:t>postępowaniu nie przesądza wcale o tym, że zachodzą przesłanki do przesłuchania tej osoby w charakterze świadka. Są to dwie oddzielne sfery. Co do zasady zatem pokrzywdzony powinien zostać przesłuchany w tym charakterze tylko wówczas, gdy zachodzą przesłanki dopuszczenia tego dowodu. Prz</w:t>
      </w:r>
      <w:r w:rsidR="00A55C7F">
        <w:rPr>
          <w:rFonts w:ascii="Times New Roman" w:hAnsi="Times New Roman" w:cs="Times New Roman"/>
          <w:sz w:val="24"/>
          <w:szCs w:val="24"/>
        </w:rPr>
        <w:t>epis art. 315a k.p.k. zakłada w </w:t>
      </w:r>
      <w:r w:rsidRPr="00506363">
        <w:rPr>
          <w:rFonts w:ascii="Times New Roman" w:hAnsi="Times New Roman" w:cs="Times New Roman"/>
          <w:sz w:val="24"/>
          <w:szCs w:val="24"/>
        </w:rPr>
        <w:t xml:space="preserve">postępowaniu przygotowawczym coś więcej – przesłuchanie wszystkich pokrzywdzonych, niezależnie od tego, czy takie przesłanki zachodzą. Wystarczające byłoby nawet żądanie takiego pokrzywdzonego. Jednakże w stosunku do pokrzywdzonych, co do których zachodzą przesłanki oddalenia wniosku o jego przesłuchanie z art. 170 § 1 k.p.k. </w:t>
      </w:r>
      <w:r w:rsidRPr="00506363">
        <w:rPr>
          <w:rFonts w:ascii="Times New Roman" w:hAnsi="Times New Roman" w:cs="Times New Roman"/>
          <w:i/>
          <w:sz w:val="24"/>
          <w:szCs w:val="24"/>
        </w:rPr>
        <w:t xml:space="preserve">a contrario, </w:t>
      </w:r>
      <w:r w:rsidRPr="00506363">
        <w:rPr>
          <w:rFonts w:ascii="Times New Roman" w:hAnsi="Times New Roman" w:cs="Times New Roman"/>
          <w:sz w:val="24"/>
          <w:szCs w:val="24"/>
        </w:rPr>
        <w:t>mimo złożenia przez zainteresowanego takiego wniosku, od przesłuchania można odstąpić, jeżeli uwzględnienie żądania prowadziłoby do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przewlekłości postępowania. Nie można odstąpić od przesłuchania </w:t>
      </w:r>
      <w:r w:rsidRPr="00506363">
        <w:rPr>
          <w:rFonts w:ascii="Times New Roman" w:hAnsi="Times New Roman" w:cs="Times New Roman"/>
          <w:sz w:val="24"/>
          <w:szCs w:val="24"/>
        </w:rPr>
        <w:lastRenderedPageBreak/>
        <w:t>żadnego pokrzywdzonego, jeżeli czynność ta jest niezbędna dla dokonania ustaleń faktycznych – np. co do wysokości poniesionej szkody. Z tych względów wprowadzenie projektowanego przepisu art. 315a k.p.k. ma charakter gwarancyjny.</w:t>
      </w:r>
    </w:p>
    <w:p w:rsidR="008C03BB" w:rsidRPr="00506363" w:rsidRDefault="0036221D"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w:t>
      </w:r>
      <w:r w:rsidR="008C03BB" w:rsidRPr="00506363">
        <w:rPr>
          <w:rFonts w:ascii="Times New Roman" w:hAnsi="Times New Roman" w:cs="Times New Roman"/>
          <w:sz w:val="24"/>
          <w:szCs w:val="24"/>
        </w:rPr>
        <w:t xml:space="preserve">iezbędne jest </w:t>
      </w:r>
      <w:r w:rsidRPr="00506363">
        <w:rPr>
          <w:rFonts w:ascii="Times New Roman" w:hAnsi="Times New Roman" w:cs="Times New Roman"/>
          <w:sz w:val="24"/>
          <w:szCs w:val="24"/>
        </w:rPr>
        <w:t xml:space="preserve">zatem </w:t>
      </w:r>
      <w:r w:rsidR="008C03BB" w:rsidRPr="00506363">
        <w:rPr>
          <w:rFonts w:ascii="Times New Roman" w:hAnsi="Times New Roman" w:cs="Times New Roman"/>
          <w:sz w:val="24"/>
          <w:szCs w:val="24"/>
        </w:rPr>
        <w:t xml:space="preserve">jednoznaczne wprowadzenie do przepisów normujących przebieg procesu karnego unormowania wskazującego na brak bezwzględnego obowiązku przesłuchiwania pokrzywdzonego w charakterze świadka i </w:t>
      </w:r>
      <w:r w:rsidR="006D247E" w:rsidRPr="00506363">
        <w:rPr>
          <w:rFonts w:ascii="Times New Roman" w:hAnsi="Times New Roman" w:cs="Times New Roman"/>
          <w:sz w:val="24"/>
          <w:szCs w:val="24"/>
        </w:rPr>
        <w:t xml:space="preserve">zaakcentowanie </w:t>
      </w:r>
      <w:r w:rsidR="008C03BB" w:rsidRPr="00506363">
        <w:rPr>
          <w:rFonts w:ascii="Times New Roman" w:hAnsi="Times New Roman" w:cs="Times New Roman"/>
          <w:sz w:val="24"/>
          <w:szCs w:val="24"/>
        </w:rPr>
        <w:t>w ten sposób fakt</w:t>
      </w:r>
      <w:r w:rsidR="006D247E" w:rsidRPr="00506363">
        <w:rPr>
          <w:rFonts w:ascii="Times New Roman" w:hAnsi="Times New Roman" w:cs="Times New Roman"/>
          <w:sz w:val="24"/>
          <w:szCs w:val="24"/>
        </w:rPr>
        <w:t>u, że</w:t>
      </w:r>
      <w:r w:rsidR="008C03BB" w:rsidRPr="00506363">
        <w:rPr>
          <w:rFonts w:ascii="Times New Roman" w:hAnsi="Times New Roman" w:cs="Times New Roman"/>
          <w:sz w:val="24"/>
          <w:szCs w:val="24"/>
        </w:rPr>
        <w:t xml:space="preserve"> czynność ta, tak jak każda inna czynność dowodowa w systemie przyjmującym zasadę swobodnej oceny dowodó</w:t>
      </w:r>
      <w:r w:rsidR="00A55C7F">
        <w:rPr>
          <w:rFonts w:ascii="Times New Roman" w:hAnsi="Times New Roman" w:cs="Times New Roman"/>
          <w:sz w:val="24"/>
          <w:szCs w:val="24"/>
        </w:rPr>
        <w:t>w, powinna być przeprowadzana w </w:t>
      </w:r>
      <w:r w:rsidR="008C03BB" w:rsidRPr="00506363">
        <w:rPr>
          <w:rFonts w:ascii="Times New Roman" w:hAnsi="Times New Roman" w:cs="Times New Roman"/>
          <w:sz w:val="24"/>
          <w:szCs w:val="24"/>
        </w:rPr>
        <w:t>oparciu o ocenę jej zakładanego waloru dowodowego, nie zaś na podstawie automatyzmu kształtowanego przez szczególny procesowy status tej osoby.</w:t>
      </w:r>
    </w:p>
    <w:p w:rsidR="008C03BB" w:rsidRPr="00506363" w:rsidRDefault="008C03BB"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Projektowana nowelizacja art. 3</w:t>
      </w:r>
      <w:r w:rsidR="00E965D3" w:rsidRPr="00506363">
        <w:rPr>
          <w:rFonts w:ascii="Times New Roman" w:hAnsi="Times New Roman" w:cs="Times New Roman"/>
          <w:sz w:val="24"/>
          <w:szCs w:val="24"/>
        </w:rPr>
        <w:t>1</w:t>
      </w:r>
      <w:r w:rsidRPr="00506363">
        <w:rPr>
          <w:rFonts w:ascii="Times New Roman" w:hAnsi="Times New Roman" w:cs="Times New Roman"/>
          <w:sz w:val="24"/>
          <w:szCs w:val="24"/>
        </w:rPr>
        <w:t>5</w:t>
      </w:r>
      <w:r w:rsidR="00E965D3" w:rsidRPr="00506363">
        <w:rPr>
          <w:rFonts w:ascii="Times New Roman" w:hAnsi="Times New Roman" w:cs="Times New Roman"/>
          <w:sz w:val="24"/>
          <w:szCs w:val="24"/>
        </w:rPr>
        <w:t>a</w:t>
      </w:r>
      <w:r w:rsidRPr="00506363">
        <w:rPr>
          <w:rFonts w:ascii="Times New Roman" w:hAnsi="Times New Roman" w:cs="Times New Roman"/>
          <w:sz w:val="24"/>
          <w:szCs w:val="24"/>
        </w:rPr>
        <w:t xml:space="preserve"> k.p.k. prowadz</w:t>
      </w:r>
      <w:r w:rsidR="00A55C7F">
        <w:rPr>
          <w:rFonts w:ascii="Times New Roman" w:hAnsi="Times New Roman" w:cs="Times New Roman"/>
          <w:sz w:val="24"/>
          <w:szCs w:val="24"/>
        </w:rPr>
        <w:t>i do jednoznacznego wyrażenia w </w:t>
      </w:r>
      <w:r w:rsidRPr="00506363">
        <w:rPr>
          <w:rFonts w:ascii="Times New Roman" w:hAnsi="Times New Roman" w:cs="Times New Roman"/>
          <w:sz w:val="24"/>
          <w:szCs w:val="24"/>
        </w:rPr>
        <w:t>treści tego przepisu, iż wymóg przesłuchania pokrzywdzonego jako świadka dotyczy jedynie tych wypadków, w których przeprowadzenie takiego przesłuchania jest niezbędne – z uwagi na potrzeby pos</w:t>
      </w:r>
      <w:r w:rsidR="00A55C7F">
        <w:rPr>
          <w:rFonts w:ascii="Times New Roman" w:hAnsi="Times New Roman" w:cs="Times New Roman"/>
          <w:sz w:val="24"/>
          <w:szCs w:val="24"/>
        </w:rPr>
        <w:t>tępowania dowodowego związane z </w:t>
      </w:r>
      <w:r w:rsidRPr="00506363">
        <w:rPr>
          <w:rFonts w:ascii="Times New Roman" w:hAnsi="Times New Roman" w:cs="Times New Roman"/>
          <w:sz w:val="24"/>
          <w:szCs w:val="24"/>
        </w:rPr>
        <w:t xml:space="preserve">dokonywaniem ustaleń faktycznych lub ze względu na stanowisko pokrzywdzonego. Aby jednak zapobiec wypadkom nazbyt pochopnej rezygnacji z przesłuchania pokrzywdzonego w charakterze świadka, w szczególności w wypadkach, gdy pokrzywdzony chce złożyć zeznania, </w:t>
      </w:r>
      <w:r w:rsidR="00074A22"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celowe wprowadzenie do Kodeksu postępowania karnego przepisu kreującego normę o charakterze generalnym, wymuszającą przeprowadzenie tej czynności w sytuacjach determinowanych stanowiskiem pokrzywdzonego.</w:t>
      </w:r>
    </w:p>
    <w:p w:rsidR="008C03BB" w:rsidRPr="00506363" w:rsidRDefault="00F31FDC"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Realizację</w:t>
      </w:r>
      <w:r w:rsidR="008C03BB" w:rsidRPr="00506363">
        <w:rPr>
          <w:rFonts w:ascii="Times New Roman" w:hAnsi="Times New Roman" w:cs="Times New Roman"/>
          <w:sz w:val="24"/>
          <w:szCs w:val="24"/>
        </w:rPr>
        <w:t xml:space="preserve"> tego celu </w:t>
      </w:r>
      <w:r w:rsidRPr="00506363">
        <w:rPr>
          <w:rFonts w:ascii="Times New Roman" w:hAnsi="Times New Roman" w:cs="Times New Roman"/>
          <w:sz w:val="24"/>
          <w:szCs w:val="24"/>
        </w:rPr>
        <w:t xml:space="preserve">ma zapewnić </w:t>
      </w:r>
      <w:r w:rsidR="008C03BB" w:rsidRPr="00506363">
        <w:rPr>
          <w:rFonts w:ascii="Times New Roman" w:hAnsi="Times New Roman" w:cs="Times New Roman"/>
          <w:sz w:val="24"/>
          <w:szCs w:val="24"/>
        </w:rPr>
        <w:t xml:space="preserve">posłużenie się w projektowanym art. </w:t>
      </w:r>
      <w:r w:rsidR="008E367B" w:rsidRPr="00506363">
        <w:rPr>
          <w:rFonts w:ascii="Times New Roman" w:hAnsi="Times New Roman" w:cs="Times New Roman"/>
          <w:sz w:val="24"/>
          <w:szCs w:val="24"/>
        </w:rPr>
        <w:t>315a</w:t>
      </w:r>
      <w:r w:rsidR="008C03BB" w:rsidRPr="00506363">
        <w:rPr>
          <w:rFonts w:ascii="Times New Roman" w:hAnsi="Times New Roman" w:cs="Times New Roman"/>
          <w:sz w:val="24"/>
          <w:szCs w:val="24"/>
        </w:rPr>
        <w:t xml:space="preserve"> k.p.k. pojęciem </w:t>
      </w:r>
      <w:r w:rsidR="00506363">
        <w:rPr>
          <w:rFonts w:ascii="Times New Roman" w:hAnsi="Times New Roman" w:cs="Times New Roman"/>
          <w:sz w:val="24"/>
          <w:szCs w:val="24"/>
        </w:rPr>
        <w:t>„</w:t>
      </w:r>
      <w:r w:rsidR="008C03BB" w:rsidRPr="00506363">
        <w:rPr>
          <w:rFonts w:ascii="Times New Roman" w:hAnsi="Times New Roman" w:cs="Times New Roman"/>
          <w:sz w:val="24"/>
          <w:szCs w:val="24"/>
        </w:rPr>
        <w:t>żądania</w:t>
      </w:r>
      <w:r w:rsidR="00506363">
        <w:rPr>
          <w:rFonts w:ascii="Times New Roman" w:hAnsi="Times New Roman" w:cs="Times New Roman"/>
          <w:sz w:val="24"/>
          <w:szCs w:val="24"/>
        </w:rPr>
        <w:t>”</w:t>
      </w:r>
      <w:r w:rsidR="008C03BB" w:rsidRPr="00506363">
        <w:rPr>
          <w:rFonts w:ascii="Times New Roman" w:hAnsi="Times New Roman" w:cs="Times New Roman"/>
          <w:sz w:val="24"/>
          <w:szCs w:val="24"/>
        </w:rPr>
        <w:t xml:space="preserve">, nie zaś </w:t>
      </w:r>
      <w:r w:rsidR="00506363">
        <w:rPr>
          <w:rFonts w:ascii="Times New Roman" w:hAnsi="Times New Roman" w:cs="Times New Roman"/>
          <w:sz w:val="24"/>
          <w:szCs w:val="24"/>
        </w:rPr>
        <w:t>„</w:t>
      </w:r>
      <w:r w:rsidR="008C03BB" w:rsidRPr="00506363">
        <w:rPr>
          <w:rFonts w:ascii="Times New Roman" w:hAnsi="Times New Roman" w:cs="Times New Roman"/>
          <w:sz w:val="24"/>
          <w:szCs w:val="24"/>
        </w:rPr>
        <w:t>wniosku</w:t>
      </w:r>
      <w:r w:rsidR="00506363">
        <w:rPr>
          <w:rFonts w:ascii="Times New Roman" w:hAnsi="Times New Roman" w:cs="Times New Roman"/>
          <w:sz w:val="24"/>
          <w:szCs w:val="24"/>
        </w:rPr>
        <w:t>”</w:t>
      </w:r>
      <w:r w:rsidR="008C03BB" w:rsidRPr="00506363">
        <w:rPr>
          <w:rFonts w:ascii="Times New Roman" w:hAnsi="Times New Roman" w:cs="Times New Roman"/>
          <w:sz w:val="24"/>
          <w:szCs w:val="24"/>
        </w:rPr>
        <w:t xml:space="preserve">, co ma podkreślić imperatywny charakter stanowiska pokrzywdzonego w tym zakresie, które w wypadku jego ujawnienia będzie musiało zostać przez organ procesowy uwzględnione, z wyjątkiem sytuacji, gdy uwzględnienie żądania prowadziłoby do przewlekłości postępowania. Uprawnienie do złożenia takiego żądania </w:t>
      </w:r>
      <w:r w:rsidR="00074A22" w:rsidRPr="00506363">
        <w:rPr>
          <w:rFonts w:ascii="Times New Roman" w:hAnsi="Times New Roman" w:cs="Times New Roman"/>
          <w:sz w:val="24"/>
          <w:szCs w:val="24"/>
        </w:rPr>
        <w:t xml:space="preserve">będzie </w:t>
      </w:r>
      <w:r w:rsidR="008C03BB" w:rsidRPr="00506363">
        <w:rPr>
          <w:rFonts w:ascii="Times New Roman" w:hAnsi="Times New Roman" w:cs="Times New Roman"/>
          <w:sz w:val="24"/>
          <w:szCs w:val="24"/>
        </w:rPr>
        <w:t>przysługiwać tylko pokrzywdzonemu, który nie był jeszcze w sprawie przesłuchiwany, gdyż nieracjonalne byłoby zapewnienie możliwości każdorazowego wymuszania przeprowadzenia takiej czynności przez pokrzywdzonego wielokrotnie ponawiającego żądanie tego rodzaju.</w:t>
      </w:r>
    </w:p>
    <w:p w:rsidR="008C03BB" w:rsidRPr="00506363" w:rsidRDefault="008C03BB"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Proponowanemu przyznaniu pokrzywdzonemu uprawnienia do wymuszenia przesłuchania </w:t>
      </w:r>
      <w:r w:rsidR="00F31FDC" w:rsidRPr="00506363">
        <w:rPr>
          <w:rFonts w:ascii="Times New Roman" w:hAnsi="Times New Roman" w:cs="Times New Roman"/>
          <w:sz w:val="24"/>
          <w:szCs w:val="24"/>
        </w:rPr>
        <w:t>go</w:t>
      </w:r>
      <w:r w:rsidRPr="00506363">
        <w:rPr>
          <w:rFonts w:ascii="Times New Roman" w:hAnsi="Times New Roman" w:cs="Times New Roman"/>
          <w:sz w:val="24"/>
          <w:szCs w:val="24"/>
        </w:rPr>
        <w:t xml:space="preserve"> w charakterze świadka towarzyszy modyfikacja treści pouczenia </w:t>
      </w:r>
      <w:r w:rsidRPr="00506363">
        <w:rPr>
          <w:rFonts w:ascii="Times New Roman" w:hAnsi="Times New Roman" w:cs="Times New Roman"/>
          <w:sz w:val="24"/>
          <w:szCs w:val="24"/>
        </w:rPr>
        <w:lastRenderedPageBreak/>
        <w:t xml:space="preserve">udzielanego pokrzywdzonemu na piśmie na podstawie art. 300 § 2 k.p.k., prowadząca do objęcia nim nowego uprawnienia. </w:t>
      </w:r>
    </w:p>
    <w:p w:rsidR="008C03BB" w:rsidRPr="00506363" w:rsidRDefault="002B4AB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Podkreślenia wymaga, że</w:t>
      </w:r>
      <w:r w:rsidR="008C03BB" w:rsidRPr="00506363">
        <w:rPr>
          <w:rFonts w:ascii="Times New Roman" w:hAnsi="Times New Roman" w:cs="Times New Roman"/>
          <w:sz w:val="24"/>
          <w:szCs w:val="24"/>
        </w:rPr>
        <w:t xml:space="preserve"> wprowadzenie rozwiązania zawartego w proj. art. 315a k.p.k. wychodzi naprzeciw wymogom </w:t>
      </w:r>
      <w:r w:rsidR="006B4FAF">
        <w:rPr>
          <w:rFonts w:ascii="Times New Roman" w:hAnsi="Times New Roman" w:cs="Times New Roman"/>
          <w:sz w:val="24"/>
          <w:szCs w:val="24"/>
        </w:rPr>
        <w:t>d</w:t>
      </w:r>
      <w:r w:rsidR="008C03BB" w:rsidRPr="00506363">
        <w:rPr>
          <w:rFonts w:ascii="Times New Roman" w:hAnsi="Times New Roman" w:cs="Times New Roman"/>
          <w:sz w:val="24"/>
          <w:szCs w:val="24"/>
        </w:rPr>
        <w:t xml:space="preserve">yrektywy Parlamentu Europejskiego i </w:t>
      </w:r>
      <w:r w:rsidRPr="00506363">
        <w:rPr>
          <w:rFonts w:ascii="Times New Roman" w:hAnsi="Times New Roman" w:cs="Times New Roman"/>
          <w:sz w:val="24"/>
          <w:szCs w:val="24"/>
        </w:rPr>
        <w:t>R</w:t>
      </w:r>
      <w:r w:rsidR="008C03BB" w:rsidRPr="00506363">
        <w:rPr>
          <w:rFonts w:ascii="Times New Roman" w:hAnsi="Times New Roman" w:cs="Times New Roman"/>
          <w:sz w:val="24"/>
          <w:szCs w:val="24"/>
        </w:rPr>
        <w:t>ady 2012/29/UE z dnia 25 października 2012 r. ustanawiającej normy minimalne w zakresie praw, wsparcia i ochrony ofiar przestępstw oraz zastępującej decyzję ramową Rady 2001/220/WSiSW, odnoszącym się do gwarantowanego w art. 10 prawa ofiary przestępstwa do bycia wysłuchanym w toku postępowania karnego.</w:t>
      </w:r>
    </w:p>
    <w:p w:rsidR="008A0E92" w:rsidRPr="00506363" w:rsidRDefault="009743D9"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9A1F33" w:rsidRPr="00506363">
        <w:rPr>
          <w:rFonts w:ascii="Times New Roman" w:hAnsi="Times New Roman" w:cs="Times New Roman"/>
          <w:sz w:val="24"/>
          <w:szCs w:val="24"/>
          <w:u w:val="single"/>
        </w:rPr>
        <w:t xml:space="preserve">. </w:t>
      </w:r>
      <w:r w:rsidR="008A0E92" w:rsidRPr="00506363">
        <w:rPr>
          <w:rFonts w:ascii="Times New Roman" w:hAnsi="Times New Roman" w:cs="Times New Roman"/>
          <w:sz w:val="24"/>
          <w:szCs w:val="24"/>
          <w:u w:val="single"/>
        </w:rPr>
        <w:t>332 § 1 pkt 1</w:t>
      </w:r>
      <w:r w:rsidR="006C1074" w:rsidRPr="00506363">
        <w:rPr>
          <w:rFonts w:ascii="Times New Roman" w:hAnsi="Times New Roman" w:cs="Times New Roman"/>
          <w:sz w:val="24"/>
          <w:szCs w:val="24"/>
          <w:u w:val="single"/>
        </w:rPr>
        <w:t xml:space="preserve"> i </w:t>
      </w:r>
      <w:r w:rsidR="006B4FAF">
        <w:rPr>
          <w:rFonts w:ascii="Times New Roman" w:hAnsi="Times New Roman" w:cs="Times New Roman"/>
          <w:sz w:val="24"/>
          <w:szCs w:val="24"/>
          <w:u w:val="single"/>
        </w:rPr>
        <w:t xml:space="preserve">art. </w:t>
      </w:r>
      <w:r w:rsidR="008A0E92" w:rsidRPr="00506363">
        <w:rPr>
          <w:rFonts w:ascii="Times New Roman" w:hAnsi="Times New Roman" w:cs="Times New Roman"/>
          <w:sz w:val="24"/>
          <w:szCs w:val="24"/>
          <w:u w:val="single"/>
        </w:rPr>
        <w:t>333</w:t>
      </w:r>
      <w:r w:rsidR="008B0D3B" w:rsidRPr="00506363">
        <w:rPr>
          <w:rFonts w:ascii="Times New Roman" w:hAnsi="Times New Roman" w:cs="Times New Roman"/>
          <w:sz w:val="24"/>
          <w:szCs w:val="24"/>
          <w:u w:val="single"/>
        </w:rPr>
        <w:t xml:space="preserve"> § 3</w:t>
      </w:r>
    </w:p>
    <w:p w:rsidR="00A05EAC" w:rsidRPr="00506363" w:rsidRDefault="006C1074"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Zmienion</w:t>
      </w:r>
      <w:r w:rsidR="00EE5E11" w:rsidRPr="00506363">
        <w:rPr>
          <w:rFonts w:ascii="Times New Roman" w:hAnsi="Times New Roman" w:cs="Times New Roman"/>
          <w:sz w:val="24"/>
          <w:szCs w:val="24"/>
        </w:rPr>
        <w:t>e</w:t>
      </w:r>
      <w:r w:rsidRPr="00506363">
        <w:rPr>
          <w:rFonts w:ascii="Times New Roman" w:hAnsi="Times New Roman" w:cs="Times New Roman"/>
          <w:sz w:val="24"/>
          <w:szCs w:val="24"/>
        </w:rPr>
        <w:t xml:space="preserve"> przepis</w:t>
      </w:r>
      <w:r w:rsidR="00EE5E11" w:rsidRPr="00506363">
        <w:rPr>
          <w:rFonts w:ascii="Times New Roman" w:hAnsi="Times New Roman" w:cs="Times New Roman"/>
          <w:sz w:val="24"/>
          <w:szCs w:val="24"/>
        </w:rPr>
        <w:t>y</w:t>
      </w:r>
      <w:r w:rsidRPr="00506363">
        <w:rPr>
          <w:rFonts w:ascii="Times New Roman" w:hAnsi="Times New Roman" w:cs="Times New Roman"/>
          <w:sz w:val="24"/>
          <w:szCs w:val="24"/>
        </w:rPr>
        <w:t xml:space="preserve"> art. 332 § 1 pkt 1 oraz art. 333 § 3</w:t>
      </w:r>
      <w:r w:rsidR="00CC4C97" w:rsidRPr="00506363">
        <w:rPr>
          <w:rFonts w:ascii="Times New Roman" w:hAnsi="Times New Roman" w:cs="Times New Roman"/>
          <w:sz w:val="24"/>
          <w:szCs w:val="24"/>
        </w:rPr>
        <w:t xml:space="preserve"> k.p.k. są konsekwencją</w:t>
      </w:r>
      <w:r w:rsidR="003A77B5" w:rsidRPr="00506363">
        <w:rPr>
          <w:rFonts w:ascii="Times New Roman" w:hAnsi="Times New Roman" w:cs="Times New Roman"/>
          <w:sz w:val="24"/>
          <w:szCs w:val="24"/>
        </w:rPr>
        <w:t xml:space="preserve"> rozszerzenia zakresu danych adresowych gromad</w:t>
      </w:r>
      <w:r w:rsidR="00A55C7F">
        <w:rPr>
          <w:rFonts w:ascii="Times New Roman" w:hAnsi="Times New Roman" w:cs="Times New Roman"/>
          <w:sz w:val="24"/>
          <w:szCs w:val="24"/>
        </w:rPr>
        <w:t>zonych przez organy procesowe i </w:t>
      </w:r>
      <w:r w:rsidR="003A77B5" w:rsidRPr="00506363">
        <w:rPr>
          <w:rFonts w:ascii="Times New Roman" w:hAnsi="Times New Roman" w:cs="Times New Roman"/>
          <w:sz w:val="24"/>
          <w:szCs w:val="24"/>
        </w:rPr>
        <w:t>wykorzystywanych w toku postępowania</w:t>
      </w:r>
      <w:r w:rsidR="00EE5E11" w:rsidRPr="00506363">
        <w:rPr>
          <w:rFonts w:ascii="Times New Roman" w:hAnsi="Times New Roman" w:cs="Times New Roman"/>
          <w:sz w:val="24"/>
          <w:szCs w:val="24"/>
        </w:rPr>
        <w:t>,</w:t>
      </w:r>
      <w:r w:rsidRPr="00506363">
        <w:rPr>
          <w:rFonts w:ascii="Times New Roman" w:hAnsi="Times New Roman" w:cs="Times New Roman"/>
          <w:sz w:val="24"/>
          <w:szCs w:val="24"/>
        </w:rPr>
        <w:t xml:space="preserve"> </w:t>
      </w:r>
      <w:r w:rsidR="003263A2" w:rsidRPr="00506363">
        <w:rPr>
          <w:rFonts w:ascii="Times New Roman" w:hAnsi="Times New Roman" w:cs="Times New Roman"/>
          <w:sz w:val="24"/>
          <w:szCs w:val="24"/>
        </w:rPr>
        <w:t>które mają</w:t>
      </w:r>
      <w:r w:rsidR="00A55C7F">
        <w:rPr>
          <w:rFonts w:ascii="Times New Roman" w:hAnsi="Times New Roman" w:cs="Times New Roman"/>
          <w:sz w:val="24"/>
          <w:szCs w:val="24"/>
        </w:rPr>
        <w:t xml:space="preserve"> ułatwić kontakt z oskarżonym i </w:t>
      </w:r>
      <w:r w:rsidR="008D3121" w:rsidRPr="00506363">
        <w:rPr>
          <w:rFonts w:ascii="Times New Roman" w:hAnsi="Times New Roman" w:cs="Times New Roman"/>
          <w:sz w:val="24"/>
          <w:szCs w:val="24"/>
        </w:rPr>
        <w:t>pokrzywdzonymi</w:t>
      </w:r>
      <w:r w:rsidR="00E30424" w:rsidRPr="00506363">
        <w:rPr>
          <w:rFonts w:ascii="Times New Roman" w:hAnsi="Times New Roman" w:cs="Times New Roman"/>
          <w:sz w:val="24"/>
          <w:szCs w:val="24"/>
        </w:rPr>
        <w:t xml:space="preserve">. Ustalone w postępowaniu przygotowawczym powyższe dane powinny zostać zatem podane w akcie oskarżenia. </w:t>
      </w:r>
    </w:p>
    <w:p w:rsidR="00707412" w:rsidRPr="00506363" w:rsidRDefault="00707412"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333 § 3a</w:t>
      </w:r>
    </w:p>
    <w:p w:rsidR="00707412" w:rsidRPr="00506363" w:rsidRDefault="00C107E4"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Zgodnie z art. 299a § 2 k.p.k.</w:t>
      </w:r>
      <w:r w:rsidRPr="00506363">
        <w:rPr>
          <w:rFonts w:ascii="Times New Roman" w:eastAsiaTheme="minorEastAsia" w:hAnsi="Times New Roman" w:cs="Times New Roman"/>
          <w:sz w:val="24"/>
          <w:szCs w:val="24"/>
          <w:lang w:eastAsia="pl-PL"/>
        </w:rPr>
        <w:t xml:space="preserve"> </w:t>
      </w:r>
      <w:r w:rsidRPr="00506363">
        <w:rPr>
          <w:rFonts w:ascii="Times New Roman" w:hAnsi="Times New Roman" w:cs="Times New Roman"/>
          <w:sz w:val="24"/>
          <w:szCs w:val="24"/>
        </w:rPr>
        <w:t>na wniosek pokrzywdzonego zgłoszony w postępowaniu przygotowawczym sąd ma obowiązek powiadomić go o sposobie zakończenia sprawy listem zwykłym, przesłanym na wskazany</w:t>
      </w:r>
      <w:r w:rsidR="00A55C7F">
        <w:rPr>
          <w:rFonts w:ascii="Times New Roman" w:hAnsi="Times New Roman" w:cs="Times New Roman"/>
          <w:sz w:val="24"/>
          <w:szCs w:val="24"/>
        </w:rPr>
        <w:t xml:space="preserve"> przez pokrzywdzonego adres, za </w:t>
      </w:r>
      <w:r w:rsidRPr="00506363">
        <w:rPr>
          <w:rFonts w:ascii="Times New Roman" w:hAnsi="Times New Roman" w:cs="Times New Roman"/>
          <w:sz w:val="24"/>
          <w:szCs w:val="24"/>
        </w:rPr>
        <w:t>pośrednictwem telefaksu lub poczty elektronicznej wraz z odpisem prawomocnego orzeczenia kończącego postępowanie w sprawie lub jego wyciągiem, które mogą być przesłane w postaci elektronicznej</w:t>
      </w:r>
      <w:r w:rsidR="00DF4F6B" w:rsidRPr="00506363">
        <w:rPr>
          <w:rFonts w:ascii="Times New Roman" w:hAnsi="Times New Roman" w:cs="Times New Roman"/>
          <w:sz w:val="24"/>
          <w:szCs w:val="24"/>
        </w:rPr>
        <w:t>. Pokrzywd</w:t>
      </w:r>
      <w:r w:rsidR="00A55C7F">
        <w:rPr>
          <w:rFonts w:ascii="Times New Roman" w:hAnsi="Times New Roman" w:cs="Times New Roman"/>
          <w:sz w:val="24"/>
          <w:szCs w:val="24"/>
        </w:rPr>
        <w:t>zony może taki wniosek złożyć w </w:t>
      </w:r>
      <w:r w:rsidR="00DF4F6B" w:rsidRPr="00506363">
        <w:rPr>
          <w:rFonts w:ascii="Times New Roman" w:hAnsi="Times New Roman" w:cs="Times New Roman"/>
          <w:sz w:val="24"/>
          <w:szCs w:val="24"/>
        </w:rPr>
        <w:t xml:space="preserve">dowolnym czasie w toku postępowania przygotowawczego w formie pisemnej lub ustnej w toku czynności procesowej. </w:t>
      </w:r>
      <w:r w:rsidR="000A2E22" w:rsidRPr="00506363">
        <w:rPr>
          <w:rFonts w:ascii="Times New Roman" w:hAnsi="Times New Roman" w:cs="Times New Roman"/>
          <w:sz w:val="24"/>
          <w:szCs w:val="24"/>
        </w:rPr>
        <w:t xml:space="preserve">Skutkiem </w:t>
      </w:r>
      <w:r w:rsidR="00B74007" w:rsidRPr="00506363">
        <w:rPr>
          <w:rFonts w:ascii="Times New Roman" w:hAnsi="Times New Roman" w:cs="Times New Roman"/>
          <w:sz w:val="24"/>
          <w:szCs w:val="24"/>
        </w:rPr>
        <w:t xml:space="preserve">tego sąd, celem wykonania obowiązku nałożonego w art. 299a § 2 k.p.k., musiałby każdorazowo </w:t>
      </w:r>
      <w:r w:rsidR="00EC4F9E" w:rsidRPr="00506363">
        <w:rPr>
          <w:rFonts w:ascii="Times New Roman" w:hAnsi="Times New Roman" w:cs="Times New Roman"/>
          <w:sz w:val="24"/>
          <w:szCs w:val="24"/>
        </w:rPr>
        <w:t xml:space="preserve">dokonywać badania całych akt, aby ustalić, czy i ilu pokrzywdzonych złożyło stosowne wnioski. </w:t>
      </w:r>
      <w:r w:rsidR="00483CF3" w:rsidRPr="00506363">
        <w:rPr>
          <w:rFonts w:ascii="Times New Roman" w:hAnsi="Times New Roman" w:cs="Times New Roman"/>
          <w:sz w:val="24"/>
          <w:szCs w:val="24"/>
        </w:rPr>
        <w:t>Z tego względu należy uznać za celowe, by oskarżyciel dołączał do aktu oskarżenia listę pokrzywdzonych, którzy złożyli takie wnioski w toku prowadzonego przez siebie lub nadzorowanego postępowania przygotowawczego.</w:t>
      </w:r>
    </w:p>
    <w:p w:rsidR="008A0E92" w:rsidRPr="00506363" w:rsidRDefault="009743D9" w:rsidP="00350109">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8A0E92" w:rsidRPr="00506363">
        <w:rPr>
          <w:rFonts w:ascii="Times New Roman" w:hAnsi="Times New Roman" w:cs="Times New Roman"/>
          <w:sz w:val="24"/>
          <w:szCs w:val="24"/>
          <w:u w:val="single"/>
        </w:rPr>
        <w:t>. 334 § 3</w:t>
      </w:r>
    </w:p>
    <w:p w:rsidR="00C51FD8" w:rsidRPr="00506363" w:rsidRDefault="00E33436" w:rsidP="00350109">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związku z dodaniem no</w:t>
      </w:r>
      <w:r w:rsidR="00B75E5A" w:rsidRPr="00506363">
        <w:rPr>
          <w:rFonts w:ascii="Times New Roman" w:hAnsi="Times New Roman" w:cs="Times New Roman"/>
          <w:sz w:val="24"/>
          <w:szCs w:val="24"/>
        </w:rPr>
        <w:t>wych regulacji</w:t>
      </w:r>
      <w:r w:rsidRPr="00506363">
        <w:rPr>
          <w:rFonts w:ascii="Times New Roman" w:hAnsi="Times New Roman" w:cs="Times New Roman"/>
          <w:sz w:val="24"/>
          <w:szCs w:val="24"/>
        </w:rPr>
        <w:t xml:space="preserve"> zawart</w:t>
      </w:r>
      <w:r w:rsidR="00B75E5A" w:rsidRPr="00506363">
        <w:rPr>
          <w:rFonts w:ascii="Times New Roman" w:hAnsi="Times New Roman" w:cs="Times New Roman"/>
          <w:sz w:val="24"/>
          <w:szCs w:val="24"/>
        </w:rPr>
        <w:t>ych</w:t>
      </w:r>
      <w:r w:rsidR="006B4FAF">
        <w:rPr>
          <w:rFonts w:ascii="Times New Roman" w:hAnsi="Times New Roman" w:cs="Times New Roman"/>
          <w:sz w:val="24"/>
          <w:szCs w:val="24"/>
        </w:rPr>
        <w:t xml:space="preserve"> w art. 378a k.p.k. zasadne</w:t>
      </w:r>
      <w:r w:rsidRPr="00506363">
        <w:rPr>
          <w:rFonts w:ascii="Times New Roman" w:hAnsi="Times New Roman" w:cs="Times New Roman"/>
          <w:sz w:val="24"/>
          <w:szCs w:val="24"/>
        </w:rPr>
        <w:t xml:space="preserve"> jest </w:t>
      </w:r>
      <w:r w:rsidR="00B75E5A" w:rsidRPr="00506363">
        <w:rPr>
          <w:rFonts w:ascii="Times New Roman" w:hAnsi="Times New Roman" w:cs="Times New Roman"/>
          <w:sz w:val="24"/>
          <w:szCs w:val="24"/>
        </w:rPr>
        <w:t>rozbudowanie</w:t>
      </w:r>
      <w:r w:rsidR="00CA4D05" w:rsidRPr="00506363">
        <w:rPr>
          <w:rFonts w:ascii="Times New Roman" w:hAnsi="Times New Roman" w:cs="Times New Roman"/>
          <w:sz w:val="24"/>
          <w:szCs w:val="24"/>
        </w:rPr>
        <w:t xml:space="preserve"> obowiązku</w:t>
      </w:r>
      <w:r w:rsidR="00B75E5A" w:rsidRPr="00506363">
        <w:rPr>
          <w:rFonts w:ascii="Times New Roman" w:hAnsi="Times New Roman" w:cs="Times New Roman"/>
          <w:sz w:val="24"/>
          <w:szCs w:val="24"/>
        </w:rPr>
        <w:t xml:space="preserve"> pouczenia</w:t>
      </w:r>
      <w:r w:rsidR="00553A6D" w:rsidRPr="00506363">
        <w:rPr>
          <w:rFonts w:ascii="Times New Roman" w:hAnsi="Times New Roman" w:cs="Times New Roman"/>
          <w:sz w:val="24"/>
          <w:szCs w:val="24"/>
        </w:rPr>
        <w:t xml:space="preserve">, o którym mowa w </w:t>
      </w:r>
      <w:r w:rsidR="00B75E5A" w:rsidRPr="00506363">
        <w:rPr>
          <w:rFonts w:ascii="Times New Roman" w:hAnsi="Times New Roman" w:cs="Times New Roman"/>
          <w:sz w:val="24"/>
          <w:szCs w:val="24"/>
        </w:rPr>
        <w:t xml:space="preserve">art. </w:t>
      </w:r>
      <w:r w:rsidRPr="00506363">
        <w:rPr>
          <w:rFonts w:ascii="Times New Roman" w:hAnsi="Times New Roman" w:cs="Times New Roman"/>
          <w:sz w:val="24"/>
          <w:szCs w:val="24"/>
        </w:rPr>
        <w:t xml:space="preserve">334 </w:t>
      </w:r>
      <w:r w:rsidR="00B75E5A" w:rsidRPr="00506363">
        <w:rPr>
          <w:rFonts w:ascii="Times New Roman" w:hAnsi="Times New Roman" w:cs="Times New Roman"/>
          <w:sz w:val="24"/>
          <w:szCs w:val="24"/>
        </w:rPr>
        <w:t xml:space="preserve">§ 3 </w:t>
      </w:r>
      <w:r w:rsidR="00B50ABA" w:rsidRPr="00506363">
        <w:rPr>
          <w:rFonts w:ascii="Times New Roman" w:hAnsi="Times New Roman" w:cs="Times New Roman"/>
          <w:sz w:val="24"/>
          <w:szCs w:val="24"/>
        </w:rPr>
        <w:t xml:space="preserve">k.p.k., </w:t>
      </w:r>
      <w:r w:rsidR="00553A6D" w:rsidRPr="00506363">
        <w:rPr>
          <w:rFonts w:ascii="Times New Roman" w:hAnsi="Times New Roman" w:cs="Times New Roman"/>
          <w:sz w:val="24"/>
          <w:szCs w:val="24"/>
        </w:rPr>
        <w:t>o treść tego przepisu.</w:t>
      </w:r>
    </w:p>
    <w:p w:rsidR="008A0E92" w:rsidRPr="00506363" w:rsidRDefault="009743D9" w:rsidP="00506363">
      <w:pPr>
        <w:spacing w:before="12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8A0E92" w:rsidRPr="00506363">
        <w:rPr>
          <w:rFonts w:ascii="Times New Roman" w:hAnsi="Times New Roman" w:cs="Times New Roman"/>
          <w:sz w:val="24"/>
          <w:szCs w:val="24"/>
          <w:u w:val="single"/>
        </w:rPr>
        <w:t>. 337a</w:t>
      </w:r>
    </w:p>
    <w:p w:rsidR="00CF630F" w:rsidRPr="00506363" w:rsidRDefault="00BC04B0"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w:t>
      </w:r>
      <w:r w:rsidR="00CF630F" w:rsidRPr="00506363">
        <w:rPr>
          <w:rFonts w:ascii="Times New Roman" w:hAnsi="Times New Roman" w:cs="Times New Roman"/>
          <w:sz w:val="24"/>
          <w:szCs w:val="24"/>
        </w:rPr>
        <w:t xml:space="preserve"> dniu 1 lipca 2015 r. wszedł w życie przepis art. 350 § 4 k.p.k., który wyraźnie nakazywał sądowi zawiadamianie pokrzywdzonego o rozprawie głównej.</w:t>
      </w:r>
      <w:r w:rsidRPr="00506363">
        <w:rPr>
          <w:rFonts w:ascii="Times New Roman" w:hAnsi="Times New Roman" w:cs="Times New Roman"/>
          <w:sz w:val="24"/>
          <w:szCs w:val="24"/>
        </w:rPr>
        <w:t xml:space="preserve"> </w:t>
      </w:r>
      <w:r w:rsidR="00CF630F" w:rsidRPr="00506363">
        <w:rPr>
          <w:rFonts w:ascii="Times New Roman" w:hAnsi="Times New Roman" w:cs="Times New Roman"/>
          <w:sz w:val="24"/>
          <w:szCs w:val="24"/>
        </w:rPr>
        <w:t>Niewątpliwie celem tej regulacji było wzmocnienie gwarancji procesowych pokrzywdzonego, dążenie do zapewnienia zasady równości broni między nim a oskarżonym, bo choć pokrzywdzony na tym etapie nie musi być stroną postępowania (oskarżycielem posiłkowym ubocznym, jeżeli nie złożył dotychczas stosownego oświadczenia), to taką stroną zostać może aż do chwili rozpoczęcia przewodu sądowego. Podkreślić należy, że wprowadzenie obowiązku zawiadamiania pokrzywdzonego o terminie i miejscu rozprawy głównej jest realizacją art. 6 ust. 1 i 2 dyrek</w:t>
      </w:r>
      <w:r w:rsidR="00A55C7F">
        <w:rPr>
          <w:rFonts w:ascii="Times New Roman" w:hAnsi="Times New Roman" w:cs="Times New Roman"/>
          <w:sz w:val="24"/>
          <w:szCs w:val="24"/>
        </w:rPr>
        <w:t>tywy Parlamentu Europejskiego i </w:t>
      </w:r>
      <w:r w:rsidR="00CF630F" w:rsidRPr="00506363">
        <w:rPr>
          <w:rFonts w:ascii="Times New Roman" w:hAnsi="Times New Roman" w:cs="Times New Roman"/>
          <w:sz w:val="24"/>
          <w:szCs w:val="24"/>
        </w:rPr>
        <w:t>Rady 2012/29/UE z dnia 25 października 2012 r. ustanawiają</w:t>
      </w:r>
      <w:r w:rsidR="00A55C7F">
        <w:rPr>
          <w:rFonts w:ascii="Times New Roman" w:hAnsi="Times New Roman" w:cs="Times New Roman"/>
          <w:sz w:val="24"/>
          <w:szCs w:val="24"/>
        </w:rPr>
        <w:t>cej normy minimalne w </w:t>
      </w:r>
      <w:r w:rsidR="00CF630F" w:rsidRPr="00506363">
        <w:rPr>
          <w:rFonts w:ascii="Times New Roman" w:hAnsi="Times New Roman" w:cs="Times New Roman"/>
          <w:sz w:val="24"/>
          <w:szCs w:val="24"/>
        </w:rPr>
        <w:t>zakresie praw, wsparcia i ochrony ofiar przestępstw oraz zastępującej decyzję ramową Rady 2001/220/WSiSW. Jej celem jest zwiększenie realnych uprawnień pokrzywdzonego w procesie karnym, które mogą być efektywnie realizowane jedynie pod warunkiem posiadania informacji nie tylko o decyzjach, podejmowanych przez organy procesowe, ale także o motywach ich wydania. Obowiązek ten miał charakter bezwzględny, ciążył z urzędu na sądzie i zapewniał pokrzywdzonemu uzyskanie informacji o dacie i miejscu rozprawy głównej. Pokrzywdzony nie otrzymywał jednak informacji ani o treści zarzutów i ich kwalifikacji prawnej, ani o dacie i miejscu posiedzenia sądu wyznaczonego w zakresie orzekania o zasadniczym przedmiocie postępowania. Był on jedynie informowany przez prokuratora o przesłaniu do sądu aktu oskarżenia (art. 334 § 5 k.p.k. według stanu prawnego na dzień 1 lipca 2015 r.), a wgląd do akt mógł uzyskać – nie będąc stroną – jedynie za zgodą</w:t>
      </w:r>
      <w:r w:rsidR="00A55C7F">
        <w:rPr>
          <w:rFonts w:ascii="Times New Roman" w:hAnsi="Times New Roman" w:cs="Times New Roman"/>
          <w:sz w:val="24"/>
          <w:szCs w:val="24"/>
        </w:rPr>
        <w:t xml:space="preserve"> prezesa sądu (art. 156 § 1 zd. </w:t>
      </w:r>
      <w:r w:rsidR="00CF630F" w:rsidRPr="00506363">
        <w:rPr>
          <w:rFonts w:ascii="Times New Roman" w:hAnsi="Times New Roman" w:cs="Times New Roman"/>
          <w:sz w:val="24"/>
          <w:szCs w:val="24"/>
        </w:rPr>
        <w:t>drugie k.p.k.).</w:t>
      </w:r>
    </w:p>
    <w:p w:rsidR="00CF630F" w:rsidRPr="00506363" w:rsidRDefault="00CF630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Obowiązujący od dnia 1 lipca 2015 r. stan prawny, mimo że w istotnym zakresie poprawiał sytuację procesową pokrzywdzonego w zakresie prawa do informacji, to jednak czynił to w niewystarczający sposób, nie zapewniając przekazania mu wszystkich wiadomości niezbędnych do realizacji przysługujących mu uprawnień. Do </w:t>
      </w:r>
      <w:r w:rsidRPr="00506363">
        <w:rPr>
          <w:rFonts w:ascii="Times New Roman" w:hAnsi="Times New Roman" w:cs="Times New Roman"/>
          <w:sz w:val="24"/>
          <w:szCs w:val="24"/>
        </w:rPr>
        <w:lastRenderedPageBreak/>
        <w:t>dokonania dalszych zmian stanu prawnego w kierunku poszerzającym prawo pokrzywdzonego do informacji skłonił ustawodawcę po pierwsze wyrok Trybunału Konstytucyjnego z dnia 30 września 2014 r., SK 22/13,</w:t>
      </w:r>
      <w:r w:rsidR="00065435" w:rsidRPr="00506363">
        <w:rPr>
          <w:rFonts w:ascii="Times New Roman" w:hAnsi="Times New Roman" w:cs="Times New Roman"/>
          <w:iCs/>
          <w:sz w:val="24"/>
          <w:szCs w:val="24"/>
        </w:rPr>
        <w:t xml:space="preserve"> OTK-A 2014, z. 8, poz. 96,</w:t>
      </w:r>
      <w:r w:rsidR="00A55C7F">
        <w:rPr>
          <w:rFonts w:ascii="Times New Roman" w:hAnsi="Times New Roman" w:cs="Times New Roman"/>
          <w:sz w:val="24"/>
          <w:szCs w:val="24"/>
        </w:rPr>
        <w:t xml:space="preserve"> w </w:t>
      </w:r>
      <w:r w:rsidRPr="00506363">
        <w:rPr>
          <w:rFonts w:ascii="Times New Roman" w:hAnsi="Times New Roman" w:cs="Times New Roman"/>
          <w:sz w:val="24"/>
          <w:szCs w:val="24"/>
        </w:rPr>
        <w:t>którym Trybunał stwierdził, że art. 339 § 5 w zw. z a</w:t>
      </w:r>
      <w:r w:rsidR="00A55C7F">
        <w:rPr>
          <w:rFonts w:ascii="Times New Roman" w:hAnsi="Times New Roman" w:cs="Times New Roman"/>
          <w:sz w:val="24"/>
          <w:szCs w:val="24"/>
        </w:rPr>
        <w:t>rt. 54 § 1 k.p.k. w zakresie, w </w:t>
      </w:r>
      <w:r w:rsidRPr="00506363">
        <w:rPr>
          <w:rFonts w:ascii="Times New Roman" w:hAnsi="Times New Roman" w:cs="Times New Roman"/>
          <w:sz w:val="24"/>
          <w:szCs w:val="24"/>
        </w:rPr>
        <w:t>jakim nie zapewnia pokrzywdzonemu możliwości wzięcia udziału w posiedzeniach sądu dotyczących umorzenia postępowania przed rozprawą, o których mowa w art. 339 § 3 pkt 1 k.p.k., jest niezgodny z art. 45 ust. 1 w zw. z art. 2 Konstytucji RP. W treści art. 337a § 1 k</w:t>
      </w:r>
      <w:r w:rsidR="00A55C7F">
        <w:rPr>
          <w:rFonts w:ascii="Times New Roman" w:hAnsi="Times New Roman" w:cs="Times New Roman"/>
          <w:sz w:val="24"/>
          <w:szCs w:val="24"/>
        </w:rPr>
        <w:t>.p.k., obowiązującym od dnia 15</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kwietnia 2016 r.,</w:t>
      </w:r>
      <w:r w:rsidR="00E65D3A" w:rsidRPr="00506363">
        <w:rPr>
          <w:rFonts w:ascii="Times New Roman" w:hAnsi="Times New Roman" w:cs="Times New Roman"/>
          <w:sz w:val="24"/>
          <w:szCs w:val="24"/>
        </w:rPr>
        <w:t xml:space="preserve"> </w:t>
      </w:r>
      <w:r w:rsidRPr="00506363">
        <w:rPr>
          <w:rFonts w:ascii="Times New Roman" w:hAnsi="Times New Roman" w:cs="Times New Roman"/>
          <w:sz w:val="24"/>
          <w:szCs w:val="24"/>
        </w:rPr>
        <w:t>zawarto zatem nakaz, kierowany do sądu, zawiadamiania pokrzywdzonego o posiedzeniach odbywających się</w:t>
      </w:r>
      <w:r w:rsidR="00A55C7F">
        <w:rPr>
          <w:rFonts w:ascii="Times New Roman" w:hAnsi="Times New Roman" w:cs="Times New Roman"/>
          <w:sz w:val="24"/>
          <w:szCs w:val="24"/>
        </w:rPr>
        <w:t xml:space="preserve"> przed rozprawą, wyznaczonych w</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kwestii zasadniczego przedmiotu postępowania (kwestii odpowiedzialności prawnej oskarżonego), a więc nie tylko – jak w</w:t>
      </w:r>
      <w:r w:rsidR="00733FCA">
        <w:rPr>
          <w:rFonts w:ascii="Times New Roman" w:hAnsi="Times New Roman" w:cs="Times New Roman"/>
          <w:sz w:val="24"/>
          <w:szCs w:val="24"/>
        </w:rPr>
        <w:t> </w:t>
      </w:r>
      <w:r w:rsidRPr="00506363">
        <w:rPr>
          <w:rFonts w:ascii="Times New Roman" w:hAnsi="Times New Roman" w:cs="Times New Roman"/>
          <w:sz w:val="24"/>
          <w:szCs w:val="24"/>
        </w:rPr>
        <w:t>rozpatrywanej przez Trybunał Konstytucyjny sprawie – umorzenia postępowania (art. 339 § 3 pkt 1 i 2 k.p.k.), ale również warunkowego umorzenia postępowania (art. 341 k.p.k.) i wydania wyroku skazującego w trybie art. 335 k.p.k. (art. 343 k.p.k.). W tym kontekście w literaturze trafnie podnosi się niekonsekwencję ustawodawcy, który nie odwołał się w art. 337a § 1 k.p.k. również do art. 343a k.p.k., dotyczącego posiedzenia w pr</w:t>
      </w:r>
      <w:r w:rsidR="00A55C7F">
        <w:rPr>
          <w:rFonts w:ascii="Times New Roman" w:hAnsi="Times New Roman" w:cs="Times New Roman"/>
          <w:sz w:val="24"/>
          <w:szCs w:val="24"/>
        </w:rPr>
        <w:t>zedmiocie wniosku oskarżonego o</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dobrowolne poddanie się karze. W wyniku tego niedopatrzenia doszło do naruszenia symetrii uregulowań odnoszących się do k</w:t>
      </w:r>
      <w:r w:rsidR="00A55C7F">
        <w:rPr>
          <w:rFonts w:ascii="Times New Roman" w:hAnsi="Times New Roman" w:cs="Times New Roman"/>
          <w:sz w:val="24"/>
          <w:szCs w:val="24"/>
        </w:rPr>
        <w:t>westii udziału pokrzywdzonego w</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posiedzeniu w trybie konsensualnym. Jeżeli chodzi o</w:t>
      </w:r>
      <w:r w:rsidR="00733FCA">
        <w:rPr>
          <w:rFonts w:ascii="Times New Roman" w:hAnsi="Times New Roman" w:cs="Times New Roman"/>
          <w:sz w:val="24"/>
          <w:szCs w:val="24"/>
        </w:rPr>
        <w:t> </w:t>
      </w:r>
      <w:r w:rsidRPr="00506363">
        <w:rPr>
          <w:rFonts w:ascii="Times New Roman" w:hAnsi="Times New Roman" w:cs="Times New Roman"/>
          <w:sz w:val="24"/>
          <w:szCs w:val="24"/>
        </w:rPr>
        <w:t xml:space="preserve">posiedzenia tzw. </w:t>
      </w:r>
      <w:r w:rsidR="00506363">
        <w:rPr>
          <w:rFonts w:ascii="Times New Roman" w:hAnsi="Times New Roman" w:cs="Times New Roman"/>
          <w:sz w:val="24"/>
          <w:szCs w:val="24"/>
        </w:rPr>
        <w:t>„</w:t>
      </w:r>
      <w:r w:rsidRPr="00506363">
        <w:rPr>
          <w:rFonts w:ascii="Times New Roman" w:hAnsi="Times New Roman" w:cs="Times New Roman"/>
          <w:sz w:val="24"/>
          <w:szCs w:val="24"/>
        </w:rPr>
        <w:t>wyrokowe</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przed rozprawą, to przed dniem 1 lipca 2015 r. pr</w:t>
      </w:r>
      <w:r w:rsidR="00A55C7F">
        <w:rPr>
          <w:rFonts w:ascii="Times New Roman" w:hAnsi="Times New Roman" w:cs="Times New Roman"/>
          <w:sz w:val="24"/>
          <w:szCs w:val="24"/>
        </w:rPr>
        <w:t>awo pokrzywdzonego do udziału w</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posiedzeniu w przedmiocie warunkowego umorzenia postępowania wprost przewidywał art. 341 § 1 k.p.k., a w posiedzeniu wyznaczonym w</w:t>
      </w:r>
      <w:r w:rsidR="00733FCA">
        <w:rPr>
          <w:rFonts w:ascii="Times New Roman" w:hAnsi="Times New Roman" w:cs="Times New Roman"/>
          <w:sz w:val="24"/>
          <w:szCs w:val="24"/>
        </w:rPr>
        <w:t> </w:t>
      </w:r>
      <w:r w:rsidRPr="00506363">
        <w:rPr>
          <w:rFonts w:ascii="Times New Roman" w:hAnsi="Times New Roman" w:cs="Times New Roman"/>
          <w:sz w:val="24"/>
          <w:szCs w:val="24"/>
        </w:rPr>
        <w:t>celu rozpoznania wniosku oskarżyciela o skazanie bez rozprawy – art. 343 § 5 zd. pierwsze k.p.k. Natomiast z dniem 1 lipca 2015 r. zaczął obowiązywa</w:t>
      </w:r>
      <w:r w:rsidR="00A55C7F">
        <w:rPr>
          <w:rFonts w:ascii="Times New Roman" w:hAnsi="Times New Roman" w:cs="Times New Roman"/>
          <w:sz w:val="24"/>
          <w:szCs w:val="24"/>
        </w:rPr>
        <w:t>ć art. 343a k.p.k., którego §</w:t>
      </w:r>
      <w:r w:rsidR="00350109">
        <w:rPr>
          <w:rFonts w:ascii="Times New Roman" w:hAnsi="Times New Roman" w:cs="Times New Roman"/>
          <w:sz w:val="24"/>
          <w:szCs w:val="24"/>
        </w:rPr>
        <w:t xml:space="preserve"> </w:t>
      </w:r>
      <w:r w:rsidR="00A55C7F">
        <w:rPr>
          <w:rFonts w:ascii="Times New Roman" w:hAnsi="Times New Roman" w:cs="Times New Roman"/>
          <w:sz w:val="24"/>
          <w:szCs w:val="24"/>
        </w:rPr>
        <w:t>1</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wyraźnie nakazuje zawiadomić pokrzywd</w:t>
      </w:r>
      <w:r w:rsidR="00A55C7F">
        <w:rPr>
          <w:rFonts w:ascii="Times New Roman" w:hAnsi="Times New Roman" w:cs="Times New Roman"/>
          <w:sz w:val="24"/>
          <w:szCs w:val="24"/>
        </w:rPr>
        <w:t>zonego o terminie posiedzenia w </w:t>
      </w:r>
      <w:r w:rsidRPr="00506363">
        <w:rPr>
          <w:rFonts w:ascii="Times New Roman" w:hAnsi="Times New Roman" w:cs="Times New Roman"/>
          <w:sz w:val="24"/>
          <w:szCs w:val="24"/>
        </w:rPr>
        <w:t xml:space="preserve">przedmiocie rozpoznania wniosku oskarżonego o wydanie wyroku skazującego bez przeprowadzenia postępowania dowodowego. Jeżeli natomiast chodzi o umorzenie postępowania przed rozprawą, to z dniem 1 lipca 2015 </w:t>
      </w:r>
      <w:r w:rsidR="00A55C7F">
        <w:rPr>
          <w:rFonts w:ascii="Times New Roman" w:hAnsi="Times New Roman" w:cs="Times New Roman"/>
          <w:sz w:val="24"/>
          <w:szCs w:val="24"/>
        </w:rPr>
        <w:t>r. ustawodawca w przepisie art. </w:t>
      </w:r>
      <w:r w:rsidRPr="00506363">
        <w:rPr>
          <w:rFonts w:ascii="Times New Roman" w:hAnsi="Times New Roman" w:cs="Times New Roman"/>
          <w:sz w:val="24"/>
          <w:szCs w:val="24"/>
        </w:rPr>
        <w:t>339 § 5 zd. drugie k.p.k. nałożył na sąd obowiązek zawiadamiania pokrzywdzonego o terminie posiedzenia. Zgodnie z art. 96 § 1 k.p.k. osoby niebędące stronami, jeżeli ma to znaczenie dla ochrony ich praw lub inter</w:t>
      </w:r>
      <w:r w:rsidR="00A55C7F">
        <w:rPr>
          <w:rFonts w:ascii="Times New Roman" w:hAnsi="Times New Roman" w:cs="Times New Roman"/>
          <w:sz w:val="24"/>
          <w:szCs w:val="24"/>
        </w:rPr>
        <w:t>esów, mają prawo wziąć udział w </w:t>
      </w:r>
      <w:r w:rsidR="006B4FAF">
        <w:rPr>
          <w:rFonts w:ascii="Times New Roman" w:hAnsi="Times New Roman" w:cs="Times New Roman"/>
          <w:sz w:val="24"/>
          <w:szCs w:val="24"/>
        </w:rPr>
        <w:t>posiedzeniu</w:t>
      </w:r>
      <w:r w:rsidRPr="00506363">
        <w:rPr>
          <w:rFonts w:ascii="Times New Roman" w:hAnsi="Times New Roman" w:cs="Times New Roman"/>
          <w:sz w:val="24"/>
          <w:szCs w:val="24"/>
        </w:rPr>
        <w:t xml:space="preserve"> wówczas</w:t>
      </w:r>
      <w:r w:rsidR="006B4FAF">
        <w:rPr>
          <w:rFonts w:ascii="Times New Roman" w:hAnsi="Times New Roman" w:cs="Times New Roman"/>
          <w:sz w:val="24"/>
          <w:szCs w:val="24"/>
        </w:rPr>
        <w:t>,</w:t>
      </w:r>
      <w:r w:rsidRPr="00506363">
        <w:rPr>
          <w:rFonts w:ascii="Times New Roman" w:hAnsi="Times New Roman" w:cs="Times New Roman"/>
          <w:sz w:val="24"/>
          <w:szCs w:val="24"/>
        </w:rPr>
        <w:t xml:space="preserve"> gdy ustawa tak stanowi. Oznacza to niewątpliwy obowiązek sądu zawiadamiania pokrzywdzonego o tych posiedzeniach, wynikający ze wskazanych </w:t>
      </w:r>
      <w:r w:rsidRPr="00506363">
        <w:rPr>
          <w:rFonts w:ascii="Times New Roman" w:hAnsi="Times New Roman" w:cs="Times New Roman"/>
          <w:sz w:val="24"/>
          <w:szCs w:val="24"/>
        </w:rPr>
        <w:lastRenderedPageBreak/>
        <w:t>przepisów oraz art. 96 § 1 k.p.k. Jednolicie wskazuje się, że uregulowanie ustawowe przewidujące prawo udziału danego uczestnika postępowania w posiedzeniu implikuje obowiązek zawiadamiania go z urzędu przez sąd o terminie tego posiedzenia</w:t>
      </w:r>
      <w:r w:rsidR="00A55C7F">
        <w:rPr>
          <w:rFonts w:ascii="Times New Roman" w:hAnsi="Times New Roman" w:cs="Times New Roman"/>
          <w:sz w:val="24"/>
          <w:szCs w:val="24"/>
        </w:rPr>
        <w:t xml:space="preserve"> (por. S. </w:t>
      </w:r>
      <w:r w:rsidR="00375894" w:rsidRPr="00506363">
        <w:rPr>
          <w:rFonts w:ascii="Times New Roman" w:hAnsi="Times New Roman" w:cs="Times New Roman"/>
          <w:sz w:val="24"/>
          <w:szCs w:val="24"/>
        </w:rPr>
        <w:t>Steinborn (w:) J. Grajewski, L.K. Paprzycki, S. Steinborn, Kodeks…, s. 348)</w:t>
      </w:r>
      <w:r w:rsidR="00A55C7F">
        <w:rPr>
          <w:rFonts w:ascii="Times New Roman" w:hAnsi="Times New Roman" w:cs="Times New Roman"/>
          <w:sz w:val="24"/>
          <w:szCs w:val="24"/>
        </w:rPr>
        <w:t>.</w:t>
      </w:r>
    </w:p>
    <w:p w:rsidR="005A1E26" w:rsidRPr="00506363" w:rsidRDefault="00CF630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Po drugie, asumptem do normatywnego wzmocnienia pozycji procesowej pokrzywdzonego w nowo wprowadzonym art. 337a k.p.k. była również konieczność wdrożenia </w:t>
      </w:r>
      <w:bookmarkStart w:id="1" w:name="_Hlk512849418"/>
      <w:r w:rsidRPr="00506363">
        <w:rPr>
          <w:rFonts w:ascii="Times New Roman" w:hAnsi="Times New Roman" w:cs="Times New Roman"/>
          <w:sz w:val="24"/>
          <w:szCs w:val="24"/>
        </w:rPr>
        <w:t>dyrektywy.</w:t>
      </w:r>
      <w:bookmarkEnd w:id="1"/>
      <w:r w:rsidRPr="00506363">
        <w:rPr>
          <w:rFonts w:ascii="Times New Roman" w:hAnsi="Times New Roman" w:cs="Times New Roman"/>
          <w:sz w:val="24"/>
          <w:szCs w:val="24"/>
        </w:rPr>
        <w:t xml:space="preserve"> Przepis art. 6 ust. 1 lit. b dyrektywy stanowi bowiem, że pokrzywdzony na swój wniosek ma otrzymać informacje o dacie i miejscu rozprawy oraz o rodzaju zarzutów wobec sprawcy. Nie wyłącza to jednak możliwości informowania go o tym z urzędu, bez takiego wniosku, jeżeli informacje te muszą zostać przekazane ze względu na prawo pokrzywdzoneg</w:t>
      </w:r>
      <w:r w:rsidR="00A55C7F">
        <w:rPr>
          <w:rFonts w:ascii="Times New Roman" w:hAnsi="Times New Roman" w:cs="Times New Roman"/>
          <w:sz w:val="24"/>
          <w:szCs w:val="24"/>
        </w:rPr>
        <w:t>o do czynnego udziału w </w:t>
      </w:r>
      <w:r w:rsidRPr="00506363">
        <w:rPr>
          <w:rFonts w:ascii="Times New Roman" w:hAnsi="Times New Roman" w:cs="Times New Roman"/>
          <w:sz w:val="24"/>
          <w:szCs w:val="24"/>
        </w:rPr>
        <w:t xml:space="preserve">postępowaniu karnym (por. art. 6 ust. 4 zd. pierwsze dyrektywy). </w:t>
      </w:r>
      <w:bookmarkStart w:id="2" w:name="_Hlk512968800"/>
      <w:r w:rsidRPr="00506363">
        <w:rPr>
          <w:rFonts w:ascii="Times New Roman" w:hAnsi="Times New Roman" w:cs="Times New Roman"/>
          <w:sz w:val="24"/>
          <w:szCs w:val="24"/>
        </w:rPr>
        <w:t>Zauważyć należy, że przepis art. 337a § 1 k.p.k. stanowi wierne pow</w:t>
      </w:r>
      <w:r w:rsidR="00A55C7F">
        <w:rPr>
          <w:rFonts w:ascii="Times New Roman" w:hAnsi="Times New Roman" w:cs="Times New Roman"/>
          <w:sz w:val="24"/>
          <w:szCs w:val="24"/>
        </w:rPr>
        <w:t>tórzenie przepisów dyrektywy, a </w:t>
      </w:r>
      <w:r w:rsidRPr="00506363">
        <w:rPr>
          <w:rFonts w:ascii="Times New Roman" w:hAnsi="Times New Roman" w:cs="Times New Roman"/>
          <w:sz w:val="24"/>
          <w:szCs w:val="24"/>
        </w:rPr>
        <w:t xml:space="preserve">przyczyną wprowadzenia regulacji umożliwiającej pokrzywdzonemu na jego wniosek uzyskanie informacji </w:t>
      </w:r>
      <w:bookmarkStart w:id="3" w:name="_Hlk512968915"/>
      <w:r w:rsidRPr="00506363">
        <w:rPr>
          <w:rFonts w:ascii="Times New Roman" w:hAnsi="Times New Roman" w:cs="Times New Roman"/>
          <w:sz w:val="24"/>
          <w:szCs w:val="24"/>
        </w:rPr>
        <w:t>o dacie i miejscu rozprawy oraz o zarzutach oskarżenia i ich kwalifikacji prawnej</w:t>
      </w:r>
      <w:bookmarkEnd w:id="3"/>
      <w:r w:rsidRPr="00506363">
        <w:rPr>
          <w:rFonts w:ascii="Times New Roman" w:hAnsi="Times New Roman" w:cs="Times New Roman"/>
          <w:sz w:val="24"/>
          <w:szCs w:val="24"/>
        </w:rPr>
        <w:t xml:space="preserve"> jest konieczność jej implementacji. Ustawodawca nie spostrzegł jednak tego, że od dnia 1 lipca 2015 r. obowiązuje norma nakazująca zawiadamian</w:t>
      </w:r>
      <w:r w:rsidR="00A55C7F">
        <w:rPr>
          <w:rFonts w:ascii="Times New Roman" w:hAnsi="Times New Roman" w:cs="Times New Roman"/>
          <w:sz w:val="24"/>
          <w:szCs w:val="24"/>
        </w:rPr>
        <w:t>ie z </w:t>
      </w:r>
      <w:r w:rsidRPr="00506363">
        <w:rPr>
          <w:rFonts w:ascii="Times New Roman" w:hAnsi="Times New Roman" w:cs="Times New Roman"/>
          <w:sz w:val="24"/>
          <w:szCs w:val="24"/>
        </w:rPr>
        <w:t xml:space="preserve">urzędu pokrzywdzonego o terminie rozprawy, a więc norma w tym zakresie sprzeczna z wprowadzaną regulacją. Nie może zatem budzić </w:t>
      </w:r>
      <w:r w:rsidR="00A55C7F">
        <w:rPr>
          <w:rFonts w:ascii="Times New Roman" w:hAnsi="Times New Roman" w:cs="Times New Roman"/>
          <w:sz w:val="24"/>
          <w:szCs w:val="24"/>
        </w:rPr>
        <w:t>wątpliwości, że pozostawienie w </w:t>
      </w:r>
      <w:r w:rsidRPr="00506363">
        <w:rPr>
          <w:rFonts w:ascii="Times New Roman" w:hAnsi="Times New Roman" w:cs="Times New Roman"/>
          <w:sz w:val="24"/>
          <w:szCs w:val="24"/>
        </w:rPr>
        <w:t>systemie prawnym treści zawartej w art. 350 § 4 k.p.k., przy wprowadzeniu przepisu art. 337a § 1 k.p.k., stanowi błąd ustawodawcy</w:t>
      </w:r>
      <w:r w:rsidR="004052AE" w:rsidRPr="00506363">
        <w:rPr>
          <w:rFonts w:ascii="Times New Roman" w:hAnsi="Times New Roman" w:cs="Times New Roman"/>
          <w:sz w:val="24"/>
          <w:szCs w:val="24"/>
        </w:rPr>
        <w:t>.</w:t>
      </w:r>
      <w:bookmarkEnd w:id="2"/>
    </w:p>
    <w:p w:rsidR="004052AE" w:rsidRPr="00506363" w:rsidRDefault="004052AE"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 tego względu proponuje się </w:t>
      </w:r>
      <w:r w:rsidR="00CA5A95" w:rsidRPr="00506363">
        <w:rPr>
          <w:rFonts w:ascii="Times New Roman" w:hAnsi="Times New Roman" w:cs="Times New Roman"/>
          <w:sz w:val="24"/>
          <w:szCs w:val="24"/>
        </w:rPr>
        <w:t>zlikwidować sprzeczność między treścią normatywną art.</w:t>
      </w:r>
      <w:r w:rsidR="00A52FE6">
        <w:rPr>
          <w:rFonts w:ascii="Times New Roman" w:hAnsi="Times New Roman" w:cs="Times New Roman"/>
          <w:sz w:val="24"/>
          <w:szCs w:val="24"/>
        </w:rPr>
        <w:t> </w:t>
      </w:r>
      <w:r w:rsidR="00CA5A95" w:rsidRPr="00506363">
        <w:rPr>
          <w:rFonts w:ascii="Times New Roman" w:hAnsi="Times New Roman" w:cs="Times New Roman"/>
          <w:sz w:val="24"/>
          <w:szCs w:val="24"/>
        </w:rPr>
        <w:t>350 § 4 k.p.k. oraz art. 337a § 1 k.p.k., zgodnie</w:t>
      </w:r>
      <w:r w:rsidR="00A55C7F">
        <w:rPr>
          <w:rFonts w:ascii="Times New Roman" w:hAnsi="Times New Roman" w:cs="Times New Roman"/>
          <w:sz w:val="24"/>
          <w:szCs w:val="24"/>
        </w:rPr>
        <w:t xml:space="preserve"> z kierunkiem wytyczonym we </w:t>
      </w:r>
      <w:r w:rsidR="003C30F0" w:rsidRPr="00506363">
        <w:rPr>
          <w:rFonts w:ascii="Times New Roman" w:hAnsi="Times New Roman" w:cs="Times New Roman"/>
          <w:sz w:val="24"/>
          <w:szCs w:val="24"/>
        </w:rPr>
        <w:t>wspomnianej dyrektywie, w ten sposób, że zawiadomienie o pierwszym terminie rozprawy poczytać za obowiązek sądu, zaś na wniosek po</w:t>
      </w:r>
      <w:r w:rsidR="003E3EDB" w:rsidRPr="00506363">
        <w:rPr>
          <w:rFonts w:ascii="Times New Roman" w:hAnsi="Times New Roman" w:cs="Times New Roman"/>
          <w:sz w:val="24"/>
          <w:szCs w:val="24"/>
        </w:rPr>
        <w:t>krzywdzonego należy poinformować go o zarzutach oskarżenia i ich kwalifikacji prawnej.</w:t>
      </w:r>
    </w:p>
    <w:p w:rsidR="00B2377F" w:rsidRPr="00506363" w:rsidRDefault="00821ADA"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B2377F" w:rsidRPr="00506363">
        <w:rPr>
          <w:rFonts w:ascii="Times New Roman" w:hAnsi="Times New Roman" w:cs="Times New Roman"/>
          <w:sz w:val="24"/>
          <w:szCs w:val="24"/>
          <w:u w:val="single"/>
        </w:rPr>
        <w:t xml:space="preserve">. </w:t>
      </w:r>
      <w:bookmarkStart w:id="4" w:name="_Hlk524039395"/>
      <w:r w:rsidR="00B2377F" w:rsidRPr="00506363">
        <w:rPr>
          <w:rFonts w:ascii="Times New Roman" w:hAnsi="Times New Roman" w:cs="Times New Roman"/>
          <w:sz w:val="24"/>
          <w:szCs w:val="24"/>
          <w:u w:val="single"/>
        </w:rPr>
        <w:t>339 § 3 pkt 3</w:t>
      </w:r>
    </w:p>
    <w:bookmarkEnd w:id="4"/>
    <w:p w:rsidR="00B2377F" w:rsidRPr="00506363" w:rsidRDefault="00B2377F"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art. 339 § 3 pkt 3 k.p.k. usuniętą </w:t>
      </w:r>
      <w:r w:rsidR="006739ED" w:rsidRPr="00506363">
        <w:rPr>
          <w:rFonts w:ascii="Times New Roman" w:hAnsi="Times New Roman" w:cs="Times New Roman"/>
          <w:sz w:val="24"/>
          <w:szCs w:val="24"/>
        </w:rPr>
        <w:t xml:space="preserve">omyłkę legislacyjną, polegającą na </w:t>
      </w:r>
      <w:r w:rsidR="00A55C7F">
        <w:rPr>
          <w:rFonts w:ascii="Times New Roman" w:hAnsi="Times New Roman" w:cs="Times New Roman"/>
          <w:sz w:val="24"/>
          <w:szCs w:val="24"/>
        </w:rPr>
        <w:t>odwołaniu się w </w:t>
      </w:r>
      <w:r w:rsidR="006739ED" w:rsidRPr="00506363">
        <w:rPr>
          <w:rFonts w:ascii="Times New Roman" w:hAnsi="Times New Roman" w:cs="Times New Roman"/>
          <w:sz w:val="24"/>
          <w:szCs w:val="24"/>
        </w:rPr>
        <w:t xml:space="preserve">tym przepisie do wskazanego w akcie oskarżenia trybu postępowania. </w:t>
      </w:r>
      <w:r w:rsidR="00400CA3" w:rsidRPr="00506363">
        <w:rPr>
          <w:rFonts w:ascii="Times New Roman" w:hAnsi="Times New Roman" w:cs="Times New Roman"/>
          <w:sz w:val="24"/>
          <w:szCs w:val="24"/>
        </w:rPr>
        <w:t>Obowiązek wskazywania w akcie oskarżenia trybu postępowania został zniesiony ustawą nowelizującą z dnia 11 marca 2016 r. Odwołanie się</w:t>
      </w:r>
      <w:r w:rsidR="00DB6A19" w:rsidRPr="00506363">
        <w:rPr>
          <w:rFonts w:ascii="Times New Roman" w:hAnsi="Times New Roman" w:cs="Times New Roman"/>
          <w:sz w:val="24"/>
          <w:szCs w:val="24"/>
        </w:rPr>
        <w:t xml:space="preserve"> d</w:t>
      </w:r>
      <w:r w:rsidR="00A55C7F">
        <w:rPr>
          <w:rFonts w:ascii="Times New Roman" w:hAnsi="Times New Roman" w:cs="Times New Roman"/>
          <w:sz w:val="24"/>
          <w:szCs w:val="24"/>
        </w:rPr>
        <w:t>o tego wskazania w art. 339 § 3 </w:t>
      </w:r>
      <w:r w:rsidR="00DB6A19" w:rsidRPr="00506363">
        <w:rPr>
          <w:rFonts w:ascii="Times New Roman" w:hAnsi="Times New Roman" w:cs="Times New Roman"/>
          <w:sz w:val="24"/>
          <w:szCs w:val="24"/>
        </w:rPr>
        <w:t>pkt 3 k.p.k. jest zatem bezprzedmiotow</w:t>
      </w:r>
      <w:r w:rsidR="00074A22">
        <w:rPr>
          <w:rFonts w:ascii="Times New Roman" w:hAnsi="Times New Roman" w:cs="Times New Roman"/>
          <w:sz w:val="24"/>
          <w:szCs w:val="24"/>
        </w:rPr>
        <w:t>e</w:t>
      </w:r>
      <w:r w:rsidR="00DB6A19" w:rsidRPr="00506363">
        <w:rPr>
          <w:rFonts w:ascii="Times New Roman" w:hAnsi="Times New Roman" w:cs="Times New Roman"/>
          <w:sz w:val="24"/>
          <w:szCs w:val="24"/>
        </w:rPr>
        <w:t xml:space="preserve"> i należało </w:t>
      </w:r>
      <w:r w:rsidR="00074A22">
        <w:rPr>
          <w:rFonts w:ascii="Times New Roman" w:hAnsi="Times New Roman" w:cs="Times New Roman"/>
          <w:sz w:val="24"/>
          <w:szCs w:val="24"/>
        </w:rPr>
        <w:t xml:space="preserve">je </w:t>
      </w:r>
      <w:r w:rsidR="00DB6A19" w:rsidRPr="00506363">
        <w:rPr>
          <w:rFonts w:ascii="Times New Roman" w:hAnsi="Times New Roman" w:cs="Times New Roman"/>
          <w:sz w:val="24"/>
          <w:szCs w:val="24"/>
        </w:rPr>
        <w:t>zlikwidować.</w:t>
      </w:r>
    </w:p>
    <w:p w:rsidR="00DB6A19" w:rsidRPr="00506363" w:rsidRDefault="00821ADA"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DB6A19" w:rsidRPr="00506363">
        <w:rPr>
          <w:rFonts w:ascii="Times New Roman" w:hAnsi="Times New Roman" w:cs="Times New Roman"/>
          <w:sz w:val="24"/>
          <w:szCs w:val="24"/>
          <w:u w:val="single"/>
        </w:rPr>
        <w:t>. 34</w:t>
      </w:r>
      <w:r w:rsidR="0096063A" w:rsidRPr="00506363">
        <w:rPr>
          <w:rFonts w:ascii="Times New Roman" w:hAnsi="Times New Roman" w:cs="Times New Roman"/>
          <w:sz w:val="24"/>
          <w:szCs w:val="24"/>
          <w:u w:val="single"/>
        </w:rPr>
        <w:t>0 § 2a</w:t>
      </w:r>
    </w:p>
    <w:p w:rsidR="0096063A" w:rsidRPr="00506363" w:rsidRDefault="00A54005" w:rsidP="00A55C7F">
      <w:pPr>
        <w:spacing w:before="120" w:after="0" w:line="360" w:lineRule="auto"/>
        <w:jc w:val="both"/>
        <w:rPr>
          <w:rFonts w:ascii="Times New Roman" w:hAnsi="Times New Roman" w:cs="Times New Roman"/>
          <w:bCs/>
          <w:sz w:val="24"/>
          <w:szCs w:val="24"/>
        </w:rPr>
      </w:pPr>
      <w:r w:rsidRPr="00506363">
        <w:rPr>
          <w:rFonts w:ascii="Times New Roman" w:hAnsi="Times New Roman" w:cs="Times New Roman"/>
          <w:sz w:val="24"/>
          <w:szCs w:val="24"/>
        </w:rPr>
        <w:t xml:space="preserve">W art. 340 § 2a k.p.k. dotyczącym </w:t>
      </w:r>
      <w:r w:rsidR="002E6145">
        <w:rPr>
          <w:rFonts w:ascii="Times New Roman" w:hAnsi="Times New Roman" w:cs="Times New Roman"/>
          <w:sz w:val="24"/>
          <w:szCs w:val="24"/>
        </w:rPr>
        <w:t>orzekania przepadku</w:t>
      </w:r>
      <w:r w:rsidR="00E75488" w:rsidRPr="00506363">
        <w:rPr>
          <w:rFonts w:ascii="Times New Roman" w:hAnsi="Times New Roman" w:cs="Times New Roman"/>
          <w:sz w:val="24"/>
          <w:szCs w:val="24"/>
        </w:rPr>
        <w:t xml:space="preserve"> rozszerzono katalog podmiotów, którym przysługuje zażalenie</w:t>
      </w:r>
      <w:r w:rsidR="00B323D9">
        <w:rPr>
          <w:rFonts w:ascii="Times New Roman" w:hAnsi="Times New Roman" w:cs="Times New Roman"/>
          <w:sz w:val="24"/>
          <w:szCs w:val="24"/>
        </w:rPr>
        <w:t>,</w:t>
      </w:r>
      <w:r w:rsidR="00E75488" w:rsidRPr="00506363">
        <w:rPr>
          <w:rFonts w:ascii="Times New Roman" w:hAnsi="Times New Roman" w:cs="Times New Roman"/>
          <w:sz w:val="24"/>
          <w:szCs w:val="24"/>
        </w:rPr>
        <w:t xml:space="preserve"> o osobę</w:t>
      </w:r>
      <w:r w:rsidR="00E75488" w:rsidRPr="00506363">
        <w:rPr>
          <w:rFonts w:ascii="Times New Roman" w:eastAsia="Times New Roman" w:hAnsi="Times New Roman" w:cs="Times New Roman"/>
          <w:bCs/>
          <w:sz w:val="24"/>
          <w:szCs w:val="24"/>
          <w:lang w:eastAsia="pl-PL"/>
        </w:rPr>
        <w:t xml:space="preserve"> </w:t>
      </w:r>
      <w:r w:rsidR="00E75488" w:rsidRPr="00506363">
        <w:rPr>
          <w:rFonts w:ascii="Times New Roman" w:hAnsi="Times New Roman" w:cs="Times New Roman"/>
          <w:bCs/>
          <w:sz w:val="24"/>
          <w:szCs w:val="24"/>
        </w:rPr>
        <w:t>od której przedmioty te odebrano lub która zgłosiła do nich roszczenie.</w:t>
      </w:r>
      <w:r w:rsidR="00A40AFC" w:rsidRPr="00506363">
        <w:rPr>
          <w:rFonts w:ascii="Times New Roman" w:hAnsi="Times New Roman" w:cs="Times New Roman"/>
          <w:bCs/>
          <w:sz w:val="24"/>
          <w:szCs w:val="24"/>
        </w:rPr>
        <w:t xml:space="preserve"> Nawiązuje to do regulacji art. 323 § 2 k.p.k. traktującej o zaskarżeniu postanowienia </w:t>
      </w:r>
      <w:r w:rsidR="00325FA9" w:rsidRPr="00506363">
        <w:rPr>
          <w:rFonts w:ascii="Times New Roman" w:hAnsi="Times New Roman" w:cs="Times New Roman"/>
          <w:bCs/>
          <w:sz w:val="24"/>
          <w:szCs w:val="24"/>
        </w:rPr>
        <w:t>dotyczącego dowodów rzeczowych.</w:t>
      </w:r>
    </w:p>
    <w:p w:rsidR="009D05EC" w:rsidRPr="00506363" w:rsidRDefault="00821ADA"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9D05EC" w:rsidRPr="00506363">
        <w:rPr>
          <w:rFonts w:ascii="Times New Roman" w:hAnsi="Times New Roman" w:cs="Times New Roman"/>
          <w:sz w:val="24"/>
          <w:szCs w:val="24"/>
          <w:u w:val="single"/>
        </w:rPr>
        <w:t>. 342 § 1</w:t>
      </w:r>
    </w:p>
    <w:p w:rsidR="00325FA9" w:rsidRPr="00506363" w:rsidRDefault="009D05EC"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Skorygowano również brzmienie art. 342 § 1 k.p.k., określającym treść wyroku warunkowo umarzającego postępowanie. Ponieważ warunkowe umorzenie </w:t>
      </w:r>
      <w:r w:rsidR="00F95F0E" w:rsidRPr="00506363">
        <w:rPr>
          <w:rFonts w:ascii="Times New Roman" w:hAnsi="Times New Roman" w:cs="Times New Roman"/>
          <w:sz w:val="24"/>
          <w:szCs w:val="24"/>
        </w:rPr>
        <w:t xml:space="preserve">wymaga przypisanie sprawcy konkretnego czynu oraz stwierdzenia jego winy, należy – analogicznie jak w wypadku wyroku skazującego – posługiwać się określeniami </w:t>
      </w:r>
      <w:r w:rsidR="00506363">
        <w:rPr>
          <w:rFonts w:ascii="Times New Roman" w:hAnsi="Times New Roman" w:cs="Times New Roman"/>
          <w:sz w:val="24"/>
          <w:szCs w:val="24"/>
        </w:rPr>
        <w:t>„</w:t>
      </w:r>
      <w:r w:rsidR="00021A42" w:rsidRPr="00506363">
        <w:rPr>
          <w:rFonts w:ascii="Times New Roman" w:hAnsi="Times New Roman" w:cs="Times New Roman"/>
          <w:sz w:val="24"/>
          <w:szCs w:val="24"/>
        </w:rPr>
        <w:t>czyn przypisany sprawcy</w:t>
      </w:r>
      <w:r w:rsidR="00506363">
        <w:rPr>
          <w:rFonts w:ascii="Times New Roman" w:hAnsi="Times New Roman" w:cs="Times New Roman"/>
          <w:sz w:val="24"/>
          <w:szCs w:val="24"/>
        </w:rPr>
        <w:t>”</w:t>
      </w:r>
      <w:r w:rsidR="00021A42" w:rsidRPr="00506363">
        <w:rPr>
          <w:rFonts w:ascii="Times New Roman" w:hAnsi="Times New Roman" w:cs="Times New Roman"/>
          <w:sz w:val="24"/>
          <w:szCs w:val="24"/>
        </w:rPr>
        <w:t xml:space="preserve"> oraz </w:t>
      </w:r>
      <w:r w:rsidR="00506363">
        <w:rPr>
          <w:rFonts w:ascii="Times New Roman" w:hAnsi="Times New Roman" w:cs="Times New Roman"/>
          <w:sz w:val="24"/>
          <w:szCs w:val="24"/>
        </w:rPr>
        <w:t>„</w:t>
      </w:r>
      <w:r w:rsidR="00021A42" w:rsidRPr="00506363">
        <w:rPr>
          <w:rFonts w:ascii="Times New Roman" w:hAnsi="Times New Roman" w:cs="Times New Roman"/>
          <w:sz w:val="24"/>
          <w:szCs w:val="24"/>
        </w:rPr>
        <w:t>jego kwalifikacja prawna</w:t>
      </w:r>
      <w:r w:rsidR="00506363">
        <w:rPr>
          <w:rFonts w:ascii="Times New Roman" w:hAnsi="Times New Roman" w:cs="Times New Roman"/>
          <w:sz w:val="24"/>
          <w:szCs w:val="24"/>
        </w:rPr>
        <w:t>”</w:t>
      </w:r>
      <w:r w:rsidR="00021A42" w:rsidRPr="00506363">
        <w:rPr>
          <w:rFonts w:ascii="Times New Roman" w:hAnsi="Times New Roman" w:cs="Times New Roman"/>
          <w:sz w:val="24"/>
          <w:szCs w:val="24"/>
        </w:rPr>
        <w:t>.</w:t>
      </w:r>
    </w:p>
    <w:p w:rsidR="00021A42" w:rsidRPr="00506363" w:rsidRDefault="00821ADA"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966B5B" w:rsidRPr="00506363">
        <w:rPr>
          <w:rFonts w:ascii="Times New Roman" w:hAnsi="Times New Roman" w:cs="Times New Roman"/>
          <w:sz w:val="24"/>
          <w:szCs w:val="24"/>
          <w:u w:val="single"/>
        </w:rPr>
        <w:t xml:space="preserve">. </w:t>
      </w:r>
      <w:r w:rsidR="006C53B2" w:rsidRPr="00506363">
        <w:rPr>
          <w:rFonts w:ascii="Times New Roman" w:hAnsi="Times New Roman" w:cs="Times New Roman"/>
          <w:sz w:val="24"/>
          <w:szCs w:val="24"/>
          <w:u w:val="single"/>
        </w:rPr>
        <w:t>343 § 5a</w:t>
      </w:r>
    </w:p>
    <w:p w:rsidR="001A3AA2" w:rsidRPr="00506363" w:rsidRDefault="00ED6492"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art. 343 § 5a k.p.k. należało uzupełnić treść normatywną tego przepisu o </w:t>
      </w:r>
      <w:r w:rsidR="0093706A" w:rsidRPr="00506363">
        <w:rPr>
          <w:rFonts w:ascii="Times New Roman" w:hAnsi="Times New Roman" w:cs="Times New Roman"/>
          <w:sz w:val="24"/>
          <w:szCs w:val="24"/>
        </w:rPr>
        <w:t xml:space="preserve">odwołanie się do </w:t>
      </w:r>
      <w:r w:rsidR="00EE726D" w:rsidRPr="00506363">
        <w:rPr>
          <w:rFonts w:ascii="Times New Roman" w:hAnsi="Times New Roman" w:cs="Times New Roman"/>
          <w:sz w:val="24"/>
          <w:szCs w:val="24"/>
        </w:rPr>
        <w:t>pouczenia obecnego oskarżonego, gdyż aktualn</w:t>
      </w:r>
      <w:r w:rsidR="00797059" w:rsidRPr="00506363">
        <w:rPr>
          <w:rFonts w:ascii="Times New Roman" w:hAnsi="Times New Roman" w:cs="Times New Roman"/>
          <w:sz w:val="24"/>
          <w:szCs w:val="24"/>
        </w:rPr>
        <w:t>e brzmienie</w:t>
      </w:r>
      <w:r w:rsidR="00A55C7F">
        <w:rPr>
          <w:rFonts w:ascii="Times New Roman" w:hAnsi="Times New Roman" w:cs="Times New Roman"/>
          <w:sz w:val="24"/>
          <w:szCs w:val="24"/>
        </w:rPr>
        <w:t xml:space="preserve"> może nasuwać w </w:t>
      </w:r>
      <w:r w:rsidR="00EE726D" w:rsidRPr="00506363">
        <w:rPr>
          <w:rFonts w:ascii="Times New Roman" w:hAnsi="Times New Roman" w:cs="Times New Roman"/>
          <w:sz w:val="24"/>
          <w:szCs w:val="24"/>
        </w:rPr>
        <w:t xml:space="preserve">istocie irracjonalny wniosek o konieczności pouczania w przepisanej przez prawo procesowe formie </w:t>
      </w:r>
      <w:r w:rsidR="001A3AA2" w:rsidRPr="00506363">
        <w:rPr>
          <w:rFonts w:ascii="Times New Roman" w:hAnsi="Times New Roman" w:cs="Times New Roman"/>
          <w:sz w:val="24"/>
          <w:szCs w:val="24"/>
        </w:rPr>
        <w:t>oskarżonego w każdym wypadku. Celem tego przepisu jest zaś dokonanie pouczenia bezpośrednio przed wydaniem wyroku, skierowanego do oskarżonego, który stawił się na rozprawę lub posiedzenie.</w:t>
      </w:r>
    </w:p>
    <w:p w:rsidR="00C3577E" w:rsidRPr="00506363" w:rsidRDefault="00C3577E"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343a § 1</w:t>
      </w:r>
    </w:p>
    <w:p w:rsidR="001D0CE1" w:rsidRPr="00506363" w:rsidRDefault="001D0CE1"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Propozycja nowelizacji art. 343a § 1 k.p.k. zmierza do usunięcia niekonsekwencji redakcyjnej występującej między regulacjami ustawy procesowej. Mianowicie przepisy art. 338a oraz art. 339 § 3a k.p.k. posługują się w odniesieniu do wniosku oskarżonego określeniem </w:t>
      </w:r>
      <w:r w:rsidR="00506363">
        <w:rPr>
          <w:rFonts w:ascii="Times New Roman" w:hAnsi="Times New Roman" w:cs="Times New Roman"/>
          <w:sz w:val="24"/>
          <w:szCs w:val="24"/>
        </w:rPr>
        <w:t>„</w:t>
      </w:r>
      <w:r w:rsidRPr="00506363">
        <w:rPr>
          <w:rFonts w:ascii="Times New Roman" w:hAnsi="Times New Roman" w:cs="Times New Roman"/>
          <w:sz w:val="24"/>
          <w:szCs w:val="24"/>
        </w:rPr>
        <w:t>przestępstwo zagrożone karą nieprzekraczającą 15 lat pozbawienia wolności</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natomiast przepis art. 343a § 1 k.p.k. niesłusznie zawęża ową kategorię jedynie do występków. Określa on przy tym tryb postępowania w związku ze złożeniem wniosku, a zatem powinien być zharmonizowany z treścią dwu pierwszych unormowań, które dotyczą zarówno zbrodni, jak i występków zagrożonych karą nieprzekraczającą 15 lat pozbawienia wolności. Stąd </w:t>
      </w:r>
      <w:r w:rsidR="001B04AB">
        <w:rPr>
          <w:rFonts w:ascii="Times New Roman" w:hAnsi="Times New Roman" w:cs="Times New Roman"/>
          <w:sz w:val="24"/>
          <w:szCs w:val="24"/>
        </w:rPr>
        <w:t>propozycja odwołania się w</w:t>
      </w:r>
      <w:r w:rsidR="00350109">
        <w:rPr>
          <w:rFonts w:ascii="Times New Roman" w:hAnsi="Times New Roman" w:cs="Times New Roman"/>
          <w:sz w:val="24"/>
          <w:szCs w:val="24"/>
        </w:rPr>
        <w:t xml:space="preserve"> </w:t>
      </w:r>
      <w:r w:rsidR="001B04AB">
        <w:rPr>
          <w:rFonts w:ascii="Times New Roman" w:hAnsi="Times New Roman" w:cs="Times New Roman"/>
          <w:sz w:val="24"/>
          <w:szCs w:val="24"/>
        </w:rPr>
        <w:t>art.</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 xml:space="preserve">343a § 1 k.p.k. do </w:t>
      </w:r>
      <w:r w:rsidR="00506363">
        <w:rPr>
          <w:rFonts w:ascii="Times New Roman" w:hAnsi="Times New Roman" w:cs="Times New Roman"/>
          <w:sz w:val="24"/>
          <w:szCs w:val="24"/>
        </w:rPr>
        <w:t>„</w:t>
      </w:r>
      <w:r w:rsidRPr="00506363">
        <w:rPr>
          <w:rFonts w:ascii="Times New Roman" w:hAnsi="Times New Roman" w:cs="Times New Roman"/>
          <w:sz w:val="24"/>
          <w:szCs w:val="24"/>
        </w:rPr>
        <w:t>złożenia przez oskarżoneg</w:t>
      </w:r>
      <w:r w:rsidR="001B04AB">
        <w:rPr>
          <w:rFonts w:ascii="Times New Roman" w:hAnsi="Times New Roman" w:cs="Times New Roman"/>
          <w:sz w:val="24"/>
          <w:szCs w:val="24"/>
        </w:rPr>
        <w:t>o wniosku, o którym mowa w</w:t>
      </w:r>
      <w:r w:rsidR="00350109">
        <w:rPr>
          <w:rFonts w:ascii="Times New Roman" w:hAnsi="Times New Roman" w:cs="Times New Roman"/>
          <w:sz w:val="24"/>
          <w:szCs w:val="24"/>
        </w:rPr>
        <w:t xml:space="preserve"> </w:t>
      </w:r>
      <w:r w:rsidR="001B04AB">
        <w:rPr>
          <w:rFonts w:ascii="Times New Roman" w:hAnsi="Times New Roman" w:cs="Times New Roman"/>
          <w:sz w:val="24"/>
          <w:szCs w:val="24"/>
        </w:rPr>
        <w:t>art.</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338a k.p.k.</w:t>
      </w:r>
      <w:r w:rsidR="00506363">
        <w:rPr>
          <w:rFonts w:ascii="Times New Roman" w:hAnsi="Times New Roman" w:cs="Times New Roman"/>
          <w:sz w:val="24"/>
          <w:szCs w:val="24"/>
        </w:rPr>
        <w:t>”</w:t>
      </w:r>
      <w:r w:rsidRPr="00506363">
        <w:rPr>
          <w:rFonts w:ascii="Times New Roman" w:hAnsi="Times New Roman" w:cs="Times New Roman"/>
          <w:sz w:val="24"/>
          <w:szCs w:val="24"/>
        </w:rPr>
        <w:t>.</w:t>
      </w:r>
    </w:p>
    <w:p w:rsidR="00E23693" w:rsidRPr="00506363" w:rsidRDefault="00821ADA" w:rsidP="00350109">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E23693" w:rsidRPr="00506363">
        <w:rPr>
          <w:rFonts w:ascii="Times New Roman" w:hAnsi="Times New Roman" w:cs="Times New Roman"/>
          <w:sz w:val="24"/>
          <w:szCs w:val="24"/>
          <w:u w:val="single"/>
        </w:rPr>
        <w:t>. 343</w:t>
      </w:r>
      <w:r w:rsidR="005D4769" w:rsidRPr="00506363">
        <w:rPr>
          <w:rFonts w:ascii="Times New Roman" w:hAnsi="Times New Roman" w:cs="Times New Roman"/>
          <w:sz w:val="24"/>
          <w:szCs w:val="24"/>
          <w:u w:val="single"/>
        </w:rPr>
        <w:t>b</w:t>
      </w:r>
    </w:p>
    <w:p w:rsidR="005D4769" w:rsidRPr="00506363" w:rsidRDefault="005D4769" w:rsidP="00350109">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Proponuje się dodanie art. 343b</w:t>
      </w:r>
      <w:r w:rsidR="00227D68"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który umoż</w:t>
      </w:r>
      <w:r w:rsidR="00A55C7F">
        <w:rPr>
          <w:rFonts w:ascii="Times New Roman" w:hAnsi="Times New Roman" w:cs="Times New Roman"/>
          <w:sz w:val="24"/>
          <w:szCs w:val="24"/>
        </w:rPr>
        <w:t>liwiłby wydawanie postanowień o </w:t>
      </w:r>
      <w:r w:rsidRPr="00506363">
        <w:rPr>
          <w:rFonts w:ascii="Times New Roman" w:hAnsi="Times New Roman" w:cs="Times New Roman"/>
          <w:sz w:val="24"/>
          <w:szCs w:val="24"/>
        </w:rPr>
        <w:t>nieuwzględnieniu wniosków, o których mowa w art. 335, art. 336 § 1 oraz art. 338a</w:t>
      </w:r>
      <w:r w:rsidR="00227D68"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w:t>
      </w:r>
      <w:r w:rsidR="00A25FA9" w:rsidRPr="00506363">
        <w:rPr>
          <w:rFonts w:ascii="Times New Roman" w:hAnsi="Times New Roman" w:cs="Times New Roman"/>
          <w:sz w:val="24"/>
          <w:szCs w:val="24"/>
        </w:rPr>
        <w:t xml:space="preserve">również </w:t>
      </w:r>
      <w:r w:rsidRPr="00506363">
        <w:rPr>
          <w:rFonts w:ascii="Times New Roman" w:hAnsi="Times New Roman" w:cs="Times New Roman"/>
          <w:sz w:val="24"/>
          <w:szCs w:val="24"/>
        </w:rPr>
        <w:t>na posiedzeniu, o którego terminie nie zawiadomiono uczestników uprawnionych do stawiennictwa</w:t>
      </w:r>
      <w:r w:rsidR="00A25FA9" w:rsidRPr="00506363">
        <w:rPr>
          <w:rFonts w:ascii="Times New Roman" w:hAnsi="Times New Roman" w:cs="Times New Roman"/>
          <w:sz w:val="24"/>
          <w:szCs w:val="24"/>
        </w:rPr>
        <w:t xml:space="preserve">. Jeżeli bowiem sąd stwierdził brak ustawowych podstaw do uwzględnienia wniosku, a w wyniku </w:t>
      </w:r>
      <w:r w:rsidR="007A26DB" w:rsidRPr="00506363">
        <w:rPr>
          <w:rFonts w:ascii="Times New Roman" w:hAnsi="Times New Roman" w:cs="Times New Roman"/>
          <w:sz w:val="24"/>
          <w:szCs w:val="24"/>
        </w:rPr>
        <w:t>tego</w:t>
      </w:r>
      <w:r w:rsidR="00A25FA9" w:rsidRPr="00506363">
        <w:rPr>
          <w:rFonts w:ascii="Times New Roman" w:hAnsi="Times New Roman" w:cs="Times New Roman"/>
          <w:sz w:val="24"/>
          <w:szCs w:val="24"/>
        </w:rPr>
        <w:t xml:space="preserve"> sprawa zostanie skierowana do rozpoznania na rozprawie głównej, na której interesy procesowe wszystkich stron zostały należycie zabezpieczone</w:t>
      </w:r>
      <w:r w:rsidR="007A26DB" w:rsidRPr="00506363">
        <w:rPr>
          <w:rFonts w:ascii="Times New Roman" w:hAnsi="Times New Roman" w:cs="Times New Roman"/>
          <w:sz w:val="24"/>
          <w:szCs w:val="24"/>
        </w:rPr>
        <w:t>, nie ma procesowej</w:t>
      </w:r>
      <w:r w:rsidR="00A55C7F">
        <w:rPr>
          <w:rFonts w:ascii="Times New Roman" w:hAnsi="Times New Roman" w:cs="Times New Roman"/>
          <w:sz w:val="24"/>
          <w:szCs w:val="24"/>
        </w:rPr>
        <w:t xml:space="preserve"> potrzeby zawiadamiania stron o </w:t>
      </w:r>
      <w:r w:rsidR="007A26DB" w:rsidRPr="00506363">
        <w:rPr>
          <w:rFonts w:ascii="Times New Roman" w:hAnsi="Times New Roman" w:cs="Times New Roman"/>
          <w:sz w:val="24"/>
          <w:szCs w:val="24"/>
        </w:rPr>
        <w:t xml:space="preserve">terminie posiedzenia, na którym ma być podjęta taka negatywna decyzja. Zawiadamianie takie w </w:t>
      </w:r>
      <w:r w:rsidR="005E5DD1" w:rsidRPr="00506363">
        <w:rPr>
          <w:rFonts w:ascii="Times New Roman" w:hAnsi="Times New Roman" w:cs="Times New Roman"/>
          <w:sz w:val="24"/>
          <w:szCs w:val="24"/>
        </w:rPr>
        <w:t>tej sytuacji należy uznać za zupełnie zbędne, a przy tym przedłużające tok postępowania.</w:t>
      </w:r>
    </w:p>
    <w:p w:rsidR="005E5DD1" w:rsidRPr="00506363" w:rsidRDefault="0075414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5E5DD1" w:rsidRPr="00506363">
        <w:rPr>
          <w:rFonts w:ascii="Times New Roman" w:hAnsi="Times New Roman" w:cs="Times New Roman"/>
          <w:sz w:val="24"/>
          <w:szCs w:val="24"/>
          <w:u w:val="single"/>
        </w:rPr>
        <w:t xml:space="preserve">. 350a </w:t>
      </w:r>
      <w:r w:rsidR="00356E31" w:rsidRPr="00506363">
        <w:rPr>
          <w:rFonts w:ascii="Times New Roman" w:hAnsi="Times New Roman" w:cs="Times New Roman"/>
          <w:sz w:val="24"/>
          <w:szCs w:val="24"/>
          <w:u w:val="single"/>
        </w:rPr>
        <w:t>i art. 333 § 2</w:t>
      </w:r>
    </w:p>
    <w:p w:rsidR="009C01D3" w:rsidRPr="00506363" w:rsidRDefault="005E5DD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Zgodnie z aktualnym brzmieniem art. 333 § 2 </w:t>
      </w:r>
      <w:r w:rsidR="003617BD" w:rsidRPr="00506363">
        <w:rPr>
          <w:rFonts w:ascii="Times New Roman" w:hAnsi="Times New Roman" w:cs="Times New Roman"/>
          <w:sz w:val="24"/>
          <w:szCs w:val="24"/>
        </w:rPr>
        <w:t xml:space="preserve">k.p.k. </w:t>
      </w:r>
      <w:r w:rsidR="00D32820" w:rsidRPr="00506363">
        <w:rPr>
          <w:rFonts w:ascii="Times New Roman" w:hAnsi="Times New Roman" w:cs="Times New Roman"/>
          <w:sz w:val="24"/>
          <w:szCs w:val="24"/>
        </w:rPr>
        <w:t>p</w:t>
      </w:r>
      <w:r w:rsidR="00A55C7F">
        <w:rPr>
          <w:rFonts w:ascii="Times New Roman" w:hAnsi="Times New Roman" w:cs="Times New Roman"/>
          <w:sz w:val="24"/>
          <w:szCs w:val="24"/>
        </w:rPr>
        <w:t>rokurator może wnieść o </w:t>
      </w:r>
      <w:r w:rsidRPr="00506363">
        <w:rPr>
          <w:rFonts w:ascii="Times New Roman" w:hAnsi="Times New Roman" w:cs="Times New Roman"/>
          <w:sz w:val="24"/>
          <w:szCs w:val="24"/>
        </w:rPr>
        <w:t>zaniechanie wezwania i odczytanie na rozprawie zeznań świadków przebywających za granicą lub mających stwierdzić okoliczności, którym oskarżony w wyjaśnieniach swych nie zaprzeczył, a okoliczności te nie są tak doniosłe, aby konieczne było bezpośrednie przesłuchanie świadków na rozprawie. Nie dotyczy to osób wymienionych w art. 182.</w:t>
      </w:r>
      <w:r w:rsidR="00D32820" w:rsidRPr="00506363">
        <w:rPr>
          <w:rFonts w:ascii="Times New Roman" w:hAnsi="Times New Roman" w:cs="Times New Roman"/>
          <w:sz w:val="24"/>
          <w:szCs w:val="24"/>
        </w:rPr>
        <w:t xml:space="preserve"> Przepis ten umożliwi</w:t>
      </w:r>
      <w:r w:rsidR="00252E93" w:rsidRPr="00506363">
        <w:rPr>
          <w:rFonts w:ascii="Times New Roman" w:hAnsi="Times New Roman" w:cs="Times New Roman"/>
          <w:sz w:val="24"/>
          <w:szCs w:val="24"/>
        </w:rPr>
        <w:t>a zredukowanie liczby świadków, którzy mają być bezpośrednio przesłuchani na rozprawie, bez szkody dla gwarancji procesowych stron oraz prawidłowości ustaleń faktycznych</w:t>
      </w:r>
      <w:r w:rsidR="00DE07EE" w:rsidRPr="00506363">
        <w:rPr>
          <w:rFonts w:ascii="Times New Roman" w:hAnsi="Times New Roman" w:cs="Times New Roman"/>
          <w:sz w:val="24"/>
          <w:szCs w:val="24"/>
        </w:rPr>
        <w:t>. Problem leży w tym, że dla jego zastosowania</w:t>
      </w:r>
      <w:r w:rsidR="00074A22" w:rsidRPr="00506363">
        <w:rPr>
          <w:rFonts w:ascii="Times New Roman" w:hAnsi="Times New Roman" w:cs="Times New Roman"/>
          <w:sz w:val="24"/>
          <w:szCs w:val="24"/>
        </w:rPr>
        <w:t xml:space="preserve"> jest</w:t>
      </w:r>
      <w:r w:rsidR="00DE07EE" w:rsidRPr="00506363">
        <w:rPr>
          <w:rFonts w:ascii="Times New Roman" w:hAnsi="Times New Roman" w:cs="Times New Roman"/>
          <w:sz w:val="24"/>
          <w:szCs w:val="24"/>
        </w:rPr>
        <w:t xml:space="preserve"> niezbędny wniosek prokuratora, i to zawarty w akcie oskarżenia. Proponuje się zatem, by sąd mógł dokonać takiej selekcji również z urzędu</w:t>
      </w:r>
      <w:r w:rsidR="001232CF" w:rsidRPr="00506363">
        <w:rPr>
          <w:rFonts w:ascii="Times New Roman" w:hAnsi="Times New Roman" w:cs="Times New Roman"/>
          <w:sz w:val="24"/>
          <w:szCs w:val="24"/>
        </w:rPr>
        <w:t xml:space="preserve">. </w:t>
      </w:r>
    </w:p>
    <w:p w:rsidR="001A3AA2" w:rsidRPr="00506363" w:rsidRDefault="009C01D3"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Zaznaczyć należy, że projektowany art. 350a k.p.k. uprawnia przewodniczącego jedynie do zaniechania wezwania na rozprawę określonych świadków, którzy zostali w sprawie przesłuchani</w:t>
      </w:r>
      <w:r w:rsidR="0055611C" w:rsidRPr="00506363">
        <w:rPr>
          <w:rFonts w:ascii="Times New Roman" w:hAnsi="Times New Roman" w:cs="Times New Roman"/>
          <w:sz w:val="24"/>
          <w:szCs w:val="24"/>
        </w:rPr>
        <w:t>. Uprawnienie to ma zatem charakter organizacyjno-techniczny. Ostateczną decyzję co do tego, czy można odstąpić przy przeprowadzeniu dowodu z przesłuchania danego świadka od zasady bezpośredniości, podejmuje sąd</w:t>
      </w:r>
      <w:r w:rsidR="00AE2F3C" w:rsidRPr="00506363">
        <w:rPr>
          <w:rFonts w:ascii="Times New Roman" w:hAnsi="Times New Roman" w:cs="Times New Roman"/>
          <w:sz w:val="24"/>
          <w:szCs w:val="24"/>
        </w:rPr>
        <w:t xml:space="preserve"> na podstawie art. 391 § 1 k.p.k. W przeciwnym wypadku świadek musi zostać wezwany do sądu i przesłuchany osobiście. </w:t>
      </w:r>
      <w:r w:rsidR="001232CF" w:rsidRPr="00506363">
        <w:rPr>
          <w:rFonts w:ascii="Times New Roman" w:hAnsi="Times New Roman" w:cs="Times New Roman"/>
          <w:sz w:val="24"/>
          <w:szCs w:val="24"/>
        </w:rPr>
        <w:t>Prawidłowość tej decyzji</w:t>
      </w:r>
      <w:r w:rsidR="00171308" w:rsidRPr="00506363">
        <w:rPr>
          <w:rFonts w:ascii="Times New Roman" w:hAnsi="Times New Roman" w:cs="Times New Roman"/>
          <w:sz w:val="24"/>
          <w:szCs w:val="24"/>
        </w:rPr>
        <w:t>, podobnie zre</w:t>
      </w:r>
      <w:r w:rsidR="00A55C7F">
        <w:rPr>
          <w:rFonts w:ascii="Times New Roman" w:hAnsi="Times New Roman" w:cs="Times New Roman"/>
          <w:sz w:val="24"/>
          <w:szCs w:val="24"/>
        </w:rPr>
        <w:t>sztą jak i aktualnie podjętej w </w:t>
      </w:r>
      <w:r w:rsidR="00171308" w:rsidRPr="00506363">
        <w:rPr>
          <w:rFonts w:ascii="Times New Roman" w:hAnsi="Times New Roman" w:cs="Times New Roman"/>
          <w:sz w:val="24"/>
          <w:szCs w:val="24"/>
        </w:rPr>
        <w:t>związku ze złożeniem przez prokuratora wniosku na podstawie art. 333 § 2 k.p.k.,</w:t>
      </w:r>
      <w:r w:rsidR="001232CF" w:rsidRPr="00506363">
        <w:rPr>
          <w:rFonts w:ascii="Times New Roman" w:hAnsi="Times New Roman" w:cs="Times New Roman"/>
          <w:sz w:val="24"/>
          <w:szCs w:val="24"/>
        </w:rPr>
        <w:t xml:space="preserve"> będzie podlegała kontroli odwoławczej.</w:t>
      </w:r>
    </w:p>
    <w:p w:rsidR="001232CF" w:rsidRPr="00506363" w:rsidRDefault="0075414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8B24E9" w:rsidRPr="00506363">
        <w:rPr>
          <w:rFonts w:ascii="Times New Roman" w:hAnsi="Times New Roman" w:cs="Times New Roman"/>
          <w:sz w:val="24"/>
          <w:szCs w:val="24"/>
          <w:u w:val="single"/>
        </w:rPr>
        <w:t>. 353 § 4</w:t>
      </w:r>
    </w:p>
    <w:p w:rsidR="00414901" w:rsidRPr="00506363" w:rsidRDefault="0041490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treści przepisu art. 353 § 4 </w:t>
      </w:r>
      <w:r w:rsidR="00E56661" w:rsidRPr="00506363">
        <w:rPr>
          <w:rFonts w:ascii="Times New Roman" w:hAnsi="Times New Roman" w:cs="Times New Roman"/>
          <w:sz w:val="24"/>
          <w:szCs w:val="24"/>
        </w:rPr>
        <w:t xml:space="preserve">k.p.k. </w:t>
      </w:r>
      <w:r w:rsidRPr="00506363">
        <w:rPr>
          <w:rFonts w:ascii="Times New Roman" w:hAnsi="Times New Roman" w:cs="Times New Roman"/>
          <w:sz w:val="24"/>
          <w:szCs w:val="24"/>
        </w:rPr>
        <w:t>jest konsekwencją nowelizacji art. 386 § 1</w:t>
      </w:r>
      <w:r w:rsidR="00E56661"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który reguluje wszczęcie przewodu sądowego. Zdaniem projektodawcy, charakter tej czynności procesowej sprzeciwia się obecnej regulacji, która zobowiązuje przewodniczącego do pouczania oskarżonego o prawach i obowiązkach, o których powinien wiedzieć wcześniej. Trzeba zauważyć, że w takim momencie oskarżony zwykle nie jest w stanie zrozumieć skomplikowanych regulacji przekazywanych mu na dodatek ustnie. Często towarzyszący oskarżonemu stres oraz potrzeba koncentracji na okolicznościach dla niego najistotniejszych, ut</w:t>
      </w:r>
      <w:r w:rsidR="00A55C7F">
        <w:rPr>
          <w:rFonts w:ascii="Times New Roman" w:hAnsi="Times New Roman" w:cs="Times New Roman"/>
          <w:sz w:val="24"/>
          <w:szCs w:val="24"/>
        </w:rPr>
        <w:t>rudnia zrozumienie pouczenia. W </w:t>
      </w:r>
      <w:r w:rsidRPr="00506363">
        <w:rPr>
          <w:rFonts w:ascii="Times New Roman" w:hAnsi="Times New Roman" w:cs="Times New Roman"/>
          <w:sz w:val="24"/>
          <w:szCs w:val="24"/>
        </w:rPr>
        <w:t xml:space="preserve">związku z tym proponuje się, aby wszechstronne pouczenia znalazły się w piśmie doręczanym oskarżonemu wraz z aktem oskarżenia. </w:t>
      </w:r>
    </w:p>
    <w:p w:rsidR="008B24E9" w:rsidRPr="00506363" w:rsidRDefault="0075414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8B24E9" w:rsidRPr="00506363">
        <w:rPr>
          <w:rFonts w:ascii="Times New Roman" w:hAnsi="Times New Roman" w:cs="Times New Roman"/>
          <w:sz w:val="24"/>
          <w:szCs w:val="24"/>
          <w:u w:val="single"/>
        </w:rPr>
        <w:t>. 368</w:t>
      </w:r>
    </w:p>
    <w:p w:rsidR="00414901" w:rsidRPr="00506363" w:rsidRDefault="0041490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Dodanie nowego przepisu § 2 do art. 368 </w:t>
      </w:r>
      <w:r w:rsidR="00D970FE" w:rsidRPr="00506363">
        <w:rPr>
          <w:rFonts w:ascii="Times New Roman" w:hAnsi="Times New Roman" w:cs="Times New Roman"/>
          <w:sz w:val="24"/>
          <w:szCs w:val="24"/>
        </w:rPr>
        <w:t xml:space="preserve">k.p.k. </w:t>
      </w:r>
      <w:r w:rsidRPr="00506363">
        <w:rPr>
          <w:rFonts w:ascii="Times New Roman" w:hAnsi="Times New Roman" w:cs="Times New Roman"/>
          <w:sz w:val="24"/>
          <w:szCs w:val="24"/>
        </w:rPr>
        <w:t>ma zapo</w:t>
      </w:r>
      <w:r w:rsidR="00A55C7F">
        <w:rPr>
          <w:rFonts w:ascii="Times New Roman" w:hAnsi="Times New Roman" w:cs="Times New Roman"/>
          <w:sz w:val="24"/>
          <w:szCs w:val="24"/>
        </w:rPr>
        <w:t>biegać sytuacji, gdy strony – w </w:t>
      </w:r>
      <w:r w:rsidRPr="00506363">
        <w:rPr>
          <w:rFonts w:ascii="Times New Roman" w:hAnsi="Times New Roman" w:cs="Times New Roman"/>
          <w:sz w:val="24"/>
          <w:szCs w:val="24"/>
        </w:rPr>
        <w:t>celach obstrukcji</w:t>
      </w:r>
      <w:r w:rsidR="00D970FE" w:rsidRPr="00506363">
        <w:rPr>
          <w:rFonts w:ascii="Times New Roman" w:hAnsi="Times New Roman" w:cs="Times New Roman"/>
          <w:sz w:val="24"/>
          <w:szCs w:val="24"/>
        </w:rPr>
        <w:t xml:space="preserve"> procesowej</w:t>
      </w:r>
      <w:r w:rsidRPr="00506363">
        <w:rPr>
          <w:rFonts w:ascii="Times New Roman" w:hAnsi="Times New Roman" w:cs="Times New Roman"/>
          <w:sz w:val="24"/>
          <w:szCs w:val="24"/>
        </w:rPr>
        <w:t xml:space="preserve"> – ponawiają wnioski dowodowe, które już zostały odmownie załatwione. W praktyce często </w:t>
      </w:r>
      <w:r w:rsidR="00522347" w:rsidRPr="00506363">
        <w:rPr>
          <w:rFonts w:ascii="Times New Roman" w:hAnsi="Times New Roman" w:cs="Times New Roman"/>
          <w:sz w:val="24"/>
          <w:szCs w:val="24"/>
        </w:rPr>
        <w:t xml:space="preserve">są </w:t>
      </w:r>
      <w:r w:rsidRPr="00506363">
        <w:rPr>
          <w:rFonts w:ascii="Times New Roman" w:hAnsi="Times New Roman" w:cs="Times New Roman"/>
          <w:sz w:val="24"/>
          <w:szCs w:val="24"/>
        </w:rPr>
        <w:t>składane bowiem wnioski, jeżeli nie o tej samej treści, to tylko nieznacznie zmodyfikowane. Oprócz tego, że taki sposób prowadzenia gry procesowej przedłuża postępowanie, to również powoduje dalsze niekorzystne skutki, jak chociażby konieczn</w:t>
      </w:r>
      <w:r w:rsidR="00A55C7F">
        <w:rPr>
          <w:rFonts w:ascii="Times New Roman" w:hAnsi="Times New Roman" w:cs="Times New Roman"/>
          <w:sz w:val="24"/>
          <w:szCs w:val="24"/>
        </w:rPr>
        <w:t>ość udziału pozostałych stron w </w:t>
      </w:r>
      <w:r w:rsidRPr="00506363">
        <w:rPr>
          <w:rFonts w:ascii="Times New Roman" w:hAnsi="Times New Roman" w:cs="Times New Roman"/>
          <w:sz w:val="24"/>
          <w:szCs w:val="24"/>
        </w:rPr>
        <w:t>przedłużającym się procesie, czy niemożność wyegzekwowania roszczeń przez pokrzywdzonego. Wobec tego proponuje się wprowadzić przepis, który będzie pozwalał sądowi pozostawić bez rozpoznania wniosek dowodowy, jeżeli złożony został ponownie mimo tego, że okoliczności faktyczne na które powołuje się wnioskodawca, nie uległy zmianie.</w:t>
      </w:r>
    </w:p>
    <w:p w:rsidR="002C02E0" w:rsidRPr="00506363" w:rsidRDefault="002C02E0"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 kształt normatywny tego przepisu ma wpływ to, że tożsamość wniosków dowodowych jest ustalana nie tylko w oparciu o źródło dowodowe oraz tezę dowodową, ale również określony układ stosunkó</w:t>
      </w:r>
      <w:r w:rsidR="00A55C7F">
        <w:rPr>
          <w:rFonts w:ascii="Times New Roman" w:hAnsi="Times New Roman" w:cs="Times New Roman"/>
          <w:sz w:val="24"/>
          <w:szCs w:val="24"/>
        </w:rPr>
        <w:t>w (okoliczności) faktycznych, w </w:t>
      </w:r>
      <w:r w:rsidRPr="00506363">
        <w:rPr>
          <w:rFonts w:ascii="Times New Roman" w:hAnsi="Times New Roman" w:cs="Times New Roman"/>
          <w:sz w:val="24"/>
          <w:szCs w:val="24"/>
        </w:rPr>
        <w:t>których wniosek został złożony</w:t>
      </w:r>
      <w:r w:rsidR="00677F6B" w:rsidRPr="00506363">
        <w:rPr>
          <w:rFonts w:ascii="Times New Roman" w:hAnsi="Times New Roman" w:cs="Times New Roman"/>
          <w:sz w:val="24"/>
          <w:szCs w:val="24"/>
        </w:rPr>
        <w:t xml:space="preserve"> (p</w:t>
      </w:r>
      <w:r w:rsidRPr="00506363">
        <w:rPr>
          <w:rFonts w:ascii="Times New Roman" w:hAnsi="Times New Roman" w:cs="Times New Roman"/>
          <w:sz w:val="24"/>
          <w:szCs w:val="24"/>
        </w:rPr>
        <w:t xml:space="preserve">or. podstawy oddalenia wniosków dowodowych określone w art. 170 § 1 pkt 2 </w:t>
      </w:r>
      <w:r w:rsidRPr="00506363">
        <w:rPr>
          <w:rFonts w:ascii="Times New Roman" w:hAnsi="Times New Roman" w:cs="Times New Roman"/>
          <w:i/>
          <w:sz w:val="24"/>
          <w:szCs w:val="24"/>
        </w:rPr>
        <w:t>in fine</w:t>
      </w:r>
      <w:r w:rsidRPr="00506363">
        <w:rPr>
          <w:rFonts w:ascii="Times New Roman" w:hAnsi="Times New Roman" w:cs="Times New Roman"/>
          <w:sz w:val="24"/>
          <w:szCs w:val="24"/>
        </w:rPr>
        <w:t xml:space="preserve"> oraz pkt 5</w:t>
      </w:r>
      <w:r w:rsidR="00677F6B" w:rsidRPr="00506363">
        <w:rPr>
          <w:rFonts w:ascii="Times New Roman" w:hAnsi="Times New Roman" w:cs="Times New Roman"/>
          <w:sz w:val="24"/>
          <w:szCs w:val="24"/>
        </w:rPr>
        <w:t xml:space="preserve"> k.p.k</w:t>
      </w:r>
      <w:r w:rsidRPr="00506363">
        <w:rPr>
          <w:rFonts w:ascii="Times New Roman" w:hAnsi="Times New Roman" w:cs="Times New Roman"/>
          <w:sz w:val="24"/>
          <w:szCs w:val="24"/>
        </w:rPr>
        <w:t>.</w:t>
      </w:r>
      <w:r w:rsidR="00677F6B" w:rsidRPr="00506363">
        <w:rPr>
          <w:rFonts w:ascii="Times New Roman" w:hAnsi="Times New Roman" w:cs="Times New Roman"/>
          <w:sz w:val="24"/>
          <w:szCs w:val="24"/>
        </w:rPr>
        <w:t>).</w:t>
      </w:r>
    </w:p>
    <w:p w:rsidR="008B24E9" w:rsidRPr="00506363" w:rsidRDefault="0075414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8B24E9" w:rsidRPr="00506363">
        <w:rPr>
          <w:rFonts w:ascii="Times New Roman" w:hAnsi="Times New Roman" w:cs="Times New Roman"/>
          <w:sz w:val="24"/>
          <w:szCs w:val="24"/>
          <w:u w:val="single"/>
        </w:rPr>
        <w:t>. 377 § 3</w:t>
      </w:r>
    </w:p>
    <w:p w:rsidR="00414901" w:rsidRPr="00506363" w:rsidRDefault="0041490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Celem proponowanej zmiany jest usprawnienie postępowania przez wykorzystanie instytucji przewidzianej dla etapu rozprawy określonej w art. 377</w:t>
      </w:r>
      <w:r w:rsidR="00677F6B" w:rsidRPr="00506363">
        <w:rPr>
          <w:rFonts w:ascii="Times New Roman" w:hAnsi="Times New Roman" w:cs="Times New Roman"/>
          <w:sz w:val="24"/>
          <w:szCs w:val="24"/>
        </w:rPr>
        <w:t xml:space="preserve"> </w:t>
      </w:r>
      <w:r w:rsidRPr="00506363">
        <w:rPr>
          <w:rFonts w:ascii="Times New Roman" w:hAnsi="Times New Roman" w:cs="Times New Roman"/>
          <w:sz w:val="24"/>
          <w:szCs w:val="24"/>
        </w:rPr>
        <w:t>§</w:t>
      </w:r>
      <w:r w:rsidR="00677F6B" w:rsidRPr="00506363">
        <w:rPr>
          <w:rFonts w:ascii="Times New Roman" w:hAnsi="Times New Roman" w:cs="Times New Roman"/>
          <w:sz w:val="24"/>
          <w:szCs w:val="24"/>
        </w:rPr>
        <w:t xml:space="preserve"> </w:t>
      </w:r>
      <w:r w:rsidRPr="00506363">
        <w:rPr>
          <w:rFonts w:ascii="Times New Roman" w:hAnsi="Times New Roman" w:cs="Times New Roman"/>
          <w:sz w:val="24"/>
          <w:szCs w:val="24"/>
        </w:rPr>
        <w:t>3</w:t>
      </w:r>
      <w:r w:rsidR="00677F6B"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do </w:t>
      </w:r>
      <w:r w:rsidRPr="00506363">
        <w:rPr>
          <w:rFonts w:ascii="Times New Roman" w:hAnsi="Times New Roman" w:cs="Times New Roman"/>
          <w:sz w:val="24"/>
          <w:szCs w:val="24"/>
        </w:rPr>
        <w:lastRenderedPageBreak/>
        <w:t>posiedzeń wyznaczanych przed rozprawą. Powyższe rozwiązanie pozwalałoby na zakończenie postępowania na pierwszym wyznaczonym posiedzeniu mimo niestawiennictwa prawidłowo wezwanego oskarżonego bez narażenia postępowania na powstanie bezwzględnej przyczyny odwoławczej i w konsekwencji uchylenie wyroku (art.</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439</w:t>
      </w:r>
      <w:r w:rsidR="002E7C3B" w:rsidRPr="00506363">
        <w:rPr>
          <w:rFonts w:ascii="Times New Roman" w:hAnsi="Times New Roman" w:cs="Times New Roman"/>
          <w:sz w:val="24"/>
          <w:szCs w:val="24"/>
        </w:rPr>
        <w:t xml:space="preserve"> </w:t>
      </w:r>
      <w:r w:rsidRPr="00506363">
        <w:rPr>
          <w:rFonts w:ascii="Times New Roman" w:hAnsi="Times New Roman" w:cs="Times New Roman"/>
          <w:sz w:val="24"/>
          <w:szCs w:val="24"/>
        </w:rPr>
        <w:t>§</w:t>
      </w:r>
      <w:r w:rsidR="002E7C3B" w:rsidRPr="00506363">
        <w:rPr>
          <w:rFonts w:ascii="Times New Roman" w:hAnsi="Times New Roman" w:cs="Times New Roman"/>
          <w:sz w:val="24"/>
          <w:szCs w:val="24"/>
        </w:rPr>
        <w:t xml:space="preserve"> </w:t>
      </w:r>
      <w:r w:rsidRPr="00506363">
        <w:rPr>
          <w:rFonts w:ascii="Times New Roman" w:hAnsi="Times New Roman" w:cs="Times New Roman"/>
          <w:sz w:val="24"/>
          <w:szCs w:val="24"/>
        </w:rPr>
        <w:t>1 pkt 11 k.p.k., art. 117</w:t>
      </w:r>
      <w:r w:rsidR="002E7C3B" w:rsidRPr="00506363">
        <w:rPr>
          <w:rFonts w:ascii="Times New Roman" w:hAnsi="Times New Roman" w:cs="Times New Roman"/>
          <w:sz w:val="24"/>
          <w:szCs w:val="24"/>
        </w:rPr>
        <w:t xml:space="preserve"> </w:t>
      </w:r>
      <w:r w:rsidRPr="00506363">
        <w:rPr>
          <w:rFonts w:ascii="Times New Roman" w:hAnsi="Times New Roman" w:cs="Times New Roman"/>
          <w:sz w:val="24"/>
          <w:szCs w:val="24"/>
        </w:rPr>
        <w:t>§</w:t>
      </w:r>
      <w:r w:rsidR="002E7C3B" w:rsidRP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3 k.p.k). </w:t>
      </w:r>
    </w:p>
    <w:p w:rsidR="00414901" w:rsidRPr="00506363" w:rsidRDefault="00414901" w:rsidP="00A55C7F">
      <w:pPr>
        <w:spacing w:before="120" w:after="0" w:line="360" w:lineRule="auto"/>
        <w:jc w:val="both"/>
        <w:rPr>
          <w:rFonts w:ascii="Times New Roman" w:hAnsi="Times New Roman" w:cs="Times New Roman"/>
          <w:color w:val="000000"/>
          <w:sz w:val="24"/>
          <w:szCs w:val="24"/>
          <w:shd w:val="clear" w:color="auto" w:fill="FFFFFF"/>
        </w:rPr>
      </w:pPr>
      <w:r w:rsidRPr="00506363">
        <w:rPr>
          <w:rFonts w:ascii="Times New Roman" w:hAnsi="Times New Roman" w:cs="Times New Roman"/>
          <w:sz w:val="24"/>
          <w:szCs w:val="24"/>
        </w:rPr>
        <w:t xml:space="preserve">Na </w:t>
      </w:r>
      <w:r w:rsidR="00A2632B" w:rsidRPr="00506363">
        <w:rPr>
          <w:rFonts w:ascii="Times New Roman" w:hAnsi="Times New Roman" w:cs="Times New Roman"/>
          <w:sz w:val="24"/>
          <w:szCs w:val="24"/>
        </w:rPr>
        <w:t>konieczność</w:t>
      </w:r>
      <w:r w:rsidRPr="00506363">
        <w:rPr>
          <w:rFonts w:ascii="Times New Roman" w:hAnsi="Times New Roman" w:cs="Times New Roman"/>
          <w:sz w:val="24"/>
          <w:szCs w:val="24"/>
        </w:rPr>
        <w:t xml:space="preserve"> powyższej zmiany wskazuje </w:t>
      </w:r>
      <w:r w:rsidR="00A2632B" w:rsidRPr="00506363">
        <w:rPr>
          <w:rFonts w:ascii="Times New Roman" w:hAnsi="Times New Roman" w:cs="Times New Roman"/>
          <w:sz w:val="24"/>
          <w:szCs w:val="24"/>
        </w:rPr>
        <w:t>rygorystyczna wykładnia przepisu art.</w:t>
      </w:r>
      <w:r w:rsidR="00506363">
        <w:rPr>
          <w:rFonts w:ascii="Times New Roman" w:hAnsi="Times New Roman" w:cs="Times New Roman"/>
          <w:sz w:val="24"/>
          <w:szCs w:val="24"/>
        </w:rPr>
        <w:t xml:space="preserve"> </w:t>
      </w:r>
      <w:r w:rsidR="00A2632B" w:rsidRPr="00506363">
        <w:rPr>
          <w:rFonts w:ascii="Times New Roman" w:hAnsi="Times New Roman" w:cs="Times New Roman"/>
          <w:sz w:val="24"/>
          <w:szCs w:val="24"/>
        </w:rPr>
        <w:t xml:space="preserve">439 § 1 pkt 11 k.p.k. prezentowana w orzecznictwie. Przykładowo w </w:t>
      </w:r>
      <w:r w:rsidRPr="00506363">
        <w:rPr>
          <w:rFonts w:ascii="Times New Roman" w:hAnsi="Times New Roman" w:cs="Times New Roman"/>
          <w:sz w:val="24"/>
          <w:szCs w:val="24"/>
        </w:rPr>
        <w:t>wyrok</w:t>
      </w:r>
      <w:r w:rsidR="00A2632B" w:rsidRPr="00506363">
        <w:rPr>
          <w:rFonts w:ascii="Times New Roman" w:hAnsi="Times New Roman" w:cs="Times New Roman"/>
          <w:sz w:val="24"/>
          <w:szCs w:val="24"/>
        </w:rPr>
        <w:t>u</w:t>
      </w:r>
      <w:r w:rsidRPr="00506363">
        <w:rPr>
          <w:rFonts w:ascii="Times New Roman" w:hAnsi="Times New Roman" w:cs="Times New Roman"/>
          <w:sz w:val="24"/>
          <w:szCs w:val="24"/>
        </w:rPr>
        <w:t xml:space="preserve"> z dnia 21.11.2017 r., III K</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334/17</w:t>
      </w:r>
      <w:r w:rsidR="00A2632B" w:rsidRPr="00506363">
        <w:rPr>
          <w:rFonts w:ascii="Times New Roman" w:hAnsi="Times New Roman" w:cs="Times New Roman"/>
          <w:sz w:val="24"/>
          <w:szCs w:val="24"/>
        </w:rPr>
        <w:t>,</w:t>
      </w:r>
      <w:r w:rsidRPr="00506363">
        <w:rPr>
          <w:rFonts w:ascii="Times New Roman" w:hAnsi="Times New Roman" w:cs="Times New Roman"/>
          <w:sz w:val="24"/>
          <w:szCs w:val="24"/>
        </w:rPr>
        <w:t xml:space="preserve"> </w:t>
      </w:r>
      <w:r w:rsidR="00A2632B" w:rsidRPr="00506363">
        <w:rPr>
          <w:rFonts w:ascii="Times New Roman" w:hAnsi="Times New Roman" w:cs="Times New Roman"/>
          <w:sz w:val="24"/>
          <w:szCs w:val="24"/>
        </w:rPr>
        <w:t xml:space="preserve">Sąd Najwyższy stwierdził, co następuje: </w:t>
      </w:r>
      <w:r w:rsidR="00506363">
        <w:rPr>
          <w:rFonts w:ascii="Times New Roman" w:hAnsi="Times New Roman" w:cs="Times New Roman"/>
          <w:sz w:val="24"/>
          <w:szCs w:val="24"/>
        </w:rPr>
        <w:t>„</w:t>
      </w:r>
      <w:r w:rsidRPr="00506363">
        <w:rPr>
          <w:rFonts w:ascii="Times New Roman" w:hAnsi="Times New Roman" w:cs="Times New Roman"/>
          <w:color w:val="000000"/>
          <w:sz w:val="24"/>
          <w:szCs w:val="24"/>
          <w:shd w:val="clear" w:color="auto" w:fill="FFFFFF"/>
        </w:rPr>
        <w:t xml:space="preserve">Zgodnie z treścią art. 343 § 5 </w:t>
      </w:r>
      <w:r w:rsidR="00A2632B" w:rsidRPr="00506363">
        <w:rPr>
          <w:rFonts w:ascii="Times New Roman" w:hAnsi="Times New Roman" w:cs="Times New Roman"/>
          <w:color w:val="000000"/>
          <w:sz w:val="24"/>
          <w:szCs w:val="24"/>
          <w:shd w:val="clear" w:color="auto" w:fill="FFFFFF"/>
        </w:rPr>
        <w:t>k.p.k.</w:t>
      </w:r>
      <w:r w:rsidRPr="00506363">
        <w:rPr>
          <w:rFonts w:ascii="Times New Roman" w:hAnsi="Times New Roman" w:cs="Times New Roman"/>
          <w:color w:val="000000"/>
          <w:sz w:val="24"/>
          <w:szCs w:val="24"/>
          <w:shd w:val="clear" w:color="auto" w:fill="FFFFFF"/>
        </w:rPr>
        <w:t xml:space="preserve"> prokurator, oskarżony i pokrzyw</w:t>
      </w:r>
      <w:r w:rsidR="00A55C7F">
        <w:rPr>
          <w:rFonts w:ascii="Times New Roman" w:hAnsi="Times New Roman" w:cs="Times New Roman"/>
          <w:color w:val="000000"/>
          <w:sz w:val="24"/>
          <w:szCs w:val="24"/>
          <w:shd w:val="clear" w:color="auto" w:fill="FFFFFF"/>
        </w:rPr>
        <w:t>dzony mają prawo wziąć udział w </w:t>
      </w:r>
      <w:r w:rsidRPr="00506363">
        <w:rPr>
          <w:rFonts w:ascii="Times New Roman" w:hAnsi="Times New Roman" w:cs="Times New Roman"/>
          <w:color w:val="000000"/>
          <w:sz w:val="24"/>
          <w:szCs w:val="24"/>
          <w:shd w:val="clear" w:color="auto" w:fill="FFFFFF"/>
        </w:rPr>
        <w:t xml:space="preserve">posiedzeniu w przedmiocie wniosku, o którym mowa w art. 335 </w:t>
      </w:r>
      <w:r w:rsidR="009E2063" w:rsidRPr="00506363">
        <w:rPr>
          <w:rFonts w:ascii="Times New Roman" w:hAnsi="Times New Roman" w:cs="Times New Roman"/>
          <w:color w:val="000000"/>
          <w:sz w:val="24"/>
          <w:szCs w:val="24"/>
          <w:shd w:val="clear" w:color="auto" w:fill="FFFFFF"/>
        </w:rPr>
        <w:t>k.p.k.</w:t>
      </w:r>
      <w:r w:rsidRPr="00506363">
        <w:rPr>
          <w:rFonts w:ascii="Times New Roman" w:hAnsi="Times New Roman" w:cs="Times New Roman"/>
          <w:color w:val="000000"/>
          <w:sz w:val="24"/>
          <w:szCs w:val="24"/>
          <w:shd w:val="clear" w:color="auto" w:fill="FFFFFF"/>
        </w:rPr>
        <w:t xml:space="preserve"> Uprawnienie do udziału wskazanych podmiotów w posiedzeniu przeradza się w obowiązek, jeżeli prezes sądu lub sąd tak zarządzi (art. 343 § 5 </w:t>
      </w:r>
      <w:r w:rsidRPr="00506363">
        <w:rPr>
          <w:rFonts w:ascii="Times New Roman" w:hAnsi="Times New Roman" w:cs="Times New Roman"/>
          <w:i/>
          <w:color w:val="000000"/>
          <w:sz w:val="24"/>
          <w:szCs w:val="24"/>
          <w:shd w:val="clear" w:color="auto" w:fill="FFFFFF"/>
        </w:rPr>
        <w:t>in fine</w:t>
      </w:r>
      <w:r w:rsidRPr="00506363">
        <w:rPr>
          <w:rFonts w:ascii="Times New Roman" w:hAnsi="Times New Roman" w:cs="Times New Roman"/>
          <w:color w:val="000000"/>
          <w:sz w:val="24"/>
          <w:szCs w:val="24"/>
          <w:shd w:val="clear" w:color="auto" w:fill="FFFFFF"/>
        </w:rPr>
        <w:t xml:space="preserve"> </w:t>
      </w:r>
      <w:r w:rsidR="009E2063" w:rsidRPr="00506363">
        <w:rPr>
          <w:rFonts w:ascii="Times New Roman" w:hAnsi="Times New Roman" w:cs="Times New Roman"/>
          <w:color w:val="000000"/>
          <w:sz w:val="24"/>
          <w:szCs w:val="24"/>
          <w:shd w:val="clear" w:color="auto" w:fill="FFFFFF"/>
        </w:rPr>
        <w:t>k.p.k.</w:t>
      </w:r>
      <w:r w:rsidRPr="00506363">
        <w:rPr>
          <w:rFonts w:ascii="Times New Roman" w:hAnsi="Times New Roman" w:cs="Times New Roman"/>
          <w:color w:val="000000"/>
          <w:sz w:val="24"/>
          <w:szCs w:val="24"/>
          <w:shd w:val="clear" w:color="auto" w:fill="FFFFFF"/>
        </w:rPr>
        <w:t xml:space="preserve">). W wypadku nieobecności wezwanego, stosownie do treści art. 117 § 3 </w:t>
      </w:r>
      <w:r w:rsidR="009E2063" w:rsidRPr="00506363">
        <w:rPr>
          <w:rFonts w:ascii="Times New Roman" w:hAnsi="Times New Roman" w:cs="Times New Roman"/>
          <w:color w:val="000000"/>
          <w:sz w:val="24"/>
          <w:szCs w:val="24"/>
          <w:shd w:val="clear" w:color="auto" w:fill="FFFFFF"/>
        </w:rPr>
        <w:t>k.p.k.</w:t>
      </w:r>
      <w:r w:rsidRPr="00506363">
        <w:rPr>
          <w:rFonts w:ascii="Times New Roman" w:hAnsi="Times New Roman" w:cs="Times New Roman"/>
          <w:color w:val="000000"/>
          <w:sz w:val="24"/>
          <w:szCs w:val="24"/>
          <w:shd w:val="clear" w:color="auto" w:fill="FFFFFF"/>
        </w:rPr>
        <w:t>, czynności procesowej nie przeprowadza się, chyba że ustawa stanowi inaczej. Wówczas niestawiennictwo osoby, której uczestnictwo jest obowiązkowe</w:t>
      </w:r>
      <w:r w:rsidR="009E2063" w:rsidRPr="00506363">
        <w:rPr>
          <w:rFonts w:ascii="Times New Roman" w:hAnsi="Times New Roman" w:cs="Times New Roman"/>
          <w:color w:val="000000"/>
          <w:sz w:val="24"/>
          <w:szCs w:val="24"/>
          <w:shd w:val="clear" w:color="auto" w:fill="FFFFFF"/>
        </w:rPr>
        <w:t>,</w:t>
      </w:r>
      <w:r w:rsidRPr="00506363">
        <w:rPr>
          <w:rFonts w:ascii="Times New Roman" w:hAnsi="Times New Roman" w:cs="Times New Roman"/>
          <w:color w:val="000000"/>
          <w:sz w:val="24"/>
          <w:szCs w:val="24"/>
          <w:shd w:val="clear" w:color="auto" w:fill="FFFFFF"/>
        </w:rPr>
        <w:t xml:space="preserve"> powoduje – niezależnie od przyczyn tej nieobecności i faktu jej usprawiedliwienia, bądź nie – niedopuszczalność przeprowadzenia czynności procesowej. Zatem przeprowadzenie posiedzenia skutkującego uwzględnieniem wniosku o wydanie wyroku skazującego bez przeprowadzenia rozprawy pod nieobecność nawet prawidłowo o niej powiadomionego oskarżonego, w przypadku uprzedniego uznania jego udziału w nim za obowiązkowy</w:t>
      </w:r>
      <w:r w:rsidR="009E2063" w:rsidRPr="00506363">
        <w:rPr>
          <w:rFonts w:ascii="Times New Roman" w:hAnsi="Times New Roman" w:cs="Times New Roman"/>
          <w:color w:val="000000"/>
          <w:sz w:val="24"/>
          <w:szCs w:val="24"/>
          <w:shd w:val="clear" w:color="auto" w:fill="FFFFFF"/>
        </w:rPr>
        <w:t>,</w:t>
      </w:r>
      <w:r w:rsidRPr="00506363">
        <w:rPr>
          <w:rFonts w:ascii="Times New Roman" w:hAnsi="Times New Roman" w:cs="Times New Roman"/>
          <w:color w:val="000000"/>
          <w:sz w:val="24"/>
          <w:szCs w:val="24"/>
          <w:shd w:val="clear" w:color="auto" w:fill="FFFFFF"/>
        </w:rPr>
        <w:t xml:space="preserve"> jest niedopuszczalne. Wystąpienie opisanej sytuacji procesowej prowadzi do naruszenia prawa określonego w art. 439 § 1 pkt 11 </w:t>
      </w:r>
      <w:r w:rsidR="009E2063" w:rsidRPr="00506363">
        <w:rPr>
          <w:rFonts w:ascii="Times New Roman" w:hAnsi="Times New Roman" w:cs="Times New Roman"/>
          <w:color w:val="000000"/>
          <w:sz w:val="24"/>
          <w:szCs w:val="24"/>
          <w:shd w:val="clear" w:color="auto" w:fill="FFFFFF"/>
        </w:rPr>
        <w:t>k.p.k.</w:t>
      </w:r>
      <w:r w:rsidRPr="00506363">
        <w:rPr>
          <w:rFonts w:ascii="Times New Roman" w:hAnsi="Times New Roman" w:cs="Times New Roman"/>
          <w:color w:val="000000"/>
          <w:sz w:val="24"/>
          <w:szCs w:val="24"/>
          <w:shd w:val="clear" w:color="auto" w:fill="FFFFFF"/>
        </w:rPr>
        <w:t>, zgodnie z którym niezależnie od granic zaskarżenia i podniesionych zarzutów oraz wpływu uchybienia na treść orzeczenia zas</w:t>
      </w:r>
      <w:r w:rsidR="00D06149" w:rsidRPr="00506363">
        <w:rPr>
          <w:rFonts w:ascii="Times New Roman" w:hAnsi="Times New Roman" w:cs="Times New Roman"/>
          <w:color w:val="000000"/>
          <w:sz w:val="24"/>
          <w:szCs w:val="24"/>
          <w:shd w:val="clear" w:color="auto" w:fill="FFFFFF"/>
        </w:rPr>
        <w:t>karżone orzeczenie uchyla się</w:t>
      </w:r>
      <w:r w:rsidR="00506363">
        <w:rPr>
          <w:rFonts w:ascii="Times New Roman" w:hAnsi="Times New Roman" w:cs="Times New Roman"/>
          <w:color w:val="000000"/>
          <w:sz w:val="24"/>
          <w:szCs w:val="24"/>
          <w:shd w:val="clear" w:color="auto" w:fill="FFFFFF"/>
        </w:rPr>
        <w:t>”</w:t>
      </w:r>
      <w:r w:rsidR="00D06149" w:rsidRPr="00506363">
        <w:rPr>
          <w:rFonts w:ascii="Times New Roman" w:hAnsi="Times New Roman" w:cs="Times New Roman"/>
          <w:color w:val="000000"/>
          <w:sz w:val="24"/>
          <w:szCs w:val="24"/>
          <w:shd w:val="clear" w:color="auto" w:fill="FFFFFF"/>
        </w:rPr>
        <w:t>.</w:t>
      </w:r>
    </w:p>
    <w:p w:rsidR="00C90A22" w:rsidRPr="00506363" w:rsidRDefault="0075414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90A22" w:rsidRPr="00506363">
        <w:rPr>
          <w:rFonts w:ascii="Times New Roman" w:hAnsi="Times New Roman" w:cs="Times New Roman"/>
          <w:sz w:val="24"/>
          <w:szCs w:val="24"/>
          <w:u w:val="single"/>
        </w:rPr>
        <w:t>. 378a</w:t>
      </w:r>
    </w:p>
    <w:p w:rsidR="00C90A22" w:rsidRPr="00506363" w:rsidRDefault="005C00AC"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praktyce orzeczniczej </w:t>
      </w:r>
      <w:r w:rsidR="002B0489" w:rsidRPr="00506363">
        <w:rPr>
          <w:rFonts w:ascii="Times New Roman" w:hAnsi="Times New Roman" w:cs="Times New Roman"/>
          <w:sz w:val="24"/>
          <w:szCs w:val="24"/>
        </w:rPr>
        <w:t xml:space="preserve">sądów bardzo istotnym czynnikiem wpływającym na przedłużanie się trwania postępowań jest konieczność odraczania i przerywania rozpraw w sytuacji usprawiedliwionej nieobecności </w:t>
      </w:r>
      <w:r w:rsidR="00625557" w:rsidRPr="00506363">
        <w:rPr>
          <w:rFonts w:ascii="Times New Roman" w:hAnsi="Times New Roman" w:cs="Times New Roman"/>
          <w:sz w:val="24"/>
          <w:szCs w:val="24"/>
        </w:rPr>
        <w:t xml:space="preserve">oskarżonych </w:t>
      </w:r>
      <w:r w:rsidR="002B0489" w:rsidRPr="00506363">
        <w:rPr>
          <w:rFonts w:ascii="Times New Roman" w:hAnsi="Times New Roman" w:cs="Times New Roman"/>
          <w:sz w:val="24"/>
          <w:szCs w:val="24"/>
        </w:rPr>
        <w:t xml:space="preserve">i </w:t>
      </w:r>
      <w:r w:rsidR="00625557" w:rsidRPr="00506363">
        <w:rPr>
          <w:rFonts w:ascii="Times New Roman" w:hAnsi="Times New Roman" w:cs="Times New Roman"/>
          <w:sz w:val="24"/>
          <w:szCs w:val="24"/>
        </w:rPr>
        <w:t>obrońców</w:t>
      </w:r>
      <w:r w:rsidR="00120794" w:rsidRPr="00506363">
        <w:rPr>
          <w:rFonts w:ascii="Times New Roman" w:hAnsi="Times New Roman" w:cs="Times New Roman"/>
          <w:sz w:val="24"/>
          <w:szCs w:val="24"/>
        </w:rPr>
        <w:t xml:space="preserve">. </w:t>
      </w:r>
      <w:r w:rsidR="00522347">
        <w:rPr>
          <w:rFonts w:ascii="Times New Roman" w:hAnsi="Times New Roman" w:cs="Times New Roman"/>
          <w:sz w:val="24"/>
          <w:szCs w:val="24"/>
        </w:rPr>
        <w:t>A</w:t>
      </w:r>
      <w:r w:rsidR="00522347" w:rsidRPr="00506363">
        <w:rPr>
          <w:rFonts w:ascii="Times New Roman" w:hAnsi="Times New Roman" w:cs="Times New Roman"/>
          <w:sz w:val="24"/>
          <w:szCs w:val="24"/>
        </w:rPr>
        <w:t xml:space="preserve">ktualnie </w:t>
      </w:r>
      <w:r w:rsidR="00522347">
        <w:rPr>
          <w:rFonts w:ascii="Times New Roman" w:hAnsi="Times New Roman" w:cs="Times New Roman"/>
          <w:sz w:val="24"/>
          <w:szCs w:val="24"/>
        </w:rPr>
        <w:t>z</w:t>
      </w:r>
      <w:r w:rsidR="00120794" w:rsidRPr="00506363">
        <w:rPr>
          <w:rFonts w:ascii="Times New Roman" w:hAnsi="Times New Roman" w:cs="Times New Roman"/>
          <w:sz w:val="24"/>
          <w:szCs w:val="24"/>
        </w:rPr>
        <w:t>aistnienie tego typu sytuacji bezwzględnie powoduje zaniechanie prowadzenia czynności na rozprawie w danym terminie. Powoduje to, oprócz przewlekłości postępowania, duże koszty społeczne i finansowe, w szczególności polegające na konieczności ponownego stawienia się w innym terminie, nieraz kilkukrotnego</w:t>
      </w:r>
      <w:r w:rsidR="00EB643F" w:rsidRPr="00506363">
        <w:rPr>
          <w:rFonts w:ascii="Times New Roman" w:hAnsi="Times New Roman" w:cs="Times New Roman"/>
          <w:sz w:val="24"/>
          <w:szCs w:val="24"/>
        </w:rPr>
        <w:t xml:space="preserve">, </w:t>
      </w:r>
      <w:r w:rsidR="00EB643F" w:rsidRPr="00506363">
        <w:rPr>
          <w:rFonts w:ascii="Times New Roman" w:hAnsi="Times New Roman" w:cs="Times New Roman"/>
          <w:sz w:val="24"/>
          <w:szCs w:val="24"/>
        </w:rPr>
        <w:lastRenderedPageBreak/>
        <w:t xml:space="preserve">świadków i biegłych, którzy nie mogli być przesłuchanie z uwagi na usprawiedliwioną nieobecność stron i ich pełnomocników. Oczywiście nie sposób uznawać każdego takiego niestawiennictwa za zamierzone i nacechowane złą wolą stron i ich pełnomocników, nie można także dopuścić do </w:t>
      </w:r>
      <w:r w:rsidR="000D376F" w:rsidRPr="00506363">
        <w:rPr>
          <w:rFonts w:ascii="Times New Roman" w:hAnsi="Times New Roman" w:cs="Times New Roman"/>
          <w:sz w:val="24"/>
          <w:szCs w:val="24"/>
        </w:rPr>
        <w:t xml:space="preserve">nieuzasadnionego naruszenia ich gwarancji procesowych. Ta oczywista konstatacja nie musi jednakże prowadzić do przyjęcia, że w żadnym wypadku nie jest możliwe dokonanie jakiejkolwiek czynności dowodowej. W tym zakresie należy zwrócić uwagę </w:t>
      </w:r>
      <w:r w:rsidR="00A17A00" w:rsidRPr="00506363">
        <w:rPr>
          <w:rFonts w:ascii="Times New Roman" w:hAnsi="Times New Roman" w:cs="Times New Roman"/>
          <w:sz w:val="24"/>
          <w:szCs w:val="24"/>
        </w:rPr>
        <w:t>chociażby na regulację funkcjonującą już od dawna w Kodeksie postępowania w sprawach o wykroczenia, którego art. 71 § 2 i 3</w:t>
      </w:r>
      <w:r w:rsidR="008D1CDE" w:rsidRPr="00506363">
        <w:rPr>
          <w:rFonts w:ascii="Times New Roman" w:hAnsi="Times New Roman" w:cs="Times New Roman"/>
          <w:sz w:val="24"/>
          <w:szCs w:val="24"/>
        </w:rPr>
        <w:t xml:space="preserve"> przewiduje, że j</w:t>
      </w:r>
      <w:r w:rsidR="00A17A00" w:rsidRPr="00506363">
        <w:rPr>
          <w:rFonts w:ascii="Times New Roman" w:hAnsi="Times New Roman" w:cs="Times New Roman"/>
          <w:sz w:val="24"/>
          <w:szCs w:val="24"/>
        </w:rPr>
        <w:t>eżeli oskarżyciel publiczny, oskarżyciel posiłkowy, pokrzywdzony lub obwiniony nie stawił się na rozprawę i w aktach sprawy brak jest dowodu doręczenia im wezwania lub zawiadomienia, sąd może, jeżeli uzna to za celowe, przeprowadzić postępowanie dowodowe, a w szczególności przesłuchać świadków, którzy stawili się na rozprawę. Na następnej rozprawie dowody te przeprowadza się ponownie tylko</w:t>
      </w:r>
      <w:r w:rsidR="00522347">
        <w:rPr>
          <w:rFonts w:ascii="Times New Roman" w:hAnsi="Times New Roman" w:cs="Times New Roman"/>
          <w:sz w:val="24"/>
          <w:szCs w:val="24"/>
        </w:rPr>
        <w:t xml:space="preserve"> wtedy</w:t>
      </w:r>
      <w:r w:rsidR="00A17A00" w:rsidRPr="00506363">
        <w:rPr>
          <w:rFonts w:ascii="Times New Roman" w:hAnsi="Times New Roman" w:cs="Times New Roman"/>
          <w:sz w:val="24"/>
          <w:szCs w:val="24"/>
        </w:rPr>
        <w:t>, jeżeli zażąda tego strona nieobecna na poprzedniej rozprawie, chyba że była o jej terminie prawidłowo powiadomiona.</w:t>
      </w:r>
      <w:r w:rsidR="008D1CDE" w:rsidRPr="00506363">
        <w:rPr>
          <w:rFonts w:ascii="Times New Roman" w:hAnsi="Times New Roman" w:cs="Times New Roman"/>
          <w:sz w:val="24"/>
          <w:szCs w:val="24"/>
        </w:rPr>
        <w:t xml:space="preserve"> Regulację tę </w:t>
      </w:r>
      <w:r w:rsidR="00A17A00" w:rsidRPr="00506363">
        <w:rPr>
          <w:rFonts w:ascii="Times New Roman" w:hAnsi="Times New Roman" w:cs="Times New Roman"/>
          <w:sz w:val="24"/>
          <w:szCs w:val="24"/>
        </w:rPr>
        <w:t>stosuje się odpowiednio w razie niestawiennictwa prawidłowo powiadomionego obrońcy, gdy jego stawiennictwo jest obowiązkowe.</w:t>
      </w:r>
    </w:p>
    <w:p w:rsidR="008D1CDE" w:rsidRPr="00506363" w:rsidRDefault="00315BC6"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ocenie projektodawcy nie budzi wątpliwości, że w razie usprawiedliwionego niestawiennictwa</w:t>
      </w:r>
      <w:r w:rsidR="00894661">
        <w:rPr>
          <w:rFonts w:ascii="Times New Roman" w:hAnsi="Times New Roman" w:cs="Times New Roman"/>
          <w:sz w:val="24"/>
          <w:szCs w:val="24"/>
        </w:rPr>
        <w:t xml:space="preserve"> na rozprawie uprawnionych osób</w:t>
      </w:r>
      <w:r w:rsidRPr="00506363">
        <w:rPr>
          <w:rFonts w:ascii="Times New Roman" w:hAnsi="Times New Roman" w:cs="Times New Roman"/>
          <w:sz w:val="24"/>
          <w:szCs w:val="24"/>
        </w:rPr>
        <w:t xml:space="preserve"> ni</w:t>
      </w:r>
      <w:r w:rsidR="00A55C7F">
        <w:rPr>
          <w:rFonts w:ascii="Times New Roman" w:hAnsi="Times New Roman" w:cs="Times New Roman"/>
          <w:sz w:val="24"/>
          <w:szCs w:val="24"/>
        </w:rPr>
        <w:t>e można jej dalej kontynuować i </w:t>
      </w:r>
      <w:r w:rsidRPr="00506363">
        <w:rPr>
          <w:rFonts w:ascii="Times New Roman" w:hAnsi="Times New Roman" w:cs="Times New Roman"/>
          <w:sz w:val="24"/>
          <w:szCs w:val="24"/>
        </w:rPr>
        <w:t xml:space="preserve">powinna ona ulec odroczeniu lub przerwaniu. Nie znaczy to jednak, by można było wykluczyć w takim wypadku jedynie przeprowadzenie dowodów, zwłaszcza przesłuchując osoby, które stawiły się na rozprawę. </w:t>
      </w:r>
      <w:r w:rsidR="009B084A" w:rsidRPr="00506363">
        <w:rPr>
          <w:rFonts w:ascii="Times New Roman" w:hAnsi="Times New Roman" w:cs="Times New Roman"/>
          <w:sz w:val="24"/>
          <w:szCs w:val="24"/>
        </w:rPr>
        <w:t>Zabezpiecz</w:t>
      </w:r>
      <w:r w:rsidR="004044D2" w:rsidRPr="00506363">
        <w:rPr>
          <w:rFonts w:ascii="Times New Roman" w:hAnsi="Times New Roman" w:cs="Times New Roman"/>
          <w:sz w:val="24"/>
          <w:szCs w:val="24"/>
        </w:rPr>
        <w:t>enie gwarancji procesowych oskarżonego</w:t>
      </w:r>
      <w:r w:rsidR="009B084A" w:rsidRPr="00506363">
        <w:rPr>
          <w:rFonts w:ascii="Times New Roman" w:hAnsi="Times New Roman" w:cs="Times New Roman"/>
          <w:sz w:val="24"/>
          <w:szCs w:val="24"/>
        </w:rPr>
        <w:t xml:space="preserve"> ma zapewnić regulacja, wedle której w razie złożenia umotywowanego wniosku przez </w:t>
      </w:r>
      <w:r w:rsidR="00421DF9" w:rsidRPr="00506363">
        <w:rPr>
          <w:rFonts w:ascii="Times New Roman" w:hAnsi="Times New Roman" w:cs="Times New Roman"/>
          <w:sz w:val="24"/>
          <w:szCs w:val="24"/>
        </w:rPr>
        <w:t>uczestnika</w:t>
      </w:r>
      <w:r w:rsidR="009B084A" w:rsidRPr="00506363">
        <w:rPr>
          <w:rFonts w:ascii="Times New Roman" w:hAnsi="Times New Roman" w:cs="Times New Roman"/>
          <w:sz w:val="24"/>
          <w:szCs w:val="24"/>
        </w:rPr>
        <w:t>, który z usprawiedliwionych przyczyn nie stawił się na rozprawę</w:t>
      </w:r>
      <w:r w:rsidR="00C64C94" w:rsidRPr="00506363">
        <w:rPr>
          <w:rFonts w:ascii="Times New Roman" w:hAnsi="Times New Roman" w:cs="Times New Roman"/>
          <w:sz w:val="24"/>
          <w:szCs w:val="24"/>
        </w:rPr>
        <w:t>, dowód ten będzie należało przeprowadzić ponownie w zakresie, w którym nastąpiło naruszenie tych gwarancji po</w:t>
      </w:r>
      <w:r w:rsidR="00A55C7F">
        <w:rPr>
          <w:rFonts w:ascii="Times New Roman" w:hAnsi="Times New Roman" w:cs="Times New Roman"/>
          <w:sz w:val="24"/>
          <w:szCs w:val="24"/>
        </w:rPr>
        <w:t>przez przesłuchanie tej osoby w </w:t>
      </w:r>
      <w:r w:rsidR="00C64C94" w:rsidRPr="00506363">
        <w:rPr>
          <w:rFonts w:ascii="Times New Roman" w:hAnsi="Times New Roman" w:cs="Times New Roman"/>
          <w:sz w:val="24"/>
          <w:szCs w:val="24"/>
        </w:rPr>
        <w:t>nieobecności uprawnionego.</w:t>
      </w:r>
    </w:p>
    <w:p w:rsidR="00082551" w:rsidRPr="00506363" w:rsidRDefault="0008255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Przepis art. 378a k.p.k. jest przewidziany w formule zbliżonej do tzw. sądowego zabezpieczenia dowodu, które jest znane procedurze chociażby w art. 316 § 3 k.p.k. Nie jest to zatem prowadzenie rozprawy w nieobecności st</w:t>
      </w:r>
      <w:r w:rsidR="00A55C7F">
        <w:rPr>
          <w:rFonts w:ascii="Times New Roman" w:hAnsi="Times New Roman" w:cs="Times New Roman"/>
          <w:sz w:val="24"/>
          <w:szCs w:val="24"/>
        </w:rPr>
        <w:t>rony lub jej przedstawiciela, a </w:t>
      </w:r>
      <w:r w:rsidRPr="00506363">
        <w:rPr>
          <w:rFonts w:ascii="Times New Roman" w:hAnsi="Times New Roman" w:cs="Times New Roman"/>
          <w:sz w:val="24"/>
          <w:szCs w:val="24"/>
        </w:rPr>
        <w:t>przeprowadzenie dowodu, i to tylko fakultatywnie</w:t>
      </w:r>
      <w:r w:rsidR="00383D30" w:rsidRPr="00506363">
        <w:rPr>
          <w:rFonts w:ascii="Times New Roman" w:hAnsi="Times New Roman" w:cs="Times New Roman"/>
          <w:sz w:val="24"/>
          <w:szCs w:val="24"/>
        </w:rPr>
        <w:t xml:space="preserve"> – w szczególnie uzasadnionych wypadkach</w:t>
      </w:r>
      <w:r w:rsidRPr="00506363">
        <w:rPr>
          <w:rFonts w:ascii="Times New Roman" w:hAnsi="Times New Roman" w:cs="Times New Roman"/>
          <w:sz w:val="24"/>
          <w:szCs w:val="24"/>
        </w:rPr>
        <w:t>, jeżeli sąd uzna taką potrzebę. Przepis ten pełni ważną funkcję, gdyż umożliwia przeprowadzenie dowodu przez sąd, a wi</w:t>
      </w:r>
      <w:r w:rsidR="00A55C7F">
        <w:rPr>
          <w:rFonts w:ascii="Times New Roman" w:hAnsi="Times New Roman" w:cs="Times New Roman"/>
          <w:sz w:val="24"/>
          <w:szCs w:val="24"/>
        </w:rPr>
        <w:t xml:space="preserve">ęc zabezpieczenie jego treści </w:t>
      </w:r>
      <w:r w:rsidR="00A55C7F">
        <w:rPr>
          <w:rFonts w:ascii="Times New Roman" w:hAnsi="Times New Roman" w:cs="Times New Roman"/>
          <w:sz w:val="24"/>
          <w:szCs w:val="24"/>
        </w:rPr>
        <w:lastRenderedPageBreak/>
        <w:t>w </w:t>
      </w:r>
      <w:r w:rsidRPr="00506363">
        <w:rPr>
          <w:rFonts w:ascii="Times New Roman" w:hAnsi="Times New Roman" w:cs="Times New Roman"/>
          <w:sz w:val="24"/>
          <w:szCs w:val="24"/>
        </w:rPr>
        <w:t>ogóle (gdy nie był dotychczas przeprowadzany) lub na wyższym poziomie gwarancyjności (gdy przedtem był przeprowadzany tylko w postępowaniu przygotowawczym), w sytuacji gdy na kolejnym</w:t>
      </w:r>
      <w:r w:rsidR="00A55C7F">
        <w:rPr>
          <w:rFonts w:ascii="Times New Roman" w:hAnsi="Times New Roman" w:cs="Times New Roman"/>
          <w:sz w:val="24"/>
          <w:szCs w:val="24"/>
        </w:rPr>
        <w:t xml:space="preserve"> terminie rozprawy, na którym z </w:t>
      </w:r>
      <w:r w:rsidRPr="00506363">
        <w:rPr>
          <w:rFonts w:ascii="Times New Roman" w:hAnsi="Times New Roman" w:cs="Times New Roman"/>
          <w:sz w:val="24"/>
          <w:szCs w:val="24"/>
        </w:rPr>
        <w:t xml:space="preserve">formalnego punktu widzenia według aktualnego stanu prawnego mógłby być przeprowadzony, </w:t>
      </w:r>
      <w:r w:rsidR="008B1135" w:rsidRPr="00506363">
        <w:rPr>
          <w:rFonts w:ascii="Times New Roman" w:hAnsi="Times New Roman" w:cs="Times New Roman"/>
          <w:sz w:val="24"/>
          <w:szCs w:val="24"/>
        </w:rPr>
        <w:t xml:space="preserve">może nie być </w:t>
      </w:r>
      <w:r w:rsidRPr="00506363">
        <w:rPr>
          <w:rFonts w:ascii="Times New Roman" w:hAnsi="Times New Roman" w:cs="Times New Roman"/>
          <w:sz w:val="24"/>
          <w:szCs w:val="24"/>
        </w:rPr>
        <w:t xml:space="preserve">już takiej możliwości. Przykładowo, świadek wyjedzie na stałe za granicę, zmieni miejsce pobytu, tak że nie będzie ono do ustalenia przez sąd, </w:t>
      </w:r>
      <w:r w:rsidR="00522347">
        <w:rPr>
          <w:rFonts w:ascii="Times New Roman" w:hAnsi="Times New Roman" w:cs="Times New Roman"/>
          <w:sz w:val="24"/>
          <w:szCs w:val="24"/>
        </w:rPr>
        <w:t xml:space="preserve">lub </w:t>
      </w:r>
      <w:r w:rsidRPr="00506363">
        <w:rPr>
          <w:rFonts w:ascii="Times New Roman" w:hAnsi="Times New Roman" w:cs="Times New Roman"/>
          <w:sz w:val="24"/>
          <w:szCs w:val="24"/>
        </w:rPr>
        <w:t>umrze.</w:t>
      </w:r>
    </w:p>
    <w:p w:rsidR="00082551" w:rsidRPr="00506363" w:rsidRDefault="0008255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Należy zwrócić także uwagę, że dany dowód może mieć różne znaczenie dla ochrony interesów procesowych strony, stąd też nie zawsze nieobecne strony będą żądały ponownego jego przeprowadzenia.</w:t>
      </w:r>
    </w:p>
    <w:p w:rsidR="00082551" w:rsidRPr="00506363" w:rsidRDefault="00494F57"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Propozycja ta respektuje zasadę</w:t>
      </w:r>
      <w:r w:rsidR="000C418E" w:rsidRPr="00506363">
        <w:rPr>
          <w:rFonts w:ascii="Times New Roman" w:hAnsi="Times New Roman" w:cs="Times New Roman"/>
          <w:sz w:val="24"/>
          <w:szCs w:val="24"/>
        </w:rPr>
        <w:t xml:space="preserve"> prawa do obrony przez u</w:t>
      </w:r>
      <w:r w:rsidR="00082551" w:rsidRPr="00506363">
        <w:rPr>
          <w:rFonts w:ascii="Times New Roman" w:hAnsi="Times New Roman" w:cs="Times New Roman"/>
          <w:sz w:val="24"/>
          <w:szCs w:val="24"/>
        </w:rPr>
        <w:t>możliwienie przeprowadzenia dowodu w obecności oskarżonego i jego obrońcy. Z</w:t>
      </w:r>
      <w:r w:rsidR="00A55C7F">
        <w:rPr>
          <w:rFonts w:ascii="Times New Roman" w:hAnsi="Times New Roman" w:cs="Times New Roman"/>
          <w:sz w:val="24"/>
          <w:szCs w:val="24"/>
        </w:rPr>
        <w:t xml:space="preserve"> proj</w:t>
      </w:r>
      <w:r w:rsidR="00522347">
        <w:rPr>
          <w:rFonts w:ascii="Times New Roman" w:hAnsi="Times New Roman" w:cs="Times New Roman"/>
          <w:sz w:val="24"/>
          <w:szCs w:val="24"/>
        </w:rPr>
        <w:t>ektowanego</w:t>
      </w:r>
      <w:r w:rsidR="00A55C7F">
        <w:rPr>
          <w:rFonts w:ascii="Times New Roman" w:hAnsi="Times New Roman" w:cs="Times New Roman"/>
          <w:sz w:val="24"/>
          <w:szCs w:val="24"/>
        </w:rPr>
        <w:t xml:space="preserve"> art. 378a § 5</w:t>
      </w:r>
      <w:r w:rsidR="00350109">
        <w:rPr>
          <w:rFonts w:ascii="Times New Roman" w:hAnsi="Times New Roman" w:cs="Times New Roman"/>
          <w:sz w:val="24"/>
          <w:szCs w:val="24"/>
        </w:rPr>
        <w:t xml:space="preserve"> </w:t>
      </w:r>
      <w:r w:rsidR="00082551" w:rsidRPr="00506363">
        <w:rPr>
          <w:rFonts w:ascii="Times New Roman" w:hAnsi="Times New Roman" w:cs="Times New Roman"/>
          <w:sz w:val="24"/>
          <w:szCs w:val="24"/>
        </w:rPr>
        <w:t xml:space="preserve">i </w:t>
      </w:r>
      <w:r w:rsidR="00522347">
        <w:rPr>
          <w:rFonts w:ascii="Times New Roman" w:hAnsi="Times New Roman" w:cs="Times New Roman"/>
          <w:sz w:val="24"/>
          <w:szCs w:val="24"/>
        </w:rPr>
        <w:t xml:space="preserve">§ </w:t>
      </w:r>
      <w:r w:rsidR="00082551" w:rsidRPr="00506363">
        <w:rPr>
          <w:rFonts w:ascii="Times New Roman" w:hAnsi="Times New Roman" w:cs="Times New Roman"/>
          <w:sz w:val="24"/>
          <w:szCs w:val="24"/>
        </w:rPr>
        <w:t xml:space="preserve">6 k.p.k. wynika, że dowód ten przeprowadza się właśnie wówczas, jeżeli jest to uwarunkowane </w:t>
      </w:r>
      <w:r w:rsidR="00CB34E4" w:rsidRPr="00506363">
        <w:rPr>
          <w:rFonts w:ascii="Times New Roman" w:hAnsi="Times New Roman" w:cs="Times New Roman"/>
          <w:sz w:val="24"/>
          <w:szCs w:val="24"/>
        </w:rPr>
        <w:t xml:space="preserve">chociażby potencjalną możliwością naruszenia </w:t>
      </w:r>
      <w:r w:rsidR="00082551" w:rsidRPr="00506363">
        <w:rPr>
          <w:rFonts w:ascii="Times New Roman" w:hAnsi="Times New Roman" w:cs="Times New Roman"/>
          <w:sz w:val="24"/>
          <w:szCs w:val="24"/>
        </w:rPr>
        <w:t>praw</w:t>
      </w:r>
      <w:r w:rsidR="00CB34E4" w:rsidRPr="00506363">
        <w:rPr>
          <w:rFonts w:ascii="Times New Roman" w:hAnsi="Times New Roman" w:cs="Times New Roman"/>
          <w:sz w:val="24"/>
          <w:szCs w:val="24"/>
        </w:rPr>
        <w:t>a</w:t>
      </w:r>
      <w:r w:rsidR="00082551" w:rsidRPr="00506363">
        <w:rPr>
          <w:rFonts w:ascii="Times New Roman" w:hAnsi="Times New Roman" w:cs="Times New Roman"/>
          <w:sz w:val="24"/>
          <w:szCs w:val="24"/>
        </w:rPr>
        <w:t xml:space="preserve"> do obrony. Jednocześnie </w:t>
      </w:r>
      <w:r w:rsidR="00522347" w:rsidRPr="00506363">
        <w:rPr>
          <w:rFonts w:ascii="Times New Roman" w:hAnsi="Times New Roman" w:cs="Times New Roman"/>
          <w:sz w:val="24"/>
          <w:szCs w:val="24"/>
        </w:rPr>
        <w:t xml:space="preserve">jest </w:t>
      </w:r>
      <w:r w:rsidR="00082551" w:rsidRPr="00506363">
        <w:rPr>
          <w:rFonts w:ascii="Times New Roman" w:hAnsi="Times New Roman" w:cs="Times New Roman"/>
          <w:sz w:val="24"/>
          <w:szCs w:val="24"/>
        </w:rPr>
        <w:t xml:space="preserve">konieczne wprowadzenie terminu do złożenia wniosku o ponowne przeprowadzenie dowodu, gdyż strony mogą się zapoznać z przebiegiem dotychczasowego postępowania dowodowego przeprowadzonego podczas ich nieobecności i wyłącznie na tej podstawie podjąć decyzję odnośnie do ponowienia żądania przeprowadzenia dowodu. Brak takiego terminu prowadziłby zaś do dezorganizacji postępowania. Jeżeli wniosek o ponowne przeprowadzenie dowodu nie zostanie złożony, oznacza to, że dana strona godzi się za poprzestanie w sprawie na przeprowadzeniu dowodu pod jej nieobecność, co wywołuje tożsame skutki, jak gdyby z własnej woli nie stawiła się ona na termin, na którym dowód został przeprowadzony. </w:t>
      </w:r>
    </w:p>
    <w:p w:rsidR="00082551" w:rsidRPr="00506363" w:rsidRDefault="0008255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Należy z całą mocą podkreślić, że nie będzie możliwości zakończenia przewodu sądowego podczas czynności przeprowadzonych w trybie art. 378a k.p.k., gdyż zamknięcie przewodu sądowego nie jest czynnością dowodową. A zatem czynności określone w art. 405 k.p.k. mogą odbyć się jedynie na terminie rozprawy, o którym zainteresowani zostali powiadomieni i nie ma przes</w:t>
      </w:r>
      <w:r w:rsidR="003049B2">
        <w:rPr>
          <w:rFonts w:ascii="Times New Roman" w:hAnsi="Times New Roman" w:cs="Times New Roman"/>
          <w:sz w:val="24"/>
          <w:szCs w:val="24"/>
        </w:rPr>
        <w:t>zkód do rozpoznania sprawy. I w </w:t>
      </w:r>
      <w:r w:rsidRPr="00506363">
        <w:rPr>
          <w:rFonts w:ascii="Times New Roman" w:hAnsi="Times New Roman" w:cs="Times New Roman"/>
          <w:sz w:val="24"/>
          <w:szCs w:val="24"/>
        </w:rPr>
        <w:t xml:space="preserve">tym właśnie terminie może zostać złożony wniosek, o </w:t>
      </w:r>
      <w:r w:rsidR="00A55C7F">
        <w:rPr>
          <w:rFonts w:ascii="Times New Roman" w:hAnsi="Times New Roman" w:cs="Times New Roman"/>
          <w:sz w:val="24"/>
          <w:szCs w:val="24"/>
        </w:rPr>
        <w:t>którym mowa w</w:t>
      </w:r>
      <w:r w:rsidR="003E7FFA">
        <w:rPr>
          <w:rFonts w:ascii="Times New Roman" w:hAnsi="Times New Roman" w:cs="Times New Roman"/>
          <w:sz w:val="24"/>
          <w:szCs w:val="24"/>
        </w:rPr>
        <w:t> </w:t>
      </w:r>
      <w:r w:rsidR="00A55C7F">
        <w:rPr>
          <w:rFonts w:ascii="Times New Roman" w:hAnsi="Times New Roman" w:cs="Times New Roman"/>
          <w:sz w:val="24"/>
          <w:szCs w:val="24"/>
        </w:rPr>
        <w:t>proj</w:t>
      </w:r>
      <w:r w:rsidR="00522347">
        <w:rPr>
          <w:rFonts w:ascii="Times New Roman" w:hAnsi="Times New Roman" w:cs="Times New Roman"/>
          <w:sz w:val="24"/>
          <w:szCs w:val="24"/>
        </w:rPr>
        <w:t>ektowan</w:t>
      </w:r>
      <w:r w:rsidR="003E7FFA">
        <w:rPr>
          <w:rFonts w:ascii="Times New Roman" w:hAnsi="Times New Roman" w:cs="Times New Roman"/>
          <w:sz w:val="24"/>
          <w:szCs w:val="24"/>
        </w:rPr>
        <w:t>ym</w:t>
      </w:r>
      <w:r w:rsidR="00A55C7F">
        <w:rPr>
          <w:rFonts w:ascii="Times New Roman" w:hAnsi="Times New Roman" w:cs="Times New Roman"/>
          <w:sz w:val="24"/>
          <w:szCs w:val="24"/>
        </w:rPr>
        <w:t xml:space="preserve"> art. 378a §</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3 k.p.k.</w:t>
      </w:r>
    </w:p>
    <w:p w:rsidR="00C90A22" w:rsidRPr="00506363" w:rsidRDefault="00C64C94"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Jeżeli zatem</w:t>
      </w:r>
      <w:r w:rsidR="00C90A22" w:rsidRPr="00506363">
        <w:rPr>
          <w:rFonts w:ascii="Times New Roman" w:hAnsi="Times New Roman" w:cs="Times New Roman"/>
          <w:sz w:val="24"/>
          <w:szCs w:val="24"/>
        </w:rPr>
        <w:t xml:space="preserve"> </w:t>
      </w:r>
      <w:r w:rsidR="00582509" w:rsidRPr="00506363">
        <w:rPr>
          <w:rFonts w:ascii="Times New Roman" w:hAnsi="Times New Roman" w:cs="Times New Roman"/>
          <w:sz w:val="24"/>
          <w:szCs w:val="24"/>
        </w:rPr>
        <w:t>oskarżony lub</w:t>
      </w:r>
      <w:r w:rsidR="00C90A22" w:rsidRPr="00506363">
        <w:rPr>
          <w:rFonts w:ascii="Times New Roman" w:hAnsi="Times New Roman" w:cs="Times New Roman"/>
          <w:sz w:val="24"/>
          <w:szCs w:val="24"/>
        </w:rPr>
        <w:t xml:space="preserve"> obrońca nie stawi się na rozprawę</w:t>
      </w:r>
      <w:r w:rsidR="00A55C7F">
        <w:rPr>
          <w:rFonts w:ascii="Times New Roman" w:hAnsi="Times New Roman" w:cs="Times New Roman"/>
          <w:sz w:val="24"/>
          <w:szCs w:val="24"/>
        </w:rPr>
        <w:t>, będąc zawiadomiony o </w:t>
      </w:r>
      <w:r w:rsidR="00F16500" w:rsidRPr="00506363">
        <w:rPr>
          <w:rFonts w:ascii="Times New Roman" w:hAnsi="Times New Roman" w:cs="Times New Roman"/>
          <w:sz w:val="24"/>
          <w:szCs w:val="24"/>
        </w:rPr>
        <w:t xml:space="preserve">jej terminie, </w:t>
      </w:r>
      <w:r w:rsidR="007047C5" w:rsidRPr="00506363">
        <w:rPr>
          <w:rFonts w:ascii="Times New Roman" w:hAnsi="Times New Roman" w:cs="Times New Roman"/>
          <w:sz w:val="24"/>
          <w:szCs w:val="24"/>
        </w:rPr>
        <w:t>wedle tej propozycji</w:t>
      </w:r>
      <w:r w:rsidR="00E57C88" w:rsidRPr="00506363">
        <w:rPr>
          <w:rFonts w:ascii="Times New Roman" w:hAnsi="Times New Roman" w:cs="Times New Roman"/>
          <w:sz w:val="24"/>
          <w:szCs w:val="24"/>
        </w:rPr>
        <w:t>,</w:t>
      </w:r>
      <w:r w:rsidR="007047C5" w:rsidRPr="00506363">
        <w:rPr>
          <w:rFonts w:ascii="Times New Roman" w:hAnsi="Times New Roman" w:cs="Times New Roman"/>
          <w:sz w:val="24"/>
          <w:szCs w:val="24"/>
        </w:rPr>
        <w:t xml:space="preserve"> </w:t>
      </w:r>
      <w:r w:rsidR="00E57C88" w:rsidRPr="00506363">
        <w:rPr>
          <w:rFonts w:ascii="Times New Roman" w:hAnsi="Times New Roman" w:cs="Times New Roman"/>
          <w:sz w:val="24"/>
          <w:szCs w:val="24"/>
        </w:rPr>
        <w:t xml:space="preserve">sąd, w szczególnie uzasadnionych wypadkach, </w:t>
      </w:r>
      <w:r w:rsidR="00BF3047" w:rsidRPr="00506363">
        <w:rPr>
          <w:rFonts w:ascii="Times New Roman" w:hAnsi="Times New Roman" w:cs="Times New Roman"/>
          <w:sz w:val="24"/>
          <w:szCs w:val="24"/>
        </w:rPr>
        <w:lastRenderedPageBreak/>
        <w:t>mógłby</w:t>
      </w:r>
      <w:r w:rsidR="00E57C88" w:rsidRPr="00506363">
        <w:rPr>
          <w:rFonts w:ascii="Times New Roman" w:hAnsi="Times New Roman" w:cs="Times New Roman"/>
          <w:sz w:val="24"/>
          <w:szCs w:val="24"/>
        </w:rPr>
        <w:t xml:space="preserve"> przeprowadzić postępowanie dowodowe podczas jego nieobecności, chociażby usprawiedliwił należycie niestawiennictwo, a w szczególności przesłuchać świadków, którzy stawili się na rozprawę, nawet jeżeli oskarżony nie złożył jeszcze wyjaśnień.</w:t>
      </w:r>
    </w:p>
    <w:p w:rsidR="00C90A22" w:rsidRPr="00506363" w:rsidRDefault="007047C5"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takim wypadku </w:t>
      </w:r>
      <w:r w:rsidR="00582509" w:rsidRPr="00506363">
        <w:rPr>
          <w:rFonts w:ascii="Times New Roman" w:hAnsi="Times New Roman" w:cs="Times New Roman"/>
          <w:sz w:val="24"/>
          <w:szCs w:val="24"/>
        </w:rPr>
        <w:t>oskarżony lub</w:t>
      </w:r>
      <w:r w:rsidR="00C90A22" w:rsidRPr="00506363">
        <w:rPr>
          <w:rFonts w:ascii="Times New Roman" w:hAnsi="Times New Roman" w:cs="Times New Roman"/>
          <w:sz w:val="24"/>
          <w:szCs w:val="24"/>
        </w:rPr>
        <w:t xml:space="preserve"> obrońca</w:t>
      </w:r>
      <w:r w:rsidR="0069709A" w:rsidRPr="00506363">
        <w:rPr>
          <w:rFonts w:ascii="Times New Roman" w:hAnsi="Times New Roman" w:cs="Times New Roman"/>
          <w:sz w:val="24"/>
          <w:szCs w:val="24"/>
        </w:rPr>
        <w:t>,</w:t>
      </w:r>
      <w:r w:rsidR="00C90A22" w:rsidRPr="00506363">
        <w:rPr>
          <w:rFonts w:ascii="Times New Roman" w:hAnsi="Times New Roman" w:cs="Times New Roman"/>
          <w:sz w:val="24"/>
          <w:szCs w:val="24"/>
        </w:rPr>
        <w:t xml:space="preserve"> najpóźniej n</w:t>
      </w:r>
      <w:r w:rsidR="00A55C7F">
        <w:rPr>
          <w:rFonts w:ascii="Times New Roman" w:hAnsi="Times New Roman" w:cs="Times New Roman"/>
          <w:sz w:val="24"/>
          <w:szCs w:val="24"/>
        </w:rPr>
        <w:t>a kolejnym terminie rozprawy, o </w:t>
      </w:r>
      <w:r w:rsidR="00C90A22" w:rsidRPr="00506363">
        <w:rPr>
          <w:rFonts w:ascii="Times New Roman" w:hAnsi="Times New Roman" w:cs="Times New Roman"/>
          <w:sz w:val="24"/>
          <w:szCs w:val="24"/>
        </w:rPr>
        <w:t xml:space="preserve">którym był prawidłowo </w:t>
      </w:r>
      <w:r w:rsidR="00582509" w:rsidRPr="00506363">
        <w:rPr>
          <w:rFonts w:ascii="Times New Roman" w:hAnsi="Times New Roman" w:cs="Times New Roman"/>
          <w:sz w:val="24"/>
          <w:szCs w:val="24"/>
        </w:rPr>
        <w:t>zawiadomiony</w:t>
      </w:r>
      <w:r w:rsidR="00704314" w:rsidRPr="00506363">
        <w:rPr>
          <w:rFonts w:ascii="Times New Roman" w:hAnsi="Times New Roman" w:cs="Times New Roman"/>
          <w:sz w:val="24"/>
          <w:szCs w:val="24"/>
        </w:rPr>
        <w:t>,</w:t>
      </w:r>
      <w:r w:rsidR="00582509" w:rsidRPr="00506363">
        <w:rPr>
          <w:rFonts w:ascii="Times New Roman" w:hAnsi="Times New Roman" w:cs="Times New Roman"/>
          <w:sz w:val="24"/>
          <w:szCs w:val="24"/>
        </w:rPr>
        <w:t xml:space="preserve"> </w:t>
      </w:r>
      <w:r w:rsidR="00C90A22" w:rsidRPr="00506363">
        <w:rPr>
          <w:rFonts w:ascii="Times New Roman" w:hAnsi="Times New Roman" w:cs="Times New Roman"/>
          <w:sz w:val="24"/>
          <w:szCs w:val="24"/>
        </w:rPr>
        <w:t>przy jednoczesnym br</w:t>
      </w:r>
      <w:r w:rsidR="00704314" w:rsidRPr="00506363">
        <w:rPr>
          <w:rFonts w:ascii="Times New Roman" w:hAnsi="Times New Roman" w:cs="Times New Roman"/>
          <w:sz w:val="24"/>
          <w:szCs w:val="24"/>
        </w:rPr>
        <w:t>aku procesowych przeszkód do jego</w:t>
      </w:r>
      <w:r w:rsidR="00C90A22" w:rsidRPr="00506363">
        <w:rPr>
          <w:rFonts w:ascii="Times New Roman" w:hAnsi="Times New Roman" w:cs="Times New Roman"/>
          <w:sz w:val="24"/>
          <w:szCs w:val="24"/>
        </w:rPr>
        <w:t xml:space="preserve"> stawiennictwa, </w:t>
      </w:r>
      <w:r w:rsidRPr="00506363">
        <w:rPr>
          <w:rFonts w:ascii="Times New Roman" w:hAnsi="Times New Roman" w:cs="Times New Roman"/>
          <w:sz w:val="24"/>
          <w:szCs w:val="24"/>
        </w:rPr>
        <w:t>będzie m</w:t>
      </w:r>
      <w:r w:rsidR="00582509" w:rsidRPr="00506363">
        <w:rPr>
          <w:rFonts w:ascii="Times New Roman" w:hAnsi="Times New Roman" w:cs="Times New Roman"/>
          <w:sz w:val="24"/>
          <w:szCs w:val="24"/>
        </w:rPr>
        <w:t>ógł</w:t>
      </w:r>
      <w:r w:rsidRPr="00506363">
        <w:rPr>
          <w:rFonts w:ascii="Times New Roman" w:hAnsi="Times New Roman" w:cs="Times New Roman"/>
          <w:sz w:val="24"/>
          <w:szCs w:val="24"/>
        </w:rPr>
        <w:t xml:space="preserve"> </w:t>
      </w:r>
      <w:r w:rsidR="00C90A22" w:rsidRPr="00506363">
        <w:rPr>
          <w:rFonts w:ascii="Times New Roman" w:hAnsi="Times New Roman" w:cs="Times New Roman"/>
          <w:sz w:val="24"/>
          <w:szCs w:val="24"/>
        </w:rPr>
        <w:t xml:space="preserve">złożyć wniosek o uzupełniające przeprowadzenie dowodu przeprowadzonego podczas jej nieobecności. </w:t>
      </w:r>
      <w:r w:rsidR="00E95F0F" w:rsidRPr="00506363">
        <w:rPr>
          <w:rFonts w:ascii="Times New Roman" w:hAnsi="Times New Roman" w:cs="Times New Roman"/>
          <w:sz w:val="24"/>
          <w:szCs w:val="24"/>
        </w:rPr>
        <w:t xml:space="preserve">Prawo to nie przysługuje, jeżeli okaże się, że nieobecność oskarżonego lub obrońcy na terminie rozprawy, na którym przeprowadzono dowody, była nieusprawiedliwiona. </w:t>
      </w:r>
      <w:r w:rsidR="00C90A22" w:rsidRPr="00506363">
        <w:rPr>
          <w:rFonts w:ascii="Times New Roman" w:hAnsi="Times New Roman" w:cs="Times New Roman"/>
          <w:sz w:val="24"/>
          <w:szCs w:val="24"/>
        </w:rPr>
        <w:t xml:space="preserve">W razie niezłożenia wniosku w </w:t>
      </w:r>
      <w:r w:rsidR="00571635" w:rsidRPr="00506363">
        <w:rPr>
          <w:rFonts w:ascii="Times New Roman" w:hAnsi="Times New Roman" w:cs="Times New Roman"/>
          <w:sz w:val="24"/>
          <w:szCs w:val="24"/>
        </w:rPr>
        <w:t xml:space="preserve">tym </w:t>
      </w:r>
      <w:r w:rsidR="00C90A22" w:rsidRPr="00506363">
        <w:rPr>
          <w:rFonts w:ascii="Times New Roman" w:hAnsi="Times New Roman" w:cs="Times New Roman"/>
          <w:sz w:val="24"/>
          <w:szCs w:val="24"/>
        </w:rPr>
        <w:t xml:space="preserve">terminie, prawo do jego złożenia wygasa i w dalszym postępowaniu nie </w:t>
      </w:r>
      <w:r w:rsidR="00571635" w:rsidRPr="00506363">
        <w:rPr>
          <w:rFonts w:ascii="Times New Roman" w:hAnsi="Times New Roman" w:cs="Times New Roman"/>
          <w:sz w:val="24"/>
          <w:szCs w:val="24"/>
        </w:rPr>
        <w:t>będzie</w:t>
      </w:r>
      <w:r w:rsidR="00C90A22" w:rsidRPr="00506363">
        <w:rPr>
          <w:rFonts w:ascii="Times New Roman" w:hAnsi="Times New Roman" w:cs="Times New Roman"/>
          <w:sz w:val="24"/>
          <w:szCs w:val="24"/>
        </w:rPr>
        <w:t xml:space="preserve"> dopuszczalne podnoszenie zarzutu naruszenia gwarancji procesowych, w szczególności prawa do obrony, wskutek przeprowadzenia tego dowodu podczas nieobecności </w:t>
      </w:r>
      <w:r w:rsidR="00A3514C" w:rsidRPr="00506363">
        <w:rPr>
          <w:rFonts w:ascii="Times New Roman" w:hAnsi="Times New Roman" w:cs="Times New Roman"/>
          <w:sz w:val="24"/>
          <w:szCs w:val="24"/>
        </w:rPr>
        <w:t>oskarżonego lub</w:t>
      </w:r>
      <w:r w:rsidR="00C90A22" w:rsidRPr="00506363">
        <w:rPr>
          <w:rFonts w:ascii="Times New Roman" w:hAnsi="Times New Roman" w:cs="Times New Roman"/>
          <w:sz w:val="24"/>
          <w:szCs w:val="24"/>
        </w:rPr>
        <w:t xml:space="preserve"> obrońcy.</w:t>
      </w:r>
    </w:p>
    <w:p w:rsidR="00C90A22" w:rsidRPr="00506363" w:rsidRDefault="00571635"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Wniosek nie powinien być gołosłowny, lecz składany w sytuacji </w:t>
      </w:r>
      <w:r w:rsidR="00D21BBB" w:rsidRPr="00506363">
        <w:rPr>
          <w:rFonts w:ascii="Times New Roman" w:hAnsi="Times New Roman" w:cs="Times New Roman"/>
          <w:sz w:val="24"/>
          <w:szCs w:val="24"/>
        </w:rPr>
        <w:t>nieprawidłowego przeprowadzenia tego dowodu z uwagi na gwarancje procesowe interesów strony.</w:t>
      </w:r>
      <w:r w:rsidR="00A55C7F">
        <w:rPr>
          <w:rFonts w:ascii="Times New Roman" w:hAnsi="Times New Roman" w:cs="Times New Roman"/>
          <w:sz w:val="24"/>
          <w:szCs w:val="24"/>
        </w:rPr>
        <w:t xml:space="preserve"> We </w:t>
      </w:r>
      <w:r w:rsidR="00C90A22" w:rsidRPr="00506363">
        <w:rPr>
          <w:rFonts w:ascii="Times New Roman" w:hAnsi="Times New Roman" w:cs="Times New Roman"/>
          <w:sz w:val="24"/>
          <w:szCs w:val="24"/>
        </w:rPr>
        <w:t xml:space="preserve">wniosku o uzupełniające przeprowadzenie dowodu </w:t>
      </w:r>
      <w:r w:rsidR="00A3514C" w:rsidRPr="00506363">
        <w:rPr>
          <w:rFonts w:ascii="Times New Roman" w:hAnsi="Times New Roman" w:cs="Times New Roman"/>
          <w:sz w:val="24"/>
          <w:szCs w:val="24"/>
        </w:rPr>
        <w:t>oskarżony lub</w:t>
      </w:r>
      <w:r w:rsidR="00C90A22" w:rsidRPr="00506363">
        <w:rPr>
          <w:rFonts w:ascii="Times New Roman" w:hAnsi="Times New Roman" w:cs="Times New Roman"/>
          <w:sz w:val="24"/>
          <w:szCs w:val="24"/>
        </w:rPr>
        <w:t xml:space="preserve"> obrońca m</w:t>
      </w:r>
      <w:r w:rsidR="00D21BBB" w:rsidRPr="00506363">
        <w:rPr>
          <w:rFonts w:ascii="Times New Roman" w:hAnsi="Times New Roman" w:cs="Times New Roman"/>
          <w:sz w:val="24"/>
          <w:szCs w:val="24"/>
        </w:rPr>
        <w:t>iałaby zatem</w:t>
      </w:r>
      <w:r w:rsidR="00C90A22" w:rsidRPr="00506363">
        <w:rPr>
          <w:rFonts w:ascii="Times New Roman" w:hAnsi="Times New Roman" w:cs="Times New Roman"/>
          <w:sz w:val="24"/>
          <w:szCs w:val="24"/>
        </w:rPr>
        <w:t xml:space="preserve"> obowiązek wykazać, że sposób przeprowadzenia dowodu podczas jego nieobecności naruszał gwarancje procesowe, w szczególności prawo do obrony.</w:t>
      </w:r>
    </w:p>
    <w:p w:rsidR="00C90A22" w:rsidRPr="00506363" w:rsidRDefault="00C90A22"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razie uwzględnienia </w:t>
      </w:r>
      <w:r w:rsidR="00DC12D5" w:rsidRPr="00506363">
        <w:rPr>
          <w:rFonts w:ascii="Times New Roman" w:hAnsi="Times New Roman" w:cs="Times New Roman"/>
          <w:sz w:val="24"/>
          <w:szCs w:val="24"/>
        </w:rPr>
        <w:t>tego</w:t>
      </w:r>
      <w:r w:rsidRPr="00506363">
        <w:rPr>
          <w:rFonts w:ascii="Times New Roman" w:hAnsi="Times New Roman" w:cs="Times New Roman"/>
          <w:sz w:val="24"/>
          <w:szCs w:val="24"/>
        </w:rPr>
        <w:t xml:space="preserve"> </w:t>
      </w:r>
      <w:r w:rsidR="00E17315" w:rsidRPr="00506363">
        <w:rPr>
          <w:rFonts w:ascii="Times New Roman" w:hAnsi="Times New Roman" w:cs="Times New Roman"/>
          <w:sz w:val="24"/>
          <w:szCs w:val="24"/>
        </w:rPr>
        <w:t xml:space="preserve">wniosku </w:t>
      </w:r>
      <w:r w:rsidRPr="00506363">
        <w:rPr>
          <w:rFonts w:ascii="Times New Roman" w:hAnsi="Times New Roman" w:cs="Times New Roman"/>
          <w:sz w:val="24"/>
          <w:szCs w:val="24"/>
        </w:rPr>
        <w:t>sąd przeprowadza</w:t>
      </w:r>
      <w:r w:rsidR="00DC12D5" w:rsidRPr="00506363">
        <w:rPr>
          <w:rFonts w:ascii="Times New Roman" w:hAnsi="Times New Roman" w:cs="Times New Roman"/>
          <w:sz w:val="24"/>
          <w:szCs w:val="24"/>
        </w:rPr>
        <w:t>łby</w:t>
      </w:r>
      <w:r w:rsidRPr="00506363">
        <w:rPr>
          <w:rFonts w:ascii="Times New Roman" w:hAnsi="Times New Roman" w:cs="Times New Roman"/>
          <w:sz w:val="24"/>
          <w:szCs w:val="24"/>
        </w:rPr>
        <w:t xml:space="preserve"> dowód uzupełniająco, jedynie w zakresie, w którym wykazano naru</w:t>
      </w:r>
      <w:r w:rsidR="00A55C7F">
        <w:rPr>
          <w:rFonts w:ascii="Times New Roman" w:hAnsi="Times New Roman" w:cs="Times New Roman"/>
          <w:sz w:val="24"/>
          <w:szCs w:val="24"/>
        </w:rPr>
        <w:t>szenie gwarancji procesowych, w </w:t>
      </w:r>
      <w:r w:rsidRPr="00506363">
        <w:rPr>
          <w:rFonts w:ascii="Times New Roman" w:hAnsi="Times New Roman" w:cs="Times New Roman"/>
          <w:sz w:val="24"/>
          <w:szCs w:val="24"/>
        </w:rPr>
        <w:t>szczególności prawa do obrony.</w:t>
      </w:r>
      <w:r w:rsidR="00DC12D5" w:rsidRPr="00506363">
        <w:rPr>
          <w:rFonts w:ascii="Times New Roman" w:hAnsi="Times New Roman" w:cs="Times New Roman"/>
          <w:sz w:val="24"/>
          <w:szCs w:val="24"/>
        </w:rPr>
        <w:t xml:space="preserve"> Zapobiegnie to po</w:t>
      </w:r>
      <w:r w:rsidR="00A55C7F">
        <w:rPr>
          <w:rFonts w:ascii="Times New Roman" w:hAnsi="Times New Roman" w:cs="Times New Roman"/>
          <w:sz w:val="24"/>
          <w:szCs w:val="24"/>
        </w:rPr>
        <w:t>wtarzaniu czynności dowodowej w </w:t>
      </w:r>
      <w:r w:rsidR="00DC12D5" w:rsidRPr="00506363">
        <w:rPr>
          <w:rFonts w:ascii="Times New Roman" w:hAnsi="Times New Roman" w:cs="Times New Roman"/>
          <w:sz w:val="24"/>
          <w:szCs w:val="24"/>
        </w:rPr>
        <w:t xml:space="preserve">zakresie, w którym jej poprzednie przeprowadzenie nie miałoby wpływu na treść wyroku, co dodatkowo pozwoli na uniknięcie </w:t>
      </w:r>
      <w:r w:rsidR="00342748" w:rsidRPr="00506363">
        <w:rPr>
          <w:rFonts w:ascii="Times New Roman" w:hAnsi="Times New Roman" w:cs="Times New Roman"/>
          <w:sz w:val="24"/>
          <w:szCs w:val="24"/>
        </w:rPr>
        <w:t>przedłużania biegu postępowania.</w:t>
      </w:r>
    </w:p>
    <w:p w:rsidR="008B24E9" w:rsidRPr="00506363" w:rsidRDefault="00342748"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Gwarancyjnym unormowaniem ma być również przepis art. 378a </w:t>
      </w:r>
      <w:r w:rsidR="00C90A22" w:rsidRPr="00506363">
        <w:rPr>
          <w:rFonts w:ascii="Times New Roman" w:hAnsi="Times New Roman" w:cs="Times New Roman"/>
          <w:sz w:val="24"/>
          <w:szCs w:val="24"/>
        </w:rPr>
        <w:t>§ 7</w:t>
      </w:r>
      <w:r w:rsidRPr="00506363">
        <w:rPr>
          <w:rFonts w:ascii="Times New Roman" w:hAnsi="Times New Roman" w:cs="Times New Roman"/>
          <w:sz w:val="24"/>
          <w:szCs w:val="24"/>
        </w:rPr>
        <w:t xml:space="preserve"> k.p.k., wedle którego j</w:t>
      </w:r>
      <w:r w:rsidR="00C90A22" w:rsidRPr="00506363">
        <w:rPr>
          <w:rFonts w:ascii="Times New Roman" w:hAnsi="Times New Roman" w:cs="Times New Roman"/>
          <w:sz w:val="24"/>
          <w:szCs w:val="24"/>
        </w:rPr>
        <w:t xml:space="preserve">eżeli </w:t>
      </w:r>
      <w:r w:rsidR="00380038" w:rsidRPr="00506363">
        <w:rPr>
          <w:rFonts w:ascii="Times New Roman" w:eastAsia="Times New Roman" w:hAnsi="Times New Roman" w:cs="Times New Roman"/>
          <w:bCs/>
          <w:sz w:val="24"/>
          <w:szCs w:val="24"/>
          <w:lang w:eastAsia="pl-PL"/>
        </w:rPr>
        <w:t>oskarżony lub obrońca</w:t>
      </w:r>
      <w:r w:rsidR="00C90A22" w:rsidRPr="00506363">
        <w:rPr>
          <w:rFonts w:ascii="Times New Roman" w:hAnsi="Times New Roman" w:cs="Times New Roman"/>
          <w:sz w:val="24"/>
          <w:szCs w:val="24"/>
        </w:rPr>
        <w:t xml:space="preserve"> stawi się na</w:t>
      </w:r>
      <w:r w:rsidRPr="00506363">
        <w:rPr>
          <w:rFonts w:ascii="Times New Roman" w:hAnsi="Times New Roman" w:cs="Times New Roman"/>
          <w:sz w:val="24"/>
          <w:szCs w:val="24"/>
        </w:rPr>
        <w:t xml:space="preserve"> kolejny</w:t>
      </w:r>
      <w:r w:rsidR="00C90A22" w:rsidRPr="00506363">
        <w:rPr>
          <w:rFonts w:ascii="Times New Roman" w:hAnsi="Times New Roman" w:cs="Times New Roman"/>
          <w:sz w:val="24"/>
          <w:szCs w:val="24"/>
        </w:rPr>
        <w:t xml:space="preserve"> termin rozprawy</w:t>
      </w:r>
      <w:r w:rsidR="00E17315" w:rsidRPr="00506363">
        <w:rPr>
          <w:rFonts w:ascii="Times New Roman" w:hAnsi="Times New Roman" w:cs="Times New Roman"/>
          <w:sz w:val="24"/>
          <w:szCs w:val="24"/>
        </w:rPr>
        <w:t>,</w:t>
      </w:r>
      <w:r w:rsidR="00FF5715" w:rsidRPr="00506363">
        <w:rPr>
          <w:rFonts w:ascii="Times New Roman" w:hAnsi="Times New Roman" w:cs="Times New Roman"/>
          <w:sz w:val="24"/>
          <w:szCs w:val="24"/>
        </w:rPr>
        <w:t xml:space="preserve"> </w:t>
      </w:r>
      <w:r w:rsidR="00C90A22" w:rsidRPr="00506363">
        <w:rPr>
          <w:rFonts w:ascii="Times New Roman" w:hAnsi="Times New Roman" w:cs="Times New Roman"/>
          <w:sz w:val="24"/>
          <w:szCs w:val="24"/>
        </w:rPr>
        <w:t xml:space="preserve">przewodniczący poucza </w:t>
      </w:r>
      <w:r w:rsidR="00B125AD" w:rsidRPr="00506363">
        <w:rPr>
          <w:rFonts w:ascii="Times New Roman" w:hAnsi="Times New Roman" w:cs="Times New Roman"/>
          <w:sz w:val="24"/>
          <w:szCs w:val="24"/>
        </w:rPr>
        <w:t xml:space="preserve">się </w:t>
      </w:r>
      <w:r w:rsidR="00380038" w:rsidRPr="00506363">
        <w:rPr>
          <w:rFonts w:ascii="Times New Roman" w:hAnsi="Times New Roman" w:cs="Times New Roman"/>
          <w:sz w:val="24"/>
          <w:szCs w:val="24"/>
        </w:rPr>
        <w:t xml:space="preserve">go </w:t>
      </w:r>
      <w:r w:rsidR="00C90A22" w:rsidRPr="00506363">
        <w:rPr>
          <w:rFonts w:ascii="Times New Roman" w:hAnsi="Times New Roman" w:cs="Times New Roman"/>
          <w:sz w:val="24"/>
          <w:szCs w:val="24"/>
        </w:rPr>
        <w:t>o możliwości złożenia wniosku o uzupełniające przeprowadzenie dow</w:t>
      </w:r>
      <w:r w:rsidR="00B125AD" w:rsidRPr="00506363">
        <w:rPr>
          <w:rFonts w:ascii="Times New Roman" w:hAnsi="Times New Roman" w:cs="Times New Roman"/>
          <w:sz w:val="24"/>
          <w:szCs w:val="24"/>
        </w:rPr>
        <w:t xml:space="preserve">odu przeprowadzonego podczas jego nieobecności, a także </w:t>
      </w:r>
      <w:r w:rsidR="00C90A22" w:rsidRPr="00506363">
        <w:rPr>
          <w:rFonts w:ascii="Times New Roman" w:hAnsi="Times New Roman" w:cs="Times New Roman"/>
          <w:sz w:val="24"/>
          <w:szCs w:val="24"/>
        </w:rPr>
        <w:t>umożliwi</w:t>
      </w:r>
      <w:r w:rsidR="00B125AD" w:rsidRPr="00506363">
        <w:rPr>
          <w:rFonts w:ascii="Times New Roman" w:hAnsi="Times New Roman" w:cs="Times New Roman"/>
          <w:sz w:val="24"/>
          <w:szCs w:val="24"/>
        </w:rPr>
        <w:t>a się mu</w:t>
      </w:r>
      <w:r w:rsidR="00C90A22" w:rsidRPr="00506363">
        <w:rPr>
          <w:rFonts w:ascii="Times New Roman" w:hAnsi="Times New Roman" w:cs="Times New Roman"/>
          <w:sz w:val="24"/>
          <w:szCs w:val="24"/>
        </w:rPr>
        <w:t xml:space="preserve"> wypowiedzenie się co do tej kwestii.</w:t>
      </w:r>
    </w:p>
    <w:p w:rsidR="00E17315" w:rsidRPr="00506363" w:rsidRDefault="00E17315"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konsekwencji należy stwierdzić, że </w:t>
      </w:r>
      <w:r w:rsidR="00977EC1" w:rsidRPr="00506363">
        <w:rPr>
          <w:rFonts w:ascii="Times New Roman" w:hAnsi="Times New Roman" w:cs="Times New Roman"/>
          <w:sz w:val="24"/>
          <w:szCs w:val="24"/>
        </w:rPr>
        <w:t>projektowany przepis umożliwia</w:t>
      </w:r>
      <w:r w:rsidR="001E2ACE" w:rsidRPr="00506363">
        <w:rPr>
          <w:rFonts w:ascii="Times New Roman" w:hAnsi="Times New Roman" w:cs="Times New Roman"/>
          <w:sz w:val="24"/>
          <w:szCs w:val="24"/>
        </w:rPr>
        <w:t xml:space="preserve"> przeprowadzenie na rozprawie każdego dowodu w warunkach zapewniających</w:t>
      </w:r>
      <w:r w:rsidR="00977EC1" w:rsidRPr="00506363">
        <w:rPr>
          <w:rFonts w:ascii="Times New Roman" w:hAnsi="Times New Roman" w:cs="Times New Roman"/>
          <w:sz w:val="24"/>
          <w:szCs w:val="24"/>
        </w:rPr>
        <w:t xml:space="preserve"> oskarżonemu i jego obrońcy </w:t>
      </w:r>
      <w:r w:rsidR="001E2ACE" w:rsidRPr="00506363">
        <w:rPr>
          <w:rFonts w:ascii="Times New Roman" w:hAnsi="Times New Roman" w:cs="Times New Roman"/>
          <w:sz w:val="24"/>
          <w:szCs w:val="24"/>
        </w:rPr>
        <w:t xml:space="preserve">ochronę interesów procesowych. </w:t>
      </w:r>
      <w:r w:rsidR="00720E92" w:rsidRPr="00506363">
        <w:rPr>
          <w:rFonts w:ascii="Times New Roman" w:hAnsi="Times New Roman" w:cs="Times New Roman"/>
          <w:sz w:val="24"/>
          <w:szCs w:val="24"/>
        </w:rPr>
        <w:t xml:space="preserve">Trzeba mieć przy tym na względzie, że </w:t>
      </w:r>
      <w:r w:rsidR="00DF2228" w:rsidRPr="00506363">
        <w:rPr>
          <w:rFonts w:ascii="Times New Roman" w:hAnsi="Times New Roman" w:cs="Times New Roman"/>
          <w:sz w:val="24"/>
          <w:szCs w:val="24"/>
        </w:rPr>
        <w:t xml:space="preserve">prawo do obrony nie stanowi obowiązku oskarżonego, a jego realizacja </w:t>
      </w:r>
      <w:r w:rsidR="00DF2228" w:rsidRPr="00506363">
        <w:rPr>
          <w:rFonts w:ascii="Times New Roman" w:hAnsi="Times New Roman" w:cs="Times New Roman"/>
          <w:sz w:val="24"/>
          <w:szCs w:val="24"/>
        </w:rPr>
        <w:lastRenderedPageBreak/>
        <w:t xml:space="preserve">jest </w:t>
      </w:r>
      <w:r w:rsidR="009C1B8B" w:rsidRPr="00506363">
        <w:rPr>
          <w:rFonts w:ascii="Times New Roman" w:hAnsi="Times New Roman" w:cs="Times New Roman"/>
          <w:sz w:val="24"/>
          <w:szCs w:val="24"/>
        </w:rPr>
        <w:t xml:space="preserve">połączona </w:t>
      </w:r>
      <w:r w:rsidR="00A7540B" w:rsidRPr="00506363">
        <w:rPr>
          <w:rFonts w:ascii="Times New Roman" w:hAnsi="Times New Roman" w:cs="Times New Roman"/>
          <w:sz w:val="24"/>
          <w:szCs w:val="24"/>
        </w:rPr>
        <w:t xml:space="preserve">z </w:t>
      </w:r>
      <w:r w:rsidR="00DC4188" w:rsidRPr="00506363">
        <w:rPr>
          <w:rFonts w:ascii="Times New Roman" w:hAnsi="Times New Roman" w:cs="Times New Roman"/>
          <w:sz w:val="24"/>
          <w:szCs w:val="24"/>
        </w:rPr>
        <w:t xml:space="preserve">koniecznością </w:t>
      </w:r>
      <w:r w:rsidR="008060E9" w:rsidRPr="00506363">
        <w:rPr>
          <w:rFonts w:ascii="Times New Roman" w:hAnsi="Times New Roman" w:cs="Times New Roman"/>
          <w:sz w:val="24"/>
          <w:szCs w:val="24"/>
        </w:rPr>
        <w:t>podjęcia – przez niego lub jego obrońcę – aktywności procesowej</w:t>
      </w:r>
      <w:r w:rsidR="00A01129" w:rsidRPr="00506363">
        <w:rPr>
          <w:rFonts w:ascii="Times New Roman" w:hAnsi="Times New Roman" w:cs="Times New Roman"/>
          <w:sz w:val="24"/>
          <w:szCs w:val="24"/>
        </w:rPr>
        <w:t xml:space="preserve"> (tzw. ciężar procesowy)</w:t>
      </w:r>
      <w:r w:rsidR="008060E9" w:rsidRPr="00506363">
        <w:rPr>
          <w:rFonts w:ascii="Times New Roman" w:hAnsi="Times New Roman" w:cs="Times New Roman"/>
          <w:sz w:val="24"/>
          <w:szCs w:val="24"/>
        </w:rPr>
        <w:t>.</w:t>
      </w:r>
    </w:p>
    <w:p w:rsidR="008F7038" w:rsidRPr="00506363" w:rsidRDefault="001007EB" w:rsidP="00824CE1">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w:t>
      </w:r>
      <w:r w:rsidR="008F7038" w:rsidRPr="00506363">
        <w:rPr>
          <w:rFonts w:ascii="Times New Roman" w:hAnsi="Times New Roman" w:cs="Times New Roman"/>
          <w:sz w:val="24"/>
          <w:szCs w:val="24"/>
          <w:u w:val="single"/>
        </w:rPr>
        <w:t>rt. 384 § 2</w:t>
      </w:r>
    </w:p>
    <w:p w:rsidR="005C5808" w:rsidRPr="00506363" w:rsidRDefault="008F7038"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Zmiana w treści art. 384 § 2 k.p.k. ma jedynie redakcyjny charakter i ma podkreślić fakultatywny udział pokrzywdzonego w rozprawie, jeżeli się stawi, zaś zawiadomienie pokrzywdzonego o terminie rozprawy winno mieć miejsce tylko wówczas, gdy ustawa tak stanowi.</w:t>
      </w:r>
    </w:p>
    <w:p w:rsidR="00BA7426" w:rsidRPr="00506363" w:rsidRDefault="00BA7426" w:rsidP="00A55C7F">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u w:val="single"/>
        </w:rPr>
        <w:t>Art. 386</w:t>
      </w:r>
      <w:r w:rsidR="001D02E0" w:rsidRPr="00506363">
        <w:rPr>
          <w:rFonts w:ascii="Times New Roman" w:hAnsi="Times New Roman" w:cs="Times New Roman"/>
          <w:sz w:val="24"/>
          <w:szCs w:val="24"/>
          <w:u w:val="single"/>
        </w:rPr>
        <w:t xml:space="preserve"> § 1</w:t>
      </w:r>
    </w:p>
    <w:p w:rsidR="003741D7" w:rsidRPr="00506363" w:rsidRDefault="00D034B8" w:rsidP="00A55C7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Zdaniem projektodawcy</w:t>
      </w:r>
      <w:r w:rsidR="003741D7" w:rsidRPr="00506363">
        <w:rPr>
          <w:rFonts w:ascii="Times New Roman" w:hAnsi="Times New Roman" w:cs="Times New Roman"/>
          <w:sz w:val="24"/>
          <w:szCs w:val="24"/>
        </w:rPr>
        <w:t xml:space="preserve"> właściwym etapem informowania stron i innych uczestników postępowania o przysługując</w:t>
      </w:r>
      <w:r>
        <w:rPr>
          <w:rFonts w:ascii="Times New Roman" w:hAnsi="Times New Roman" w:cs="Times New Roman"/>
          <w:sz w:val="24"/>
          <w:szCs w:val="24"/>
        </w:rPr>
        <w:t>ych im prawach oraz obowiązkach</w:t>
      </w:r>
      <w:r w:rsidR="003741D7" w:rsidRPr="00506363">
        <w:rPr>
          <w:rFonts w:ascii="Times New Roman" w:hAnsi="Times New Roman" w:cs="Times New Roman"/>
          <w:sz w:val="24"/>
          <w:szCs w:val="24"/>
        </w:rPr>
        <w:t xml:space="preserve"> jest postępowanie przygotowawcze, ewentualnie etap przygotowywania rozprawy. Przepis art. 386 </w:t>
      </w:r>
      <w:r w:rsidR="001D02E0" w:rsidRPr="00506363">
        <w:rPr>
          <w:rFonts w:ascii="Times New Roman" w:hAnsi="Times New Roman" w:cs="Times New Roman"/>
          <w:sz w:val="24"/>
          <w:szCs w:val="24"/>
        </w:rPr>
        <w:t xml:space="preserve">k.p.k. </w:t>
      </w:r>
      <w:r w:rsidR="003741D7" w:rsidRPr="00506363">
        <w:rPr>
          <w:rFonts w:ascii="Times New Roman" w:hAnsi="Times New Roman" w:cs="Times New Roman"/>
          <w:sz w:val="24"/>
          <w:szCs w:val="24"/>
        </w:rPr>
        <w:t>dotyczy zaś rozpoczęcia przewodu sądowego, który jest zasadniczym etapem procesu karnego. Wobec powyższego rolą sądu n</w:t>
      </w:r>
      <w:r w:rsidR="00A55C7F">
        <w:rPr>
          <w:rFonts w:ascii="Times New Roman" w:hAnsi="Times New Roman" w:cs="Times New Roman"/>
          <w:sz w:val="24"/>
          <w:szCs w:val="24"/>
        </w:rPr>
        <w:t>ie jest pouczanie oskarżonego o </w:t>
      </w:r>
      <w:r w:rsidR="003741D7" w:rsidRPr="00506363">
        <w:rPr>
          <w:rFonts w:ascii="Times New Roman" w:hAnsi="Times New Roman" w:cs="Times New Roman"/>
          <w:sz w:val="24"/>
          <w:szCs w:val="24"/>
        </w:rPr>
        <w:t>przysługujących mu prawach i ciążących na nim obowiązkach, o których powinien być już i to wszechstronnie oraz w sposób dla niego zrozumiały poinformowany. Zmiana ta wynika z doświadczeń praktyki, która krytycznie odnosi się do zmian wprowadzonych w tym względzie nowelą wrześniową w lipcu 2015 r.</w:t>
      </w:r>
      <w:r w:rsidR="00506363">
        <w:rPr>
          <w:rFonts w:ascii="Times New Roman" w:hAnsi="Times New Roman" w:cs="Times New Roman"/>
          <w:sz w:val="24"/>
          <w:szCs w:val="24"/>
        </w:rPr>
        <w:t xml:space="preserve"> </w:t>
      </w:r>
    </w:p>
    <w:p w:rsidR="009B5127" w:rsidRPr="00506363" w:rsidRDefault="0015042E"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387 § 1a</w:t>
      </w:r>
    </w:p>
    <w:p w:rsidR="00C971DC" w:rsidRPr="00506363" w:rsidRDefault="009B512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 modyfikuje brzmienie art. 387 § 1a k.p.k. przez wyraźne sprecyzowanie, że pouczenia tam przewidzianego dokonuje się jedynie wobec obecnego oskarżonego. Taką wykładnię tego unormowania przyjmuje się ze względów funkcjonalnych również aktualnie w praktyce sądowej, niemniej z uwagi na konieczność zapewnienia jednoznacznego brzmienia przepisu zasadna wydaje się interwencja legislacyjna.</w:t>
      </w:r>
    </w:p>
    <w:p w:rsidR="00C85911" w:rsidRPr="00506363" w:rsidRDefault="00C971DC" w:rsidP="00A55C7F">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85911" w:rsidRPr="00506363">
        <w:rPr>
          <w:rFonts w:ascii="Times New Roman" w:hAnsi="Times New Roman" w:cs="Times New Roman"/>
          <w:sz w:val="24"/>
          <w:szCs w:val="24"/>
          <w:u w:val="single"/>
        </w:rPr>
        <w:t xml:space="preserve">. 391 § 1 </w:t>
      </w:r>
    </w:p>
    <w:p w:rsidR="00C85911" w:rsidRPr="00506363" w:rsidRDefault="00C85911" w:rsidP="00A55C7F">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brzmienia art. 391 § 1 </w:t>
      </w:r>
      <w:r w:rsidR="005C27B6" w:rsidRPr="00506363">
        <w:rPr>
          <w:rFonts w:ascii="Times New Roman" w:hAnsi="Times New Roman" w:cs="Times New Roman"/>
          <w:sz w:val="24"/>
          <w:szCs w:val="24"/>
        </w:rPr>
        <w:t xml:space="preserve">k.p.k. </w:t>
      </w:r>
      <w:r w:rsidRPr="00506363">
        <w:rPr>
          <w:rFonts w:ascii="Times New Roman" w:hAnsi="Times New Roman" w:cs="Times New Roman"/>
          <w:sz w:val="24"/>
          <w:szCs w:val="24"/>
        </w:rPr>
        <w:t>ma charakter dostosowawczy. W myśl wprowadzanych zmian podstawę do odstąpienia od wezwania na rozprawę świadków, których bezpośrednie przesłuchanie nie jest konieczne, stanowi art. 350a k.p.k., a nie art. 333 § 2 tego Kodeksu</w:t>
      </w:r>
      <w:r w:rsidR="009C1B8B">
        <w:rPr>
          <w:rFonts w:ascii="Times New Roman" w:hAnsi="Times New Roman" w:cs="Times New Roman"/>
          <w:sz w:val="24"/>
          <w:szCs w:val="24"/>
        </w:rPr>
        <w:t>. D</w:t>
      </w:r>
      <w:r w:rsidRPr="00506363">
        <w:rPr>
          <w:rFonts w:ascii="Times New Roman" w:hAnsi="Times New Roman" w:cs="Times New Roman"/>
          <w:sz w:val="24"/>
          <w:szCs w:val="24"/>
        </w:rPr>
        <w:t>latego w art. 391 § 1 k.p.k. powinno się znaleźć odwołanie do art. 350a k.p.k. odnośnie do sytuacji, gdy można odczytać protokoły zeznania świadka.</w:t>
      </w:r>
    </w:p>
    <w:p w:rsidR="00C85911" w:rsidRPr="00506363" w:rsidRDefault="00766114" w:rsidP="003F29FE">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C85911" w:rsidRPr="00506363">
        <w:rPr>
          <w:rFonts w:ascii="Times New Roman" w:hAnsi="Times New Roman" w:cs="Times New Roman"/>
          <w:sz w:val="24"/>
          <w:szCs w:val="24"/>
          <w:u w:val="single"/>
        </w:rPr>
        <w:t>. 394</w:t>
      </w:r>
    </w:p>
    <w:p w:rsidR="00C85911" w:rsidRPr="00506363" w:rsidRDefault="00C85911" w:rsidP="003F29FE">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Projektodawca doszedł do przekonania, że zbędny formalizm powoduje niepotrzebny nakład pracy organu procesowego oraz nie przyczynia się w adekwatnym stopniu do zabezpieczenia gwarancji procesowych stron, a jego wpływ na dokonanie prawdziwych ustaleń faktycznych jest w istocie żaden. Bywa on za to wykorzystywany przez niektóre strony do celowego przewlekania postępowania.</w:t>
      </w:r>
    </w:p>
    <w:p w:rsidR="00C85911" w:rsidRPr="00506363" w:rsidRDefault="00C85911"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Aby tego </w:t>
      </w:r>
      <w:r w:rsidR="00554510">
        <w:rPr>
          <w:rFonts w:ascii="Times New Roman" w:hAnsi="Times New Roman" w:cs="Times New Roman"/>
          <w:sz w:val="24"/>
          <w:szCs w:val="24"/>
        </w:rPr>
        <w:t>uniknąć</w:t>
      </w:r>
      <w:r w:rsidRPr="00506363">
        <w:rPr>
          <w:rFonts w:ascii="Times New Roman" w:hAnsi="Times New Roman" w:cs="Times New Roman"/>
          <w:sz w:val="24"/>
          <w:szCs w:val="24"/>
        </w:rPr>
        <w:t xml:space="preserve"> projektodawca dokonał koniecznych zmian w szeregu przepis</w:t>
      </w:r>
      <w:r w:rsidR="009C1B8B">
        <w:rPr>
          <w:rFonts w:ascii="Times New Roman" w:hAnsi="Times New Roman" w:cs="Times New Roman"/>
          <w:sz w:val="24"/>
          <w:szCs w:val="24"/>
        </w:rPr>
        <w:t>ów</w:t>
      </w:r>
      <w:r w:rsidRPr="00506363">
        <w:rPr>
          <w:rFonts w:ascii="Times New Roman" w:hAnsi="Times New Roman" w:cs="Times New Roman"/>
          <w:sz w:val="24"/>
          <w:szCs w:val="24"/>
        </w:rPr>
        <w:t xml:space="preserve"> ustawy procesowej, których celem jest wyeliminowanie możliwości lub obowiązku dokonywania niektórych czynności bez istotnego znaczenia dla gwarancji procesowych stron.</w:t>
      </w:r>
    </w:p>
    <w:p w:rsidR="0066735B" w:rsidRPr="00506363" w:rsidRDefault="0066735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Jedną z tych zmian jest modyfikacja art. 394 k.p.k. Po pierwsze, zrównuje się tryb uznania za ujawnione danych dotyczących osoby oskarżonego oraz wyników wywiadu środowiskowego z innymi dokumentami. </w:t>
      </w:r>
      <w:r w:rsidR="00AF5A17" w:rsidRPr="00506363">
        <w:rPr>
          <w:rFonts w:ascii="Times New Roman" w:hAnsi="Times New Roman" w:cs="Times New Roman"/>
          <w:sz w:val="24"/>
          <w:szCs w:val="24"/>
        </w:rPr>
        <w:t>Ustawa nie uzależniała tego uprawnienia tych uczestników od tego, czy treść wskazanych dokumentów była im znana i czy mogły uprzednio zapoznać się z tą treś</w:t>
      </w:r>
      <w:r w:rsidR="00554510">
        <w:rPr>
          <w:rFonts w:ascii="Times New Roman" w:hAnsi="Times New Roman" w:cs="Times New Roman"/>
          <w:sz w:val="24"/>
          <w:szCs w:val="24"/>
        </w:rPr>
        <w:t>cią. Z dość niejasnych względów</w:t>
      </w:r>
      <w:r w:rsidR="009C1B8B">
        <w:rPr>
          <w:rFonts w:ascii="Times New Roman" w:hAnsi="Times New Roman" w:cs="Times New Roman"/>
          <w:sz w:val="24"/>
          <w:szCs w:val="24"/>
        </w:rPr>
        <w:t>,</w:t>
      </w:r>
      <w:r w:rsidR="00AF5A17" w:rsidRPr="00506363">
        <w:rPr>
          <w:rFonts w:ascii="Times New Roman" w:hAnsi="Times New Roman" w:cs="Times New Roman"/>
          <w:sz w:val="24"/>
          <w:szCs w:val="24"/>
        </w:rPr>
        <w:t xml:space="preserve"> uprawnienia do żądania odczytania tych dokumentów nie miał oskarżyciel. </w:t>
      </w:r>
      <w:r w:rsidR="003F29FE">
        <w:rPr>
          <w:rFonts w:ascii="Times New Roman" w:hAnsi="Times New Roman" w:cs="Times New Roman"/>
          <w:sz w:val="24"/>
          <w:szCs w:val="24"/>
        </w:rPr>
        <w:t>Ponadto proponuje się w § 2 </w:t>
      </w:r>
      <w:r w:rsidRPr="00506363">
        <w:rPr>
          <w:rFonts w:ascii="Times New Roman" w:hAnsi="Times New Roman" w:cs="Times New Roman"/>
          <w:sz w:val="24"/>
          <w:szCs w:val="24"/>
        </w:rPr>
        <w:t>ustanowić ogólną regułę, że protokoły i dokumenty podlegające odczytaniu na rozprawie odczytuje się na wniosek strony, która nie miała możliwości zapozna</w:t>
      </w:r>
      <w:r w:rsidR="003F29FE">
        <w:rPr>
          <w:rFonts w:ascii="Times New Roman" w:hAnsi="Times New Roman" w:cs="Times New Roman"/>
          <w:sz w:val="24"/>
          <w:szCs w:val="24"/>
        </w:rPr>
        <w:t>nia się z </w:t>
      </w:r>
      <w:r w:rsidRPr="00506363">
        <w:rPr>
          <w:rFonts w:ascii="Times New Roman" w:hAnsi="Times New Roman" w:cs="Times New Roman"/>
          <w:sz w:val="24"/>
          <w:szCs w:val="24"/>
        </w:rPr>
        <w:t>ich treścią lub gdy sąd uzna to za niezbędne. W pozost</w:t>
      </w:r>
      <w:r w:rsidR="003F29FE">
        <w:rPr>
          <w:rFonts w:ascii="Times New Roman" w:hAnsi="Times New Roman" w:cs="Times New Roman"/>
          <w:sz w:val="24"/>
          <w:szCs w:val="24"/>
        </w:rPr>
        <w:t>ałych sytuacjach protokoły te i </w:t>
      </w:r>
      <w:r w:rsidRPr="00506363">
        <w:rPr>
          <w:rFonts w:ascii="Times New Roman" w:hAnsi="Times New Roman" w:cs="Times New Roman"/>
          <w:sz w:val="24"/>
          <w:szCs w:val="24"/>
        </w:rPr>
        <w:t xml:space="preserve">dokumenty </w:t>
      </w:r>
      <w:r w:rsidR="009C1B8B" w:rsidRPr="00506363">
        <w:rPr>
          <w:rFonts w:ascii="Times New Roman" w:hAnsi="Times New Roman" w:cs="Times New Roman"/>
          <w:sz w:val="24"/>
          <w:szCs w:val="24"/>
        </w:rPr>
        <w:t xml:space="preserve">są </w:t>
      </w:r>
      <w:r w:rsidRPr="00506363">
        <w:rPr>
          <w:rFonts w:ascii="Times New Roman" w:hAnsi="Times New Roman" w:cs="Times New Roman"/>
          <w:sz w:val="24"/>
          <w:szCs w:val="24"/>
        </w:rPr>
        <w:t>uznawane z mocy prawa za ujawnione</w:t>
      </w:r>
      <w:r w:rsidR="003F29FE">
        <w:rPr>
          <w:rFonts w:ascii="Times New Roman" w:hAnsi="Times New Roman" w:cs="Times New Roman"/>
          <w:sz w:val="24"/>
          <w:szCs w:val="24"/>
        </w:rPr>
        <w:t xml:space="preserve"> bez potrzeby wymieniania ich w </w:t>
      </w:r>
      <w:r w:rsidRPr="00506363">
        <w:rPr>
          <w:rFonts w:ascii="Times New Roman" w:hAnsi="Times New Roman" w:cs="Times New Roman"/>
          <w:sz w:val="24"/>
          <w:szCs w:val="24"/>
        </w:rPr>
        <w:t>treści protokołu (projektowany art. 405 § 2 k.p.k.).</w:t>
      </w:r>
    </w:p>
    <w:p w:rsidR="00C85911" w:rsidRPr="00506363" w:rsidRDefault="003E22C6"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85911" w:rsidRPr="00506363">
        <w:rPr>
          <w:rFonts w:ascii="Times New Roman" w:hAnsi="Times New Roman" w:cs="Times New Roman"/>
          <w:sz w:val="24"/>
          <w:szCs w:val="24"/>
          <w:u w:val="single"/>
        </w:rPr>
        <w:t>. 394a</w:t>
      </w:r>
    </w:p>
    <w:p w:rsidR="00C85911" w:rsidRPr="00506363" w:rsidRDefault="00C85911"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aktualnym stanie prawnym ustawa procesowa, prze</w:t>
      </w:r>
      <w:r w:rsidR="003F29FE">
        <w:rPr>
          <w:rFonts w:ascii="Times New Roman" w:hAnsi="Times New Roman" w:cs="Times New Roman"/>
          <w:sz w:val="24"/>
          <w:szCs w:val="24"/>
        </w:rPr>
        <w:t>widując odczytanie protokołów i </w:t>
      </w:r>
      <w:r w:rsidRPr="00506363">
        <w:rPr>
          <w:rFonts w:ascii="Times New Roman" w:hAnsi="Times New Roman" w:cs="Times New Roman"/>
          <w:sz w:val="24"/>
          <w:szCs w:val="24"/>
        </w:rPr>
        <w:t xml:space="preserve">innych dokumentów na rozprawie głównej, nie wskazuje, kto ma tej czynności dokonać. W praktyce sądowej protokoły i inne dokumenty odczytuje przewodniczący składu orzekającego lub na jego zarządzenie inny członek tego składu. </w:t>
      </w:r>
    </w:p>
    <w:p w:rsidR="00C85911" w:rsidRPr="00506363" w:rsidRDefault="00C85911"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 sankcjonuje taką praktykę wprowadzając w art. 394a k.p.k. wyraźną podstawę dla odczytania przez innego członka składu orzekającego protokołów i innych dokumentów. Ponadto projektodawca uznał za celowe zlecanie przez przewodniczącego tej czynności protokolantowi. Miałoby to szczególne znaczenie w sytuacjach, w których </w:t>
      </w:r>
      <w:r w:rsidRPr="00506363">
        <w:rPr>
          <w:rFonts w:ascii="Times New Roman" w:hAnsi="Times New Roman" w:cs="Times New Roman"/>
          <w:sz w:val="24"/>
          <w:szCs w:val="24"/>
        </w:rPr>
        <w:lastRenderedPageBreak/>
        <w:t>skład sądu jest jednoosobowy, a wymagane od protokolanta umiejętności i jego rola procesowa zapewniłyby właściwe wykonanie tej czynności.</w:t>
      </w:r>
    </w:p>
    <w:p w:rsidR="00C85911" w:rsidRPr="00506363" w:rsidRDefault="003E22C6"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85911" w:rsidRPr="00506363">
        <w:rPr>
          <w:rFonts w:ascii="Times New Roman" w:hAnsi="Times New Roman" w:cs="Times New Roman"/>
          <w:sz w:val="24"/>
          <w:szCs w:val="24"/>
          <w:u w:val="single"/>
        </w:rPr>
        <w:t xml:space="preserve">. 395 </w:t>
      </w:r>
    </w:p>
    <w:p w:rsidR="00C85911" w:rsidRPr="00506363" w:rsidRDefault="00C85911"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Kolejnym przejawem likwidacji zbędnego formalizmu procesowego jest modyfikacja zasad zapoznawania się składu orzekającego z dowodami rzeczowymi. Uznając, że co do zasady obowiązywać w tym zakresie powinna zasada bezpośredniości, projektodawca dopuszcza jednak sytuacje, w których można odstąpić od bezpośredniego zapoznania się z dowodem rzeczowym, nawet gdyby właściwości danego dowodu na to zezwalały. Chodzi zwłaszcza o </w:t>
      </w:r>
      <w:r w:rsidR="003F29FE">
        <w:rPr>
          <w:rFonts w:ascii="Times New Roman" w:hAnsi="Times New Roman" w:cs="Times New Roman"/>
          <w:sz w:val="24"/>
          <w:szCs w:val="24"/>
        </w:rPr>
        <w:t>sytuacje, w których znaczenie i </w:t>
      </w:r>
      <w:r w:rsidRPr="00506363">
        <w:rPr>
          <w:rFonts w:ascii="Times New Roman" w:hAnsi="Times New Roman" w:cs="Times New Roman"/>
          <w:sz w:val="24"/>
          <w:szCs w:val="24"/>
        </w:rPr>
        <w:t>wiarygodność tego dowodu nie</w:t>
      </w:r>
      <w:r w:rsidR="00925ED2" w:rsidRPr="00506363">
        <w:rPr>
          <w:rFonts w:ascii="Times New Roman" w:hAnsi="Times New Roman" w:cs="Times New Roman"/>
          <w:sz w:val="24"/>
          <w:szCs w:val="24"/>
        </w:rPr>
        <w:t xml:space="preserve"> są przez strony kwestionowane</w:t>
      </w:r>
      <w:r w:rsidRPr="00506363">
        <w:rPr>
          <w:rFonts w:ascii="Times New Roman" w:hAnsi="Times New Roman" w:cs="Times New Roman"/>
          <w:sz w:val="24"/>
          <w:szCs w:val="24"/>
        </w:rPr>
        <w:t xml:space="preserve">, np. łom użyty do dokonania włamania, który był poddany badaniom mechanoskopijnym, a oskarżony potwierdza, że tym przedmiotem posłużył się do </w:t>
      </w:r>
      <w:r w:rsidR="003F29FE">
        <w:rPr>
          <w:rFonts w:ascii="Times New Roman" w:hAnsi="Times New Roman" w:cs="Times New Roman"/>
          <w:sz w:val="24"/>
          <w:szCs w:val="24"/>
        </w:rPr>
        <w:t>dokonania czynu zabronionego. W </w:t>
      </w:r>
      <w:r w:rsidRPr="00506363">
        <w:rPr>
          <w:rFonts w:ascii="Times New Roman" w:hAnsi="Times New Roman" w:cs="Times New Roman"/>
          <w:sz w:val="24"/>
          <w:szCs w:val="24"/>
        </w:rPr>
        <w:t>takiej sytuacji sprowadzanie tego przedmiotu na salę rozpraw i nakazanie zapoznania się z nim przez członków składu orzekającego należałoby uznać za zbędny formalizm. Obecnie ustawa procesowa obliguje sąd do postąpienia tak w każdym wypadku. Proponuje się dokonanie zmiany art. 395 k.p.k. i przesądzenie, że oględzin dowodów rzeczowych sprowadzonych na salę rozpraw sąd dokonuje na wniosek strony lub gdy uzna to za niezbędne, w szczególności w celu zbadania właściwości tego przedmiotu.</w:t>
      </w:r>
    </w:p>
    <w:p w:rsidR="00C85911" w:rsidRPr="00506363" w:rsidRDefault="00724B89"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85911" w:rsidRPr="00506363">
        <w:rPr>
          <w:rFonts w:ascii="Times New Roman" w:hAnsi="Times New Roman" w:cs="Times New Roman"/>
          <w:sz w:val="24"/>
          <w:szCs w:val="24"/>
          <w:u w:val="single"/>
        </w:rPr>
        <w:t>. 396</w:t>
      </w:r>
    </w:p>
    <w:p w:rsidR="00C85911" w:rsidRPr="00506363" w:rsidRDefault="00C85911"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Podobne zmiany proponuje się w odniesieniu do zapoznania się przez skład orzekający z dowodem rzeczowym, którego sprowadzenie na salę rozpraw – ze względu na właściwości tego dowodu – napotyka na trudnośc</w:t>
      </w:r>
      <w:r w:rsidR="003F29FE">
        <w:rPr>
          <w:rFonts w:ascii="Times New Roman" w:hAnsi="Times New Roman" w:cs="Times New Roman"/>
          <w:sz w:val="24"/>
          <w:szCs w:val="24"/>
        </w:rPr>
        <w:t>i. W razie gdy strona wniosła o </w:t>
      </w:r>
      <w:r w:rsidRPr="00506363">
        <w:rPr>
          <w:rFonts w:ascii="Times New Roman" w:hAnsi="Times New Roman" w:cs="Times New Roman"/>
          <w:sz w:val="24"/>
          <w:szCs w:val="24"/>
        </w:rPr>
        <w:t>sprowadzenie dowodu rzeczowego lub sąd uznał to za niezbędne, wyznacza się do tej czynności sędziego ze składu albo sąd wezwany. Zasady te mają być odpowiednio stosowane w razie dopuszczenia dowodu z oględzin (proponowany art. 396 § 1a k.p.k.).</w:t>
      </w:r>
    </w:p>
    <w:p w:rsidR="00E36E1F" w:rsidRPr="00506363" w:rsidRDefault="00E36E1F"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401 § 2</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Praktyka </w:t>
      </w:r>
      <w:r w:rsidR="0080216D" w:rsidRPr="00506363">
        <w:rPr>
          <w:rFonts w:ascii="Times New Roman" w:hAnsi="Times New Roman" w:cs="Times New Roman"/>
          <w:sz w:val="24"/>
          <w:szCs w:val="24"/>
        </w:rPr>
        <w:t>pokazuje, że obecna regulacja o</w:t>
      </w:r>
      <w:r w:rsidRPr="00506363">
        <w:rPr>
          <w:rFonts w:ascii="Times New Roman" w:hAnsi="Times New Roman" w:cs="Times New Roman"/>
          <w:sz w:val="24"/>
          <w:szCs w:val="24"/>
        </w:rPr>
        <w:t>kreślająca</w:t>
      </w:r>
      <w:r w:rsidR="003F29FE">
        <w:rPr>
          <w:rFonts w:ascii="Times New Roman" w:hAnsi="Times New Roman" w:cs="Times New Roman"/>
          <w:sz w:val="24"/>
          <w:szCs w:val="24"/>
        </w:rPr>
        <w:t xml:space="preserve"> czas przerwy w rozprawie na 35 </w:t>
      </w:r>
      <w:r w:rsidRPr="00506363">
        <w:rPr>
          <w:rFonts w:ascii="Times New Roman" w:hAnsi="Times New Roman" w:cs="Times New Roman"/>
          <w:sz w:val="24"/>
          <w:szCs w:val="24"/>
        </w:rPr>
        <w:t>dni, po upływie którego to terminu z zasady rozprawę należy prowadzić od początku, utrudnia postępowanie w bardzo wielu spr</w:t>
      </w:r>
      <w:r w:rsidR="003F29FE">
        <w:rPr>
          <w:rFonts w:ascii="Times New Roman" w:hAnsi="Times New Roman" w:cs="Times New Roman"/>
          <w:sz w:val="24"/>
          <w:szCs w:val="24"/>
        </w:rPr>
        <w:t>awach, szczególnie obszernych i </w:t>
      </w:r>
      <w:r w:rsidRPr="00506363">
        <w:rPr>
          <w:rFonts w:ascii="Times New Roman" w:hAnsi="Times New Roman" w:cs="Times New Roman"/>
          <w:sz w:val="24"/>
          <w:szCs w:val="24"/>
        </w:rPr>
        <w:t xml:space="preserve">skomplikowanych. Nie chodzi tylko o to, że </w:t>
      </w:r>
      <w:r w:rsidR="00506363">
        <w:rPr>
          <w:rFonts w:ascii="Times New Roman" w:hAnsi="Times New Roman" w:cs="Times New Roman"/>
          <w:sz w:val="24"/>
          <w:szCs w:val="24"/>
        </w:rPr>
        <w:t>„</w:t>
      </w:r>
      <w:r w:rsidRPr="00506363">
        <w:rPr>
          <w:rFonts w:ascii="Times New Roman" w:hAnsi="Times New Roman" w:cs="Times New Roman"/>
          <w:sz w:val="24"/>
          <w:szCs w:val="24"/>
        </w:rPr>
        <w:t>wyjątkowe</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prowadzenie rozprawy odroczonej w dalszym ciągu jest interpretowane restrykcyjnie, ale że mimo brzmienia </w:t>
      </w:r>
      <w:r w:rsidRPr="00506363">
        <w:rPr>
          <w:rFonts w:ascii="Times New Roman" w:hAnsi="Times New Roman" w:cs="Times New Roman"/>
          <w:sz w:val="24"/>
          <w:szCs w:val="24"/>
        </w:rPr>
        <w:lastRenderedPageBreak/>
        <w:t>§</w:t>
      </w:r>
      <w:r w:rsidR="00514A79">
        <w:rPr>
          <w:rFonts w:ascii="Times New Roman" w:hAnsi="Times New Roman" w:cs="Times New Roman"/>
          <w:sz w:val="24"/>
          <w:szCs w:val="24"/>
        </w:rPr>
        <w:t> </w:t>
      </w:r>
      <w:r w:rsidRPr="00506363">
        <w:rPr>
          <w:rFonts w:ascii="Times New Roman" w:hAnsi="Times New Roman" w:cs="Times New Roman"/>
          <w:sz w:val="24"/>
          <w:szCs w:val="24"/>
        </w:rPr>
        <w:t>90 ust. 1 regulaminu u.s.p., w praktyce o nowym terminie zawiadamia się (i wzywa) strony. Niemożność koncentracji terminów, wynikająca z coraz większej ilości obowiązków referentów sprawia, że rozprawy są w zasadzie odraczane, co z kolei zwiększa zakres obowiązków związanych z obsługą sp</w:t>
      </w:r>
      <w:r w:rsidR="003F29FE">
        <w:rPr>
          <w:rFonts w:ascii="Times New Roman" w:hAnsi="Times New Roman" w:cs="Times New Roman"/>
          <w:sz w:val="24"/>
          <w:szCs w:val="24"/>
        </w:rPr>
        <w:t>raw (głównie korespondencji). Z </w:t>
      </w:r>
      <w:r w:rsidRPr="00506363">
        <w:rPr>
          <w:rFonts w:ascii="Times New Roman" w:hAnsi="Times New Roman" w:cs="Times New Roman"/>
          <w:sz w:val="24"/>
          <w:szCs w:val="24"/>
        </w:rPr>
        <w:t>tych też powodów proponuje się wydłużenie terminu, na jaki rozprawa może być przerwana</w:t>
      </w:r>
      <w:r w:rsidR="0080216D" w:rsidRPr="00506363">
        <w:rPr>
          <w:rFonts w:ascii="Times New Roman" w:hAnsi="Times New Roman" w:cs="Times New Roman"/>
          <w:sz w:val="24"/>
          <w:szCs w:val="24"/>
        </w:rPr>
        <w:t>,</w:t>
      </w:r>
      <w:r w:rsidRPr="00506363">
        <w:rPr>
          <w:rFonts w:ascii="Times New Roman" w:hAnsi="Times New Roman" w:cs="Times New Roman"/>
          <w:sz w:val="24"/>
          <w:szCs w:val="24"/>
        </w:rPr>
        <w:t xml:space="preserve"> do 42 dni.</w:t>
      </w:r>
    </w:p>
    <w:p w:rsidR="00CC654D" w:rsidRPr="00506363" w:rsidRDefault="0060782B"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CC654D" w:rsidRPr="00506363">
        <w:rPr>
          <w:rFonts w:ascii="Times New Roman" w:hAnsi="Times New Roman" w:cs="Times New Roman"/>
          <w:sz w:val="24"/>
          <w:szCs w:val="24"/>
          <w:u w:val="single"/>
        </w:rPr>
        <w:t>. 405</w:t>
      </w:r>
    </w:p>
    <w:p w:rsidR="00CC654D" w:rsidRPr="00506363" w:rsidRDefault="00CC654D"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Realizując dążenie do usuwania z unormowań proceso</w:t>
      </w:r>
      <w:r w:rsidR="003F29FE">
        <w:rPr>
          <w:rFonts w:ascii="Times New Roman" w:hAnsi="Times New Roman" w:cs="Times New Roman"/>
          <w:sz w:val="24"/>
          <w:szCs w:val="24"/>
        </w:rPr>
        <w:t>wych instytucji związanych ze </w:t>
      </w:r>
      <w:r w:rsidRPr="00506363">
        <w:rPr>
          <w:rFonts w:ascii="Times New Roman" w:hAnsi="Times New Roman" w:cs="Times New Roman"/>
          <w:sz w:val="24"/>
          <w:szCs w:val="24"/>
        </w:rPr>
        <w:t>zbędnym formalizmem projektodawca zwrócił u</w:t>
      </w:r>
      <w:r w:rsidR="003F29FE">
        <w:rPr>
          <w:rFonts w:ascii="Times New Roman" w:hAnsi="Times New Roman" w:cs="Times New Roman"/>
          <w:sz w:val="24"/>
          <w:szCs w:val="24"/>
        </w:rPr>
        <w:t>wagę na instytucję zaliczania w </w:t>
      </w:r>
      <w:r w:rsidRPr="00506363">
        <w:rPr>
          <w:rFonts w:ascii="Times New Roman" w:hAnsi="Times New Roman" w:cs="Times New Roman"/>
          <w:sz w:val="24"/>
          <w:szCs w:val="24"/>
        </w:rPr>
        <w:t>poczet materiału dowodowego dokumentów</w:t>
      </w:r>
      <w:r w:rsidR="003F29FE">
        <w:rPr>
          <w:rFonts w:ascii="Times New Roman" w:hAnsi="Times New Roman" w:cs="Times New Roman"/>
          <w:sz w:val="24"/>
          <w:szCs w:val="24"/>
        </w:rPr>
        <w:t>, co do których rezygnuje się z </w:t>
      </w:r>
      <w:r w:rsidRPr="00506363">
        <w:rPr>
          <w:rFonts w:ascii="Times New Roman" w:hAnsi="Times New Roman" w:cs="Times New Roman"/>
          <w:sz w:val="24"/>
          <w:szCs w:val="24"/>
        </w:rPr>
        <w:t>odczytania ich treści. Obecnie takie zaliczenie wymaga wymienienia w protokole każdego dokumentu wraz ze wskazaniem karty akt sprawy, na której się znajduje. Nie dość, że jest to czynność bardzo czasochłonna – w obszernych dowodowo sprawach mogą być setki lub nawet tysiące takich dokumentów – to jeszcze każda pomyłka sądu w tym zakresie skutkuje naruszeniem art. 410 k.p.k. i w konsekwencji uznanie</w:t>
      </w:r>
      <w:r w:rsidR="00A4150B">
        <w:rPr>
          <w:rFonts w:ascii="Times New Roman" w:hAnsi="Times New Roman" w:cs="Times New Roman"/>
          <w:sz w:val="24"/>
          <w:szCs w:val="24"/>
        </w:rPr>
        <w:t xml:space="preserve">m, </w:t>
      </w:r>
      <w:r w:rsidRPr="00506363">
        <w:rPr>
          <w:rFonts w:ascii="Times New Roman" w:hAnsi="Times New Roman" w:cs="Times New Roman"/>
          <w:sz w:val="24"/>
          <w:szCs w:val="24"/>
        </w:rPr>
        <w:t>ż</w:t>
      </w:r>
      <w:r w:rsidR="00A4150B">
        <w:rPr>
          <w:rFonts w:ascii="Times New Roman" w:hAnsi="Times New Roman" w:cs="Times New Roman"/>
          <w:sz w:val="24"/>
          <w:szCs w:val="24"/>
        </w:rPr>
        <w:t>e</w:t>
      </w:r>
      <w:r w:rsidRPr="00506363">
        <w:rPr>
          <w:rFonts w:ascii="Times New Roman" w:hAnsi="Times New Roman" w:cs="Times New Roman"/>
          <w:sz w:val="24"/>
          <w:szCs w:val="24"/>
        </w:rPr>
        <w:t xml:space="preserve"> sąd opierał się na dowodach, które nie zostały przeprowadzone na rozprawie. Z kolei ewentualne uproszczenia powinny jednoznacznie zapewniać pełną informację dla stron, jakie dokumenty zostały zaliczone w poczet materiału dowodowego i jaka jest tym samym podstawa dowodowa orzekania sądu w sprawie (art. 410 k.p.k.). Z tego względu proponuje się wprowadzenie reguły, że z chwilą zamknięcia przewodu sądowego </w:t>
      </w:r>
      <w:r w:rsidR="009C1B8B" w:rsidRPr="00506363">
        <w:rPr>
          <w:rFonts w:ascii="Times New Roman" w:hAnsi="Times New Roman" w:cs="Times New Roman"/>
          <w:sz w:val="24"/>
          <w:szCs w:val="24"/>
        </w:rPr>
        <w:t xml:space="preserve">są </w:t>
      </w:r>
      <w:r w:rsidRPr="00506363">
        <w:rPr>
          <w:rFonts w:ascii="Times New Roman" w:hAnsi="Times New Roman" w:cs="Times New Roman"/>
          <w:sz w:val="24"/>
          <w:szCs w:val="24"/>
        </w:rPr>
        <w:t>ujawnione bez odczytywania wszystkie protokoły i dokumenty podlegające odczytaniu na rozprawie, które nie zostały odczytane. Protokołami i dokumentami tymi są protokoły i dokumenty:</w:t>
      </w:r>
    </w:p>
    <w:p w:rsidR="00CC654D" w:rsidRPr="00506363" w:rsidRDefault="00CC654D" w:rsidP="003F29FE">
      <w:pPr>
        <w:tabs>
          <w:tab w:val="left" w:pos="426"/>
        </w:tabs>
        <w:spacing w:after="0" w:line="360" w:lineRule="auto"/>
        <w:ind w:left="425" w:hanging="425"/>
        <w:jc w:val="both"/>
        <w:rPr>
          <w:rFonts w:ascii="Times New Roman" w:hAnsi="Times New Roman" w:cs="Times New Roman"/>
          <w:sz w:val="24"/>
          <w:szCs w:val="24"/>
        </w:rPr>
      </w:pPr>
      <w:r w:rsidRPr="00506363">
        <w:rPr>
          <w:rFonts w:ascii="Times New Roman" w:hAnsi="Times New Roman" w:cs="Times New Roman"/>
          <w:sz w:val="24"/>
          <w:szCs w:val="24"/>
        </w:rPr>
        <w:t>1)</w:t>
      </w:r>
      <w:r w:rsidRPr="00506363">
        <w:rPr>
          <w:rFonts w:ascii="Times New Roman" w:hAnsi="Times New Roman" w:cs="Times New Roman"/>
          <w:sz w:val="24"/>
          <w:szCs w:val="24"/>
        </w:rPr>
        <w:tab/>
        <w:t>wskazane przez oskarżyciela w akcie oskarżenia jako dowody, których przeprowadzenia na rozprawie głównej się on domaga, z wyjątkiem tych, co do których sąd oddalił wniosek dowodowy</w:t>
      </w:r>
      <w:r w:rsidR="00754DA8">
        <w:rPr>
          <w:rFonts w:ascii="Times New Roman" w:hAnsi="Times New Roman" w:cs="Times New Roman"/>
          <w:sz w:val="24"/>
          <w:szCs w:val="24"/>
        </w:rPr>
        <w:t>,</w:t>
      </w:r>
    </w:p>
    <w:p w:rsidR="00CC654D" w:rsidRPr="00506363" w:rsidRDefault="00CC654D" w:rsidP="003F29FE">
      <w:pPr>
        <w:tabs>
          <w:tab w:val="left" w:pos="426"/>
        </w:tabs>
        <w:spacing w:after="0" w:line="360" w:lineRule="auto"/>
        <w:ind w:left="425" w:hanging="425"/>
        <w:jc w:val="both"/>
        <w:rPr>
          <w:rFonts w:ascii="Times New Roman" w:hAnsi="Times New Roman" w:cs="Times New Roman"/>
          <w:sz w:val="24"/>
          <w:szCs w:val="24"/>
        </w:rPr>
      </w:pPr>
      <w:r w:rsidRPr="00506363">
        <w:rPr>
          <w:rFonts w:ascii="Times New Roman" w:hAnsi="Times New Roman" w:cs="Times New Roman"/>
          <w:sz w:val="24"/>
          <w:szCs w:val="24"/>
        </w:rPr>
        <w:t>2)</w:t>
      </w:r>
      <w:r w:rsidRPr="00506363">
        <w:rPr>
          <w:rFonts w:ascii="Times New Roman" w:hAnsi="Times New Roman" w:cs="Times New Roman"/>
          <w:sz w:val="24"/>
          <w:szCs w:val="24"/>
        </w:rPr>
        <w:tab/>
        <w:t>wskazane we wniosku dowodowym strony, który został uwzględniony</w:t>
      </w:r>
      <w:r w:rsidR="00754DA8">
        <w:rPr>
          <w:rFonts w:ascii="Times New Roman" w:hAnsi="Times New Roman" w:cs="Times New Roman"/>
          <w:sz w:val="24"/>
          <w:szCs w:val="24"/>
        </w:rPr>
        <w:t>,</w:t>
      </w:r>
    </w:p>
    <w:p w:rsidR="00CC654D" w:rsidRPr="00506363" w:rsidRDefault="00CC654D" w:rsidP="003F29FE">
      <w:pPr>
        <w:tabs>
          <w:tab w:val="left" w:pos="426"/>
        </w:tabs>
        <w:spacing w:before="120" w:after="0" w:line="360" w:lineRule="auto"/>
        <w:ind w:left="426" w:hanging="426"/>
        <w:jc w:val="both"/>
        <w:rPr>
          <w:rFonts w:ascii="Times New Roman" w:hAnsi="Times New Roman" w:cs="Times New Roman"/>
          <w:sz w:val="24"/>
          <w:szCs w:val="24"/>
        </w:rPr>
      </w:pPr>
      <w:r w:rsidRPr="00506363">
        <w:rPr>
          <w:rFonts w:ascii="Times New Roman" w:hAnsi="Times New Roman" w:cs="Times New Roman"/>
          <w:sz w:val="24"/>
          <w:szCs w:val="24"/>
        </w:rPr>
        <w:t>3)</w:t>
      </w:r>
      <w:r w:rsidRPr="00506363">
        <w:rPr>
          <w:rFonts w:ascii="Times New Roman" w:hAnsi="Times New Roman" w:cs="Times New Roman"/>
          <w:sz w:val="24"/>
          <w:szCs w:val="24"/>
        </w:rPr>
        <w:tab/>
        <w:t>dopuszczone przez sąd z urzędu.</w:t>
      </w:r>
    </w:p>
    <w:p w:rsidR="00330A7E" w:rsidRPr="00506363" w:rsidRDefault="00CC654D"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O ujawnieniu bez odczytywania protokołów i dokumentów zamieszcza się wzmian</w:t>
      </w:r>
      <w:r w:rsidR="003F29FE">
        <w:rPr>
          <w:rFonts w:ascii="Times New Roman" w:hAnsi="Times New Roman" w:cs="Times New Roman"/>
          <w:sz w:val="24"/>
          <w:szCs w:val="24"/>
        </w:rPr>
        <w:t>kę w </w:t>
      </w:r>
      <w:r w:rsidRPr="00506363">
        <w:rPr>
          <w:rFonts w:ascii="Times New Roman" w:hAnsi="Times New Roman" w:cs="Times New Roman"/>
          <w:sz w:val="24"/>
          <w:szCs w:val="24"/>
        </w:rPr>
        <w:t>protokole rozprawy. Wskazywanie poszczególnych protokołów i dokumentów nie jest konieczne.</w:t>
      </w:r>
    </w:p>
    <w:p w:rsidR="00D66B06" w:rsidRPr="00506363" w:rsidRDefault="00D66B06" w:rsidP="00506363">
      <w:pPr>
        <w:spacing w:before="120" w:after="0" w:line="360" w:lineRule="auto"/>
        <w:ind w:firstLine="708"/>
        <w:jc w:val="both"/>
        <w:rPr>
          <w:rFonts w:ascii="Times New Roman" w:hAnsi="Times New Roman" w:cs="Times New Roman"/>
          <w:sz w:val="24"/>
          <w:szCs w:val="24"/>
        </w:rPr>
      </w:pPr>
    </w:p>
    <w:p w:rsidR="00D66B06" w:rsidRPr="00506363" w:rsidRDefault="00D66B06" w:rsidP="00506363">
      <w:pPr>
        <w:spacing w:before="12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418 § 1b</w:t>
      </w:r>
    </w:p>
    <w:p w:rsidR="00D66B06" w:rsidRPr="00506363" w:rsidRDefault="00235412"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praktyce sądowej zdarzają się czasem sprawy</w:t>
      </w:r>
      <w:r w:rsidR="003F29FE">
        <w:rPr>
          <w:rFonts w:ascii="Times New Roman" w:hAnsi="Times New Roman" w:cs="Times New Roman"/>
          <w:sz w:val="24"/>
          <w:szCs w:val="24"/>
        </w:rPr>
        <w:t xml:space="preserve"> wieloosobowe i wieloczynowe, w </w:t>
      </w:r>
      <w:r w:rsidRPr="00506363">
        <w:rPr>
          <w:rFonts w:ascii="Times New Roman" w:hAnsi="Times New Roman" w:cs="Times New Roman"/>
          <w:sz w:val="24"/>
          <w:szCs w:val="24"/>
        </w:rPr>
        <w:t xml:space="preserve">których rozstrzygnięcie sądu </w:t>
      </w:r>
      <w:r w:rsidR="00777C3A" w:rsidRPr="00506363">
        <w:rPr>
          <w:rFonts w:ascii="Times New Roman" w:hAnsi="Times New Roman" w:cs="Times New Roman"/>
          <w:sz w:val="24"/>
          <w:szCs w:val="24"/>
        </w:rPr>
        <w:t xml:space="preserve">(nie mówiąc już o przytoczeniu zarzutów oskarżenia) jest tak obszerne, że zajmuje na piśmie wiele dziesiątek stron. </w:t>
      </w:r>
      <w:r w:rsidR="00813FF5" w:rsidRPr="00506363">
        <w:rPr>
          <w:rFonts w:ascii="Times New Roman" w:hAnsi="Times New Roman" w:cs="Times New Roman"/>
          <w:sz w:val="24"/>
          <w:szCs w:val="24"/>
        </w:rPr>
        <w:t>Odczytanie takiego dokumentu zajmuje wiele godzin i niejednokrotnie nie jest możliwe przynajmniej bez zarządzenia przerwy</w:t>
      </w:r>
      <w:r w:rsidR="00790FA0" w:rsidRPr="00506363">
        <w:rPr>
          <w:rFonts w:ascii="Times New Roman" w:hAnsi="Times New Roman" w:cs="Times New Roman"/>
          <w:sz w:val="24"/>
          <w:szCs w:val="24"/>
        </w:rPr>
        <w:t xml:space="preserve">. Z drugiej zaś strony konstytucyjny wymóg zawarty w art. </w:t>
      </w:r>
      <w:r w:rsidR="003F29FE">
        <w:rPr>
          <w:rFonts w:ascii="Times New Roman" w:hAnsi="Times New Roman" w:cs="Times New Roman"/>
          <w:sz w:val="24"/>
          <w:szCs w:val="24"/>
        </w:rPr>
        <w:t>45 ust. </w:t>
      </w:r>
      <w:r w:rsidR="00790FA0" w:rsidRPr="00506363">
        <w:rPr>
          <w:rFonts w:ascii="Times New Roman" w:hAnsi="Times New Roman" w:cs="Times New Roman"/>
          <w:sz w:val="24"/>
          <w:szCs w:val="24"/>
        </w:rPr>
        <w:t>2 zd. drugie ustawy zasadniczej nakazuje publiczne ogłoszenie wyroku na rozprawie.</w:t>
      </w:r>
    </w:p>
    <w:p w:rsidR="00790FA0" w:rsidRPr="00506363" w:rsidRDefault="00790FA0"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Wyrazem niezbędnego w tych realiach kompromisu zdaje się zatem być propozycja wprowadzenia w art. 418 k.p.k. </w:t>
      </w:r>
      <w:r w:rsidR="009F58CC" w:rsidRPr="00506363">
        <w:rPr>
          <w:rFonts w:ascii="Times New Roman" w:hAnsi="Times New Roman" w:cs="Times New Roman"/>
          <w:sz w:val="24"/>
          <w:szCs w:val="24"/>
        </w:rPr>
        <w:t>§ 1b, wedle którego</w:t>
      </w:r>
      <w:r w:rsidR="001C30CA">
        <w:rPr>
          <w:rFonts w:ascii="Times New Roman" w:hAnsi="Times New Roman" w:cs="Times New Roman"/>
          <w:sz w:val="24"/>
          <w:szCs w:val="24"/>
        </w:rPr>
        <w:t>,</w:t>
      </w:r>
      <w:r w:rsidR="009F58CC" w:rsidRPr="00506363">
        <w:rPr>
          <w:rFonts w:ascii="Times New Roman" w:hAnsi="Times New Roman" w:cs="Times New Roman"/>
          <w:sz w:val="24"/>
          <w:szCs w:val="24"/>
        </w:rPr>
        <w:t xml:space="preserve"> jeżeli ze względu na obszerność wyroku jego ogłoszenie wymagałoby zarządzenia przerwy lub odroczenia rozprawy, przewodniczący, ogłaszając wyrok, może poprzestać na zwięzłym przedstawieniu rozstrzygnięcia sądu oraz zastosowanych przepisów ustawy karnej. </w:t>
      </w:r>
      <w:r w:rsidR="00D1632C" w:rsidRPr="00506363">
        <w:rPr>
          <w:rFonts w:ascii="Times New Roman" w:hAnsi="Times New Roman" w:cs="Times New Roman"/>
          <w:sz w:val="24"/>
          <w:szCs w:val="24"/>
        </w:rPr>
        <w:t>Pełne gwarancje procesowe stron ma zapewnić wymóg uprzedzenia stron przez przewodniczącego, p</w:t>
      </w:r>
      <w:r w:rsidR="009F58CC" w:rsidRPr="00506363">
        <w:rPr>
          <w:rFonts w:ascii="Times New Roman" w:hAnsi="Times New Roman" w:cs="Times New Roman"/>
          <w:sz w:val="24"/>
          <w:szCs w:val="24"/>
        </w:rPr>
        <w:t>rzed ogłoszeniem wyroku</w:t>
      </w:r>
      <w:r w:rsidR="00D1632C" w:rsidRPr="00506363">
        <w:rPr>
          <w:rFonts w:ascii="Times New Roman" w:hAnsi="Times New Roman" w:cs="Times New Roman"/>
          <w:sz w:val="24"/>
          <w:szCs w:val="24"/>
        </w:rPr>
        <w:t>,</w:t>
      </w:r>
      <w:r w:rsidR="009F58CC" w:rsidRPr="00506363">
        <w:rPr>
          <w:rFonts w:ascii="Times New Roman" w:hAnsi="Times New Roman" w:cs="Times New Roman"/>
          <w:sz w:val="24"/>
          <w:szCs w:val="24"/>
        </w:rPr>
        <w:t xml:space="preserve"> o takim sposobie </w:t>
      </w:r>
      <w:r w:rsidR="007C237A" w:rsidRPr="00506363">
        <w:rPr>
          <w:rFonts w:ascii="Times New Roman" w:hAnsi="Times New Roman" w:cs="Times New Roman"/>
          <w:sz w:val="24"/>
          <w:szCs w:val="24"/>
        </w:rPr>
        <w:t xml:space="preserve">jego </w:t>
      </w:r>
      <w:r w:rsidR="009F58CC" w:rsidRPr="00506363">
        <w:rPr>
          <w:rFonts w:ascii="Times New Roman" w:hAnsi="Times New Roman" w:cs="Times New Roman"/>
          <w:sz w:val="24"/>
          <w:szCs w:val="24"/>
        </w:rPr>
        <w:t xml:space="preserve">wyroku i o przyczynie </w:t>
      </w:r>
      <w:r w:rsidR="007C237A" w:rsidRPr="00506363">
        <w:rPr>
          <w:rFonts w:ascii="Times New Roman" w:hAnsi="Times New Roman" w:cs="Times New Roman"/>
          <w:sz w:val="24"/>
          <w:szCs w:val="24"/>
        </w:rPr>
        <w:t>tego stanu rzeczy oraz pouczenia</w:t>
      </w:r>
      <w:r w:rsidR="009F58CC" w:rsidRPr="00506363">
        <w:rPr>
          <w:rFonts w:ascii="Times New Roman" w:hAnsi="Times New Roman" w:cs="Times New Roman"/>
          <w:sz w:val="24"/>
          <w:szCs w:val="24"/>
        </w:rPr>
        <w:t xml:space="preserve"> o możliwości zapoznania się z pełną treścią wyroku po jego ogłoszeniu</w:t>
      </w:r>
      <w:r w:rsidR="00506363">
        <w:rPr>
          <w:rFonts w:ascii="Times New Roman" w:hAnsi="Times New Roman" w:cs="Times New Roman"/>
          <w:sz w:val="24"/>
          <w:szCs w:val="24"/>
        </w:rPr>
        <w:t xml:space="preserve"> </w:t>
      </w:r>
      <w:r w:rsidR="009F58CC" w:rsidRPr="00506363">
        <w:rPr>
          <w:rFonts w:ascii="Times New Roman" w:hAnsi="Times New Roman" w:cs="Times New Roman"/>
          <w:sz w:val="24"/>
          <w:szCs w:val="24"/>
        </w:rPr>
        <w:t>w sekretariacie sądu</w:t>
      </w:r>
      <w:r w:rsidR="007C237A" w:rsidRPr="00506363">
        <w:rPr>
          <w:rFonts w:ascii="Times New Roman" w:hAnsi="Times New Roman" w:cs="Times New Roman"/>
          <w:sz w:val="24"/>
          <w:szCs w:val="24"/>
        </w:rPr>
        <w:t>.</w:t>
      </w:r>
    </w:p>
    <w:p w:rsidR="00330A7E" w:rsidRPr="00506363" w:rsidRDefault="00973211"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330A7E" w:rsidRPr="00506363">
        <w:rPr>
          <w:rFonts w:ascii="Times New Roman" w:hAnsi="Times New Roman" w:cs="Times New Roman"/>
          <w:sz w:val="24"/>
          <w:szCs w:val="24"/>
          <w:u w:val="single"/>
        </w:rPr>
        <w:t>. 418 § 3</w:t>
      </w:r>
    </w:p>
    <w:p w:rsidR="00330A7E" w:rsidRPr="00506363" w:rsidRDefault="00330A7E"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Analogicznie jak w wypadku zmian wprowadzanych w art. 100 k.p.k., w celu likwidacji </w:t>
      </w:r>
      <w:r w:rsidR="00A4150B">
        <w:rPr>
          <w:rFonts w:ascii="Times New Roman" w:hAnsi="Times New Roman" w:cs="Times New Roman"/>
          <w:sz w:val="24"/>
          <w:szCs w:val="24"/>
        </w:rPr>
        <w:t>zbędnego formalizmu procesowego</w:t>
      </w:r>
      <w:r w:rsidRPr="00506363">
        <w:rPr>
          <w:rFonts w:ascii="Times New Roman" w:hAnsi="Times New Roman" w:cs="Times New Roman"/>
          <w:sz w:val="24"/>
          <w:szCs w:val="24"/>
        </w:rPr>
        <w:t xml:space="preserve"> proponuje się odstąpienie od obowiązkowego podawania ustnie po ogłoszeniu wyroku przez</w:t>
      </w:r>
      <w:r w:rsidR="003F29FE">
        <w:rPr>
          <w:rFonts w:ascii="Times New Roman" w:hAnsi="Times New Roman" w:cs="Times New Roman"/>
          <w:sz w:val="24"/>
          <w:szCs w:val="24"/>
        </w:rPr>
        <w:t xml:space="preserve"> przewodniczącego lub jednego z </w:t>
      </w:r>
      <w:r w:rsidRPr="00506363">
        <w:rPr>
          <w:rFonts w:ascii="Times New Roman" w:hAnsi="Times New Roman" w:cs="Times New Roman"/>
          <w:sz w:val="24"/>
          <w:szCs w:val="24"/>
        </w:rPr>
        <w:t>członków składu orzekającego najważniejszych powodów wyroku, jeżeli na ogłoszeniu nikt się nie stawił. Ustne przedstawienie powodów wyroku w takiej sytuacji nie ma bowiem ani waloru informacyjnego, ani wychowawczego. Jest to czynność bez znaczenia dla gwarancji procesowych stron i realizacji wszystkich funkcji postępowania karnego.</w:t>
      </w:r>
    </w:p>
    <w:p w:rsidR="00330530" w:rsidRPr="00506363" w:rsidRDefault="00330530"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420 § 1</w:t>
      </w:r>
      <w:r w:rsidR="00506363">
        <w:rPr>
          <w:rFonts w:ascii="Times New Roman" w:hAnsi="Times New Roman" w:cs="Times New Roman"/>
          <w:sz w:val="24"/>
          <w:szCs w:val="24"/>
          <w:u w:val="single"/>
        </w:rPr>
        <w:t>–</w:t>
      </w:r>
      <w:r w:rsidRPr="00506363">
        <w:rPr>
          <w:rFonts w:ascii="Times New Roman" w:hAnsi="Times New Roman" w:cs="Times New Roman"/>
          <w:sz w:val="24"/>
          <w:szCs w:val="24"/>
          <w:u w:val="single"/>
        </w:rPr>
        <w:t>3</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Praktyka orzecznicza wska</w:t>
      </w:r>
      <w:r w:rsidR="002E6ABC" w:rsidRPr="00506363">
        <w:rPr>
          <w:rFonts w:ascii="Times New Roman" w:hAnsi="Times New Roman" w:cs="Times New Roman"/>
          <w:sz w:val="24"/>
          <w:szCs w:val="24"/>
        </w:rPr>
        <w:t>zuje na konieczność uzupełnienia</w:t>
      </w:r>
      <w:r w:rsidRPr="00506363">
        <w:rPr>
          <w:rFonts w:ascii="Times New Roman" w:hAnsi="Times New Roman" w:cs="Times New Roman"/>
          <w:sz w:val="24"/>
          <w:szCs w:val="24"/>
        </w:rPr>
        <w:t xml:space="preserve"> przepisu art. 420 § 1 </w:t>
      </w:r>
      <w:r w:rsidR="002E6ABC" w:rsidRPr="0050636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o możliwość uzupełnienia wyroku w zakresie okresu zatrzymania prawa jazdy lub innego odpowiedniego dokumentu oraz nałożenia obowiązku zwrotu dokumentu uprawniającego do prowadzenia pojazdu, co jest naturalną konsekwencją obowiązku </w:t>
      </w:r>
      <w:r w:rsidRPr="00506363">
        <w:rPr>
          <w:rFonts w:ascii="Times New Roman" w:hAnsi="Times New Roman" w:cs="Times New Roman"/>
          <w:sz w:val="24"/>
          <w:szCs w:val="24"/>
        </w:rPr>
        <w:lastRenderedPageBreak/>
        <w:t xml:space="preserve">nałożonego na sąd w art. 43 § 3 k.k. Wskazuje się bowiem, iż w dotychczasowym brzmieniu tego przepisu zwrot </w:t>
      </w:r>
      <w:r w:rsidR="00506363">
        <w:rPr>
          <w:rFonts w:ascii="Times New Roman" w:hAnsi="Times New Roman" w:cs="Times New Roman"/>
          <w:sz w:val="24"/>
          <w:szCs w:val="24"/>
        </w:rPr>
        <w:t>„</w:t>
      </w:r>
      <w:r w:rsidRPr="00506363">
        <w:rPr>
          <w:rFonts w:ascii="Times New Roman" w:hAnsi="Times New Roman" w:cs="Times New Roman"/>
          <w:sz w:val="24"/>
          <w:szCs w:val="24"/>
        </w:rPr>
        <w:t>zatrzymanie</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odnosi się wyłącznie do zatrzymania osoby i nie obejmuje swym zakresem zatrzymania dokumentu uprawniającego do prowadzenia pojazdów. Należy wskazać, że pojęciowo modyfikacja tego przepisu odpowiada treści art. 63 § 4 k.k., w którym również użyto takiego wyrażenia.</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Nadto dokonano ujednolicenia pojęć </w:t>
      </w:r>
      <w:r w:rsidR="00703B18" w:rsidRPr="00506363">
        <w:rPr>
          <w:rFonts w:ascii="Times New Roman" w:hAnsi="Times New Roman" w:cs="Times New Roman"/>
          <w:sz w:val="24"/>
          <w:szCs w:val="24"/>
        </w:rPr>
        <w:t>zastępując dotychczasowe pojęcia</w:t>
      </w:r>
      <w:r w:rsidRPr="00506363">
        <w:rPr>
          <w:rFonts w:ascii="Times New Roman" w:hAnsi="Times New Roman" w:cs="Times New Roman"/>
          <w:sz w:val="24"/>
          <w:szCs w:val="24"/>
        </w:rPr>
        <w:t xml:space="preserve"> </w:t>
      </w:r>
      <w:r w:rsidR="00506363">
        <w:rPr>
          <w:rFonts w:ascii="Times New Roman" w:hAnsi="Times New Roman" w:cs="Times New Roman"/>
          <w:sz w:val="24"/>
          <w:szCs w:val="24"/>
        </w:rPr>
        <w:t>„</w:t>
      </w:r>
      <w:r w:rsidRPr="00506363">
        <w:rPr>
          <w:rFonts w:ascii="Times New Roman" w:hAnsi="Times New Roman" w:cs="Times New Roman"/>
          <w:sz w:val="24"/>
          <w:szCs w:val="24"/>
        </w:rPr>
        <w:t>zatrzymania</w:t>
      </w:r>
      <w:r w:rsidR="00506363">
        <w:rPr>
          <w:rFonts w:ascii="Times New Roman" w:hAnsi="Times New Roman" w:cs="Times New Roman"/>
          <w:sz w:val="24"/>
          <w:szCs w:val="24"/>
        </w:rPr>
        <w:t>”</w:t>
      </w:r>
      <w:r w:rsidR="003F29FE">
        <w:rPr>
          <w:rFonts w:ascii="Times New Roman" w:hAnsi="Times New Roman" w:cs="Times New Roman"/>
          <w:sz w:val="24"/>
          <w:szCs w:val="24"/>
        </w:rPr>
        <w:t xml:space="preserve"> i </w:t>
      </w:r>
      <w:r w:rsidR="00506363">
        <w:rPr>
          <w:rFonts w:ascii="Times New Roman" w:hAnsi="Times New Roman" w:cs="Times New Roman"/>
          <w:sz w:val="24"/>
          <w:szCs w:val="24"/>
        </w:rPr>
        <w:t>„</w:t>
      </w:r>
      <w:r w:rsidRPr="00506363">
        <w:rPr>
          <w:rFonts w:ascii="Times New Roman" w:hAnsi="Times New Roman" w:cs="Times New Roman"/>
          <w:sz w:val="24"/>
          <w:szCs w:val="24"/>
        </w:rPr>
        <w:t>tymczasowe</w:t>
      </w:r>
      <w:r w:rsidR="00703B18" w:rsidRPr="00506363">
        <w:rPr>
          <w:rFonts w:ascii="Times New Roman" w:hAnsi="Times New Roman" w:cs="Times New Roman"/>
          <w:sz w:val="24"/>
          <w:szCs w:val="24"/>
        </w:rPr>
        <w:t>go aresztowania</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zwrotem </w:t>
      </w:r>
      <w:r w:rsidR="00506363">
        <w:rPr>
          <w:rFonts w:ascii="Times New Roman" w:hAnsi="Times New Roman" w:cs="Times New Roman"/>
          <w:sz w:val="24"/>
          <w:szCs w:val="24"/>
        </w:rPr>
        <w:t>„</w:t>
      </w:r>
      <w:r w:rsidRPr="00506363">
        <w:rPr>
          <w:rFonts w:ascii="Times New Roman" w:hAnsi="Times New Roman" w:cs="Times New Roman"/>
          <w:sz w:val="24"/>
          <w:szCs w:val="24"/>
        </w:rPr>
        <w:t>okresu rzeczywistego pozbawienia wolności</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którym to pojęciem posługuje się Kodeks karny chociażby w art. 63 § 1. Zmiana § 2 jest konsekwencją projektowanej redakcji § 1. </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zamierzeniu projektodawcy zmiana § 3 w art. 420</w:t>
      </w:r>
      <w:r w:rsidR="00703B18"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doprowadzi do przyśpieszenia i usprawnienia postępowania. Brak powiadomienia o terminie posiedzenia w przedmiocie innym niż uzupełnienie wyroku co do przepadku albo dowodów rzeczowych, nie narusza żadnych praw uczestników postępowania – stron, przede wszystkim dlatego, że o efektach posiedzenia (treści postanowienia) będą poinformowani. </w:t>
      </w:r>
      <w:r w:rsidR="005279A3" w:rsidRPr="00506363">
        <w:rPr>
          <w:rFonts w:ascii="Times New Roman" w:hAnsi="Times New Roman" w:cs="Times New Roman"/>
          <w:sz w:val="24"/>
          <w:szCs w:val="24"/>
        </w:rPr>
        <w:t>Otrzymają</w:t>
      </w:r>
      <w:r w:rsidRPr="00506363">
        <w:rPr>
          <w:rFonts w:ascii="Times New Roman" w:hAnsi="Times New Roman" w:cs="Times New Roman"/>
          <w:sz w:val="24"/>
          <w:szCs w:val="24"/>
        </w:rPr>
        <w:t xml:space="preserve"> bowiem odpis postanowienia, na które przysługuje zażalenie, a w posiedzeniu mogą uczestniczyć, jeżeli się stawią. Jednakże strony powinny zachować prawo do udziału w posiedzeniu, jeżeli jego przedmiotem jest rozstrzygnięcie co do przepadku albo dowodów rzeczowych. Przeciwne uregulowanie mogłoby niejednokrotnie w sposób daleko idący ingerować </w:t>
      </w:r>
      <w:r w:rsidR="005279A3" w:rsidRPr="00506363">
        <w:rPr>
          <w:rFonts w:ascii="Times New Roman" w:hAnsi="Times New Roman" w:cs="Times New Roman"/>
          <w:sz w:val="24"/>
          <w:szCs w:val="24"/>
        </w:rPr>
        <w:t>możliwość ochrony</w:t>
      </w:r>
      <w:r w:rsidR="003E04EF" w:rsidRPr="00506363">
        <w:rPr>
          <w:rFonts w:ascii="Times New Roman" w:hAnsi="Times New Roman" w:cs="Times New Roman"/>
          <w:sz w:val="24"/>
          <w:szCs w:val="24"/>
        </w:rPr>
        <w:t xml:space="preserve"> istotnych dóbr</w:t>
      </w:r>
      <w:r w:rsidRPr="00506363">
        <w:rPr>
          <w:rFonts w:ascii="Times New Roman" w:hAnsi="Times New Roman" w:cs="Times New Roman"/>
          <w:sz w:val="24"/>
          <w:szCs w:val="24"/>
        </w:rPr>
        <w:t xml:space="preserve"> prawem chronion</w:t>
      </w:r>
      <w:r w:rsidR="003E04EF" w:rsidRPr="00506363">
        <w:rPr>
          <w:rFonts w:ascii="Times New Roman" w:hAnsi="Times New Roman" w:cs="Times New Roman"/>
          <w:sz w:val="24"/>
          <w:szCs w:val="24"/>
        </w:rPr>
        <w:t>ych (własność)</w:t>
      </w:r>
      <w:r w:rsidRPr="00506363">
        <w:rPr>
          <w:rFonts w:ascii="Times New Roman" w:hAnsi="Times New Roman" w:cs="Times New Roman"/>
          <w:sz w:val="24"/>
          <w:szCs w:val="24"/>
        </w:rPr>
        <w:t>.</w:t>
      </w:r>
    </w:p>
    <w:p w:rsidR="00330530" w:rsidRPr="00506363" w:rsidRDefault="00330530"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423 § 1</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Zdaniem projektodawcy przy rozpatrywaniu wniosku o przedłużenie terminu do sporządzenia uzasadnienia powinny być brane pod uwagę także inne okoliczności, poza tymi, o których mowa w obecnym art. 423 § 1</w:t>
      </w:r>
      <w:r w:rsidR="004960BF" w:rsidRPr="00506363">
        <w:rPr>
          <w:rFonts w:ascii="Times New Roman" w:hAnsi="Times New Roman" w:cs="Times New Roman"/>
          <w:sz w:val="24"/>
          <w:szCs w:val="24"/>
        </w:rPr>
        <w:t xml:space="preserve"> k.p.k</w:t>
      </w:r>
      <w:r w:rsidRPr="00506363">
        <w:rPr>
          <w:rFonts w:ascii="Times New Roman" w:hAnsi="Times New Roman" w:cs="Times New Roman"/>
          <w:sz w:val="24"/>
          <w:szCs w:val="24"/>
        </w:rPr>
        <w:t>. W praktyce wiadomo, że sędzia, który orzeka w wielu sprawach i sporządza w tym samym czasie także inne uzasadnienia, zwykle występuje o przedłużenie terminu do sporządzenia uzasadnienia nie tylko dlatego, że sprawa jest zawiła, ale również z tej przyczyny, że nie jest w stanie sprostać obowiązko</w:t>
      </w:r>
      <w:r w:rsidR="00BD3649" w:rsidRPr="00506363">
        <w:rPr>
          <w:rFonts w:ascii="Times New Roman" w:hAnsi="Times New Roman" w:cs="Times New Roman"/>
          <w:sz w:val="24"/>
          <w:szCs w:val="24"/>
        </w:rPr>
        <w:t>wi sporządzenia wielu uzasadnień w tym samym</w:t>
      </w:r>
      <w:r w:rsidR="004960BF" w:rsidRPr="00506363">
        <w:rPr>
          <w:rFonts w:ascii="Times New Roman" w:hAnsi="Times New Roman" w:cs="Times New Roman"/>
          <w:sz w:val="24"/>
          <w:szCs w:val="24"/>
        </w:rPr>
        <w:t xml:space="preserve"> </w:t>
      </w:r>
      <w:r w:rsidR="00BD3649" w:rsidRPr="00506363">
        <w:rPr>
          <w:rFonts w:ascii="Times New Roman" w:hAnsi="Times New Roman" w:cs="Times New Roman"/>
          <w:sz w:val="24"/>
          <w:szCs w:val="24"/>
        </w:rPr>
        <w:t>ustawowym terminie</w:t>
      </w:r>
      <w:r w:rsidRPr="00506363">
        <w:rPr>
          <w:rFonts w:ascii="Times New Roman" w:hAnsi="Times New Roman" w:cs="Times New Roman"/>
          <w:sz w:val="24"/>
          <w:szCs w:val="24"/>
        </w:rPr>
        <w:t xml:space="preserve">. W związku z powyższym przepis art. 423 § 1 </w:t>
      </w:r>
      <w:r w:rsidR="004960BF" w:rsidRPr="0050636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proponuje się uzupełnić przez dodanie, że wniosek o przedłużenie terminu do sporządzenia uzasadnienia może być motywowany także inną, ważną przyczyną, bez wyliczania konkretnych powodów. </w:t>
      </w:r>
      <w:r w:rsidRPr="00506363">
        <w:rPr>
          <w:rFonts w:ascii="Times New Roman" w:hAnsi="Times New Roman" w:cs="Times New Roman"/>
          <w:sz w:val="24"/>
          <w:szCs w:val="24"/>
        </w:rPr>
        <w:lastRenderedPageBreak/>
        <w:t xml:space="preserve">Tak ogólne ujęcie warunku, od które w istocie </w:t>
      </w:r>
      <w:r w:rsidR="00754DA8"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uzależniona zgoda prezesa sądu, powinno zrealizować postulat uelastycznienia tej instytucji.</w:t>
      </w:r>
    </w:p>
    <w:p w:rsidR="00330A7E" w:rsidRPr="00506363" w:rsidRDefault="00FF64F0"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w:t>
      </w:r>
      <w:r w:rsidR="00330A7E" w:rsidRPr="00506363">
        <w:rPr>
          <w:rFonts w:ascii="Times New Roman" w:hAnsi="Times New Roman" w:cs="Times New Roman"/>
          <w:sz w:val="24"/>
          <w:szCs w:val="24"/>
          <w:u w:val="single"/>
        </w:rPr>
        <w:t xml:space="preserve">. 424 § 4 i </w:t>
      </w:r>
      <w:r w:rsidR="00754DA8">
        <w:rPr>
          <w:rFonts w:ascii="Times New Roman" w:hAnsi="Times New Roman" w:cs="Times New Roman"/>
          <w:sz w:val="24"/>
          <w:szCs w:val="24"/>
        </w:rPr>
        <w:t xml:space="preserve">§ </w:t>
      </w:r>
      <w:r w:rsidR="00330A7E" w:rsidRPr="00506363">
        <w:rPr>
          <w:rFonts w:ascii="Times New Roman" w:hAnsi="Times New Roman" w:cs="Times New Roman"/>
          <w:sz w:val="24"/>
          <w:szCs w:val="24"/>
          <w:u w:val="single"/>
        </w:rPr>
        <w:t>5</w:t>
      </w:r>
    </w:p>
    <w:p w:rsidR="00330A7E" w:rsidRPr="00506363" w:rsidRDefault="00330A7E"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miejsce obszernych wielostronicowych (z reguły kilkudziesięcio- a w większych sprawach nawet kilkusetstronicowych) uzasadnień wyroków proponuje się wprowadzenie uzasadnień opartych na formularzach. Aktualny system jest bardzo pracochłonny, przedłuża postępowanie, nadmiernie angażuje siły sędziów (którzy powinni przede wszystkim zajmować się pracą orze</w:t>
      </w:r>
      <w:r w:rsidR="003F29FE">
        <w:rPr>
          <w:rFonts w:ascii="Times New Roman" w:hAnsi="Times New Roman" w:cs="Times New Roman"/>
          <w:sz w:val="24"/>
          <w:szCs w:val="24"/>
        </w:rPr>
        <w:t>czniczą), do tego stopnia, że w </w:t>
      </w:r>
      <w:r w:rsidRPr="00506363">
        <w:rPr>
          <w:rFonts w:ascii="Times New Roman" w:hAnsi="Times New Roman" w:cs="Times New Roman"/>
          <w:sz w:val="24"/>
          <w:szCs w:val="24"/>
        </w:rPr>
        <w:t>praktyce są oni zmuszeni tak organizować pracę, by jednocześnie nie kończyć zbyt wielu skomplikowanych spraw, w których będą musieli sporządzać uzasadnienia, gdyż nie mogliby podołać temu obowiązkowi. Aktualna praktyka przy tym wcale nie jest efektywna – uzasadnienia są pisane zawiłym językiem, niezrozumiałym dla stron, niepotrzebnie przeładowane orzecznictwem, powtórzeniami, nieczyteln</w:t>
      </w:r>
      <w:r w:rsidR="0096428F">
        <w:rPr>
          <w:rFonts w:ascii="Times New Roman" w:hAnsi="Times New Roman" w:cs="Times New Roman"/>
          <w:sz w:val="24"/>
          <w:szCs w:val="24"/>
        </w:rPr>
        <w:t>e</w:t>
      </w:r>
      <w:r w:rsidRPr="00506363">
        <w:rPr>
          <w:rFonts w:ascii="Times New Roman" w:hAnsi="Times New Roman" w:cs="Times New Roman"/>
          <w:sz w:val="24"/>
          <w:szCs w:val="24"/>
        </w:rPr>
        <w:t xml:space="preserve"> konstrukcyjnie, np. nie wiadomo gdzie szukać rozważań na niektóre tematy. Oczekiwanego efektu nie da się osiągnąć przez zmianę praktyki – wszak uzasadnienia są </w:t>
      </w:r>
      <w:r w:rsidR="00754DA8" w:rsidRPr="00506363">
        <w:rPr>
          <w:rFonts w:ascii="Times New Roman" w:hAnsi="Times New Roman" w:cs="Times New Roman"/>
          <w:sz w:val="24"/>
          <w:szCs w:val="24"/>
        </w:rPr>
        <w:t xml:space="preserve">pisane </w:t>
      </w:r>
      <w:r w:rsidRPr="00506363">
        <w:rPr>
          <w:rFonts w:ascii="Times New Roman" w:hAnsi="Times New Roman" w:cs="Times New Roman"/>
          <w:sz w:val="24"/>
          <w:szCs w:val="24"/>
        </w:rPr>
        <w:t>pod kątem oczekiwań sądów dokonujących kontroli procesowej orzeczeń (w trybie apelacji, kasacji). Dlatego optymalnym rozwiązaniem mogłoby się okazać wprowadzenie formularzy uzasadnień wyroków. Taka formuła porządkowałaby strukturę uzasadnienia, wymusiłaby operowanie krótszymi, konkretnymi konstrukcjami językowymi, bardziej zrozumiałymi dla stron, nie wymuszałaby sporządzania wielostronicowych uzasadnień. Sędziowie mogliby poświęcać znacznie mniej czasu na sporządzanie uzasadnień, bez szkody dla ich merytorycznej zawartości, a z pożytkiem dla wykonywanych przez nich czynności orzeczniczych i sprawności postępowań.</w:t>
      </w:r>
    </w:p>
    <w:p w:rsidR="00330A7E" w:rsidRPr="00506363" w:rsidRDefault="00330A7E"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Uzasadnienie wyroku sporządzone na formularzu winno spełniać wszelkie kryteria merytoryczne wskazane w art. 424</w:t>
      </w:r>
      <w:r w:rsidR="00754DA8">
        <w:rPr>
          <w:rFonts w:ascii="Times New Roman" w:hAnsi="Times New Roman" w:cs="Times New Roman"/>
          <w:sz w:val="24"/>
          <w:szCs w:val="24"/>
        </w:rPr>
        <w:t xml:space="preserve"> k.p.k.</w:t>
      </w:r>
      <w:r w:rsidRPr="00506363">
        <w:rPr>
          <w:rFonts w:ascii="Times New Roman" w:hAnsi="Times New Roman" w:cs="Times New Roman"/>
          <w:sz w:val="24"/>
          <w:szCs w:val="24"/>
        </w:rPr>
        <w:t>, a jeg</w:t>
      </w:r>
      <w:r w:rsidR="003F29FE">
        <w:rPr>
          <w:rFonts w:ascii="Times New Roman" w:hAnsi="Times New Roman" w:cs="Times New Roman"/>
          <w:sz w:val="24"/>
          <w:szCs w:val="24"/>
        </w:rPr>
        <w:t>o szczegółowy kształt określi w </w:t>
      </w:r>
      <w:r w:rsidRPr="00506363">
        <w:rPr>
          <w:rFonts w:ascii="Times New Roman" w:hAnsi="Times New Roman" w:cs="Times New Roman"/>
          <w:sz w:val="24"/>
          <w:szCs w:val="24"/>
        </w:rPr>
        <w:t>rozporządzeniu Minister Sprawiedliwości, mając na uwadze konieczność zamieszczenia w nim niezbędnych informacji wskazanych w ustawie, w sposób umożliwiający należyte sporządzenie przez upra</w:t>
      </w:r>
      <w:r w:rsidR="003F29FE">
        <w:rPr>
          <w:rFonts w:ascii="Times New Roman" w:hAnsi="Times New Roman" w:cs="Times New Roman"/>
          <w:sz w:val="24"/>
          <w:szCs w:val="24"/>
        </w:rPr>
        <w:t>wnionego środka odwoławczego, a </w:t>
      </w:r>
      <w:r w:rsidRPr="00506363">
        <w:rPr>
          <w:rFonts w:ascii="Times New Roman" w:hAnsi="Times New Roman" w:cs="Times New Roman"/>
          <w:sz w:val="24"/>
          <w:szCs w:val="24"/>
        </w:rPr>
        <w:t>także właściwego dokonania kontroli odwoławczej.</w:t>
      </w:r>
    </w:p>
    <w:p w:rsidR="00330A7E" w:rsidRPr="00506363" w:rsidRDefault="00FF64F0" w:rsidP="003F29FE">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w:t>
      </w:r>
      <w:r w:rsidR="00330A7E" w:rsidRPr="00506363">
        <w:rPr>
          <w:rFonts w:ascii="Times New Roman" w:hAnsi="Times New Roman" w:cs="Times New Roman"/>
          <w:sz w:val="24"/>
          <w:szCs w:val="24"/>
          <w:u w:val="single"/>
        </w:rPr>
        <w:t>. 426 § 2</w:t>
      </w:r>
    </w:p>
    <w:p w:rsidR="00330A7E" w:rsidRPr="00506363" w:rsidRDefault="00330A7E" w:rsidP="003F29FE">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Proponuje się poszerzenie katalogu postanowień wydawanych w toku postępowania odwoławczego, które są zaskarżalne do innego skła</w:t>
      </w:r>
      <w:r w:rsidR="003F29FE">
        <w:rPr>
          <w:rFonts w:ascii="Times New Roman" w:hAnsi="Times New Roman" w:cs="Times New Roman"/>
          <w:sz w:val="24"/>
          <w:szCs w:val="24"/>
        </w:rPr>
        <w:t>du tego sądu, o postanowienie o </w:t>
      </w:r>
      <w:r w:rsidRPr="00506363">
        <w:rPr>
          <w:rFonts w:ascii="Times New Roman" w:hAnsi="Times New Roman" w:cs="Times New Roman"/>
          <w:sz w:val="24"/>
          <w:szCs w:val="24"/>
        </w:rPr>
        <w:t>zawieszeniu postępowania. Postanowienie to, choć nie kończy postępowania, to jednak z reguły na dłuższy czas wstrzymuje jego bieg, co może szkodzić procesowym interesom wszystkich stron. Zasadne byłoby w związku z tym umożliwienie spowodowania kontroli procesowej tego postanowienia wydanego przez sąd odwo</w:t>
      </w:r>
      <w:r w:rsidR="00C77342">
        <w:rPr>
          <w:rFonts w:ascii="Times New Roman" w:hAnsi="Times New Roman" w:cs="Times New Roman"/>
          <w:sz w:val="24"/>
          <w:szCs w:val="24"/>
        </w:rPr>
        <w:t>ławczy. Ponadto</w:t>
      </w:r>
      <w:r w:rsidRPr="00506363">
        <w:rPr>
          <w:rFonts w:ascii="Times New Roman" w:hAnsi="Times New Roman" w:cs="Times New Roman"/>
          <w:sz w:val="24"/>
          <w:szCs w:val="24"/>
        </w:rPr>
        <w:t xml:space="preserve"> z uwagi na mniejszą wag</w:t>
      </w:r>
      <w:r w:rsidR="003F29FE">
        <w:rPr>
          <w:rFonts w:ascii="Times New Roman" w:hAnsi="Times New Roman" w:cs="Times New Roman"/>
          <w:sz w:val="24"/>
          <w:szCs w:val="24"/>
        </w:rPr>
        <w:t>ę postanowień o postanowienia o </w:t>
      </w:r>
      <w:r w:rsidRPr="00506363">
        <w:rPr>
          <w:rFonts w:ascii="Times New Roman" w:hAnsi="Times New Roman" w:cs="Times New Roman"/>
          <w:sz w:val="24"/>
          <w:szCs w:val="24"/>
        </w:rPr>
        <w:t>nałożeniu kary porządkowej lub w przedmiocie kosztów procesu, proponuje się umożliwić rozpoznawanie w drugiej instancji zażaleń na nie również w składzie jednego sędziego.</w:t>
      </w:r>
    </w:p>
    <w:p w:rsidR="00FB4643" w:rsidRPr="00506363" w:rsidRDefault="0015042E"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427 § 3a</w:t>
      </w:r>
    </w:p>
    <w:p w:rsidR="00FB4643" w:rsidRPr="00506363" w:rsidRDefault="00FB4643"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 przewiduje podkreślenie zasady kontradyktoryjności w prowadzonym postępowaniu dowodowym przez zakreślenie szerokiego i pierwszoplanowego pola dla inicjatywy dowodowej stron z zachowaniem priorytetowego znaczenia zasady prawdy materialnej. Wnioski dowodowe powinny być co do zasady terminowo składane przez strony pod rygorem ich oddalenia (por. projektowany art. 170 § 1 pkt 6 k.p.k.), chyba że okoliczność, która ma być udowodniona, ma istotne znaczenie dla ustalenia, czy został popełniony czyn zabroniony, i czy stanowi on przestępstwo i jakie, czy czyn zabroniony został popełniony w warunkach, o których mowa w art. 64 lub</w:t>
      </w:r>
      <w:r w:rsidR="00754DA8">
        <w:rPr>
          <w:rFonts w:ascii="Times New Roman" w:hAnsi="Times New Roman" w:cs="Times New Roman"/>
          <w:sz w:val="24"/>
          <w:szCs w:val="24"/>
        </w:rPr>
        <w:t xml:space="preserve"> art. </w:t>
      </w:r>
      <w:r w:rsidRPr="00506363">
        <w:rPr>
          <w:rFonts w:ascii="Times New Roman" w:hAnsi="Times New Roman" w:cs="Times New Roman"/>
          <w:sz w:val="24"/>
          <w:szCs w:val="24"/>
        </w:rPr>
        <w:t xml:space="preserve"> 65 </w:t>
      </w:r>
      <w:r w:rsidR="00754DA8">
        <w:rPr>
          <w:rFonts w:ascii="Times New Roman" w:hAnsi="Times New Roman" w:cs="Times New Roman"/>
          <w:sz w:val="24"/>
          <w:szCs w:val="24"/>
        </w:rPr>
        <w:t xml:space="preserve">k.k. </w:t>
      </w:r>
      <w:r w:rsidRPr="00506363">
        <w:rPr>
          <w:rFonts w:ascii="Times New Roman" w:hAnsi="Times New Roman" w:cs="Times New Roman"/>
          <w:sz w:val="24"/>
          <w:szCs w:val="24"/>
        </w:rPr>
        <w:t>lub czy zachodzą warunki do orzeczenia pobytu w zakładzie psychiatrycznym na podstawie art. 93g k.k.</w:t>
      </w:r>
    </w:p>
    <w:p w:rsidR="00FD0986" w:rsidRPr="00506363" w:rsidRDefault="00FB4643"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Systemową konsekwencją przyjętej zasady musi być zatem normatywne ograniczenie zakresu podnoszonych przez strony zarzutów stawianych rozstrzygnięciu pierwszoinstancyjnemu. Bez wprowadzenia tego unormowania strona mogłaby przed sądem </w:t>
      </w:r>
      <w:r w:rsidRPr="00506363">
        <w:rPr>
          <w:rFonts w:ascii="Times New Roman" w:hAnsi="Times New Roman" w:cs="Times New Roman"/>
          <w:i/>
          <w:sz w:val="24"/>
          <w:szCs w:val="24"/>
        </w:rPr>
        <w:t xml:space="preserve">a quo </w:t>
      </w:r>
      <w:r w:rsidRPr="00506363">
        <w:rPr>
          <w:rFonts w:ascii="Times New Roman" w:hAnsi="Times New Roman" w:cs="Times New Roman"/>
          <w:sz w:val="24"/>
          <w:szCs w:val="24"/>
        </w:rPr>
        <w:t>wykazywać całkowitą bierność, jeżeli chod</w:t>
      </w:r>
      <w:r w:rsidR="003F29FE">
        <w:rPr>
          <w:rFonts w:ascii="Times New Roman" w:hAnsi="Times New Roman" w:cs="Times New Roman"/>
          <w:sz w:val="24"/>
          <w:szCs w:val="24"/>
        </w:rPr>
        <w:t>zi o inicjatywę dowodową, a w </w:t>
      </w:r>
      <w:r w:rsidRPr="00506363">
        <w:rPr>
          <w:rFonts w:ascii="Times New Roman" w:hAnsi="Times New Roman" w:cs="Times New Roman"/>
          <w:sz w:val="24"/>
          <w:szCs w:val="24"/>
        </w:rPr>
        <w:t>razie niekorzystnego dla siebie rozstrzygnięcia zarzucać taką bierność sądowi – przez nieprzeprowadzenie stosownego dowodu z urzędu. Taka możliwość zupełnie bezpodstawnie przenosiłaby na sąd odwoławczy obowiązek przeprowadzenia dowodów, które powinny być przeprowadzone na fo</w:t>
      </w:r>
      <w:r w:rsidR="003F29FE">
        <w:rPr>
          <w:rFonts w:ascii="Times New Roman" w:hAnsi="Times New Roman" w:cs="Times New Roman"/>
          <w:sz w:val="24"/>
          <w:szCs w:val="24"/>
        </w:rPr>
        <w:t>rum sądu pierwszej instancji. W </w:t>
      </w:r>
      <w:r w:rsidRPr="00506363">
        <w:rPr>
          <w:rFonts w:ascii="Times New Roman" w:hAnsi="Times New Roman" w:cs="Times New Roman"/>
          <w:sz w:val="24"/>
          <w:szCs w:val="24"/>
        </w:rPr>
        <w:t xml:space="preserve">praktyce zniweczono by także dyscyplinującą funkcję podstaw oddalenia wniosku dowodowego, o których mowa w art. 170 § 1 pkt 5 i 6 k.p.k. Wnioski dowodowe </w:t>
      </w:r>
      <w:r w:rsidRPr="00506363">
        <w:rPr>
          <w:rFonts w:ascii="Times New Roman" w:hAnsi="Times New Roman" w:cs="Times New Roman"/>
          <w:sz w:val="24"/>
          <w:szCs w:val="24"/>
        </w:rPr>
        <w:lastRenderedPageBreak/>
        <w:t>podlegające oddaleniu z tego powodu mogłyby być wówczas ponawiane lub na nowo zgłaszane z powołaniem się na nieskorzystanie w tym zakresie przez sąd z własnej inicjatywy dowodowej. Aby przeciwdziałać takiemu ewentualnemu nielojalnemu postępowaniu stron, a jednocześnie zabezpieczyć</w:t>
      </w:r>
      <w:r w:rsidR="003F29FE">
        <w:rPr>
          <w:rFonts w:ascii="Times New Roman" w:hAnsi="Times New Roman" w:cs="Times New Roman"/>
          <w:sz w:val="24"/>
          <w:szCs w:val="24"/>
        </w:rPr>
        <w:t xml:space="preserve"> zgodność ustaleń faktycznych z </w:t>
      </w:r>
      <w:r w:rsidRPr="00506363">
        <w:rPr>
          <w:rFonts w:ascii="Times New Roman" w:hAnsi="Times New Roman" w:cs="Times New Roman"/>
          <w:sz w:val="24"/>
          <w:szCs w:val="24"/>
        </w:rPr>
        <w:t>zasadą prawdy materialnej</w:t>
      </w:r>
      <w:r w:rsidR="00293851">
        <w:rPr>
          <w:rFonts w:ascii="Times New Roman" w:hAnsi="Times New Roman" w:cs="Times New Roman"/>
          <w:sz w:val="24"/>
          <w:szCs w:val="24"/>
        </w:rPr>
        <w:t>,</w:t>
      </w:r>
      <w:r w:rsidRPr="00506363">
        <w:rPr>
          <w:rFonts w:ascii="Times New Roman" w:hAnsi="Times New Roman" w:cs="Times New Roman"/>
          <w:sz w:val="24"/>
          <w:szCs w:val="24"/>
        </w:rPr>
        <w:t xml:space="preserve"> proponuje się w dodanym art. 427 § 3a k.p.k. ograniczyć możliwość stawiania sądowi pierwszej instancji w środku odwoławczym zarzutu nieprzeprowadzenia dowodu z urzędu tylko do dowodów odnoszących się do okoliczności mających istotne znaczenie dla ustalenia czy został popełniony czyn zabroniony, czy stanowi on przestępstwo i jakie, czy czyn zabroniony został popełniony w warunkach, o których mowa w art. 64 lub </w:t>
      </w:r>
      <w:r w:rsidR="00754DA8">
        <w:rPr>
          <w:rFonts w:ascii="Times New Roman" w:hAnsi="Times New Roman" w:cs="Times New Roman"/>
          <w:sz w:val="24"/>
          <w:szCs w:val="24"/>
        </w:rPr>
        <w:t xml:space="preserve">art. </w:t>
      </w:r>
      <w:r w:rsidRPr="00506363">
        <w:rPr>
          <w:rFonts w:ascii="Times New Roman" w:hAnsi="Times New Roman" w:cs="Times New Roman"/>
          <w:sz w:val="24"/>
          <w:szCs w:val="24"/>
        </w:rPr>
        <w:t>65 k.k. lub czy zachodzą warunki do orzeczenia pobytu w zakładzie psychiatrycznym na podstawie art. 93g k.k.</w:t>
      </w:r>
    </w:p>
    <w:p w:rsidR="00FD0986" w:rsidRPr="00506363" w:rsidRDefault="00FD0986"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437 § 1</w:t>
      </w:r>
      <w:r w:rsidR="00027FFE" w:rsidRPr="00506363">
        <w:rPr>
          <w:rFonts w:ascii="Times New Roman" w:hAnsi="Times New Roman" w:cs="Times New Roman"/>
          <w:sz w:val="24"/>
          <w:szCs w:val="24"/>
          <w:u w:val="single"/>
        </w:rPr>
        <w:t xml:space="preserve"> i</w:t>
      </w:r>
      <w:r w:rsidR="009E7594">
        <w:rPr>
          <w:rFonts w:ascii="Times New Roman" w:hAnsi="Times New Roman" w:cs="Times New Roman"/>
          <w:sz w:val="24"/>
          <w:szCs w:val="24"/>
          <w:u w:val="single"/>
        </w:rPr>
        <w:t xml:space="preserve"> art.</w:t>
      </w:r>
      <w:r w:rsidR="00027FFE" w:rsidRPr="00506363">
        <w:rPr>
          <w:rFonts w:ascii="Times New Roman" w:hAnsi="Times New Roman" w:cs="Times New Roman"/>
          <w:sz w:val="24"/>
          <w:szCs w:val="24"/>
          <w:u w:val="single"/>
        </w:rPr>
        <w:t xml:space="preserve"> </w:t>
      </w:r>
      <w:r w:rsidRPr="00506363">
        <w:rPr>
          <w:rFonts w:ascii="Times New Roman" w:hAnsi="Times New Roman" w:cs="Times New Roman"/>
          <w:sz w:val="24"/>
          <w:szCs w:val="24"/>
          <w:u w:val="single"/>
        </w:rPr>
        <w:t>443a</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Aktualnie obowiązujące unormowania ustawy procesowej w odniesieniu do zaskarżania uzasadnień orzeczeń należy uznać za zbyt lakoniczne, a przez to budzące wątpliwości interpretacyjne. Uzasadnienie jest wypowiedzią o charakterze sprawozdawczym, przedstawia przyczyny wydania danego orzeczenia. Nie jest jednak orzeczeniem, więc odpowiednie stosowanie do zaskarżenia uzasadnienia przepisów dotyczących zaskarżania orzeczeń nie jest rozwiązaniem optymalnym. W aktualnym stanie prawnym unormowania bezpośrednio odnoszące się do zaskarżania uzasadnień orzeczeń występują w dwóch jednostkach redakcyjnych. Zgodnie z art. 425 § 2 zd. trzecie k.p.k. przedmiotem zaskarżenia może być również samo uzasadnienie orzeczenia, natomiast na mocy art. 437 § 1 k.p.k. do rozpoznania środka odwoławczego od uzasadnienia orzeczenia stosuje się odpowiednio przepis, że po rozpoznaniu środka odwoławczego sąd orzeka o utrzymaniu w mocy, zmianie lub uchy</w:t>
      </w:r>
      <w:r w:rsidR="003F29FE">
        <w:rPr>
          <w:rFonts w:ascii="Times New Roman" w:hAnsi="Times New Roman" w:cs="Times New Roman"/>
          <w:sz w:val="24"/>
          <w:szCs w:val="24"/>
        </w:rPr>
        <w:t>leniu zaskarżonego orzeczenia w </w:t>
      </w:r>
      <w:r w:rsidRPr="00506363">
        <w:rPr>
          <w:rFonts w:ascii="Times New Roman" w:hAnsi="Times New Roman" w:cs="Times New Roman"/>
          <w:sz w:val="24"/>
          <w:szCs w:val="24"/>
        </w:rPr>
        <w:t xml:space="preserve">całości lub w części. </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Tak skrótowe uregulowanie zagadnienia zaskarżania</w:t>
      </w:r>
      <w:r w:rsidR="003F29FE">
        <w:rPr>
          <w:rFonts w:ascii="Times New Roman" w:hAnsi="Times New Roman" w:cs="Times New Roman"/>
          <w:sz w:val="24"/>
          <w:szCs w:val="24"/>
        </w:rPr>
        <w:t xml:space="preserve"> uzasadnień orzeczeń wywołało w </w:t>
      </w:r>
      <w:r w:rsidRPr="00506363">
        <w:rPr>
          <w:rFonts w:ascii="Times New Roman" w:hAnsi="Times New Roman" w:cs="Times New Roman"/>
          <w:sz w:val="24"/>
          <w:szCs w:val="24"/>
        </w:rPr>
        <w:t xml:space="preserve">praktyce różnice zdań co do rodzaju zarzutów możliwych do podniesienia w razie zaskarżenia uzasadnienia (zasadność ustaleń lub ocen, które nie miały wpływu na treść poszczególnych rozstrzygnięć, zwłaszcza gdy są one krzywdzące dla stron z uwagi na użyte w nim zwroty, które w świetle art. 424 § 1 i 2 k.p.k. lub art. 94 § 1 pkt 5 i § 2 k.p.k. nie powinny znaleźć się w uzasadnieniu, czy też jedynie styl, w jakim zostało ono napisane, oraz poszczególne sformułowania w nim zawarte, jeśli nie kwestionuje się </w:t>
      </w:r>
      <w:r w:rsidRPr="00506363">
        <w:rPr>
          <w:rFonts w:ascii="Times New Roman" w:hAnsi="Times New Roman" w:cs="Times New Roman"/>
          <w:sz w:val="24"/>
          <w:szCs w:val="24"/>
        </w:rPr>
        <w:lastRenderedPageBreak/>
        <w:t>dokonanych w postępowaniu ustaleń faktycznych</w:t>
      </w:r>
      <w:r w:rsidR="003F29FE">
        <w:rPr>
          <w:rFonts w:ascii="Times New Roman" w:hAnsi="Times New Roman" w:cs="Times New Roman"/>
          <w:sz w:val="24"/>
          <w:szCs w:val="24"/>
        </w:rPr>
        <w:t xml:space="preserve"> ani sposobu zinterpretowania i </w:t>
      </w:r>
      <w:r w:rsidRPr="00506363">
        <w:rPr>
          <w:rFonts w:ascii="Times New Roman" w:hAnsi="Times New Roman" w:cs="Times New Roman"/>
          <w:sz w:val="24"/>
          <w:szCs w:val="24"/>
        </w:rPr>
        <w:t>zastosowania prawa do tychże ustaleń, wreszcie dopuszczalność korygowania merytorycznej treści uzasadnienia, a nie poprawności jego sporządzania pod względem stylistycznym); por. M. Klejnowska, Ograniczenia sądu..., s. 553; D. Świecki, Zaskarżalność uzasadnienia..., s. 82; Hofmański, Sadzik, Zgryze</w:t>
      </w:r>
      <w:r w:rsidR="003F29FE">
        <w:rPr>
          <w:rFonts w:ascii="Times New Roman" w:hAnsi="Times New Roman" w:cs="Times New Roman"/>
          <w:sz w:val="24"/>
          <w:szCs w:val="24"/>
        </w:rPr>
        <w:t>k, Kodeks, t. 2, 2011, s. </w:t>
      </w:r>
      <w:r w:rsidRPr="00506363">
        <w:rPr>
          <w:rFonts w:ascii="Times New Roman" w:hAnsi="Times New Roman" w:cs="Times New Roman"/>
          <w:sz w:val="24"/>
          <w:szCs w:val="24"/>
        </w:rPr>
        <w:t>717; Grajewski, Paprzycki, Steinborn, Kodeks, t. 2, 2013, s. 37. Ponadto wskazać należy na występujące różnice zdań w odniesieniu do formy rozstrzygnięcia sądu odwoławczego w wypadku zaskarżenia uzasadnienia (por. uchwał</w:t>
      </w:r>
      <w:r w:rsidR="003F29FE">
        <w:rPr>
          <w:rFonts w:ascii="Times New Roman" w:hAnsi="Times New Roman" w:cs="Times New Roman"/>
          <w:sz w:val="24"/>
          <w:szCs w:val="24"/>
        </w:rPr>
        <w:t>a SN z</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20.10.1999 r., I KZP 33/99, OSNKW 1999/11–12,</w:t>
      </w:r>
      <w:r w:rsidR="003F29FE">
        <w:rPr>
          <w:rFonts w:ascii="Times New Roman" w:hAnsi="Times New Roman" w:cs="Times New Roman"/>
          <w:sz w:val="24"/>
          <w:szCs w:val="24"/>
        </w:rPr>
        <w:t xml:space="preserve"> poz. 71, z glosą aprobującą A.</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Murzynowskiego, OSP 2000/7–8, poz. 120, s. 403, oraz krytyczną S. Steinborna, OSP 2000/7–8, poz. 120, s. 405).</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Biorąc powyższe pod uwagę projektodawca uznał, że należy jednoznacznie w ustawie rozstrzygnąć węzłowe kwestie związane z zask</w:t>
      </w:r>
      <w:r w:rsidR="003F29FE">
        <w:rPr>
          <w:rFonts w:ascii="Times New Roman" w:hAnsi="Times New Roman" w:cs="Times New Roman"/>
          <w:sz w:val="24"/>
          <w:szCs w:val="24"/>
        </w:rPr>
        <w:t>arżaniem uzasadnień orzeczeń. W </w:t>
      </w:r>
      <w:r w:rsidRPr="00506363">
        <w:rPr>
          <w:rFonts w:ascii="Times New Roman" w:hAnsi="Times New Roman" w:cs="Times New Roman"/>
          <w:sz w:val="24"/>
          <w:szCs w:val="24"/>
        </w:rPr>
        <w:t>związku z tym proponuje się uchylenie odsyłającego przepisu art. 437 § 1 zdanie drugie k.p.k. oraz dodanie nowego art. 443a k.p.k., który ma całościowo uregulować przedmiotowe zagadnienie. W § 1 tego ostatniego artykułu jednoznacznie przesądzono, że do zaskarżenia uzasadnienia orzeczenia stosuje się odpowiednio względne przyczyny odwoławcze z art. 438 k.p.k. i bezwzględną przyc</w:t>
      </w:r>
      <w:r w:rsidR="003F29FE">
        <w:rPr>
          <w:rFonts w:ascii="Times New Roman" w:hAnsi="Times New Roman" w:cs="Times New Roman"/>
          <w:sz w:val="24"/>
          <w:szCs w:val="24"/>
        </w:rPr>
        <w:t>zynę odwoławczą wskazaną w art. </w:t>
      </w:r>
      <w:r w:rsidRPr="00506363">
        <w:rPr>
          <w:rFonts w:ascii="Times New Roman" w:hAnsi="Times New Roman" w:cs="Times New Roman"/>
          <w:sz w:val="24"/>
          <w:szCs w:val="24"/>
        </w:rPr>
        <w:t>440 k.p.k. Jeżeli chodzi o względne przyczyny odw</w:t>
      </w:r>
      <w:r w:rsidR="003F29FE">
        <w:rPr>
          <w:rFonts w:ascii="Times New Roman" w:hAnsi="Times New Roman" w:cs="Times New Roman"/>
          <w:sz w:val="24"/>
          <w:szCs w:val="24"/>
        </w:rPr>
        <w:t>oławcze z art. 438 k.p.k., to z </w:t>
      </w:r>
      <w:r w:rsidRPr="00506363">
        <w:rPr>
          <w:rFonts w:ascii="Times New Roman" w:hAnsi="Times New Roman" w:cs="Times New Roman"/>
          <w:sz w:val="24"/>
          <w:szCs w:val="24"/>
        </w:rPr>
        <w:t>reguły chodzić będzie o obrazę przepisów postępowa</w:t>
      </w:r>
      <w:r w:rsidR="003F29FE">
        <w:rPr>
          <w:rFonts w:ascii="Times New Roman" w:hAnsi="Times New Roman" w:cs="Times New Roman"/>
          <w:sz w:val="24"/>
          <w:szCs w:val="24"/>
        </w:rPr>
        <w:t>nia (pkt 2), niekiedy również o </w:t>
      </w:r>
      <w:r w:rsidRPr="00506363">
        <w:rPr>
          <w:rFonts w:ascii="Times New Roman" w:hAnsi="Times New Roman" w:cs="Times New Roman"/>
          <w:sz w:val="24"/>
          <w:szCs w:val="24"/>
        </w:rPr>
        <w:t>błąd w ustaleniach faktycznych przyjętych za podstawę uzasadnienia (pkt 3), jeżeli jednocześnie nie mógł on mieć wpływu na treść orzeczenia. Z kolei stosownie do odpowiednio stosowanego art. 440 k.p.k. jeżeli utrzymanie uzasadnienia w mocy byłoby rażąco niesprawiedliwe, podlega ono niez</w:t>
      </w:r>
      <w:r w:rsidR="003F29FE">
        <w:rPr>
          <w:rFonts w:ascii="Times New Roman" w:hAnsi="Times New Roman" w:cs="Times New Roman"/>
          <w:sz w:val="24"/>
          <w:szCs w:val="24"/>
        </w:rPr>
        <w:t>ależnie od granic zaskarżenia i </w:t>
      </w:r>
      <w:r w:rsidRPr="00506363">
        <w:rPr>
          <w:rFonts w:ascii="Times New Roman" w:hAnsi="Times New Roman" w:cs="Times New Roman"/>
          <w:sz w:val="24"/>
          <w:szCs w:val="24"/>
        </w:rPr>
        <w:t>podniesionych zarzutów zmianie na korzyść oskarżonego.</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projektowanym art. 443a § 2 k.p.k. przesądzono, że środkiem odwoławczym od uzasadnienia orzeczenia jest zażalenie, jeżeli nie wniesiono apelacji. W razie wniesienia apelacji i zażalenia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zażalenie rozpoznaje sąd odwoławczy łącznie z apelacją. Oznacza to, że zasadniczo sąd odwoławczy wydaje w wyniku rozpoznania środka odwoławczego od uzasadnienia postanowienie, zaś jeżeli zaskarżono apelacją wyrok oraz uzasadnienie, jak również w razie łącznego rozpoznania zażalenia i apelacji od wyro</w:t>
      </w:r>
      <w:r w:rsidR="003F29FE">
        <w:rPr>
          <w:rFonts w:ascii="Times New Roman" w:hAnsi="Times New Roman" w:cs="Times New Roman"/>
          <w:sz w:val="24"/>
          <w:szCs w:val="24"/>
        </w:rPr>
        <w:t>ku – wyrok (art. </w:t>
      </w:r>
      <w:r w:rsidRPr="00506363">
        <w:rPr>
          <w:rFonts w:ascii="Times New Roman" w:hAnsi="Times New Roman" w:cs="Times New Roman"/>
          <w:sz w:val="24"/>
          <w:szCs w:val="24"/>
        </w:rPr>
        <w:t>456 k.p.k.).</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Projektowany art. 443a § 3 k.p.k. statuuje uprawni</w:t>
      </w:r>
      <w:r w:rsidR="003F29FE">
        <w:rPr>
          <w:rFonts w:ascii="Times New Roman" w:hAnsi="Times New Roman" w:cs="Times New Roman"/>
          <w:sz w:val="24"/>
          <w:szCs w:val="24"/>
        </w:rPr>
        <w:t>enie stron do wzięcia udziału w </w:t>
      </w:r>
      <w:r w:rsidRPr="00506363">
        <w:rPr>
          <w:rFonts w:ascii="Times New Roman" w:hAnsi="Times New Roman" w:cs="Times New Roman"/>
          <w:sz w:val="24"/>
          <w:szCs w:val="24"/>
        </w:rPr>
        <w:t>posiedzeniu sądu odwoławczego rozpoznającego zażalenie. W stosunku do oskarżonego pozbawionego wolności stosuje się odpowiednio przepis art. 451</w:t>
      </w:r>
      <w:r w:rsidR="003F29FE">
        <w:rPr>
          <w:rFonts w:ascii="Times New Roman" w:hAnsi="Times New Roman" w:cs="Times New Roman"/>
          <w:sz w:val="24"/>
          <w:szCs w:val="24"/>
        </w:rPr>
        <w:t xml:space="preserve"> k.p.k. w </w:t>
      </w:r>
      <w:r w:rsidRPr="00506363">
        <w:rPr>
          <w:rFonts w:ascii="Times New Roman" w:hAnsi="Times New Roman" w:cs="Times New Roman"/>
          <w:sz w:val="24"/>
          <w:szCs w:val="24"/>
        </w:rPr>
        <w:t>zakresie sprowadzenia go na posiedzenie.</w:t>
      </w:r>
    </w:p>
    <w:p w:rsidR="00FD0986" w:rsidRPr="00506363" w:rsidRDefault="00FD0986"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 kolei proponowany art. 443a § 4 k.p.k. przesądza o rozstrzygnięciach sądu </w:t>
      </w:r>
      <w:r w:rsidRPr="00506363">
        <w:rPr>
          <w:rFonts w:ascii="Times New Roman" w:hAnsi="Times New Roman" w:cs="Times New Roman"/>
          <w:i/>
          <w:sz w:val="24"/>
          <w:szCs w:val="24"/>
        </w:rPr>
        <w:t>a quem</w:t>
      </w:r>
      <w:r w:rsidRPr="00506363">
        <w:rPr>
          <w:rFonts w:ascii="Times New Roman" w:hAnsi="Times New Roman" w:cs="Times New Roman"/>
          <w:sz w:val="24"/>
          <w:szCs w:val="24"/>
        </w:rPr>
        <w:t xml:space="preserve"> po rozpoznaniu środka odwoławczego od uzasadnienia orzeczenia w ten sposób, że może on utrzymać w mocy lub zmienić zaskarżone uzasadnienie w całości lub w części.</w:t>
      </w:r>
      <w:r w:rsidR="007C0EB6" w:rsidRPr="00506363">
        <w:rPr>
          <w:rFonts w:ascii="Times New Roman" w:hAnsi="Times New Roman" w:cs="Times New Roman"/>
          <w:sz w:val="24"/>
          <w:szCs w:val="24"/>
        </w:rPr>
        <w:t xml:space="preserve"> Projektodawca nie podziela zapatrywania wyrażonego w wyroku SN z dnia 20 stycznia 2004 r., WA 64/03, OSNwSK 2004/1/145, wedle którego w przypadku braku podstaw dowodowych należy uchylić zaskarżone ustalenie, do którego owych podstaw zabrakło. Zmiana zaś ma mieć miejsce – wedle tegoż poglądu – wtedy, gdy prawidłowa ocena materiału dowodowego wskazuje, iż ustalenie powinno być inaczej opisane, niż przyjęto w zaskarżonym uzasadnieniu.</w:t>
      </w:r>
      <w:r w:rsidR="00B02D52" w:rsidRPr="00506363">
        <w:rPr>
          <w:rFonts w:ascii="Times New Roman" w:hAnsi="Times New Roman" w:cs="Times New Roman"/>
          <w:sz w:val="24"/>
          <w:szCs w:val="24"/>
        </w:rPr>
        <w:t xml:space="preserve"> </w:t>
      </w:r>
      <w:r w:rsidR="007C0EB6" w:rsidRPr="00506363">
        <w:rPr>
          <w:rFonts w:ascii="Times New Roman" w:hAnsi="Times New Roman" w:cs="Times New Roman"/>
          <w:sz w:val="24"/>
          <w:szCs w:val="24"/>
        </w:rPr>
        <w:t xml:space="preserve">Należy uznać za prawidłowe stanowisko wyrażone w doktrynie, wedle którego odpowiednie stosowanie przepisu art. 437 § 1 k.p.k. do zaskarżania uzasadnień nie obejmuje możliwości </w:t>
      </w:r>
      <w:r w:rsidR="00506363">
        <w:rPr>
          <w:rFonts w:ascii="Times New Roman" w:hAnsi="Times New Roman" w:cs="Times New Roman"/>
          <w:sz w:val="24"/>
          <w:szCs w:val="24"/>
        </w:rPr>
        <w:t>„</w:t>
      </w:r>
      <w:r w:rsidR="007C0EB6" w:rsidRPr="00506363">
        <w:rPr>
          <w:rFonts w:ascii="Times New Roman" w:hAnsi="Times New Roman" w:cs="Times New Roman"/>
          <w:sz w:val="24"/>
          <w:szCs w:val="24"/>
        </w:rPr>
        <w:t>uchylania</w:t>
      </w:r>
      <w:r w:rsidR="00506363">
        <w:rPr>
          <w:rFonts w:ascii="Times New Roman" w:hAnsi="Times New Roman" w:cs="Times New Roman"/>
          <w:sz w:val="24"/>
          <w:szCs w:val="24"/>
        </w:rPr>
        <w:t>”</w:t>
      </w:r>
      <w:r w:rsidR="007C0EB6" w:rsidRPr="00506363">
        <w:rPr>
          <w:rFonts w:ascii="Times New Roman" w:hAnsi="Times New Roman" w:cs="Times New Roman"/>
          <w:sz w:val="24"/>
          <w:szCs w:val="24"/>
        </w:rPr>
        <w:t xml:space="preserve"> tego uzasadnienia. </w:t>
      </w:r>
      <w:r w:rsidR="00506363">
        <w:rPr>
          <w:rFonts w:ascii="Times New Roman" w:hAnsi="Times New Roman" w:cs="Times New Roman"/>
          <w:sz w:val="24"/>
          <w:szCs w:val="24"/>
        </w:rPr>
        <w:t>„</w:t>
      </w:r>
      <w:r w:rsidR="00B02D52" w:rsidRPr="00506363">
        <w:rPr>
          <w:rFonts w:ascii="Times New Roman" w:hAnsi="Times New Roman" w:cs="Times New Roman"/>
          <w:sz w:val="24"/>
          <w:szCs w:val="24"/>
        </w:rPr>
        <w:t>O</w:t>
      </w:r>
      <w:r w:rsidR="007C0EB6" w:rsidRPr="00506363">
        <w:rPr>
          <w:rFonts w:ascii="Times New Roman" w:hAnsi="Times New Roman" w:cs="Times New Roman"/>
          <w:sz w:val="24"/>
          <w:szCs w:val="24"/>
        </w:rPr>
        <w:t>dpowiednie</w:t>
      </w:r>
      <w:r w:rsidR="00506363">
        <w:rPr>
          <w:rFonts w:ascii="Times New Roman" w:hAnsi="Times New Roman" w:cs="Times New Roman"/>
          <w:sz w:val="24"/>
          <w:szCs w:val="24"/>
        </w:rPr>
        <w:t>”</w:t>
      </w:r>
      <w:r w:rsidR="007C0EB6" w:rsidRPr="00506363">
        <w:rPr>
          <w:rFonts w:ascii="Times New Roman" w:hAnsi="Times New Roman" w:cs="Times New Roman"/>
          <w:sz w:val="24"/>
          <w:szCs w:val="24"/>
        </w:rPr>
        <w:t xml:space="preserve"> stosowanie tego przepisu nie oznacza, że te same rozstrzygnięcia sądu odwoławczego mogą zapaść po rozpoznaniu środka odwoławczego od uzasadnienia. W wypadku uzasadnienia nie jest możliwe jego uchylenie i przekazanie sprawy w tym zakresie do ponownego rozpoznania, gdyż uzasadnienie orzeczenia nie jest rozstrzygnięciem prawnym, a więc nie ma zdolności do uprawomocnienia się, ani nie nadaje się do samodzielnego </w:t>
      </w:r>
      <w:r w:rsidR="00506363">
        <w:rPr>
          <w:rFonts w:ascii="Times New Roman" w:hAnsi="Times New Roman" w:cs="Times New Roman"/>
          <w:sz w:val="24"/>
          <w:szCs w:val="24"/>
        </w:rPr>
        <w:t>„</w:t>
      </w:r>
      <w:r w:rsidR="007C0EB6" w:rsidRPr="00506363">
        <w:rPr>
          <w:rFonts w:ascii="Times New Roman" w:hAnsi="Times New Roman" w:cs="Times New Roman"/>
          <w:sz w:val="24"/>
          <w:szCs w:val="24"/>
        </w:rPr>
        <w:t>rozpoznania</w:t>
      </w:r>
      <w:r w:rsidR="00506363">
        <w:rPr>
          <w:rFonts w:ascii="Times New Roman" w:hAnsi="Times New Roman" w:cs="Times New Roman"/>
          <w:sz w:val="24"/>
          <w:szCs w:val="24"/>
        </w:rPr>
        <w:t>”</w:t>
      </w:r>
      <w:r w:rsidR="003F29FE">
        <w:rPr>
          <w:rFonts w:ascii="Times New Roman" w:hAnsi="Times New Roman" w:cs="Times New Roman"/>
          <w:sz w:val="24"/>
          <w:szCs w:val="24"/>
        </w:rPr>
        <w:t xml:space="preserve"> w </w:t>
      </w:r>
      <w:r w:rsidR="007C0EB6" w:rsidRPr="00506363">
        <w:rPr>
          <w:rFonts w:ascii="Times New Roman" w:hAnsi="Times New Roman" w:cs="Times New Roman"/>
          <w:sz w:val="24"/>
          <w:szCs w:val="24"/>
        </w:rPr>
        <w:t>postępowaniu ponownym</w:t>
      </w:r>
      <w:r w:rsidR="00B02D52" w:rsidRPr="00506363">
        <w:rPr>
          <w:rFonts w:ascii="Times New Roman" w:hAnsi="Times New Roman" w:cs="Times New Roman"/>
          <w:sz w:val="24"/>
          <w:szCs w:val="24"/>
        </w:rPr>
        <w:t xml:space="preserve"> </w:t>
      </w:r>
      <w:r w:rsidR="0067783B" w:rsidRPr="00506363">
        <w:rPr>
          <w:rFonts w:ascii="Times New Roman" w:hAnsi="Times New Roman" w:cs="Times New Roman"/>
          <w:sz w:val="24"/>
          <w:szCs w:val="24"/>
        </w:rPr>
        <w:t xml:space="preserve">(D. Świecki, </w:t>
      </w:r>
      <w:r w:rsidR="00B02D52" w:rsidRPr="00506363">
        <w:rPr>
          <w:rFonts w:ascii="Times New Roman" w:hAnsi="Times New Roman" w:cs="Times New Roman"/>
          <w:sz w:val="24"/>
          <w:szCs w:val="24"/>
        </w:rPr>
        <w:t>Komentarz aktualizowany do art. 437 Kodeksu postępowania karnego, Lex/el. 2019, t. 9)</w:t>
      </w:r>
      <w:r w:rsidR="007C0EB6" w:rsidRPr="00506363">
        <w:rPr>
          <w:rFonts w:ascii="Times New Roman" w:hAnsi="Times New Roman" w:cs="Times New Roman"/>
          <w:sz w:val="24"/>
          <w:szCs w:val="24"/>
        </w:rPr>
        <w:t xml:space="preserve">. Odmienny pogląd prowadziłby bowiem do sytuacji, w której np. prawomocny byłby wyrok, a nieprawomocne byłoby jego uzasadnienie (por. P. Hofmański, Horyzontalna </w:t>
      </w:r>
      <w:r w:rsidR="003F29FE">
        <w:rPr>
          <w:rFonts w:ascii="Times New Roman" w:hAnsi="Times New Roman" w:cs="Times New Roman"/>
          <w:sz w:val="24"/>
          <w:szCs w:val="24"/>
        </w:rPr>
        <w:t>prawomocność..., s. 14 i n.; S. </w:t>
      </w:r>
      <w:r w:rsidR="007C0EB6" w:rsidRPr="00506363">
        <w:rPr>
          <w:rFonts w:ascii="Times New Roman" w:hAnsi="Times New Roman" w:cs="Times New Roman"/>
          <w:sz w:val="24"/>
          <w:szCs w:val="24"/>
        </w:rPr>
        <w:t xml:space="preserve">Zabłocki, Postępowanie odwoławcze w Kodeksie..., s. 136–137; Grzegorczyk, Kodeks, 2008, s. 929–930; S. Zabłocki [w:] Stefański, Zabłocki, Kodeks, t. 3, 2004, s. 18–19). </w:t>
      </w:r>
    </w:p>
    <w:p w:rsidR="00FD0986" w:rsidRPr="00506363" w:rsidRDefault="00FD0986"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438</w:t>
      </w:r>
    </w:p>
    <w:p w:rsidR="00FD0986" w:rsidRPr="00506363" w:rsidRDefault="00FD0986"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Obraza prawa materialnego jest względną podstawą odwoławczą, która – w razie jej podniesienia – skutkuje zmianą lub uchyleniem orzeczenia niezależnie od tego, czy mogła ona mieć wpływ na jego treść (art. 438 pkt 1 k.p.k.). Jedynie ta podstawa </w:t>
      </w:r>
      <w:r w:rsidRPr="00506363">
        <w:rPr>
          <w:rFonts w:ascii="Times New Roman" w:hAnsi="Times New Roman" w:cs="Times New Roman"/>
          <w:sz w:val="24"/>
          <w:szCs w:val="24"/>
        </w:rPr>
        <w:lastRenderedPageBreak/>
        <w:t>odwoławcza wyróżnia się spośród pozostałych podstaw wskazanych w art. 438 k.p.k. tym, że jej wystąpienie powoduje konieczność skorygowania zaskarżonego rozstrzygnięcia niezależnie od możliwości wpływu uchybienia na jego treść. Skutkiem takiego stanu rzeczy jest ingerencja orzecznicza sądu drugiej instancji w treść zaskarżonego orzeczenia jedynie w zakresie powołania podstawy materialnoprawnej rozstrzygnięć, niezależnie od ich materii, co uzasadnia wniosek o nadmiernym formalizmie takiego rozwiązania. Skłania to strony do zaskarżania rozstrzygnięć na tej podstawie niezależnie od oczekiwanego rzeczywistego rezultatu tej czynności i wpływu na sytuację prawną osoby skarżącej. Nie bez znaczenia są również w tym zakresie różnice zdań w orzecznictwie co do celowości powoływania lub niepowoływania odpowiednich przepisów prawa materialnego przy podstawie prawnej poszczególnych rozstrzygnięć. W konsekwencji z merytorycznego punktu widzenia, w</w:t>
      </w:r>
      <w:r w:rsidR="003F29FE">
        <w:rPr>
          <w:rFonts w:ascii="Times New Roman" w:hAnsi="Times New Roman" w:cs="Times New Roman"/>
          <w:sz w:val="24"/>
          <w:szCs w:val="24"/>
        </w:rPr>
        <w:t>yrażającego się w </w:t>
      </w:r>
      <w:r w:rsidRPr="00506363">
        <w:rPr>
          <w:rFonts w:ascii="Times New Roman" w:hAnsi="Times New Roman" w:cs="Times New Roman"/>
          <w:sz w:val="24"/>
          <w:szCs w:val="24"/>
        </w:rPr>
        <w:t>finalnym efekcie wniesionego środka odwoławczego, wiele rozstrzygnięć reformujących zaskarżone orzeczenie wyłącznie na po</w:t>
      </w:r>
      <w:r w:rsidR="003F29FE">
        <w:rPr>
          <w:rFonts w:ascii="Times New Roman" w:hAnsi="Times New Roman" w:cs="Times New Roman"/>
          <w:sz w:val="24"/>
          <w:szCs w:val="24"/>
        </w:rPr>
        <w:t>dstawie uwzględnienia zarzutu z </w:t>
      </w:r>
      <w:r w:rsidRPr="00506363">
        <w:rPr>
          <w:rFonts w:ascii="Times New Roman" w:hAnsi="Times New Roman" w:cs="Times New Roman"/>
          <w:sz w:val="24"/>
          <w:szCs w:val="24"/>
        </w:rPr>
        <w:t>art. 438 pkt 1 k.p.k. należałoby uznać za zbędne. Jest zatem w tym kontekście zrozumiałe, że skuteczność zarzutu opartego na naruszeniu prawa materialnego powinna być uzależniona od wagi tego naruszenia.</w:t>
      </w:r>
      <w:r w:rsidR="00506363">
        <w:rPr>
          <w:rFonts w:ascii="Times New Roman" w:hAnsi="Times New Roman" w:cs="Times New Roman"/>
          <w:sz w:val="24"/>
          <w:szCs w:val="24"/>
        </w:rPr>
        <w:t xml:space="preserve"> </w:t>
      </w:r>
    </w:p>
    <w:p w:rsidR="00FD0986" w:rsidRPr="00506363" w:rsidRDefault="00FD0986"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Obraza prawa polegająca na błędnym zastosowaniu lub niezastosowaniu przepisów prawa materialnego ma miejsce wówczas, gdy są to przepisy o charakterze stanowczym, tzn. nakazujące stosowanie prawa materialnego lub zakazujące jego stosowania. W tym znaczeniu naruszenie prawa karnego materialnego może polegać przykładowo na wadliwej ocenie przesłanek odpowiedzialności karnej w zakresie bezprawności czynu, jego karalności, karygodności czy zawinienia</w:t>
      </w:r>
      <w:r w:rsidR="00754DA8">
        <w:rPr>
          <w:rFonts w:ascii="Times New Roman" w:hAnsi="Times New Roman" w:cs="Times New Roman"/>
          <w:sz w:val="24"/>
          <w:szCs w:val="24"/>
        </w:rPr>
        <w:t>.</w:t>
      </w:r>
      <w:r w:rsidRPr="00506363">
        <w:rPr>
          <w:rFonts w:ascii="Times New Roman" w:hAnsi="Times New Roman" w:cs="Times New Roman"/>
          <w:sz w:val="24"/>
          <w:szCs w:val="24"/>
        </w:rPr>
        <w:t xml:space="preserve"> Obraza prawa karnego materialnego może odnosić się do kwalifikacji prawnej czynu albo dotyczyć części ogólnej Kodeksu karnego co do form zjawiskowych (np. współsprawstwa, podżegania, pomocnictwa) albo form stadialnych (np. dokonania, usiłowania) popełnienia przestępstwa. Może też dotyczyć wadliwego rozstrzygnięcia w przedmiocie konstrukcji prawnych co do czynu ciągłego (art. 12 k.k.),</w:t>
      </w:r>
      <w:r w:rsidR="003F29FE">
        <w:rPr>
          <w:rFonts w:ascii="Times New Roman" w:hAnsi="Times New Roman" w:cs="Times New Roman"/>
          <w:sz w:val="24"/>
          <w:szCs w:val="24"/>
        </w:rPr>
        <w:t xml:space="preserve"> ciągu przestępstw (art. 91 § 1 </w:t>
      </w:r>
      <w:r w:rsidRPr="00506363">
        <w:rPr>
          <w:rFonts w:ascii="Times New Roman" w:hAnsi="Times New Roman" w:cs="Times New Roman"/>
          <w:sz w:val="24"/>
          <w:szCs w:val="24"/>
        </w:rPr>
        <w:t xml:space="preserve">k.k.), chuligańskiego charakteru występku (art. 57a § 1 k.k.) czy też podstaw do nadzwyczajnego obostrzenia kary (art. 64 § 1 i 2 k.k.) albo obligatoryjnego nadzwyczajnego złagodzenia kary (art. 60 § 3 k.k.). Zarzut obrazy prawa materialnego może być postawiony, gdy obraza prawa materialnego dotyczy nie kwalifikacji prawnej czynu, ale naruszenia innych przepisów prawa materialnego w zakresie środków reakcji </w:t>
      </w:r>
      <w:r w:rsidRPr="00506363">
        <w:rPr>
          <w:rFonts w:ascii="Times New Roman" w:hAnsi="Times New Roman" w:cs="Times New Roman"/>
          <w:sz w:val="24"/>
          <w:szCs w:val="24"/>
        </w:rPr>
        <w:lastRenderedPageBreak/>
        <w:t>karnej na przestępstwo. Przy zastosowaniu tego zarzutu można również skarżyć naruszenie przepisów dotyczących sankcji karnej za przestępstwo, gdy jej wymiar lub rodzaj nie został przewidziany w zastosowanym przepisie. Obraza przepisów prawa materialnego może też polegać na orzeczeniu środ</w:t>
      </w:r>
      <w:r w:rsidR="003F29FE">
        <w:rPr>
          <w:rFonts w:ascii="Times New Roman" w:hAnsi="Times New Roman" w:cs="Times New Roman"/>
          <w:sz w:val="24"/>
          <w:szCs w:val="24"/>
        </w:rPr>
        <w:t>ka karnego nieprzewidzianego za </w:t>
      </w:r>
      <w:r w:rsidRPr="00506363">
        <w:rPr>
          <w:rFonts w:ascii="Times New Roman" w:hAnsi="Times New Roman" w:cs="Times New Roman"/>
          <w:sz w:val="24"/>
          <w:szCs w:val="24"/>
        </w:rPr>
        <w:t>dane przestępstwo lub nieorzeczeniu obligatoryjnego środka karnego, lub określeniu jego rozmiaru</w:t>
      </w:r>
      <w:r w:rsidR="00754DA8">
        <w:rPr>
          <w:rFonts w:ascii="Times New Roman" w:hAnsi="Times New Roman" w:cs="Times New Roman"/>
          <w:sz w:val="24"/>
          <w:szCs w:val="24"/>
        </w:rPr>
        <w:t>,</w:t>
      </w:r>
      <w:r w:rsidRPr="00506363">
        <w:rPr>
          <w:rFonts w:ascii="Times New Roman" w:hAnsi="Times New Roman" w:cs="Times New Roman"/>
          <w:sz w:val="24"/>
          <w:szCs w:val="24"/>
        </w:rPr>
        <w:t xml:space="preserve"> lub treści sprzecznie z przepisami prawa. Obrazą prawa materialnego będzie także niezastosowanie instytucji materialnoprawnych dotyczących innych środków reakcji karnej o charakterze obligatoryjnym, np. nadzwyczajnego złagodzenia lub obostrzenia kary, obligatoryjnego orzeczenia o dozorze.</w:t>
      </w:r>
    </w:p>
    <w:p w:rsidR="00FD0986" w:rsidRPr="00506363" w:rsidRDefault="00FD0986"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 związku z bardzo szerokim zakresem przedmiotowym tej podstawy odwoławczej proponuje się w art. 438 k.p.k. wyodrębnienie dwóch </w:t>
      </w:r>
      <w:r w:rsidR="003F29FE">
        <w:rPr>
          <w:rFonts w:ascii="Times New Roman" w:hAnsi="Times New Roman" w:cs="Times New Roman"/>
          <w:sz w:val="24"/>
          <w:szCs w:val="24"/>
        </w:rPr>
        <w:t>kategorii uchybień związanych z </w:t>
      </w:r>
      <w:r w:rsidRPr="00506363">
        <w:rPr>
          <w:rFonts w:ascii="Times New Roman" w:hAnsi="Times New Roman" w:cs="Times New Roman"/>
          <w:sz w:val="24"/>
          <w:szCs w:val="24"/>
        </w:rPr>
        <w:t>naruszeniem prawa materialnego. Pierwszą z nich miałaby być obraza przepisów prawa materialnego w zakresie kwalifikacji prawnej czynu przypisanego sprawcy, której uwzględnienie nie byłoby powiązane z możliwością wpływu uchybienia na treść orzeczenia. Kwalifikacja prawna czynu określa bowiem wprost podstawę prawną odpowiedzialności karnej sprawcy za zarzucany mu czyn zabroniony, a więc zasadniczy przedmiot procesu. Pozostałe naruszenia przepisów prawa materialnego obligowałyby sąd odwoławczy do zmiany zaskarżonego orzeczenia tylko wówczas, jeżeli mogły one mieć wpływ na treść orzeczenia (projektowany art. 438</w:t>
      </w:r>
      <w:r w:rsidR="003F29FE">
        <w:rPr>
          <w:rFonts w:ascii="Times New Roman" w:hAnsi="Times New Roman" w:cs="Times New Roman"/>
          <w:sz w:val="24"/>
          <w:szCs w:val="24"/>
        </w:rPr>
        <w:t xml:space="preserve"> pkt 1a k.p.k.), podobnie jak w </w:t>
      </w:r>
      <w:r w:rsidRPr="00506363">
        <w:rPr>
          <w:rFonts w:ascii="Times New Roman" w:hAnsi="Times New Roman" w:cs="Times New Roman"/>
          <w:sz w:val="24"/>
          <w:szCs w:val="24"/>
        </w:rPr>
        <w:t xml:space="preserve">wypadku innych względnych podstaw odwoławczych. W konsekwencji tej propozycji zawsze kontroli podlegałaby prawidłowość kwalifikacji prawnej czynu przypisanego sprawcy, a więc kwestia zupełnie zasadnicza z punktu widzenia właściwego trafnego określenia przedmiotu postępowania, w pozostałym zaś zakresie byłyby </w:t>
      </w:r>
      <w:r w:rsidR="00FE7836" w:rsidRPr="00506363">
        <w:rPr>
          <w:rFonts w:ascii="Times New Roman" w:hAnsi="Times New Roman" w:cs="Times New Roman"/>
          <w:sz w:val="24"/>
          <w:szCs w:val="24"/>
        </w:rPr>
        <w:t xml:space="preserve">eliminowane </w:t>
      </w:r>
      <w:r w:rsidRPr="00506363">
        <w:rPr>
          <w:rFonts w:ascii="Times New Roman" w:hAnsi="Times New Roman" w:cs="Times New Roman"/>
          <w:sz w:val="24"/>
          <w:szCs w:val="24"/>
        </w:rPr>
        <w:t>konsekwencje wszelkich innych naruszeń prawa materialnego, jeżeli mogłyby mieć wpływ na treść orzeczenia. Z drugiej zaś strony można byłoby zrezygnować ze zbędnego formalizmu sprowadzającego się do zmiany przez sąd odwoławczy podstaw prawnych rozstrzygnięć, których powołanie lub niepowołanie nie pozostawało w związku z treścią orzeczenia.</w:t>
      </w:r>
    </w:p>
    <w:p w:rsidR="005C2DDC" w:rsidRPr="00506363" w:rsidRDefault="005C2DDC"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Obraza przepisów prawa materialnego najczęściej materializuje się w wadliwej treści orzeczenia, lecz nie zawsze. Przykładowo, jeżeli sąd orzeka zakaz prowadzenia wszelkich pojazdów mechanicznych wobec sprawcy przestępstwa z art. 178b k.k. na podstawie art. 42 § 1 k.k. zamiast na podstawie § 2 tego artykułu albo jeżeli wobec młodocianego sprawcy przestępstwa umyślnego dozór jest orzekany na podstawie </w:t>
      </w:r>
      <w:r w:rsidRPr="00506363">
        <w:rPr>
          <w:rFonts w:ascii="Times New Roman" w:hAnsi="Times New Roman" w:cs="Times New Roman"/>
          <w:sz w:val="24"/>
          <w:szCs w:val="24"/>
        </w:rPr>
        <w:lastRenderedPageBreak/>
        <w:t>art.</w:t>
      </w:r>
      <w:r w:rsidR="003F29FE">
        <w:rPr>
          <w:rFonts w:ascii="Times New Roman" w:hAnsi="Times New Roman" w:cs="Times New Roman"/>
          <w:sz w:val="24"/>
          <w:szCs w:val="24"/>
        </w:rPr>
        <w:t> </w:t>
      </w:r>
      <w:r w:rsidRPr="00506363">
        <w:rPr>
          <w:rFonts w:ascii="Times New Roman" w:hAnsi="Times New Roman" w:cs="Times New Roman"/>
          <w:sz w:val="24"/>
          <w:szCs w:val="24"/>
        </w:rPr>
        <w:t>73 § 1 k.k. zamiast na podstawie art. 73 § 1 i</w:t>
      </w:r>
      <w:r w:rsidR="003F29FE">
        <w:rPr>
          <w:rFonts w:ascii="Times New Roman" w:hAnsi="Times New Roman" w:cs="Times New Roman"/>
          <w:sz w:val="24"/>
          <w:szCs w:val="24"/>
        </w:rPr>
        <w:t xml:space="preserve"> </w:t>
      </w:r>
      <w:r w:rsidR="00FE7836">
        <w:rPr>
          <w:rFonts w:ascii="Times New Roman" w:hAnsi="Times New Roman" w:cs="Times New Roman"/>
          <w:sz w:val="24"/>
          <w:szCs w:val="24"/>
        </w:rPr>
        <w:t xml:space="preserve">§ </w:t>
      </w:r>
      <w:r w:rsidR="003F29FE">
        <w:rPr>
          <w:rFonts w:ascii="Times New Roman" w:hAnsi="Times New Roman" w:cs="Times New Roman"/>
          <w:sz w:val="24"/>
          <w:szCs w:val="24"/>
        </w:rPr>
        <w:t>2 k.k., to mamy do czynienia z </w:t>
      </w:r>
      <w:r w:rsidRPr="00506363">
        <w:rPr>
          <w:rFonts w:ascii="Times New Roman" w:hAnsi="Times New Roman" w:cs="Times New Roman"/>
          <w:sz w:val="24"/>
          <w:szCs w:val="24"/>
        </w:rPr>
        <w:t xml:space="preserve">naruszeniem prawa materialnego poprzez nieprawidłowe dokonanie subsumpcji stanu faktycznego pod normę prawną. Jednakże takie naruszenie prawa materialnego nie ma wpływu na treść orzeczenia. </w:t>
      </w:r>
    </w:p>
    <w:p w:rsidR="005C2DDC" w:rsidRPr="00506363" w:rsidRDefault="005C2DDC"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Podobnie powołanie w podstawie wymiaru kary art. 64 § 1 k.k. recydywiście, któremu jednak sąd kary nie obostrzył, jest naruszeniem prawa materialnego, lecz nie ma żadnego wpływu na treść wyroku.</w:t>
      </w:r>
    </w:p>
    <w:p w:rsidR="005C2DDC" w:rsidRPr="00506363" w:rsidRDefault="005C2DDC"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Chodzi zatem o to, aby ograniczyć zaskarżanie orzeczeń uwarunkowane jedynie czysto formalnymi przyczynami.</w:t>
      </w:r>
    </w:p>
    <w:p w:rsidR="00DE0E17" w:rsidRPr="00506363" w:rsidRDefault="00DE0E17"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442 § 3</w:t>
      </w:r>
    </w:p>
    <w:p w:rsidR="003741D7" w:rsidRPr="00506363" w:rsidRDefault="003741D7"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Postulowana przez praktykę zmiana przepisów § 3</w:t>
      </w:r>
      <w:r w:rsidR="009D4EF8">
        <w:rPr>
          <w:rFonts w:ascii="Times New Roman" w:hAnsi="Times New Roman" w:cs="Times New Roman"/>
          <w:sz w:val="24"/>
          <w:szCs w:val="24"/>
        </w:rPr>
        <w:t xml:space="preserve"> w</w:t>
      </w:r>
      <w:r w:rsidRPr="00506363">
        <w:rPr>
          <w:rFonts w:ascii="Times New Roman" w:hAnsi="Times New Roman" w:cs="Times New Roman"/>
          <w:sz w:val="24"/>
          <w:szCs w:val="24"/>
        </w:rPr>
        <w:t xml:space="preserve"> art. 442</w:t>
      </w:r>
      <w:r w:rsidR="00FE7836">
        <w:rPr>
          <w:rFonts w:ascii="Times New Roman" w:hAnsi="Times New Roman" w:cs="Times New Roman"/>
          <w:sz w:val="24"/>
          <w:szCs w:val="24"/>
        </w:rPr>
        <w:t xml:space="preserve"> k.p.k.</w:t>
      </w:r>
      <w:r w:rsidRPr="00506363">
        <w:rPr>
          <w:rFonts w:ascii="Times New Roman" w:hAnsi="Times New Roman" w:cs="Times New Roman"/>
          <w:sz w:val="24"/>
          <w:szCs w:val="24"/>
        </w:rPr>
        <w:t>, ma służyć wyeliminowaniu przypadków wpływania sądu odwoławczeg</w:t>
      </w:r>
      <w:r w:rsidR="003F29FE">
        <w:rPr>
          <w:rFonts w:ascii="Times New Roman" w:hAnsi="Times New Roman" w:cs="Times New Roman"/>
          <w:sz w:val="24"/>
          <w:szCs w:val="24"/>
        </w:rPr>
        <w:t>o na treść wyroków wydawanych w </w:t>
      </w:r>
      <w:r w:rsidRPr="00506363">
        <w:rPr>
          <w:rFonts w:ascii="Times New Roman" w:hAnsi="Times New Roman" w:cs="Times New Roman"/>
          <w:sz w:val="24"/>
          <w:szCs w:val="24"/>
        </w:rPr>
        <w:t>pierwszej instancji. Zapatrywania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sądu</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odwoławczego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nie mogą</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prowadzić</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do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wydania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wyroku</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o określonej</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treści, czy</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wymierzenia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określonej kary, zakaz formułowania tego rodzaju </w:t>
      </w:r>
      <w:r w:rsidR="00506363">
        <w:rPr>
          <w:rFonts w:ascii="Times New Roman" w:hAnsi="Times New Roman" w:cs="Times New Roman"/>
          <w:sz w:val="24"/>
          <w:szCs w:val="24"/>
        </w:rPr>
        <w:t>„</w:t>
      </w:r>
      <w:r w:rsidRPr="00506363">
        <w:rPr>
          <w:rFonts w:ascii="Times New Roman" w:hAnsi="Times New Roman" w:cs="Times New Roman"/>
          <w:sz w:val="24"/>
          <w:szCs w:val="24"/>
        </w:rPr>
        <w:t>wskazań</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został jasno wyartykułowany w zmienionym § 3. </w:t>
      </w:r>
    </w:p>
    <w:p w:rsidR="00CA09BF" w:rsidRPr="00506363" w:rsidRDefault="00CA09BF" w:rsidP="003F29FE">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447 § 6</w:t>
      </w:r>
    </w:p>
    <w:p w:rsidR="00CA09BF" w:rsidRPr="00506363" w:rsidRDefault="00CA09BF"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Kodeksie postępowania karnego występują instytucje, których celem jest skorygowanie orzeczenia, również prawomocnego, przez sąd, który je wydał, bez potrzeby uruchamiania postępowania odwoławczego (apelacyjnego, zażaleniowego) zmierzającego do kontroli procesowej w trybie instancyjnym. Ich zastosowanie służy przyspieszeniu i odformalizowaniu postępowania, przy czym materia, których instytucje te dotyczą, nie jest na tyle doniosła, aby konieczne było inicjowanie w takich wypadkach</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kontroli instancyjnej orzeczenia. Do instytucji tych należy zaliczyć: sprostowanie oczywistej omyłki (art. 105 k.p.k.), uzupełnienie wyroku postanowieniem (art. 420 k.p.k.) oraz uzupełnienie rozstrzygnięcia o kosztach procesu (art. 626 k.p.k.).</w:t>
      </w:r>
    </w:p>
    <w:p w:rsidR="00CA09BF" w:rsidRPr="00506363" w:rsidRDefault="00CA09BF"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aktualnym stanie prawnym zastosowanie tych instyt</w:t>
      </w:r>
      <w:r w:rsidR="003F29FE">
        <w:rPr>
          <w:rFonts w:ascii="Times New Roman" w:hAnsi="Times New Roman" w:cs="Times New Roman"/>
          <w:sz w:val="24"/>
          <w:szCs w:val="24"/>
        </w:rPr>
        <w:t>ucji i możliwość skorzystania z </w:t>
      </w:r>
      <w:r w:rsidRPr="00506363">
        <w:rPr>
          <w:rFonts w:ascii="Times New Roman" w:hAnsi="Times New Roman" w:cs="Times New Roman"/>
          <w:sz w:val="24"/>
          <w:szCs w:val="24"/>
        </w:rPr>
        <w:t>apelacji jest konkurencyjna, gdyż ustawa nie wyłącza podniesienia odpowiednich zarzutów w środku odwoławczym. Determinuje to konieczność uruchomienia czasochłonnej procedury odwoławczej, spo</w:t>
      </w:r>
      <w:r w:rsidR="003F29FE">
        <w:rPr>
          <w:rFonts w:ascii="Times New Roman" w:hAnsi="Times New Roman" w:cs="Times New Roman"/>
          <w:sz w:val="24"/>
          <w:szCs w:val="24"/>
        </w:rPr>
        <w:t>rządzenia uzasadnienia wyroku i </w:t>
      </w:r>
      <w:r w:rsidRPr="00506363">
        <w:rPr>
          <w:rFonts w:ascii="Times New Roman" w:hAnsi="Times New Roman" w:cs="Times New Roman"/>
          <w:sz w:val="24"/>
          <w:szCs w:val="24"/>
        </w:rPr>
        <w:t>przekazania sprawy sądowi drugiej instancji. Prak</w:t>
      </w:r>
      <w:r w:rsidR="003F29FE">
        <w:rPr>
          <w:rFonts w:ascii="Times New Roman" w:hAnsi="Times New Roman" w:cs="Times New Roman"/>
          <w:sz w:val="24"/>
          <w:szCs w:val="24"/>
        </w:rPr>
        <w:t xml:space="preserve">tyka taka nie jest racjonalna </w:t>
      </w:r>
      <w:r w:rsidR="003F29FE">
        <w:rPr>
          <w:rFonts w:ascii="Times New Roman" w:hAnsi="Times New Roman" w:cs="Times New Roman"/>
          <w:sz w:val="24"/>
          <w:szCs w:val="24"/>
        </w:rPr>
        <w:lastRenderedPageBreak/>
        <w:t>i </w:t>
      </w:r>
      <w:r w:rsidRPr="00506363">
        <w:rPr>
          <w:rFonts w:ascii="Times New Roman" w:hAnsi="Times New Roman" w:cs="Times New Roman"/>
          <w:sz w:val="24"/>
          <w:szCs w:val="24"/>
        </w:rPr>
        <w:t>angażuje niepotrzebnie siły i środki sądów obydwu instan</w:t>
      </w:r>
      <w:r w:rsidR="003F29FE">
        <w:rPr>
          <w:rFonts w:ascii="Times New Roman" w:hAnsi="Times New Roman" w:cs="Times New Roman"/>
          <w:sz w:val="24"/>
          <w:szCs w:val="24"/>
        </w:rPr>
        <w:t>cji, podczas gdy z </w:t>
      </w:r>
      <w:r w:rsidRPr="00506363">
        <w:rPr>
          <w:rFonts w:ascii="Times New Roman" w:hAnsi="Times New Roman" w:cs="Times New Roman"/>
          <w:sz w:val="24"/>
          <w:szCs w:val="24"/>
        </w:rPr>
        <w:t xml:space="preserve">zachowaniem niezbędnych gwarancji procesowych (w szczególności dwuinstancyjnego postępowania) daną kwestię można byłoby rozstrzygnąć przez sąd, który wydał wyrok, w trybie określonym w art. 105, </w:t>
      </w:r>
      <w:r w:rsidR="00FE7836">
        <w:rPr>
          <w:rFonts w:ascii="Times New Roman" w:hAnsi="Times New Roman" w:cs="Times New Roman"/>
          <w:sz w:val="24"/>
          <w:szCs w:val="24"/>
        </w:rPr>
        <w:t xml:space="preserve">art. </w:t>
      </w:r>
      <w:r w:rsidRPr="00506363">
        <w:rPr>
          <w:rFonts w:ascii="Times New Roman" w:hAnsi="Times New Roman" w:cs="Times New Roman"/>
          <w:sz w:val="24"/>
          <w:szCs w:val="24"/>
        </w:rPr>
        <w:t xml:space="preserve">420 lub </w:t>
      </w:r>
      <w:r w:rsidR="00FE7836">
        <w:rPr>
          <w:rFonts w:ascii="Times New Roman" w:hAnsi="Times New Roman" w:cs="Times New Roman"/>
          <w:sz w:val="24"/>
          <w:szCs w:val="24"/>
        </w:rPr>
        <w:t xml:space="preserve">art. </w:t>
      </w:r>
      <w:r w:rsidRPr="00506363">
        <w:rPr>
          <w:rFonts w:ascii="Times New Roman" w:hAnsi="Times New Roman" w:cs="Times New Roman"/>
          <w:sz w:val="24"/>
          <w:szCs w:val="24"/>
        </w:rPr>
        <w:t>626 k.p.k.</w:t>
      </w:r>
    </w:p>
    <w:p w:rsidR="00CA09BF" w:rsidRPr="00506363" w:rsidRDefault="00CA09BF" w:rsidP="003F29FE">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 tego względu proponuje się dodanie do art. 447 k.p.k. przepisu § 6, który wyłączyłby dopuszczalność apelacji zawierającej wyłącznie zarzuty, których uwzględnienie mogłoby nastąpić w trybie określonym w art. 105, </w:t>
      </w:r>
      <w:r w:rsidR="00FE7836">
        <w:rPr>
          <w:rFonts w:ascii="Times New Roman" w:hAnsi="Times New Roman" w:cs="Times New Roman"/>
          <w:sz w:val="24"/>
          <w:szCs w:val="24"/>
        </w:rPr>
        <w:t xml:space="preserve">art. </w:t>
      </w:r>
      <w:r w:rsidRPr="00506363">
        <w:rPr>
          <w:rFonts w:ascii="Times New Roman" w:hAnsi="Times New Roman" w:cs="Times New Roman"/>
          <w:sz w:val="24"/>
          <w:szCs w:val="24"/>
        </w:rPr>
        <w:t xml:space="preserve">420 lub </w:t>
      </w:r>
      <w:r w:rsidR="00FE7836">
        <w:rPr>
          <w:rFonts w:ascii="Times New Roman" w:hAnsi="Times New Roman" w:cs="Times New Roman"/>
          <w:sz w:val="24"/>
          <w:szCs w:val="24"/>
        </w:rPr>
        <w:t xml:space="preserve">art. </w:t>
      </w:r>
      <w:r w:rsidRPr="00506363">
        <w:rPr>
          <w:rFonts w:ascii="Times New Roman" w:hAnsi="Times New Roman" w:cs="Times New Roman"/>
          <w:sz w:val="24"/>
          <w:szCs w:val="24"/>
        </w:rPr>
        <w:t>626. W takiej sytuacji apelację taką należy traktować wyłącznie jako wniosek o sprostowanie oczywistej omyłki (art. 105 k.p.k.), uzupełnienie wyroku postanowieniem (art. 420 k.p.k.) czy też uzupełnienie rozstrzygnięcia o kosztach procesu (art. 626 k.p.k.).</w:t>
      </w:r>
    </w:p>
    <w:p w:rsidR="00CA09BF" w:rsidRPr="00506363" w:rsidRDefault="00CA09BF" w:rsidP="00207C40">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u w:val="single"/>
        </w:rPr>
        <w:t>Art. 449 § 2</w:t>
      </w:r>
    </w:p>
    <w:p w:rsidR="003741D7" w:rsidRPr="00506363" w:rsidRDefault="003741D7"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Zarówno w doktrynie, jak i w praktyce dostrzega się konieczność jednoznacznego uregulowania, w jakim składzie sąd odwoławczy rozpoznaje apelacje od wyroków wydanych w sprawach z oskarżenia prywatnego. Powinny one być </w:t>
      </w:r>
      <w:r w:rsidR="00207C40">
        <w:rPr>
          <w:rFonts w:ascii="Times New Roman" w:hAnsi="Times New Roman" w:cs="Times New Roman"/>
          <w:sz w:val="24"/>
          <w:szCs w:val="24"/>
        </w:rPr>
        <w:t>rozpoznawane w </w:t>
      </w:r>
      <w:r w:rsidRPr="00506363">
        <w:rPr>
          <w:rFonts w:ascii="Times New Roman" w:hAnsi="Times New Roman" w:cs="Times New Roman"/>
          <w:sz w:val="24"/>
          <w:szCs w:val="24"/>
        </w:rPr>
        <w:t xml:space="preserve">składzie jednego sędziego, podobnie jak w przypadku spraw, w których </w:t>
      </w:r>
      <w:r w:rsidRPr="00506363">
        <w:rPr>
          <w:rFonts w:ascii="Times New Roman" w:hAnsi="Times New Roman" w:cs="Times New Roman"/>
          <w:bCs/>
          <w:sz w:val="24"/>
          <w:szCs w:val="24"/>
        </w:rPr>
        <w:t>postępowanie przygotowawcze zakończyło się w formie dochodzenia.</w:t>
      </w:r>
      <w:r w:rsidRPr="00506363">
        <w:rPr>
          <w:rFonts w:ascii="Times New Roman" w:hAnsi="Times New Roman" w:cs="Times New Roman"/>
          <w:sz w:val="24"/>
          <w:szCs w:val="24"/>
        </w:rPr>
        <w:t xml:space="preserve"> Jednocześnie projektowany przepis daje możliwość rozpoznania przez </w:t>
      </w:r>
      <w:r w:rsidRPr="00506363">
        <w:rPr>
          <w:rFonts w:ascii="Times New Roman" w:hAnsi="Times New Roman" w:cs="Times New Roman"/>
          <w:bCs/>
          <w:sz w:val="24"/>
          <w:szCs w:val="24"/>
        </w:rPr>
        <w:t>sąd odwoławczy w innym składzie, jeżeli</w:t>
      </w:r>
      <w:r w:rsidRPr="00506363">
        <w:rPr>
          <w:rFonts w:ascii="Times New Roman" w:hAnsi="Times New Roman" w:cs="Times New Roman"/>
          <w:sz w:val="24"/>
          <w:szCs w:val="24"/>
        </w:rPr>
        <w:t xml:space="preserve"> </w:t>
      </w:r>
      <w:r w:rsidRPr="00506363">
        <w:rPr>
          <w:rFonts w:ascii="Times New Roman" w:hAnsi="Times New Roman" w:cs="Times New Roman"/>
          <w:bCs/>
          <w:sz w:val="24"/>
          <w:szCs w:val="24"/>
        </w:rPr>
        <w:t>sąd pierwszej instancji nie orzekał w niej jednoosobowo.</w:t>
      </w:r>
      <w:r w:rsidR="00506363">
        <w:rPr>
          <w:rFonts w:ascii="Times New Roman" w:hAnsi="Times New Roman" w:cs="Times New Roman"/>
          <w:bCs/>
          <w:sz w:val="24"/>
          <w:szCs w:val="24"/>
        </w:rPr>
        <w:t xml:space="preserve"> </w:t>
      </w:r>
      <w:r w:rsidRPr="00506363">
        <w:rPr>
          <w:rFonts w:ascii="Times New Roman" w:hAnsi="Times New Roman" w:cs="Times New Roman"/>
          <w:bCs/>
          <w:sz w:val="24"/>
          <w:szCs w:val="24"/>
        </w:rPr>
        <w:t xml:space="preserve">Przepis ten ma charakter </w:t>
      </w:r>
      <w:r w:rsidRPr="00506363">
        <w:rPr>
          <w:rFonts w:ascii="Times New Roman" w:hAnsi="Times New Roman" w:cs="Times New Roman"/>
          <w:sz w:val="24"/>
          <w:szCs w:val="24"/>
        </w:rPr>
        <w:t>techniczny i wyjaśnia kwestię skła</w:t>
      </w:r>
      <w:r w:rsidR="00207C40">
        <w:rPr>
          <w:rFonts w:ascii="Times New Roman" w:hAnsi="Times New Roman" w:cs="Times New Roman"/>
          <w:sz w:val="24"/>
          <w:szCs w:val="24"/>
        </w:rPr>
        <w:t>du sądu rozpoznającego sprawę w </w:t>
      </w:r>
      <w:r w:rsidRPr="00506363">
        <w:rPr>
          <w:rFonts w:ascii="Times New Roman" w:hAnsi="Times New Roman" w:cs="Times New Roman"/>
          <w:sz w:val="24"/>
          <w:szCs w:val="24"/>
        </w:rPr>
        <w:t>postępowaniu odwoławczym.</w:t>
      </w:r>
    </w:p>
    <w:p w:rsidR="00505D36" w:rsidRPr="00506363" w:rsidRDefault="00505D36"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 xml:space="preserve">Art. 449a </w:t>
      </w:r>
    </w:p>
    <w:p w:rsidR="00505D36" w:rsidRPr="00506363" w:rsidRDefault="00505D36"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Przepis art. 449a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 xml:space="preserve">przewiduje możliwość uzupełnienia przez sąd pierwszej instancji pisemnego uzasadnienia zaskarżonego wyroku. Przepis ten określa zakres uzupełnienia w ten sposób, że mogą to być szczegółowo wskazane kwestie, o które należy uzupełnić uzasadnienie. W wyniku nowelizacji ustawą z dnia 11 marca 2016 r. o zmianie ustawy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Kodeks postępowania karnego oraz niektórych innych ustaw (Dz. U. poz. 437) zostały usunięte zwroty odnoszące się wprost do zakresu uzupełnienia uzasadnienia. Intencją projektodawców (VIII kadencja, druk sejm. nr 207) było przesądzenie, że uzupełnienie uzasadnienia nie musi dotyczyć zakresu w rozumieniu zakresu zaskarżenia.</w:t>
      </w:r>
    </w:p>
    <w:p w:rsidR="00505D36" w:rsidRPr="00506363" w:rsidRDefault="00514A79" w:rsidP="0050636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w:t>
      </w:r>
      <w:r w:rsidR="00505D36" w:rsidRPr="00506363">
        <w:rPr>
          <w:rFonts w:ascii="Times New Roman" w:hAnsi="Times New Roman" w:cs="Times New Roman"/>
          <w:sz w:val="24"/>
          <w:szCs w:val="24"/>
        </w:rPr>
        <w:t>imo dokonania tej zmiany w orzecznictwie i doktrynie nadal występują daleko idące rozbieżności co do wykładni przedmiotowego przepisu. Powstała mianowicie różnica zdań co do tego, czy przedmiotem uzupełnienia uzasadnienia może być tylko kwestia związana z zakresem uzasadnienia (przedmiotowym lub podmiotowym), czy też kwestia braku określonych rozważań lub zbyt zwięzły ich charakter. Przyjęcie szerokiej interpretacji art. 449a § 1 k.p.k. spotkało się z zarzutem braku dostatecznych gwarancji procesowych stron przez możliwe naruszenie standardu dwuinstancyjności postępowania sądowego w aspekcie rzeczywistej i rzetelnej, a nie pozornej, kontroli odwoławczej (por. postanowienie SN z 12.09.2017 r., III KK 377/17, LEX nr 2374989). W orzecznictwie Sądu Najwyższego wyrażono także od</w:t>
      </w:r>
      <w:r w:rsidR="00207C40">
        <w:rPr>
          <w:rFonts w:ascii="Times New Roman" w:hAnsi="Times New Roman" w:cs="Times New Roman"/>
          <w:sz w:val="24"/>
          <w:szCs w:val="24"/>
        </w:rPr>
        <w:t>mienny pogląd, że art. 449a § 1 </w:t>
      </w:r>
      <w:r w:rsidR="00505D36" w:rsidRPr="00506363">
        <w:rPr>
          <w:rFonts w:ascii="Times New Roman" w:hAnsi="Times New Roman" w:cs="Times New Roman"/>
          <w:sz w:val="24"/>
          <w:szCs w:val="24"/>
        </w:rPr>
        <w:t>k.p.k. dotyczy również takich uzasadnień wyroków, które sporządzono w całości, bez jakichkolwiek ograniczeń wynikających z wniosków ograniczonych podmiotowo lub przedmiotowo, jednak są one tak zwięzłe, ż</w:t>
      </w:r>
      <w:r w:rsidR="00207C40">
        <w:rPr>
          <w:rFonts w:ascii="Times New Roman" w:hAnsi="Times New Roman" w:cs="Times New Roman"/>
          <w:sz w:val="24"/>
          <w:szCs w:val="24"/>
        </w:rPr>
        <w:t>e do prawidłowego wyrokowania w </w:t>
      </w:r>
      <w:r w:rsidR="00505D36" w:rsidRPr="00506363">
        <w:rPr>
          <w:rFonts w:ascii="Times New Roman" w:hAnsi="Times New Roman" w:cs="Times New Roman"/>
          <w:sz w:val="24"/>
          <w:szCs w:val="24"/>
        </w:rPr>
        <w:t>sprawie konieczne jest ich uzupełnienie (postanowienie SN z 20.12.2017 r., V KK 465/17, LEX nr 2433087). Poddano również krytyce niedopuszczalność dodatkowego zaskarżenia wyroku apelacją, w której skarżący mógłby podnieść zarzuty dotyczące wyroku w związku z dokonanym uzupełnieniem jego uzasadnienia (por. D. Świecki [w:] Kodeks..., t. 2, red. D. Świecki, 2015, s. 234 i n.; tak też A. Sakowicz [w:] Kodeks..., red. A. Sakowicz, s. 1041, P. Wiliński, S. Zabłocki, Uzupełnienie uzasadnienia wyroku..., s. 52–53).</w:t>
      </w:r>
    </w:p>
    <w:p w:rsidR="00505D36" w:rsidRPr="00506363" w:rsidRDefault="00505D36"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związku z powyższym w ocenie projektodawcy zachodzi potrzeba doprecyzowania brzmienia przedmiotowego artykułu i uwzględnienia zgłoszonych uwag w zakresie zmierzającym do zapewnienia należytego standard</w:t>
      </w:r>
      <w:r w:rsidR="00207C40">
        <w:rPr>
          <w:rFonts w:ascii="Times New Roman" w:hAnsi="Times New Roman" w:cs="Times New Roman"/>
          <w:sz w:val="24"/>
          <w:szCs w:val="24"/>
        </w:rPr>
        <w:t>u gwarancji procesowych stron w </w:t>
      </w:r>
      <w:r w:rsidRPr="00506363">
        <w:rPr>
          <w:rFonts w:ascii="Times New Roman" w:hAnsi="Times New Roman" w:cs="Times New Roman"/>
          <w:sz w:val="24"/>
          <w:szCs w:val="24"/>
        </w:rPr>
        <w:t>postępowaniu odwoławczym. Proponuje się zatem z jednej strony wyraźne przesądzenie, że uzupełnienie uzasadnienia może odnosić się zarówno do innych części wyroku w wypadkach, o których mowa w art. 423 § 1a k.p.k., jak też uzupełnienia treści zawartych w uzasadnieniu w tym zakresie, w kt</w:t>
      </w:r>
      <w:r w:rsidR="00207C40">
        <w:rPr>
          <w:rFonts w:ascii="Times New Roman" w:hAnsi="Times New Roman" w:cs="Times New Roman"/>
          <w:sz w:val="24"/>
          <w:szCs w:val="24"/>
        </w:rPr>
        <w:t>órym zostało ono sporządzone. Z </w:t>
      </w:r>
      <w:r w:rsidRPr="00506363">
        <w:rPr>
          <w:rFonts w:ascii="Times New Roman" w:hAnsi="Times New Roman" w:cs="Times New Roman"/>
          <w:sz w:val="24"/>
          <w:szCs w:val="24"/>
        </w:rPr>
        <w:t xml:space="preserve">drugiej jednak strony przewiduje się również przyznanie stronie, która wniosła apelację, prawa do jej uzupełnienia w terminie 14 dni od daty doręczenia jej uzupełnionego uzasadnienia (projektowany art. 449a § 3 k.p.k.). Rozwiązanie to zapewni możliwość swobodnego kształtowania </w:t>
      </w:r>
      <w:r w:rsidR="00207C40">
        <w:rPr>
          <w:rFonts w:ascii="Times New Roman" w:hAnsi="Times New Roman" w:cs="Times New Roman"/>
          <w:sz w:val="24"/>
          <w:szCs w:val="24"/>
        </w:rPr>
        <w:t>środka odwoławczego w związku z </w:t>
      </w:r>
      <w:r w:rsidRPr="00506363">
        <w:rPr>
          <w:rFonts w:ascii="Times New Roman" w:hAnsi="Times New Roman" w:cs="Times New Roman"/>
          <w:sz w:val="24"/>
          <w:szCs w:val="24"/>
        </w:rPr>
        <w:t>treścią uzasadnienia wyroku i zrealizuje standard rzeczywistej i rzetelnej kontroli odwoławczej.</w:t>
      </w:r>
    </w:p>
    <w:p w:rsidR="008164DB" w:rsidRPr="00506363" w:rsidRDefault="008164DB" w:rsidP="00207C40">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452 § 2</w:t>
      </w:r>
    </w:p>
    <w:p w:rsidR="008164DB" w:rsidRPr="00506363" w:rsidRDefault="008164DB" w:rsidP="00207C40">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Propozycja nowelizacji art. 452 § 2 k.p.k. </w:t>
      </w:r>
      <w:r w:rsidR="00FE7836"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związana bezpośrednio ze zmianami wprowadzonymi w art. 170 § 1a oraz w art. 427 § 3a k.p.k. Przewidują one zobowiązanie stron do składania wniosków dowodowych w zakreślonym przez organ procesowy terminie oraz zakaz podnoszenia w środku odwoławczym zarzutu nieprzeprowadzenia dowodu z urzędu. Obostrzenia te podlegają wyłączeniu, jeżeli okoliczność, która ma być udowodniona, ma istotne znaczenie dla ustalenia, czy został popełniony czyn zabroniony, czy stanowi on przestępstwo i jakie, czy czyn zabroniony został popełniony w warunkach, o których mowa w art. 64 lub</w:t>
      </w:r>
      <w:r w:rsidR="00FE7836">
        <w:rPr>
          <w:rFonts w:ascii="Times New Roman" w:hAnsi="Times New Roman" w:cs="Times New Roman"/>
          <w:sz w:val="24"/>
          <w:szCs w:val="24"/>
        </w:rPr>
        <w:t xml:space="preserve"> art.</w:t>
      </w:r>
      <w:r w:rsidRPr="00506363">
        <w:rPr>
          <w:rFonts w:ascii="Times New Roman" w:hAnsi="Times New Roman" w:cs="Times New Roman"/>
          <w:sz w:val="24"/>
          <w:szCs w:val="24"/>
        </w:rPr>
        <w:t xml:space="preserve"> 65 k.k. lub czy zachodzą warunki do orzeczenia pobytu w zakładzie psychiatrycznym na podstawie art. 93g k.k.</w:t>
      </w:r>
    </w:p>
    <w:p w:rsidR="008164DB" w:rsidRPr="00506363" w:rsidRDefault="008164DB"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Projektowany art. 452 § 2 k.p.k. przewiduje wprowadzenie dodatkowej podstawy oddalenia przez sąd odwoławczy wniosku dowodowego, jeżeli dowód nie był powołany przed sądem pierwszej instancji, mimo że składający wniosek mógł go wówczas powołać lub okoliczność, która ma być udowodniona, dotyczy nowego faktu, niebędącego przedmiotem postępowania przed sądem pierwszej instancji, a składający wniosek mógł go wówczas wskazać. Regulacja ta ma zapewniać skoncentrowanie postępowania dowodowego na etapie postępowania pierwszoinstancyjnego, co sprzyja sprawności postępowania i właściwie realizuje standard dwuinstancyjności postępowania karnego. Przeprowadzanie dowodów powinno zatem następować przede wszystkim przed sądem pierwszej instancji. Jednakże te słuszne założenia dotyczące funkcjonalnych relacji pomiędzy postępowaniem głównym i apelacyjnym muszą ustąpić w sytuacji gdyby zagrożone było dokonanie prawidłowych ustaleń faktycznych co do zasadniczego przedmiotu procesu. Wzorem zatem regulacji art. 170 § 1a oraz art. 427 § 3a k.p.k. proponuje się wyłączenie możliwości oddalenia wniosku dowodowego na podstawie art. 452 § 2 pkt 2 k.p.k., jeżeli okoliczno</w:t>
      </w:r>
      <w:r w:rsidR="00207C40">
        <w:rPr>
          <w:rFonts w:ascii="Times New Roman" w:hAnsi="Times New Roman" w:cs="Times New Roman"/>
          <w:sz w:val="24"/>
          <w:szCs w:val="24"/>
        </w:rPr>
        <w:t>ść, która ma być udowodniona, w </w:t>
      </w:r>
      <w:r w:rsidRPr="00506363">
        <w:rPr>
          <w:rFonts w:ascii="Times New Roman" w:hAnsi="Times New Roman" w:cs="Times New Roman"/>
          <w:sz w:val="24"/>
          <w:szCs w:val="24"/>
        </w:rPr>
        <w:t xml:space="preserve">granicach rozpoznania sprawy przez sąd odwoławczy, ma istotne znaczenie dla ustalenia, czy został popełniony czyn zabroniony, czy stanowi on przestępstwo i jakie, czy czyn zabroniony został popełniony w warunkach, o których mowa w art. 64 lub </w:t>
      </w:r>
      <w:r w:rsidR="00733FCA">
        <w:rPr>
          <w:rFonts w:ascii="Times New Roman" w:hAnsi="Times New Roman" w:cs="Times New Roman"/>
          <w:sz w:val="24"/>
          <w:szCs w:val="24"/>
        </w:rPr>
        <w:t>art. </w:t>
      </w:r>
      <w:r w:rsidRPr="00506363">
        <w:rPr>
          <w:rFonts w:ascii="Times New Roman" w:hAnsi="Times New Roman" w:cs="Times New Roman"/>
          <w:sz w:val="24"/>
          <w:szCs w:val="24"/>
        </w:rPr>
        <w:t>65 k.k., lub czy zachodzą warunki do orzeczenia pobytu w zakładzie psychiatrycznym na podstawie art. 93g k.k.</w:t>
      </w:r>
    </w:p>
    <w:p w:rsidR="008164DB" w:rsidRPr="00506363" w:rsidRDefault="008164DB" w:rsidP="00207C40">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453</w:t>
      </w:r>
    </w:p>
    <w:p w:rsidR="003741D7" w:rsidRPr="00506363" w:rsidRDefault="003741D7" w:rsidP="00207C40">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Dodanie § 1a w art. 453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uzasadnione jest ekonomiką procesową. Zbędne jest przedstawianie ustnego sprawozdania, jeśli zgodzą się na to obecne na rozprawie strony lub same złożą wniosek od odstąpienie od spr</w:t>
      </w:r>
      <w:r w:rsidR="00207C40">
        <w:rPr>
          <w:rFonts w:ascii="Times New Roman" w:hAnsi="Times New Roman" w:cs="Times New Roman"/>
          <w:sz w:val="24"/>
          <w:szCs w:val="24"/>
        </w:rPr>
        <w:t>awozdania. Zarówno strony jak i </w:t>
      </w:r>
      <w:r w:rsidRPr="00506363">
        <w:rPr>
          <w:rFonts w:ascii="Times New Roman" w:hAnsi="Times New Roman" w:cs="Times New Roman"/>
          <w:sz w:val="24"/>
          <w:szCs w:val="24"/>
        </w:rPr>
        <w:t xml:space="preserve">przedstawiciele procesowi znają przebieg i wyniki </w:t>
      </w:r>
      <w:r w:rsidR="00207C40">
        <w:rPr>
          <w:rFonts w:ascii="Times New Roman" w:hAnsi="Times New Roman" w:cs="Times New Roman"/>
          <w:sz w:val="24"/>
          <w:szCs w:val="24"/>
        </w:rPr>
        <w:t>dotychczasowego postępowania, a </w:t>
      </w:r>
      <w:r w:rsidRPr="00506363">
        <w:rPr>
          <w:rFonts w:ascii="Times New Roman" w:hAnsi="Times New Roman" w:cs="Times New Roman"/>
          <w:sz w:val="24"/>
          <w:szCs w:val="24"/>
        </w:rPr>
        <w:t xml:space="preserve">w szczególności treść zaskarżonego wyroku oraz zarzuty i wnioski apelacyjne. Tym bardziej </w:t>
      </w:r>
      <w:r w:rsidR="00FE7836"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uzasadnione projektowane rozwiązanie, jeśli na rozprawę nikt się nie stawił.</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Podobne rozwiązanie z powodzeniem funkc</w:t>
      </w:r>
      <w:r w:rsidR="00207C40">
        <w:rPr>
          <w:rFonts w:ascii="Times New Roman" w:hAnsi="Times New Roman" w:cs="Times New Roman"/>
          <w:sz w:val="24"/>
          <w:szCs w:val="24"/>
        </w:rPr>
        <w:t>jonuje w sprawach cywilnych i w </w:t>
      </w:r>
      <w:r w:rsidRPr="00506363">
        <w:rPr>
          <w:rFonts w:ascii="Times New Roman" w:hAnsi="Times New Roman" w:cs="Times New Roman"/>
          <w:sz w:val="24"/>
          <w:szCs w:val="24"/>
        </w:rPr>
        <w:t>tym przypadku specyfika postępowania karnego nie wyłącza możliwości przeniesienia tego rozwiązania na grunt karnej rozprawy odwoławczej.</w:t>
      </w:r>
    </w:p>
    <w:p w:rsidR="004446F4" w:rsidRPr="00506363" w:rsidRDefault="004446F4"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454</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Projektodawca proponuje ograniczenie stosowania reg</w:t>
      </w:r>
      <w:r w:rsidR="00207C40">
        <w:rPr>
          <w:rFonts w:ascii="Times New Roman" w:hAnsi="Times New Roman" w:cs="Times New Roman"/>
          <w:sz w:val="24"/>
          <w:szCs w:val="24"/>
        </w:rPr>
        <w:t>uł ne peius, określonych w art. </w:t>
      </w:r>
      <w:r w:rsidRPr="00506363">
        <w:rPr>
          <w:rFonts w:ascii="Times New Roman" w:hAnsi="Times New Roman" w:cs="Times New Roman"/>
          <w:sz w:val="24"/>
          <w:szCs w:val="24"/>
        </w:rPr>
        <w:t>454 k.p.k., lecz jedynie w takim zakresie, który dałby się pogodzić z</w:t>
      </w:r>
      <w:r w:rsidR="004C126B">
        <w:rPr>
          <w:rFonts w:ascii="Times New Roman" w:hAnsi="Times New Roman" w:cs="Times New Roman"/>
          <w:sz w:val="24"/>
          <w:szCs w:val="24"/>
        </w:rPr>
        <w:t> </w:t>
      </w:r>
      <w:r w:rsidRPr="00506363">
        <w:rPr>
          <w:rFonts w:ascii="Times New Roman" w:hAnsi="Times New Roman" w:cs="Times New Roman"/>
          <w:sz w:val="24"/>
          <w:szCs w:val="24"/>
        </w:rPr>
        <w:t>zachowaniem podstawowych gwarancji procesowych oskarżonego, a jednocześnie pozwoliłby w tych granicach na usprawnienie postępowania przez uniknięcie ponownego przeprowadzania postępowania sądowego w pierwszej instancji.</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Reguły ne peius ograniczają reformatoryjne orzekanie sądu odwoławczego w wypadku wniesienia zasadnej apelacji na niekorzyść oskarżonego. W konsekwencji sąd odwoławczy nie może zmienić zaskarżonego wyroku na niekorzyść oskarżonego, tylko powinien go uchylić i przekazać sprawę do ponownego rozpoznania sądowi pierwszej instancji, gdyż dopiero ten sąd może wydać skazujące rozstrzygnięcie lub wymierzyć karę dożywotniego pozbawienia wolności. </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doktrynie zwraca się uwagę, że reguły ne peius nie służą ochronie prawa do obrony, lecz dwuinstancyjności postępowania, i to tylko w stosunku do oskarżonego. Powoduje to stworzenie dla niego przywileju (favor defensionis) w postaci gwarancji dwuinstancyjnego skazania, także w zakresie w</w:t>
      </w:r>
      <w:r w:rsidR="00207C40">
        <w:rPr>
          <w:rFonts w:ascii="Times New Roman" w:hAnsi="Times New Roman" w:cs="Times New Roman"/>
          <w:sz w:val="24"/>
          <w:szCs w:val="24"/>
        </w:rPr>
        <w:t>ymierzenia najsurowszej kary. W </w:t>
      </w:r>
      <w:r w:rsidRPr="00506363">
        <w:rPr>
          <w:rFonts w:ascii="Times New Roman" w:hAnsi="Times New Roman" w:cs="Times New Roman"/>
          <w:sz w:val="24"/>
          <w:szCs w:val="24"/>
        </w:rPr>
        <w:t>konsekwencji reguły te powodują, że w postępowaniu odwoławczym następuje zachwianie równowagi co do uprawnień procesowych stron na korzyść oskarżonego (por. J. Izydorczyk, Granice orzekania..., s. 282 i n.; M. Fingas, Orzekanie reformatoryjne..., s. 118 i n.).</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Należy jednoznacznie stwierdzić, że reguły ne peius nie stanowią gwarancji procesowej oskarżonego, która byłaby wymagana przez międzynarodowe standardy prawa do rzetelnego procesu, jak też przez unormowania konstytucyjne. Pozwala to ustawodawcy zwykłemu na szerszą swobodę w kształtowaniu zakresu tych reguł w ustawie procesowej, w tym ograniczania tego zakresu w imię realizacji innych zasad procesowych.</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Protokole dodatkowym nr 7 do EKPC dopuszcza się wyjątki od prawa do kontroli instancyjnej, m.in. przez możliwość skazania oskarżoneg</w:t>
      </w:r>
      <w:r w:rsidR="00207C40">
        <w:rPr>
          <w:rFonts w:ascii="Times New Roman" w:hAnsi="Times New Roman" w:cs="Times New Roman"/>
          <w:sz w:val="24"/>
          <w:szCs w:val="24"/>
        </w:rPr>
        <w:t>o przez sąd drugiej instancji w </w:t>
      </w:r>
      <w:r w:rsidRPr="00506363">
        <w:rPr>
          <w:rFonts w:ascii="Times New Roman" w:hAnsi="Times New Roman" w:cs="Times New Roman"/>
          <w:sz w:val="24"/>
          <w:szCs w:val="24"/>
        </w:rPr>
        <w:t>wyniku zaskarżenia wyroku uniewinniającego. Nie przewiduje się natomiast w ogóle ograniczeń możliwości wydania orzeczenia surowszego w instancji odwoławczej. Wedle art. 2 ust. 1 i 2 Protokołu nr 7 do EKPC każdy, kto został uznany przez sąd za winnego popełnienia przestępstwa, ma prawo do rozpatrzenia przez sąd wyższej instancji jego sprawy, tak w przedmiocie orzeczenia o winie, jak i co do kary. Korzystanie z tego prawa, a także jego podstawy, ureguluje ustawa. Wyjątki od tego prawa mogą być stosowane w przypadku drobnych przestępstw, określonych w ustawie, lub w przypadkach, gdy dana osoba była sądzona w pierwszej instancji przez Sąd Najwyższy lub została uznana za winną i skazana w wyniku zaskarżenia wyroku uniewinniającego sądu pierwszej instancji</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(Protokół nr 7 wszedł w życie w stosunku do Rzeczypospolitej Polskiej </w:t>
      </w:r>
      <w:r w:rsidR="004C126B">
        <w:rPr>
          <w:rFonts w:ascii="Times New Roman" w:hAnsi="Times New Roman" w:cs="Times New Roman"/>
          <w:sz w:val="24"/>
          <w:szCs w:val="24"/>
        </w:rPr>
        <w:t>0</w:t>
      </w:r>
      <w:r w:rsidRPr="00506363">
        <w:rPr>
          <w:rFonts w:ascii="Times New Roman" w:hAnsi="Times New Roman" w:cs="Times New Roman"/>
          <w:sz w:val="24"/>
          <w:szCs w:val="24"/>
        </w:rPr>
        <w:t>1.03.2003 r. – zob. oświadczenie rządowe z</w:t>
      </w:r>
      <w:r w:rsidR="004C126B">
        <w:rPr>
          <w:rFonts w:ascii="Times New Roman" w:hAnsi="Times New Roman" w:cs="Times New Roman"/>
          <w:sz w:val="24"/>
          <w:szCs w:val="24"/>
        </w:rPr>
        <w:t> </w:t>
      </w:r>
      <w:r w:rsidRPr="00506363">
        <w:rPr>
          <w:rFonts w:ascii="Times New Roman" w:hAnsi="Times New Roman" w:cs="Times New Roman"/>
          <w:sz w:val="24"/>
          <w:szCs w:val="24"/>
        </w:rPr>
        <w:t>31.01.2003</w:t>
      </w:r>
      <w:r w:rsidR="004C126B">
        <w:rPr>
          <w:rFonts w:ascii="Times New Roman" w:hAnsi="Times New Roman" w:cs="Times New Roman"/>
          <w:sz w:val="24"/>
          <w:szCs w:val="24"/>
        </w:rPr>
        <w:t> </w:t>
      </w:r>
      <w:r w:rsidRPr="00506363">
        <w:rPr>
          <w:rFonts w:ascii="Times New Roman" w:hAnsi="Times New Roman" w:cs="Times New Roman"/>
          <w:sz w:val="24"/>
          <w:szCs w:val="24"/>
        </w:rPr>
        <w:t>r. w sprawie mocy obowiązującej Protokołu nr 7 do Konwencji o ochronie praw człowieka i podstawowych wolności, sporządzonego dnia 22.11.1984 r. w</w:t>
      </w:r>
      <w:r w:rsidR="004C126B">
        <w:rPr>
          <w:rFonts w:ascii="Times New Roman" w:hAnsi="Times New Roman" w:cs="Times New Roman"/>
          <w:sz w:val="24"/>
          <w:szCs w:val="24"/>
        </w:rPr>
        <w:t> </w:t>
      </w:r>
      <w:r w:rsidRPr="00506363">
        <w:rPr>
          <w:rFonts w:ascii="Times New Roman" w:hAnsi="Times New Roman" w:cs="Times New Roman"/>
          <w:sz w:val="24"/>
          <w:szCs w:val="24"/>
        </w:rPr>
        <w:t>Strasburgu, Dz.</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U. z 2003 r. poz. 365). Należy więc stwierdzić, że prawo do odwołania w świetle unormowań zawartych w Protokole dodatkowym nr 7 do EKPC nie wyłącza uprawnienia sądu odwoławczego do merytorycznego orzekania, także na niekorzyść oskarżonego, a w szczególności przez wydanie wyroku skazującego w</w:t>
      </w:r>
      <w:r w:rsidR="004C126B">
        <w:rPr>
          <w:rFonts w:ascii="Times New Roman" w:hAnsi="Times New Roman" w:cs="Times New Roman"/>
          <w:sz w:val="24"/>
          <w:szCs w:val="24"/>
        </w:rPr>
        <w:t> </w:t>
      </w:r>
      <w:r w:rsidRPr="00506363">
        <w:rPr>
          <w:rFonts w:ascii="Times New Roman" w:hAnsi="Times New Roman" w:cs="Times New Roman"/>
          <w:sz w:val="24"/>
          <w:szCs w:val="24"/>
        </w:rPr>
        <w:t>drugiej instancji, gdy w pierwszej instancji został on uniewinniony, a także do orzeczenia surowszej kary w postaci kary dożywotniego pozbawienia wolności. Z kolei art. 14 ust. 5</w:t>
      </w:r>
      <w:r w:rsidR="004C126B">
        <w:rPr>
          <w:rFonts w:ascii="Times New Roman" w:hAnsi="Times New Roman" w:cs="Times New Roman"/>
          <w:sz w:val="24"/>
          <w:szCs w:val="24"/>
        </w:rPr>
        <w:t> </w:t>
      </w:r>
      <w:r w:rsidRPr="00506363">
        <w:rPr>
          <w:rFonts w:ascii="Times New Roman" w:hAnsi="Times New Roman" w:cs="Times New Roman"/>
          <w:sz w:val="24"/>
          <w:szCs w:val="24"/>
        </w:rPr>
        <w:t>Międzynarodowego Paktu Praw Obywatelskich i Politycznych stanowi, że każda osoba skazana za przestępstwo ma prawo do odwołania się do sądu wyższej instancji w celu ponownego rozpatrzenia orzeczenia o winie i karze zgodnie z ustawą. Przepis ten stoi na przeszkodzie jedynie przypisaniu czynu zabronionego po raz pierwszy w</w:t>
      </w:r>
      <w:r w:rsidR="004C126B">
        <w:rPr>
          <w:rFonts w:ascii="Times New Roman" w:hAnsi="Times New Roman" w:cs="Times New Roman"/>
          <w:sz w:val="24"/>
          <w:szCs w:val="24"/>
        </w:rPr>
        <w:t> </w:t>
      </w:r>
      <w:r w:rsidRPr="00506363">
        <w:rPr>
          <w:rFonts w:ascii="Times New Roman" w:hAnsi="Times New Roman" w:cs="Times New Roman"/>
          <w:sz w:val="24"/>
          <w:szCs w:val="24"/>
        </w:rPr>
        <w:t xml:space="preserve">instancji odwoławczej. </w:t>
      </w:r>
    </w:p>
    <w:p w:rsidR="004446F4"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 xml:space="preserve">W świetle orzecznictwa Trybunału Konstytucyjnego konstytucyjna zasada kontroli instancyjnej nie stoi na przeszkodzie reformatoryjnemu orzekaniu przez sąd drugiej instancji na niekorzyść oskarżonego. W kwestii zgodności prawa sądu odwoławczego do dokonywania własnych ustaleń faktycznych z konstytucyjną zasadą dwuinstancyjności postępowania sądowego (art. 176 ust. 1 Konstytucji RP) wypowiedział się Trybunał Konstytucyjny w wyroku z 11.03.2003 r., SK 8/02, OTK-A 2003/3, poz. 20. Określony w orzecznictwie Trybunału Konstytucyjnego standard dwuinstancyjności postępowania sądowego wymaga zapewnienia dostępu do sądu drugiej instancji, powierzenia rozpoznania sprawy przez sąd wyższego rzędu oraz odpowiedniego ukształtowania procedury odwoławczej gwarantującej rzetelne rozpoznanie sprawy. W tym kontekście zasada dwuinstancyjności postępowania sądowego </w:t>
      </w:r>
      <w:r w:rsidR="00FE7836"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postrzegana formalnie, a nie materialnie w aspekcie zakresu uprawnień sądu odwoławczego do merytorycznego orzekania. Reguły ne peius przy formalnym podejściu do zasady dwuinstancyjności nie stanowią jej ochrony. </w:t>
      </w:r>
    </w:p>
    <w:p w:rsidR="00B4794C" w:rsidRPr="00506363" w:rsidRDefault="004446F4"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Mając na względzie powyższe, proponuje się ograniczenie zakresu reguł ne peius poprzez ich wyeliminowanie w odniesieniu do skazania w instancji odwoławczej po rozpoznaniu apelacji od warunkowego umorzenia postępowania, a także wymierzenia przez sąd odwoławczy kary dożywotniego pozbawienia wolności. Należy zaznaczyć, że warunkowe umorzenie postępowania, mimo że z formalnego punktu widzenia nie jest skazaniem, to jednak wymaga jednoznacznego stwierdzenia popełnienia przez sprawcę czynu wyczerpującego ustawowe znamiona oraz jego winy</w:t>
      </w:r>
      <w:r w:rsidR="004C126B">
        <w:rPr>
          <w:rFonts w:ascii="Times New Roman" w:hAnsi="Times New Roman" w:cs="Times New Roman"/>
          <w:sz w:val="24"/>
          <w:szCs w:val="24"/>
        </w:rPr>
        <w:t xml:space="preserve"> (art. 66 § 1 k.k.). Z kolei</w:t>
      </w:r>
      <w:r w:rsidR="00207C40">
        <w:rPr>
          <w:rFonts w:ascii="Times New Roman" w:hAnsi="Times New Roman" w:cs="Times New Roman"/>
          <w:sz w:val="24"/>
          <w:szCs w:val="24"/>
        </w:rPr>
        <w:t xml:space="preserve"> w </w:t>
      </w:r>
      <w:r w:rsidRPr="00506363">
        <w:rPr>
          <w:rFonts w:ascii="Times New Roman" w:hAnsi="Times New Roman" w:cs="Times New Roman"/>
          <w:sz w:val="24"/>
          <w:szCs w:val="24"/>
        </w:rPr>
        <w:t>razie stwierdzenia przez sąd apelacyjny zasadności wymierzenia oskarżonemu kary dożywotniego pozbawienia wolności, nie widać dostatecznych podstaw do tego, aby zobowiązywać do takiego rozstrzygnięcia sąd okręgowy, który uprzednio nie znalazł ku temu podstaw, w ponownym postępowaniu. Taka regulacja wydłuża znacznie postępowanie karne (z reguły wymierzenie kary doży</w:t>
      </w:r>
      <w:r w:rsidR="00207C40">
        <w:rPr>
          <w:rFonts w:ascii="Times New Roman" w:hAnsi="Times New Roman" w:cs="Times New Roman"/>
          <w:sz w:val="24"/>
          <w:szCs w:val="24"/>
        </w:rPr>
        <w:t>wotniego pozbawienia wolności w </w:t>
      </w:r>
      <w:r w:rsidRPr="00506363">
        <w:rPr>
          <w:rFonts w:ascii="Times New Roman" w:hAnsi="Times New Roman" w:cs="Times New Roman"/>
          <w:sz w:val="24"/>
          <w:szCs w:val="24"/>
        </w:rPr>
        <w:t>ponownym postępowaniu skutkuje kolejnym zaskarżeniem tego rozstrzygnięcia do sądu apelacyjnego), szczególnie jeżeli sąd pierwszej instancji nadal nie znajduje podstaw do orzeczenia najsurowszej kary (co powoduje często ponowne wniesienie apelacji przez oskarżyciela, a następnie kolejne uchylenie wyroku), a brak jest formalnych i merytorycznych przeszkód, by karę taką wymierzył bezpośrednio sąd odwoławczy.</w:t>
      </w:r>
    </w:p>
    <w:p w:rsidR="004446F4" w:rsidRPr="00506363" w:rsidRDefault="004446F4" w:rsidP="00506363">
      <w:pPr>
        <w:spacing w:before="120" w:after="0" w:line="360" w:lineRule="auto"/>
        <w:ind w:firstLine="708"/>
        <w:jc w:val="both"/>
        <w:rPr>
          <w:rFonts w:ascii="Times New Roman" w:hAnsi="Times New Roman" w:cs="Times New Roman"/>
          <w:sz w:val="24"/>
          <w:szCs w:val="24"/>
        </w:rPr>
      </w:pPr>
    </w:p>
    <w:p w:rsidR="00966A74" w:rsidRPr="00506363" w:rsidRDefault="00B4794C" w:rsidP="00506363">
      <w:pPr>
        <w:spacing w:before="12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457 § 3</w:t>
      </w:r>
      <w:r w:rsidR="00966A74" w:rsidRPr="00506363">
        <w:rPr>
          <w:rFonts w:ascii="Times New Roman" w:hAnsi="Times New Roman" w:cs="Times New Roman"/>
          <w:sz w:val="24"/>
          <w:szCs w:val="24"/>
          <w:u w:val="single"/>
        </w:rPr>
        <w:t xml:space="preserve"> i</w:t>
      </w:r>
      <w:r w:rsidR="009E7594">
        <w:rPr>
          <w:rFonts w:ascii="Times New Roman" w:hAnsi="Times New Roman" w:cs="Times New Roman"/>
          <w:sz w:val="24"/>
          <w:szCs w:val="24"/>
          <w:u w:val="single"/>
        </w:rPr>
        <w:t xml:space="preserve"> art.</w:t>
      </w:r>
      <w:r w:rsidR="00966A74" w:rsidRPr="00506363">
        <w:rPr>
          <w:rFonts w:ascii="Times New Roman" w:hAnsi="Times New Roman" w:cs="Times New Roman"/>
          <w:sz w:val="24"/>
          <w:szCs w:val="24"/>
          <w:u w:val="single"/>
        </w:rPr>
        <w:t xml:space="preserve"> 504 § 2</w:t>
      </w:r>
    </w:p>
    <w:p w:rsidR="004446F4" w:rsidRPr="00506363" w:rsidRDefault="00AC53AD"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przepisów art. 457 § 3 i </w:t>
      </w:r>
      <w:r w:rsidR="00FE7836">
        <w:rPr>
          <w:rFonts w:ascii="Times New Roman" w:hAnsi="Times New Roman" w:cs="Times New Roman"/>
          <w:sz w:val="24"/>
          <w:szCs w:val="24"/>
        </w:rPr>
        <w:t xml:space="preserve">art. </w:t>
      </w:r>
      <w:r w:rsidRPr="00506363">
        <w:rPr>
          <w:rFonts w:ascii="Times New Roman" w:hAnsi="Times New Roman" w:cs="Times New Roman"/>
          <w:sz w:val="24"/>
          <w:szCs w:val="24"/>
        </w:rPr>
        <w:t xml:space="preserve">504 § 2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związana jest z wprowadzaniem zasady sporządzania uzasadnienia wyroku na formularzu według ustalonego wzoru.</w:t>
      </w:r>
    </w:p>
    <w:p w:rsidR="001A2193" w:rsidRPr="00506363" w:rsidRDefault="0064429B"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491 § 1</w:t>
      </w:r>
      <w:r w:rsidR="00FE7836">
        <w:rPr>
          <w:rFonts w:ascii="Times New Roman" w:hAnsi="Times New Roman" w:cs="Times New Roman"/>
          <w:sz w:val="24"/>
          <w:szCs w:val="24"/>
          <w:u w:val="single"/>
        </w:rPr>
        <w:t xml:space="preserve"> i</w:t>
      </w:r>
      <w:r w:rsidR="009E7594">
        <w:rPr>
          <w:rFonts w:ascii="Times New Roman" w:hAnsi="Times New Roman" w:cs="Times New Roman"/>
          <w:sz w:val="24"/>
          <w:szCs w:val="24"/>
          <w:u w:val="single"/>
        </w:rPr>
        <w:t xml:space="preserve"> art.</w:t>
      </w:r>
      <w:r w:rsidR="001A2193" w:rsidRPr="00506363">
        <w:rPr>
          <w:rFonts w:ascii="Times New Roman" w:hAnsi="Times New Roman" w:cs="Times New Roman"/>
          <w:sz w:val="24"/>
          <w:szCs w:val="24"/>
          <w:u w:val="single"/>
        </w:rPr>
        <w:t xml:space="preserve"> 496 § 3</w:t>
      </w:r>
    </w:p>
    <w:p w:rsidR="003741D7" w:rsidRPr="00506363" w:rsidRDefault="003741D7"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Ponieważ w praktyce nie ma zgodności, jak należy rozumieć terminy </w:t>
      </w:r>
      <w:r w:rsidR="00506363">
        <w:rPr>
          <w:rFonts w:ascii="Times New Roman" w:hAnsi="Times New Roman" w:cs="Times New Roman"/>
          <w:sz w:val="24"/>
          <w:szCs w:val="24"/>
        </w:rPr>
        <w:t>„</w:t>
      </w:r>
      <w:r w:rsidRPr="00506363">
        <w:rPr>
          <w:rFonts w:ascii="Times New Roman" w:hAnsi="Times New Roman" w:cs="Times New Roman"/>
          <w:sz w:val="24"/>
          <w:szCs w:val="24"/>
        </w:rPr>
        <w:t>bez usprawiedliwionej przyczyny</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użyty w art. 491 § 1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 xml:space="preserve">oraz termin </w:t>
      </w:r>
      <w:r w:rsidR="00506363">
        <w:rPr>
          <w:rFonts w:ascii="Times New Roman" w:hAnsi="Times New Roman" w:cs="Times New Roman"/>
          <w:sz w:val="24"/>
          <w:szCs w:val="24"/>
        </w:rPr>
        <w:t>„</w:t>
      </w:r>
      <w:r w:rsidRPr="00506363">
        <w:rPr>
          <w:rFonts w:ascii="Times New Roman" w:hAnsi="Times New Roman" w:cs="Times New Roman"/>
          <w:sz w:val="24"/>
          <w:szCs w:val="24"/>
        </w:rPr>
        <w:t>bez usprawiedliwionych powodów</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 art. 496 § 3</w:t>
      </w:r>
      <w:r w:rsidR="00FE7836">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w szczególności, czy oznacza to, że oskarżyciel prywatny powinien usprawiedliwić swoją nieobecność w sposób </w:t>
      </w:r>
      <w:r w:rsidR="00506363">
        <w:rPr>
          <w:rFonts w:ascii="Times New Roman" w:hAnsi="Times New Roman" w:cs="Times New Roman"/>
          <w:sz w:val="24"/>
          <w:szCs w:val="24"/>
        </w:rPr>
        <w:t>„</w:t>
      </w:r>
      <w:r w:rsidRPr="00506363">
        <w:rPr>
          <w:rFonts w:ascii="Times New Roman" w:hAnsi="Times New Roman" w:cs="Times New Roman"/>
          <w:sz w:val="24"/>
          <w:szCs w:val="24"/>
        </w:rPr>
        <w:t>formalny</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zaświadczeniem lekarskim, czy też dopuszczalne są inne sposoby usprawiedliwienia – mniej formalne, proponuje się wprowadzić jednoznaczny zapis, iż nieobecność oskarżyciela prywatnego i jego pełnomocnika na posiedzenie pojednawcze bez usprawiedliwienia, jest jednoznaczne z odstąpieniem od oskarżenia. Jest to więc termin tożsamy z tym, którym ustawodawca posługuje się, np. w art. 285</w:t>
      </w:r>
      <w:r w:rsidR="00FE7836">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w:t>
      </w:r>
    </w:p>
    <w:p w:rsidR="00A56562" w:rsidRPr="00506363" w:rsidRDefault="00A56562"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505</w:t>
      </w:r>
    </w:p>
    <w:p w:rsidR="00A56562" w:rsidRPr="00506363" w:rsidRDefault="00A56562"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Projektodawca przewiduje wzmocnienie gwaranc</w:t>
      </w:r>
      <w:r w:rsidR="00207C40">
        <w:rPr>
          <w:rFonts w:ascii="Times New Roman" w:hAnsi="Times New Roman" w:cs="Times New Roman"/>
          <w:sz w:val="24"/>
          <w:szCs w:val="24"/>
        </w:rPr>
        <w:t>ji procesowych pokrzywdzonego w </w:t>
      </w:r>
      <w:r w:rsidRPr="00506363">
        <w:rPr>
          <w:rFonts w:ascii="Times New Roman" w:hAnsi="Times New Roman" w:cs="Times New Roman"/>
          <w:sz w:val="24"/>
          <w:szCs w:val="24"/>
        </w:rPr>
        <w:t xml:space="preserve">postępowaniu nakazowym. Zastosowanie tego trybu postępowania, charakteryzującego się orzekaniem przez sąd na posiedzeniu z wyłączeniem udziału stron, może bowiem znacząco utrudnić, a w szczególnych wypadkach nawet uniemożliwić wzięcie przez pokrzywdzonego udziału w postępowaniu w charakterze strony i reprezentowanie w ten sposób swych interesów procesowych. Pokrzywdzony jest bowiem na podstawie art. 334 § 3 zdanie drugie k.p.k. pouczany o prawie do złożenia oświadczenia o działaniu w charakterze oskarżyciela posiłkowego. Ogólny termin prekluzyjny do złożenia takiego oświadczenia upływa zgodnie z art. 54 § 1 k.p.k. z chwilą otwarcia przewodu sądowego na rozprawie głównej. O ile jednak w wypadku innych posiedzeń, na których </w:t>
      </w:r>
      <w:r w:rsidR="00FE7836"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możliwe wydanie wyroku, wyznaczonych po wpłynięciu aktu oskarżenia, pokrzywdzony jest pouczany o jego terminie, możliwości zakończenia postępowania bez przeprowadzenia rozprawy oraz wcześniejszego złożenia oświadczenia, o którym mowa w art. 54 § 1 k.p.k. (por. art. 339 § 5 zd. trzecie, art. 343 § 5 zd. drugie k.p.k.), o tyle w odniesieniu do postępowania nakazowego pokrzywdzony nie jest informowany o zastosowaniu tego trybu, faktycznym skróceniu terminu do złożenia oświadczenia o działaniu w charakterze oskarżyciela posiłkowego </w:t>
      </w:r>
      <w:r w:rsidRPr="00506363">
        <w:rPr>
          <w:rFonts w:ascii="Times New Roman" w:hAnsi="Times New Roman" w:cs="Times New Roman"/>
          <w:sz w:val="24"/>
          <w:szCs w:val="24"/>
        </w:rPr>
        <w:lastRenderedPageBreak/>
        <w:t>(czyli strony) oraz nie doręcza się mu odpisu wyroku nakazowego. Odwrócenie tych niekorzystnych konsekwencji może w zasadzie nastąpić jedynie poprzez aktywność własną pokrzywdzonego, polegającą na uzyskiwaniu w</w:t>
      </w:r>
      <w:r w:rsidR="00207C40">
        <w:rPr>
          <w:rFonts w:ascii="Times New Roman" w:hAnsi="Times New Roman" w:cs="Times New Roman"/>
          <w:sz w:val="24"/>
          <w:szCs w:val="24"/>
        </w:rPr>
        <w:t>e własnym zakresie informacji o </w:t>
      </w:r>
      <w:r w:rsidRPr="00506363">
        <w:rPr>
          <w:rFonts w:ascii="Times New Roman" w:hAnsi="Times New Roman" w:cs="Times New Roman"/>
          <w:sz w:val="24"/>
          <w:szCs w:val="24"/>
        </w:rPr>
        <w:t xml:space="preserve">biegu sprawy i przeglądanie z własnej inicjatywy akt sprawy. Nawet jednak wówczas pokrzywdzony nie musi mieć świadomości, że w sprawie nie dojdzie do przeprowadzenia rozprawy głównej. W związku z tym jest oczywiste, że obecny kształt postępowania nakazowego nie zapewnia w sposób należyty zabezpieczenia interesów procesowych pokrzywdzonego, w szczególności możności wzięcia przez niego udziału w </w:t>
      </w:r>
      <w:r w:rsidR="00966A74" w:rsidRPr="00506363">
        <w:rPr>
          <w:rFonts w:ascii="Times New Roman" w:hAnsi="Times New Roman" w:cs="Times New Roman"/>
          <w:sz w:val="24"/>
          <w:szCs w:val="24"/>
        </w:rPr>
        <w:t>postępowaniu</w:t>
      </w:r>
      <w:r w:rsidRPr="00506363">
        <w:rPr>
          <w:rFonts w:ascii="Times New Roman" w:hAnsi="Times New Roman" w:cs="Times New Roman"/>
          <w:sz w:val="24"/>
          <w:szCs w:val="24"/>
        </w:rPr>
        <w:t xml:space="preserve"> w charakterze strony.</w:t>
      </w:r>
    </w:p>
    <w:p w:rsidR="00A56562" w:rsidRPr="00506363" w:rsidRDefault="00A56562"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aktualnym stanie prawnym przepis art. 505 k.p.k. nie wymienia pokrzywdzonego wśród uczestników postępowania, którym doręcza</w:t>
      </w:r>
      <w:r w:rsidR="00207C40">
        <w:rPr>
          <w:rFonts w:ascii="Times New Roman" w:hAnsi="Times New Roman" w:cs="Times New Roman"/>
          <w:sz w:val="24"/>
          <w:szCs w:val="24"/>
        </w:rPr>
        <w:t xml:space="preserve"> się odpis wyroku nakazowego. W </w:t>
      </w:r>
      <w:r w:rsidRPr="00506363">
        <w:rPr>
          <w:rFonts w:ascii="Times New Roman" w:hAnsi="Times New Roman" w:cs="Times New Roman"/>
          <w:sz w:val="24"/>
          <w:szCs w:val="24"/>
        </w:rPr>
        <w:t>postępowaniu jurysdykcyjnym pokrzywdzony nie jest bowiem ex lege stroną procesową, tak jak to ma miejsce w postępowani</w:t>
      </w:r>
      <w:r w:rsidR="00207C40">
        <w:rPr>
          <w:rFonts w:ascii="Times New Roman" w:hAnsi="Times New Roman" w:cs="Times New Roman"/>
          <w:sz w:val="24"/>
          <w:szCs w:val="24"/>
        </w:rPr>
        <w:t>u przygotowawczym (art. 299 § 1 </w:t>
      </w:r>
      <w:r w:rsidRPr="00506363">
        <w:rPr>
          <w:rFonts w:ascii="Times New Roman" w:hAnsi="Times New Roman" w:cs="Times New Roman"/>
          <w:sz w:val="24"/>
          <w:szCs w:val="24"/>
        </w:rPr>
        <w:t>k.p.k.). Proponuje się zatem nadanie now</w:t>
      </w:r>
      <w:r w:rsidR="00207C40">
        <w:rPr>
          <w:rFonts w:ascii="Times New Roman" w:hAnsi="Times New Roman" w:cs="Times New Roman"/>
          <w:sz w:val="24"/>
          <w:szCs w:val="24"/>
        </w:rPr>
        <w:t>ego brzmienia art. 505 k.p.k. i </w:t>
      </w:r>
      <w:r w:rsidRPr="00506363">
        <w:rPr>
          <w:rFonts w:ascii="Times New Roman" w:hAnsi="Times New Roman" w:cs="Times New Roman"/>
          <w:sz w:val="24"/>
          <w:szCs w:val="24"/>
        </w:rPr>
        <w:t>wprowadzenie obowiązku doręczania odpisu wyroku nakazowego również pokrzywdzonemu. Doręczenie to ma mieć charakter informacyjny i samo w sobie nie będzie kreować zmiany statusu procesowego pokrzywdzonego (projektowany § 1). Proponuje się jednocześnie, aby wraz z odpisem wyroku pouczyć dodatkowo pokrzywdzonego, że warunkiem wniesienia sprzeciwu jest złożenie w terminie 7 dni od doręczenia tego wyroku i nie później niż jednocześnie ze sprzeciwem, oświadczenia, że będzie on działał w charakterze oskarżyciela posiłkowe</w:t>
      </w:r>
      <w:r w:rsidR="00207C40">
        <w:rPr>
          <w:rFonts w:ascii="Times New Roman" w:hAnsi="Times New Roman" w:cs="Times New Roman"/>
          <w:sz w:val="24"/>
          <w:szCs w:val="24"/>
        </w:rPr>
        <w:t>go (projektowany § 2). Jeżeli w </w:t>
      </w:r>
      <w:r w:rsidRPr="00506363">
        <w:rPr>
          <w:rFonts w:ascii="Times New Roman" w:hAnsi="Times New Roman" w:cs="Times New Roman"/>
          <w:sz w:val="24"/>
          <w:szCs w:val="24"/>
        </w:rPr>
        <w:t xml:space="preserve">sprawie ustalono by tylu pokrzywdzonych, że doręczenie im odpisów wyroku nakazowego spowodowałoby poważne utrudnienie w prowadzeniu postępowania, zawiadamia się ich poprzez ogłoszenie w prasie, radiu lub telewizji. Należy jednak zawsze doręczyć go temu pokrzywdzonemu, który w zawitym terminie 7 dni od dnia ogłoszenia o to się zwróci (odpowiednie stosowanie art. 131 § 2 i </w:t>
      </w:r>
      <w:r w:rsidR="00FE7836">
        <w:rPr>
          <w:rFonts w:ascii="Times New Roman" w:hAnsi="Times New Roman" w:cs="Times New Roman"/>
          <w:sz w:val="24"/>
          <w:szCs w:val="24"/>
        </w:rPr>
        <w:t xml:space="preserve">§ </w:t>
      </w:r>
      <w:r w:rsidRPr="00506363">
        <w:rPr>
          <w:rFonts w:ascii="Times New Roman" w:hAnsi="Times New Roman" w:cs="Times New Roman"/>
          <w:sz w:val="24"/>
          <w:szCs w:val="24"/>
        </w:rPr>
        <w:t>3 k.p.k. na mocy projektowanego § 3). Przedstawione propozycje zmierzają zatem do zapewnienia realnych gwarancji procesowych dla pokrzywdzonego w tym postępowaniu.</w:t>
      </w:r>
    </w:p>
    <w:p w:rsidR="006168AF" w:rsidRPr="00506363" w:rsidRDefault="006168AF"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517h</w:t>
      </w:r>
    </w:p>
    <w:p w:rsidR="00A56562" w:rsidRPr="00506363" w:rsidRDefault="006168AF"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treści przepisu art. 417h § 1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 xml:space="preserve">przewiduje możliwość składania na piśmie wniosku o sporządzenie i doręczenie uzasadnienia wyroku w postępowaniu przyspieszonym po zakończeniu rozprawy lub posiedzenia również w sytuacji gdy </w:t>
      </w:r>
      <w:r w:rsidRPr="00506363">
        <w:rPr>
          <w:rFonts w:ascii="Times New Roman" w:hAnsi="Times New Roman" w:cs="Times New Roman"/>
          <w:sz w:val="24"/>
          <w:szCs w:val="24"/>
        </w:rPr>
        <w:lastRenderedPageBreak/>
        <w:t xml:space="preserve">sposobem promulgacji orzeczenia jest jego ogłoszenie. Dotychczas pisemny sposób składania tego wniosku ograniczony był jedynie do sytuacji, gdy wyrok był doręczany. Powyższe służy wzmocnieniu gwarancji i realizacji uprawnienia do zaskarżania orzeczeń związanego z zasadą dwuinstancyjności postępowania. Zmiana treści art. 417h § 2 </w:t>
      </w:r>
      <w:r w:rsidR="00FE7836">
        <w:rPr>
          <w:rFonts w:ascii="Times New Roman" w:hAnsi="Times New Roman" w:cs="Times New Roman"/>
          <w:sz w:val="24"/>
          <w:szCs w:val="24"/>
        </w:rPr>
        <w:t xml:space="preserve">k.p.k. </w:t>
      </w:r>
      <w:r w:rsidRPr="00506363">
        <w:rPr>
          <w:rFonts w:ascii="Times New Roman" w:hAnsi="Times New Roman" w:cs="Times New Roman"/>
          <w:sz w:val="24"/>
          <w:szCs w:val="24"/>
        </w:rPr>
        <w:t>związana jest natomiast z wprowadzaniem zasady sporządzania uzasadnienia wyroku na formularzu według ustalonego wzoru.</w:t>
      </w:r>
    </w:p>
    <w:p w:rsidR="00A56562" w:rsidRPr="00506363" w:rsidRDefault="00A56562"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517i § 1</w:t>
      </w:r>
    </w:p>
    <w:p w:rsidR="00A56562" w:rsidRPr="00506363" w:rsidRDefault="00A56562"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Należy również dokonać korekty treści art. 517i § 1 k.p.k. dostosowując go do aktualnych regulacji postępowania odwoławczego. Nie obowiązuje przepis a</w:t>
      </w:r>
      <w:r w:rsidR="00207C40">
        <w:rPr>
          <w:rFonts w:ascii="Times New Roman" w:hAnsi="Times New Roman" w:cs="Times New Roman"/>
          <w:sz w:val="24"/>
          <w:szCs w:val="24"/>
        </w:rPr>
        <w:t>rt. 452 § 1 </w:t>
      </w:r>
      <w:r w:rsidRPr="00506363">
        <w:rPr>
          <w:rFonts w:ascii="Times New Roman" w:hAnsi="Times New Roman" w:cs="Times New Roman"/>
          <w:sz w:val="24"/>
          <w:szCs w:val="24"/>
        </w:rPr>
        <w:t>k.p.k., który zakazywał sądowi odwoławczemu przeprowadzania postępowania dowodowego co do istoty sprawy. Aktualnie zatem sąd drugiej instancji jest do tego zobowiązany w razie zaistnienia procesowych warunków. Warunek ten należało zatem usunąć z treści art. 517i § 1 k.p.k. Dodatkowo należało powiązać potrzebę uzupełnienia postępowania dowodowego i przekazania sprawy prokuratorowi z ogólnymi przesłankami takiej decyzji procesowej określonymi w art. 344a § 1 k.p.k.</w:t>
      </w:r>
    </w:p>
    <w:p w:rsidR="00A56562" w:rsidRPr="00506363" w:rsidRDefault="00A56562"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518</w:t>
      </w:r>
    </w:p>
    <w:p w:rsidR="00A56562" w:rsidRPr="00506363" w:rsidRDefault="00A56562"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 uwagi na rolę Sądu Najwyższego w systemie org</w:t>
      </w:r>
      <w:r w:rsidR="00207C40">
        <w:rPr>
          <w:rFonts w:ascii="Times New Roman" w:hAnsi="Times New Roman" w:cs="Times New Roman"/>
          <w:sz w:val="24"/>
          <w:szCs w:val="24"/>
        </w:rPr>
        <w:t>anów wymiaru sprawiedliwości, w </w:t>
      </w:r>
      <w:r w:rsidRPr="00506363">
        <w:rPr>
          <w:rFonts w:ascii="Times New Roman" w:hAnsi="Times New Roman" w:cs="Times New Roman"/>
          <w:sz w:val="24"/>
          <w:szCs w:val="24"/>
        </w:rPr>
        <w:t>szczególności sprawowania nadzoru judykacyjnego nad orzecznictwem sądów oraz prawidłowego i jednolitego stosowania prawa, pro</w:t>
      </w:r>
      <w:r w:rsidR="00207C40">
        <w:rPr>
          <w:rFonts w:ascii="Times New Roman" w:hAnsi="Times New Roman" w:cs="Times New Roman"/>
          <w:sz w:val="24"/>
          <w:szCs w:val="24"/>
        </w:rPr>
        <w:t>jektodawca proponuje wyłączyć w </w:t>
      </w:r>
      <w:r w:rsidRPr="00506363">
        <w:rPr>
          <w:rFonts w:ascii="Times New Roman" w:hAnsi="Times New Roman" w:cs="Times New Roman"/>
          <w:sz w:val="24"/>
          <w:szCs w:val="24"/>
        </w:rPr>
        <w:t>odniesieniu do postępowania kasacyjnego stosowanie formularzy w uzasadnieniach wyroków (art. 518 k.p.k.).</w:t>
      </w:r>
    </w:p>
    <w:p w:rsidR="0064429B" w:rsidRPr="00D258A3" w:rsidRDefault="0064429B" w:rsidP="00207C40">
      <w:pPr>
        <w:spacing w:before="240" w:after="0" w:line="360" w:lineRule="auto"/>
        <w:jc w:val="both"/>
        <w:rPr>
          <w:rFonts w:ascii="Times New Roman" w:hAnsi="Times New Roman" w:cs="Times New Roman"/>
          <w:sz w:val="24"/>
          <w:szCs w:val="24"/>
          <w:lang w:val="en-US"/>
        </w:rPr>
      </w:pPr>
      <w:r w:rsidRPr="00D258A3">
        <w:rPr>
          <w:rFonts w:ascii="Times New Roman" w:hAnsi="Times New Roman" w:cs="Times New Roman"/>
          <w:sz w:val="24"/>
          <w:szCs w:val="24"/>
          <w:u w:val="single"/>
          <w:lang w:val="en-US"/>
        </w:rPr>
        <w:t>Art. 526 § 2</w:t>
      </w:r>
      <w:r w:rsidR="00FC11B2" w:rsidRPr="00D258A3">
        <w:rPr>
          <w:rFonts w:ascii="Times New Roman" w:hAnsi="Times New Roman" w:cs="Times New Roman"/>
          <w:sz w:val="24"/>
          <w:szCs w:val="24"/>
          <w:u w:val="single"/>
          <w:lang w:val="en-US"/>
        </w:rPr>
        <w:t>, art. 55 § 2, art. 446 § 1</w:t>
      </w:r>
      <w:r w:rsidR="00D258A3" w:rsidRPr="00D258A3">
        <w:rPr>
          <w:rFonts w:ascii="Times New Roman" w:hAnsi="Times New Roman" w:cs="Times New Roman"/>
          <w:sz w:val="24"/>
          <w:szCs w:val="24"/>
          <w:u w:val="single"/>
          <w:lang w:val="en-US"/>
        </w:rPr>
        <w:t xml:space="preserve"> i</w:t>
      </w:r>
      <w:r w:rsidR="00FC11B2" w:rsidRPr="00D258A3">
        <w:rPr>
          <w:rFonts w:ascii="Times New Roman" w:hAnsi="Times New Roman" w:cs="Times New Roman"/>
          <w:sz w:val="24"/>
          <w:szCs w:val="24"/>
          <w:u w:val="single"/>
          <w:lang w:val="en-US"/>
        </w:rPr>
        <w:t xml:space="preserve"> </w:t>
      </w:r>
      <w:r w:rsidR="00845D27" w:rsidRPr="00D258A3">
        <w:rPr>
          <w:rFonts w:ascii="Times New Roman" w:hAnsi="Times New Roman" w:cs="Times New Roman"/>
          <w:sz w:val="24"/>
          <w:szCs w:val="24"/>
          <w:u w:val="single"/>
          <w:lang w:val="en-US"/>
        </w:rPr>
        <w:t>art. 545 § 2</w:t>
      </w:r>
    </w:p>
    <w:p w:rsidR="003741D7" w:rsidRPr="00506363" w:rsidRDefault="003741D7" w:rsidP="00207C40">
      <w:pPr>
        <w:spacing w:before="120" w:after="0" w:line="360" w:lineRule="auto"/>
        <w:jc w:val="both"/>
        <w:rPr>
          <w:rFonts w:ascii="Times New Roman" w:hAnsi="Times New Roman" w:cs="Times New Roman"/>
          <w:iCs/>
          <w:sz w:val="24"/>
          <w:szCs w:val="24"/>
        </w:rPr>
      </w:pPr>
      <w:r w:rsidRPr="00506363">
        <w:rPr>
          <w:rFonts w:ascii="Times New Roman" w:hAnsi="Times New Roman" w:cs="Times New Roman"/>
          <w:sz w:val="24"/>
          <w:szCs w:val="24"/>
        </w:rPr>
        <w:t xml:space="preserve">Projektowana zmiana w art. 526 § 2 </w:t>
      </w:r>
      <w:r w:rsidR="00D258A3">
        <w:rPr>
          <w:rFonts w:ascii="Times New Roman" w:hAnsi="Times New Roman" w:cs="Times New Roman"/>
          <w:sz w:val="24"/>
          <w:szCs w:val="24"/>
        </w:rPr>
        <w:t xml:space="preserve">k.p.k. </w:t>
      </w:r>
      <w:r w:rsidRPr="00506363">
        <w:rPr>
          <w:rFonts w:ascii="Times New Roman" w:hAnsi="Times New Roman" w:cs="Times New Roman"/>
          <w:sz w:val="24"/>
          <w:szCs w:val="24"/>
        </w:rPr>
        <w:t>daje możliwość sporządzenia kasacji przez adwokata lub radcę prawnego, nie będącego obrońcą lub pełnomocnikiem w sprawie.</w:t>
      </w:r>
      <w:r w:rsidR="00BB37DA" w:rsidRPr="00506363">
        <w:rPr>
          <w:rFonts w:ascii="Times New Roman" w:hAnsi="Times New Roman" w:cs="Times New Roman"/>
          <w:sz w:val="24"/>
          <w:szCs w:val="24"/>
        </w:rPr>
        <w:t xml:space="preserve"> Zmiana ta stanowi wykonanie wyroku TK z dnia </w:t>
      </w:r>
      <w:r w:rsidR="00011635" w:rsidRPr="00506363">
        <w:rPr>
          <w:rFonts w:ascii="Times New Roman" w:hAnsi="Times New Roman" w:cs="Times New Roman"/>
          <w:sz w:val="24"/>
          <w:szCs w:val="24"/>
        </w:rPr>
        <w:t>z dnia 21 czerwca 2016 r., SK 2/15</w:t>
      </w:r>
      <w:r w:rsidR="00B949E1" w:rsidRPr="00506363">
        <w:rPr>
          <w:rFonts w:ascii="Times New Roman" w:hAnsi="Times New Roman" w:cs="Times New Roman"/>
          <w:sz w:val="24"/>
          <w:szCs w:val="24"/>
        </w:rPr>
        <w:t xml:space="preserve">, </w:t>
      </w:r>
      <w:r w:rsidR="00011635" w:rsidRPr="00506363">
        <w:rPr>
          <w:rFonts w:ascii="Times New Roman" w:hAnsi="Times New Roman" w:cs="Times New Roman"/>
          <w:sz w:val="24"/>
          <w:szCs w:val="24"/>
        </w:rPr>
        <w:t>OTK-A 2016</w:t>
      </w:r>
      <w:r w:rsidR="00B949E1" w:rsidRPr="00506363">
        <w:rPr>
          <w:rFonts w:ascii="Times New Roman" w:hAnsi="Times New Roman" w:cs="Times New Roman"/>
          <w:sz w:val="24"/>
          <w:szCs w:val="24"/>
        </w:rPr>
        <w:t xml:space="preserve">, poz. </w:t>
      </w:r>
      <w:r w:rsidR="00011635" w:rsidRPr="00506363">
        <w:rPr>
          <w:rFonts w:ascii="Times New Roman" w:hAnsi="Times New Roman" w:cs="Times New Roman"/>
          <w:sz w:val="24"/>
          <w:szCs w:val="24"/>
        </w:rPr>
        <w:t>45,</w:t>
      </w:r>
      <w:r w:rsidR="00B949E1" w:rsidRPr="00506363">
        <w:rPr>
          <w:rFonts w:ascii="Times New Roman" w:hAnsi="Times New Roman" w:cs="Times New Roman"/>
          <w:iCs/>
          <w:color w:val="000000"/>
          <w:sz w:val="24"/>
          <w:szCs w:val="24"/>
        </w:rPr>
        <w:t xml:space="preserve"> </w:t>
      </w:r>
      <w:r w:rsidR="00B949E1" w:rsidRPr="00506363">
        <w:rPr>
          <w:rFonts w:ascii="Times New Roman" w:hAnsi="Times New Roman" w:cs="Times New Roman"/>
          <w:iCs/>
          <w:sz w:val="24"/>
          <w:szCs w:val="24"/>
        </w:rPr>
        <w:t>Dz.</w:t>
      </w:r>
      <w:r w:rsidR="00506363">
        <w:rPr>
          <w:rFonts w:ascii="Times New Roman" w:hAnsi="Times New Roman" w:cs="Times New Roman"/>
          <w:iCs/>
          <w:sz w:val="24"/>
          <w:szCs w:val="24"/>
        </w:rPr>
        <w:t xml:space="preserve"> </w:t>
      </w:r>
      <w:r w:rsidR="004F3D23">
        <w:rPr>
          <w:rFonts w:ascii="Times New Roman" w:hAnsi="Times New Roman" w:cs="Times New Roman"/>
          <w:iCs/>
          <w:sz w:val="24"/>
          <w:szCs w:val="24"/>
        </w:rPr>
        <w:t>U. poz. 1243</w:t>
      </w:r>
      <w:r w:rsidR="002F760A" w:rsidRPr="00506363">
        <w:rPr>
          <w:rFonts w:ascii="Times New Roman" w:hAnsi="Times New Roman" w:cs="Times New Roman"/>
          <w:iCs/>
          <w:sz w:val="24"/>
          <w:szCs w:val="24"/>
        </w:rPr>
        <w:t>. Wyrokiem tym Trybunał Konstytucyjny stwierdził, że art. 526 § 2 k.p.k. w zakresie, w jakim wyłącza możliw</w:t>
      </w:r>
      <w:r w:rsidR="00207C40">
        <w:rPr>
          <w:rFonts w:ascii="Times New Roman" w:hAnsi="Times New Roman" w:cs="Times New Roman"/>
          <w:iCs/>
          <w:sz w:val="24"/>
          <w:szCs w:val="24"/>
        </w:rPr>
        <w:t>ość sporządzenia i </w:t>
      </w:r>
      <w:r w:rsidR="002F760A" w:rsidRPr="00506363">
        <w:rPr>
          <w:rFonts w:ascii="Times New Roman" w:hAnsi="Times New Roman" w:cs="Times New Roman"/>
          <w:iCs/>
          <w:sz w:val="24"/>
          <w:szCs w:val="24"/>
        </w:rPr>
        <w:t>podpisania kasacji we własnej sprawie przez adwokata bądź radcę prawnego, jest niezgodny z art. 45 ust. 1 Konstytucji RP.</w:t>
      </w:r>
    </w:p>
    <w:p w:rsidR="00845D27" w:rsidRPr="00506363" w:rsidRDefault="00845D27"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lastRenderedPageBreak/>
        <w:t>Wykonanie wyroku Trybunału Konstytucyjnego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z dnia</w:t>
      </w:r>
      <w:r w:rsidR="00207C40">
        <w:rPr>
          <w:rFonts w:ascii="Times New Roman" w:hAnsi="Times New Roman" w:cs="Times New Roman"/>
          <w:sz w:val="24"/>
          <w:szCs w:val="24"/>
        </w:rPr>
        <w:t xml:space="preserve"> 21 czerwca 2016 r., SK 2/15, w </w:t>
      </w:r>
      <w:r w:rsidRPr="00506363">
        <w:rPr>
          <w:rFonts w:ascii="Times New Roman" w:hAnsi="Times New Roman" w:cs="Times New Roman"/>
          <w:sz w:val="24"/>
          <w:szCs w:val="24"/>
        </w:rPr>
        <w:t>odniesieniu wyłącznie do kasacji, czyli ściśle zgodnie z treścią tego wyroku, doprowadziłoby do konsekwencji trudnych do zaakceptowania z punktu widzenia systemowego. W sytuacji gdy np. oskarżony byłby adwokatem, mógłby on samodzielnie wnieść kasację, będącą nadzwyczajnym środkiem zaskarżenia, nie byłby zaś uprawniony do wniesienia zwykłego środka zaskarżenia w postaci apelacji od wyroku sądu okręgowego. Z tego powodu należało</w:t>
      </w:r>
      <w:r w:rsidR="00207C40">
        <w:rPr>
          <w:rFonts w:ascii="Times New Roman" w:hAnsi="Times New Roman" w:cs="Times New Roman"/>
          <w:sz w:val="24"/>
          <w:szCs w:val="24"/>
        </w:rPr>
        <w:t>, zgodnie z intencją wyrażoną w </w:t>
      </w:r>
      <w:r w:rsidRPr="00506363">
        <w:rPr>
          <w:rFonts w:ascii="Times New Roman" w:hAnsi="Times New Roman" w:cs="Times New Roman"/>
          <w:sz w:val="24"/>
          <w:szCs w:val="24"/>
        </w:rPr>
        <w:t>uzasadnieniu wyroku Trybunału Konstytucyjnego, dokonać zrównania sytuacji procesowej takiej osoby będącej strona postępowania w odniesieniu do instytucji określonych w art. 55 § 2, art. 446 § 1 i art. 545 § 2 k.p.k.</w:t>
      </w:r>
    </w:p>
    <w:p w:rsidR="006A5002" w:rsidRPr="00506363" w:rsidRDefault="006A5002"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535 § 5</w:t>
      </w:r>
    </w:p>
    <w:p w:rsidR="00F806C3" w:rsidRPr="00506363" w:rsidRDefault="00F806C3"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Nowelizacja </w:t>
      </w:r>
      <w:r w:rsidR="00D258A3">
        <w:rPr>
          <w:rFonts w:ascii="Times New Roman" w:hAnsi="Times New Roman" w:cs="Times New Roman"/>
          <w:sz w:val="24"/>
          <w:szCs w:val="24"/>
        </w:rPr>
        <w:t>§</w:t>
      </w:r>
      <w:r w:rsidRPr="00506363">
        <w:rPr>
          <w:rFonts w:ascii="Times New Roman" w:hAnsi="Times New Roman" w:cs="Times New Roman"/>
          <w:sz w:val="24"/>
          <w:szCs w:val="24"/>
        </w:rPr>
        <w:t xml:space="preserve"> 5 </w:t>
      </w:r>
      <w:r w:rsidR="00D258A3">
        <w:rPr>
          <w:rFonts w:ascii="Times New Roman" w:hAnsi="Times New Roman" w:cs="Times New Roman"/>
          <w:sz w:val="24"/>
          <w:szCs w:val="24"/>
        </w:rPr>
        <w:t xml:space="preserve">w </w:t>
      </w:r>
      <w:r w:rsidRPr="00506363">
        <w:rPr>
          <w:rFonts w:ascii="Times New Roman" w:hAnsi="Times New Roman" w:cs="Times New Roman"/>
          <w:sz w:val="24"/>
          <w:szCs w:val="24"/>
        </w:rPr>
        <w:t>art. 535 k</w:t>
      </w:r>
      <w:r w:rsidR="00763105" w:rsidRPr="00506363">
        <w:rPr>
          <w:rFonts w:ascii="Times New Roman" w:hAnsi="Times New Roman" w:cs="Times New Roman"/>
          <w:sz w:val="24"/>
          <w:szCs w:val="24"/>
        </w:rPr>
        <w:t>.</w:t>
      </w:r>
      <w:r w:rsidRPr="00506363">
        <w:rPr>
          <w:rFonts w:ascii="Times New Roman" w:hAnsi="Times New Roman" w:cs="Times New Roman"/>
          <w:sz w:val="24"/>
          <w:szCs w:val="24"/>
        </w:rPr>
        <w:t>p</w:t>
      </w:r>
      <w:r w:rsidR="00763105" w:rsidRPr="00506363">
        <w:rPr>
          <w:rFonts w:ascii="Times New Roman" w:hAnsi="Times New Roman" w:cs="Times New Roman"/>
          <w:sz w:val="24"/>
          <w:szCs w:val="24"/>
        </w:rPr>
        <w:t>.</w:t>
      </w:r>
      <w:r w:rsidRPr="00506363">
        <w:rPr>
          <w:rFonts w:ascii="Times New Roman" w:hAnsi="Times New Roman" w:cs="Times New Roman"/>
          <w:sz w:val="24"/>
          <w:szCs w:val="24"/>
        </w:rPr>
        <w:t>k</w:t>
      </w:r>
      <w:r w:rsidR="00763105" w:rsidRPr="00506363">
        <w:rPr>
          <w:rFonts w:ascii="Times New Roman" w:hAnsi="Times New Roman" w:cs="Times New Roman"/>
          <w:sz w:val="24"/>
          <w:szCs w:val="24"/>
        </w:rPr>
        <w:t>.</w:t>
      </w:r>
      <w:r w:rsidRPr="00506363">
        <w:rPr>
          <w:rFonts w:ascii="Times New Roman" w:hAnsi="Times New Roman" w:cs="Times New Roman"/>
          <w:sz w:val="24"/>
          <w:szCs w:val="24"/>
        </w:rPr>
        <w:t xml:space="preserve"> stanowi realizacje racjonalnego postulatu praktyków</w:t>
      </w:r>
      <w:r w:rsidR="006B3A6C" w:rsidRPr="00506363">
        <w:rPr>
          <w:rFonts w:ascii="Times New Roman" w:hAnsi="Times New Roman" w:cs="Times New Roman"/>
          <w:sz w:val="24"/>
          <w:szCs w:val="24"/>
        </w:rPr>
        <w:t>,</w:t>
      </w:r>
      <w:r w:rsidRPr="00506363">
        <w:rPr>
          <w:rFonts w:ascii="Times New Roman" w:hAnsi="Times New Roman" w:cs="Times New Roman"/>
          <w:sz w:val="24"/>
          <w:szCs w:val="24"/>
        </w:rPr>
        <w:t xml:space="preserve"> tj. sędziów Izby Karnej Sądu Najwyższego. Przemawiają za nią przede wszyst</w:t>
      </w:r>
      <w:r w:rsidR="006B3A6C" w:rsidRPr="00506363">
        <w:rPr>
          <w:rFonts w:ascii="Times New Roman" w:hAnsi="Times New Roman" w:cs="Times New Roman"/>
          <w:sz w:val="24"/>
          <w:szCs w:val="24"/>
        </w:rPr>
        <w:t>kim zasady ekonomiki procesowej</w:t>
      </w:r>
      <w:r w:rsidRPr="00506363">
        <w:rPr>
          <w:rFonts w:ascii="Times New Roman" w:hAnsi="Times New Roman" w:cs="Times New Roman"/>
          <w:sz w:val="24"/>
          <w:szCs w:val="24"/>
        </w:rPr>
        <w:t>. Nowelizacja ta w znacznym stopniu przyśpieszy</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postępowania zawisłe przed Sądem Najwyższym. Jednocześnie nowelizacja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nie naruszy</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gwarancji procesowych stron post</w:t>
      </w:r>
      <w:r w:rsidR="009569C0">
        <w:rPr>
          <w:rFonts w:ascii="Times New Roman" w:hAnsi="Times New Roman" w:cs="Times New Roman"/>
          <w:sz w:val="24"/>
          <w:szCs w:val="24"/>
        </w:rPr>
        <w:t>ę</w:t>
      </w:r>
      <w:r w:rsidRPr="00506363">
        <w:rPr>
          <w:rFonts w:ascii="Times New Roman" w:hAnsi="Times New Roman" w:cs="Times New Roman"/>
          <w:sz w:val="24"/>
          <w:szCs w:val="24"/>
        </w:rPr>
        <w:t>powania.</w:t>
      </w:r>
    </w:p>
    <w:p w:rsidR="00F806C3" w:rsidRPr="00506363" w:rsidRDefault="00F806C3"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aktualnie obowiązującym</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stanie prawnym</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rozpoznanie oczywiście zasadnej kasacji na posiedzeniu bez udziału stron jest możliwe tylko w sytuacji rozpoznania kasacji wniesionej</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na korzyść oskarżonego. W sytuacji gdy kasacja, której zasadność jest oczywista</w:t>
      </w:r>
      <w:r w:rsidR="00372A3A">
        <w:rPr>
          <w:rFonts w:ascii="Times New Roman" w:hAnsi="Times New Roman" w:cs="Times New Roman"/>
          <w:sz w:val="24"/>
          <w:szCs w:val="24"/>
        </w:rPr>
        <w:t>,</w:t>
      </w:r>
      <w:r w:rsidRPr="00506363">
        <w:rPr>
          <w:rFonts w:ascii="Times New Roman" w:hAnsi="Times New Roman" w:cs="Times New Roman"/>
          <w:sz w:val="24"/>
          <w:szCs w:val="24"/>
        </w:rPr>
        <w:t xml:space="preserve"> została wniesiona na niekorzyść oskarżonego niezbędne jest wyznaczenie rozprawy. Takich kasacji na niekorzyść oczywiście zasadnych prima facie wpływa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do Sądu Najwyższego dość znaczna ilość. Wywodzone są w większości przez Prokuratora Generalnego.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Dotyczą np.</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warunkowego umorzenia post</w:t>
      </w:r>
      <w:r w:rsidR="009569C0">
        <w:rPr>
          <w:rFonts w:ascii="Times New Roman" w:hAnsi="Times New Roman" w:cs="Times New Roman"/>
          <w:sz w:val="24"/>
          <w:szCs w:val="24"/>
        </w:rPr>
        <w:t>ę</w:t>
      </w:r>
      <w:r w:rsidRPr="00506363">
        <w:rPr>
          <w:rFonts w:ascii="Times New Roman" w:hAnsi="Times New Roman" w:cs="Times New Roman"/>
          <w:sz w:val="24"/>
          <w:szCs w:val="24"/>
        </w:rPr>
        <w:t>powania wobec osoby karanej, kary wymierzonej poniżej dolnej granicy wymiaru kary, braku orzeczenia obligatoryjnego środka karnego itp.</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Obecna regulacja wymusza wyznaczanie w takich sprawach rozpraw, które odbywają się w większości przypadków bez udziału stron, poza prokuratorem, którego uczestnictwo jest obligatoryjne. Wydłuża to w znaczny sposób rozpoznanie</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tych spraw, jak również </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 konsekwencji</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 innych, które muszą oczekiwać</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do wyznaczenia rozprawy zgodnie z zasadą kolejności wpływu. </w:t>
      </w:r>
    </w:p>
    <w:p w:rsidR="00C37346" w:rsidRPr="00506363" w:rsidRDefault="00F806C3"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Poza oczywistym przyśpieszeniem postępowań zawisłych przed Sądem Najwyższym nowa regulacja</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nie narusza konstytucyjnych gwarancj</w:t>
      </w:r>
      <w:r w:rsidR="00372A3A">
        <w:rPr>
          <w:rFonts w:ascii="Times New Roman" w:hAnsi="Times New Roman" w:cs="Times New Roman"/>
          <w:sz w:val="24"/>
          <w:szCs w:val="24"/>
        </w:rPr>
        <w:t>i procesowych oskarżonego. Postę</w:t>
      </w:r>
      <w:r w:rsidRPr="00506363">
        <w:rPr>
          <w:rFonts w:ascii="Times New Roman" w:hAnsi="Times New Roman" w:cs="Times New Roman"/>
          <w:sz w:val="24"/>
          <w:szCs w:val="24"/>
        </w:rPr>
        <w:t xml:space="preserve">powanie przed Sądem Najwyższym jest postępowaniem nadzwyczajnym, gdzie </w:t>
      </w:r>
      <w:r w:rsidRPr="00506363">
        <w:rPr>
          <w:rFonts w:ascii="Times New Roman" w:hAnsi="Times New Roman" w:cs="Times New Roman"/>
          <w:sz w:val="24"/>
          <w:szCs w:val="24"/>
        </w:rPr>
        <w:lastRenderedPageBreak/>
        <w:t>skarga rozpoznaw</w:t>
      </w:r>
      <w:r w:rsidR="00372A3A">
        <w:rPr>
          <w:rFonts w:ascii="Times New Roman" w:hAnsi="Times New Roman" w:cs="Times New Roman"/>
          <w:sz w:val="24"/>
          <w:szCs w:val="24"/>
        </w:rPr>
        <w:t>ana jest ściśle</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 granicach zaskarżenia, dopuszcza zatem znacznie większe odstępstwa od regulacji dotyczących</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II instancyjnego postępowania przed sądami powszechnymi. Sąd Najwyższy nie</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może wydać orzeczenia reformatoryjnego na niekorzyść oskarżonego. Każda skarga kasacyjna podlega podwójnej kontroli sądowej. Wstępnej przez Przewodniczącego Wydziału, a następnie na posiedzeniu przez 3 osobowy skład sędziowski. Jeżeli w wyniku owej podwójnej kontroli ujawni się wątpliwość co do oczywistej zasadności skargi</w:t>
      </w:r>
      <w:r w:rsidR="009E7594">
        <w:rPr>
          <w:rFonts w:ascii="Times New Roman" w:hAnsi="Times New Roman" w:cs="Times New Roman"/>
          <w:sz w:val="24"/>
          <w:szCs w:val="24"/>
        </w:rPr>
        <w:t>,</w:t>
      </w:r>
      <w:r w:rsidRPr="00506363">
        <w:rPr>
          <w:rFonts w:ascii="Times New Roman" w:hAnsi="Times New Roman" w:cs="Times New Roman"/>
          <w:sz w:val="24"/>
          <w:szCs w:val="24"/>
        </w:rPr>
        <w:t xml:space="preserve"> zostaje ona kierowana na rozprawę.</w:t>
      </w:r>
    </w:p>
    <w:p w:rsidR="002A7B2F" w:rsidRPr="00506363" w:rsidRDefault="002A7B2F"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536a</w:t>
      </w:r>
    </w:p>
    <w:p w:rsidR="002A7B2F" w:rsidRPr="00506363" w:rsidRDefault="002A7B2F"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Zgodnie z art. 455a k.p.k. nie można uchylić wyroku z tego powodu, że jego uzasadnienie nie spełnia wymogów określonych w art. 424 k.p.k. Przepis ten jest adresowany do sądu odwoławczego. Uzasadnieniem tego zakazu jest założenie, że jeżeli uzasadnienie nie spełnia wymogów określonych w art. 424 k.p.k., to co prawda doszło do naruszenia tego przepisu, ale z tego powodu uchylenie orzeczenia byłoby możliwe tylko wówczas, gdy to uchybienie mogło mieć wpływ na treść wyroku. Ponieważ uzasadnienie jest sporządzane po wydaniu wyroku, to nie może mieć wpływu na jego treść (por. D. Świecki, Postępowanie odwoławcze..., s. 158). Uzasadnienie jest dokumentem sprawozdawczym, który nie może mieć wpływu na treść wyroku. Takie same racje, jak w postępowaniu odwoławczym, przemawiają również za stosowaniem tej reguły w postępowaniu kasacyjnym, szczególnie </w:t>
      </w:r>
      <w:r w:rsidR="00207C40">
        <w:rPr>
          <w:rFonts w:ascii="Times New Roman" w:hAnsi="Times New Roman" w:cs="Times New Roman"/>
          <w:sz w:val="24"/>
          <w:szCs w:val="24"/>
        </w:rPr>
        <w:t>z uwagi na odesłanie z art. 518 </w:t>
      </w:r>
      <w:r w:rsidRPr="00506363">
        <w:rPr>
          <w:rFonts w:ascii="Times New Roman" w:hAnsi="Times New Roman" w:cs="Times New Roman"/>
          <w:sz w:val="24"/>
          <w:szCs w:val="24"/>
        </w:rPr>
        <w:t xml:space="preserve">k.p.k. </w:t>
      </w:r>
    </w:p>
    <w:p w:rsidR="002A7B2F" w:rsidRPr="00506363" w:rsidRDefault="002A7B2F"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Jednakże w kwestii odpowiedniego stosowania w postępowaniu kasacyjnym art. 455a k.p.k. w orzecznictwie nie ma zgodności. Przyjmuje się z jednej strony, że przepis ten nie ma zastosowania w postępowaniu kasacyjnym (por. wyrok SN z 4.11.2015 r., II KK 178/15, OSNKW 2016/2, poz. 12). Odmienny pogląd wyraził jednak Są</w:t>
      </w:r>
      <w:r w:rsidR="00207C40">
        <w:rPr>
          <w:rFonts w:ascii="Times New Roman" w:hAnsi="Times New Roman" w:cs="Times New Roman"/>
          <w:sz w:val="24"/>
          <w:szCs w:val="24"/>
        </w:rPr>
        <w:t>d Najwyższy w </w:t>
      </w:r>
      <w:r w:rsidRPr="00506363">
        <w:rPr>
          <w:rFonts w:ascii="Times New Roman" w:hAnsi="Times New Roman" w:cs="Times New Roman"/>
          <w:sz w:val="24"/>
          <w:szCs w:val="24"/>
        </w:rPr>
        <w:t>postanowieniu z 21.09.2017 r., IV KK 130/17, LEX nr 2382427.</w:t>
      </w:r>
    </w:p>
    <w:p w:rsidR="002A7B2F" w:rsidRPr="00506363" w:rsidRDefault="002A7B2F"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 uwagi na powyższe proponuje się wprowadzenie do </w:t>
      </w:r>
      <w:r w:rsidR="00207C40">
        <w:rPr>
          <w:rFonts w:ascii="Times New Roman" w:hAnsi="Times New Roman" w:cs="Times New Roman"/>
          <w:sz w:val="24"/>
          <w:szCs w:val="24"/>
        </w:rPr>
        <w:t>ustawy procesowej przepisu art. </w:t>
      </w:r>
      <w:r w:rsidRPr="00506363">
        <w:rPr>
          <w:rFonts w:ascii="Times New Roman" w:hAnsi="Times New Roman" w:cs="Times New Roman"/>
          <w:sz w:val="24"/>
          <w:szCs w:val="24"/>
        </w:rPr>
        <w:t>536a k.p.k., który jednoznacznie pozytywnie przesądzałby stosowanie tego zakazu w postępowaniu kasacyjnym. Zgodnie z tą propozycją Sąd Najwyższy nie mógłby uchylić wyroku sądu odwoławczego z tego powodu, że jego uzasadnienie nie spełnia wymogów określonych w art. 457 § 3 zdanie pierwsze</w:t>
      </w:r>
      <w:r w:rsidR="00D258A3">
        <w:rPr>
          <w:rFonts w:ascii="Times New Roman" w:hAnsi="Times New Roman" w:cs="Times New Roman"/>
          <w:sz w:val="24"/>
          <w:szCs w:val="24"/>
        </w:rPr>
        <w:t xml:space="preserve"> k.p.k</w:t>
      </w:r>
      <w:r w:rsidRPr="00506363">
        <w:rPr>
          <w:rFonts w:ascii="Times New Roman" w:hAnsi="Times New Roman" w:cs="Times New Roman"/>
          <w:sz w:val="24"/>
          <w:szCs w:val="24"/>
        </w:rPr>
        <w:t>.</w:t>
      </w:r>
    </w:p>
    <w:p w:rsidR="002A7B2F" w:rsidRPr="00506363" w:rsidRDefault="002A7B2F" w:rsidP="00506363">
      <w:pPr>
        <w:spacing w:before="120" w:after="0" w:line="360" w:lineRule="auto"/>
        <w:jc w:val="both"/>
        <w:rPr>
          <w:rFonts w:ascii="Times New Roman" w:hAnsi="Times New Roman" w:cs="Times New Roman"/>
          <w:sz w:val="24"/>
          <w:szCs w:val="24"/>
        </w:rPr>
      </w:pPr>
    </w:p>
    <w:p w:rsidR="002A7B2F" w:rsidRPr="00506363" w:rsidRDefault="002A7B2F" w:rsidP="00506363">
      <w:pPr>
        <w:spacing w:before="12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539f</w:t>
      </w:r>
      <w:r w:rsidR="00027FFE" w:rsidRPr="00506363">
        <w:rPr>
          <w:rFonts w:ascii="Times New Roman" w:hAnsi="Times New Roman" w:cs="Times New Roman"/>
          <w:sz w:val="24"/>
          <w:szCs w:val="24"/>
          <w:u w:val="single"/>
        </w:rPr>
        <w:t xml:space="preserve"> i</w:t>
      </w:r>
      <w:r w:rsidR="009E7594">
        <w:rPr>
          <w:rFonts w:ascii="Times New Roman" w:hAnsi="Times New Roman" w:cs="Times New Roman"/>
          <w:sz w:val="24"/>
          <w:szCs w:val="24"/>
          <w:u w:val="single"/>
        </w:rPr>
        <w:t xml:space="preserve"> art.</w:t>
      </w:r>
      <w:r w:rsidRPr="00506363">
        <w:rPr>
          <w:rFonts w:ascii="Times New Roman" w:hAnsi="Times New Roman" w:cs="Times New Roman"/>
          <w:sz w:val="24"/>
          <w:szCs w:val="24"/>
          <w:u w:val="single"/>
        </w:rPr>
        <w:t xml:space="preserve"> 545 § 1</w:t>
      </w:r>
    </w:p>
    <w:p w:rsidR="002A7B2F" w:rsidRPr="00506363" w:rsidRDefault="002A7B2F"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Zmiany art. 539f i art. 545 § 1 k.p.k. mają charakter wynikowy. W związku z dodaniem zdania drugiego do treści art. 457 § 3 k.p.k., odnoszącego się do sporządzania uzasadnień wyroków sądów powszechnych na formularzach, które to regulacje nie mają zastosowania do rozstrzygnięć w trybie skargi na uchylenie wyroku oraz wznowienia postępowania, zaszła potrzeba ograniczenia zakresu odesłania w tych przepisach jedynie do treści art. 457 § 3 zdanie pierwsze k.p.k.</w:t>
      </w:r>
    </w:p>
    <w:p w:rsidR="002A7B2F" w:rsidRPr="00506363" w:rsidRDefault="002A7B2F"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552 § 1</w:t>
      </w:r>
    </w:p>
    <w:p w:rsidR="002A7B2F" w:rsidRPr="00506363" w:rsidRDefault="002A7B2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Ustawa z dnia z dnia 8 grudnia 2017 r. o Sądzie Najwyższym (Dz. U. z 2018 r. poz</w:t>
      </w:r>
      <w:r w:rsidR="00207C40">
        <w:rPr>
          <w:rFonts w:ascii="Times New Roman" w:hAnsi="Times New Roman" w:cs="Times New Roman"/>
          <w:sz w:val="24"/>
          <w:szCs w:val="24"/>
        </w:rPr>
        <w:t>. 5, z </w:t>
      </w:r>
      <w:r w:rsidRPr="00506363">
        <w:rPr>
          <w:rFonts w:ascii="Times New Roman" w:hAnsi="Times New Roman" w:cs="Times New Roman"/>
          <w:sz w:val="24"/>
          <w:szCs w:val="24"/>
        </w:rPr>
        <w:t>późn. zm.) wprowadziła nowy ekstraordynaryjny środek zaskarżenia w postaci skargi nadzwyczajnej (por. art. 89 i nast. ust. o SN). Zgod</w:t>
      </w:r>
      <w:r w:rsidR="00207C40">
        <w:rPr>
          <w:rFonts w:ascii="Times New Roman" w:hAnsi="Times New Roman" w:cs="Times New Roman"/>
          <w:sz w:val="24"/>
          <w:szCs w:val="24"/>
        </w:rPr>
        <w:t>nie z art. 95 pkt 2 ust</w:t>
      </w:r>
      <w:r w:rsidR="00D258A3">
        <w:rPr>
          <w:rFonts w:ascii="Times New Roman" w:hAnsi="Times New Roman" w:cs="Times New Roman"/>
          <w:sz w:val="24"/>
          <w:szCs w:val="24"/>
        </w:rPr>
        <w:t>awy</w:t>
      </w:r>
      <w:r w:rsidR="00207C40">
        <w:rPr>
          <w:rFonts w:ascii="Times New Roman" w:hAnsi="Times New Roman" w:cs="Times New Roman"/>
          <w:sz w:val="24"/>
          <w:szCs w:val="24"/>
        </w:rPr>
        <w:t xml:space="preserve"> o S</w:t>
      </w:r>
      <w:r w:rsidR="00D258A3">
        <w:rPr>
          <w:rFonts w:ascii="Times New Roman" w:hAnsi="Times New Roman" w:cs="Times New Roman"/>
          <w:sz w:val="24"/>
          <w:szCs w:val="24"/>
        </w:rPr>
        <w:t xml:space="preserve">ądzie </w:t>
      </w:r>
      <w:r w:rsidR="00207C40">
        <w:rPr>
          <w:rFonts w:ascii="Times New Roman" w:hAnsi="Times New Roman" w:cs="Times New Roman"/>
          <w:sz w:val="24"/>
          <w:szCs w:val="24"/>
        </w:rPr>
        <w:t>N</w:t>
      </w:r>
      <w:r w:rsidR="00D258A3">
        <w:rPr>
          <w:rFonts w:ascii="Times New Roman" w:hAnsi="Times New Roman" w:cs="Times New Roman"/>
          <w:sz w:val="24"/>
          <w:szCs w:val="24"/>
        </w:rPr>
        <w:t>ajwyższym</w:t>
      </w:r>
      <w:r w:rsidR="00207C40">
        <w:rPr>
          <w:rFonts w:ascii="Times New Roman" w:hAnsi="Times New Roman" w:cs="Times New Roman"/>
          <w:sz w:val="24"/>
          <w:szCs w:val="24"/>
        </w:rPr>
        <w:t xml:space="preserve"> w</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zakresie nieuregulowanym przepisami ustawy do skargi nadzwyczajnej, w tym postępowania w sprawie tej skargi, stosuje się w zakresie spraw karnych przepisy Kodeksu postępowania karnego dotyczące kasacji. W wyniku rozpoznania skargi nadzwyczajnej może w szczególności nastąpić uchy</w:t>
      </w:r>
      <w:r w:rsidR="00207C40">
        <w:rPr>
          <w:rFonts w:ascii="Times New Roman" w:hAnsi="Times New Roman" w:cs="Times New Roman"/>
          <w:sz w:val="24"/>
          <w:szCs w:val="24"/>
        </w:rPr>
        <w:t>lenie zaskarżonego orzeczenia i</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orzeczenie merytoryczne w postaci uniewinnienia l</w:t>
      </w:r>
      <w:r w:rsidR="00207C40">
        <w:rPr>
          <w:rFonts w:ascii="Times New Roman" w:hAnsi="Times New Roman" w:cs="Times New Roman"/>
          <w:sz w:val="24"/>
          <w:szCs w:val="24"/>
        </w:rPr>
        <w:t>ub umorzenia postępowania (por.</w:t>
      </w:r>
      <w:r w:rsidR="00350109">
        <w:rPr>
          <w:rFonts w:ascii="Times New Roman" w:hAnsi="Times New Roman" w:cs="Times New Roman"/>
          <w:sz w:val="24"/>
          <w:szCs w:val="24"/>
        </w:rPr>
        <w:t xml:space="preserve"> </w:t>
      </w:r>
      <w:r w:rsidRPr="00506363">
        <w:rPr>
          <w:rFonts w:ascii="Times New Roman" w:hAnsi="Times New Roman" w:cs="Times New Roman"/>
          <w:sz w:val="24"/>
          <w:szCs w:val="24"/>
        </w:rPr>
        <w:t>art. 91 § 1 ust</w:t>
      </w:r>
      <w:r w:rsidR="00D258A3">
        <w:rPr>
          <w:rFonts w:ascii="Times New Roman" w:hAnsi="Times New Roman" w:cs="Times New Roman"/>
          <w:sz w:val="24"/>
          <w:szCs w:val="24"/>
        </w:rPr>
        <w:t>awy</w:t>
      </w:r>
      <w:r w:rsidRPr="00506363">
        <w:rPr>
          <w:rFonts w:ascii="Times New Roman" w:hAnsi="Times New Roman" w:cs="Times New Roman"/>
          <w:sz w:val="24"/>
          <w:szCs w:val="24"/>
        </w:rPr>
        <w:t xml:space="preserve"> o S</w:t>
      </w:r>
      <w:r w:rsidR="00D258A3">
        <w:rPr>
          <w:rFonts w:ascii="Times New Roman" w:hAnsi="Times New Roman" w:cs="Times New Roman"/>
          <w:sz w:val="24"/>
          <w:szCs w:val="24"/>
        </w:rPr>
        <w:t xml:space="preserve">ądzie </w:t>
      </w:r>
      <w:r w:rsidRPr="00506363">
        <w:rPr>
          <w:rFonts w:ascii="Times New Roman" w:hAnsi="Times New Roman" w:cs="Times New Roman"/>
          <w:sz w:val="24"/>
          <w:szCs w:val="24"/>
        </w:rPr>
        <w:t>N</w:t>
      </w:r>
      <w:r w:rsidR="00D258A3">
        <w:rPr>
          <w:rFonts w:ascii="Times New Roman" w:hAnsi="Times New Roman" w:cs="Times New Roman"/>
          <w:sz w:val="24"/>
          <w:szCs w:val="24"/>
        </w:rPr>
        <w:t>ajwyższym</w:t>
      </w:r>
      <w:r w:rsidR="00B45D4F">
        <w:rPr>
          <w:rFonts w:ascii="Times New Roman" w:hAnsi="Times New Roman" w:cs="Times New Roman"/>
          <w:sz w:val="24"/>
          <w:szCs w:val="24"/>
        </w:rPr>
        <w:t>)</w:t>
      </w:r>
      <w:r w:rsidRPr="00506363">
        <w:rPr>
          <w:rFonts w:ascii="Times New Roman" w:hAnsi="Times New Roman" w:cs="Times New Roman"/>
          <w:sz w:val="24"/>
          <w:szCs w:val="24"/>
        </w:rPr>
        <w:t>.</w:t>
      </w:r>
    </w:p>
    <w:p w:rsidR="002A7B2F" w:rsidRPr="00506363" w:rsidRDefault="002A7B2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Należy zwrócić uwagę na to, że mimo podobnego do kasacji charakteru prawnego skargi nadzwyczajnej oraz skutków zastosowania tej instytucji oskarżony nie ma prawa do ubiegania się o odszkodowanie za niesłuszne skazanie w trybie przepisów rozdziału 58 k.p.k. Zastosowanie skargi nadzwyczajnej nie jest bowiem wymienione w przepisie art. 552 § 1 k.p.k. To bowiem do skargi nadzwyczajnej stosuje się odpowiednio przepisy o kasacji, a nie odwrotnie. Niemożność ubiegania się o odszkodowanie w tym trybie w odniesieniu do oskarżonych, wobec</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których wniesiono skargę nadzwyczajną, stanowi niewątpliwie lukę prawną i stawi</w:t>
      </w:r>
      <w:r w:rsidR="00D258A3">
        <w:rPr>
          <w:rFonts w:ascii="Times New Roman" w:hAnsi="Times New Roman" w:cs="Times New Roman"/>
          <w:sz w:val="24"/>
          <w:szCs w:val="24"/>
        </w:rPr>
        <w:t>a</w:t>
      </w:r>
      <w:r w:rsidRPr="00506363">
        <w:rPr>
          <w:rFonts w:ascii="Times New Roman" w:hAnsi="Times New Roman" w:cs="Times New Roman"/>
          <w:sz w:val="24"/>
          <w:szCs w:val="24"/>
        </w:rPr>
        <w:t xml:space="preserve"> tych oskarżonych w niekorzystnej sytuacji materialnoprawnej i procesowej.</w:t>
      </w:r>
    </w:p>
    <w:p w:rsidR="002A7B2F" w:rsidRPr="00506363" w:rsidRDefault="002A7B2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związku z tym proponuje się uzupełnienie w art. 552 § 1 k.p.k. przesłanek ubiegania się o odszkodowanie oraz zadośćuczynienie o zastosowanie instytucji skargi nadzwyczajnej.</w:t>
      </w:r>
    </w:p>
    <w:p w:rsidR="002A7B2F" w:rsidRPr="00506363" w:rsidRDefault="002A7B2F" w:rsidP="00207C40">
      <w:pPr>
        <w:keepNext/>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lastRenderedPageBreak/>
        <w:t>Art. 554</w:t>
      </w:r>
    </w:p>
    <w:p w:rsidR="002A7B2F" w:rsidRPr="00506363" w:rsidRDefault="002A7B2F" w:rsidP="00207C40">
      <w:pPr>
        <w:keepNext/>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Proponuje się przywrócenie w postępowaniu odszkodowawczym udziału w charakterze strony organu reprezentującego Skarb Państwa.</w:t>
      </w:r>
      <w:r w:rsidR="00207C40">
        <w:rPr>
          <w:rFonts w:ascii="Times New Roman" w:hAnsi="Times New Roman" w:cs="Times New Roman"/>
          <w:sz w:val="24"/>
          <w:szCs w:val="24"/>
        </w:rPr>
        <w:t xml:space="preserve"> Rolą tego organu jest dbanie o </w:t>
      </w:r>
      <w:r w:rsidRPr="00506363">
        <w:rPr>
          <w:rFonts w:ascii="Times New Roman" w:hAnsi="Times New Roman" w:cs="Times New Roman"/>
          <w:sz w:val="24"/>
          <w:szCs w:val="24"/>
        </w:rPr>
        <w:t>zabezpieczenie interesów majątkowych Skarbu Państwa, podczas gdy zadaniem prokuratora jest reprezentowanie interesu społecznego w kształtowaniu sprawiedliwego i trafnego rozstrzygnięcia. W przeciwieństwie jedna</w:t>
      </w:r>
      <w:r w:rsidR="00207C40">
        <w:rPr>
          <w:rFonts w:ascii="Times New Roman" w:hAnsi="Times New Roman" w:cs="Times New Roman"/>
          <w:sz w:val="24"/>
          <w:szCs w:val="24"/>
        </w:rPr>
        <w:t>k do regulacji obowiązujących w </w:t>
      </w:r>
      <w:r w:rsidRPr="00506363">
        <w:rPr>
          <w:rFonts w:ascii="Times New Roman" w:hAnsi="Times New Roman" w:cs="Times New Roman"/>
          <w:sz w:val="24"/>
          <w:szCs w:val="24"/>
        </w:rPr>
        <w:t>latach 2015</w:t>
      </w:r>
      <w:r w:rsidR="00506363">
        <w:rPr>
          <w:rFonts w:ascii="Times New Roman" w:hAnsi="Times New Roman" w:cs="Times New Roman"/>
          <w:sz w:val="24"/>
          <w:szCs w:val="24"/>
        </w:rPr>
        <w:t>–</w:t>
      </w:r>
      <w:r w:rsidRPr="00506363">
        <w:rPr>
          <w:rFonts w:ascii="Times New Roman" w:hAnsi="Times New Roman" w:cs="Times New Roman"/>
          <w:sz w:val="24"/>
          <w:szCs w:val="24"/>
        </w:rPr>
        <w:t>2016 projektowane regulacje wyraźnie wskazują, który organ w danej sytuacji procesowej jest uprawniony i zobowiązany do reprezentowania Skarbu Państwa. W poprzednim stanie prawnym ustawa procesowa nie normowała tej kwestii, co w praktyce wywoływało wiele</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trudności w jego określeniu. Projektowane regulacje mają na celu wzmocnienie ochrony interesów majątkowych Skarbu Państwa w tym postępowaniu i jednoznaczne wskazanie, który z organów Państwa odpowiada za ich ochronę w danym postępowaniu.</w:t>
      </w:r>
    </w:p>
    <w:p w:rsidR="002A7B2F" w:rsidRPr="00506363" w:rsidRDefault="002A7B2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Proponuje się zatem dodanie w art. 554 k.p.k. § 2a i </w:t>
      </w:r>
      <w:r w:rsidR="00D258A3">
        <w:rPr>
          <w:rFonts w:ascii="Times New Roman" w:hAnsi="Times New Roman" w:cs="Times New Roman"/>
          <w:sz w:val="24"/>
          <w:szCs w:val="24"/>
        </w:rPr>
        <w:t xml:space="preserve">§ </w:t>
      </w:r>
      <w:r w:rsidRPr="00506363">
        <w:rPr>
          <w:rFonts w:ascii="Times New Roman" w:hAnsi="Times New Roman" w:cs="Times New Roman"/>
          <w:sz w:val="24"/>
          <w:szCs w:val="24"/>
        </w:rPr>
        <w:t>2b, które uzupełniają katalog stron postępowania o Skarb Państwa oraz określają, który z organów powinien reprezentować Skarb Państwa w danym postępowaniu. I tak, proponuje się, by organem reprezentującym Skarb Państwa był:</w:t>
      </w:r>
    </w:p>
    <w:p w:rsidR="002A7B2F" w:rsidRPr="00506363" w:rsidRDefault="00207C40" w:rsidP="00207C40">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2A7B2F" w:rsidRPr="00506363">
        <w:rPr>
          <w:rFonts w:ascii="Times New Roman" w:hAnsi="Times New Roman" w:cs="Times New Roman"/>
          <w:sz w:val="24"/>
          <w:szCs w:val="24"/>
        </w:rPr>
        <w:t>prezes sądu, w którym wydano ostatnie orz</w:t>
      </w:r>
      <w:r>
        <w:rPr>
          <w:rFonts w:ascii="Times New Roman" w:hAnsi="Times New Roman" w:cs="Times New Roman"/>
          <w:sz w:val="24"/>
          <w:szCs w:val="24"/>
        </w:rPr>
        <w:t>eczenie kończące postępowanie w </w:t>
      </w:r>
      <w:r w:rsidR="002A7B2F" w:rsidRPr="00506363">
        <w:rPr>
          <w:rFonts w:ascii="Times New Roman" w:hAnsi="Times New Roman" w:cs="Times New Roman"/>
          <w:sz w:val="24"/>
          <w:szCs w:val="24"/>
        </w:rPr>
        <w:t>przedmiocie odpowiedzialności karnej, stosowania środka zapobiegawczego, środka zabezpieczającego lub zatrzymania</w:t>
      </w:r>
      <w:r w:rsidR="00D258A3">
        <w:rPr>
          <w:rFonts w:ascii="Times New Roman" w:hAnsi="Times New Roman" w:cs="Times New Roman"/>
          <w:sz w:val="24"/>
          <w:szCs w:val="24"/>
        </w:rPr>
        <w:t>,</w:t>
      </w:r>
      <w:r w:rsidR="002A7B2F" w:rsidRPr="00506363">
        <w:rPr>
          <w:rFonts w:ascii="Times New Roman" w:hAnsi="Times New Roman" w:cs="Times New Roman"/>
          <w:sz w:val="24"/>
          <w:szCs w:val="24"/>
        </w:rPr>
        <w:t xml:space="preserve"> albo</w:t>
      </w:r>
    </w:p>
    <w:p w:rsidR="002A7B2F" w:rsidRPr="00506363" w:rsidRDefault="00207C40" w:rsidP="00207C40">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2A7B2F" w:rsidRPr="00506363">
        <w:rPr>
          <w:rFonts w:ascii="Times New Roman" w:hAnsi="Times New Roman" w:cs="Times New Roman"/>
          <w:sz w:val="24"/>
          <w:szCs w:val="24"/>
        </w:rPr>
        <w:t xml:space="preserve">prezes sądu pierwszej instancji, w którym wydano zmienione orzeczenie – jeżeli zmieniono orzeczenie sądu pierwszej instancji i </w:t>
      </w:r>
      <w:r>
        <w:rPr>
          <w:rFonts w:ascii="Times New Roman" w:hAnsi="Times New Roman" w:cs="Times New Roman"/>
          <w:sz w:val="24"/>
          <w:szCs w:val="24"/>
        </w:rPr>
        <w:t>zastosowano środek, w związku z </w:t>
      </w:r>
      <w:r w:rsidR="002A7B2F" w:rsidRPr="00506363">
        <w:rPr>
          <w:rFonts w:ascii="Times New Roman" w:hAnsi="Times New Roman" w:cs="Times New Roman"/>
          <w:sz w:val="24"/>
          <w:szCs w:val="24"/>
        </w:rPr>
        <w:t>którym nie przysługuje odszkodowanie w myśl niniejszego rozdziału</w:t>
      </w:r>
      <w:r w:rsidR="00D258A3">
        <w:rPr>
          <w:rFonts w:ascii="Times New Roman" w:hAnsi="Times New Roman" w:cs="Times New Roman"/>
          <w:sz w:val="24"/>
          <w:szCs w:val="24"/>
        </w:rPr>
        <w:t>,</w:t>
      </w:r>
      <w:r w:rsidR="002A7B2F" w:rsidRPr="00506363">
        <w:rPr>
          <w:rFonts w:ascii="Times New Roman" w:hAnsi="Times New Roman" w:cs="Times New Roman"/>
          <w:sz w:val="24"/>
          <w:szCs w:val="24"/>
        </w:rPr>
        <w:t xml:space="preserve"> albo</w:t>
      </w:r>
    </w:p>
    <w:p w:rsidR="002A7B2F" w:rsidRPr="00506363" w:rsidRDefault="002A7B2F" w:rsidP="00207C40">
      <w:pPr>
        <w:tabs>
          <w:tab w:val="left" w:pos="426"/>
        </w:tabs>
        <w:spacing w:after="0" w:line="360" w:lineRule="auto"/>
        <w:ind w:left="426" w:hanging="426"/>
        <w:jc w:val="both"/>
        <w:rPr>
          <w:rFonts w:ascii="Times New Roman" w:hAnsi="Times New Roman" w:cs="Times New Roman"/>
          <w:sz w:val="24"/>
          <w:szCs w:val="24"/>
        </w:rPr>
      </w:pPr>
      <w:r w:rsidRPr="00506363">
        <w:rPr>
          <w:rFonts w:ascii="Times New Roman" w:hAnsi="Times New Roman" w:cs="Times New Roman"/>
          <w:sz w:val="24"/>
          <w:szCs w:val="24"/>
        </w:rPr>
        <w:t>3)</w:t>
      </w:r>
      <w:r w:rsidR="00207C40">
        <w:rPr>
          <w:rFonts w:ascii="Times New Roman" w:hAnsi="Times New Roman" w:cs="Times New Roman"/>
          <w:sz w:val="24"/>
          <w:szCs w:val="24"/>
        </w:rPr>
        <w:tab/>
      </w:r>
      <w:r w:rsidRPr="00506363">
        <w:rPr>
          <w:rFonts w:ascii="Times New Roman" w:hAnsi="Times New Roman" w:cs="Times New Roman"/>
          <w:sz w:val="24"/>
          <w:szCs w:val="24"/>
        </w:rPr>
        <w:t>organ, który dokonał zatrzymania – jeżeli sąd uwzględnił zażalenie na zatrzymanie albo jeżeli sąd nie rozpoznawał zażalenia na zatrzymanie.</w:t>
      </w:r>
    </w:p>
    <w:p w:rsidR="00C37346" w:rsidRPr="00506363" w:rsidRDefault="002A7B2F"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Projektowany przepis art. 554 § 3 </w:t>
      </w:r>
      <w:r w:rsidR="00D258A3">
        <w:rPr>
          <w:rFonts w:ascii="Times New Roman" w:hAnsi="Times New Roman" w:cs="Times New Roman"/>
          <w:sz w:val="24"/>
          <w:szCs w:val="24"/>
        </w:rPr>
        <w:t xml:space="preserve">kp.k.p. </w:t>
      </w:r>
      <w:r w:rsidRPr="00506363">
        <w:rPr>
          <w:rFonts w:ascii="Times New Roman" w:hAnsi="Times New Roman" w:cs="Times New Roman"/>
          <w:sz w:val="24"/>
          <w:szCs w:val="24"/>
        </w:rPr>
        <w:t xml:space="preserve">przewiduje, że o terminie rozprawy zawiadamia się </w:t>
      </w:r>
      <w:r w:rsidR="00871770" w:rsidRPr="00506363">
        <w:rPr>
          <w:rFonts w:ascii="Times New Roman" w:hAnsi="Times New Roman" w:cs="Times New Roman"/>
          <w:sz w:val="24"/>
          <w:szCs w:val="24"/>
        </w:rPr>
        <w:t xml:space="preserve">wnioskodawcę, </w:t>
      </w:r>
      <w:r w:rsidRPr="00506363">
        <w:rPr>
          <w:rFonts w:ascii="Times New Roman" w:hAnsi="Times New Roman" w:cs="Times New Roman"/>
          <w:sz w:val="24"/>
          <w:szCs w:val="24"/>
        </w:rPr>
        <w:t>prokuratora oraz organ reprezentujący Skarb Państwa, przesyłając odpis wniosku.</w:t>
      </w:r>
    </w:p>
    <w:p w:rsidR="00FF2301" w:rsidRPr="00506363" w:rsidRDefault="00FF2301"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Należy </w:t>
      </w:r>
      <w:r w:rsidR="004D7D06" w:rsidRPr="00506363">
        <w:rPr>
          <w:rFonts w:ascii="Times New Roman" w:hAnsi="Times New Roman" w:cs="Times New Roman"/>
          <w:sz w:val="24"/>
          <w:szCs w:val="24"/>
        </w:rPr>
        <w:t>również wskazać, że działanie w postępowaniu odszkodowawczym organu reprezentującego Skarb Państwa w kształcie zaproponowanym w niniejszym projekcie</w:t>
      </w:r>
      <w:r w:rsidR="005C1774" w:rsidRPr="00506363">
        <w:rPr>
          <w:rFonts w:ascii="Times New Roman" w:hAnsi="Times New Roman" w:cs="Times New Roman"/>
          <w:sz w:val="24"/>
          <w:szCs w:val="24"/>
        </w:rPr>
        <w:t xml:space="preserve"> nie koliduje z uprawnieniami i obowiązkami Prokuratorii Generalnej Rzeczypospolitej Polskiej</w:t>
      </w:r>
      <w:r w:rsidR="00267768" w:rsidRPr="00506363">
        <w:rPr>
          <w:rFonts w:ascii="Times New Roman" w:hAnsi="Times New Roman" w:cs="Times New Roman"/>
          <w:sz w:val="24"/>
          <w:szCs w:val="24"/>
        </w:rPr>
        <w:t xml:space="preserve">, przewidzianymi w odrębnych przepisach. Postępowanie odszkodowawcze </w:t>
      </w:r>
      <w:r w:rsidR="00267768" w:rsidRPr="00506363">
        <w:rPr>
          <w:rFonts w:ascii="Times New Roman" w:hAnsi="Times New Roman" w:cs="Times New Roman"/>
          <w:sz w:val="24"/>
          <w:szCs w:val="24"/>
        </w:rPr>
        <w:lastRenderedPageBreak/>
        <w:t xml:space="preserve">toczące się na podstawie przepisów rozdziału </w:t>
      </w:r>
      <w:r w:rsidR="00BE5DBB" w:rsidRPr="00506363">
        <w:rPr>
          <w:rFonts w:ascii="Times New Roman" w:hAnsi="Times New Roman" w:cs="Times New Roman"/>
          <w:sz w:val="24"/>
          <w:szCs w:val="24"/>
        </w:rPr>
        <w:t xml:space="preserve">58. k.p.k. należy do systemu prawa karnego procesowego i jest postępowaniem karnym, mimo że jego przedmiotem nie jest ustalenie odpowiedzialności karnej oskarżonego za popełniony czyn zabroniony. Zgodnie z art. 4 ust. 3 ustawy z dnia 15 grudnia 2016 r. o Prokuratorii Generalnej Rzeczypospolitej Polskiej (Dz. U. </w:t>
      </w:r>
      <w:r w:rsidR="002B5AD6" w:rsidRPr="00506363">
        <w:rPr>
          <w:rFonts w:ascii="Times New Roman" w:hAnsi="Times New Roman" w:cs="Times New Roman"/>
          <w:sz w:val="24"/>
          <w:szCs w:val="24"/>
        </w:rPr>
        <w:t>poz. 2261, z późn. zm.)</w:t>
      </w:r>
      <w:r w:rsidR="002B5AD6" w:rsidRPr="00506363">
        <w:rPr>
          <w:rFonts w:ascii="Times New Roman" w:hAnsi="Times New Roman" w:cs="Times New Roman"/>
          <w:color w:val="000000"/>
          <w:sz w:val="24"/>
          <w:szCs w:val="24"/>
        </w:rPr>
        <w:t xml:space="preserve"> </w:t>
      </w:r>
      <w:r w:rsidR="002B5AD6" w:rsidRPr="00506363">
        <w:rPr>
          <w:rFonts w:ascii="Times New Roman" w:hAnsi="Times New Roman" w:cs="Times New Roman"/>
          <w:sz w:val="24"/>
          <w:szCs w:val="24"/>
        </w:rPr>
        <w:t>Prokuratoria</w:t>
      </w:r>
      <w:r w:rsidR="00506363">
        <w:rPr>
          <w:rFonts w:ascii="Times New Roman" w:hAnsi="Times New Roman" w:cs="Times New Roman"/>
          <w:sz w:val="24"/>
          <w:szCs w:val="24"/>
        </w:rPr>
        <w:t xml:space="preserve"> </w:t>
      </w:r>
      <w:r w:rsidR="002B5AD6" w:rsidRPr="00506363">
        <w:rPr>
          <w:rFonts w:ascii="Times New Roman" w:hAnsi="Times New Roman" w:cs="Times New Roman"/>
          <w:sz w:val="24"/>
          <w:szCs w:val="24"/>
        </w:rPr>
        <w:t>Generalna</w:t>
      </w:r>
      <w:r w:rsidR="00506363">
        <w:rPr>
          <w:rFonts w:ascii="Times New Roman" w:hAnsi="Times New Roman" w:cs="Times New Roman"/>
          <w:sz w:val="24"/>
          <w:szCs w:val="24"/>
        </w:rPr>
        <w:t xml:space="preserve"> </w:t>
      </w:r>
      <w:r w:rsidR="002B5AD6" w:rsidRPr="00506363">
        <w:rPr>
          <w:rFonts w:ascii="Times New Roman" w:hAnsi="Times New Roman" w:cs="Times New Roman"/>
          <w:sz w:val="24"/>
          <w:szCs w:val="24"/>
        </w:rPr>
        <w:t>nie wykonuje zastępstwa w postępowaniu karnym.</w:t>
      </w:r>
      <w:r w:rsidR="00506363">
        <w:rPr>
          <w:rFonts w:ascii="Times New Roman" w:hAnsi="Times New Roman" w:cs="Times New Roman"/>
          <w:sz w:val="24"/>
          <w:szCs w:val="24"/>
        </w:rPr>
        <w:t xml:space="preserve"> </w:t>
      </w:r>
      <w:r w:rsidR="002B5AD6" w:rsidRPr="00506363">
        <w:rPr>
          <w:rFonts w:ascii="Times New Roman" w:hAnsi="Times New Roman" w:cs="Times New Roman"/>
          <w:sz w:val="24"/>
          <w:szCs w:val="24"/>
        </w:rPr>
        <w:t>Prokuratoria</w:t>
      </w:r>
      <w:r w:rsidR="00506363">
        <w:rPr>
          <w:rFonts w:ascii="Times New Roman" w:hAnsi="Times New Roman" w:cs="Times New Roman"/>
          <w:sz w:val="24"/>
          <w:szCs w:val="24"/>
        </w:rPr>
        <w:t xml:space="preserve"> </w:t>
      </w:r>
      <w:r w:rsidR="002B5AD6" w:rsidRPr="00506363">
        <w:rPr>
          <w:rFonts w:ascii="Times New Roman" w:hAnsi="Times New Roman" w:cs="Times New Roman"/>
          <w:sz w:val="24"/>
          <w:szCs w:val="24"/>
        </w:rPr>
        <w:t>Generalna</w:t>
      </w:r>
      <w:r w:rsidR="00506363">
        <w:rPr>
          <w:rFonts w:ascii="Times New Roman" w:hAnsi="Times New Roman" w:cs="Times New Roman"/>
          <w:sz w:val="24"/>
          <w:szCs w:val="24"/>
        </w:rPr>
        <w:t xml:space="preserve"> </w:t>
      </w:r>
      <w:r w:rsidR="002B5AD6" w:rsidRPr="00506363">
        <w:rPr>
          <w:rFonts w:ascii="Times New Roman" w:hAnsi="Times New Roman" w:cs="Times New Roman"/>
          <w:sz w:val="24"/>
          <w:szCs w:val="24"/>
        </w:rPr>
        <w:t>może</w:t>
      </w:r>
      <w:r w:rsidR="00510353" w:rsidRPr="00506363">
        <w:rPr>
          <w:rFonts w:ascii="Times New Roman" w:hAnsi="Times New Roman" w:cs="Times New Roman"/>
          <w:sz w:val="24"/>
          <w:szCs w:val="24"/>
        </w:rPr>
        <w:t xml:space="preserve"> jednak</w:t>
      </w:r>
      <w:r w:rsidR="002B5AD6" w:rsidRPr="00506363">
        <w:rPr>
          <w:rFonts w:ascii="Times New Roman" w:hAnsi="Times New Roman" w:cs="Times New Roman"/>
          <w:sz w:val="24"/>
          <w:szCs w:val="24"/>
        </w:rPr>
        <w:t>, na uzasadniony wniosek podmiotu reprezentującego Skarb Państwa lub państwowej jednostki organizacyjnej nieposiadającej osobowości prawnej, prze</w:t>
      </w:r>
      <w:r w:rsidR="00207C40">
        <w:rPr>
          <w:rFonts w:ascii="Times New Roman" w:hAnsi="Times New Roman" w:cs="Times New Roman"/>
          <w:sz w:val="24"/>
          <w:szCs w:val="24"/>
        </w:rPr>
        <w:t>jąć zastępstwo w </w:t>
      </w:r>
      <w:r w:rsidR="002B5AD6" w:rsidRPr="00506363">
        <w:rPr>
          <w:rFonts w:ascii="Times New Roman" w:hAnsi="Times New Roman" w:cs="Times New Roman"/>
          <w:sz w:val="24"/>
          <w:szCs w:val="24"/>
        </w:rPr>
        <w:t xml:space="preserve">postępowaniu karnym, jeżeli wymaga tego ochrona ważnych praw lub interesów Skarbu Państwa. </w:t>
      </w:r>
      <w:r w:rsidR="00510353" w:rsidRPr="00506363">
        <w:rPr>
          <w:rFonts w:ascii="Times New Roman" w:hAnsi="Times New Roman" w:cs="Times New Roman"/>
          <w:sz w:val="24"/>
          <w:szCs w:val="24"/>
        </w:rPr>
        <w:t>Jeżeli do takiego przejęcia zastępstwa dojdzie, następuje ono na podstawie ustawy z dnia 15 grudnia 2016 r. o Prokuratorii Generalnej Rzeczypospolitej Polskiej</w:t>
      </w:r>
      <w:r w:rsidR="00F10A6E" w:rsidRPr="00506363">
        <w:rPr>
          <w:rFonts w:ascii="Times New Roman" w:hAnsi="Times New Roman" w:cs="Times New Roman"/>
          <w:sz w:val="24"/>
          <w:szCs w:val="24"/>
        </w:rPr>
        <w:t>, a nie Kodeksu postępowania karnego, tak więc nie ma podstaw do ujęcia tej wyjątkowej sytuacji w projekcie nowelizacji ustawy procesowej.</w:t>
      </w:r>
    </w:p>
    <w:p w:rsidR="00D84257" w:rsidRPr="00506363" w:rsidRDefault="00D84257" w:rsidP="00207C4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607e § 3a</w:t>
      </w:r>
    </w:p>
    <w:p w:rsidR="00C37346" w:rsidRPr="00506363" w:rsidRDefault="00D84257" w:rsidP="00207C4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Dotychczasowa regulacja rodziła niejednokrotnie problem, jak postąpić w sytuacji, gdy osoba ścigana cofnęła zgodę lub oświadczenie, o który</w:t>
      </w:r>
      <w:r w:rsidR="00207C40">
        <w:rPr>
          <w:rFonts w:ascii="Times New Roman" w:hAnsi="Times New Roman" w:cs="Times New Roman"/>
          <w:sz w:val="24"/>
          <w:szCs w:val="24"/>
        </w:rPr>
        <w:t>ch mowa w art. 607e § 3 pkt 6 i</w:t>
      </w:r>
      <w:r w:rsidR="00350109">
        <w:rPr>
          <w:rFonts w:ascii="Times New Roman" w:hAnsi="Times New Roman" w:cs="Times New Roman"/>
          <w:sz w:val="24"/>
          <w:szCs w:val="24"/>
        </w:rPr>
        <w:t xml:space="preserve"> </w:t>
      </w:r>
      <w:r w:rsidR="00D258A3">
        <w:rPr>
          <w:rFonts w:ascii="Times New Roman" w:hAnsi="Times New Roman" w:cs="Times New Roman"/>
          <w:sz w:val="24"/>
          <w:szCs w:val="24"/>
        </w:rPr>
        <w:t xml:space="preserve">§ </w:t>
      </w:r>
      <w:r w:rsidRPr="00506363">
        <w:rPr>
          <w:rFonts w:ascii="Times New Roman" w:hAnsi="Times New Roman" w:cs="Times New Roman"/>
          <w:sz w:val="24"/>
          <w:szCs w:val="24"/>
        </w:rPr>
        <w:t>7</w:t>
      </w:r>
      <w:r w:rsidR="00D258A3">
        <w:rPr>
          <w:rFonts w:ascii="Times New Roman" w:hAnsi="Times New Roman" w:cs="Times New Roman"/>
          <w:sz w:val="24"/>
          <w:szCs w:val="24"/>
        </w:rPr>
        <w:t xml:space="preserve"> k.p.k</w:t>
      </w:r>
      <w:r w:rsidRPr="00506363">
        <w:rPr>
          <w:rFonts w:ascii="Times New Roman" w:hAnsi="Times New Roman" w:cs="Times New Roman"/>
          <w:sz w:val="24"/>
          <w:szCs w:val="24"/>
        </w:rPr>
        <w:t>. Celem wyeliminowania wątpliwości interpretacyjnych, ujednolicenia praktyki oraz zapewnienia prawidłowego toku postępowania proponuje się kategoryczny zapis, iż takiej zgody i oświadczenia osoba ścigana cofnąć nie może.</w:t>
      </w:r>
      <w:r w:rsidR="00506363">
        <w:rPr>
          <w:rFonts w:ascii="Times New Roman" w:hAnsi="Times New Roman" w:cs="Times New Roman"/>
          <w:sz w:val="24"/>
          <w:szCs w:val="24"/>
        </w:rPr>
        <w:t xml:space="preserve"> </w:t>
      </w:r>
    </w:p>
    <w:p w:rsidR="00871770" w:rsidRPr="00506363" w:rsidRDefault="00871770"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Sąd Najwyższy wyraził pogląd, że przewidziane w art. 607e § 3 pkt 7 k.p.k. zrzeczenie się przez osobę przekazaną korzystania z prawa określonego w § 1 tego przepisu, czyli z tzw. zasady specjalności, jeżeli zostało skutecznie złożone, jest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co wynika z natury tego oświadczenia jako </w:t>
      </w:r>
      <w:r w:rsidR="00506363">
        <w:rPr>
          <w:rFonts w:ascii="Times New Roman" w:hAnsi="Times New Roman" w:cs="Times New Roman"/>
          <w:sz w:val="24"/>
          <w:szCs w:val="24"/>
        </w:rPr>
        <w:t>„</w:t>
      </w:r>
      <w:r w:rsidRPr="00506363">
        <w:rPr>
          <w:rFonts w:ascii="Times New Roman" w:hAnsi="Times New Roman" w:cs="Times New Roman"/>
          <w:sz w:val="24"/>
          <w:szCs w:val="24"/>
        </w:rPr>
        <w:t>zrzeczenia</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nieodwoływalne, zatem nie może być skutecznie cofnięte (post. Sądu Najwyższego z dnia 17 stycznia 2013 r., V KK 160/12, Biul.PK 2013/2/18-30).</w:t>
      </w:r>
    </w:p>
    <w:p w:rsidR="00871770" w:rsidRPr="00506363" w:rsidRDefault="00871770"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 kolei dla oceny istnienia oraz ważności zgody osoby ściganej na przekazanie oraz zrzeczenia się zasady specjalności w kontekście przepisu art. 607e § 3 pkt 6 </w:t>
      </w:r>
      <w:r w:rsidR="00D258A3">
        <w:rPr>
          <w:rFonts w:ascii="Times New Roman" w:hAnsi="Times New Roman" w:cs="Times New Roman"/>
          <w:sz w:val="24"/>
          <w:szCs w:val="24"/>
        </w:rPr>
        <w:t xml:space="preserve">k.p.k. </w:t>
      </w:r>
      <w:r w:rsidRPr="00506363">
        <w:rPr>
          <w:rFonts w:ascii="Times New Roman" w:hAnsi="Times New Roman" w:cs="Times New Roman"/>
          <w:sz w:val="24"/>
          <w:szCs w:val="24"/>
        </w:rPr>
        <w:t xml:space="preserve">należy uwzględniać regulacje obowiązujące w państwie wykonania ENA. Zgodnie z art. 13 ust. 2 decyzji ramowej o ENA państwa członkowskie powinny zapewnić, aby oświadczenie osoby ściganej zostało złożone dobrowolnie oraz ze świadomością jego konsekwencji, a także powinny umożliwić tej osobie skorzystanie z pomocy prawnej. Oświadczenie o wyrażeniu zgody na przekazanie oraz zrzeczeniu się zasady </w:t>
      </w:r>
      <w:r w:rsidRPr="00506363">
        <w:rPr>
          <w:rFonts w:ascii="Times New Roman" w:hAnsi="Times New Roman" w:cs="Times New Roman"/>
          <w:sz w:val="24"/>
          <w:szCs w:val="24"/>
        </w:rPr>
        <w:lastRenderedPageBreak/>
        <w:t>specjalności powinno zostać utrwalone zgodnie z prawem państwa wykonania ENA (art. 13 ust. 3 decyzji ramowej o ENA). Sąd polski jest związany takim oświadczeniem w tym sensie, że nie może przyjąć, iż w świetle prawa polskiego nie jest ono skuteczne lub dotknięte wadą powodującą jego nieważność. Co do zasady cofnięcie zgody nie jest możliwe. W art. 13 ust. 4 decyzji ramowej o ENA założono jednak, że każde państwo członkowskie może przewidzieć, iż zgoda oraz zrzeczenie się mogą zostać cofnięte zgodnie z zasadami określonymi w prawie wewnętrznym. Takie państwo powinno złożyć w tej kwestii odpowiednie oświadczenie w Sekretariacie Generalnym Rady. Artykuł 13 decyzji ramowej nie określa natomiast w sposób precyzyjny, czy możliwe jest odrębne cofnięcie zrzeczenia się zasady specjalności, a w razie odpowiedzi pozytywnej, czy może to nastąpić także w terminie późniejszym, a więc po przekazaniu. Jednak nawet gdyby taką możliwość dopuścić, nie ulega wątpliwości, że od momentu przekazania dla oceny jej dopuszczalności należy stosować prawo państwa, które wydało ENA. Uwzględniając zaś treść art. 607l § 2</w:t>
      </w:r>
      <w:r w:rsidR="00D258A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oraz przewidzianą w art. 13 ust. 4 decyzji ramowej o ENA zasadę notyfikacji, należy dojść do wniosku, że cofnięcie takiego zrzeczenia się zasady specjalności na gruncie p</w:t>
      </w:r>
      <w:r w:rsidR="00647E68" w:rsidRPr="00506363">
        <w:rPr>
          <w:rFonts w:ascii="Times New Roman" w:hAnsi="Times New Roman" w:cs="Times New Roman"/>
          <w:sz w:val="24"/>
          <w:szCs w:val="24"/>
        </w:rPr>
        <w:t>rawa polskiego nie jest możliwe</w:t>
      </w:r>
      <w:r w:rsidRPr="00506363">
        <w:rPr>
          <w:rFonts w:ascii="Times New Roman" w:hAnsi="Times New Roman" w:cs="Times New Roman"/>
          <w:sz w:val="24"/>
          <w:szCs w:val="24"/>
        </w:rPr>
        <w:t xml:space="preserve"> (por. S. Steinborn, Komentarz aktualizowany do art.</w:t>
      </w:r>
      <w:r w:rsidR="00D262D6">
        <w:rPr>
          <w:rFonts w:ascii="Times New Roman" w:hAnsi="Times New Roman" w:cs="Times New Roman"/>
          <w:sz w:val="24"/>
          <w:szCs w:val="24"/>
        </w:rPr>
        <w:t xml:space="preserve"> </w:t>
      </w:r>
      <w:r w:rsidRPr="00506363">
        <w:rPr>
          <w:rFonts w:ascii="Times New Roman" w:hAnsi="Times New Roman" w:cs="Times New Roman"/>
          <w:sz w:val="24"/>
          <w:szCs w:val="24"/>
        </w:rPr>
        <w:t>607e Kodeksu postępowania karnego, Lex/el. 2015, t. 23)</w:t>
      </w:r>
      <w:r w:rsidR="00647E68" w:rsidRPr="00506363">
        <w:rPr>
          <w:rFonts w:ascii="Times New Roman" w:hAnsi="Times New Roman" w:cs="Times New Roman"/>
          <w:sz w:val="24"/>
          <w:szCs w:val="24"/>
        </w:rPr>
        <w:t>.</w:t>
      </w:r>
    </w:p>
    <w:p w:rsidR="00F6781A" w:rsidRPr="00506363" w:rsidRDefault="00F6781A"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611 § 5</w:t>
      </w:r>
    </w:p>
    <w:p w:rsidR="00F6781A" w:rsidRPr="00506363" w:rsidRDefault="00F6781A"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Projektowana regulacja stanowi dostosowanie przepisu art. 611 § 5 k.p.k. do aktualnego ustroju m.st. Warszawy. Należy nadmienić, że poprzednio, w związku ze zmianą tego ustroju dokonano stosownej korekty w art. 33 § 3 k.p.k. regulującym kwestie właściwości sądu. </w:t>
      </w:r>
    </w:p>
    <w:p w:rsidR="00D84257" w:rsidRPr="00506363" w:rsidRDefault="00C27395"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632a § 3</w:t>
      </w:r>
    </w:p>
    <w:p w:rsidR="00DF7100" w:rsidRPr="00506363" w:rsidRDefault="00DF7100"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Propozycja dodania do art. 632a k.p.k. nowego przepisu, oznaczonego jako § 3, stanowi następstwo postulowanej nowelizacji art. 12 § 3</w:t>
      </w:r>
      <w:r w:rsidR="00D258A3">
        <w:rPr>
          <w:rFonts w:ascii="Times New Roman" w:hAnsi="Times New Roman" w:cs="Times New Roman"/>
          <w:sz w:val="24"/>
          <w:szCs w:val="24"/>
        </w:rPr>
        <w:t xml:space="preserve"> k.p.k.</w:t>
      </w:r>
      <w:r w:rsidRPr="00506363">
        <w:rPr>
          <w:rFonts w:ascii="Times New Roman" w:hAnsi="Times New Roman" w:cs="Times New Roman"/>
          <w:sz w:val="24"/>
          <w:szCs w:val="24"/>
        </w:rPr>
        <w:t xml:space="preserve">, normującego przesłanki możliwości cofnięcia wniosku o ściganie przez oskarżonego. </w:t>
      </w:r>
    </w:p>
    <w:p w:rsidR="00C37346" w:rsidRPr="00506363" w:rsidRDefault="00DF7100" w:rsidP="003663D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Proponowane w tym ostatnim przepisie wydłużenie okresu, w którym możliwe będzie cofnięcie przez pokrzywdzonego wniosku o ściganie, pod warunkiem uzyskania zgody sądu i oskarżyciela publicznego, wymaga zagwarantowania możliwości obciążenia oskarżonego kosztami procesu w całości i części, co szczególnie będzie </w:t>
      </w:r>
      <w:r w:rsidR="00D258A3" w:rsidRPr="00506363">
        <w:rPr>
          <w:rFonts w:ascii="Times New Roman" w:hAnsi="Times New Roman" w:cs="Times New Roman"/>
          <w:sz w:val="24"/>
          <w:szCs w:val="24"/>
        </w:rPr>
        <w:lastRenderedPageBreak/>
        <w:t xml:space="preserve">usprawiedliwione </w:t>
      </w:r>
      <w:r w:rsidRPr="00506363">
        <w:rPr>
          <w:rFonts w:ascii="Times New Roman" w:hAnsi="Times New Roman" w:cs="Times New Roman"/>
          <w:sz w:val="24"/>
          <w:szCs w:val="24"/>
        </w:rPr>
        <w:t>w tych przypadkach, gdy stanowić one będą konsekwencje niesubordynacji procesowej oskarżonego.</w:t>
      </w:r>
    </w:p>
    <w:p w:rsidR="00A04673" w:rsidRPr="00506363" w:rsidRDefault="00A04673"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9 § 2</w:t>
      </w:r>
    </w:p>
    <w:p w:rsidR="003741D7"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Celem proponowanej zmiany art. 9 § 2 k.k.w. jest zawężenie przypadków wykonalności orzeczeń z chwilą uprawomocnienia tylko do w</w:t>
      </w:r>
      <w:r w:rsidR="003663D0">
        <w:rPr>
          <w:rFonts w:ascii="Times New Roman" w:hAnsi="Times New Roman" w:cs="Times New Roman"/>
          <w:sz w:val="24"/>
          <w:szCs w:val="24"/>
        </w:rPr>
        <w:t>yroków oraz orzeczeń wydanych w </w:t>
      </w:r>
      <w:r w:rsidRPr="00506363">
        <w:rPr>
          <w:rFonts w:ascii="Times New Roman" w:hAnsi="Times New Roman" w:cs="Times New Roman"/>
          <w:sz w:val="24"/>
          <w:szCs w:val="24"/>
        </w:rPr>
        <w:t>trybie art. 420 k.p.k., ale tylko tych dotyczących przepadku albo dowodów rzeczowych.</w:t>
      </w:r>
    </w:p>
    <w:p w:rsidR="003741D7"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Brak jest bowiem racjonalnych podstaw do wstrzy</w:t>
      </w:r>
      <w:r w:rsidR="003663D0">
        <w:rPr>
          <w:rFonts w:ascii="Times New Roman" w:hAnsi="Times New Roman" w:cs="Times New Roman"/>
          <w:sz w:val="24"/>
          <w:szCs w:val="24"/>
        </w:rPr>
        <w:t>mywania wykonania postanowień w </w:t>
      </w:r>
      <w:r w:rsidRPr="00506363">
        <w:rPr>
          <w:rFonts w:ascii="Times New Roman" w:hAnsi="Times New Roman" w:cs="Times New Roman"/>
          <w:sz w:val="24"/>
          <w:szCs w:val="24"/>
        </w:rPr>
        <w:t xml:space="preserve">postępowaniu wykonawczym do czasu ich uprawomocnienia dotyczących zaliczenia </w:t>
      </w:r>
      <w:r w:rsidRPr="00506363">
        <w:rPr>
          <w:rFonts w:ascii="Times New Roman" w:hAnsi="Times New Roman" w:cs="Times New Roman"/>
          <w:bCs/>
          <w:sz w:val="24"/>
          <w:szCs w:val="24"/>
        </w:rPr>
        <w:t>okresu rzeczywistego pozbawienia wolności, okresu zatrzymania prawa jazdy lub innego odpowiedniego dokumentu lub okresu stosowania środków zapobiegawczych wymienionych w art. 276</w:t>
      </w:r>
      <w:r w:rsidR="00D258A3">
        <w:rPr>
          <w:rFonts w:ascii="Times New Roman" w:hAnsi="Times New Roman" w:cs="Times New Roman"/>
          <w:bCs/>
          <w:sz w:val="24"/>
          <w:szCs w:val="24"/>
        </w:rPr>
        <w:t xml:space="preserve"> k.p.k.</w:t>
      </w:r>
      <w:r w:rsidRPr="00506363">
        <w:rPr>
          <w:rFonts w:ascii="Times New Roman" w:hAnsi="Times New Roman" w:cs="Times New Roman"/>
          <w:bCs/>
          <w:sz w:val="24"/>
          <w:szCs w:val="24"/>
        </w:rPr>
        <w:t>,</w:t>
      </w:r>
      <w:r w:rsidRPr="00506363">
        <w:rPr>
          <w:rFonts w:ascii="Times New Roman" w:hAnsi="Times New Roman" w:cs="Times New Roman"/>
          <w:color w:val="000000"/>
          <w:sz w:val="24"/>
          <w:szCs w:val="24"/>
        </w:rPr>
        <w:t xml:space="preserve"> </w:t>
      </w:r>
      <w:r w:rsidRPr="00506363">
        <w:rPr>
          <w:rFonts w:ascii="Times New Roman" w:hAnsi="Times New Roman" w:cs="Times New Roman"/>
          <w:bCs/>
          <w:sz w:val="24"/>
          <w:szCs w:val="24"/>
        </w:rPr>
        <w:t>nałożenia obowiązku zwrotu dokumentu uprawniającego do prowadzenia pojazdu</w:t>
      </w:r>
      <w:r w:rsidRPr="00506363">
        <w:rPr>
          <w:rFonts w:ascii="Times New Roman" w:hAnsi="Times New Roman" w:cs="Times New Roman"/>
          <w:sz w:val="24"/>
          <w:szCs w:val="24"/>
        </w:rPr>
        <w:t>. Konieczność oczekiwania na uprawomocnienie się postanowienia, np. o zaliczeniu tymczasowego aresztowania może narazić skazanego na bezpodstawne pozbawienie wolności, gdy okres pobytu skazanego w jednostce penitencjarnej przekroczy okres zaliczenia.</w:t>
      </w:r>
    </w:p>
    <w:p w:rsidR="003741D7"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Proponowana zmiana wyeliminuje możliwość zaistnienia takich przypadków i usprawni postępowanie wykonawcze. Przy wyborze wskazanych przypadków kierowano się doniosłością danej sytuacji dla skazanego oraz jej znaczeniem w kontekście celów postępowania wykonawczego.</w:t>
      </w:r>
    </w:p>
    <w:p w:rsidR="00C71F39" w:rsidRPr="00506363" w:rsidRDefault="00C71F39"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28 § 1</w:t>
      </w:r>
    </w:p>
    <w:p w:rsidR="00C71F39" w:rsidRPr="00506363" w:rsidRDefault="00C71F39"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Projektowana regulacja stanowi dostosowanie przepisu art. 28 § 1 k.k.w. do aktualnie obowiązującej nomenklatury dotyczącej małżeńskiego ustroju majątkowego przewidzianej w Kodeksie rodzinnym i opiekuńczym. </w:t>
      </w:r>
    </w:p>
    <w:p w:rsidR="00A04673" w:rsidRPr="00506363" w:rsidRDefault="00A04673" w:rsidP="003663D0">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u w:val="single"/>
        </w:rPr>
        <w:t>Art. 182 § 1</w:t>
      </w:r>
    </w:p>
    <w:p w:rsidR="003741D7"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Zmiana aktualnego brzmienia art. 182 § 1 k.k.w. w pełni wpisuje się w dotychczasową celowość regulacji, z tym że rozszerza się jej zakres zastosowania. Obecnie brzmienie tego przepisu dotyczy jedynie skazanych wykonujących pracę zarobkową. Projektowane rozwiązanie poszerz krąg skazanych o wykonujących</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 xml:space="preserve">zawodowo </w:t>
      </w:r>
      <w:r w:rsidRPr="00506363">
        <w:rPr>
          <w:rFonts w:ascii="Times New Roman" w:hAnsi="Times New Roman" w:cs="Times New Roman"/>
          <w:sz w:val="24"/>
          <w:szCs w:val="24"/>
        </w:rPr>
        <w:lastRenderedPageBreak/>
        <w:t>czynności związane z prowadzeniem pojazdów. Ponadto nakłada na sąd obowiązek zawiadamiania pracodawcy zatrudniającego skazanego bez zbędnej zwłoki.</w:t>
      </w:r>
    </w:p>
    <w:p w:rsidR="007F3155" w:rsidRPr="00506363" w:rsidRDefault="007F3155" w:rsidP="003663D0">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u w:val="single"/>
        </w:rPr>
        <w:t>Art. 242 § 4</w:t>
      </w:r>
    </w:p>
    <w:p w:rsidR="003741D7"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Zmiana treści § 4 </w:t>
      </w:r>
      <w:r w:rsidR="00BA2820">
        <w:rPr>
          <w:rFonts w:ascii="Times New Roman" w:hAnsi="Times New Roman" w:cs="Times New Roman"/>
          <w:sz w:val="24"/>
          <w:szCs w:val="24"/>
        </w:rPr>
        <w:t xml:space="preserve">w </w:t>
      </w:r>
      <w:r w:rsidRPr="00506363">
        <w:rPr>
          <w:rFonts w:ascii="Times New Roman" w:hAnsi="Times New Roman" w:cs="Times New Roman"/>
          <w:sz w:val="24"/>
          <w:szCs w:val="24"/>
        </w:rPr>
        <w:t>art. 242 k.k.w. daje sądowi penitencjarnemu możliwość wstrzymania wykonalności postanowienia w postępowaniu wykonawczym. Brak jest racjonalnych powodów do różnicowania w tym zakresi</w:t>
      </w:r>
      <w:r w:rsidR="003663D0">
        <w:rPr>
          <w:rFonts w:ascii="Times New Roman" w:hAnsi="Times New Roman" w:cs="Times New Roman"/>
          <w:sz w:val="24"/>
          <w:szCs w:val="24"/>
        </w:rPr>
        <w:t>e uprawnienia sądu rejonowego i </w:t>
      </w:r>
      <w:r w:rsidRPr="00506363">
        <w:rPr>
          <w:rFonts w:ascii="Times New Roman" w:hAnsi="Times New Roman" w:cs="Times New Roman"/>
          <w:sz w:val="24"/>
          <w:szCs w:val="24"/>
        </w:rPr>
        <w:t xml:space="preserve">penitencjarnego. </w:t>
      </w:r>
    </w:p>
    <w:p w:rsidR="007F3155" w:rsidRPr="00506363" w:rsidRDefault="007F3155"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16 § 1</w:t>
      </w:r>
    </w:p>
    <w:p w:rsidR="008112A2" w:rsidRPr="00506363" w:rsidRDefault="003741D7"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Dotychczasowa praktyka wskazuje na koni</w:t>
      </w:r>
      <w:r w:rsidR="00BA2820">
        <w:rPr>
          <w:rFonts w:ascii="Times New Roman" w:hAnsi="Times New Roman" w:cs="Times New Roman"/>
          <w:sz w:val="24"/>
          <w:szCs w:val="24"/>
        </w:rPr>
        <w:t>e</w:t>
      </w:r>
      <w:r w:rsidRPr="00506363">
        <w:rPr>
          <w:rFonts w:ascii="Times New Roman" w:hAnsi="Times New Roman" w:cs="Times New Roman"/>
          <w:sz w:val="24"/>
          <w:szCs w:val="24"/>
        </w:rPr>
        <w:t xml:space="preserve">czność zmiany § 1 </w:t>
      </w:r>
      <w:r w:rsidR="00BA2820">
        <w:rPr>
          <w:rFonts w:ascii="Times New Roman" w:hAnsi="Times New Roman" w:cs="Times New Roman"/>
          <w:sz w:val="24"/>
          <w:szCs w:val="24"/>
        </w:rPr>
        <w:t xml:space="preserve">w </w:t>
      </w:r>
      <w:r w:rsidRPr="00506363">
        <w:rPr>
          <w:rFonts w:ascii="Times New Roman" w:hAnsi="Times New Roman" w:cs="Times New Roman"/>
          <w:sz w:val="24"/>
          <w:szCs w:val="24"/>
        </w:rPr>
        <w:t>art. 16 k.p.w. przez uzupełnienie jego zapisu o art. 41a k.p.k. Powyższe pozwoli wykluczyć aktywność stron ukierunkowaną na obstrukcj</w:t>
      </w:r>
      <w:r w:rsidR="00BA2820">
        <w:rPr>
          <w:rFonts w:ascii="Times New Roman" w:hAnsi="Times New Roman" w:cs="Times New Roman"/>
          <w:sz w:val="24"/>
          <w:szCs w:val="24"/>
        </w:rPr>
        <w:t>ę</w:t>
      </w:r>
      <w:r w:rsidRPr="00506363">
        <w:rPr>
          <w:rFonts w:ascii="Times New Roman" w:hAnsi="Times New Roman" w:cs="Times New Roman"/>
          <w:sz w:val="24"/>
          <w:szCs w:val="24"/>
        </w:rPr>
        <w:t xml:space="preserve"> procesową w postaci wniosków o wyłączenie sędziego opartych na tych samych podstawach faktycznych, co wniosek wcześniej rozpoznany.</w:t>
      </w:r>
    </w:p>
    <w:p w:rsidR="008112A2" w:rsidRPr="00506363" w:rsidRDefault="008112A2"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35 § 3</w:t>
      </w:r>
    </w:p>
    <w:p w:rsidR="008112A2" w:rsidRPr="00506363" w:rsidRDefault="008112A2"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Ponieważ zgodnie z treścią art. 100 § 3 k.p.k. wyrok doręcza się podmiotom uprawnionym do wnoszenia środka zaskarżenia, jeżeli ustawa tak stanowi, dlatego</w:t>
      </w:r>
      <w:r w:rsidR="00506363">
        <w:rPr>
          <w:rFonts w:ascii="Times New Roman" w:hAnsi="Times New Roman" w:cs="Times New Roman"/>
          <w:sz w:val="24"/>
          <w:szCs w:val="24"/>
        </w:rPr>
        <w:t xml:space="preserve"> </w:t>
      </w:r>
      <w:r w:rsidRPr="00506363">
        <w:rPr>
          <w:rFonts w:ascii="Times New Roman" w:hAnsi="Times New Roman" w:cs="Times New Roman"/>
          <w:sz w:val="24"/>
          <w:szCs w:val="24"/>
        </w:rPr>
        <w:t>wyroku wydanego na posiedzeniu, w sprawach karnych, nie doręcza się stronom, nawet jeżeli nie były obecne na posiedzeniu. Nie dotyczy to wyroku wydanego na posiedzeniu w trybie nakazowym. Tymczasem w świetle aktualne</w:t>
      </w:r>
      <w:r w:rsidR="00F137E1">
        <w:rPr>
          <w:rFonts w:ascii="Times New Roman" w:hAnsi="Times New Roman" w:cs="Times New Roman"/>
          <w:sz w:val="24"/>
          <w:szCs w:val="24"/>
        </w:rPr>
        <w:t>go brzmienia art. 35 § 3 k.p.w.</w:t>
      </w:r>
      <w:r w:rsidRPr="00506363">
        <w:rPr>
          <w:rFonts w:ascii="Times New Roman" w:hAnsi="Times New Roman" w:cs="Times New Roman"/>
          <w:sz w:val="24"/>
          <w:szCs w:val="24"/>
        </w:rPr>
        <w:t xml:space="preserve"> wyrok wydany na posiedzeniu doręcza się stronie z urzędu, gdy n</w:t>
      </w:r>
      <w:r w:rsidR="003663D0">
        <w:rPr>
          <w:rFonts w:ascii="Times New Roman" w:hAnsi="Times New Roman" w:cs="Times New Roman"/>
          <w:sz w:val="24"/>
          <w:szCs w:val="24"/>
        </w:rPr>
        <w:t>ie uczestniczyła ona w </w:t>
      </w:r>
      <w:r w:rsidRPr="00506363">
        <w:rPr>
          <w:rFonts w:ascii="Times New Roman" w:hAnsi="Times New Roman" w:cs="Times New Roman"/>
          <w:sz w:val="24"/>
          <w:szCs w:val="24"/>
        </w:rPr>
        <w:t>posiedzeniu; termin do żądania doręczenia uzasadnienia wyroku biegnie wówczas od daty jego doręczenia. Oznacza to, że strony w postępowaniu w sprawach o wykroczenia korzystają z dalej idącego standardu gwarancyjności, niż w postępowa</w:t>
      </w:r>
      <w:r w:rsidR="003663D0">
        <w:rPr>
          <w:rFonts w:ascii="Times New Roman" w:hAnsi="Times New Roman" w:cs="Times New Roman"/>
          <w:sz w:val="24"/>
          <w:szCs w:val="24"/>
        </w:rPr>
        <w:t>niu karnym. Z </w:t>
      </w:r>
      <w:r w:rsidRPr="00506363">
        <w:rPr>
          <w:rFonts w:ascii="Times New Roman" w:hAnsi="Times New Roman" w:cs="Times New Roman"/>
          <w:sz w:val="24"/>
          <w:szCs w:val="24"/>
        </w:rPr>
        <w:t>uwagi na niższy stopień społecznej szkodliwości wykroczeń niż przestępstw, dysproporcja ta nie znajduje jakiegokolwiek uzasadnienia. Celem jej likwidacji proponuje się wobec tego uchylenie tego ostatniego przepisu</w:t>
      </w:r>
      <w:r w:rsidR="003663D0">
        <w:rPr>
          <w:rFonts w:ascii="Times New Roman" w:hAnsi="Times New Roman" w:cs="Times New Roman"/>
          <w:sz w:val="24"/>
          <w:szCs w:val="24"/>
        </w:rPr>
        <w:t>.</w:t>
      </w:r>
    </w:p>
    <w:p w:rsidR="008112A2" w:rsidRPr="00506363" w:rsidRDefault="008112A2"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59 § 2</w:t>
      </w:r>
    </w:p>
    <w:p w:rsidR="003741D7" w:rsidRPr="00506363" w:rsidRDefault="003741D7" w:rsidP="003663D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W doktrynie zwraca się uwagę na brak ko</w:t>
      </w:r>
      <w:r w:rsidR="003663D0">
        <w:rPr>
          <w:rFonts w:ascii="Times New Roman" w:hAnsi="Times New Roman" w:cs="Times New Roman"/>
          <w:sz w:val="24"/>
          <w:szCs w:val="24"/>
        </w:rPr>
        <w:t>nsekwencji ustawodawcy, który z </w:t>
      </w:r>
      <w:r w:rsidRPr="00506363">
        <w:rPr>
          <w:rFonts w:ascii="Times New Roman" w:hAnsi="Times New Roman" w:cs="Times New Roman"/>
          <w:sz w:val="24"/>
          <w:szCs w:val="24"/>
        </w:rPr>
        <w:t xml:space="preserve">niewiadomych powodów zróżnicował zakres podmiotów, którym przysługuje prawo do zaskarżenia postanowień wydawanych przez prezesa sądu, oraz sąd orzekający już </w:t>
      </w:r>
      <w:r w:rsidRPr="00506363">
        <w:rPr>
          <w:rFonts w:ascii="Times New Roman" w:hAnsi="Times New Roman" w:cs="Times New Roman"/>
          <w:sz w:val="24"/>
          <w:szCs w:val="24"/>
        </w:rPr>
        <w:lastRenderedPageBreak/>
        <w:t xml:space="preserve">po wszczęciu postępowania. Decyzję prezesa sądu o odmowie wszczęcia postępowania może bowiem wciąż zaskarżyć osoba, która złożyła zawiadomienie o popełnieniu wykroczenia. Nowelizując k.p.w. i skreślając ten zapis z art. 61 § 2, ustawodawca </w:t>
      </w:r>
      <w:r w:rsidR="00506363">
        <w:rPr>
          <w:rFonts w:ascii="Times New Roman" w:hAnsi="Times New Roman" w:cs="Times New Roman"/>
          <w:sz w:val="24"/>
          <w:szCs w:val="24"/>
        </w:rPr>
        <w:t>„</w:t>
      </w:r>
      <w:r w:rsidRPr="00506363">
        <w:rPr>
          <w:rFonts w:ascii="Times New Roman" w:hAnsi="Times New Roman" w:cs="Times New Roman"/>
          <w:sz w:val="24"/>
          <w:szCs w:val="24"/>
        </w:rPr>
        <w:t>zapomniał</w:t>
      </w:r>
      <w:r w:rsidR="00506363">
        <w:rPr>
          <w:rFonts w:ascii="Times New Roman" w:hAnsi="Times New Roman" w:cs="Times New Roman"/>
          <w:sz w:val="24"/>
          <w:szCs w:val="24"/>
        </w:rPr>
        <w:t>”</w:t>
      </w:r>
      <w:r w:rsidRPr="00506363">
        <w:rPr>
          <w:rFonts w:ascii="Times New Roman" w:hAnsi="Times New Roman" w:cs="Times New Roman"/>
          <w:sz w:val="24"/>
          <w:szCs w:val="24"/>
        </w:rPr>
        <w:t xml:space="preserve"> zapewne, że pozostaje on ciągle w art. 59 </w:t>
      </w:r>
      <w:r w:rsidR="003663D0">
        <w:rPr>
          <w:rFonts w:ascii="Times New Roman" w:hAnsi="Times New Roman" w:cs="Times New Roman"/>
          <w:sz w:val="24"/>
          <w:szCs w:val="24"/>
        </w:rPr>
        <w:t>§ 2 zdanie drugie. Jak wynika z </w:t>
      </w:r>
      <w:r w:rsidRPr="00506363">
        <w:rPr>
          <w:rFonts w:ascii="Times New Roman" w:hAnsi="Times New Roman" w:cs="Times New Roman"/>
          <w:sz w:val="24"/>
          <w:szCs w:val="24"/>
        </w:rPr>
        <w:t xml:space="preserve">uzasadnienia nowelizacji skreślającej ww. zapis </w:t>
      </w:r>
      <w:r w:rsidR="00506363">
        <w:rPr>
          <w:rFonts w:ascii="Times New Roman" w:hAnsi="Times New Roman" w:cs="Times New Roman"/>
          <w:sz w:val="24"/>
          <w:szCs w:val="24"/>
        </w:rPr>
        <w:t>„</w:t>
      </w:r>
      <w:r w:rsidR="003663D0">
        <w:rPr>
          <w:rFonts w:ascii="Times New Roman" w:hAnsi="Times New Roman" w:cs="Times New Roman"/>
          <w:sz w:val="24"/>
          <w:szCs w:val="24"/>
        </w:rPr>
        <w:t>usprawnienie postępowania w </w:t>
      </w:r>
      <w:r w:rsidRPr="00506363">
        <w:rPr>
          <w:rFonts w:ascii="Times New Roman" w:hAnsi="Times New Roman" w:cs="Times New Roman"/>
          <w:sz w:val="24"/>
          <w:szCs w:val="24"/>
        </w:rPr>
        <w:t>sprawach o wykroczenia wymagałoby, aby uprawnienia w nim przysługiwały co do zasady stronom. Dlatego proponuje się rezygnację z prawa składania zażalenia na umorzenie przez osobę zawiadamiającą o popełnieniu wykroczenia, a nie będącą stroną (art. 61 § 2 projektu)</w:t>
      </w:r>
      <w:r w:rsidR="00506363">
        <w:rPr>
          <w:rFonts w:ascii="Times New Roman" w:hAnsi="Times New Roman" w:cs="Times New Roman"/>
          <w:sz w:val="24"/>
          <w:szCs w:val="24"/>
        </w:rPr>
        <w:t>”</w:t>
      </w:r>
      <w:r w:rsidRPr="00506363">
        <w:rPr>
          <w:rFonts w:ascii="Times New Roman" w:hAnsi="Times New Roman" w:cs="Times New Roman"/>
          <w:sz w:val="24"/>
          <w:szCs w:val="24"/>
        </w:rPr>
        <w:t>. Wychodząc naprzeciw powyższym zapatrywaniom proponuje się w art. 59 § 2 zdani</w:t>
      </w:r>
      <w:r w:rsidR="00BA2820">
        <w:rPr>
          <w:rFonts w:ascii="Times New Roman" w:hAnsi="Times New Roman" w:cs="Times New Roman"/>
          <w:sz w:val="24"/>
          <w:szCs w:val="24"/>
        </w:rPr>
        <w:t>u</w:t>
      </w:r>
      <w:r w:rsidRPr="00506363">
        <w:rPr>
          <w:rFonts w:ascii="Times New Roman" w:hAnsi="Times New Roman" w:cs="Times New Roman"/>
          <w:sz w:val="24"/>
          <w:szCs w:val="24"/>
        </w:rPr>
        <w:t xml:space="preserve"> drugie</w:t>
      </w:r>
      <w:r w:rsidR="00BA2820">
        <w:rPr>
          <w:rFonts w:ascii="Times New Roman" w:hAnsi="Times New Roman" w:cs="Times New Roman"/>
          <w:sz w:val="24"/>
          <w:szCs w:val="24"/>
        </w:rPr>
        <w:t>mu</w:t>
      </w:r>
      <w:r w:rsidRPr="00506363">
        <w:rPr>
          <w:rFonts w:ascii="Times New Roman" w:hAnsi="Times New Roman" w:cs="Times New Roman"/>
          <w:sz w:val="24"/>
          <w:szCs w:val="24"/>
        </w:rPr>
        <w:t xml:space="preserve"> nadać brzmienie: </w:t>
      </w:r>
      <w:r w:rsidR="00506363">
        <w:rPr>
          <w:rFonts w:ascii="Times New Roman" w:hAnsi="Times New Roman" w:cs="Times New Roman"/>
          <w:sz w:val="24"/>
          <w:szCs w:val="24"/>
        </w:rPr>
        <w:t>„</w:t>
      </w:r>
      <w:r w:rsidRPr="00506363">
        <w:rPr>
          <w:rFonts w:ascii="Times New Roman" w:hAnsi="Times New Roman" w:cs="Times New Roman"/>
          <w:sz w:val="24"/>
          <w:szCs w:val="24"/>
        </w:rPr>
        <w:t>Na postanowienie o odmowie wszczęcia postępowania służy zażalenie ujawnionemu pokrzywdzonemu oraz organowi, który wniósł wniosek o ukaranie.</w:t>
      </w:r>
      <w:r w:rsidR="00506363">
        <w:rPr>
          <w:rFonts w:ascii="Times New Roman" w:hAnsi="Times New Roman" w:cs="Times New Roman"/>
          <w:sz w:val="24"/>
          <w:szCs w:val="24"/>
        </w:rPr>
        <w:t>”</w:t>
      </w:r>
    </w:p>
    <w:p w:rsidR="004C669B" w:rsidRPr="00506363" w:rsidRDefault="004C669B"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107 § 2</w:t>
      </w:r>
    </w:p>
    <w:p w:rsidR="0043666E" w:rsidRPr="00506363" w:rsidRDefault="003741D7" w:rsidP="003663D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Projektowana zmiana art. 107 § 2 k.p.w. daje prawo stronom żądania uzasadnienia również wyroku zmieniającego wydanego przez sąd odwoławczy. Dotychczasowa regulacja nakładała na sąd odwoławczy obowiązek sporządzania pisemnego uzasadnienia do rozstrzygnięcia zmieniającego wyrok sądu pierwszej instancji. Działo się tak również wtedy, kiedy obecna podczas ustnych motywów strona poznawała powody takiej decyzji sadu, a mimo to sąd musiał po</w:t>
      </w:r>
      <w:r w:rsidR="003663D0">
        <w:rPr>
          <w:rFonts w:ascii="Times New Roman" w:hAnsi="Times New Roman" w:cs="Times New Roman"/>
          <w:sz w:val="24"/>
          <w:szCs w:val="24"/>
        </w:rPr>
        <w:t>nownie powody te przedstawiać w </w:t>
      </w:r>
      <w:r w:rsidRPr="00506363">
        <w:rPr>
          <w:rFonts w:ascii="Times New Roman" w:hAnsi="Times New Roman" w:cs="Times New Roman"/>
          <w:sz w:val="24"/>
          <w:szCs w:val="24"/>
        </w:rPr>
        <w:t xml:space="preserve">pisemnym uzasadnieniu nawet wtedy kiedy strona nie </w:t>
      </w:r>
      <w:r w:rsidR="00BA2820">
        <w:rPr>
          <w:rFonts w:ascii="Times New Roman" w:hAnsi="Times New Roman" w:cs="Times New Roman"/>
          <w:sz w:val="24"/>
          <w:szCs w:val="24"/>
        </w:rPr>
        <w:t xml:space="preserve">jest </w:t>
      </w:r>
      <w:r w:rsidRPr="00506363">
        <w:rPr>
          <w:rFonts w:ascii="Times New Roman" w:hAnsi="Times New Roman" w:cs="Times New Roman"/>
          <w:sz w:val="24"/>
          <w:szCs w:val="24"/>
        </w:rPr>
        <w:t xml:space="preserve">nim zainteresowana. </w:t>
      </w:r>
    </w:p>
    <w:p w:rsidR="009E7E73" w:rsidRPr="00506363" w:rsidRDefault="009E7E73" w:rsidP="003663D0">
      <w:pPr>
        <w:spacing w:before="240" w:after="0" w:line="360" w:lineRule="auto"/>
        <w:jc w:val="both"/>
        <w:rPr>
          <w:rFonts w:ascii="Times New Roman" w:hAnsi="Times New Roman" w:cs="Times New Roman"/>
          <w:sz w:val="24"/>
          <w:szCs w:val="24"/>
          <w:u w:val="single"/>
        </w:rPr>
      </w:pPr>
      <w:r w:rsidRPr="00506363">
        <w:rPr>
          <w:rFonts w:ascii="Times New Roman" w:hAnsi="Times New Roman" w:cs="Times New Roman"/>
          <w:sz w:val="24"/>
          <w:szCs w:val="24"/>
          <w:u w:val="single"/>
        </w:rPr>
        <w:t>Art. 122</w:t>
      </w:r>
      <w:r w:rsidR="00A339A3" w:rsidRPr="00506363">
        <w:rPr>
          <w:rFonts w:ascii="Times New Roman" w:hAnsi="Times New Roman" w:cs="Times New Roman"/>
          <w:sz w:val="24"/>
          <w:szCs w:val="24"/>
          <w:u w:val="single"/>
        </w:rPr>
        <w:t xml:space="preserve"> § 1 pkt 1</w:t>
      </w:r>
    </w:p>
    <w:p w:rsidR="00A339A3" w:rsidRPr="00506363" w:rsidRDefault="00A339A3"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Propozycja zmiany tego przepisu, zawierającego odesłania do odpowiedniego stosowania przepisów kodeksu postępowania karnego dotyczących prokuratora do finansowego organu postępowania przygotowawczego</w:t>
      </w:r>
      <w:r w:rsidR="00AC6799" w:rsidRPr="00506363">
        <w:rPr>
          <w:rFonts w:ascii="Times New Roman" w:hAnsi="Times New Roman" w:cs="Times New Roman"/>
          <w:sz w:val="24"/>
          <w:szCs w:val="24"/>
        </w:rPr>
        <w:t xml:space="preserve">, ma na celu umożliwienie przez ten organ </w:t>
      </w:r>
      <w:r w:rsidR="00F53C68" w:rsidRPr="00506363">
        <w:rPr>
          <w:rFonts w:ascii="Times New Roman" w:hAnsi="Times New Roman" w:cs="Times New Roman"/>
          <w:sz w:val="24"/>
          <w:szCs w:val="24"/>
        </w:rPr>
        <w:t>bezpośredniego korzystania z uregulowania art. 198 § 1 k.p.k. w odniesieniu do biegłych.</w:t>
      </w:r>
    </w:p>
    <w:p w:rsidR="00F53C68" w:rsidRPr="00506363" w:rsidRDefault="00F53C68" w:rsidP="003663D0">
      <w:pPr>
        <w:spacing w:before="24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Proponuje się przyjąć zasadę stosowania </w:t>
      </w:r>
      <w:r w:rsidR="00D40A24" w:rsidRPr="00506363">
        <w:rPr>
          <w:rFonts w:ascii="Times New Roman" w:hAnsi="Times New Roman" w:cs="Times New Roman"/>
          <w:sz w:val="24"/>
          <w:szCs w:val="24"/>
        </w:rPr>
        <w:t>przepisów projekt</w:t>
      </w:r>
      <w:r w:rsidR="006427D6" w:rsidRPr="00506363">
        <w:rPr>
          <w:rFonts w:ascii="Times New Roman" w:hAnsi="Times New Roman" w:cs="Times New Roman"/>
          <w:sz w:val="24"/>
          <w:szCs w:val="24"/>
        </w:rPr>
        <w:t>ow</w:t>
      </w:r>
      <w:r w:rsidR="00D40A24" w:rsidRPr="00506363">
        <w:rPr>
          <w:rFonts w:ascii="Times New Roman" w:hAnsi="Times New Roman" w:cs="Times New Roman"/>
          <w:sz w:val="24"/>
          <w:szCs w:val="24"/>
        </w:rPr>
        <w:t xml:space="preserve">anej ustawy od dnia jej wejścia w życie również w odniesieniu do toczących się postępowań. Wprowadzane rozwiązania mają bowiem za zadanie odformalizowanie postępowań </w:t>
      </w:r>
      <w:r w:rsidR="00AC55C1" w:rsidRPr="00506363">
        <w:rPr>
          <w:rFonts w:ascii="Times New Roman" w:hAnsi="Times New Roman" w:cs="Times New Roman"/>
          <w:sz w:val="24"/>
          <w:szCs w:val="24"/>
        </w:rPr>
        <w:t>sądowych</w:t>
      </w:r>
      <w:r w:rsidR="00465FE8" w:rsidRPr="00506363">
        <w:rPr>
          <w:rFonts w:ascii="Times New Roman" w:hAnsi="Times New Roman" w:cs="Times New Roman"/>
          <w:sz w:val="24"/>
          <w:szCs w:val="24"/>
        </w:rPr>
        <w:t xml:space="preserve"> przy zachowaniu </w:t>
      </w:r>
      <w:r w:rsidR="00BA423D" w:rsidRPr="00506363">
        <w:rPr>
          <w:rFonts w:ascii="Times New Roman" w:hAnsi="Times New Roman" w:cs="Times New Roman"/>
          <w:sz w:val="24"/>
          <w:szCs w:val="24"/>
        </w:rPr>
        <w:t>podstawowych gwarancji przysługujących uczestnikom postępowania</w:t>
      </w:r>
      <w:r w:rsidR="00DE73E5" w:rsidRPr="00506363">
        <w:rPr>
          <w:rFonts w:ascii="Times New Roman" w:hAnsi="Times New Roman" w:cs="Times New Roman"/>
          <w:sz w:val="24"/>
          <w:szCs w:val="24"/>
        </w:rPr>
        <w:t xml:space="preserve">. Ze względu na specyfikę niektórych instytucji oraz </w:t>
      </w:r>
      <w:r w:rsidR="009E6DF2" w:rsidRPr="00506363">
        <w:rPr>
          <w:rFonts w:ascii="Times New Roman" w:hAnsi="Times New Roman" w:cs="Times New Roman"/>
          <w:sz w:val="24"/>
          <w:szCs w:val="24"/>
        </w:rPr>
        <w:t xml:space="preserve">dalej idące zmiany dotyczące przebiegu </w:t>
      </w:r>
      <w:r w:rsidR="009E6DF2" w:rsidRPr="00506363">
        <w:rPr>
          <w:rFonts w:ascii="Times New Roman" w:hAnsi="Times New Roman" w:cs="Times New Roman"/>
          <w:sz w:val="24"/>
          <w:szCs w:val="24"/>
        </w:rPr>
        <w:lastRenderedPageBreak/>
        <w:t>niektórych postępowań zdecydowano się jednak na pewne odstępstwa od tej reguły.</w:t>
      </w:r>
      <w:r w:rsidR="003663D0">
        <w:rPr>
          <w:rFonts w:ascii="Times New Roman" w:hAnsi="Times New Roman" w:cs="Times New Roman"/>
          <w:sz w:val="24"/>
          <w:szCs w:val="24"/>
        </w:rPr>
        <w:t xml:space="preserve"> I </w:t>
      </w:r>
      <w:r w:rsidR="004E737E" w:rsidRPr="00506363">
        <w:rPr>
          <w:rFonts w:ascii="Times New Roman" w:hAnsi="Times New Roman" w:cs="Times New Roman"/>
          <w:sz w:val="24"/>
          <w:szCs w:val="24"/>
        </w:rPr>
        <w:t>tak odnosi się to do zawiadomień określonych w art. 21 § 1a</w:t>
      </w:r>
      <w:r w:rsidR="00C07B11" w:rsidRPr="00506363">
        <w:rPr>
          <w:rFonts w:ascii="Times New Roman" w:hAnsi="Times New Roman" w:cs="Times New Roman"/>
          <w:sz w:val="24"/>
          <w:szCs w:val="24"/>
        </w:rPr>
        <w:t>, art. 55 § 2a</w:t>
      </w:r>
      <w:r w:rsidR="003663D0">
        <w:rPr>
          <w:rFonts w:ascii="Times New Roman" w:hAnsi="Times New Roman" w:cs="Times New Roman"/>
          <w:sz w:val="24"/>
          <w:szCs w:val="24"/>
        </w:rPr>
        <w:t xml:space="preserve"> k.p.k. i art. </w:t>
      </w:r>
      <w:r w:rsidR="00C70BB6" w:rsidRPr="00506363">
        <w:rPr>
          <w:rFonts w:ascii="Times New Roman" w:hAnsi="Times New Roman" w:cs="Times New Roman"/>
          <w:sz w:val="24"/>
          <w:szCs w:val="24"/>
        </w:rPr>
        <w:t>182 § 1 k.k.w., postępowań wszczętych na skutek wniesienia zażalenia na postanowienie o odmowie wszczęcia lub umorzeniu postępowania przygotowawczego</w:t>
      </w:r>
      <w:r w:rsidR="00C07B11" w:rsidRPr="00506363">
        <w:rPr>
          <w:rFonts w:ascii="Times New Roman" w:hAnsi="Times New Roman" w:cs="Times New Roman"/>
          <w:sz w:val="24"/>
          <w:szCs w:val="24"/>
        </w:rPr>
        <w:t>, dotychczas dopuszczonych dowodów z opinii biegłego w odniesieniu do art. 198 k.p.k.</w:t>
      </w:r>
      <w:r w:rsidR="007C4CB2" w:rsidRPr="00506363">
        <w:rPr>
          <w:rFonts w:ascii="Times New Roman" w:hAnsi="Times New Roman" w:cs="Times New Roman"/>
          <w:sz w:val="24"/>
          <w:szCs w:val="24"/>
        </w:rPr>
        <w:t>, postępowań wszczętych na skutek wniesienia apelacji do czasu jej rozpoznania, postępowań nakazowych w zakresie art. 505 k.p.k.</w:t>
      </w:r>
      <w:r w:rsidR="00A65A19" w:rsidRPr="00506363">
        <w:rPr>
          <w:rFonts w:ascii="Times New Roman" w:hAnsi="Times New Roman" w:cs="Times New Roman"/>
          <w:sz w:val="24"/>
          <w:szCs w:val="24"/>
        </w:rPr>
        <w:t>, postępowań odszkodowawczych prowadzonych w trybie rozdziału 58 k.p.k. oraz w odniesieniu do wydanych wyroków w sprawach o wykroczenia w zakresie art. 107 § 2 k.p.w.</w:t>
      </w:r>
    </w:p>
    <w:p w:rsidR="00A65A19" w:rsidRPr="00506363" w:rsidRDefault="00A65A19"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Proponuje się </w:t>
      </w:r>
      <w:r w:rsidR="005065D2" w:rsidRPr="00506363">
        <w:rPr>
          <w:rFonts w:ascii="Times New Roman" w:hAnsi="Times New Roman" w:cs="Times New Roman"/>
          <w:sz w:val="24"/>
          <w:szCs w:val="24"/>
        </w:rPr>
        <w:t xml:space="preserve">– ze względów gwarancyjnych – </w:t>
      </w:r>
      <w:r w:rsidR="00585742" w:rsidRPr="00506363">
        <w:rPr>
          <w:rFonts w:ascii="Times New Roman" w:hAnsi="Times New Roman" w:cs="Times New Roman"/>
          <w:sz w:val="24"/>
          <w:szCs w:val="24"/>
        </w:rPr>
        <w:t xml:space="preserve">aby </w:t>
      </w:r>
      <w:r w:rsidR="005065D2" w:rsidRPr="00506363">
        <w:rPr>
          <w:rFonts w:ascii="Times New Roman" w:hAnsi="Times New Roman" w:cs="Times New Roman"/>
          <w:sz w:val="24"/>
          <w:szCs w:val="24"/>
        </w:rPr>
        <w:t>w już toczących się postępowaniach przekazan</w:t>
      </w:r>
      <w:r w:rsidR="00585742" w:rsidRPr="00506363">
        <w:rPr>
          <w:rFonts w:ascii="Times New Roman" w:hAnsi="Times New Roman" w:cs="Times New Roman"/>
          <w:sz w:val="24"/>
          <w:szCs w:val="24"/>
        </w:rPr>
        <w:t>o</w:t>
      </w:r>
      <w:r w:rsidR="005065D2" w:rsidRPr="00506363">
        <w:rPr>
          <w:rFonts w:ascii="Times New Roman" w:hAnsi="Times New Roman" w:cs="Times New Roman"/>
          <w:sz w:val="24"/>
          <w:szCs w:val="24"/>
        </w:rPr>
        <w:t xml:space="preserve"> oskarżonemu pisemne</w:t>
      </w:r>
      <w:r w:rsidR="00585742" w:rsidRPr="00506363">
        <w:rPr>
          <w:rFonts w:ascii="Times New Roman" w:hAnsi="Times New Roman" w:cs="Times New Roman"/>
          <w:sz w:val="24"/>
          <w:szCs w:val="24"/>
        </w:rPr>
        <w:t xml:space="preserve"> pouczenie</w:t>
      </w:r>
      <w:r w:rsidR="005065D2" w:rsidRPr="00506363">
        <w:rPr>
          <w:rFonts w:ascii="Times New Roman" w:hAnsi="Times New Roman" w:cs="Times New Roman"/>
          <w:sz w:val="24"/>
          <w:szCs w:val="24"/>
        </w:rPr>
        <w:t xml:space="preserve"> o treści przepisów wskazanych w art. 353 § 4 k.p.k. </w:t>
      </w:r>
    </w:p>
    <w:p w:rsidR="00585742" w:rsidRPr="00506363" w:rsidRDefault="00585742" w:rsidP="00506363">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Wymaga również uregulowania w przepisach przejściowych sytuacja, w której w dniu wejścia w życie niniejszej ustawy istnieje obowiązek sporządzenia uzasadnienia wyroku, a do dnia wejścia w życie tej ustawy nie zostało ono sporządzone albowiem stosowanie przepisu art. 7 projektu spowodowałoby, że wszystkie uzasadnienia, które nie zostały jeszcze sporządzone, niezależnie od stanu zaawansowania prac zmierzających do ich ukończenia musiałyby zostać przedstawione w formie formularza, który od dnia wejścia w życie nowelizacji będzie jedyną dopuszczalną formą przedstawienia pisemnych motywów wyroku. Z tego zatem względu </w:t>
      </w:r>
      <w:r w:rsidR="00BA2820"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celowe umożliwienie elastycznego podejścia do wyboru formy sporządzonego uzasadnienia poprzez umożliwieni</w:t>
      </w:r>
      <w:r w:rsidR="00BA2820">
        <w:rPr>
          <w:rFonts w:ascii="Times New Roman" w:hAnsi="Times New Roman" w:cs="Times New Roman"/>
          <w:sz w:val="24"/>
          <w:szCs w:val="24"/>
        </w:rPr>
        <w:t>e</w:t>
      </w:r>
      <w:r w:rsidRPr="00506363">
        <w:rPr>
          <w:rFonts w:ascii="Times New Roman" w:hAnsi="Times New Roman" w:cs="Times New Roman"/>
          <w:sz w:val="24"/>
          <w:szCs w:val="24"/>
        </w:rPr>
        <w:t xml:space="preserve">, w razie potrzeby, wydania zarządzenia o zachowaniu dotychczasowej formy sporządzenia uzasadnienia wyroku. </w:t>
      </w:r>
    </w:p>
    <w:p w:rsidR="00FF6BBD" w:rsidRPr="00506363" w:rsidRDefault="0008188B" w:rsidP="003663D0">
      <w:pPr>
        <w:spacing w:before="120" w:after="0" w:line="360" w:lineRule="auto"/>
        <w:jc w:val="both"/>
        <w:rPr>
          <w:rFonts w:ascii="Times New Roman" w:hAnsi="Times New Roman" w:cs="Times New Roman"/>
          <w:sz w:val="24"/>
          <w:szCs w:val="24"/>
        </w:rPr>
      </w:pPr>
      <w:r w:rsidRPr="00506363">
        <w:rPr>
          <w:rFonts w:ascii="Times New Roman" w:hAnsi="Times New Roman" w:cs="Times New Roman"/>
          <w:sz w:val="24"/>
          <w:szCs w:val="24"/>
        </w:rPr>
        <w:t xml:space="preserve">Projektowana ustawa </w:t>
      </w:r>
      <w:r w:rsidR="00FF6BBD" w:rsidRPr="00506363">
        <w:rPr>
          <w:rFonts w:ascii="Times New Roman" w:hAnsi="Times New Roman" w:cs="Times New Roman"/>
          <w:sz w:val="24"/>
          <w:szCs w:val="24"/>
        </w:rPr>
        <w:t xml:space="preserve">jest </w:t>
      </w:r>
      <w:r w:rsidRPr="00506363">
        <w:rPr>
          <w:rFonts w:ascii="Times New Roman" w:hAnsi="Times New Roman" w:cs="Times New Roman"/>
          <w:sz w:val="24"/>
          <w:szCs w:val="24"/>
        </w:rPr>
        <w:t>zgodna z</w:t>
      </w:r>
      <w:r w:rsidR="00FF6BBD" w:rsidRPr="00506363">
        <w:rPr>
          <w:rFonts w:ascii="Times New Roman" w:hAnsi="Times New Roman" w:cs="Times New Roman"/>
          <w:sz w:val="24"/>
          <w:szCs w:val="24"/>
        </w:rPr>
        <w:t xml:space="preserve"> prawem Unii Europejskiej.</w:t>
      </w:r>
    </w:p>
    <w:p w:rsidR="00FF6BBD" w:rsidRPr="00506363" w:rsidRDefault="00FF6BBD" w:rsidP="003663D0">
      <w:pPr>
        <w:pStyle w:val="NIEARTTEKSTtekstnieartykuowanynppodstprawnarozplubpreambua"/>
        <w:ind w:firstLine="0"/>
        <w:rPr>
          <w:rFonts w:ascii="Times New Roman" w:hAnsi="Times New Roman" w:cs="Times New Roman"/>
          <w:szCs w:val="24"/>
        </w:rPr>
      </w:pPr>
      <w:r w:rsidRPr="00506363">
        <w:rPr>
          <w:rFonts w:ascii="Times New Roman" w:hAnsi="Times New Roman" w:cs="Times New Roman"/>
          <w:szCs w:val="24"/>
        </w:rPr>
        <w:t>Projekt nie podlega notyfikacji zgodnie z</w:t>
      </w:r>
      <w:r w:rsidR="00506363">
        <w:rPr>
          <w:rFonts w:ascii="Times New Roman" w:hAnsi="Times New Roman" w:cs="Times New Roman"/>
          <w:szCs w:val="24"/>
        </w:rPr>
        <w:t xml:space="preserve"> </w:t>
      </w:r>
      <w:r w:rsidRPr="00506363">
        <w:rPr>
          <w:rFonts w:ascii="Times New Roman" w:hAnsi="Times New Roman" w:cs="Times New Roman"/>
          <w:szCs w:val="24"/>
        </w:rPr>
        <w:t>trybem przewidzianym w rozporządzeniu Rady Ministrów z dnia 23 grudnia 2002 r. w</w:t>
      </w:r>
      <w:r w:rsidR="00506363">
        <w:rPr>
          <w:rFonts w:ascii="Times New Roman" w:hAnsi="Times New Roman" w:cs="Times New Roman"/>
          <w:szCs w:val="24"/>
        </w:rPr>
        <w:t xml:space="preserve"> </w:t>
      </w:r>
      <w:r w:rsidRPr="00506363">
        <w:rPr>
          <w:rFonts w:ascii="Times New Roman" w:hAnsi="Times New Roman" w:cs="Times New Roman"/>
          <w:szCs w:val="24"/>
        </w:rPr>
        <w:t>sprawie sposobu funkcjonowania krajowego systemu notyfikacji norm i aktów prawnych (Dz. U. poz. 2039, z późn. zm.).</w:t>
      </w:r>
    </w:p>
    <w:p w:rsidR="00FF6BBD" w:rsidRPr="00506363" w:rsidRDefault="00FF6BBD" w:rsidP="003663D0">
      <w:pPr>
        <w:pStyle w:val="NIEARTTEKSTtekstnieartykuowanynppodstprawnarozplubpreambua"/>
        <w:ind w:firstLine="0"/>
        <w:rPr>
          <w:rFonts w:ascii="Times New Roman" w:hAnsi="Times New Roman" w:cs="Times New Roman"/>
          <w:szCs w:val="24"/>
        </w:rPr>
      </w:pPr>
      <w:r w:rsidRPr="00506363">
        <w:rPr>
          <w:rFonts w:ascii="Times New Roman" w:hAnsi="Times New Roman" w:cs="Times New Roman"/>
          <w:szCs w:val="24"/>
        </w:rPr>
        <w:t>Projekt ustawy został zamieszczony na stronie internetowej Biuletynu Informacji Publicznej Ministerstwa Sprawiedliwości zgodnie z ustawą z dnia 7 lipca 2005 r. o</w:t>
      </w:r>
      <w:r w:rsidR="003663D0">
        <w:rPr>
          <w:rFonts w:ascii="Times New Roman" w:hAnsi="Times New Roman" w:cs="Times New Roman"/>
          <w:szCs w:val="24"/>
        </w:rPr>
        <w:t> </w:t>
      </w:r>
      <w:r w:rsidRPr="00506363">
        <w:rPr>
          <w:rFonts w:ascii="Times New Roman" w:hAnsi="Times New Roman" w:cs="Times New Roman"/>
          <w:szCs w:val="24"/>
        </w:rPr>
        <w:t>działalności lobbingowej w procesie stanowienia prawa (Dz. U. z 2017 r. poz. 248) oraz w Biuletynie Informacji Publicznej Rządowego Centrum Legislacji.</w:t>
      </w:r>
    </w:p>
    <w:p w:rsidR="00FF6BBD" w:rsidRPr="00506363" w:rsidRDefault="00FF6BBD" w:rsidP="00506363">
      <w:pPr>
        <w:pStyle w:val="ARTartustawynprozporzdzenia"/>
        <w:ind w:firstLine="0"/>
        <w:rPr>
          <w:rFonts w:ascii="Times New Roman" w:hAnsi="Times New Roman" w:cs="Times New Roman"/>
          <w:szCs w:val="24"/>
        </w:rPr>
      </w:pPr>
      <w:r w:rsidRPr="00506363">
        <w:rPr>
          <w:rFonts w:ascii="Times New Roman" w:hAnsi="Times New Roman" w:cs="Times New Roman"/>
          <w:szCs w:val="24"/>
        </w:rPr>
        <w:lastRenderedPageBreak/>
        <w:t>Na podstawie § 27 ust. 4 uchwały nr 190 Rady Ministrów z dnia 29 października 2013</w:t>
      </w:r>
      <w:r w:rsidR="003663D0">
        <w:rPr>
          <w:rFonts w:ascii="Times New Roman" w:hAnsi="Times New Roman" w:cs="Times New Roman"/>
          <w:szCs w:val="24"/>
        </w:rPr>
        <w:t> </w:t>
      </w:r>
      <w:r w:rsidRPr="00506363">
        <w:rPr>
          <w:rFonts w:ascii="Times New Roman" w:hAnsi="Times New Roman" w:cs="Times New Roman"/>
          <w:szCs w:val="24"/>
        </w:rPr>
        <w:t xml:space="preserve">r. – Regulamin pracy Rady Ministrów (M.P. z 2016 r. poz. 1006, z późn. zm.) projekt nie </w:t>
      </w:r>
      <w:r w:rsidR="004D12F3" w:rsidRPr="00506363">
        <w:rPr>
          <w:rFonts w:ascii="Times New Roman" w:hAnsi="Times New Roman" w:cs="Times New Roman"/>
          <w:szCs w:val="24"/>
        </w:rPr>
        <w:t>zostanie</w:t>
      </w:r>
      <w:r w:rsidRPr="00506363">
        <w:rPr>
          <w:rFonts w:ascii="Times New Roman" w:hAnsi="Times New Roman" w:cs="Times New Roman"/>
          <w:szCs w:val="24"/>
        </w:rPr>
        <w:t xml:space="preserve"> przedstawiany właściwym organom i instytucjom Unii Europejskiej, w</w:t>
      </w:r>
      <w:r w:rsidR="00506363">
        <w:rPr>
          <w:rFonts w:ascii="Times New Roman" w:hAnsi="Times New Roman" w:cs="Times New Roman"/>
          <w:szCs w:val="24"/>
        </w:rPr>
        <w:t xml:space="preserve"> </w:t>
      </w:r>
      <w:r w:rsidRPr="00506363">
        <w:rPr>
          <w:rFonts w:ascii="Times New Roman" w:hAnsi="Times New Roman" w:cs="Times New Roman"/>
          <w:szCs w:val="24"/>
        </w:rPr>
        <w:t>tym Europejskiemu Bankowi Centralnemu, w celu uzyskania opinii, dokonania powiadomienia, konsultacji albo uzgodnień.</w:t>
      </w:r>
    </w:p>
    <w:p w:rsidR="00AA6789" w:rsidRPr="00506363" w:rsidRDefault="00C41887" w:rsidP="00506363">
      <w:pPr>
        <w:pStyle w:val="ARTartustawynprozporzdzenia"/>
        <w:ind w:firstLine="0"/>
        <w:rPr>
          <w:rFonts w:ascii="Times New Roman" w:hAnsi="Times New Roman" w:cs="Times New Roman"/>
          <w:szCs w:val="24"/>
        </w:rPr>
      </w:pPr>
      <w:r w:rsidRPr="00506363">
        <w:rPr>
          <w:rFonts w:ascii="Times New Roman" w:hAnsi="Times New Roman" w:cs="Times New Roman"/>
          <w:szCs w:val="24"/>
        </w:rPr>
        <w:t>Proponuje się</w:t>
      </w:r>
      <w:r w:rsidR="00514A79">
        <w:rPr>
          <w:rFonts w:ascii="Times New Roman" w:hAnsi="Times New Roman" w:cs="Times New Roman"/>
          <w:szCs w:val="24"/>
        </w:rPr>
        <w:t>,</w:t>
      </w:r>
      <w:r w:rsidR="00AA6789" w:rsidRPr="00506363">
        <w:rPr>
          <w:rFonts w:ascii="Times New Roman" w:hAnsi="Times New Roman" w:cs="Times New Roman"/>
          <w:szCs w:val="24"/>
        </w:rPr>
        <w:t xml:space="preserve"> aby projektowana ustawa weszła w życie po upływie 30 dni od dnia ogłoszenia.</w:t>
      </w:r>
    </w:p>
    <w:sectPr w:rsidR="00AA6789" w:rsidRPr="00506363" w:rsidSect="00506363">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7E1" w:rsidRDefault="00F137E1" w:rsidP="00CF630F">
      <w:pPr>
        <w:spacing w:after="0" w:line="240" w:lineRule="auto"/>
      </w:pPr>
      <w:r>
        <w:separator/>
      </w:r>
    </w:p>
  </w:endnote>
  <w:endnote w:type="continuationSeparator" w:id="0">
    <w:p w:rsidR="00F137E1" w:rsidRDefault="00F137E1" w:rsidP="00CF6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7796831"/>
      <w:docPartObj>
        <w:docPartGallery w:val="Page Numbers (Bottom of Page)"/>
        <w:docPartUnique/>
      </w:docPartObj>
    </w:sdtPr>
    <w:sdtEndPr>
      <w:rPr>
        <w:rFonts w:ascii="Times New Roman" w:hAnsi="Times New Roman" w:cs="Times New Roman"/>
        <w:sz w:val="24"/>
        <w:szCs w:val="24"/>
      </w:rPr>
    </w:sdtEndPr>
    <w:sdtContent>
      <w:p w:rsidR="00F137E1" w:rsidRPr="00506363" w:rsidRDefault="00F137E1">
        <w:pPr>
          <w:pStyle w:val="Stopka"/>
          <w:jc w:val="center"/>
          <w:rPr>
            <w:rFonts w:ascii="Times New Roman" w:hAnsi="Times New Roman" w:cs="Times New Roman"/>
            <w:sz w:val="24"/>
            <w:szCs w:val="24"/>
          </w:rPr>
        </w:pPr>
        <w:r w:rsidRPr="00506363">
          <w:rPr>
            <w:rFonts w:ascii="Times New Roman" w:hAnsi="Times New Roman" w:cs="Times New Roman"/>
            <w:sz w:val="24"/>
            <w:szCs w:val="24"/>
          </w:rPr>
          <w:fldChar w:fldCharType="begin"/>
        </w:r>
        <w:r w:rsidRPr="00506363">
          <w:rPr>
            <w:rFonts w:ascii="Times New Roman" w:hAnsi="Times New Roman" w:cs="Times New Roman"/>
            <w:sz w:val="24"/>
            <w:szCs w:val="24"/>
          </w:rPr>
          <w:instrText>PAGE   \* MERGEFORMAT</w:instrText>
        </w:r>
        <w:r w:rsidRPr="00506363">
          <w:rPr>
            <w:rFonts w:ascii="Times New Roman" w:hAnsi="Times New Roman" w:cs="Times New Roman"/>
            <w:sz w:val="24"/>
            <w:szCs w:val="24"/>
          </w:rPr>
          <w:fldChar w:fldCharType="separate"/>
        </w:r>
        <w:r w:rsidR="00C64D22">
          <w:rPr>
            <w:rFonts w:ascii="Times New Roman" w:hAnsi="Times New Roman" w:cs="Times New Roman"/>
            <w:noProof/>
            <w:sz w:val="24"/>
            <w:szCs w:val="24"/>
          </w:rPr>
          <w:t>77</w:t>
        </w:r>
        <w:r w:rsidRPr="0050636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7E1" w:rsidRDefault="00F137E1" w:rsidP="00CF630F">
      <w:pPr>
        <w:spacing w:after="0" w:line="240" w:lineRule="auto"/>
      </w:pPr>
      <w:r>
        <w:separator/>
      </w:r>
    </w:p>
  </w:footnote>
  <w:footnote w:type="continuationSeparator" w:id="0">
    <w:p w:rsidR="00F137E1" w:rsidRDefault="00F137E1" w:rsidP="00CF63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910452"/>
    <w:multiLevelType w:val="hybridMultilevel"/>
    <w:tmpl w:val="79AC3EC8"/>
    <w:lvl w:ilvl="0" w:tplc="04150011">
      <w:start w:val="1"/>
      <w:numFmt w:val="decimal"/>
      <w:lvlText w:val="%1)"/>
      <w:lvlJc w:val="left"/>
      <w:pPr>
        <w:ind w:left="502"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
    <w:nsid w:val="62C866B0"/>
    <w:multiLevelType w:val="hybridMultilevel"/>
    <w:tmpl w:val="F53C8262"/>
    <w:lvl w:ilvl="0" w:tplc="D0B899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372"/>
    <w:rsid w:val="0000201B"/>
    <w:rsid w:val="00003793"/>
    <w:rsid w:val="00003AC7"/>
    <w:rsid w:val="00005844"/>
    <w:rsid w:val="00010C1F"/>
    <w:rsid w:val="00011635"/>
    <w:rsid w:val="00013F03"/>
    <w:rsid w:val="00020FF9"/>
    <w:rsid w:val="00021A42"/>
    <w:rsid w:val="00027A0F"/>
    <w:rsid w:val="00027FFE"/>
    <w:rsid w:val="00031D81"/>
    <w:rsid w:val="00033E76"/>
    <w:rsid w:val="00040B71"/>
    <w:rsid w:val="00045602"/>
    <w:rsid w:val="0005029C"/>
    <w:rsid w:val="00050C8E"/>
    <w:rsid w:val="00050EE9"/>
    <w:rsid w:val="00052741"/>
    <w:rsid w:val="00055C1E"/>
    <w:rsid w:val="00060A84"/>
    <w:rsid w:val="00061853"/>
    <w:rsid w:val="000643C1"/>
    <w:rsid w:val="000645B1"/>
    <w:rsid w:val="0006488B"/>
    <w:rsid w:val="00064BCF"/>
    <w:rsid w:val="00065435"/>
    <w:rsid w:val="000656DF"/>
    <w:rsid w:val="00065748"/>
    <w:rsid w:val="0007216A"/>
    <w:rsid w:val="00074A22"/>
    <w:rsid w:val="000765EB"/>
    <w:rsid w:val="0008188B"/>
    <w:rsid w:val="00081AC5"/>
    <w:rsid w:val="00082551"/>
    <w:rsid w:val="000825F3"/>
    <w:rsid w:val="00083209"/>
    <w:rsid w:val="0008440C"/>
    <w:rsid w:val="00084D99"/>
    <w:rsid w:val="0009139B"/>
    <w:rsid w:val="0009163C"/>
    <w:rsid w:val="00092A7E"/>
    <w:rsid w:val="00092A88"/>
    <w:rsid w:val="00094D55"/>
    <w:rsid w:val="000961EE"/>
    <w:rsid w:val="000A2E22"/>
    <w:rsid w:val="000A608A"/>
    <w:rsid w:val="000B2769"/>
    <w:rsid w:val="000B3999"/>
    <w:rsid w:val="000B79C4"/>
    <w:rsid w:val="000C204C"/>
    <w:rsid w:val="000C418E"/>
    <w:rsid w:val="000D2243"/>
    <w:rsid w:val="000D2F1B"/>
    <w:rsid w:val="000D376F"/>
    <w:rsid w:val="000D3E64"/>
    <w:rsid w:val="000D592C"/>
    <w:rsid w:val="000D6016"/>
    <w:rsid w:val="000D63A4"/>
    <w:rsid w:val="000D6964"/>
    <w:rsid w:val="000D6B20"/>
    <w:rsid w:val="000E0222"/>
    <w:rsid w:val="000E26D6"/>
    <w:rsid w:val="000E6A9E"/>
    <w:rsid w:val="000E7326"/>
    <w:rsid w:val="000F405B"/>
    <w:rsid w:val="000F519D"/>
    <w:rsid w:val="000F7F7C"/>
    <w:rsid w:val="001007EB"/>
    <w:rsid w:val="00114B94"/>
    <w:rsid w:val="001151F3"/>
    <w:rsid w:val="00117F06"/>
    <w:rsid w:val="00120794"/>
    <w:rsid w:val="001232CF"/>
    <w:rsid w:val="00124289"/>
    <w:rsid w:val="00130ACB"/>
    <w:rsid w:val="00134333"/>
    <w:rsid w:val="001401B8"/>
    <w:rsid w:val="00143215"/>
    <w:rsid w:val="001441F5"/>
    <w:rsid w:val="0015042E"/>
    <w:rsid w:val="00151C74"/>
    <w:rsid w:val="00152AC3"/>
    <w:rsid w:val="00160A40"/>
    <w:rsid w:val="00161D00"/>
    <w:rsid w:val="00162D4E"/>
    <w:rsid w:val="00166C33"/>
    <w:rsid w:val="00170390"/>
    <w:rsid w:val="00171308"/>
    <w:rsid w:val="001738F3"/>
    <w:rsid w:val="00175E8F"/>
    <w:rsid w:val="00183023"/>
    <w:rsid w:val="00183DC6"/>
    <w:rsid w:val="00187604"/>
    <w:rsid w:val="001877F9"/>
    <w:rsid w:val="001878E0"/>
    <w:rsid w:val="00194A97"/>
    <w:rsid w:val="001952F7"/>
    <w:rsid w:val="00196759"/>
    <w:rsid w:val="001A2193"/>
    <w:rsid w:val="001A294D"/>
    <w:rsid w:val="001A305D"/>
    <w:rsid w:val="001A3951"/>
    <w:rsid w:val="001A3AA2"/>
    <w:rsid w:val="001A5E26"/>
    <w:rsid w:val="001B04AB"/>
    <w:rsid w:val="001B1211"/>
    <w:rsid w:val="001B3624"/>
    <w:rsid w:val="001B471F"/>
    <w:rsid w:val="001B7538"/>
    <w:rsid w:val="001C009A"/>
    <w:rsid w:val="001C30CA"/>
    <w:rsid w:val="001C6C1F"/>
    <w:rsid w:val="001C6EE0"/>
    <w:rsid w:val="001D02E0"/>
    <w:rsid w:val="001D0CE1"/>
    <w:rsid w:val="001D23EA"/>
    <w:rsid w:val="001D2532"/>
    <w:rsid w:val="001D2C13"/>
    <w:rsid w:val="001D68D6"/>
    <w:rsid w:val="001E00D3"/>
    <w:rsid w:val="001E2ACE"/>
    <w:rsid w:val="001E2AD6"/>
    <w:rsid w:val="001E4B5D"/>
    <w:rsid w:val="001E675A"/>
    <w:rsid w:val="001E6A52"/>
    <w:rsid w:val="001E795A"/>
    <w:rsid w:val="001E7D60"/>
    <w:rsid w:val="001F1FFE"/>
    <w:rsid w:val="001F3C81"/>
    <w:rsid w:val="001F63D5"/>
    <w:rsid w:val="001F6B65"/>
    <w:rsid w:val="001F7E9E"/>
    <w:rsid w:val="0020309A"/>
    <w:rsid w:val="00203179"/>
    <w:rsid w:val="00203FDF"/>
    <w:rsid w:val="0020595B"/>
    <w:rsid w:val="0020735F"/>
    <w:rsid w:val="00207362"/>
    <w:rsid w:val="00207C40"/>
    <w:rsid w:val="00210D70"/>
    <w:rsid w:val="0021530B"/>
    <w:rsid w:val="0021792B"/>
    <w:rsid w:val="00217D49"/>
    <w:rsid w:val="00220F95"/>
    <w:rsid w:val="0022199F"/>
    <w:rsid w:val="00223AC4"/>
    <w:rsid w:val="00227D68"/>
    <w:rsid w:val="00230C3A"/>
    <w:rsid w:val="0023407E"/>
    <w:rsid w:val="00235412"/>
    <w:rsid w:val="00235E81"/>
    <w:rsid w:val="0023797E"/>
    <w:rsid w:val="00237FD6"/>
    <w:rsid w:val="00241062"/>
    <w:rsid w:val="00246121"/>
    <w:rsid w:val="00246847"/>
    <w:rsid w:val="00247066"/>
    <w:rsid w:val="00252E93"/>
    <w:rsid w:val="00255D26"/>
    <w:rsid w:val="00260A6C"/>
    <w:rsid w:val="00262234"/>
    <w:rsid w:val="00262C0F"/>
    <w:rsid w:val="00265EFF"/>
    <w:rsid w:val="00266298"/>
    <w:rsid w:val="00267768"/>
    <w:rsid w:val="00270D4D"/>
    <w:rsid w:val="0027390A"/>
    <w:rsid w:val="0027533C"/>
    <w:rsid w:val="002803B2"/>
    <w:rsid w:val="0028151F"/>
    <w:rsid w:val="002844C1"/>
    <w:rsid w:val="00286063"/>
    <w:rsid w:val="002930EF"/>
    <w:rsid w:val="00293851"/>
    <w:rsid w:val="00296E8B"/>
    <w:rsid w:val="002A054E"/>
    <w:rsid w:val="002A0C97"/>
    <w:rsid w:val="002A20B9"/>
    <w:rsid w:val="002A7B2F"/>
    <w:rsid w:val="002B0489"/>
    <w:rsid w:val="002B40B9"/>
    <w:rsid w:val="002B4AB7"/>
    <w:rsid w:val="002B5AD6"/>
    <w:rsid w:val="002C02E0"/>
    <w:rsid w:val="002C548B"/>
    <w:rsid w:val="002C68B0"/>
    <w:rsid w:val="002D29D1"/>
    <w:rsid w:val="002D48BC"/>
    <w:rsid w:val="002D4C75"/>
    <w:rsid w:val="002D50C2"/>
    <w:rsid w:val="002D6518"/>
    <w:rsid w:val="002E3D1B"/>
    <w:rsid w:val="002E6145"/>
    <w:rsid w:val="002E6ABC"/>
    <w:rsid w:val="002E7C3B"/>
    <w:rsid w:val="002F10EC"/>
    <w:rsid w:val="002F4A6B"/>
    <w:rsid w:val="002F4D39"/>
    <w:rsid w:val="002F562C"/>
    <w:rsid w:val="002F760A"/>
    <w:rsid w:val="00300753"/>
    <w:rsid w:val="003049B2"/>
    <w:rsid w:val="00311C45"/>
    <w:rsid w:val="0031203B"/>
    <w:rsid w:val="00312AE2"/>
    <w:rsid w:val="0031487D"/>
    <w:rsid w:val="00314E78"/>
    <w:rsid w:val="00315BC6"/>
    <w:rsid w:val="003171F0"/>
    <w:rsid w:val="0031756D"/>
    <w:rsid w:val="00317BE2"/>
    <w:rsid w:val="00322E19"/>
    <w:rsid w:val="003234FE"/>
    <w:rsid w:val="003247C9"/>
    <w:rsid w:val="00325FA9"/>
    <w:rsid w:val="003263A2"/>
    <w:rsid w:val="003266B8"/>
    <w:rsid w:val="00330530"/>
    <w:rsid w:val="00330A7E"/>
    <w:rsid w:val="00333E3C"/>
    <w:rsid w:val="00335B98"/>
    <w:rsid w:val="00336535"/>
    <w:rsid w:val="00341C1E"/>
    <w:rsid w:val="00342748"/>
    <w:rsid w:val="00347CCC"/>
    <w:rsid w:val="00350109"/>
    <w:rsid w:val="00356E31"/>
    <w:rsid w:val="003577D2"/>
    <w:rsid w:val="003617BD"/>
    <w:rsid w:val="0036221D"/>
    <w:rsid w:val="00362F6D"/>
    <w:rsid w:val="003663D0"/>
    <w:rsid w:val="00371468"/>
    <w:rsid w:val="00372A3A"/>
    <w:rsid w:val="00373D53"/>
    <w:rsid w:val="003741D7"/>
    <w:rsid w:val="003750EA"/>
    <w:rsid w:val="00375894"/>
    <w:rsid w:val="00380038"/>
    <w:rsid w:val="00382802"/>
    <w:rsid w:val="00383D30"/>
    <w:rsid w:val="00385D8C"/>
    <w:rsid w:val="00390644"/>
    <w:rsid w:val="0039596A"/>
    <w:rsid w:val="003A0A04"/>
    <w:rsid w:val="003A1982"/>
    <w:rsid w:val="003A4071"/>
    <w:rsid w:val="003A70B3"/>
    <w:rsid w:val="003A77B5"/>
    <w:rsid w:val="003B2122"/>
    <w:rsid w:val="003B2E8C"/>
    <w:rsid w:val="003B5375"/>
    <w:rsid w:val="003C065F"/>
    <w:rsid w:val="003C30F0"/>
    <w:rsid w:val="003E04EF"/>
    <w:rsid w:val="003E2143"/>
    <w:rsid w:val="003E22C6"/>
    <w:rsid w:val="003E3EDB"/>
    <w:rsid w:val="003E5843"/>
    <w:rsid w:val="003E7FFA"/>
    <w:rsid w:val="003F06AF"/>
    <w:rsid w:val="003F29FE"/>
    <w:rsid w:val="003F44AF"/>
    <w:rsid w:val="00400CA3"/>
    <w:rsid w:val="00401C41"/>
    <w:rsid w:val="00403D60"/>
    <w:rsid w:val="004044D2"/>
    <w:rsid w:val="004052AE"/>
    <w:rsid w:val="004111A6"/>
    <w:rsid w:val="0041170E"/>
    <w:rsid w:val="004124DC"/>
    <w:rsid w:val="004141AA"/>
    <w:rsid w:val="00414901"/>
    <w:rsid w:val="0041525D"/>
    <w:rsid w:val="00421DF9"/>
    <w:rsid w:val="00431AC3"/>
    <w:rsid w:val="00433D4D"/>
    <w:rsid w:val="00435724"/>
    <w:rsid w:val="0043666E"/>
    <w:rsid w:val="00437467"/>
    <w:rsid w:val="00441778"/>
    <w:rsid w:val="00444075"/>
    <w:rsid w:val="004446F4"/>
    <w:rsid w:val="00445004"/>
    <w:rsid w:val="004455A5"/>
    <w:rsid w:val="004470D7"/>
    <w:rsid w:val="00450A86"/>
    <w:rsid w:val="00465FE8"/>
    <w:rsid w:val="00467BBB"/>
    <w:rsid w:val="004729D8"/>
    <w:rsid w:val="00474B58"/>
    <w:rsid w:val="004773D6"/>
    <w:rsid w:val="0048082A"/>
    <w:rsid w:val="00481E6B"/>
    <w:rsid w:val="00483CF3"/>
    <w:rsid w:val="004915AC"/>
    <w:rsid w:val="004949A1"/>
    <w:rsid w:val="00494F57"/>
    <w:rsid w:val="004960BF"/>
    <w:rsid w:val="004A5A22"/>
    <w:rsid w:val="004B1610"/>
    <w:rsid w:val="004B622D"/>
    <w:rsid w:val="004B64E4"/>
    <w:rsid w:val="004B6648"/>
    <w:rsid w:val="004C0B46"/>
    <w:rsid w:val="004C126B"/>
    <w:rsid w:val="004C332C"/>
    <w:rsid w:val="004C3F02"/>
    <w:rsid w:val="004C463F"/>
    <w:rsid w:val="004C4701"/>
    <w:rsid w:val="004C5403"/>
    <w:rsid w:val="004C6170"/>
    <w:rsid w:val="004C669B"/>
    <w:rsid w:val="004D12F3"/>
    <w:rsid w:val="004D39FB"/>
    <w:rsid w:val="004D6DBD"/>
    <w:rsid w:val="004D7D06"/>
    <w:rsid w:val="004E737E"/>
    <w:rsid w:val="004F2AD3"/>
    <w:rsid w:val="004F3D23"/>
    <w:rsid w:val="004F4A79"/>
    <w:rsid w:val="0050497E"/>
    <w:rsid w:val="00505D36"/>
    <w:rsid w:val="00505DEC"/>
    <w:rsid w:val="00506363"/>
    <w:rsid w:val="005065D2"/>
    <w:rsid w:val="00507C1A"/>
    <w:rsid w:val="00510353"/>
    <w:rsid w:val="00511732"/>
    <w:rsid w:val="0051487F"/>
    <w:rsid w:val="00514A79"/>
    <w:rsid w:val="0051596E"/>
    <w:rsid w:val="0052166A"/>
    <w:rsid w:val="00522347"/>
    <w:rsid w:val="00522FC4"/>
    <w:rsid w:val="005279A3"/>
    <w:rsid w:val="00533B68"/>
    <w:rsid w:val="00533E55"/>
    <w:rsid w:val="0053652C"/>
    <w:rsid w:val="00537DAE"/>
    <w:rsid w:val="0054678F"/>
    <w:rsid w:val="0055280A"/>
    <w:rsid w:val="00553A6D"/>
    <w:rsid w:val="00554510"/>
    <w:rsid w:val="0055611C"/>
    <w:rsid w:val="00557F37"/>
    <w:rsid w:val="00562330"/>
    <w:rsid w:val="00562BD4"/>
    <w:rsid w:val="00563F2D"/>
    <w:rsid w:val="00567B61"/>
    <w:rsid w:val="005710F7"/>
    <w:rsid w:val="00571635"/>
    <w:rsid w:val="00572C3B"/>
    <w:rsid w:val="00573B9A"/>
    <w:rsid w:val="00576C03"/>
    <w:rsid w:val="00581E54"/>
    <w:rsid w:val="00582509"/>
    <w:rsid w:val="00584D61"/>
    <w:rsid w:val="00585742"/>
    <w:rsid w:val="00587FF1"/>
    <w:rsid w:val="00591410"/>
    <w:rsid w:val="00597519"/>
    <w:rsid w:val="005A1E26"/>
    <w:rsid w:val="005A4129"/>
    <w:rsid w:val="005A4B7B"/>
    <w:rsid w:val="005A4EBC"/>
    <w:rsid w:val="005A5C68"/>
    <w:rsid w:val="005A7106"/>
    <w:rsid w:val="005A77A8"/>
    <w:rsid w:val="005A78F8"/>
    <w:rsid w:val="005B08FD"/>
    <w:rsid w:val="005B5980"/>
    <w:rsid w:val="005B76F7"/>
    <w:rsid w:val="005C00AC"/>
    <w:rsid w:val="005C1774"/>
    <w:rsid w:val="005C2207"/>
    <w:rsid w:val="005C27B6"/>
    <w:rsid w:val="005C2DDC"/>
    <w:rsid w:val="005C48B6"/>
    <w:rsid w:val="005C4E25"/>
    <w:rsid w:val="005C5808"/>
    <w:rsid w:val="005C797A"/>
    <w:rsid w:val="005D016B"/>
    <w:rsid w:val="005D06F9"/>
    <w:rsid w:val="005D0E4A"/>
    <w:rsid w:val="005D2509"/>
    <w:rsid w:val="005D4769"/>
    <w:rsid w:val="005E1982"/>
    <w:rsid w:val="005E262A"/>
    <w:rsid w:val="005E3D98"/>
    <w:rsid w:val="005E492E"/>
    <w:rsid w:val="005E5DD1"/>
    <w:rsid w:val="005E6146"/>
    <w:rsid w:val="005E78ED"/>
    <w:rsid w:val="005F33B3"/>
    <w:rsid w:val="005F7445"/>
    <w:rsid w:val="006023E1"/>
    <w:rsid w:val="00602F03"/>
    <w:rsid w:val="0060782B"/>
    <w:rsid w:val="00612A6A"/>
    <w:rsid w:val="0061546E"/>
    <w:rsid w:val="006158F7"/>
    <w:rsid w:val="0061594F"/>
    <w:rsid w:val="006164D3"/>
    <w:rsid w:val="006168AF"/>
    <w:rsid w:val="00620C6D"/>
    <w:rsid w:val="00624FB0"/>
    <w:rsid w:val="00625557"/>
    <w:rsid w:val="00632CFB"/>
    <w:rsid w:val="006427D6"/>
    <w:rsid w:val="0064429B"/>
    <w:rsid w:val="00647E68"/>
    <w:rsid w:val="006605B4"/>
    <w:rsid w:val="0066223D"/>
    <w:rsid w:val="0066372E"/>
    <w:rsid w:val="00663B9B"/>
    <w:rsid w:val="00665214"/>
    <w:rsid w:val="006658AC"/>
    <w:rsid w:val="00666286"/>
    <w:rsid w:val="0066735B"/>
    <w:rsid w:val="006676C9"/>
    <w:rsid w:val="00670145"/>
    <w:rsid w:val="006728D4"/>
    <w:rsid w:val="006739ED"/>
    <w:rsid w:val="00674709"/>
    <w:rsid w:val="00675215"/>
    <w:rsid w:val="00675B84"/>
    <w:rsid w:val="006772E3"/>
    <w:rsid w:val="00677717"/>
    <w:rsid w:val="0067783B"/>
    <w:rsid w:val="00677F6B"/>
    <w:rsid w:val="0068227D"/>
    <w:rsid w:val="00683330"/>
    <w:rsid w:val="006834CA"/>
    <w:rsid w:val="00685CB6"/>
    <w:rsid w:val="006872C6"/>
    <w:rsid w:val="006874DA"/>
    <w:rsid w:val="00690763"/>
    <w:rsid w:val="0069553F"/>
    <w:rsid w:val="00696FE3"/>
    <w:rsid w:val="0069709A"/>
    <w:rsid w:val="006A4EA6"/>
    <w:rsid w:val="006A5002"/>
    <w:rsid w:val="006A6BD3"/>
    <w:rsid w:val="006B37F9"/>
    <w:rsid w:val="006B3A6C"/>
    <w:rsid w:val="006B4FAF"/>
    <w:rsid w:val="006B6C4D"/>
    <w:rsid w:val="006C1074"/>
    <w:rsid w:val="006C2ACC"/>
    <w:rsid w:val="006C53B2"/>
    <w:rsid w:val="006C5C64"/>
    <w:rsid w:val="006D1E5F"/>
    <w:rsid w:val="006D247E"/>
    <w:rsid w:val="006D388B"/>
    <w:rsid w:val="006D427F"/>
    <w:rsid w:val="006D62FD"/>
    <w:rsid w:val="006D6DD0"/>
    <w:rsid w:val="006E23A2"/>
    <w:rsid w:val="006E5094"/>
    <w:rsid w:val="006E51D6"/>
    <w:rsid w:val="006E566A"/>
    <w:rsid w:val="006F0156"/>
    <w:rsid w:val="006F3905"/>
    <w:rsid w:val="006F4537"/>
    <w:rsid w:val="006F6BA7"/>
    <w:rsid w:val="006F7936"/>
    <w:rsid w:val="007014BF"/>
    <w:rsid w:val="00703B18"/>
    <w:rsid w:val="00704314"/>
    <w:rsid w:val="007047C5"/>
    <w:rsid w:val="007069B7"/>
    <w:rsid w:val="007069BC"/>
    <w:rsid w:val="00707042"/>
    <w:rsid w:val="00707412"/>
    <w:rsid w:val="00711F1C"/>
    <w:rsid w:val="00712959"/>
    <w:rsid w:val="00713D66"/>
    <w:rsid w:val="00715D6D"/>
    <w:rsid w:val="00720E92"/>
    <w:rsid w:val="00724B89"/>
    <w:rsid w:val="00725101"/>
    <w:rsid w:val="007261AE"/>
    <w:rsid w:val="00732CF7"/>
    <w:rsid w:val="00733FCA"/>
    <w:rsid w:val="00740C9B"/>
    <w:rsid w:val="00744DB0"/>
    <w:rsid w:val="00750CF4"/>
    <w:rsid w:val="007519B9"/>
    <w:rsid w:val="00752A40"/>
    <w:rsid w:val="0075414C"/>
    <w:rsid w:val="00754B5E"/>
    <w:rsid w:val="00754DA8"/>
    <w:rsid w:val="00763105"/>
    <w:rsid w:val="00766114"/>
    <w:rsid w:val="00770747"/>
    <w:rsid w:val="007731B0"/>
    <w:rsid w:val="0077544C"/>
    <w:rsid w:val="00777C3A"/>
    <w:rsid w:val="00783258"/>
    <w:rsid w:val="00790FA0"/>
    <w:rsid w:val="00792680"/>
    <w:rsid w:val="00794FE0"/>
    <w:rsid w:val="00797059"/>
    <w:rsid w:val="007A1164"/>
    <w:rsid w:val="007A26DB"/>
    <w:rsid w:val="007A5179"/>
    <w:rsid w:val="007B12F0"/>
    <w:rsid w:val="007B2EC5"/>
    <w:rsid w:val="007B4195"/>
    <w:rsid w:val="007C0210"/>
    <w:rsid w:val="007C0EB6"/>
    <w:rsid w:val="007C13D6"/>
    <w:rsid w:val="007C237A"/>
    <w:rsid w:val="007C4CB2"/>
    <w:rsid w:val="007C50B3"/>
    <w:rsid w:val="007C5427"/>
    <w:rsid w:val="007C6D88"/>
    <w:rsid w:val="007C7674"/>
    <w:rsid w:val="007D3EBC"/>
    <w:rsid w:val="007D57A0"/>
    <w:rsid w:val="007D70BF"/>
    <w:rsid w:val="007E4B90"/>
    <w:rsid w:val="007E6023"/>
    <w:rsid w:val="007F14CB"/>
    <w:rsid w:val="007F3155"/>
    <w:rsid w:val="007F4F16"/>
    <w:rsid w:val="0080126A"/>
    <w:rsid w:val="0080216D"/>
    <w:rsid w:val="008041E4"/>
    <w:rsid w:val="008060E9"/>
    <w:rsid w:val="008112A2"/>
    <w:rsid w:val="0081203D"/>
    <w:rsid w:val="008127B6"/>
    <w:rsid w:val="00813FF5"/>
    <w:rsid w:val="00814091"/>
    <w:rsid w:val="00814B39"/>
    <w:rsid w:val="008164DB"/>
    <w:rsid w:val="00821ADA"/>
    <w:rsid w:val="00824CE1"/>
    <w:rsid w:val="00831BBC"/>
    <w:rsid w:val="008349D6"/>
    <w:rsid w:val="008411A7"/>
    <w:rsid w:val="00842278"/>
    <w:rsid w:val="00842A05"/>
    <w:rsid w:val="00845D27"/>
    <w:rsid w:val="00846F8D"/>
    <w:rsid w:val="00852E46"/>
    <w:rsid w:val="00855D52"/>
    <w:rsid w:val="00862417"/>
    <w:rsid w:val="0086243A"/>
    <w:rsid w:val="00862776"/>
    <w:rsid w:val="00865A49"/>
    <w:rsid w:val="008660BA"/>
    <w:rsid w:val="00867226"/>
    <w:rsid w:val="00870D15"/>
    <w:rsid w:val="00871770"/>
    <w:rsid w:val="008747B3"/>
    <w:rsid w:val="00876211"/>
    <w:rsid w:val="00876FF5"/>
    <w:rsid w:val="00881A8E"/>
    <w:rsid w:val="00881F1B"/>
    <w:rsid w:val="00884457"/>
    <w:rsid w:val="0089114E"/>
    <w:rsid w:val="00891C35"/>
    <w:rsid w:val="0089328A"/>
    <w:rsid w:val="00893ABF"/>
    <w:rsid w:val="00894661"/>
    <w:rsid w:val="00894932"/>
    <w:rsid w:val="00894CF7"/>
    <w:rsid w:val="00897418"/>
    <w:rsid w:val="00897B5B"/>
    <w:rsid w:val="008A0E92"/>
    <w:rsid w:val="008A1CF4"/>
    <w:rsid w:val="008A6306"/>
    <w:rsid w:val="008A6BFF"/>
    <w:rsid w:val="008A7E21"/>
    <w:rsid w:val="008B0378"/>
    <w:rsid w:val="008B0B05"/>
    <w:rsid w:val="008B0D3B"/>
    <w:rsid w:val="008B0F2B"/>
    <w:rsid w:val="008B1135"/>
    <w:rsid w:val="008B17E9"/>
    <w:rsid w:val="008B24E9"/>
    <w:rsid w:val="008B5943"/>
    <w:rsid w:val="008B5A99"/>
    <w:rsid w:val="008B6562"/>
    <w:rsid w:val="008B6872"/>
    <w:rsid w:val="008C03BB"/>
    <w:rsid w:val="008C0DC2"/>
    <w:rsid w:val="008C0DFA"/>
    <w:rsid w:val="008C2035"/>
    <w:rsid w:val="008C2DCC"/>
    <w:rsid w:val="008C324B"/>
    <w:rsid w:val="008D1CDE"/>
    <w:rsid w:val="008D3121"/>
    <w:rsid w:val="008D56A7"/>
    <w:rsid w:val="008D61E5"/>
    <w:rsid w:val="008E367B"/>
    <w:rsid w:val="008E6929"/>
    <w:rsid w:val="008F0A7C"/>
    <w:rsid w:val="008F15C0"/>
    <w:rsid w:val="008F23A2"/>
    <w:rsid w:val="008F3BD2"/>
    <w:rsid w:val="008F3CA5"/>
    <w:rsid w:val="008F62C5"/>
    <w:rsid w:val="008F6A50"/>
    <w:rsid w:val="008F7038"/>
    <w:rsid w:val="009002FF"/>
    <w:rsid w:val="00900FF4"/>
    <w:rsid w:val="00903372"/>
    <w:rsid w:val="00905090"/>
    <w:rsid w:val="0090782B"/>
    <w:rsid w:val="00913AE6"/>
    <w:rsid w:val="00913C8C"/>
    <w:rsid w:val="00916C1B"/>
    <w:rsid w:val="0092051D"/>
    <w:rsid w:val="00920A55"/>
    <w:rsid w:val="009247C5"/>
    <w:rsid w:val="009247D7"/>
    <w:rsid w:val="00925ED2"/>
    <w:rsid w:val="00927C1B"/>
    <w:rsid w:val="0093136F"/>
    <w:rsid w:val="0093221F"/>
    <w:rsid w:val="0093259F"/>
    <w:rsid w:val="0093706A"/>
    <w:rsid w:val="00940D54"/>
    <w:rsid w:val="009422DA"/>
    <w:rsid w:val="0094319D"/>
    <w:rsid w:val="00943FE3"/>
    <w:rsid w:val="009447D8"/>
    <w:rsid w:val="009459BD"/>
    <w:rsid w:val="00950373"/>
    <w:rsid w:val="009503D6"/>
    <w:rsid w:val="0095143C"/>
    <w:rsid w:val="0095357A"/>
    <w:rsid w:val="009569C0"/>
    <w:rsid w:val="00956BC6"/>
    <w:rsid w:val="0096063A"/>
    <w:rsid w:val="00962927"/>
    <w:rsid w:val="009637D3"/>
    <w:rsid w:val="0096428F"/>
    <w:rsid w:val="00964B8F"/>
    <w:rsid w:val="00964DC4"/>
    <w:rsid w:val="00966A74"/>
    <w:rsid w:val="00966B5B"/>
    <w:rsid w:val="00967C84"/>
    <w:rsid w:val="00970500"/>
    <w:rsid w:val="0097079E"/>
    <w:rsid w:val="00972FC8"/>
    <w:rsid w:val="00973211"/>
    <w:rsid w:val="009743D9"/>
    <w:rsid w:val="00974416"/>
    <w:rsid w:val="0097723A"/>
    <w:rsid w:val="00977EC1"/>
    <w:rsid w:val="00981F92"/>
    <w:rsid w:val="0098432F"/>
    <w:rsid w:val="009913FA"/>
    <w:rsid w:val="00992D9D"/>
    <w:rsid w:val="0099303E"/>
    <w:rsid w:val="0099336B"/>
    <w:rsid w:val="00994B4F"/>
    <w:rsid w:val="009A08DB"/>
    <w:rsid w:val="009A1F33"/>
    <w:rsid w:val="009A6DE9"/>
    <w:rsid w:val="009B084A"/>
    <w:rsid w:val="009B29AC"/>
    <w:rsid w:val="009B5127"/>
    <w:rsid w:val="009B6211"/>
    <w:rsid w:val="009B6472"/>
    <w:rsid w:val="009B74A6"/>
    <w:rsid w:val="009C01D3"/>
    <w:rsid w:val="009C1B8B"/>
    <w:rsid w:val="009C377F"/>
    <w:rsid w:val="009C4BB1"/>
    <w:rsid w:val="009C5C80"/>
    <w:rsid w:val="009C6C91"/>
    <w:rsid w:val="009D034A"/>
    <w:rsid w:val="009D046F"/>
    <w:rsid w:val="009D05EC"/>
    <w:rsid w:val="009D1EE7"/>
    <w:rsid w:val="009D1F57"/>
    <w:rsid w:val="009D385D"/>
    <w:rsid w:val="009D49BD"/>
    <w:rsid w:val="009D4EF8"/>
    <w:rsid w:val="009E1136"/>
    <w:rsid w:val="009E2063"/>
    <w:rsid w:val="009E31EE"/>
    <w:rsid w:val="009E4429"/>
    <w:rsid w:val="009E6386"/>
    <w:rsid w:val="009E6B35"/>
    <w:rsid w:val="009E6DF2"/>
    <w:rsid w:val="009E7594"/>
    <w:rsid w:val="009E7E73"/>
    <w:rsid w:val="009F16E9"/>
    <w:rsid w:val="009F2EA3"/>
    <w:rsid w:val="009F46D5"/>
    <w:rsid w:val="009F570E"/>
    <w:rsid w:val="009F58CC"/>
    <w:rsid w:val="00A01129"/>
    <w:rsid w:val="00A016A3"/>
    <w:rsid w:val="00A02050"/>
    <w:rsid w:val="00A024B1"/>
    <w:rsid w:val="00A024BC"/>
    <w:rsid w:val="00A02574"/>
    <w:rsid w:val="00A04673"/>
    <w:rsid w:val="00A05EAC"/>
    <w:rsid w:val="00A11224"/>
    <w:rsid w:val="00A17A00"/>
    <w:rsid w:val="00A238BF"/>
    <w:rsid w:val="00A2522A"/>
    <w:rsid w:val="00A25FA9"/>
    <w:rsid w:val="00A26015"/>
    <w:rsid w:val="00A2632B"/>
    <w:rsid w:val="00A27E7C"/>
    <w:rsid w:val="00A339A3"/>
    <w:rsid w:val="00A3514C"/>
    <w:rsid w:val="00A36242"/>
    <w:rsid w:val="00A36636"/>
    <w:rsid w:val="00A378CC"/>
    <w:rsid w:val="00A40AF5"/>
    <w:rsid w:val="00A40AFC"/>
    <w:rsid w:val="00A4150B"/>
    <w:rsid w:val="00A444DE"/>
    <w:rsid w:val="00A46183"/>
    <w:rsid w:val="00A46AC5"/>
    <w:rsid w:val="00A52AF5"/>
    <w:rsid w:val="00A52FE6"/>
    <w:rsid w:val="00A54005"/>
    <w:rsid w:val="00A55C7F"/>
    <w:rsid w:val="00A56562"/>
    <w:rsid w:val="00A65A19"/>
    <w:rsid w:val="00A65F8C"/>
    <w:rsid w:val="00A71E46"/>
    <w:rsid w:val="00A7249A"/>
    <w:rsid w:val="00A7289E"/>
    <w:rsid w:val="00A73B1B"/>
    <w:rsid w:val="00A7540B"/>
    <w:rsid w:val="00A80585"/>
    <w:rsid w:val="00A818BD"/>
    <w:rsid w:val="00A81A24"/>
    <w:rsid w:val="00A85779"/>
    <w:rsid w:val="00A85D1A"/>
    <w:rsid w:val="00A85ECC"/>
    <w:rsid w:val="00A91000"/>
    <w:rsid w:val="00A94A96"/>
    <w:rsid w:val="00AA2D01"/>
    <w:rsid w:val="00AA6789"/>
    <w:rsid w:val="00AB5630"/>
    <w:rsid w:val="00AC53AD"/>
    <w:rsid w:val="00AC55C1"/>
    <w:rsid w:val="00AC6799"/>
    <w:rsid w:val="00AD2328"/>
    <w:rsid w:val="00AD2443"/>
    <w:rsid w:val="00AE2F3C"/>
    <w:rsid w:val="00AF0D7B"/>
    <w:rsid w:val="00AF151C"/>
    <w:rsid w:val="00AF151F"/>
    <w:rsid w:val="00AF1F01"/>
    <w:rsid w:val="00AF4A7D"/>
    <w:rsid w:val="00AF5A17"/>
    <w:rsid w:val="00AF5BD3"/>
    <w:rsid w:val="00AF5D77"/>
    <w:rsid w:val="00AF7896"/>
    <w:rsid w:val="00B02D52"/>
    <w:rsid w:val="00B05E5C"/>
    <w:rsid w:val="00B07830"/>
    <w:rsid w:val="00B10B19"/>
    <w:rsid w:val="00B125AD"/>
    <w:rsid w:val="00B217B0"/>
    <w:rsid w:val="00B22AAB"/>
    <w:rsid w:val="00B2377F"/>
    <w:rsid w:val="00B23B9D"/>
    <w:rsid w:val="00B31728"/>
    <w:rsid w:val="00B323D9"/>
    <w:rsid w:val="00B32781"/>
    <w:rsid w:val="00B34000"/>
    <w:rsid w:val="00B36B13"/>
    <w:rsid w:val="00B43E74"/>
    <w:rsid w:val="00B440C3"/>
    <w:rsid w:val="00B45D4F"/>
    <w:rsid w:val="00B4794C"/>
    <w:rsid w:val="00B50ABA"/>
    <w:rsid w:val="00B55A7D"/>
    <w:rsid w:val="00B61150"/>
    <w:rsid w:val="00B62368"/>
    <w:rsid w:val="00B6425C"/>
    <w:rsid w:val="00B70DDF"/>
    <w:rsid w:val="00B71C6D"/>
    <w:rsid w:val="00B71F5F"/>
    <w:rsid w:val="00B728AF"/>
    <w:rsid w:val="00B74007"/>
    <w:rsid w:val="00B75E15"/>
    <w:rsid w:val="00B75E5A"/>
    <w:rsid w:val="00B8671D"/>
    <w:rsid w:val="00B86DAD"/>
    <w:rsid w:val="00B876B7"/>
    <w:rsid w:val="00B928C5"/>
    <w:rsid w:val="00B949E1"/>
    <w:rsid w:val="00B95030"/>
    <w:rsid w:val="00BA2820"/>
    <w:rsid w:val="00BA423D"/>
    <w:rsid w:val="00BA551B"/>
    <w:rsid w:val="00BA61AD"/>
    <w:rsid w:val="00BA7426"/>
    <w:rsid w:val="00BA76EF"/>
    <w:rsid w:val="00BB0F9B"/>
    <w:rsid w:val="00BB37DA"/>
    <w:rsid w:val="00BB5C5D"/>
    <w:rsid w:val="00BB7470"/>
    <w:rsid w:val="00BC04B0"/>
    <w:rsid w:val="00BC548C"/>
    <w:rsid w:val="00BD2528"/>
    <w:rsid w:val="00BD30BF"/>
    <w:rsid w:val="00BD3649"/>
    <w:rsid w:val="00BD41AA"/>
    <w:rsid w:val="00BD7C7A"/>
    <w:rsid w:val="00BE080F"/>
    <w:rsid w:val="00BE1D03"/>
    <w:rsid w:val="00BE3CE2"/>
    <w:rsid w:val="00BE3E9F"/>
    <w:rsid w:val="00BE4C28"/>
    <w:rsid w:val="00BE5DBB"/>
    <w:rsid w:val="00BE7CA7"/>
    <w:rsid w:val="00BF0A46"/>
    <w:rsid w:val="00BF3047"/>
    <w:rsid w:val="00BF3F4B"/>
    <w:rsid w:val="00C009B7"/>
    <w:rsid w:val="00C010D1"/>
    <w:rsid w:val="00C01169"/>
    <w:rsid w:val="00C02027"/>
    <w:rsid w:val="00C020FC"/>
    <w:rsid w:val="00C07B11"/>
    <w:rsid w:val="00C10467"/>
    <w:rsid w:val="00C107E4"/>
    <w:rsid w:val="00C128A3"/>
    <w:rsid w:val="00C147C9"/>
    <w:rsid w:val="00C1649E"/>
    <w:rsid w:val="00C20A5C"/>
    <w:rsid w:val="00C23CB0"/>
    <w:rsid w:val="00C27395"/>
    <w:rsid w:val="00C33C91"/>
    <w:rsid w:val="00C3577E"/>
    <w:rsid w:val="00C37346"/>
    <w:rsid w:val="00C41887"/>
    <w:rsid w:val="00C41F01"/>
    <w:rsid w:val="00C427FE"/>
    <w:rsid w:val="00C43836"/>
    <w:rsid w:val="00C468C8"/>
    <w:rsid w:val="00C5110F"/>
    <w:rsid w:val="00C51FD8"/>
    <w:rsid w:val="00C53C13"/>
    <w:rsid w:val="00C5492E"/>
    <w:rsid w:val="00C5516C"/>
    <w:rsid w:val="00C5557A"/>
    <w:rsid w:val="00C60D4B"/>
    <w:rsid w:val="00C612C7"/>
    <w:rsid w:val="00C62894"/>
    <w:rsid w:val="00C63C46"/>
    <w:rsid w:val="00C64C94"/>
    <w:rsid w:val="00C64D22"/>
    <w:rsid w:val="00C70BB6"/>
    <w:rsid w:val="00C719EF"/>
    <w:rsid w:val="00C71F39"/>
    <w:rsid w:val="00C722B1"/>
    <w:rsid w:val="00C77342"/>
    <w:rsid w:val="00C80342"/>
    <w:rsid w:val="00C826BE"/>
    <w:rsid w:val="00C851BD"/>
    <w:rsid w:val="00C85911"/>
    <w:rsid w:val="00C87293"/>
    <w:rsid w:val="00C90A22"/>
    <w:rsid w:val="00C92E45"/>
    <w:rsid w:val="00C93C4F"/>
    <w:rsid w:val="00C95880"/>
    <w:rsid w:val="00C95924"/>
    <w:rsid w:val="00C971DC"/>
    <w:rsid w:val="00CA0995"/>
    <w:rsid w:val="00CA09BF"/>
    <w:rsid w:val="00CA1F16"/>
    <w:rsid w:val="00CA4D05"/>
    <w:rsid w:val="00CA5556"/>
    <w:rsid w:val="00CA5A95"/>
    <w:rsid w:val="00CA6120"/>
    <w:rsid w:val="00CA6F5B"/>
    <w:rsid w:val="00CB3093"/>
    <w:rsid w:val="00CB34E4"/>
    <w:rsid w:val="00CB3CDB"/>
    <w:rsid w:val="00CB52C7"/>
    <w:rsid w:val="00CB69A4"/>
    <w:rsid w:val="00CC1C89"/>
    <w:rsid w:val="00CC4C97"/>
    <w:rsid w:val="00CC654D"/>
    <w:rsid w:val="00CC6D2D"/>
    <w:rsid w:val="00CC7517"/>
    <w:rsid w:val="00CD0B9D"/>
    <w:rsid w:val="00CD4833"/>
    <w:rsid w:val="00CD635A"/>
    <w:rsid w:val="00CD6E28"/>
    <w:rsid w:val="00CE3EB8"/>
    <w:rsid w:val="00CE7BEC"/>
    <w:rsid w:val="00CF2B49"/>
    <w:rsid w:val="00CF6095"/>
    <w:rsid w:val="00CF630F"/>
    <w:rsid w:val="00CF77F7"/>
    <w:rsid w:val="00CF78A1"/>
    <w:rsid w:val="00CF7A36"/>
    <w:rsid w:val="00D00103"/>
    <w:rsid w:val="00D004A5"/>
    <w:rsid w:val="00D00975"/>
    <w:rsid w:val="00D034B8"/>
    <w:rsid w:val="00D03DCA"/>
    <w:rsid w:val="00D04752"/>
    <w:rsid w:val="00D05010"/>
    <w:rsid w:val="00D06149"/>
    <w:rsid w:val="00D06D2F"/>
    <w:rsid w:val="00D1129A"/>
    <w:rsid w:val="00D11A06"/>
    <w:rsid w:val="00D11AAF"/>
    <w:rsid w:val="00D1632C"/>
    <w:rsid w:val="00D21A73"/>
    <w:rsid w:val="00D21B26"/>
    <w:rsid w:val="00D21BBB"/>
    <w:rsid w:val="00D230BA"/>
    <w:rsid w:val="00D258A3"/>
    <w:rsid w:val="00D262D6"/>
    <w:rsid w:val="00D32820"/>
    <w:rsid w:val="00D33971"/>
    <w:rsid w:val="00D34040"/>
    <w:rsid w:val="00D3745D"/>
    <w:rsid w:val="00D40A24"/>
    <w:rsid w:val="00D41EAA"/>
    <w:rsid w:val="00D42E80"/>
    <w:rsid w:val="00D62550"/>
    <w:rsid w:val="00D63C1C"/>
    <w:rsid w:val="00D651A0"/>
    <w:rsid w:val="00D66B06"/>
    <w:rsid w:val="00D7196D"/>
    <w:rsid w:val="00D75123"/>
    <w:rsid w:val="00D761F2"/>
    <w:rsid w:val="00D77EB0"/>
    <w:rsid w:val="00D817EE"/>
    <w:rsid w:val="00D81EF2"/>
    <w:rsid w:val="00D81FAF"/>
    <w:rsid w:val="00D8376C"/>
    <w:rsid w:val="00D83A39"/>
    <w:rsid w:val="00D84257"/>
    <w:rsid w:val="00D8759C"/>
    <w:rsid w:val="00D90183"/>
    <w:rsid w:val="00D91B23"/>
    <w:rsid w:val="00D92933"/>
    <w:rsid w:val="00D96021"/>
    <w:rsid w:val="00D970FE"/>
    <w:rsid w:val="00DA76DC"/>
    <w:rsid w:val="00DB03F9"/>
    <w:rsid w:val="00DB18B1"/>
    <w:rsid w:val="00DB21D1"/>
    <w:rsid w:val="00DB2EB6"/>
    <w:rsid w:val="00DB509A"/>
    <w:rsid w:val="00DB6A19"/>
    <w:rsid w:val="00DC0974"/>
    <w:rsid w:val="00DC12D5"/>
    <w:rsid w:val="00DC1F0B"/>
    <w:rsid w:val="00DC4188"/>
    <w:rsid w:val="00DC69DD"/>
    <w:rsid w:val="00DD0772"/>
    <w:rsid w:val="00DD0D08"/>
    <w:rsid w:val="00DD17DF"/>
    <w:rsid w:val="00DD619D"/>
    <w:rsid w:val="00DD6B47"/>
    <w:rsid w:val="00DE0704"/>
    <w:rsid w:val="00DE07EE"/>
    <w:rsid w:val="00DE0E17"/>
    <w:rsid w:val="00DE381A"/>
    <w:rsid w:val="00DE73E5"/>
    <w:rsid w:val="00DE7E61"/>
    <w:rsid w:val="00DF0B31"/>
    <w:rsid w:val="00DF2228"/>
    <w:rsid w:val="00DF4F6B"/>
    <w:rsid w:val="00DF6AA6"/>
    <w:rsid w:val="00DF7100"/>
    <w:rsid w:val="00E04095"/>
    <w:rsid w:val="00E056AA"/>
    <w:rsid w:val="00E06A4B"/>
    <w:rsid w:val="00E07878"/>
    <w:rsid w:val="00E14F9C"/>
    <w:rsid w:val="00E17315"/>
    <w:rsid w:val="00E228D0"/>
    <w:rsid w:val="00E22A29"/>
    <w:rsid w:val="00E22A3F"/>
    <w:rsid w:val="00E23693"/>
    <w:rsid w:val="00E23C2B"/>
    <w:rsid w:val="00E257AE"/>
    <w:rsid w:val="00E30424"/>
    <w:rsid w:val="00E32C53"/>
    <w:rsid w:val="00E33436"/>
    <w:rsid w:val="00E35B11"/>
    <w:rsid w:val="00E35C08"/>
    <w:rsid w:val="00E3629D"/>
    <w:rsid w:val="00E36E1F"/>
    <w:rsid w:val="00E43BF9"/>
    <w:rsid w:val="00E508C2"/>
    <w:rsid w:val="00E514C5"/>
    <w:rsid w:val="00E53BD7"/>
    <w:rsid w:val="00E56661"/>
    <w:rsid w:val="00E57C13"/>
    <w:rsid w:val="00E57C88"/>
    <w:rsid w:val="00E61ABD"/>
    <w:rsid w:val="00E65D3A"/>
    <w:rsid w:val="00E70125"/>
    <w:rsid w:val="00E70AE8"/>
    <w:rsid w:val="00E73B9A"/>
    <w:rsid w:val="00E75488"/>
    <w:rsid w:val="00E85BDE"/>
    <w:rsid w:val="00E8761C"/>
    <w:rsid w:val="00E90237"/>
    <w:rsid w:val="00E9193A"/>
    <w:rsid w:val="00E95F0F"/>
    <w:rsid w:val="00E965D3"/>
    <w:rsid w:val="00EA0371"/>
    <w:rsid w:val="00EA4020"/>
    <w:rsid w:val="00EB1633"/>
    <w:rsid w:val="00EB28CC"/>
    <w:rsid w:val="00EB490A"/>
    <w:rsid w:val="00EB643F"/>
    <w:rsid w:val="00EB76E4"/>
    <w:rsid w:val="00EC343A"/>
    <w:rsid w:val="00EC4423"/>
    <w:rsid w:val="00EC4F9E"/>
    <w:rsid w:val="00ED19AE"/>
    <w:rsid w:val="00ED34C5"/>
    <w:rsid w:val="00ED6492"/>
    <w:rsid w:val="00ED7E71"/>
    <w:rsid w:val="00EE2DB3"/>
    <w:rsid w:val="00EE5E11"/>
    <w:rsid w:val="00EE6393"/>
    <w:rsid w:val="00EE6D11"/>
    <w:rsid w:val="00EE6F9A"/>
    <w:rsid w:val="00EE726D"/>
    <w:rsid w:val="00EF185F"/>
    <w:rsid w:val="00EF5FE9"/>
    <w:rsid w:val="00EF7646"/>
    <w:rsid w:val="00F02FE1"/>
    <w:rsid w:val="00F04664"/>
    <w:rsid w:val="00F101D5"/>
    <w:rsid w:val="00F10A6E"/>
    <w:rsid w:val="00F10C1D"/>
    <w:rsid w:val="00F137E1"/>
    <w:rsid w:val="00F13884"/>
    <w:rsid w:val="00F138BB"/>
    <w:rsid w:val="00F16500"/>
    <w:rsid w:val="00F21952"/>
    <w:rsid w:val="00F256D6"/>
    <w:rsid w:val="00F27BAC"/>
    <w:rsid w:val="00F31FDC"/>
    <w:rsid w:val="00F340A3"/>
    <w:rsid w:val="00F35BAF"/>
    <w:rsid w:val="00F37BA1"/>
    <w:rsid w:val="00F41BE1"/>
    <w:rsid w:val="00F437A5"/>
    <w:rsid w:val="00F50240"/>
    <w:rsid w:val="00F525F0"/>
    <w:rsid w:val="00F53C68"/>
    <w:rsid w:val="00F60114"/>
    <w:rsid w:val="00F65B15"/>
    <w:rsid w:val="00F6781A"/>
    <w:rsid w:val="00F806C3"/>
    <w:rsid w:val="00F8088A"/>
    <w:rsid w:val="00F829E9"/>
    <w:rsid w:val="00F83BCD"/>
    <w:rsid w:val="00F845EA"/>
    <w:rsid w:val="00F84804"/>
    <w:rsid w:val="00F86508"/>
    <w:rsid w:val="00F90807"/>
    <w:rsid w:val="00F93166"/>
    <w:rsid w:val="00F944A3"/>
    <w:rsid w:val="00F9505D"/>
    <w:rsid w:val="00F95F0E"/>
    <w:rsid w:val="00FA09DE"/>
    <w:rsid w:val="00FA3C03"/>
    <w:rsid w:val="00FA490A"/>
    <w:rsid w:val="00FA50F6"/>
    <w:rsid w:val="00FA711C"/>
    <w:rsid w:val="00FB4643"/>
    <w:rsid w:val="00FB54B5"/>
    <w:rsid w:val="00FB58BB"/>
    <w:rsid w:val="00FC06A2"/>
    <w:rsid w:val="00FC11B2"/>
    <w:rsid w:val="00FC3B88"/>
    <w:rsid w:val="00FC4FEE"/>
    <w:rsid w:val="00FD07A9"/>
    <w:rsid w:val="00FD0986"/>
    <w:rsid w:val="00FD48C1"/>
    <w:rsid w:val="00FD7383"/>
    <w:rsid w:val="00FE150F"/>
    <w:rsid w:val="00FE4A81"/>
    <w:rsid w:val="00FE7836"/>
    <w:rsid w:val="00FF2301"/>
    <w:rsid w:val="00FF412B"/>
    <w:rsid w:val="00FF5715"/>
    <w:rsid w:val="00FF64F0"/>
    <w:rsid w:val="00FF6B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11A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537DAE"/>
    <w:rPr>
      <w:sz w:val="16"/>
      <w:szCs w:val="16"/>
    </w:rPr>
  </w:style>
  <w:style w:type="paragraph" w:styleId="Tekstkomentarza">
    <w:name w:val="annotation text"/>
    <w:basedOn w:val="Normalny"/>
    <w:link w:val="TekstkomentarzaZnak"/>
    <w:uiPriority w:val="99"/>
    <w:unhideWhenUsed/>
    <w:rsid w:val="00537DAE"/>
    <w:pPr>
      <w:spacing w:line="240" w:lineRule="auto"/>
    </w:pPr>
    <w:rPr>
      <w:sz w:val="20"/>
      <w:szCs w:val="20"/>
    </w:rPr>
  </w:style>
  <w:style w:type="character" w:customStyle="1" w:styleId="TekstkomentarzaZnak">
    <w:name w:val="Tekst komentarza Znak"/>
    <w:basedOn w:val="Domylnaczcionkaakapitu"/>
    <w:link w:val="Tekstkomentarza"/>
    <w:uiPriority w:val="99"/>
    <w:rsid w:val="00537DAE"/>
    <w:rPr>
      <w:sz w:val="20"/>
      <w:szCs w:val="20"/>
    </w:rPr>
  </w:style>
  <w:style w:type="paragraph" w:styleId="Tematkomentarza">
    <w:name w:val="annotation subject"/>
    <w:basedOn w:val="Tekstkomentarza"/>
    <w:next w:val="Tekstkomentarza"/>
    <w:link w:val="TematkomentarzaZnak"/>
    <w:uiPriority w:val="99"/>
    <w:semiHidden/>
    <w:unhideWhenUsed/>
    <w:rsid w:val="00537DAE"/>
    <w:rPr>
      <w:b/>
      <w:bCs/>
    </w:rPr>
  </w:style>
  <w:style w:type="character" w:customStyle="1" w:styleId="TematkomentarzaZnak">
    <w:name w:val="Temat komentarza Znak"/>
    <w:basedOn w:val="TekstkomentarzaZnak"/>
    <w:link w:val="Tematkomentarza"/>
    <w:uiPriority w:val="99"/>
    <w:semiHidden/>
    <w:rsid w:val="00537DAE"/>
    <w:rPr>
      <w:b/>
      <w:bCs/>
      <w:sz w:val="20"/>
      <w:szCs w:val="20"/>
    </w:rPr>
  </w:style>
  <w:style w:type="paragraph" w:styleId="Tekstdymka">
    <w:name w:val="Balloon Text"/>
    <w:basedOn w:val="Normalny"/>
    <w:link w:val="TekstdymkaZnak"/>
    <w:uiPriority w:val="99"/>
    <w:semiHidden/>
    <w:unhideWhenUsed/>
    <w:rsid w:val="00537DA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7DAE"/>
    <w:rPr>
      <w:rFonts w:ascii="Tahoma" w:hAnsi="Tahoma" w:cs="Tahoma"/>
      <w:sz w:val="16"/>
      <w:szCs w:val="16"/>
    </w:rPr>
  </w:style>
  <w:style w:type="paragraph" w:styleId="Tekstprzypisudolnego">
    <w:name w:val="footnote text"/>
    <w:basedOn w:val="Normalny"/>
    <w:link w:val="TekstprzypisudolnegoZnak"/>
    <w:semiHidden/>
    <w:rsid w:val="00CF630F"/>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CF630F"/>
    <w:rPr>
      <w:rFonts w:ascii="Times New Roman" w:eastAsia="Times New Roman" w:hAnsi="Times New Roman" w:cs="Times New Roman"/>
      <w:sz w:val="20"/>
      <w:szCs w:val="20"/>
      <w:lang w:eastAsia="pl-PL"/>
    </w:rPr>
  </w:style>
  <w:style w:type="character" w:styleId="Odwoanieprzypisudolnego">
    <w:name w:val="footnote reference"/>
    <w:semiHidden/>
    <w:rsid w:val="00CF630F"/>
    <w:rPr>
      <w:vertAlign w:val="superscript"/>
    </w:rPr>
  </w:style>
  <w:style w:type="paragraph" w:customStyle="1" w:styleId="Style20">
    <w:name w:val="Style20"/>
    <w:basedOn w:val="Normalny"/>
    <w:uiPriority w:val="99"/>
    <w:rsid w:val="002D29D1"/>
    <w:pPr>
      <w:widowControl w:val="0"/>
      <w:autoSpaceDE w:val="0"/>
      <w:autoSpaceDN w:val="0"/>
      <w:adjustRightInd w:val="0"/>
      <w:spacing w:after="0" w:line="403" w:lineRule="exact"/>
      <w:ind w:hanging="346"/>
      <w:jc w:val="both"/>
    </w:pPr>
    <w:rPr>
      <w:rFonts w:ascii="Cambria" w:eastAsiaTheme="minorEastAsia" w:hAnsi="Cambria" w:cs="Times New Roman"/>
      <w:sz w:val="24"/>
      <w:szCs w:val="24"/>
      <w:lang w:eastAsia="pl-PL"/>
    </w:rPr>
  </w:style>
  <w:style w:type="character" w:customStyle="1" w:styleId="FontStyle28">
    <w:name w:val="Font Style28"/>
    <w:uiPriority w:val="99"/>
    <w:rsid w:val="002D29D1"/>
    <w:rPr>
      <w:rFonts w:ascii="Arial" w:hAnsi="Arial"/>
      <w:sz w:val="22"/>
    </w:rPr>
  </w:style>
  <w:style w:type="paragraph" w:styleId="Akapitzlist">
    <w:name w:val="List Paragraph"/>
    <w:basedOn w:val="Normalny"/>
    <w:uiPriority w:val="34"/>
    <w:qFormat/>
    <w:rsid w:val="00134333"/>
    <w:pPr>
      <w:widowControl w:val="0"/>
      <w:autoSpaceDE w:val="0"/>
      <w:autoSpaceDN w:val="0"/>
      <w:adjustRightInd w:val="0"/>
      <w:spacing w:after="0" w:line="240" w:lineRule="auto"/>
      <w:ind w:left="708"/>
    </w:pPr>
    <w:rPr>
      <w:rFonts w:ascii="Verdana" w:eastAsiaTheme="minorEastAsia" w:hAnsi="Verdana" w:cs="Times New Roman"/>
      <w:sz w:val="20"/>
      <w:szCs w:val="20"/>
      <w:lang w:eastAsia="pl-PL"/>
    </w:rPr>
  </w:style>
  <w:style w:type="paragraph" w:styleId="Nagwek">
    <w:name w:val="header"/>
    <w:basedOn w:val="Normalny"/>
    <w:link w:val="NagwekZnak"/>
    <w:uiPriority w:val="99"/>
    <w:unhideWhenUsed/>
    <w:rsid w:val="00235E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E81"/>
  </w:style>
  <w:style w:type="paragraph" w:styleId="Stopka">
    <w:name w:val="footer"/>
    <w:basedOn w:val="Normalny"/>
    <w:link w:val="StopkaZnak"/>
    <w:uiPriority w:val="99"/>
    <w:unhideWhenUsed/>
    <w:rsid w:val="00235E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E81"/>
  </w:style>
  <w:style w:type="character" w:styleId="Hipercze">
    <w:name w:val="Hyperlink"/>
    <w:basedOn w:val="Domylnaczcionkaakapitu"/>
    <w:uiPriority w:val="99"/>
    <w:unhideWhenUsed/>
    <w:rsid w:val="00842A05"/>
    <w:rPr>
      <w:color w:val="0000FF" w:themeColor="hyperlink"/>
      <w:u w:val="single"/>
    </w:rPr>
  </w:style>
  <w:style w:type="paragraph" w:styleId="Poprawka">
    <w:name w:val="Revision"/>
    <w:hidden/>
    <w:uiPriority w:val="99"/>
    <w:semiHidden/>
    <w:rsid w:val="009E1136"/>
    <w:pPr>
      <w:spacing w:after="0" w:line="240" w:lineRule="auto"/>
    </w:pPr>
  </w:style>
  <w:style w:type="paragraph" w:customStyle="1" w:styleId="ARTartustawynprozporzdzenia">
    <w:name w:val="ART(§) – art. ustawy (§ np. rozporządzenia)"/>
    <w:uiPriority w:val="11"/>
    <w:qFormat/>
    <w:rsid w:val="00FF6BB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F6BBD"/>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11A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537DAE"/>
    <w:rPr>
      <w:sz w:val="16"/>
      <w:szCs w:val="16"/>
    </w:rPr>
  </w:style>
  <w:style w:type="paragraph" w:styleId="Tekstkomentarza">
    <w:name w:val="annotation text"/>
    <w:basedOn w:val="Normalny"/>
    <w:link w:val="TekstkomentarzaZnak"/>
    <w:uiPriority w:val="99"/>
    <w:unhideWhenUsed/>
    <w:rsid w:val="00537DAE"/>
    <w:pPr>
      <w:spacing w:line="240" w:lineRule="auto"/>
    </w:pPr>
    <w:rPr>
      <w:sz w:val="20"/>
      <w:szCs w:val="20"/>
    </w:rPr>
  </w:style>
  <w:style w:type="character" w:customStyle="1" w:styleId="TekstkomentarzaZnak">
    <w:name w:val="Tekst komentarza Znak"/>
    <w:basedOn w:val="Domylnaczcionkaakapitu"/>
    <w:link w:val="Tekstkomentarza"/>
    <w:uiPriority w:val="99"/>
    <w:rsid w:val="00537DAE"/>
    <w:rPr>
      <w:sz w:val="20"/>
      <w:szCs w:val="20"/>
    </w:rPr>
  </w:style>
  <w:style w:type="paragraph" w:styleId="Tematkomentarza">
    <w:name w:val="annotation subject"/>
    <w:basedOn w:val="Tekstkomentarza"/>
    <w:next w:val="Tekstkomentarza"/>
    <w:link w:val="TematkomentarzaZnak"/>
    <w:uiPriority w:val="99"/>
    <w:semiHidden/>
    <w:unhideWhenUsed/>
    <w:rsid w:val="00537DAE"/>
    <w:rPr>
      <w:b/>
      <w:bCs/>
    </w:rPr>
  </w:style>
  <w:style w:type="character" w:customStyle="1" w:styleId="TematkomentarzaZnak">
    <w:name w:val="Temat komentarza Znak"/>
    <w:basedOn w:val="TekstkomentarzaZnak"/>
    <w:link w:val="Tematkomentarza"/>
    <w:uiPriority w:val="99"/>
    <w:semiHidden/>
    <w:rsid w:val="00537DAE"/>
    <w:rPr>
      <w:b/>
      <w:bCs/>
      <w:sz w:val="20"/>
      <w:szCs w:val="20"/>
    </w:rPr>
  </w:style>
  <w:style w:type="paragraph" w:styleId="Tekstdymka">
    <w:name w:val="Balloon Text"/>
    <w:basedOn w:val="Normalny"/>
    <w:link w:val="TekstdymkaZnak"/>
    <w:uiPriority w:val="99"/>
    <w:semiHidden/>
    <w:unhideWhenUsed/>
    <w:rsid w:val="00537DA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7DAE"/>
    <w:rPr>
      <w:rFonts w:ascii="Tahoma" w:hAnsi="Tahoma" w:cs="Tahoma"/>
      <w:sz w:val="16"/>
      <w:szCs w:val="16"/>
    </w:rPr>
  </w:style>
  <w:style w:type="paragraph" w:styleId="Tekstprzypisudolnego">
    <w:name w:val="footnote text"/>
    <w:basedOn w:val="Normalny"/>
    <w:link w:val="TekstprzypisudolnegoZnak"/>
    <w:semiHidden/>
    <w:rsid w:val="00CF630F"/>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CF630F"/>
    <w:rPr>
      <w:rFonts w:ascii="Times New Roman" w:eastAsia="Times New Roman" w:hAnsi="Times New Roman" w:cs="Times New Roman"/>
      <w:sz w:val="20"/>
      <w:szCs w:val="20"/>
      <w:lang w:eastAsia="pl-PL"/>
    </w:rPr>
  </w:style>
  <w:style w:type="character" w:styleId="Odwoanieprzypisudolnego">
    <w:name w:val="footnote reference"/>
    <w:semiHidden/>
    <w:rsid w:val="00CF630F"/>
    <w:rPr>
      <w:vertAlign w:val="superscript"/>
    </w:rPr>
  </w:style>
  <w:style w:type="paragraph" w:customStyle="1" w:styleId="Style20">
    <w:name w:val="Style20"/>
    <w:basedOn w:val="Normalny"/>
    <w:uiPriority w:val="99"/>
    <w:rsid w:val="002D29D1"/>
    <w:pPr>
      <w:widowControl w:val="0"/>
      <w:autoSpaceDE w:val="0"/>
      <w:autoSpaceDN w:val="0"/>
      <w:adjustRightInd w:val="0"/>
      <w:spacing w:after="0" w:line="403" w:lineRule="exact"/>
      <w:ind w:hanging="346"/>
      <w:jc w:val="both"/>
    </w:pPr>
    <w:rPr>
      <w:rFonts w:ascii="Cambria" w:eastAsiaTheme="minorEastAsia" w:hAnsi="Cambria" w:cs="Times New Roman"/>
      <w:sz w:val="24"/>
      <w:szCs w:val="24"/>
      <w:lang w:eastAsia="pl-PL"/>
    </w:rPr>
  </w:style>
  <w:style w:type="character" w:customStyle="1" w:styleId="FontStyle28">
    <w:name w:val="Font Style28"/>
    <w:uiPriority w:val="99"/>
    <w:rsid w:val="002D29D1"/>
    <w:rPr>
      <w:rFonts w:ascii="Arial" w:hAnsi="Arial"/>
      <w:sz w:val="22"/>
    </w:rPr>
  </w:style>
  <w:style w:type="paragraph" w:styleId="Akapitzlist">
    <w:name w:val="List Paragraph"/>
    <w:basedOn w:val="Normalny"/>
    <w:uiPriority w:val="34"/>
    <w:qFormat/>
    <w:rsid w:val="00134333"/>
    <w:pPr>
      <w:widowControl w:val="0"/>
      <w:autoSpaceDE w:val="0"/>
      <w:autoSpaceDN w:val="0"/>
      <w:adjustRightInd w:val="0"/>
      <w:spacing w:after="0" w:line="240" w:lineRule="auto"/>
      <w:ind w:left="708"/>
    </w:pPr>
    <w:rPr>
      <w:rFonts w:ascii="Verdana" w:eastAsiaTheme="minorEastAsia" w:hAnsi="Verdana" w:cs="Times New Roman"/>
      <w:sz w:val="20"/>
      <w:szCs w:val="20"/>
      <w:lang w:eastAsia="pl-PL"/>
    </w:rPr>
  </w:style>
  <w:style w:type="paragraph" w:styleId="Nagwek">
    <w:name w:val="header"/>
    <w:basedOn w:val="Normalny"/>
    <w:link w:val="NagwekZnak"/>
    <w:uiPriority w:val="99"/>
    <w:unhideWhenUsed/>
    <w:rsid w:val="00235E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E81"/>
  </w:style>
  <w:style w:type="paragraph" w:styleId="Stopka">
    <w:name w:val="footer"/>
    <w:basedOn w:val="Normalny"/>
    <w:link w:val="StopkaZnak"/>
    <w:uiPriority w:val="99"/>
    <w:unhideWhenUsed/>
    <w:rsid w:val="00235E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E81"/>
  </w:style>
  <w:style w:type="character" w:styleId="Hipercze">
    <w:name w:val="Hyperlink"/>
    <w:basedOn w:val="Domylnaczcionkaakapitu"/>
    <w:uiPriority w:val="99"/>
    <w:unhideWhenUsed/>
    <w:rsid w:val="00842A05"/>
    <w:rPr>
      <w:color w:val="0000FF" w:themeColor="hyperlink"/>
      <w:u w:val="single"/>
    </w:rPr>
  </w:style>
  <w:style w:type="paragraph" w:styleId="Poprawka">
    <w:name w:val="Revision"/>
    <w:hidden/>
    <w:uiPriority w:val="99"/>
    <w:semiHidden/>
    <w:rsid w:val="009E1136"/>
    <w:pPr>
      <w:spacing w:after="0" w:line="240" w:lineRule="auto"/>
    </w:pPr>
  </w:style>
  <w:style w:type="paragraph" w:customStyle="1" w:styleId="ARTartustawynprozporzdzenia">
    <w:name w:val="ART(§) – art. ustawy (§ np. rozporządzenia)"/>
    <w:uiPriority w:val="11"/>
    <w:qFormat/>
    <w:rsid w:val="00FF6BB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F6BBD"/>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8129">
      <w:bodyDiv w:val="1"/>
      <w:marLeft w:val="0"/>
      <w:marRight w:val="0"/>
      <w:marTop w:val="0"/>
      <w:marBottom w:val="0"/>
      <w:divBdr>
        <w:top w:val="none" w:sz="0" w:space="0" w:color="auto"/>
        <w:left w:val="none" w:sz="0" w:space="0" w:color="auto"/>
        <w:bottom w:val="none" w:sz="0" w:space="0" w:color="auto"/>
        <w:right w:val="none" w:sz="0" w:space="0" w:color="auto"/>
      </w:divBdr>
    </w:div>
    <w:div w:id="158055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D345F-EF1F-4FEF-B4DF-E7BD39747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79</Pages>
  <Words>25924</Words>
  <Characters>155545</Characters>
  <Application>Microsoft Office Word</Application>
  <DocSecurity>0</DocSecurity>
  <Lines>1296</Lines>
  <Paragraphs>362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181107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Czarnecka Grażyna</cp:lastModifiedBy>
  <cp:revision>16</cp:revision>
  <cp:lastPrinted>2019-02-22T11:58:00Z</cp:lastPrinted>
  <dcterms:created xsi:type="dcterms:W3CDTF">2019-02-21T11:27:00Z</dcterms:created>
  <dcterms:modified xsi:type="dcterms:W3CDTF">2019-02-22T14:01:00Z</dcterms:modified>
</cp:coreProperties>
</file>