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972" w:rsidRPr="00402972" w:rsidRDefault="00402972" w:rsidP="00431D1B">
      <w:pPr>
        <w:suppressAutoHyphens/>
        <w:autoSpaceDE w:val="0"/>
        <w:autoSpaceDN w:val="0"/>
        <w:adjustRightInd w:val="0"/>
        <w:spacing w:after="0" w:line="360" w:lineRule="auto"/>
        <w:ind w:firstLine="14"/>
        <w:jc w:val="center"/>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UZASADNIENIE</w:t>
      </w:r>
    </w:p>
    <w:p w:rsidR="00402972" w:rsidRPr="00402972" w:rsidRDefault="00402972" w:rsidP="00431D1B">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Przedstawiony projekt zmiany ustawy z dnia 10 lipca 2007 r. o nawozach i nawożeniu jest konsekwencją rozwoju biogazowni rolniczych oraz potrzeby wprowadzenia przepisów ułatwiających nawozowe zagospodarowanie produktów pofermentacyjnych powstających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procesie fermentacji metanowej z surowców rolniczych, produktów ubocznych, odpadów, pozostałości z produkcji rolniczej oraz przetwórstwa rolno</w:t>
      </w:r>
      <w:r w:rsidR="00431D1B">
        <w:rPr>
          <w:rFonts w:ascii="Times New Roman" w:eastAsia="Times New Roman" w:hAnsi="Times New Roman" w:cs="Times New Roman"/>
          <w:bCs/>
          <w:sz w:val="24"/>
          <w:szCs w:val="24"/>
          <w:lang w:eastAsia="pl-PL"/>
        </w:rPr>
        <w:noBreakHyphen/>
      </w:r>
      <w:r w:rsidRPr="00402972">
        <w:rPr>
          <w:rFonts w:ascii="Times New Roman" w:eastAsia="Times New Roman" w:hAnsi="Times New Roman" w:cs="Times New Roman"/>
          <w:bCs/>
          <w:sz w:val="24"/>
          <w:szCs w:val="24"/>
          <w:lang w:eastAsia="pl-PL"/>
        </w:rPr>
        <w:t>spożywczego. Opracowanie projektu ustawy wynika z potrzeby skutecznej realizacji celów określonych w dokumencie pn. Kierunki budowy biogazowni rolniczych na lata 2010–2020, opracowanym przez Ministra Gospodarki we współpracy z Ministrem Rolnictwa i Rozwoju Wsi. Działania te są również pochodną przepisów dyrektywy Parlamentu Europejskiego i Rady 2009/28/WE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dnia 23 kwietnia 2009</w:t>
      </w:r>
      <w:r w:rsidR="00D31A75">
        <w:rPr>
          <w:rFonts w:ascii="Times New Roman" w:eastAsia="Times New Roman" w:hAnsi="Times New Roman" w:cs="Times New Roman"/>
          <w:bCs/>
          <w:sz w:val="24"/>
          <w:szCs w:val="24"/>
          <w:lang w:eastAsia="pl-PL"/>
        </w:rPr>
        <w:t xml:space="preserve"> </w:t>
      </w:r>
      <w:r w:rsidR="00431D1B">
        <w:rPr>
          <w:rFonts w:ascii="Times New Roman" w:eastAsia="Times New Roman" w:hAnsi="Times New Roman" w:cs="Times New Roman"/>
          <w:bCs/>
          <w:sz w:val="24"/>
          <w:szCs w:val="24"/>
          <w:lang w:eastAsia="pl-PL"/>
        </w:rPr>
        <w:t>r. w </w:t>
      </w:r>
      <w:r w:rsidRPr="00402972">
        <w:rPr>
          <w:rFonts w:ascii="Times New Roman" w:eastAsia="Times New Roman" w:hAnsi="Times New Roman" w:cs="Times New Roman"/>
          <w:bCs/>
          <w:sz w:val="24"/>
          <w:szCs w:val="24"/>
          <w:lang w:eastAsia="pl-PL"/>
        </w:rPr>
        <w:t>sprawie promowania stosowania energii ze źródeł odnawialnych, zmi</w:t>
      </w:r>
      <w:r w:rsidR="00431D1B">
        <w:rPr>
          <w:rFonts w:ascii="Times New Roman" w:eastAsia="Times New Roman" w:hAnsi="Times New Roman" w:cs="Times New Roman"/>
          <w:bCs/>
          <w:sz w:val="24"/>
          <w:szCs w:val="24"/>
          <w:lang w:eastAsia="pl-PL"/>
        </w:rPr>
        <w:t>eniającej i w </w:t>
      </w:r>
      <w:r w:rsidRPr="00402972">
        <w:rPr>
          <w:rFonts w:ascii="Times New Roman" w:eastAsia="Times New Roman" w:hAnsi="Times New Roman" w:cs="Times New Roman"/>
          <w:bCs/>
          <w:sz w:val="24"/>
          <w:szCs w:val="24"/>
          <w:lang w:eastAsia="pl-PL"/>
        </w:rPr>
        <w:t>następstwie uchylającej dyrektywy 2001/77/WE oraz 2003/30/WE (Dz. Urz. UE L 140 z 05.06.2009, str. 16).</w:t>
      </w:r>
      <w:r w:rsidR="00D31A75">
        <w:rPr>
          <w:rFonts w:ascii="Times New Roman" w:eastAsia="Times New Roman" w:hAnsi="Times New Roman" w:cs="Times New Roman"/>
          <w:b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Proponowane zmiany ustawy wpisują się także w program Komisji Europejskiej dotyczący gospodarki w obiegu zamkniętym, który ma na celu działania wspomagające „zamknięcie obiegu” produktów. Program ten, dzięki zwiększeniu recyclingu produktów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ponownym ich użyciu, przyniesie wymierne korzyści zarówno środowisku, jak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gospodarce. Działania te pozwalają równi</w:t>
      </w:r>
      <w:r w:rsidR="00431D1B">
        <w:rPr>
          <w:rFonts w:ascii="Times New Roman" w:eastAsia="Times New Roman" w:hAnsi="Times New Roman" w:cs="Times New Roman"/>
          <w:bCs/>
          <w:sz w:val="24"/>
          <w:szCs w:val="24"/>
          <w:lang w:eastAsia="pl-PL"/>
        </w:rPr>
        <w:t>eż uzyskać maksymalną wartość i </w:t>
      </w:r>
      <w:r w:rsidRPr="00402972">
        <w:rPr>
          <w:rFonts w:ascii="Times New Roman" w:eastAsia="Times New Roman" w:hAnsi="Times New Roman" w:cs="Times New Roman"/>
          <w:bCs/>
          <w:sz w:val="24"/>
          <w:szCs w:val="24"/>
          <w:lang w:eastAsia="pl-PL"/>
        </w:rPr>
        <w:t xml:space="preserve">wykorzystanie wszystkich surowców, produktów </w:t>
      </w:r>
      <w:r w:rsidR="00431D1B">
        <w:rPr>
          <w:rFonts w:ascii="Times New Roman" w:eastAsia="Times New Roman" w:hAnsi="Times New Roman" w:cs="Times New Roman"/>
          <w:bCs/>
          <w:sz w:val="24"/>
          <w:szCs w:val="24"/>
          <w:lang w:eastAsia="pl-PL"/>
        </w:rPr>
        <w:t>i odpadów, w tym pochodzących z </w:t>
      </w:r>
      <w:r w:rsidRPr="00402972">
        <w:rPr>
          <w:rFonts w:ascii="Times New Roman" w:eastAsia="Times New Roman" w:hAnsi="Times New Roman" w:cs="Times New Roman"/>
          <w:bCs/>
          <w:sz w:val="24"/>
          <w:szCs w:val="24"/>
          <w:lang w:eastAsia="pl-PL"/>
        </w:rPr>
        <w:t>biogazowni, przyczyniając się przy tym do oszczędności energii i zmniejszenia emisji gazów cieplarnianych. Dzięki fermentacji gnojowicy w biogazowniach rolniczych ulegają poprawie warunki nawożenia pól uprawnych wskutek wzrostu zawartości azotu w formie amonowej (N-NH4) do 90%, podczas gdy w gnojowicy surowej udział ten wynosi ok. 48,8%. Forma amonowa jest łatwiej przyswajalna przez rośliny, dzięki czemu rolnicy mogą liczyć na korzystny efekt plonotwórczy. Ponadto forma ta jest mniej narażona na wymywanie do wód powierzchni</w:t>
      </w:r>
      <w:r w:rsidR="00431D1B">
        <w:rPr>
          <w:rFonts w:ascii="Times New Roman" w:eastAsia="Times New Roman" w:hAnsi="Times New Roman" w:cs="Times New Roman"/>
          <w:bCs/>
          <w:sz w:val="24"/>
          <w:szCs w:val="24"/>
          <w:lang w:eastAsia="pl-PL"/>
        </w:rPr>
        <w:t>owych i gruntowych, w związku z </w:t>
      </w:r>
      <w:r w:rsidRPr="00402972">
        <w:rPr>
          <w:rFonts w:ascii="Times New Roman" w:eastAsia="Times New Roman" w:hAnsi="Times New Roman" w:cs="Times New Roman"/>
          <w:bCs/>
          <w:sz w:val="24"/>
          <w:szCs w:val="24"/>
          <w:lang w:eastAsia="pl-PL"/>
        </w:rPr>
        <w:t>tym zmniejsza się ryzyko eutrofizacji wód. Stąd też płyną wymierne korzyści z tego sposobu zagospodarowania gnojowicy związane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produkcją energii oraz nawozowego wykorzystania prod</w:t>
      </w:r>
      <w:r w:rsidR="00A43A3A">
        <w:rPr>
          <w:rFonts w:ascii="Times New Roman" w:eastAsia="Times New Roman" w:hAnsi="Times New Roman" w:cs="Times New Roman"/>
          <w:bCs/>
          <w:sz w:val="24"/>
          <w:szCs w:val="24"/>
          <w:lang w:eastAsia="pl-PL"/>
        </w:rPr>
        <w:t>uktu pofermentacyjnego. Ponadto</w:t>
      </w:r>
      <w:r w:rsidRPr="00402972">
        <w:rPr>
          <w:rFonts w:ascii="Times New Roman" w:eastAsia="Times New Roman" w:hAnsi="Times New Roman" w:cs="Times New Roman"/>
          <w:bCs/>
          <w:sz w:val="24"/>
          <w:szCs w:val="24"/>
          <w:lang w:eastAsia="pl-PL"/>
        </w:rPr>
        <w:t xml:space="preserve"> zamierzeniem proponowanych zmian jest wprowadzenie przejrzystych</w:t>
      </w:r>
      <w:r w:rsidR="00431D1B">
        <w:rPr>
          <w:rFonts w:ascii="Times New Roman" w:eastAsia="Times New Roman" w:hAnsi="Times New Roman" w:cs="Times New Roman"/>
          <w:bCs/>
          <w:sz w:val="24"/>
          <w:szCs w:val="24"/>
          <w:lang w:eastAsia="pl-PL"/>
        </w:rPr>
        <w:t xml:space="preserve"> zasad w zakresie wytwarzania i </w:t>
      </w:r>
      <w:r w:rsidRPr="00402972">
        <w:rPr>
          <w:rFonts w:ascii="Times New Roman" w:eastAsia="Times New Roman" w:hAnsi="Times New Roman" w:cs="Times New Roman"/>
          <w:bCs/>
          <w:sz w:val="24"/>
          <w:szCs w:val="24"/>
          <w:lang w:eastAsia="pl-PL"/>
        </w:rPr>
        <w:t xml:space="preserve">wykorzystywania w rolnictwie produktów pofermentacyjnych, z jednoczesną </w:t>
      </w:r>
      <w:r w:rsidRPr="00402972">
        <w:rPr>
          <w:rFonts w:ascii="Times New Roman" w:eastAsia="Times New Roman" w:hAnsi="Times New Roman" w:cs="Times New Roman"/>
          <w:bCs/>
          <w:sz w:val="24"/>
          <w:szCs w:val="24"/>
          <w:lang w:eastAsia="pl-PL"/>
        </w:rPr>
        <w:lastRenderedPageBreak/>
        <w:t>gwarancją dla przyszłych odbiorców lub konsum</w:t>
      </w:r>
      <w:r w:rsidR="00431D1B">
        <w:rPr>
          <w:rFonts w:ascii="Times New Roman" w:eastAsia="Times New Roman" w:hAnsi="Times New Roman" w:cs="Times New Roman"/>
          <w:bCs/>
          <w:sz w:val="24"/>
          <w:szCs w:val="24"/>
          <w:lang w:eastAsia="pl-PL"/>
        </w:rPr>
        <w:t>entów, że będą one bezpieczne i </w:t>
      </w:r>
      <w:r w:rsidRPr="00402972">
        <w:rPr>
          <w:rFonts w:ascii="Times New Roman" w:eastAsia="Times New Roman" w:hAnsi="Times New Roman" w:cs="Times New Roman"/>
          <w:bCs/>
          <w:sz w:val="24"/>
          <w:szCs w:val="24"/>
          <w:lang w:eastAsia="pl-PL"/>
        </w:rPr>
        <w:t xml:space="preserve">właściwie kontrolowane.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Projekt regulacji wprowadza definicję produktów pofermentacyjnych, rozumianych jako płynne lub stałe substancje organiczne powstające w wyniku procesu produkcji biogazu rolniczego w rozumieniu przepisów us</w:t>
      </w:r>
      <w:r w:rsidR="00431D1B">
        <w:rPr>
          <w:rFonts w:ascii="Times New Roman" w:eastAsia="Times New Roman" w:hAnsi="Times New Roman" w:cs="Times New Roman"/>
          <w:sz w:val="24"/>
          <w:szCs w:val="24"/>
          <w:lang w:eastAsia="pl-PL"/>
        </w:rPr>
        <w:t>tawy z dnia 20 lutego 2015 r. o </w:t>
      </w:r>
      <w:r w:rsidRPr="00402972">
        <w:rPr>
          <w:rFonts w:ascii="Times New Roman" w:eastAsia="Times New Roman" w:hAnsi="Times New Roman" w:cs="Times New Roman"/>
          <w:sz w:val="24"/>
          <w:szCs w:val="24"/>
          <w:lang w:eastAsia="pl-PL"/>
        </w:rPr>
        <w:t xml:space="preserve">odnawialnych źródłach energii (Dz. U. z 2018 r. poz. 2389, z późn. zm.), co oznacza, że jedynie tzw. </w:t>
      </w:r>
      <w:proofErr w:type="spellStart"/>
      <w:r w:rsidRPr="00402972">
        <w:rPr>
          <w:rFonts w:ascii="Times New Roman" w:eastAsia="Times New Roman" w:hAnsi="Times New Roman" w:cs="Times New Roman"/>
          <w:sz w:val="24"/>
          <w:szCs w:val="24"/>
          <w:lang w:eastAsia="pl-PL"/>
        </w:rPr>
        <w:t>poferment</w:t>
      </w:r>
      <w:proofErr w:type="spellEnd"/>
      <w:r w:rsidRPr="00402972">
        <w:rPr>
          <w:rFonts w:ascii="Times New Roman" w:eastAsia="Times New Roman" w:hAnsi="Times New Roman" w:cs="Times New Roman"/>
          <w:sz w:val="24"/>
          <w:szCs w:val="24"/>
          <w:lang w:eastAsia="pl-PL"/>
        </w:rPr>
        <w:t xml:space="preserve"> uzyskiwany z biogazowni rolniczych zalicza się do kategorii „produktów pofermentacyjnych”, wyodrębnionej w projekcie ustawy, dla której określono warunki wprowadzania do obrotu, bez konieczności uzyskiwania pozwolenia Ministra Rolnictwa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Rozwoju Wsi.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Biogazownia rolnicza jest „</w:t>
      </w:r>
      <w:proofErr w:type="spellStart"/>
      <w:r w:rsidRPr="00402972">
        <w:rPr>
          <w:rFonts w:ascii="Times New Roman" w:eastAsia="Times New Roman" w:hAnsi="Times New Roman" w:cs="Times New Roman"/>
          <w:sz w:val="24"/>
          <w:szCs w:val="24"/>
          <w:lang w:eastAsia="pl-PL"/>
        </w:rPr>
        <w:t>bioelektrociepłownią</w:t>
      </w:r>
      <w:proofErr w:type="spellEnd"/>
      <w:r w:rsidRPr="00402972">
        <w:rPr>
          <w:rFonts w:ascii="Times New Roman" w:eastAsia="Times New Roman" w:hAnsi="Times New Roman" w:cs="Times New Roman"/>
          <w:sz w:val="24"/>
          <w:szCs w:val="24"/>
          <w:lang w:eastAsia="pl-PL"/>
        </w:rPr>
        <w:t>” służącą do produkcji biogazu z</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organicznych „substratów”, takich jak:</w:t>
      </w:r>
    </w:p>
    <w:p w:rsidR="00402972" w:rsidRPr="00402972" w:rsidRDefault="00402972" w:rsidP="001D500B">
      <w:pPr>
        <w:widowControl w:val="0"/>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odchody zwierząt (gnojowica, obornik, pomiot, gnojówka),</w:t>
      </w:r>
    </w:p>
    <w:p w:rsidR="00402972" w:rsidRPr="00402972" w:rsidRDefault="00402972" w:rsidP="001D500B">
      <w:pPr>
        <w:widowControl w:val="0"/>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biomasa roślinna (np. kiszonka z kukurydzy, buraków cukrowych, traw, żyta),</w:t>
      </w:r>
    </w:p>
    <w:p w:rsidR="00402972" w:rsidRPr="00402972" w:rsidRDefault="00402972" w:rsidP="001D500B">
      <w:pPr>
        <w:widowControl w:val="0"/>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produkty uboczne przemysłu rolno-spożywczego (np. wywar gorzelniany, pulpa ziemniaczana, serwatka, wysłodki, pozostałości warzyw i owoców),</w:t>
      </w:r>
    </w:p>
    <w:p w:rsidR="00402972" w:rsidRPr="00402972" w:rsidRDefault="00402972" w:rsidP="001D500B">
      <w:pPr>
        <w:widowControl w:val="0"/>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biomasa roślinna zebrana z terenów innych</w:t>
      </w:r>
      <w:r w:rsidR="00A43A3A">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niż zaewidencjonowane jako rolne lub leśne.</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Możliwość wykorzystywania do produkcji biogazu wyłącznie wyżej wymienionych składników zapewnia projektowana zmiana zawarta w art. 2 w ust. 1, w którym dodaje się pkt 10a definiujący pojęcie produktu pofermentacyjnego przez odwołanie</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do art. 2 pkt 2 ustawy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dnia 20 lutego 2015</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 o odnawialnych źródłach energii, który definiuje biogaz rolniczy jako gaz otrzymywany w procesie fermentacji metanowej surowców rolniczych, produktów ubocznych rolnictwa, płynnych lub stałych odchodów zwierzęcych, produktów ubocznych, odpadów lub pozostałości z przetwórstwa produktów pochodzenia rolniczego lub biomasy leśnej, lub b</w:t>
      </w:r>
      <w:r w:rsidR="00431D1B">
        <w:rPr>
          <w:rFonts w:ascii="Times New Roman" w:eastAsia="Times New Roman" w:hAnsi="Times New Roman" w:cs="Times New Roman"/>
          <w:sz w:val="24"/>
          <w:szCs w:val="24"/>
          <w:lang w:eastAsia="pl-PL"/>
        </w:rPr>
        <w:t>iomasy roślinnej zebranej z </w:t>
      </w:r>
      <w:r w:rsidRPr="00402972">
        <w:rPr>
          <w:rFonts w:ascii="Times New Roman" w:eastAsia="Times New Roman" w:hAnsi="Times New Roman" w:cs="Times New Roman"/>
          <w:sz w:val="24"/>
          <w:szCs w:val="24"/>
          <w:lang w:eastAsia="pl-PL"/>
        </w:rPr>
        <w:t>terenów innych</w:t>
      </w:r>
      <w:r w:rsidR="00A43A3A">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niż zaewidencjonowane jako rolne lub leśne, z wyłączeniem biogazu pozyskanego z surowców pochodzących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oczyszczalni ścieków oraz składowisk odpadów.</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Produkcja biogazu rolniczego jest działalnością nadzorowaną przez Krajowy Ośrodek Wsparcia Rolnictwa. Wyklucza to możliwość zastosowania innych substratów</w:t>
      </w:r>
      <w:r w:rsidR="000A654E">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niż wyżej wymienione, w tym w szczególności surowców pochodzących z oczyszczalni </w:t>
      </w:r>
      <w:r w:rsidRPr="00402972">
        <w:rPr>
          <w:rFonts w:ascii="Times New Roman" w:eastAsia="Times New Roman" w:hAnsi="Times New Roman" w:cs="Times New Roman"/>
          <w:bCs/>
          <w:sz w:val="24"/>
          <w:szCs w:val="24"/>
          <w:lang w:eastAsia="pl-PL"/>
        </w:rPr>
        <w:lastRenderedPageBreak/>
        <w:t>ścieków oraz składowisk odpadów. Zatem prod</w:t>
      </w:r>
      <w:r w:rsidR="00431D1B">
        <w:rPr>
          <w:rFonts w:ascii="Times New Roman" w:eastAsia="Times New Roman" w:hAnsi="Times New Roman" w:cs="Times New Roman"/>
          <w:bCs/>
          <w:sz w:val="24"/>
          <w:szCs w:val="24"/>
          <w:lang w:eastAsia="pl-PL"/>
        </w:rPr>
        <w:t>ukty pofermentacyjne powstają w </w:t>
      </w:r>
      <w:r w:rsidRPr="00402972">
        <w:rPr>
          <w:rFonts w:ascii="Times New Roman" w:eastAsia="Times New Roman" w:hAnsi="Times New Roman" w:cs="Times New Roman"/>
          <w:bCs/>
          <w:sz w:val="24"/>
          <w:szCs w:val="24"/>
          <w:lang w:eastAsia="pl-PL"/>
        </w:rPr>
        <w:t xml:space="preserve">warunkach nadzorowanych i ze znanych surowców, co decyduje o możliwości liberalizacji zasad ich wprowadzania do obrotu i wykorzystania rolniczego.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Odnosząc się do kwestii bezpieczeństwa produktu pofermentacyjnego pochodzącego z</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biogazow</w:t>
      </w:r>
      <w:r w:rsidR="000A654E">
        <w:rPr>
          <w:rFonts w:ascii="Times New Roman" w:eastAsia="Times New Roman" w:hAnsi="Times New Roman" w:cs="Times New Roman"/>
          <w:sz w:val="24"/>
          <w:szCs w:val="24"/>
          <w:lang w:eastAsia="pl-PL"/>
        </w:rPr>
        <w:t xml:space="preserve">ni rolniczych, należy wskazać, </w:t>
      </w:r>
      <w:r w:rsidRPr="00402972">
        <w:rPr>
          <w:rFonts w:ascii="Times New Roman" w:eastAsia="Times New Roman" w:hAnsi="Times New Roman" w:cs="Times New Roman"/>
          <w:sz w:val="24"/>
          <w:szCs w:val="24"/>
          <w:lang w:eastAsia="pl-PL"/>
        </w:rPr>
        <w:t>ż</w:t>
      </w:r>
      <w:r w:rsidR="000A654E">
        <w:rPr>
          <w:rFonts w:ascii="Times New Roman" w:eastAsia="Times New Roman" w:hAnsi="Times New Roman" w:cs="Times New Roman"/>
          <w:sz w:val="24"/>
          <w:szCs w:val="24"/>
          <w:lang w:eastAsia="pl-PL"/>
        </w:rPr>
        <w:t>e</w:t>
      </w:r>
      <w:r w:rsidRPr="00402972">
        <w:rPr>
          <w:rFonts w:ascii="Times New Roman" w:eastAsia="Times New Roman" w:hAnsi="Times New Roman" w:cs="Times New Roman"/>
          <w:sz w:val="24"/>
          <w:szCs w:val="24"/>
          <w:lang w:eastAsia="pl-PL"/>
        </w:rPr>
        <w:t xml:space="preserve"> fermentacja metanowa jest prowadzona w</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 xml:space="preserve">warunkach beztlenowych przy udziale mikroorganizmów: bakterii kwasotwórczych, bakterii octanowych i bakterii </w:t>
      </w:r>
      <w:proofErr w:type="spellStart"/>
      <w:r w:rsidRPr="00402972">
        <w:rPr>
          <w:rFonts w:ascii="Times New Roman" w:eastAsia="Times New Roman" w:hAnsi="Times New Roman" w:cs="Times New Roman"/>
          <w:sz w:val="24"/>
          <w:szCs w:val="24"/>
          <w:lang w:eastAsia="pl-PL"/>
        </w:rPr>
        <w:t>metanogennych</w:t>
      </w:r>
      <w:proofErr w:type="spellEnd"/>
      <w:r w:rsidRPr="00402972">
        <w:rPr>
          <w:rFonts w:ascii="Times New Roman" w:eastAsia="Times New Roman" w:hAnsi="Times New Roman" w:cs="Times New Roman"/>
          <w:sz w:val="24"/>
          <w:szCs w:val="24"/>
          <w:lang w:eastAsia="pl-PL"/>
        </w:rPr>
        <w:t>. Podczas fermentacji metanowej prowadzonej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kontrolowanych warunkach w komorze fermentacyjnej w biogazowni następuje rozkład materii organicznej z wytworzeniem biogazu, którego głównym składnikiem jest metan (CH</w:t>
      </w:r>
      <w:r w:rsidRPr="00402972">
        <w:rPr>
          <w:rFonts w:ascii="Times New Roman" w:eastAsia="Times New Roman" w:hAnsi="Times New Roman" w:cs="Times New Roman"/>
          <w:sz w:val="24"/>
          <w:szCs w:val="24"/>
          <w:vertAlign w:val="subscript"/>
          <w:lang w:eastAsia="pl-PL"/>
        </w:rPr>
        <w:t>4</w:t>
      </w:r>
      <w:r w:rsidRPr="00402972">
        <w:rPr>
          <w:rFonts w:ascii="Times New Roman" w:eastAsia="Times New Roman" w:hAnsi="Times New Roman" w:cs="Times New Roman"/>
          <w:sz w:val="24"/>
          <w:szCs w:val="24"/>
          <w:lang w:eastAsia="pl-PL"/>
        </w:rPr>
        <w:t>). Poza metanem w skład biogazu wchodzą dwutlenek węgla (CO</w:t>
      </w:r>
      <w:r w:rsidRPr="00402972">
        <w:rPr>
          <w:rFonts w:ascii="Times New Roman" w:eastAsia="Times New Roman" w:hAnsi="Times New Roman" w:cs="Times New Roman"/>
          <w:sz w:val="24"/>
          <w:szCs w:val="24"/>
          <w:vertAlign w:val="subscript"/>
          <w:lang w:eastAsia="pl-PL"/>
        </w:rPr>
        <w:t>2</w:t>
      </w:r>
      <w:r w:rsidRPr="00402972">
        <w:rPr>
          <w:rFonts w:ascii="Times New Roman" w:eastAsia="Times New Roman" w:hAnsi="Times New Roman" w:cs="Times New Roman"/>
          <w:sz w:val="24"/>
          <w:szCs w:val="24"/>
          <w:lang w:eastAsia="pl-PL"/>
        </w:rPr>
        <w:t>) oraz niewielkie ilości wodoru (H</w:t>
      </w:r>
      <w:r w:rsidRPr="00402972">
        <w:rPr>
          <w:rFonts w:ascii="Times New Roman" w:eastAsia="Times New Roman" w:hAnsi="Times New Roman" w:cs="Times New Roman"/>
          <w:sz w:val="24"/>
          <w:szCs w:val="24"/>
          <w:vertAlign w:val="subscript"/>
          <w:lang w:eastAsia="pl-PL"/>
        </w:rPr>
        <w:t>2</w:t>
      </w:r>
      <w:r w:rsidRPr="00402972">
        <w:rPr>
          <w:rFonts w:ascii="Times New Roman" w:eastAsia="Times New Roman" w:hAnsi="Times New Roman" w:cs="Times New Roman"/>
          <w:sz w:val="24"/>
          <w:szCs w:val="24"/>
          <w:lang w:eastAsia="pl-PL"/>
        </w:rPr>
        <w:t>), siarkowodoru (H</w:t>
      </w:r>
      <w:r w:rsidRPr="00402972">
        <w:rPr>
          <w:rFonts w:ascii="Times New Roman" w:eastAsia="Times New Roman" w:hAnsi="Times New Roman" w:cs="Times New Roman"/>
          <w:sz w:val="24"/>
          <w:szCs w:val="24"/>
          <w:vertAlign w:val="subscript"/>
          <w:lang w:eastAsia="pl-PL"/>
        </w:rPr>
        <w:t>2</w:t>
      </w:r>
      <w:r w:rsidRPr="00402972">
        <w:rPr>
          <w:rFonts w:ascii="Times New Roman" w:eastAsia="Times New Roman" w:hAnsi="Times New Roman" w:cs="Times New Roman"/>
          <w:sz w:val="24"/>
          <w:szCs w:val="24"/>
          <w:lang w:eastAsia="pl-PL"/>
        </w:rPr>
        <w:t>S), azotu (N</w:t>
      </w:r>
      <w:r w:rsidRPr="00402972">
        <w:rPr>
          <w:rFonts w:ascii="Times New Roman" w:eastAsia="Times New Roman" w:hAnsi="Times New Roman" w:cs="Times New Roman"/>
          <w:sz w:val="24"/>
          <w:szCs w:val="24"/>
          <w:vertAlign w:val="subscript"/>
          <w:lang w:eastAsia="pl-PL"/>
        </w:rPr>
        <w:t>2</w:t>
      </w:r>
      <w:r w:rsidRPr="00402972">
        <w:rPr>
          <w:rFonts w:ascii="Times New Roman" w:eastAsia="Times New Roman" w:hAnsi="Times New Roman" w:cs="Times New Roman"/>
          <w:sz w:val="24"/>
          <w:szCs w:val="24"/>
          <w:lang w:eastAsia="pl-PL"/>
        </w:rPr>
        <w:t>), pary wodnej (H</w:t>
      </w:r>
      <w:r w:rsidRPr="00402972">
        <w:rPr>
          <w:rFonts w:ascii="Times New Roman" w:eastAsia="Times New Roman" w:hAnsi="Times New Roman" w:cs="Times New Roman"/>
          <w:sz w:val="24"/>
          <w:szCs w:val="24"/>
          <w:vertAlign w:val="subscript"/>
          <w:lang w:eastAsia="pl-PL"/>
        </w:rPr>
        <w:t>2</w:t>
      </w:r>
      <w:r w:rsidRPr="00402972">
        <w:rPr>
          <w:rFonts w:ascii="Times New Roman" w:eastAsia="Times New Roman" w:hAnsi="Times New Roman" w:cs="Times New Roman"/>
          <w:sz w:val="24"/>
          <w:szCs w:val="24"/>
          <w:lang w:eastAsia="pl-PL"/>
        </w:rPr>
        <w:t xml:space="preserve">O) oraz innych gazów.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komorze fermentacyjnej biogazowni proces fermentacji metanowej zachodzi przy udziale tych samych mikroorganizmów</w:t>
      </w:r>
      <w:r w:rsidR="000A654E">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co w </w:t>
      </w:r>
      <w:r w:rsidR="000A654E">
        <w:rPr>
          <w:rFonts w:ascii="Times New Roman" w:eastAsia="Times New Roman" w:hAnsi="Times New Roman" w:cs="Times New Roman"/>
          <w:sz w:val="24"/>
          <w:szCs w:val="24"/>
          <w:lang w:eastAsia="pl-PL"/>
        </w:rPr>
        <w:t>żołądkach bydła (należącego</w:t>
      </w:r>
      <w:r w:rsidRPr="00402972">
        <w:rPr>
          <w:rFonts w:ascii="Times New Roman" w:eastAsia="Times New Roman" w:hAnsi="Times New Roman" w:cs="Times New Roman"/>
          <w:sz w:val="24"/>
          <w:szCs w:val="24"/>
          <w:lang w:eastAsia="pl-PL"/>
        </w:rPr>
        <w:t xml:space="preserve"> do przeżuwaczy). </w:t>
      </w:r>
      <w:r w:rsidRPr="00402972">
        <w:rPr>
          <w:rFonts w:ascii="Times New Roman" w:eastAsia="Times New Roman" w:hAnsi="Times New Roman" w:cs="Times New Roman"/>
          <w:bCs/>
          <w:sz w:val="24"/>
          <w:szCs w:val="24"/>
          <w:lang w:eastAsia="pl-PL"/>
        </w:rPr>
        <w:t xml:space="preserve">Na przebieg prawidłowego procesu fermentacji metanowej wpływa wiele czynników, takich jak: temperatura, czas retencji, obciążenie ładunkiem materii organicznej, odczyn, mieszanie biomasy i substancje toksyczne. </w:t>
      </w:r>
      <w:r w:rsidR="005F6BBD">
        <w:rPr>
          <w:rFonts w:ascii="Times New Roman" w:eastAsia="Times New Roman" w:hAnsi="Times New Roman" w:cs="Times New Roman"/>
          <w:bCs/>
          <w:sz w:val="24"/>
          <w:szCs w:val="24"/>
          <w:lang w:eastAsia="pl-PL"/>
        </w:rPr>
        <w:t>Dodatkowo</w:t>
      </w:r>
      <w:r w:rsidRPr="00402972">
        <w:rPr>
          <w:rFonts w:ascii="Times New Roman" w:eastAsia="Times New Roman" w:hAnsi="Times New Roman" w:cs="Times New Roman"/>
          <w:bCs/>
          <w:sz w:val="24"/>
          <w:szCs w:val="24"/>
          <w:lang w:eastAsia="pl-PL"/>
        </w:rPr>
        <w:t xml:space="preserve"> i</w:t>
      </w:r>
      <w:r w:rsidRPr="00402972">
        <w:rPr>
          <w:rFonts w:ascii="Times New Roman" w:eastAsia="Times New Roman" w:hAnsi="Times New Roman" w:cs="Times New Roman"/>
          <w:sz w:val="24"/>
          <w:szCs w:val="24"/>
          <w:lang w:eastAsia="pl-PL"/>
        </w:rPr>
        <w:t>stnieje wiele związków chemicznych, które mogą działać na bakterie wpływające na fermentację w sposób hamujący (inhibitory) lub przyspieszający (stymulatory). Substancje te mogą dostawać się do komór fermentacyjnych wraz z wprowadzanymi substratami lub powstawać już podczas procesu fermentacji. Dlatego tak ważne jest, aby należycie dbać o jakość substratów, znać ich skład chemiczny oraz podstawy współdziałania poszczególnych grup związków. Należy też mieć na uwadze, że silne działanie inhibicyjne niektórych związków może doprowadzić do zahamowania procesu fermentacji w całej komorze oraz konieczności usunięci</w:t>
      </w:r>
      <w:r w:rsidR="009141C4">
        <w:rPr>
          <w:rFonts w:ascii="Times New Roman" w:eastAsia="Times New Roman" w:hAnsi="Times New Roman" w:cs="Times New Roman"/>
          <w:sz w:val="24"/>
          <w:szCs w:val="24"/>
          <w:lang w:eastAsia="pl-PL"/>
        </w:rPr>
        <w:t>a całej jej zawartości, a co za </w:t>
      </w:r>
      <w:r w:rsidRPr="00402972">
        <w:rPr>
          <w:rFonts w:ascii="Times New Roman" w:eastAsia="Times New Roman" w:hAnsi="Times New Roman" w:cs="Times New Roman"/>
          <w:sz w:val="24"/>
          <w:szCs w:val="24"/>
          <w:lang w:eastAsia="pl-PL"/>
        </w:rPr>
        <w:t xml:space="preserve">tym idzie – znacznych strat. Fermentacja metanowa może zostać również zaburzona przez działanie preparatów bakteriobójczych, herbicydów, insektycydów czy też środków powierzchniowo czynnych. W interesie właścicieli biogazowni jest zatem to, aby do masy substratów nie przedostały się niepożądane preparaty chemiczne.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 xml:space="preserve">W wyniku bezpiecznej fermentacji metanowej powstaje biogaz, który po uzdatnieniu jest wykorzystywany do produkcji energii elektrycznej lub cieplnej. Podczas zachodzących procesów chemicznych rozkładowi najczęściej ulega ok. 30–60% materii </w:t>
      </w:r>
      <w:r w:rsidRPr="00402972">
        <w:rPr>
          <w:rFonts w:ascii="Times New Roman" w:eastAsia="Times New Roman" w:hAnsi="Times New Roman" w:cs="Times New Roman"/>
          <w:sz w:val="24"/>
          <w:szCs w:val="24"/>
          <w:lang w:eastAsia="pl-PL"/>
        </w:rPr>
        <w:lastRenderedPageBreak/>
        <w:t>organicznej wprowadzonej do komory z używanymi substratami. P</w:t>
      </w:r>
      <w:r w:rsidR="00C73D80">
        <w:rPr>
          <w:rFonts w:ascii="Times New Roman" w:eastAsia="Times New Roman" w:hAnsi="Times New Roman" w:cs="Times New Roman"/>
          <w:sz w:val="24"/>
          <w:szCs w:val="24"/>
          <w:lang w:eastAsia="pl-PL"/>
        </w:rPr>
        <w:t>ozostająca po fermentacji masa</w:t>
      </w:r>
      <w:r w:rsidRPr="00402972">
        <w:rPr>
          <w:rFonts w:ascii="Times New Roman" w:eastAsia="Times New Roman" w:hAnsi="Times New Roman" w:cs="Times New Roman"/>
          <w:sz w:val="24"/>
          <w:szCs w:val="24"/>
          <w:lang w:eastAsia="pl-PL"/>
        </w:rPr>
        <w:t xml:space="preserve"> zawiera materię organiczną oraz cenne z punktu widzenia żywienia roślin związki mineralne</w:t>
      </w:r>
      <w:r w:rsidR="00C73D80">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czyli </w:t>
      </w:r>
      <w:proofErr w:type="spellStart"/>
      <w:r w:rsidRPr="00402972">
        <w:rPr>
          <w:rFonts w:ascii="Times New Roman" w:eastAsia="Times New Roman" w:hAnsi="Times New Roman" w:cs="Times New Roman"/>
          <w:sz w:val="24"/>
          <w:szCs w:val="24"/>
          <w:lang w:eastAsia="pl-PL"/>
        </w:rPr>
        <w:t>poferment</w:t>
      </w:r>
      <w:proofErr w:type="spellEnd"/>
      <w:r w:rsidRPr="00402972">
        <w:rPr>
          <w:rFonts w:ascii="Times New Roman" w:eastAsia="Times New Roman" w:hAnsi="Times New Roman" w:cs="Times New Roman"/>
          <w:sz w:val="24"/>
          <w:szCs w:val="24"/>
          <w:lang w:eastAsia="pl-PL"/>
        </w:rPr>
        <w:t xml:space="preserve"> (nazywany również masą pofermentacyjną czy pulpą pofermentacyjną). Pozytywnym efektem prawidłowo przeprowadzonego procesu fermentacji w warunkach beztlenowych, dzięki zastosowaniu naturalnie występujących mikroorganizmów, jest uzyskanie pozostałości pofermentacyjnej, która nie jest uciążliwa zapachowo dla ludzi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środowiska w porównaniu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nawozami naturalnymi.</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 xml:space="preserve">Mając na uwadze przedstawione fakty, należy podkreślić, iż nie ma żadnego zagrożenia poddawaniu fermentacji w biogazowniach rolniczych toksycznych substancji, gdyż wpływają one negatywnie na proces fermentacji metanowej (powodują jego zahamowanie) i produkcję biogazu. Dbałość o jakość wsadu dla biogazowni rolniczych będzie dla rolnika gwarancją dobrej jakości </w:t>
      </w:r>
      <w:proofErr w:type="spellStart"/>
      <w:r w:rsidRPr="00402972">
        <w:rPr>
          <w:rFonts w:ascii="Times New Roman" w:eastAsia="Times New Roman" w:hAnsi="Times New Roman" w:cs="Times New Roman"/>
          <w:bCs/>
          <w:sz w:val="24"/>
          <w:szCs w:val="24"/>
          <w:lang w:eastAsia="pl-PL"/>
        </w:rPr>
        <w:t>pofermentu</w:t>
      </w:r>
      <w:proofErr w:type="spellEnd"/>
      <w:r w:rsidRPr="00402972">
        <w:rPr>
          <w:rFonts w:ascii="Times New Roman" w:eastAsia="Times New Roman" w:hAnsi="Times New Roman" w:cs="Times New Roman"/>
          <w:bCs/>
          <w:sz w:val="24"/>
          <w:szCs w:val="24"/>
          <w:lang w:eastAsia="pl-PL"/>
        </w:rPr>
        <w:t xml:space="preserve"> oraz jego bezpiecznego nawozowego wykorzystania.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Istotnym dla zagwarantowania odpowiedniego bezpieczeństwa produktó</w:t>
      </w:r>
      <w:r w:rsidR="00C73D80">
        <w:rPr>
          <w:rFonts w:ascii="Times New Roman" w:eastAsia="Times New Roman" w:hAnsi="Times New Roman" w:cs="Times New Roman"/>
          <w:sz w:val="24"/>
          <w:szCs w:val="24"/>
          <w:lang w:eastAsia="pl-PL"/>
        </w:rPr>
        <w:t xml:space="preserve">w pofermentacyjnych jest fakt, </w:t>
      </w:r>
      <w:r w:rsidRPr="00402972">
        <w:rPr>
          <w:rFonts w:ascii="Times New Roman" w:eastAsia="Times New Roman" w:hAnsi="Times New Roman" w:cs="Times New Roman"/>
          <w:sz w:val="24"/>
          <w:szCs w:val="24"/>
          <w:lang w:eastAsia="pl-PL"/>
        </w:rPr>
        <w:t>ż</w:t>
      </w:r>
      <w:r w:rsidR="00C73D80">
        <w:rPr>
          <w:rFonts w:ascii="Times New Roman" w:eastAsia="Times New Roman" w:hAnsi="Times New Roman" w:cs="Times New Roman"/>
          <w:sz w:val="24"/>
          <w:szCs w:val="24"/>
          <w:lang w:eastAsia="pl-PL"/>
        </w:rPr>
        <w:t>e</w:t>
      </w:r>
      <w:r w:rsidRPr="00402972">
        <w:rPr>
          <w:rFonts w:ascii="Times New Roman" w:eastAsia="Times New Roman" w:hAnsi="Times New Roman" w:cs="Times New Roman"/>
          <w:sz w:val="24"/>
          <w:szCs w:val="24"/>
          <w:lang w:eastAsia="pl-PL"/>
        </w:rPr>
        <w:t xml:space="preserve"> produkty pofermentacyjne, które zostały otrzymane m.in.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wykorzystaniem produktów zwierzęcych (np. obornika, gnojówki, gnojowicy) określanych mianem produktów ubocznych pochodzenia zwierzęcego, podlegają równocześnie przepisom rozporządzenia WE nr 1069/2</w:t>
      </w:r>
      <w:r w:rsidR="00431D1B">
        <w:rPr>
          <w:rFonts w:ascii="Times New Roman" w:eastAsia="Times New Roman" w:hAnsi="Times New Roman" w:cs="Times New Roman"/>
          <w:sz w:val="24"/>
          <w:szCs w:val="24"/>
          <w:lang w:eastAsia="pl-PL"/>
        </w:rPr>
        <w:t>009 z dnia 21 października 2009 </w:t>
      </w:r>
      <w:r w:rsidRPr="00402972">
        <w:rPr>
          <w:rFonts w:ascii="Times New Roman" w:eastAsia="Times New Roman" w:hAnsi="Times New Roman" w:cs="Times New Roman"/>
          <w:sz w:val="24"/>
          <w:szCs w:val="24"/>
          <w:lang w:eastAsia="pl-PL"/>
        </w:rPr>
        <w:t>r. określającym przepisy sanitarne dotyczące produktów ubocznych pochodzenia zwierzęcego, nieprzeznaczonych do spożycia przez ludzi, i uchylającym rozporządzenie (WE) nr 1774/2002 (rozporządzenie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produktach ubocznych pochodzenia zwierzęcego) (Dz. Urz. UE L 300 z 14.11.2009, str. 1,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późn. zm.), zwanego dalej „rozporządzeniem nr 1069/2009”, które odrębnie definiują wymogi sanitarne m.in. dla produkcji takich pozostałości pofermentacyjnych. Należy jednak zauważyć, że pojęcie produktów pofermentacyjnych zdefiniowane w p</w:t>
      </w:r>
      <w:r w:rsidR="00431D1B">
        <w:rPr>
          <w:rFonts w:ascii="Times New Roman" w:eastAsia="Times New Roman" w:hAnsi="Times New Roman" w:cs="Times New Roman"/>
          <w:sz w:val="24"/>
          <w:szCs w:val="24"/>
          <w:lang w:eastAsia="pl-PL"/>
        </w:rPr>
        <w:t>rojekcie ustawy jest szerokie i </w:t>
      </w:r>
      <w:r w:rsidRPr="00402972">
        <w:rPr>
          <w:rFonts w:ascii="Times New Roman" w:eastAsia="Times New Roman" w:hAnsi="Times New Roman" w:cs="Times New Roman"/>
          <w:sz w:val="24"/>
          <w:szCs w:val="24"/>
          <w:lang w:eastAsia="pl-PL"/>
        </w:rPr>
        <w:t xml:space="preserve">obejmuje również te produkty pofermentacyjne, które powstały bez wykorzystania produktów ubocznych pochodzenia zwierzęcego, jedynie z produktów pochodzenia roślinnego. W takim przypadku ich wytwarzanie nie podlega przepisom rozporządzenia </w:t>
      </w:r>
      <w:bookmarkStart w:id="0" w:name="_Hlk526679889"/>
      <w:r w:rsidRPr="00402972">
        <w:rPr>
          <w:rFonts w:ascii="Times New Roman" w:eastAsia="Times New Roman" w:hAnsi="Times New Roman" w:cs="Times New Roman"/>
          <w:sz w:val="24"/>
          <w:szCs w:val="24"/>
          <w:lang w:eastAsia="pl-PL"/>
        </w:rPr>
        <w:t>nr 1069/2009</w:t>
      </w:r>
      <w:bookmarkEnd w:id="0"/>
      <w:r w:rsidRPr="00402972">
        <w:rPr>
          <w:rFonts w:ascii="Times New Roman" w:eastAsia="Times New Roman" w:hAnsi="Times New Roman" w:cs="Times New Roman"/>
          <w:sz w:val="24"/>
          <w:szCs w:val="24"/>
          <w:lang w:eastAsia="pl-PL"/>
        </w:rPr>
        <w:t>.</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 xml:space="preserve">Produkty pofermentacyjne są obiecującą kategorią produktów o dużym potencjale dla rolnictwa. Projekt ustawy przewiduje odrębne uregulowanie zasad obrotu produktami </w:t>
      </w:r>
      <w:r w:rsidRPr="00402972">
        <w:rPr>
          <w:rFonts w:ascii="Times New Roman" w:eastAsia="Times New Roman" w:hAnsi="Times New Roman" w:cs="Times New Roman"/>
          <w:sz w:val="24"/>
          <w:szCs w:val="24"/>
          <w:lang w:eastAsia="pl-PL"/>
        </w:rPr>
        <w:lastRenderedPageBreak/>
        <w:t>pofermentacyjnymi niż obowiązujące, np. dla nawozów organicznych czy środków poprawiających właściwości gleby. Dotychczasowe rozwiązania polegające na uzyskaniu pozwolenia Ministra Rolnictwa i Rozwoju Wsi na wprowadzenie do obrotu wskazanego produktu pofermentacyjnego jako nawozu organicznego lub organicznego środka poprawiającego właściwości gleby stało się dla rozwijających się krajowych producentów rozwiązaniem bardzo czasochłonnym oraz obarczonym zbyt wysokimi kosztami, co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konsekwencji wpływa na ograniczenie produkcji i obrót tym produktem nawozowym. Zaproponowana zmiana ma na celu ułatwienie wprowadzania do obrotu produktów pofermentacyjnych i ich stosowania. Z uwagi na to, że projekt ustawy nie różnicuje produktów na te, które są przeznaczane bezpośrednio do profesjonalnej produkcji rolniczej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tych, które mogą być stosowane do upraw hobbystycznych i</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ogrodowych, zaproponowano różne zasady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formy wprowadzenia produktów pofermentacyjnych do obrotu w zależności od przeznaczenia produktu i charakteru odbiorcy (luzem lub w opakowaniach jednostkowych).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proponowanych zmianach ustawy przewidziano możliwość zarówno bezpośredniego zbytu produktów pofermentacyjnych „luzem” podmiotom lub osobom prowadzącym produkcję rolniczą (gospodarstwom rolnym) w celu bezpośredniego wykorzystania ich do nawożenia lub poprawy właściwości gleby na mocy zawartej umowy,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której mowa w art. 3 ust. 3 zmienianej ustawy, jak również sprzedaż</w:t>
      </w:r>
      <w:r w:rsidR="00431D1B">
        <w:rPr>
          <w:rFonts w:ascii="Times New Roman" w:eastAsia="Times New Roman" w:hAnsi="Times New Roman" w:cs="Times New Roman"/>
          <w:sz w:val="24"/>
          <w:szCs w:val="24"/>
          <w:lang w:eastAsia="pl-PL"/>
        </w:rPr>
        <w:t>y produktów pofermentacyjnych w </w:t>
      </w:r>
      <w:r w:rsidRPr="00402972">
        <w:rPr>
          <w:rFonts w:ascii="Times New Roman" w:eastAsia="Times New Roman" w:hAnsi="Times New Roman" w:cs="Times New Roman"/>
          <w:sz w:val="24"/>
          <w:szCs w:val="24"/>
          <w:lang w:eastAsia="pl-PL"/>
        </w:rPr>
        <w:t xml:space="preserve">opakowaniach jednostkowych na rynku wewnętrznym w różnych placówkach handlowych, po ich wcześniejszym poddaniu procesowi konfekcjonowania, bez konieczności uprzedniego uzyskania pozwolenia Ministra Rolnictwa i Rozwoju Wsi.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Należy podkreślić, że zwolnienie z konieczności uzyskiwania pozwoleń na wprowadzenie do obrotu nie dotyczy wszystkich rodzajów pozostałości pofermentacyjnych pochodzących ze wszystkich rodzajów biogazowni, ale tylko tych wytworzonych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biogazowniach rolniczych. W przypadku pozostałych biogazowni oraz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przypadku wprowadzania do obrotu pozostałości pofermentacyjnych pochodzących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fermentacji innych surowców</w:t>
      </w:r>
      <w:r w:rsidR="00C73D80">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niż dozwolone dla biogazowni rolniczych, w tym osadów ściekowych, w projekcie ustawy został zachowany dotychczasowy tryb wprowadzania do obrotu tych produktów, polegający na konieczności uzyskania pozwolenia Ministra Rolnictwa i Rozwoju Wsi, po wstępnej kwalifikacji pozostałości pofermentacyjnej jako nawozu organicznego lub organicznego środka poprawiającego właściwości gleby i po dokonaniu oceny jakości tego produktu </w:t>
      </w:r>
      <w:r w:rsidRPr="00402972">
        <w:rPr>
          <w:rFonts w:ascii="Times New Roman" w:eastAsia="Times New Roman" w:hAnsi="Times New Roman" w:cs="Times New Roman"/>
          <w:bCs/>
          <w:sz w:val="24"/>
          <w:szCs w:val="24"/>
          <w:lang w:eastAsia="pl-PL"/>
        </w:rPr>
        <w:lastRenderedPageBreak/>
        <w:t>przed wprowadzeniem go do obrotu na podstawie badań chemicznych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biologicznych, przeprowadzonych przez jednostki naukowe wskazane w przepisach wykonawczych wydanych na podstawie zmienianej ustawy.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Liberalizacja formalności administracyjnych dla wprowadzenia produktów pofermentacyjnych do obrotu uzasadnia potrzebę jednoczesnego zapewnienia odpowiedniego dla tych produktów poziomu bezpieczeństwa dla zdrowia ludzi i</w:t>
      </w:r>
      <w:r w:rsidR="00431D1B">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zwierząt oraz dla środowiska, co zostanie osiągnięte przez wprowadzenie w</w:t>
      </w:r>
      <w:r w:rsidR="00431D1B">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projektowanej ustawie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art.</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11a upoważnienia, na podstawie którego zostaną wydane przepisy wykonawcze określające rodzaje i poziomy zanieczyszczeń, które są niedopuszczalne przy wprowadzaniu do obrotu produktów pofermentacyjnych pochodzących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biogazowni rolniczych wykorzystujących inne substraty niż nawozy naturalne i biomasę roślinną pochodzącą wyłącznie z produkcji rolniczej.</w:t>
      </w:r>
      <w:r w:rsidR="00D31A75">
        <w:rPr>
          <w:rFonts w:ascii="Times New Roman" w:eastAsia="Times New Roman" w:hAnsi="Times New Roman" w:cs="Times New Roman"/>
          <w:b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Zgodnie z projektowanym art. 5 do obrotu będzie można wprowadzać także produkty pofermentacyjne, o których mowa w art. 3 ust. 1 pkt 4 zmienianej ustawy, dopuszczone do obrotu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innym państwie członkowskim Unii Europejskiej lub Republice Turcji, które zostały wyprodukowane w innym państwie członkowskim Unii Europejskiej lub Republice Turcji lub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państwie będącym członkiem Europejskiego Stowarzyszenia Wolnego Handlu (EFTA) – stronie umowy o Europejskim Obszarze Gospodarczym, jeżeli przepisy krajowe, na podstawie których są one dopuszczone do obrotu, zapewniają ochronę zdrowia ludzi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zwierząt oraz ochronę środowiska na odpowiednim poziomie, tzn. gwarantują spełnienie analogicznych wymagań, jak dla krajowych producentów produktów pofermentacyjnych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biogazowni rolniczych, określonych w</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przepisach ustawy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dnia 20 lutego 2015</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odnawialnych źródłach energii. Warunki dla wprowadzania do obrotu na terytorium Rzeczypospolitej Polskiej produktu pofermentacyjnego, bez konieczności uzyskania pozwolenia z innego państwa członkowskiego Unii Europejskiej, określono w art. 5 ust. 3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4. Zaproponowane zmiany mają na celu zapewnienie zgodności przepisów krajowych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prawem Unii Europejskiej w zakresie swobodnego przepływu towarów zgodnie z art. 36 Traktatu o</w:t>
      </w:r>
      <w:r w:rsidR="00431D1B">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funkcjonowaniu Unii Europejskiej i określenie jednakowych zasad dla wprowadzania do obrotu produktów pofermentacyjnych wyprodukowanych na terytorium Rzeczypospolitej Polskiej oraz innych państw Unii Europejskiej przy jednoczesnym określeniu wymogów zapewniających ochronę zdrowia ludzi i zwierząt oraz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ochronę środowiska.</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lastRenderedPageBreak/>
        <w:t>Projekt określa zasady obrotu oraz zakres dokumentacji, która powinna być dołączona do produktu pofermentacyjnego wprowadzanego do obrotu. Uregulowanie wszystkich wymienionych zagadnień spowoduje, że pozostałości pofermentacyjne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biogazowni rolniczych będą mogły być zagospodarowywane rolniczo jako produkty pofermentacyjne, a</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nie jak dotychczas </w:t>
      </w:r>
      <w:r w:rsidRPr="00402972">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bCs/>
          <w:sz w:val="24"/>
          <w:szCs w:val="24"/>
          <w:lang w:eastAsia="pl-PL"/>
        </w:rPr>
        <w:t xml:space="preserve"> jako odpady. Rozwiązania te znacznie ułatwią i</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skrócą czas upływający od ich wyprodukowania do bezpośredniego rolniczego zastosowania do nawożenia lub poprawy właściwości gleby. Projekt ustawy przewiduje konieczność zaopatrywania produktu pofermenta</w:t>
      </w:r>
      <w:r w:rsidR="003464DE">
        <w:rPr>
          <w:rFonts w:ascii="Times New Roman" w:eastAsia="Times New Roman" w:hAnsi="Times New Roman" w:cs="Times New Roman"/>
          <w:bCs/>
          <w:sz w:val="24"/>
          <w:szCs w:val="24"/>
          <w:lang w:eastAsia="pl-PL"/>
        </w:rPr>
        <w:t>cyjnego przez jego producenta w </w:t>
      </w:r>
      <w:r w:rsidRPr="00402972">
        <w:rPr>
          <w:rFonts w:ascii="Times New Roman" w:eastAsia="Times New Roman" w:hAnsi="Times New Roman" w:cs="Times New Roman"/>
          <w:bCs/>
          <w:sz w:val="24"/>
          <w:szCs w:val="24"/>
          <w:lang w:eastAsia="pl-PL"/>
        </w:rPr>
        <w:t>deklarację informującą o zawartości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tym produkcie wybranych składników pokarmowych azotu (N), fosforu (P), potasu (K), zwanych dalej „NPK”, oraz substancji organicznej. Informacja ta umożliwi producentom rolnym ocenę jakości nawozowej produktu oraz odpowiedni dobór dawek produktu pofermentacyjnego, co zapewni racjonalne stosowanie</w:t>
      </w:r>
      <w:r w:rsidR="005407E8">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zgodnie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zasadami dobrej kultury rolnej i wymaganiami ochrony środowiska. Zagwarantowanie deklarowanej jakości nawozowej oraz bezpieczeństwa produktu pofermentacyjnego pod kątem zawartości substancji niepożądanych poniżej określonych poziomów będzie wyłącznym obowiązkiem producenta i będzie sprawdzane podczas kontroli </w:t>
      </w:r>
      <w:r w:rsidR="003464DE">
        <w:rPr>
          <w:rFonts w:ascii="Times New Roman" w:eastAsia="Times New Roman" w:hAnsi="Times New Roman" w:cs="Times New Roman"/>
          <w:bCs/>
          <w:sz w:val="24"/>
          <w:szCs w:val="24"/>
          <w:lang w:eastAsia="pl-PL"/>
        </w:rPr>
        <w:t>produktu w obrocie. Producent</w:t>
      </w:r>
      <w:r w:rsidR="00C80C7A">
        <w:rPr>
          <w:rFonts w:ascii="Times New Roman" w:eastAsia="Times New Roman" w:hAnsi="Times New Roman" w:cs="Times New Roman"/>
          <w:bCs/>
          <w:sz w:val="24"/>
          <w:szCs w:val="24"/>
          <w:lang w:eastAsia="pl-PL"/>
        </w:rPr>
        <w:t>,</w:t>
      </w:r>
      <w:r w:rsidR="003464DE">
        <w:rPr>
          <w:rFonts w:ascii="Times New Roman" w:eastAsia="Times New Roman" w:hAnsi="Times New Roman" w:cs="Times New Roman"/>
          <w:bCs/>
          <w:sz w:val="24"/>
          <w:szCs w:val="24"/>
          <w:lang w:eastAsia="pl-PL"/>
        </w:rPr>
        <w:t xml:space="preserve"> w </w:t>
      </w:r>
      <w:r w:rsidRPr="00402972">
        <w:rPr>
          <w:rFonts w:ascii="Times New Roman" w:eastAsia="Times New Roman" w:hAnsi="Times New Roman" w:cs="Times New Roman"/>
          <w:bCs/>
          <w:sz w:val="24"/>
          <w:szCs w:val="24"/>
          <w:lang w:eastAsia="pl-PL"/>
        </w:rPr>
        <w:t>ramach sprawdzania jakości produktu pofermentacyjnego</w:t>
      </w:r>
      <w:r w:rsidR="00C80C7A">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w trakcie procesu produkcyjnego we własnym zakresie może wykonywać okresowe badania składu produktu pofermentacyjnego oraz jego bezpieczeństwa biologicznego i chemi</w:t>
      </w:r>
      <w:r w:rsidR="003464DE">
        <w:rPr>
          <w:rFonts w:ascii="Times New Roman" w:eastAsia="Times New Roman" w:hAnsi="Times New Roman" w:cs="Times New Roman"/>
          <w:bCs/>
          <w:sz w:val="24"/>
          <w:szCs w:val="24"/>
          <w:lang w:eastAsia="pl-PL"/>
        </w:rPr>
        <w:t>cznego w </w:t>
      </w:r>
      <w:r w:rsidRPr="00402972">
        <w:rPr>
          <w:rFonts w:ascii="Times New Roman" w:eastAsia="Times New Roman" w:hAnsi="Times New Roman" w:cs="Times New Roman"/>
          <w:bCs/>
          <w:sz w:val="24"/>
          <w:szCs w:val="24"/>
          <w:lang w:eastAsia="pl-PL"/>
        </w:rPr>
        <w:t xml:space="preserve">celu dotrzymywania deklarowanych parametrów produktu i wymogów dotyczących zanieczyszczeń.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projektowanych przepisach przewiduje się, iż produkty pofermentacyjne mogą być wprowadzane do obrotu luzem do bezpośredniego rolniczego zagospodarowania na podstawie umowy, o której mowa w art. 3 ust. 3, a w przypadku innych form przeznaczenia np. do placówek handlowych, po wcześniejszym umieszczeniu w</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opakowaniach (konfekcjonowanie). W zmienianym art. 9 ustawy zaproponowano sposób oznakowania produktów pofermentacyjnych uwzględniający konieczność zamieszczenia na opakowaniach lub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załączanych dokumentach informacji dotyczących produktu, np. informacji 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zawartości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produkcie pofermentacyjnym podstawowych makroskładników NPK, wyrażonych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stosunku procentowym masy do masy (m/m) oraz procentowej zawartości substancji organicznej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suchej masie, zgodnie z zasadami wynikającymi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przepisów ustawy. Ponadto określony wymóg </w:t>
      </w:r>
      <w:r w:rsidRPr="00402972">
        <w:rPr>
          <w:rFonts w:ascii="Times New Roman" w:eastAsia="Times New Roman" w:hAnsi="Times New Roman" w:cs="Times New Roman"/>
          <w:bCs/>
          <w:sz w:val="24"/>
          <w:szCs w:val="24"/>
          <w:lang w:eastAsia="pl-PL"/>
        </w:rPr>
        <w:lastRenderedPageBreak/>
        <w:t>wskazania na opakowaniu produktu pofermentacyjnego informacji o składzie surowcowym wykorzystywanym do jego wytworzen</w:t>
      </w:r>
      <w:r w:rsidR="003464DE">
        <w:rPr>
          <w:rFonts w:ascii="Times New Roman" w:eastAsia="Times New Roman" w:hAnsi="Times New Roman" w:cs="Times New Roman"/>
          <w:bCs/>
          <w:sz w:val="24"/>
          <w:szCs w:val="24"/>
          <w:lang w:eastAsia="pl-PL"/>
        </w:rPr>
        <w:t>ia w zakresie rodzaju odpadów i </w:t>
      </w:r>
      <w:r w:rsidRPr="00402972">
        <w:rPr>
          <w:rFonts w:ascii="Times New Roman" w:eastAsia="Times New Roman" w:hAnsi="Times New Roman" w:cs="Times New Roman"/>
          <w:bCs/>
          <w:sz w:val="24"/>
          <w:szCs w:val="24"/>
          <w:lang w:eastAsia="pl-PL"/>
        </w:rPr>
        <w:t>produktów ubocznych w rozumieniu przepisów ustawy z 14 grudnia 2012</w:t>
      </w:r>
      <w:r w:rsidR="00D31A75">
        <w:rPr>
          <w:rFonts w:ascii="Times New Roman" w:eastAsia="Times New Roman" w:hAnsi="Times New Roman" w:cs="Times New Roman"/>
          <w:bCs/>
          <w:sz w:val="24"/>
          <w:szCs w:val="24"/>
          <w:lang w:eastAsia="pl-PL"/>
        </w:rPr>
        <w:t xml:space="preserve"> </w:t>
      </w:r>
      <w:r w:rsidR="003464DE">
        <w:rPr>
          <w:rFonts w:ascii="Times New Roman" w:eastAsia="Times New Roman" w:hAnsi="Times New Roman" w:cs="Times New Roman"/>
          <w:bCs/>
          <w:sz w:val="24"/>
          <w:szCs w:val="24"/>
          <w:lang w:eastAsia="pl-PL"/>
        </w:rPr>
        <w:t>r. o </w:t>
      </w:r>
      <w:r w:rsidRPr="00402972">
        <w:rPr>
          <w:rFonts w:ascii="Times New Roman" w:eastAsia="Times New Roman" w:hAnsi="Times New Roman" w:cs="Times New Roman"/>
          <w:bCs/>
          <w:sz w:val="24"/>
          <w:szCs w:val="24"/>
          <w:lang w:eastAsia="pl-PL"/>
        </w:rPr>
        <w:t>odpadach (Dz. U.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2018</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r. poz. 992, z późn. zm.) powinien być zgodny z</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informacjami określonymi w art. 25 pkt 4 lit. a ustawy z dnia 20 lutego 2015</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r. o</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 xml:space="preserve">odnawialnych źródłach energii.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Produkty pofermentacyjne wprowadzane do obrotu na terytorium Polski, zarówno te produkowane w Polsce, o których mowa w art. 3 ust.</w:t>
      </w:r>
      <w:r w:rsidR="00431D1B">
        <w:rPr>
          <w:rFonts w:ascii="Times New Roman" w:eastAsia="Times New Roman" w:hAnsi="Times New Roman" w:cs="Times New Roman"/>
          <w:sz w:val="24"/>
          <w:szCs w:val="24"/>
          <w:lang w:eastAsia="pl-PL"/>
        </w:rPr>
        <w:t xml:space="preserve"> 1 pkt 4, jak i te przywożone z </w:t>
      </w:r>
      <w:r w:rsidRPr="00402972">
        <w:rPr>
          <w:rFonts w:ascii="Times New Roman" w:eastAsia="Times New Roman" w:hAnsi="Times New Roman" w:cs="Times New Roman"/>
          <w:sz w:val="24"/>
          <w:szCs w:val="24"/>
          <w:lang w:eastAsia="pl-PL"/>
        </w:rPr>
        <w:t>państw unijnych, o których mowa w art. 5 ust. 4, będą podlegały obowiązkowi zgłoszenia wojewódzkiemu inspektorowi jakości handlowej artykułów rolno</w:t>
      </w:r>
      <w:r w:rsidR="00431D1B">
        <w:rPr>
          <w:rFonts w:ascii="Times New Roman" w:eastAsia="Times New Roman" w:hAnsi="Times New Roman" w:cs="Times New Roman"/>
          <w:sz w:val="24"/>
          <w:szCs w:val="24"/>
          <w:lang w:eastAsia="pl-PL"/>
        </w:rPr>
        <w:noBreakHyphen/>
      </w:r>
      <w:r w:rsidRPr="00402972">
        <w:rPr>
          <w:rFonts w:ascii="Times New Roman" w:eastAsia="Times New Roman" w:hAnsi="Times New Roman" w:cs="Times New Roman"/>
          <w:sz w:val="24"/>
          <w:szCs w:val="24"/>
          <w:lang w:eastAsia="pl-PL"/>
        </w:rPr>
        <w:t>spożywczych właściwemu ze względu na miejsce zamieszkania albo siedzibę producenta lub podmiotu, który po raz pierwszy wprowadza je do obro</w:t>
      </w:r>
      <w:r w:rsidR="003464DE">
        <w:rPr>
          <w:rFonts w:ascii="Times New Roman" w:eastAsia="Times New Roman" w:hAnsi="Times New Roman" w:cs="Times New Roman"/>
          <w:sz w:val="24"/>
          <w:szCs w:val="24"/>
          <w:lang w:eastAsia="pl-PL"/>
        </w:rPr>
        <w:t>tu, a </w:t>
      </w:r>
      <w:r w:rsidRPr="00402972">
        <w:rPr>
          <w:rFonts w:ascii="Times New Roman" w:eastAsia="Times New Roman" w:hAnsi="Times New Roman" w:cs="Times New Roman"/>
          <w:sz w:val="24"/>
          <w:szCs w:val="24"/>
          <w:lang w:eastAsia="pl-PL"/>
        </w:rPr>
        <w:t>w</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przypadku gdy ten podmiot ma miejsce zamieszkania albo siedzibę poza terytorium Rzeczypospolitej Polskiej – inspektorowi właściwemu dla województwa mazowieckiego. Obowiązek zgłoszenia zamiaru wprowadzenia do obrotu tych produktów powinien być spełniony przed datą faktycznego wprowadzenia ich do obrotu,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przeciwnym razie niedopełnienie tego obowiązku podlega opłacie sankcyjnej. Ponadto projektowana ustawa przewiduje obowiązek aktualizacji zgłoszonych danych. Wykaz wprowadzonych do obrotu produktów pofermentacyjnych będzie publikował, na swoich stronach internetowych, Główny Inspektorat Jakości Handlowej Artykułów Rolno-Spożywczych, na podstawie informacji przekazywanych przez wojewódzkich inspektorów jakości handlowej artykułów rolno-spożywczych.</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projekcie ustawy zostały również uwzględnione niezbędne zmiany ułatwiające funkcjonowanie i rozwój przetwórstwa nawozowego w zakresie przerobu odchodów zwierząt gospodarskich. Odchody zwierząt gospodarskich przeznaczone do rolniczego wykorzystania stanowią w ustawie odrębną kategorię nawozów naturalnych ze względu na ich specyfikę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powszechność wykorzystania na gruntach rolnych. W projekcie ustawy wzięto pod uwagę szerokie możliwości wykorzystania przetworzonych nawozów naturalnych, w tym poza profesjonalnym sektorem rolnym. Dzięki innowacyjnym technikom przetwarzania odchody zwierząt gospodarskich mogą być wprowadzane na rynek do sieci handlowych jako pełnowartościowe produkty do zastosowań ogrodniczych i hobbysty</w:t>
      </w:r>
      <w:r w:rsidR="003464DE">
        <w:rPr>
          <w:rFonts w:ascii="Times New Roman" w:eastAsia="Times New Roman" w:hAnsi="Times New Roman" w:cs="Times New Roman"/>
          <w:bCs/>
          <w:sz w:val="24"/>
          <w:szCs w:val="24"/>
          <w:lang w:eastAsia="pl-PL"/>
        </w:rPr>
        <w:t>cznych. W przypadku produktów z </w:t>
      </w:r>
      <w:r w:rsidRPr="00402972">
        <w:rPr>
          <w:rFonts w:ascii="Times New Roman" w:eastAsia="Times New Roman" w:hAnsi="Times New Roman" w:cs="Times New Roman"/>
          <w:bCs/>
          <w:sz w:val="24"/>
          <w:szCs w:val="24"/>
          <w:lang w:eastAsia="pl-PL"/>
        </w:rPr>
        <w:t xml:space="preserve">przetworzonego obornika, traktowanych dotychczas jako nawozy organiczne, dostęp </w:t>
      </w:r>
      <w:r w:rsidRPr="00402972">
        <w:rPr>
          <w:rFonts w:ascii="Times New Roman" w:eastAsia="Times New Roman" w:hAnsi="Times New Roman" w:cs="Times New Roman"/>
          <w:bCs/>
          <w:sz w:val="24"/>
          <w:szCs w:val="24"/>
          <w:lang w:eastAsia="pl-PL"/>
        </w:rPr>
        <w:lastRenderedPageBreak/>
        <w:t>do rynku handlowego jest uzależniony od uzyskania pozwolenia Ministra Rolnictwa i</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Rozwoju Wsi, a co za tym idzie jest utrudniony. Mając na uwadze rozwijające się innowacje i strategie marketingowe w zakresie wykorzystania odchodów zwierząt gospodarskich, w celu zapewnienia jak najszerszego zbytu dla takich produktów w</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rolnictwie i ogrodnictwie, projekt ustawy przewiduje możliwość wprowadzenia ich na rynek luzem lub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opakowaniach, bez konieczności uzyskania pozwolenia na wprowadzenie ich do obrotu.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Podkreślenia wymaga fakt, że przepisy o nawozach i nawożeniu regulują obszar związany z nawozami i nawożeniem, w którym to obszarze przenikają się przepisy krajowe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przepisami unijnymi. Nawozy organiczne </w:t>
      </w:r>
      <w:r w:rsidR="003464DE">
        <w:rPr>
          <w:rFonts w:ascii="Times New Roman" w:eastAsia="Times New Roman" w:hAnsi="Times New Roman" w:cs="Times New Roman"/>
          <w:bCs/>
          <w:sz w:val="24"/>
          <w:szCs w:val="24"/>
          <w:lang w:eastAsia="pl-PL"/>
        </w:rPr>
        <w:t>zdefiniowano odrębnie zarówno w </w:t>
      </w:r>
      <w:r w:rsidRPr="00402972">
        <w:rPr>
          <w:rFonts w:ascii="Times New Roman" w:eastAsia="Times New Roman" w:hAnsi="Times New Roman" w:cs="Times New Roman"/>
          <w:bCs/>
          <w:sz w:val="24"/>
          <w:szCs w:val="24"/>
          <w:lang w:eastAsia="pl-PL"/>
        </w:rPr>
        <w:t>projekcie ustawy, jak i w przepisach unijnych, tj. rozporządzeniu nr 1069/2009, dla potrzeb poszczególnych regulacji. Definicja nawozów organicznych w obowiązującej ustawie z dnia 10 lipca 2007 r. o nawozach i nawożeniu, jak i w przygotowanym projekcie ustawy, jest pojęciem szerszym</w:t>
      </w:r>
      <w:r w:rsidR="00C80C7A">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niż defini</w:t>
      </w:r>
      <w:r w:rsidR="003464DE">
        <w:rPr>
          <w:rFonts w:ascii="Times New Roman" w:eastAsia="Times New Roman" w:hAnsi="Times New Roman" w:cs="Times New Roman"/>
          <w:bCs/>
          <w:sz w:val="24"/>
          <w:szCs w:val="24"/>
          <w:lang w:eastAsia="pl-PL"/>
        </w:rPr>
        <w:t>cja zawarta w rozporządzeniu nr </w:t>
      </w:r>
      <w:r w:rsidRPr="00402972">
        <w:rPr>
          <w:rFonts w:ascii="Times New Roman" w:eastAsia="Times New Roman" w:hAnsi="Times New Roman" w:cs="Times New Roman"/>
          <w:bCs/>
          <w:sz w:val="24"/>
          <w:szCs w:val="24"/>
          <w:lang w:eastAsia="pl-PL"/>
        </w:rPr>
        <w:t>1069/2009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obejmuje nawozy organiczne wyprodukowane z substancji organicznej lub z mieszanin substancji organicznych, niezależnie od ich pochodzenia, tj. roślinnego lub zwierzęcego, w tym również z surowców będących ubocznymi produktami zwierzęcymi. Natomiast nawóz organiczny</w:t>
      </w:r>
      <w:r w:rsidR="00C80C7A">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zgodnie z art. 3</w:t>
      </w:r>
      <w:r w:rsidR="003464DE">
        <w:rPr>
          <w:rFonts w:ascii="Times New Roman" w:eastAsia="Times New Roman" w:hAnsi="Times New Roman" w:cs="Times New Roman"/>
          <w:bCs/>
          <w:sz w:val="24"/>
          <w:szCs w:val="24"/>
          <w:lang w:eastAsia="pl-PL"/>
        </w:rPr>
        <w:t xml:space="preserve"> pkt 22 rozporządzenia nr </w:t>
      </w:r>
      <w:r w:rsidRPr="00402972">
        <w:rPr>
          <w:rFonts w:ascii="Times New Roman" w:eastAsia="Times New Roman" w:hAnsi="Times New Roman" w:cs="Times New Roman"/>
          <w:bCs/>
          <w:sz w:val="24"/>
          <w:szCs w:val="24"/>
          <w:lang w:eastAsia="pl-PL"/>
        </w:rPr>
        <w:t>1069/2009, oznacza „materiały pochodzenia zwierzęcego stosowane do utrzymywania lub poprawienia odżywiania roślin oraz właściwości fizycznych i</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chemicznych oraz aktywności biologicznej gleb, stosowane oddzielnie albo łącznie; mogą one zawierać obornik, niezmineralizowane guano, treść przewodu pokarmowego, kompost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pozostałości fermentacyjne”. Zatem d</w:t>
      </w:r>
      <w:r w:rsidR="003464DE">
        <w:rPr>
          <w:rFonts w:ascii="Times New Roman" w:eastAsia="Times New Roman" w:hAnsi="Times New Roman" w:cs="Times New Roman"/>
          <w:bCs/>
          <w:sz w:val="24"/>
          <w:szCs w:val="24"/>
          <w:lang w:eastAsia="pl-PL"/>
        </w:rPr>
        <w:t>efinicja nawozów organicznych w </w:t>
      </w:r>
      <w:r w:rsidRPr="00402972">
        <w:rPr>
          <w:rFonts w:ascii="Times New Roman" w:eastAsia="Times New Roman" w:hAnsi="Times New Roman" w:cs="Times New Roman"/>
          <w:bCs/>
          <w:sz w:val="24"/>
          <w:szCs w:val="24"/>
          <w:lang w:eastAsia="pl-PL"/>
        </w:rPr>
        <w:t>rozporządzeniu nr 1069/2009 obejmuje tylko nawozy, które w swoim składzie zawierają produkty uboczne pochodzenia zwierzęcego lub produkty pochodne, czyli obejmuje węższy zakres niż definicja z ustawy z dnia 10 lipca 2007 r. o nawozach i</w:t>
      </w:r>
      <w:r w:rsidR="003464DE">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nawożeniu. Należy podkreślić, że przepisy rozporządzenia nr 1069/2009 określają warunki sanitarne obowiązujące przy produkcji lub wytwarzaniu nawozów organicznych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polepszaczy gleby, które zos</w:t>
      </w:r>
      <w:r w:rsidR="003464DE">
        <w:rPr>
          <w:rFonts w:ascii="Times New Roman" w:eastAsia="Times New Roman" w:hAnsi="Times New Roman" w:cs="Times New Roman"/>
          <w:bCs/>
          <w:sz w:val="24"/>
          <w:szCs w:val="24"/>
          <w:lang w:eastAsia="pl-PL"/>
        </w:rPr>
        <w:t>tały wytworzone między innymi z </w:t>
      </w:r>
      <w:r w:rsidRPr="00402972">
        <w:rPr>
          <w:rFonts w:ascii="Times New Roman" w:eastAsia="Times New Roman" w:hAnsi="Times New Roman" w:cs="Times New Roman"/>
          <w:bCs/>
          <w:sz w:val="24"/>
          <w:szCs w:val="24"/>
          <w:lang w:eastAsia="pl-PL"/>
        </w:rPr>
        <w:t>surowców będących ubocznymi produkta</w:t>
      </w:r>
      <w:r w:rsidR="003464DE">
        <w:rPr>
          <w:rFonts w:ascii="Times New Roman" w:eastAsia="Times New Roman" w:hAnsi="Times New Roman" w:cs="Times New Roman"/>
          <w:bCs/>
          <w:sz w:val="24"/>
          <w:szCs w:val="24"/>
          <w:lang w:eastAsia="pl-PL"/>
        </w:rPr>
        <w:t>mi zwierzęcymi lub wytworzone z </w:t>
      </w:r>
      <w:r w:rsidRPr="00402972">
        <w:rPr>
          <w:rFonts w:ascii="Times New Roman" w:eastAsia="Times New Roman" w:hAnsi="Times New Roman" w:cs="Times New Roman"/>
          <w:bCs/>
          <w:sz w:val="24"/>
          <w:szCs w:val="24"/>
          <w:lang w:eastAsia="pl-PL"/>
        </w:rPr>
        <w:t>produktów uzyskanych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ubocznych produktów zwierzęcych, lub zawierają w swoim składzie uboczne produkty zwierzęce. Produkcja takich nawozów organicznych jest </w:t>
      </w:r>
      <w:r w:rsidRPr="00402972">
        <w:rPr>
          <w:rFonts w:ascii="Times New Roman" w:eastAsia="Times New Roman" w:hAnsi="Times New Roman" w:cs="Times New Roman"/>
          <w:bCs/>
          <w:sz w:val="24"/>
          <w:szCs w:val="24"/>
          <w:lang w:eastAsia="pl-PL"/>
        </w:rPr>
        <w:lastRenderedPageBreak/>
        <w:t xml:space="preserve">nadzorowana przez krajowe służby weterynaryjne i odbywa się w zakładach zatwierdzonych przez powiatowych lekarzy weterynarii.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obowiązującej ustawie, jak i w projekcie ustawy</w:t>
      </w:r>
      <w:r w:rsidR="00C80C7A">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wyodrębniono z grupy nawozów organicznych, które mogą być wprowadzane do obrotu tylko na podstawie pozwoleń Ministra Rolnictwa i Rozwoju Wsi, grupę naw</w:t>
      </w:r>
      <w:r w:rsidR="003464DE">
        <w:rPr>
          <w:rFonts w:ascii="Times New Roman" w:eastAsia="Times New Roman" w:hAnsi="Times New Roman" w:cs="Times New Roman"/>
          <w:sz w:val="24"/>
          <w:szCs w:val="24"/>
          <w:lang w:eastAsia="pl-PL"/>
        </w:rPr>
        <w:t>ozów naturalnych stanowiących w </w:t>
      </w:r>
      <w:r w:rsidRPr="00402972">
        <w:rPr>
          <w:rFonts w:ascii="Times New Roman" w:eastAsia="Times New Roman" w:hAnsi="Times New Roman" w:cs="Times New Roman"/>
          <w:sz w:val="24"/>
          <w:szCs w:val="24"/>
          <w:lang w:eastAsia="pl-PL"/>
        </w:rPr>
        <w:t>głównej mierze odchody zwierząt gospodarskich, dla których zaproponowano odmienne zasady wprowadzania do obrotu niż dla nawozów organicznych. Takie klasyfikowanie nawozów wynika ze specyfiki ich pochodzenia, właściwości i sposobu zastosowania. Jednocześnie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uwagi na dopuszczenie pewnych procesów przetwarzania nawozów naturalnych, nawozy te podzielono na dwie grupy. W ramach nawozów naturalnych wyodrębniono nawozy naturalne nieprzetworzone i nawozy naturalne przetworzone. Nawozy naturalne nieprzetworzone są przeznaczone do bezpośredniego rolniczego wykorzystania i są wprowadzane do obrotu wyłącznie na podstawie umowy zawartej w formie pisemnej, której obowiązek przechowywania, tak jak dotychczas, wynosi 3 lata od dnia jej wygaśnięcia. Drugą grupę stanowią nawozy naturalne przetworzone w wyniku procesów przetworzenia określonych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art. 2 ust. 1 pkt 4, do których należą konfekcjonowanie, a także inny celowy proces ich przetwarzania, taki jak: granulacja, suszenie, liofilizacja, rozdrabnianie, homogenizowanie, lub separacja części stałych i płynnych bez dodatku innych substancji. W art. 2 w ust. 1 w pkt 4, definiując nawozy naturalne przetworzone, wskazano, że przetworzenie do wykorzystania w celu nawożenia lub poprawy </w:t>
      </w:r>
      <w:r w:rsidR="003464DE">
        <w:rPr>
          <w:rFonts w:ascii="Times New Roman" w:eastAsia="Times New Roman" w:hAnsi="Times New Roman" w:cs="Times New Roman"/>
          <w:sz w:val="24"/>
          <w:szCs w:val="24"/>
          <w:lang w:eastAsia="pl-PL"/>
        </w:rPr>
        <w:t>właściwości gleby oznacza m.in. </w:t>
      </w:r>
      <w:r w:rsidRPr="00402972">
        <w:rPr>
          <w:rFonts w:ascii="Times New Roman" w:eastAsia="Times New Roman" w:hAnsi="Times New Roman" w:cs="Times New Roman"/>
          <w:sz w:val="24"/>
          <w:szCs w:val="24"/>
          <w:lang w:eastAsia="pl-PL"/>
        </w:rPr>
        <w:t>konfekcjonowanie, bowiem pakowanie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przepakowywanie nawozów naturalnych jest metodą ich przetworzenia. Dotychczas konfekcjonowanie nawozów naturalnych wiązało się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utratą przez te nawozy charakteru nawozu naturalnego. Pakowane nawozy naturalne stawały się bowiem nawozami organicznymi, których wprowadzanie do obrotu wymagało pozwolenia Ministra Rolnictwa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Rozwoju Wsi.</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Projekt przewiduje konieczność deklarowania przez wprowadzającego do obrotu przetworzone nawozy naturalne zawartości procentowej składników pokarmowych NPK, wyrażonej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stosunku masy do masy (m/m). Informacja ta pozwoli odbiorcom tych nawozów na ocenę ich jakości oraz odpowiedni dobór dawek nawozów, który powinien uwzględniać ustawowo wskazane dawki azotu na hektar użytków rolnych. Ponadto dla nowej kategorii nawozów naturalnych przetworzonych, jak i produktów pofermentacyjnych, które nie wymagają uzyskania pozwolenia Ministra Rolnictwa </w:t>
      </w:r>
      <w:r w:rsidRPr="00402972">
        <w:rPr>
          <w:rFonts w:ascii="Times New Roman" w:eastAsia="Times New Roman" w:hAnsi="Times New Roman" w:cs="Times New Roman"/>
          <w:sz w:val="24"/>
          <w:szCs w:val="24"/>
          <w:lang w:eastAsia="pl-PL"/>
        </w:rPr>
        <w:lastRenderedPageBreak/>
        <w:t>i</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Rozwoju Wsi na wprowadzenie do obrotu, w art. 3 projektu ustawy dodano przepis ust. 4c, zgodnie z którym produkt pofermentacyjny lub nawóz naturalny przetworzony może być oznakowany w sposób wskazujący n</w:t>
      </w:r>
      <w:r w:rsidR="003464DE">
        <w:rPr>
          <w:rFonts w:ascii="Times New Roman" w:eastAsia="Times New Roman" w:hAnsi="Times New Roman" w:cs="Times New Roman"/>
          <w:sz w:val="24"/>
          <w:szCs w:val="24"/>
          <w:lang w:eastAsia="pl-PL"/>
        </w:rPr>
        <w:t>a możliwość jego zastosowania w </w:t>
      </w:r>
      <w:r w:rsidRPr="00402972">
        <w:rPr>
          <w:rFonts w:ascii="Times New Roman" w:eastAsia="Times New Roman" w:hAnsi="Times New Roman" w:cs="Times New Roman"/>
          <w:sz w:val="24"/>
          <w:szCs w:val="24"/>
          <w:lang w:eastAsia="pl-PL"/>
        </w:rPr>
        <w:t xml:space="preserve">rolnictwie ekologicznym, o ile posiada dokument poświadczający przydatność tego produktu do zastosowania w rolnictwie ekologicznym.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Należy wskazać, iż podmioty zajmujące się przetwarzaniem odchodów zwierząt gospodarskich, niezależnie od liberalizacji przepisów ustawy w zakresie wprowadzania do obrotu przetworzonych nawozów naturalnych, nadal mają obowiązek spełniać określone wymagania m.in. w zakresie ich produkcji, przewozu, przechowywania oraz oznakowania ich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sposób określony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przepisach rozporządzenia nr 1069/2009.</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art. 2 projektu sformułowano nową definicję nawozów organicznych. Ma ona na celu uproszczenie dotychczasowej definicji nawozów organicznych i polega na wykreśleniu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niej wyrazu kompost. Zgodnie z dostępną literaturą, kompost jest wytwarzany z</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odpadów roślinnych i zwierzęcych w wyniku częściowego, tlenowego rozkładu (butwienie) przez mikroorganizmy, w odpowiedniej temperaturze i wilgotności. Proces kompostowania biomasy może przebiegać w pryzmach kompostowych, kompostownikach lub specjalnych bioreaktorach. Produkty powstałe w procesie kompostowania (komposty) zawierają substancję organiczną lub mieszaniny substancji pochodzenia roślinnego lub zwierzęcego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mogą wchodzić w skład lub być klasyfikowane, w zależności od składu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przeznaczenia, jako nawozy albo środki poprawiające właściwości gleby albo podłoża do upraw, dlatego niewłaściwe jest ich wyróżnianie tylko w definicji nawozów organicznych.</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projekcie ustawy zaproponowano w definicji stymulatora wzrostu zmianę polegającą na zrezygnowaniu z odwołania się do ustawy z dnia 18 grudnia 2003 r.</w:t>
      </w:r>
      <w:r w:rsidRPr="00402972">
        <w:rPr>
          <w:rFonts w:ascii="Times New Roman" w:eastAsia="Times New Roman" w:hAnsi="Times New Roman" w:cs="Times New Roman"/>
          <w:color w:val="545454"/>
          <w:sz w:val="24"/>
          <w:szCs w:val="24"/>
          <w:shd w:val="clear" w:color="auto" w:fill="FFFFFF"/>
          <w:lang w:eastAsia="pl-PL"/>
        </w:rPr>
        <w:t xml:space="preserve"> </w:t>
      </w:r>
      <w:r w:rsidRPr="00402972">
        <w:rPr>
          <w:rFonts w:ascii="Times New Roman" w:eastAsia="Times New Roman" w:hAnsi="Times New Roman" w:cs="Times New Roman"/>
          <w:sz w:val="24"/>
          <w:szCs w:val="24"/>
          <w:lang w:eastAsia="pl-PL"/>
        </w:rPr>
        <w:t>o ochronie roślin, bowiem podstawowym aktem prawnym dotyczącym środków ochrony roślin jest ustawa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dnia 8 marca 2013 r. o środkach ochrony roślin (Dz. U. z 2018 r. poz. 1310</w:t>
      </w:r>
      <w:r w:rsidR="003464DE">
        <w:rPr>
          <w:rFonts w:ascii="Times New Roman" w:eastAsia="Times New Roman" w:hAnsi="Times New Roman" w:cs="Times New Roman"/>
          <w:sz w:val="24"/>
          <w:szCs w:val="24"/>
          <w:lang w:eastAsia="pl-PL"/>
        </w:rPr>
        <w:t>, z </w:t>
      </w:r>
      <w:r w:rsidRPr="00402972">
        <w:rPr>
          <w:rFonts w:ascii="Times New Roman" w:eastAsia="Times New Roman" w:hAnsi="Times New Roman" w:cs="Times New Roman"/>
          <w:sz w:val="24"/>
          <w:szCs w:val="24"/>
          <w:lang w:eastAsia="pl-PL"/>
        </w:rPr>
        <w:t>późn. zm.). Jednocześnie należy wyjaśnić, że zar</w:t>
      </w:r>
      <w:r w:rsidR="003464DE">
        <w:rPr>
          <w:rFonts w:ascii="Times New Roman" w:eastAsia="Times New Roman" w:hAnsi="Times New Roman" w:cs="Times New Roman"/>
          <w:sz w:val="24"/>
          <w:szCs w:val="24"/>
          <w:lang w:eastAsia="pl-PL"/>
        </w:rPr>
        <w:t>ówno stymulatory wzrostu, jak i </w:t>
      </w:r>
      <w:r w:rsidRPr="00402972">
        <w:rPr>
          <w:rFonts w:ascii="Times New Roman" w:eastAsia="Times New Roman" w:hAnsi="Times New Roman" w:cs="Times New Roman"/>
          <w:sz w:val="24"/>
          <w:szCs w:val="24"/>
          <w:lang w:eastAsia="pl-PL"/>
        </w:rPr>
        <w:t xml:space="preserve">regulatory wzrostu, mogą korzystnie wpływać na rozwój roślin lub procesy życiowe roślin. Natomiast mając na uwadze, że regulatory wzrostu są zaliczane do środków ochrony roślin, w definicji stymulatora wzrostu określono, że nie obejmuje ona regulatorów wzrostu.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lastRenderedPageBreak/>
        <w:t>W art. 2 w ust. 1 w pkt 13 zmieniono definicję wprowadzania do obrotu. Dotychczas wprowadzanie do obrotu było związane z konkretnymi podmiotami: producentem – w</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 xml:space="preserve">przypadku nawozu lub środka wspomagającego uprawę roślin, wyprodukowanych na terytorium Rzeczypospolitej Polskiej, importerem </w:t>
      </w:r>
      <w:bookmarkStart w:id="1" w:name="_Hlk526712358"/>
      <w:r w:rsidRPr="00402972">
        <w:rPr>
          <w:rFonts w:ascii="Times New Roman" w:eastAsia="Times New Roman" w:hAnsi="Times New Roman" w:cs="Times New Roman"/>
          <w:sz w:val="24"/>
          <w:szCs w:val="24"/>
          <w:lang w:eastAsia="pl-PL"/>
        </w:rPr>
        <w:t>–</w:t>
      </w:r>
      <w:bookmarkEnd w:id="1"/>
      <w:r w:rsidRPr="00402972">
        <w:rPr>
          <w:rFonts w:ascii="Times New Roman" w:eastAsia="Times New Roman" w:hAnsi="Times New Roman" w:cs="Times New Roman"/>
          <w:sz w:val="24"/>
          <w:szCs w:val="24"/>
          <w:lang w:eastAsia="pl-PL"/>
        </w:rPr>
        <w:t xml:space="preserve"> w przypadku nawozu lub środka wspomagającego uprawę roślin przywiezionych z terytorium państw trzecich oraz producentem lub innym podmiotem wprowadzającym nawóz lub środek wspomagający uprawę roślin na terytorium Rzeczypospolitej Polskiej – w przypadku nawozu lub środka wspomagającego uprawę roślin wyprodukowanych lub wprowadzonych do obrotu na terytorium innego państwa członkowskiego</w:t>
      </w:r>
      <w:r w:rsidR="003464DE">
        <w:rPr>
          <w:rFonts w:ascii="Times New Roman" w:eastAsia="Times New Roman" w:hAnsi="Times New Roman" w:cs="Times New Roman"/>
          <w:sz w:val="24"/>
          <w:szCs w:val="24"/>
          <w:lang w:eastAsia="pl-PL"/>
        </w:rPr>
        <w:t xml:space="preserve"> Unii Europejskiej. W związku z </w:t>
      </w:r>
      <w:r w:rsidRPr="00402972">
        <w:rPr>
          <w:rFonts w:ascii="Times New Roman" w:eastAsia="Times New Roman" w:hAnsi="Times New Roman" w:cs="Times New Roman"/>
          <w:sz w:val="24"/>
          <w:szCs w:val="24"/>
          <w:lang w:eastAsia="pl-PL"/>
        </w:rPr>
        <w:t>tym nadzór Inspekcji Jakości Handlowej Artykułów Rolno-Spożywczych nad wprowadzaniem do obrotu nawozów i środków wspomagających uprawę roślin dotyczył tylko ww. podmiotów.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projekcie zaproponowano zmianę, która polega na tym, że wprowadzanie do obrotu jest czynnoś</w:t>
      </w:r>
      <w:r w:rsidR="003464DE">
        <w:rPr>
          <w:rFonts w:ascii="Times New Roman" w:eastAsia="Times New Roman" w:hAnsi="Times New Roman" w:cs="Times New Roman"/>
          <w:sz w:val="24"/>
          <w:szCs w:val="24"/>
          <w:lang w:eastAsia="pl-PL"/>
        </w:rPr>
        <w:t>cią niepowiązaną bezpośrednio z </w:t>
      </w:r>
      <w:r w:rsidRPr="00402972">
        <w:rPr>
          <w:rFonts w:ascii="Times New Roman" w:eastAsia="Times New Roman" w:hAnsi="Times New Roman" w:cs="Times New Roman"/>
          <w:sz w:val="24"/>
          <w:szCs w:val="24"/>
          <w:lang w:eastAsia="pl-PL"/>
        </w:rPr>
        <w:t>konkretnymi podmiotami, a dotyczącą wszystkich uczestników rynku nawozów, środków wspomagających uprawę roślin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produktów pofermentacyjnych od producenta po ich odbiorcę. Nadzór został rozciągnięty na możliwość sprawdzenia prawidłowości oznakowania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jakości nawozów, środków wspomagających uprawę roślin i produktów pofermentacyjnych nie tylko u</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wprowadzającego do obrotu po raz pierwszy produkt, ale także u dystrybutora, hurtownika, jak i u sprzedawcy finalnego produktu (detalisty). Ponadto zgodnie z zaproponowaną definicją wprowadzaniem do obrotu nie jest, tak jak dotychczas, przywóz na terytorium Polski nawozów, środków wspomagających uprawę roślin lub produktów pofermentacyjnych przeznaczonych wyłącznie do celów naukowo</w:t>
      </w:r>
      <w:r w:rsidR="00431D1B">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badawczych. W konsekwencji zmiany definicji wprowadzania do obrotu i</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rozszerzenia jej znaczenia dokonano przeformułowania m.in. definicji wymagań jakościowych określonej w art. 2 pkt 11 zmienianej ustawy, doprecyzowania w art. 4 ust. 3 pkt 3 podmiotów, które mogą składać wniosek o dopuszczenie do obrotu nawozu lub środka wspomagającego uprawę roślin oraz odniesień do tych podmiotów zawartych w art. 4 ust.</w:t>
      </w:r>
      <w:r w:rsidR="009141C4">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7 pkt 3 i ust. 8 pkt 3, art. 6 pkt 1 lit. c, art. 7 ust. 3 pkt 3 i ust. 4 pkt 3 oraz art. 8 ust. 1 pkt 3 zmienianej</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ustawy.</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art. 3 w ust. 2a wyraźnie sprecyzowano przypadki, kiedy niedopuszczalne jest wprowadzanie do obrotu konkretnych grup produktów, np. produktów, które nie spełniają wymagań określonych w ustawie, a</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których opakowania wskazują, że są to nawozy lub środki wspomagające uprawę roślin lub produkty pofermentacyjne; </w:t>
      </w:r>
      <w:r w:rsidRPr="00402972">
        <w:rPr>
          <w:rFonts w:ascii="Times New Roman" w:eastAsia="Times New Roman" w:hAnsi="Times New Roman" w:cs="Times New Roman"/>
          <w:sz w:val="24"/>
          <w:szCs w:val="24"/>
          <w:lang w:eastAsia="pl-PL"/>
        </w:rPr>
        <w:lastRenderedPageBreak/>
        <w:t xml:space="preserve">produktów, które są nawozami lub środkami wspomagającymi uprawę roślin lub produktami pofermentacyjnymi, ale nie zostały </w:t>
      </w:r>
      <w:r w:rsidR="003464DE">
        <w:rPr>
          <w:rFonts w:ascii="Times New Roman" w:eastAsia="Times New Roman" w:hAnsi="Times New Roman" w:cs="Times New Roman"/>
          <w:sz w:val="24"/>
          <w:szCs w:val="24"/>
          <w:lang w:eastAsia="pl-PL"/>
        </w:rPr>
        <w:t>oznakowane w sposób określony w </w:t>
      </w:r>
      <w:r w:rsidRPr="00402972">
        <w:rPr>
          <w:rFonts w:ascii="Times New Roman" w:eastAsia="Times New Roman" w:hAnsi="Times New Roman" w:cs="Times New Roman"/>
          <w:sz w:val="24"/>
          <w:szCs w:val="24"/>
          <w:lang w:eastAsia="pl-PL"/>
        </w:rPr>
        <w:t xml:space="preserve">ustawie z dnia 10 lipca 2007 r. o nawozach i </w:t>
      </w:r>
      <w:r w:rsidR="003464DE">
        <w:rPr>
          <w:rFonts w:ascii="Times New Roman" w:eastAsia="Times New Roman" w:hAnsi="Times New Roman" w:cs="Times New Roman"/>
          <w:sz w:val="24"/>
          <w:szCs w:val="24"/>
          <w:lang w:eastAsia="pl-PL"/>
        </w:rPr>
        <w:t>nawożeniu lub rozporządzeniu nr </w:t>
      </w:r>
      <w:r w:rsidRPr="00402972">
        <w:rPr>
          <w:rFonts w:ascii="Times New Roman" w:eastAsia="Times New Roman" w:hAnsi="Times New Roman" w:cs="Times New Roman"/>
          <w:sz w:val="24"/>
          <w:szCs w:val="24"/>
          <w:lang w:eastAsia="pl-PL"/>
        </w:rPr>
        <w:t>2003/2003; nawozów zawierających azotan amonu w stężeniu 28% wyrażonym stosunkiem wagi azotu do azotanu amonu lub wyższym, które nie zostały zaopatrzone się w dokumentację potwierdzającą ich odporność na detonację oraz spełnienie wymagań technicznych określonych w ust. 1 załączn</w:t>
      </w:r>
      <w:r w:rsidR="003464DE">
        <w:rPr>
          <w:rFonts w:ascii="Times New Roman" w:eastAsia="Times New Roman" w:hAnsi="Times New Roman" w:cs="Times New Roman"/>
          <w:sz w:val="24"/>
          <w:szCs w:val="24"/>
          <w:lang w:eastAsia="pl-PL"/>
        </w:rPr>
        <w:t>ika nr III do rozporządzenia nr </w:t>
      </w:r>
      <w:r w:rsidRPr="00402972">
        <w:rPr>
          <w:rFonts w:ascii="Times New Roman" w:eastAsia="Times New Roman" w:hAnsi="Times New Roman" w:cs="Times New Roman"/>
          <w:sz w:val="24"/>
          <w:szCs w:val="24"/>
          <w:lang w:eastAsia="pl-PL"/>
        </w:rPr>
        <w:t xml:space="preserve">2003/2003, wydaną przez jednostkę akredytowaną w tym zakresie na terytorium państwa członkowskiego Unii Europejskiej. Wskazano również, że nie jest dopuszczalne wprowadzanie do obrotu nawozów naturalnych oraz produktów pofermentacyjnych pochodzących z państw trzecich. Produkty te, tak jak dotychczas, będą mogły jednak zostać wprowadzone do obrotu jako nawozy organiczne albo środki wspomagające uprawę roślin po uprzednim uzyskaniu </w:t>
      </w:r>
      <w:r w:rsidR="003464DE">
        <w:rPr>
          <w:rFonts w:ascii="Times New Roman" w:eastAsia="Times New Roman" w:hAnsi="Times New Roman" w:cs="Times New Roman"/>
          <w:sz w:val="24"/>
          <w:szCs w:val="24"/>
          <w:lang w:eastAsia="pl-PL"/>
        </w:rPr>
        <w:t>pozwolenia Ministra Rolnictwa i </w:t>
      </w:r>
      <w:r w:rsidRPr="00402972">
        <w:rPr>
          <w:rFonts w:ascii="Times New Roman" w:eastAsia="Times New Roman" w:hAnsi="Times New Roman" w:cs="Times New Roman"/>
          <w:sz w:val="24"/>
          <w:szCs w:val="24"/>
          <w:lang w:eastAsia="pl-PL"/>
        </w:rPr>
        <w:t>Rozwoju Wsi. Zakaz ten podyktowany jest względami związanymi z kwestią bezpieczeństwa odbiorców tych nawozów i produktów pofermentacyjnych. Nawozy naturalne i produkty pofermentacyjne wyprodukowane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użyciem produktów pochodzenia zwierzęcego wytworzone na terytorium państw członkowskich Unii Europejskiej podlegają zharmonizowanym przepi</w:t>
      </w:r>
      <w:r w:rsidR="003464DE">
        <w:rPr>
          <w:rFonts w:ascii="Times New Roman" w:eastAsia="Times New Roman" w:hAnsi="Times New Roman" w:cs="Times New Roman"/>
          <w:sz w:val="24"/>
          <w:szCs w:val="24"/>
          <w:lang w:eastAsia="pl-PL"/>
        </w:rPr>
        <w:t>som weterynaryjnym określonym w </w:t>
      </w:r>
      <w:r w:rsidRPr="00402972">
        <w:rPr>
          <w:rFonts w:ascii="Times New Roman" w:eastAsia="Times New Roman" w:hAnsi="Times New Roman" w:cs="Times New Roman"/>
          <w:sz w:val="24"/>
          <w:szCs w:val="24"/>
          <w:lang w:eastAsia="pl-PL"/>
        </w:rPr>
        <w:t>rozporządzeniu nr 1069/2009. Natomiast ich produkcja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państwach trzecich często nie spełnia analogicznych kryteriów, co wymaga przeprowadzania dodatkowej ich oceny w procesie uzyskiwania pozwolenia Ministra Rolnictwa i Rozwoju Wsi.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przepisach dotyczących procedury celnej w art. 3 w ust. 7 dodano importerowi nawozów czy środków wspomagających uprawę roślin nowy obowiązek przedstawiania organowi celnemu pisemnego oświadczenia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sposobie i miejscach docelowego przeznaczenia nawozu lub środka wspomagającego uprawę roślin. Pozwoli to na śledzenie przepływu (tranzytu) tych produktów przez terytorium Polski. Nałożono również obowiązek przedkładania organowi celnemu pisemnego oświadczenia, że nawóz albo środek wspomagający uprawę roślin zgłaszany do procedury celnej przeznaczony jest wyłącznie do celów naukowo-badawczych, a także o sposobie i</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miejscach docelowego przeznaczenia takiego nawozu lub środka wspomagającego uprawę roślin. Pozwoli to na śledzenie produktów sprowadzanych do kraju wyłącznie do celów naukowo-badawczych.</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lastRenderedPageBreak/>
        <w:t>W art. 3 dodano ust. 7a uzupełniający przepisy dotyczące procedury celnej przez nałożenie obowiązku na importerów wprowadzających nawozy mineralne z państw trzecich przedkładania dokumentu potwierdzającego przeprowadzenie badań określających jakość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bezpieczeństwo tych nawozów, wydanego przez jednostkę akredytowaną w tym zakresie na terytorium państwa członkowskiego UE, oraz przeprowadzenie innych badań wymaganych dla tych nawozów. Natomiast uzupełnienie przepisu ust. 8 tego artykułu dotyczy rozszerzenia zakresu dokumentów wymaganych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ramach procedury celnej dla nawozów o wysokiej zawartości azotanu amonu, co jest niezbędne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celach zapewnienia bezpieczeństwa transportu, przechowywania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użytkowania takich nawozów.</w:t>
      </w:r>
      <w:r w:rsidR="00D31A75">
        <w:rPr>
          <w:rFonts w:ascii="Times New Roman" w:eastAsia="Times New Roman" w:hAnsi="Times New Roman" w:cs="Times New Roman"/>
          <w:sz w:val="24"/>
          <w:szCs w:val="24"/>
          <w:lang w:eastAsia="pl-PL"/>
        </w:rPr>
        <w:t xml:space="preserve"> </w:t>
      </w:r>
    </w:p>
    <w:p w:rsidR="00402972" w:rsidRPr="00402972" w:rsidRDefault="00402972" w:rsidP="003464D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art. 4 dotyczącym procedury wydawania pozwolenia Ministra Rolnictwa i Rozwoju Wsi na wprowadzenie do obrotu nawozu albo środka wspomagającego uprawę roślin w</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ust. 3a dodano wymóg umieszczania we wniosku o</w:t>
      </w:r>
      <w:r w:rsidR="00D31A75">
        <w:rPr>
          <w:rFonts w:ascii="Times New Roman" w:eastAsia="Times New Roman" w:hAnsi="Times New Roman" w:cs="Times New Roman"/>
          <w:sz w:val="24"/>
          <w:szCs w:val="24"/>
          <w:lang w:eastAsia="pl-PL"/>
        </w:rPr>
        <w:t xml:space="preserve"> </w:t>
      </w:r>
      <w:r w:rsidR="003464DE">
        <w:rPr>
          <w:rFonts w:ascii="Times New Roman" w:eastAsia="Times New Roman" w:hAnsi="Times New Roman" w:cs="Times New Roman"/>
          <w:sz w:val="24"/>
          <w:szCs w:val="24"/>
          <w:lang w:eastAsia="pl-PL"/>
        </w:rPr>
        <w:t>wydanie pozwolenia, w </w:t>
      </w:r>
      <w:r w:rsidRPr="00402972">
        <w:rPr>
          <w:rFonts w:ascii="Times New Roman" w:eastAsia="Times New Roman" w:hAnsi="Times New Roman" w:cs="Times New Roman"/>
          <w:sz w:val="24"/>
          <w:szCs w:val="24"/>
          <w:lang w:eastAsia="pl-PL"/>
        </w:rPr>
        <w:t>przypadku importu lub przywozu z innego państwa członkowskiego, danych identyfikujących producenta oraz miejsca produkcji nawozu lub środka wspomagającego uprawę roślin. Informacje te ułatwią działanie Inspekcji Jakości Handlowej Artykułów Rolno-Spożywczych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umożliwią identyfikację importu przez służbę celną w przypadkach nieprzestrzegania przepi</w:t>
      </w:r>
      <w:r w:rsidR="003464DE">
        <w:rPr>
          <w:rFonts w:ascii="Times New Roman" w:eastAsia="Times New Roman" w:hAnsi="Times New Roman" w:cs="Times New Roman"/>
          <w:sz w:val="24"/>
          <w:szCs w:val="24"/>
          <w:lang w:eastAsia="pl-PL"/>
        </w:rPr>
        <w:t>sów Rzeczypospolitej Polskiej i </w:t>
      </w:r>
      <w:r w:rsidRPr="00402972">
        <w:rPr>
          <w:rFonts w:ascii="Times New Roman" w:eastAsia="Times New Roman" w:hAnsi="Times New Roman" w:cs="Times New Roman"/>
          <w:sz w:val="24"/>
          <w:szCs w:val="24"/>
          <w:lang w:eastAsia="pl-PL"/>
        </w:rPr>
        <w:t>Unii Europejskiej. Ponadto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art. 4 w ust. 3a zmieniono pkt 3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4, a więc wraz z</w:t>
      </w:r>
      <w:r w:rsidR="003464DE">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wnioskiem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wydanie decyzji Ministra Rolnictwa i Rozwoju Wsi pozwalającej na wprowadzenie do obrotu nawozu albo środka wspomagającego uprawę roślin, zamiast numeru identyfikacji podatkowej (NIP), numer</w:t>
      </w:r>
      <w:r w:rsidR="003464DE">
        <w:rPr>
          <w:rFonts w:ascii="Times New Roman" w:eastAsia="Times New Roman" w:hAnsi="Times New Roman" w:cs="Times New Roman"/>
          <w:sz w:val="24"/>
          <w:szCs w:val="24"/>
          <w:lang w:eastAsia="pl-PL"/>
        </w:rPr>
        <w:t>u w rejestrze przedsiębiorców w </w:t>
      </w:r>
      <w:r w:rsidRPr="00402972">
        <w:rPr>
          <w:rFonts w:ascii="Times New Roman" w:eastAsia="Times New Roman" w:hAnsi="Times New Roman" w:cs="Times New Roman"/>
          <w:sz w:val="24"/>
          <w:szCs w:val="24"/>
          <w:lang w:eastAsia="pl-PL"/>
        </w:rPr>
        <w:t>Krajowym Rejestrze Przedsiębiorców w Krajowym Rejestrze Sądowym (KRS) oraz zaświadczeń lub oświadczeń o wpisie do KRS albo w Centralnej Ewidencji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Informacji o Działalności Gospodarczej (CEIDG), potwierdzających prowadzenie działalności gospodarczej w zakresie wprowadzania do obrotu nawozów albo środków wspomagających uprawę roślin. Wnioskodawca, który nie spełnia ww. warunków, będzie obowiązany do zamieszczania we wniosku jedynie informacji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nieposiadaniu numeru NIP albo KRS. Zmiana ta pozwoli produkować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wprowadzać do obrotu nawozy albo środki wspomagające uprawę roślin również podmiotom, które nie mogły posiadać dotychczas wpisu do KRS-u lub nie były wpisane do CEIDG. Zmiana ta poszerzy krąg podmiotów, które będą mogły starać się o uzyskanie pozwolenia Ministra Rolnictwa i Rozwoju Wsi na wprowadzenie do obrotu nawozów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środków </w:t>
      </w:r>
      <w:r w:rsidRPr="00402972">
        <w:rPr>
          <w:rFonts w:ascii="Times New Roman" w:eastAsia="Times New Roman" w:hAnsi="Times New Roman" w:cs="Times New Roman"/>
          <w:sz w:val="24"/>
          <w:szCs w:val="24"/>
          <w:lang w:eastAsia="pl-PL"/>
        </w:rPr>
        <w:lastRenderedPageBreak/>
        <w:t>wspomagających uprawę roślin, np. rolników. Propozycja ta w niektórych przypadkach wpłynie również na zmniejszenie liczby wymaganych dokumentów w procesie wydawania pozwoleń Ministra Rolnictwa i Rozwoju Wsi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zakresie wprowadzania do obrotu nawozów i środków wspomagających uprawę roślin.</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bCs/>
          <w:sz w:val="24"/>
          <w:szCs w:val="24"/>
          <w:lang w:eastAsia="pl-PL"/>
        </w:rPr>
        <w:t>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projekcie ustawy zaproponowano również zmiany dotyczące procedury rejestracji nawozów i środków wspomagających uprawę roślin, które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nazwach produktu zaproponowanych przez wnioskodawcę zawierają wyraz „</w:t>
      </w:r>
      <w:proofErr w:type="spellStart"/>
      <w:r w:rsidRPr="00402972">
        <w:rPr>
          <w:rFonts w:ascii="Times New Roman" w:eastAsia="Times New Roman" w:hAnsi="Times New Roman" w:cs="Times New Roman"/>
          <w:bCs/>
          <w:sz w:val="24"/>
          <w:szCs w:val="24"/>
          <w:lang w:eastAsia="pl-PL"/>
        </w:rPr>
        <w:t>bio</w:t>
      </w:r>
      <w:proofErr w:type="spellEnd"/>
      <w:r w:rsidRPr="00402972">
        <w:rPr>
          <w:rFonts w:ascii="Times New Roman" w:eastAsia="Times New Roman" w:hAnsi="Times New Roman" w:cs="Times New Roman"/>
          <w:bCs/>
          <w:sz w:val="24"/>
          <w:szCs w:val="24"/>
          <w:lang w:eastAsia="pl-PL"/>
        </w:rPr>
        <w:t>” lub „</w:t>
      </w:r>
      <w:proofErr w:type="spellStart"/>
      <w:r w:rsidRPr="00402972">
        <w:rPr>
          <w:rFonts w:ascii="Times New Roman" w:eastAsia="Times New Roman" w:hAnsi="Times New Roman" w:cs="Times New Roman"/>
          <w:bCs/>
          <w:sz w:val="24"/>
          <w:szCs w:val="24"/>
          <w:lang w:eastAsia="pl-PL"/>
        </w:rPr>
        <w:t>eko</w:t>
      </w:r>
      <w:proofErr w:type="spellEnd"/>
      <w:r w:rsidRPr="00402972">
        <w:rPr>
          <w:rFonts w:ascii="Times New Roman" w:eastAsia="Times New Roman" w:hAnsi="Times New Roman" w:cs="Times New Roman"/>
          <w:bCs/>
          <w:sz w:val="24"/>
          <w:szCs w:val="24"/>
          <w:lang w:eastAsia="pl-PL"/>
        </w:rPr>
        <w:t>” lub w inny sposób sugerują, że nawóz albo środek wspomagający uprawę roślin przeznaczony jest do stosowania w rolnictwie ekologicznym. Zaproponowano, aby wnioskodawcy ubiegający się na podstawie art. 4 zmienianej ustawy o wydanie pozwolenia Ministra Rolnictwa i Rozwoju Wsi na wprowadzenie do obrotu nawozów lub środków wspomagających uprawę, dla których określono nazwy zawierające określenie „</w:t>
      </w:r>
      <w:proofErr w:type="spellStart"/>
      <w:r w:rsidRPr="00402972">
        <w:rPr>
          <w:rFonts w:ascii="Times New Roman" w:eastAsia="Times New Roman" w:hAnsi="Times New Roman" w:cs="Times New Roman"/>
          <w:bCs/>
          <w:sz w:val="24"/>
          <w:szCs w:val="24"/>
          <w:lang w:eastAsia="pl-PL"/>
        </w:rPr>
        <w:t>bio</w:t>
      </w:r>
      <w:proofErr w:type="spellEnd"/>
      <w:r w:rsidRPr="00402972">
        <w:rPr>
          <w:rFonts w:ascii="Times New Roman" w:eastAsia="Times New Roman" w:hAnsi="Times New Roman" w:cs="Times New Roman"/>
          <w:bCs/>
          <w:sz w:val="24"/>
          <w:szCs w:val="24"/>
          <w:lang w:eastAsia="pl-PL"/>
        </w:rPr>
        <w:t>” lub „</w:t>
      </w:r>
      <w:proofErr w:type="spellStart"/>
      <w:r w:rsidRPr="00402972">
        <w:rPr>
          <w:rFonts w:ascii="Times New Roman" w:eastAsia="Times New Roman" w:hAnsi="Times New Roman" w:cs="Times New Roman"/>
          <w:bCs/>
          <w:sz w:val="24"/>
          <w:szCs w:val="24"/>
          <w:lang w:eastAsia="pl-PL"/>
        </w:rPr>
        <w:t>eko</w:t>
      </w:r>
      <w:proofErr w:type="spellEnd"/>
      <w:r w:rsidRPr="00402972">
        <w:rPr>
          <w:rFonts w:ascii="Times New Roman" w:eastAsia="Times New Roman" w:hAnsi="Times New Roman" w:cs="Times New Roman"/>
          <w:bCs/>
          <w:sz w:val="24"/>
          <w:szCs w:val="24"/>
          <w:lang w:eastAsia="pl-PL"/>
        </w:rPr>
        <w:t>”, sugerujące, że nawóz albo środek wspomagający uprawę roślin przeznaczony jest do stosowania w rolnictwie e</w:t>
      </w:r>
      <w:r w:rsidR="003464DE">
        <w:rPr>
          <w:rFonts w:ascii="Times New Roman" w:eastAsia="Times New Roman" w:hAnsi="Times New Roman" w:cs="Times New Roman"/>
          <w:bCs/>
          <w:sz w:val="24"/>
          <w:szCs w:val="24"/>
          <w:lang w:eastAsia="pl-PL"/>
        </w:rPr>
        <w:t>kologicznym, wraz z wnioskiem o </w:t>
      </w:r>
      <w:r w:rsidRPr="00402972">
        <w:rPr>
          <w:rFonts w:ascii="Times New Roman" w:eastAsia="Times New Roman" w:hAnsi="Times New Roman" w:cs="Times New Roman"/>
          <w:bCs/>
          <w:sz w:val="24"/>
          <w:szCs w:val="24"/>
          <w:lang w:eastAsia="pl-PL"/>
        </w:rPr>
        <w:t xml:space="preserve">wydanie pozwolenia Ministra Rolnictwa i Rozwoju Wsi przedkładały dodatkowo opinię upoważnionej na podstawie przepisów </w:t>
      </w:r>
      <w:r w:rsidRPr="00402972">
        <w:rPr>
          <w:rFonts w:ascii="Times New Roman" w:eastAsia="Times New Roman" w:hAnsi="Times New Roman" w:cs="Times New Roman"/>
          <w:sz w:val="24"/>
          <w:szCs w:val="24"/>
          <w:lang w:eastAsia="pl-PL"/>
        </w:rPr>
        <w:t>o rolnictwie ekologicznym</w:t>
      </w:r>
      <w:r w:rsidRPr="00402972">
        <w:rPr>
          <w:rFonts w:ascii="Times New Roman" w:eastAsia="Times New Roman" w:hAnsi="Times New Roman" w:cs="Times New Roman"/>
          <w:bCs/>
          <w:sz w:val="24"/>
          <w:szCs w:val="24"/>
          <w:lang w:eastAsia="pl-PL"/>
        </w:rPr>
        <w:t xml:space="preserve"> jednostki organizacyjnej poświadczającą przydatność danego nawozu albo środka wspomagającego uprawę roślin do produkcji ekologicznej. </w:t>
      </w:r>
      <w:r w:rsidRPr="00402972">
        <w:rPr>
          <w:rFonts w:ascii="Times New Roman" w:eastAsia="Times New Roman" w:hAnsi="Times New Roman" w:cs="Times New Roman"/>
          <w:sz w:val="24"/>
          <w:szCs w:val="24"/>
          <w:lang w:eastAsia="pl-PL"/>
        </w:rPr>
        <w:t xml:space="preserve">Brak tego wymogu </w:t>
      </w:r>
      <w:r w:rsidR="003464DE">
        <w:rPr>
          <w:rFonts w:ascii="Times New Roman" w:eastAsia="Times New Roman" w:hAnsi="Times New Roman" w:cs="Times New Roman"/>
          <w:sz w:val="24"/>
          <w:szCs w:val="24"/>
          <w:lang w:eastAsia="pl-PL"/>
        </w:rPr>
        <w:t>w </w:t>
      </w:r>
      <w:r w:rsidRPr="00402972">
        <w:rPr>
          <w:rFonts w:ascii="Times New Roman" w:eastAsia="Times New Roman" w:hAnsi="Times New Roman" w:cs="Times New Roman"/>
          <w:sz w:val="24"/>
          <w:szCs w:val="24"/>
          <w:lang w:eastAsia="pl-PL"/>
        </w:rPr>
        <w:t>zm</w:t>
      </w:r>
      <w:r w:rsidR="0042499E">
        <w:rPr>
          <w:rFonts w:ascii="Times New Roman" w:eastAsia="Times New Roman" w:hAnsi="Times New Roman" w:cs="Times New Roman"/>
          <w:sz w:val="24"/>
          <w:szCs w:val="24"/>
          <w:lang w:eastAsia="pl-PL"/>
        </w:rPr>
        <w:t xml:space="preserve">ienianej ustawie skutkuje tym, </w:t>
      </w:r>
      <w:r w:rsidRPr="00402972">
        <w:rPr>
          <w:rFonts w:ascii="Times New Roman" w:eastAsia="Times New Roman" w:hAnsi="Times New Roman" w:cs="Times New Roman"/>
          <w:sz w:val="24"/>
          <w:szCs w:val="24"/>
          <w:lang w:eastAsia="pl-PL"/>
        </w:rPr>
        <w:t>ż</w:t>
      </w:r>
      <w:r w:rsidR="0042499E">
        <w:rPr>
          <w:rFonts w:ascii="Times New Roman" w:eastAsia="Times New Roman" w:hAnsi="Times New Roman" w:cs="Times New Roman"/>
          <w:sz w:val="24"/>
          <w:szCs w:val="24"/>
          <w:lang w:eastAsia="pl-PL"/>
        </w:rPr>
        <w:t>e</w:t>
      </w:r>
      <w:r w:rsidRPr="00402972">
        <w:rPr>
          <w:rFonts w:ascii="Times New Roman" w:eastAsia="Times New Roman" w:hAnsi="Times New Roman" w:cs="Times New Roman"/>
          <w:sz w:val="24"/>
          <w:szCs w:val="24"/>
          <w:lang w:eastAsia="pl-PL"/>
        </w:rPr>
        <w:t xml:space="preserve"> na rynku mogą być oferowane nawozy i środki wspomagające uprawę roślin z oznakowaniem „</w:t>
      </w:r>
      <w:proofErr w:type="spellStart"/>
      <w:r w:rsidR="003464DE">
        <w:rPr>
          <w:rFonts w:ascii="Times New Roman" w:eastAsia="Times New Roman" w:hAnsi="Times New Roman" w:cs="Times New Roman"/>
          <w:sz w:val="24"/>
          <w:szCs w:val="24"/>
          <w:lang w:eastAsia="pl-PL"/>
        </w:rPr>
        <w:t>bio</w:t>
      </w:r>
      <w:proofErr w:type="spellEnd"/>
      <w:r w:rsidR="003464DE">
        <w:rPr>
          <w:rFonts w:ascii="Times New Roman" w:eastAsia="Times New Roman" w:hAnsi="Times New Roman" w:cs="Times New Roman"/>
          <w:sz w:val="24"/>
          <w:szCs w:val="24"/>
          <w:lang w:eastAsia="pl-PL"/>
        </w:rPr>
        <w:t>” lub „</w:t>
      </w:r>
      <w:proofErr w:type="spellStart"/>
      <w:r w:rsidR="003464DE">
        <w:rPr>
          <w:rFonts w:ascii="Times New Roman" w:eastAsia="Times New Roman" w:hAnsi="Times New Roman" w:cs="Times New Roman"/>
          <w:sz w:val="24"/>
          <w:szCs w:val="24"/>
          <w:lang w:eastAsia="pl-PL"/>
        </w:rPr>
        <w:t>eko</w:t>
      </w:r>
      <w:proofErr w:type="spellEnd"/>
      <w:r w:rsidR="003464DE">
        <w:rPr>
          <w:rFonts w:ascii="Times New Roman" w:eastAsia="Times New Roman" w:hAnsi="Times New Roman" w:cs="Times New Roman"/>
          <w:sz w:val="24"/>
          <w:szCs w:val="24"/>
          <w:lang w:eastAsia="pl-PL"/>
        </w:rPr>
        <w:t>”</w:t>
      </w:r>
      <w:r w:rsidR="0042499E">
        <w:rPr>
          <w:rFonts w:ascii="Times New Roman" w:eastAsia="Times New Roman" w:hAnsi="Times New Roman" w:cs="Times New Roman"/>
          <w:sz w:val="24"/>
          <w:szCs w:val="24"/>
          <w:lang w:eastAsia="pl-PL"/>
        </w:rPr>
        <w:t>,</w:t>
      </w:r>
      <w:r w:rsidR="003464DE">
        <w:rPr>
          <w:rFonts w:ascii="Times New Roman" w:eastAsia="Times New Roman" w:hAnsi="Times New Roman" w:cs="Times New Roman"/>
          <w:sz w:val="24"/>
          <w:szCs w:val="24"/>
          <w:lang w:eastAsia="pl-PL"/>
        </w:rPr>
        <w:t xml:space="preserve"> wprowadzającym w </w:t>
      </w:r>
      <w:r w:rsidR="0042499E">
        <w:rPr>
          <w:rFonts w:ascii="Times New Roman" w:eastAsia="Times New Roman" w:hAnsi="Times New Roman" w:cs="Times New Roman"/>
          <w:sz w:val="24"/>
          <w:szCs w:val="24"/>
          <w:lang w:eastAsia="pl-PL"/>
        </w:rPr>
        <w:t>błąd</w:t>
      </w:r>
      <w:r w:rsidRPr="00402972">
        <w:rPr>
          <w:rFonts w:ascii="Times New Roman" w:eastAsia="Times New Roman" w:hAnsi="Times New Roman" w:cs="Times New Roman"/>
          <w:sz w:val="24"/>
          <w:szCs w:val="24"/>
          <w:lang w:eastAsia="pl-PL"/>
        </w:rPr>
        <w:t xml:space="preserve"> co do możliwości ich stosowania w rolnictwie ekologicznym.</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projekcie ustawy dodano nowy art. 4a, który zawiera dodatkowe obowiązki dla producenta lub innego podmiotu, który po raz pierwszy wprowadza do obrotu na terytorium Rzeczypospolitej Polskiej nawozy albo środki wspomagające uprawę roślin, które nie podlegają obowiązkowi uzyskania pozwolenia Ministra Rolnictwa i Rozwoju Wsi na wprowadzenie do obrotu, a które dotyczą informacji odnoszących się do nawozów oznaczonych znakiem „NAWÓZ WE”, mieszanki typów nawozów oznaczonych znakiem „NAWÓZ WE”, nawozów wapniowych, nawozów naturalnych przetworzonych, produktów pofermentacyjnych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niektórych środków wspomagających uprawę roślin, jak podłoża do upraw, o których mowa w zmienianym art. 3 ust. 1 pkt 5. Producent lub inny podmiot przed wprowadzeniem do obrotu takich nawozów, środków wspomagających uprawę roślin albo produktów pofermentacyjnych będzie obowiązany do przedłożenia wojewódzkiemu inspektorowi jakości handlowej artykułów </w:t>
      </w:r>
      <w:r w:rsidRPr="00402972">
        <w:rPr>
          <w:rFonts w:ascii="Times New Roman" w:eastAsia="Times New Roman" w:hAnsi="Times New Roman" w:cs="Times New Roman"/>
          <w:bCs/>
          <w:sz w:val="24"/>
          <w:szCs w:val="24"/>
          <w:lang w:eastAsia="pl-PL"/>
        </w:rPr>
        <w:lastRenderedPageBreak/>
        <w:t>rolno</w:t>
      </w:r>
      <w:r w:rsidR="009141C4">
        <w:rPr>
          <w:rFonts w:ascii="Times New Roman" w:eastAsia="Times New Roman" w:hAnsi="Times New Roman" w:cs="Times New Roman"/>
          <w:bCs/>
          <w:sz w:val="24"/>
          <w:szCs w:val="24"/>
          <w:lang w:eastAsia="pl-PL"/>
        </w:rPr>
        <w:noBreakHyphen/>
      </w:r>
      <w:r w:rsidRPr="00402972">
        <w:rPr>
          <w:rFonts w:ascii="Times New Roman" w:eastAsia="Times New Roman" w:hAnsi="Times New Roman" w:cs="Times New Roman"/>
          <w:bCs/>
          <w:sz w:val="24"/>
          <w:szCs w:val="24"/>
          <w:lang w:eastAsia="pl-PL"/>
        </w:rPr>
        <w:t xml:space="preserve">spożywczych właściwemu ze względu na miejsce zamieszkania albo siedzibę producenta lub podmiotu, a w przypadku gdy producent lub inny podmiot ma miejsce zamieszkania albo siedzibę poza terytorium Rzeczypospolitej Polskiej </w:t>
      </w:r>
      <w:r w:rsidRPr="00402972">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bCs/>
          <w:sz w:val="24"/>
          <w:szCs w:val="24"/>
          <w:lang w:eastAsia="pl-PL"/>
        </w:rPr>
        <w:t xml:space="preserve"> inspektorowi właściwemu dla wojew</w:t>
      </w:r>
      <w:r w:rsidR="0042499E">
        <w:rPr>
          <w:rFonts w:ascii="Times New Roman" w:eastAsia="Times New Roman" w:hAnsi="Times New Roman" w:cs="Times New Roman"/>
          <w:bCs/>
          <w:sz w:val="24"/>
          <w:szCs w:val="24"/>
          <w:lang w:eastAsia="pl-PL"/>
        </w:rPr>
        <w:t>ództwa mazowieckiego, zgłoszenia</w:t>
      </w:r>
      <w:r w:rsidRPr="00402972">
        <w:rPr>
          <w:rFonts w:ascii="Times New Roman" w:eastAsia="Times New Roman" w:hAnsi="Times New Roman" w:cs="Times New Roman"/>
          <w:bCs/>
          <w:sz w:val="24"/>
          <w:szCs w:val="24"/>
          <w:lang w:eastAsia="pl-PL"/>
        </w:rPr>
        <w:t xml:space="preserve"> o zamiarze wprowadzania do obrotu nawozu, środka wspomagającego uprawę roślin albo produktu pofermentacyjnego.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szczególności w odniesieniu do tego zgłoszenia będzie wymagane załączenie oświadczenia o zgodności nawozów, środków wspomagających uprawę roślin lub produktów pofermentacyjnych z przepisami rozporządzenia Rady (WE) nr 834/2007 z dnia 28 czerwca 2007 r. w s</w:t>
      </w:r>
      <w:r w:rsidR="00D600CA">
        <w:rPr>
          <w:rFonts w:ascii="Times New Roman" w:eastAsia="Times New Roman" w:hAnsi="Times New Roman" w:cs="Times New Roman"/>
          <w:bCs/>
          <w:sz w:val="24"/>
          <w:szCs w:val="24"/>
          <w:lang w:eastAsia="pl-PL"/>
        </w:rPr>
        <w:t>prawie produkcji ekologicznej i </w:t>
      </w:r>
      <w:r w:rsidRPr="00402972">
        <w:rPr>
          <w:rFonts w:ascii="Times New Roman" w:eastAsia="Times New Roman" w:hAnsi="Times New Roman" w:cs="Times New Roman"/>
          <w:bCs/>
          <w:sz w:val="24"/>
          <w:szCs w:val="24"/>
          <w:lang w:eastAsia="pl-PL"/>
        </w:rPr>
        <w:t>znakowania produktów ekologicznych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uchyl</w:t>
      </w:r>
      <w:r w:rsidR="00D600CA">
        <w:rPr>
          <w:rFonts w:ascii="Times New Roman" w:eastAsia="Times New Roman" w:hAnsi="Times New Roman" w:cs="Times New Roman"/>
          <w:bCs/>
          <w:sz w:val="24"/>
          <w:szCs w:val="24"/>
          <w:lang w:eastAsia="pl-PL"/>
        </w:rPr>
        <w:t>ającego rozporządzenie (EWG) nr </w:t>
      </w:r>
      <w:r w:rsidRPr="00402972">
        <w:rPr>
          <w:rFonts w:ascii="Times New Roman" w:eastAsia="Times New Roman" w:hAnsi="Times New Roman" w:cs="Times New Roman"/>
          <w:bCs/>
          <w:sz w:val="24"/>
          <w:szCs w:val="24"/>
          <w:lang w:eastAsia="pl-PL"/>
        </w:rPr>
        <w:t>2092/91 (Dz. Urz. UE L 189 z 20.07.2007, str. 1,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późn. zm.). Ocena poprawności tego oświadczenia będzie wystarczająca na etapie kontroli wprowadzania do obrotu tych nawozów, środków wspomagających uprawę roślin lub produktów pofermentacyjnych.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Główny Inspektor Jakości Handlowej Artykułów Rolno-Spożywczych</w:t>
      </w:r>
      <w:r w:rsidRPr="00402972" w:rsidDel="007F276F">
        <w:rPr>
          <w:rFonts w:ascii="Times New Roman" w:eastAsia="Times New Roman" w:hAnsi="Times New Roman" w:cs="Times New Roman"/>
          <w:bCs/>
          <w:sz w:val="24"/>
          <w:szCs w:val="24"/>
          <w:lang w:eastAsia="pl-PL"/>
        </w:rPr>
        <w:t xml:space="preserve"> </w:t>
      </w:r>
      <w:r w:rsidR="00D600CA">
        <w:rPr>
          <w:rFonts w:ascii="Times New Roman" w:eastAsia="Times New Roman" w:hAnsi="Times New Roman" w:cs="Times New Roman"/>
          <w:bCs/>
          <w:sz w:val="24"/>
          <w:szCs w:val="24"/>
          <w:lang w:eastAsia="pl-PL"/>
        </w:rPr>
        <w:t>będzie na </w:t>
      </w:r>
      <w:r w:rsidRPr="00402972">
        <w:rPr>
          <w:rFonts w:ascii="Times New Roman" w:eastAsia="Times New Roman" w:hAnsi="Times New Roman" w:cs="Times New Roman"/>
          <w:bCs/>
          <w:sz w:val="24"/>
          <w:szCs w:val="24"/>
          <w:lang w:eastAsia="pl-PL"/>
        </w:rPr>
        <w:t>podstawie zgłoszeń wojewódzkich inspektorów jakości handlowej artykułów rolno</w:t>
      </w:r>
      <w:r w:rsidR="00D600CA">
        <w:rPr>
          <w:rFonts w:ascii="Times New Roman" w:eastAsia="Times New Roman" w:hAnsi="Times New Roman" w:cs="Times New Roman"/>
          <w:bCs/>
          <w:sz w:val="24"/>
          <w:szCs w:val="24"/>
          <w:lang w:eastAsia="pl-PL"/>
        </w:rPr>
        <w:noBreakHyphen/>
      </w:r>
      <w:r w:rsidRPr="00402972">
        <w:rPr>
          <w:rFonts w:ascii="Times New Roman" w:eastAsia="Times New Roman" w:hAnsi="Times New Roman" w:cs="Times New Roman"/>
          <w:bCs/>
          <w:sz w:val="24"/>
          <w:szCs w:val="24"/>
          <w:lang w:eastAsia="pl-PL"/>
        </w:rPr>
        <w:t>spożywczych</w:t>
      </w:r>
      <w:r w:rsidRPr="00402972" w:rsidDel="00AC01AA">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prowadził na swojej stronie internetowej wykazy nawozów, środków wspomagających uprawę roślin i produktów pofermentacyjnych. Należy podkreślić, że nałożenie obowiązku informacyjnego</w:t>
      </w:r>
      <w:r w:rsidR="0042499E">
        <w:rPr>
          <w:rFonts w:ascii="Times New Roman" w:eastAsia="Times New Roman" w:hAnsi="Times New Roman" w:cs="Times New Roman"/>
          <w:bCs/>
          <w:sz w:val="24"/>
          <w:szCs w:val="24"/>
          <w:lang w:eastAsia="pl-PL"/>
        </w:rPr>
        <w:t xml:space="preserve"> na</w:t>
      </w:r>
      <w:r w:rsidRPr="00402972">
        <w:rPr>
          <w:rFonts w:ascii="Times New Roman" w:eastAsia="Times New Roman" w:hAnsi="Times New Roman" w:cs="Times New Roman"/>
          <w:bCs/>
          <w:sz w:val="24"/>
          <w:szCs w:val="24"/>
          <w:lang w:eastAsia="pl-PL"/>
        </w:rPr>
        <w:t xml:space="preserve"> podmioty w ww. zakresie wynika z</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 xml:space="preserve">potrzeby zapewnienia większej przejrzystości rynku nawozów i środków do produkcji rolniczej objętych zmienianą ustawą. Aktualnie brak jest pełnych informacji, jakie produkty znajdują się na rynku i czy są bezpieczne dla ludzi i zwierząt oraz dla środowiska. Wykazy nawozów, środków wspomagających uprawę roślin oraz produktów pofermentacyjnych wprowadzanych do obrotu ułatwią prowadzenie przez </w:t>
      </w:r>
      <w:bookmarkStart w:id="2" w:name="_Hlk526701292"/>
      <w:r w:rsidRPr="00402972">
        <w:rPr>
          <w:rFonts w:ascii="Times New Roman" w:eastAsia="Times New Roman" w:hAnsi="Times New Roman" w:cs="Times New Roman"/>
          <w:bCs/>
          <w:sz w:val="24"/>
          <w:szCs w:val="24"/>
          <w:lang w:eastAsia="pl-PL"/>
        </w:rPr>
        <w:t>Inspekcję Jakości Handlowej Artykułów Rolno-Spożywczych</w:t>
      </w:r>
      <w:bookmarkEnd w:id="2"/>
      <w:r w:rsidRPr="00402972">
        <w:rPr>
          <w:rFonts w:ascii="Times New Roman" w:eastAsia="Times New Roman" w:hAnsi="Times New Roman" w:cs="Times New Roman"/>
          <w:bCs/>
          <w:sz w:val="24"/>
          <w:szCs w:val="24"/>
          <w:lang w:eastAsia="pl-PL"/>
        </w:rPr>
        <w:t xml:space="preserve"> nadzoru nad tym obrotem. Wykazy takich produktów są również bardzo przydatne z punktu widzenia ich odbiorców, bo ułatwiają zapoznanie się z dostępnym na rynku asortymentem oraz pomagają w ustaleniu legalności wprowadzenia do obrotu określonych produktów nawozowych.</w:t>
      </w:r>
      <w:r w:rsidR="00D31A75">
        <w:rPr>
          <w:rFonts w:ascii="Times New Roman" w:eastAsia="Times New Roman" w:hAnsi="Times New Roman" w:cs="Times New Roman"/>
          <w:b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sz w:val="24"/>
          <w:szCs w:val="24"/>
          <w:lang w:eastAsia="pl-PL"/>
        </w:rPr>
        <w:t xml:space="preserve">Jednocześnie zaproponowano termin 6 miesięcy na dokonanie zgłoszenia do wojewódzkiego inspektora jakości handlowej artykułów rolno-spożywczych przez producenta lub inny podmiot, który po raz pierwszy wprowadza do obrotu nawóz, środek wspomagający uprawę roślin lub produkt pofermentacyjny, w odniesieniu do </w:t>
      </w:r>
      <w:r w:rsidRPr="00402972">
        <w:rPr>
          <w:rFonts w:ascii="Times New Roman" w:eastAsia="Times New Roman" w:hAnsi="Times New Roman" w:cs="Times New Roman"/>
          <w:sz w:val="24"/>
          <w:szCs w:val="24"/>
          <w:lang w:eastAsia="pl-PL"/>
        </w:rPr>
        <w:lastRenderedPageBreak/>
        <w:t>nawozów, środków wspomagających uprawę roślin lub produktów pofermentacyjnych, które obecnie znajdują się w obrocie.</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Podobny obowiązek informacyjny, jak w art. 4a, wprowadzono w odniesieniu do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nawozów, środków wspomagających uprawę roślin i produktów pofermentacyjnych wprowadzanych do obrotu na podstawie art. 5. Propozycja zgłaszania zamiaru wprowadzania na polski rynek nawozów albo środków wspomagających uprawę roślin ma ułatwić sprawowanie przez Inspekcję Jakości Handlowej Artykułów Rolno</w:t>
      </w:r>
      <w:r w:rsidR="00D600CA">
        <w:rPr>
          <w:rFonts w:ascii="Times New Roman" w:eastAsia="Times New Roman" w:hAnsi="Times New Roman" w:cs="Times New Roman"/>
          <w:bCs/>
          <w:sz w:val="24"/>
          <w:szCs w:val="24"/>
          <w:lang w:eastAsia="pl-PL"/>
        </w:rPr>
        <w:noBreakHyphen/>
      </w:r>
      <w:r w:rsidRPr="00402972">
        <w:rPr>
          <w:rFonts w:ascii="Times New Roman" w:eastAsia="Times New Roman" w:hAnsi="Times New Roman" w:cs="Times New Roman"/>
          <w:bCs/>
          <w:sz w:val="24"/>
          <w:szCs w:val="24"/>
          <w:lang w:eastAsia="pl-PL"/>
        </w:rPr>
        <w:t>Spożywczych</w:t>
      </w:r>
      <w:r w:rsidRPr="00402972" w:rsidDel="00EA45BF">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nadzoru nad produktami w</w:t>
      </w:r>
      <w:r w:rsidR="00D600CA">
        <w:rPr>
          <w:rFonts w:ascii="Times New Roman" w:eastAsia="Times New Roman" w:hAnsi="Times New Roman" w:cs="Times New Roman"/>
          <w:bCs/>
          <w:sz w:val="24"/>
          <w:szCs w:val="24"/>
          <w:lang w:eastAsia="pl-PL"/>
        </w:rPr>
        <w:t>prowadzonymi na rynek krajowy z </w:t>
      </w:r>
      <w:r w:rsidRPr="00402972">
        <w:rPr>
          <w:rFonts w:ascii="Times New Roman" w:eastAsia="Times New Roman" w:hAnsi="Times New Roman" w:cs="Times New Roman"/>
          <w:bCs/>
          <w:sz w:val="24"/>
          <w:szCs w:val="24"/>
          <w:lang w:eastAsia="pl-PL"/>
        </w:rPr>
        <w:t>innych państw członkowskich Unii Europejskiej bez konieczności spełnienia wymogów przejścia procedury dopuszczenia do obrotu zgodnie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wymogami zmienianej ustawy</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obowiązującymi producentów krajowych. Wprowadzenie tego dodatkowego instrumentu zapewni lepszą przejrzystość rynku, co ułatwi Inspekcji Jakości Handlowej Artykułów Rolno-Spożywczych zapewnienie odpowiedniego poziomu kontroli tego rynku. Wymóg ten ma również charakter ochronny dla zdrowia ludzi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zwierząt oraz dla środowiska, gdyż zdarzają się przypadki, że na rynek krajowy trafiają produkty nieprzebadane i niebezpieczne. Brak takiego zgłoszenia albo aktualizacji zgłaszanych danych, w tym także brak zgłoszenia o zaprzestaniu wprowadzania do obrotu, będzie zagrożony nałożeniem opłaty sankcyjnej w wysokości 2270 zł. Wysokość opłaty sankcyjnej określono</w:t>
      </w:r>
      <w:r w:rsidR="00D600CA">
        <w:rPr>
          <w:rFonts w:ascii="Times New Roman" w:eastAsia="Times New Roman" w:hAnsi="Times New Roman" w:cs="Times New Roman"/>
          <w:bCs/>
          <w:sz w:val="24"/>
          <w:szCs w:val="24"/>
          <w:lang w:eastAsia="pl-PL"/>
        </w:rPr>
        <w:t xml:space="preserve"> na takim samym poziomie, jak w </w:t>
      </w:r>
      <w:r w:rsidRPr="00402972">
        <w:rPr>
          <w:rFonts w:ascii="Times New Roman" w:eastAsia="Times New Roman" w:hAnsi="Times New Roman" w:cs="Times New Roman"/>
          <w:bCs/>
          <w:sz w:val="24"/>
          <w:szCs w:val="24"/>
          <w:lang w:eastAsia="pl-PL"/>
        </w:rPr>
        <w:t>ustawie z dnia 9 listopada 2012</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r. 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nasiennictwie (Dz.</w:t>
      </w:r>
      <w:r w:rsidR="00D600CA">
        <w:rPr>
          <w:rFonts w:ascii="Times New Roman" w:eastAsia="Times New Roman" w:hAnsi="Times New Roman" w:cs="Times New Roman"/>
          <w:bCs/>
          <w:sz w:val="24"/>
          <w:szCs w:val="24"/>
          <w:lang w:eastAsia="pl-PL"/>
        </w:rPr>
        <w:t xml:space="preserve"> U. z 2017 r. poz. 633, z późn. </w:t>
      </w:r>
      <w:r w:rsidRPr="00402972">
        <w:rPr>
          <w:rFonts w:ascii="Times New Roman" w:eastAsia="Times New Roman" w:hAnsi="Times New Roman" w:cs="Times New Roman"/>
          <w:bCs/>
          <w:sz w:val="24"/>
          <w:szCs w:val="24"/>
          <w:lang w:eastAsia="pl-PL"/>
        </w:rPr>
        <w:t>zm.), w której za podobne naruszenia jest stosowana opłata sankcyjna w tej wysokości.</w:t>
      </w:r>
      <w:r w:rsidR="00D31A75">
        <w:rPr>
          <w:rFonts w:ascii="Times New Roman" w:eastAsia="Times New Roman" w:hAnsi="Times New Roman" w:cs="Times New Roman"/>
          <w:b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Na rynku funkcjonuje wiele produktów mikrobiologicznych o różnych właściwościach i</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przeznaczeniu, w tym preparatów o charakterze stymulującym wzrost roślin czy poprawę właściwości gleby. Przepisy zmienianej ustawy</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w aktualnym brzmieniu nie mogą znaleźć zastosowania do dopuszczania do obrotu na podstawie pozwoleń Ministra Rolnictwa i Rozwoju Wsi produktów zawierających wyłącznie mikroorganizmy rozumiane jako organizmy żywe (z pożywką, stabilizatorem, bez pożywki lub bez stabilizatora), bowiem przepisy te</w:t>
      </w:r>
      <w:r w:rsidR="00383322">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oprócz ogólnych wymogów dla określonych grup produktów zawierających substancje organiczne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związki mineralne, lub ich mieszanin kwalifikowanych jako nawozy, komposty, środki poprawiające właściwości gleby</w:t>
      </w:r>
      <w:r w:rsidR="00D600CA">
        <w:rPr>
          <w:rFonts w:ascii="Times New Roman" w:eastAsia="Times New Roman" w:hAnsi="Times New Roman" w:cs="Times New Roman"/>
          <w:bCs/>
          <w:sz w:val="24"/>
          <w:szCs w:val="24"/>
          <w:lang w:eastAsia="pl-PL"/>
        </w:rPr>
        <w:t xml:space="preserve"> i </w:t>
      </w:r>
      <w:r w:rsidRPr="00402972">
        <w:rPr>
          <w:rFonts w:ascii="Times New Roman" w:eastAsia="Times New Roman" w:hAnsi="Times New Roman" w:cs="Times New Roman"/>
          <w:bCs/>
          <w:sz w:val="24"/>
          <w:szCs w:val="24"/>
          <w:lang w:eastAsia="pl-PL"/>
        </w:rPr>
        <w:t>stymulatory, nie zawierają żadnych specyficzn</w:t>
      </w:r>
      <w:r w:rsidR="00D600CA">
        <w:rPr>
          <w:rFonts w:ascii="Times New Roman" w:eastAsia="Times New Roman" w:hAnsi="Times New Roman" w:cs="Times New Roman"/>
          <w:bCs/>
          <w:sz w:val="24"/>
          <w:szCs w:val="24"/>
          <w:lang w:eastAsia="pl-PL"/>
        </w:rPr>
        <w:t>ych wymogów dotyczących badań i </w:t>
      </w:r>
      <w:r w:rsidRPr="00402972">
        <w:rPr>
          <w:rFonts w:ascii="Times New Roman" w:eastAsia="Times New Roman" w:hAnsi="Times New Roman" w:cs="Times New Roman"/>
          <w:bCs/>
          <w:sz w:val="24"/>
          <w:szCs w:val="24"/>
          <w:lang w:eastAsia="pl-PL"/>
        </w:rPr>
        <w:t xml:space="preserve">oceny preparatów zawierających mikroorganizmy. Zatem dopuszczanie do obrotu </w:t>
      </w:r>
      <w:r w:rsidRPr="00402972">
        <w:rPr>
          <w:rFonts w:ascii="Times New Roman" w:eastAsia="Times New Roman" w:hAnsi="Times New Roman" w:cs="Times New Roman"/>
          <w:bCs/>
          <w:sz w:val="24"/>
          <w:szCs w:val="24"/>
          <w:lang w:eastAsia="pl-PL"/>
        </w:rPr>
        <w:lastRenderedPageBreak/>
        <w:t xml:space="preserve">preparatów mikrobiologicznych na podstawie ogólnych wymogów zmienianej ustawy nie zapewnia odpowiedniego poziomu ich oceny.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związku z pojawiającymi się wątpliwościami co do możliwości traktowania produktów,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skład których wchodzą tylko mikroorganizmy, jako nawozów czy środków wspomagających uprawę roślin (środków poprawiających właściwości gleby, stymulatorów wzrostu) w art. 1 dodano przepis ust. 3, w którym zaproponowano wyraźne wyłączenie tej grupy produktów spod regulacji ustawy. Ustawa nie obejmuje tej grupy produktów, nie określa również dla tej grupy zakresu niezbędnych do przeprowadzenia badań laboratoryjnych oraz wymaganej dokumentacji w postępowaniu administracyjnym o wydanie pozwolenia. Należy bowiem zauważyć, że produkty zawierające tylko i wyłącznie mikroorganizmy (z pożywką albo stabilizatorem), rozumiane jako organizmy żywe, nie mieszczą się w definicjach środka poprawiającego właściwości gleby oraz stymulatora wzrostu zawartych w art. 2 ust. 1 pkt 7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8 zmienianej ustawy.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wyniku przeglądu przepisów zmienianej ustawy w zakresie zasad wprowadzania na rynek środków wspomagających uprawę roślin, mając na uwadze dotychczasowe doświadczenie w zakresie dopuszczania do obrotu podłoży do upraw wskazujące, że produkty wytworzone z torfów są produktami bezpiecznymi, w projekcie ustawy zaproponowano zwolnienie producentów podłoży do upraw wytworzonych z torfów albo z torfów z dodatkiem nawozów mineralnych z konieczności uzyskiwania pozwolenia Ministra Rolnictwa i Rozwoju Wsi na ich wprowadzenie do obrotu. Wprowadzono jedynie ograniczenie, aby dodawany do torfu nawóz mineralny był nawozem oznaczonym znakiem „NAWÓZ WE” lub innym nawozem mineralnym, który został dopuszczony do obrotu.</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iCs/>
          <w:sz w:val="24"/>
          <w:szCs w:val="24"/>
          <w:lang w:eastAsia="pl-PL"/>
        </w:rPr>
        <w:t>W związku z coraz częstszym pojawianiem się na rynku produktów deklarowanych jako wszelkiego rodzaju wspomagacze, szczepionki lub aktywatory, które korzystnie wpływają na glebę lub na rozwój roślin, a tym samym mogą i powinny podlegać wymogom ustawy z dnia 10 lipca 2007 r. o</w:t>
      </w:r>
      <w:r w:rsidR="00D31A75">
        <w:rPr>
          <w:rFonts w:ascii="Times New Roman" w:eastAsia="Times New Roman" w:hAnsi="Times New Roman" w:cs="Times New Roman"/>
          <w:iCs/>
          <w:sz w:val="24"/>
          <w:szCs w:val="24"/>
          <w:lang w:eastAsia="pl-PL"/>
        </w:rPr>
        <w:t xml:space="preserve"> </w:t>
      </w:r>
      <w:r w:rsidRPr="00402972">
        <w:rPr>
          <w:rFonts w:ascii="Times New Roman" w:eastAsia="Times New Roman" w:hAnsi="Times New Roman" w:cs="Times New Roman"/>
          <w:iCs/>
          <w:sz w:val="24"/>
          <w:szCs w:val="24"/>
          <w:lang w:eastAsia="pl-PL"/>
        </w:rPr>
        <w:t>nawozach i nawożeniu, lub produktów, które w sposób nieuprawniony funkcjonują na rynku jako nawozy lub środki wspomagające uprawę roślin, zaistniała potrze</w:t>
      </w:r>
      <w:r w:rsidR="00D600CA">
        <w:rPr>
          <w:rFonts w:ascii="Times New Roman" w:eastAsia="Times New Roman" w:hAnsi="Times New Roman" w:cs="Times New Roman"/>
          <w:iCs/>
          <w:sz w:val="24"/>
          <w:szCs w:val="24"/>
          <w:lang w:eastAsia="pl-PL"/>
        </w:rPr>
        <w:t>ba uszczegółowienia przepisów w </w:t>
      </w:r>
      <w:r w:rsidRPr="00402972">
        <w:rPr>
          <w:rFonts w:ascii="Times New Roman" w:eastAsia="Times New Roman" w:hAnsi="Times New Roman" w:cs="Times New Roman"/>
          <w:iCs/>
          <w:sz w:val="24"/>
          <w:szCs w:val="24"/>
          <w:lang w:eastAsia="pl-PL"/>
        </w:rPr>
        <w:t>zakresie warunków kontroli i</w:t>
      </w:r>
      <w:r w:rsidR="00D31A75">
        <w:rPr>
          <w:rFonts w:ascii="Times New Roman" w:eastAsia="Times New Roman" w:hAnsi="Times New Roman" w:cs="Times New Roman"/>
          <w:iCs/>
          <w:sz w:val="24"/>
          <w:szCs w:val="24"/>
          <w:lang w:eastAsia="pl-PL"/>
        </w:rPr>
        <w:t xml:space="preserve"> </w:t>
      </w:r>
      <w:r w:rsidRPr="00402972">
        <w:rPr>
          <w:rFonts w:ascii="Times New Roman" w:eastAsia="Times New Roman" w:hAnsi="Times New Roman" w:cs="Times New Roman"/>
          <w:iCs/>
          <w:sz w:val="24"/>
          <w:szCs w:val="24"/>
          <w:lang w:eastAsia="pl-PL"/>
        </w:rPr>
        <w:t>wycofywania z rynku tych produktów.</w:t>
      </w:r>
      <w:r w:rsidRPr="00402972">
        <w:rPr>
          <w:rFonts w:ascii="Times New Roman" w:eastAsia="Times New Roman" w:hAnsi="Times New Roman" w:cs="Times New Roman"/>
          <w:i/>
          <w:iCs/>
          <w:sz w:val="24"/>
          <w:szCs w:val="24"/>
          <w:lang w:eastAsia="pl-PL"/>
        </w:rPr>
        <w:t xml:space="preserve"> </w:t>
      </w:r>
      <w:r w:rsidRPr="00402972">
        <w:rPr>
          <w:rFonts w:ascii="Times New Roman" w:eastAsia="Times New Roman" w:hAnsi="Times New Roman" w:cs="Times New Roman"/>
          <w:sz w:val="24"/>
          <w:szCs w:val="24"/>
          <w:lang w:eastAsia="pl-PL"/>
        </w:rPr>
        <w:t>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projekcie ustawy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zmienianym art. 3 ust. 2a wprowadzono wyraźny zakaz wprowadzania do </w:t>
      </w:r>
      <w:r w:rsidRPr="00402972">
        <w:rPr>
          <w:rFonts w:ascii="Times New Roman" w:eastAsia="Times New Roman" w:hAnsi="Times New Roman" w:cs="Times New Roman"/>
          <w:sz w:val="24"/>
          <w:szCs w:val="24"/>
          <w:lang w:eastAsia="pl-PL"/>
        </w:rPr>
        <w:lastRenderedPageBreak/>
        <w:t>obrotu nawozów, środków wspomagających uprawę roślin lub produktów pofermentacyjnych spełniających wymagania ustawy, które nie zostały oznakowane w</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sposób wskazujący, że są to nawozy, środki wspomagające uprawę roślin lub produkty pofermentacyjne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rozumieniu ustawy oraz produktów, które nie spełniają wymagań ustawy, a które zostały zaopatrzone w opakowania, etykiety albo dokumenty zawierające określenia sugerujące, że są to nawozy, środki wspomagające uprawę roślin lub produkty pofermentacyjne w rozumieniu ustawy. Uregulowanie tych spraw było postulowane przez Inspekcję Jakości Handlowej Artykułów Rolno-Spożywczych sprawującą nadzór nad wprowadzaniem do obrotu nawozów oraz środków wspomagających uprawę roślin.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art. 7 zmienianej ustawy rozszerzono katalog przypadków, w których Minister Rolnictwa i Rozwoju Wsi ma uprawnienia do cofnięcia pozwolenia na wprowadzenie do obrotu.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przypadku gdy powiatowy lekarz weterynarii wyda decyzję 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cofnięciu decyzji 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zatwierdzeniu zakładu przetwórczego produktów ubocznych pochodzenia zwierzęcego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produktów pochodnych wytwarzającego nawozy lub środki wspomagające uprawę roślin oraz decyzji o nadaniu weterynaryjnego numeru identyfikacyjnego, Minister Rolnictwa i Rozwoju Wsi cofa, w drodze decyzji, pozwolenie na wprowadzenie do obrotu nawozu albo środka wspomagającego uprawę roślin, które zostało wydane po wydaniu decyzji powiatowego lekarza weterynarii zatwierdzającej ten zakład. Jednocześnie złagodzono konsekwencje wprowadzania do obrotu nawozów albo środków wspomagających uprawę roślin niespełniających wymagań jakościowych. Dotychczas Minister Rolnictwa i Rozwoju Wsi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przypadku takich nieprawidłowości obligatoryjnie cofał pozwolenie na wprowadzenie nawozu lub środka wspomagającego uprawę roślin do obrotu. Natomiast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projekcie złagodzono tę normę, wskazując, iż Minister Rolnictwa i Rozwoju Wsi może skorzystać z</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tego uprawnienia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zależności od rodzaju i charakteru stwierdzonych nieprawidłowości, ich powtarzalności oraz możliwości ich wyeliminowania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procesie produkcji.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Dodano także art. 8a, na podstawie którego Główny Inspektor Jakości Handlowej Artykułów Rolno-Spożywczych będzie prowadził wykazy nawozów, środków wspomagających uprawę roślin oraz produktów pofermentacyjnych, wprowadzonych do obrotu na podstawie art. 3 ust. 1, art. 5 ust. 1 i 3. Propozycja ta jest związana z</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 xml:space="preserve">bezpieczeństwem zdrowia ludzi i zwierząt oraz ochroną środowiska, jak również ma znaczenie dla celów kontrolnych (z tego wykazu będzie wynikać, jakie produkty </w:t>
      </w:r>
      <w:r w:rsidRPr="00402972">
        <w:rPr>
          <w:rFonts w:ascii="Times New Roman" w:eastAsia="Times New Roman" w:hAnsi="Times New Roman" w:cs="Times New Roman"/>
          <w:sz w:val="24"/>
          <w:szCs w:val="24"/>
          <w:lang w:eastAsia="pl-PL"/>
        </w:rPr>
        <w:lastRenderedPageBreak/>
        <w:t>związane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nawożeniem wprowadzane są na polski rynek). W związku z tym, że mogą zdarzać się przypadki wprowadzania na polski rynek produktów niepożądanych i</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niebezpiecznych, celowe jest wzmocnienie nad nimi kontroli. Wykaz ten ułatwi Inspekcji Jakości Handlowej Artykułów Rolno-Spożywczych prowadzenie nadzoru nad rynkiem nawozów, środków wspomagających uprawę roślin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produktów pofermentacyjnych.</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Na rynku coraz więcej jest nawozów lub środków wspomagających uprawę roślin powstałych z odpadów. Dzieje się tak ze względu na promowaną przez Komisję Europejską koncepcję tzw. gospodarki o obiegu zamkniętym, co przejawia się w</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maksymalnym wykorzystaniu odpadów w procesie powstawania nowych produktów, materiałów, surowców i wprowadzaniu ich na rynek.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związku z tym projekt zawiera również zmiany w zakresie oznaczania produktów nawozowych ustanawiające obowiązek umieszczania na opakowaniu nawozu i środka wspomagającego uprawę roślin, a w przypadku produktu pofermentacyjnego </w:t>
      </w:r>
      <w:r w:rsidRPr="00402972">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bCs/>
          <w:sz w:val="24"/>
          <w:szCs w:val="24"/>
          <w:lang w:eastAsia="pl-PL"/>
        </w:rPr>
        <w:t xml:space="preserve">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dokumentach do niego załączanych, informacji o składzie surowcowym takiego produktu, w przypadku gdy ten produkt został wytworzony przy udziale odp</w:t>
      </w:r>
      <w:r w:rsidR="00D600CA">
        <w:rPr>
          <w:rFonts w:ascii="Times New Roman" w:eastAsia="Times New Roman" w:hAnsi="Times New Roman" w:cs="Times New Roman"/>
          <w:bCs/>
          <w:sz w:val="24"/>
          <w:szCs w:val="24"/>
          <w:lang w:eastAsia="pl-PL"/>
        </w:rPr>
        <w:t>adów lub produktów ubocznych, o </w:t>
      </w:r>
      <w:r w:rsidRPr="00402972">
        <w:rPr>
          <w:rFonts w:ascii="Times New Roman" w:eastAsia="Times New Roman" w:hAnsi="Times New Roman" w:cs="Times New Roman"/>
          <w:bCs/>
          <w:sz w:val="24"/>
          <w:szCs w:val="24"/>
          <w:lang w:eastAsia="pl-PL"/>
        </w:rPr>
        <w:t>których mowa w ustawie z dnia 1</w:t>
      </w:r>
      <w:r w:rsidR="00BF01B5">
        <w:rPr>
          <w:rFonts w:ascii="Times New Roman" w:eastAsia="Times New Roman" w:hAnsi="Times New Roman" w:cs="Times New Roman"/>
          <w:bCs/>
          <w:sz w:val="24"/>
          <w:szCs w:val="24"/>
          <w:lang w:eastAsia="pl-PL"/>
        </w:rPr>
        <w:t>4</w:t>
      </w:r>
      <w:r w:rsidRPr="00402972">
        <w:rPr>
          <w:rFonts w:ascii="Times New Roman" w:eastAsia="Times New Roman" w:hAnsi="Times New Roman" w:cs="Times New Roman"/>
          <w:bCs/>
          <w:sz w:val="24"/>
          <w:szCs w:val="24"/>
          <w:lang w:eastAsia="pl-PL"/>
        </w:rPr>
        <w:t xml:space="preserve"> grudnia 2012 r. o odpadach. Zmiana ta ma na celu podwyższenie świadomości odbiorców co do bezpiecznego stosowania takich środków produkcji oraz umożliwienie im pełnej oceny ich przydatności. Jest ona również odpowiedzią na pojawienie się na rynku grup konsumentów, którzy poszukują produktów wytworzonych bez udziału odpadów lub ich pochodnych. Jednakże informacje, o których mowa w art. 9 zmienianej ustawy, nadal są obowiązkowo umieszczane na opakowaniach, etykietach lub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dokumentach towarzyszących produktowi.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Biorąc pod uwagę postulaty producentów nawozów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środków wspomagających uprawę roślin, w proponowanym przepisie art. 9 ust. 2 zmienianej ustawy określającym wymogi dotyczące oznakowania nawozów i środków wspomagających uprawę roślin wykreślono wyraz „wyłącznie”. Pozwoli to producentom umieszczać na opakowaniach, etykietach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dokumentach towarzyszących produktowi dodatkowe informacje ważne dla odbiorców nawozów i środków wspomagających uprawę roślin. Jednakże informacje te nie mogą wprowadzać w błąd i być niezgodne z informacjami, o</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których mowa w art. 9 zmienianej ustawy. Za treść dodatkowych informacji odpowiada podmiot, który umieszcza te informacje na produkcie. W art. 9 doprecyzowano również </w:t>
      </w:r>
      <w:r w:rsidRPr="00402972">
        <w:rPr>
          <w:rFonts w:ascii="Times New Roman" w:eastAsia="Times New Roman" w:hAnsi="Times New Roman" w:cs="Times New Roman"/>
          <w:bCs/>
          <w:sz w:val="24"/>
          <w:szCs w:val="24"/>
          <w:lang w:eastAsia="pl-PL"/>
        </w:rPr>
        <w:lastRenderedPageBreak/>
        <w:t>obowiązki przedsiębiorców w zakresie zamieszczania na opakowaniu produktu instrukcji stosowania i przechowywania.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dotychczasowym brzmieniu tego przepisu brak było jednoznacznego wskazania, że inf</w:t>
      </w:r>
      <w:r w:rsidR="00D600CA">
        <w:rPr>
          <w:rFonts w:ascii="Times New Roman" w:eastAsia="Times New Roman" w:hAnsi="Times New Roman" w:cs="Times New Roman"/>
          <w:bCs/>
          <w:sz w:val="24"/>
          <w:szCs w:val="24"/>
          <w:lang w:eastAsia="pl-PL"/>
        </w:rPr>
        <w:t>ormacje w zakresie stosowania i </w:t>
      </w:r>
      <w:r w:rsidRPr="00402972">
        <w:rPr>
          <w:rFonts w:ascii="Times New Roman" w:eastAsia="Times New Roman" w:hAnsi="Times New Roman" w:cs="Times New Roman"/>
          <w:bCs/>
          <w:sz w:val="24"/>
          <w:szCs w:val="24"/>
          <w:lang w:eastAsia="pl-PL"/>
        </w:rPr>
        <w:t>przechowywania mają być umieszczane na opakowaniach nawozów i środków wspomagających uprawę roślin wprowadzanych do obrotu w trybie art. 5 zmienianej ustawy. Proponowane brzmienie ww. normy wprowadza obowiązek umieszczania takich informacji,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przypadku produktów wprowadzan</w:t>
      </w:r>
      <w:r w:rsidR="00D600CA">
        <w:rPr>
          <w:rFonts w:ascii="Times New Roman" w:eastAsia="Times New Roman" w:hAnsi="Times New Roman" w:cs="Times New Roman"/>
          <w:bCs/>
          <w:sz w:val="24"/>
          <w:szCs w:val="24"/>
          <w:lang w:eastAsia="pl-PL"/>
        </w:rPr>
        <w:t>ych do obrotu na podstawie art. </w:t>
      </w:r>
      <w:r w:rsidRPr="00402972">
        <w:rPr>
          <w:rFonts w:ascii="Times New Roman" w:eastAsia="Times New Roman" w:hAnsi="Times New Roman" w:cs="Times New Roman"/>
          <w:bCs/>
          <w:sz w:val="24"/>
          <w:szCs w:val="24"/>
          <w:lang w:eastAsia="pl-PL"/>
        </w:rPr>
        <w:t>5, natomiast pozostałe nawozy, środki poprawiające właściwości gleby i</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 xml:space="preserve">stymulatory wzrostu wprowadzane do obrotu na podstawie pozwolenia </w:t>
      </w:r>
      <w:bookmarkStart w:id="3" w:name="_Hlk526705515"/>
      <w:r w:rsidRPr="00402972">
        <w:rPr>
          <w:rFonts w:ascii="Times New Roman" w:eastAsia="Times New Roman" w:hAnsi="Times New Roman" w:cs="Times New Roman"/>
          <w:bCs/>
          <w:sz w:val="24"/>
          <w:szCs w:val="24"/>
          <w:lang w:eastAsia="pl-PL"/>
        </w:rPr>
        <w:t xml:space="preserve">Ministra Rolnictwa i Rozwoju Wsi </w:t>
      </w:r>
      <w:bookmarkEnd w:id="3"/>
      <w:r w:rsidRPr="00402972">
        <w:rPr>
          <w:rFonts w:ascii="Times New Roman" w:eastAsia="Times New Roman" w:hAnsi="Times New Roman" w:cs="Times New Roman"/>
          <w:bCs/>
          <w:sz w:val="24"/>
          <w:szCs w:val="24"/>
          <w:lang w:eastAsia="pl-PL"/>
        </w:rPr>
        <w:t>będą oznaczane w sposób dotychczasowy, tj. przez umieszczenie na opakowaniu instrukcji stosowania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 xml:space="preserve">przechowywania, stanowiącej załącznik do przedmiotowego pozwolenia. </w:t>
      </w:r>
    </w:p>
    <w:p w:rsidR="00402972" w:rsidRPr="00402972" w:rsidRDefault="00402972" w:rsidP="001D500B">
      <w:pPr>
        <w:suppressAutoHyphens/>
        <w:autoSpaceDE w:val="0"/>
        <w:autoSpaceDN w:val="0"/>
        <w:adjustRightInd w:val="0"/>
        <w:spacing w:before="120" w:after="0" w:line="360" w:lineRule="auto"/>
        <w:jc w:val="both"/>
        <w:rPr>
          <w:rFonts w:ascii="Times New Roman" w:eastAsia="Calibri" w:hAnsi="Times New Roman" w:cs="Times New Roman"/>
          <w:color w:val="1F2123"/>
          <w:sz w:val="24"/>
          <w:szCs w:val="24"/>
        </w:rPr>
      </w:pPr>
      <w:r w:rsidRPr="00402972">
        <w:rPr>
          <w:rFonts w:ascii="Times New Roman" w:eastAsia="Times New Roman" w:hAnsi="Times New Roman" w:cs="Times New Roman"/>
          <w:sz w:val="24"/>
          <w:szCs w:val="24"/>
          <w:lang w:eastAsia="pl-PL"/>
        </w:rPr>
        <w:t>W związku z powtarzającą się różną interpretacją dot</w:t>
      </w:r>
      <w:r w:rsidR="00383322">
        <w:rPr>
          <w:rFonts w:ascii="Times New Roman" w:eastAsia="Times New Roman" w:hAnsi="Times New Roman" w:cs="Times New Roman"/>
          <w:sz w:val="24"/>
          <w:szCs w:val="24"/>
          <w:lang w:eastAsia="pl-PL"/>
        </w:rPr>
        <w:t>yczącą nazwy handlowej produktu</w:t>
      </w:r>
      <w:r w:rsidRPr="00402972">
        <w:rPr>
          <w:rFonts w:ascii="Times New Roman" w:eastAsia="Times New Roman" w:hAnsi="Times New Roman" w:cs="Times New Roman"/>
          <w:sz w:val="24"/>
          <w:szCs w:val="24"/>
          <w:lang w:eastAsia="pl-PL"/>
        </w:rPr>
        <w:t xml:space="preserve"> zaproponowano, żeby na opakowaniu umieszczać nazwę produktu wymienioną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pozwoleniu, o ile nawóz albo środek wspomagający uprawę roślin są wprowadzane do obrotu na podstawie pozwolenia</w:t>
      </w:r>
      <w:r w:rsidRPr="00402972">
        <w:rPr>
          <w:rFonts w:ascii="Times New Roman" w:eastAsia="Times New Roman" w:hAnsi="Times New Roman" w:cs="Times New Roman"/>
          <w:bCs/>
          <w:sz w:val="24"/>
          <w:szCs w:val="24"/>
          <w:lang w:eastAsia="pl-PL"/>
        </w:rPr>
        <w:t xml:space="preserve"> Ministra Rolnictwa i Rozwoju Wsi</w:t>
      </w:r>
      <w:r w:rsidRPr="00402972">
        <w:rPr>
          <w:rFonts w:ascii="Times New Roman" w:eastAsia="Times New Roman" w:hAnsi="Times New Roman" w:cs="Times New Roman"/>
          <w:sz w:val="24"/>
          <w:szCs w:val="24"/>
          <w:lang w:eastAsia="pl-PL"/>
        </w:rPr>
        <w:t xml:space="preserve">. Zamiar wprowadzania danego produktu, który posiada już dopuszczenie do obrotu na podstawie wydanego pozwolenia </w:t>
      </w:r>
      <w:r w:rsidRPr="00402972">
        <w:rPr>
          <w:rFonts w:ascii="Times New Roman" w:eastAsia="Times New Roman" w:hAnsi="Times New Roman" w:cs="Times New Roman"/>
          <w:bCs/>
          <w:sz w:val="24"/>
          <w:szCs w:val="24"/>
          <w:lang w:eastAsia="pl-PL"/>
        </w:rPr>
        <w:t xml:space="preserve">Ministra Rolnictwa i Rozwoju Wsi </w:t>
      </w:r>
      <w:r w:rsidRPr="00402972">
        <w:rPr>
          <w:rFonts w:ascii="Times New Roman" w:eastAsia="Times New Roman" w:hAnsi="Times New Roman" w:cs="Times New Roman"/>
          <w:sz w:val="24"/>
          <w:szCs w:val="24"/>
          <w:lang w:eastAsia="pl-PL"/>
        </w:rPr>
        <w:t>pod dodatkową nazwą, inną niż ta wynikająca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pozwole</w:t>
      </w:r>
      <w:r w:rsidR="00383322">
        <w:rPr>
          <w:rFonts w:ascii="Times New Roman" w:eastAsia="Times New Roman" w:hAnsi="Times New Roman" w:cs="Times New Roman"/>
          <w:sz w:val="24"/>
          <w:szCs w:val="24"/>
          <w:lang w:eastAsia="pl-PL"/>
        </w:rPr>
        <w:t>nia, będzie wiązał</w:t>
      </w:r>
      <w:r w:rsidRPr="00402972">
        <w:rPr>
          <w:rFonts w:ascii="Times New Roman" w:eastAsia="Times New Roman" w:hAnsi="Times New Roman" w:cs="Times New Roman"/>
          <w:sz w:val="24"/>
          <w:szCs w:val="24"/>
          <w:lang w:eastAsia="pl-PL"/>
        </w:rPr>
        <w:t xml:space="preserve"> się z koniecznością uzyskania nowego pozwolenia </w:t>
      </w:r>
      <w:r w:rsidRPr="00402972">
        <w:rPr>
          <w:rFonts w:ascii="Times New Roman" w:eastAsia="Times New Roman" w:hAnsi="Times New Roman" w:cs="Times New Roman"/>
          <w:bCs/>
          <w:sz w:val="24"/>
          <w:szCs w:val="24"/>
          <w:lang w:eastAsia="pl-PL"/>
        </w:rPr>
        <w:t>Ministra Rolnictwa i Rozwoju Wsi.</w:t>
      </w:r>
      <w:r w:rsidRPr="00402972">
        <w:rPr>
          <w:rFonts w:ascii="Times New Roman" w:eastAsia="Calibri" w:hAnsi="Times New Roman" w:cs="Times New Roman"/>
          <w:color w:val="1F2123"/>
          <w:sz w:val="24"/>
          <w:szCs w:val="24"/>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Należy wyjaśnić, że przepisami odrębnymi, o których mowa w art. 9 ust. 2, są w</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szczególności ustawa z dnia 25 czerwca 2009 r. o rolnictwie ekologicznym</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oraz rozporządzenie Parlamentu Europejskiego i Rady (WE) nr 1272/2008 z dnia 16 grudnia 2008</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r. w sprawie klasyfikacji, oznakowania i pakowania substancji i mieszanin, zmieniające i</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uchylające dyrektywy 67/548/EWG i 1999/45/WE oraz zmieniające rozporządzenie (WE) nr 1907/2006 (Dz. U</w:t>
      </w:r>
      <w:r w:rsidR="00BF01B5">
        <w:rPr>
          <w:rFonts w:ascii="Times New Roman" w:eastAsia="Times New Roman" w:hAnsi="Times New Roman" w:cs="Times New Roman"/>
          <w:bCs/>
          <w:sz w:val="24"/>
          <w:szCs w:val="24"/>
          <w:lang w:eastAsia="pl-PL"/>
        </w:rPr>
        <w:t>rz</w:t>
      </w:r>
      <w:r w:rsidRPr="00402972">
        <w:rPr>
          <w:rFonts w:ascii="Times New Roman" w:eastAsia="Times New Roman" w:hAnsi="Times New Roman" w:cs="Times New Roman"/>
          <w:bCs/>
          <w:sz w:val="24"/>
          <w:szCs w:val="24"/>
          <w:lang w:eastAsia="pl-PL"/>
        </w:rPr>
        <w:t>. UE L 353 z 31.12.2008</w:t>
      </w:r>
      <w:r w:rsidR="00BF01B5">
        <w:rPr>
          <w:rFonts w:ascii="Times New Roman" w:eastAsia="Times New Roman" w:hAnsi="Times New Roman" w:cs="Times New Roman"/>
          <w:bCs/>
          <w:sz w:val="24"/>
          <w:szCs w:val="24"/>
          <w:lang w:eastAsia="pl-PL"/>
        </w:rPr>
        <w:t>, str. 1</w:t>
      </w:r>
      <w:bookmarkStart w:id="4" w:name="_GoBack"/>
      <w:bookmarkEnd w:id="4"/>
      <w:r w:rsidRPr="00402972">
        <w:rPr>
          <w:rFonts w:ascii="Times New Roman" w:eastAsia="Times New Roman" w:hAnsi="Times New Roman" w:cs="Times New Roman"/>
          <w:bCs/>
          <w:sz w:val="24"/>
          <w:szCs w:val="24"/>
          <w:lang w:eastAsia="pl-PL"/>
        </w:rPr>
        <w:t>).</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brzmieniu art. 17 uwzględniono wprowadzaną projektowaną ustawą kategorię produktów przeznaczonych do nawożenia</w:t>
      </w:r>
      <w:r w:rsidR="00383322">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czyli produktów pofermentacyjnych</w:t>
      </w:r>
      <w:r w:rsidR="00383322">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oraz zmiany wynikające ze zmian wprowadzanych w art. 5 i art. 22. W art. 17 doprecyzowano zakres tego artykułu przez wskazanie</w:t>
      </w:r>
      <w:r w:rsidR="00D600CA">
        <w:rPr>
          <w:rFonts w:ascii="Times New Roman" w:eastAsia="Times New Roman" w:hAnsi="Times New Roman" w:cs="Times New Roman"/>
          <w:bCs/>
          <w:sz w:val="24"/>
          <w:szCs w:val="24"/>
          <w:lang w:eastAsia="pl-PL"/>
        </w:rPr>
        <w:t>, iż odnosi się on do nawozów w </w:t>
      </w:r>
      <w:r w:rsidRPr="00402972">
        <w:rPr>
          <w:rFonts w:ascii="Times New Roman" w:eastAsia="Times New Roman" w:hAnsi="Times New Roman" w:cs="Times New Roman"/>
          <w:bCs/>
          <w:sz w:val="24"/>
          <w:szCs w:val="24"/>
          <w:lang w:eastAsia="pl-PL"/>
        </w:rPr>
        <w:t xml:space="preserve">tym nawozów oznaczonych znakiem „NAWÓZ WE”. Podobne odniesienia zastosowano w przypadkach, gdy było to uzasadnione w projekcie ustawy.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sz w:val="24"/>
          <w:szCs w:val="24"/>
          <w:lang w:eastAsia="pl-PL"/>
        </w:rPr>
        <w:lastRenderedPageBreak/>
        <w:t>W art. 21 dotychczasowy wymóg dotyczący świadczenia usług przez osoby, które posiadają ukończone specjalistyczne szkolenie w zakresie stosowania nawozów, rozszerzono na środki wspomagające uprawę roślin i produkty pofermentacyjne.</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art. 22 rozszerzono zakres przedmiotowy przepisu upoważniającego ministra właściwego do spraw rolnictwa do wydania rozporządzenia dotyczącego stosowania nawozów o środki wspomagające uprawę roślin i produkty pofermentacyjne.</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Zmieniana ustawa reguluje w art. 23 sposób przewozu nawozów oraz środków wspomagających uprawę roślin. Zgodnie z projektem ustawy warunki transportu produktów pofermentacyjnych będą tożsame z warunkami transportu nawozów oraz środków wspomagających uprawę roślin. Jednocześnie w art. 23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ust. 4 zmienianej ustawy wprowadza się dodatkowy przepis zwalniający rolników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obowiązku posiadania dokumentu handlowego przy przewozie nawozów naturalnych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ramach jednego gospodarstwa lub pomiędzy gospodarstwami. Na podstawie art. 21 ust. 2 akapit pierwszy rozporządzenia nr 1069/2009 podmioty zapewniają, aby produktom ubocznym pochodzenia zwierzęcego (m.in. obornik) i produktom pochodnym podczas przewozu towarzyszył dokument handlowy. Jednakże zgodnie z ww. artykułem właściwy organ, którym w Polsce jest powiatowy lekarz weterynarii, może udzielić zezwolenia na przewóz obornika bez dokumentu handlowego między dwoma punktami usytuowanymi w tym samym gospodarstwie lub pomiędzy dwoma gospodarstwami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kraju. W celu skorzystania z przedmiotowego odstępstwa właściciel gospodarstwa,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którego pochodzi obornik, obowiązany jest zwrócić się do po</w:t>
      </w:r>
      <w:r w:rsidR="00D600CA">
        <w:rPr>
          <w:rFonts w:ascii="Times New Roman" w:eastAsia="Times New Roman" w:hAnsi="Times New Roman" w:cs="Times New Roman"/>
          <w:sz w:val="24"/>
          <w:szCs w:val="24"/>
          <w:lang w:eastAsia="pl-PL"/>
        </w:rPr>
        <w:t>wiatowego lekarza weterynarii z </w:t>
      </w:r>
      <w:r w:rsidRPr="00402972">
        <w:rPr>
          <w:rFonts w:ascii="Times New Roman" w:eastAsia="Times New Roman" w:hAnsi="Times New Roman" w:cs="Times New Roman"/>
          <w:sz w:val="24"/>
          <w:szCs w:val="24"/>
          <w:lang w:eastAsia="pl-PL"/>
        </w:rPr>
        <w:t>wnioskiem o udzielenie zezwolenia i dołączyć do niego potwierdzenie wniesienia opłaty skarbowej za wydanie decyzji administracyjnej, co powoduje, że powiatowy lekarz weterynarii przeprowadza postępowanie administracyjne. Biorąc pod uwagę niski poziom zagrożenia dla zdrowia zwierząt i ludzi stwarzany przez obornik oraz konieczność każdorazowego prowadzenia przez powiatowego lekarza weterynarii postępowania administracyjnego w celu wydania takich zezwoleń, a także ich liczbę (dla każdego gospodarstwa rolnego osobno przy każdym przewozie), wydaje się zasadne, aby wprowadzić w prawodawstwie krajowym środki wykonawcze, o których mowa w art. 21 ust. 6 lit. b rozporządzenia nr 1069/2009.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myśl tego przepisu możliwe jest przyjęcie środków wykonawczych do art. 21 rozporządzenia nr 1069/2009 odnośnie do przypadków, w których w drodze odstępstwa od ust. 2 akapitu pierwszego (obowiązku posiadania dokumentu handlowego przy przewozie produktów ubocznych </w:t>
      </w:r>
      <w:r w:rsidRPr="00402972">
        <w:rPr>
          <w:rFonts w:ascii="Times New Roman" w:eastAsia="Times New Roman" w:hAnsi="Times New Roman" w:cs="Times New Roman"/>
          <w:sz w:val="24"/>
          <w:szCs w:val="24"/>
          <w:lang w:eastAsia="pl-PL"/>
        </w:rPr>
        <w:lastRenderedPageBreak/>
        <w:t>pochodzenia zwierzęcego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produktów pochodnych) oraz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związku z niskim poziomem zagrożenia dla zdrowia ludzi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zwierząt, stwarzanego przez niektóre produkty uboczne pochodzenia zwierzęcego lub produkty pochodne, przewóz produktów pochodnych może odbywać się bez dokumentów handlowych. Tym samym przez wprowadzenie ww. środka wykonawczego w projektowanej ustawie, powiatowy lekarz weterynarii nie będzie musiał w każdym przypadku wydawać decyzji zawierającej zezwolenie na przewóz obornika bez dokumentu handlowego między dwoma punktami usytuowanymi w tym samym gospodarstwie lub pomiędzy dwoma gospodarstwami, w sytuacji gdy obornik ten nie s</w:t>
      </w:r>
      <w:r w:rsidR="00D600CA">
        <w:rPr>
          <w:rFonts w:ascii="Times New Roman" w:eastAsia="Times New Roman" w:hAnsi="Times New Roman" w:cs="Times New Roman"/>
          <w:sz w:val="24"/>
          <w:szCs w:val="24"/>
          <w:lang w:eastAsia="pl-PL"/>
        </w:rPr>
        <w:t>twarza</w:t>
      </w:r>
      <w:r w:rsidR="008E5728">
        <w:rPr>
          <w:rFonts w:ascii="Times New Roman" w:eastAsia="Times New Roman" w:hAnsi="Times New Roman" w:cs="Times New Roman"/>
          <w:sz w:val="24"/>
          <w:szCs w:val="24"/>
          <w:lang w:eastAsia="pl-PL"/>
        </w:rPr>
        <w:t xml:space="preserve"> zagrożenia</w:t>
      </w:r>
      <w:r w:rsidR="00D600CA">
        <w:rPr>
          <w:rFonts w:ascii="Times New Roman" w:eastAsia="Times New Roman" w:hAnsi="Times New Roman" w:cs="Times New Roman"/>
          <w:sz w:val="24"/>
          <w:szCs w:val="24"/>
          <w:lang w:eastAsia="pl-PL"/>
        </w:rPr>
        <w:t xml:space="preserve"> lub stwarza zagrożenie o </w:t>
      </w:r>
      <w:r w:rsidRPr="00402972">
        <w:rPr>
          <w:rFonts w:ascii="Times New Roman" w:eastAsia="Times New Roman" w:hAnsi="Times New Roman" w:cs="Times New Roman"/>
          <w:sz w:val="24"/>
          <w:szCs w:val="24"/>
          <w:lang w:eastAsia="pl-PL"/>
        </w:rPr>
        <w:t>niskim poziomie dla zdrowia ludzi lub zwierząt. Ponadto takie rozwiązanie będzie stanowić znaczne ułatwienie dla rolników, którzy bez konieczności posiadania dokumentu handlowego lub ubiegania się o zwolnie</w:t>
      </w:r>
      <w:r w:rsidR="008E5728">
        <w:rPr>
          <w:rFonts w:ascii="Times New Roman" w:eastAsia="Times New Roman" w:hAnsi="Times New Roman" w:cs="Times New Roman"/>
          <w:sz w:val="24"/>
          <w:szCs w:val="24"/>
          <w:lang w:eastAsia="pl-PL"/>
        </w:rPr>
        <w:t>nie z obowiązku jego posiadania</w:t>
      </w:r>
      <w:r w:rsidRPr="00402972">
        <w:rPr>
          <w:rFonts w:ascii="Times New Roman" w:eastAsia="Times New Roman" w:hAnsi="Times New Roman" w:cs="Times New Roman"/>
          <w:sz w:val="24"/>
          <w:szCs w:val="24"/>
          <w:lang w:eastAsia="pl-PL"/>
        </w:rPr>
        <w:t xml:space="preserve"> będą mogli przewozić obornik pomiędzy dwoma punktami usytuowanymi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swoim gospodarstwie lub pomiędzy gospodarstwami w kraju.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Odstępstwo zawarte w art. 23 w ust. 4 zmienianej ustawy dotyczy wyłącznie przewozu nawozu naturalnego nieprzetworzonego między dwoma punktami usytuowanymi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tym samym gospodarstwie lub między gospodarstwami w kraju. Nie ma natomiast zastosowania do prowadzenia działalności przez podmioty komercyjne skupujące obornik od poszczególnych rolników i odsprzedające go zainteresowanym podmiotom. Należy też wyjaśnić, iż termin nawozy naturalne nieprzetworzone stosowany w</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zmienianej ustawie jest terminem zbieżnym co do znaczenia w stosunku do terminu obornik z definicji obornika ujętej w art. 3 pkt 20 rozporządzenia nr 1069/2009, która określa obornik jako kał lub mocz zwierząt gospodarskich, innych niż ryby hodowlane, ze ściółką lub bez. Ponadto przedmiotowe odstępstwo dotyczy jedynie tych gospodarstw, w których nie stwierdzono poważnej choroby zakaźnej. Zgodnie z art. 4 rozporządzenia Komisji (UE) nr 142/2011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dnia 25 lutego 2011 r. w sprawie wykonania rozporządzenia Parlamentu Europejskiego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Rady (WE) nr 1069/2009 określającego przepisy sanitarne dotyczące produktów ubocznych pochodzenia zwierzęcego, nieprzeznaczonych do spożycia przez ludzi, oraz w sprawie wykonania dyrektywy Rady 97/78/WE w odniesieniu do niektórych próbek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przedmiotów zwolnionych z kontroli weterynaryjnych na granicach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myśl tej dyrektywy (Dz. Urz. UE L 54 z 26.02.2011, str. 1, z późn. zm.), poważne choroby zakaźne oznaczają choroby wymienione przez Światową Organizację Zdrowia Zwierząt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art. 1.2.3. </w:t>
      </w:r>
      <w:r w:rsidRPr="00402972">
        <w:rPr>
          <w:rFonts w:ascii="Times New Roman" w:eastAsia="Times New Roman" w:hAnsi="Times New Roman" w:cs="Times New Roman"/>
          <w:sz w:val="24"/>
          <w:szCs w:val="24"/>
          <w:lang w:eastAsia="pl-PL"/>
        </w:rPr>
        <w:lastRenderedPageBreak/>
        <w:t>Kodeksu zdrowia zwierząt lądowych. Dopiero więc w stosunku do gospodarstw, w</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których wystąpiła jedna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chorób wymienionych w tym artykule, nadal wprowadzane byłyby ograniczenia,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ewentualnym zakazem przemi</w:t>
      </w:r>
      <w:r w:rsidR="00D600CA">
        <w:rPr>
          <w:rFonts w:ascii="Times New Roman" w:eastAsia="Times New Roman" w:hAnsi="Times New Roman" w:cs="Times New Roman"/>
          <w:sz w:val="24"/>
          <w:szCs w:val="24"/>
          <w:lang w:eastAsia="pl-PL"/>
        </w:rPr>
        <w:t>eszczenia produktów ubocznych i </w:t>
      </w:r>
      <w:r w:rsidRPr="00402972">
        <w:rPr>
          <w:rFonts w:ascii="Times New Roman" w:eastAsia="Times New Roman" w:hAnsi="Times New Roman" w:cs="Times New Roman"/>
          <w:sz w:val="24"/>
          <w:szCs w:val="24"/>
          <w:lang w:eastAsia="pl-PL"/>
        </w:rPr>
        <w:t>produktów pochodnych,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tym obornika.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Zaproponowano zmianę w art. 24 dotyczącą przechowywania nawozów naturalnych przetworzonych i produktów pofermentacyjnych w postaci stałej i płynnej w miejscach prowadzenia obrotu tymi produktami. Nawozy naturalne przetworzone i produkty pofermentacyjne w postaci stałej będzie można przechowywać w opakowaniach jednostkowych lub luzem w pryzma</w:t>
      </w:r>
      <w:r w:rsidR="00D600CA">
        <w:rPr>
          <w:rFonts w:ascii="Times New Roman" w:eastAsia="Times New Roman" w:hAnsi="Times New Roman" w:cs="Times New Roman"/>
          <w:sz w:val="24"/>
          <w:szCs w:val="24"/>
          <w:lang w:eastAsia="pl-PL"/>
        </w:rPr>
        <w:t>ch formowanych na utwardzonym i </w:t>
      </w:r>
      <w:r w:rsidRPr="00402972">
        <w:rPr>
          <w:rFonts w:ascii="Times New Roman" w:eastAsia="Times New Roman" w:hAnsi="Times New Roman" w:cs="Times New Roman"/>
          <w:sz w:val="24"/>
          <w:szCs w:val="24"/>
          <w:lang w:eastAsia="pl-PL"/>
        </w:rPr>
        <w:t>nieprzepuszczalnym podłożu, po ich przykryciu materiałem wodoszczelnym. Natomiast nawozy naturalne przetworzone i produkty pofermentacyjne w postaci płynnej będzie można przechowywać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zamkniętych opakowaniach lub w szczelnych, przystosowanych do tego celu zbiornikach.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art. 28 uzupełniono zadania stacji chemiczno-rolniczych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zakresie wykonywania badań, wydawania ekspertyz i opinii o grupę produktów pofermentacyjnych. Ponadto doprecyzowano możliwość pobierania opłat przez okręgowe stacje chemiczno-rolnicze za wykonywanie badań biologicznych.</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402972">
        <w:rPr>
          <w:rFonts w:ascii="Times New Roman" w:eastAsia="Times New Roman" w:hAnsi="Times New Roman" w:cs="Times New Roman"/>
          <w:bCs/>
          <w:color w:val="000000"/>
          <w:sz w:val="24"/>
          <w:szCs w:val="24"/>
          <w:lang w:eastAsia="pl-PL"/>
        </w:rPr>
        <w:t>Projekt ustawy dokonuje zmian w rozdziale 6 polegających na doprecyzowaniu zagadnień związanych ze sprawowaniem nadzoru nad wprowadzaniem do obrotu i</w:t>
      </w:r>
      <w:r w:rsidR="00D600CA">
        <w:rPr>
          <w:rFonts w:ascii="Times New Roman" w:eastAsia="Times New Roman" w:hAnsi="Times New Roman" w:cs="Times New Roman"/>
          <w:bCs/>
          <w:color w:val="000000"/>
          <w:sz w:val="24"/>
          <w:szCs w:val="24"/>
          <w:lang w:eastAsia="pl-PL"/>
        </w:rPr>
        <w:t> </w:t>
      </w:r>
      <w:r w:rsidRPr="00402972">
        <w:rPr>
          <w:rFonts w:ascii="Times New Roman" w:eastAsia="Times New Roman" w:hAnsi="Times New Roman" w:cs="Times New Roman"/>
          <w:bCs/>
          <w:color w:val="000000"/>
          <w:sz w:val="24"/>
          <w:szCs w:val="24"/>
          <w:lang w:eastAsia="pl-PL"/>
        </w:rPr>
        <w:t>stosowaniem nawozów, środków wspomagających uprawę roślin oraz produktów pofermentacyjnych. Zmiany te mają charakter porządkowy oraz doprecyzowujący dotychczasowe uprawnienia Inspekcji Jakości Handlowej Artykułów Rolno</w:t>
      </w:r>
      <w:r w:rsidR="00D600CA">
        <w:rPr>
          <w:rFonts w:ascii="Times New Roman" w:eastAsia="Times New Roman" w:hAnsi="Times New Roman" w:cs="Times New Roman"/>
          <w:bCs/>
          <w:color w:val="000000"/>
          <w:sz w:val="24"/>
          <w:szCs w:val="24"/>
          <w:lang w:eastAsia="pl-PL"/>
        </w:rPr>
        <w:noBreakHyphen/>
      </w:r>
      <w:r w:rsidRPr="00402972">
        <w:rPr>
          <w:rFonts w:ascii="Times New Roman" w:eastAsia="Times New Roman" w:hAnsi="Times New Roman" w:cs="Times New Roman"/>
          <w:bCs/>
          <w:color w:val="000000"/>
          <w:sz w:val="24"/>
          <w:szCs w:val="24"/>
          <w:lang w:eastAsia="pl-PL"/>
        </w:rPr>
        <w:t>Spożywczych, Inspekcji Ochrony Środowiska o</w:t>
      </w:r>
      <w:r w:rsidR="00D600CA">
        <w:rPr>
          <w:rFonts w:ascii="Times New Roman" w:eastAsia="Times New Roman" w:hAnsi="Times New Roman" w:cs="Times New Roman"/>
          <w:bCs/>
          <w:color w:val="000000"/>
          <w:sz w:val="24"/>
          <w:szCs w:val="24"/>
          <w:lang w:eastAsia="pl-PL"/>
        </w:rPr>
        <w:t>raz Inspekcji Weterynaryjnej. W </w:t>
      </w:r>
      <w:r w:rsidRPr="00402972">
        <w:rPr>
          <w:rFonts w:ascii="Times New Roman" w:eastAsia="Times New Roman" w:hAnsi="Times New Roman" w:cs="Times New Roman"/>
          <w:bCs/>
          <w:color w:val="000000"/>
          <w:sz w:val="24"/>
          <w:szCs w:val="24"/>
          <w:lang w:eastAsia="pl-PL"/>
        </w:rPr>
        <w:t>szczególności uszczegółowiono zakres nadzoru Inspekcji Jakości Handlowej Artykułów Rolno-Spożywczych w zakresie przeprowadzania kontroli również u</w:t>
      </w:r>
      <w:r w:rsidR="00D600CA">
        <w:rPr>
          <w:rFonts w:ascii="Times New Roman" w:eastAsia="Times New Roman" w:hAnsi="Times New Roman" w:cs="Times New Roman"/>
          <w:bCs/>
          <w:color w:val="000000"/>
          <w:sz w:val="24"/>
          <w:szCs w:val="24"/>
          <w:lang w:eastAsia="pl-PL"/>
        </w:rPr>
        <w:t> </w:t>
      </w:r>
      <w:r w:rsidRPr="00402972">
        <w:rPr>
          <w:rFonts w:ascii="Times New Roman" w:eastAsia="Times New Roman" w:hAnsi="Times New Roman" w:cs="Times New Roman"/>
          <w:bCs/>
          <w:color w:val="000000"/>
          <w:sz w:val="24"/>
          <w:szCs w:val="24"/>
          <w:lang w:eastAsia="pl-PL"/>
        </w:rPr>
        <w:t>podmiotów, które nie wprowadzają do obrotu produktów nawozowych, a jedynie stosują te produkty, np. producentów rolnych, w celu zapewnienia pełnego nadzoru nad produktami objętymi zakresem ustawy.</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W rozdziałach 7 i 8 dodaje się przepisy dotyczące opłat sankcyjnych i przepisy karne w</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zakresie produktów pofermentacyjnych, w przypadku naruszenia przepisów wynikających z wprowadzanych w projekcie ust</w:t>
      </w:r>
      <w:r w:rsidR="00D600CA">
        <w:rPr>
          <w:rFonts w:ascii="Times New Roman" w:eastAsia="Times New Roman" w:hAnsi="Times New Roman" w:cs="Times New Roman"/>
          <w:bCs/>
          <w:sz w:val="24"/>
          <w:szCs w:val="24"/>
          <w:lang w:eastAsia="pl-PL"/>
        </w:rPr>
        <w:t xml:space="preserve">awy zmian oraz uwzględnia się </w:t>
      </w:r>
      <w:r w:rsidR="00D600CA">
        <w:rPr>
          <w:rFonts w:ascii="Times New Roman" w:eastAsia="Times New Roman" w:hAnsi="Times New Roman" w:cs="Times New Roman"/>
          <w:bCs/>
          <w:sz w:val="24"/>
          <w:szCs w:val="24"/>
          <w:lang w:eastAsia="pl-PL"/>
        </w:rPr>
        <w:lastRenderedPageBreak/>
        <w:t>w </w:t>
      </w:r>
      <w:r w:rsidRPr="00402972">
        <w:rPr>
          <w:rFonts w:ascii="Times New Roman" w:eastAsia="Times New Roman" w:hAnsi="Times New Roman" w:cs="Times New Roman"/>
          <w:bCs/>
          <w:sz w:val="24"/>
          <w:szCs w:val="24"/>
          <w:lang w:eastAsia="pl-PL"/>
        </w:rPr>
        <w:t xml:space="preserve">brzmieniu dotychczasowych przepisów zmiany wprowadzone w projektowanej ustawie.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Z uwagi na liczne</w:t>
      </w:r>
      <w:r w:rsidR="008E5728">
        <w:rPr>
          <w:rFonts w:ascii="Times New Roman" w:eastAsia="Times New Roman" w:hAnsi="Times New Roman" w:cs="Times New Roman"/>
          <w:bCs/>
          <w:sz w:val="24"/>
          <w:szCs w:val="24"/>
          <w:lang w:eastAsia="pl-PL"/>
        </w:rPr>
        <w:t xml:space="preserve"> wnioski producentów nawozów</w:t>
      </w:r>
      <w:r w:rsidRPr="00402972">
        <w:rPr>
          <w:rFonts w:ascii="Times New Roman" w:eastAsia="Times New Roman" w:hAnsi="Times New Roman" w:cs="Times New Roman"/>
          <w:bCs/>
          <w:sz w:val="24"/>
          <w:szCs w:val="24"/>
          <w:lang w:eastAsia="pl-PL"/>
        </w:rPr>
        <w:t xml:space="preserve"> w projekcie ustawy zaproponowano przepis przejściowy, na podstawie którego będzie</w:t>
      </w:r>
      <w:r w:rsidR="00D600CA">
        <w:rPr>
          <w:rFonts w:ascii="Times New Roman" w:eastAsia="Times New Roman" w:hAnsi="Times New Roman" w:cs="Times New Roman"/>
          <w:bCs/>
          <w:sz w:val="24"/>
          <w:szCs w:val="24"/>
          <w:lang w:eastAsia="pl-PL"/>
        </w:rPr>
        <w:t xml:space="preserve"> możliwe dokonywanie zmian w </w:t>
      </w:r>
      <w:r w:rsidRPr="00402972">
        <w:rPr>
          <w:rFonts w:ascii="Times New Roman" w:eastAsia="Times New Roman" w:hAnsi="Times New Roman" w:cs="Times New Roman"/>
          <w:bCs/>
          <w:sz w:val="24"/>
          <w:szCs w:val="24"/>
          <w:lang w:eastAsia="pl-PL"/>
        </w:rPr>
        <w:t>pozwoleniach na wprowadzenie do obrotu wydanych przez Ministra Rolnictwa i</w:t>
      </w:r>
      <w:r w:rsidR="00D600CA">
        <w:rPr>
          <w:rFonts w:ascii="Times New Roman" w:eastAsia="Times New Roman" w:hAnsi="Times New Roman" w:cs="Times New Roman"/>
          <w:bCs/>
          <w:sz w:val="24"/>
          <w:szCs w:val="24"/>
          <w:lang w:eastAsia="pl-PL"/>
        </w:rPr>
        <w:t> </w:t>
      </w:r>
      <w:r w:rsidRPr="00402972">
        <w:rPr>
          <w:rFonts w:ascii="Times New Roman" w:eastAsia="Times New Roman" w:hAnsi="Times New Roman" w:cs="Times New Roman"/>
          <w:bCs/>
          <w:sz w:val="24"/>
          <w:szCs w:val="24"/>
          <w:lang w:eastAsia="pl-PL"/>
        </w:rPr>
        <w:t>Rozwoju Wsi przed dniem 14 listopada 2007 r. W</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związku z brakiem możliwości dok</w:t>
      </w:r>
      <w:r w:rsidR="008E5728">
        <w:rPr>
          <w:rFonts w:ascii="Times New Roman" w:eastAsia="Times New Roman" w:hAnsi="Times New Roman" w:cs="Times New Roman"/>
          <w:bCs/>
          <w:sz w:val="24"/>
          <w:szCs w:val="24"/>
          <w:lang w:eastAsia="pl-PL"/>
        </w:rPr>
        <w:t>onywania zmian w tych decyzjach</w:t>
      </w:r>
      <w:r w:rsidRPr="00402972">
        <w:rPr>
          <w:rFonts w:ascii="Times New Roman" w:eastAsia="Times New Roman" w:hAnsi="Times New Roman" w:cs="Times New Roman"/>
          <w:bCs/>
          <w:sz w:val="24"/>
          <w:szCs w:val="24"/>
          <w:lang w:eastAsia="pl-PL"/>
        </w:rPr>
        <w:t xml:space="preserve"> producenci nawozów nie mogli aktualizować danych zawartych w tych decyzjach, w tym takich jak adres, nazwa producenta czy też nazwa nawozu.</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Ponadto w celu usunięcia możliwości ewentual</w:t>
      </w:r>
      <w:r w:rsidR="00D600CA">
        <w:rPr>
          <w:rFonts w:ascii="Times New Roman" w:eastAsia="Times New Roman" w:hAnsi="Times New Roman" w:cs="Times New Roman"/>
          <w:bCs/>
          <w:sz w:val="24"/>
          <w:szCs w:val="24"/>
          <w:lang w:eastAsia="pl-PL"/>
        </w:rPr>
        <w:t>nego prowadzenia postępowania w </w:t>
      </w:r>
      <w:r w:rsidRPr="00402972">
        <w:rPr>
          <w:rFonts w:ascii="Times New Roman" w:eastAsia="Times New Roman" w:hAnsi="Times New Roman" w:cs="Times New Roman"/>
          <w:bCs/>
          <w:sz w:val="24"/>
          <w:szCs w:val="24"/>
          <w:lang w:eastAsia="pl-PL"/>
        </w:rPr>
        <w:t>sprawach o czyny podlegające odpowiedzialności, o której mowa w art. 41 pkt 2, 4, 6, 9 lub 10 zmienianej ustawy, oraz postępowania w sprawach o czyny podlegające odpowiedzialności, o której mowa w art. 109 ust. 4 pkt 1, 2 lub 4 ustawy z dnia 20 lipca 2017</w:t>
      </w:r>
      <w:r w:rsidR="00D31A75">
        <w:rPr>
          <w:rFonts w:ascii="Times New Roman" w:eastAsia="Times New Roman" w:hAnsi="Times New Roman" w:cs="Times New Roman"/>
          <w:bCs/>
          <w:sz w:val="24"/>
          <w:szCs w:val="24"/>
          <w:lang w:eastAsia="pl-PL"/>
        </w:rPr>
        <w:t xml:space="preserve"> </w:t>
      </w:r>
      <w:r w:rsidRPr="00402972">
        <w:rPr>
          <w:rFonts w:ascii="Times New Roman" w:eastAsia="Times New Roman" w:hAnsi="Times New Roman" w:cs="Times New Roman"/>
          <w:bCs/>
          <w:sz w:val="24"/>
          <w:szCs w:val="24"/>
          <w:lang w:eastAsia="pl-PL"/>
        </w:rPr>
        <w:t>r. – Prawo wodne, przewidziano, że postępowanie w sprawach o czyny wskazane w zmienianej ustawie będzie podlegało umorzeniu.</w:t>
      </w:r>
      <w:r w:rsidR="00D31A75">
        <w:rPr>
          <w:rFonts w:ascii="Times New Roman" w:eastAsia="Times New Roman" w:hAnsi="Times New Roman" w:cs="Times New Roman"/>
          <w:b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Projekt zawiera przepisy przejściowe mające na celu właściwe wdrożenie proponowanych zmian.</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Uwzględniając specyfikę wprowadzania do obrotu nawozów i środków wspomagających uprawę roślin, na podstawie art. 4 i art. 5 zmienianej ustawy zaproponowano, aby nawozy i środki wspomagające uprawę roślin w opakowaniach oznaczonych na podstawie dotychczasowych przepisów mogły pozostawać w obrocie nie dłużej</w:t>
      </w:r>
      <w:r w:rsidR="008E5728">
        <w:rPr>
          <w:rFonts w:ascii="Times New Roman" w:eastAsia="Times New Roman" w:hAnsi="Times New Roman" w:cs="Times New Roman"/>
          <w:bCs/>
          <w:sz w:val="24"/>
          <w:szCs w:val="24"/>
          <w:lang w:eastAsia="pl-PL"/>
        </w:rPr>
        <w:t>,</w:t>
      </w:r>
      <w:r w:rsidRPr="00402972">
        <w:rPr>
          <w:rFonts w:ascii="Times New Roman" w:eastAsia="Times New Roman" w:hAnsi="Times New Roman" w:cs="Times New Roman"/>
          <w:bCs/>
          <w:sz w:val="24"/>
          <w:szCs w:val="24"/>
          <w:lang w:eastAsia="pl-PL"/>
        </w:rPr>
        <w:t xml:space="preserve"> niż przez 12 miesięcy od dnia wejścia w życie niniejszej ustawy – art. 2 projektu ustawy.</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związku z nowym obowiązkiem informacyjnym zawartym w art. 4a projektowanej ustawy podmioty, które wprowadzają do obrotu nawozy oznaczone znakiem „NAWÓZ WE”, mieszanki typów nawozów oznaczonych znakiem „NAWÓZ WE” oraz nawozy odpowiadające typom wapna nawozowego, o których mo</w:t>
      </w:r>
      <w:r w:rsidR="00D600CA">
        <w:rPr>
          <w:rFonts w:ascii="Times New Roman" w:eastAsia="Times New Roman" w:hAnsi="Times New Roman" w:cs="Times New Roman"/>
          <w:sz w:val="24"/>
          <w:szCs w:val="24"/>
          <w:lang w:eastAsia="pl-PL"/>
        </w:rPr>
        <w:t>wa w art. 3 ust. 1 pkt 1 i 2, a </w:t>
      </w:r>
      <w:r w:rsidRPr="00402972">
        <w:rPr>
          <w:rFonts w:ascii="Times New Roman" w:eastAsia="Times New Roman" w:hAnsi="Times New Roman" w:cs="Times New Roman"/>
          <w:sz w:val="24"/>
          <w:szCs w:val="24"/>
          <w:lang w:eastAsia="pl-PL"/>
        </w:rPr>
        <w:t>które znajdują się w obrocie w dniu wejścia w życie projektowanej ustawy, będą miały obowiązek przekazać</w:t>
      </w:r>
      <w:r w:rsidR="008E5728">
        <w:rPr>
          <w:rFonts w:ascii="Times New Roman" w:eastAsia="Times New Roman" w:hAnsi="Times New Roman" w:cs="Times New Roman"/>
          <w:sz w:val="24"/>
          <w:szCs w:val="24"/>
          <w:lang w:eastAsia="pl-PL"/>
        </w:rPr>
        <w:t xml:space="preserve"> w formie pisemnej</w:t>
      </w:r>
      <w:r w:rsidRPr="00402972">
        <w:rPr>
          <w:rFonts w:ascii="Times New Roman" w:eastAsia="Times New Roman" w:hAnsi="Times New Roman" w:cs="Times New Roman"/>
          <w:sz w:val="24"/>
          <w:szCs w:val="24"/>
          <w:lang w:eastAsia="pl-PL"/>
        </w:rPr>
        <w:t xml:space="preserve"> wojewódzkiemu inspektorowi jakości handlo</w:t>
      </w:r>
      <w:r w:rsidR="008E5728">
        <w:rPr>
          <w:rFonts w:ascii="Times New Roman" w:eastAsia="Times New Roman" w:hAnsi="Times New Roman" w:cs="Times New Roman"/>
          <w:sz w:val="24"/>
          <w:szCs w:val="24"/>
          <w:lang w:eastAsia="pl-PL"/>
        </w:rPr>
        <w:t>wej artykułów rolno-spożywczych</w:t>
      </w:r>
      <w:r w:rsidRPr="00402972">
        <w:rPr>
          <w:rFonts w:ascii="Times New Roman" w:eastAsia="Times New Roman" w:hAnsi="Times New Roman" w:cs="Times New Roman"/>
          <w:sz w:val="24"/>
          <w:szCs w:val="24"/>
          <w:lang w:eastAsia="pl-PL"/>
        </w:rPr>
        <w:t xml:space="preserve"> informacje, o których mowa w art. 4a ust. 1, 2 lub 3 zmienianej ustawy, albo będą obowiąza</w:t>
      </w:r>
      <w:r w:rsidR="00D600CA">
        <w:rPr>
          <w:rFonts w:ascii="Times New Roman" w:eastAsia="Times New Roman" w:hAnsi="Times New Roman" w:cs="Times New Roman"/>
          <w:sz w:val="24"/>
          <w:szCs w:val="24"/>
          <w:lang w:eastAsia="pl-PL"/>
        </w:rPr>
        <w:t>ne wycofać z obrotu te nawozy w </w:t>
      </w:r>
      <w:r w:rsidRPr="00402972">
        <w:rPr>
          <w:rFonts w:ascii="Times New Roman" w:eastAsia="Times New Roman" w:hAnsi="Times New Roman" w:cs="Times New Roman"/>
          <w:sz w:val="24"/>
          <w:szCs w:val="24"/>
          <w:lang w:eastAsia="pl-PL"/>
        </w:rPr>
        <w:t>terminie 6 miesięcy od dnia wejścia w życie projektowanej ustawy.</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lastRenderedPageBreak/>
        <w:t>W art. 4 projektu ustawy zaproponowano przepis przejściowy dotyczący podmiotów, które wprowadzają do obrotu nawozy albo środki wspomagające uprawę roślin na podstawie art. 5 ustawy. Podmioty, których nawozy oraz środki wspomagające uprawę roślin znajdują się w obrocie w dniu wejścia w życie projektowanej ustawy, będą miały obowiązek przekazać w</w:t>
      </w:r>
      <w:r w:rsidR="00D31A75">
        <w:rPr>
          <w:rFonts w:ascii="Times New Roman" w:eastAsia="Times New Roman" w:hAnsi="Times New Roman" w:cs="Times New Roman"/>
          <w:sz w:val="24"/>
          <w:szCs w:val="24"/>
          <w:lang w:eastAsia="pl-PL"/>
        </w:rPr>
        <w:t xml:space="preserve"> </w:t>
      </w:r>
      <w:r w:rsidR="008E5728">
        <w:rPr>
          <w:rFonts w:ascii="Times New Roman" w:eastAsia="Times New Roman" w:hAnsi="Times New Roman" w:cs="Times New Roman"/>
          <w:sz w:val="24"/>
          <w:szCs w:val="24"/>
          <w:lang w:eastAsia="pl-PL"/>
        </w:rPr>
        <w:t>formie pisemnej</w:t>
      </w:r>
      <w:r w:rsidRPr="00402972">
        <w:rPr>
          <w:rFonts w:ascii="Times New Roman" w:eastAsia="Times New Roman" w:hAnsi="Times New Roman" w:cs="Times New Roman"/>
          <w:sz w:val="24"/>
          <w:szCs w:val="24"/>
          <w:lang w:eastAsia="pl-PL"/>
        </w:rPr>
        <w:t xml:space="preserve"> wojewódzkiemu inspektorowi jakości handlo</w:t>
      </w:r>
      <w:r w:rsidR="008E5728">
        <w:rPr>
          <w:rFonts w:ascii="Times New Roman" w:eastAsia="Times New Roman" w:hAnsi="Times New Roman" w:cs="Times New Roman"/>
          <w:sz w:val="24"/>
          <w:szCs w:val="24"/>
          <w:lang w:eastAsia="pl-PL"/>
        </w:rPr>
        <w:t>wej artykułów rolno-spożywczych</w:t>
      </w:r>
      <w:r w:rsidRPr="00402972">
        <w:rPr>
          <w:rFonts w:ascii="Times New Roman" w:eastAsia="Times New Roman" w:hAnsi="Times New Roman" w:cs="Times New Roman"/>
          <w:sz w:val="24"/>
          <w:szCs w:val="24"/>
          <w:lang w:eastAsia="pl-PL"/>
        </w:rPr>
        <w:t xml:space="preserve"> informacje, o których mowa w art. 5 ust. 2 ustawy, albo będą obowiązane wycofać z obrotu te nawozy oraz te środki, w termini</w:t>
      </w:r>
      <w:r w:rsidR="00D600CA">
        <w:rPr>
          <w:rFonts w:ascii="Times New Roman" w:eastAsia="Times New Roman" w:hAnsi="Times New Roman" w:cs="Times New Roman"/>
          <w:sz w:val="24"/>
          <w:szCs w:val="24"/>
          <w:lang w:eastAsia="pl-PL"/>
        </w:rPr>
        <w:t>e 6 </w:t>
      </w:r>
      <w:r w:rsidRPr="00402972">
        <w:rPr>
          <w:rFonts w:ascii="Times New Roman" w:eastAsia="Times New Roman" w:hAnsi="Times New Roman" w:cs="Times New Roman"/>
          <w:sz w:val="24"/>
          <w:szCs w:val="24"/>
          <w:lang w:eastAsia="pl-PL"/>
        </w:rPr>
        <w:t>miesięcy od dnia wejścia w życie projektowanej ustawy.</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W przepisach przejściowych dotyczących postępowań administracyjnych i kontrolnych wszczętych i niezakończonych przed dniem wejścia w życie przepisów projektowanej ustawy będą stosowane przepisy dotychczasowe, z wyłączeniem spraw związanych z</w:t>
      </w:r>
      <w:r w:rsidR="00D600CA">
        <w:rPr>
          <w:rFonts w:ascii="Times New Roman" w:eastAsia="Times New Roman" w:hAnsi="Times New Roman" w:cs="Times New Roman"/>
          <w:sz w:val="24"/>
          <w:szCs w:val="24"/>
          <w:lang w:eastAsia="pl-PL"/>
        </w:rPr>
        <w:t> </w:t>
      </w:r>
      <w:r w:rsidRPr="00402972">
        <w:rPr>
          <w:rFonts w:ascii="Times New Roman" w:eastAsia="Times New Roman" w:hAnsi="Times New Roman" w:cs="Times New Roman"/>
          <w:sz w:val="24"/>
          <w:szCs w:val="24"/>
          <w:lang w:eastAsia="pl-PL"/>
        </w:rPr>
        <w:t>wydawaniem pozwoleń Ministra Rolnictwa i Rozwoju Wsi na wprowadzenie do obrotu nawozów czy środków wspomagających uprawę roślin, które będą prowadzone zgodnie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brzmieniem nadanym projektowaną ustawą. W tym drugim przypadku dotyczy to postępowań w</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odniesieniu do nawozów i środków wspomagających uprawę roślin, które będą przeznaczone do rolnictwa ekologicznego, i jest to uzasadnione względami zapewniania pewności obrotu tymi produktami. Wnioskodawca będzie obowiązany do uzupełnienia złożonego wniosku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przedłożenia, zgodnie z art. 4 ust. 6 pkt 1a, opinii jednostek upoważnionych na podstawie przepisów o rolnictwie ekologicznym w zakresie oceny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zgodności środ</w:t>
      </w:r>
      <w:r w:rsidR="00D600CA">
        <w:rPr>
          <w:rFonts w:ascii="Times New Roman" w:eastAsia="Times New Roman" w:hAnsi="Times New Roman" w:cs="Times New Roman"/>
          <w:sz w:val="24"/>
          <w:szCs w:val="24"/>
          <w:lang w:eastAsia="pl-PL"/>
        </w:rPr>
        <w:t>ków do produkcji ekologicznej z </w:t>
      </w:r>
      <w:r w:rsidRPr="00402972">
        <w:rPr>
          <w:rFonts w:ascii="Times New Roman" w:eastAsia="Times New Roman" w:hAnsi="Times New Roman" w:cs="Times New Roman"/>
          <w:sz w:val="24"/>
          <w:szCs w:val="24"/>
          <w:lang w:eastAsia="pl-PL"/>
        </w:rPr>
        <w:t xml:space="preserve">wymaganiami określonymi w przepisach dotyczących rolnictwa ekologicznego.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Zaproponowano także przepisy, które mają na celu uniknięcie pociągnięcia do odpowiedzialności wykroczeniowej w sprawach o te same czyny, które podlegają odpowiedzialności karno-administracyjnej na podstawie ustawy z dnia 20 lipca 2017 r. – Prawo wodne,</w:t>
      </w:r>
      <w:r w:rsidRPr="00402972">
        <w:rPr>
          <w:rFonts w:ascii="Times New Roman" w:eastAsia="Times New Roman" w:hAnsi="Times New Roman" w:cs="Times New Roman"/>
          <w:bCs/>
          <w:sz w:val="24"/>
          <w:szCs w:val="24"/>
          <w:lang w:eastAsia="pl-PL"/>
        </w:rPr>
        <w:t xml:space="preserve"> oraz zaniechanie wykonania orzeczonych kar za wykroczenia </w:t>
      </w:r>
      <w:r w:rsidR="00D600CA">
        <w:rPr>
          <w:rFonts w:ascii="Times New Roman" w:eastAsia="Times New Roman" w:hAnsi="Times New Roman" w:cs="Times New Roman"/>
          <w:sz w:val="24"/>
          <w:szCs w:val="24"/>
          <w:lang w:eastAsia="pl-PL"/>
        </w:rPr>
        <w:t>(w </w:t>
      </w:r>
      <w:r w:rsidRPr="00402972">
        <w:rPr>
          <w:rFonts w:ascii="Times New Roman" w:eastAsia="Times New Roman" w:hAnsi="Times New Roman" w:cs="Times New Roman"/>
          <w:sz w:val="24"/>
          <w:szCs w:val="24"/>
          <w:lang w:eastAsia="pl-PL"/>
        </w:rPr>
        <w:t>sytuacji</w:t>
      </w:r>
      <w:r w:rsidR="00BF31D7">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gdyby w praktyce działania Inspekcji Ochrony Środowiska taka sytuacja wstąpiła).</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Przewidziano również możliwość zachowania w mocy tych przepisów wykonawczych, które będą wymagać zmiany w związku z wejściem w życie projektowanej ustawy. Jednocześnie</w:t>
      </w:r>
      <w:r w:rsidR="00BF31D7">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ze względu na przewidywany zakres zmian, zaproponowano możliwość ich nowelizacji bez konieczności zastępowania ich nowymi aktami wykonawczymi lub utrzymania w mocy przez określony czas. W związku z tym, że nie jest konieczne </w:t>
      </w:r>
      <w:r w:rsidRPr="00402972">
        <w:rPr>
          <w:rFonts w:ascii="Times New Roman" w:eastAsia="Times New Roman" w:hAnsi="Times New Roman" w:cs="Times New Roman"/>
          <w:sz w:val="24"/>
          <w:szCs w:val="24"/>
          <w:lang w:eastAsia="pl-PL"/>
        </w:rPr>
        <w:lastRenderedPageBreak/>
        <w:t>określenie z dniem wejścia w życie projektu niniejszej ustawy szczegółowych regulacji dotyczących sposobu stosowania środków wspomagających uprawę roślin i produktów pofermentacyjnych (w odniesieniu do środków</w:t>
      </w:r>
      <w:r w:rsidR="00D600CA">
        <w:rPr>
          <w:rFonts w:ascii="Times New Roman" w:eastAsia="Times New Roman" w:hAnsi="Times New Roman" w:cs="Times New Roman"/>
          <w:sz w:val="24"/>
          <w:szCs w:val="24"/>
          <w:lang w:eastAsia="pl-PL"/>
        </w:rPr>
        <w:t xml:space="preserve"> wspomagających uprawę roślin w </w:t>
      </w:r>
      <w:r w:rsidRPr="00402972">
        <w:rPr>
          <w:rFonts w:ascii="Times New Roman" w:eastAsia="Times New Roman" w:hAnsi="Times New Roman" w:cs="Times New Roman"/>
          <w:sz w:val="24"/>
          <w:szCs w:val="24"/>
          <w:lang w:eastAsia="pl-PL"/>
        </w:rPr>
        <w:t>obowiązującej ustawie nie ma takich szczegółowych regulacji, a w odniesieniu do produktów pofermentacyjnych nie było żadnych regulacji w tym zakresie)</w:t>
      </w:r>
      <w:r w:rsidR="00BF31D7">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to maksymalny termin 12 miesięcy od dnia wejścia w życie projektowanej ustawy jest odpowiedni do wydania rozporządzenia na podstawie art. 22 zmienianej ustawy.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 xml:space="preserve">W projektowanej regulacji zaproponowano </w:t>
      </w:r>
      <w:r w:rsidR="00431D1B">
        <w:rPr>
          <w:rFonts w:ascii="Times New Roman" w:eastAsia="Times New Roman" w:hAnsi="Times New Roman" w:cs="Times New Roman"/>
          <w:sz w:val="24"/>
          <w:szCs w:val="24"/>
          <w:lang w:eastAsia="pl-PL"/>
        </w:rPr>
        <w:t>30-</w:t>
      </w:r>
      <w:r w:rsidRPr="00402972">
        <w:rPr>
          <w:rFonts w:ascii="Times New Roman" w:eastAsia="Times New Roman" w:hAnsi="Times New Roman" w:cs="Times New Roman"/>
          <w:sz w:val="24"/>
          <w:szCs w:val="24"/>
          <w:lang w:eastAsia="pl-PL"/>
        </w:rPr>
        <w:t xml:space="preserve">dniową </w:t>
      </w:r>
      <w:r w:rsidRPr="00402972">
        <w:rPr>
          <w:rFonts w:ascii="Times New Roman" w:eastAsia="Times New Roman" w:hAnsi="Times New Roman" w:cs="Times New Roman"/>
          <w:i/>
          <w:sz w:val="24"/>
          <w:szCs w:val="24"/>
          <w:lang w:eastAsia="pl-PL"/>
        </w:rPr>
        <w:t xml:space="preserve">vacatio legis. </w:t>
      </w:r>
      <w:r w:rsidRPr="00402972">
        <w:rPr>
          <w:rFonts w:ascii="Times New Roman" w:eastAsia="Times New Roman" w:hAnsi="Times New Roman" w:cs="Times New Roman"/>
          <w:sz w:val="24"/>
          <w:szCs w:val="24"/>
          <w:lang w:eastAsia="pl-PL"/>
        </w:rPr>
        <w:t>Zaproponowany termin wejścia w życie przepisów projektu ustawy umożliwia wszystkim zainteresowanym zapoznanie się z nowymi przepisami i przygotowanie do zmian, jakie będą wynikać z ich wejścia w życie. Projekt ustawy w znacznej części zawiera przepisy ułatwiające wprowadzanie do obrotu produktów pofermentacyjnych, przetworzonych nawozów naturalnych, niektórych podłoży do upraw, w porównaniu do dotychczasowych przepisów ustawy o nawozach i nawożeniu, które nie wymagają specjalnych dostosowań prowadzonej działalności. W przypadku wprowadzenia przepisów, które wiążą się z</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dodatkowymi obowiąz</w:t>
      </w:r>
      <w:r w:rsidR="00D600CA">
        <w:rPr>
          <w:rFonts w:ascii="Times New Roman" w:eastAsia="Times New Roman" w:hAnsi="Times New Roman" w:cs="Times New Roman"/>
          <w:sz w:val="24"/>
          <w:szCs w:val="24"/>
          <w:lang w:eastAsia="pl-PL"/>
        </w:rPr>
        <w:t>kami dla przedsiębiorców, np. w </w:t>
      </w:r>
      <w:r w:rsidRPr="00402972">
        <w:rPr>
          <w:rFonts w:ascii="Times New Roman" w:eastAsia="Times New Roman" w:hAnsi="Times New Roman" w:cs="Times New Roman"/>
          <w:sz w:val="24"/>
          <w:szCs w:val="24"/>
          <w:lang w:eastAsia="pl-PL"/>
        </w:rPr>
        <w:t xml:space="preserve">zakresie zmiany oznakowywania produktów lub wprowadzeniem nowych obowiązków informacyjnych w projekcie ustawy, określono terminy na dostosowanie się do tych zmian.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Projekt ustawy nie jest sprzeczny z prawem Unii Europejskiej.</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Projekt zawiera przepisy techniczne w rozumieniu przepisów rozporządzenia Rady Ministrów z dnia 23 grudnia 2002 r. w sprawie funkcjonowania krajowego systemu notyfikacji norm i aktów prawnych (Dz. U. poz. 2039, z późn. zm.), w związku z tym podlega notyfikacji.</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Stosownie do art. 5 ustawy z dnia 7 lipca 2005 r. o działalności lobbingowej w procesie stanowienia prawa (Dz. U. z 2017 r. poz. 248) projekt ustawy udostępnia się na stronie internetowej Biuletynu Informacji Publicznej Rządowego Centrum Legislacji.</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
          <w:bCs/>
          <w:sz w:val="24"/>
          <w:szCs w:val="24"/>
          <w:lang w:eastAsia="pl-PL"/>
        </w:rPr>
        <w:t>Ocena przewidywanego wpływu projektu ustawy na działalność mikroprzedsiębiorców oraz małych i średnich przedsiębiorców:</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iCs/>
          <w:sz w:val="24"/>
          <w:szCs w:val="24"/>
          <w:lang w:eastAsia="pl-PL"/>
        </w:rPr>
      </w:pPr>
      <w:r w:rsidRPr="00402972">
        <w:rPr>
          <w:rFonts w:ascii="Times New Roman" w:eastAsia="Times New Roman" w:hAnsi="Times New Roman" w:cs="Times New Roman"/>
          <w:sz w:val="24"/>
          <w:szCs w:val="24"/>
          <w:lang w:eastAsia="pl-PL"/>
        </w:rPr>
        <w:t>Zmiana ustawy skutkuje wpływem na konkurencyjność gospodarki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przedsiębiorczość, w tym funkcjonowanie przedsiębiorców</w:t>
      </w:r>
      <w:r w:rsidR="00BF31D7">
        <w:rPr>
          <w:rFonts w:ascii="Times New Roman" w:eastAsia="Times New Roman" w:hAnsi="Times New Roman" w:cs="Times New Roman"/>
          <w:sz w:val="24"/>
          <w:szCs w:val="24"/>
          <w:lang w:eastAsia="pl-PL"/>
        </w:rPr>
        <w:t>,</w:t>
      </w:r>
      <w:r w:rsidRPr="00402972">
        <w:rPr>
          <w:rFonts w:ascii="Times New Roman" w:eastAsia="Times New Roman" w:hAnsi="Times New Roman" w:cs="Times New Roman"/>
          <w:sz w:val="24"/>
          <w:szCs w:val="24"/>
          <w:lang w:eastAsia="pl-PL"/>
        </w:rPr>
        <w:t xml:space="preserve"> oraz na rodzinę, obywateli i</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gospodarstwa domowe, w tym na działalność mikroprzedsiębiorców, małych i średnich </w:t>
      </w:r>
      <w:r w:rsidRPr="00402972">
        <w:rPr>
          <w:rFonts w:ascii="Times New Roman" w:eastAsia="Times New Roman" w:hAnsi="Times New Roman" w:cs="Times New Roman"/>
          <w:sz w:val="24"/>
          <w:szCs w:val="24"/>
          <w:lang w:eastAsia="pl-PL"/>
        </w:rPr>
        <w:lastRenderedPageBreak/>
        <w:t xml:space="preserve">przedsiębiorców przez zwiększenie </w:t>
      </w:r>
      <w:r w:rsidRPr="00402972">
        <w:rPr>
          <w:rFonts w:ascii="Times New Roman" w:eastAsia="Times New Roman" w:hAnsi="Times New Roman" w:cs="Times New Roman"/>
          <w:iCs/>
          <w:sz w:val="24"/>
          <w:szCs w:val="24"/>
          <w:lang w:eastAsia="pl-PL"/>
        </w:rPr>
        <w:t>dostępności produktów pofermentacyjnych oraz przetworzonych nawozów naturalnych jako środków do nawożenia, co może przyczynić się do wzrostu oferowanego na rynku asortymentu produktów do nawożenia, a tym samym do wzrostu konkurencyjności na tym rynku i w konsekwencji obniżenia cen niektórych nawozów oraz środków poprawiających właściwości gleby. Z</w:t>
      </w:r>
      <w:r w:rsidR="00BF31D7">
        <w:rPr>
          <w:rFonts w:ascii="Times New Roman" w:eastAsia="Times New Roman" w:hAnsi="Times New Roman" w:cs="Times New Roman"/>
          <w:iCs/>
          <w:sz w:val="24"/>
          <w:szCs w:val="24"/>
          <w:lang w:eastAsia="pl-PL"/>
        </w:rPr>
        <w:t>miany ustawy przez liberalizację</w:t>
      </w:r>
      <w:r w:rsidRPr="00402972">
        <w:rPr>
          <w:rFonts w:ascii="Times New Roman" w:eastAsia="Times New Roman" w:hAnsi="Times New Roman" w:cs="Times New Roman"/>
          <w:iCs/>
          <w:sz w:val="24"/>
          <w:szCs w:val="24"/>
          <w:lang w:eastAsia="pl-PL"/>
        </w:rPr>
        <w:t xml:space="preserve"> zasad wprowadzenia do obrotu przetwarzanych nawozów naturalnych wzmacniają przedsiębiorczość w tym zakresie.</w:t>
      </w:r>
      <w:r w:rsidR="00D31A75">
        <w:rPr>
          <w:rFonts w:ascii="Times New Roman" w:eastAsia="Times New Roman" w:hAnsi="Times New Roman" w:cs="Times New Roman"/>
          <w:iCs/>
          <w:sz w:val="24"/>
          <w:szCs w:val="24"/>
          <w:lang w:eastAsia="pl-PL"/>
        </w:rPr>
        <w:t xml:space="preserve">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02972">
        <w:rPr>
          <w:rFonts w:ascii="Times New Roman" w:eastAsia="Times New Roman" w:hAnsi="Times New Roman" w:cs="Times New Roman"/>
          <w:sz w:val="24"/>
          <w:szCs w:val="24"/>
          <w:lang w:eastAsia="pl-PL"/>
        </w:rPr>
        <w:t>Propozycje zmian w art. 3,</w:t>
      </w:r>
      <w:r w:rsidR="00BF31D7">
        <w:rPr>
          <w:rFonts w:ascii="Times New Roman" w:eastAsia="Times New Roman" w:hAnsi="Times New Roman" w:cs="Times New Roman"/>
          <w:sz w:val="24"/>
          <w:szCs w:val="24"/>
          <w:lang w:eastAsia="pl-PL"/>
        </w:rPr>
        <w:t xml:space="preserve"> art.</w:t>
      </w:r>
      <w:r w:rsidRPr="00402972">
        <w:rPr>
          <w:rFonts w:ascii="Times New Roman" w:eastAsia="Times New Roman" w:hAnsi="Times New Roman" w:cs="Times New Roman"/>
          <w:sz w:val="24"/>
          <w:szCs w:val="24"/>
          <w:lang w:eastAsia="pl-PL"/>
        </w:rPr>
        <w:t xml:space="preserve"> 4a i</w:t>
      </w:r>
      <w:r w:rsidR="00BF31D7">
        <w:rPr>
          <w:rFonts w:ascii="Times New Roman" w:eastAsia="Times New Roman" w:hAnsi="Times New Roman" w:cs="Times New Roman"/>
          <w:sz w:val="24"/>
          <w:szCs w:val="24"/>
          <w:lang w:eastAsia="pl-PL"/>
        </w:rPr>
        <w:t xml:space="preserve"> art.</w:t>
      </w:r>
      <w:r w:rsidRPr="00402972">
        <w:rPr>
          <w:rFonts w:ascii="Times New Roman" w:eastAsia="Times New Roman" w:hAnsi="Times New Roman" w:cs="Times New Roman"/>
          <w:sz w:val="24"/>
          <w:szCs w:val="24"/>
          <w:lang w:eastAsia="pl-PL"/>
        </w:rPr>
        <w:t xml:space="preserve"> 5 ustawy wprowadzają dodatkowy wymóg informacyjny dla podmiotów wprowadzających po raz pierwszy do obrotu nawozy, środki wspomagające uprawę roślin oraz produkty pofermentacyjne przez konieczność przedkładania zgłoszenia do wojewódzkiego inspektora jakości handlowej artykułów rolno-spożywczych o zamiarze ich wprowadzenia do obrotu albo zgłoszenia o zmianach danych albo zgłoszenia o</w:t>
      </w:r>
      <w:r w:rsidR="00D31A75">
        <w:rPr>
          <w:rFonts w:ascii="Times New Roman" w:eastAsia="Times New Roman" w:hAnsi="Times New Roman" w:cs="Times New Roman"/>
          <w:sz w:val="24"/>
          <w:szCs w:val="24"/>
          <w:lang w:eastAsia="pl-PL"/>
        </w:rPr>
        <w:t xml:space="preserve"> </w:t>
      </w:r>
      <w:r w:rsidRPr="00402972">
        <w:rPr>
          <w:rFonts w:ascii="Times New Roman" w:eastAsia="Times New Roman" w:hAnsi="Times New Roman" w:cs="Times New Roman"/>
          <w:sz w:val="24"/>
          <w:szCs w:val="24"/>
          <w:lang w:eastAsia="pl-PL"/>
        </w:rPr>
        <w:t xml:space="preserve">zaprzestaniu wprowadzania ich do obrotu. </w:t>
      </w:r>
    </w:p>
    <w:p w:rsidR="00402972" w:rsidRPr="00402972" w:rsidRDefault="00402972" w:rsidP="001D500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402972">
        <w:rPr>
          <w:rFonts w:ascii="Times New Roman" w:eastAsia="Times New Roman" w:hAnsi="Times New Roman" w:cs="Times New Roman"/>
          <w:bCs/>
          <w:sz w:val="24"/>
          <w:szCs w:val="24"/>
          <w:lang w:eastAsia="pl-PL"/>
        </w:rPr>
        <w:t>Projekt ustawy znajduje się w Wykazie prac legislacyjnych i programowych Rady Ministrów pod numerem UD 183.</w:t>
      </w:r>
    </w:p>
    <w:sectPr w:rsidR="00402972" w:rsidRPr="00402972" w:rsidSect="001D500B">
      <w:footerReference w:type="default" r:id="rId8"/>
      <w:footerReference w:type="first" r:id="rId9"/>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00B" w:rsidRDefault="001D500B" w:rsidP="001D500B">
      <w:pPr>
        <w:spacing w:after="0" w:line="240" w:lineRule="auto"/>
      </w:pPr>
      <w:r>
        <w:separator/>
      </w:r>
    </w:p>
  </w:endnote>
  <w:endnote w:type="continuationSeparator" w:id="0">
    <w:p w:rsidR="001D500B" w:rsidRDefault="001D500B" w:rsidP="001D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344089"/>
      <w:docPartObj>
        <w:docPartGallery w:val="Page Numbers (Bottom of Page)"/>
        <w:docPartUnique/>
      </w:docPartObj>
    </w:sdtPr>
    <w:sdtEndPr>
      <w:rPr>
        <w:rFonts w:ascii="Times New Roman" w:hAnsi="Times New Roman" w:cs="Times New Roman"/>
        <w:sz w:val="24"/>
        <w:szCs w:val="24"/>
      </w:rPr>
    </w:sdtEndPr>
    <w:sdtContent>
      <w:p w:rsidR="001D500B" w:rsidRPr="001D500B" w:rsidRDefault="001D500B">
        <w:pPr>
          <w:pStyle w:val="Stopka"/>
          <w:jc w:val="center"/>
          <w:rPr>
            <w:rFonts w:ascii="Times New Roman" w:hAnsi="Times New Roman" w:cs="Times New Roman"/>
            <w:sz w:val="24"/>
            <w:szCs w:val="24"/>
          </w:rPr>
        </w:pPr>
        <w:r w:rsidRPr="001D500B">
          <w:rPr>
            <w:rFonts w:ascii="Times New Roman" w:hAnsi="Times New Roman" w:cs="Times New Roman"/>
            <w:sz w:val="24"/>
            <w:szCs w:val="24"/>
          </w:rPr>
          <w:fldChar w:fldCharType="begin"/>
        </w:r>
        <w:r w:rsidRPr="001D500B">
          <w:rPr>
            <w:rFonts w:ascii="Times New Roman" w:hAnsi="Times New Roman" w:cs="Times New Roman"/>
            <w:sz w:val="24"/>
            <w:szCs w:val="24"/>
          </w:rPr>
          <w:instrText>PAGE   \* MERGEFORMAT</w:instrText>
        </w:r>
        <w:r w:rsidRPr="001D500B">
          <w:rPr>
            <w:rFonts w:ascii="Times New Roman" w:hAnsi="Times New Roman" w:cs="Times New Roman"/>
            <w:sz w:val="24"/>
            <w:szCs w:val="24"/>
          </w:rPr>
          <w:fldChar w:fldCharType="separate"/>
        </w:r>
        <w:r w:rsidR="00BF01B5">
          <w:rPr>
            <w:rFonts w:ascii="Times New Roman" w:hAnsi="Times New Roman" w:cs="Times New Roman"/>
            <w:noProof/>
            <w:sz w:val="24"/>
            <w:szCs w:val="24"/>
          </w:rPr>
          <w:t>21</w:t>
        </w:r>
        <w:r w:rsidRPr="001D500B">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00B" w:rsidRDefault="001D500B">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00B" w:rsidRDefault="001D500B" w:rsidP="001D500B">
      <w:pPr>
        <w:spacing w:after="0" w:line="240" w:lineRule="auto"/>
      </w:pPr>
      <w:r>
        <w:separator/>
      </w:r>
    </w:p>
  </w:footnote>
  <w:footnote w:type="continuationSeparator" w:id="0">
    <w:p w:rsidR="001D500B" w:rsidRDefault="001D500B" w:rsidP="001D50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81205"/>
    <w:multiLevelType w:val="hybridMultilevel"/>
    <w:tmpl w:val="1BB2D9D4"/>
    <w:lvl w:ilvl="0" w:tplc="04150011">
      <w:start w:val="1"/>
      <w:numFmt w:val="decimal"/>
      <w:lvlText w:val="%1)"/>
      <w:lvlJc w:val="left"/>
      <w:pPr>
        <w:ind w:left="2073" w:hanging="360"/>
      </w:pPr>
      <w:rPr>
        <w:rFonts w:hint="default"/>
        <w:sz w:val="24"/>
      </w:rPr>
    </w:lvl>
    <w:lvl w:ilvl="1" w:tplc="04150019" w:tentative="1">
      <w:start w:val="1"/>
      <w:numFmt w:val="lowerLetter"/>
      <w:lvlText w:val="%2."/>
      <w:lvlJc w:val="left"/>
      <w:pPr>
        <w:ind w:left="2793" w:hanging="360"/>
      </w:pPr>
    </w:lvl>
    <w:lvl w:ilvl="2" w:tplc="0415001B" w:tentative="1">
      <w:start w:val="1"/>
      <w:numFmt w:val="lowerRoman"/>
      <w:lvlText w:val="%3."/>
      <w:lvlJc w:val="right"/>
      <w:pPr>
        <w:ind w:left="3513" w:hanging="180"/>
      </w:pPr>
    </w:lvl>
    <w:lvl w:ilvl="3" w:tplc="0415000F" w:tentative="1">
      <w:start w:val="1"/>
      <w:numFmt w:val="decimal"/>
      <w:lvlText w:val="%4."/>
      <w:lvlJc w:val="left"/>
      <w:pPr>
        <w:ind w:left="4233" w:hanging="360"/>
      </w:pPr>
    </w:lvl>
    <w:lvl w:ilvl="4" w:tplc="04150019" w:tentative="1">
      <w:start w:val="1"/>
      <w:numFmt w:val="lowerLetter"/>
      <w:lvlText w:val="%5."/>
      <w:lvlJc w:val="left"/>
      <w:pPr>
        <w:ind w:left="4953" w:hanging="360"/>
      </w:pPr>
    </w:lvl>
    <w:lvl w:ilvl="5" w:tplc="0415001B" w:tentative="1">
      <w:start w:val="1"/>
      <w:numFmt w:val="lowerRoman"/>
      <w:lvlText w:val="%6."/>
      <w:lvlJc w:val="right"/>
      <w:pPr>
        <w:ind w:left="5673" w:hanging="180"/>
      </w:pPr>
    </w:lvl>
    <w:lvl w:ilvl="6" w:tplc="0415000F" w:tentative="1">
      <w:start w:val="1"/>
      <w:numFmt w:val="decimal"/>
      <w:lvlText w:val="%7."/>
      <w:lvlJc w:val="left"/>
      <w:pPr>
        <w:ind w:left="6393" w:hanging="360"/>
      </w:pPr>
    </w:lvl>
    <w:lvl w:ilvl="7" w:tplc="04150019" w:tentative="1">
      <w:start w:val="1"/>
      <w:numFmt w:val="lowerLetter"/>
      <w:lvlText w:val="%8."/>
      <w:lvlJc w:val="left"/>
      <w:pPr>
        <w:ind w:left="7113" w:hanging="360"/>
      </w:pPr>
    </w:lvl>
    <w:lvl w:ilvl="8" w:tplc="0415001B" w:tentative="1">
      <w:start w:val="1"/>
      <w:numFmt w:val="lowerRoman"/>
      <w:lvlText w:val="%9."/>
      <w:lvlJc w:val="right"/>
      <w:pPr>
        <w:ind w:left="783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972"/>
    <w:rsid w:val="000A654E"/>
    <w:rsid w:val="001A0157"/>
    <w:rsid w:val="001B1982"/>
    <w:rsid w:val="001D500B"/>
    <w:rsid w:val="003464DE"/>
    <w:rsid w:val="00373182"/>
    <w:rsid w:val="00383322"/>
    <w:rsid w:val="003C1860"/>
    <w:rsid w:val="00402972"/>
    <w:rsid w:val="0042499E"/>
    <w:rsid w:val="0042635B"/>
    <w:rsid w:val="00431D1B"/>
    <w:rsid w:val="005407E8"/>
    <w:rsid w:val="005566EA"/>
    <w:rsid w:val="005B1A0A"/>
    <w:rsid w:val="005F6BBD"/>
    <w:rsid w:val="008E5728"/>
    <w:rsid w:val="009141C4"/>
    <w:rsid w:val="00A43A3A"/>
    <w:rsid w:val="00A6318A"/>
    <w:rsid w:val="00BF01B5"/>
    <w:rsid w:val="00BF31D7"/>
    <w:rsid w:val="00C73D80"/>
    <w:rsid w:val="00C80C7A"/>
    <w:rsid w:val="00C96EC4"/>
    <w:rsid w:val="00D31A75"/>
    <w:rsid w:val="00D600CA"/>
    <w:rsid w:val="00EB1369"/>
    <w:rsid w:val="00EC09AB"/>
    <w:rsid w:val="00F003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029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2972"/>
  </w:style>
  <w:style w:type="paragraph" w:styleId="Stopka">
    <w:name w:val="footer"/>
    <w:basedOn w:val="Normalny"/>
    <w:link w:val="StopkaZnak"/>
    <w:uiPriority w:val="99"/>
    <w:unhideWhenUsed/>
    <w:rsid w:val="004029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2972"/>
  </w:style>
  <w:style w:type="paragraph" w:styleId="Tekstdymka">
    <w:name w:val="Balloon Text"/>
    <w:basedOn w:val="Normalny"/>
    <w:link w:val="TekstdymkaZnak"/>
    <w:uiPriority w:val="99"/>
    <w:semiHidden/>
    <w:unhideWhenUsed/>
    <w:rsid w:val="001D500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D50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029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2972"/>
  </w:style>
  <w:style w:type="paragraph" w:styleId="Stopka">
    <w:name w:val="footer"/>
    <w:basedOn w:val="Normalny"/>
    <w:link w:val="StopkaZnak"/>
    <w:uiPriority w:val="99"/>
    <w:unhideWhenUsed/>
    <w:rsid w:val="004029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2972"/>
  </w:style>
  <w:style w:type="paragraph" w:styleId="Tekstdymka">
    <w:name w:val="Balloon Text"/>
    <w:basedOn w:val="Normalny"/>
    <w:link w:val="TekstdymkaZnak"/>
    <w:uiPriority w:val="99"/>
    <w:semiHidden/>
    <w:unhideWhenUsed/>
    <w:rsid w:val="001D500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D50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28</Pages>
  <Words>9530</Words>
  <Characters>57181</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66578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użytkownik</cp:lastModifiedBy>
  <cp:revision>9</cp:revision>
  <cp:lastPrinted>2019-01-25T16:25:00Z</cp:lastPrinted>
  <dcterms:created xsi:type="dcterms:W3CDTF">2019-01-21T07:42:00Z</dcterms:created>
  <dcterms:modified xsi:type="dcterms:W3CDTF">2019-01-29T09:59:00Z</dcterms:modified>
</cp:coreProperties>
</file>