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2E091E" w:rsidRPr="00793988" w:rsidRDefault="006C702B">
      <w:pPr>
        <w:jc w:val="right"/>
        <w:rPr>
          <w:rFonts w:ascii="Tahoma" w:eastAsia="Times New Roman" w:hAnsi="Tahoma" w:cs="Tahoma"/>
          <w:sz w:val="24"/>
          <w:szCs w:val="24"/>
          <w:u w:val="single"/>
        </w:rPr>
      </w:pPr>
      <w:r w:rsidRPr="00793988">
        <w:rPr>
          <w:rFonts w:ascii="Tahoma" w:hAnsi="Tahoma" w:cs="Tahoma"/>
          <w:sz w:val="24"/>
          <w:szCs w:val="24"/>
          <w:u w:val="single"/>
        </w:rPr>
        <w:t>Projekt</w:t>
      </w:r>
    </w:p>
    <w:p w:rsidR="002E091E" w:rsidRPr="00793988" w:rsidRDefault="006C702B">
      <w:pPr>
        <w:jc w:val="center"/>
        <w:rPr>
          <w:rFonts w:ascii="Tahoma" w:eastAsia="Times New Roman" w:hAnsi="Tahoma" w:cs="Tahoma"/>
          <w:b/>
          <w:bCs/>
          <w:sz w:val="24"/>
          <w:szCs w:val="24"/>
        </w:rPr>
      </w:pPr>
      <w:r w:rsidRPr="00793988">
        <w:rPr>
          <w:rFonts w:ascii="Tahoma" w:hAnsi="Tahoma" w:cs="Tahoma"/>
          <w:b/>
          <w:bCs/>
          <w:sz w:val="24"/>
          <w:szCs w:val="24"/>
        </w:rPr>
        <w:t>U S T A W A</w:t>
      </w:r>
    </w:p>
    <w:p w:rsidR="002E091E" w:rsidRPr="00793988" w:rsidRDefault="00C644E9">
      <w:pPr>
        <w:jc w:val="center"/>
        <w:rPr>
          <w:rFonts w:ascii="Tahoma" w:eastAsia="Times New Roman" w:hAnsi="Tahoma" w:cs="Tahoma"/>
          <w:sz w:val="24"/>
          <w:szCs w:val="24"/>
        </w:rPr>
      </w:pPr>
      <w:r w:rsidRPr="00793988">
        <w:rPr>
          <w:rFonts w:ascii="Tahoma" w:hAnsi="Tahoma" w:cs="Tahoma"/>
          <w:sz w:val="24"/>
          <w:szCs w:val="24"/>
        </w:rPr>
        <w:t>z dnia ... 2019</w:t>
      </w:r>
      <w:r w:rsidR="006C702B" w:rsidRPr="00793988">
        <w:rPr>
          <w:rFonts w:ascii="Tahoma" w:hAnsi="Tahoma" w:cs="Tahoma"/>
          <w:sz w:val="24"/>
          <w:szCs w:val="24"/>
        </w:rPr>
        <w:t xml:space="preserve"> r.</w:t>
      </w:r>
    </w:p>
    <w:p w:rsidR="002E091E" w:rsidRPr="00793988" w:rsidRDefault="006C702B">
      <w:pPr>
        <w:jc w:val="center"/>
        <w:rPr>
          <w:rFonts w:ascii="Tahoma" w:eastAsia="Times New Roman" w:hAnsi="Tahoma" w:cs="Tahoma"/>
          <w:b/>
          <w:bCs/>
          <w:sz w:val="24"/>
          <w:szCs w:val="24"/>
        </w:rPr>
      </w:pPr>
      <w:r w:rsidRPr="00793988">
        <w:rPr>
          <w:rFonts w:ascii="Tahoma" w:hAnsi="Tahoma" w:cs="Tahoma"/>
          <w:b/>
          <w:bCs/>
          <w:sz w:val="24"/>
          <w:szCs w:val="24"/>
        </w:rPr>
        <w:t>o</w:t>
      </w:r>
      <w:r w:rsidR="00895131" w:rsidRPr="00793988">
        <w:rPr>
          <w:rFonts w:ascii="Tahoma" w:hAnsi="Tahoma" w:cs="Tahoma"/>
          <w:b/>
          <w:bCs/>
          <w:sz w:val="24"/>
          <w:szCs w:val="24"/>
        </w:rPr>
        <w:t xml:space="preserve"> </w:t>
      </w:r>
      <w:r w:rsidR="00970F2E" w:rsidRPr="00793988">
        <w:rPr>
          <w:rFonts w:ascii="Tahoma" w:hAnsi="Tahoma" w:cs="Tahoma"/>
          <w:b/>
          <w:bCs/>
          <w:sz w:val="24"/>
          <w:szCs w:val="24"/>
        </w:rPr>
        <w:t>zasadach wykonywania pracy w placówkach handlowych</w:t>
      </w:r>
      <w:r w:rsidR="00C644E9" w:rsidRPr="00793988">
        <w:rPr>
          <w:rStyle w:val="Odwoanieprzypisudolnego"/>
          <w:rFonts w:ascii="Tahoma" w:hAnsi="Tahoma" w:cs="Tahoma"/>
          <w:b/>
          <w:bCs/>
          <w:sz w:val="24"/>
          <w:szCs w:val="24"/>
        </w:rPr>
        <w:footnoteReference w:id="2"/>
      </w:r>
      <w:r w:rsidR="00C644E9" w:rsidRPr="00793988">
        <w:rPr>
          <w:rFonts w:ascii="Tahoma" w:hAnsi="Tahoma" w:cs="Tahoma"/>
          <w:b/>
          <w:bCs/>
          <w:sz w:val="24"/>
          <w:szCs w:val="24"/>
          <w:vertAlign w:val="superscript"/>
        </w:rPr>
        <w:t>)</w:t>
      </w:r>
      <w:r w:rsidRPr="00793988">
        <w:rPr>
          <w:rFonts w:ascii="Tahoma" w:hAnsi="Tahoma" w:cs="Tahoma"/>
          <w:b/>
          <w:bCs/>
          <w:sz w:val="24"/>
          <w:szCs w:val="24"/>
        </w:rPr>
        <w:t xml:space="preserve"> </w:t>
      </w:r>
    </w:p>
    <w:p w:rsidR="002E091E" w:rsidRPr="00793988" w:rsidRDefault="002E091E">
      <w:pPr>
        <w:jc w:val="both"/>
        <w:rPr>
          <w:rFonts w:ascii="Tahoma" w:eastAsia="Times New Roman" w:hAnsi="Tahoma" w:cs="Tahoma"/>
          <w:sz w:val="24"/>
          <w:szCs w:val="24"/>
        </w:rPr>
      </w:pPr>
    </w:p>
    <w:p w:rsidR="005E15CF" w:rsidRPr="00793988" w:rsidRDefault="00970F2E" w:rsidP="005E15CF">
      <w:pPr>
        <w:jc w:val="both"/>
        <w:rPr>
          <w:rFonts w:ascii="Tahoma" w:hAnsi="Tahoma" w:cs="Tahoma"/>
          <w:sz w:val="24"/>
          <w:szCs w:val="24"/>
        </w:rPr>
      </w:pPr>
      <w:r w:rsidRPr="00793988">
        <w:rPr>
          <w:rFonts w:ascii="Tahoma" w:hAnsi="Tahoma" w:cs="Tahoma"/>
          <w:b/>
          <w:sz w:val="24"/>
          <w:szCs w:val="24"/>
        </w:rPr>
        <w:t>Art. 1</w:t>
      </w:r>
      <w:r w:rsidR="00895131" w:rsidRPr="00793988">
        <w:rPr>
          <w:rFonts w:ascii="Tahoma" w:hAnsi="Tahoma" w:cs="Tahoma"/>
          <w:b/>
          <w:sz w:val="24"/>
          <w:szCs w:val="24"/>
        </w:rPr>
        <w:t>.</w:t>
      </w:r>
      <w:r w:rsidR="00895131" w:rsidRPr="00793988">
        <w:rPr>
          <w:rFonts w:ascii="Tahoma" w:hAnsi="Tahoma" w:cs="Tahoma"/>
          <w:sz w:val="24"/>
          <w:szCs w:val="24"/>
        </w:rPr>
        <w:t xml:space="preserve"> Ustawa określa zasady </w:t>
      </w:r>
      <w:r w:rsidR="00895131" w:rsidRPr="00793988">
        <w:rPr>
          <w:rFonts w:ascii="Tahoma" w:hAnsi="Tahoma" w:cs="Tahoma"/>
          <w:bCs/>
          <w:sz w:val="24"/>
          <w:szCs w:val="24"/>
        </w:rPr>
        <w:t>wykonywania pracy w placówkach handlowych.</w:t>
      </w:r>
    </w:p>
    <w:p w:rsidR="00895131" w:rsidRPr="00793988" w:rsidRDefault="005E15CF" w:rsidP="005E15CF">
      <w:pPr>
        <w:jc w:val="both"/>
        <w:rPr>
          <w:rFonts w:ascii="Tahoma" w:hAnsi="Tahoma" w:cs="Tahoma"/>
          <w:sz w:val="24"/>
          <w:szCs w:val="24"/>
        </w:rPr>
      </w:pPr>
      <w:r w:rsidRPr="00793988">
        <w:rPr>
          <w:rFonts w:ascii="Tahoma" w:hAnsi="Tahoma" w:cs="Tahoma"/>
          <w:b/>
          <w:bCs/>
          <w:sz w:val="24"/>
          <w:szCs w:val="24"/>
        </w:rPr>
        <w:t>Art. </w:t>
      </w:r>
      <w:r w:rsidR="00970F2E" w:rsidRPr="00793988">
        <w:rPr>
          <w:rFonts w:ascii="Tahoma" w:hAnsi="Tahoma" w:cs="Tahoma"/>
          <w:b/>
          <w:bCs/>
          <w:sz w:val="24"/>
          <w:szCs w:val="24"/>
        </w:rPr>
        <w:t>2</w:t>
      </w:r>
      <w:r w:rsidR="00895131" w:rsidRPr="00793988">
        <w:rPr>
          <w:rFonts w:ascii="Tahoma" w:hAnsi="Tahoma" w:cs="Tahoma"/>
          <w:b/>
          <w:bCs/>
          <w:sz w:val="24"/>
          <w:szCs w:val="24"/>
        </w:rPr>
        <w:t>.</w:t>
      </w:r>
      <w:r w:rsidRPr="00793988">
        <w:rPr>
          <w:rFonts w:ascii="Tahoma" w:hAnsi="Tahoma" w:cs="Tahoma"/>
          <w:bCs/>
          <w:sz w:val="24"/>
          <w:szCs w:val="24"/>
        </w:rPr>
        <w:t> Ilekroć w ustawie jest mowa o</w:t>
      </w:r>
      <w:r w:rsidR="00895131" w:rsidRPr="00793988">
        <w:rPr>
          <w:rFonts w:ascii="Tahoma" w:hAnsi="Tahoma" w:cs="Tahoma"/>
          <w:bCs/>
          <w:sz w:val="24"/>
          <w:szCs w:val="24"/>
        </w:rPr>
        <w:t>:</w:t>
      </w:r>
    </w:p>
    <w:p w:rsidR="00895131" w:rsidRPr="00793988" w:rsidRDefault="00895131" w:rsidP="00895131">
      <w:pPr>
        <w:pStyle w:val="Akapitzlist"/>
        <w:numPr>
          <w:ilvl w:val="0"/>
          <w:numId w:val="1"/>
        </w:numPr>
        <w:spacing w:after="60" w:line="360" w:lineRule="auto"/>
        <w:jc w:val="both"/>
        <w:rPr>
          <w:rFonts w:ascii="Tahoma" w:hAnsi="Tahoma" w:cs="Tahoma"/>
          <w:bCs/>
          <w:color w:val="000000" w:themeColor="text1"/>
          <w:sz w:val="24"/>
          <w:szCs w:val="24"/>
        </w:rPr>
      </w:pPr>
      <w:r w:rsidRPr="00793988">
        <w:rPr>
          <w:rFonts w:ascii="Tahoma" w:hAnsi="Tahoma" w:cs="Tahoma"/>
          <w:bCs/>
          <w:sz w:val="24"/>
          <w:szCs w:val="24"/>
        </w:rPr>
        <w:t>placówce handlowej – należy przez to rozumieć placówkę handlową w rozumieniu art. 151</w:t>
      </w:r>
      <w:r w:rsidRPr="00793988">
        <w:rPr>
          <w:rFonts w:ascii="Tahoma" w:hAnsi="Tahoma" w:cs="Tahoma"/>
          <w:bCs/>
          <w:sz w:val="24"/>
          <w:szCs w:val="24"/>
          <w:vertAlign w:val="superscript"/>
        </w:rPr>
        <w:t xml:space="preserve">9a </w:t>
      </w:r>
      <w:r w:rsidRPr="00793988">
        <w:rPr>
          <w:rFonts w:ascii="Tahoma" w:hAnsi="Tahoma" w:cs="Tahoma"/>
          <w:bCs/>
          <w:sz w:val="24"/>
          <w:szCs w:val="24"/>
        </w:rPr>
        <w:t xml:space="preserve">§ 1 ustawy  z dnia 26 czerwca 1974 r.  – Kodeks </w:t>
      </w:r>
      <w:r w:rsidRPr="00793988">
        <w:rPr>
          <w:rFonts w:ascii="Tahoma" w:hAnsi="Tahoma" w:cs="Tahoma"/>
          <w:bCs/>
          <w:color w:val="000000" w:themeColor="text1"/>
          <w:sz w:val="24"/>
          <w:szCs w:val="24"/>
        </w:rPr>
        <w:t>pracy;</w:t>
      </w:r>
    </w:p>
    <w:p w:rsidR="00895131" w:rsidRPr="00793988" w:rsidRDefault="00895131" w:rsidP="00895131">
      <w:pPr>
        <w:pStyle w:val="Akapitzlist"/>
        <w:numPr>
          <w:ilvl w:val="0"/>
          <w:numId w:val="1"/>
        </w:numPr>
        <w:spacing w:after="60" w:line="360" w:lineRule="auto"/>
        <w:jc w:val="both"/>
        <w:rPr>
          <w:rFonts w:ascii="Tahoma" w:hAnsi="Tahoma" w:cs="Tahoma"/>
          <w:bCs/>
          <w:sz w:val="24"/>
          <w:szCs w:val="24"/>
        </w:rPr>
      </w:pPr>
      <w:r w:rsidRPr="00793988">
        <w:rPr>
          <w:rFonts w:ascii="Tahoma" w:hAnsi="Tahoma" w:cs="Tahoma"/>
          <w:bCs/>
          <w:sz w:val="24"/>
          <w:szCs w:val="24"/>
        </w:rPr>
        <w:t>pracowniku – należy przez to rozumieć osobę zatrudnioną w placówce handlowej, zgodnie z przepisami ustawy  z dnia 26 czerwca 1974 r. – Kodeks pracy, a także osobę skierowaną do wykonywania w placówce handlowej pracy tymczasowej na podstawie umowy o pracę, zgodnie z przepisami o zatrudnianiu pracowników tymczasowych;</w:t>
      </w:r>
    </w:p>
    <w:p w:rsidR="005E15CF" w:rsidRPr="00793988" w:rsidRDefault="00895131" w:rsidP="005E15CF">
      <w:pPr>
        <w:pStyle w:val="Akapitzlist"/>
        <w:numPr>
          <w:ilvl w:val="0"/>
          <w:numId w:val="1"/>
        </w:numPr>
        <w:spacing w:after="60" w:line="360" w:lineRule="auto"/>
        <w:jc w:val="both"/>
        <w:rPr>
          <w:rFonts w:ascii="Tahoma" w:hAnsi="Tahoma" w:cs="Tahoma"/>
          <w:bCs/>
          <w:sz w:val="24"/>
          <w:szCs w:val="24"/>
        </w:rPr>
      </w:pPr>
      <w:r w:rsidRPr="00793988">
        <w:rPr>
          <w:rFonts w:ascii="Tahoma" w:hAnsi="Tahoma" w:cs="Tahoma"/>
          <w:bCs/>
          <w:sz w:val="24"/>
          <w:szCs w:val="24"/>
        </w:rPr>
        <w:t>wykonawcy – należy przez to rozumieć osobę fizyczną nieprowadzącą działalności gospodarczej, wykonującą w placówce handlowej pracę na podstawie umowy prawa cywilnego, a także osobę skierowaną do wykonywania w placówce handlowej pracy tymczasowej na podstawie umowy prawa cywilnego, zgodnie z przepisami o zatrudnianiu pracowników tymczasowych;</w:t>
      </w:r>
    </w:p>
    <w:p w:rsidR="00895131" w:rsidRPr="00793988" w:rsidRDefault="00970F2E" w:rsidP="005E15CF">
      <w:pPr>
        <w:jc w:val="both"/>
        <w:rPr>
          <w:rFonts w:ascii="Tahoma" w:hAnsi="Tahoma" w:cs="Tahoma"/>
          <w:bCs/>
          <w:sz w:val="24"/>
          <w:szCs w:val="24"/>
        </w:rPr>
      </w:pPr>
      <w:r w:rsidRPr="00793988">
        <w:rPr>
          <w:rFonts w:ascii="Tahoma" w:hAnsi="Tahoma" w:cs="Tahoma"/>
          <w:b/>
          <w:bCs/>
          <w:sz w:val="24"/>
          <w:szCs w:val="24"/>
        </w:rPr>
        <w:t>Art. 3</w:t>
      </w:r>
      <w:r w:rsidR="00895131" w:rsidRPr="00793988">
        <w:rPr>
          <w:rFonts w:ascii="Tahoma" w:hAnsi="Tahoma" w:cs="Tahoma"/>
          <w:b/>
          <w:bCs/>
          <w:sz w:val="24"/>
          <w:szCs w:val="24"/>
        </w:rPr>
        <w:t>. </w:t>
      </w:r>
      <w:r w:rsidR="00895131" w:rsidRPr="00793988">
        <w:rPr>
          <w:rFonts w:ascii="Tahoma" w:hAnsi="Tahoma" w:cs="Tahoma"/>
          <w:bCs/>
          <w:sz w:val="24"/>
          <w:szCs w:val="24"/>
        </w:rPr>
        <w:t>1. Pracownik pracujący w niedziele w placówce handlowej powinien korzystać co najmniej dwa razy na 4 tygodnie z niedzieli wolnej od pracy.</w:t>
      </w:r>
    </w:p>
    <w:p w:rsidR="00895131" w:rsidRPr="00793988" w:rsidRDefault="00895131" w:rsidP="00895131">
      <w:pPr>
        <w:spacing w:after="60" w:line="360" w:lineRule="auto"/>
        <w:ind w:firstLine="708"/>
        <w:jc w:val="both"/>
        <w:rPr>
          <w:rFonts w:ascii="Tahoma" w:hAnsi="Tahoma" w:cs="Tahoma"/>
          <w:bCs/>
          <w:sz w:val="24"/>
          <w:szCs w:val="24"/>
        </w:rPr>
      </w:pPr>
      <w:r w:rsidRPr="00793988">
        <w:rPr>
          <w:rFonts w:ascii="Tahoma" w:hAnsi="Tahoma" w:cs="Tahoma"/>
          <w:bCs/>
          <w:sz w:val="24"/>
          <w:szCs w:val="24"/>
        </w:rPr>
        <w:t>2. Wykonawca wykonujący pracę w niedziele w placówce handlowej powinien korzystać co najmniej dwa razy na 4 tygodnie z niedzieli wolnej od pracy.</w:t>
      </w:r>
    </w:p>
    <w:p w:rsidR="00895131" w:rsidRPr="00793988" w:rsidRDefault="00895131" w:rsidP="00895131">
      <w:pPr>
        <w:spacing w:after="60" w:line="360" w:lineRule="auto"/>
        <w:ind w:firstLine="708"/>
        <w:jc w:val="both"/>
        <w:rPr>
          <w:rFonts w:ascii="Tahoma" w:hAnsi="Tahoma" w:cs="Tahoma"/>
          <w:bCs/>
          <w:sz w:val="24"/>
          <w:szCs w:val="24"/>
        </w:rPr>
      </w:pPr>
      <w:r w:rsidRPr="00793988">
        <w:rPr>
          <w:rFonts w:ascii="Tahoma" w:hAnsi="Tahoma" w:cs="Tahoma"/>
          <w:bCs/>
          <w:sz w:val="24"/>
          <w:szCs w:val="24"/>
        </w:rPr>
        <w:t>3. Przepis ust. 1 nie dotyczy pracownika zatrudnionego w systemie czasu pracy, o którym mowa a w art. 144. ustawy  z dnia 26 czerwca 1974 r. – Kodeks pracy.</w:t>
      </w:r>
    </w:p>
    <w:p w:rsidR="00895131" w:rsidRPr="00793988" w:rsidRDefault="00895131" w:rsidP="005E15CF">
      <w:pPr>
        <w:jc w:val="both"/>
        <w:rPr>
          <w:rFonts w:ascii="Tahoma" w:hAnsi="Tahoma" w:cs="Tahoma"/>
          <w:sz w:val="24"/>
          <w:szCs w:val="24"/>
        </w:rPr>
      </w:pPr>
      <w:r w:rsidRPr="00793988">
        <w:rPr>
          <w:rFonts w:ascii="Tahoma" w:hAnsi="Tahoma" w:cs="Tahoma"/>
          <w:b/>
          <w:bCs/>
          <w:sz w:val="24"/>
          <w:szCs w:val="24"/>
        </w:rPr>
        <w:t>Art</w:t>
      </w:r>
      <w:r w:rsidR="00970F2E" w:rsidRPr="00793988">
        <w:rPr>
          <w:rFonts w:ascii="Tahoma" w:hAnsi="Tahoma" w:cs="Tahoma"/>
          <w:b/>
          <w:bCs/>
          <w:sz w:val="24"/>
          <w:szCs w:val="24"/>
        </w:rPr>
        <w:t>. 4</w:t>
      </w:r>
      <w:r w:rsidRPr="00793988">
        <w:rPr>
          <w:rFonts w:ascii="Tahoma" w:hAnsi="Tahoma" w:cs="Tahoma"/>
          <w:b/>
          <w:bCs/>
          <w:sz w:val="24"/>
          <w:szCs w:val="24"/>
        </w:rPr>
        <w:t>. </w:t>
      </w:r>
      <w:r w:rsidRPr="00793988">
        <w:rPr>
          <w:rFonts w:ascii="Tahoma" w:hAnsi="Tahoma" w:cs="Tahoma"/>
          <w:bCs/>
          <w:sz w:val="24"/>
          <w:szCs w:val="24"/>
        </w:rPr>
        <w:t xml:space="preserve">Kto wbrew obowiązkowi, o którym mowa w art. 3 </w:t>
      </w:r>
      <w:r w:rsidRPr="00793988">
        <w:rPr>
          <w:rFonts w:ascii="Tahoma" w:hAnsi="Tahoma" w:cs="Tahoma"/>
          <w:sz w:val="24"/>
          <w:szCs w:val="24"/>
        </w:rPr>
        <w:t>nie udziela przysługującej pracownikowi lub nie zapewnia wykonawcy niedzieli wolnej od pracy podlega karze grzywny w wysokości od 1000 do 30 000 zł.</w:t>
      </w:r>
    </w:p>
    <w:p w:rsidR="00895131" w:rsidRPr="00793988" w:rsidRDefault="00895131" w:rsidP="005E15CF">
      <w:pPr>
        <w:jc w:val="both"/>
        <w:rPr>
          <w:rFonts w:ascii="Tahoma" w:hAnsi="Tahoma" w:cs="Tahoma"/>
          <w:sz w:val="24"/>
          <w:szCs w:val="24"/>
        </w:rPr>
      </w:pPr>
      <w:r w:rsidRPr="00793988">
        <w:rPr>
          <w:rFonts w:ascii="Tahoma" w:hAnsi="Tahoma" w:cs="Tahoma"/>
          <w:b/>
          <w:sz w:val="24"/>
          <w:szCs w:val="24"/>
        </w:rPr>
        <w:lastRenderedPageBreak/>
        <w:t xml:space="preserve">Art. </w:t>
      </w:r>
      <w:r w:rsidR="00970F2E" w:rsidRPr="00793988">
        <w:rPr>
          <w:rFonts w:ascii="Tahoma" w:hAnsi="Tahoma" w:cs="Tahoma"/>
          <w:b/>
          <w:sz w:val="24"/>
          <w:szCs w:val="24"/>
        </w:rPr>
        <w:t>5</w:t>
      </w:r>
      <w:r w:rsidRPr="00793988">
        <w:rPr>
          <w:rFonts w:ascii="Tahoma" w:hAnsi="Tahoma" w:cs="Tahoma"/>
          <w:b/>
          <w:sz w:val="24"/>
          <w:szCs w:val="24"/>
        </w:rPr>
        <w:t>.</w:t>
      </w:r>
      <w:r w:rsidRPr="00793988">
        <w:rPr>
          <w:rFonts w:ascii="Tahoma" w:hAnsi="Tahoma" w:cs="Tahoma"/>
          <w:sz w:val="24"/>
          <w:szCs w:val="24"/>
        </w:rPr>
        <w:t xml:space="preserve"> W sprawach o wykroczenia, o których mowa w art. 4 orzeka się na podstawie wniosku pochodzącego od inspektora pracy, w trybie określonym przepisami ustawy z dnia 24 sierpnia 2001 r. – Kodeks postępowania w sprawach o wykroczenia.</w:t>
      </w:r>
      <w:r w:rsidRPr="00793988">
        <w:rPr>
          <w:rFonts w:ascii="Tahoma" w:hAnsi="Tahoma" w:cs="Tahoma"/>
          <w:sz w:val="24"/>
          <w:szCs w:val="24"/>
        </w:rPr>
        <w:tab/>
      </w:r>
    </w:p>
    <w:p w:rsidR="00895131" w:rsidRPr="00793988" w:rsidRDefault="00895131" w:rsidP="005E15CF">
      <w:pPr>
        <w:jc w:val="both"/>
        <w:rPr>
          <w:rFonts w:ascii="Tahoma" w:hAnsi="Tahoma" w:cs="Tahoma"/>
          <w:sz w:val="24"/>
          <w:szCs w:val="24"/>
        </w:rPr>
      </w:pPr>
      <w:r w:rsidRPr="00793988">
        <w:rPr>
          <w:rFonts w:ascii="Tahoma" w:hAnsi="Tahoma" w:cs="Tahoma"/>
          <w:b/>
          <w:sz w:val="24"/>
          <w:szCs w:val="24"/>
        </w:rPr>
        <w:t xml:space="preserve">Art. </w:t>
      </w:r>
      <w:r w:rsidR="00970F2E" w:rsidRPr="00793988">
        <w:rPr>
          <w:rFonts w:ascii="Tahoma" w:hAnsi="Tahoma" w:cs="Tahoma"/>
          <w:b/>
          <w:sz w:val="24"/>
          <w:szCs w:val="24"/>
        </w:rPr>
        <w:t>6</w:t>
      </w:r>
      <w:r w:rsidRPr="00793988">
        <w:rPr>
          <w:rFonts w:ascii="Tahoma" w:hAnsi="Tahoma" w:cs="Tahoma"/>
          <w:b/>
          <w:sz w:val="24"/>
          <w:szCs w:val="24"/>
        </w:rPr>
        <w:t>.</w:t>
      </w:r>
      <w:r w:rsidRPr="00793988">
        <w:rPr>
          <w:rFonts w:ascii="Tahoma" w:hAnsi="Tahoma" w:cs="Tahoma"/>
          <w:sz w:val="24"/>
          <w:szCs w:val="24"/>
        </w:rPr>
        <w:t xml:space="preserve"> W u</w:t>
      </w:r>
      <w:r w:rsidRPr="00793988">
        <w:rPr>
          <w:rFonts w:ascii="Tahoma" w:hAnsi="Tahoma" w:cs="Tahoma"/>
          <w:b/>
          <w:sz w:val="24"/>
          <w:szCs w:val="24"/>
        </w:rPr>
        <w:t>s</w:t>
      </w:r>
      <w:r w:rsidRPr="00793988">
        <w:rPr>
          <w:rFonts w:ascii="Tahoma" w:hAnsi="Tahoma" w:cs="Tahoma"/>
          <w:sz w:val="24"/>
          <w:szCs w:val="24"/>
        </w:rPr>
        <w:t>tawie z dnia 13 kwietnia 2017 r. o Państwowej Inspekcji Pracy (Dz. U. z 201</w:t>
      </w:r>
      <w:r w:rsidR="00C661A7" w:rsidRPr="00793988">
        <w:rPr>
          <w:rFonts w:ascii="Tahoma" w:hAnsi="Tahoma" w:cs="Tahoma"/>
          <w:sz w:val="24"/>
          <w:szCs w:val="24"/>
        </w:rPr>
        <w:t>8</w:t>
      </w:r>
      <w:r w:rsidRPr="00793988">
        <w:rPr>
          <w:rFonts w:ascii="Tahoma" w:hAnsi="Tahoma" w:cs="Tahoma"/>
          <w:sz w:val="24"/>
          <w:szCs w:val="24"/>
        </w:rPr>
        <w:t xml:space="preserve"> r. poz. </w:t>
      </w:r>
      <w:r w:rsidR="00C661A7" w:rsidRPr="00793988">
        <w:rPr>
          <w:rFonts w:ascii="Tahoma" w:hAnsi="Tahoma" w:cs="Tahoma"/>
          <w:sz w:val="24"/>
          <w:szCs w:val="24"/>
        </w:rPr>
        <w:t>623, 1338, 2215 i 2282)</w:t>
      </w:r>
      <w:r w:rsidRPr="00793988">
        <w:rPr>
          <w:rFonts w:ascii="Tahoma" w:hAnsi="Tahoma" w:cs="Tahoma"/>
          <w:sz w:val="24"/>
          <w:szCs w:val="24"/>
        </w:rPr>
        <w:t xml:space="preserve"> wprowadza się następujące zmiany:</w:t>
      </w:r>
    </w:p>
    <w:p w:rsidR="00895131" w:rsidRPr="00793988" w:rsidRDefault="00895131" w:rsidP="00895131">
      <w:pPr>
        <w:pStyle w:val="Akapitzlist"/>
        <w:numPr>
          <w:ilvl w:val="0"/>
          <w:numId w:val="2"/>
        </w:numPr>
        <w:spacing w:line="360" w:lineRule="auto"/>
        <w:rPr>
          <w:rFonts w:ascii="Tahoma" w:hAnsi="Tahoma" w:cs="Tahoma"/>
          <w:sz w:val="24"/>
          <w:szCs w:val="24"/>
        </w:rPr>
      </w:pPr>
      <w:r w:rsidRPr="00793988">
        <w:rPr>
          <w:rFonts w:ascii="Tahoma" w:hAnsi="Tahoma" w:cs="Tahoma"/>
          <w:sz w:val="24"/>
          <w:szCs w:val="24"/>
        </w:rPr>
        <w:t>w art. 10 w ust. 1 po pkt 15b dodaje się pkt 15c w brzmieniu:</w:t>
      </w:r>
    </w:p>
    <w:p w:rsidR="00895131" w:rsidRPr="00793988" w:rsidRDefault="00895131" w:rsidP="00895131">
      <w:pPr>
        <w:spacing w:line="360" w:lineRule="auto"/>
        <w:ind w:firstLine="360"/>
        <w:jc w:val="both"/>
        <w:rPr>
          <w:rFonts w:ascii="Tahoma" w:hAnsi="Tahoma" w:cs="Tahoma"/>
          <w:sz w:val="24"/>
          <w:szCs w:val="24"/>
        </w:rPr>
      </w:pPr>
      <w:r w:rsidRPr="00793988">
        <w:rPr>
          <w:rFonts w:ascii="Tahoma" w:hAnsi="Tahoma" w:cs="Tahoma"/>
          <w:sz w:val="24"/>
          <w:szCs w:val="24"/>
        </w:rPr>
        <w:t>„15c) kontrola spełniania obowiązków, o których mowa w art. 3 ust. 1 i 2</w:t>
      </w:r>
      <w:r w:rsidR="006603F1" w:rsidRPr="00793988">
        <w:rPr>
          <w:rFonts w:ascii="Tahoma" w:hAnsi="Tahoma" w:cs="Tahoma"/>
          <w:sz w:val="24"/>
          <w:szCs w:val="24"/>
        </w:rPr>
        <w:t xml:space="preserve"> ustawy </w:t>
      </w:r>
      <w:r w:rsidR="00472F61" w:rsidRPr="00793988">
        <w:rPr>
          <w:rFonts w:ascii="Tahoma" w:hAnsi="Tahoma" w:cs="Tahoma"/>
          <w:sz w:val="24"/>
          <w:szCs w:val="24"/>
        </w:rPr>
        <w:t xml:space="preserve">o </w:t>
      </w:r>
      <w:r w:rsidR="00472F61" w:rsidRPr="00793988">
        <w:rPr>
          <w:rFonts w:ascii="Tahoma" w:hAnsi="Tahoma" w:cs="Tahoma"/>
          <w:bCs/>
          <w:sz w:val="24"/>
          <w:szCs w:val="24"/>
        </w:rPr>
        <w:t>zasadach wykonywania pracy w placówkach handlowych</w:t>
      </w:r>
      <w:r w:rsidRPr="00793988">
        <w:rPr>
          <w:rFonts w:ascii="Tahoma" w:hAnsi="Tahoma" w:cs="Tahoma"/>
          <w:bCs/>
          <w:sz w:val="24"/>
          <w:szCs w:val="24"/>
        </w:rPr>
        <w:t>”;</w:t>
      </w:r>
    </w:p>
    <w:p w:rsidR="00895131" w:rsidRPr="00793988" w:rsidRDefault="00895131" w:rsidP="00895131">
      <w:pPr>
        <w:pStyle w:val="Akapitzlist"/>
        <w:numPr>
          <w:ilvl w:val="0"/>
          <w:numId w:val="2"/>
        </w:numPr>
        <w:spacing w:line="360" w:lineRule="auto"/>
        <w:rPr>
          <w:rFonts w:ascii="Tahoma" w:hAnsi="Tahoma" w:cs="Tahoma"/>
          <w:bCs/>
          <w:sz w:val="24"/>
          <w:szCs w:val="24"/>
        </w:rPr>
      </w:pPr>
      <w:r w:rsidRPr="00793988">
        <w:rPr>
          <w:rFonts w:ascii="Tahoma" w:hAnsi="Tahoma" w:cs="Tahoma"/>
          <w:bCs/>
          <w:sz w:val="24"/>
          <w:szCs w:val="24"/>
        </w:rPr>
        <w:t>w art. 13 po pkt 3 dodaje się pkt 3a w brzmieniu:</w:t>
      </w:r>
    </w:p>
    <w:p w:rsidR="00895131" w:rsidRPr="00793988" w:rsidRDefault="006603F1" w:rsidP="00895131">
      <w:pPr>
        <w:spacing w:line="360" w:lineRule="auto"/>
        <w:ind w:firstLine="360"/>
        <w:rPr>
          <w:rFonts w:ascii="Tahoma" w:hAnsi="Tahoma" w:cs="Tahoma"/>
          <w:bCs/>
          <w:sz w:val="24"/>
          <w:szCs w:val="24"/>
        </w:rPr>
      </w:pPr>
      <w:r w:rsidRPr="00793988">
        <w:rPr>
          <w:rFonts w:ascii="Tahoma" w:hAnsi="Tahoma" w:cs="Tahoma"/>
          <w:sz w:val="24"/>
          <w:szCs w:val="24"/>
        </w:rPr>
        <w:t xml:space="preserve">„3a) przedsiębiorcy, do których zastosowanie mają przepisy </w:t>
      </w:r>
      <w:r w:rsidR="00895131" w:rsidRPr="00793988">
        <w:rPr>
          <w:rFonts w:ascii="Tahoma" w:hAnsi="Tahoma" w:cs="Tahoma"/>
          <w:sz w:val="24"/>
          <w:szCs w:val="24"/>
        </w:rPr>
        <w:t xml:space="preserve">ustawy </w:t>
      </w:r>
      <w:r w:rsidR="00895131" w:rsidRPr="00793988">
        <w:rPr>
          <w:rFonts w:ascii="Tahoma" w:hAnsi="Tahoma" w:cs="Tahoma"/>
          <w:bCs/>
          <w:sz w:val="24"/>
          <w:szCs w:val="24"/>
        </w:rPr>
        <w:t xml:space="preserve">o </w:t>
      </w:r>
      <w:r w:rsidR="00472F61" w:rsidRPr="00793988">
        <w:rPr>
          <w:rFonts w:ascii="Tahoma" w:hAnsi="Tahoma" w:cs="Tahoma"/>
          <w:bCs/>
          <w:sz w:val="24"/>
          <w:szCs w:val="24"/>
        </w:rPr>
        <w:t>zasadach wykonywania pracy w placówkach handlowych</w:t>
      </w:r>
      <w:r w:rsidR="00895131" w:rsidRPr="00793988">
        <w:rPr>
          <w:rFonts w:ascii="Tahoma" w:hAnsi="Tahoma" w:cs="Tahoma"/>
          <w:bCs/>
          <w:sz w:val="24"/>
          <w:szCs w:val="24"/>
        </w:rPr>
        <w:t>”;</w:t>
      </w:r>
    </w:p>
    <w:p w:rsidR="00895131" w:rsidRPr="00793988" w:rsidRDefault="00895131" w:rsidP="00895131">
      <w:pPr>
        <w:pStyle w:val="Akapitzlist"/>
        <w:numPr>
          <w:ilvl w:val="0"/>
          <w:numId w:val="2"/>
        </w:numPr>
        <w:spacing w:line="360" w:lineRule="auto"/>
        <w:rPr>
          <w:rFonts w:ascii="Tahoma" w:hAnsi="Tahoma" w:cs="Tahoma"/>
          <w:sz w:val="24"/>
          <w:szCs w:val="24"/>
        </w:rPr>
      </w:pPr>
      <w:r w:rsidRPr="00793988">
        <w:rPr>
          <w:rFonts w:ascii="Tahoma" w:hAnsi="Tahoma" w:cs="Tahoma"/>
          <w:sz w:val="24"/>
          <w:szCs w:val="24"/>
        </w:rPr>
        <w:t>w art. 24 ust. 1 otrzymuje brzmienie:</w:t>
      </w:r>
    </w:p>
    <w:p w:rsidR="00895131" w:rsidRPr="00793988" w:rsidRDefault="00895131" w:rsidP="006603F1">
      <w:pPr>
        <w:spacing w:line="360" w:lineRule="auto"/>
        <w:ind w:firstLine="360"/>
        <w:jc w:val="both"/>
        <w:rPr>
          <w:rFonts w:ascii="Tahoma" w:hAnsi="Tahoma" w:cs="Tahoma"/>
          <w:bCs/>
          <w:sz w:val="24"/>
          <w:szCs w:val="24"/>
        </w:rPr>
      </w:pPr>
      <w:r w:rsidRPr="00793988">
        <w:rPr>
          <w:rFonts w:ascii="Tahoma" w:hAnsi="Tahoma" w:cs="Tahoma"/>
          <w:sz w:val="24"/>
          <w:szCs w:val="24"/>
        </w:rPr>
        <w:t xml:space="preserve">„1.  Inspektorzy </w:t>
      </w:r>
      <w:r w:rsidRPr="00793988">
        <w:rPr>
          <w:rFonts w:ascii="Tahoma" w:hAnsi="Tahoma" w:cs="Tahoma"/>
          <w:iCs/>
          <w:sz w:val="24"/>
          <w:szCs w:val="24"/>
        </w:rPr>
        <w:t>pracy</w:t>
      </w:r>
      <w:r w:rsidRPr="00793988">
        <w:rPr>
          <w:rFonts w:ascii="Tahoma" w:hAnsi="Tahoma" w:cs="Tahoma"/>
          <w:sz w:val="24"/>
          <w:szCs w:val="24"/>
        </w:rPr>
        <w:t xml:space="preserve"> są uprawnieni do przeprowadzania, bez uprzedzenia i o każdej porze dnia i nocy, kontroli przestrzegania przepisów prawa </w:t>
      </w:r>
      <w:r w:rsidRPr="00793988">
        <w:rPr>
          <w:rFonts w:ascii="Tahoma" w:hAnsi="Tahoma" w:cs="Tahoma"/>
          <w:iCs/>
          <w:sz w:val="24"/>
          <w:szCs w:val="24"/>
        </w:rPr>
        <w:t>pracy</w:t>
      </w:r>
      <w:r w:rsidRPr="00793988">
        <w:rPr>
          <w:rFonts w:ascii="Tahoma" w:hAnsi="Tahoma" w:cs="Tahoma"/>
          <w:sz w:val="24"/>
          <w:szCs w:val="24"/>
        </w:rPr>
        <w:t xml:space="preserve">, w szczególności stanu bezpieczeństwa i higieny </w:t>
      </w:r>
      <w:r w:rsidRPr="00793988">
        <w:rPr>
          <w:rFonts w:ascii="Tahoma" w:hAnsi="Tahoma" w:cs="Tahoma"/>
          <w:iCs/>
          <w:sz w:val="24"/>
          <w:szCs w:val="24"/>
        </w:rPr>
        <w:t>pracy</w:t>
      </w:r>
      <w:r w:rsidRPr="00793988">
        <w:rPr>
          <w:rFonts w:ascii="Tahoma" w:hAnsi="Tahoma" w:cs="Tahoma"/>
          <w:sz w:val="24"/>
          <w:szCs w:val="24"/>
        </w:rPr>
        <w:t xml:space="preserve">, kontroli przestrzegania przepisów dotyczących legalności zatrudnienia w zakresie, o którym mowa w art. 10 ust. 1 pkt 3 i 4, oraz kontroli wypłacania wynagrodzenia w wysokości wynikającej z wysokości minimalnej stawki godzinowej, zgodnie z przepisami ustawy z dnia 10 października 2002 r. o minimalnym wynagrodzeniu za </w:t>
      </w:r>
      <w:r w:rsidRPr="00793988">
        <w:rPr>
          <w:rFonts w:ascii="Tahoma" w:hAnsi="Tahoma" w:cs="Tahoma"/>
          <w:iCs/>
          <w:sz w:val="24"/>
          <w:szCs w:val="24"/>
        </w:rPr>
        <w:t>pracę</w:t>
      </w:r>
      <w:r w:rsidRPr="00793988">
        <w:rPr>
          <w:rFonts w:ascii="Tahoma" w:hAnsi="Tahoma" w:cs="Tahoma"/>
          <w:sz w:val="24"/>
          <w:szCs w:val="24"/>
        </w:rPr>
        <w:t xml:space="preserve"> oraz kontroli spełniania obowiązków, o których mowa w art. 3 ust. 1 i 2 ustawy </w:t>
      </w:r>
      <w:r w:rsidRPr="00793988">
        <w:rPr>
          <w:rFonts w:ascii="Tahoma" w:hAnsi="Tahoma" w:cs="Tahoma"/>
          <w:bCs/>
          <w:sz w:val="24"/>
          <w:szCs w:val="24"/>
        </w:rPr>
        <w:t xml:space="preserve">o </w:t>
      </w:r>
      <w:r w:rsidR="004A28EB" w:rsidRPr="00793988">
        <w:rPr>
          <w:rFonts w:ascii="Tahoma" w:hAnsi="Tahoma" w:cs="Tahoma"/>
          <w:bCs/>
          <w:sz w:val="24"/>
          <w:szCs w:val="24"/>
        </w:rPr>
        <w:t>przywróceniu handlu w niedzielę</w:t>
      </w:r>
      <w:r w:rsidRPr="00793988">
        <w:rPr>
          <w:rFonts w:ascii="Tahoma" w:hAnsi="Tahoma" w:cs="Tahoma"/>
          <w:bCs/>
          <w:sz w:val="24"/>
          <w:szCs w:val="24"/>
        </w:rPr>
        <w:t>”.</w:t>
      </w:r>
    </w:p>
    <w:p w:rsidR="00970F2E" w:rsidRPr="00793988" w:rsidRDefault="00970F2E" w:rsidP="00970F2E">
      <w:pPr>
        <w:jc w:val="both"/>
        <w:rPr>
          <w:rFonts w:ascii="Tahoma" w:hAnsi="Tahoma" w:cs="Tahoma"/>
          <w:sz w:val="24"/>
          <w:szCs w:val="24"/>
        </w:rPr>
      </w:pPr>
      <w:r w:rsidRPr="00793988">
        <w:rPr>
          <w:rFonts w:ascii="Tahoma" w:hAnsi="Tahoma" w:cs="Tahoma"/>
          <w:b/>
          <w:bCs/>
          <w:sz w:val="24"/>
          <w:szCs w:val="24"/>
        </w:rPr>
        <w:t>Art. 7.</w:t>
      </w:r>
      <w:r w:rsidRPr="00793988">
        <w:rPr>
          <w:rFonts w:ascii="Tahoma" w:hAnsi="Tahoma" w:cs="Tahoma"/>
          <w:sz w:val="24"/>
          <w:szCs w:val="24"/>
        </w:rPr>
        <w:t xml:space="preserve"> Traci moc ustawa z dnia 10 stycznia 2018 r. o ograniczeniu handlu w niedziele i święta oraz w niektóre inne dni (Dz. U. z 2018 r. poz. 305 i 650).</w:t>
      </w:r>
    </w:p>
    <w:p w:rsidR="002E091E" w:rsidRPr="00793988" w:rsidRDefault="006C702B">
      <w:pPr>
        <w:jc w:val="both"/>
        <w:rPr>
          <w:rFonts w:ascii="Tahoma" w:eastAsia="Times New Roman" w:hAnsi="Tahoma" w:cs="Tahoma"/>
          <w:sz w:val="24"/>
          <w:szCs w:val="24"/>
        </w:rPr>
      </w:pPr>
      <w:r w:rsidRPr="00793988">
        <w:rPr>
          <w:rFonts w:ascii="Tahoma" w:hAnsi="Tahoma" w:cs="Tahoma"/>
          <w:b/>
          <w:bCs/>
          <w:sz w:val="24"/>
          <w:szCs w:val="24"/>
        </w:rPr>
        <w:t xml:space="preserve">Art. </w:t>
      </w:r>
      <w:r w:rsidR="005E15CF" w:rsidRPr="00793988">
        <w:rPr>
          <w:rFonts w:ascii="Tahoma" w:hAnsi="Tahoma" w:cs="Tahoma"/>
          <w:b/>
          <w:bCs/>
          <w:sz w:val="24"/>
          <w:szCs w:val="24"/>
        </w:rPr>
        <w:t>8</w:t>
      </w:r>
      <w:r w:rsidRPr="00793988">
        <w:rPr>
          <w:rFonts w:ascii="Tahoma" w:hAnsi="Tahoma" w:cs="Tahoma"/>
          <w:b/>
          <w:bCs/>
          <w:sz w:val="24"/>
          <w:szCs w:val="24"/>
        </w:rPr>
        <w:t>.</w:t>
      </w:r>
      <w:r w:rsidRPr="00793988">
        <w:rPr>
          <w:rFonts w:ascii="Tahoma" w:hAnsi="Tahoma" w:cs="Tahoma"/>
          <w:sz w:val="24"/>
          <w:szCs w:val="24"/>
        </w:rPr>
        <w:t xml:space="preserve"> Ustawa wchodzi w życie </w:t>
      </w:r>
      <w:r w:rsidR="006B37F3" w:rsidRPr="00793988">
        <w:rPr>
          <w:rFonts w:ascii="Tahoma" w:hAnsi="Tahoma" w:cs="Tahoma"/>
          <w:sz w:val="24"/>
          <w:szCs w:val="24"/>
        </w:rPr>
        <w:t xml:space="preserve">dnia 1 </w:t>
      </w:r>
      <w:r w:rsidR="00C644E9" w:rsidRPr="00793988">
        <w:rPr>
          <w:rFonts w:ascii="Tahoma" w:hAnsi="Tahoma" w:cs="Tahoma"/>
          <w:sz w:val="24"/>
          <w:szCs w:val="24"/>
        </w:rPr>
        <w:t>marca</w:t>
      </w:r>
      <w:r w:rsidR="006B37F3" w:rsidRPr="00793988">
        <w:rPr>
          <w:rFonts w:ascii="Tahoma" w:hAnsi="Tahoma" w:cs="Tahoma"/>
          <w:sz w:val="24"/>
          <w:szCs w:val="24"/>
        </w:rPr>
        <w:t xml:space="preserve"> 2019 roku</w:t>
      </w:r>
      <w:r w:rsidRPr="00793988">
        <w:rPr>
          <w:rFonts w:ascii="Tahoma" w:hAnsi="Tahoma" w:cs="Tahoma"/>
          <w:sz w:val="24"/>
          <w:szCs w:val="24"/>
        </w:rPr>
        <w:t>.</w:t>
      </w:r>
    </w:p>
    <w:p w:rsidR="002E091E" w:rsidRPr="00793988" w:rsidRDefault="002E091E">
      <w:pPr>
        <w:jc w:val="both"/>
        <w:rPr>
          <w:rFonts w:ascii="Tahoma" w:hAnsi="Tahoma" w:cs="Tahoma"/>
          <w:sz w:val="24"/>
          <w:szCs w:val="24"/>
        </w:rPr>
      </w:pPr>
      <w:bookmarkStart w:id="0" w:name="_GoBack"/>
      <w:bookmarkEnd w:id="0"/>
    </w:p>
    <w:sectPr w:rsidR="002E091E" w:rsidRPr="00793988" w:rsidSect="002E091E">
      <w:headerReference w:type="default" r:id="rId8"/>
      <w:footerReference w:type="default" r:id="rId9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6016" w:rsidRDefault="00896016" w:rsidP="002E091E">
      <w:pPr>
        <w:spacing w:after="0" w:line="240" w:lineRule="auto"/>
      </w:pPr>
      <w:r>
        <w:separator/>
      </w:r>
    </w:p>
  </w:endnote>
  <w:endnote w:type="continuationSeparator" w:id="0">
    <w:p w:rsidR="00896016" w:rsidRDefault="00896016" w:rsidP="002E09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 Neue">
    <w:altName w:val="Times New Roman"/>
    <w:charset w:val="00"/>
    <w:family w:val="roman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091E" w:rsidRDefault="002E091E">
    <w:pPr>
      <w:pStyle w:val="Nagweki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6016" w:rsidRDefault="00896016">
      <w:r>
        <w:separator/>
      </w:r>
    </w:p>
  </w:footnote>
  <w:footnote w:type="continuationSeparator" w:id="0">
    <w:p w:rsidR="00896016" w:rsidRDefault="00896016">
      <w:r>
        <w:continuationSeparator/>
      </w:r>
    </w:p>
  </w:footnote>
  <w:footnote w:type="continuationNotice" w:id="1">
    <w:p w:rsidR="00896016" w:rsidRDefault="00896016"/>
  </w:footnote>
  <w:footnote w:id="2">
    <w:p w:rsidR="00C644E9" w:rsidRPr="00895131" w:rsidRDefault="00C644E9">
      <w:pPr>
        <w:pStyle w:val="Tekstprzypisudolnego"/>
        <w:rPr>
          <w:rFonts w:ascii="Times New Roman" w:hAnsi="Times New Roman" w:cs="Times New Roman"/>
        </w:rPr>
      </w:pPr>
      <w:r w:rsidRPr="00C644E9">
        <w:rPr>
          <w:rStyle w:val="Odwoanieprzypisudolnego"/>
          <w:rFonts w:ascii="Times New Roman" w:hAnsi="Times New Roman" w:cs="Times New Roman"/>
        </w:rPr>
        <w:footnoteRef/>
      </w:r>
      <w:r w:rsidRPr="00895131">
        <w:rPr>
          <w:rFonts w:ascii="Times New Roman" w:hAnsi="Times New Roman" w:cs="Times New Roman"/>
        </w:rPr>
        <w:t xml:space="preserve"> </w:t>
      </w:r>
      <w:r w:rsidR="00895131" w:rsidRPr="00895131">
        <w:rPr>
          <w:rFonts w:ascii="Times New Roman" w:hAnsi="Times New Roman" w:cs="Times New Roman"/>
        </w:rPr>
        <w:t xml:space="preserve">Niniejszą ustawą zmienia się ustawy: </w:t>
      </w:r>
      <w:r w:rsidR="006603F1">
        <w:rPr>
          <w:rFonts w:ascii="Times New Roman" w:hAnsi="Times New Roman" w:cs="Times New Roman"/>
        </w:rPr>
        <w:t>ustawę</w:t>
      </w:r>
      <w:r w:rsidR="006603F1" w:rsidRPr="006603F1">
        <w:rPr>
          <w:rFonts w:ascii="Times New Roman" w:hAnsi="Times New Roman" w:cs="Times New Roman"/>
        </w:rPr>
        <w:t xml:space="preserve"> z dnia 13 kwietnia 2017 r. o Państwowej Inspekcji Pracy</w:t>
      </w:r>
      <w:r w:rsidR="005E15CF">
        <w:rPr>
          <w:rFonts w:ascii="Times New Roman" w:hAnsi="Times New Roman" w:cs="Times New Roman"/>
        </w:rPr>
        <w:t xml:space="preserve"> oraz ustawę</w:t>
      </w:r>
      <w:r w:rsidR="005E15CF" w:rsidRPr="005E15CF">
        <w:rPr>
          <w:rFonts w:ascii="Times New Roman" w:hAnsi="Times New Roman" w:cs="Times New Roman"/>
        </w:rPr>
        <w:t xml:space="preserve"> z dnia 10 stycznia 2018 r. o ograniczeniu handlu w niedziele i święta oraz w niektóre inne dni</w:t>
      </w:r>
      <w:r w:rsidR="005E15CF">
        <w:rPr>
          <w:rFonts w:ascii="Times New Roman" w:hAnsi="Times New Roman" w:cs="Times New Roman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091E" w:rsidRDefault="002E091E">
    <w:pPr>
      <w:pStyle w:val="Nagwekistop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927EF4"/>
    <w:multiLevelType w:val="hybridMultilevel"/>
    <w:tmpl w:val="1102BDF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3D0878"/>
    <w:multiLevelType w:val="hybridMultilevel"/>
    <w:tmpl w:val="4A4CCBA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091E"/>
    <w:rsid w:val="00004C7D"/>
    <w:rsid w:val="00053C48"/>
    <w:rsid w:val="000C32E5"/>
    <w:rsid w:val="000F72A5"/>
    <w:rsid w:val="001643D6"/>
    <w:rsid w:val="00165660"/>
    <w:rsid w:val="00177046"/>
    <w:rsid w:val="00223D0E"/>
    <w:rsid w:val="002335CC"/>
    <w:rsid w:val="00250E9F"/>
    <w:rsid w:val="002B06E8"/>
    <w:rsid w:val="002E091E"/>
    <w:rsid w:val="00362F1A"/>
    <w:rsid w:val="003B54C6"/>
    <w:rsid w:val="003F0F59"/>
    <w:rsid w:val="00472F61"/>
    <w:rsid w:val="004A28EB"/>
    <w:rsid w:val="00560540"/>
    <w:rsid w:val="00571935"/>
    <w:rsid w:val="005A6DBB"/>
    <w:rsid w:val="005E15CF"/>
    <w:rsid w:val="00607547"/>
    <w:rsid w:val="006525B7"/>
    <w:rsid w:val="006603F1"/>
    <w:rsid w:val="006B37F3"/>
    <w:rsid w:val="006C702B"/>
    <w:rsid w:val="006D5004"/>
    <w:rsid w:val="007046AE"/>
    <w:rsid w:val="00713C2D"/>
    <w:rsid w:val="0072086D"/>
    <w:rsid w:val="00743D2B"/>
    <w:rsid w:val="00745E2C"/>
    <w:rsid w:val="0076353B"/>
    <w:rsid w:val="00793988"/>
    <w:rsid w:val="007A7C2D"/>
    <w:rsid w:val="008559B5"/>
    <w:rsid w:val="00873673"/>
    <w:rsid w:val="00895131"/>
    <w:rsid w:val="00896016"/>
    <w:rsid w:val="008B497D"/>
    <w:rsid w:val="008E547F"/>
    <w:rsid w:val="00904FAD"/>
    <w:rsid w:val="00912465"/>
    <w:rsid w:val="00942560"/>
    <w:rsid w:val="00967333"/>
    <w:rsid w:val="00970F2E"/>
    <w:rsid w:val="00A052AA"/>
    <w:rsid w:val="00A43742"/>
    <w:rsid w:val="00A6121B"/>
    <w:rsid w:val="00AB4B24"/>
    <w:rsid w:val="00B1001C"/>
    <w:rsid w:val="00B72275"/>
    <w:rsid w:val="00B834B0"/>
    <w:rsid w:val="00BA7D1F"/>
    <w:rsid w:val="00BB7DFE"/>
    <w:rsid w:val="00C46944"/>
    <w:rsid w:val="00C644E9"/>
    <w:rsid w:val="00C661A7"/>
    <w:rsid w:val="00C83483"/>
    <w:rsid w:val="00D0168A"/>
    <w:rsid w:val="00D13350"/>
    <w:rsid w:val="00D9721F"/>
    <w:rsid w:val="00E23DCA"/>
    <w:rsid w:val="00F022DE"/>
    <w:rsid w:val="00F2622E"/>
    <w:rsid w:val="00F6665A"/>
    <w:rsid w:val="00FA2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598AEF-6796-4EB3-919B-87BC6C0E3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2E091E"/>
    <w:pPr>
      <w:spacing w:after="200" w:line="276" w:lineRule="auto"/>
    </w:pPr>
    <w:rPr>
      <w:rFonts w:ascii="Trebuchet MS" w:hAnsi="Trebuchet MS" w:cs="Arial Unicode MS"/>
      <w:color w:val="000000"/>
      <w:sz w:val="22"/>
      <w:szCs w:val="22"/>
      <w:u w:color="00000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603F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20" w:after="160" w:line="259" w:lineRule="auto"/>
      <w:ind w:firstLine="567"/>
      <w:contextualSpacing/>
      <w:jc w:val="both"/>
      <w:outlineLvl w:val="0"/>
    </w:pPr>
    <w:rPr>
      <w:rFonts w:ascii="Times New Roman" w:eastAsiaTheme="minorEastAsia" w:hAnsi="Times New Roman" w:cs="Times New Roman"/>
      <w:b/>
      <w:color w:val="auto"/>
      <w:sz w:val="26"/>
      <w:szCs w:val="26"/>
      <w:bdr w:val="none" w:sz="0" w:space="0" w:color="auto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603F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360" w:lineRule="auto"/>
      <w:ind w:firstLine="567"/>
      <w:contextualSpacing/>
      <w:jc w:val="both"/>
      <w:outlineLvl w:val="1"/>
    </w:pPr>
    <w:rPr>
      <w:rFonts w:ascii="Times New Roman" w:eastAsiaTheme="minorEastAsia" w:hAnsi="Times New Roman" w:cs="Times New Roman"/>
      <w:b/>
      <w:color w:val="auto"/>
      <w:bdr w:val="none" w:sz="0" w:space="0" w:color="auto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2E091E"/>
    <w:rPr>
      <w:u w:val="single"/>
    </w:rPr>
  </w:style>
  <w:style w:type="table" w:customStyle="1" w:styleId="TableNormal">
    <w:name w:val="Table Normal"/>
    <w:rsid w:val="002E091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rsid w:val="002E091E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Domylne">
    <w:name w:val="Domyślne"/>
    <w:rsid w:val="002E091E"/>
    <w:rPr>
      <w:rFonts w:ascii="Helvetica Neue" w:eastAsia="Helvetica Neue" w:hAnsi="Helvetica Neue" w:cs="Helvetica Neue"/>
      <w:color w:val="000000"/>
      <w:sz w:val="22"/>
      <w:szCs w:val="22"/>
    </w:rPr>
  </w:style>
  <w:style w:type="paragraph" w:customStyle="1" w:styleId="Tre">
    <w:name w:val="Treść"/>
    <w:rsid w:val="002E091E"/>
    <w:rPr>
      <w:rFonts w:ascii="Helvetica Neue" w:hAnsi="Helvetica Neue" w:cs="Arial Unicode MS"/>
      <w:color w:val="000000"/>
      <w:sz w:val="22"/>
      <w:szCs w:val="22"/>
    </w:rPr>
  </w:style>
  <w:style w:type="paragraph" w:styleId="Tekstprzypisudolnego">
    <w:name w:val="footnote text"/>
    <w:rsid w:val="002E091E"/>
    <w:rPr>
      <w:rFonts w:ascii="Trebuchet MS" w:eastAsia="Trebuchet MS" w:hAnsi="Trebuchet MS" w:cs="Trebuchet MS"/>
      <w:color w:val="000000"/>
      <w:u w:color="000000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E091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E091E"/>
    <w:rPr>
      <w:rFonts w:ascii="Trebuchet MS" w:hAnsi="Trebuchet MS" w:cs="Arial Unicode MS"/>
      <w:color w:val="000000"/>
      <w:u w:color="00000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E091E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4C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4C7D"/>
    <w:rPr>
      <w:rFonts w:ascii="Tahoma" w:hAnsi="Tahoma" w:cs="Tahoma"/>
      <w:color w:val="000000"/>
      <w:sz w:val="16"/>
      <w:szCs w:val="16"/>
      <w:u w:color="00000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644E9"/>
    <w:rPr>
      <w:vertAlign w:val="superscript"/>
    </w:rPr>
  </w:style>
  <w:style w:type="paragraph" w:styleId="Akapitzlist">
    <w:name w:val="List Paragraph"/>
    <w:basedOn w:val="Normalny"/>
    <w:uiPriority w:val="34"/>
    <w:qFormat/>
    <w:rsid w:val="0089513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bdr w:val="none" w:sz="0" w:space="0" w:color="auto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6603F1"/>
    <w:rPr>
      <w:rFonts w:eastAsiaTheme="minorEastAsia"/>
      <w:b/>
      <w:sz w:val="26"/>
      <w:szCs w:val="26"/>
      <w:bdr w:val="none" w:sz="0" w:space="0" w:color="auto"/>
    </w:rPr>
  </w:style>
  <w:style w:type="character" w:customStyle="1" w:styleId="Nagwek2Znak">
    <w:name w:val="Nagłówek 2 Znak"/>
    <w:basedOn w:val="Domylnaczcionkaakapitu"/>
    <w:link w:val="Nagwek2"/>
    <w:uiPriority w:val="9"/>
    <w:rsid w:val="006603F1"/>
    <w:rPr>
      <w:rFonts w:eastAsiaTheme="minorEastAsia"/>
      <w:b/>
      <w:sz w:val="22"/>
      <w:szCs w:val="22"/>
      <w:bdr w:val="none" w:sz="0" w:space="0" w:color="auto"/>
    </w:rPr>
  </w:style>
  <w:style w:type="paragraph" w:customStyle="1" w:styleId="przypis">
    <w:name w:val="przypis"/>
    <w:basedOn w:val="Tekstprzypisudolnego"/>
    <w:link w:val="przypisZnak"/>
    <w:qFormat/>
    <w:rsid w:val="006603F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contextualSpacing/>
    </w:pPr>
    <w:rPr>
      <w:rFonts w:ascii="Times New Roman" w:eastAsiaTheme="minorEastAsia" w:hAnsi="Times New Roman" w:cs="Times New Roman"/>
      <w:color w:val="auto"/>
      <w:sz w:val="18"/>
      <w:bdr w:val="none" w:sz="0" w:space="0" w:color="auto"/>
    </w:rPr>
  </w:style>
  <w:style w:type="character" w:customStyle="1" w:styleId="przypisZnak">
    <w:name w:val="przypis Znak"/>
    <w:basedOn w:val="Domylnaczcionkaakapitu"/>
    <w:link w:val="przypis"/>
    <w:rsid w:val="006603F1"/>
    <w:rPr>
      <w:rFonts w:eastAsiaTheme="minorEastAsia"/>
      <w:sz w:val="18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Trebuchet MS"/>
        <a:ea typeface="Trebuchet MS"/>
        <a:cs typeface="Trebuchet MS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j-lt"/>
            <a:ea typeface="+mj-ea"/>
            <a:cs typeface="+mj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j-lt"/>
            <a:ea typeface="+mj-ea"/>
            <a:cs typeface="+mj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B7AF30-166C-4FB0-A802-6F2FE2E09E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474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Małgorzata Pocztowska</dc:creator>
  <cp:lastModifiedBy>Grzegorz Molesztak</cp:lastModifiedBy>
  <cp:revision>3</cp:revision>
  <cp:lastPrinted>2019-02-20T14:35:00Z</cp:lastPrinted>
  <dcterms:created xsi:type="dcterms:W3CDTF">2019-02-20T14:37:00Z</dcterms:created>
  <dcterms:modified xsi:type="dcterms:W3CDTF">2019-03-06T14:23:00Z</dcterms:modified>
</cp:coreProperties>
</file>