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67333" w:rsidRPr="00793988" w:rsidRDefault="006C702B" w:rsidP="00967333">
      <w:pPr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793988">
        <w:rPr>
          <w:rFonts w:ascii="Tahoma" w:hAnsi="Tahoma" w:cs="Tahoma"/>
          <w:b/>
          <w:bCs/>
          <w:sz w:val="24"/>
          <w:szCs w:val="24"/>
        </w:rPr>
        <w:t>UZASADNIENIE</w:t>
      </w:r>
    </w:p>
    <w:p w:rsidR="006603F1" w:rsidRPr="00793988" w:rsidRDefault="008B497D" w:rsidP="006603F1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6603F1" w:rsidRPr="00793988">
        <w:rPr>
          <w:rFonts w:ascii="Tahoma" w:hAnsi="Tahoma" w:cs="Tahoma"/>
          <w:b/>
          <w:sz w:val="24"/>
          <w:szCs w:val="24"/>
        </w:rPr>
        <w:t>I. Potrzeba i cel wydania ustawy</w:t>
      </w:r>
    </w:p>
    <w:p w:rsidR="00745E2C" w:rsidRPr="00793988" w:rsidRDefault="006603F1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 xml:space="preserve">Ustawa </w:t>
      </w:r>
      <w:r w:rsidR="00745E2C" w:rsidRPr="00793988">
        <w:rPr>
          <w:rFonts w:ascii="Tahoma" w:hAnsi="Tahoma" w:cs="Tahoma"/>
          <w:sz w:val="24"/>
          <w:szCs w:val="24"/>
        </w:rPr>
        <w:t>ma na celu uchylenie zakazu handlu w niedzielę wprowadzonego na mocy ustawy z dnia 10 stycznia 2018 r. o ograniczeniu handlu w niedziele i święta oraz w niektóre inne dni oraz wszystkich negatywnych skutków gospodarczych, które zakaz ten przyniósł.</w:t>
      </w:r>
    </w:p>
    <w:p w:rsidR="006603F1" w:rsidRPr="00793988" w:rsidRDefault="00745E2C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>Jednocześnie, w celu lepszej realizacji pierwotnych intencji projektodawców ustawy z dnia 10 stycznia 2018 r. o ograniczeniu handlu w niedziele i święta oraz w niektóre inne dni, ustawa gwarantuje</w:t>
      </w:r>
      <w:r w:rsidR="006603F1" w:rsidRPr="00793988">
        <w:rPr>
          <w:rFonts w:ascii="Tahoma" w:hAnsi="Tahoma" w:cs="Tahoma"/>
          <w:sz w:val="24"/>
          <w:szCs w:val="24"/>
        </w:rPr>
        <w:t xml:space="preserve"> osobom zatrudnionym w handlu przynajmniej </w:t>
      </w:r>
      <w:r w:rsidRPr="00793988">
        <w:rPr>
          <w:rFonts w:ascii="Tahoma" w:hAnsi="Tahoma" w:cs="Tahoma"/>
          <w:sz w:val="24"/>
          <w:szCs w:val="24"/>
        </w:rPr>
        <w:t>dwie wolne od pracy</w:t>
      </w:r>
      <w:r w:rsidR="006603F1" w:rsidRPr="00793988">
        <w:rPr>
          <w:rFonts w:ascii="Tahoma" w:hAnsi="Tahoma" w:cs="Tahoma"/>
          <w:sz w:val="24"/>
          <w:szCs w:val="24"/>
        </w:rPr>
        <w:t xml:space="preserve"> niedziel w ciągu miesiąca, co </w:t>
      </w:r>
      <w:r w:rsidRPr="00793988">
        <w:rPr>
          <w:rFonts w:ascii="Tahoma" w:hAnsi="Tahoma" w:cs="Tahoma"/>
          <w:sz w:val="24"/>
          <w:szCs w:val="24"/>
        </w:rPr>
        <w:t>będzie miało</w:t>
      </w:r>
      <w:r w:rsidR="006603F1" w:rsidRPr="00793988">
        <w:rPr>
          <w:rFonts w:ascii="Tahoma" w:hAnsi="Tahoma" w:cs="Tahoma"/>
          <w:sz w:val="24"/>
          <w:szCs w:val="24"/>
        </w:rPr>
        <w:t xml:space="preserve"> pozytywny wpływ na ich życie prywatne i rodzinne</w:t>
      </w:r>
      <w:r w:rsidRPr="00793988">
        <w:rPr>
          <w:rFonts w:ascii="Tahoma" w:hAnsi="Tahoma" w:cs="Tahoma"/>
          <w:sz w:val="24"/>
          <w:szCs w:val="24"/>
        </w:rPr>
        <w:t xml:space="preserve">, </w:t>
      </w:r>
      <w:r w:rsidR="006603F1" w:rsidRPr="00793988">
        <w:rPr>
          <w:rFonts w:ascii="Tahoma" w:hAnsi="Tahoma" w:cs="Tahoma"/>
          <w:sz w:val="24"/>
          <w:szCs w:val="24"/>
        </w:rPr>
        <w:t>nie wywołując jednak negatywnych skutków</w:t>
      </w:r>
      <w:r w:rsidRPr="00793988">
        <w:rPr>
          <w:rFonts w:ascii="Tahoma" w:hAnsi="Tahoma" w:cs="Tahoma"/>
          <w:sz w:val="24"/>
          <w:szCs w:val="24"/>
        </w:rPr>
        <w:t xml:space="preserve"> dla przedsiębiorców i gospodarki</w:t>
      </w:r>
      <w:r w:rsidR="006603F1" w:rsidRPr="00793988">
        <w:rPr>
          <w:rFonts w:ascii="Tahoma" w:hAnsi="Tahoma" w:cs="Tahoma"/>
          <w:sz w:val="24"/>
          <w:szCs w:val="24"/>
        </w:rPr>
        <w:t>.</w:t>
      </w:r>
    </w:p>
    <w:p w:rsidR="006603F1" w:rsidRPr="00793988" w:rsidRDefault="006603F1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745E2C" w:rsidRPr="00793988">
        <w:rPr>
          <w:rFonts w:ascii="Tahoma" w:hAnsi="Tahoma" w:cs="Tahoma"/>
          <w:sz w:val="24"/>
          <w:szCs w:val="24"/>
        </w:rPr>
        <w:t>Przedstawiony projekt ustawy</w:t>
      </w:r>
      <w:r w:rsidRPr="00793988">
        <w:rPr>
          <w:rFonts w:ascii="Tahoma" w:hAnsi="Tahoma" w:cs="Tahoma"/>
          <w:sz w:val="24"/>
          <w:szCs w:val="24"/>
        </w:rPr>
        <w:t xml:space="preserve"> umożliwia placówkom handlowym prowadzenie działalności handlowej we wszystkie dni tygodnia przy jednoczesnym zobowiązaniu ich do zapewnienia pracownikom możliwości wypoczynku w przynajmniej dwie niedziele miesiąca (jest to możliwe z pomocą odpowiedniego planowania grafiku pracy poszczególnych pracowników). Nie wymusza więc zamknięcia lokali handlowych oraz nie zakazuje pracy w niedzielę osobom godzącym się na nią z powodu preferencji osobistych. Nie jest też próbą paternalistycznej ingerencji państwa w prywatne decyzje konsumentów dotyczące preferowanego dnia zakupów – obywatele mający potrzebę zrobienia zakupów w niedziele wciąż będą mogli to zrobić. </w:t>
      </w:r>
    </w:p>
    <w:p w:rsidR="006603F1" w:rsidRPr="00793988" w:rsidRDefault="008B497D" w:rsidP="006603F1">
      <w:pPr>
        <w:spacing w:line="360" w:lineRule="auto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6603F1" w:rsidRPr="00793988">
        <w:rPr>
          <w:rFonts w:ascii="Tahoma" w:hAnsi="Tahoma" w:cs="Tahoma"/>
          <w:b/>
          <w:sz w:val="24"/>
          <w:szCs w:val="24"/>
        </w:rPr>
        <w:t>II. Rzeczywisty stan w dziedzinie, która ma być unormowana</w:t>
      </w:r>
      <w:r w:rsidR="006603F1" w:rsidRPr="00793988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:rsidR="006603F1" w:rsidRPr="00793988" w:rsidRDefault="006D5004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 xml:space="preserve">Na mocy ustawy z dnia 10 stycznia 2018 r. o ograniczeniu handlu w niedziele i święta oraz w niektóre inne dni, </w:t>
      </w:r>
      <w:r w:rsidR="00FA274D" w:rsidRPr="00793988">
        <w:rPr>
          <w:rFonts w:ascii="Tahoma" w:hAnsi="Tahoma" w:cs="Tahoma"/>
          <w:sz w:val="24"/>
          <w:szCs w:val="24"/>
        </w:rPr>
        <w:t>wprowadzono</w:t>
      </w:r>
      <w:r w:rsidRPr="00793988">
        <w:rPr>
          <w:rFonts w:ascii="Tahoma" w:hAnsi="Tahoma" w:cs="Tahoma"/>
          <w:sz w:val="24"/>
          <w:szCs w:val="24"/>
        </w:rPr>
        <w:t xml:space="preserve"> zakaz handlu w niedzielę</w:t>
      </w:r>
      <w:r w:rsidR="00FA274D" w:rsidRPr="00793988">
        <w:rPr>
          <w:rFonts w:ascii="Tahoma" w:hAnsi="Tahoma" w:cs="Tahoma"/>
          <w:sz w:val="24"/>
          <w:szCs w:val="24"/>
        </w:rPr>
        <w:t>,</w:t>
      </w:r>
      <w:r w:rsidRPr="00793988">
        <w:rPr>
          <w:rFonts w:ascii="Tahoma" w:hAnsi="Tahoma" w:cs="Tahoma"/>
          <w:sz w:val="24"/>
          <w:szCs w:val="24"/>
        </w:rPr>
        <w:t xml:space="preserve"> najpie</w:t>
      </w:r>
      <w:r w:rsidR="00FA274D" w:rsidRPr="00793988">
        <w:rPr>
          <w:rFonts w:ascii="Tahoma" w:hAnsi="Tahoma" w:cs="Tahoma"/>
          <w:sz w:val="24"/>
          <w:szCs w:val="24"/>
        </w:rPr>
        <w:t xml:space="preserve">rw obejmujący dwie niedziele w miesiącu, a następnie - kolejno wszystkie niedziele poza ostatnią w miesiącu i od 2020 r. wszystkie.  </w:t>
      </w:r>
    </w:p>
    <w:p w:rsidR="00FA274D" w:rsidRPr="00793988" w:rsidRDefault="00FA274D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>Zakaz spowodował liczne negatywne skutki i spotyka się z coraz większym sprzeciwem społecznym. Zgodnie z raportem przygotowanym przez Biuro Analiz Sejmowych, wbrew deklarowanej intencji ustawy zakaz nie poprawił kondycji drobnych sklepów.</w:t>
      </w:r>
      <w:hyperlink r:id="rId8" w:history="1">
        <w:r w:rsidRPr="00793988">
          <w:rPr>
            <w:rStyle w:val="Hipercze"/>
            <w:rFonts w:ascii="Tahoma" w:hAnsi="Tahoma" w:cs="Tahoma"/>
            <w:sz w:val="24"/>
            <w:szCs w:val="24"/>
            <w:u w:val="none"/>
          </w:rPr>
          <w:t xml:space="preserve"> Sprzedaż wzrosła w największym stopniu na stacjach benzynowych i w dyskontach, zmalała natomiast w małych sklepach: sprzedaż w małych sklepach spadła o 1 procent, a w sklepach średnich i dyskontach wzrosła nawet o 7-8 procent. Jednak najbardziej skorzystały stacje benzynowe, na których obroty podniosły się o 13 procent.</w:t>
        </w:r>
      </w:hyperlink>
      <w:r w:rsidRPr="00793988">
        <w:rPr>
          <w:rFonts w:ascii="Tahoma" w:hAnsi="Tahoma" w:cs="Tahoma"/>
          <w:sz w:val="24"/>
          <w:szCs w:val="24"/>
        </w:rPr>
        <w:t xml:space="preserve">  </w:t>
      </w:r>
    </w:p>
    <w:p w:rsidR="00FA274D" w:rsidRPr="00793988" w:rsidRDefault="00FA274D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 xml:space="preserve">Związek Przedsiębiorców i Pracodawców informuje, że w roku 2018, wskutek wprowadzenia zakazu handlu w niedzielę, mogło upaść nawet ponad 15 tysięcy małych sklepów. Jest to spowodowane strategią marketingową dużych sieci handlowych, które </w:t>
      </w:r>
      <w:r w:rsidRPr="00793988">
        <w:rPr>
          <w:rFonts w:ascii="Tahoma" w:hAnsi="Tahoma" w:cs="Tahoma"/>
          <w:sz w:val="24"/>
          <w:szCs w:val="24"/>
        </w:rPr>
        <w:lastRenderedPageBreak/>
        <w:t>w piątek i sobotę oferują ogromne promocje, a skuszeni nimi konsumenci robią zakupy na zapas przez co w niedzielę nie odwiedzają małych sklepów.</w:t>
      </w:r>
      <w:r w:rsidR="00A43742" w:rsidRPr="00793988">
        <w:rPr>
          <w:rFonts w:ascii="Tahoma" w:hAnsi="Tahoma" w:cs="Tahoma"/>
          <w:sz w:val="24"/>
          <w:szCs w:val="24"/>
        </w:rPr>
        <w:t xml:space="preserve"> Negatywne skutki ekonomiczne mogą się pogłębiać. Firma Euromonitor International opublikowała szacunki, z których wynika, że w 2019 roku z rynku może zniknąć dalsze 5,2 tys. małych sklepów. Przybędzie natomiast tych dużych i supermarketów  w liczbie ok 2 tys.</w:t>
      </w:r>
    </w:p>
    <w:p w:rsidR="00FA274D" w:rsidRPr="00793988" w:rsidRDefault="00FA274D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 xml:space="preserve">Nie tylko dane ekonomiczne, ale też informacje o poparciu społeczny dla zakazu podważają sens dalszego obowiązywania przepisów w obecnym kształcie. Z analizy Biura Analiz Sejmowych wynika, że zdecydowanymi przeciwnikami zakazu handlu w niedzielę jest 44 procent kupujących. Tylko 14 procent chce wszystkich niedziel bez handlu. </w:t>
      </w:r>
    </w:p>
    <w:p w:rsidR="00A43742" w:rsidRPr="00793988" w:rsidRDefault="00FA274D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>Te dane są pot</w:t>
      </w:r>
      <w:r w:rsidR="00A43742" w:rsidRPr="00793988">
        <w:rPr>
          <w:rFonts w:ascii="Tahoma" w:hAnsi="Tahoma" w:cs="Tahoma"/>
          <w:sz w:val="24"/>
          <w:szCs w:val="24"/>
        </w:rPr>
        <w:t>wierdzane także w innych źródłach. Badanie firmy Maison &amp; Partners przeprowadzonego na zlecenie Związku Przedsiębiorców i Pracodawców wykazało, że 71 proc. ankietowanych uznaje  zakaz handlu za naruszanie ich swobody konsumenckiej i sprzeciwia się sytuacji w której państwo ustala, jak obywatele spędzają niedziele. Niemal całkowity zakaz handlu w niedziele, który ma wejść w życie w 2020 roku, negatywnie oceniło 65 proc. respondentów. Najwięcej przeciwników ograniczenia handlu było wśród osób w małych miastach (do 20 tys. mieszkańców).</w:t>
      </w:r>
    </w:p>
    <w:p w:rsidR="006603F1" w:rsidRPr="00793988" w:rsidRDefault="008B497D" w:rsidP="006603F1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6603F1" w:rsidRPr="00793988">
        <w:rPr>
          <w:rFonts w:ascii="Tahoma" w:hAnsi="Tahoma" w:cs="Tahoma"/>
          <w:b/>
          <w:sz w:val="24"/>
          <w:szCs w:val="24"/>
        </w:rPr>
        <w:t>III. Różnice pomiędzy dotychczasowym a projektowanym stanem prawnym</w:t>
      </w:r>
    </w:p>
    <w:p w:rsidR="006603F1" w:rsidRPr="00793988" w:rsidRDefault="006603F1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>Niniejsza ustawa  wprowadza do obiegu prawnego przepisy uszczegóławiające</w:t>
      </w:r>
      <w:r w:rsidR="006D5004" w:rsidRPr="00793988">
        <w:rPr>
          <w:rFonts w:ascii="Tahoma" w:hAnsi="Tahoma" w:cs="Tahoma"/>
          <w:sz w:val="24"/>
          <w:szCs w:val="24"/>
        </w:rPr>
        <w:t xml:space="preserve"> art. 151 K</w:t>
      </w:r>
      <w:r w:rsidRPr="00793988">
        <w:rPr>
          <w:rFonts w:ascii="Tahoma" w:hAnsi="Tahoma" w:cs="Tahoma"/>
          <w:sz w:val="24"/>
          <w:szCs w:val="24"/>
        </w:rPr>
        <w:t>odeksu prac</w:t>
      </w:r>
      <w:r w:rsidR="006D5004" w:rsidRPr="00793988">
        <w:rPr>
          <w:rFonts w:ascii="Tahoma" w:hAnsi="Tahoma" w:cs="Tahoma"/>
          <w:sz w:val="24"/>
          <w:szCs w:val="24"/>
        </w:rPr>
        <w:t>y</w:t>
      </w:r>
      <w:r w:rsidRPr="00793988">
        <w:rPr>
          <w:rFonts w:ascii="Tahoma" w:hAnsi="Tahoma" w:cs="Tahoma"/>
          <w:sz w:val="24"/>
          <w:szCs w:val="24"/>
        </w:rPr>
        <w:t xml:space="preserve"> –</w:t>
      </w:r>
      <w:r w:rsidR="00FA274D" w:rsidRPr="00793988">
        <w:rPr>
          <w:rFonts w:ascii="Tahoma" w:hAnsi="Tahoma" w:cs="Tahoma"/>
          <w:sz w:val="24"/>
          <w:szCs w:val="24"/>
        </w:rPr>
        <w:t xml:space="preserve"> </w:t>
      </w:r>
      <w:r w:rsidRPr="00793988">
        <w:rPr>
          <w:rFonts w:ascii="Tahoma" w:hAnsi="Tahoma" w:cs="Tahoma"/>
          <w:sz w:val="24"/>
          <w:szCs w:val="24"/>
        </w:rPr>
        <w:t>daje osobom zatrudnionym w placówkach handlowych prawo do co najmniej dwóch wolnych niedziel w miesiącu</w:t>
      </w:r>
      <w:r w:rsidR="006D5004" w:rsidRPr="00793988">
        <w:rPr>
          <w:rFonts w:ascii="Tahoma" w:hAnsi="Tahoma" w:cs="Tahoma"/>
          <w:sz w:val="24"/>
          <w:szCs w:val="24"/>
        </w:rPr>
        <w:t>,</w:t>
      </w:r>
      <w:r w:rsidRPr="00793988">
        <w:rPr>
          <w:rFonts w:ascii="Tahoma" w:hAnsi="Tahoma" w:cs="Tahoma"/>
          <w:sz w:val="24"/>
          <w:szCs w:val="24"/>
        </w:rPr>
        <w:t xml:space="preserve"> osiągając w ten sposób cel zakładany w projekcie </w:t>
      </w:r>
      <w:r w:rsidR="006D5004" w:rsidRPr="00793988">
        <w:rPr>
          <w:rFonts w:ascii="Tahoma" w:hAnsi="Tahoma" w:cs="Tahoma"/>
          <w:sz w:val="24"/>
          <w:szCs w:val="24"/>
        </w:rPr>
        <w:t>uchwalonym wcześniej przez Sejm</w:t>
      </w:r>
      <w:r w:rsidRPr="00793988">
        <w:rPr>
          <w:rFonts w:ascii="Tahoma" w:hAnsi="Tahoma" w:cs="Tahoma"/>
          <w:sz w:val="24"/>
          <w:szCs w:val="24"/>
        </w:rPr>
        <w:t xml:space="preserve">, lecz nie wymuszając zamknięcia sklepów. </w:t>
      </w:r>
      <w:r w:rsidR="006D5004" w:rsidRPr="00793988">
        <w:rPr>
          <w:rFonts w:ascii="Tahoma" w:hAnsi="Tahoma" w:cs="Tahoma"/>
          <w:sz w:val="24"/>
          <w:szCs w:val="24"/>
        </w:rPr>
        <w:t>To</w:t>
      </w:r>
      <w:r w:rsidRPr="00793988">
        <w:rPr>
          <w:rFonts w:ascii="Tahoma" w:hAnsi="Tahoma" w:cs="Tahoma"/>
          <w:sz w:val="24"/>
          <w:szCs w:val="24"/>
        </w:rPr>
        <w:t xml:space="preserve"> samo prawo</w:t>
      </w:r>
      <w:r w:rsidR="006D5004" w:rsidRPr="00793988">
        <w:rPr>
          <w:rFonts w:ascii="Tahoma" w:hAnsi="Tahoma" w:cs="Tahoma"/>
          <w:sz w:val="24"/>
          <w:szCs w:val="24"/>
        </w:rPr>
        <w:t xml:space="preserve"> nadane jest</w:t>
      </w:r>
      <w:r w:rsidRPr="00793988">
        <w:rPr>
          <w:rFonts w:ascii="Tahoma" w:hAnsi="Tahoma" w:cs="Tahoma"/>
          <w:sz w:val="24"/>
          <w:szCs w:val="24"/>
        </w:rPr>
        <w:t xml:space="preserve"> osobom wykonującym pracę w placówkach handlowych w oparciu o umowy cywilnoprawne (w celu uniemożliwienia o</w:t>
      </w:r>
      <w:r w:rsidR="006D5004" w:rsidRPr="00793988">
        <w:rPr>
          <w:rFonts w:ascii="Tahoma" w:hAnsi="Tahoma" w:cs="Tahoma"/>
          <w:sz w:val="24"/>
          <w:szCs w:val="24"/>
        </w:rPr>
        <w:t>bchodzenia przepisów).</w:t>
      </w:r>
    </w:p>
    <w:p w:rsidR="00472F61" w:rsidRPr="00793988" w:rsidRDefault="006603F1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6D5004" w:rsidRPr="00793988">
        <w:rPr>
          <w:rFonts w:ascii="Tahoma" w:hAnsi="Tahoma" w:cs="Tahoma"/>
          <w:sz w:val="24"/>
          <w:szCs w:val="24"/>
        </w:rPr>
        <w:t>Zaproponowane przepisy</w:t>
      </w:r>
      <w:r w:rsidRPr="00793988">
        <w:rPr>
          <w:rFonts w:ascii="Tahoma" w:hAnsi="Tahoma" w:cs="Tahoma"/>
          <w:sz w:val="24"/>
          <w:szCs w:val="24"/>
        </w:rPr>
        <w:t xml:space="preserve"> stwarzają natomiast możliwość pracy w placówce handlowej (w oparciu o umowę o pracę) osobom, które dobrowolnie godzą się na pracę tylko w sobotę, niedzielę oraz inny d</w:t>
      </w:r>
      <w:r w:rsidR="006D5004" w:rsidRPr="00793988">
        <w:rPr>
          <w:rFonts w:ascii="Tahoma" w:hAnsi="Tahoma" w:cs="Tahoma"/>
          <w:sz w:val="24"/>
          <w:szCs w:val="24"/>
        </w:rPr>
        <w:t>zień tygodnia</w:t>
      </w:r>
      <w:r w:rsidRPr="00793988">
        <w:rPr>
          <w:rFonts w:ascii="Tahoma" w:hAnsi="Tahoma" w:cs="Tahoma"/>
          <w:sz w:val="24"/>
          <w:szCs w:val="24"/>
        </w:rPr>
        <w:t xml:space="preserve"> (w sposób zbliżony do art. 144 </w:t>
      </w:r>
      <w:r w:rsidR="006D5004" w:rsidRPr="00793988">
        <w:rPr>
          <w:rFonts w:ascii="Tahoma" w:hAnsi="Tahoma" w:cs="Tahoma"/>
          <w:sz w:val="24"/>
          <w:szCs w:val="24"/>
        </w:rPr>
        <w:t>K</w:t>
      </w:r>
      <w:r w:rsidRPr="00793988">
        <w:rPr>
          <w:rFonts w:ascii="Tahoma" w:hAnsi="Tahoma" w:cs="Tahoma"/>
          <w:sz w:val="24"/>
          <w:szCs w:val="24"/>
        </w:rPr>
        <w:t>odeksu pracy).</w:t>
      </w:r>
    </w:p>
    <w:p w:rsidR="006603F1" w:rsidRPr="00793988" w:rsidRDefault="006603F1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 xml:space="preserve">Pozostałe artykuły zawierają wykaz definicji wykorzystywanych w akcie prawnym, sankcje za nieprzestrzeganie prawa oraz przepisy umożliwiające Państwowej Inspekcji Pracy egzekwowanie przepisów wprowadzanych proponowaną ustawą. </w:t>
      </w:r>
    </w:p>
    <w:p w:rsidR="0076353B" w:rsidRPr="00793988" w:rsidRDefault="006D5004" w:rsidP="006D5004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  <w:t>Projekt uchyla także w całości ustawę z dnia 10 stycznia 2018 r. o ograniczeniu handlu w niedziele i święta oraz w niektóre inne dni.</w:t>
      </w:r>
    </w:p>
    <w:p w:rsidR="0076353B" w:rsidRPr="00793988" w:rsidRDefault="008B497D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lastRenderedPageBreak/>
        <w:tab/>
      </w:r>
      <w:r w:rsidR="0076353B" w:rsidRPr="00793988">
        <w:rPr>
          <w:rFonts w:ascii="Tahoma" w:hAnsi="Tahoma" w:cs="Tahoma"/>
          <w:b/>
          <w:sz w:val="24"/>
          <w:szCs w:val="24"/>
        </w:rPr>
        <w:t>IV. Przewidywane skutki społeczne, gospodarcze, finansowe i prawne</w:t>
      </w:r>
    </w:p>
    <w:p w:rsidR="006603F1" w:rsidRPr="00793988" w:rsidRDefault="0076353B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6603F1" w:rsidRPr="00793988">
        <w:rPr>
          <w:rFonts w:ascii="Tahoma" w:hAnsi="Tahoma" w:cs="Tahoma"/>
          <w:b/>
          <w:sz w:val="24"/>
          <w:szCs w:val="24"/>
        </w:rPr>
        <w:t>1</w:t>
      </w:r>
      <w:r w:rsidRPr="00793988">
        <w:rPr>
          <w:rFonts w:ascii="Tahoma" w:hAnsi="Tahoma" w:cs="Tahoma"/>
          <w:b/>
          <w:sz w:val="24"/>
          <w:szCs w:val="24"/>
        </w:rPr>
        <w:t>.</w:t>
      </w:r>
      <w:r w:rsidR="006603F1" w:rsidRPr="00793988">
        <w:rPr>
          <w:rFonts w:ascii="Tahoma" w:hAnsi="Tahoma" w:cs="Tahoma"/>
          <w:b/>
          <w:sz w:val="24"/>
          <w:szCs w:val="24"/>
        </w:rPr>
        <w:t xml:space="preserve"> Skutki społeczne</w:t>
      </w:r>
    </w:p>
    <w:p w:rsidR="006603F1" w:rsidRPr="00793988" w:rsidRDefault="006D5004" w:rsidP="008B497D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6603F1" w:rsidRPr="00793988">
        <w:rPr>
          <w:rFonts w:ascii="Tahoma" w:hAnsi="Tahoma" w:cs="Tahoma"/>
          <w:sz w:val="24"/>
          <w:szCs w:val="24"/>
        </w:rPr>
        <w:t xml:space="preserve">Niniejszy projekt gwarantuje dwie wolne niedziele w okresie 4 tygodni dla pracowników sektora handlowego. Efektem realizacji proponowanego rozwiązania jest osiągnięcie gwarancji dwóch wolnych niedziel w tygodniu pracującym, przy czym przepisy nie grożą ponoszeniem negatywnych konsekwencji gospodarczych i społecznych, jakie niesie za sobą wprowadzenie zakazu handlu w niedzielę. Gwarancja zapewnienia dwóch wolnych niedziel w ramach elastycznego grafiku, realizuje postulat zapewnienia pracownikom handlu wolnych dni, aby mogli spędzać więcej czasu zgodnie z własnymi intencjami. </w:t>
      </w:r>
    </w:p>
    <w:p w:rsidR="006603F1" w:rsidRPr="00793988" w:rsidRDefault="0076353B" w:rsidP="0076353B">
      <w:pPr>
        <w:rPr>
          <w:rFonts w:ascii="Tahoma" w:hAnsi="Tahoma" w:cs="Tahoma"/>
          <w:color w:val="000000" w:themeColor="text1"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6603F1" w:rsidRPr="00793988">
        <w:rPr>
          <w:rFonts w:ascii="Tahoma" w:hAnsi="Tahoma" w:cs="Tahoma"/>
          <w:b/>
          <w:sz w:val="24"/>
          <w:szCs w:val="24"/>
        </w:rPr>
        <w:t>2</w:t>
      </w:r>
      <w:r w:rsidRPr="00793988">
        <w:rPr>
          <w:rFonts w:ascii="Tahoma" w:hAnsi="Tahoma" w:cs="Tahoma"/>
          <w:b/>
          <w:sz w:val="24"/>
          <w:szCs w:val="24"/>
        </w:rPr>
        <w:t>.</w:t>
      </w:r>
      <w:r w:rsidR="006603F1" w:rsidRPr="00793988">
        <w:rPr>
          <w:rFonts w:ascii="Tahoma" w:hAnsi="Tahoma" w:cs="Tahoma"/>
          <w:b/>
          <w:sz w:val="24"/>
          <w:szCs w:val="24"/>
        </w:rPr>
        <w:t xml:space="preserve"> Skutki gospodarcze</w:t>
      </w:r>
    </w:p>
    <w:p w:rsidR="008B497D" w:rsidRPr="00793988" w:rsidRDefault="006D5004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8B497D" w:rsidRPr="00793988">
        <w:rPr>
          <w:rFonts w:ascii="Tahoma" w:hAnsi="Tahoma" w:cs="Tahoma"/>
          <w:sz w:val="24"/>
          <w:szCs w:val="24"/>
        </w:rPr>
        <w:t xml:space="preserve">Proponowane rozwiązanie pozwoli w pewnym zakresie zniwelować negatywne skutki gospodarcze omówione wcześniej: masowe bankructwa i znikanie małych sklepów, upadek krajowej przedsiębiorczości na rzecz dużych, z reguły zagranicznych sieci handlowych oraz spadek dochodów podatkowych. Skutki gospodarcze zaproponowanego </w:t>
      </w:r>
      <w:r w:rsidR="00793988" w:rsidRPr="00793988">
        <w:rPr>
          <w:rFonts w:ascii="Tahoma" w:hAnsi="Tahoma" w:cs="Tahoma"/>
          <w:sz w:val="24"/>
          <w:szCs w:val="24"/>
        </w:rPr>
        <w:t>rozwiązania</w:t>
      </w:r>
      <w:r w:rsidR="008B497D" w:rsidRPr="00793988">
        <w:rPr>
          <w:rFonts w:ascii="Tahoma" w:hAnsi="Tahoma" w:cs="Tahoma"/>
          <w:sz w:val="24"/>
          <w:szCs w:val="24"/>
        </w:rPr>
        <w:t xml:space="preserve"> będą więc pozytywne.</w:t>
      </w:r>
    </w:p>
    <w:p w:rsidR="006603F1" w:rsidRPr="00793988" w:rsidRDefault="0076353B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6603F1" w:rsidRPr="00793988">
        <w:rPr>
          <w:rFonts w:ascii="Tahoma" w:hAnsi="Tahoma" w:cs="Tahoma"/>
          <w:b/>
          <w:sz w:val="24"/>
          <w:szCs w:val="24"/>
        </w:rPr>
        <w:t>3. Skutki finansowe</w:t>
      </w:r>
    </w:p>
    <w:p w:rsidR="006603F1" w:rsidRPr="00793988" w:rsidRDefault="006D5004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6603F1" w:rsidRPr="00793988">
        <w:rPr>
          <w:rFonts w:ascii="Tahoma" w:hAnsi="Tahoma" w:cs="Tahoma"/>
          <w:sz w:val="24"/>
          <w:szCs w:val="24"/>
        </w:rPr>
        <w:t xml:space="preserve">Proponowane rozwiązanie </w:t>
      </w:r>
      <w:r w:rsidR="008B497D" w:rsidRPr="00793988">
        <w:rPr>
          <w:rFonts w:ascii="Tahoma" w:hAnsi="Tahoma" w:cs="Tahoma"/>
          <w:sz w:val="24"/>
          <w:szCs w:val="24"/>
        </w:rPr>
        <w:t>przywraca</w:t>
      </w:r>
      <w:r w:rsidR="006603F1" w:rsidRPr="00793988">
        <w:rPr>
          <w:rFonts w:ascii="Tahoma" w:hAnsi="Tahoma" w:cs="Tahoma"/>
          <w:sz w:val="24"/>
          <w:szCs w:val="24"/>
        </w:rPr>
        <w:t xml:space="preserve"> ciągłość prowadzenia działalności handlowej, co również przekłada się na codzienne wpływy do budżetu z tytułu opodatkowania handlu. </w:t>
      </w:r>
      <w:r w:rsidR="008B497D" w:rsidRPr="00793988">
        <w:rPr>
          <w:rFonts w:ascii="Tahoma" w:hAnsi="Tahoma" w:cs="Tahoma"/>
          <w:sz w:val="24"/>
          <w:szCs w:val="24"/>
        </w:rPr>
        <w:t>N</w:t>
      </w:r>
      <w:r w:rsidR="006603F1" w:rsidRPr="00793988">
        <w:rPr>
          <w:rFonts w:ascii="Tahoma" w:hAnsi="Tahoma" w:cs="Tahoma"/>
          <w:sz w:val="24"/>
          <w:szCs w:val="24"/>
        </w:rPr>
        <w:t>ależy zaznaczyć, że wpływy z handlu są podstawą wpływów z VAT. Budżet państwa opiera się na podatku VAT, wraz z akcyzą stanowi 2/3 wartości całościowych wpły</w:t>
      </w:r>
      <w:r w:rsidR="008B497D" w:rsidRPr="00793988">
        <w:rPr>
          <w:rFonts w:ascii="Tahoma" w:hAnsi="Tahoma" w:cs="Tahoma"/>
          <w:sz w:val="24"/>
          <w:szCs w:val="24"/>
        </w:rPr>
        <w:t xml:space="preserve">wów do budżetu państwa. Ustawa będzie więc mieć pozytywne skutki fiskalne i budżetowe. </w:t>
      </w:r>
      <w:r w:rsidR="006603F1" w:rsidRPr="00793988">
        <w:rPr>
          <w:rFonts w:ascii="Tahoma" w:hAnsi="Tahoma" w:cs="Tahoma"/>
          <w:sz w:val="24"/>
          <w:szCs w:val="24"/>
        </w:rPr>
        <w:t xml:space="preserve"> </w:t>
      </w:r>
    </w:p>
    <w:p w:rsidR="006603F1" w:rsidRPr="00793988" w:rsidRDefault="0076353B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6603F1" w:rsidRPr="00793988">
        <w:rPr>
          <w:rFonts w:ascii="Tahoma" w:hAnsi="Tahoma" w:cs="Tahoma"/>
          <w:b/>
          <w:sz w:val="24"/>
          <w:szCs w:val="24"/>
        </w:rPr>
        <w:t>4</w:t>
      </w:r>
      <w:r w:rsidRPr="00793988">
        <w:rPr>
          <w:rFonts w:ascii="Tahoma" w:hAnsi="Tahoma" w:cs="Tahoma"/>
          <w:b/>
          <w:sz w:val="24"/>
          <w:szCs w:val="24"/>
        </w:rPr>
        <w:t>.</w:t>
      </w:r>
      <w:r w:rsidR="006603F1" w:rsidRPr="00793988">
        <w:rPr>
          <w:rFonts w:ascii="Tahoma" w:hAnsi="Tahoma" w:cs="Tahoma"/>
          <w:b/>
          <w:sz w:val="24"/>
          <w:szCs w:val="24"/>
        </w:rPr>
        <w:t xml:space="preserve"> Skutki prawne</w:t>
      </w:r>
    </w:p>
    <w:p w:rsidR="006603F1" w:rsidRPr="00793988" w:rsidRDefault="006D5004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6603F1" w:rsidRPr="00793988">
        <w:rPr>
          <w:rFonts w:ascii="Tahoma" w:hAnsi="Tahoma" w:cs="Tahoma"/>
          <w:sz w:val="24"/>
          <w:szCs w:val="24"/>
        </w:rPr>
        <w:t>Niniejszy projekt wprowadza zmiany w ustawie z dnia 1</w:t>
      </w:r>
      <w:r w:rsidR="0076353B" w:rsidRPr="00793988">
        <w:rPr>
          <w:rFonts w:ascii="Tahoma" w:hAnsi="Tahoma" w:cs="Tahoma"/>
          <w:sz w:val="24"/>
          <w:szCs w:val="24"/>
        </w:rPr>
        <w:t xml:space="preserve">3 kwietnia 2017 r. o Państwowej </w:t>
      </w:r>
      <w:r w:rsidR="006603F1" w:rsidRPr="00793988">
        <w:rPr>
          <w:rFonts w:ascii="Tahoma" w:hAnsi="Tahoma" w:cs="Tahoma"/>
          <w:sz w:val="24"/>
          <w:szCs w:val="24"/>
        </w:rPr>
        <w:t>Inspekcji Pracy</w:t>
      </w:r>
      <w:r w:rsidR="0076353B" w:rsidRPr="00793988">
        <w:rPr>
          <w:rFonts w:ascii="Tahoma" w:hAnsi="Tahoma" w:cs="Tahoma"/>
          <w:sz w:val="24"/>
          <w:szCs w:val="24"/>
        </w:rPr>
        <w:t xml:space="preserve"> i uchyla przepisy dotyczące zakazu handlu w niedzielę</w:t>
      </w:r>
      <w:r w:rsidR="006603F1" w:rsidRPr="00793988">
        <w:rPr>
          <w:rFonts w:ascii="Tahoma" w:hAnsi="Tahoma" w:cs="Tahoma"/>
          <w:sz w:val="24"/>
          <w:szCs w:val="24"/>
        </w:rPr>
        <w:t xml:space="preserve">. </w:t>
      </w:r>
    </w:p>
    <w:p w:rsidR="0076353B" w:rsidRPr="00793988" w:rsidRDefault="008B497D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76353B" w:rsidRPr="00793988">
        <w:rPr>
          <w:rFonts w:ascii="Tahoma" w:hAnsi="Tahoma" w:cs="Tahoma"/>
          <w:b/>
          <w:sz w:val="24"/>
          <w:szCs w:val="24"/>
        </w:rPr>
        <w:t>V. Wpływu projektu ustawy na działalność mikroprzedsiębiorców oraz małych i średnich przedsiębiorców</w:t>
      </w:r>
    </w:p>
    <w:p w:rsidR="0076353B" w:rsidRPr="00793988" w:rsidRDefault="006D5004" w:rsidP="0076353B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76353B" w:rsidRPr="00793988">
        <w:rPr>
          <w:rFonts w:ascii="Tahoma" w:hAnsi="Tahoma" w:cs="Tahoma"/>
          <w:sz w:val="24"/>
          <w:szCs w:val="24"/>
        </w:rPr>
        <w:t>Projekt będzie mieć bardzo korzystny wpływ na działalność mikro- oraz małych i średnich przedsiębiorców.</w:t>
      </w:r>
      <w:r w:rsidR="008B497D" w:rsidRPr="00793988">
        <w:rPr>
          <w:rFonts w:ascii="Tahoma" w:hAnsi="Tahoma" w:cs="Tahoma"/>
          <w:sz w:val="24"/>
          <w:szCs w:val="24"/>
        </w:rPr>
        <w:t xml:space="preserve"> Małe sklepy przestaną masowo upadać ze względu na ukształtowanie rynku i zwyczajów konsumenckich w sposób skrajnie niekorzystny dla nich. Konsumenci będą mogli znów robić zakupy wtedy, kiedy jest to dla nich wygodne, co również przyniesie korzyści w branżach powiązanych z handlem - np. restauracyjną. </w:t>
      </w:r>
    </w:p>
    <w:p w:rsidR="0076353B" w:rsidRPr="00793988" w:rsidRDefault="008B497D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lastRenderedPageBreak/>
        <w:tab/>
      </w:r>
      <w:r w:rsidR="0076353B" w:rsidRPr="00793988">
        <w:rPr>
          <w:rFonts w:ascii="Tahoma" w:hAnsi="Tahoma" w:cs="Tahoma"/>
          <w:b/>
          <w:sz w:val="24"/>
          <w:szCs w:val="24"/>
        </w:rPr>
        <w:t xml:space="preserve">VI. Źródła finansowania, jeżeli projekt ustawy pociąga za sobą obciążenie budżetu państwa lub budżetów jednostek samorządu terytorialnego </w:t>
      </w:r>
    </w:p>
    <w:p w:rsidR="0076353B" w:rsidRPr="00793988" w:rsidRDefault="006D5004" w:rsidP="0076353B">
      <w:pPr>
        <w:jc w:val="both"/>
        <w:rPr>
          <w:rFonts w:ascii="Tahoma" w:eastAsia="Times New Roman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76353B" w:rsidRPr="00793988">
        <w:rPr>
          <w:rFonts w:ascii="Tahoma" w:hAnsi="Tahoma" w:cs="Tahoma"/>
          <w:sz w:val="24"/>
          <w:szCs w:val="24"/>
        </w:rPr>
        <w:t xml:space="preserve">Zmiana prawa nie będzie generować dodatkowych </w:t>
      </w:r>
      <w:r w:rsidR="00793988" w:rsidRPr="00793988">
        <w:rPr>
          <w:rFonts w:ascii="Tahoma" w:hAnsi="Tahoma" w:cs="Tahoma"/>
          <w:sz w:val="24"/>
          <w:szCs w:val="24"/>
        </w:rPr>
        <w:t>wydatków</w:t>
      </w:r>
      <w:r w:rsidR="0076353B" w:rsidRPr="00793988">
        <w:rPr>
          <w:rFonts w:ascii="Tahoma" w:hAnsi="Tahoma" w:cs="Tahoma"/>
          <w:sz w:val="24"/>
          <w:szCs w:val="24"/>
        </w:rPr>
        <w:t xml:space="preserve"> dla budżetu. Wręcz przeciwnie, przywrócenie handlu w niedzielę może przynieść dodatkowe dochody podatkowe związane ze wzrostem obrotów małych sklepów.</w:t>
      </w:r>
    </w:p>
    <w:p w:rsidR="0076353B" w:rsidRPr="00793988" w:rsidRDefault="008B497D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76353B" w:rsidRPr="00793988">
        <w:rPr>
          <w:rFonts w:ascii="Tahoma" w:hAnsi="Tahoma" w:cs="Tahoma"/>
          <w:b/>
          <w:sz w:val="24"/>
          <w:szCs w:val="24"/>
        </w:rPr>
        <w:t>VII. Założenia projektów podstawowych aktów wykonawczych</w:t>
      </w:r>
    </w:p>
    <w:p w:rsidR="0076353B" w:rsidRPr="00793988" w:rsidRDefault="006D5004" w:rsidP="0076353B">
      <w:pPr>
        <w:jc w:val="both"/>
        <w:rPr>
          <w:rFonts w:ascii="Tahoma" w:eastAsia="Times New Roman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76353B" w:rsidRPr="00793988">
        <w:rPr>
          <w:rFonts w:ascii="Tahoma" w:hAnsi="Tahoma" w:cs="Tahoma"/>
          <w:sz w:val="24"/>
          <w:szCs w:val="24"/>
        </w:rPr>
        <w:t>Projekt nie zakłada wydania ani modyfikacji żadnych akt</w:t>
      </w:r>
      <w:r w:rsidR="0076353B" w:rsidRPr="00793988">
        <w:rPr>
          <w:rFonts w:ascii="Tahoma" w:hAnsi="Tahoma" w:cs="Tahoma"/>
          <w:sz w:val="24"/>
          <w:szCs w:val="24"/>
          <w:lang w:val="es-ES_tradnl"/>
        </w:rPr>
        <w:t>ó</w:t>
      </w:r>
      <w:r w:rsidR="0076353B" w:rsidRPr="00793988">
        <w:rPr>
          <w:rFonts w:ascii="Tahoma" w:hAnsi="Tahoma" w:cs="Tahoma"/>
          <w:sz w:val="24"/>
          <w:szCs w:val="24"/>
        </w:rPr>
        <w:t xml:space="preserve">w wykonawczych. </w:t>
      </w:r>
    </w:p>
    <w:p w:rsidR="0076353B" w:rsidRPr="00793988" w:rsidRDefault="008B497D" w:rsidP="0076353B">
      <w:pPr>
        <w:rPr>
          <w:rFonts w:ascii="Tahoma" w:hAnsi="Tahoma" w:cs="Tahoma"/>
          <w:b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ab/>
      </w:r>
      <w:r w:rsidR="0076353B" w:rsidRPr="00793988">
        <w:rPr>
          <w:rFonts w:ascii="Tahoma" w:hAnsi="Tahoma" w:cs="Tahoma"/>
          <w:b/>
          <w:sz w:val="24"/>
          <w:szCs w:val="24"/>
        </w:rPr>
        <w:t>VIII. Zgodność z prawem Unii Europejskiej</w:t>
      </w:r>
    </w:p>
    <w:p w:rsidR="0076353B" w:rsidRPr="00793988" w:rsidRDefault="006D5004" w:rsidP="0076353B">
      <w:pPr>
        <w:jc w:val="both"/>
        <w:rPr>
          <w:rFonts w:ascii="Tahoma" w:eastAsia="Times New Roman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ab/>
      </w:r>
      <w:r w:rsidR="0076353B" w:rsidRPr="00793988">
        <w:rPr>
          <w:rFonts w:ascii="Tahoma" w:hAnsi="Tahoma" w:cs="Tahoma"/>
          <w:sz w:val="24"/>
          <w:szCs w:val="24"/>
        </w:rPr>
        <w:t>Przedmiot projektowanej regulacji nie jest objęty prawem Unii Europejskiej.</w:t>
      </w:r>
    </w:p>
    <w:p w:rsidR="006603F1" w:rsidRPr="00793988" w:rsidRDefault="006603F1" w:rsidP="00967333">
      <w:pPr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</w:p>
    <w:p w:rsidR="00D13350" w:rsidRPr="00793988" w:rsidRDefault="00D13350">
      <w:pPr>
        <w:jc w:val="both"/>
        <w:rPr>
          <w:rFonts w:ascii="Tahoma" w:hAnsi="Tahoma" w:cs="Tahoma"/>
          <w:sz w:val="24"/>
          <w:szCs w:val="24"/>
        </w:rPr>
      </w:pPr>
    </w:p>
    <w:sectPr w:rsidR="00D13350" w:rsidRPr="00793988" w:rsidSect="002E091E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32E" w:rsidRDefault="001E532E" w:rsidP="002E091E">
      <w:pPr>
        <w:spacing w:after="0" w:line="240" w:lineRule="auto"/>
      </w:pPr>
      <w:r>
        <w:separator/>
      </w:r>
    </w:p>
  </w:endnote>
  <w:endnote w:type="continuationSeparator" w:id="0">
    <w:p w:rsidR="001E532E" w:rsidRDefault="001E532E" w:rsidP="002E0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91E" w:rsidRDefault="002E091E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32E" w:rsidRDefault="001E532E">
      <w:r>
        <w:separator/>
      </w:r>
    </w:p>
  </w:footnote>
  <w:footnote w:type="continuationSeparator" w:id="0">
    <w:p w:rsidR="001E532E" w:rsidRDefault="001E532E">
      <w:r>
        <w:continuationSeparator/>
      </w:r>
    </w:p>
  </w:footnote>
  <w:footnote w:type="continuationNotice" w:id="1">
    <w:p w:rsidR="001E532E" w:rsidRDefault="001E532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91E" w:rsidRDefault="002E091E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27EF4"/>
    <w:multiLevelType w:val="hybridMultilevel"/>
    <w:tmpl w:val="1102BD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D0878"/>
    <w:multiLevelType w:val="hybridMultilevel"/>
    <w:tmpl w:val="4A4CCB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91E"/>
    <w:rsid w:val="00004C7D"/>
    <w:rsid w:val="00053C48"/>
    <w:rsid w:val="000C32E5"/>
    <w:rsid w:val="000F72A5"/>
    <w:rsid w:val="001643D6"/>
    <w:rsid w:val="00177046"/>
    <w:rsid w:val="001E532E"/>
    <w:rsid w:val="00223D0E"/>
    <w:rsid w:val="002335CC"/>
    <w:rsid w:val="00250E9F"/>
    <w:rsid w:val="002B06E8"/>
    <w:rsid w:val="002E091E"/>
    <w:rsid w:val="00362F1A"/>
    <w:rsid w:val="003B54C6"/>
    <w:rsid w:val="003F0F59"/>
    <w:rsid w:val="00463016"/>
    <w:rsid w:val="00472F61"/>
    <w:rsid w:val="004A28EB"/>
    <w:rsid w:val="00560540"/>
    <w:rsid w:val="00571935"/>
    <w:rsid w:val="005A6DBB"/>
    <w:rsid w:val="005E15CF"/>
    <w:rsid w:val="00607547"/>
    <w:rsid w:val="006525B7"/>
    <w:rsid w:val="006603F1"/>
    <w:rsid w:val="006B37F3"/>
    <w:rsid w:val="006C702B"/>
    <w:rsid w:val="006D5004"/>
    <w:rsid w:val="007046AE"/>
    <w:rsid w:val="00713C2D"/>
    <w:rsid w:val="0072086D"/>
    <w:rsid w:val="00743D2B"/>
    <w:rsid w:val="00745E2C"/>
    <w:rsid w:val="0076353B"/>
    <w:rsid w:val="00793988"/>
    <w:rsid w:val="007A7C2D"/>
    <w:rsid w:val="008559B5"/>
    <w:rsid w:val="00873673"/>
    <w:rsid w:val="00895131"/>
    <w:rsid w:val="008B497D"/>
    <w:rsid w:val="008E547F"/>
    <w:rsid w:val="00904FAD"/>
    <w:rsid w:val="00912465"/>
    <w:rsid w:val="00942560"/>
    <w:rsid w:val="00967333"/>
    <w:rsid w:val="00970F2E"/>
    <w:rsid w:val="00A052AA"/>
    <w:rsid w:val="00A43742"/>
    <w:rsid w:val="00A6121B"/>
    <w:rsid w:val="00AB4B24"/>
    <w:rsid w:val="00B1001C"/>
    <w:rsid w:val="00B72275"/>
    <w:rsid w:val="00B834B0"/>
    <w:rsid w:val="00BA7D1F"/>
    <w:rsid w:val="00BB7DFE"/>
    <w:rsid w:val="00C46944"/>
    <w:rsid w:val="00C644E9"/>
    <w:rsid w:val="00C661A7"/>
    <w:rsid w:val="00C83483"/>
    <w:rsid w:val="00D0168A"/>
    <w:rsid w:val="00D13350"/>
    <w:rsid w:val="00D9721F"/>
    <w:rsid w:val="00E23DCA"/>
    <w:rsid w:val="00F022DE"/>
    <w:rsid w:val="00F2622E"/>
    <w:rsid w:val="00F6665A"/>
    <w:rsid w:val="00FA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98AEF-6796-4EB3-919B-87BC6C0E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E091E"/>
    <w:pPr>
      <w:spacing w:after="200" w:line="276" w:lineRule="auto"/>
    </w:pPr>
    <w:rPr>
      <w:rFonts w:ascii="Trebuchet MS" w:hAnsi="Trebuchet MS" w:cs="Arial Unicode MS"/>
      <w:color w:val="000000"/>
      <w:sz w:val="22"/>
      <w:szCs w:val="22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60" w:line="259" w:lineRule="auto"/>
      <w:ind w:firstLine="567"/>
      <w:contextualSpacing/>
      <w:jc w:val="both"/>
      <w:outlineLvl w:val="0"/>
    </w:pPr>
    <w:rPr>
      <w:rFonts w:ascii="Times New Roman" w:eastAsiaTheme="minorEastAsia" w:hAnsi="Times New Roman" w:cs="Times New Roman"/>
      <w:b/>
      <w:color w:val="auto"/>
      <w:sz w:val="26"/>
      <w:szCs w:val="26"/>
      <w:bdr w:val="none" w:sz="0" w:space="0" w:color="auto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6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360" w:lineRule="auto"/>
      <w:ind w:firstLine="567"/>
      <w:contextualSpacing/>
      <w:jc w:val="both"/>
      <w:outlineLvl w:val="1"/>
    </w:pPr>
    <w:rPr>
      <w:rFonts w:ascii="Times New Roman" w:eastAsiaTheme="minorEastAsia" w:hAnsi="Times New Roman" w:cs="Times New Roman"/>
      <w:b/>
      <w:color w:val="auto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091E"/>
    <w:rPr>
      <w:u w:val="single"/>
    </w:rPr>
  </w:style>
  <w:style w:type="table" w:customStyle="1" w:styleId="TableNormal">
    <w:name w:val="Table Normal"/>
    <w:rsid w:val="002E09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2E091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omylne">
    <w:name w:val="Domyślne"/>
    <w:rsid w:val="002E091E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re">
    <w:name w:val="Treść"/>
    <w:rsid w:val="002E091E"/>
    <w:rPr>
      <w:rFonts w:ascii="Helvetica Neue" w:hAnsi="Helvetica Neue" w:cs="Arial Unicode MS"/>
      <w:color w:val="000000"/>
      <w:sz w:val="22"/>
      <w:szCs w:val="22"/>
    </w:rPr>
  </w:style>
  <w:style w:type="paragraph" w:styleId="Tekstprzypisudolnego">
    <w:name w:val="footnote text"/>
    <w:rsid w:val="002E091E"/>
    <w:rPr>
      <w:rFonts w:ascii="Trebuchet MS" w:eastAsia="Trebuchet MS" w:hAnsi="Trebuchet MS" w:cs="Trebuchet MS"/>
      <w:color w:val="000000"/>
      <w:u w:color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9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91E"/>
    <w:rPr>
      <w:rFonts w:ascii="Trebuchet MS" w:hAnsi="Trebuchet MS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091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C7D"/>
    <w:rPr>
      <w:rFonts w:ascii="Tahoma" w:hAnsi="Tahoma" w:cs="Tahoma"/>
      <w:color w:val="000000"/>
      <w:sz w:val="16"/>
      <w:szCs w:val="16"/>
      <w:u w:color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44E9"/>
    <w:rPr>
      <w:vertAlign w:val="superscript"/>
    </w:rPr>
  </w:style>
  <w:style w:type="paragraph" w:styleId="Akapitzlist">
    <w:name w:val="List Paragraph"/>
    <w:basedOn w:val="Normalny"/>
    <w:uiPriority w:val="34"/>
    <w:qFormat/>
    <w:rsid w:val="0089513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603F1"/>
    <w:rPr>
      <w:rFonts w:eastAsiaTheme="minorEastAsia"/>
      <w:b/>
      <w:sz w:val="26"/>
      <w:szCs w:val="26"/>
      <w:bdr w:val="none" w:sz="0" w:space="0" w:color="auto"/>
    </w:rPr>
  </w:style>
  <w:style w:type="character" w:customStyle="1" w:styleId="Nagwek2Znak">
    <w:name w:val="Nagłówek 2 Znak"/>
    <w:basedOn w:val="Domylnaczcionkaakapitu"/>
    <w:link w:val="Nagwek2"/>
    <w:uiPriority w:val="9"/>
    <w:rsid w:val="006603F1"/>
    <w:rPr>
      <w:rFonts w:eastAsiaTheme="minorEastAsia"/>
      <w:b/>
      <w:sz w:val="22"/>
      <w:szCs w:val="22"/>
      <w:bdr w:val="none" w:sz="0" w:space="0" w:color="auto"/>
    </w:rPr>
  </w:style>
  <w:style w:type="paragraph" w:customStyle="1" w:styleId="przypis">
    <w:name w:val="przypis"/>
    <w:basedOn w:val="Tekstprzypisudolnego"/>
    <w:link w:val="przypisZnak"/>
    <w:qFormat/>
    <w:rsid w:val="0066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contextualSpacing/>
    </w:pPr>
    <w:rPr>
      <w:rFonts w:ascii="Times New Roman" w:eastAsiaTheme="minorEastAsia" w:hAnsi="Times New Roman" w:cs="Times New Roman"/>
      <w:color w:val="auto"/>
      <w:sz w:val="18"/>
      <w:bdr w:val="none" w:sz="0" w:space="0" w:color="auto"/>
    </w:rPr>
  </w:style>
  <w:style w:type="character" w:customStyle="1" w:styleId="przypisZnak">
    <w:name w:val="przypis Znak"/>
    <w:basedOn w:val="Domylnaczcionkaakapitu"/>
    <w:link w:val="przypis"/>
    <w:rsid w:val="006603F1"/>
    <w:rPr>
      <w:rFonts w:eastAsiaTheme="minorEastAsia"/>
      <w:sz w:val="18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kty.tvn24.pl/ogladaj-online,60/czy-zakaz-handlu-zostanie-zmieniony-raport-przedsiebiorcow,90756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Trebuchet MS"/>
        <a:ea typeface="Trebuchet MS"/>
        <a:cs typeface="Trebuchet MS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C8AEF-08EE-41C2-9227-2AD4A7E39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Pocztowska</dc:creator>
  <cp:lastModifiedBy>Grzegorz Molesztak</cp:lastModifiedBy>
  <cp:revision>3</cp:revision>
  <cp:lastPrinted>2019-02-20T14:35:00Z</cp:lastPrinted>
  <dcterms:created xsi:type="dcterms:W3CDTF">2019-02-20T14:37:00Z</dcterms:created>
  <dcterms:modified xsi:type="dcterms:W3CDTF">2019-03-06T14:24:00Z</dcterms:modified>
</cp:coreProperties>
</file>