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AE9" w:rsidRPr="00CE7562" w:rsidRDefault="009A3186" w:rsidP="00CE7562">
      <w:pPr>
        <w:spacing w:after="0" w:line="360" w:lineRule="auto"/>
        <w:rPr>
          <w:rFonts w:ascii="Times New Roman" w:hAnsi="Times New Roman" w:cs="Times New Roman"/>
          <w:sz w:val="24"/>
          <w:szCs w:val="24"/>
        </w:rPr>
      </w:pPr>
      <w:r w:rsidRPr="000A3967">
        <w:rPr>
          <w:rFonts w:ascii="Times New Roman" w:hAnsi="Times New Roman" w:cs="Times New Roman"/>
          <w:i/>
          <w:sz w:val="24"/>
          <w:szCs w:val="24"/>
        </w:rPr>
        <w:t xml:space="preserve">    </w:t>
      </w:r>
      <w:r w:rsidRPr="00B051ED">
        <w:rPr>
          <w:rFonts w:ascii="Times New Roman" w:hAnsi="Times New Roman" w:cs="Times New Roman"/>
          <w:sz w:val="24"/>
          <w:szCs w:val="24"/>
        </w:rPr>
        <w:t xml:space="preserve">  </w:t>
      </w:r>
      <w:r w:rsidRPr="000A3967">
        <w:rPr>
          <w:rFonts w:ascii="Times New Roman" w:hAnsi="Times New Roman" w:cs="Times New Roman"/>
          <w:i/>
          <w:sz w:val="24"/>
          <w:szCs w:val="24"/>
        </w:rPr>
        <w:t xml:space="preserve">                             </w:t>
      </w:r>
      <w:r w:rsidR="00B3726F" w:rsidRPr="000A3967">
        <w:rPr>
          <w:rFonts w:ascii="Times New Roman" w:hAnsi="Times New Roman" w:cs="Times New Roman"/>
          <w:i/>
          <w:sz w:val="24"/>
          <w:szCs w:val="24"/>
        </w:rPr>
        <w:t xml:space="preserve">                         </w:t>
      </w:r>
      <w:r w:rsidR="00946E74">
        <w:rPr>
          <w:rFonts w:ascii="Times New Roman" w:hAnsi="Times New Roman" w:cs="Times New Roman"/>
          <w:i/>
          <w:sz w:val="24"/>
          <w:szCs w:val="24"/>
        </w:rPr>
        <w:tab/>
      </w:r>
      <w:r w:rsidR="00946E74">
        <w:rPr>
          <w:rFonts w:ascii="Times New Roman" w:hAnsi="Times New Roman" w:cs="Times New Roman"/>
          <w:i/>
          <w:sz w:val="24"/>
          <w:szCs w:val="24"/>
        </w:rPr>
        <w:tab/>
        <w:t xml:space="preserve">       </w:t>
      </w:r>
      <w:r w:rsidR="00CE7562">
        <w:rPr>
          <w:rFonts w:ascii="Times New Roman" w:hAnsi="Times New Roman" w:cs="Times New Roman"/>
          <w:i/>
          <w:sz w:val="24"/>
          <w:szCs w:val="24"/>
        </w:rPr>
        <w:t xml:space="preserve">  </w:t>
      </w:r>
      <w:bookmarkStart w:id="0" w:name="_GoBack"/>
      <w:bookmarkEnd w:id="0"/>
    </w:p>
    <w:p w:rsidR="009A3186" w:rsidRPr="000A3967" w:rsidRDefault="009A3186" w:rsidP="001A1AE9">
      <w:pPr>
        <w:spacing w:after="0" w:line="360" w:lineRule="auto"/>
        <w:jc w:val="center"/>
        <w:rPr>
          <w:rFonts w:ascii="Times New Roman" w:hAnsi="Times New Roman" w:cs="Times New Roman"/>
          <w:b/>
          <w:sz w:val="24"/>
          <w:szCs w:val="24"/>
        </w:rPr>
      </w:pPr>
      <w:r w:rsidRPr="000A3967">
        <w:rPr>
          <w:rFonts w:ascii="Times New Roman" w:hAnsi="Times New Roman" w:cs="Times New Roman"/>
          <w:b/>
          <w:sz w:val="24"/>
          <w:szCs w:val="24"/>
        </w:rPr>
        <w:t>Stanowisko Rządu</w:t>
      </w:r>
    </w:p>
    <w:p w:rsidR="009A3186" w:rsidRPr="000A3967" w:rsidRDefault="00CD73FB" w:rsidP="001A1AE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do </w:t>
      </w:r>
      <w:r w:rsidR="00255694">
        <w:rPr>
          <w:rFonts w:ascii="Times New Roman" w:hAnsi="Times New Roman" w:cs="Times New Roman"/>
          <w:b/>
          <w:sz w:val="24"/>
          <w:szCs w:val="24"/>
        </w:rPr>
        <w:t xml:space="preserve">poselskiego </w:t>
      </w:r>
      <w:r w:rsidR="009A3186" w:rsidRPr="000A3967">
        <w:rPr>
          <w:rFonts w:ascii="Times New Roman" w:hAnsi="Times New Roman" w:cs="Times New Roman"/>
          <w:b/>
          <w:sz w:val="24"/>
          <w:szCs w:val="24"/>
        </w:rPr>
        <w:t>projektu ustawy</w:t>
      </w:r>
      <w:r w:rsidR="00180E45">
        <w:rPr>
          <w:rFonts w:ascii="Times New Roman" w:hAnsi="Times New Roman" w:cs="Times New Roman"/>
          <w:b/>
          <w:sz w:val="24"/>
          <w:szCs w:val="24"/>
        </w:rPr>
        <w:t xml:space="preserve"> o </w:t>
      </w:r>
      <w:r>
        <w:rPr>
          <w:rFonts w:ascii="Times New Roman" w:hAnsi="Times New Roman" w:cs="Times New Roman"/>
          <w:b/>
          <w:sz w:val="24"/>
          <w:szCs w:val="24"/>
        </w:rPr>
        <w:t>zmianie ustawy</w:t>
      </w:r>
      <w:r w:rsidR="00255694">
        <w:rPr>
          <w:rFonts w:ascii="Times New Roman" w:hAnsi="Times New Roman" w:cs="Times New Roman"/>
          <w:b/>
          <w:sz w:val="24"/>
          <w:szCs w:val="24"/>
        </w:rPr>
        <w:t xml:space="preserve"> – Kodeks karny oraz niektórych innych ustaw </w:t>
      </w:r>
      <w:r w:rsidR="003600E6" w:rsidRPr="000A3967">
        <w:rPr>
          <w:rFonts w:ascii="Times New Roman" w:hAnsi="Times New Roman" w:cs="Times New Roman"/>
          <w:b/>
          <w:sz w:val="24"/>
          <w:szCs w:val="24"/>
        </w:rPr>
        <w:t>(druk sejmowy nr</w:t>
      </w:r>
      <w:r>
        <w:rPr>
          <w:rFonts w:ascii="Times New Roman" w:hAnsi="Times New Roman" w:cs="Times New Roman"/>
          <w:b/>
          <w:sz w:val="24"/>
          <w:szCs w:val="24"/>
        </w:rPr>
        <w:t xml:space="preserve"> </w:t>
      </w:r>
      <w:r w:rsidR="00E16DDF">
        <w:rPr>
          <w:rFonts w:ascii="Times New Roman" w:hAnsi="Times New Roman" w:cs="Times New Roman"/>
          <w:b/>
          <w:sz w:val="24"/>
          <w:szCs w:val="24"/>
        </w:rPr>
        <w:t>3288)</w:t>
      </w:r>
    </w:p>
    <w:p w:rsidR="009640D7" w:rsidRPr="000A3967" w:rsidRDefault="009640D7" w:rsidP="001A1AE9">
      <w:pPr>
        <w:spacing w:after="0" w:line="360" w:lineRule="auto"/>
        <w:jc w:val="center"/>
        <w:rPr>
          <w:rFonts w:ascii="Times New Roman" w:hAnsi="Times New Roman" w:cs="Times New Roman"/>
          <w:b/>
          <w:sz w:val="24"/>
          <w:szCs w:val="24"/>
        </w:rPr>
      </w:pPr>
    </w:p>
    <w:p w:rsidR="00E16DDF" w:rsidRDefault="009A3186" w:rsidP="001A1AE9">
      <w:pPr>
        <w:spacing w:after="0" w:line="360" w:lineRule="auto"/>
        <w:jc w:val="both"/>
        <w:rPr>
          <w:rFonts w:ascii="Times New Roman" w:hAnsi="Times New Roman" w:cs="Times New Roman"/>
          <w:b/>
          <w:sz w:val="24"/>
          <w:szCs w:val="24"/>
        </w:rPr>
      </w:pPr>
      <w:r w:rsidRPr="00DC33A2">
        <w:rPr>
          <w:rFonts w:ascii="Times New Roman" w:hAnsi="Times New Roman" w:cs="Times New Roman"/>
          <w:b/>
          <w:sz w:val="24"/>
          <w:szCs w:val="24"/>
        </w:rPr>
        <w:tab/>
      </w:r>
    </w:p>
    <w:p w:rsidR="00CD685D" w:rsidRDefault="00E16DDF" w:rsidP="001A1AE9">
      <w:pPr>
        <w:spacing w:after="0" w:line="360" w:lineRule="auto"/>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ab/>
        <w:t>P</w:t>
      </w:r>
      <w:r w:rsidR="00D87739" w:rsidRPr="00D87739">
        <w:rPr>
          <w:rFonts w:ascii="Times New Roman" w:eastAsia="Times New Roman" w:hAnsi="Times New Roman" w:cs="Times New Roman"/>
          <w:sz w:val="24"/>
          <w:szCs w:val="24"/>
          <w:lang w:eastAsia="pl-PL"/>
        </w:rPr>
        <w:t>oselski p</w:t>
      </w:r>
      <w:r w:rsidRPr="00E16DDF">
        <w:rPr>
          <w:rFonts w:ascii="Times New Roman" w:eastAsia="Times New Roman" w:hAnsi="Times New Roman" w:cs="Times New Roman"/>
          <w:sz w:val="24"/>
          <w:szCs w:val="24"/>
          <w:lang w:eastAsia="pl-PL"/>
        </w:rPr>
        <w:t>rojekt</w:t>
      </w:r>
      <w:r w:rsidR="00D87739" w:rsidRPr="00D87739">
        <w:rPr>
          <w:rFonts w:ascii="Times New Roman" w:hAnsi="Times New Roman" w:cs="Times New Roman"/>
          <w:sz w:val="24"/>
          <w:szCs w:val="24"/>
        </w:rPr>
        <w:t xml:space="preserve"> </w:t>
      </w:r>
      <w:r w:rsidR="00D87739" w:rsidRPr="00D87739">
        <w:rPr>
          <w:rFonts w:ascii="Times New Roman" w:eastAsia="Times New Roman" w:hAnsi="Times New Roman" w:cs="Times New Roman"/>
          <w:sz w:val="24"/>
          <w:szCs w:val="24"/>
          <w:lang w:eastAsia="pl-PL"/>
        </w:rPr>
        <w:t>ustawy o zmianie ustawy – Kodeks karny oraz niektórych innych ustaw (druk sejmowy nr 3288)</w:t>
      </w:r>
      <w:r w:rsidRPr="00E16DDF">
        <w:rPr>
          <w:rFonts w:ascii="Times New Roman" w:eastAsia="Times New Roman" w:hAnsi="Times New Roman" w:cs="Times New Roman"/>
          <w:sz w:val="24"/>
          <w:szCs w:val="24"/>
          <w:lang w:eastAsia="pl-PL"/>
        </w:rPr>
        <w:t xml:space="preserve"> </w:t>
      </w:r>
      <w:r w:rsidR="00CD685D">
        <w:rPr>
          <w:rFonts w:ascii="Times New Roman" w:eastAsia="Times New Roman" w:hAnsi="Times New Roman" w:cs="Times New Roman"/>
          <w:sz w:val="24"/>
          <w:szCs w:val="24"/>
          <w:lang w:eastAsia="pl-PL"/>
        </w:rPr>
        <w:t>wprowadza zmiany</w:t>
      </w:r>
      <w:r w:rsidR="00346EAB">
        <w:rPr>
          <w:rFonts w:ascii="Times New Roman" w:eastAsia="Times New Roman" w:hAnsi="Times New Roman" w:cs="Times New Roman"/>
          <w:sz w:val="24"/>
          <w:szCs w:val="24"/>
          <w:lang w:eastAsia="pl-PL"/>
        </w:rPr>
        <w:t xml:space="preserve"> również w</w:t>
      </w:r>
      <w:r w:rsidR="00346EAB" w:rsidRPr="00346EAB">
        <w:rPr>
          <w:rFonts w:ascii="Times New Roman" w:eastAsia="Times New Roman" w:hAnsi="Times New Roman" w:cs="Times New Roman"/>
          <w:sz w:val="24"/>
          <w:szCs w:val="24"/>
          <w:lang w:eastAsia="pl-PL"/>
        </w:rPr>
        <w:t xml:space="preserve"> ustawie z dnia 9 maja 1996 r. </w:t>
      </w:r>
      <w:r w:rsidR="00451EBD">
        <w:rPr>
          <w:rFonts w:ascii="Times New Roman" w:eastAsia="Times New Roman" w:hAnsi="Times New Roman" w:cs="Times New Roman"/>
          <w:sz w:val="24"/>
          <w:szCs w:val="24"/>
          <w:lang w:eastAsia="pl-PL"/>
        </w:rPr>
        <w:br/>
      </w:r>
      <w:r w:rsidR="00346EAB" w:rsidRPr="00346EAB">
        <w:rPr>
          <w:rFonts w:ascii="Times New Roman" w:eastAsia="Times New Roman" w:hAnsi="Times New Roman" w:cs="Times New Roman"/>
          <w:sz w:val="24"/>
          <w:szCs w:val="24"/>
          <w:lang w:eastAsia="pl-PL"/>
        </w:rPr>
        <w:t>o wykonywaniu mand</w:t>
      </w:r>
      <w:r w:rsidR="00D25F1D">
        <w:rPr>
          <w:rFonts w:ascii="Times New Roman" w:eastAsia="Times New Roman" w:hAnsi="Times New Roman" w:cs="Times New Roman"/>
          <w:sz w:val="24"/>
          <w:szCs w:val="24"/>
          <w:lang w:eastAsia="pl-PL"/>
        </w:rPr>
        <w:t>atu posła i senatora (Dz. U. z 2018 r. poz. 1799</w:t>
      </w:r>
      <w:r w:rsidR="00346EAB" w:rsidRPr="00346EAB">
        <w:rPr>
          <w:rFonts w:ascii="Times New Roman" w:eastAsia="Times New Roman" w:hAnsi="Times New Roman" w:cs="Times New Roman"/>
          <w:sz w:val="24"/>
          <w:szCs w:val="24"/>
          <w:lang w:eastAsia="pl-PL"/>
        </w:rPr>
        <w:t>)</w:t>
      </w:r>
      <w:r w:rsidR="008566C7">
        <w:rPr>
          <w:rFonts w:ascii="Times New Roman" w:eastAsia="Times New Roman" w:hAnsi="Times New Roman" w:cs="Times New Roman"/>
          <w:sz w:val="24"/>
          <w:szCs w:val="24"/>
          <w:lang w:eastAsia="pl-PL"/>
        </w:rPr>
        <w:t>,</w:t>
      </w:r>
      <w:r w:rsidR="00346EAB" w:rsidRPr="00346EAB">
        <w:rPr>
          <w:rFonts w:ascii="Times New Roman" w:eastAsia="Times New Roman" w:hAnsi="Times New Roman" w:cs="Times New Roman"/>
          <w:sz w:val="24"/>
          <w:szCs w:val="24"/>
          <w:lang w:eastAsia="pl-PL"/>
        </w:rPr>
        <w:t xml:space="preserve"> ustawie z dnia </w:t>
      </w:r>
      <w:r w:rsidR="00451EBD">
        <w:rPr>
          <w:rFonts w:ascii="Times New Roman" w:eastAsia="Times New Roman" w:hAnsi="Times New Roman" w:cs="Times New Roman"/>
          <w:sz w:val="24"/>
          <w:szCs w:val="24"/>
          <w:lang w:eastAsia="pl-PL"/>
        </w:rPr>
        <w:br/>
      </w:r>
      <w:r w:rsidR="00346EAB" w:rsidRPr="00346EAB">
        <w:rPr>
          <w:rFonts w:ascii="Times New Roman" w:eastAsia="Times New Roman" w:hAnsi="Times New Roman" w:cs="Times New Roman"/>
          <w:sz w:val="24"/>
          <w:szCs w:val="24"/>
          <w:lang w:eastAsia="pl-PL"/>
        </w:rPr>
        <w:t>27 czerwca 1997 r. o partiach politycznych (Dz.</w:t>
      </w:r>
      <w:r w:rsidR="00D25F1D">
        <w:rPr>
          <w:rFonts w:ascii="Times New Roman" w:eastAsia="Times New Roman" w:hAnsi="Times New Roman" w:cs="Times New Roman"/>
          <w:sz w:val="24"/>
          <w:szCs w:val="24"/>
          <w:lang w:eastAsia="pl-PL"/>
        </w:rPr>
        <w:t xml:space="preserve"> </w:t>
      </w:r>
      <w:r w:rsidR="00346EAB" w:rsidRPr="00346EAB">
        <w:rPr>
          <w:rFonts w:ascii="Times New Roman" w:eastAsia="Times New Roman" w:hAnsi="Times New Roman" w:cs="Times New Roman"/>
          <w:sz w:val="24"/>
          <w:szCs w:val="24"/>
          <w:lang w:eastAsia="pl-PL"/>
        </w:rPr>
        <w:t>U.</w:t>
      </w:r>
      <w:r w:rsidR="00D25F1D">
        <w:rPr>
          <w:rFonts w:ascii="Times New Roman" w:eastAsia="Times New Roman" w:hAnsi="Times New Roman" w:cs="Times New Roman"/>
          <w:sz w:val="24"/>
          <w:szCs w:val="24"/>
          <w:lang w:eastAsia="pl-PL"/>
        </w:rPr>
        <w:t xml:space="preserve"> z 2018 r. poz. </w:t>
      </w:r>
      <w:r w:rsidR="00346EAB" w:rsidRPr="00346EAB">
        <w:rPr>
          <w:rFonts w:ascii="Times New Roman" w:eastAsia="Times New Roman" w:hAnsi="Times New Roman" w:cs="Times New Roman"/>
          <w:sz w:val="24"/>
          <w:szCs w:val="24"/>
          <w:lang w:eastAsia="pl-PL"/>
        </w:rPr>
        <w:t>580)</w:t>
      </w:r>
      <w:r w:rsidR="00346EAB" w:rsidRPr="00346EAB">
        <w:t xml:space="preserve"> </w:t>
      </w:r>
      <w:r w:rsidR="008566C7">
        <w:rPr>
          <w:rFonts w:ascii="Times New Roman" w:eastAsia="Times New Roman" w:hAnsi="Times New Roman" w:cs="Times New Roman"/>
          <w:sz w:val="24"/>
          <w:szCs w:val="24"/>
          <w:lang w:eastAsia="pl-PL"/>
        </w:rPr>
        <w:t>oraz</w:t>
      </w:r>
      <w:r w:rsidR="00346EAB" w:rsidRPr="00346EAB">
        <w:rPr>
          <w:rFonts w:ascii="Times New Roman" w:eastAsia="Times New Roman" w:hAnsi="Times New Roman" w:cs="Times New Roman"/>
          <w:sz w:val="24"/>
          <w:szCs w:val="24"/>
          <w:lang w:eastAsia="pl-PL"/>
        </w:rPr>
        <w:t xml:space="preserve"> ustawie z dnia </w:t>
      </w:r>
      <w:r w:rsidR="00451EBD">
        <w:rPr>
          <w:rFonts w:ascii="Times New Roman" w:eastAsia="Times New Roman" w:hAnsi="Times New Roman" w:cs="Times New Roman"/>
          <w:sz w:val="24"/>
          <w:szCs w:val="24"/>
          <w:lang w:eastAsia="pl-PL"/>
        </w:rPr>
        <w:br/>
      </w:r>
      <w:r w:rsidR="00346EAB" w:rsidRPr="00346EAB">
        <w:rPr>
          <w:rFonts w:ascii="Times New Roman" w:eastAsia="Times New Roman" w:hAnsi="Times New Roman" w:cs="Times New Roman"/>
          <w:sz w:val="24"/>
          <w:szCs w:val="24"/>
          <w:lang w:eastAsia="pl-PL"/>
        </w:rPr>
        <w:t>27 sierpnia 2009 r. o finansach publicznych (Dz.</w:t>
      </w:r>
      <w:r w:rsidR="006B69D5">
        <w:rPr>
          <w:rFonts w:ascii="Times New Roman" w:eastAsia="Times New Roman" w:hAnsi="Times New Roman" w:cs="Times New Roman"/>
          <w:sz w:val="24"/>
          <w:szCs w:val="24"/>
          <w:lang w:eastAsia="pl-PL"/>
        </w:rPr>
        <w:t xml:space="preserve"> </w:t>
      </w:r>
      <w:r w:rsidR="00346EAB" w:rsidRPr="00346EAB">
        <w:rPr>
          <w:rFonts w:ascii="Times New Roman" w:eastAsia="Times New Roman" w:hAnsi="Times New Roman" w:cs="Times New Roman"/>
          <w:sz w:val="24"/>
          <w:szCs w:val="24"/>
          <w:lang w:eastAsia="pl-PL"/>
        </w:rPr>
        <w:t>U.</w:t>
      </w:r>
      <w:r w:rsidR="006B69D5">
        <w:rPr>
          <w:rFonts w:ascii="Times New Roman" w:eastAsia="Times New Roman" w:hAnsi="Times New Roman" w:cs="Times New Roman"/>
          <w:sz w:val="24"/>
          <w:szCs w:val="24"/>
          <w:lang w:eastAsia="pl-PL"/>
        </w:rPr>
        <w:t xml:space="preserve"> z </w:t>
      </w:r>
      <w:r w:rsidR="00346EAB" w:rsidRPr="00346EAB">
        <w:rPr>
          <w:rFonts w:ascii="Times New Roman" w:eastAsia="Times New Roman" w:hAnsi="Times New Roman" w:cs="Times New Roman"/>
          <w:sz w:val="24"/>
          <w:szCs w:val="24"/>
          <w:lang w:eastAsia="pl-PL"/>
        </w:rPr>
        <w:t>2017</w:t>
      </w:r>
      <w:r w:rsidR="006B69D5">
        <w:rPr>
          <w:rFonts w:ascii="Times New Roman" w:eastAsia="Times New Roman" w:hAnsi="Times New Roman" w:cs="Times New Roman"/>
          <w:sz w:val="24"/>
          <w:szCs w:val="24"/>
          <w:lang w:eastAsia="pl-PL"/>
        </w:rPr>
        <w:t xml:space="preserve"> r</w:t>
      </w:r>
      <w:r w:rsidR="00346EAB" w:rsidRPr="00346EAB">
        <w:rPr>
          <w:rFonts w:ascii="Times New Roman" w:eastAsia="Times New Roman" w:hAnsi="Times New Roman" w:cs="Times New Roman"/>
          <w:sz w:val="24"/>
          <w:szCs w:val="24"/>
          <w:lang w:eastAsia="pl-PL"/>
        </w:rPr>
        <w:t>.</w:t>
      </w:r>
      <w:r w:rsidR="006B69D5">
        <w:rPr>
          <w:rFonts w:ascii="Times New Roman" w:eastAsia="Times New Roman" w:hAnsi="Times New Roman" w:cs="Times New Roman"/>
          <w:sz w:val="24"/>
          <w:szCs w:val="24"/>
          <w:lang w:eastAsia="pl-PL"/>
        </w:rPr>
        <w:t xml:space="preserve"> poz. 2077, z późn. zm.</w:t>
      </w:r>
      <w:r w:rsidR="00346EAB" w:rsidRPr="00346EAB">
        <w:rPr>
          <w:rFonts w:ascii="Times New Roman" w:eastAsia="Times New Roman" w:hAnsi="Times New Roman" w:cs="Times New Roman"/>
          <w:sz w:val="24"/>
          <w:szCs w:val="24"/>
          <w:lang w:eastAsia="pl-PL"/>
        </w:rPr>
        <w:t>)</w:t>
      </w:r>
      <w:r w:rsidR="008566C7">
        <w:rPr>
          <w:rFonts w:ascii="Times New Roman" w:eastAsia="Times New Roman" w:hAnsi="Times New Roman" w:cs="Times New Roman"/>
          <w:sz w:val="24"/>
          <w:szCs w:val="24"/>
          <w:lang w:eastAsia="pl-PL"/>
        </w:rPr>
        <w:t xml:space="preserve">. Jego celem jest przeciwdziałanie praktykom korupcyjnym oraz </w:t>
      </w:r>
      <w:r w:rsidR="00916AFD">
        <w:rPr>
          <w:rFonts w:ascii="Times New Roman" w:eastAsia="Times New Roman" w:hAnsi="Times New Roman" w:cs="Times New Roman"/>
          <w:sz w:val="24"/>
          <w:szCs w:val="24"/>
          <w:lang w:eastAsia="pl-PL"/>
        </w:rPr>
        <w:t xml:space="preserve">promowanie jawności </w:t>
      </w:r>
      <w:r w:rsidR="00451EBD">
        <w:rPr>
          <w:rFonts w:ascii="Times New Roman" w:eastAsia="Times New Roman" w:hAnsi="Times New Roman" w:cs="Times New Roman"/>
          <w:sz w:val="24"/>
          <w:szCs w:val="24"/>
          <w:lang w:eastAsia="pl-PL"/>
        </w:rPr>
        <w:br/>
      </w:r>
      <w:r w:rsidR="00916AFD">
        <w:rPr>
          <w:rFonts w:ascii="Times New Roman" w:eastAsia="Times New Roman" w:hAnsi="Times New Roman" w:cs="Times New Roman"/>
          <w:sz w:val="24"/>
          <w:szCs w:val="24"/>
          <w:lang w:eastAsia="pl-PL"/>
        </w:rPr>
        <w:t>i transparentności życia publicznego.</w:t>
      </w:r>
    </w:p>
    <w:p w:rsidR="00E16DDF" w:rsidRPr="00E16DDF" w:rsidRDefault="008566C7" w:rsidP="008566C7">
      <w:pPr>
        <w:spacing w:after="0" w:line="36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Projekt </w:t>
      </w:r>
      <w:r w:rsidR="00E16DDF" w:rsidRPr="00E16DDF">
        <w:rPr>
          <w:rFonts w:ascii="Times New Roman" w:eastAsia="Times New Roman" w:hAnsi="Times New Roman" w:cs="Times New Roman"/>
          <w:sz w:val="24"/>
          <w:szCs w:val="24"/>
          <w:lang w:eastAsia="pl-PL"/>
        </w:rPr>
        <w:t xml:space="preserve">przewiduje wprowadzenie nowego środka karnego w postaci zakazu pracy oraz pełnienia funkcji w instytucjach państwowych, samorządu terytorialnego i zawodowego, a także w spółkach prawa handlowego, w których Skarb Państwa lub jednostki samorządu terytorialnego posiadają co najmniej 10% akcji lub udziałów wraz z utratą biernego prawa wyborczego do pełnienia funkcji wymienionych powyżej oraz zakazu ubiegania się </w:t>
      </w:r>
      <w:r w:rsidR="00451EBD">
        <w:rPr>
          <w:rFonts w:ascii="Times New Roman" w:eastAsia="Times New Roman" w:hAnsi="Times New Roman" w:cs="Times New Roman"/>
          <w:sz w:val="24"/>
          <w:szCs w:val="24"/>
          <w:lang w:eastAsia="pl-PL"/>
        </w:rPr>
        <w:br/>
      </w:r>
      <w:r w:rsidR="00E16DDF" w:rsidRPr="00E16DDF">
        <w:rPr>
          <w:rFonts w:ascii="Times New Roman" w:eastAsia="Times New Roman" w:hAnsi="Times New Roman" w:cs="Times New Roman"/>
          <w:sz w:val="24"/>
          <w:szCs w:val="24"/>
          <w:lang w:eastAsia="pl-PL"/>
        </w:rPr>
        <w:t xml:space="preserve">o zamówienie publiczne (proj. art. 39 pkt 1a k.k.). Orzekanie tego środka pozostawałoby </w:t>
      </w:r>
      <w:r w:rsidR="00451EBD">
        <w:rPr>
          <w:rFonts w:ascii="Times New Roman" w:eastAsia="Times New Roman" w:hAnsi="Times New Roman" w:cs="Times New Roman"/>
          <w:sz w:val="24"/>
          <w:szCs w:val="24"/>
          <w:lang w:eastAsia="pl-PL"/>
        </w:rPr>
        <w:br/>
      </w:r>
      <w:r w:rsidR="00E16DDF" w:rsidRPr="00E16DDF">
        <w:rPr>
          <w:rFonts w:ascii="Times New Roman" w:eastAsia="Times New Roman" w:hAnsi="Times New Roman" w:cs="Times New Roman"/>
          <w:sz w:val="24"/>
          <w:szCs w:val="24"/>
          <w:lang w:eastAsia="pl-PL"/>
        </w:rPr>
        <w:t>w związku ze skazaniem sprawcy za niektóre przestępstwa o charakterze korupcyjnym, płatnej protekcji lub urzędniczym (proj. art. 40 § 3 k.k.). Ponadto projekt przewiduje przesłanki orzekania tego środka karnego i regulacje dotyczące okresu, na który ma być on orzekany.</w:t>
      </w:r>
    </w:p>
    <w:p w:rsidR="00E16DDF" w:rsidRPr="00E16DDF" w:rsidRDefault="00E16DDF" w:rsidP="001A1AE9">
      <w:pPr>
        <w:spacing w:after="0" w:line="360" w:lineRule="auto"/>
        <w:ind w:firstLine="708"/>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 xml:space="preserve">W pierwszym rzędzie należy ustosunkować się do zakresu treściowego proponowanego środka karnego. Stanowi on swoisty konglomerat pojęciowy istniejących już w prawie polskim środków karnych, co sprawia, że z punktu widzenia systemowego zaburza on spójność regulacji w tym względzie. Oprócz tego można dostrzec nieprecyzyjność niektórych sformułowań wyznaczających ten zakres treściowy. I tak, proponowany zakaz objęty nowo projektowanym środkiem karnym, w postaci pełnienia funkcji w instytucjach państwowych, samorządu terytorialnego i zawodowego, wraz z utratą biernego prawa wyborczego do pełnienia funkcji wymienionych powyżej, zawarty jest w treści środka karnego w postaci pozbawienia praw publicznych (art. 40 § 1 k.k.). Z kolei także zakaz pracy oraz pełnienia funkcji w spółkach prawa handlowego, w których Skarb Państwa lub jednostki samorządu terytorialnego posiadają co najmniej 10% akcji lub udziałów, może być objęty </w:t>
      </w:r>
      <w:r w:rsidRPr="00E16DDF">
        <w:rPr>
          <w:rFonts w:ascii="Times New Roman" w:eastAsia="Times New Roman" w:hAnsi="Times New Roman" w:cs="Times New Roman"/>
          <w:sz w:val="24"/>
          <w:szCs w:val="24"/>
          <w:lang w:eastAsia="pl-PL"/>
        </w:rPr>
        <w:lastRenderedPageBreak/>
        <w:t xml:space="preserve">treścią środka karnego w postaci zakazu zajmowania określonego stanowiska, wykonywania określonego zawodu lub prowadzenia określonej działalności gospodarczej (art. 41 § 1 </w:t>
      </w:r>
      <w:r w:rsidR="00451EBD">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 xml:space="preserve">i 2 k.k.).  Zakaz ubiegania się o zamówienia publiczne może być aktualnie orzeczony wobec podmiotu zbiorowego na podstawie art. 9 ust. 1 pkt 4 oraz art. 26a ust. 1 ustawy z dnia </w:t>
      </w:r>
      <w:r w:rsidR="00451EBD">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28 października 2002 r. o odpowiedzialności podmiotów zbiorowych za czyny zabronione pod groźbą kary (Dz. U. z 2018 r. poz. 703, z późn. zm.). Nie jest też jasne, czy poprzez „zakaz pracy” należy rozumieć zakaz świadczenia pracy w rozumieniu Kodeksu pracy, niezależnie od rodzaju umowy, czy też również świadczenia pracy w ramach stosunku prawnego o charakterze cywilnoprawnym</w:t>
      </w:r>
      <w:r w:rsidR="000C32EC">
        <w:rPr>
          <w:rFonts w:ascii="Times New Roman" w:eastAsia="Times New Roman" w:hAnsi="Times New Roman" w:cs="Times New Roman"/>
          <w:sz w:val="24"/>
          <w:szCs w:val="24"/>
          <w:lang w:eastAsia="pl-PL"/>
        </w:rPr>
        <w:t xml:space="preserve"> (np. na podstawie umowy zlecenia, umowy menedżerskiej)</w:t>
      </w:r>
      <w:r w:rsidRPr="00E16DDF">
        <w:rPr>
          <w:rFonts w:ascii="Times New Roman" w:eastAsia="Times New Roman" w:hAnsi="Times New Roman" w:cs="Times New Roman"/>
          <w:sz w:val="24"/>
          <w:szCs w:val="24"/>
          <w:lang w:eastAsia="pl-PL"/>
        </w:rPr>
        <w:t xml:space="preserve">. </w:t>
      </w:r>
    </w:p>
    <w:p w:rsidR="00E16DDF" w:rsidRPr="00E16DDF" w:rsidRDefault="00E16DDF" w:rsidP="001A1AE9">
      <w:pPr>
        <w:spacing w:after="0" w:line="360" w:lineRule="auto"/>
        <w:ind w:firstLine="708"/>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 xml:space="preserve">Należy zwrócić uwagę, że w aktualnym stanie prawnym środki karne wymienione </w:t>
      </w:r>
      <w:r w:rsidR="00451EBD">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 xml:space="preserve">w art. 39 k.k. są ukształtowane w postaci zakresowo rozłącznej, co umożliwia ich należyte wykonywanie i prawidłowo wyznacza sytuacje, w których środki te się orzeka, nadto odznaczają się jednorodnością w odniesieniu do treści, a nie stanowią zespołu zakazów </w:t>
      </w:r>
      <w:r w:rsidR="00451EBD">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i ograniczeń z różnych sfer życia społecznego. Z powyższego względu trudno zaakceptować projektowaną konstrukcję środka karnego, który jest konglomeratem różnego rodzaju zakazów i ograniczeń, a nadto pokrywa się z innymi obowiązującymi już na gruncie polskiego prawa środkami karnymi.</w:t>
      </w:r>
    </w:p>
    <w:p w:rsidR="00E16DDF" w:rsidRPr="00E16DDF" w:rsidRDefault="00E16DDF" w:rsidP="001A1AE9">
      <w:pPr>
        <w:spacing w:after="0" w:line="360" w:lineRule="auto"/>
        <w:ind w:firstLine="708"/>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 xml:space="preserve">Nie znaczy to jednak, że nie można dostrzec potrzeby wprowadzenia zmian do konstrukcji środków karnych w kierunku postulowanym przez projektodawców, w związku ze zmianami o charakterze antykorupcyjnym i poszerzającymi zakres transparentności działalności podmiotów życia publicznego, przewidywanymi w prezentowanym przedłożeniu. Wydaje się jednak, że powinny one zmierzać do poszerzenia zakresu już istniejących środków karnych, tak aby zachowały one dystynkcje treściowe, pozwalające na ich racjonalne orzekanie i wykonywanie. Chodzi w szczególności o możliwość poszerzenia zakresu skutków prawnych środka karnego w postaci pozbawienia praw publicznych o zakaz ubiegania się </w:t>
      </w:r>
      <w:r w:rsidR="00451EBD">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o zamówienia publiczne. Z kolei w odniesieniu do istniejącego środka karnego zakazu zajmowania określonego stanowiska, wykonywania określonego zawodu lub prowadzenia określonej działalności gospodarczej (art. 39 pkt 2 k.k.), można by było rozważyć poszerzenie zakresu skutków prawnych tego środka o zakaz pracy oraz pełnienia funkcji w spółkach prawa handlowego, w których Skarb Państwa lub jednostki samorządu terytorialnego posiadają co najmniej 10% akcji lub udziałów.</w:t>
      </w:r>
    </w:p>
    <w:p w:rsidR="00E16DDF" w:rsidRPr="00E16DDF" w:rsidRDefault="00E16DDF" w:rsidP="001A1AE9">
      <w:pPr>
        <w:spacing w:after="0" w:line="360" w:lineRule="auto"/>
        <w:ind w:firstLine="708"/>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 xml:space="preserve">Przy takim rozszerzeniu w ustawie skutków prawnych wynikłych z zastosowania środków karnych w postaci pozbawienia praw publicznych oraz zakazu zajmowania </w:t>
      </w:r>
      <w:r w:rsidRPr="00E16DDF">
        <w:rPr>
          <w:rFonts w:ascii="Times New Roman" w:eastAsia="Times New Roman" w:hAnsi="Times New Roman" w:cs="Times New Roman"/>
          <w:sz w:val="24"/>
          <w:szCs w:val="24"/>
          <w:lang w:eastAsia="pl-PL"/>
        </w:rPr>
        <w:lastRenderedPageBreak/>
        <w:t>określonego stanowiska, wykonywania określonego zawodu lub prowadzenia określonej działalności gospodarczej można by było także odpowiednio poszerzyć przesłanki stosowania tych środków, również obligatoryjnego, w kierunku postulowanym przez projektodawcę. Zwrócić należy jednakże uwagę na to, czy nie za daleko idzie projektodawca, gdy postuluje dożywotnie orzekanie środka karnego w razie skazania za przestępstwo określone w art. 231 § 2 k.k. Chodzi wszak o popełnione w celu osiągnięcia korzyści majątkowej lub osobistej każde przestępstwo przekroczenia uprawnień lub niedopełnienia obowiązków, na szkodę interesu publicznego lub prywatnego, co może w praktyce dotyczyć bardzo różnych stanów faktycznych, związanych z bardzo szerokim zakresem uprawnień i obowiązków pracowniczych takich osób (np. prowadzenie urządzeń ewidencyjnych). Nie zawsze adekwatną reakcję karną na takie zachowanie byłoby obligatoryjne orzekanie, i to dożywotnio takiego środka karnego. Nie stałoby to oczywiście na przeszkodzie takiej możliwości, czy też zastosowaniu środka na określony czas.</w:t>
      </w:r>
    </w:p>
    <w:p w:rsidR="00E16DDF" w:rsidRPr="00E16DDF" w:rsidRDefault="00E16DDF" w:rsidP="001A1AE9">
      <w:pPr>
        <w:spacing w:after="0" w:line="360" w:lineRule="auto"/>
        <w:ind w:firstLine="708"/>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Projekt zawiera także istotną wadę konstrukcyjną, polegającą na braku wskazania podstawy prawnej do orzekania proponowanego środka karnego na czas określony oraz</w:t>
      </w:r>
      <w:r w:rsidR="00451EBD">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 xml:space="preserve"> w postaci fakultatywnej. Projektowany przepis art. 40 § 3 k.k. dotyczy jedynie obligatoryjnego i dożywotniego orzekania przez sąd tego środka. Z kolei w proponowanym art. 43 § 1 k.k. jednoznacznie przewiduje się możliwość orzekania go w postaci terminowej.</w:t>
      </w:r>
    </w:p>
    <w:p w:rsidR="007A02A4" w:rsidRDefault="00030599" w:rsidP="001A1AE9">
      <w:pPr>
        <w:spacing w:after="0" w:line="36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Zasadna</w:t>
      </w:r>
      <w:r w:rsidR="00E16DDF" w:rsidRPr="00E16DDF">
        <w:rPr>
          <w:rFonts w:ascii="Times New Roman" w:eastAsia="Times New Roman" w:hAnsi="Times New Roman" w:cs="Times New Roman"/>
          <w:sz w:val="24"/>
          <w:szCs w:val="24"/>
          <w:lang w:eastAsia="pl-PL"/>
        </w:rPr>
        <w:t xml:space="preserve"> co do </w:t>
      </w:r>
      <w:r>
        <w:rPr>
          <w:rFonts w:ascii="Times New Roman" w:eastAsia="Times New Roman" w:hAnsi="Times New Roman" w:cs="Times New Roman"/>
          <w:sz w:val="24"/>
          <w:szCs w:val="24"/>
          <w:lang w:eastAsia="pl-PL"/>
        </w:rPr>
        <w:t>istoty wydaje się postulowana</w:t>
      </w:r>
      <w:r w:rsidR="00E16DDF" w:rsidRPr="00E16DDF">
        <w:rPr>
          <w:rFonts w:ascii="Times New Roman" w:eastAsia="Times New Roman" w:hAnsi="Times New Roman" w:cs="Times New Roman"/>
          <w:sz w:val="24"/>
          <w:szCs w:val="24"/>
          <w:lang w:eastAsia="pl-PL"/>
        </w:rPr>
        <w:t xml:space="preserve"> przez projektodawcę </w:t>
      </w:r>
      <w:r>
        <w:rPr>
          <w:rFonts w:ascii="Times New Roman" w:eastAsia="Times New Roman" w:hAnsi="Times New Roman" w:cs="Times New Roman"/>
          <w:sz w:val="24"/>
          <w:szCs w:val="24"/>
          <w:lang w:eastAsia="pl-PL"/>
        </w:rPr>
        <w:t>regulacja zawarta</w:t>
      </w:r>
      <w:r w:rsidR="00E16DDF" w:rsidRPr="00E16DDF">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r>
      <w:r w:rsidR="00E16DDF" w:rsidRPr="00E16DDF">
        <w:rPr>
          <w:rFonts w:ascii="Times New Roman" w:eastAsia="Times New Roman" w:hAnsi="Times New Roman" w:cs="Times New Roman"/>
          <w:sz w:val="24"/>
          <w:szCs w:val="24"/>
          <w:lang w:eastAsia="pl-PL"/>
        </w:rPr>
        <w:t>w art. 30 ustawy o wykonywaniu mandatu posła i senatora</w:t>
      </w:r>
      <w:r>
        <w:rPr>
          <w:rFonts w:ascii="Times New Roman" w:eastAsia="Times New Roman" w:hAnsi="Times New Roman" w:cs="Times New Roman"/>
          <w:sz w:val="24"/>
          <w:szCs w:val="24"/>
          <w:lang w:eastAsia="pl-PL"/>
        </w:rPr>
        <w:t>, dotycząca</w:t>
      </w:r>
      <w:r w:rsidR="00E16DDF" w:rsidRPr="00E16DDF">
        <w:rPr>
          <w:rFonts w:ascii="Times New Roman" w:eastAsia="Times New Roman" w:hAnsi="Times New Roman" w:cs="Times New Roman"/>
          <w:sz w:val="24"/>
          <w:szCs w:val="24"/>
          <w:lang w:eastAsia="pl-PL"/>
        </w:rPr>
        <w:t xml:space="preserve"> zakaz</w:t>
      </w:r>
      <w:r>
        <w:rPr>
          <w:rFonts w:ascii="Times New Roman" w:eastAsia="Times New Roman" w:hAnsi="Times New Roman" w:cs="Times New Roman"/>
          <w:sz w:val="24"/>
          <w:szCs w:val="24"/>
          <w:lang w:eastAsia="pl-PL"/>
        </w:rPr>
        <w:t>u</w:t>
      </w:r>
      <w:r w:rsidR="00E16DDF" w:rsidRPr="00E16DDF">
        <w:rPr>
          <w:rFonts w:ascii="Times New Roman" w:eastAsia="Times New Roman" w:hAnsi="Times New Roman" w:cs="Times New Roman"/>
          <w:sz w:val="24"/>
          <w:szCs w:val="24"/>
          <w:lang w:eastAsia="pl-PL"/>
        </w:rPr>
        <w:t xml:space="preserve"> wykonywania pracy na podstawie stosunku pracy w spółkach handlowych, w których Skarb Państwa lub jednostki samorządu terytorialnego posiadają bezpośrednio lub pośrednio przez inne podmioty co n</w:t>
      </w:r>
      <w:r>
        <w:rPr>
          <w:rFonts w:ascii="Times New Roman" w:eastAsia="Times New Roman" w:hAnsi="Times New Roman" w:cs="Times New Roman"/>
          <w:sz w:val="24"/>
          <w:szCs w:val="24"/>
          <w:lang w:eastAsia="pl-PL"/>
        </w:rPr>
        <w:t xml:space="preserve">ajmniej 10% akcji lub udziałów </w:t>
      </w:r>
      <w:r w:rsidR="00E16DDF" w:rsidRPr="00E16DDF">
        <w:rPr>
          <w:rFonts w:ascii="Times New Roman" w:eastAsia="Times New Roman" w:hAnsi="Times New Roman" w:cs="Times New Roman"/>
          <w:sz w:val="24"/>
          <w:szCs w:val="24"/>
          <w:lang w:eastAsia="pl-PL"/>
        </w:rPr>
        <w:t>w okresie dwunastu miesięcy po wygaśnięciu mandatu. Proponowane rozwiązanie nie tylko prowadzi do eliminacji wskazanych w treści uzasadnienia projektu nieprawidłowości, jakie mogą powstać na gruncie konfliktu pomiędzy intere</w:t>
      </w:r>
      <w:r>
        <w:rPr>
          <w:rFonts w:ascii="Times New Roman" w:eastAsia="Times New Roman" w:hAnsi="Times New Roman" w:cs="Times New Roman"/>
          <w:sz w:val="24"/>
          <w:szCs w:val="24"/>
          <w:lang w:eastAsia="pl-PL"/>
        </w:rPr>
        <w:t xml:space="preserve">sem prywatnym parlamentarzystów </w:t>
      </w:r>
      <w:r w:rsidR="00E16DDF" w:rsidRPr="00E16DDF">
        <w:rPr>
          <w:rFonts w:ascii="Times New Roman" w:eastAsia="Times New Roman" w:hAnsi="Times New Roman" w:cs="Times New Roman"/>
          <w:sz w:val="24"/>
          <w:szCs w:val="24"/>
          <w:lang w:eastAsia="pl-PL"/>
        </w:rPr>
        <w:t>a interesem publicznym, ale również przyczyni się do wz</w:t>
      </w:r>
      <w:r>
        <w:rPr>
          <w:rFonts w:ascii="Times New Roman" w:eastAsia="Times New Roman" w:hAnsi="Times New Roman" w:cs="Times New Roman"/>
          <w:sz w:val="24"/>
          <w:szCs w:val="24"/>
          <w:lang w:eastAsia="pl-PL"/>
        </w:rPr>
        <w:t xml:space="preserve">mocnienia zaufania społecznego </w:t>
      </w:r>
      <w:r w:rsidR="00E16DDF" w:rsidRPr="00E16DDF">
        <w:rPr>
          <w:rFonts w:ascii="Times New Roman" w:eastAsia="Times New Roman" w:hAnsi="Times New Roman" w:cs="Times New Roman"/>
          <w:sz w:val="24"/>
          <w:szCs w:val="24"/>
          <w:lang w:eastAsia="pl-PL"/>
        </w:rPr>
        <w:t xml:space="preserve">do osób pełniących takie funkcje. Zjawiska, którym zapobiega projektowana regulacja skutkują obniżeniem prestiżu i rangi instytucji, w których zasiadają osoby dopuszczające się wątpliwych moralnie zachowań. </w:t>
      </w:r>
    </w:p>
    <w:p w:rsidR="001A1AE9" w:rsidRDefault="00E16DDF" w:rsidP="001A1AE9">
      <w:pPr>
        <w:spacing w:after="0" w:line="360" w:lineRule="auto"/>
        <w:ind w:firstLine="708"/>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Jakkolwiek ustawa o wykonywaniu mandatu posła</w:t>
      </w:r>
      <w:r w:rsidR="007A02A4">
        <w:rPr>
          <w:rFonts w:ascii="Times New Roman" w:eastAsia="Times New Roman" w:hAnsi="Times New Roman" w:cs="Times New Roman"/>
          <w:sz w:val="24"/>
          <w:szCs w:val="24"/>
          <w:lang w:eastAsia="pl-PL"/>
        </w:rPr>
        <w:t xml:space="preserve"> </w:t>
      </w:r>
      <w:r w:rsidR="00030599">
        <w:rPr>
          <w:rFonts w:ascii="Times New Roman" w:eastAsia="Times New Roman" w:hAnsi="Times New Roman" w:cs="Times New Roman"/>
          <w:sz w:val="24"/>
          <w:szCs w:val="24"/>
          <w:lang w:eastAsia="pl-PL"/>
        </w:rPr>
        <w:t xml:space="preserve">i senatora </w:t>
      </w:r>
      <w:r w:rsidRPr="00E16DDF">
        <w:rPr>
          <w:rFonts w:ascii="Times New Roman" w:eastAsia="Times New Roman" w:hAnsi="Times New Roman" w:cs="Times New Roman"/>
          <w:sz w:val="24"/>
          <w:szCs w:val="24"/>
          <w:lang w:eastAsia="pl-PL"/>
        </w:rPr>
        <w:t xml:space="preserve">nie wyklucza w sposób definitywny możliwości podjęcia przez parlamentarzystę dodatkowych zajęć równolegle do sprawowania mandatu, a nawet podjęcia w pewnych wypadkach działalności gospodarczej (na własny rachunek lub z innymi osobami), to każde przybliżenie obowiązującego w polskim systemie prawnym wzoru sprawowania mandatu poselskiego czy senatorskiego do koncepcji </w:t>
      </w:r>
      <w:r w:rsidRPr="00E16DDF">
        <w:rPr>
          <w:rFonts w:ascii="Times New Roman" w:eastAsia="Times New Roman" w:hAnsi="Times New Roman" w:cs="Times New Roman"/>
          <w:sz w:val="24"/>
          <w:szCs w:val="24"/>
          <w:lang w:eastAsia="pl-PL"/>
        </w:rPr>
        <w:lastRenderedPageBreak/>
        <w:t>mandatu profesjonalnego musi zostać uznane za krok w dobrym kierunku z punktu widzenia pogłębienia zaufania obywateli do osób ich reprezentujących w izbach parlamentu. Jak wskazał bowiem Trybunał Konstytucyjny</w:t>
      </w:r>
      <w:r w:rsidR="007A02A4">
        <w:rPr>
          <w:rFonts w:ascii="Times New Roman" w:eastAsia="Times New Roman" w:hAnsi="Times New Roman" w:cs="Times New Roman"/>
          <w:sz w:val="24"/>
          <w:szCs w:val="24"/>
          <w:lang w:eastAsia="pl-PL"/>
        </w:rPr>
        <w:t xml:space="preserve"> </w:t>
      </w:r>
      <w:r w:rsidRPr="00E16DDF">
        <w:rPr>
          <w:rFonts w:ascii="Times New Roman" w:eastAsia="Times New Roman" w:hAnsi="Times New Roman" w:cs="Times New Roman"/>
          <w:sz w:val="24"/>
          <w:szCs w:val="24"/>
          <w:lang w:eastAsia="pl-PL"/>
        </w:rPr>
        <w:t xml:space="preserve">w orzeczeniu z dnia 18 marca 1997 r., sygn. K 15/96 „stymulujące ograniczenie przez posłów i senatorów ich pozaparlamentarnej aktywności zawodowej i gospodarczej, jest adekwatne do chronionego w ten sposób interesu publicznego, wyrażającego się w dążeniu do zapewnienia materialnej niezależności przedstawicieli, piastujących mandat parlamentarny. Należy podkreślić, iż wskazane zamierzenie ustawodawcy znalazło konkretny wyraz w określeniu uposażenia parlamentarnego na względnie wysokim poziomie”. Skoro zatem decydujące znaczenie należy przypisać charakterowi mandatu przedstawicielskiego jako dobrowolnej służbie publicznej, to należy dążyć w jak najszerszym zakresie do zapobieżenia angażowaniu się posłów i senatorów w sytuacje </w:t>
      </w:r>
      <w:r w:rsidR="007154E3">
        <w:rPr>
          <w:rFonts w:ascii="Times New Roman" w:eastAsia="Times New Roman" w:hAnsi="Times New Roman" w:cs="Times New Roman"/>
          <w:sz w:val="24"/>
          <w:szCs w:val="24"/>
          <w:lang w:eastAsia="pl-PL"/>
        </w:rPr>
        <w:t>i uwikłania mogące nie tylko po</w:t>
      </w:r>
      <w:r w:rsidRPr="00E16DDF">
        <w:rPr>
          <w:rFonts w:ascii="Times New Roman" w:eastAsia="Times New Roman" w:hAnsi="Times New Roman" w:cs="Times New Roman"/>
          <w:sz w:val="24"/>
          <w:szCs w:val="24"/>
          <w:lang w:eastAsia="pl-PL"/>
        </w:rPr>
        <w:t xml:space="preserve">dawać w wątpliwość ich osobistą bezstronność czy uczciwość, ale także podważać autorytet konstytucyjnych organów państwa oraz osłabiać zaufanie wyborców i opinii publicznej do ich prawidłowego funkcjonowania (por. OTK w 1994 r., cz. I, poz. 21, s. 190- 191). </w:t>
      </w:r>
    </w:p>
    <w:p w:rsidR="001A1AE9" w:rsidRDefault="00E16DDF" w:rsidP="001A1AE9">
      <w:pPr>
        <w:spacing w:after="0" w:line="360" w:lineRule="auto"/>
        <w:ind w:firstLine="708"/>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t>Wydaje się również, iż co do zasady na aprobatę zasługuje zmiana ustawy o partiach politycznych w zakresie, w jakim przewiduje ona nałożenie na partie polityczne obowiązku prowadzenia i bieżącego aktualizowania rejestru wpłat. Niewątpliwie bowiem rozwiązanie takie, prowadząc do zwiększenia transparentności finansowania partii politycznych, przyczyni się do pełnej realizacji zasady jawności życia publicznego. Zasadzie jawności finansowania partii politycznych został bowiem przyznany charakter konstytucyjny (art. 11 ust. 2 Konstytucji RP). Zasada ta została wyrażona w rozdziale I Konstytucji, zatytułowanym „Rzeczpospolita”, wraz z wynikającą z art. 11 ust. 1 zasadą pluralizmu politycznego. Konstytucyjna zasada jawności finansowania partii politycznych nie ogranicza się do samych źródeł owego finansowania, lecz obejmuje również dalsze postępowanie z uzyskanym majątkiem i jego kontrolę. Jednocześnie podkreślenia wymaga, iż artykuł 12</w:t>
      </w:r>
      <w:r w:rsidRPr="00E16DDF">
        <w:rPr>
          <w:rFonts w:ascii="Arial" w:eastAsia="Times New Roman" w:hAnsi="Arial" w:cs="Arial"/>
          <w:color w:val="010101"/>
          <w:sz w:val="21"/>
          <w:szCs w:val="21"/>
          <w:shd w:val="clear" w:color="auto" w:fill="FFFFFF"/>
          <w:lang w:eastAsia="pl-PL"/>
        </w:rPr>
        <w:t xml:space="preserve"> </w:t>
      </w:r>
      <w:r w:rsidRPr="00E16DDF">
        <w:rPr>
          <w:rFonts w:ascii="Times New Roman" w:eastAsia="Times New Roman" w:hAnsi="Times New Roman" w:cs="Times New Roman"/>
          <w:color w:val="010101"/>
          <w:sz w:val="24"/>
          <w:szCs w:val="24"/>
          <w:shd w:val="clear" w:color="auto" w:fill="FFFFFF"/>
          <w:lang w:eastAsia="pl-PL"/>
        </w:rPr>
        <w:t> </w:t>
      </w:r>
      <w:r w:rsidRPr="00E16DDF">
        <w:rPr>
          <w:rFonts w:ascii="Times New Roman" w:eastAsia="Times New Roman" w:hAnsi="Times New Roman" w:cs="Times New Roman"/>
          <w:sz w:val="24"/>
          <w:szCs w:val="24"/>
          <w:shd w:val="clear" w:color="auto" w:fill="FFFFFF"/>
          <w:lang w:eastAsia="pl-PL"/>
        </w:rPr>
        <w:t>Re</w:t>
      </w:r>
      <w:r w:rsidR="00697C69">
        <w:rPr>
          <w:rFonts w:ascii="Times New Roman" w:eastAsia="Times New Roman" w:hAnsi="Times New Roman" w:cs="Times New Roman"/>
          <w:sz w:val="24"/>
          <w:szCs w:val="24"/>
          <w:shd w:val="clear" w:color="auto" w:fill="FFFFFF"/>
          <w:lang w:eastAsia="pl-PL"/>
        </w:rPr>
        <w:t>komendacji Rady Europy dotyczących</w:t>
      </w:r>
      <w:r w:rsidRPr="00E16DDF">
        <w:rPr>
          <w:rFonts w:ascii="Times New Roman" w:eastAsia="Times New Roman" w:hAnsi="Times New Roman" w:cs="Times New Roman"/>
          <w:sz w:val="24"/>
          <w:szCs w:val="24"/>
          <w:shd w:val="clear" w:color="auto" w:fill="FFFFFF"/>
          <w:lang w:eastAsia="pl-PL"/>
        </w:rPr>
        <w:t xml:space="preserve"> wspólnych zasad walki z korupcją w finansowaniu partii politycznych i kampanii wyborczych (2003) </w:t>
      </w:r>
      <w:r w:rsidRPr="00E16DDF">
        <w:rPr>
          <w:rFonts w:ascii="Times New Roman" w:eastAsia="Times New Roman" w:hAnsi="Times New Roman" w:cs="Times New Roman"/>
          <w:sz w:val="24"/>
          <w:szCs w:val="24"/>
          <w:lang w:eastAsia="pl-PL"/>
        </w:rPr>
        <w:t xml:space="preserve"> nakazuje rejestrowanie darowizn poczynionych na rzecz partii politycznych, przy czym charakter i wartość tych darowizn muszą zostać opisane, a przy darowiznach powyżej określonej kwoty należy wskazać darczyńcę. Dalszej analizy wymaga jednakże kwestia dostępności do danych objętych tym rejestrem </w:t>
      </w:r>
      <w:r w:rsidR="00451EBD">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w kontekście ochrony prywatności osoby fizycznej lub tajemnicy przedsiębiorcy oraz nałożonych już na partie polityczne obowiązków sprawozdawczych.</w:t>
      </w:r>
    </w:p>
    <w:p w:rsidR="00E16DDF" w:rsidRPr="00E16DDF" w:rsidRDefault="00E16DDF" w:rsidP="001A1AE9">
      <w:pPr>
        <w:spacing w:after="0" w:line="360" w:lineRule="auto"/>
        <w:ind w:firstLine="709"/>
        <w:jc w:val="both"/>
        <w:rPr>
          <w:rFonts w:ascii="Times New Roman" w:eastAsia="Times New Roman" w:hAnsi="Times New Roman" w:cs="Times New Roman"/>
          <w:sz w:val="24"/>
          <w:szCs w:val="24"/>
          <w:lang w:eastAsia="pl-PL"/>
        </w:rPr>
      </w:pPr>
      <w:r w:rsidRPr="00E16DDF">
        <w:rPr>
          <w:rFonts w:ascii="Times New Roman" w:eastAsia="Times New Roman" w:hAnsi="Times New Roman" w:cs="Times New Roman"/>
          <w:sz w:val="24"/>
          <w:szCs w:val="24"/>
          <w:lang w:eastAsia="pl-PL"/>
        </w:rPr>
        <w:lastRenderedPageBreak/>
        <w:t xml:space="preserve">Wątpliwości budzi natomiast propozycja wprowadzenia na gruncie ustawy z dnia </w:t>
      </w:r>
      <w:r w:rsidRPr="00E16DDF">
        <w:rPr>
          <w:rFonts w:ascii="Times New Roman" w:eastAsia="Times New Roman" w:hAnsi="Times New Roman" w:cs="Times New Roman"/>
          <w:sz w:val="24"/>
          <w:szCs w:val="24"/>
          <w:lang w:eastAsia="pl-PL"/>
        </w:rPr>
        <w:br/>
        <w:t xml:space="preserve">27 sierpnia 2009 r. o finansach publicznych konstrukcji rejestru umów </w:t>
      </w:r>
      <w:r w:rsidRPr="00E16DDF">
        <w:rPr>
          <w:rFonts w:ascii="Times New Roman" w:eastAsia="Times New Roman" w:hAnsi="Times New Roman" w:cs="Times New Roman"/>
          <w:color w:val="000000"/>
          <w:sz w:val="24"/>
          <w:szCs w:val="24"/>
          <w:lang w:eastAsia="pl-PL"/>
        </w:rPr>
        <w:t xml:space="preserve">obejmującego wszystkie umowy zawarte przez jednostkę sektora finansów publicznych w formie pisemnej, </w:t>
      </w:r>
      <w:r w:rsidRPr="00E16DDF">
        <w:rPr>
          <w:rFonts w:ascii="Times New Roman" w:eastAsia="Times New Roman" w:hAnsi="Times New Roman" w:cs="Times New Roman"/>
          <w:sz w:val="24"/>
          <w:szCs w:val="24"/>
          <w:lang w:eastAsia="pl-PL"/>
        </w:rPr>
        <w:t>do którego prowadzenia obowiązane byłyby tak partie polityczne, jak i wszystkie jednostki sektora finansów publicznych. Zaznaczyć bowiem w tym miejscu należy, iż analogiczne rozwiązania były już przedmiotem analizy w ramach projektu ustawy o jawności życia publicznego (UD 314) procedowanego do etapu Stałego Komitetu Rady Ministrów. Projekt ten przewidywał powstanie podobnego jak w niniejszym projekcie ustawy obowiązku udostępniania rejestru umów cywilnoprawnych. Pierwotnie projektowano, że zgodnie z art. 9 ust. 1 ww. projektu ustawy o jawności życia publicznego jednostki sektora finansów publicznych, przedsiębiorstwa państwowe, instytuty badawcze oraz spółki zobowiązane, będą prowadziły rejestr umów cywilnoprawnych, których skutkiem jest wydatkowanie środków pieniężnych przez te podmioty. Projektowany przepis budził wątpliwości już na etapie uzgodnień międzyresortowych projektu, gdyż odnosił się do publicznego rejestru wszelkich zawieranych umów cywilnoprawnych, których skutkiem jest wydatkowanie środków pieniężnych, między innymi przez jednostki sektora finansów publicznych. P</w:t>
      </w:r>
      <w:r w:rsidR="00697C69">
        <w:rPr>
          <w:rFonts w:ascii="Times New Roman" w:eastAsia="Times New Roman" w:hAnsi="Times New Roman" w:cs="Times New Roman"/>
          <w:sz w:val="24"/>
          <w:szCs w:val="24"/>
          <w:lang w:eastAsia="pl-PL"/>
        </w:rPr>
        <w:t>odkreśla</w:t>
      </w:r>
      <w:r w:rsidRPr="00E16DDF">
        <w:rPr>
          <w:rFonts w:ascii="Times New Roman" w:eastAsia="Times New Roman" w:hAnsi="Times New Roman" w:cs="Times New Roman"/>
          <w:sz w:val="24"/>
          <w:szCs w:val="24"/>
          <w:lang w:eastAsia="pl-PL"/>
        </w:rPr>
        <w:t xml:space="preserve">no, że stronami takich umów mogą być podmioty zobowiązane do nieujawniania tajemnic chronionych na mocy powszechnie obowiązujących przepisów prawa, w tym między innymi tajemnicy radcowskiej, adwokackiej, bankowej, czy też ubezpieczeniowej. Zaznaczano </w:t>
      </w:r>
      <w:r w:rsidR="00697C69">
        <w:rPr>
          <w:rFonts w:ascii="Times New Roman" w:eastAsia="Times New Roman" w:hAnsi="Times New Roman" w:cs="Times New Roman"/>
          <w:sz w:val="24"/>
          <w:szCs w:val="24"/>
          <w:lang w:eastAsia="pl-PL"/>
        </w:rPr>
        <w:t>również</w:t>
      </w:r>
      <w:r w:rsidRPr="00E16DDF">
        <w:rPr>
          <w:rFonts w:ascii="Times New Roman" w:eastAsia="Times New Roman" w:hAnsi="Times New Roman" w:cs="Times New Roman"/>
          <w:sz w:val="24"/>
          <w:szCs w:val="24"/>
          <w:lang w:eastAsia="pl-PL"/>
        </w:rPr>
        <w:t xml:space="preserve">, że projektowane upublicznianie zawartych umów cywilnoprawnych w rejestrze, </w:t>
      </w:r>
      <w:r w:rsidR="00697C69">
        <w:rPr>
          <w:rFonts w:ascii="Times New Roman" w:eastAsia="Times New Roman" w:hAnsi="Times New Roman" w:cs="Times New Roman"/>
          <w:sz w:val="24"/>
          <w:szCs w:val="24"/>
          <w:lang w:eastAsia="pl-PL"/>
        </w:rPr>
        <w:br/>
      </w:r>
      <w:r w:rsidRPr="00E16DDF">
        <w:rPr>
          <w:rFonts w:ascii="Times New Roman" w:eastAsia="Times New Roman" w:hAnsi="Times New Roman" w:cs="Times New Roman"/>
          <w:sz w:val="24"/>
          <w:szCs w:val="24"/>
          <w:lang w:eastAsia="pl-PL"/>
        </w:rPr>
        <w:t>w tym danych wrażliwych dla działania resortu, może mieć określone negatywne skutki (szczególnie, jeśli ich upublicznienie nastąpi na zbyt wczesnym etapie) i stanowić przyczynek do błędnej interpr</w:t>
      </w:r>
      <w:r w:rsidR="00697C69">
        <w:rPr>
          <w:rFonts w:ascii="Times New Roman" w:eastAsia="Times New Roman" w:hAnsi="Times New Roman" w:cs="Times New Roman"/>
          <w:sz w:val="24"/>
          <w:szCs w:val="24"/>
          <w:lang w:eastAsia="pl-PL"/>
        </w:rPr>
        <w:t>etacji działań resortu. Podnosz</w:t>
      </w:r>
      <w:r w:rsidRPr="00E16DDF">
        <w:rPr>
          <w:rFonts w:ascii="Times New Roman" w:eastAsia="Times New Roman" w:hAnsi="Times New Roman" w:cs="Times New Roman"/>
          <w:sz w:val="24"/>
          <w:szCs w:val="24"/>
          <w:lang w:eastAsia="pl-PL"/>
        </w:rPr>
        <w:t xml:space="preserve">ono także, </w:t>
      </w:r>
      <w:r w:rsidR="00697C69">
        <w:rPr>
          <w:rFonts w:ascii="Times New Roman" w:eastAsia="Times New Roman" w:hAnsi="Times New Roman" w:cs="Times New Roman"/>
          <w:sz w:val="24"/>
          <w:szCs w:val="24"/>
          <w:lang w:eastAsia="pl-PL"/>
        </w:rPr>
        <w:t>iż proponowane rozwiązanie może</w:t>
      </w:r>
      <w:r w:rsidRPr="00E16DDF">
        <w:rPr>
          <w:rFonts w:ascii="Times New Roman" w:eastAsia="Times New Roman" w:hAnsi="Times New Roman" w:cs="Times New Roman"/>
          <w:sz w:val="24"/>
          <w:szCs w:val="24"/>
          <w:lang w:eastAsia="pl-PL"/>
        </w:rPr>
        <w:t xml:space="preserve"> w sposób negatywny rzutować na utrzymanie właściwego zakresu ochrony zawartych w rejestrze danych osobowych, gdyż projektowana regulacja pomijała aspekt zagrożenia, jakie publi</w:t>
      </w:r>
      <w:r w:rsidR="00697C69">
        <w:rPr>
          <w:rFonts w:ascii="Times New Roman" w:eastAsia="Times New Roman" w:hAnsi="Times New Roman" w:cs="Times New Roman"/>
          <w:sz w:val="24"/>
          <w:szCs w:val="24"/>
          <w:lang w:eastAsia="pl-PL"/>
        </w:rPr>
        <w:t xml:space="preserve">kacja rejestru umów może nieść </w:t>
      </w:r>
      <w:r w:rsidRPr="00E16DDF">
        <w:rPr>
          <w:rFonts w:ascii="Times New Roman" w:eastAsia="Times New Roman" w:hAnsi="Times New Roman" w:cs="Times New Roman"/>
          <w:sz w:val="24"/>
          <w:szCs w:val="24"/>
          <w:lang w:eastAsia="pl-PL"/>
        </w:rPr>
        <w:t>dla administratorów danych osobowych (ministrów, d</w:t>
      </w:r>
      <w:r w:rsidR="00697C69">
        <w:rPr>
          <w:rFonts w:ascii="Times New Roman" w:eastAsia="Times New Roman" w:hAnsi="Times New Roman" w:cs="Times New Roman"/>
          <w:sz w:val="24"/>
          <w:szCs w:val="24"/>
          <w:lang w:eastAsia="pl-PL"/>
        </w:rPr>
        <w:t xml:space="preserve">yrektorów generalnych urzędów) </w:t>
      </w:r>
      <w:r w:rsidRPr="00E16DDF">
        <w:rPr>
          <w:rFonts w:ascii="Times New Roman" w:eastAsia="Times New Roman" w:hAnsi="Times New Roman" w:cs="Times New Roman"/>
          <w:sz w:val="24"/>
          <w:szCs w:val="24"/>
          <w:lang w:eastAsia="pl-PL"/>
        </w:rPr>
        <w:t>w kontekście obowiązków nałożonych na nich przez ust</w:t>
      </w:r>
      <w:r w:rsidR="00697C69">
        <w:rPr>
          <w:rFonts w:ascii="Times New Roman" w:eastAsia="Times New Roman" w:hAnsi="Times New Roman" w:cs="Times New Roman"/>
          <w:sz w:val="24"/>
          <w:szCs w:val="24"/>
          <w:lang w:eastAsia="pl-PL"/>
        </w:rPr>
        <w:t xml:space="preserve">awę z dnia 29 sierpnia 1997 r. </w:t>
      </w:r>
      <w:r w:rsidRPr="00E16DDF">
        <w:rPr>
          <w:rFonts w:ascii="Times New Roman" w:eastAsia="Times New Roman" w:hAnsi="Times New Roman" w:cs="Times New Roman"/>
          <w:sz w:val="24"/>
          <w:szCs w:val="24"/>
          <w:lang w:eastAsia="pl-PL"/>
        </w:rPr>
        <w:t>o ochronie danych osobowych. Biorąc pod uwagę powyższe należy zwrócić uwagę, iż proponowane w niniejszym projekcie rozwiązania odnośnie</w:t>
      </w:r>
      <w:r w:rsidR="00471867">
        <w:rPr>
          <w:rFonts w:ascii="Times New Roman" w:eastAsia="Times New Roman" w:hAnsi="Times New Roman" w:cs="Times New Roman"/>
          <w:sz w:val="24"/>
          <w:szCs w:val="24"/>
          <w:lang w:eastAsia="pl-PL"/>
        </w:rPr>
        <w:t xml:space="preserve"> do</w:t>
      </w:r>
      <w:r w:rsidRPr="00E16DDF">
        <w:rPr>
          <w:rFonts w:ascii="Times New Roman" w:eastAsia="Times New Roman" w:hAnsi="Times New Roman" w:cs="Times New Roman"/>
          <w:sz w:val="24"/>
          <w:szCs w:val="24"/>
          <w:lang w:eastAsia="pl-PL"/>
        </w:rPr>
        <w:t xml:space="preserve"> nałożenia na partie polityczne czy jednostki sektora publicznego obowiązku prowadzenia rejestru umów mogą stanowić źródło analogicznych zastrzeżeń. </w:t>
      </w:r>
    </w:p>
    <w:p w:rsidR="00257843" w:rsidRPr="0061091F" w:rsidRDefault="00640104" w:rsidP="0061091F">
      <w:pPr>
        <w:spacing w:after="0" w:line="360" w:lineRule="auto"/>
        <w:ind w:firstLine="608"/>
        <w:jc w:val="both"/>
        <w:rPr>
          <w:rFonts w:ascii="Times New Roman" w:hAnsi="Times New Roman" w:cs="Times New Roman"/>
          <w:sz w:val="24"/>
          <w:szCs w:val="24"/>
        </w:rPr>
      </w:pPr>
      <w:r w:rsidRPr="00DC33A2">
        <w:rPr>
          <w:rFonts w:ascii="Times New Roman" w:hAnsi="Times New Roman" w:cs="Times New Roman"/>
          <w:sz w:val="24"/>
          <w:szCs w:val="24"/>
        </w:rPr>
        <w:t>Uwzględniając powyższe Rada Ministrów aprobuje projekt</w:t>
      </w:r>
      <w:r w:rsidR="00B0200B">
        <w:rPr>
          <w:rFonts w:ascii="Times New Roman" w:hAnsi="Times New Roman" w:cs="Times New Roman"/>
          <w:sz w:val="24"/>
          <w:szCs w:val="24"/>
        </w:rPr>
        <w:t xml:space="preserve"> i </w:t>
      </w:r>
      <w:r w:rsidRPr="00DC33A2">
        <w:rPr>
          <w:rFonts w:ascii="Times New Roman" w:hAnsi="Times New Roman" w:cs="Times New Roman"/>
          <w:sz w:val="24"/>
          <w:szCs w:val="24"/>
        </w:rPr>
        <w:t>rekomenduje go do dalszych prac legislacyjnych</w:t>
      </w:r>
      <w:r w:rsidR="00697C69">
        <w:rPr>
          <w:rFonts w:ascii="Times New Roman" w:hAnsi="Times New Roman" w:cs="Times New Roman"/>
          <w:sz w:val="24"/>
          <w:szCs w:val="24"/>
        </w:rPr>
        <w:t>, z zastrzeżeniem uwag poczynionych powyżej</w:t>
      </w:r>
      <w:r w:rsidRPr="00DC33A2">
        <w:rPr>
          <w:rFonts w:ascii="Times New Roman" w:hAnsi="Times New Roman" w:cs="Times New Roman"/>
          <w:sz w:val="24"/>
          <w:szCs w:val="24"/>
        </w:rPr>
        <w:t xml:space="preserve">. </w:t>
      </w:r>
    </w:p>
    <w:sectPr w:rsidR="00257843" w:rsidRPr="0061091F" w:rsidSect="0033524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3D6" w:rsidRDefault="008743D6" w:rsidP="00335247">
      <w:pPr>
        <w:spacing w:after="0" w:line="240" w:lineRule="auto"/>
      </w:pPr>
      <w:r>
        <w:separator/>
      </w:r>
    </w:p>
  </w:endnote>
  <w:endnote w:type="continuationSeparator" w:id="0">
    <w:p w:rsidR="008743D6" w:rsidRDefault="008743D6" w:rsidP="0033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1624449"/>
      <w:docPartObj>
        <w:docPartGallery w:val="Page Numbers (Bottom of Page)"/>
        <w:docPartUnique/>
      </w:docPartObj>
    </w:sdtPr>
    <w:sdtEndPr/>
    <w:sdtContent>
      <w:p w:rsidR="00D07553" w:rsidRDefault="00D07553">
        <w:pPr>
          <w:pStyle w:val="Stopka"/>
          <w:jc w:val="center"/>
        </w:pPr>
        <w:r>
          <w:fldChar w:fldCharType="begin"/>
        </w:r>
        <w:r>
          <w:instrText>PAGE   \* MERGEFORMAT</w:instrText>
        </w:r>
        <w:r>
          <w:fldChar w:fldCharType="separate"/>
        </w:r>
        <w:r w:rsidR="00CE7562">
          <w:rPr>
            <w:noProof/>
          </w:rPr>
          <w:t>2</w:t>
        </w:r>
        <w:r>
          <w:fldChar w:fldCharType="end"/>
        </w:r>
      </w:p>
    </w:sdtContent>
  </w:sdt>
  <w:p w:rsidR="00D07553" w:rsidRDefault="00D0755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3D6" w:rsidRDefault="008743D6" w:rsidP="00335247">
      <w:pPr>
        <w:spacing w:after="0" w:line="240" w:lineRule="auto"/>
      </w:pPr>
      <w:r>
        <w:separator/>
      </w:r>
    </w:p>
  </w:footnote>
  <w:footnote w:type="continuationSeparator" w:id="0">
    <w:p w:rsidR="008743D6" w:rsidRDefault="008743D6" w:rsidP="003352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F0D"/>
    <w:rsid w:val="00000634"/>
    <w:rsid w:val="0000207F"/>
    <w:rsid w:val="000055E8"/>
    <w:rsid w:val="00007A97"/>
    <w:rsid w:val="00012BBD"/>
    <w:rsid w:val="00023B5C"/>
    <w:rsid w:val="000242B5"/>
    <w:rsid w:val="0002595C"/>
    <w:rsid w:val="00027F20"/>
    <w:rsid w:val="00030599"/>
    <w:rsid w:val="00043235"/>
    <w:rsid w:val="00043D42"/>
    <w:rsid w:val="000442C5"/>
    <w:rsid w:val="00046682"/>
    <w:rsid w:val="00053A79"/>
    <w:rsid w:val="00055ED9"/>
    <w:rsid w:val="00057E80"/>
    <w:rsid w:val="00061071"/>
    <w:rsid w:val="00074CAB"/>
    <w:rsid w:val="00075184"/>
    <w:rsid w:val="00077197"/>
    <w:rsid w:val="00084A7F"/>
    <w:rsid w:val="000900A7"/>
    <w:rsid w:val="000928B5"/>
    <w:rsid w:val="00094116"/>
    <w:rsid w:val="00095E93"/>
    <w:rsid w:val="000A09EA"/>
    <w:rsid w:val="000A393D"/>
    <w:rsid w:val="000A3967"/>
    <w:rsid w:val="000A51DD"/>
    <w:rsid w:val="000A7870"/>
    <w:rsid w:val="000B3CA4"/>
    <w:rsid w:val="000C32EC"/>
    <w:rsid w:val="000C7BAE"/>
    <w:rsid w:val="000E69DD"/>
    <w:rsid w:val="000F0CB3"/>
    <w:rsid w:val="000F0FC1"/>
    <w:rsid w:val="000F4CCE"/>
    <w:rsid w:val="000F5E7E"/>
    <w:rsid w:val="001170CC"/>
    <w:rsid w:val="00144C70"/>
    <w:rsid w:val="00151FFB"/>
    <w:rsid w:val="0016081D"/>
    <w:rsid w:val="001743F6"/>
    <w:rsid w:val="00180E45"/>
    <w:rsid w:val="001927AA"/>
    <w:rsid w:val="0019434D"/>
    <w:rsid w:val="00196AC5"/>
    <w:rsid w:val="001A1AE9"/>
    <w:rsid w:val="001A4292"/>
    <w:rsid w:val="001B54DD"/>
    <w:rsid w:val="001B61F7"/>
    <w:rsid w:val="001C4173"/>
    <w:rsid w:val="001C499F"/>
    <w:rsid w:val="001D6955"/>
    <w:rsid w:val="001F6B3F"/>
    <w:rsid w:val="00203E9B"/>
    <w:rsid w:val="00205305"/>
    <w:rsid w:val="002057AD"/>
    <w:rsid w:val="002109E7"/>
    <w:rsid w:val="00210B7C"/>
    <w:rsid w:val="00231122"/>
    <w:rsid w:val="00232547"/>
    <w:rsid w:val="002330FE"/>
    <w:rsid w:val="00233552"/>
    <w:rsid w:val="00234374"/>
    <w:rsid w:val="0023580F"/>
    <w:rsid w:val="00246A40"/>
    <w:rsid w:val="00250213"/>
    <w:rsid w:val="00255694"/>
    <w:rsid w:val="00255B67"/>
    <w:rsid w:val="00257843"/>
    <w:rsid w:val="00261E78"/>
    <w:rsid w:val="002778B2"/>
    <w:rsid w:val="0028049F"/>
    <w:rsid w:val="002A096B"/>
    <w:rsid w:val="002B3CB1"/>
    <w:rsid w:val="002D6F80"/>
    <w:rsid w:val="002E54C4"/>
    <w:rsid w:val="002E7BAA"/>
    <w:rsid w:val="002F2085"/>
    <w:rsid w:val="003037F4"/>
    <w:rsid w:val="00307614"/>
    <w:rsid w:val="00317C5D"/>
    <w:rsid w:val="00324A56"/>
    <w:rsid w:val="003338B3"/>
    <w:rsid w:val="00335247"/>
    <w:rsid w:val="00337263"/>
    <w:rsid w:val="003430FA"/>
    <w:rsid w:val="00343584"/>
    <w:rsid w:val="003437C2"/>
    <w:rsid w:val="00346EAB"/>
    <w:rsid w:val="00352A4C"/>
    <w:rsid w:val="00354E51"/>
    <w:rsid w:val="00356180"/>
    <w:rsid w:val="003563F9"/>
    <w:rsid w:val="003600E6"/>
    <w:rsid w:val="00361E11"/>
    <w:rsid w:val="003755F8"/>
    <w:rsid w:val="003761E5"/>
    <w:rsid w:val="003917CF"/>
    <w:rsid w:val="003C50C1"/>
    <w:rsid w:val="003D0553"/>
    <w:rsid w:val="003F0462"/>
    <w:rsid w:val="003F0BF3"/>
    <w:rsid w:val="003F59F0"/>
    <w:rsid w:val="00401379"/>
    <w:rsid w:val="00425561"/>
    <w:rsid w:val="00425B6F"/>
    <w:rsid w:val="00431337"/>
    <w:rsid w:val="00446F37"/>
    <w:rsid w:val="00451EBD"/>
    <w:rsid w:val="004615BC"/>
    <w:rsid w:val="00463BF8"/>
    <w:rsid w:val="00467957"/>
    <w:rsid w:val="00471867"/>
    <w:rsid w:val="00484834"/>
    <w:rsid w:val="0049694B"/>
    <w:rsid w:val="004A1CB3"/>
    <w:rsid w:val="004A2DF5"/>
    <w:rsid w:val="004B139E"/>
    <w:rsid w:val="004B2190"/>
    <w:rsid w:val="004D2DBC"/>
    <w:rsid w:val="004D6C25"/>
    <w:rsid w:val="004E0608"/>
    <w:rsid w:val="00514296"/>
    <w:rsid w:val="005320A1"/>
    <w:rsid w:val="0053453B"/>
    <w:rsid w:val="00544982"/>
    <w:rsid w:val="00544A86"/>
    <w:rsid w:val="00551557"/>
    <w:rsid w:val="00560CC4"/>
    <w:rsid w:val="00574173"/>
    <w:rsid w:val="0059013E"/>
    <w:rsid w:val="00593C06"/>
    <w:rsid w:val="005A4A5F"/>
    <w:rsid w:val="005A6494"/>
    <w:rsid w:val="005B171D"/>
    <w:rsid w:val="005C3442"/>
    <w:rsid w:val="005C4F48"/>
    <w:rsid w:val="005C63B8"/>
    <w:rsid w:val="005C74A9"/>
    <w:rsid w:val="005F6BA0"/>
    <w:rsid w:val="006030C9"/>
    <w:rsid w:val="00605528"/>
    <w:rsid w:val="0061091F"/>
    <w:rsid w:val="006114D1"/>
    <w:rsid w:val="006211E4"/>
    <w:rsid w:val="006219C4"/>
    <w:rsid w:val="00623B1D"/>
    <w:rsid w:val="006303BA"/>
    <w:rsid w:val="00634784"/>
    <w:rsid w:val="00640104"/>
    <w:rsid w:val="00645646"/>
    <w:rsid w:val="006467C2"/>
    <w:rsid w:val="00652405"/>
    <w:rsid w:val="006548E2"/>
    <w:rsid w:val="00655878"/>
    <w:rsid w:val="00655F7A"/>
    <w:rsid w:val="00666103"/>
    <w:rsid w:val="00666302"/>
    <w:rsid w:val="0068723E"/>
    <w:rsid w:val="006901D4"/>
    <w:rsid w:val="00690C0C"/>
    <w:rsid w:val="00692A2C"/>
    <w:rsid w:val="00696B48"/>
    <w:rsid w:val="00697C69"/>
    <w:rsid w:val="006B31A9"/>
    <w:rsid w:val="006B6994"/>
    <w:rsid w:val="006B69D5"/>
    <w:rsid w:val="006C3871"/>
    <w:rsid w:val="006F1CCC"/>
    <w:rsid w:val="00712347"/>
    <w:rsid w:val="00713F83"/>
    <w:rsid w:val="007148A4"/>
    <w:rsid w:val="007154E3"/>
    <w:rsid w:val="007207F2"/>
    <w:rsid w:val="007250F8"/>
    <w:rsid w:val="00731990"/>
    <w:rsid w:val="007457AA"/>
    <w:rsid w:val="00751B8D"/>
    <w:rsid w:val="00771628"/>
    <w:rsid w:val="007749A8"/>
    <w:rsid w:val="007916CF"/>
    <w:rsid w:val="007A02A4"/>
    <w:rsid w:val="007A4FFA"/>
    <w:rsid w:val="007B2D39"/>
    <w:rsid w:val="007C2595"/>
    <w:rsid w:val="007C499D"/>
    <w:rsid w:val="007D056B"/>
    <w:rsid w:val="007E7BD8"/>
    <w:rsid w:val="007F61EF"/>
    <w:rsid w:val="0080414A"/>
    <w:rsid w:val="00812F08"/>
    <w:rsid w:val="008200D6"/>
    <w:rsid w:val="0082484B"/>
    <w:rsid w:val="00844002"/>
    <w:rsid w:val="00845A26"/>
    <w:rsid w:val="0085410D"/>
    <w:rsid w:val="008566C7"/>
    <w:rsid w:val="008574B4"/>
    <w:rsid w:val="008615B2"/>
    <w:rsid w:val="008743D6"/>
    <w:rsid w:val="00874B2F"/>
    <w:rsid w:val="0088200D"/>
    <w:rsid w:val="00883BCB"/>
    <w:rsid w:val="0089106F"/>
    <w:rsid w:val="00891B02"/>
    <w:rsid w:val="008A627A"/>
    <w:rsid w:val="008A7873"/>
    <w:rsid w:val="008B0F1C"/>
    <w:rsid w:val="008B23EA"/>
    <w:rsid w:val="008B7547"/>
    <w:rsid w:val="008C2367"/>
    <w:rsid w:val="008C2BCE"/>
    <w:rsid w:val="008C4B23"/>
    <w:rsid w:val="008D40B3"/>
    <w:rsid w:val="008E3A79"/>
    <w:rsid w:val="008E3F94"/>
    <w:rsid w:val="008E4CB8"/>
    <w:rsid w:val="008F57CD"/>
    <w:rsid w:val="009165E2"/>
    <w:rsid w:val="00916AFD"/>
    <w:rsid w:val="00920E21"/>
    <w:rsid w:val="00927B66"/>
    <w:rsid w:val="00931F7D"/>
    <w:rsid w:val="00935997"/>
    <w:rsid w:val="0093663F"/>
    <w:rsid w:val="00946E74"/>
    <w:rsid w:val="00950A90"/>
    <w:rsid w:val="00956728"/>
    <w:rsid w:val="00961F09"/>
    <w:rsid w:val="009640D7"/>
    <w:rsid w:val="00970DF7"/>
    <w:rsid w:val="0099021B"/>
    <w:rsid w:val="00991A85"/>
    <w:rsid w:val="009A1B46"/>
    <w:rsid w:val="009A3186"/>
    <w:rsid w:val="009A44D5"/>
    <w:rsid w:val="009C0D7C"/>
    <w:rsid w:val="009C1423"/>
    <w:rsid w:val="009D2C44"/>
    <w:rsid w:val="00A02DCD"/>
    <w:rsid w:val="00A02FFC"/>
    <w:rsid w:val="00A034D5"/>
    <w:rsid w:val="00A11A2C"/>
    <w:rsid w:val="00A14621"/>
    <w:rsid w:val="00A346B9"/>
    <w:rsid w:val="00A4058A"/>
    <w:rsid w:val="00A4118A"/>
    <w:rsid w:val="00A50A3A"/>
    <w:rsid w:val="00A547E6"/>
    <w:rsid w:val="00A62676"/>
    <w:rsid w:val="00A67FAD"/>
    <w:rsid w:val="00A84A02"/>
    <w:rsid w:val="00AC2C66"/>
    <w:rsid w:val="00AE2BA5"/>
    <w:rsid w:val="00AE5F9D"/>
    <w:rsid w:val="00AE6A8A"/>
    <w:rsid w:val="00AF754E"/>
    <w:rsid w:val="00B0200B"/>
    <w:rsid w:val="00B051ED"/>
    <w:rsid w:val="00B136F5"/>
    <w:rsid w:val="00B15685"/>
    <w:rsid w:val="00B20F0D"/>
    <w:rsid w:val="00B32C1D"/>
    <w:rsid w:val="00B35EC9"/>
    <w:rsid w:val="00B3726F"/>
    <w:rsid w:val="00B562C2"/>
    <w:rsid w:val="00B74C2E"/>
    <w:rsid w:val="00B76BB5"/>
    <w:rsid w:val="00B935C9"/>
    <w:rsid w:val="00BA55B4"/>
    <w:rsid w:val="00BD2026"/>
    <w:rsid w:val="00BD28EF"/>
    <w:rsid w:val="00C1074C"/>
    <w:rsid w:val="00C2174C"/>
    <w:rsid w:val="00C43340"/>
    <w:rsid w:val="00C508F9"/>
    <w:rsid w:val="00C5283C"/>
    <w:rsid w:val="00C671F3"/>
    <w:rsid w:val="00C72E06"/>
    <w:rsid w:val="00C94863"/>
    <w:rsid w:val="00CB2130"/>
    <w:rsid w:val="00CC3526"/>
    <w:rsid w:val="00CD3C28"/>
    <w:rsid w:val="00CD4517"/>
    <w:rsid w:val="00CD685D"/>
    <w:rsid w:val="00CD73FB"/>
    <w:rsid w:val="00CE7176"/>
    <w:rsid w:val="00CE7562"/>
    <w:rsid w:val="00CF3EF6"/>
    <w:rsid w:val="00CF5264"/>
    <w:rsid w:val="00CF5F3D"/>
    <w:rsid w:val="00D03187"/>
    <w:rsid w:val="00D07553"/>
    <w:rsid w:val="00D078B6"/>
    <w:rsid w:val="00D142CA"/>
    <w:rsid w:val="00D25F1D"/>
    <w:rsid w:val="00D324AC"/>
    <w:rsid w:val="00D52950"/>
    <w:rsid w:val="00D618C8"/>
    <w:rsid w:val="00D62700"/>
    <w:rsid w:val="00D70B7F"/>
    <w:rsid w:val="00D87739"/>
    <w:rsid w:val="00D9579A"/>
    <w:rsid w:val="00DA3F25"/>
    <w:rsid w:val="00DA440D"/>
    <w:rsid w:val="00DA715B"/>
    <w:rsid w:val="00DB6854"/>
    <w:rsid w:val="00DC0AFC"/>
    <w:rsid w:val="00DC1875"/>
    <w:rsid w:val="00DC33A2"/>
    <w:rsid w:val="00DC7185"/>
    <w:rsid w:val="00DD4B08"/>
    <w:rsid w:val="00DE211C"/>
    <w:rsid w:val="00DE3CD3"/>
    <w:rsid w:val="00DF2AC0"/>
    <w:rsid w:val="00DF7060"/>
    <w:rsid w:val="00E01E2E"/>
    <w:rsid w:val="00E11103"/>
    <w:rsid w:val="00E13DFF"/>
    <w:rsid w:val="00E16DDF"/>
    <w:rsid w:val="00E17423"/>
    <w:rsid w:val="00E31D39"/>
    <w:rsid w:val="00E322E0"/>
    <w:rsid w:val="00E32FF1"/>
    <w:rsid w:val="00E4470F"/>
    <w:rsid w:val="00E637EC"/>
    <w:rsid w:val="00E65B50"/>
    <w:rsid w:val="00E82D87"/>
    <w:rsid w:val="00E96580"/>
    <w:rsid w:val="00EC5963"/>
    <w:rsid w:val="00EC7BCB"/>
    <w:rsid w:val="00EE49EB"/>
    <w:rsid w:val="00F04D0C"/>
    <w:rsid w:val="00F23EEB"/>
    <w:rsid w:val="00F252DF"/>
    <w:rsid w:val="00F30705"/>
    <w:rsid w:val="00F33CE5"/>
    <w:rsid w:val="00F358B5"/>
    <w:rsid w:val="00F4308A"/>
    <w:rsid w:val="00F650CB"/>
    <w:rsid w:val="00F76BF5"/>
    <w:rsid w:val="00F8570E"/>
    <w:rsid w:val="00F87A5C"/>
    <w:rsid w:val="00F90B43"/>
    <w:rsid w:val="00FA2501"/>
    <w:rsid w:val="00FB2BE4"/>
    <w:rsid w:val="00FC58DE"/>
    <w:rsid w:val="00FD0387"/>
    <w:rsid w:val="00FD725E"/>
    <w:rsid w:val="00FE102E"/>
    <w:rsid w:val="00FE3A07"/>
    <w:rsid w:val="00FE3F45"/>
    <w:rsid w:val="00FF10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891B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0900A7"/>
    <w:rPr>
      <w:color w:val="0000FF"/>
      <w:u w:val="single"/>
    </w:rPr>
  </w:style>
  <w:style w:type="character" w:styleId="HTML-definicja">
    <w:name w:val="HTML Definition"/>
    <w:basedOn w:val="Domylnaczcionkaakapitu"/>
    <w:uiPriority w:val="99"/>
    <w:semiHidden/>
    <w:unhideWhenUsed/>
    <w:rsid w:val="000900A7"/>
    <w:rPr>
      <w:i/>
      <w:iCs/>
    </w:rPr>
  </w:style>
  <w:style w:type="paragraph" w:customStyle="1" w:styleId="lang-pl">
    <w:name w:val="lang-pl"/>
    <w:basedOn w:val="Normalny"/>
    <w:rsid w:val="000900A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field">
    <w:name w:val="field"/>
    <w:basedOn w:val="Domylnaczcionkaakapitu"/>
    <w:rsid w:val="000900A7"/>
  </w:style>
  <w:style w:type="character" w:customStyle="1" w:styleId="footnote">
    <w:name w:val="footnote"/>
    <w:basedOn w:val="Domylnaczcionkaakapitu"/>
    <w:rsid w:val="00544A86"/>
  </w:style>
  <w:style w:type="paragraph" w:styleId="NormalnyWeb">
    <w:name w:val="Normal (Web)"/>
    <w:basedOn w:val="Normalny"/>
    <w:uiPriority w:val="99"/>
    <w:semiHidden/>
    <w:unhideWhenUsed/>
    <w:rsid w:val="00544A8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891B02"/>
    <w:rPr>
      <w:rFonts w:ascii="Times New Roman" w:eastAsia="Times New Roman" w:hAnsi="Times New Roman" w:cs="Times New Roman"/>
      <w:b/>
      <w:bCs/>
      <w:kern w:val="36"/>
      <w:sz w:val="48"/>
      <w:szCs w:val="48"/>
      <w:lang w:eastAsia="pl-PL"/>
    </w:rPr>
  </w:style>
  <w:style w:type="character" w:customStyle="1" w:styleId="FontStyle17">
    <w:name w:val="Font Style17"/>
    <w:basedOn w:val="Domylnaczcionkaakapitu"/>
    <w:uiPriority w:val="99"/>
    <w:rsid w:val="00C43340"/>
    <w:rPr>
      <w:rFonts w:ascii="Times New Roman" w:hAnsi="Times New Roman" w:cs="Times New Roman"/>
      <w:sz w:val="22"/>
      <w:szCs w:val="22"/>
    </w:rPr>
  </w:style>
  <w:style w:type="character" w:customStyle="1" w:styleId="FontStyle18">
    <w:name w:val="Font Style18"/>
    <w:basedOn w:val="Domylnaczcionkaakapitu"/>
    <w:uiPriority w:val="99"/>
    <w:rsid w:val="009640D7"/>
    <w:rPr>
      <w:rFonts w:ascii="Times New Roman" w:hAnsi="Times New Roman" w:cs="Times New Roman"/>
      <w:i/>
      <w:iCs/>
      <w:sz w:val="22"/>
      <w:szCs w:val="22"/>
    </w:rPr>
  </w:style>
  <w:style w:type="character" w:customStyle="1" w:styleId="FontStyle29">
    <w:name w:val="Font Style29"/>
    <w:basedOn w:val="Domylnaczcionkaakapitu"/>
    <w:uiPriority w:val="99"/>
    <w:rsid w:val="009640D7"/>
    <w:rPr>
      <w:rFonts w:ascii="Times New Roman" w:hAnsi="Times New Roman" w:cs="Times New Roman"/>
      <w:b/>
      <w:bCs/>
      <w:sz w:val="20"/>
      <w:szCs w:val="20"/>
    </w:rPr>
  </w:style>
  <w:style w:type="character" w:customStyle="1" w:styleId="FontStyle30">
    <w:name w:val="Font Style30"/>
    <w:basedOn w:val="Domylnaczcionkaakapitu"/>
    <w:uiPriority w:val="99"/>
    <w:rsid w:val="009640D7"/>
    <w:rPr>
      <w:rFonts w:ascii="Times New Roman" w:hAnsi="Times New Roman" w:cs="Times New Roman"/>
      <w:sz w:val="22"/>
      <w:szCs w:val="22"/>
    </w:rPr>
  </w:style>
  <w:style w:type="paragraph" w:styleId="Nagwek">
    <w:name w:val="header"/>
    <w:basedOn w:val="Normalny"/>
    <w:link w:val="NagwekZnak"/>
    <w:uiPriority w:val="99"/>
    <w:unhideWhenUsed/>
    <w:rsid w:val="003352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5247"/>
  </w:style>
  <w:style w:type="paragraph" w:styleId="Stopka">
    <w:name w:val="footer"/>
    <w:basedOn w:val="Normalny"/>
    <w:link w:val="StopkaZnak"/>
    <w:uiPriority w:val="99"/>
    <w:unhideWhenUsed/>
    <w:rsid w:val="003352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35247"/>
  </w:style>
  <w:style w:type="paragraph" w:styleId="Tekstdymka">
    <w:name w:val="Balloon Text"/>
    <w:basedOn w:val="Normalny"/>
    <w:link w:val="TekstdymkaZnak"/>
    <w:uiPriority w:val="99"/>
    <w:semiHidden/>
    <w:unhideWhenUsed/>
    <w:rsid w:val="003C50C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C50C1"/>
    <w:rPr>
      <w:rFonts w:ascii="Tahoma" w:hAnsi="Tahoma" w:cs="Tahoma"/>
      <w:sz w:val="16"/>
      <w:szCs w:val="16"/>
    </w:rPr>
  </w:style>
  <w:style w:type="paragraph" w:customStyle="1" w:styleId="Style2">
    <w:name w:val="Style2"/>
    <w:basedOn w:val="Normalny"/>
    <w:uiPriority w:val="99"/>
    <w:rsid w:val="004B2190"/>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paragraph" w:customStyle="1" w:styleId="Style3">
    <w:name w:val="Style3"/>
    <w:basedOn w:val="Normalny"/>
    <w:uiPriority w:val="99"/>
    <w:rsid w:val="004B2190"/>
    <w:pPr>
      <w:widowControl w:val="0"/>
      <w:autoSpaceDE w:val="0"/>
      <w:autoSpaceDN w:val="0"/>
      <w:adjustRightInd w:val="0"/>
      <w:spacing w:after="0" w:line="425" w:lineRule="exact"/>
      <w:ind w:firstLine="713"/>
      <w:jc w:val="both"/>
    </w:pPr>
    <w:rPr>
      <w:rFonts w:ascii="Times New Roman" w:eastAsiaTheme="minorEastAsia" w:hAnsi="Times New Roman" w:cs="Times New Roman"/>
      <w:sz w:val="24"/>
      <w:szCs w:val="24"/>
      <w:lang w:eastAsia="pl-PL"/>
    </w:rPr>
  </w:style>
  <w:style w:type="paragraph" w:customStyle="1" w:styleId="Style4">
    <w:name w:val="Style4"/>
    <w:basedOn w:val="Normalny"/>
    <w:uiPriority w:val="99"/>
    <w:rsid w:val="004B2190"/>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pl-PL"/>
    </w:rPr>
  </w:style>
  <w:style w:type="character" w:customStyle="1" w:styleId="FontStyle12">
    <w:name w:val="Font Style12"/>
    <w:basedOn w:val="Domylnaczcionkaakapitu"/>
    <w:uiPriority w:val="99"/>
    <w:rsid w:val="004B2190"/>
    <w:rPr>
      <w:rFonts w:ascii="Times New Roman" w:hAnsi="Times New Roman" w:cs="Times New Roman"/>
      <w:sz w:val="22"/>
      <w:szCs w:val="22"/>
    </w:rPr>
  </w:style>
  <w:style w:type="character" w:customStyle="1" w:styleId="FontStyle15">
    <w:name w:val="Font Style15"/>
    <w:basedOn w:val="Domylnaczcionkaakapitu"/>
    <w:uiPriority w:val="99"/>
    <w:rsid w:val="004B2190"/>
    <w:rPr>
      <w:rFonts w:ascii="Times New Roman" w:hAnsi="Times New Roman" w:cs="Times New Roman"/>
      <w:i/>
      <w:iCs/>
      <w:sz w:val="22"/>
      <w:szCs w:val="22"/>
    </w:rPr>
  </w:style>
  <w:style w:type="paragraph" w:customStyle="1" w:styleId="Style11">
    <w:name w:val="Style11"/>
    <w:basedOn w:val="Normalny"/>
    <w:uiPriority w:val="99"/>
    <w:rsid w:val="006C3871"/>
    <w:pPr>
      <w:widowControl w:val="0"/>
      <w:autoSpaceDE w:val="0"/>
      <w:autoSpaceDN w:val="0"/>
      <w:adjustRightInd w:val="0"/>
      <w:spacing w:after="0" w:line="240" w:lineRule="auto"/>
      <w:jc w:val="right"/>
    </w:pPr>
    <w:rPr>
      <w:rFonts w:ascii="Arial" w:eastAsiaTheme="minorEastAsia" w:hAnsi="Arial" w:cs="Arial"/>
      <w:sz w:val="24"/>
      <w:szCs w:val="24"/>
      <w:lang w:eastAsia="pl-PL"/>
    </w:rPr>
  </w:style>
  <w:style w:type="paragraph" w:customStyle="1" w:styleId="Style14">
    <w:name w:val="Style14"/>
    <w:basedOn w:val="Normalny"/>
    <w:uiPriority w:val="99"/>
    <w:rsid w:val="006C3871"/>
    <w:pPr>
      <w:widowControl w:val="0"/>
      <w:autoSpaceDE w:val="0"/>
      <w:autoSpaceDN w:val="0"/>
      <w:adjustRightInd w:val="0"/>
      <w:spacing w:after="0" w:line="398" w:lineRule="exact"/>
      <w:jc w:val="both"/>
    </w:pPr>
    <w:rPr>
      <w:rFonts w:ascii="Arial" w:eastAsiaTheme="minorEastAsia" w:hAnsi="Arial" w:cs="Arial"/>
      <w:sz w:val="24"/>
      <w:szCs w:val="24"/>
      <w:lang w:eastAsia="pl-PL"/>
    </w:rPr>
  </w:style>
  <w:style w:type="paragraph" w:customStyle="1" w:styleId="Style15">
    <w:name w:val="Style15"/>
    <w:basedOn w:val="Normalny"/>
    <w:uiPriority w:val="99"/>
    <w:rsid w:val="006C3871"/>
    <w:pPr>
      <w:widowControl w:val="0"/>
      <w:autoSpaceDE w:val="0"/>
      <w:autoSpaceDN w:val="0"/>
      <w:adjustRightInd w:val="0"/>
      <w:spacing w:after="0" w:line="232" w:lineRule="exact"/>
      <w:jc w:val="both"/>
    </w:pPr>
    <w:rPr>
      <w:rFonts w:ascii="Arial" w:eastAsiaTheme="minorEastAsia" w:hAnsi="Arial" w:cs="Arial"/>
      <w:sz w:val="24"/>
      <w:szCs w:val="24"/>
      <w:lang w:eastAsia="pl-PL"/>
    </w:rPr>
  </w:style>
  <w:style w:type="character" w:customStyle="1" w:styleId="FontStyle36">
    <w:name w:val="Font Style36"/>
    <w:basedOn w:val="Domylnaczcionkaakapitu"/>
    <w:uiPriority w:val="99"/>
    <w:rsid w:val="006C3871"/>
    <w:rPr>
      <w:rFonts w:ascii="Arial" w:hAnsi="Arial" w:cs="Arial"/>
      <w:sz w:val="22"/>
      <w:szCs w:val="22"/>
    </w:rPr>
  </w:style>
  <w:style w:type="character" w:customStyle="1" w:styleId="FontStyle39">
    <w:name w:val="Font Style39"/>
    <w:basedOn w:val="Domylnaczcionkaakapitu"/>
    <w:uiPriority w:val="99"/>
    <w:rsid w:val="006C3871"/>
    <w:rPr>
      <w:rFonts w:ascii="Arial" w:hAnsi="Arial" w:cs="Arial"/>
      <w:i/>
      <w:iCs/>
      <w:sz w:val="18"/>
      <w:szCs w:val="18"/>
    </w:rPr>
  </w:style>
  <w:style w:type="character" w:customStyle="1" w:styleId="FontStyle40">
    <w:name w:val="Font Style40"/>
    <w:basedOn w:val="Domylnaczcionkaakapitu"/>
    <w:uiPriority w:val="99"/>
    <w:rsid w:val="006C3871"/>
    <w:rPr>
      <w:rFonts w:ascii="Arial" w:hAnsi="Arial" w:cs="Arial"/>
      <w:sz w:val="18"/>
      <w:szCs w:val="18"/>
    </w:rPr>
  </w:style>
  <w:style w:type="paragraph" w:customStyle="1" w:styleId="Style18">
    <w:name w:val="Style18"/>
    <w:basedOn w:val="Normalny"/>
    <w:uiPriority w:val="99"/>
    <w:rsid w:val="003430FA"/>
    <w:pPr>
      <w:widowControl w:val="0"/>
      <w:autoSpaceDE w:val="0"/>
      <w:autoSpaceDN w:val="0"/>
      <w:adjustRightInd w:val="0"/>
      <w:spacing w:after="0" w:line="240" w:lineRule="auto"/>
    </w:pPr>
    <w:rPr>
      <w:rFonts w:ascii="Arial" w:eastAsiaTheme="minorEastAsia" w:hAnsi="Arial" w:cs="Arial"/>
      <w:sz w:val="24"/>
      <w:szCs w:val="24"/>
      <w:lang w:eastAsia="pl-PL"/>
    </w:rPr>
  </w:style>
  <w:style w:type="character" w:customStyle="1" w:styleId="FontStyle41">
    <w:name w:val="Font Style41"/>
    <w:basedOn w:val="Domylnaczcionkaakapitu"/>
    <w:uiPriority w:val="99"/>
    <w:rsid w:val="003430FA"/>
    <w:rPr>
      <w:rFonts w:ascii="Arial" w:hAnsi="Arial" w:cs="Arial"/>
      <w:b/>
      <w:bCs/>
      <w:sz w:val="14"/>
      <w:szCs w:val="14"/>
    </w:rPr>
  </w:style>
  <w:style w:type="character" w:customStyle="1" w:styleId="FontStyle42">
    <w:name w:val="Font Style42"/>
    <w:basedOn w:val="Domylnaczcionkaakapitu"/>
    <w:uiPriority w:val="99"/>
    <w:rsid w:val="003430FA"/>
    <w:rPr>
      <w:rFonts w:ascii="Georgia" w:hAnsi="Georgia" w:cs="Georgia"/>
      <w:b/>
      <w:bCs/>
      <w:spacing w:val="40"/>
      <w:sz w:val="16"/>
      <w:szCs w:val="16"/>
    </w:rPr>
  </w:style>
  <w:style w:type="paragraph" w:customStyle="1" w:styleId="Style16">
    <w:name w:val="Style16"/>
    <w:basedOn w:val="Normalny"/>
    <w:uiPriority w:val="99"/>
    <w:rsid w:val="00257843"/>
    <w:pPr>
      <w:widowControl w:val="0"/>
      <w:autoSpaceDE w:val="0"/>
      <w:autoSpaceDN w:val="0"/>
      <w:adjustRightInd w:val="0"/>
      <w:spacing w:after="0" w:line="240" w:lineRule="auto"/>
      <w:jc w:val="both"/>
    </w:pPr>
    <w:rPr>
      <w:rFonts w:ascii="Arial" w:eastAsiaTheme="minorEastAsia" w:hAnsi="Arial" w:cs="Arial"/>
      <w:sz w:val="24"/>
      <w:szCs w:val="24"/>
      <w:lang w:eastAsia="pl-PL"/>
    </w:rPr>
  </w:style>
  <w:style w:type="character" w:customStyle="1" w:styleId="tabulatory">
    <w:name w:val="tabulatory"/>
    <w:basedOn w:val="Domylnaczcionkaakapitu"/>
    <w:rsid w:val="00257843"/>
  </w:style>
  <w:style w:type="character" w:customStyle="1" w:styleId="FontStyle14">
    <w:name w:val="Font Style14"/>
    <w:basedOn w:val="Domylnaczcionkaakapitu"/>
    <w:uiPriority w:val="99"/>
    <w:rsid w:val="00DA440D"/>
    <w:rPr>
      <w:rFonts w:ascii="Times New Roman" w:hAnsi="Times New Roman" w:cs="Times New Roman"/>
      <w:sz w:val="22"/>
      <w:szCs w:val="22"/>
    </w:rPr>
  </w:style>
  <w:style w:type="character" w:customStyle="1" w:styleId="txt-new">
    <w:name w:val="txt-new"/>
    <w:basedOn w:val="Domylnaczcionkaakapitu"/>
    <w:rsid w:val="000A39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891B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0900A7"/>
    <w:rPr>
      <w:color w:val="0000FF"/>
      <w:u w:val="single"/>
    </w:rPr>
  </w:style>
  <w:style w:type="character" w:styleId="HTML-definicja">
    <w:name w:val="HTML Definition"/>
    <w:basedOn w:val="Domylnaczcionkaakapitu"/>
    <w:uiPriority w:val="99"/>
    <w:semiHidden/>
    <w:unhideWhenUsed/>
    <w:rsid w:val="000900A7"/>
    <w:rPr>
      <w:i/>
      <w:iCs/>
    </w:rPr>
  </w:style>
  <w:style w:type="paragraph" w:customStyle="1" w:styleId="lang-pl">
    <w:name w:val="lang-pl"/>
    <w:basedOn w:val="Normalny"/>
    <w:rsid w:val="000900A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field">
    <w:name w:val="field"/>
    <w:basedOn w:val="Domylnaczcionkaakapitu"/>
    <w:rsid w:val="000900A7"/>
  </w:style>
  <w:style w:type="character" w:customStyle="1" w:styleId="footnote">
    <w:name w:val="footnote"/>
    <w:basedOn w:val="Domylnaczcionkaakapitu"/>
    <w:rsid w:val="00544A86"/>
  </w:style>
  <w:style w:type="paragraph" w:styleId="NormalnyWeb">
    <w:name w:val="Normal (Web)"/>
    <w:basedOn w:val="Normalny"/>
    <w:uiPriority w:val="99"/>
    <w:semiHidden/>
    <w:unhideWhenUsed/>
    <w:rsid w:val="00544A8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891B02"/>
    <w:rPr>
      <w:rFonts w:ascii="Times New Roman" w:eastAsia="Times New Roman" w:hAnsi="Times New Roman" w:cs="Times New Roman"/>
      <w:b/>
      <w:bCs/>
      <w:kern w:val="36"/>
      <w:sz w:val="48"/>
      <w:szCs w:val="48"/>
      <w:lang w:eastAsia="pl-PL"/>
    </w:rPr>
  </w:style>
  <w:style w:type="character" w:customStyle="1" w:styleId="FontStyle17">
    <w:name w:val="Font Style17"/>
    <w:basedOn w:val="Domylnaczcionkaakapitu"/>
    <w:uiPriority w:val="99"/>
    <w:rsid w:val="00C43340"/>
    <w:rPr>
      <w:rFonts w:ascii="Times New Roman" w:hAnsi="Times New Roman" w:cs="Times New Roman"/>
      <w:sz w:val="22"/>
      <w:szCs w:val="22"/>
    </w:rPr>
  </w:style>
  <w:style w:type="character" w:customStyle="1" w:styleId="FontStyle18">
    <w:name w:val="Font Style18"/>
    <w:basedOn w:val="Domylnaczcionkaakapitu"/>
    <w:uiPriority w:val="99"/>
    <w:rsid w:val="009640D7"/>
    <w:rPr>
      <w:rFonts w:ascii="Times New Roman" w:hAnsi="Times New Roman" w:cs="Times New Roman"/>
      <w:i/>
      <w:iCs/>
      <w:sz w:val="22"/>
      <w:szCs w:val="22"/>
    </w:rPr>
  </w:style>
  <w:style w:type="character" w:customStyle="1" w:styleId="FontStyle29">
    <w:name w:val="Font Style29"/>
    <w:basedOn w:val="Domylnaczcionkaakapitu"/>
    <w:uiPriority w:val="99"/>
    <w:rsid w:val="009640D7"/>
    <w:rPr>
      <w:rFonts w:ascii="Times New Roman" w:hAnsi="Times New Roman" w:cs="Times New Roman"/>
      <w:b/>
      <w:bCs/>
      <w:sz w:val="20"/>
      <w:szCs w:val="20"/>
    </w:rPr>
  </w:style>
  <w:style w:type="character" w:customStyle="1" w:styleId="FontStyle30">
    <w:name w:val="Font Style30"/>
    <w:basedOn w:val="Domylnaczcionkaakapitu"/>
    <w:uiPriority w:val="99"/>
    <w:rsid w:val="009640D7"/>
    <w:rPr>
      <w:rFonts w:ascii="Times New Roman" w:hAnsi="Times New Roman" w:cs="Times New Roman"/>
      <w:sz w:val="22"/>
      <w:szCs w:val="22"/>
    </w:rPr>
  </w:style>
  <w:style w:type="paragraph" w:styleId="Nagwek">
    <w:name w:val="header"/>
    <w:basedOn w:val="Normalny"/>
    <w:link w:val="NagwekZnak"/>
    <w:uiPriority w:val="99"/>
    <w:unhideWhenUsed/>
    <w:rsid w:val="003352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5247"/>
  </w:style>
  <w:style w:type="paragraph" w:styleId="Stopka">
    <w:name w:val="footer"/>
    <w:basedOn w:val="Normalny"/>
    <w:link w:val="StopkaZnak"/>
    <w:uiPriority w:val="99"/>
    <w:unhideWhenUsed/>
    <w:rsid w:val="003352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35247"/>
  </w:style>
  <w:style w:type="paragraph" w:styleId="Tekstdymka">
    <w:name w:val="Balloon Text"/>
    <w:basedOn w:val="Normalny"/>
    <w:link w:val="TekstdymkaZnak"/>
    <w:uiPriority w:val="99"/>
    <w:semiHidden/>
    <w:unhideWhenUsed/>
    <w:rsid w:val="003C50C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C50C1"/>
    <w:rPr>
      <w:rFonts w:ascii="Tahoma" w:hAnsi="Tahoma" w:cs="Tahoma"/>
      <w:sz w:val="16"/>
      <w:szCs w:val="16"/>
    </w:rPr>
  </w:style>
  <w:style w:type="paragraph" w:customStyle="1" w:styleId="Style2">
    <w:name w:val="Style2"/>
    <w:basedOn w:val="Normalny"/>
    <w:uiPriority w:val="99"/>
    <w:rsid w:val="004B2190"/>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paragraph" w:customStyle="1" w:styleId="Style3">
    <w:name w:val="Style3"/>
    <w:basedOn w:val="Normalny"/>
    <w:uiPriority w:val="99"/>
    <w:rsid w:val="004B2190"/>
    <w:pPr>
      <w:widowControl w:val="0"/>
      <w:autoSpaceDE w:val="0"/>
      <w:autoSpaceDN w:val="0"/>
      <w:adjustRightInd w:val="0"/>
      <w:spacing w:after="0" w:line="425" w:lineRule="exact"/>
      <w:ind w:firstLine="713"/>
      <w:jc w:val="both"/>
    </w:pPr>
    <w:rPr>
      <w:rFonts w:ascii="Times New Roman" w:eastAsiaTheme="minorEastAsia" w:hAnsi="Times New Roman" w:cs="Times New Roman"/>
      <w:sz w:val="24"/>
      <w:szCs w:val="24"/>
      <w:lang w:eastAsia="pl-PL"/>
    </w:rPr>
  </w:style>
  <w:style w:type="paragraph" w:customStyle="1" w:styleId="Style4">
    <w:name w:val="Style4"/>
    <w:basedOn w:val="Normalny"/>
    <w:uiPriority w:val="99"/>
    <w:rsid w:val="004B2190"/>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pl-PL"/>
    </w:rPr>
  </w:style>
  <w:style w:type="character" w:customStyle="1" w:styleId="FontStyle12">
    <w:name w:val="Font Style12"/>
    <w:basedOn w:val="Domylnaczcionkaakapitu"/>
    <w:uiPriority w:val="99"/>
    <w:rsid w:val="004B2190"/>
    <w:rPr>
      <w:rFonts w:ascii="Times New Roman" w:hAnsi="Times New Roman" w:cs="Times New Roman"/>
      <w:sz w:val="22"/>
      <w:szCs w:val="22"/>
    </w:rPr>
  </w:style>
  <w:style w:type="character" w:customStyle="1" w:styleId="FontStyle15">
    <w:name w:val="Font Style15"/>
    <w:basedOn w:val="Domylnaczcionkaakapitu"/>
    <w:uiPriority w:val="99"/>
    <w:rsid w:val="004B2190"/>
    <w:rPr>
      <w:rFonts w:ascii="Times New Roman" w:hAnsi="Times New Roman" w:cs="Times New Roman"/>
      <w:i/>
      <w:iCs/>
      <w:sz w:val="22"/>
      <w:szCs w:val="22"/>
    </w:rPr>
  </w:style>
  <w:style w:type="paragraph" w:customStyle="1" w:styleId="Style11">
    <w:name w:val="Style11"/>
    <w:basedOn w:val="Normalny"/>
    <w:uiPriority w:val="99"/>
    <w:rsid w:val="006C3871"/>
    <w:pPr>
      <w:widowControl w:val="0"/>
      <w:autoSpaceDE w:val="0"/>
      <w:autoSpaceDN w:val="0"/>
      <w:adjustRightInd w:val="0"/>
      <w:spacing w:after="0" w:line="240" w:lineRule="auto"/>
      <w:jc w:val="right"/>
    </w:pPr>
    <w:rPr>
      <w:rFonts w:ascii="Arial" w:eastAsiaTheme="minorEastAsia" w:hAnsi="Arial" w:cs="Arial"/>
      <w:sz w:val="24"/>
      <w:szCs w:val="24"/>
      <w:lang w:eastAsia="pl-PL"/>
    </w:rPr>
  </w:style>
  <w:style w:type="paragraph" w:customStyle="1" w:styleId="Style14">
    <w:name w:val="Style14"/>
    <w:basedOn w:val="Normalny"/>
    <w:uiPriority w:val="99"/>
    <w:rsid w:val="006C3871"/>
    <w:pPr>
      <w:widowControl w:val="0"/>
      <w:autoSpaceDE w:val="0"/>
      <w:autoSpaceDN w:val="0"/>
      <w:adjustRightInd w:val="0"/>
      <w:spacing w:after="0" w:line="398" w:lineRule="exact"/>
      <w:jc w:val="both"/>
    </w:pPr>
    <w:rPr>
      <w:rFonts w:ascii="Arial" w:eastAsiaTheme="minorEastAsia" w:hAnsi="Arial" w:cs="Arial"/>
      <w:sz w:val="24"/>
      <w:szCs w:val="24"/>
      <w:lang w:eastAsia="pl-PL"/>
    </w:rPr>
  </w:style>
  <w:style w:type="paragraph" w:customStyle="1" w:styleId="Style15">
    <w:name w:val="Style15"/>
    <w:basedOn w:val="Normalny"/>
    <w:uiPriority w:val="99"/>
    <w:rsid w:val="006C3871"/>
    <w:pPr>
      <w:widowControl w:val="0"/>
      <w:autoSpaceDE w:val="0"/>
      <w:autoSpaceDN w:val="0"/>
      <w:adjustRightInd w:val="0"/>
      <w:spacing w:after="0" w:line="232" w:lineRule="exact"/>
      <w:jc w:val="both"/>
    </w:pPr>
    <w:rPr>
      <w:rFonts w:ascii="Arial" w:eastAsiaTheme="minorEastAsia" w:hAnsi="Arial" w:cs="Arial"/>
      <w:sz w:val="24"/>
      <w:szCs w:val="24"/>
      <w:lang w:eastAsia="pl-PL"/>
    </w:rPr>
  </w:style>
  <w:style w:type="character" w:customStyle="1" w:styleId="FontStyle36">
    <w:name w:val="Font Style36"/>
    <w:basedOn w:val="Domylnaczcionkaakapitu"/>
    <w:uiPriority w:val="99"/>
    <w:rsid w:val="006C3871"/>
    <w:rPr>
      <w:rFonts w:ascii="Arial" w:hAnsi="Arial" w:cs="Arial"/>
      <w:sz w:val="22"/>
      <w:szCs w:val="22"/>
    </w:rPr>
  </w:style>
  <w:style w:type="character" w:customStyle="1" w:styleId="FontStyle39">
    <w:name w:val="Font Style39"/>
    <w:basedOn w:val="Domylnaczcionkaakapitu"/>
    <w:uiPriority w:val="99"/>
    <w:rsid w:val="006C3871"/>
    <w:rPr>
      <w:rFonts w:ascii="Arial" w:hAnsi="Arial" w:cs="Arial"/>
      <w:i/>
      <w:iCs/>
      <w:sz w:val="18"/>
      <w:szCs w:val="18"/>
    </w:rPr>
  </w:style>
  <w:style w:type="character" w:customStyle="1" w:styleId="FontStyle40">
    <w:name w:val="Font Style40"/>
    <w:basedOn w:val="Domylnaczcionkaakapitu"/>
    <w:uiPriority w:val="99"/>
    <w:rsid w:val="006C3871"/>
    <w:rPr>
      <w:rFonts w:ascii="Arial" w:hAnsi="Arial" w:cs="Arial"/>
      <w:sz w:val="18"/>
      <w:szCs w:val="18"/>
    </w:rPr>
  </w:style>
  <w:style w:type="paragraph" w:customStyle="1" w:styleId="Style18">
    <w:name w:val="Style18"/>
    <w:basedOn w:val="Normalny"/>
    <w:uiPriority w:val="99"/>
    <w:rsid w:val="003430FA"/>
    <w:pPr>
      <w:widowControl w:val="0"/>
      <w:autoSpaceDE w:val="0"/>
      <w:autoSpaceDN w:val="0"/>
      <w:adjustRightInd w:val="0"/>
      <w:spacing w:after="0" w:line="240" w:lineRule="auto"/>
    </w:pPr>
    <w:rPr>
      <w:rFonts w:ascii="Arial" w:eastAsiaTheme="minorEastAsia" w:hAnsi="Arial" w:cs="Arial"/>
      <w:sz w:val="24"/>
      <w:szCs w:val="24"/>
      <w:lang w:eastAsia="pl-PL"/>
    </w:rPr>
  </w:style>
  <w:style w:type="character" w:customStyle="1" w:styleId="FontStyle41">
    <w:name w:val="Font Style41"/>
    <w:basedOn w:val="Domylnaczcionkaakapitu"/>
    <w:uiPriority w:val="99"/>
    <w:rsid w:val="003430FA"/>
    <w:rPr>
      <w:rFonts w:ascii="Arial" w:hAnsi="Arial" w:cs="Arial"/>
      <w:b/>
      <w:bCs/>
      <w:sz w:val="14"/>
      <w:szCs w:val="14"/>
    </w:rPr>
  </w:style>
  <w:style w:type="character" w:customStyle="1" w:styleId="FontStyle42">
    <w:name w:val="Font Style42"/>
    <w:basedOn w:val="Domylnaczcionkaakapitu"/>
    <w:uiPriority w:val="99"/>
    <w:rsid w:val="003430FA"/>
    <w:rPr>
      <w:rFonts w:ascii="Georgia" w:hAnsi="Georgia" w:cs="Georgia"/>
      <w:b/>
      <w:bCs/>
      <w:spacing w:val="40"/>
      <w:sz w:val="16"/>
      <w:szCs w:val="16"/>
    </w:rPr>
  </w:style>
  <w:style w:type="paragraph" w:customStyle="1" w:styleId="Style16">
    <w:name w:val="Style16"/>
    <w:basedOn w:val="Normalny"/>
    <w:uiPriority w:val="99"/>
    <w:rsid w:val="00257843"/>
    <w:pPr>
      <w:widowControl w:val="0"/>
      <w:autoSpaceDE w:val="0"/>
      <w:autoSpaceDN w:val="0"/>
      <w:adjustRightInd w:val="0"/>
      <w:spacing w:after="0" w:line="240" w:lineRule="auto"/>
      <w:jc w:val="both"/>
    </w:pPr>
    <w:rPr>
      <w:rFonts w:ascii="Arial" w:eastAsiaTheme="minorEastAsia" w:hAnsi="Arial" w:cs="Arial"/>
      <w:sz w:val="24"/>
      <w:szCs w:val="24"/>
      <w:lang w:eastAsia="pl-PL"/>
    </w:rPr>
  </w:style>
  <w:style w:type="character" w:customStyle="1" w:styleId="tabulatory">
    <w:name w:val="tabulatory"/>
    <w:basedOn w:val="Domylnaczcionkaakapitu"/>
    <w:rsid w:val="00257843"/>
  </w:style>
  <w:style w:type="character" w:customStyle="1" w:styleId="FontStyle14">
    <w:name w:val="Font Style14"/>
    <w:basedOn w:val="Domylnaczcionkaakapitu"/>
    <w:uiPriority w:val="99"/>
    <w:rsid w:val="00DA440D"/>
    <w:rPr>
      <w:rFonts w:ascii="Times New Roman" w:hAnsi="Times New Roman" w:cs="Times New Roman"/>
      <w:sz w:val="22"/>
      <w:szCs w:val="22"/>
    </w:rPr>
  </w:style>
  <w:style w:type="character" w:customStyle="1" w:styleId="txt-new">
    <w:name w:val="txt-new"/>
    <w:basedOn w:val="Domylnaczcionkaakapitu"/>
    <w:rsid w:val="000A3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58051">
      <w:bodyDiv w:val="1"/>
      <w:marLeft w:val="0"/>
      <w:marRight w:val="0"/>
      <w:marTop w:val="0"/>
      <w:marBottom w:val="0"/>
      <w:divBdr>
        <w:top w:val="none" w:sz="0" w:space="0" w:color="auto"/>
        <w:left w:val="none" w:sz="0" w:space="0" w:color="auto"/>
        <w:bottom w:val="none" w:sz="0" w:space="0" w:color="auto"/>
        <w:right w:val="none" w:sz="0" w:space="0" w:color="auto"/>
      </w:divBdr>
      <w:divsChild>
        <w:div w:id="201555526">
          <w:marLeft w:val="0"/>
          <w:marRight w:val="0"/>
          <w:marTop w:val="0"/>
          <w:marBottom w:val="0"/>
          <w:divBdr>
            <w:top w:val="none" w:sz="0" w:space="0" w:color="auto"/>
            <w:left w:val="none" w:sz="0" w:space="0" w:color="auto"/>
            <w:bottom w:val="none" w:sz="0" w:space="0" w:color="auto"/>
            <w:right w:val="none" w:sz="0" w:space="0" w:color="auto"/>
          </w:divBdr>
        </w:div>
      </w:divsChild>
    </w:div>
    <w:div w:id="69231110">
      <w:bodyDiv w:val="1"/>
      <w:marLeft w:val="0"/>
      <w:marRight w:val="0"/>
      <w:marTop w:val="0"/>
      <w:marBottom w:val="0"/>
      <w:divBdr>
        <w:top w:val="none" w:sz="0" w:space="0" w:color="auto"/>
        <w:left w:val="none" w:sz="0" w:space="0" w:color="auto"/>
        <w:bottom w:val="none" w:sz="0" w:space="0" w:color="auto"/>
        <w:right w:val="none" w:sz="0" w:space="0" w:color="auto"/>
      </w:divBdr>
      <w:divsChild>
        <w:div w:id="784808490">
          <w:marLeft w:val="0"/>
          <w:marRight w:val="0"/>
          <w:marTop w:val="0"/>
          <w:marBottom w:val="0"/>
          <w:divBdr>
            <w:top w:val="none" w:sz="0" w:space="0" w:color="auto"/>
            <w:left w:val="none" w:sz="0" w:space="0" w:color="auto"/>
            <w:bottom w:val="none" w:sz="0" w:space="0" w:color="auto"/>
            <w:right w:val="none" w:sz="0" w:space="0" w:color="auto"/>
          </w:divBdr>
        </w:div>
      </w:divsChild>
    </w:div>
    <w:div w:id="592511450">
      <w:bodyDiv w:val="1"/>
      <w:marLeft w:val="0"/>
      <w:marRight w:val="0"/>
      <w:marTop w:val="0"/>
      <w:marBottom w:val="0"/>
      <w:divBdr>
        <w:top w:val="none" w:sz="0" w:space="0" w:color="auto"/>
        <w:left w:val="none" w:sz="0" w:space="0" w:color="auto"/>
        <w:bottom w:val="none" w:sz="0" w:space="0" w:color="auto"/>
        <w:right w:val="none" w:sz="0" w:space="0" w:color="auto"/>
      </w:divBdr>
      <w:divsChild>
        <w:div w:id="805702394">
          <w:marLeft w:val="0"/>
          <w:marRight w:val="0"/>
          <w:marTop w:val="0"/>
          <w:marBottom w:val="0"/>
          <w:divBdr>
            <w:top w:val="none" w:sz="0" w:space="0" w:color="auto"/>
            <w:left w:val="none" w:sz="0" w:space="0" w:color="auto"/>
            <w:bottom w:val="none" w:sz="0" w:space="0" w:color="auto"/>
            <w:right w:val="none" w:sz="0" w:space="0" w:color="auto"/>
          </w:divBdr>
        </w:div>
      </w:divsChild>
    </w:div>
    <w:div w:id="868177132">
      <w:bodyDiv w:val="1"/>
      <w:marLeft w:val="0"/>
      <w:marRight w:val="0"/>
      <w:marTop w:val="0"/>
      <w:marBottom w:val="0"/>
      <w:divBdr>
        <w:top w:val="none" w:sz="0" w:space="0" w:color="auto"/>
        <w:left w:val="none" w:sz="0" w:space="0" w:color="auto"/>
        <w:bottom w:val="none" w:sz="0" w:space="0" w:color="auto"/>
        <w:right w:val="none" w:sz="0" w:space="0" w:color="auto"/>
      </w:divBdr>
      <w:divsChild>
        <w:div w:id="1733960561">
          <w:marLeft w:val="0"/>
          <w:marRight w:val="0"/>
          <w:marTop w:val="0"/>
          <w:marBottom w:val="0"/>
          <w:divBdr>
            <w:top w:val="none" w:sz="0" w:space="0" w:color="auto"/>
            <w:left w:val="none" w:sz="0" w:space="0" w:color="auto"/>
            <w:bottom w:val="none" w:sz="0" w:space="0" w:color="auto"/>
            <w:right w:val="none" w:sz="0" w:space="0" w:color="auto"/>
          </w:divBdr>
        </w:div>
      </w:divsChild>
    </w:div>
    <w:div w:id="1061096393">
      <w:bodyDiv w:val="1"/>
      <w:marLeft w:val="0"/>
      <w:marRight w:val="0"/>
      <w:marTop w:val="0"/>
      <w:marBottom w:val="0"/>
      <w:divBdr>
        <w:top w:val="none" w:sz="0" w:space="0" w:color="auto"/>
        <w:left w:val="none" w:sz="0" w:space="0" w:color="auto"/>
        <w:bottom w:val="none" w:sz="0" w:space="0" w:color="auto"/>
        <w:right w:val="none" w:sz="0" w:space="0" w:color="auto"/>
      </w:divBdr>
      <w:divsChild>
        <w:div w:id="1283420246">
          <w:marLeft w:val="0"/>
          <w:marRight w:val="0"/>
          <w:marTop w:val="0"/>
          <w:marBottom w:val="0"/>
          <w:divBdr>
            <w:top w:val="none" w:sz="0" w:space="0" w:color="auto"/>
            <w:left w:val="none" w:sz="0" w:space="0" w:color="auto"/>
            <w:bottom w:val="none" w:sz="0" w:space="0" w:color="auto"/>
            <w:right w:val="none" w:sz="0" w:space="0" w:color="auto"/>
          </w:divBdr>
          <w:divsChild>
            <w:div w:id="26953061">
              <w:marLeft w:val="0"/>
              <w:marRight w:val="0"/>
              <w:marTop w:val="0"/>
              <w:marBottom w:val="0"/>
              <w:divBdr>
                <w:top w:val="none" w:sz="0" w:space="0" w:color="auto"/>
                <w:left w:val="none" w:sz="0" w:space="0" w:color="auto"/>
                <w:bottom w:val="none" w:sz="0" w:space="0" w:color="auto"/>
                <w:right w:val="none" w:sz="0" w:space="0" w:color="auto"/>
              </w:divBdr>
              <w:divsChild>
                <w:div w:id="1884513133">
                  <w:marLeft w:val="0"/>
                  <w:marRight w:val="0"/>
                  <w:marTop w:val="0"/>
                  <w:marBottom w:val="0"/>
                  <w:divBdr>
                    <w:top w:val="none" w:sz="0" w:space="0" w:color="auto"/>
                    <w:left w:val="none" w:sz="0" w:space="0" w:color="auto"/>
                    <w:bottom w:val="none" w:sz="0" w:space="0" w:color="auto"/>
                    <w:right w:val="none" w:sz="0" w:space="0" w:color="auto"/>
                  </w:divBdr>
                </w:div>
              </w:divsChild>
            </w:div>
            <w:div w:id="539709860">
              <w:marLeft w:val="0"/>
              <w:marRight w:val="0"/>
              <w:marTop w:val="0"/>
              <w:marBottom w:val="0"/>
              <w:divBdr>
                <w:top w:val="none" w:sz="0" w:space="0" w:color="auto"/>
                <w:left w:val="none" w:sz="0" w:space="0" w:color="auto"/>
                <w:bottom w:val="none" w:sz="0" w:space="0" w:color="auto"/>
                <w:right w:val="none" w:sz="0" w:space="0" w:color="auto"/>
              </w:divBdr>
              <w:divsChild>
                <w:div w:id="1493250873">
                  <w:marLeft w:val="0"/>
                  <w:marRight w:val="0"/>
                  <w:marTop w:val="0"/>
                  <w:marBottom w:val="0"/>
                  <w:divBdr>
                    <w:top w:val="none" w:sz="0" w:space="0" w:color="auto"/>
                    <w:left w:val="none" w:sz="0" w:space="0" w:color="auto"/>
                    <w:bottom w:val="none" w:sz="0" w:space="0" w:color="auto"/>
                    <w:right w:val="none" w:sz="0" w:space="0" w:color="auto"/>
                  </w:divBdr>
                </w:div>
              </w:divsChild>
            </w:div>
            <w:div w:id="948705610">
              <w:marLeft w:val="0"/>
              <w:marRight w:val="0"/>
              <w:marTop w:val="0"/>
              <w:marBottom w:val="0"/>
              <w:divBdr>
                <w:top w:val="none" w:sz="0" w:space="0" w:color="auto"/>
                <w:left w:val="none" w:sz="0" w:space="0" w:color="auto"/>
                <w:bottom w:val="none" w:sz="0" w:space="0" w:color="auto"/>
                <w:right w:val="none" w:sz="0" w:space="0" w:color="auto"/>
              </w:divBdr>
              <w:divsChild>
                <w:div w:id="757944143">
                  <w:marLeft w:val="0"/>
                  <w:marRight w:val="0"/>
                  <w:marTop w:val="0"/>
                  <w:marBottom w:val="0"/>
                  <w:divBdr>
                    <w:top w:val="none" w:sz="0" w:space="0" w:color="auto"/>
                    <w:left w:val="none" w:sz="0" w:space="0" w:color="auto"/>
                    <w:bottom w:val="none" w:sz="0" w:space="0" w:color="auto"/>
                    <w:right w:val="none" w:sz="0" w:space="0" w:color="auto"/>
                  </w:divBdr>
                </w:div>
              </w:divsChild>
            </w:div>
            <w:div w:id="1838304032">
              <w:marLeft w:val="0"/>
              <w:marRight w:val="0"/>
              <w:marTop w:val="0"/>
              <w:marBottom w:val="0"/>
              <w:divBdr>
                <w:top w:val="none" w:sz="0" w:space="0" w:color="auto"/>
                <w:left w:val="none" w:sz="0" w:space="0" w:color="auto"/>
                <w:bottom w:val="none" w:sz="0" w:space="0" w:color="auto"/>
                <w:right w:val="none" w:sz="0" w:space="0" w:color="auto"/>
              </w:divBdr>
              <w:divsChild>
                <w:div w:id="830946291">
                  <w:marLeft w:val="0"/>
                  <w:marRight w:val="0"/>
                  <w:marTop w:val="0"/>
                  <w:marBottom w:val="0"/>
                  <w:divBdr>
                    <w:top w:val="none" w:sz="0" w:space="0" w:color="auto"/>
                    <w:left w:val="none" w:sz="0" w:space="0" w:color="auto"/>
                    <w:bottom w:val="none" w:sz="0" w:space="0" w:color="auto"/>
                    <w:right w:val="none" w:sz="0" w:space="0" w:color="auto"/>
                  </w:divBdr>
                </w:div>
              </w:divsChild>
            </w:div>
            <w:div w:id="205141220">
              <w:marLeft w:val="0"/>
              <w:marRight w:val="0"/>
              <w:marTop w:val="0"/>
              <w:marBottom w:val="0"/>
              <w:divBdr>
                <w:top w:val="none" w:sz="0" w:space="0" w:color="auto"/>
                <w:left w:val="none" w:sz="0" w:space="0" w:color="auto"/>
                <w:bottom w:val="none" w:sz="0" w:space="0" w:color="auto"/>
                <w:right w:val="none" w:sz="0" w:space="0" w:color="auto"/>
              </w:divBdr>
              <w:divsChild>
                <w:div w:id="489641850">
                  <w:marLeft w:val="0"/>
                  <w:marRight w:val="0"/>
                  <w:marTop w:val="0"/>
                  <w:marBottom w:val="0"/>
                  <w:divBdr>
                    <w:top w:val="none" w:sz="0" w:space="0" w:color="auto"/>
                    <w:left w:val="none" w:sz="0" w:space="0" w:color="auto"/>
                    <w:bottom w:val="none" w:sz="0" w:space="0" w:color="auto"/>
                    <w:right w:val="none" w:sz="0" w:space="0" w:color="auto"/>
                  </w:divBdr>
                </w:div>
              </w:divsChild>
            </w:div>
            <w:div w:id="796215615">
              <w:marLeft w:val="0"/>
              <w:marRight w:val="0"/>
              <w:marTop w:val="0"/>
              <w:marBottom w:val="0"/>
              <w:divBdr>
                <w:top w:val="none" w:sz="0" w:space="0" w:color="auto"/>
                <w:left w:val="none" w:sz="0" w:space="0" w:color="auto"/>
                <w:bottom w:val="none" w:sz="0" w:space="0" w:color="auto"/>
                <w:right w:val="none" w:sz="0" w:space="0" w:color="auto"/>
              </w:divBdr>
              <w:divsChild>
                <w:div w:id="659431327">
                  <w:marLeft w:val="0"/>
                  <w:marRight w:val="0"/>
                  <w:marTop w:val="0"/>
                  <w:marBottom w:val="0"/>
                  <w:divBdr>
                    <w:top w:val="none" w:sz="0" w:space="0" w:color="auto"/>
                    <w:left w:val="none" w:sz="0" w:space="0" w:color="auto"/>
                    <w:bottom w:val="none" w:sz="0" w:space="0" w:color="auto"/>
                    <w:right w:val="none" w:sz="0" w:space="0" w:color="auto"/>
                  </w:divBdr>
                </w:div>
              </w:divsChild>
            </w:div>
            <w:div w:id="373772826">
              <w:marLeft w:val="0"/>
              <w:marRight w:val="0"/>
              <w:marTop w:val="0"/>
              <w:marBottom w:val="0"/>
              <w:divBdr>
                <w:top w:val="none" w:sz="0" w:space="0" w:color="auto"/>
                <w:left w:val="none" w:sz="0" w:space="0" w:color="auto"/>
                <w:bottom w:val="none" w:sz="0" w:space="0" w:color="auto"/>
                <w:right w:val="none" w:sz="0" w:space="0" w:color="auto"/>
              </w:divBdr>
              <w:divsChild>
                <w:div w:id="31445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27852">
      <w:bodyDiv w:val="1"/>
      <w:marLeft w:val="0"/>
      <w:marRight w:val="0"/>
      <w:marTop w:val="0"/>
      <w:marBottom w:val="0"/>
      <w:divBdr>
        <w:top w:val="none" w:sz="0" w:space="0" w:color="auto"/>
        <w:left w:val="none" w:sz="0" w:space="0" w:color="auto"/>
        <w:bottom w:val="none" w:sz="0" w:space="0" w:color="auto"/>
        <w:right w:val="none" w:sz="0" w:space="0" w:color="auto"/>
      </w:divBdr>
      <w:divsChild>
        <w:div w:id="1103383365">
          <w:marLeft w:val="0"/>
          <w:marRight w:val="0"/>
          <w:marTop w:val="0"/>
          <w:marBottom w:val="0"/>
          <w:divBdr>
            <w:top w:val="none" w:sz="0" w:space="0" w:color="auto"/>
            <w:left w:val="none" w:sz="0" w:space="0" w:color="auto"/>
            <w:bottom w:val="none" w:sz="0" w:space="0" w:color="auto"/>
            <w:right w:val="none" w:sz="0" w:space="0" w:color="auto"/>
          </w:divBdr>
          <w:divsChild>
            <w:div w:id="549344189">
              <w:marLeft w:val="0"/>
              <w:marRight w:val="0"/>
              <w:marTop w:val="0"/>
              <w:marBottom w:val="0"/>
              <w:divBdr>
                <w:top w:val="none" w:sz="0" w:space="0" w:color="auto"/>
                <w:left w:val="none" w:sz="0" w:space="0" w:color="auto"/>
                <w:bottom w:val="none" w:sz="0" w:space="0" w:color="auto"/>
                <w:right w:val="none" w:sz="0" w:space="0" w:color="auto"/>
              </w:divBdr>
              <w:divsChild>
                <w:div w:id="857161746">
                  <w:marLeft w:val="0"/>
                  <w:marRight w:val="0"/>
                  <w:marTop w:val="0"/>
                  <w:marBottom w:val="0"/>
                  <w:divBdr>
                    <w:top w:val="none" w:sz="0" w:space="0" w:color="auto"/>
                    <w:left w:val="none" w:sz="0" w:space="0" w:color="auto"/>
                    <w:bottom w:val="none" w:sz="0" w:space="0" w:color="auto"/>
                    <w:right w:val="none" w:sz="0" w:space="0" w:color="auto"/>
                  </w:divBdr>
                </w:div>
              </w:divsChild>
            </w:div>
            <w:div w:id="1431504704">
              <w:marLeft w:val="0"/>
              <w:marRight w:val="0"/>
              <w:marTop w:val="0"/>
              <w:marBottom w:val="0"/>
              <w:divBdr>
                <w:top w:val="none" w:sz="0" w:space="0" w:color="auto"/>
                <w:left w:val="none" w:sz="0" w:space="0" w:color="auto"/>
                <w:bottom w:val="none" w:sz="0" w:space="0" w:color="auto"/>
                <w:right w:val="none" w:sz="0" w:space="0" w:color="auto"/>
              </w:divBdr>
              <w:divsChild>
                <w:div w:id="674499921">
                  <w:marLeft w:val="0"/>
                  <w:marRight w:val="0"/>
                  <w:marTop w:val="0"/>
                  <w:marBottom w:val="0"/>
                  <w:divBdr>
                    <w:top w:val="none" w:sz="0" w:space="0" w:color="auto"/>
                    <w:left w:val="none" w:sz="0" w:space="0" w:color="auto"/>
                    <w:bottom w:val="none" w:sz="0" w:space="0" w:color="auto"/>
                    <w:right w:val="none" w:sz="0" w:space="0" w:color="auto"/>
                  </w:divBdr>
                </w:div>
              </w:divsChild>
            </w:div>
            <w:div w:id="272829716">
              <w:marLeft w:val="0"/>
              <w:marRight w:val="0"/>
              <w:marTop w:val="0"/>
              <w:marBottom w:val="0"/>
              <w:divBdr>
                <w:top w:val="none" w:sz="0" w:space="0" w:color="auto"/>
                <w:left w:val="none" w:sz="0" w:space="0" w:color="auto"/>
                <w:bottom w:val="none" w:sz="0" w:space="0" w:color="auto"/>
                <w:right w:val="none" w:sz="0" w:space="0" w:color="auto"/>
              </w:divBdr>
              <w:divsChild>
                <w:div w:id="480196909">
                  <w:marLeft w:val="0"/>
                  <w:marRight w:val="0"/>
                  <w:marTop w:val="0"/>
                  <w:marBottom w:val="0"/>
                  <w:divBdr>
                    <w:top w:val="none" w:sz="0" w:space="0" w:color="auto"/>
                    <w:left w:val="none" w:sz="0" w:space="0" w:color="auto"/>
                    <w:bottom w:val="none" w:sz="0" w:space="0" w:color="auto"/>
                    <w:right w:val="none" w:sz="0" w:space="0" w:color="auto"/>
                  </w:divBdr>
                </w:div>
              </w:divsChild>
            </w:div>
            <w:div w:id="929922945">
              <w:marLeft w:val="0"/>
              <w:marRight w:val="0"/>
              <w:marTop w:val="0"/>
              <w:marBottom w:val="0"/>
              <w:divBdr>
                <w:top w:val="none" w:sz="0" w:space="0" w:color="auto"/>
                <w:left w:val="none" w:sz="0" w:space="0" w:color="auto"/>
                <w:bottom w:val="none" w:sz="0" w:space="0" w:color="auto"/>
                <w:right w:val="none" w:sz="0" w:space="0" w:color="auto"/>
              </w:divBdr>
              <w:divsChild>
                <w:div w:id="833030466">
                  <w:marLeft w:val="0"/>
                  <w:marRight w:val="0"/>
                  <w:marTop w:val="0"/>
                  <w:marBottom w:val="0"/>
                  <w:divBdr>
                    <w:top w:val="none" w:sz="0" w:space="0" w:color="auto"/>
                    <w:left w:val="none" w:sz="0" w:space="0" w:color="auto"/>
                    <w:bottom w:val="none" w:sz="0" w:space="0" w:color="auto"/>
                    <w:right w:val="none" w:sz="0" w:space="0" w:color="auto"/>
                  </w:divBdr>
                </w:div>
              </w:divsChild>
            </w:div>
            <w:div w:id="560988402">
              <w:marLeft w:val="0"/>
              <w:marRight w:val="0"/>
              <w:marTop w:val="0"/>
              <w:marBottom w:val="0"/>
              <w:divBdr>
                <w:top w:val="none" w:sz="0" w:space="0" w:color="auto"/>
                <w:left w:val="none" w:sz="0" w:space="0" w:color="auto"/>
                <w:bottom w:val="none" w:sz="0" w:space="0" w:color="auto"/>
                <w:right w:val="none" w:sz="0" w:space="0" w:color="auto"/>
              </w:divBdr>
              <w:divsChild>
                <w:div w:id="417364951">
                  <w:marLeft w:val="0"/>
                  <w:marRight w:val="0"/>
                  <w:marTop w:val="0"/>
                  <w:marBottom w:val="0"/>
                  <w:divBdr>
                    <w:top w:val="none" w:sz="0" w:space="0" w:color="auto"/>
                    <w:left w:val="none" w:sz="0" w:space="0" w:color="auto"/>
                    <w:bottom w:val="none" w:sz="0" w:space="0" w:color="auto"/>
                    <w:right w:val="none" w:sz="0" w:space="0" w:color="auto"/>
                  </w:divBdr>
                </w:div>
              </w:divsChild>
            </w:div>
            <w:div w:id="1197894274">
              <w:marLeft w:val="0"/>
              <w:marRight w:val="0"/>
              <w:marTop w:val="0"/>
              <w:marBottom w:val="0"/>
              <w:divBdr>
                <w:top w:val="none" w:sz="0" w:space="0" w:color="auto"/>
                <w:left w:val="none" w:sz="0" w:space="0" w:color="auto"/>
                <w:bottom w:val="none" w:sz="0" w:space="0" w:color="auto"/>
                <w:right w:val="none" w:sz="0" w:space="0" w:color="auto"/>
              </w:divBdr>
              <w:divsChild>
                <w:div w:id="1122383017">
                  <w:marLeft w:val="0"/>
                  <w:marRight w:val="0"/>
                  <w:marTop w:val="0"/>
                  <w:marBottom w:val="0"/>
                  <w:divBdr>
                    <w:top w:val="none" w:sz="0" w:space="0" w:color="auto"/>
                    <w:left w:val="none" w:sz="0" w:space="0" w:color="auto"/>
                    <w:bottom w:val="none" w:sz="0" w:space="0" w:color="auto"/>
                    <w:right w:val="none" w:sz="0" w:space="0" w:color="auto"/>
                  </w:divBdr>
                </w:div>
              </w:divsChild>
            </w:div>
            <w:div w:id="1789855549">
              <w:marLeft w:val="0"/>
              <w:marRight w:val="0"/>
              <w:marTop w:val="0"/>
              <w:marBottom w:val="0"/>
              <w:divBdr>
                <w:top w:val="none" w:sz="0" w:space="0" w:color="auto"/>
                <w:left w:val="none" w:sz="0" w:space="0" w:color="auto"/>
                <w:bottom w:val="none" w:sz="0" w:space="0" w:color="auto"/>
                <w:right w:val="none" w:sz="0" w:space="0" w:color="auto"/>
              </w:divBdr>
              <w:divsChild>
                <w:div w:id="60361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33774">
      <w:bodyDiv w:val="1"/>
      <w:marLeft w:val="0"/>
      <w:marRight w:val="0"/>
      <w:marTop w:val="0"/>
      <w:marBottom w:val="0"/>
      <w:divBdr>
        <w:top w:val="none" w:sz="0" w:space="0" w:color="auto"/>
        <w:left w:val="none" w:sz="0" w:space="0" w:color="auto"/>
        <w:bottom w:val="none" w:sz="0" w:space="0" w:color="auto"/>
        <w:right w:val="none" w:sz="0" w:space="0" w:color="auto"/>
      </w:divBdr>
      <w:divsChild>
        <w:div w:id="1610165299">
          <w:marLeft w:val="0"/>
          <w:marRight w:val="0"/>
          <w:marTop w:val="0"/>
          <w:marBottom w:val="0"/>
          <w:divBdr>
            <w:top w:val="none" w:sz="0" w:space="0" w:color="auto"/>
            <w:left w:val="none" w:sz="0" w:space="0" w:color="auto"/>
            <w:bottom w:val="none" w:sz="0" w:space="0" w:color="auto"/>
            <w:right w:val="none" w:sz="0" w:space="0" w:color="auto"/>
          </w:divBdr>
        </w:div>
      </w:divsChild>
    </w:div>
    <w:div w:id="1143231355">
      <w:bodyDiv w:val="1"/>
      <w:marLeft w:val="0"/>
      <w:marRight w:val="0"/>
      <w:marTop w:val="0"/>
      <w:marBottom w:val="0"/>
      <w:divBdr>
        <w:top w:val="none" w:sz="0" w:space="0" w:color="auto"/>
        <w:left w:val="none" w:sz="0" w:space="0" w:color="auto"/>
        <w:bottom w:val="none" w:sz="0" w:space="0" w:color="auto"/>
        <w:right w:val="none" w:sz="0" w:space="0" w:color="auto"/>
      </w:divBdr>
      <w:divsChild>
        <w:div w:id="659424234">
          <w:marLeft w:val="0"/>
          <w:marRight w:val="0"/>
          <w:marTop w:val="0"/>
          <w:marBottom w:val="0"/>
          <w:divBdr>
            <w:top w:val="none" w:sz="0" w:space="0" w:color="auto"/>
            <w:left w:val="none" w:sz="0" w:space="0" w:color="auto"/>
            <w:bottom w:val="none" w:sz="0" w:space="0" w:color="auto"/>
            <w:right w:val="none" w:sz="0" w:space="0" w:color="auto"/>
          </w:divBdr>
        </w:div>
      </w:divsChild>
    </w:div>
    <w:div w:id="1324695828">
      <w:bodyDiv w:val="1"/>
      <w:marLeft w:val="0"/>
      <w:marRight w:val="0"/>
      <w:marTop w:val="0"/>
      <w:marBottom w:val="0"/>
      <w:divBdr>
        <w:top w:val="none" w:sz="0" w:space="0" w:color="auto"/>
        <w:left w:val="none" w:sz="0" w:space="0" w:color="auto"/>
        <w:bottom w:val="none" w:sz="0" w:space="0" w:color="auto"/>
        <w:right w:val="none" w:sz="0" w:space="0" w:color="auto"/>
      </w:divBdr>
      <w:divsChild>
        <w:div w:id="1720589012">
          <w:marLeft w:val="0"/>
          <w:marRight w:val="0"/>
          <w:marTop w:val="0"/>
          <w:marBottom w:val="0"/>
          <w:divBdr>
            <w:top w:val="none" w:sz="0" w:space="0" w:color="auto"/>
            <w:left w:val="none" w:sz="0" w:space="0" w:color="auto"/>
            <w:bottom w:val="none" w:sz="0" w:space="0" w:color="auto"/>
            <w:right w:val="none" w:sz="0" w:space="0" w:color="auto"/>
          </w:divBdr>
        </w:div>
      </w:divsChild>
    </w:div>
    <w:div w:id="1426414859">
      <w:bodyDiv w:val="1"/>
      <w:marLeft w:val="0"/>
      <w:marRight w:val="0"/>
      <w:marTop w:val="0"/>
      <w:marBottom w:val="0"/>
      <w:divBdr>
        <w:top w:val="none" w:sz="0" w:space="0" w:color="auto"/>
        <w:left w:val="none" w:sz="0" w:space="0" w:color="auto"/>
        <w:bottom w:val="none" w:sz="0" w:space="0" w:color="auto"/>
        <w:right w:val="none" w:sz="0" w:space="0" w:color="auto"/>
      </w:divBdr>
    </w:div>
    <w:div w:id="1481189726">
      <w:bodyDiv w:val="1"/>
      <w:marLeft w:val="0"/>
      <w:marRight w:val="0"/>
      <w:marTop w:val="0"/>
      <w:marBottom w:val="0"/>
      <w:divBdr>
        <w:top w:val="none" w:sz="0" w:space="0" w:color="auto"/>
        <w:left w:val="none" w:sz="0" w:space="0" w:color="auto"/>
        <w:bottom w:val="none" w:sz="0" w:space="0" w:color="auto"/>
        <w:right w:val="none" w:sz="0" w:space="0" w:color="auto"/>
      </w:divBdr>
      <w:divsChild>
        <w:div w:id="1462841867">
          <w:marLeft w:val="0"/>
          <w:marRight w:val="0"/>
          <w:marTop w:val="0"/>
          <w:marBottom w:val="0"/>
          <w:divBdr>
            <w:top w:val="none" w:sz="0" w:space="0" w:color="auto"/>
            <w:left w:val="none" w:sz="0" w:space="0" w:color="auto"/>
            <w:bottom w:val="none" w:sz="0" w:space="0" w:color="auto"/>
            <w:right w:val="none" w:sz="0" w:space="0" w:color="auto"/>
          </w:divBdr>
          <w:divsChild>
            <w:div w:id="1865823962">
              <w:marLeft w:val="0"/>
              <w:marRight w:val="0"/>
              <w:marTop w:val="0"/>
              <w:marBottom w:val="0"/>
              <w:divBdr>
                <w:top w:val="none" w:sz="0" w:space="0" w:color="auto"/>
                <w:left w:val="none" w:sz="0" w:space="0" w:color="auto"/>
                <w:bottom w:val="none" w:sz="0" w:space="0" w:color="auto"/>
                <w:right w:val="none" w:sz="0" w:space="0" w:color="auto"/>
              </w:divBdr>
              <w:divsChild>
                <w:div w:id="28994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05138">
      <w:bodyDiv w:val="1"/>
      <w:marLeft w:val="0"/>
      <w:marRight w:val="0"/>
      <w:marTop w:val="0"/>
      <w:marBottom w:val="0"/>
      <w:divBdr>
        <w:top w:val="none" w:sz="0" w:space="0" w:color="auto"/>
        <w:left w:val="none" w:sz="0" w:space="0" w:color="auto"/>
        <w:bottom w:val="none" w:sz="0" w:space="0" w:color="auto"/>
        <w:right w:val="none" w:sz="0" w:space="0" w:color="auto"/>
      </w:divBdr>
      <w:divsChild>
        <w:div w:id="1225144596">
          <w:marLeft w:val="1"/>
          <w:marRight w:val="0"/>
          <w:marTop w:val="0"/>
          <w:marBottom w:val="0"/>
          <w:divBdr>
            <w:top w:val="none" w:sz="0" w:space="0" w:color="auto"/>
            <w:left w:val="none" w:sz="0" w:space="0" w:color="auto"/>
            <w:bottom w:val="none" w:sz="0" w:space="0" w:color="auto"/>
            <w:right w:val="none" w:sz="0" w:space="0" w:color="auto"/>
          </w:divBdr>
          <w:divsChild>
            <w:div w:id="428088898">
              <w:marLeft w:val="1"/>
              <w:marRight w:val="1"/>
              <w:marTop w:val="0"/>
              <w:marBottom w:val="0"/>
              <w:divBdr>
                <w:top w:val="none" w:sz="0" w:space="0" w:color="auto"/>
                <w:left w:val="none" w:sz="0" w:space="0" w:color="auto"/>
                <w:bottom w:val="none" w:sz="0" w:space="0" w:color="auto"/>
                <w:right w:val="none" w:sz="0" w:space="0" w:color="auto"/>
              </w:divBdr>
              <w:divsChild>
                <w:div w:id="1443722108">
                  <w:marLeft w:val="0"/>
                  <w:marRight w:val="0"/>
                  <w:marTop w:val="0"/>
                  <w:marBottom w:val="0"/>
                  <w:divBdr>
                    <w:top w:val="none" w:sz="0" w:space="0" w:color="auto"/>
                    <w:left w:val="none" w:sz="0" w:space="0" w:color="auto"/>
                    <w:bottom w:val="none" w:sz="0" w:space="0" w:color="auto"/>
                    <w:right w:val="none" w:sz="0" w:space="0" w:color="auto"/>
                  </w:divBdr>
                </w:div>
                <w:div w:id="1048453983">
                  <w:marLeft w:val="0"/>
                  <w:marRight w:val="0"/>
                  <w:marTop w:val="0"/>
                  <w:marBottom w:val="0"/>
                  <w:divBdr>
                    <w:top w:val="none" w:sz="0" w:space="0" w:color="auto"/>
                    <w:left w:val="none" w:sz="0" w:space="0" w:color="auto"/>
                    <w:bottom w:val="none" w:sz="0" w:space="0" w:color="auto"/>
                    <w:right w:val="none" w:sz="0" w:space="0" w:color="auto"/>
                  </w:divBdr>
                  <w:divsChild>
                    <w:div w:id="2056350312">
                      <w:marLeft w:val="0"/>
                      <w:marRight w:val="0"/>
                      <w:marTop w:val="0"/>
                      <w:marBottom w:val="0"/>
                      <w:divBdr>
                        <w:top w:val="none" w:sz="0" w:space="0" w:color="auto"/>
                        <w:left w:val="none" w:sz="0" w:space="0" w:color="auto"/>
                        <w:bottom w:val="none" w:sz="0" w:space="0" w:color="auto"/>
                        <w:right w:val="none" w:sz="0" w:space="0" w:color="auto"/>
                      </w:divBdr>
                    </w:div>
                  </w:divsChild>
                </w:div>
                <w:div w:id="27814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71301">
      <w:bodyDiv w:val="1"/>
      <w:marLeft w:val="0"/>
      <w:marRight w:val="0"/>
      <w:marTop w:val="0"/>
      <w:marBottom w:val="0"/>
      <w:divBdr>
        <w:top w:val="none" w:sz="0" w:space="0" w:color="auto"/>
        <w:left w:val="none" w:sz="0" w:space="0" w:color="auto"/>
        <w:bottom w:val="none" w:sz="0" w:space="0" w:color="auto"/>
        <w:right w:val="none" w:sz="0" w:space="0" w:color="auto"/>
      </w:divBdr>
      <w:divsChild>
        <w:div w:id="209657123">
          <w:marLeft w:val="0"/>
          <w:marRight w:val="0"/>
          <w:marTop w:val="0"/>
          <w:marBottom w:val="0"/>
          <w:divBdr>
            <w:top w:val="none" w:sz="0" w:space="0" w:color="auto"/>
            <w:left w:val="none" w:sz="0" w:space="0" w:color="auto"/>
            <w:bottom w:val="none" w:sz="0" w:space="0" w:color="auto"/>
            <w:right w:val="none" w:sz="0" w:space="0" w:color="auto"/>
          </w:divBdr>
          <w:divsChild>
            <w:div w:id="149947118">
              <w:marLeft w:val="120"/>
              <w:marRight w:val="0"/>
              <w:marTop w:val="0"/>
              <w:marBottom w:val="0"/>
              <w:divBdr>
                <w:top w:val="none" w:sz="0" w:space="0" w:color="auto"/>
                <w:left w:val="none" w:sz="0" w:space="0" w:color="auto"/>
                <w:bottom w:val="none" w:sz="0" w:space="0" w:color="auto"/>
                <w:right w:val="none" w:sz="0" w:space="0" w:color="auto"/>
              </w:divBdr>
            </w:div>
            <w:div w:id="1823305443">
              <w:marLeft w:val="720"/>
              <w:marRight w:val="0"/>
              <w:marTop w:val="0"/>
              <w:marBottom w:val="0"/>
              <w:divBdr>
                <w:top w:val="none" w:sz="0" w:space="0" w:color="auto"/>
                <w:left w:val="none" w:sz="0" w:space="0" w:color="auto"/>
                <w:bottom w:val="none" w:sz="0" w:space="0" w:color="auto"/>
                <w:right w:val="none" w:sz="0" w:space="0" w:color="auto"/>
              </w:divBdr>
            </w:div>
            <w:div w:id="395205543">
              <w:marLeft w:val="720"/>
              <w:marRight w:val="0"/>
              <w:marTop w:val="0"/>
              <w:marBottom w:val="0"/>
              <w:divBdr>
                <w:top w:val="none" w:sz="0" w:space="0" w:color="auto"/>
                <w:left w:val="none" w:sz="0" w:space="0" w:color="auto"/>
                <w:bottom w:val="none" w:sz="0" w:space="0" w:color="auto"/>
                <w:right w:val="none" w:sz="0" w:space="0" w:color="auto"/>
              </w:divBdr>
            </w:div>
            <w:div w:id="1005981707">
              <w:marLeft w:val="720"/>
              <w:marRight w:val="0"/>
              <w:marTop w:val="0"/>
              <w:marBottom w:val="0"/>
              <w:divBdr>
                <w:top w:val="none" w:sz="0" w:space="0" w:color="auto"/>
                <w:left w:val="none" w:sz="0" w:space="0" w:color="auto"/>
                <w:bottom w:val="none" w:sz="0" w:space="0" w:color="auto"/>
                <w:right w:val="none" w:sz="0" w:space="0" w:color="auto"/>
              </w:divBdr>
            </w:div>
            <w:div w:id="2108843451">
              <w:marLeft w:val="720"/>
              <w:marRight w:val="0"/>
              <w:marTop w:val="0"/>
              <w:marBottom w:val="0"/>
              <w:divBdr>
                <w:top w:val="none" w:sz="0" w:space="0" w:color="auto"/>
                <w:left w:val="none" w:sz="0" w:space="0" w:color="auto"/>
                <w:bottom w:val="none" w:sz="0" w:space="0" w:color="auto"/>
                <w:right w:val="none" w:sz="0" w:space="0" w:color="auto"/>
              </w:divBdr>
            </w:div>
            <w:div w:id="1815217209">
              <w:marLeft w:val="720"/>
              <w:marRight w:val="0"/>
              <w:marTop w:val="0"/>
              <w:marBottom w:val="0"/>
              <w:divBdr>
                <w:top w:val="none" w:sz="0" w:space="0" w:color="auto"/>
                <w:left w:val="none" w:sz="0" w:space="0" w:color="auto"/>
                <w:bottom w:val="none" w:sz="0" w:space="0" w:color="auto"/>
                <w:right w:val="none" w:sz="0" w:space="0" w:color="auto"/>
              </w:divBdr>
            </w:div>
            <w:div w:id="155002099">
              <w:marLeft w:val="720"/>
              <w:marRight w:val="0"/>
              <w:marTop w:val="0"/>
              <w:marBottom w:val="0"/>
              <w:divBdr>
                <w:top w:val="none" w:sz="0" w:space="0" w:color="auto"/>
                <w:left w:val="none" w:sz="0" w:space="0" w:color="auto"/>
                <w:bottom w:val="none" w:sz="0" w:space="0" w:color="auto"/>
                <w:right w:val="none" w:sz="0" w:space="0" w:color="auto"/>
              </w:divBdr>
            </w:div>
            <w:div w:id="183057805">
              <w:marLeft w:val="720"/>
              <w:marRight w:val="0"/>
              <w:marTop w:val="0"/>
              <w:marBottom w:val="0"/>
              <w:divBdr>
                <w:top w:val="none" w:sz="0" w:space="0" w:color="auto"/>
                <w:left w:val="none" w:sz="0" w:space="0" w:color="auto"/>
                <w:bottom w:val="none" w:sz="0" w:space="0" w:color="auto"/>
                <w:right w:val="none" w:sz="0" w:space="0" w:color="auto"/>
              </w:divBdr>
            </w:div>
            <w:div w:id="1878085935">
              <w:marLeft w:val="720"/>
              <w:marRight w:val="0"/>
              <w:marTop w:val="0"/>
              <w:marBottom w:val="0"/>
              <w:divBdr>
                <w:top w:val="none" w:sz="0" w:space="0" w:color="auto"/>
                <w:left w:val="none" w:sz="0" w:space="0" w:color="auto"/>
                <w:bottom w:val="none" w:sz="0" w:space="0" w:color="auto"/>
                <w:right w:val="none" w:sz="0" w:space="0" w:color="auto"/>
              </w:divBdr>
            </w:div>
            <w:div w:id="667754794">
              <w:marLeft w:val="720"/>
              <w:marRight w:val="0"/>
              <w:marTop w:val="0"/>
              <w:marBottom w:val="0"/>
              <w:divBdr>
                <w:top w:val="none" w:sz="0" w:space="0" w:color="auto"/>
                <w:left w:val="none" w:sz="0" w:space="0" w:color="auto"/>
                <w:bottom w:val="none" w:sz="0" w:space="0" w:color="auto"/>
                <w:right w:val="none" w:sz="0" w:space="0" w:color="auto"/>
              </w:divBdr>
            </w:div>
            <w:div w:id="1576739298">
              <w:marLeft w:val="720"/>
              <w:marRight w:val="0"/>
              <w:marTop w:val="0"/>
              <w:marBottom w:val="0"/>
              <w:divBdr>
                <w:top w:val="none" w:sz="0" w:space="0" w:color="auto"/>
                <w:left w:val="none" w:sz="0" w:space="0" w:color="auto"/>
                <w:bottom w:val="none" w:sz="0" w:space="0" w:color="auto"/>
                <w:right w:val="none" w:sz="0" w:space="0" w:color="auto"/>
              </w:divBdr>
            </w:div>
            <w:div w:id="1758015714">
              <w:marLeft w:val="720"/>
              <w:marRight w:val="0"/>
              <w:marTop w:val="0"/>
              <w:marBottom w:val="0"/>
              <w:divBdr>
                <w:top w:val="none" w:sz="0" w:space="0" w:color="auto"/>
                <w:left w:val="none" w:sz="0" w:space="0" w:color="auto"/>
                <w:bottom w:val="none" w:sz="0" w:space="0" w:color="auto"/>
                <w:right w:val="none" w:sz="0" w:space="0" w:color="auto"/>
              </w:divBdr>
            </w:div>
            <w:div w:id="1675762727">
              <w:marLeft w:val="720"/>
              <w:marRight w:val="0"/>
              <w:marTop w:val="0"/>
              <w:marBottom w:val="0"/>
              <w:divBdr>
                <w:top w:val="none" w:sz="0" w:space="0" w:color="auto"/>
                <w:left w:val="none" w:sz="0" w:space="0" w:color="auto"/>
                <w:bottom w:val="none" w:sz="0" w:space="0" w:color="auto"/>
                <w:right w:val="none" w:sz="0" w:space="0" w:color="auto"/>
              </w:divBdr>
            </w:div>
            <w:div w:id="363484350">
              <w:marLeft w:val="720"/>
              <w:marRight w:val="0"/>
              <w:marTop w:val="0"/>
              <w:marBottom w:val="0"/>
              <w:divBdr>
                <w:top w:val="none" w:sz="0" w:space="0" w:color="auto"/>
                <w:left w:val="none" w:sz="0" w:space="0" w:color="auto"/>
                <w:bottom w:val="none" w:sz="0" w:space="0" w:color="auto"/>
                <w:right w:val="none" w:sz="0" w:space="0" w:color="auto"/>
              </w:divBdr>
            </w:div>
            <w:div w:id="729305297">
              <w:marLeft w:val="720"/>
              <w:marRight w:val="0"/>
              <w:marTop w:val="0"/>
              <w:marBottom w:val="0"/>
              <w:divBdr>
                <w:top w:val="none" w:sz="0" w:space="0" w:color="auto"/>
                <w:left w:val="none" w:sz="0" w:space="0" w:color="auto"/>
                <w:bottom w:val="none" w:sz="0" w:space="0" w:color="auto"/>
                <w:right w:val="none" w:sz="0" w:space="0" w:color="auto"/>
              </w:divBdr>
            </w:div>
            <w:div w:id="214407666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567763425">
      <w:bodyDiv w:val="1"/>
      <w:marLeft w:val="0"/>
      <w:marRight w:val="0"/>
      <w:marTop w:val="0"/>
      <w:marBottom w:val="0"/>
      <w:divBdr>
        <w:top w:val="none" w:sz="0" w:space="0" w:color="auto"/>
        <w:left w:val="none" w:sz="0" w:space="0" w:color="auto"/>
        <w:bottom w:val="none" w:sz="0" w:space="0" w:color="auto"/>
        <w:right w:val="none" w:sz="0" w:space="0" w:color="auto"/>
      </w:divBdr>
      <w:divsChild>
        <w:div w:id="1250777493">
          <w:marLeft w:val="0"/>
          <w:marRight w:val="0"/>
          <w:marTop w:val="0"/>
          <w:marBottom w:val="0"/>
          <w:divBdr>
            <w:top w:val="none" w:sz="0" w:space="0" w:color="auto"/>
            <w:left w:val="none" w:sz="0" w:space="0" w:color="auto"/>
            <w:bottom w:val="none" w:sz="0" w:space="0" w:color="auto"/>
            <w:right w:val="none" w:sz="0" w:space="0" w:color="auto"/>
          </w:divBdr>
          <w:divsChild>
            <w:div w:id="1862282739">
              <w:marLeft w:val="0"/>
              <w:marRight w:val="0"/>
              <w:marTop w:val="0"/>
              <w:marBottom w:val="0"/>
              <w:divBdr>
                <w:top w:val="none" w:sz="0" w:space="0" w:color="auto"/>
                <w:left w:val="none" w:sz="0" w:space="0" w:color="auto"/>
                <w:bottom w:val="none" w:sz="0" w:space="0" w:color="auto"/>
                <w:right w:val="none" w:sz="0" w:space="0" w:color="auto"/>
              </w:divBdr>
              <w:divsChild>
                <w:div w:id="593636014">
                  <w:marLeft w:val="0"/>
                  <w:marRight w:val="0"/>
                  <w:marTop w:val="0"/>
                  <w:marBottom w:val="0"/>
                  <w:divBdr>
                    <w:top w:val="none" w:sz="0" w:space="0" w:color="auto"/>
                    <w:left w:val="none" w:sz="0" w:space="0" w:color="auto"/>
                    <w:bottom w:val="none" w:sz="0" w:space="0" w:color="auto"/>
                    <w:right w:val="none" w:sz="0" w:space="0" w:color="auto"/>
                  </w:divBdr>
                  <w:divsChild>
                    <w:div w:id="635716423">
                      <w:marLeft w:val="0"/>
                      <w:marRight w:val="0"/>
                      <w:marTop w:val="0"/>
                      <w:marBottom w:val="0"/>
                      <w:divBdr>
                        <w:top w:val="none" w:sz="0" w:space="0" w:color="auto"/>
                        <w:left w:val="none" w:sz="0" w:space="0" w:color="auto"/>
                        <w:bottom w:val="none" w:sz="0" w:space="0" w:color="auto"/>
                        <w:right w:val="none" w:sz="0" w:space="0" w:color="auto"/>
                      </w:divBdr>
                      <w:divsChild>
                        <w:div w:id="133450234">
                          <w:marLeft w:val="0"/>
                          <w:marRight w:val="0"/>
                          <w:marTop w:val="0"/>
                          <w:marBottom w:val="0"/>
                          <w:divBdr>
                            <w:top w:val="none" w:sz="0" w:space="0" w:color="auto"/>
                            <w:left w:val="none" w:sz="0" w:space="0" w:color="auto"/>
                            <w:bottom w:val="none" w:sz="0" w:space="0" w:color="auto"/>
                            <w:right w:val="none" w:sz="0" w:space="0" w:color="auto"/>
                          </w:divBdr>
                          <w:divsChild>
                            <w:div w:id="1993026313">
                              <w:marLeft w:val="0"/>
                              <w:marRight w:val="0"/>
                              <w:marTop w:val="0"/>
                              <w:marBottom w:val="0"/>
                              <w:divBdr>
                                <w:top w:val="none" w:sz="0" w:space="0" w:color="auto"/>
                                <w:left w:val="none" w:sz="0" w:space="0" w:color="auto"/>
                                <w:bottom w:val="none" w:sz="0" w:space="0" w:color="auto"/>
                                <w:right w:val="none" w:sz="0" w:space="0" w:color="auto"/>
                              </w:divBdr>
                              <w:divsChild>
                                <w:div w:id="1029725624">
                                  <w:marLeft w:val="0"/>
                                  <w:marRight w:val="0"/>
                                  <w:marTop w:val="0"/>
                                  <w:marBottom w:val="0"/>
                                  <w:divBdr>
                                    <w:top w:val="none" w:sz="0" w:space="0" w:color="auto"/>
                                    <w:left w:val="none" w:sz="0" w:space="0" w:color="auto"/>
                                    <w:bottom w:val="none" w:sz="0" w:space="0" w:color="auto"/>
                                    <w:right w:val="none" w:sz="0" w:space="0" w:color="auto"/>
                                  </w:divBdr>
                                  <w:divsChild>
                                    <w:div w:id="134920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684961">
      <w:bodyDiv w:val="1"/>
      <w:marLeft w:val="0"/>
      <w:marRight w:val="0"/>
      <w:marTop w:val="0"/>
      <w:marBottom w:val="0"/>
      <w:divBdr>
        <w:top w:val="none" w:sz="0" w:space="0" w:color="auto"/>
        <w:left w:val="none" w:sz="0" w:space="0" w:color="auto"/>
        <w:bottom w:val="none" w:sz="0" w:space="0" w:color="auto"/>
        <w:right w:val="none" w:sz="0" w:space="0" w:color="auto"/>
      </w:divBdr>
      <w:divsChild>
        <w:div w:id="1567182999">
          <w:marLeft w:val="0"/>
          <w:marRight w:val="0"/>
          <w:marTop w:val="0"/>
          <w:marBottom w:val="0"/>
          <w:divBdr>
            <w:top w:val="none" w:sz="0" w:space="0" w:color="auto"/>
            <w:left w:val="none" w:sz="0" w:space="0" w:color="auto"/>
            <w:bottom w:val="none" w:sz="0" w:space="0" w:color="auto"/>
            <w:right w:val="none" w:sz="0" w:space="0" w:color="auto"/>
          </w:divBdr>
          <w:divsChild>
            <w:div w:id="1453356338">
              <w:marLeft w:val="0"/>
              <w:marRight w:val="0"/>
              <w:marTop w:val="0"/>
              <w:marBottom w:val="0"/>
              <w:divBdr>
                <w:top w:val="none" w:sz="0" w:space="0" w:color="auto"/>
                <w:left w:val="none" w:sz="0" w:space="0" w:color="auto"/>
                <w:bottom w:val="none" w:sz="0" w:space="0" w:color="auto"/>
                <w:right w:val="none" w:sz="0" w:space="0" w:color="auto"/>
              </w:divBdr>
              <w:divsChild>
                <w:div w:id="806312985">
                  <w:marLeft w:val="0"/>
                  <w:marRight w:val="0"/>
                  <w:marTop w:val="0"/>
                  <w:marBottom w:val="0"/>
                  <w:divBdr>
                    <w:top w:val="none" w:sz="0" w:space="0" w:color="auto"/>
                    <w:left w:val="none" w:sz="0" w:space="0" w:color="auto"/>
                    <w:bottom w:val="none" w:sz="0" w:space="0" w:color="auto"/>
                    <w:right w:val="none" w:sz="0" w:space="0" w:color="auto"/>
                  </w:divBdr>
                </w:div>
              </w:divsChild>
            </w:div>
            <w:div w:id="1760784437">
              <w:marLeft w:val="0"/>
              <w:marRight w:val="0"/>
              <w:marTop w:val="0"/>
              <w:marBottom w:val="0"/>
              <w:divBdr>
                <w:top w:val="none" w:sz="0" w:space="0" w:color="auto"/>
                <w:left w:val="none" w:sz="0" w:space="0" w:color="auto"/>
                <w:bottom w:val="none" w:sz="0" w:space="0" w:color="auto"/>
                <w:right w:val="none" w:sz="0" w:space="0" w:color="auto"/>
              </w:divBdr>
              <w:divsChild>
                <w:div w:id="877399467">
                  <w:marLeft w:val="0"/>
                  <w:marRight w:val="0"/>
                  <w:marTop w:val="0"/>
                  <w:marBottom w:val="0"/>
                  <w:divBdr>
                    <w:top w:val="none" w:sz="0" w:space="0" w:color="auto"/>
                    <w:left w:val="none" w:sz="0" w:space="0" w:color="auto"/>
                    <w:bottom w:val="none" w:sz="0" w:space="0" w:color="auto"/>
                    <w:right w:val="none" w:sz="0" w:space="0" w:color="auto"/>
                  </w:divBdr>
                </w:div>
              </w:divsChild>
            </w:div>
            <w:div w:id="1983541371">
              <w:marLeft w:val="0"/>
              <w:marRight w:val="0"/>
              <w:marTop w:val="0"/>
              <w:marBottom w:val="0"/>
              <w:divBdr>
                <w:top w:val="none" w:sz="0" w:space="0" w:color="auto"/>
                <w:left w:val="none" w:sz="0" w:space="0" w:color="auto"/>
                <w:bottom w:val="none" w:sz="0" w:space="0" w:color="auto"/>
                <w:right w:val="none" w:sz="0" w:space="0" w:color="auto"/>
              </w:divBdr>
              <w:divsChild>
                <w:div w:id="1303345781">
                  <w:marLeft w:val="0"/>
                  <w:marRight w:val="0"/>
                  <w:marTop w:val="0"/>
                  <w:marBottom w:val="0"/>
                  <w:divBdr>
                    <w:top w:val="none" w:sz="0" w:space="0" w:color="auto"/>
                    <w:left w:val="none" w:sz="0" w:space="0" w:color="auto"/>
                    <w:bottom w:val="none" w:sz="0" w:space="0" w:color="auto"/>
                    <w:right w:val="none" w:sz="0" w:space="0" w:color="auto"/>
                  </w:divBdr>
                </w:div>
              </w:divsChild>
            </w:div>
            <w:div w:id="1128741076">
              <w:marLeft w:val="0"/>
              <w:marRight w:val="0"/>
              <w:marTop w:val="0"/>
              <w:marBottom w:val="0"/>
              <w:divBdr>
                <w:top w:val="none" w:sz="0" w:space="0" w:color="auto"/>
                <w:left w:val="none" w:sz="0" w:space="0" w:color="auto"/>
                <w:bottom w:val="none" w:sz="0" w:space="0" w:color="auto"/>
                <w:right w:val="none" w:sz="0" w:space="0" w:color="auto"/>
              </w:divBdr>
              <w:divsChild>
                <w:div w:id="1419788421">
                  <w:marLeft w:val="0"/>
                  <w:marRight w:val="0"/>
                  <w:marTop w:val="0"/>
                  <w:marBottom w:val="0"/>
                  <w:divBdr>
                    <w:top w:val="none" w:sz="0" w:space="0" w:color="auto"/>
                    <w:left w:val="none" w:sz="0" w:space="0" w:color="auto"/>
                    <w:bottom w:val="none" w:sz="0" w:space="0" w:color="auto"/>
                    <w:right w:val="none" w:sz="0" w:space="0" w:color="auto"/>
                  </w:divBdr>
                </w:div>
              </w:divsChild>
            </w:div>
            <w:div w:id="1774087438">
              <w:marLeft w:val="0"/>
              <w:marRight w:val="0"/>
              <w:marTop w:val="0"/>
              <w:marBottom w:val="0"/>
              <w:divBdr>
                <w:top w:val="none" w:sz="0" w:space="0" w:color="auto"/>
                <w:left w:val="none" w:sz="0" w:space="0" w:color="auto"/>
                <w:bottom w:val="none" w:sz="0" w:space="0" w:color="auto"/>
                <w:right w:val="none" w:sz="0" w:space="0" w:color="auto"/>
              </w:divBdr>
              <w:divsChild>
                <w:div w:id="773673403">
                  <w:marLeft w:val="0"/>
                  <w:marRight w:val="0"/>
                  <w:marTop w:val="0"/>
                  <w:marBottom w:val="0"/>
                  <w:divBdr>
                    <w:top w:val="none" w:sz="0" w:space="0" w:color="auto"/>
                    <w:left w:val="none" w:sz="0" w:space="0" w:color="auto"/>
                    <w:bottom w:val="none" w:sz="0" w:space="0" w:color="auto"/>
                    <w:right w:val="none" w:sz="0" w:space="0" w:color="auto"/>
                  </w:divBdr>
                </w:div>
                <w:div w:id="1003050868">
                  <w:marLeft w:val="0"/>
                  <w:marRight w:val="0"/>
                  <w:marTop w:val="0"/>
                  <w:marBottom w:val="0"/>
                  <w:divBdr>
                    <w:top w:val="none" w:sz="0" w:space="0" w:color="auto"/>
                    <w:left w:val="none" w:sz="0" w:space="0" w:color="auto"/>
                    <w:bottom w:val="none" w:sz="0" w:space="0" w:color="auto"/>
                    <w:right w:val="none" w:sz="0" w:space="0" w:color="auto"/>
                  </w:divBdr>
                  <w:divsChild>
                    <w:div w:id="406925607">
                      <w:marLeft w:val="0"/>
                      <w:marRight w:val="0"/>
                      <w:marTop w:val="0"/>
                      <w:marBottom w:val="0"/>
                      <w:divBdr>
                        <w:top w:val="none" w:sz="0" w:space="0" w:color="auto"/>
                        <w:left w:val="none" w:sz="0" w:space="0" w:color="auto"/>
                        <w:bottom w:val="none" w:sz="0" w:space="0" w:color="auto"/>
                        <w:right w:val="none" w:sz="0" w:space="0" w:color="auto"/>
                      </w:divBdr>
                    </w:div>
                  </w:divsChild>
                </w:div>
                <w:div w:id="1743717749">
                  <w:marLeft w:val="0"/>
                  <w:marRight w:val="0"/>
                  <w:marTop w:val="0"/>
                  <w:marBottom w:val="0"/>
                  <w:divBdr>
                    <w:top w:val="none" w:sz="0" w:space="0" w:color="auto"/>
                    <w:left w:val="none" w:sz="0" w:space="0" w:color="auto"/>
                    <w:bottom w:val="none" w:sz="0" w:space="0" w:color="auto"/>
                    <w:right w:val="none" w:sz="0" w:space="0" w:color="auto"/>
                  </w:divBdr>
                  <w:divsChild>
                    <w:div w:id="82779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09342">
              <w:marLeft w:val="0"/>
              <w:marRight w:val="0"/>
              <w:marTop w:val="0"/>
              <w:marBottom w:val="0"/>
              <w:divBdr>
                <w:top w:val="none" w:sz="0" w:space="0" w:color="auto"/>
                <w:left w:val="none" w:sz="0" w:space="0" w:color="auto"/>
                <w:bottom w:val="none" w:sz="0" w:space="0" w:color="auto"/>
                <w:right w:val="none" w:sz="0" w:space="0" w:color="auto"/>
              </w:divBdr>
              <w:divsChild>
                <w:div w:id="1425567035">
                  <w:marLeft w:val="0"/>
                  <w:marRight w:val="0"/>
                  <w:marTop w:val="0"/>
                  <w:marBottom w:val="0"/>
                  <w:divBdr>
                    <w:top w:val="none" w:sz="0" w:space="0" w:color="auto"/>
                    <w:left w:val="none" w:sz="0" w:space="0" w:color="auto"/>
                    <w:bottom w:val="none" w:sz="0" w:space="0" w:color="auto"/>
                    <w:right w:val="none" w:sz="0" w:space="0" w:color="auto"/>
                  </w:divBdr>
                </w:div>
              </w:divsChild>
            </w:div>
            <w:div w:id="1618414965">
              <w:marLeft w:val="0"/>
              <w:marRight w:val="0"/>
              <w:marTop w:val="0"/>
              <w:marBottom w:val="0"/>
              <w:divBdr>
                <w:top w:val="none" w:sz="0" w:space="0" w:color="auto"/>
                <w:left w:val="none" w:sz="0" w:space="0" w:color="auto"/>
                <w:bottom w:val="none" w:sz="0" w:space="0" w:color="auto"/>
                <w:right w:val="none" w:sz="0" w:space="0" w:color="auto"/>
              </w:divBdr>
              <w:divsChild>
                <w:div w:id="5082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05644">
      <w:bodyDiv w:val="1"/>
      <w:marLeft w:val="0"/>
      <w:marRight w:val="0"/>
      <w:marTop w:val="0"/>
      <w:marBottom w:val="0"/>
      <w:divBdr>
        <w:top w:val="none" w:sz="0" w:space="0" w:color="auto"/>
        <w:left w:val="none" w:sz="0" w:space="0" w:color="auto"/>
        <w:bottom w:val="none" w:sz="0" w:space="0" w:color="auto"/>
        <w:right w:val="none" w:sz="0" w:space="0" w:color="auto"/>
      </w:divBdr>
      <w:divsChild>
        <w:div w:id="231696461">
          <w:marLeft w:val="0"/>
          <w:marRight w:val="0"/>
          <w:marTop w:val="0"/>
          <w:marBottom w:val="0"/>
          <w:divBdr>
            <w:top w:val="none" w:sz="0" w:space="0" w:color="auto"/>
            <w:left w:val="none" w:sz="0" w:space="0" w:color="auto"/>
            <w:bottom w:val="none" w:sz="0" w:space="0" w:color="auto"/>
            <w:right w:val="none" w:sz="0" w:space="0" w:color="auto"/>
          </w:divBdr>
          <w:divsChild>
            <w:div w:id="253243771">
              <w:marLeft w:val="0"/>
              <w:marRight w:val="0"/>
              <w:marTop w:val="0"/>
              <w:marBottom w:val="0"/>
              <w:divBdr>
                <w:top w:val="none" w:sz="0" w:space="0" w:color="auto"/>
                <w:left w:val="none" w:sz="0" w:space="0" w:color="auto"/>
                <w:bottom w:val="none" w:sz="0" w:space="0" w:color="auto"/>
                <w:right w:val="none" w:sz="0" w:space="0" w:color="auto"/>
              </w:divBdr>
            </w:div>
            <w:div w:id="1373840773">
              <w:marLeft w:val="0"/>
              <w:marRight w:val="0"/>
              <w:marTop w:val="0"/>
              <w:marBottom w:val="0"/>
              <w:divBdr>
                <w:top w:val="none" w:sz="0" w:space="0" w:color="auto"/>
                <w:left w:val="none" w:sz="0" w:space="0" w:color="auto"/>
                <w:bottom w:val="none" w:sz="0" w:space="0" w:color="auto"/>
                <w:right w:val="none" w:sz="0" w:space="0" w:color="auto"/>
              </w:divBdr>
            </w:div>
            <w:div w:id="1778213796">
              <w:marLeft w:val="0"/>
              <w:marRight w:val="0"/>
              <w:marTop w:val="0"/>
              <w:marBottom w:val="0"/>
              <w:divBdr>
                <w:top w:val="none" w:sz="0" w:space="0" w:color="auto"/>
                <w:left w:val="none" w:sz="0" w:space="0" w:color="auto"/>
                <w:bottom w:val="none" w:sz="0" w:space="0" w:color="auto"/>
                <w:right w:val="none" w:sz="0" w:space="0" w:color="auto"/>
              </w:divBdr>
            </w:div>
            <w:div w:id="625621307">
              <w:marLeft w:val="0"/>
              <w:marRight w:val="0"/>
              <w:marTop w:val="0"/>
              <w:marBottom w:val="0"/>
              <w:divBdr>
                <w:top w:val="none" w:sz="0" w:space="0" w:color="auto"/>
                <w:left w:val="none" w:sz="0" w:space="0" w:color="auto"/>
                <w:bottom w:val="none" w:sz="0" w:space="0" w:color="auto"/>
                <w:right w:val="none" w:sz="0" w:space="0" w:color="auto"/>
              </w:divBdr>
            </w:div>
            <w:div w:id="917441892">
              <w:marLeft w:val="0"/>
              <w:marRight w:val="0"/>
              <w:marTop w:val="0"/>
              <w:marBottom w:val="0"/>
              <w:divBdr>
                <w:top w:val="none" w:sz="0" w:space="0" w:color="auto"/>
                <w:left w:val="none" w:sz="0" w:space="0" w:color="auto"/>
                <w:bottom w:val="none" w:sz="0" w:space="0" w:color="auto"/>
                <w:right w:val="none" w:sz="0" w:space="0" w:color="auto"/>
              </w:divBdr>
            </w:div>
            <w:div w:id="1307272810">
              <w:marLeft w:val="0"/>
              <w:marRight w:val="0"/>
              <w:marTop w:val="0"/>
              <w:marBottom w:val="0"/>
              <w:divBdr>
                <w:top w:val="none" w:sz="0" w:space="0" w:color="auto"/>
                <w:left w:val="none" w:sz="0" w:space="0" w:color="auto"/>
                <w:bottom w:val="none" w:sz="0" w:space="0" w:color="auto"/>
                <w:right w:val="none" w:sz="0" w:space="0" w:color="auto"/>
              </w:divBdr>
            </w:div>
            <w:div w:id="12990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597947">
      <w:bodyDiv w:val="1"/>
      <w:marLeft w:val="0"/>
      <w:marRight w:val="0"/>
      <w:marTop w:val="0"/>
      <w:marBottom w:val="0"/>
      <w:divBdr>
        <w:top w:val="none" w:sz="0" w:space="0" w:color="auto"/>
        <w:left w:val="none" w:sz="0" w:space="0" w:color="auto"/>
        <w:bottom w:val="none" w:sz="0" w:space="0" w:color="auto"/>
        <w:right w:val="none" w:sz="0" w:space="0" w:color="auto"/>
      </w:divBdr>
      <w:divsChild>
        <w:div w:id="387533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A6972-15AF-44A6-9DCA-172920CBF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1935</Words>
  <Characters>11614</Characters>
  <Application>Microsoft Office Word</Application>
  <DocSecurity>0</DocSecurity>
  <Lines>96</Lines>
  <Paragraphs>27</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Kruczek Monika (DPK)</dc:creator>
  <cp:lastModifiedBy>Czarnacki Maciej</cp:lastModifiedBy>
  <cp:revision>3</cp:revision>
  <cp:lastPrinted>2019-04-12T12:17:00Z</cp:lastPrinted>
  <dcterms:created xsi:type="dcterms:W3CDTF">2019-04-12T13:33:00Z</dcterms:created>
  <dcterms:modified xsi:type="dcterms:W3CDTF">2019-04-12T13:35:00Z</dcterms:modified>
</cp:coreProperties>
</file>