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6D8" w:rsidRPr="004126EB" w:rsidRDefault="000D3F0E" w:rsidP="00C039C5">
      <w:pPr>
        <w:pStyle w:val="OZNPROJEKTUwskazaniedatylubwersjiprojektu"/>
        <w:keepNext/>
      </w:pPr>
      <w:r>
        <w:t>Projekt</w:t>
      </w:r>
    </w:p>
    <w:p w:rsidR="00F866D8" w:rsidRPr="00F965C2" w:rsidRDefault="00F866D8" w:rsidP="00F866D8">
      <w:pPr>
        <w:pStyle w:val="OZNRODZAKTUtznustawalubrozporzdzenieiorganwydajcy"/>
      </w:pPr>
      <w:r w:rsidRPr="00F965C2">
        <w:t>Ustawa</w:t>
      </w:r>
    </w:p>
    <w:p w:rsidR="00F866D8" w:rsidRPr="004126EB" w:rsidRDefault="000D3F0E" w:rsidP="00F866D8">
      <w:pPr>
        <w:pStyle w:val="DATAAKTUdatauchwalenialubwydaniaaktu"/>
      </w:pPr>
      <w:r>
        <w:t>z dnia</w:t>
      </w:r>
    </w:p>
    <w:p w:rsidR="00F866D8" w:rsidRPr="004126EB" w:rsidRDefault="00F866D8" w:rsidP="00C039C5">
      <w:pPr>
        <w:pStyle w:val="TYTUAKTUprzedmiotregulacjiustawylubrozporzdzenia"/>
      </w:pPr>
      <w:r>
        <w:t xml:space="preserve">o zmianie ustawy </w:t>
      </w:r>
      <w:r w:rsidRPr="00FA0192">
        <w:t>–</w:t>
      </w:r>
      <w:r>
        <w:t xml:space="preserve"> </w:t>
      </w:r>
      <w:r w:rsidRPr="004126EB">
        <w:t>Kodeks rod</w:t>
      </w:r>
      <w:r>
        <w:t xml:space="preserve">zinny i opiekuńczy oraz ustawy </w:t>
      </w:r>
      <w:r w:rsidRPr="00FA0192">
        <w:t>–</w:t>
      </w:r>
      <w:r>
        <w:t xml:space="preserve"> </w:t>
      </w:r>
      <w:r w:rsidRPr="004126EB">
        <w:t>Kodeks postępowania cywilnego</w:t>
      </w:r>
    </w:p>
    <w:p w:rsidR="00F866D8" w:rsidRPr="004126EB" w:rsidRDefault="00F866D8" w:rsidP="00C039C5">
      <w:pPr>
        <w:pStyle w:val="ARTartustawynprozporzdzenia"/>
        <w:keepNext/>
      </w:pPr>
      <w:r w:rsidRPr="00C039C5">
        <w:rPr>
          <w:rStyle w:val="Ppogrubienie"/>
        </w:rPr>
        <w:t>Art.</w:t>
      </w:r>
      <w:r w:rsidR="00D72FFE" w:rsidRPr="00C039C5">
        <w:rPr>
          <w:rStyle w:val="Ppogrubienie"/>
        </w:rPr>
        <w:t> </w:t>
      </w:r>
      <w:r w:rsidRPr="00C039C5">
        <w:rPr>
          <w:rStyle w:val="Ppogrubienie"/>
        </w:rPr>
        <w:t>1.</w:t>
      </w:r>
      <w:r w:rsidRPr="00C11795">
        <w:t xml:space="preserve"> W ustawie z dnia 25 lutego 1964 r. – Kodeks rodzinny i opiekuńczy (Dz. U.</w:t>
      </w:r>
      <w:r w:rsidR="00D72FFE">
        <w:t xml:space="preserve"> </w:t>
      </w:r>
      <w:r w:rsidR="00E34407">
        <w:t>z </w:t>
      </w:r>
      <w:r w:rsidRPr="00C11795">
        <w:t>2017 r. poz. 682, z</w:t>
      </w:r>
      <w:r>
        <w:t xml:space="preserve"> 2018 r. poz. 950 oraz z 2019 r. poz. 303</w:t>
      </w:r>
      <w:r w:rsidRPr="004126EB">
        <w:t>) wprowadza się następujące zmiany:</w:t>
      </w:r>
    </w:p>
    <w:p w:rsidR="00F866D8" w:rsidRPr="004126EB" w:rsidRDefault="00F866D8" w:rsidP="00C039C5">
      <w:pPr>
        <w:pStyle w:val="PKTpunkt"/>
        <w:keepNext/>
      </w:pPr>
      <w:r w:rsidRPr="004126EB">
        <w:t>1)</w:t>
      </w:r>
      <w:r w:rsidR="000D3F0E">
        <w:tab/>
      </w:r>
      <w:r w:rsidRPr="004126EB">
        <w:t>w art. 61</w:t>
      </w:r>
      <w:r w:rsidRPr="00AF0C4B">
        <w:rPr>
          <w:rStyle w:val="IGindeksgrny"/>
        </w:rPr>
        <w:t>10</w:t>
      </w:r>
      <w:r w:rsidRPr="004126EB">
        <w:t xml:space="preserve"> § 2 i 3 otrzymują brzmienie:</w:t>
      </w:r>
    </w:p>
    <w:p w:rsidR="00F866D8" w:rsidRPr="004126EB" w:rsidRDefault="00C11795" w:rsidP="000D3F0E">
      <w:pPr>
        <w:pStyle w:val="ZUSTzmustartykuempunktem"/>
      </w:pPr>
      <w:r>
        <w:t>„</w:t>
      </w:r>
      <w:r w:rsidR="00F866D8" w:rsidRPr="004126EB">
        <w:t>§ 2. Powództwo o ustalenie macierzyństwa wytacza dziecko przeciwko m</w:t>
      </w:r>
      <w:r w:rsidR="00E34407">
        <w:t>atce, a </w:t>
      </w:r>
      <w:r w:rsidR="00F866D8">
        <w:t xml:space="preserve">jeżeli matka nie żyje – </w:t>
      </w:r>
      <w:r w:rsidR="00F866D8" w:rsidRPr="004126EB">
        <w:t>przeciwko kuratorowi ustanowionemu przez sąd opiekuńczy. W razie śmierci dziecka, które wytoczyło powództwo, ustalenia macierzyństwa mogą dochodzić jego zstępni.</w:t>
      </w:r>
    </w:p>
    <w:p w:rsidR="00F866D8" w:rsidRPr="004126EB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3.</w:t>
      </w:r>
      <w:r w:rsidRPr="000D3F0E">
        <w:t xml:space="preserve"> Matka</w:t>
      </w:r>
      <w:r w:rsidRPr="004126EB">
        <w:t xml:space="preserve"> wytacza powództwo o ustalenie macierzyństwa przeciwko dzi</w:t>
      </w:r>
      <w:r w:rsidR="00E34407">
        <w:t>ecku, a </w:t>
      </w:r>
      <w:r>
        <w:t xml:space="preserve">jeżeli dziecko nie żyje </w:t>
      </w:r>
      <w:r w:rsidRPr="008B1121">
        <w:t>–</w:t>
      </w:r>
      <w:r>
        <w:t xml:space="preserve"> </w:t>
      </w:r>
      <w:r w:rsidRPr="004126EB">
        <w:t>przeciwko kuratorowi ustanowionemu przez są</w:t>
      </w:r>
      <w:r>
        <w:t>d opiekuńczy.</w:t>
      </w:r>
      <w:r w:rsidR="00C11795">
        <w:t>”</w:t>
      </w:r>
      <w:r w:rsidRPr="004126EB">
        <w:t>;</w:t>
      </w:r>
    </w:p>
    <w:p w:rsidR="00F866D8" w:rsidRPr="004126EB" w:rsidRDefault="000D3F0E" w:rsidP="00C039C5">
      <w:pPr>
        <w:pStyle w:val="PKTpunkt"/>
        <w:keepNext/>
      </w:pPr>
      <w:r>
        <w:t>2)</w:t>
      </w:r>
      <w:r>
        <w:tab/>
      </w:r>
      <w:r w:rsidR="00F866D8" w:rsidRPr="004126EB">
        <w:t>art. 61</w:t>
      </w:r>
      <w:r w:rsidR="00F866D8" w:rsidRPr="00AF0C4B">
        <w:rPr>
          <w:rStyle w:val="IGindeksgrny"/>
        </w:rPr>
        <w:t>11</w:t>
      </w:r>
      <w:r w:rsidR="00F866D8" w:rsidRPr="004126EB">
        <w:t xml:space="preserve"> otrzymuje brzmienie:</w:t>
      </w:r>
    </w:p>
    <w:p w:rsidR="00F866D8" w:rsidRPr="004126EB" w:rsidRDefault="00C11795" w:rsidP="000D3F0E">
      <w:pPr>
        <w:pStyle w:val="ZARTzmartartykuempunktem"/>
      </w:pPr>
      <w:r>
        <w:t>„</w:t>
      </w:r>
      <w:r w:rsidR="00F866D8" w:rsidRPr="004126EB">
        <w:t>Art. 61</w:t>
      </w:r>
      <w:r w:rsidR="00F866D8" w:rsidRPr="00AF0C4B">
        <w:rPr>
          <w:rStyle w:val="IGindeksgrny"/>
        </w:rPr>
        <w:t>11</w:t>
      </w:r>
      <w:r w:rsidR="00F866D8" w:rsidRPr="004126EB">
        <w:t>. Matka nie może wytoczyć powództ</w:t>
      </w:r>
      <w:r w:rsidR="00E34407">
        <w:t>wa o ustalenie macierzyństwa po </w:t>
      </w:r>
      <w:r w:rsidR="00F866D8" w:rsidRPr="004126EB">
        <w:t>osiągnięciu przez dziecko pełnoletności. Jeżeli dziecko zmarło przed dojściem do pełnoletności, matka może wytoczyć powództwo o ustalenie macierzyństwa do dnia,</w:t>
      </w:r>
      <w:r w:rsidR="00D72FFE">
        <w:t xml:space="preserve"> </w:t>
      </w:r>
      <w:r w:rsidR="00E34407">
        <w:t>w </w:t>
      </w:r>
      <w:r w:rsidR="00F866D8" w:rsidRPr="004126EB">
        <w:t>którym dziecko osiągnęłoby pełnoletność.</w:t>
      </w:r>
      <w:r>
        <w:t>”</w:t>
      </w:r>
      <w:r w:rsidR="00F866D8" w:rsidRPr="004126EB">
        <w:t>;</w:t>
      </w:r>
    </w:p>
    <w:p w:rsidR="00F866D8" w:rsidRPr="004126EB" w:rsidRDefault="000D3F0E" w:rsidP="00C039C5">
      <w:pPr>
        <w:pStyle w:val="PKTpunkt"/>
        <w:keepNext/>
      </w:pPr>
      <w:r>
        <w:t>3)</w:t>
      </w:r>
      <w:r>
        <w:tab/>
      </w:r>
      <w:r w:rsidR="00F866D8" w:rsidRPr="004126EB">
        <w:t>art. 61</w:t>
      </w:r>
      <w:r w:rsidR="00F866D8" w:rsidRPr="00AF0C4B">
        <w:rPr>
          <w:rStyle w:val="IGindeksgrny"/>
        </w:rPr>
        <w:t>15</w:t>
      </w:r>
      <w:r w:rsidR="00F866D8" w:rsidRPr="004126EB">
        <w:t xml:space="preserve"> i art. 61</w:t>
      </w:r>
      <w:r w:rsidR="00F866D8" w:rsidRPr="00AF0C4B">
        <w:rPr>
          <w:rStyle w:val="IGindeksgrny"/>
        </w:rPr>
        <w:t>16</w:t>
      </w:r>
      <w:r w:rsidR="00F866D8" w:rsidRPr="004126EB">
        <w:t xml:space="preserve"> otrzymują brzmienie:</w:t>
      </w:r>
    </w:p>
    <w:p w:rsidR="00F866D8" w:rsidRPr="004126EB" w:rsidRDefault="00C11795" w:rsidP="000D3F0E">
      <w:pPr>
        <w:pStyle w:val="ZARTzmartartykuempunktem"/>
      </w:pPr>
      <w:r>
        <w:t>„</w:t>
      </w:r>
      <w:r w:rsidR="00F866D8" w:rsidRPr="004126EB">
        <w:t>Art. 61</w:t>
      </w:r>
      <w:r w:rsidR="00F866D8" w:rsidRPr="00AF0C4B">
        <w:rPr>
          <w:rStyle w:val="IGindeksgrny"/>
        </w:rPr>
        <w:t>15</w:t>
      </w:r>
      <w:r w:rsidR="00F866D8" w:rsidRPr="004126EB">
        <w:t>. § 1. Zaprzeczenie macierzyństwa nie jest dopuszczalne po śmierci dziecka, chyba że dziecko zmarło po wszczęciu postępowania.</w:t>
      </w:r>
    </w:p>
    <w:p w:rsidR="00F866D8" w:rsidRPr="004126EB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2.</w:t>
      </w:r>
      <w:r w:rsidRPr="000D3F0E">
        <w:t xml:space="preserve"> W razie śmierci dziecka, które wytoczyło powództwo, zaprzeczenia macierzyństwa mogą dochodzić jego zstępni</w:t>
      </w:r>
      <w:r w:rsidRPr="004126EB">
        <w:t>.</w:t>
      </w:r>
    </w:p>
    <w:p w:rsidR="00F866D8" w:rsidRPr="004126EB" w:rsidRDefault="00F866D8" w:rsidP="000D3F0E">
      <w:pPr>
        <w:pStyle w:val="ZARTzmartartykuempunktem"/>
      </w:pPr>
      <w:r w:rsidRPr="004126EB">
        <w:t>Art.</w:t>
      </w:r>
      <w:r w:rsidR="00D72FFE">
        <w:t xml:space="preserve"> </w:t>
      </w:r>
      <w:r w:rsidRPr="004126EB">
        <w:t>61</w:t>
      </w:r>
      <w:r w:rsidRPr="00AF0C4B">
        <w:rPr>
          <w:rStyle w:val="IGindeksgrny"/>
        </w:rPr>
        <w:t>16</w:t>
      </w:r>
      <w:r w:rsidRPr="004126EB">
        <w:t>.</w:t>
      </w:r>
      <w:r w:rsidR="00D72FFE">
        <w:t xml:space="preserve"> </w:t>
      </w:r>
      <w:r>
        <w:t>P</w:t>
      </w:r>
      <w:r w:rsidRPr="00F445FD">
        <w:t xml:space="preserve">rokurator może wytoczyć </w:t>
      </w:r>
      <w:r>
        <w:t>p</w:t>
      </w:r>
      <w:r w:rsidRPr="004126EB">
        <w:t>owództwo o ustalenie lub zaprzeczenie macierzyństwa</w:t>
      </w:r>
      <w:r w:rsidRPr="00C65CE0">
        <w:t xml:space="preserve"> również po śmierci dziecka, jeżeli wymaga tego dobro dziecka lub ochrona interesu społecznego. Jeżeli dziecko zmarło przed dojściem do pełnoletności, prokurator może wytoczyć powództwo do dnia, w którym dziecko osiągnęłoby pełnoletność.</w:t>
      </w:r>
      <w:r w:rsidR="00C11795">
        <w:t>”</w:t>
      </w:r>
      <w:r w:rsidRPr="00C65CE0">
        <w:t>;</w:t>
      </w:r>
    </w:p>
    <w:p w:rsidR="00F866D8" w:rsidRPr="00F866D8" w:rsidRDefault="00F866D8" w:rsidP="00C039C5">
      <w:pPr>
        <w:pStyle w:val="PKTpunkt"/>
        <w:keepNext/>
      </w:pPr>
      <w:r>
        <w:lastRenderedPageBreak/>
        <w:t>4)</w:t>
      </w:r>
      <w:r w:rsidR="000D3F0E">
        <w:tab/>
      </w:r>
      <w:r>
        <w:t>po art. 70</w:t>
      </w:r>
      <w:r w:rsidRPr="00F866D8">
        <w:t xml:space="preserve"> dodaje się art.</w:t>
      </w:r>
      <w:r w:rsidR="00D72FFE">
        <w:t xml:space="preserve"> </w:t>
      </w:r>
      <w:r w:rsidRPr="00F866D8">
        <w:t>70</w:t>
      </w:r>
      <w:r w:rsidRPr="00F866D8">
        <w:rPr>
          <w:rStyle w:val="IGindeksgrny"/>
        </w:rPr>
        <w:t>1</w:t>
      </w:r>
      <w:r w:rsidRPr="00F866D8">
        <w:t xml:space="preserve"> w brzmieniu:</w:t>
      </w:r>
    </w:p>
    <w:p w:rsidR="00F866D8" w:rsidRPr="004126EB" w:rsidRDefault="00C11795" w:rsidP="000D3F0E">
      <w:pPr>
        <w:pStyle w:val="ZARTzmartartykuempunktem"/>
      </w:pPr>
      <w:r>
        <w:t>„</w:t>
      </w:r>
      <w:r w:rsidR="00F866D8" w:rsidRPr="004126EB">
        <w:t>Art. 7</w:t>
      </w:r>
      <w:r w:rsidR="00F866D8">
        <w:t>0</w:t>
      </w:r>
      <w:r w:rsidR="00F866D8" w:rsidRPr="00AF0C4B">
        <w:rPr>
          <w:rStyle w:val="IGindeksgrny"/>
        </w:rPr>
        <w:t>1</w:t>
      </w:r>
      <w:r w:rsidR="00F866D8" w:rsidRPr="004126EB">
        <w:t>. § 1. Zaprzeczenie ojcostwa nie jest dopuszczalne po śmierci dziecka, chyba że dziecko zmarło po wszczęciu postępowania.</w:t>
      </w:r>
    </w:p>
    <w:p w:rsidR="00F866D8" w:rsidRPr="000D3F0E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2.</w:t>
      </w:r>
      <w:r w:rsidRPr="000D3F0E">
        <w:t xml:space="preserve"> W razie śmierci dziecka, które wytoczyło powództwo, zaprzeczenia ojcostwa mogą dochodzić jego zstępni.</w:t>
      </w:r>
      <w:r w:rsidR="00C11795">
        <w:t>”</w:t>
      </w:r>
      <w:r w:rsidRPr="000D3F0E">
        <w:t>;</w:t>
      </w:r>
    </w:p>
    <w:p w:rsidR="00F866D8" w:rsidRPr="004126EB" w:rsidRDefault="00F866D8" w:rsidP="00C039C5">
      <w:pPr>
        <w:pStyle w:val="PKTpunkt"/>
        <w:keepNext/>
      </w:pPr>
      <w:r w:rsidRPr="004126EB">
        <w:t>5)</w:t>
      </w:r>
      <w:r w:rsidR="000D3F0E">
        <w:tab/>
      </w:r>
      <w:r w:rsidRPr="004126EB">
        <w:t>art. 83 otrzymuje brzmienie:</w:t>
      </w:r>
    </w:p>
    <w:p w:rsidR="00F866D8" w:rsidRPr="004126EB" w:rsidRDefault="00C11795" w:rsidP="000D3F0E">
      <w:pPr>
        <w:pStyle w:val="ZARTzmartartykuempunktem"/>
      </w:pPr>
      <w:r>
        <w:t>„</w:t>
      </w:r>
      <w:r w:rsidR="00F866D8" w:rsidRPr="004126EB">
        <w:t>Art. 83</w:t>
      </w:r>
      <w:r w:rsidR="00F866D8">
        <w:t>.</w:t>
      </w:r>
      <w:r w:rsidR="00F866D8" w:rsidRPr="004126EB">
        <w:t xml:space="preserve"> § 1. Po śmierci dziecka ustalenie bezskuteczności uznania ojcostwa nie jest dopuszczalne, chyba że dziecko zmarło po wszczęciu postępowania.</w:t>
      </w:r>
    </w:p>
    <w:p w:rsidR="00F866D8" w:rsidRPr="000D3F0E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2.</w:t>
      </w:r>
      <w:r w:rsidRPr="000D3F0E">
        <w:t xml:space="preserve"> W razie śmierci dziecka, które wytoczyło powództwo, ustalenia bezskuteczności uznania ojcostwa mogą dochodzić jego zstępni.</w:t>
      </w:r>
    </w:p>
    <w:p w:rsidR="00F866D8" w:rsidRPr="000D3F0E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3.</w:t>
      </w:r>
      <w:r w:rsidR="00D72FFE">
        <w:t xml:space="preserve"> </w:t>
      </w:r>
      <w:r w:rsidRPr="000D3F0E">
        <w:t>Jeżeli uznanie ojcostwa nastąpiło po śmierci dziecka, stosuje się odpowiednio przepisy art. 82 § 1 i 2, przy czym powództwo powinno być wytoczone nie później niż do dnia, w którym dziecko osiągnęłoby pełnoletność, przeciwko kuratorowi ustanowionemu przez sąd opiekuńczy.</w:t>
      </w:r>
      <w:r w:rsidR="00C11795">
        <w:t>”</w:t>
      </w:r>
      <w:r w:rsidRPr="000D3F0E">
        <w:t>;</w:t>
      </w:r>
    </w:p>
    <w:p w:rsidR="00F866D8" w:rsidRPr="004126EB" w:rsidRDefault="000D3F0E" w:rsidP="00C039C5">
      <w:pPr>
        <w:pStyle w:val="PKTpunkt"/>
        <w:keepNext/>
      </w:pPr>
      <w:r>
        <w:t>6)</w:t>
      </w:r>
      <w:r>
        <w:tab/>
      </w:r>
      <w:r w:rsidR="00F866D8" w:rsidRPr="004126EB">
        <w:t>art. 84 otrzymuje brzmienie:</w:t>
      </w:r>
    </w:p>
    <w:p w:rsidR="00F866D8" w:rsidRPr="004126EB" w:rsidRDefault="00C11795" w:rsidP="000D3F0E">
      <w:pPr>
        <w:pStyle w:val="ZARTzmartartykuempunktem"/>
      </w:pPr>
      <w:r>
        <w:t>„</w:t>
      </w:r>
      <w:r w:rsidR="00F866D8" w:rsidRPr="004126EB">
        <w:t>Art.</w:t>
      </w:r>
      <w:r w:rsidR="00D72FFE">
        <w:t xml:space="preserve"> </w:t>
      </w:r>
      <w:r w:rsidR="00F866D8" w:rsidRPr="004126EB">
        <w:t>84.</w:t>
      </w:r>
      <w:r w:rsidR="00D72FFE">
        <w:t xml:space="preserve"> </w:t>
      </w:r>
      <w:r w:rsidR="00F866D8" w:rsidRPr="004126EB">
        <w:t>§</w:t>
      </w:r>
      <w:r w:rsidR="00D72FFE">
        <w:t xml:space="preserve"> </w:t>
      </w:r>
      <w:r w:rsidR="00F866D8" w:rsidRPr="004126EB">
        <w:t>1.</w:t>
      </w:r>
      <w:r w:rsidR="00D72FFE">
        <w:t xml:space="preserve"> </w:t>
      </w:r>
      <w:r w:rsidR="00F866D8">
        <w:t>Sądowego ustalenia ojcostwa mogą</w:t>
      </w:r>
      <w:r w:rsidR="00F866D8" w:rsidRPr="004126EB">
        <w:t xml:space="preserve"> żądać dziecko, jego matka oraz domniemany ojciec dziecka.</w:t>
      </w:r>
    </w:p>
    <w:p w:rsidR="00F866D8" w:rsidRPr="000D3F0E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2.</w:t>
      </w:r>
      <w:r w:rsidRPr="000D3F0E">
        <w:t xml:space="preserve"> Matka ani domniemany ojciec nie mogą wystąpić z żądaniem ustalenia ojcostwa po</w:t>
      </w:r>
      <w:r w:rsidR="00D72FFE">
        <w:t xml:space="preserve"> </w:t>
      </w:r>
      <w:r w:rsidRPr="000D3F0E">
        <w:t>osiągnięciu przez dziecko pełnoletności. Jeżeli dziecko zmarło przed dojściem do pełnoletności, matka oraz domniemany ojciec mogą wytoczyć powództwo o ustalenie ojcostwa do dnia, w którym dziecko osiągnęłoby pełnoletność.</w:t>
      </w:r>
    </w:p>
    <w:p w:rsidR="00F866D8" w:rsidRPr="000D3F0E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3.</w:t>
      </w:r>
      <w:r w:rsidR="00D72FFE">
        <w:t xml:space="preserve"> </w:t>
      </w:r>
      <w:r w:rsidRPr="000D3F0E">
        <w:t>Dziecko albo matka wytaczają powództwo o ustalenie ojcostwa przeciwko</w:t>
      </w:r>
      <w:r w:rsidR="00D72FFE">
        <w:t xml:space="preserve"> </w:t>
      </w:r>
      <w:r w:rsidRPr="000D3F0E">
        <w:t>domniemanemu ojcu, a gdy ten nie żyje – przeciwko kuratorowi ustanowionemu przez sąd opiekuńczy.</w:t>
      </w:r>
    </w:p>
    <w:p w:rsidR="00F866D8" w:rsidRPr="000D3F0E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4.</w:t>
      </w:r>
      <w:r w:rsidR="00D72FFE">
        <w:t xml:space="preserve"> </w:t>
      </w:r>
      <w:r w:rsidRPr="000D3F0E">
        <w:t>Domniemany ojciec dziecka wytacza powództwo o ustalenie ojcostwa przeciwko dziecku i matce. Jeżeli matka dziecka nie żyje, powództwo wytacza się przeciwko dziecku,</w:t>
      </w:r>
      <w:r w:rsidR="00D72FFE">
        <w:t xml:space="preserve"> </w:t>
      </w:r>
      <w:r w:rsidRPr="000D3F0E">
        <w:t>a jeżeli dziecko nie żyje – przeciwko kuratorowi ustanowionemu przez sąd opiekuńczy.</w:t>
      </w:r>
    </w:p>
    <w:p w:rsidR="00F866D8" w:rsidRPr="000D3F0E" w:rsidRDefault="00F866D8" w:rsidP="000D3F0E">
      <w:pPr>
        <w:pStyle w:val="ZUSTzmustartykuempunktem"/>
      </w:pPr>
      <w:r w:rsidRPr="000D3F0E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0D3F0E">
        <w:rPr>
          <w:rStyle w:val="Ppogrubienie"/>
          <w:b w:val="0"/>
        </w:rPr>
        <w:t>5.</w:t>
      </w:r>
      <w:r w:rsidRPr="000D3F0E">
        <w:t xml:space="preserve"> W razie śmierci dziecka, które wytoczyło powództwo, ustalenia ojcostwa mogą dochodzić jego zstępni.</w:t>
      </w:r>
      <w:r w:rsidR="00C11795">
        <w:t>”</w:t>
      </w:r>
      <w:r w:rsidRPr="000D3F0E">
        <w:t>;</w:t>
      </w:r>
    </w:p>
    <w:p w:rsidR="00F866D8" w:rsidRPr="004126EB" w:rsidRDefault="00F866D8" w:rsidP="00C039C5">
      <w:pPr>
        <w:pStyle w:val="PKTpunkt"/>
        <w:keepNext/>
      </w:pPr>
      <w:r w:rsidRPr="004126EB">
        <w:t>7)</w:t>
      </w:r>
      <w:r w:rsidR="004E48E1">
        <w:tab/>
      </w:r>
      <w:r w:rsidRPr="004126EB">
        <w:t>art. 86 otrzymuje brzmienie:</w:t>
      </w:r>
    </w:p>
    <w:p w:rsidR="00F866D8" w:rsidRPr="00C65CE0" w:rsidRDefault="00C11795" w:rsidP="000D3F0E">
      <w:pPr>
        <w:pStyle w:val="ZARTzmartartykuempunktem"/>
      </w:pPr>
      <w:r>
        <w:t>„</w:t>
      </w:r>
      <w:r w:rsidR="00F866D8" w:rsidRPr="004126EB">
        <w:t>Art.</w:t>
      </w:r>
      <w:r w:rsidR="00D72FFE">
        <w:t xml:space="preserve"> </w:t>
      </w:r>
      <w:r w:rsidR="00F866D8" w:rsidRPr="004126EB">
        <w:t>86.</w:t>
      </w:r>
      <w:r w:rsidR="00D72FFE">
        <w:t xml:space="preserve"> </w:t>
      </w:r>
      <w:r w:rsidR="00F866D8">
        <w:t>Prokurator może wytoczyć p</w:t>
      </w:r>
      <w:r w:rsidR="00F866D8" w:rsidRPr="004126EB">
        <w:t xml:space="preserve">owództwo o ustalenie lub zaprzeczenie ojcostwa oraz o ustalenie bezskuteczności uznania ojcostwa </w:t>
      </w:r>
      <w:r w:rsidR="00F866D8" w:rsidRPr="00C65CE0">
        <w:t xml:space="preserve">również po śmierci dziecka, jeżeli wymaga tego dobro dziecka lub ochrona interesu społecznego. Jeżeli dziecko </w:t>
      </w:r>
      <w:r w:rsidR="00F866D8" w:rsidRPr="00C65CE0">
        <w:lastRenderedPageBreak/>
        <w:t>zmarło przed dojściem do pełnoletności, prokurator może wytoczyć powództwo do dnia, w którym dziecko osiągnęłoby pełnoletność.</w:t>
      </w:r>
      <w:r>
        <w:t>”</w:t>
      </w:r>
      <w:r w:rsidR="00F866D8" w:rsidRPr="00C65CE0">
        <w:t>;</w:t>
      </w:r>
    </w:p>
    <w:p w:rsidR="00F866D8" w:rsidRPr="004126EB" w:rsidRDefault="000D3F0E" w:rsidP="00C039C5">
      <w:pPr>
        <w:pStyle w:val="PKTpunkt"/>
        <w:keepNext/>
      </w:pPr>
      <w:r>
        <w:t>8)</w:t>
      </w:r>
      <w:r>
        <w:tab/>
      </w:r>
      <w:r w:rsidR="00F866D8" w:rsidRPr="004126EB">
        <w:t>art. 99 otrzymuje brzmienie:</w:t>
      </w:r>
    </w:p>
    <w:p w:rsidR="00F866D8" w:rsidRPr="00BE0862" w:rsidRDefault="00C11795" w:rsidP="00C11795">
      <w:pPr>
        <w:pStyle w:val="ZARTzmartartykuempunktem"/>
      </w:pPr>
      <w:r>
        <w:t>„</w:t>
      </w:r>
      <w:r w:rsidR="00F866D8" w:rsidRPr="00BE0862">
        <w:t xml:space="preserve">Art. 99. § 1. </w:t>
      </w:r>
      <w:r w:rsidR="00F866D8">
        <w:t>Dla dziecka</w:t>
      </w:r>
      <w:r w:rsidR="00F866D8" w:rsidRPr="005749DC">
        <w:t xml:space="preserve"> pozostającego pod władzą rodzicielską</w:t>
      </w:r>
      <w:r w:rsidR="00F866D8">
        <w:t xml:space="preserve">, którego </w:t>
      </w:r>
      <w:r w:rsidR="00E34407">
        <w:t>żadne z </w:t>
      </w:r>
      <w:r w:rsidR="00F866D8" w:rsidRPr="00BE0862">
        <w:t>rodzicó</w:t>
      </w:r>
      <w:r w:rsidR="00F866D8">
        <w:t>w nie może reprezentować</w:t>
      </w:r>
      <w:r w:rsidR="00F866D8" w:rsidRPr="00BE0862">
        <w:t xml:space="preserve">, </w:t>
      </w:r>
      <w:r w:rsidR="00F866D8" w:rsidRPr="00CB14C4">
        <w:t>sąd opiekuńczy</w:t>
      </w:r>
      <w:r w:rsidR="00F866D8">
        <w:t xml:space="preserve"> wyznacza i ustanawia kuratora reprezentującego dziecko.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2.</w:t>
      </w:r>
      <w:r w:rsidRPr="00C11795">
        <w:t xml:space="preserve"> Kurator reprezentujący dziecko jest umocowany do dokonywania wszelkich czynności łączących się ze sprawą, również w zakresie zaskarżenia i wykonania orzeczenia. Do czynności kuratora przepisy art. 95 § 3 i 4 oraz art. 154 stosuje się odpowiednio.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3.</w:t>
      </w:r>
      <w:r w:rsidRPr="00C11795">
        <w:t xml:space="preserve"> Kuratorem reprezentującym dziecko może być wyznaczony adwokat lub radca prawny, który wykazuje szczególną znajomość spraw dotyczących dziecka, rodzajowo odpowiadających sprawie, w której wymagana jest reprezentacja dziecka lub ukończył odpowiednie szkolenie dotyczące zasad reprezentacji dziecka, praw lub potrzeb dziecka.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4.</w:t>
      </w:r>
      <w:r w:rsidRPr="00C11795">
        <w:t xml:space="preserve"> W przypadku gdy stopień skomplikowania sprawy tego nie wymaga,</w:t>
      </w:r>
      <w:r w:rsidR="00C11795">
        <w:t xml:space="preserve"> </w:t>
      </w:r>
      <w:r w:rsidR="00E34407">
        <w:t>w </w:t>
      </w:r>
      <w:r w:rsidRPr="00C11795">
        <w:t>szczególności gdy sąd opiekuńczy określi szczegółowo treść czynności, kuratorem reprezentującym dziecko może zostać ustanowiona również inna osoba posiadająca wyższe wykształcenie prawnicze i wykazująca znajomość potrzeb dziecka. Jeżeli szczególne okoliczności za tym przemawiają kuratorem może zostać ustanowiona także osoba nieposiadająca wyższego wykształcenia prawniczego.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5.</w:t>
      </w:r>
      <w:r w:rsidRPr="00C11795">
        <w:t xml:space="preserve"> Przepisu § 4 nie stosuje się do kuratora wyznaczonego i ustanowionego do reprezentowania dziecka w postępowaniu karnym.</w:t>
      </w:r>
    </w:p>
    <w:p w:rsidR="00F866D8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6.</w:t>
      </w:r>
      <w:r w:rsidRPr="00C11795">
        <w:t xml:space="preserve"> Kurator reprezentujący</w:t>
      </w:r>
      <w:r>
        <w:t xml:space="preserve"> dziecko </w:t>
      </w:r>
      <w:r w:rsidRPr="00BE0862">
        <w:t>w</w:t>
      </w:r>
      <w:r w:rsidR="00D72FFE">
        <w:t xml:space="preserve"> </w:t>
      </w:r>
      <w:r w:rsidRPr="00BE0862">
        <w:t>postępowaniu przed sądem lub innym organem udziela na piśmie</w:t>
      </w:r>
      <w:r>
        <w:t xml:space="preserve"> lub za pomocą środków komunikacji elektronicznej</w:t>
      </w:r>
      <w:r w:rsidR="00E34407">
        <w:t xml:space="preserve"> temu z </w:t>
      </w:r>
      <w:r w:rsidRPr="00BE0862">
        <w:t>rodziców dziecka, któ</w:t>
      </w:r>
      <w:r>
        <w:t>re</w:t>
      </w:r>
      <w:r w:rsidRPr="00BE0862">
        <w:t xml:space="preserve"> nie </w:t>
      </w:r>
      <w:r w:rsidRPr="00C65CE0">
        <w:t>uczestniczy w postępowaniu, na jego wniosek</w:t>
      </w:r>
      <w:r>
        <w:t xml:space="preserve">, informacji </w:t>
      </w:r>
      <w:r w:rsidRPr="00C65CE0">
        <w:t xml:space="preserve">niezbędnych do prawidłowego wykonywania władzy rodzicielskiej </w:t>
      </w:r>
      <w:r>
        <w:t xml:space="preserve">dotyczących </w:t>
      </w:r>
      <w:r w:rsidRPr="00BE0862">
        <w:t>przebiegu tego postępowania i pod</w:t>
      </w:r>
      <w:r>
        <w:t>jętych w jego toku czynnościach,</w:t>
      </w:r>
      <w:r w:rsidRPr="002E3277">
        <w:t xml:space="preserve"> </w:t>
      </w:r>
      <w:r>
        <w:t>j</w:t>
      </w:r>
      <w:r w:rsidRPr="002E3277">
        <w:t>eżeli nie stoi temu</w:t>
      </w:r>
      <w:r>
        <w:t xml:space="preserve"> na przeszkodzie dobro dziecka. Kurator uzyskuje od tego rodzica, informacje o dziecku, jego stanie zdrowia, sytuacji rodzinnej i środowisku, w zakresie niezbędnym do prawidłowej reprezentacji dziecka.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7.</w:t>
      </w:r>
      <w:r w:rsidRPr="00C11795">
        <w:t xml:space="preserve"> O informacje dotyczące dziecka, o których mowa w § 6, kurator reprezentujący dziecko może zwrócić się również do organów lub instytucji oraz stowarzyszeń i organizacji społecznych, do których należy dziecko lub które świadczą dziecku pomoc.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lastRenderedPageBreak/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8.</w:t>
      </w:r>
      <w:r w:rsidRPr="00C11795">
        <w:t xml:space="preserve"> Jeżeli rozwój umysłowy, stan zdrowia i stopień dojrzałości dziecka na to pozwalają kurator reprezentujący dziecko nawiązuje z dzieckiem kontakt i informuje dziecko o podejmowanych czynnościach, przebiegu postępowania i sposobie jego zakończenia oraz konsekwencjach podjętych działań dla</w:t>
      </w:r>
      <w:r w:rsidR="00D72FFE">
        <w:t xml:space="preserve"> </w:t>
      </w:r>
      <w:r w:rsidRPr="00C11795">
        <w:t>sytuacji prawnej dzie</w:t>
      </w:r>
      <w:r w:rsidR="00E34407">
        <w:t>cka, w </w:t>
      </w:r>
      <w:r w:rsidRPr="00C11795">
        <w:t>sposób zrozumiały i dostosowany do stopnia jego rozwoju.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9.</w:t>
      </w:r>
      <w:r w:rsidRPr="00C11795">
        <w:t xml:space="preserve"> Kurator reprezentujący dziecko jest obowiązany zachować w tajemnicy okoliczności sprawy, o których powziął wiadomość ze względu na wykonywane czynności, z wyjątkiem wiarygodnych informacji o przestępstwach,</w:t>
      </w:r>
      <w:r w:rsidR="00E34407">
        <w:t xml:space="preserve"> o których mowa w </w:t>
      </w:r>
      <w:r w:rsidRPr="00C11795">
        <w:t>art. 240 § 1 ustawy z dnia 6 czerwca 1997 r. – Kode</w:t>
      </w:r>
      <w:r w:rsidR="00E34407">
        <w:t>ks karny (Dz. U. z 2018 r. poz. </w:t>
      </w:r>
      <w:r w:rsidRPr="00C11795">
        <w:t>1600 i 2077), oraz innych przestępstwach popełnionych na szkodę dziecka. Tajemnica ta stanowi tajemnicę zawodową w</w:t>
      </w:r>
      <w:r w:rsidR="00D72FFE">
        <w:t xml:space="preserve"> </w:t>
      </w:r>
      <w:r w:rsidRPr="00C11795">
        <w:t>rozumieniu odrębnych przepisów.</w:t>
      </w:r>
    </w:p>
    <w:p w:rsidR="00F866D8" w:rsidRPr="00BE0862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10.</w:t>
      </w:r>
      <w:r w:rsidRPr="00C11795">
        <w:t xml:space="preserve"> Do kuratora reprezentującego</w:t>
      </w:r>
      <w:r>
        <w:t xml:space="preserve"> dziecko przepisy art</w:t>
      </w:r>
      <w:r w:rsidR="00E34407">
        <w:t>. 148, art. 151, art. 152, art. </w:t>
      </w:r>
      <w:r>
        <w:t xml:space="preserve">156, art. 159, art. 164, art. 165 </w:t>
      </w:r>
      <w:r w:rsidRPr="00F866D8">
        <w:t>§</w:t>
      </w:r>
      <w:r w:rsidR="00D72FFE">
        <w:t xml:space="preserve"> 2, art. 168</w:t>
      </w:r>
      <w:r>
        <w:t xml:space="preserve">–170 i art. 180 </w:t>
      </w:r>
      <w:r w:rsidRPr="00F866D8">
        <w:t>§</w:t>
      </w:r>
      <w:r>
        <w:t xml:space="preserve"> 2 stosuje się odpowiednio.</w:t>
      </w:r>
      <w:r w:rsidR="00C11795">
        <w:t>”</w:t>
      </w:r>
      <w:r>
        <w:t>;</w:t>
      </w:r>
    </w:p>
    <w:p w:rsidR="00F866D8" w:rsidRDefault="00F866D8" w:rsidP="00C039C5">
      <w:pPr>
        <w:pStyle w:val="PKTpunkt"/>
        <w:keepNext/>
      </w:pPr>
      <w:r w:rsidRPr="004126EB">
        <w:t>9)</w:t>
      </w:r>
      <w:r w:rsidR="00C11795">
        <w:tab/>
      </w:r>
      <w:r>
        <w:t>w art. 178 po § 2</w:t>
      </w:r>
      <w:r w:rsidRPr="00456817">
        <w:t xml:space="preserve"> </w:t>
      </w:r>
      <w:r>
        <w:t>dodaje się § 3</w:t>
      </w:r>
      <w:r w:rsidRPr="00085A5B">
        <w:t xml:space="preserve"> w brzmieniu:</w:t>
      </w:r>
    </w:p>
    <w:p w:rsidR="00F866D8" w:rsidRDefault="00C11795" w:rsidP="00C11795">
      <w:pPr>
        <w:pStyle w:val="ZUSTzmustartykuempunktem"/>
      </w:pPr>
      <w:r>
        <w:t>„</w:t>
      </w:r>
      <w:r w:rsidR="00F866D8" w:rsidRPr="00085A5B">
        <w:t>§ 3</w:t>
      </w:r>
      <w:r w:rsidR="00F866D8">
        <w:t xml:space="preserve">. Do kuratora reprezentującego dziecko przepisu </w:t>
      </w:r>
      <w:r w:rsidR="00F866D8" w:rsidRPr="00A57CD5">
        <w:t>§ 2 nie stosuje</w:t>
      </w:r>
      <w:r w:rsidR="00F866D8">
        <w:t xml:space="preserve"> się.</w:t>
      </w:r>
      <w:r>
        <w:t>”</w:t>
      </w:r>
      <w:r w:rsidR="00F866D8" w:rsidRPr="00A57CD5">
        <w:t>;</w:t>
      </w:r>
    </w:p>
    <w:p w:rsidR="00F866D8" w:rsidRPr="004126EB" w:rsidRDefault="00C11795" w:rsidP="00C039C5">
      <w:pPr>
        <w:pStyle w:val="PKTpunkt"/>
        <w:keepNext/>
      </w:pPr>
      <w:r>
        <w:t>10)</w:t>
      </w:r>
      <w:r w:rsidR="004E48E1">
        <w:tab/>
      </w:r>
      <w:r w:rsidR="00F866D8" w:rsidRPr="004126EB">
        <w:t>w</w:t>
      </w:r>
      <w:r w:rsidR="00F866D8">
        <w:t xml:space="preserve"> art. 179 po § 1 dodaje się § 1</w:t>
      </w:r>
      <w:r w:rsidR="00F866D8" w:rsidRPr="00AF0C4B">
        <w:rPr>
          <w:rStyle w:val="IGindeksgrny"/>
        </w:rPr>
        <w:t>1</w:t>
      </w:r>
      <w:r w:rsidR="00F866D8" w:rsidRPr="004126EB">
        <w:t xml:space="preserve"> w brzmieniu:</w:t>
      </w:r>
    </w:p>
    <w:p w:rsidR="00F866D8" w:rsidRPr="004126EB" w:rsidRDefault="00C11795" w:rsidP="00C11795">
      <w:pPr>
        <w:pStyle w:val="ZUSTzmustartykuempunktem"/>
      </w:pPr>
      <w:r>
        <w:t>„</w:t>
      </w:r>
      <w:r w:rsidR="00F866D8">
        <w:t>§ 1</w:t>
      </w:r>
      <w:r w:rsidR="00F866D8" w:rsidRPr="00AF0C4B">
        <w:rPr>
          <w:rStyle w:val="IGindeksgrny"/>
        </w:rPr>
        <w:t>1</w:t>
      </w:r>
      <w:r w:rsidR="00F866D8" w:rsidRPr="004126EB">
        <w:t>. O wynagrodzeniu kuratora</w:t>
      </w:r>
      <w:r w:rsidR="00F866D8">
        <w:t xml:space="preserve"> </w:t>
      </w:r>
      <w:r w:rsidR="00F866D8" w:rsidRPr="004126EB">
        <w:t>ustanowionego do reprezentowania dziecka w</w:t>
      </w:r>
      <w:r w:rsidR="00E34407">
        <w:t> </w:t>
      </w:r>
      <w:r w:rsidR="00F866D8" w:rsidRPr="004126EB">
        <w:t>postępowaniu przed sądem lub innym organem</w:t>
      </w:r>
      <w:r w:rsidR="00F866D8" w:rsidRPr="0021180C">
        <w:t xml:space="preserve"> </w:t>
      </w:r>
      <w:r w:rsidR="00F866D8" w:rsidRPr="00B315C6">
        <w:t xml:space="preserve">i zwrocie </w:t>
      </w:r>
      <w:r w:rsidR="00F866D8">
        <w:t xml:space="preserve">poniesionych przez niego wydatków </w:t>
      </w:r>
      <w:r w:rsidR="00F866D8" w:rsidRPr="00B30E8A">
        <w:t>orzeka ten sąd lub</w:t>
      </w:r>
      <w:r w:rsidR="00D72FFE">
        <w:t xml:space="preserve"> </w:t>
      </w:r>
      <w:r w:rsidR="00F866D8" w:rsidRPr="00B30E8A">
        <w:t>organ, stosując przepisy właściwe dla danego postępowania</w:t>
      </w:r>
      <w:r w:rsidR="00F866D8">
        <w:t>.</w:t>
      </w:r>
      <w:r w:rsidR="00F866D8" w:rsidRPr="00B30E8A">
        <w:t xml:space="preserve"> </w:t>
      </w:r>
      <w:r w:rsidR="00F866D8">
        <w:t>Wysokość</w:t>
      </w:r>
      <w:r w:rsidR="00F866D8" w:rsidRPr="00202445">
        <w:t xml:space="preserve"> wynagrodzenia kuratora ustanowionego</w:t>
      </w:r>
      <w:r w:rsidR="00F866D8" w:rsidRPr="0021180C">
        <w:t xml:space="preserve"> </w:t>
      </w:r>
      <w:r w:rsidR="00F866D8">
        <w:t>do reprezentowania dziecka w postępowaniu innym niż postępowanie cywilne i zwrot poniesionych przez niego wydatk</w:t>
      </w:r>
      <w:r w:rsidR="00F866D8" w:rsidRPr="008839AC">
        <w:t>ów</w:t>
      </w:r>
      <w:r w:rsidR="00F866D8">
        <w:t xml:space="preserve"> ustala się</w:t>
      </w:r>
      <w:r w:rsidR="00F866D8" w:rsidRPr="0021180C">
        <w:t xml:space="preserve"> na podst</w:t>
      </w:r>
      <w:r w:rsidR="00F866D8">
        <w:t>awie przepisów określających</w:t>
      </w:r>
      <w:r w:rsidR="00F866D8" w:rsidRPr="00AB2BA4">
        <w:t xml:space="preserve"> </w:t>
      </w:r>
      <w:r w:rsidR="00F866D8">
        <w:t>w</w:t>
      </w:r>
      <w:r w:rsidR="00F866D8" w:rsidRPr="00AB2BA4">
        <w:t xml:space="preserve">ysokość wynagrodzenia </w:t>
      </w:r>
      <w:r w:rsidR="00F866D8">
        <w:t xml:space="preserve">i zwrot wydatków </w:t>
      </w:r>
      <w:r w:rsidR="00F866D8" w:rsidRPr="00AB2BA4">
        <w:t xml:space="preserve">kuratora ustanowionego </w:t>
      </w:r>
      <w:r w:rsidR="00F866D8">
        <w:t xml:space="preserve">dla strony </w:t>
      </w:r>
      <w:r w:rsidR="00F866D8" w:rsidRPr="0021180C">
        <w:t>w sprawie cywilnej</w:t>
      </w:r>
      <w:r w:rsidR="00F866D8" w:rsidRPr="004126EB">
        <w:t>.</w:t>
      </w:r>
      <w:r>
        <w:t>”</w:t>
      </w:r>
      <w:r w:rsidR="00F866D8" w:rsidRPr="004126EB">
        <w:t>.</w:t>
      </w:r>
    </w:p>
    <w:p w:rsidR="00F866D8" w:rsidRPr="00C65CE0" w:rsidRDefault="00F866D8" w:rsidP="00C039C5">
      <w:pPr>
        <w:pStyle w:val="ARTartustawynprozporzdzenia"/>
        <w:keepNext/>
      </w:pPr>
      <w:r w:rsidRPr="00C039C5">
        <w:rPr>
          <w:rStyle w:val="Ppogrubienie"/>
        </w:rPr>
        <w:t>Art.</w:t>
      </w:r>
      <w:r w:rsidR="00D72FFE" w:rsidRPr="00C039C5">
        <w:rPr>
          <w:rStyle w:val="Ppogrubienie"/>
        </w:rPr>
        <w:t> </w:t>
      </w:r>
      <w:r w:rsidRPr="00C039C5">
        <w:rPr>
          <w:rStyle w:val="Ppogrubienie"/>
        </w:rPr>
        <w:t>2.</w:t>
      </w:r>
      <w:r w:rsidRPr="004126EB">
        <w:t xml:space="preserve"> W ustawie z dnia 17 listopada 1964 r. </w:t>
      </w:r>
      <w:r w:rsidRPr="00FA0192">
        <w:t>–</w:t>
      </w:r>
      <w:r>
        <w:t xml:space="preserve"> </w:t>
      </w:r>
      <w:r w:rsidRPr="004126EB">
        <w:t>Kodeks postę</w:t>
      </w:r>
      <w:r>
        <w:t>powania cywilnego (Dz. U. z 2018</w:t>
      </w:r>
      <w:r w:rsidRPr="004126EB">
        <w:t xml:space="preserve"> r.</w:t>
      </w:r>
      <w:r>
        <w:t xml:space="preserve"> poz. 1360</w:t>
      </w:r>
      <w:bookmarkStart w:id="0" w:name="_GoBack"/>
      <w:bookmarkEnd w:id="0"/>
      <w:r w:rsidR="00E31F8C">
        <w:t>,</w:t>
      </w:r>
      <w:r>
        <w:t xml:space="preserve"> z późn. zm.</w:t>
      </w:r>
      <w:r w:rsidRPr="00AF0C4B">
        <w:rPr>
          <w:rStyle w:val="IGindeksgrny"/>
        </w:rPr>
        <w:footnoteReference w:id="1"/>
      </w:r>
      <w:r w:rsidRPr="00AF0C4B">
        <w:rPr>
          <w:rStyle w:val="IGindeksgrny"/>
        </w:rPr>
        <w:t>)</w:t>
      </w:r>
      <w:r>
        <w:t xml:space="preserve">) </w:t>
      </w:r>
      <w:r w:rsidRPr="00C65CE0">
        <w:t>wprowadza się następujące zmiany:</w:t>
      </w:r>
    </w:p>
    <w:p w:rsidR="00F866D8" w:rsidRPr="00C65CE0" w:rsidRDefault="00C11795" w:rsidP="00C039C5">
      <w:pPr>
        <w:pStyle w:val="PKTpunkt"/>
        <w:keepNext/>
      </w:pPr>
      <w:r>
        <w:t>1)</w:t>
      </w:r>
      <w:r>
        <w:tab/>
      </w:r>
      <w:r w:rsidR="00F866D8" w:rsidRPr="00C65CE0">
        <w:t>w art. 454 § 1</w:t>
      </w:r>
      <w:r w:rsidR="00F866D8" w:rsidRPr="00AF0C4B">
        <w:rPr>
          <w:rStyle w:val="IGindeksgrny"/>
        </w:rPr>
        <w:t>1</w:t>
      </w:r>
      <w:r w:rsidR="00F866D8" w:rsidRPr="00C65CE0">
        <w:t>, §</w:t>
      </w:r>
      <w:r w:rsidR="00D72FFE">
        <w:t xml:space="preserve"> </w:t>
      </w:r>
      <w:r w:rsidR="00F866D8" w:rsidRPr="00C65CE0">
        <w:t>2 i 3 otrzymują brzmienie:</w:t>
      </w:r>
    </w:p>
    <w:p w:rsidR="00F866D8" w:rsidRPr="00C65CE0" w:rsidRDefault="00C11795" w:rsidP="00C11795">
      <w:pPr>
        <w:pStyle w:val="ZUSTzmustartykuempunktem"/>
      </w:pPr>
      <w:r>
        <w:t>„</w:t>
      </w:r>
      <w:r w:rsidR="00F866D8" w:rsidRPr="00C65CE0">
        <w:t>§ 1</w:t>
      </w:r>
      <w:r w:rsidR="00F866D8" w:rsidRPr="00AF0C4B">
        <w:rPr>
          <w:rStyle w:val="IGindeksgrny"/>
        </w:rPr>
        <w:t>1</w:t>
      </w:r>
      <w:r w:rsidR="00F866D8" w:rsidRPr="00C65CE0">
        <w:t xml:space="preserve">. W sprawach o zaprzeczenie macierzyństwa prokurator, wytaczając powództwo, pozywa kobietę wpisaną jako matka w akcie urodzenia dziecka, </w:t>
      </w:r>
      <w:r w:rsidR="00F866D8" w:rsidRPr="00C65CE0">
        <w:lastRenderedPageBreak/>
        <w:t>mężczyznę, którego ojcostwo zostało ustalone z uwzględnieniem jej macierzyństwa</w:t>
      </w:r>
      <w:r w:rsidR="00F866D8">
        <w:t>,</w:t>
      </w:r>
      <w:r w:rsidR="00F866D8" w:rsidRPr="00C65CE0">
        <w:t xml:space="preserve"> oraz dziecko, a jeżeli osoby te nie żyją</w:t>
      </w:r>
      <w:r w:rsidR="00F866D8">
        <w:t xml:space="preserve">, </w:t>
      </w:r>
      <w:r w:rsidR="00F866D8" w:rsidRPr="00C65CE0">
        <w:t>kuratora ustanowionego na ich miejsce.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2.</w:t>
      </w:r>
      <w:r w:rsidR="00D72FFE">
        <w:t xml:space="preserve"> </w:t>
      </w:r>
      <w:r w:rsidRPr="00C11795">
        <w:t>W sprawach o zaprzeczenie ojcostwa prokurator, wytaczając powództwo, pozywa męża matki dziecka, a jeżeli ten nie żyje – kuratora ustanowionego na jego miejsce, matkę dziecka, jeżeli ta żyje, oraz dziecko, a jeżeli dziecko nie żyje – kuratora ustanowionego na jego miejsce.</w:t>
      </w:r>
    </w:p>
    <w:p w:rsidR="00F866D8" w:rsidRPr="00C11795" w:rsidRDefault="00F866D8" w:rsidP="00C11795">
      <w:pPr>
        <w:pStyle w:val="ZUSTzmustartykuempunktem"/>
      </w:pPr>
      <w:r w:rsidRPr="00C11795">
        <w:rPr>
          <w:rStyle w:val="Ppogrubienie"/>
          <w:b w:val="0"/>
        </w:rPr>
        <w:t>§</w:t>
      </w:r>
      <w:r w:rsidR="00D72FFE">
        <w:rPr>
          <w:rStyle w:val="Ppogrubienie"/>
          <w:b w:val="0"/>
        </w:rPr>
        <w:t xml:space="preserve"> </w:t>
      </w:r>
      <w:r w:rsidRPr="00C11795">
        <w:rPr>
          <w:rStyle w:val="Ppogrubienie"/>
          <w:b w:val="0"/>
        </w:rPr>
        <w:t>3.</w:t>
      </w:r>
      <w:r w:rsidR="00D72FFE">
        <w:t xml:space="preserve"> </w:t>
      </w:r>
      <w:r w:rsidRPr="00C11795">
        <w:t>W sprawach o ustalenie bezskuteczności uznania ojcostwa prokurator, wytaczając powództwo, pozywa dziecko, a jeżeli dziecko nie żyje – kuratora ustanowionego na jego miejsce oraz mężczyznę, który uznał ojcostwo, a jeżeli ten nie żyje</w:t>
      </w:r>
      <w:r w:rsidR="00D72FFE">
        <w:t xml:space="preserve"> </w:t>
      </w:r>
      <w:r w:rsidRPr="00C11795">
        <w:t>– kuratora ustanowionego na jego miejsce, a także m</w:t>
      </w:r>
      <w:r w:rsidR="00E34407">
        <w:t>atkę dziecka, jeżeli ta żyje; w </w:t>
      </w:r>
      <w:r w:rsidRPr="00C11795">
        <w:t>razie uznania ojcostwa po śmierci dziecka prokurator pozywa ustanowionego na miejsce dziecka kuratora.</w:t>
      </w:r>
      <w:r w:rsidR="00C11795">
        <w:t>”</w:t>
      </w:r>
      <w:r w:rsidRPr="00C11795">
        <w:t>;</w:t>
      </w:r>
    </w:p>
    <w:p w:rsidR="00F866D8" w:rsidRPr="00C65CE0" w:rsidRDefault="00F866D8" w:rsidP="00C039C5">
      <w:pPr>
        <w:pStyle w:val="PKTpunkt"/>
        <w:keepNext/>
      </w:pPr>
      <w:r w:rsidRPr="00C65CE0">
        <w:t>2)</w:t>
      </w:r>
      <w:r w:rsidR="00C11795">
        <w:tab/>
      </w:r>
      <w:r w:rsidRPr="00C65CE0">
        <w:t>w art.</w:t>
      </w:r>
      <w:r w:rsidR="00D72FFE">
        <w:t xml:space="preserve"> </w:t>
      </w:r>
      <w:r w:rsidRPr="00C65CE0">
        <w:t>456</w:t>
      </w:r>
      <w:r w:rsidR="00D72FFE">
        <w:t xml:space="preserve"> </w:t>
      </w:r>
      <w:r w:rsidRPr="00C65CE0">
        <w:t>§</w:t>
      </w:r>
      <w:r w:rsidR="00D72FFE">
        <w:t xml:space="preserve"> </w:t>
      </w:r>
      <w:r w:rsidRPr="00C65CE0">
        <w:t>3 otrzymuje brzmienie:</w:t>
      </w:r>
    </w:p>
    <w:p w:rsidR="00F866D8" w:rsidRPr="00C65CE0" w:rsidRDefault="00C11795" w:rsidP="00C11795">
      <w:pPr>
        <w:pStyle w:val="ZUSTzmustartykuempunktem"/>
      </w:pPr>
      <w:r>
        <w:t>„</w:t>
      </w:r>
      <w:r w:rsidR="00F866D8" w:rsidRPr="00C65CE0">
        <w:t>§</w:t>
      </w:r>
      <w:r w:rsidR="00D72FFE">
        <w:t xml:space="preserve"> </w:t>
      </w:r>
      <w:r w:rsidR="00F866D8" w:rsidRPr="00C65CE0">
        <w:t>3. W sprawie o ustalenie lub zaprzeczenie macierzyństwa, ustalenie lub zaprzeczenie ojcostwa oraz w sprawie o ustalenie bezskuteczności uznania ojcostwa postępowanie zawiesza się w razie śmierci pozwanego dziecka do czasu ustanowienia przez sąd orzekający kuratora, który wstępuje do sprawy na miejsce zmarłego dziecka. W razie śmierci dziecka, które było powodem w sprawi</w:t>
      </w:r>
      <w:r w:rsidR="00E34407">
        <w:t>e, postępowanie zawiesza się, a </w:t>
      </w:r>
      <w:r w:rsidR="00F866D8" w:rsidRPr="00C65CE0">
        <w:t xml:space="preserve">jeżeli zstępni dziecka w ciągu sześciu miesięcy </w:t>
      </w:r>
      <w:r w:rsidR="00E34407">
        <w:t>od dnia wydania postanowienia o </w:t>
      </w:r>
      <w:r w:rsidR="00F866D8" w:rsidRPr="00C65CE0">
        <w:t>zawieszeniu postępowania nie zgłoszą wniosku o jego pod</w:t>
      </w:r>
      <w:r w:rsidR="00F866D8">
        <w:t>jęcie, sąd postępowanie umorzy</w:t>
      </w:r>
      <w:r w:rsidR="00F866D8" w:rsidRPr="00C65CE0">
        <w:t>.</w:t>
      </w:r>
      <w:r>
        <w:t>”</w:t>
      </w:r>
      <w:r w:rsidR="00E2354C">
        <w:t>.</w:t>
      </w:r>
    </w:p>
    <w:p w:rsidR="00F866D8" w:rsidRPr="00F866D8" w:rsidRDefault="00F866D8" w:rsidP="00C11795">
      <w:pPr>
        <w:pStyle w:val="ARTartustawynprozporzdzenia"/>
      </w:pPr>
      <w:r w:rsidRPr="00C039C5">
        <w:rPr>
          <w:rStyle w:val="Ppogrubienie"/>
        </w:rPr>
        <w:t>Art.</w:t>
      </w:r>
      <w:r w:rsidR="00D72FFE" w:rsidRPr="00C039C5">
        <w:rPr>
          <w:rStyle w:val="Ppogrubienie"/>
        </w:rPr>
        <w:t> </w:t>
      </w:r>
      <w:r w:rsidRPr="00C039C5">
        <w:rPr>
          <w:rStyle w:val="Ppogrubienie"/>
        </w:rPr>
        <w:t>3.</w:t>
      </w:r>
      <w:r w:rsidRPr="00F866D8">
        <w:t xml:space="preserve"> Do spraw, w których przed dniem wejścia w życie niniejszej ustawy ustanowiono kuratora do reprezentowania dziecka pozostającego pod władzą rodzicielską, którego nie może reprezentować żadne z rodziców, stosuje się przepisy ustawy zmienianej</w:t>
      </w:r>
      <w:r w:rsidR="00D72FFE">
        <w:t xml:space="preserve"> </w:t>
      </w:r>
      <w:r w:rsidRPr="00F866D8">
        <w:t>w</w:t>
      </w:r>
      <w:r w:rsidR="00E34407">
        <w:t> </w:t>
      </w:r>
      <w:r w:rsidRPr="00F866D8">
        <w:t>art. 1 w brzmieniu dotychczasowym, z wyjątkiem art. 99 § 6–10 oraz art. 178 § 3 ustawy zmienianej w art. 1, które stosuje się w brzmieniu nadanym niniejszą ustawą.</w:t>
      </w:r>
    </w:p>
    <w:p w:rsidR="00F866D8" w:rsidRDefault="00F866D8" w:rsidP="00C11795">
      <w:pPr>
        <w:pStyle w:val="ARTartustawynprozporzdzenia"/>
      </w:pPr>
      <w:r w:rsidRPr="00C039C5">
        <w:rPr>
          <w:rStyle w:val="Ppogrubienie"/>
        </w:rPr>
        <w:t>Art.</w:t>
      </w:r>
      <w:r w:rsidR="00D72FFE" w:rsidRPr="00C039C5">
        <w:rPr>
          <w:rStyle w:val="Ppogrubienie"/>
        </w:rPr>
        <w:t> </w:t>
      </w:r>
      <w:r w:rsidRPr="00C039C5">
        <w:rPr>
          <w:rStyle w:val="Ppogrubienie"/>
        </w:rPr>
        <w:t>4.</w:t>
      </w:r>
      <w:r w:rsidRPr="00C65CE0">
        <w:t xml:space="preserve"> Ustawa wchodzi w życie po upływie trzech</w:t>
      </w:r>
      <w:r>
        <w:t xml:space="preserve"> miesięcy od dnia ogłoszenia.</w:t>
      </w:r>
    </w:p>
    <w:p w:rsidR="00261A16" w:rsidRPr="00737F6A" w:rsidRDefault="00261A16" w:rsidP="00737F6A"/>
    <w:sectPr w:rsidR="00261A16" w:rsidRPr="00737F6A" w:rsidSect="00C039C5">
      <w:headerReference w:type="default" r:id="rId9"/>
      <w:footnotePr>
        <w:numRestart w:val="eachSect"/>
      </w:footnotePr>
      <w:pgSz w:w="11906" w:h="16838"/>
      <w:pgMar w:top="1559" w:right="1435" w:bottom="130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6D8" w:rsidRDefault="00F866D8">
      <w:r>
        <w:separator/>
      </w:r>
    </w:p>
  </w:endnote>
  <w:endnote w:type="continuationSeparator" w:id="0">
    <w:p w:rsidR="00F866D8" w:rsidRDefault="00F8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6D8" w:rsidRDefault="00F866D8">
      <w:r>
        <w:separator/>
      </w:r>
    </w:p>
  </w:footnote>
  <w:footnote w:type="continuationSeparator" w:id="0">
    <w:p w:rsidR="00F866D8" w:rsidRDefault="00F866D8">
      <w:r>
        <w:continuationSeparator/>
      </w:r>
    </w:p>
  </w:footnote>
  <w:footnote w:id="1">
    <w:p w:rsidR="00F866D8" w:rsidRPr="009671E6" w:rsidRDefault="00F866D8" w:rsidP="00F866D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4E48E1">
        <w:tab/>
      </w:r>
      <w:r w:rsidRPr="00786E22">
        <w:t>Zmiany tekstu jednolitego wymienionej ustawy zostały ogłoszone w Dz. U. z 2018 r. poz. 1467, 1499, 1544, 1629, 1637, 1693, 2385 i 2432 oraz z 2019 r. poz. 55 i 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31F8C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6D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3F0E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39EF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48E1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834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CD9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39C5"/>
    <w:rsid w:val="00C04CEF"/>
    <w:rsid w:val="00C0662F"/>
    <w:rsid w:val="00C11795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2FFE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54C"/>
    <w:rsid w:val="00E2396E"/>
    <w:rsid w:val="00E24728"/>
    <w:rsid w:val="00E276AC"/>
    <w:rsid w:val="00E31F8C"/>
    <w:rsid w:val="00E34407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6D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78F22"/>
  <w15:docId w15:val="{9BE241F9-1823-4140-B99E-4540A70C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1F8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E31F8C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E31F8C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E31F8C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E31F8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E31F8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E31F8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E31F8C"/>
    <w:pPr>
      <w:ind w:left="1780"/>
    </w:pPr>
  </w:style>
  <w:style w:type="character" w:styleId="Odwoanieprzypisudolnego">
    <w:name w:val="footnote reference"/>
    <w:uiPriority w:val="99"/>
    <w:semiHidden/>
    <w:rsid w:val="00E31F8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E31F8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D3F0E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E31F8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D3F0E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31F8C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D3F0E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31F8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E31F8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E31F8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E31F8C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D3F0E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E31F8C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E31F8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31F8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31F8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31F8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E31F8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31F8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31F8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31F8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E31F8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E31F8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E31F8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E31F8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E31F8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E31F8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E31F8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E31F8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E31F8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E31F8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E31F8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E31F8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E31F8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E31F8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E31F8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E31F8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E31F8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E31F8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E31F8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E31F8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E31F8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E31F8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E31F8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E31F8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E31F8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E31F8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E31F8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E31F8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E31F8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E31F8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E31F8C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D3F0E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3F0E"/>
  </w:style>
  <w:style w:type="paragraph" w:customStyle="1" w:styleId="ZTIRLITzmlittiret">
    <w:name w:val="Z_TIR/LIT – zm. lit. tiret"/>
    <w:basedOn w:val="LITlitera"/>
    <w:uiPriority w:val="57"/>
    <w:qFormat/>
    <w:rsid w:val="00E31F8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E31F8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E31F8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E31F8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E31F8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E31F8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E31F8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E31F8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E31F8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E31F8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E31F8C"/>
  </w:style>
  <w:style w:type="paragraph" w:customStyle="1" w:styleId="ZTIR2TIRzmpodwtirtiret">
    <w:name w:val="Z_TIR/2TIR – zm. podw. tir. tiret"/>
    <w:basedOn w:val="TIRtiret"/>
    <w:uiPriority w:val="78"/>
    <w:qFormat/>
    <w:rsid w:val="00E31F8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E31F8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E31F8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E31F8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E31F8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E31F8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E31F8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E31F8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E31F8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E31F8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E31F8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E31F8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E31F8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E31F8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E31F8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E31F8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E31F8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E31F8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E31F8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E31F8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E31F8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E31F8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E31F8C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E31F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31F8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3F0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31F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3F0E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E31F8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E31F8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E31F8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E31F8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E31F8C"/>
    <w:pPr>
      <w:ind w:left="2404"/>
    </w:pPr>
  </w:style>
  <w:style w:type="paragraph" w:customStyle="1" w:styleId="ODNONIKtreodnonika">
    <w:name w:val="ODNOŚNIK – treść odnośnika"/>
    <w:uiPriority w:val="19"/>
    <w:qFormat/>
    <w:rsid w:val="00E31F8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E31F8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E31F8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E31F8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E31F8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E31F8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31F8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E31F8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E31F8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E31F8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E31F8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E31F8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E31F8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E31F8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E31F8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E31F8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E31F8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E31F8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E31F8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E31F8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E31F8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E31F8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E31F8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E31F8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E31F8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E31F8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E31F8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E31F8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E31F8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E31F8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E31F8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E31F8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E31F8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E31F8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E31F8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E31F8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E31F8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E31F8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E31F8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E31F8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E31F8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E31F8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E31F8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E31F8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E31F8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E31F8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E31F8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31F8C"/>
  </w:style>
  <w:style w:type="paragraph" w:customStyle="1" w:styleId="ZZUSTzmianazmust">
    <w:name w:val="ZZ/UST(§) – zmiana zm. ust. (§)"/>
    <w:basedOn w:val="ZZARTzmianazmart"/>
    <w:uiPriority w:val="65"/>
    <w:qFormat/>
    <w:rsid w:val="00E31F8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E31F8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E31F8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E31F8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E31F8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E31F8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E31F8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E31F8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E31F8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E31F8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E31F8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E31F8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E31F8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E31F8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E31F8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E31F8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E31F8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E31F8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E31F8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E31F8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E31F8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E31F8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E31F8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E31F8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E31F8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E31F8C"/>
  </w:style>
  <w:style w:type="paragraph" w:customStyle="1" w:styleId="TEKSTZacznikido">
    <w:name w:val="TEKST&quot;Załącznik(i) do ...&quot;"/>
    <w:uiPriority w:val="28"/>
    <w:qFormat/>
    <w:rsid w:val="00E31F8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E31F8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E31F8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E31F8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E31F8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E31F8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31F8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E31F8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E31F8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E31F8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E31F8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E31F8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E31F8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E31F8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E31F8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E31F8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E31F8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E31F8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E31F8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E31F8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E31F8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E31F8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E31F8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E31F8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E31F8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E31F8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E31F8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E31F8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E31F8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E31F8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E31F8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E31F8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E31F8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E31F8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E31F8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E31F8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E31F8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E31F8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E31F8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E31F8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E31F8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E31F8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E31F8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E31F8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E31F8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E31F8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E31F8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E31F8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E31F8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E31F8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E31F8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E31F8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E31F8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E31F8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E31F8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E31F8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E31F8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E31F8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E31F8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31F8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E31F8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E31F8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E31F8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E31F8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E31F8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E31F8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E31F8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E31F8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E31F8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E31F8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E31F8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E31F8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E31F8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E31F8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E31F8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E31F8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E31F8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E31F8C"/>
    <w:pPr>
      <w:ind w:left="1780"/>
    </w:pPr>
  </w:style>
  <w:style w:type="table" w:styleId="Tabela-Siatka">
    <w:name w:val="Table Grid"/>
    <w:basedOn w:val="Standardowy"/>
    <w:locked/>
    <w:rsid w:val="000D3F0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D3F0E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E31F8C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E31F8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E31F8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E31F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887E9CE-E936-4F74-B8E2-72169B98A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25</TotalTime>
  <Pages>5</Pages>
  <Words>1462</Words>
  <Characters>8774</Characters>
  <Application>Microsoft Office Word</Application>
  <DocSecurity>0</DocSecurity>
  <Lines>73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9</cp:revision>
  <cp:lastPrinted>2012-04-23T06:39:00Z</cp:lastPrinted>
  <dcterms:created xsi:type="dcterms:W3CDTF">2019-03-11T09:59:00Z</dcterms:created>
  <dcterms:modified xsi:type="dcterms:W3CDTF">2019-03-19T10:16:00Z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