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42F8" w:rsidRPr="003B47B4" w:rsidRDefault="003B47B4" w:rsidP="003B47B4">
      <w:pPr>
        <w:spacing w:before="60" w:after="6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B47B4">
        <w:rPr>
          <w:rFonts w:ascii="Times New Roman" w:hAnsi="Times New Roman"/>
          <w:bCs/>
          <w:sz w:val="24"/>
          <w:szCs w:val="24"/>
        </w:rPr>
        <w:t>UZASADNIENIE</w:t>
      </w:r>
    </w:p>
    <w:p w:rsidR="007D42F8" w:rsidRPr="003B47B4" w:rsidRDefault="007D42F8" w:rsidP="003B47B4">
      <w:pPr>
        <w:spacing w:before="60" w:after="60" w:line="360" w:lineRule="auto"/>
        <w:jc w:val="both"/>
        <w:rPr>
          <w:rFonts w:ascii="Times New Roman" w:hAnsi="Times New Roman"/>
          <w:sz w:val="24"/>
          <w:szCs w:val="24"/>
        </w:rPr>
      </w:pPr>
      <w:r w:rsidRPr="003B47B4">
        <w:rPr>
          <w:rFonts w:ascii="Times New Roman" w:hAnsi="Times New Roman"/>
          <w:sz w:val="24"/>
          <w:szCs w:val="24"/>
        </w:rPr>
        <w:t>Celem projektowanych zmian jest optymalizacja procesu udostępniania danych z</w:t>
      </w:r>
      <w:r w:rsidR="003B47B4">
        <w:rPr>
          <w:rFonts w:ascii="Times New Roman" w:hAnsi="Times New Roman"/>
          <w:sz w:val="24"/>
          <w:szCs w:val="24"/>
        </w:rPr>
        <w:t> </w:t>
      </w:r>
      <w:r w:rsidRPr="003B47B4">
        <w:rPr>
          <w:rFonts w:ascii="Times New Roman" w:hAnsi="Times New Roman"/>
          <w:sz w:val="24"/>
          <w:szCs w:val="24"/>
        </w:rPr>
        <w:t>ewidenc</w:t>
      </w:r>
      <w:r w:rsidR="008700D3" w:rsidRPr="003B47B4">
        <w:rPr>
          <w:rFonts w:ascii="Times New Roman" w:hAnsi="Times New Roman"/>
          <w:sz w:val="24"/>
          <w:szCs w:val="24"/>
        </w:rPr>
        <w:t>ji ludności na rzecz podmiotów</w:t>
      </w:r>
      <w:r w:rsidRPr="003B47B4">
        <w:rPr>
          <w:rFonts w:ascii="Times New Roman" w:hAnsi="Times New Roman"/>
          <w:sz w:val="24"/>
          <w:szCs w:val="24"/>
        </w:rPr>
        <w:t xml:space="preserve"> wskazanych w art. 46 ust. 1 (podmioty publiczne) oraz </w:t>
      </w:r>
      <w:r w:rsidR="008700D3" w:rsidRPr="003B47B4">
        <w:rPr>
          <w:rFonts w:ascii="Times New Roman" w:hAnsi="Times New Roman"/>
          <w:sz w:val="24"/>
          <w:szCs w:val="24"/>
        </w:rPr>
        <w:t xml:space="preserve">art. </w:t>
      </w:r>
      <w:r w:rsidRPr="003B47B4">
        <w:rPr>
          <w:rFonts w:ascii="Times New Roman" w:hAnsi="Times New Roman"/>
          <w:sz w:val="24"/>
          <w:szCs w:val="24"/>
        </w:rPr>
        <w:t>46</w:t>
      </w:r>
      <w:r w:rsidR="008700D3" w:rsidRPr="003B47B4">
        <w:rPr>
          <w:rFonts w:ascii="Times New Roman" w:hAnsi="Times New Roman"/>
          <w:sz w:val="24"/>
          <w:szCs w:val="24"/>
        </w:rPr>
        <w:t xml:space="preserve"> </w:t>
      </w:r>
      <w:r w:rsidRPr="003B47B4">
        <w:rPr>
          <w:rFonts w:ascii="Times New Roman" w:hAnsi="Times New Roman"/>
          <w:sz w:val="24"/>
          <w:szCs w:val="24"/>
        </w:rPr>
        <w:t xml:space="preserve">ust. 2 pkt 1 i 3 (podmioty prywatne) ustawy </w:t>
      </w:r>
      <w:r w:rsidR="008700D3" w:rsidRPr="003B47B4">
        <w:rPr>
          <w:rFonts w:ascii="Times New Roman" w:hAnsi="Times New Roman"/>
          <w:sz w:val="24"/>
          <w:szCs w:val="24"/>
        </w:rPr>
        <w:t>z dnia 24 września 2010 r. o ewidencji ludności (Dz. U. z 2018 r. poz. 1382</w:t>
      </w:r>
      <w:r w:rsidR="00601585" w:rsidRPr="003B47B4">
        <w:rPr>
          <w:rFonts w:ascii="Times New Roman" w:hAnsi="Times New Roman"/>
          <w:sz w:val="24"/>
          <w:szCs w:val="24"/>
        </w:rPr>
        <w:t xml:space="preserve"> i 1544</w:t>
      </w:r>
      <w:r w:rsidR="001F3345" w:rsidRPr="003B47B4">
        <w:rPr>
          <w:rFonts w:ascii="Times New Roman" w:hAnsi="Times New Roman"/>
          <w:sz w:val="24"/>
          <w:szCs w:val="24"/>
        </w:rPr>
        <w:t xml:space="preserve"> oraz z 2019 r. poz. 60</w:t>
      </w:r>
      <w:r w:rsidR="008700D3" w:rsidRPr="003B47B4">
        <w:rPr>
          <w:rFonts w:ascii="Times New Roman" w:hAnsi="Times New Roman"/>
          <w:sz w:val="24"/>
          <w:szCs w:val="24"/>
        </w:rPr>
        <w:t>).</w:t>
      </w:r>
    </w:p>
    <w:p w:rsidR="007D42F8" w:rsidRPr="003B47B4" w:rsidRDefault="007D42F8" w:rsidP="003B47B4">
      <w:pPr>
        <w:tabs>
          <w:tab w:val="left" w:pos="709"/>
          <w:tab w:val="left" w:pos="4678"/>
        </w:tabs>
        <w:spacing w:before="60" w:after="60" w:line="360" w:lineRule="auto"/>
        <w:jc w:val="both"/>
        <w:rPr>
          <w:rFonts w:ascii="Times New Roman" w:hAnsi="Times New Roman"/>
          <w:sz w:val="24"/>
          <w:szCs w:val="24"/>
        </w:rPr>
      </w:pPr>
      <w:r w:rsidRPr="003B47B4">
        <w:rPr>
          <w:rFonts w:ascii="Times New Roman" w:hAnsi="Times New Roman"/>
          <w:sz w:val="24"/>
          <w:szCs w:val="24"/>
        </w:rPr>
        <w:t>W aktualnym stanie prawnym, udostępnianie d</w:t>
      </w:r>
      <w:r w:rsidR="00680165">
        <w:rPr>
          <w:rFonts w:ascii="Times New Roman" w:hAnsi="Times New Roman"/>
          <w:sz w:val="24"/>
          <w:szCs w:val="24"/>
        </w:rPr>
        <w:t>a</w:t>
      </w:r>
      <w:r w:rsidRPr="003B47B4">
        <w:rPr>
          <w:rFonts w:ascii="Times New Roman" w:hAnsi="Times New Roman"/>
          <w:sz w:val="24"/>
          <w:szCs w:val="24"/>
        </w:rPr>
        <w:t>nych osobowo</w:t>
      </w:r>
      <w:r w:rsidR="002A008F">
        <w:rPr>
          <w:rFonts w:ascii="Times New Roman" w:hAnsi="Times New Roman"/>
          <w:sz w:val="24"/>
          <w:szCs w:val="24"/>
        </w:rPr>
        <w:t>-</w:t>
      </w:r>
      <w:r w:rsidRPr="003B47B4">
        <w:rPr>
          <w:rFonts w:ascii="Times New Roman" w:hAnsi="Times New Roman"/>
          <w:sz w:val="24"/>
          <w:szCs w:val="24"/>
        </w:rPr>
        <w:t xml:space="preserve">adresowych, gromadzonych </w:t>
      </w:r>
      <w:r w:rsidR="00CF5110" w:rsidRPr="003B47B4">
        <w:rPr>
          <w:rFonts w:ascii="Times New Roman" w:hAnsi="Times New Roman"/>
          <w:sz w:val="24"/>
          <w:szCs w:val="24"/>
        </w:rPr>
        <w:t>na </w:t>
      </w:r>
      <w:r w:rsidRPr="003B47B4">
        <w:rPr>
          <w:rFonts w:ascii="Times New Roman" w:hAnsi="Times New Roman"/>
          <w:sz w:val="24"/>
          <w:szCs w:val="24"/>
        </w:rPr>
        <w:t>podstawie art. 8 ustawy z dnia 24 września 2010 r. o ewidencji ludności, odbywa się w dwojaki sposób:</w:t>
      </w:r>
    </w:p>
    <w:p w:rsidR="007D42F8" w:rsidRPr="003B47B4" w:rsidRDefault="007D42F8" w:rsidP="0034657A">
      <w:pPr>
        <w:numPr>
          <w:ilvl w:val="0"/>
          <w:numId w:val="2"/>
        </w:numPr>
        <w:tabs>
          <w:tab w:val="left" w:pos="2518"/>
        </w:tabs>
        <w:spacing w:before="60" w:after="60" w:line="36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3B47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minister właściwy do spraw wewnętrznych, na poziomie centralnym, udostępnia dane z</w:t>
      </w:r>
      <w:r w:rsidR="00CF5110" w:rsidRPr="003B47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 </w:t>
      </w:r>
      <w:r w:rsidRPr="003B47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ogólnokrajowego rejestru PESEL (art. 50 ust. 1 pkt 2), </w:t>
      </w:r>
    </w:p>
    <w:p w:rsidR="007D42F8" w:rsidRPr="003B47B4" w:rsidRDefault="007D42F8" w:rsidP="0034657A">
      <w:pPr>
        <w:numPr>
          <w:ilvl w:val="0"/>
          <w:numId w:val="1"/>
        </w:numPr>
        <w:tabs>
          <w:tab w:val="left" w:pos="2518"/>
        </w:tabs>
        <w:spacing w:before="60" w:after="60" w:line="36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3B47B4">
        <w:rPr>
          <w:rFonts w:ascii="Times New Roman" w:hAnsi="Times New Roman"/>
          <w:sz w:val="24"/>
          <w:szCs w:val="24"/>
        </w:rPr>
        <w:t>organy gmin, na poziomie lokalnym, udostępniają dane z rejestrów mieszkańców (</w:t>
      </w:r>
      <w:r w:rsidR="00CF5110" w:rsidRPr="003B47B4">
        <w:rPr>
          <w:rFonts w:ascii="Times New Roman" w:hAnsi="Times New Roman"/>
          <w:sz w:val="24"/>
          <w:szCs w:val="24"/>
        </w:rPr>
        <w:t>art. 50 ust. </w:t>
      </w:r>
      <w:r w:rsidRPr="003B47B4">
        <w:rPr>
          <w:rFonts w:ascii="Times New Roman" w:hAnsi="Times New Roman"/>
          <w:sz w:val="24"/>
          <w:szCs w:val="24"/>
        </w:rPr>
        <w:t xml:space="preserve">2). </w:t>
      </w:r>
    </w:p>
    <w:p w:rsidR="007D42F8" w:rsidRPr="003B47B4" w:rsidRDefault="007D42F8" w:rsidP="003B47B4">
      <w:pPr>
        <w:tabs>
          <w:tab w:val="left" w:pos="4678"/>
        </w:tabs>
        <w:spacing w:before="60" w:after="60" w:line="360" w:lineRule="auto"/>
        <w:jc w:val="both"/>
        <w:rPr>
          <w:rFonts w:ascii="Times New Roman" w:hAnsi="Times New Roman"/>
          <w:sz w:val="24"/>
          <w:szCs w:val="24"/>
        </w:rPr>
      </w:pPr>
      <w:r w:rsidRPr="003B47B4">
        <w:rPr>
          <w:rFonts w:ascii="Times New Roman" w:hAnsi="Times New Roman"/>
          <w:sz w:val="24"/>
          <w:szCs w:val="24"/>
        </w:rPr>
        <w:t>Minister właściwy do spra</w:t>
      </w:r>
      <w:r w:rsidR="00AA6FB6" w:rsidRPr="003B47B4">
        <w:rPr>
          <w:rFonts w:ascii="Times New Roman" w:hAnsi="Times New Roman"/>
          <w:sz w:val="24"/>
          <w:szCs w:val="24"/>
        </w:rPr>
        <w:t>w wewnętrznych oraz organy gmin</w:t>
      </w:r>
      <w:r w:rsidRPr="003B47B4">
        <w:rPr>
          <w:rFonts w:ascii="Times New Roman" w:hAnsi="Times New Roman"/>
          <w:sz w:val="24"/>
          <w:szCs w:val="24"/>
        </w:rPr>
        <w:t xml:space="preserve"> </w:t>
      </w:r>
      <w:r w:rsidR="00AA6FB6" w:rsidRPr="003B47B4">
        <w:rPr>
          <w:rFonts w:ascii="Times New Roman" w:hAnsi="Times New Roman"/>
          <w:sz w:val="24"/>
          <w:szCs w:val="24"/>
        </w:rPr>
        <w:t xml:space="preserve">udostępniają </w:t>
      </w:r>
      <w:r w:rsidRPr="003B47B4">
        <w:rPr>
          <w:rFonts w:ascii="Times New Roman" w:hAnsi="Times New Roman"/>
          <w:sz w:val="24"/>
          <w:szCs w:val="24"/>
        </w:rPr>
        <w:t>dane</w:t>
      </w:r>
      <w:r w:rsidR="00AA6FB6" w:rsidRPr="003B47B4">
        <w:rPr>
          <w:rFonts w:ascii="Times New Roman" w:hAnsi="Times New Roman"/>
          <w:sz w:val="24"/>
          <w:szCs w:val="24"/>
        </w:rPr>
        <w:t>,</w:t>
      </w:r>
      <w:r w:rsidRPr="003B47B4">
        <w:rPr>
          <w:rFonts w:ascii="Times New Roman" w:hAnsi="Times New Roman"/>
          <w:sz w:val="24"/>
          <w:szCs w:val="24"/>
        </w:rPr>
        <w:t xml:space="preserve"> gromadzone odpowiednio w</w:t>
      </w:r>
      <w:r w:rsidR="00CF5110" w:rsidRPr="003B47B4">
        <w:rPr>
          <w:rFonts w:ascii="Times New Roman" w:hAnsi="Times New Roman"/>
          <w:sz w:val="24"/>
          <w:szCs w:val="24"/>
        </w:rPr>
        <w:t> </w:t>
      </w:r>
      <w:r w:rsidRPr="003B47B4">
        <w:rPr>
          <w:rFonts w:ascii="Times New Roman" w:hAnsi="Times New Roman"/>
          <w:sz w:val="24"/>
          <w:szCs w:val="24"/>
        </w:rPr>
        <w:t>rejestrze PESEL oraz rejestrach mieszkańców, na tych samych zasadach</w:t>
      </w:r>
      <w:r w:rsidR="008700D3" w:rsidRPr="003B47B4">
        <w:rPr>
          <w:rFonts w:ascii="Times New Roman" w:hAnsi="Times New Roman"/>
          <w:sz w:val="24"/>
          <w:szCs w:val="24"/>
        </w:rPr>
        <w:t>, tj.</w:t>
      </w:r>
      <w:r w:rsidRPr="003B47B4">
        <w:rPr>
          <w:rFonts w:ascii="Times New Roman" w:hAnsi="Times New Roman"/>
          <w:sz w:val="24"/>
          <w:szCs w:val="24"/>
        </w:rPr>
        <w:t>:</w:t>
      </w:r>
    </w:p>
    <w:p w:rsidR="007D42F8" w:rsidRPr="003B47B4" w:rsidRDefault="007D42F8" w:rsidP="0034657A">
      <w:pPr>
        <w:numPr>
          <w:ilvl w:val="0"/>
          <w:numId w:val="4"/>
        </w:numPr>
        <w:tabs>
          <w:tab w:val="left" w:pos="2518"/>
        </w:tabs>
        <w:spacing w:before="60" w:after="60" w:line="36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3B47B4">
        <w:rPr>
          <w:rFonts w:ascii="Times New Roman" w:hAnsi="Times New Roman"/>
          <w:sz w:val="24"/>
          <w:szCs w:val="24"/>
        </w:rPr>
        <w:t xml:space="preserve">podmiotom publicznym, określonym w enumeratywny sposób w art. 46 ust. 1 ustawy, dane </w:t>
      </w:r>
      <w:r w:rsidR="00AA6FB6" w:rsidRPr="003B47B4">
        <w:rPr>
          <w:rFonts w:ascii="Times New Roman" w:hAnsi="Times New Roman"/>
          <w:sz w:val="24"/>
          <w:szCs w:val="24"/>
        </w:rPr>
        <w:t xml:space="preserve">są </w:t>
      </w:r>
      <w:r w:rsidRPr="003B47B4">
        <w:rPr>
          <w:rFonts w:ascii="Times New Roman" w:hAnsi="Times New Roman"/>
          <w:sz w:val="24"/>
          <w:szCs w:val="24"/>
        </w:rPr>
        <w:t>udostępniane w zakresie niezbędnym do realizacji ich ustawowych zadań;</w:t>
      </w:r>
    </w:p>
    <w:p w:rsidR="007D42F8" w:rsidRPr="003B47B4" w:rsidRDefault="008700D3" w:rsidP="0034657A">
      <w:pPr>
        <w:numPr>
          <w:ilvl w:val="0"/>
          <w:numId w:val="3"/>
        </w:numPr>
        <w:tabs>
          <w:tab w:val="left" w:pos="2518"/>
        </w:tabs>
        <w:spacing w:before="60" w:after="60" w:line="36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3B47B4">
        <w:rPr>
          <w:rFonts w:ascii="Times New Roman" w:hAnsi="Times New Roman"/>
          <w:sz w:val="24"/>
          <w:szCs w:val="24"/>
        </w:rPr>
        <w:t>podmiotom prywatnym dane mogą być udostępnione</w:t>
      </w:r>
      <w:r w:rsidR="007D42F8" w:rsidRPr="003B47B4">
        <w:rPr>
          <w:rFonts w:ascii="Times New Roman" w:hAnsi="Times New Roman"/>
          <w:sz w:val="24"/>
          <w:szCs w:val="24"/>
        </w:rPr>
        <w:t xml:space="preserve"> po uprzednim wykazaniu interesu prawnego (art. 46 ust. 2 pkt 1) bądź interesu faktycznego, tj. za zgodą osoby poszukiwanej (art. 46 ust. 2 pkt 3</w:t>
      </w:r>
      <w:r w:rsidR="00AA6FB6" w:rsidRPr="003B47B4">
        <w:rPr>
          <w:rFonts w:ascii="Times New Roman" w:hAnsi="Times New Roman"/>
          <w:sz w:val="24"/>
          <w:szCs w:val="24"/>
        </w:rPr>
        <w:t xml:space="preserve"> ustawy</w:t>
      </w:r>
      <w:r w:rsidR="007D42F8" w:rsidRPr="003B47B4">
        <w:rPr>
          <w:rFonts w:ascii="Times New Roman" w:hAnsi="Times New Roman"/>
          <w:sz w:val="24"/>
          <w:szCs w:val="24"/>
        </w:rPr>
        <w:t>).</w:t>
      </w:r>
      <w:r w:rsidR="003B47B4">
        <w:rPr>
          <w:rFonts w:ascii="Times New Roman" w:hAnsi="Times New Roman"/>
          <w:sz w:val="24"/>
          <w:szCs w:val="24"/>
        </w:rPr>
        <w:t xml:space="preserve"> </w:t>
      </w:r>
    </w:p>
    <w:p w:rsidR="007D42F8" w:rsidRPr="003B47B4" w:rsidRDefault="007D42F8" w:rsidP="003B47B4">
      <w:pPr>
        <w:tabs>
          <w:tab w:val="left" w:pos="4678"/>
        </w:tabs>
        <w:spacing w:before="60" w:after="60" w:line="360" w:lineRule="auto"/>
        <w:jc w:val="both"/>
        <w:rPr>
          <w:rFonts w:ascii="Times New Roman" w:hAnsi="Times New Roman"/>
          <w:sz w:val="24"/>
          <w:szCs w:val="24"/>
        </w:rPr>
      </w:pPr>
      <w:r w:rsidRPr="003B47B4">
        <w:rPr>
          <w:rFonts w:ascii="Times New Roman" w:hAnsi="Times New Roman"/>
          <w:sz w:val="24"/>
          <w:szCs w:val="24"/>
        </w:rPr>
        <w:t>Mając na względzie fakt, że zarówno minister właściwy do spraw wewnętrznych, jak i</w:t>
      </w:r>
      <w:r w:rsidR="003B47B4">
        <w:rPr>
          <w:rFonts w:ascii="Times New Roman" w:hAnsi="Times New Roman"/>
          <w:sz w:val="24"/>
          <w:szCs w:val="24"/>
        </w:rPr>
        <w:t> </w:t>
      </w:r>
      <w:r w:rsidRPr="003B47B4">
        <w:rPr>
          <w:rFonts w:ascii="Times New Roman" w:hAnsi="Times New Roman"/>
          <w:sz w:val="24"/>
          <w:szCs w:val="24"/>
        </w:rPr>
        <w:t>poszczególne organy gmin, realizują zadanie udostępniania danych jednostkowych z</w:t>
      </w:r>
      <w:r w:rsidR="003B47B4">
        <w:rPr>
          <w:rFonts w:ascii="Times New Roman" w:hAnsi="Times New Roman"/>
          <w:sz w:val="24"/>
          <w:szCs w:val="24"/>
        </w:rPr>
        <w:t> </w:t>
      </w:r>
      <w:r w:rsidRPr="003B47B4">
        <w:rPr>
          <w:rFonts w:ascii="Times New Roman" w:hAnsi="Times New Roman"/>
          <w:sz w:val="24"/>
          <w:szCs w:val="24"/>
        </w:rPr>
        <w:t>rejestru PESEL oraz rejestru mieszkańców na rzecz tych samych podmiotów, w</w:t>
      </w:r>
      <w:r w:rsidR="003B47B4">
        <w:rPr>
          <w:rFonts w:ascii="Times New Roman" w:hAnsi="Times New Roman"/>
          <w:sz w:val="24"/>
          <w:szCs w:val="24"/>
        </w:rPr>
        <w:t> </w:t>
      </w:r>
      <w:r w:rsidRPr="003B47B4">
        <w:rPr>
          <w:rFonts w:ascii="Times New Roman" w:hAnsi="Times New Roman"/>
          <w:sz w:val="24"/>
          <w:szCs w:val="24"/>
        </w:rPr>
        <w:t xml:space="preserve">oparciu o te same zasady, </w:t>
      </w:r>
      <w:r w:rsidR="00AA6FB6" w:rsidRPr="003B47B4">
        <w:rPr>
          <w:rFonts w:ascii="Times New Roman" w:hAnsi="Times New Roman"/>
          <w:sz w:val="24"/>
          <w:szCs w:val="24"/>
        </w:rPr>
        <w:t xml:space="preserve">należy </w:t>
      </w:r>
      <w:r w:rsidRPr="003B47B4">
        <w:rPr>
          <w:rFonts w:ascii="Times New Roman" w:hAnsi="Times New Roman"/>
          <w:sz w:val="24"/>
          <w:szCs w:val="24"/>
        </w:rPr>
        <w:t xml:space="preserve">wskazać na jedyną, ale bardzo istotną z punktu widzenia optymalizacji całego procesu różnicę, a mianowicie fakt, iż rejestr PESEL jest rejestrem centralnym (ogólnokrajowym), w którym </w:t>
      </w:r>
      <w:r w:rsidR="00AA6FB6" w:rsidRPr="003B47B4">
        <w:rPr>
          <w:rFonts w:ascii="Times New Roman" w:hAnsi="Times New Roman"/>
          <w:sz w:val="24"/>
          <w:szCs w:val="24"/>
        </w:rPr>
        <w:t xml:space="preserve">są </w:t>
      </w:r>
      <w:r w:rsidRPr="003B47B4">
        <w:rPr>
          <w:rFonts w:ascii="Times New Roman" w:hAnsi="Times New Roman"/>
          <w:sz w:val="24"/>
          <w:szCs w:val="24"/>
        </w:rPr>
        <w:t>gromadzone dane dotyczące wszystkich obywateli, natomiast rejestr mieszk</w:t>
      </w:r>
      <w:r w:rsidR="00CF5110" w:rsidRPr="003B47B4">
        <w:rPr>
          <w:rFonts w:ascii="Times New Roman" w:hAnsi="Times New Roman"/>
          <w:sz w:val="24"/>
          <w:szCs w:val="24"/>
        </w:rPr>
        <w:t>ańców jest prowadzony zgodnie z </w:t>
      </w:r>
      <w:r w:rsidRPr="003B47B4">
        <w:rPr>
          <w:rFonts w:ascii="Times New Roman" w:hAnsi="Times New Roman"/>
          <w:sz w:val="24"/>
          <w:szCs w:val="24"/>
        </w:rPr>
        <w:t>właściwością miejscową przez wójta (burmistrza, prezydenta miasta). Powyższe oznacza, że prowadzony przez każdy organ gminy lokalny rejestr mieszkańców, a</w:t>
      </w:r>
      <w:r w:rsidR="003B47B4">
        <w:rPr>
          <w:rFonts w:ascii="Times New Roman" w:hAnsi="Times New Roman"/>
          <w:sz w:val="24"/>
          <w:szCs w:val="24"/>
        </w:rPr>
        <w:t> </w:t>
      </w:r>
      <w:r w:rsidRPr="003B47B4">
        <w:rPr>
          <w:rFonts w:ascii="Times New Roman" w:hAnsi="Times New Roman"/>
          <w:sz w:val="24"/>
          <w:szCs w:val="24"/>
        </w:rPr>
        <w:t xml:space="preserve">szczegółowo rzecz ujmując dane w nim gromadzone, stanowią wyłącznie część centralnego (ogólnokrajowego) rejestru PESEL. </w:t>
      </w:r>
    </w:p>
    <w:p w:rsidR="007D42F8" w:rsidRPr="003B47B4" w:rsidRDefault="00AA6FB6" w:rsidP="003B47B4">
      <w:pPr>
        <w:tabs>
          <w:tab w:val="left" w:pos="4678"/>
        </w:tabs>
        <w:spacing w:before="60" w:after="60" w:line="360" w:lineRule="auto"/>
        <w:jc w:val="both"/>
        <w:rPr>
          <w:rFonts w:ascii="Times New Roman" w:hAnsi="Times New Roman"/>
          <w:sz w:val="24"/>
          <w:szCs w:val="24"/>
        </w:rPr>
      </w:pPr>
      <w:r w:rsidRPr="003B47B4">
        <w:rPr>
          <w:rFonts w:ascii="Times New Roman" w:hAnsi="Times New Roman"/>
          <w:sz w:val="24"/>
          <w:szCs w:val="24"/>
        </w:rPr>
        <w:lastRenderedPageBreak/>
        <w:t>W aktualnym stanie prawnym</w:t>
      </w:r>
      <w:r w:rsidR="007D42F8" w:rsidRPr="003B47B4">
        <w:rPr>
          <w:rFonts w:ascii="Times New Roman" w:hAnsi="Times New Roman"/>
          <w:sz w:val="24"/>
          <w:szCs w:val="24"/>
        </w:rPr>
        <w:t xml:space="preserve"> możliwość udostępniania danych jednostkowych z</w:t>
      </w:r>
      <w:r w:rsidR="003B47B4">
        <w:rPr>
          <w:rFonts w:ascii="Times New Roman" w:hAnsi="Times New Roman"/>
          <w:sz w:val="24"/>
          <w:szCs w:val="24"/>
        </w:rPr>
        <w:t> </w:t>
      </w:r>
      <w:r w:rsidR="007D42F8" w:rsidRPr="003B47B4">
        <w:rPr>
          <w:rFonts w:ascii="Times New Roman" w:hAnsi="Times New Roman"/>
          <w:sz w:val="24"/>
          <w:szCs w:val="24"/>
        </w:rPr>
        <w:t xml:space="preserve">rejestru mieszkańców </w:t>
      </w:r>
      <w:r w:rsidR="008700D3" w:rsidRPr="003B47B4">
        <w:rPr>
          <w:rFonts w:ascii="Times New Roman" w:hAnsi="Times New Roman"/>
          <w:sz w:val="24"/>
          <w:szCs w:val="24"/>
        </w:rPr>
        <w:t xml:space="preserve">została zatem </w:t>
      </w:r>
      <w:r w:rsidR="007D42F8" w:rsidRPr="003B47B4">
        <w:rPr>
          <w:rFonts w:ascii="Times New Roman" w:hAnsi="Times New Roman"/>
          <w:sz w:val="24"/>
          <w:szCs w:val="24"/>
        </w:rPr>
        <w:t>ograniczona jedynie do władztwa terytorialnego danego organu gminy. W takiej sytuacji wniosek o udostępnienie danych z lokalnego rejestru mieszkańców nie będzie mógł być w pełni zrealizowany w przypadku gdy poszukiwana przez wnioskodawcę osoba nie jest aktualnie zameldowana na terenie gminy, do której wniosek został skierowany. W takim przypadku organ gminy, poza udzieleniem odpowiedzi wnioskodawcy, że osoba poszukiwana nie figuruje w danym rejestrze mieszkańców, może jedynie informować wnioskodawcę o możliwości uzyskania danych osoby poszukiwanej z ogólnokrajowego rejestru PESEL, z którego dane, w imieniu ministra właściwego do spraw wewnętrznych</w:t>
      </w:r>
      <w:r w:rsidR="008700D3" w:rsidRPr="003B47B4">
        <w:rPr>
          <w:rFonts w:ascii="Times New Roman" w:hAnsi="Times New Roman"/>
          <w:sz w:val="24"/>
          <w:szCs w:val="24"/>
        </w:rPr>
        <w:t>,</w:t>
      </w:r>
      <w:r w:rsidR="007D42F8" w:rsidRPr="003B47B4">
        <w:rPr>
          <w:rFonts w:ascii="Times New Roman" w:hAnsi="Times New Roman"/>
          <w:sz w:val="24"/>
          <w:szCs w:val="24"/>
        </w:rPr>
        <w:t xml:space="preserve"> udostępnia Centrum Personalizacji Dokumentów MSWiA. Konieczność ponownego wnioskowania, jak również centralizacja całego procesu w jednym miejscu, w sposób istotny wpływa na czas oczekiwania na dane, których otrzymanie bardzo często determinuje</w:t>
      </w:r>
      <w:r w:rsidR="00CF5110" w:rsidRPr="003B47B4">
        <w:rPr>
          <w:rFonts w:ascii="Times New Roman" w:hAnsi="Times New Roman"/>
          <w:sz w:val="24"/>
          <w:szCs w:val="24"/>
        </w:rPr>
        <w:t xml:space="preserve"> </w:t>
      </w:r>
      <w:r w:rsidR="007D42F8" w:rsidRPr="003B47B4">
        <w:rPr>
          <w:rFonts w:ascii="Times New Roman" w:hAnsi="Times New Roman"/>
          <w:sz w:val="24"/>
          <w:szCs w:val="24"/>
        </w:rPr>
        <w:t>np. sprawny przebieg postępowania sądowego.</w:t>
      </w:r>
      <w:r w:rsidR="003B47B4">
        <w:rPr>
          <w:rFonts w:ascii="Times New Roman" w:hAnsi="Times New Roman"/>
          <w:sz w:val="24"/>
          <w:szCs w:val="24"/>
        </w:rPr>
        <w:t xml:space="preserve">  </w:t>
      </w:r>
    </w:p>
    <w:p w:rsidR="007D42F8" w:rsidRPr="003B47B4" w:rsidRDefault="007D42F8" w:rsidP="003B47B4">
      <w:pPr>
        <w:tabs>
          <w:tab w:val="left" w:pos="4678"/>
        </w:tabs>
        <w:spacing w:before="60" w:after="60" w:line="360" w:lineRule="auto"/>
        <w:jc w:val="both"/>
        <w:rPr>
          <w:rFonts w:ascii="Times New Roman" w:hAnsi="Times New Roman"/>
          <w:sz w:val="24"/>
          <w:szCs w:val="24"/>
        </w:rPr>
      </w:pPr>
      <w:r w:rsidRPr="003B47B4">
        <w:rPr>
          <w:rFonts w:ascii="Times New Roman" w:hAnsi="Times New Roman"/>
          <w:sz w:val="24"/>
          <w:szCs w:val="24"/>
        </w:rPr>
        <w:t>Tym samym</w:t>
      </w:r>
      <w:r w:rsidR="00AA6FB6" w:rsidRPr="003B47B4">
        <w:rPr>
          <w:rFonts w:ascii="Times New Roman" w:hAnsi="Times New Roman"/>
          <w:sz w:val="24"/>
          <w:szCs w:val="24"/>
        </w:rPr>
        <w:t>,</w:t>
      </w:r>
      <w:r w:rsidRPr="003B47B4">
        <w:rPr>
          <w:rFonts w:ascii="Times New Roman" w:hAnsi="Times New Roman"/>
          <w:sz w:val="24"/>
          <w:szCs w:val="24"/>
        </w:rPr>
        <w:t xml:space="preserve"> dążąc do optymalizacji procesu udo</w:t>
      </w:r>
      <w:r w:rsidR="00AA6FB6" w:rsidRPr="003B47B4">
        <w:rPr>
          <w:rFonts w:ascii="Times New Roman" w:hAnsi="Times New Roman"/>
          <w:sz w:val="24"/>
          <w:szCs w:val="24"/>
        </w:rPr>
        <w:t>stępniania danych jednostkowych</w:t>
      </w:r>
      <w:r w:rsidRPr="003B47B4">
        <w:rPr>
          <w:rFonts w:ascii="Times New Roman" w:hAnsi="Times New Roman"/>
          <w:sz w:val="24"/>
          <w:szCs w:val="24"/>
        </w:rPr>
        <w:t xml:space="preserve"> zaproponowano nowelizację ustawy o ewidencji ludnoś</w:t>
      </w:r>
      <w:r w:rsidR="00AA6FB6" w:rsidRPr="003B47B4">
        <w:rPr>
          <w:rFonts w:ascii="Times New Roman" w:hAnsi="Times New Roman"/>
          <w:sz w:val="24"/>
          <w:szCs w:val="24"/>
        </w:rPr>
        <w:t xml:space="preserve">ci </w:t>
      </w:r>
      <w:r w:rsidRPr="003B47B4">
        <w:rPr>
          <w:rFonts w:ascii="Times New Roman" w:hAnsi="Times New Roman"/>
          <w:sz w:val="24"/>
          <w:szCs w:val="24"/>
        </w:rPr>
        <w:t>przez nadanie organom gmin ustawowo określonej kompetencji do udostępni</w:t>
      </w:r>
      <w:r w:rsidR="00290C4E" w:rsidRPr="003B47B4">
        <w:rPr>
          <w:rFonts w:ascii="Times New Roman" w:hAnsi="Times New Roman"/>
          <w:sz w:val="24"/>
          <w:szCs w:val="24"/>
        </w:rPr>
        <w:t>ania danych z rejestru PESEL. Bę</w:t>
      </w:r>
      <w:r w:rsidRPr="003B47B4">
        <w:rPr>
          <w:rFonts w:ascii="Times New Roman" w:hAnsi="Times New Roman"/>
          <w:sz w:val="24"/>
          <w:szCs w:val="24"/>
        </w:rPr>
        <w:t xml:space="preserve">dzie to przy tym czynność </w:t>
      </w:r>
      <w:proofErr w:type="spellStart"/>
      <w:r w:rsidRPr="003B47B4">
        <w:rPr>
          <w:rFonts w:ascii="Times New Roman" w:hAnsi="Times New Roman"/>
          <w:sz w:val="24"/>
          <w:szCs w:val="24"/>
        </w:rPr>
        <w:t>odmiejscowiona</w:t>
      </w:r>
      <w:proofErr w:type="spellEnd"/>
      <w:r w:rsidRPr="003B47B4">
        <w:rPr>
          <w:rFonts w:ascii="Times New Roman" w:hAnsi="Times New Roman"/>
          <w:sz w:val="24"/>
          <w:szCs w:val="24"/>
        </w:rPr>
        <w:t>, a zatem wniosek o dane będzie można złożyć w</w:t>
      </w:r>
      <w:r w:rsidR="003B47B4">
        <w:rPr>
          <w:rFonts w:ascii="Times New Roman" w:hAnsi="Times New Roman"/>
          <w:sz w:val="24"/>
          <w:szCs w:val="24"/>
        </w:rPr>
        <w:t> </w:t>
      </w:r>
      <w:r w:rsidRPr="003B47B4">
        <w:rPr>
          <w:rFonts w:ascii="Times New Roman" w:hAnsi="Times New Roman"/>
          <w:sz w:val="24"/>
          <w:szCs w:val="24"/>
        </w:rPr>
        <w:t>dowol</w:t>
      </w:r>
      <w:r w:rsidR="008700D3" w:rsidRPr="003B47B4">
        <w:rPr>
          <w:rFonts w:ascii="Times New Roman" w:hAnsi="Times New Roman"/>
          <w:sz w:val="24"/>
          <w:szCs w:val="24"/>
        </w:rPr>
        <w:t>nym organie gminy. Jednocześnie</w:t>
      </w:r>
      <w:r w:rsidRPr="003B47B4">
        <w:rPr>
          <w:rFonts w:ascii="Times New Roman" w:hAnsi="Times New Roman"/>
          <w:sz w:val="24"/>
          <w:szCs w:val="24"/>
        </w:rPr>
        <w:t xml:space="preserve"> </w:t>
      </w:r>
      <w:r w:rsidR="00AA6FB6" w:rsidRPr="003B47B4">
        <w:rPr>
          <w:rFonts w:ascii="Times New Roman" w:hAnsi="Times New Roman"/>
          <w:sz w:val="24"/>
          <w:szCs w:val="24"/>
        </w:rPr>
        <w:t xml:space="preserve">należy </w:t>
      </w:r>
      <w:r w:rsidRPr="003B47B4">
        <w:rPr>
          <w:rFonts w:ascii="Times New Roman" w:hAnsi="Times New Roman"/>
          <w:sz w:val="24"/>
          <w:szCs w:val="24"/>
        </w:rPr>
        <w:t>zauważyć, iż organy gmin na mocy ustawy o ewidencji ludności</w:t>
      </w:r>
      <w:bookmarkStart w:id="0" w:name="_GoBack"/>
      <w:bookmarkEnd w:id="0"/>
      <w:r w:rsidRPr="003B47B4">
        <w:rPr>
          <w:rFonts w:ascii="Times New Roman" w:hAnsi="Times New Roman"/>
          <w:sz w:val="24"/>
          <w:szCs w:val="24"/>
        </w:rPr>
        <w:t xml:space="preserve"> od dnia 1 marca 2015 r. mają już dostęp do rejestru PESEL, a zatem są technologicznie gotowe do obsługi nowego zadania. Ponadto propozycja zmiany będzie zbieżna z regulacjami, jakie obowiązują w stosunku do danych gromadzonych w ogólnokrajowym Rejestrze Dowodów Osobistych, z którego dane są udostępniane wyłącznie przez organy gmin, a sama procedura również ma </w:t>
      </w:r>
      <w:proofErr w:type="spellStart"/>
      <w:r w:rsidRPr="003B47B4">
        <w:rPr>
          <w:rFonts w:ascii="Times New Roman" w:hAnsi="Times New Roman"/>
          <w:sz w:val="24"/>
          <w:szCs w:val="24"/>
        </w:rPr>
        <w:t>odmiejscowiony</w:t>
      </w:r>
      <w:proofErr w:type="spellEnd"/>
      <w:r w:rsidRPr="003B47B4">
        <w:rPr>
          <w:rFonts w:ascii="Times New Roman" w:hAnsi="Times New Roman"/>
          <w:sz w:val="24"/>
          <w:szCs w:val="24"/>
        </w:rPr>
        <w:t xml:space="preserve"> charakter (art. </w:t>
      </w:r>
      <w:r w:rsidR="00290C4E" w:rsidRPr="003B47B4">
        <w:rPr>
          <w:rFonts w:ascii="Times New Roman" w:hAnsi="Times New Roman"/>
          <w:sz w:val="24"/>
          <w:szCs w:val="24"/>
        </w:rPr>
        <w:t xml:space="preserve">65 ust. 3 </w:t>
      </w:r>
      <w:r w:rsidRPr="003B47B4">
        <w:rPr>
          <w:rFonts w:ascii="Times New Roman" w:hAnsi="Times New Roman"/>
          <w:sz w:val="24"/>
          <w:szCs w:val="24"/>
        </w:rPr>
        <w:t>ustawy</w:t>
      </w:r>
      <w:r w:rsidR="008700D3" w:rsidRPr="003B47B4">
        <w:rPr>
          <w:rFonts w:ascii="Times New Roman" w:hAnsi="Times New Roman"/>
          <w:sz w:val="24"/>
          <w:szCs w:val="24"/>
        </w:rPr>
        <w:t xml:space="preserve"> z dnia </w:t>
      </w:r>
      <w:r w:rsidR="005E755E" w:rsidRPr="003B47B4">
        <w:rPr>
          <w:rFonts w:ascii="Times New Roman" w:hAnsi="Times New Roman"/>
          <w:sz w:val="24"/>
          <w:szCs w:val="24"/>
        </w:rPr>
        <w:t xml:space="preserve">6 </w:t>
      </w:r>
      <w:r w:rsidR="008700D3" w:rsidRPr="003B47B4">
        <w:rPr>
          <w:rFonts w:ascii="Times New Roman" w:hAnsi="Times New Roman"/>
          <w:sz w:val="24"/>
          <w:szCs w:val="24"/>
        </w:rPr>
        <w:t xml:space="preserve">sierpnia 2010 r. </w:t>
      </w:r>
      <w:r w:rsidR="00290C4E" w:rsidRPr="003B47B4">
        <w:rPr>
          <w:rFonts w:ascii="Times New Roman" w:hAnsi="Times New Roman"/>
          <w:sz w:val="24"/>
          <w:szCs w:val="24"/>
        </w:rPr>
        <w:t xml:space="preserve">o dowodach osobistych). </w:t>
      </w:r>
      <w:r w:rsidRPr="003B47B4">
        <w:rPr>
          <w:rFonts w:ascii="Times New Roman" w:hAnsi="Times New Roman"/>
          <w:sz w:val="24"/>
          <w:szCs w:val="24"/>
        </w:rPr>
        <w:t>Wskazana zbieżność, jak również doświadczenie w udostępnianiu danych jednostkowych z rejestru mieszkańców, które jak wskazano, odb</w:t>
      </w:r>
      <w:r w:rsidR="00AA6FB6" w:rsidRPr="003B47B4">
        <w:rPr>
          <w:rFonts w:ascii="Times New Roman" w:hAnsi="Times New Roman"/>
          <w:sz w:val="24"/>
          <w:szCs w:val="24"/>
        </w:rPr>
        <w:t>ywa się na tych samych zasadach</w:t>
      </w:r>
      <w:r w:rsidRPr="003B47B4">
        <w:rPr>
          <w:rFonts w:ascii="Times New Roman" w:hAnsi="Times New Roman"/>
          <w:sz w:val="24"/>
          <w:szCs w:val="24"/>
        </w:rPr>
        <w:t xml:space="preserve"> co udostępnianie danych jednostkowych z rejestru PESEL, potwierdza również gotowość merytoryczną organów gmin do realizacji nowego zadania.</w:t>
      </w:r>
      <w:r w:rsidR="003B47B4">
        <w:rPr>
          <w:rFonts w:ascii="Times New Roman" w:hAnsi="Times New Roman"/>
          <w:sz w:val="24"/>
          <w:szCs w:val="24"/>
        </w:rPr>
        <w:t xml:space="preserve"> </w:t>
      </w:r>
      <w:r w:rsidRPr="003B47B4">
        <w:rPr>
          <w:rFonts w:ascii="Times New Roman" w:hAnsi="Times New Roman"/>
          <w:sz w:val="24"/>
          <w:szCs w:val="24"/>
        </w:rPr>
        <w:t xml:space="preserve"> </w:t>
      </w:r>
    </w:p>
    <w:p w:rsidR="007D42F8" w:rsidRPr="003B47B4" w:rsidRDefault="00AA6FB6" w:rsidP="003B47B4">
      <w:pPr>
        <w:tabs>
          <w:tab w:val="left" w:pos="4678"/>
        </w:tabs>
        <w:spacing w:before="60" w:after="60" w:line="360" w:lineRule="auto"/>
        <w:jc w:val="both"/>
        <w:rPr>
          <w:rFonts w:ascii="Times New Roman" w:hAnsi="Times New Roman"/>
          <w:sz w:val="24"/>
          <w:szCs w:val="24"/>
        </w:rPr>
      </w:pPr>
      <w:r w:rsidRPr="003B47B4">
        <w:rPr>
          <w:rFonts w:ascii="Times New Roman" w:hAnsi="Times New Roman"/>
          <w:sz w:val="24"/>
          <w:szCs w:val="24"/>
        </w:rPr>
        <w:t>Przy powyższych założeniach</w:t>
      </w:r>
      <w:r w:rsidR="007D42F8" w:rsidRPr="003B47B4">
        <w:rPr>
          <w:rFonts w:ascii="Times New Roman" w:hAnsi="Times New Roman"/>
          <w:sz w:val="24"/>
          <w:szCs w:val="24"/>
        </w:rPr>
        <w:t xml:space="preserve"> minister właściwy do spraw wewnętrznych będzie udostępniał dane jednostkowe z rejestru PESEL wyłącznie do dnia</w:t>
      </w:r>
      <w:r w:rsidR="00290C4E" w:rsidRPr="003B47B4">
        <w:rPr>
          <w:rFonts w:ascii="Times New Roman" w:hAnsi="Times New Roman"/>
          <w:sz w:val="24"/>
          <w:szCs w:val="24"/>
        </w:rPr>
        <w:t xml:space="preserve"> 30 kwietnia 2019 r., </w:t>
      </w:r>
      <w:r w:rsidR="007D42F8" w:rsidRPr="003B47B4">
        <w:rPr>
          <w:rFonts w:ascii="Times New Roman" w:hAnsi="Times New Roman"/>
          <w:sz w:val="24"/>
          <w:szCs w:val="24"/>
        </w:rPr>
        <w:t>z zastrzeżeniem zrealizowania wszystkich wniosków, które wpłynęły p</w:t>
      </w:r>
      <w:r w:rsidR="00290C4E" w:rsidRPr="003B47B4">
        <w:rPr>
          <w:rFonts w:ascii="Times New Roman" w:hAnsi="Times New Roman"/>
          <w:sz w:val="24"/>
          <w:szCs w:val="24"/>
        </w:rPr>
        <w:t xml:space="preserve">rzed tą datą. Od </w:t>
      </w:r>
      <w:r w:rsidR="00290C4E" w:rsidRPr="003B47B4">
        <w:rPr>
          <w:rFonts w:ascii="Times New Roman" w:hAnsi="Times New Roman"/>
          <w:sz w:val="24"/>
          <w:szCs w:val="24"/>
        </w:rPr>
        <w:lastRenderedPageBreak/>
        <w:t xml:space="preserve">dnia 1 maja 2019 r. </w:t>
      </w:r>
      <w:r w:rsidR="007D42F8" w:rsidRPr="003B47B4">
        <w:rPr>
          <w:rFonts w:ascii="Times New Roman" w:hAnsi="Times New Roman"/>
          <w:sz w:val="24"/>
          <w:szCs w:val="24"/>
        </w:rPr>
        <w:t xml:space="preserve">wyłącznie właściwe </w:t>
      </w:r>
      <w:r w:rsidR="00434093" w:rsidRPr="003B47B4">
        <w:rPr>
          <w:rFonts w:ascii="Times New Roman" w:hAnsi="Times New Roman"/>
          <w:sz w:val="24"/>
          <w:szCs w:val="24"/>
        </w:rPr>
        <w:t>do </w:t>
      </w:r>
      <w:r w:rsidR="007D42F8" w:rsidRPr="003B47B4">
        <w:rPr>
          <w:rFonts w:ascii="Times New Roman" w:hAnsi="Times New Roman"/>
          <w:sz w:val="24"/>
          <w:szCs w:val="24"/>
        </w:rPr>
        <w:t>udostępniania danych jednostkowych z</w:t>
      </w:r>
      <w:r w:rsidR="003B47B4">
        <w:rPr>
          <w:rFonts w:ascii="Times New Roman" w:hAnsi="Times New Roman"/>
          <w:sz w:val="24"/>
          <w:szCs w:val="24"/>
        </w:rPr>
        <w:t> </w:t>
      </w:r>
      <w:r w:rsidR="007D42F8" w:rsidRPr="003B47B4">
        <w:rPr>
          <w:rFonts w:ascii="Times New Roman" w:hAnsi="Times New Roman"/>
          <w:sz w:val="24"/>
          <w:szCs w:val="24"/>
        </w:rPr>
        <w:t xml:space="preserve">rejestru PESEL będą natomiast organy gmin. </w:t>
      </w:r>
    </w:p>
    <w:p w:rsidR="00C80F68" w:rsidRPr="003B47B4" w:rsidRDefault="007D42F8" w:rsidP="003B47B4">
      <w:pPr>
        <w:tabs>
          <w:tab w:val="left" w:pos="4678"/>
        </w:tabs>
        <w:spacing w:before="60" w:after="60" w:line="360" w:lineRule="auto"/>
        <w:jc w:val="both"/>
        <w:rPr>
          <w:rFonts w:ascii="Times New Roman" w:hAnsi="Times New Roman"/>
          <w:sz w:val="24"/>
          <w:szCs w:val="24"/>
        </w:rPr>
      </w:pPr>
      <w:r w:rsidRPr="003B47B4">
        <w:rPr>
          <w:rFonts w:ascii="Times New Roman" w:hAnsi="Times New Roman"/>
          <w:sz w:val="24"/>
          <w:szCs w:val="24"/>
        </w:rPr>
        <w:t>Nie przewiduje się przy tym, aby nowe zadanie skutkowało znacznym zwiększeniem</w:t>
      </w:r>
      <w:r w:rsidR="00C80F68" w:rsidRPr="003B47B4">
        <w:rPr>
          <w:rFonts w:ascii="Times New Roman" w:hAnsi="Times New Roman"/>
          <w:sz w:val="24"/>
          <w:szCs w:val="24"/>
        </w:rPr>
        <w:t xml:space="preserve"> obciążenia pracą organów gmin. </w:t>
      </w:r>
      <w:r w:rsidRPr="003B47B4">
        <w:rPr>
          <w:rFonts w:ascii="Times New Roman" w:hAnsi="Times New Roman"/>
          <w:sz w:val="24"/>
          <w:szCs w:val="24"/>
        </w:rPr>
        <w:t>Mocą ustawy z dnia 22 marca 2018 r. o komornikach sądowych (Dz. U.</w:t>
      </w:r>
      <w:r w:rsidR="003B47B4">
        <w:rPr>
          <w:rFonts w:ascii="Times New Roman" w:hAnsi="Times New Roman"/>
          <w:sz w:val="24"/>
          <w:szCs w:val="24"/>
        </w:rPr>
        <w:t xml:space="preserve"> </w:t>
      </w:r>
      <w:r w:rsidRPr="003B47B4">
        <w:rPr>
          <w:rFonts w:ascii="Times New Roman" w:hAnsi="Times New Roman"/>
          <w:sz w:val="24"/>
          <w:szCs w:val="24"/>
        </w:rPr>
        <w:t>poz. 771), wprowadzona zosta</w:t>
      </w:r>
      <w:r w:rsidR="00AA6FB6" w:rsidRPr="003B47B4">
        <w:rPr>
          <w:rFonts w:ascii="Times New Roman" w:hAnsi="Times New Roman"/>
          <w:sz w:val="24"/>
          <w:szCs w:val="24"/>
        </w:rPr>
        <w:t>ła</w:t>
      </w:r>
      <w:r w:rsidRPr="003B47B4">
        <w:rPr>
          <w:rFonts w:ascii="Times New Roman" w:hAnsi="Times New Roman"/>
          <w:sz w:val="24"/>
          <w:szCs w:val="24"/>
        </w:rPr>
        <w:t xml:space="preserve"> bowiem istotna zmiana w regulacji dotyczącej trybu udostępniania danych na rzecz podmiotów publicznych. Od </w:t>
      </w:r>
      <w:r w:rsidR="00CD0738" w:rsidRPr="003B47B4">
        <w:rPr>
          <w:rFonts w:ascii="Times New Roman" w:hAnsi="Times New Roman"/>
          <w:sz w:val="24"/>
          <w:szCs w:val="24"/>
        </w:rPr>
        <w:t xml:space="preserve">dnia </w:t>
      </w:r>
      <w:r w:rsidRPr="003B47B4">
        <w:rPr>
          <w:rFonts w:ascii="Times New Roman" w:hAnsi="Times New Roman"/>
          <w:sz w:val="24"/>
          <w:szCs w:val="24"/>
        </w:rPr>
        <w:t>1</w:t>
      </w:r>
      <w:r w:rsidR="003B47B4">
        <w:rPr>
          <w:rFonts w:ascii="Times New Roman" w:hAnsi="Times New Roman"/>
          <w:sz w:val="24"/>
          <w:szCs w:val="24"/>
        </w:rPr>
        <w:t> </w:t>
      </w:r>
      <w:r w:rsidRPr="003B47B4">
        <w:rPr>
          <w:rFonts w:ascii="Times New Roman" w:hAnsi="Times New Roman"/>
          <w:sz w:val="24"/>
          <w:szCs w:val="24"/>
        </w:rPr>
        <w:t>stycznia 2019 r.</w:t>
      </w:r>
      <w:r w:rsidR="00AC7797" w:rsidRPr="003B47B4">
        <w:rPr>
          <w:rFonts w:ascii="Times New Roman" w:hAnsi="Times New Roman"/>
          <w:sz w:val="24"/>
          <w:szCs w:val="24"/>
        </w:rPr>
        <w:t xml:space="preserve"> podmioty publiczne, które posi</w:t>
      </w:r>
      <w:r w:rsidR="00886F1B" w:rsidRPr="003B47B4">
        <w:rPr>
          <w:rFonts w:ascii="Times New Roman" w:hAnsi="Times New Roman"/>
          <w:sz w:val="24"/>
          <w:szCs w:val="24"/>
        </w:rPr>
        <w:t xml:space="preserve">adają </w:t>
      </w:r>
      <w:r w:rsidR="00AC7797" w:rsidRPr="003B47B4">
        <w:rPr>
          <w:rFonts w:ascii="Times New Roman" w:hAnsi="Times New Roman"/>
          <w:sz w:val="24"/>
          <w:szCs w:val="24"/>
        </w:rPr>
        <w:t xml:space="preserve">decyzję uprawniającą do dostępu do rejestru PESEL w drodze teletransmisji danych nie </w:t>
      </w:r>
      <w:r w:rsidR="00CF5110" w:rsidRPr="003B47B4">
        <w:rPr>
          <w:rFonts w:ascii="Times New Roman" w:hAnsi="Times New Roman"/>
          <w:sz w:val="24"/>
          <w:szCs w:val="24"/>
        </w:rPr>
        <w:t>mogą</w:t>
      </w:r>
      <w:r w:rsidR="00AC7797" w:rsidRPr="003B47B4">
        <w:rPr>
          <w:rFonts w:ascii="Times New Roman" w:hAnsi="Times New Roman"/>
          <w:sz w:val="24"/>
          <w:szCs w:val="24"/>
        </w:rPr>
        <w:t xml:space="preserve"> k</w:t>
      </w:r>
      <w:r w:rsidR="00434093" w:rsidRPr="003B47B4">
        <w:rPr>
          <w:rFonts w:ascii="Times New Roman" w:hAnsi="Times New Roman"/>
          <w:sz w:val="24"/>
          <w:szCs w:val="24"/>
        </w:rPr>
        <w:t>orzystać z </w:t>
      </w:r>
      <w:r w:rsidR="00290C4E" w:rsidRPr="003B47B4">
        <w:rPr>
          <w:rFonts w:ascii="Times New Roman" w:hAnsi="Times New Roman"/>
          <w:sz w:val="24"/>
          <w:szCs w:val="24"/>
        </w:rPr>
        <w:t xml:space="preserve">trybu jednostkowego. Ponadto od dnia 1 maja 2019 r. podmioty publiczne nieposiadające decyzji teletransmisyjnej, nie będą </w:t>
      </w:r>
      <w:r w:rsidR="00CD0738" w:rsidRPr="003B47B4">
        <w:rPr>
          <w:rFonts w:ascii="Times New Roman" w:hAnsi="Times New Roman"/>
          <w:sz w:val="24"/>
          <w:szCs w:val="24"/>
        </w:rPr>
        <w:t xml:space="preserve">już </w:t>
      </w:r>
      <w:r w:rsidR="00290C4E" w:rsidRPr="003B47B4">
        <w:rPr>
          <w:rFonts w:ascii="Times New Roman" w:hAnsi="Times New Roman"/>
          <w:sz w:val="24"/>
          <w:szCs w:val="24"/>
        </w:rPr>
        <w:t xml:space="preserve">mogły wnioskować o dane w nieograniczony sposób, od tej daty każdy podmiot publiczny będzie </w:t>
      </w:r>
      <w:r w:rsidR="00CD0738" w:rsidRPr="003B47B4">
        <w:rPr>
          <w:rFonts w:ascii="Times New Roman" w:hAnsi="Times New Roman"/>
          <w:sz w:val="24"/>
          <w:szCs w:val="24"/>
        </w:rPr>
        <w:t xml:space="preserve">bowiem </w:t>
      </w:r>
      <w:r w:rsidR="00290C4E" w:rsidRPr="003B47B4">
        <w:rPr>
          <w:rFonts w:ascii="Times New Roman" w:hAnsi="Times New Roman"/>
          <w:sz w:val="24"/>
          <w:szCs w:val="24"/>
        </w:rPr>
        <w:t xml:space="preserve">mógł </w:t>
      </w:r>
      <w:r w:rsidR="00886F1B" w:rsidRPr="003B47B4">
        <w:rPr>
          <w:rFonts w:ascii="Times New Roman" w:hAnsi="Times New Roman"/>
          <w:sz w:val="24"/>
          <w:szCs w:val="24"/>
        </w:rPr>
        <w:t xml:space="preserve">uzyskać </w:t>
      </w:r>
      <w:r w:rsidR="00290C4E" w:rsidRPr="003B47B4">
        <w:rPr>
          <w:rFonts w:ascii="Times New Roman" w:hAnsi="Times New Roman"/>
          <w:sz w:val="24"/>
          <w:szCs w:val="24"/>
        </w:rPr>
        <w:t>w trybie jednostkowym maksymalnie 300 danych jednostkowy</w:t>
      </w:r>
      <w:r w:rsidR="00C80F68" w:rsidRPr="003B47B4">
        <w:rPr>
          <w:rFonts w:ascii="Times New Roman" w:hAnsi="Times New Roman"/>
          <w:sz w:val="24"/>
          <w:szCs w:val="24"/>
        </w:rPr>
        <w:t xml:space="preserve">ch. Po wykorzystaniu limitu dany podmiot publiczny chcąc uzyskać kolejne dane będzie musiał zwrócić się z wnioskiem do Ministerstwa Cyfryzacji o wydanie decyzji teletransmisyjnej, bądź czekać do </w:t>
      </w:r>
      <w:r w:rsidR="00CD0738" w:rsidRPr="003B47B4">
        <w:rPr>
          <w:rFonts w:ascii="Times New Roman" w:hAnsi="Times New Roman"/>
          <w:sz w:val="24"/>
          <w:szCs w:val="24"/>
        </w:rPr>
        <w:t xml:space="preserve">dnia </w:t>
      </w:r>
      <w:r w:rsidR="00C80F68" w:rsidRPr="003B47B4">
        <w:rPr>
          <w:rFonts w:ascii="Times New Roman" w:hAnsi="Times New Roman"/>
          <w:sz w:val="24"/>
          <w:szCs w:val="24"/>
        </w:rPr>
        <w:t>1</w:t>
      </w:r>
      <w:r w:rsidR="003B47B4">
        <w:rPr>
          <w:rFonts w:ascii="Times New Roman" w:hAnsi="Times New Roman"/>
          <w:sz w:val="24"/>
          <w:szCs w:val="24"/>
        </w:rPr>
        <w:t> </w:t>
      </w:r>
      <w:r w:rsidR="00C80F68" w:rsidRPr="003B47B4">
        <w:rPr>
          <w:rFonts w:ascii="Times New Roman" w:hAnsi="Times New Roman"/>
          <w:sz w:val="24"/>
          <w:szCs w:val="24"/>
        </w:rPr>
        <w:t xml:space="preserve">stycznia kolejnego roku, gdy ustawowo określony limit </w:t>
      </w:r>
      <w:r w:rsidR="009B1AF3" w:rsidRPr="003B47B4">
        <w:rPr>
          <w:rFonts w:ascii="Times New Roman" w:hAnsi="Times New Roman"/>
          <w:sz w:val="24"/>
          <w:szCs w:val="24"/>
        </w:rPr>
        <w:t xml:space="preserve">udostępnień dla podmiotów nieposiadających decyzji teletransmisyjnej </w:t>
      </w:r>
      <w:r w:rsidR="00C80F68" w:rsidRPr="003B47B4">
        <w:rPr>
          <w:rFonts w:ascii="Times New Roman" w:hAnsi="Times New Roman"/>
          <w:sz w:val="24"/>
          <w:szCs w:val="24"/>
        </w:rPr>
        <w:t>zostanie odnowiony.</w:t>
      </w:r>
      <w:r w:rsidR="003B47B4">
        <w:rPr>
          <w:rFonts w:ascii="Times New Roman" w:hAnsi="Times New Roman"/>
          <w:sz w:val="24"/>
          <w:szCs w:val="24"/>
        </w:rPr>
        <w:t xml:space="preserve"> </w:t>
      </w:r>
    </w:p>
    <w:p w:rsidR="00C80F68" w:rsidRPr="003B47B4" w:rsidRDefault="00C80F68" w:rsidP="003B47B4">
      <w:pPr>
        <w:tabs>
          <w:tab w:val="left" w:pos="4678"/>
        </w:tabs>
        <w:spacing w:before="60" w:after="60" w:line="360" w:lineRule="auto"/>
        <w:jc w:val="both"/>
        <w:rPr>
          <w:rFonts w:ascii="Times New Roman" w:hAnsi="Times New Roman"/>
          <w:sz w:val="24"/>
          <w:szCs w:val="24"/>
        </w:rPr>
      </w:pPr>
      <w:r w:rsidRPr="003B47B4">
        <w:rPr>
          <w:rFonts w:ascii="Times New Roman" w:eastAsiaTheme="minorHAnsi" w:hAnsi="Times New Roman"/>
          <w:color w:val="000000"/>
          <w:sz w:val="24"/>
          <w:szCs w:val="24"/>
        </w:rPr>
        <w:t>Analogiczne zasady będą obowiązywać w stosunku do podmiotów</w:t>
      </w:r>
      <w:r w:rsidR="00434093" w:rsidRPr="003B47B4">
        <w:rPr>
          <w:rFonts w:ascii="Times New Roman" w:eastAsiaTheme="minorHAnsi" w:hAnsi="Times New Roman"/>
          <w:color w:val="000000"/>
          <w:sz w:val="24"/>
          <w:szCs w:val="24"/>
        </w:rPr>
        <w:t xml:space="preserve"> publicznych, które wnioskują o </w:t>
      </w:r>
      <w:r w:rsidRPr="003B47B4">
        <w:rPr>
          <w:rFonts w:ascii="Times New Roman" w:eastAsiaTheme="minorHAnsi" w:hAnsi="Times New Roman"/>
          <w:color w:val="000000"/>
          <w:sz w:val="24"/>
          <w:szCs w:val="24"/>
        </w:rPr>
        <w:t>dane z rejestru mieszkańców, to z kolei</w:t>
      </w:r>
      <w:r w:rsidR="00CD0738" w:rsidRPr="003B47B4">
        <w:rPr>
          <w:rFonts w:ascii="Times New Roman" w:eastAsiaTheme="minorHAnsi" w:hAnsi="Times New Roman"/>
          <w:color w:val="000000"/>
          <w:sz w:val="24"/>
          <w:szCs w:val="24"/>
        </w:rPr>
        <w:t xml:space="preserve"> będzie</w:t>
      </w:r>
      <w:r w:rsidRPr="003B47B4">
        <w:rPr>
          <w:rFonts w:ascii="Times New Roman" w:eastAsiaTheme="minorHAnsi" w:hAnsi="Times New Roman"/>
          <w:color w:val="000000"/>
          <w:sz w:val="24"/>
          <w:szCs w:val="24"/>
        </w:rPr>
        <w:t xml:space="preserve"> implikować zmniejszenie obciążenia pracą względem już realizowanego przez organy gmin zadania w postaci udost</w:t>
      </w:r>
      <w:r w:rsidR="00434093" w:rsidRPr="003B47B4">
        <w:rPr>
          <w:rFonts w:ascii="Times New Roman" w:eastAsiaTheme="minorHAnsi" w:hAnsi="Times New Roman"/>
          <w:color w:val="000000"/>
          <w:sz w:val="24"/>
          <w:szCs w:val="24"/>
        </w:rPr>
        <w:t>ępniania danych jednostkowych z </w:t>
      </w:r>
      <w:r w:rsidRPr="003B47B4">
        <w:rPr>
          <w:rFonts w:ascii="Times New Roman" w:eastAsiaTheme="minorHAnsi" w:hAnsi="Times New Roman"/>
          <w:color w:val="000000"/>
          <w:sz w:val="24"/>
          <w:szCs w:val="24"/>
        </w:rPr>
        <w:t xml:space="preserve">rejestru mieszkańców. </w:t>
      </w:r>
    </w:p>
    <w:p w:rsidR="007D42F8" w:rsidRPr="003B47B4" w:rsidRDefault="007D42F8" w:rsidP="003B47B4">
      <w:pPr>
        <w:tabs>
          <w:tab w:val="left" w:pos="4678"/>
        </w:tabs>
        <w:spacing w:before="60" w:after="60" w:line="360" w:lineRule="auto"/>
        <w:jc w:val="both"/>
        <w:rPr>
          <w:rFonts w:ascii="Times New Roman" w:hAnsi="Times New Roman"/>
          <w:sz w:val="24"/>
          <w:szCs w:val="24"/>
        </w:rPr>
      </w:pPr>
      <w:r w:rsidRPr="003B47B4">
        <w:rPr>
          <w:rFonts w:ascii="Times New Roman" w:hAnsi="Times New Roman"/>
          <w:sz w:val="24"/>
          <w:szCs w:val="24"/>
        </w:rPr>
        <w:t>Powyższe oznacza, że liczba wniosków o dane z rejestru PESEL oraz rejestrów mieszkańców ulegnie z</w:t>
      </w:r>
      <w:r w:rsidR="0028224C" w:rsidRPr="003B47B4">
        <w:rPr>
          <w:rFonts w:ascii="Times New Roman" w:hAnsi="Times New Roman"/>
          <w:sz w:val="24"/>
          <w:szCs w:val="24"/>
        </w:rPr>
        <w:t xml:space="preserve">nacznemu zmniejszeniu, </w:t>
      </w:r>
      <w:r w:rsidRPr="003B47B4">
        <w:rPr>
          <w:rFonts w:ascii="Times New Roman" w:hAnsi="Times New Roman"/>
          <w:sz w:val="24"/>
          <w:szCs w:val="24"/>
        </w:rPr>
        <w:t>liczba wniosków składanych przez podmioty publiczne jest</w:t>
      </w:r>
      <w:r w:rsidR="0028224C" w:rsidRPr="003B47B4">
        <w:rPr>
          <w:rFonts w:ascii="Times New Roman" w:hAnsi="Times New Roman"/>
          <w:sz w:val="24"/>
          <w:szCs w:val="24"/>
        </w:rPr>
        <w:t xml:space="preserve"> bowiem</w:t>
      </w:r>
      <w:r w:rsidR="00CD0738" w:rsidRPr="003B47B4">
        <w:rPr>
          <w:rFonts w:ascii="Times New Roman" w:hAnsi="Times New Roman"/>
          <w:sz w:val="24"/>
          <w:szCs w:val="24"/>
        </w:rPr>
        <w:t xml:space="preserve"> zdecydowanie większa, </w:t>
      </w:r>
      <w:r w:rsidRPr="003B47B4">
        <w:rPr>
          <w:rFonts w:ascii="Times New Roman" w:hAnsi="Times New Roman"/>
          <w:sz w:val="24"/>
          <w:szCs w:val="24"/>
        </w:rPr>
        <w:t>niż liczba wniosków kierowanych przez podmioty prywatne. Ponadto podkreślić należy, że wskazanym zmianom towarzyszyć będą stosowne rozwiązania informatyczne w</w:t>
      </w:r>
      <w:r w:rsidR="00434093" w:rsidRPr="003B47B4">
        <w:rPr>
          <w:rFonts w:ascii="Times New Roman" w:hAnsi="Times New Roman"/>
          <w:sz w:val="24"/>
          <w:szCs w:val="24"/>
        </w:rPr>
        <w:t> </w:t>
      </w:r>
      <w:r w:rsidRPr="003B47B4">
        <w:rPr>
          <w:rFonts w:ascii="Times New Roman" w:hAnsi="Times New Roman"/>
          <w:sz w:val="24"/>
          <w:szCs w:val="24"/>
        </w:rPr>
        <w:t>rejestrze PESEL, które uniemożliwią organowi gminy realizację nadmiarowych wniosków.</w:t>
      </w:r>
      <w:r w:rsidR="003B47B4">
        <w:rPr>
          <w:rFonts w:ascii="Times New Roman" w:hAnsi="Times New Roman"/>
          <w:sz w:val="24"/>
          <w:szCs w:val="24"/>
        </w:rPr>
        <w:t xml:space="preserve">  </w:t>
      </w:r>
    </w:p>
    <w:p w:rsidR="00510D5F" w:rsidRPr="003B47B4" w:rsidRDefault="00CD0738" w:rsidP="003B47B4">
      <w:pPr>
        <w:tabs>
          <w:tab w:val="left" w:pos="4678"/>
        </w:tabs>
        <w:spacing w:before="60" w:after="60" w:line="360" w:lineRule="auto"/>
        <w:jc w:val="both"/>
        <w:rPr>
          <w:rFonts w:ascii="Times New Roman" w:hAnsi="Times New Roman"/>
          <w:sz w:val="24"/>
          <w:szCs w:val="24"/>
        </w:rPr>
      </w:pPr>
      <w:r w:rsidRPr="003B47B4">
        <w:rPr>
          <w:rFonts w:ascii="Times New Roman" w:hAnsi="Times New Roman"/>
          <w:sz w:val="24"/>
          <w:szCs w:val="24"/>
        </w:rPr>
        <w:t>Jednocześnie</w:t>
      </w:r>
      <w:r w:rsidR="00510D5F" w:rsidRPr="003B47B4">
        <w:rPr>
          <w:rFonts w:ascii="Times New Roman" w:hAnsi="Times New Roman"/>
          <w:sz w:val="24"/>
          <w:szCs w:val="24"/>
        </w:rPr>
        <w:t xml:space="preserve"> projektowana ustawa wprowadza wyjątek od generalnej zasady </w:t>
      </w:r>
      <w:proofErr w:type="spellStart"/>
      <w:r w:rsidR="00510D5F" w:rsidRPr="003B47B4">
        <w:rPr>
          <w:rFonts w:ascii="Times New Roman" w:hAnsi="Times New Roman"/>
          <w:sz w:val="24"/>
          <w:szCs w:val="24"/>
        </w:rPr>
        <w:t>odmiejscowienia</w:t>
      </w:r>
      <w:proofErr w:type="spellEnd"/>
      <w:r w:rsidR="00510D5F" w:rsidRPr="003B47B4">
        <w:rPr>
          <w:rFonts w:ascii="Times New Roman" w:hAnsi="Times New Roman"/>
          <w:sz w:val="24"/>
          <w:szCs w:val="24"/>
        </w:rPr>
        <w:t xml:space="preserve"> procesu udostępniania danych z rejestru PES</w:t>
      </w:r>
      <w:r w:rsidR="00BC49AF" w:rsidRPr="003B47B4">
        <w:rPr>
          <w:rFonts w:ascii="Times New Roman" w:hAnsi="Times New Roman"/>
          <w:sz w:val="24"/>
          <w:szCs w:val="24"/>
        </w:rPr>
        <w:t xml:space="preserve">EL. Wniosek w tej samej sprawie, zgodnie </w:t>
      </w:r>
      <w:r w:rsidR="00434093" w:rsidRPr="003B47B4">
        <w:rPr>
          <w:rFonts w:ascii="Times New Roman" w:hAnsi="Times New Roman"/>
          <w:sz w:val="24"/>
          <w:szCs w:val="24"/>
        </w:rPr>
        <w:t>z </w:t>
      </w:r>
      <w:r w:rsidR="00BC49AF" w:rsidRPr="003B47B4">
        <w:rPr>
          <w:rFonts w:ascii="Times New Roman" w:hAnsi="Times New Roman"/>
          <w:sz w:val="24"/>
          <w:szCs w:val="24"/>
        </w:rPr>
        <w:t xml:space="preserve">projektowanymi przepisami, można bowiem złożyć wyłącznie </w:t>
      </w:r>
      <w:r w:rsidR="00F62A25" w:rsidRPr="003B47B4">
        <w:rPr>
          <w:rFonts w:ascii="Times New Roman" w:hAnsi="Times New Roman"/>
          <w:sz w:val="24"/>
          <w:szCs w:val="24"/>
        </w:rPr>
        <w:t xml:space="preserve">do jednego organu gminy. Wskazana regulacja </w:t>
      </w:r>
      <w:r w:rsidR="00510D5F" w:rsidRPr="003B47B4">
        <w:rPr>
          <w:rFonts w:ascii="Times New Roman" w:hAnsi="Times New Roman"/>
          <w:sz w:val="24"/>
          <w:szCs w:val="24"/>
        </w:rPr>
        <w:t>ma przeciwdziałać sytuacjom</w:t>
      </w:r>
      <w:r w:rsidR="00A703AB" w:rsidRPr="003B47B4">
        <w:rPr>
          <w:rFonts w:ascii="Times New Roman" w:hAnsi="Times New Roman"/>
          <w:sz w:val="24"/>
          <w:szCs w:val="24"/>
        </w:rPr>
        <w:t>,</w:t>
      </w:r>
      <w:r w:rsidR="00510D5F" w:rsidRPr="003B47B4">
        <w:rPr>
          <w:rFonts w:ascii="Times New Roman" w:hAnsi="Times New Roman"/>
          <w:sz w:val="24"/>
          <w:szCs w:val="24"/>
        </w:rPr>
        <w:t xml:space="preserve"> w których wnioskodawca kieruje</w:t>
      </w:r>
      <w:r w:rsidR="00F62A25" w:rsidRPr="003B47B4">
        <w:rPr>
          <w:rFonts w:ascii="Times New Roman" w:hAnsi="Times New Roman"/>
          <w:sz w:val="24"/>
          <w:szCs w:val="24"/>
        </w:rPr>
        <w:t xml:space="preserve"> jednocześnie </w:t>
      </w:r>
      <w:r w:rsidR="00510D5F" w:rsidRPr="003B47B4">
        <w:rPr>
          <w:rFonts w:ascii="Times New Roman" w:hAnsi="Times New Roman"/>
          <w:sz w:val="24"/>
          <w:szCs w:val="24"/>
        </w:rPr>
        <w:t xml:space="preserve">ten sam wniosek do </w:t>
      </w:r>
      <w:r w:rsidR="00F62A25" w:rsidRPr="003B47B4">
        <w:rPr>
          <w:rFonts w:ascii="Times New Roman" w:hAnsi="Times New Roman"/>
          <w:sz w:val="24"/>
          <w:szCs w:val="24"/>
        </w:rPr>
        <w:t>więcej niż jednego organu gminy. Powyższe dotyczy również sytuacji, w której wnioskodawca</w:t>
      </w:r>
      <w:r w:rsidR="00806EBC" w:rsidRPr="003B47B4">
        <w:rPr>
          <w:rFonts w:ascii="Times New Roman" w:hAnsi="Times New Roman"/>
          <w:sz w:val="24"/>
          <w:szCs w:val="24"/>
        </w:rPr>
        <w:t xml:space="preserve"> </w:t>
      </w:r>
      <w:r w:rsidR="00F62A25" w:rsidRPr="003B47B4">
        <w:rPr>
          <w:rFonts w:ascii="Times New Roman" w:hAnsi="Times New Roman"/>
          <w:sz w:val="24"/>
          <w:szCs w:val="24"/>
        </w:rPr>
        <w:t>zamierza złożyć</w:t>
      </w:r>
      <w:r w:rsidR="00806EBC" w:rsidRPr="003B47B4">
        <w:rPr>
          <w:rFonts w:ascii="Times New Roman" w:hAnsi="Times New Roman"/>
          <w:sz w:val="24"/>
          <w:szCs w:val="24"/>
        </w:rPr>
        <w:t xml:space="preserve"> w</w:t>
      </w:r>
      <w:r w:rsidR="003B47B4">
        <w:rPr>
          <w:rFonts w:ascii="Times New Roman" w:hAnsi="Times New Roman"/>
          <w:sz w:val="24"/>
          <w:szCs w:val="24"/>
        </w:rPr>
        <w:t> </w:t>
      </w:r>
      <w:r w:rsidR="00806EBC" w:rsidRPr="003B47B4">
        <w:rPr>
          <w:rFonts w:ascii="Times New Roman" w:hAnsi="Times New Roman"/>
          <w:sz w:val="24"/>
          <w:szCs w:val="24"/>
        </w:rPr>
        <w:t xml:space="preserve">późniejszym terminie </w:t>
      </w:r>
      <w:r w:rsidR="00F62A25" w:rsidRPr="003B47B4">
        <w:rPr>
          <w:rFonts w:ascii="Times New Roman" w:hAnsi="Times New Roman"/>
          <w:sz w:val="24"/>
          <w:szCs w:val="24"/>
        </w:rPr>
        <w:t xml:space="preserve">kolejny wniosek w tej samej sprawie. W tym przypadku </w:t>
      </w:r>
      <w:r w:rsidR="00F62A25" w:rsidRPr="003B47B4">
        <w:rPr>
          <w:rFonts w:ascii="Times New Roman" w:hAnsi="Times New Roman"/>
          <w:spacing w:val="-2"/>
          <w:sz w:val="24"/>
          <w:szCs w:val="24"/>
        </w:rPr>
        <w:lastRenderedPageBreak/>
        <w:t>organem właściwym do jego realizacji będzie bowiem wyłącznie ten organ gminy, który rozpatrywał wcześniejszy wniosek.</w:t>
      </w:r>
    </w:p>
    <w:p w:rsidR="007D42F8" w:rsidRPr="003B47B4" w:rsidRDefault="007D42F8" w:rsidP="003B47B4">
      <w:pPr>
        <w:tabs>
          <w:tab w:val="left" w:pos="4678"/>
        </w:tabs>
        <w:spacing w:before="60" w:after="60" w:line="360" w:lineRule="auto"/>
        <w:jc w:val="both"/>
        <w:rPr>
          <w:rFonts w:ascii="Times New Roman" w:hAnsi="Times New Roman"/>
          <w:sz w:val="24"/>
          <w:szCs w:val="24"/>
        </w:rPr>
      </w:pPr>
      <w:r w:rsidRPr="003B47B4">
        <w:rPr>
          <w:rFonts w:ascii="Times New Roman" w:hAnsi="Times New Roman"/>
          <w:sz w:val="24"/>
          <w:szCs w:val="24"/>
        </w:rPr>
        <w:t xml:space="preserve">Termin wejścia w życie projektowanej ustawy </w:t>
      </w:r>
      <w:r w:rsidRPr="003B47B4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ustalono na dzień</w:t>
      </w:r>
      <w:r w:rsidR="00C80F68" w:rsidRPr="003B47B4">
        <w:rPr>
          <w:rFonts w:ascii="Times New Roman" w:hAnsi="Times New Roman"/>
          <w:sz w:val="24"/>
          <w:szCs w:val="24"/>
        </w:rPr>
        <w:t xml:space="preserve"> 1 maja </w:t>
      </w:r>
      <w:r w:rsidRPr="003B47B4">
        <w:rPr>
          <w:rFonts w:ascii="Times New Roman" w:hAnsi="Times New Roman"/>
          <w:sz w:val="24"/>
          <w:szCs w:val="24"/>
        </w:rPr>
        <w:t>2019 r.</w:t>
      </w:r>
    </w:p>
    <w:p w:rsidR="007D42F8" w:rsidRPr="003B47B4" w:rsidRDefault="007D42F8" w:rsidP="003B47B4">
      <w:pPr>
        <w:autoSpaceDE w:val="0"/>
        <w:spacing w:before="60" w:after="60" w:line="36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3B47B4">
        <w:rPr>
          <w:rFonts w:ascii="Times New Roman" w:eastAsia="Times New Roman" w:hAnsi="Times New Roman"/>
          <w:bCs/>
          <w:sz w:val="24"/>
          <w:szCs w:val="24"/>
          <w:lang w:eastAsia="pl-PL"/>
        </w:rPr>
        <w:t>Projekt ustawy jest zgodny z prawem Unii Europejskiej.</w:t>
      </w:r>
    </w:p>
    <w:p w:rsidR="007D42F8" w:rsidRPr="003B47B4" w:rsidRDefault="007D42F8" w:rsidP="003B47B4">
      <w:pPr>
        <w:autoSpaceDE w:val="0"/>
        <w:spacing w:before="60" w:after="60" w:line="360" w:lineRule="auto"/>
        <w:jc w:val="both"/>
        <w:rPr>
          <w:rFonts w:ascii="Times New Roman" w:hAnsi="Times New Roman"/>
          <w:sz w:val="24"/>
          <w:szCs w:val="24"/>
        </w:rPr>
      </w:pPr>
      <w:r w:rsidRPr="003B47B4">
        <w:rPr>
          <w:rFonts w:ascii="Times New Roman" w:eastAsia="Times New Roman" w:hAnsi="Times New Roman"/>
          <w:sz w:val="24"/>
          <w:szCs w:val="24"/>
          <w:lang w:eastAsia="pl-PL"/>
        </w:rPr>
        <w:t xml:space="preserve">Projektowana regulacja nie zawiera przepisów technicznych, zatem nie podlega notyfikacji </w:t>
      </w:r>
      <w:r w:rsidR="00434093" w:rsidRPr="003B47B4">
        <w:rPr>
          <w:rFonts w:ascii="Times New Roman" w:eastAsia="Times New Roman" w:hAnsi="Times New Roman"/>
          <w:sz w:val="24"/>
          <w:szCs w:val="24"/>
          <w:lang w:eastAsia="pl-PL"/>
        </w:rPr>
        <w:t>w trybie</w:t>
      </w:r>
      <w:r w:rsidRPr="003B47B4">
        <w:rPr>
          <w:rFonts w:ascii="Times New Roman" w:eastAsia="Times New Roman" w:hAnsi="Times New Roman"/>
          <w:sz w:val="24"/>
          <w:szCs w:val="24"/>
          <w:lang w:eastAsia="pl-PL"/>
        </w:rPr>
        <w:t xml:space="preserve"> przewidzianym w rozporządzeniu Rady Ministrów z dnia 23</w:t>
      </w:r>
      <w:r w:rsidR="003B47B4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Pr="003B47B4">
        <w:rPr>
          <w:rFonts w:ascii="Times New Roman" w:eastAsia="Times New Roman" w:hAnsi="Times New Roman"/>
          <w:sz w:val="24"/>
          <w:szCs w:val="24"/>
          <w:lang w:eastAsia="pl-PL"/>
        </w:rPr>
        <w:t>grudnia 2002 r. w</w:t>
      </w:r>
      <w:r w:rsidR="00434093" w:rsidRPr="003B47B4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Pr="003B47B4">
        <w:rPr>
          <w:rFonts w:ascii="Times New Roman" w:eastAsia="Times New Roman" w:hAnsi="Times New Roman"/>
          <w:sz w:val="24"/>
          <w:szCs w:val="24"/>
          <w:lang w:eastAsia="pl-PL"/>
        </w:rPr>
        <w:t>sprawie sposobu funkcjonowania krajowego systemu notyfikacji norm i aktów prawnych (Dz. U. poz. 2039</w:t>
      </w:r>
      <w:r w:rsidR="008700D3" w:rsidRPr="003B47B4">
        <w:rPr>
          <w:rFonts w:ascii="Times New Roman" w:eastAsia="Times New Roman" w:hAnsi="Times New Roman"/>
          <w:sz w:val="24"/>
          <w:szCs w:val="24"/>
          <w:lang w:eastAsia="pl-PL"/>
        </w:rPr>
        <w:t>, z późn. zm.)</w:t>
      </w:r>
      <w:r w:rsidRPr="003B47B4">
        <w:rPr>
          <w:rFonts w:ascii="Times New Roman" w:eastAsia="Times New Roman" w:hAnsi="Times New Roman"/>
          <w:sz w:val="24"/>
          <w:szCs w:val="24"/>
          <w:lang w:eastAsia="pl-PL"/>
        </w:rPr>
        <w:t>.</w:t>
      </w:r>
    </w:p>
    <w:p w:rsidR="0045717C" w:rsidRPr="003B47B4" w:rsidRDefault="0045717C" w:rsidP="003B47B4">
      <w:pPr>
        <w:autoSpaceDE w:val="0"/>
        <w:spacing w:before="60" w:after="60" w:line="360" w:lineRule="auto"/>
        <w:jc w:val="both"/>
        <w:rPr>
          <w:rFonts w:ascii="Times New Roman" w:hAnsi="Times New Roman"/>
          <w:sz w:val="24"/>
          <w:szCs w:val="24"/>
        </w:rPr>
      </w:pPr>
      <w:r w:rsidRPr="003B47B4">
        <w:rPr>
          <w:rFonts w:ascii="Times New Roman" w:hAnsi="Times New Roman"/>
          <w:spacing w:val="-4"/>
          <w:sz w:val="24"/>
          <w:szCs w:val="24"/>
        </w:rPr>
        <w:t xml:space="preserve">Projekt </w:t>
      </w:r>
      <w:r w:rsidR="00F02759" w:rsidRPr="003B47B4">
        <w:rPr>
          <w:rFonts w:ascii="Times New Roman" w:hAnsi="Times New Roman"/>
          <w:spacing w:val="-4"/>
          <w:sz w:val="24"/>
          <w:szCs w:val="24"/>
        </w:rPr>
        <w:t>ustawy</w:t>
      </w:r>
      <w:r w:rsidRPr="003B47B4">
        <w:rPr>
          <w:rFonts w:ascii="Times New Roman" w:hAnsi="Times New Roman"/>
          <w:spacing w:val="-4"/>
          <w:sz w:val="24"/>
          <w:szCs w:val="24"/>
        </w:rPr>
        <w:t xml:space="preserve"> nie wymaga przedłożenia instytucjom i organom Unii Europejskiej,</w:t>
      </w:r>
      <w:r w:rsidRPr="003B47B4">
        <w:rPr>
          <w:rFonts w:ascii="Times New Roman" w:hAnsi="Times New Roman"/>
          <w:sz w:val="24"/>
          <w:szCs w:val="24"/>
        </w:rPr>
        <w:t xml:space="preserve"> </w:t>
      </w:r>
      <w:r w:rsidRPr="003B47B4">
        <w:rPr>
          <w:rFonts w:ascii="Times New Roman" w:hAnsi="Times New Roman"/>
          <w:spacing w:val="-4"/>
          <w:sz w:val="24"/>
          <w:szCs w:val="24"/>
        </w:rPr>
        <w:t>w tym Europejskiemu Bankowi Centralnemu w celu uzyskania opinii, dokonania powiadomienia,</w:t>
      </w:r>
      <w:r w:rsidRPr="003B47B4">
        <w:rPr>
          <w:rFonts w:ascii="Times New Roman" w:hAnsi="Times New Roman"/>
          <w:sz w:val="24"/>
          <w:szCs w:val="24"/>
        </w:rPr>
        <w:t xml:space="preserve"> konsultacji albo uzgodnienia.</w:t>
      </w:r>
    </w:p>
    <w:p w:rsidR="008E223E" w:rsidRDefault="0045717C" w:rsidP="003B47B4">
      <w:pPr>
        <w:autoSpaceDE w:val="0"/>
        <w:spacing w:before="60" w:after="60"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3B47B4">
        <w:rPr>
          <w:rFonts w:ascii="Times New Roman" w:hAnsi="Times New Roman"/>
          <w:sz w:val="24"/>
          <w:szCs w:val="24"/>
          <w:lang w:eastAsia="ar-SA"/>
        </w:rPr>
        <w:t xml:space="preserve">Projekt nie podlegał dokonaniu oceny OSR przez koordynatora OSR w trybie </w:t>
      </w:r>
      <w:r w:rsidRPr="003B47B4">
        <w:rPr>
          <w:rFonts w:ascii="Times New Roman" w:hAnsi="Times New Roman"/>
          <w:sz w:val="24"/>
          <w:szCs w:val="24"/>
        </w:rPr>
        <w:t xml:space="preserve">§ 32 </w:t>
      </w:r>
      <w:r w:rsidRPr="003B47B4">
        <w:rPr>
          <w:rFonts w:ascii="Times New Roman" w:hAnsi="Times New Roman"/>
          <w:sz w:val="24"/>
          <w:szCs w:val="24"/>
          <w:lang w:eastAsia="ar-SA"/>
        </w:rPr>
        <w:t>uchwały nr 190 Rady Ministrów z dnia 29 października 2013 r. – Regulamin pracy Rady Ministrów.</w:t>
      </w:r>
    </w:p>
    <w:p w:rsidR="003B47B4" w:rsidRPr="003B47B4" w:rsidRDefault="003B47B4" w:rsidP="003B47B4">
      <w:pPr>
        <w:autoSpaceDE w:val="0"/>
        <w:spacing w:before="60" w:after="60" w:line="360" w:lineRule="auto"/>
        <w:jc w:val="both"/>
        <w:rPr>
          <w:rFonts w:ascii="Times New Roman" w:hAnsi="Times New Roman"/>
          <w:sz w:val="24"/>
          <w:szCs w:val="24"/>
        </w:rPr>
      </w:pPr>
    </w:p>
    <w:sectPr w:rsidR="003B47B4" w:rsidRPr="003B47B4" w:rsidSect="0034657A">
      <w:footerReference w:type="default" r:id="rId8"/>
      <w:pgSz w:w="11906" w:h="16838"/>
      <w:pgMar w:top="1588" w:right="1418" w:bottom="1418" w:left="1985" w:header="709" w:footer="709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657A" w:rsidRDefault="0034657A" w:rsidP="0034657A">
      <w:pPr>
        <w:spacing w:after="0" w:line="240" w:lineRule="auto"/>
      </w:pPr>
      <w:r>
        <w:separator/>
      </w:r>
    </w:p>
  </w:endnote>
  <w:endnote w:type="continuationSeparator" w:id="0">
    <w:p w:rsidR="0034657A" w:rsidRDefault="0034657A" w:rsidP="003465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16383596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34657A" w:rsidRPr="0034657A" w:rsidRDefault="0034657A" w:rsidP="0034657A">
        <w:pPr>
          <w:pStyle w:val="Stopka"/>
          <w:jc w:val="center"/>
          <w:rPr>
            <w:rFonts w:ascii="Times New Roman" w:hAnsi="Times New Roman"/>
            <w:sz w:val="24"/>
            <w:szCs w:val="24"/>
          </w:rPr>
        </w:pPr>
        <w:r w:rsidRPr="0034657A">
          <w:rPr>
            <w:rFonts w:ascii="Times New Roman" w:hAnsi="Times New Roman"/>
            <w:sz w:val="24"/>
            <w:szCs w:val="24"/>
          </w:rPr>
          <w:fldChar w:fldCharType="begin"/>
        </w:r>
        <w:r w:rsidRPr="0034657A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34657A">
          <w:rPr>
            <w:rFonts w:ascii="Times New Roman" w:hAnsi="Times New Roman"/>
            <w:sz w:val="24"/>
            <w:szCs w:val="24"/>
          </w:rPr>
          <w:fldChar w:fldCharType="separate"/>
        </w:r>
        <w:r w:rsidR="00824A8E">
          <w:rPr>
            <w:rFonts w:ascii="Times New Roman" w:hAnsi="Times New Roman"/>
            <w:noProof/>
            <w:sz w:val="24"/>
            <w:szCs w:val="24"/>
          </w:rPr>
          <w:t>2</w:t>
        </w:r>
        <w:r w:rsidRPr="0034657A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657A" w:rsidRDefault="0034657A" w:rsidP="0034657A">
      <w:pPr>
        <w:spacing w:after="0" w:line="240" w:lineRule="auto"/>
      </w:pPr>
      <w:r>
        <w:separator/>
      </w:r>
    </w:p>
  </w:footnote>
  <w:footnote w:type="continuationSeparator" w:id="0">
    <w:p w:rsidR="0034657A" w:rsidRDefault="0034657A" w:rsidP="003465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98678F"/>
    <w:multiLevelType w:val="multilevel"/>
    <w:tmpl w:val="47A2870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2E12CA"/>
    <w:multiLevelType w:val="multilevel"/>
    <w:tmpl w:val="A1FE2F5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1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42F8"/>
    <w:rsid w:val="00106E23"/>
    <w:rsid w:val="00127E03"/>
    <w:rsid w:val="001F3345"/>
    <w:rsid w:val="0028224C"/>
    <w:rsid w:val="00284099"/>
    <w:rsid w:val="00290C4E"/>
    <w:rsid w:val="002A008F"/>
    <w:rsid w:val="0034657A"/>
    <w:rsid w:val="00396E8F"/>
    <w:rsid w:val="003B47B4"/>
    <w:rsid w:val="00434093"/>
    <w:rsid w:val="0045717C"/>
    <w:rsid w:val="00466B08"/>
    <w:rsid w:val="00510D5F"/>
    <w:rsid w:val="00512BD1"/>
    <w:rsid w:val="005E755E"/>
    <w:rsid w:val="00601585"/>
    <w:rsid w:val="00613C60"/>
    <w:rsid w:val="00680165"/>
    <w:rsid w:val="006A07E5"/>
    <w:rsid w:val="007D42F8"/>
    <w:rsid w:val="00806EBC"/>
    <w:rsid w:val="00824A8E"/>
    <w:rsid w:val="00832D8D"/>
    <w:rsid w:val="008678BF"/>
    <w:rsid w:val="008700D3"/>
    <w:rsid w:val="00886F1B"/>
    <w:rsid w:val="008932D8"/>
    <w:rsid w:val="008A202E"/>
    <w:rsid w:val="008E223E"/>
    <w:rsid w:val="0095637E"/>
    <w:rsid w:val="0096577F"/>
    <w:rsid w:val="009B1AF3"/>
    <w:rsid w:val="00A703AB"/>
    <w:rsid w:val="00AA0D81"/>
    <w:rsid w:val="00AA19F9"/>
    <w:rsid w:val="00AA6FB6"/>
    <w:rsid w:val="00AB6664"/>
    <w:rsid w:val="00AC7797"/>
    <w:rsid w:val="00BC49AF"/>
    <w:rsid w:val="00C21224"/>
    <w:rsid w:val="00C37A85"/>
    <w:rsid w:val="00C470E6"/>
    <w:rsid w:val="00C80F68"/>
    <w:rsid w:val="00CD0738"/>
    <w:rsid w:val="00CF5110"/>
    <w:rsid w:val="00DB4900"/>
    <w:rsid w:val="00DD414F"/>
    <w:rsid w:val="00F02759"/>
    <w:rsid w:val="00F35352"/>
    <w:rsid w:val="00F62A25"/>
    <w:rsid w:val="00F81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7D42F8"/>
    <w:pPr>
      <w:suppressAutoHyphens/>
      <w:autoSpaceDN w:val="0"/>
      <w:spacing w:line="249" w:lineRule="auto"/>
      <w:textAlignment w:val="baseline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86F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86F1B"/>
    <w:rPr>
      <w:rFonts w:ascii="Segoe UI" w:eastAsia="Calibr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3465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4657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3465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4657A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7D42F8"/>
    <w:pPr>
      <w:suppressAutoHyphens/>
      <w:autoSpaceDN w:val="0"/>
      <w:spacing w:line="249" w:lineRule="auto"/>
      <w:textAlignment w:val="baseline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86F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86F1B"/>
    <w:rPr>
      <w:rFonts w:ascii="Segoe UI" w:eastAsia="Calibr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3465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4657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3465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4657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493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1155</Words>
  <Characters>6930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MSWIA</Company>
  <LinksUpToDate>false</LinksUpToDate>
  <CharactersWithSpaces>8069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Pułka Dariusz</dc:creator>
  <cp:lastModifiedBy>Jasiński Dariusz</cp:lastModifiedBy>
  <cp:revision>6</cp:revision>
  <cp:lastPrinted>2019-03-18T12:04:00Z</cp:lastPrinted>
  <dcterms:created xsi:type="dcterms:W3CDTF">2019-03-15T10:43:00Z</dcterms:created>
  <dcterms:modified xsi:type="dcterms:W3CDTF">2019-03-18T13:50:00Z</dcterms:modified>
</cp:coreProperties>
</file>