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71" w:rsidRPr="005C13A2" w:rsidRDefault="005C13A2" w:rsidP="005C13A2">
      <w:pPr>
        <w:spacing w:before="120" w:line="360" w:lineRule="auto"/>
        <w:jc w:val="center"/>
      </w:pPr>
      <w:bookmarkStart w:id="0" w:name="_GoBack"/>
      <w:bookmarkEnd w:id="0"/>
      <w:r>
        <w:t>UZASADNIENIE</w:t>
      </w:r>
    </w:p>
    <w:p w:rsidR="00B45771" w:rsidRPr="005C13A2" w:rsidRDefault="00B45771" w:rsidP="005C13A2">
      <w:pPr>
        <w:pStyle w:val="Akapitzlist"/>
        <w:numPr>
          <w:ilvl w:val="0"/>
          <w:numId w:val="12"/>
        </w:numPr>
        <w:tabs>
          <w:tab w:val="left" w:pos="284"/>
        </w:tabs>
        <w:spacing w:before="120" w:after="0"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5C13A2">
        <w:rPr>
          <w:rFonts w:ascii="Times New Roman" w:hAnsi="Times New Roman"/>
          <w:b/>
          <w:sz w:val="24"/>
          <w:szCs w:val="24"/>
        </w:rPr>
        <w:t xml:space="preserve">Potrzeba i cel zawarcia Umowy 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t>Fundamentem relacji Japonii i Unii Europejskiej są więzi gospodarcze, wspólnota wartości oraz podobne spojrzenie na kwestie ładu mi</w:t>
      </w:r>
      <w:r w:rsidR="005C13A2">
        <w:t>ędzynarodowego. Oprócz handlu i </w:t>
      </w:r>
      <w:r w:rsidRPr="005C13A2">
        <w:t>inwestycji</w:t>
      </w:r>
      <w:r w:rsidR="006D7043">
        <w:t>,</w:t>
      </w:r>
      <w:r w:rsidRPr="005C13A2">
        <w:t xml:space="preserve"> stanowiących główny komponent relacji dwustronnych, UE i Japonia współpracują m.in. w dziedzinie polityki zagranicznej i</w:t>
      </w:r>
      <w:r w:rsidR="005C13A2">
        <w:t xml:space="preserve"> </w:t>
      </w:r>
      <w:r w:rsidRPr="005C13A2">
        <w:t xml:space="preserve">bezpieczeństwa, zwalczania terroryzmu i przestępczości zorganizowanej, nieproliferacji </w:t>
      </w:r>
      <w:r w:rsidR="00AD5530" w:rsidRPr="005C13A2">
        <w:t>broni masowego rażenia (</w:t>
      </w:r>
      <w:r w:rsidRPr="005C13A2">
        <w:t>BMR</w:t>
      </w:r>
      <w:r w:rsidR="00AD5530" w:rsidRPr="005C13A2">
        <w:t>)</w:t>
      </w:r>
      <w:r w:rsidRPr="005C13A2">
        <w:t>, pomocy rozwojowej, promocji i ochrony p</w:t>
      </w:r>
      <w:r w:rsidR="005C13A2">
        <w:t>raw człowieka, klimatu, nauki i </w:t>
      </w:r>
      <w:r w:rsidRPr="005C13A2">
        <w:t xml:space="preserve">edukacji oraz wspierania integracji regionalnej w regionie Azji i Pacyfiku. Kontakty realizowane są na wielu poziomach, zarówno na </w:t>
      </w:r>
      <w:r w:rsidR="005C13A2">
        <w:t>najwyższych szczeblach, jak i w </w:t>
      </w:r>
      <w:r w:rsidRPr="005C13A2">
        <w:t>ramach dialogów sektorowych i kontaktów eksperckich.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t>Dla Unii Europejskiej zawarcie nowej Umowy jest wyrazem dążenia do pogłębienia współpracy ze strategicznym – zarówno z punktu widzenia gospodarczego, politycznego</w:t>
      </w:r>
      <w:r w:rsidR="00557606" w:rsidRPr="005C13A2">
        <w:t>,</w:t>
      </w:r>
      <w:r w:rsidRPr="005C13A2">
        <w:t xml:space="preserve"> jak i dotyczącego spraw bezpieczeństwa – partnerem w Azji. Znaczenie relacji zostało potwierdzone we wspólnej deklaracji w</w:t>
      </w:r>
      <w:r w:rsidR="005C13A2">
        <w:t xml:space="preserve"> </w:t>
      </w:r>
      <w:r w:rsidRPr="005C13A2">
        <w:t>sprawie stosunków między Wspólnotą Europejską i</w:t>
      </w:r>
      <w:r w:rsidR="005C13A2">
        <w:t xml:space="preserve"> </w:t>
      </w:r>
      <w:r w:rsidRPr="005C13A2">
        <w:t>jej państwami członkowskimi a</w:t>
      </w:r>
      <w:r w:rsidR="005C13A2">
        <w:t xml:space="preserve"> </w:t>
      </w:r>
      <w:r w:rsidRPr="005C13A2">
        <w:t>Japonią w</w:t>
      </w:r>
      <w:r w:rsidR="005C13A2">
        <w:t xml:space="preserve"> </w:t>
      </w:r>
      <w:r w:rsidRPr="005C13A2">
        <w:t>1991 roku.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t xml:space="preserve">Z punktu widzenia Japonii </w:t>
      </w:r>
      <w:r w:rsidR="006A5F17" w:rsidRPr="005C13A2">
        <w:t>U</w:t>
      </w:r>
      <w:r w:rsidRPr="005C13A2">
        <w:t>mowa ma potwierdzać str</w:t>
      </w:r>
      <w:r w:rsidR="005C13A2">
        <w:t>ategiczny charakter stosunków z </w:t>
      </w:r>
      <w:r w:rsidRPr="005C13A2">
        <w:t>Unią Europe</w:t>
      </w:r>
      <w:r w:rsidR="005C13A2">
        <w:t>jską i stanowić o ich szerszym – nie tylko gospodarczym –</w:t>
      </w:r>
      <w:r w:rsidRPr="005C13A2">
        <w:t xml:space="preserve"> wymiarze, będąc komplementarną wobec negocjowanej jednocześnie umowy o partnerstwie gospodarczym (</w:t>
      </w:r>
      <w:proofErr w:type="spellStart"/>
      <w:r w:rsidR="005C13A2">
        <w:t>Economic</w:t>
      </w:r>
      <w:proofErr w:type="spellEnd"/>
      <w:r w:rsidR="005C13A2">
        <w:t xml:space="preserve"> </w:t>
      </w:r>
      <w:proofErr w:type="spellStart"/>
      <w:r w:rsidR="005C13A2">
        <w:t>Partnership</w:t>
      </w:r>
      <w:proofErr w:type="spellEnd"/>
      <w:r w:rsidR="005C13A2">
        <w:t xml:space="preserve"> Agreement –</w:t>
      </w:r>
      <w:r w:rsidRPr="005C13A2">
        <w:t xml:space="preserve"> EPA). Celem zawarcia Umowy jest podniesienie wzajemnych relacji na wyższy poziom, co powinno spowodować pogłębienie i usprawnienie współpracy w kwestiach będących przedmiotem wspólnego zainteresowania. 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t>Umowa w znaczący sposób rozszerza zakres współpracy w obszarze wymiaru sprawiedliwości, spraw wewnętrznych oraz współpra</w:t>
      </w:r>
      <w:r w:rsidR="005C13A2">
        <w:t>cy przy zwalczaniu terroryzmu i </w:t>
      </w:r>
      <w:r w:rsidRPr="005C13A2">
        <w:t>cyberprzestępczości. Umowa</w:t>
      </w:r>
      <w:r w:rsidR="005C13A2">
        <w:t xml:space="preserve"> </w:t>
      </w:r>
      <w:r w:rsidRPr="005C13A2">
        <w:t>stwarza możliwości współpracy w takich dziedzinach jak</w:t>
      </w:r>
      <w:r w:rsidR="006D7043">
        <w:t>:</w:t>
      </w:r>
      <w:r w:rsidRPr="005C13A2">
        <w:t xml:space="preserve"> środowisko i zmiany klimatyczne, zagadnienia sanitarne i fitosanitarne, badania naukowe, innowacje i społeczeństwo informacyjne, edukacja, kultura, turystyka, energia i transport.</w:t>
      </w:r>
      <w:r w:rsidR="005C13A2">
        <w:t xml:space="preserve"> 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lastRenderedPageBreak/>
        <w:t xml:space="preserve">Istotnym elementem </w:t>
      </w:r>
      <w:r w:rsidR="006A5F17" w:rsidRPr="005C13A2">
        <w:t>U</w:t>
      </w:r>
      <w:r w:rsidRPr="005C13A2">
        <w:t>mowy jest ustanowienie Wspólnego Komitetu jako organu składającego się z przedstawicieli Stron, którego zadaniem jest prowadzenie konsultacji oraz nadzór nad realizacją celów Umowy.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t xml:space="preserve">Umowa została podpisana w Tokio </w:t>
      </w:r>
      <w:r w:rsidR="00A578D3">
        <w:t xml:space="preserve">dnia </w:t>
      </w:r>
      <w:r w:rsidRPr="005C13A2">
        <w:t>17 lipca 2018 r</w:t>
      </w:r>
      <w:r w:rsidR="006A5F17" w:rsidRPr="005C13A2">
        <w:t>oku</w:t>
      </w:r>
      <w:r w:rsidRPr="005C13A2">
        <w:t>.</w:t>
      </w:r>
    </w:p>
    <w:p w:rsidR="00B45771" w:rsidRPr="005C13A2" w:rsidRDefault="005C13A2" w:rsidP="005C13A2">
      <w:pPr>
        <w:tabs>
          <w:tab w:val="left" w:pos="284"/>
        </w:tabs>
        <w:spacing w:before="120" w:line="360" w:lineRule="auto"/>
        <w:rPr>
          <w:b/>
          <w:highlight w:val="yellow"/>
        </w:rPr>
      </w:pPr>
      <w:r>
        <w:rPr>
          <w:b/>
        </w:rPr>
        <w:t>2.</w:t>
      </w:r>
      <w:r>
        <w:rPr>
          <w:b/>
        </w:rPr>
        <w:tab/>
      </w:r>
      <w:r w:rsidR="00B45771" w:rsidRPr="005C13A2">
        <w:rPr>
          <w:b/>
        </w:rPr>
        <w:t xml:space="preserve">Treść Umowy </w:t>
      </w:r>
    </w:p>
    <w:p w:rsidR="00270433" w:rsidRPr="005C13A2" w:rsidRDefault="00B45771" w:rsidP="005C13A2">
      <w:pPr>
        <w:spacing w:before="120" w:line="360" w:lineRule="auto"/>
      </w:pPr>
      <w:r w:rsidRPr="005C13A2">
        <w:t xml:space="preserve">Treść Umowy stanowi 51 artykułów, niepodzielonych na tytuły bądź rozdziały. </w:t>
      </w:r>
    </w:p>
    <w:p w:rsidR="00270433" w:rsidRPr="005C13A2" w:rsidRDefault="00B45771" w:rsidP="005C13A2">
      <w:pPr>
        <w:spacing w:before="120" w:line="360" w:lineRule="auto"/>
        <w:rPr>
          <w:u w:val="single"/>
        </w:rPr>
      </w:pPr>
      <w:r w:rsidRPr="005C13A2">
        <w:rPr>
          <w:u w:val="single"/>
        </w:rPr>
        <w:t>Krótka charakterystyka poszczególnych artykułów, pogrupowanych tematycznie:</w:t>
      </w:r>
      <w:r w:rsidRPr="005C13A2">
        <w:t xml:space="preserve"> </w:t>
      </w:r>
    </w:p>
    <w:p w:rsidR="00270433" w:rsidRPr="005C13A2" w:rsidRDefault="005C13A2" w:rsidP="005C13A2">
      <w:pPr>
        <w:spacing w:before="120" w:line="360" w:lineRule="auto"/>
        <w:jc w:val="both"/>
        <w:rPr>
          <w:noProof/>
        </w:rPr>
      </w:pPr>
      <w:r>
        <w:rPr>
          <w:u w:val="single"/>
        </w:rPr>
        <w:t>Art. 1</w:t>
      </w:r>
      <w:r w:rsidR="00A578D3">
        <w:rPr>
          <w:u w:val="single"/>
        </w:rPr>
        <w:t xml:space="preserve"> i </w:t>
      </w:r>
      <w:r w:rsidR="00647F9D">
        <w:rPr>
          <w:u w:val="single"/>
        </w:rPr>
        <w:t xml:space="preserve">art. </w:t>
      </w:r>
      <w:r w:rsidR="00B45771" w:rsidRPr="005C13A2">
        <w:rPr>
          <w:u w:val="single"/>
        </w:rPr>
        <w:t xml:space="preserve">2: </w:t>
      </w:r>
      <w:r w:rsidR="006A5F17" w:rsidRPr="005C13A2">
        <w:t>S</w:t>
      </w:r>
      <w:r w:rsidR="00B45771" w:rsidRPr="005C13A2">
        <w:t xml:space="preserve">trony określają jako cel </w:t>
      </w:r>
      <w:r w:rsidR="006A5F17" w:rsidRPr="005C13A2">
        <w:t>U</w:t>
      </w:r>
      <w:r w:rsidR="00B45771" w:rsidRPr="005C13A2">
        <w:t xml:space="preserve">mowy pogłębianie wszechstronnego partnerstwa przez wspieranie współpracy politycznej i sektorowej, w oparciu o </w:t>
      </w:r>
      <w:r w:rsidR="00B45771" w:rsidRPr="005C13A2">
        <w:rPr>
          <w:noProof/>
        </w:rPr>
        <w:t>zasady demokracji, praw człowieka i podstawowych wolności oraz praworządności i dobrego rządzenia. Strony deklarują także prowadzenie regularnego dialogu w różnych formach oraz zobowiązują się do współpracy w ramach organizacji regionalnych i</w:t>
      </w:r>
      <w:r>
        <w:rPr>
          <w:noProof/>
        </w:rPr>
        <w:t> </w:t>
      </w:r>
      <w:r w:rsidR="00B45771" w:rsidRPr="005C13A2">
        <w:rPr>
          <w:noProof/>
        </w:rPr>
        <w:t>międzynarodowych</w:t>
      </w:r>
      <w:r w:rsidR="00270433" w:rsidRPr="005C13A2">
        <w:rPr>
          <w:noProof/>
        </w:rPr>
        <w:t>;</w:t>
      </w:r>
    </w:p>
    <w:p w:rsidR="00270433" w:rsidRPr="005C13A2" w:rsidRDefault="005C13A2" w:rsidP="005C13A2">
      <w:pPr>
        <w:spacing w:before="120" w:line="360" w:lineRule="auto"/>
        <w:jc w:val="both"/>
      </w:pPr>
      <w:r>
        <w:rPr>
          <w:u w:val="single"/>
        </w:rPr>
        <w:t>Art. 3–</w:t>
      </w:r>
      <w:r w:rsidR="00B45771" w:rsidRPr="005C13A2">
        <w:rPr>
          <w:u w:val="single"/>
        </w:rPr>
        <w:t>9:</w:t>
      </w:r>
      <w:r w:rsidR="00B45771" w:rsidRPr="005C13A2">
        <w:t xml:space="preserve"> </w:t>
      </w:r>
      <w:r w:rsidR="006A5F17" w:rsidRPr="005C13A2">
        <w:t>S</w:t>
      </w:r>
      <w:r w:rsidR="00B45771" w:rsidRPr="005C13A2">
        <w:t>trony zobowiązują się do współpracy na rzecz wspierania międzynarodowego i regionalnego pokoju i bezpieczeństwa, w</w:t>
      </w:r>
      <w:r>
        <w:t xml:space="preserve"> </w:t>
      </w:r>
      <w:r w:rsidR="00B45771" w:rsidRPr="005C13A2">
        <w:t>szczególności wspólnego wsparcia pokojowego rozstrzygania sporów, obligują się wzajemnie do współpracy w zarządzaniu kryzysowym oraz przeciwdziałania rozprzestrzenianiu broni masowego rażenia – w tym wspierając Układ o nierozprzestrzenianiu broni jądrowej</w:t>
      </w:r>
      <w:r w:rsidR="006A5F17" w:rsidRPr="005C13A2">
        <w:t>,</w:t>
      </w:r>
      <w:r w:rsidR="00B45771" w:rsidRPr="005C13A2">
        <w:t xml:space="preserve"> sporządzony w Londynie, Moskwie i Waszyngtonie dnia 1 lipca 1968 r</w:t>
      </w:r>
      <w:r w:rsidR="006A5F17" w:rsidRPr="005C13A2">
        <w:t>oku,</w:t>
      </w:r>
      <w:r w:rsidR="00B45771" w:rsidRPr="005C13A2">
        <w:t xml:space="preserve"> a także nielegalnego handlu bronią strzelecką i lekką. Strony zobowiązują się ponadto do współpracy przy zwalczaniu terroryzmu, ograniczaniu zagrożeń chemicznych, biologicznych, radiologicznych i jądrowych oraz w</w:t>
      </w:r>
      <w:r>
        <w:t xml:space="preserve"> </w:t>
      </w:r>
      <w:r w:rsidR="00B45771" w:rsidRPr="005C13A2">
        <w:t xml:space="preserve">celu osiągnięcia powszechnego stosowania </w:t>
      </w:r>
      <w:r w:rsidR="006A5F17" w:rsidRPr="005C13A2">
        <w:t xml:space="preserve">Rzymskiego </w:t>
      </w:r>
      <w:r w:rsidR="00B45771" w:rsidRPr="005C13A2">
        <w:t xml:space="preserve">Statutu </w:t>
      </w:r>
      <w:r w:rsidR="00006EB1" w:rsidRPr="005C13A2">
        <w:t>Międzynarodowego</w:t>
      </w:r>
      <w:r w:rsidR="006A5F17" w:rsidRPr="005C13A2">
        <w:t xml:space="preserve"> </w:t>
      </w:r>
      <w:r w:rsidR="00006EB1" w:rsidRPr="005C13A2">
        <w:t>Trybunału</w:t>
      </w:r>
      <w:r w:rsidR="006A5F17" w:rsidRPr="005C13A2">
        <w:t xml:space="preserve"> Karnego, sporządzonego w Rzymie dnia 17 lipca 1998 roku</w:t>
      </w:r>
      <w:r w:rsidR="00270433" w:rsidRPr="005C13A2">
        <w:t>;</w:t>
      </w:r>
    </w:p>
    <w:p w:rsidR="00270433" w:rsidRPr="005C13A2" w:rsidRDefault="00B45771" w:rsidP="005C13A2">
      <w:pPr>
        <w:spacing w:before="120" w:line="360" w:lineRule="auto"/>
        <w:jc w:val="both"/>
        <w:rPr>
          <w:noProof/>
          <w:color w:val="000000"/>
        </w:rPr>
      </w:pPr>
      <w:r w:rsidRPr="005C13A2">
        <w:rPr>
          <w:u w:val="single"/>
        </w:rPr>
        <w:t xml:space="preserve">Art. 10: </w:t>
      </w:r>
      <w:r w:rsidR="006A5F17" w:rsidRPr="005C13A2">
        <w:t>S</w:t>
      </w:r>
      <w:r w:rsidRPr="005C13A2">
        <w:t xml:space="preserve">trony zobowiązują się do </w:t>
      </w:r>
      <w:r w:rsidRPr="005C13A2">
        <w:rPr>
          <w:noProof/>
          <w:color w:val="000000"/>
        </w:rPr>
        <w:t>wymiany poglądów i</w:t>
      </w:r>
      <w:r w:rsidR="005C13A2">
        <w:rPr>
          <w:noProof/>
          <w:color w:val="000000"/>
        </w:rPr>
        <w:t xml:space="preserve"> </w:t>
      </w:r>
      <w:r w:rsidRPr="005C13A2">
        <w:rPr>
          <w:noProof/>
          <w:color w:val="000000"/>
        </w:rPr>
        <w:t>zacieśnienia współpracy oraz, w</w:t>
      </w:r>
      <w:r w:rsidR="005C13A2">
        <w:rPr>
          <w:noProof/>
          <w:color w:val="000000"/>
        </w:rPr>
        <w:t xml:space="preserve"> </w:t>
      </w:r>
      <w:r w:rsidRPr="005C13A2">
        <w:rPr>
          <w:noProof/>
          <w:color w:val="000000"/>
        </w:rPr>
        <w:t>stosownych przypadkach, koordynacji swoich stanowisk w</w:t>
      </w:r>
      <w:r w:rsidR="005C13A2">
        <w:rPr>
          <w:noProof/>
          <w:color w:val="000000"/>
        </w:rPr>
        <w:t xml:space="preserve"> </w:t>
      </w:r>
      <w:r w:rsidRPr="005C13A2">
        <w:rPr>
          <w:noProof/>
          <w:color w:val="000000"/>
        </w:rPr>
        <w:t>ramach Organizacji Narodów Zjednoczonych</w:t>
      </w:r>
      <w:r w:rsidRPr="005C13A2">
        <w:t>, jak również współpracy na rzecz p</w:t>
      </w:r>
      <w:r w:rsidRPr="005C13A2">
        <w:rPr>
          <w:noProof/>
          <w:color w:val="000000"/>
        </w:rPr>
        <w:t>ropagowania reformy Organizacji Narodów Zjednoczonych</w:t>
      </w:r>
      <w:r w:rsidR="00270433" w:rsidRPr="005C13A2">
        <w:rPr>
          <w:noProof/>
          <w:color w:val="000000"/>
        </w:rPr>
        <w:t>;</w:t>
      </w:r>
    </w:p>
    <w:p w:rsidR="00270433" w:rsidRPr="005C13A2" w:rsidRDefault="005C13A2" w:rsidP="005C13A2">
      <w:pPr>
        <w:spacing w:before="120" w:line="360" w:lineRule="auto"/>
        <w:jc w:val="both"/>
      </w:pPr>
      <w:r>
        <w:rPr>
          <w:u w:val="single"/>
        </w:rPr>
        <w:t>Art. 11</w:t>
      </w:r>
      <w:r w:rsidR="00A578D3">
        <w:rPr>
          <w:u w:val="single"/>
        </w:rPr>
        <w:t xml:space="preserve"> i </w:t>
      </w:r>
      <w:r w:rsidR="00647F9D">
        <w:rPr>
          <w:u w:val="single"/>
        </w:rPr>
        <w:t xml:space="preserve">art. </w:t>
      </w:r>
      <w:r w:rsidR="00B45771" w:rsidRPr="005C13A2">
        <w:rPr>
          <w:u w:val="single"/>
        </w:rPr>
        <w:t xml:space="preserve">12: </w:t>
      </w:r>
      <w:r w:rsidR="006A5F17" w:rsidRPr="005C13A2">
        <w:t>S</w:t>
      </w:r>
      <w:r w:rsidR="00B45771" w:rsidRPr="005C13A2">
        <w:t xml:space="preserve">trony zobowiązują się do wymiany poglądów na temat polityki rozwojowej, jak również koordynacji swoich stanowisk w tym zakresie na forach międzynarodowych i regionalnych. Zobowiązują się również </w:t>
      </w:r>
      <w:r w:rsidR="006A5F17" w:rsidRPr="005C13A2">
        <w:t xml:space="preserve">zacieśniać współpracę </w:t>
      </w:r>
      <w:r w:rsidR="006A5F17" w:rsidRPr="005C13A2">
        <w:lastRenderedPageBreak/>
        <w:t>w</w:t>
      </w:r>
      <w:r>
        <w:t> </w:t>
      </w:r>
      <w:r w:rsidR="006A5F17" w:rsidRPr="005C13A2">
        <w:t xml:space="preserve">zakresie zapobiegania klęskom żywiołowym i katastrofom, jak również </w:t>
      </w:r>
      <w:r w:rsidR="008960B9" w:rsidRPr="005C13A2">
        <w:t xml:space="preserve">zobowiązują się do starań na rzecz </w:t>
      </w:r>
      <w:r w:rsidR="00B45771" w:rsidRPr="005C13A2">
        <w:t>współprac</w:t>
      </w:r>
      <w:r w:rsidR="008960B9" w:rsidRPr="005C13A2">
        <w:t>y</w:t>
      </w:r>
      <w:r w:rsidR="00B45771" w:rsidRPr="005C13A2">
        <w:t xml:space="preserve"> w zakresie </w:t>
      </w:r>
      <w:r w:rsidR="008960B9" w:rsidRPr="005C13A2">
        <w:t xml:space="preserve">akcji </w:t>
      </w:r>
      <w:r w:rsidR="00B45771" w:rsidRPr="005C13A2">
        <w:t>humanitarn</w:t>
      </w:r>
      <w:r w:rsidR="008960B9" w:rsidRPr="005C13A2">
        <w:t>ych, w tym operacji pomocy doraźnej</w:t>
      </w:r>
      <w:r w:rsidR="00270433" w:rsidRPr="005C13A2">
        <w:t>;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rPr>
          <w:u w:val="single"/>
        </w:rPr>
        <w:t>Art. 13</w:t>
      </w:r>
      <w:r w:rsidR="005C13A2">
        <w:rPr>
          <w:u w:val="single"/>
        </w:rPr>
        <w:t>–</w:t>
      </w:r>
      <w:r w:rsidRPr="005C13A2">
        <w:rPr>
          <w:u w:val="single"/>
        </w:rPr>
        <w:t>41</w:t>
      </w:r>
      <w:r w:rsidR="00270433" w:rsidRPr="005C13A2">
        <w:rPr>
          <w:u w:val="single"/>
        </w:rPr>
        <w:t>:</w:t>
      </w:r>
      <w:r w:rsidRPr="005C13A2">
        <w:t xml:space="preserve"> dotyczą współpracy w zakresie polityk sektorowych, w ramach których </w:t>
      </w:r>
      <w:r w:rsidR="006D4188" w:rsidRPr="005C13A2">
        <w:t>S</w:t>
      </w:r>
      <w:r w:rsidRPr="005C13A2">
        <w:t>trony odpowiednio:</w:t>
      </w:r>
    </w:p>
    <w:p w:rsidR="00B45771" w:rsidRPr="005C13A2" w:rsidRDefault="005C13A2" w:rsidP="00C018E5">
      <w:pPr>
        <w:spacing w:line="360" w:lineRule="auto"/>
        <w:ind w:left="284" w:hanging="284"/>
        <w:jc w:val="both"/>
      </w:pPr>
      <w:r>
        <w:t>–</w:t>
      </w:r>
      <w:r w:rsidR="00C018E5">
        <w:tab/>
      </w:r>
      <w:r w:rsidR="00B45771" w:rsidRPr="005C13A2">
        <w:t xml:space="preserve">zobowiązują się do intensyfikacji współpracy w zakresie </w:t>
      </w:r>
      <w:r>
        <w:t>polityki gospodarczej i </w:t>
      </w:r>
      <w:r w:rsidR="00B45771" w:rsidRPr="005C13A2">
        <w:t>finansowej</w:t>
      </w:r>
      <w:r>
        <w:t xml:space="preserve"> </w:t>
      </w:r>
      <w:r w:rsidR="00B45771" w:rsidRPr="005C13A2">
        <w:t>(art.</w:t>
      </w:r>
      <w:r w:rsidR="008960B9" w:rsidRPr="005C13A2">
        <w:t xml:space="preserve"> </w:t>
      </w:r>
      <w:r w:rsidR="00B45771" w:rsidRPr="005C13A2">
        <w:t>13), dążąc do propagowania ścisłej dwustronnej i wielostronnej koordynacji polityki zmierzającej m.in. do zwalczania protekcjonizmu;</w:t>
      </w:r>
    </w:p>
    <w:p w:rsidR="006D4188" w:rsidRPr="005C13A2" w:rsidRDefault="005C13A2" w:rsidP="00C018E5">
      <w:pPr>
        <w:spacing w:line="360" w:lineRule="auto"/>
        <w:ind w:left="284" w:hanging="284"/>
        <w:jc w:val="both"/>
      </w:pPr>
      <w:r>
        <w:t>–</w:t>
      </w:r>
      <w:r w:rsidR="00C018E5">
        <w:tab/>
      </w:r>
      <w:r w:rsidR="006D4188" w:rsidRPr="005C13A2">
        <w:t xml:space="preserve">zacieśniają współpracę w dziedzinie nauki, techniki i innowacji, na podstawie </w:t>
      </w:r>
      <w:r w:rsidR="00B45771" w:rsidRPr="005C13A2">
        <w:t>Umowy o</w:t>
      </w:r>
      <w:r>
        <w:t xml:space="preserve"> </w:t>
      </w:r>
      <w:r w:rsidR="00B45771" w:rsidRPr="005C13A2">
        <w:t>współpracy naukowej i technicznej</w:t>
      </w:r>
      <w:r w:rsidR="00C018E5">
        <w:t xml:space="preserve"> między Wspólnotą Europejską a </w:t>
      </w:r>
      <w:r w:rsidR="00B45771" w:rsidRPr="005C13A2">
        <w:t>rządem Japonii, sporządzonej w Brukseli dnia 30 listopada 2009 r</w:t>
      </w:r>
      <w:r w:rsidR="006D4188" w:rsidRPr="005C13A2">
        <w:t>oku (art. 14)</w:t>
      </w:r>
      <w:r w:rsidR="00B45771" w:rsidRPr="005C13A2">
        <w:t xml:space="preserve">; </w:t>
      </w:r>
    </w:p>
    <w:p w:rsidR="006D4188" w:rsidRPr="005C13A2" w:rsidRDefault="00C018E5" w:rsidP="00C018E5">
      <w:pPr>
        <w:spacing w:line="360" w:lineRule="auto"/>
        <w:ind w:left="284" w:hanging="284"/>
        <w:jc w:val="both"/>
      </w:pPr>
      <w:r>
        <w:t>–</w:t>
      </w:r>
      <w:r>
        <w:tab/>
      </w:r>
      <w:r w:rsidR="00B45771" w:rsidRPr="005C13A2">
        <w:t>zacieśniają również współpracę w dziedzinie zatrudnienia</w:t>
      </w:r>
      <w:r w:rsidR="006D4188" w:rsidRPr="005C13A2">
        <w:t xml:space="preserve">, spraw socjalnych i godnej pracy </w:t>
      </w:r>
      <w:r w:rsidR="00B45771" w:rsidRPr="005C13A2">
        <w:t>(art. 30), zobowiązując się do przestrzegania odpowiednich norm pracy, jak również w dziedzinie ochrony zdrowia (art. 31)</w:t>
      </w:r>
      <w:r w:rsidR="006D4188" w:rsidRPr="005C13A2">
        <w:t>;</w:t>
      </w:r>
    </w:p>
    <w:p w:rsidR="00B45771" w:rsidRPr="005C13A2" w:rsidRDefault="00C018E5" w:rsidP="00C018E5">
      <w:pPr>
        <w:spacing w:line="360" w:lineRule="auto"/>
        <w:ind w:left="284" w:hanging="284"/>
        <w:jc w:val="both"/>
      </w:pPr>
      <w:r>
        <w:t>–</w:t>
      </w:r>
      <w:r>
        <w:tab/>
      </w:r>
      <w:r w:rsidR="006D4188" w:rsidRPr="005C13A2">
        <w:t>Strony intensyfikują wymianę poglądów i inform</w:t>
      </w:r>
      <w:r w:rsidR="005C13A2">
        <w:t>acji na temat swojej polityki w </w:t>
      </w:r>
      <w:r w:rsidR="006D4188" w:rsidRPr="005C13A2">
        <w:t xml:space="preserve">dziedzinie </w:t>
      </w:r>
      <w:r w:rsidR="00B45771" w:rsidRPr="005C13A2">
        <w:t>oświaty, młodzieży i sportu (art. 40) oraz</w:t>
      </w:r>
      <w:r w:rsidR="006D4188" w:rsidRPr="005C13A2">
        <w:t xml:space="preserve"> dokładają starań</w:t>
      </w:r>
      <w:r w:rsidR="00647F9D">
        <w:t>,</w:t>
      </w:r>
      <w:r w:rsidR="006D4188" w:rsidRPr="005C13A2">
        <w:t xml:space="preserve"> aby zintensyfikować wymianę osób zajmujących się działalnością kulturalną i dziełami sztuki</w:t>
      </w:r>
      <w:r w:rsidR="00B45771" w:rsidRPr="005C13A2">
        <w:t xml:space="preserve"> (art. 41)</w:t>
      </w:r>
      <w:r w:rsidR="006D4188" w:rsidRPr="005C13A2">
        <w:t>;</w:t>
      </w:r>
    </w:p>
    <w:p w:rsidR="00260D47" w:rsidRPr="005C13A2" w:rsidRDefault="005C13A2" w:rsidP="00C018E5">
      <w:pPr>
        <w:spacing w:line="360" w:lineRule="auto"/>
        <w:ind w:left="284" w:hanging="284"/>
        <w:jc w:val="both"/>
      </w:pPr>
      <w:r>
        <w:t>–</w:t>
      </w:r>
      <w:r w:rsidR="00C018E5">
        <w:tab/>
      </w:r>
      <w:r w:rsidR="00B45771" w:rsidRPr="005C13A2">
        <w:t xml:space="preserve">wzmacniają wymianę informacji </w:t>
      </w:r>
      <w:r w:rsidR="00260D47" w:rsidRPr="005C13A2">
        <w:t xml:space="preserve">i dialog </w:t>
      </w:r>
      <w:r w:rsidR="00B45771" w:rsidRPr="005C13A2">
        <w:t>w zakresie polityki transportowej, w tym sektora lotniczego, morskiego oraz kolejowego (art. 15), polityki miejskiej (art. 25)</w:t>
      </w:r>
      <w:r w:rsidR="00260D47" w:rsidRPr="005C13A2">
        <w:t>,</w:t>
      </w:r>
      <w:r w:rsidR="00B45771" w:rsidRPr="005C13A2">
        <w:t xml:space="preserve"> jak również w</w:t>
      </w:r>
      <w:r>
        <w:t xml:space="preserve"> </w:t>
      </w:r>
      <w:r w:rsidR="00B45771" w:rsidRPr="005C13A2">
        <w:t xml:space="preserve">zakresie polityki i </w:t>
      </w:r>
      <w:r w:rsidR="00260D47" w:rsidRPr="005C13A2">
        <w:t xml:space="preserve">działań związanych z </w:t>
      </w:r>
      <w:r w:rsidR="00C018E5">
        <w:t>przestrzenią kosmiczną, w </w:t>
      </w:r>
      <w:r w:rsidR="00260D47" w:rsidRPr="005C13A2">
        <w:t>tym współpra</w:t>
      </w:r>
      <w:r w:rsidR="00A53180" w:rsidRPr="005C13A2">
        <w:t xml:space="preserve">cują </w:t>
      </w:r>
      <w:r w:rsidR="00260D47" w:rsidRPr="005C13A2">
        <w:t>w</w:t>
      </w:r>
      <w:r>
        <w:t xml:space="preserve"> </w:t>
      </w:r>
      <w:r w:rsidR="00260D47" w:rsidRPr="005C13A2">
        <w:t xml:space="preserve">zakresie badania i pokojowego </w:t>
      </w:r>
      <w:r w:rsidR="00B45771" w:rsidRPr="005C13A2">
        <w:t>wykorzystania przestrzeni kosmicznej (art. 16)</w:t>
      </w:r>
      <w:r w:rsidR="00260D47" w:rsidRPr="005C13A2">
        <w:t>;</w:t>
      </w:r>
    </w:p>
    <w:p w:rsidR="00B45771" w:rsidRPr="005C13A2" w:rsidRDefault="005C13A2" w:rsidP="00C018E5">
      <w:pPr>
        <w:spacing w:line="360" w:lineRule="auto"/>
        <w:ind w:left="284" w:hanging="284"/>
        <w:jc w:val="both"/>
      </w:pPr>
      <w:r>
        <w:t>–</w:t>
      </w:r>
      <w:r w:rsidR="00C018E5">
        <w:tab/>
      </w:r>
      <w:r w:rsidR="00260D47" w:rsidRPr="005C13A2">
        <w:t xml:space="preserve">Strony rozwijają współpracę przemysłową w celu poprawy konkurencyjności swoich przedsiębiorstw, w tym intensyfikują </w:t>
      </w:r>
      <w:r w:rsidR="00B45771" w:rsidRPr="005C13A2">
        <w:t>wymian</w:t>
      </w:r>
      <w:r w:rsidR="00260D47" w:rsidRPr="005C13A2">
        <w:t>ę</w:t>
      </w:r>
      <w:r w:rsidR="00B45771" w:rsidRPr="005C13A2">
        <w:t xml:space="preserve"> </w:t>
      </w:r>
      <w:r w:rsidR="00260D47" w:rsidRPr="005C13A2">
        <w:t xml:space="preserve">poglądów i najlepszych </w:t>
      </w:r>
      <w:r w:rsidR="00B45771" w:rsidRPr="005C13A2">
        <w:t xml:space="preserve">praktyk </w:t>
      </w:r>
      <w:r>
        <w:t>w </w:t>
      </w:r>
      <w:r w:rsidR="00260D47" w:rsidRPr="005C13A2">
        <w:t xml:space="preserve">zakresie polityki przemysłowej </w:t>
      </w:r>
      <w:r w:rsidR="00B45771" w:rsidRPr="005C13A2">
        <w:t>(art. 17)</w:t>
      </w:r>
      <w:r w:rsidR="00647F9D">
        <w:t>,</w:t>
      </w:r>
      <w:r w:rsidR="00B45771" w:rsidRPr="005C13A2">
        <w:t xml:space="preserve"> oraz </w:t>
      </w:r>
      <w:r w:rsidR="00260D47" w:rsidRPr="005C13A2">
        <w:t xml:space="preserve">wymieniają poglądy w dziedzinie technologii informacyjno-komunikacyjnych </w:t>
      </w:r>
      <w:r w:rsidR="00B45771" w:rsidRPr="005C13A2">
        <w:t xml:space="preserve">(art. 21), w tym m.in. </w:t>
      </w:r>
      <w:r w:rsidR="005F2A39" w:rsidRPr="005C13A2">
        <w:t xml:space="preserve">łączności elektronicznej, </w:t>
      </w:r>
      <w:r w:rsidR="00B45771" w:rsidRPr="005C13A2">
        <w:t xml:space="preserve">wzajemnych połączeń sieci </w:t>
      </w:r>
      <w:r w:rsidR="00C018E5">
        <w:t>badawczej, promowania działań w </w:t>
      </w:r>
      <w:r w:rsidR="00B45771" w:rsidRPr="005C13A2">
        <w:t>zakresie badań naukowych i</w:t>
      </w:r>
      <w:r>
        <w:t xml:space="preserve"> </w:t>
      </w:r>
      <w:r w:rsidR="00B45771" w:rsidRPr="005C13A2">
        <w:t>innowacji</w:t>
      </w:r>
      <w:r w:rsidR="005F2A39" w:rsidRPr="005C13A2">
        <w:t xml:space="preserve"> i standaryzacji nowych technologii</w:t>
      </w:r>
      <w:r w:rsidR="00B45771" w:rsidRPr="005C13A2">
        <w:t xml:space="preserve">; </w:t>
      </w:r>
    </w:p>
    <w:p w:rsidR="00B45771" w:rsidRPr="005C13A2" w:rsidRDefault="005C13A2" w:rsidP="00C018E5">
      <w:pPr>
        <w:spacing w:line="360" w:lineRule="auto"/>
        <w:ind w:left="284" w:hanging="284"/>
        <w:jc w:val="both"/>
      </w:pPr>
      <w:r>
        <w:t>–</w:t>
      </w:r>
      <w:r w:rsidR="00C018E5">
        <w:tab/>
      </w:r>
      <w:r w:rsidR="005F2A39" w:rsidRPr="005C13A2">
        <w:t xml:space="preserve">wzmacniają współpracę w dziedzinie ceł, w tym </w:t>
      </w:r>
      <w:r w:rsidR="00B45771" w:rsidRPr="005C13A2">
        <w:t xml:space="preserve">wprowadzają </w:t>
      </w:r>
      <w:r w:rsidR="00C018E5">
        <w:t>ułatwienia w </w:t>
      </w:r>
      <w:r w:rsidR="00B45771" w:rsidRPr="005C13A2">
        <w:t>legalnym handlu (art. 18), zapewniając jednocześnie skuteczną kontrolę celną, dążą do zacieśnienia współpracy w ramach administracji skarbowej (art. 19), ochrony konsumentów (art. 22) oraz w zakresie zrównoważonego rozwoju turystyki</w:t>
      </w:r>
      <w:r>
        <w:t xml:space="preserve"> </w:t>
      </w:r>
      <w:r>
        <w:lastRenderedPageBreak/>
        <w:t>i </w:t>
      </w:r>
      <w:r w:rsidR="00B45771" w:rsidRPr="005C13A2">
        <w:t>zwiększania konkurencyjności przemysłu turystycznego, co może przyczynić się do wzrostu gospodarczego</w:t>
      </w:r>
      <w:r w:rsidR="005F2A39" w:rsidRPr="005C13A2">
        <w:t>, wymiany kulturalnej i osobowej (art. 20)</w:t>
      </w:r>
      <w:r w:rsidR="00B45771" w:rsidRPr="005C13A2">
        <w:t>;</w:t>
      </w:r>
    </w:p>
    <w:p w:rsidR="00B45771" w:rsidRPr="005C13A2" w:rsidRDefault="005C13A2" w:rsidP="00C018E5">
      <w:pPr>
        <w:spacing w:line="360" w:lineRule="auto"/>
        <w:ind w:left="284" w:hanging="284"/>
        <w:jc w:val="both"/>
      </w:pPr>
      <w:r>
        <w:t>–</w:t>
      </w:r>
      <w:r w:rsidR="00C018E5">
        <w:tab/>
      </w:r>
      <w:r w:rsidR="00B45771" w:rsidRPr="005C13A2">
        <w:t>intensyfikują wymianę poglądów, informacji i najlepsz</w:t>
      </w:r>
      <w:r>
        <w:t>ych praktyk na temat polityki i </w:t>
      </w:r>
      <w:r w:rsidR="00B45771" w:rsidRPr="005C13A2">
        <w:t>przepisów w zakresie ochrony środowiska (art. 23), zobowiązują się także do objęcia przewodnictwa w walce ze zmianami klimatu i ich niekorzystnymi skutkami (a</w:t>
      </w:r>
      <w:r>
        <w:t>rt. 24), w</w:t>
      </w:r>
      <w:r w:rsidR="00C018E5">
        <w:t xml:space="preserve"> </w:t>
      </w:r>
      <w:r w:rsidR="00B45771" w:rsidRPr="005C13A2">
        <w:t>tym poprzez wdrożenie Porozumienia paryskiego</w:t>
      </w:r>
      <w:r w:rsidR="005F2A39" w:rsidRPr="005C13A2">
        <w:t>,</w:t>
      </w:r>
      <w:r w:rsidR="00C018E5">
        <w:t xml:space="preserve"> sporządzonego w </w:t>
      </w:r>
      <w:r>
        <w:t>Paryżu dnia 12</w:t>
      </w:r>
      <w:r w:rsidR="00C018E5">
        <w:t xml:space="preserve"> </w:t>
      </w:r>
      <w:r w:rsidR="005F2A39" w:rsidRPr="005C13A2">
        <w:t>grudnia 2015 roku</w:t>
      </w:r>
      <w:r w:rsidR="00647F9D">
        <w:t>,</w:t>
      </w:r>
      <w:r w:rsidR="00B45771" w:rsidRPr="005C13A2">
        <w:t xml:space="preserve"> i wzmocnieni</w:t>
      </w:r>
      <w:r w:rsidR="00647F9D">
        <w:t>e</w:t>
      </w:r>
      <w:r w:rsidR="00B45771" w:rsidRPr="005C13A2">
        <w:t xml:space="preserve"> wielostronnych ram prawnych. Strony podejmują też starania w celu zacieśnienia współpracy w dziedzinie energii (art. 26);</w:t>
      </w:r>
    </w:p>
    <w:p w:rsidR="00B45771" w:rsidRPr="005C13A2" w:rsidRDefault="005C13A2" w:rsidP="00C018E5">
      <w:pPr>
        <w:spacing w:line="360" w:lineRule="auto"/>
        <w:ind w:left="284" w:hanging="284"/>
        <w:jc w:val="both"/>
      </w:pPr>
      <w:r>
        <w:t>–</w:t>
      </w:r>
      <w:r w:rsidR="00C018E5">
        <w:tab/>
      </w:r>
      <w:r w:rsidR="00B45771" w:rsidRPr="005C13A2">
        <w:t>zacieśniają współpracę w zakresie polityki rolnej</w:t>
      </w:r>
      <w:r>
        <w:t>, rozwoju obszarów wiejskich i </w:t>
      </w:r>
      <w:r w:rsidR="00B45771" w:rsidRPr="005C13A2">
        <w:t xml:space="preserve">gospodarki leśnej (art. 27); wspierają dialog w zakresie rybołówstwa </w:t>
      </w:r>
      <w:r w:rsidR="00C018E5">
        <w:t>(art. 28), w </w:t>
      </w:r>
      <w:r w:rsidR="00B45771" w:rsidRPr="005C13A2">
        <w:t>tym w celu zapobiegania nielegalnym, nieraportowanym i nieuregulowanym połowom</w:t>
      </w:r>
      <w:r w:rsidR="005F2A39" w:rsidRPr="005C13A2">
        <w:t xml:space="preserve"> oraz wspierają współpracę w celu ich powstrzymania i eliminowania</w:t>
      </w:r>
      <w:r w:rsidR="00B45771" w:rsidRPr="005C13A2">
        <w:t xml:space="preserve">; </w:t>
      </w:r>
      <w:r>
        <w:t>wspierają dialog i</w:t>
      </w:r>
      <w:r w:rsidR="00C018E5">
        <w:t xml:space="preserve"> </w:t>
      </w:r>
      <w:r w:rsidR="00B45771" w:rsidRPr="005C13A2">
        <w:t xml:space="preserve">pogłębiają wzajemne zrozumienie w zakresie gospodarki morskiej (art. 29); </w:t>
      </w:r>
    </w:p>
    <w:p w:rsidR="00270433" w:rsidRPr="005C13A2" w:rsidRDefault="005C13A2" w:rsidP="00C018E5">
      <w:pPr>
        <w:spacing w:line="360" w:lineRule="auto"/>
        <w:ind w:left="284" w:hanging="284"/>
        <w:jc w:val="both"/>
      </w:pPr>
      <w:r>
        <w:t>–</w:t>
      </w:r>
      <w:r w:rsidR="00C018E5">
        <w:tab/>
      </w:r>
      <w:r w:rsidR="00270433" w:rsidRPr="005C13A2">
        <w:t>S</w:t>
      </w:r>
      <w:r w:rsidR="00B45771" w:rsidRPr="005C13A2">
        <w:t xml:space="preserve">trony będą rozwijać współpracę </w:t>
      </w:r>
      <w:r w:rsidR="00270433" w:rsidRPr="005C13A2">
        <w:t xml:space="preserve">sądową </w:t>
      </w:r>
      <w:r w:rsidR="00B45771" w:rsidRPr="005C13A2">
        <w:t>w sprawach cywilnych i handlowych</w:t>
      </w:r>
      <w:r>
        <w:t xml:space="preserve"> i </w:t>
      </w:r>
      <w:r w:rsidR="00270433" w:rsidRPr="005C13A2">
        <w:t>zacieśniają współpracę na podstawie Umowy mię</w:t>
      </w:r>
      <w:r>
        <w:t>dzy Uni</w:t>
      </w:r>
      <w:r w:rsidR="00647F9D">
        <w:t>ą</w:t>
      </w:r>
      <w:r>
        <w:t xml:space="preserve"> Europejską a Japonią o </w:t>
      </w:r>
      <w:r w:rsidR="00270433" w:rsidRPr="005C13A2">
        <w:t>wzajemnej pomocy prawnej w sprawach karnych</w:t>
      </w:r>
      <w:r>
        <w:t>, podpisanej w Brukseli dnia 30 </w:t>
      </w:r>
      <w:r w:rsidR="00270433" w:rsidRPr="005C13A2">
        <w:t>listopada 2009 roku i w Tokio dnia 15 grudnia 2009 roku</w:t>
      </w:r>
      <w:r>
        <w:t xml:space="preserve"> </w:t>
      </w:r>
      <w:r w:rsidR="00B45771" w:rsidRPr="005C13A2">
        <w:t>(art. 32)</w:t>
      </w:r>
      <w:r w:rsidR="00270433" w:rsidRPr="005C13A2">
        <w:t>;</w:t>
      </w:r>
    </w:p>
    <w:p w:rsidR="00270433" w:rsidRPr="005C13A2" w:rsidRDefault="005C13A2" w:rsidP="00C018E5">
      <w:pPr>
        <w:spacing w:line="360" w:lineRule="auto"/>
        <w:ind w:left="284" w:hanging="284"/>
        <w:jc w:val="both"/>
      </w:pPr>
      <w:r>
        <w:t>–</w:t>
      </w:r>
      <w:r w:rsidR="00C018E5">
        <w:tab/>
      </w:r>
      <w:r w:rsidR="00B45771" w:rsidRPr="005C13A2">
        <w:t xml:space="preserve">Strony potwierdzają też zobowiązanie do </w:t>
      </w:r>
      <w:r w:rsidR="00270433" w:rsidRPr="005C13A2">
        <w:t xml:space="preserve">zapobiegania i </w:t>
      </w:r>
      <w:r w:rsidR="00B45771" w:rsidRPr="005C13A2">
        <w:t xml:space="preserve">zwalczania międzynarodowej przestępczości </w:t>
      </w:r>
      <w:r w:rsidR="00270433" w:rsidRPr="005C13A2">
        <w:t xml:space="preserve">zorganizowanej </w:t>
      </w:r>
      <w:r w:rsidR="00B45771" w:rsidRPr="005C13A2">
        <w:t xml:space="preserve">i korupcji (art. 33), prania pieniędzy i finansowania terroryzmu (art. 34), niedozwolonych środków odurzających (art. 35), cyberprzestępczości (art. 36). Art. 39 </w:t>
      </w:r>
      <w:r w:rsidR="00270433" w:rsidRPr="005C13A2">
        <w:t xml:space="preserve">stanowi, iż Strony zacieśniają współpracę na rzecz zapewnienia wysokiego poziomu ochrony </w:t>
      </w:r>
      <w:r w:rsidR="00B45771" w:rsidRPr="005C13A2">
        <w:t>danych osobowych</w:t>
      </w:r>
      <w:r w:rsidR="00270433" w:rsidRPr="005C13A2">
        <w:t>;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rPr>
          <w:u w:val="single"/>
        </w:rPr>
        <w:t>Art. 42</w:t>
      </w:r>
      <w:r w:rsidR="00270433" w:rsidRPr="005C13A2">
        <w:rPr>
          <w:u w:val="single"/>
        </w:rPr>
        <w:t>:</w:t>
      </w:r>
      <w:r w:rsidR="005C13A2">
        <w:rPr>
          <w:u w:val="single"/>
        </w:rPr>
        <w:t xml:space="preserve"> Wspólny Komitet –</w:t>
      </w:r>
      <w:r w:rsidRPr="005C13A2">
        <w:rPr>
          <w:u w:val="single"/>
        </w:rPr>
        <w:t xml:space="preserve"> </w:t>
      </w:r>
      <w:r w:rsidRPr="005C13A2">
        <w:t xml:space="preserve">W celu zapewnienia jak najskuteczniejszego stosowania Umowy </w:t>
      </w:r>
      <w:r w:rsidR="00270433" w:rsidRPr="005C13A2">
        <w:t>S</w:t>
      </w:r>
      <w:r w:rsidRPr="005C13A2">
        <w:t xml:space="preserve">trony powołują Wspólny Komitet składający się z przedstawicieli Stron. </w:t>
      </w:r>
      <w:r w:rsidR="00C018E5">
        <w:t>W </w:t>
      </w:r>
      <w:r w:rsidRPr="005C13A2">
        <w:t xml:space="preserve">jego ramach </w:t>
      </w:r>
      <w:r w:rsidR="00B07695" w:rsidRPr="005C13A2">
        <w:t xml:space="preserve">są </w:t>
      </w:r>
      <w:r w:rsidRPr="005C13A2">
        <w:t>prowadzone konsultacje ułatwiające wdrażanie Umowy i realizację j</w:t>
      </w:r>
      <w:r w:rsidR="00270433" w:rsidRPr="005C13A2">
        <w:t>e</w:t>
      </w:r>
      <w:r w:rsidRPr="005C13A2">
        <w:t>j najistotniejszych celów</w:t>
      </w:r>
      <w:r w:rsidR="00270433" w:rsidRPr="005C13A2">
        <w:t>;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rPr>
          <w:u w:val="single"/>
        </w:rPr>
        <w:t>Art. 4</w:t>
      </w:r>
      <w:r w:rsidR="00AF7F40" w:rsidRPr="005C13A2">
        <w:rPr>
          <w:u w:val="single"/>
        </w:rPr>
        <w:t>3</w:t>
      </w:r>
      <w:r w:rsidR="00270433" w:rsidRPr="005C13A2">
        <w:rPr>
          <w:u w:val="single"/>
        </w:rPr>
        <w:t>:</w:t>
      </w:r>
      <w:r w:rsidRPr="005C13A2">
        <w:rPr>
          <w:u w:val="single"/>
        </w:rPr>
        <w:t xml:space="preserve"> rozstrzyganie sporów </w:t>
      </w:r>
      <w:r w:rsidR="005C13A2">
        <w:t>–</w:t>
      </w:r>
      <w:r w:rsidRPr="005C13A2">
        <w:t xml:space="preserve"> Strony wprowadzają również mechanizm rozstrzygania sporów, którego celem jest szybkie i polubowne rozstrzygnięcie sporu</w:t>
      </w:r>
      <w:r w:rsidR="006E5BDA">
        <w:t>.</w:t>
      </w:r>
      <w:r w:rsidR="00AF7F40" w:rsidRPr="005C13A2">
        <w:t xml:space="preserve"> Strony uregulowały także zawieszenie stosowania</w:t>
      </w:r>
      <w:r w:rsidR="005C13A2">
        <w:t xml:space="preserve"> </w:t>
      </w:r>
      <w:r w:rsidR="00AF7F40" w:rsidRPr="005C13A2">
        <w:t>postanowień Umowy</w:t>
      </w:r>
      <w:r w:rsidR="00270433" w:rsidRPr="005C13A2">
        <w:t>;</w:t>
      </w:r>
      <w:r w:rsidRPr="005C13A2">
        <w:t xml:space="preserve"> </w:t>
      </w:r>
    </w:p>
    <w:p w:rsidR="00B45771" w:rsidRPr="005C13A2" w:rsidRDefault="00B45771" w:rsidP="005C13A2">
      <w:pPr>
        <w:spacing w:before="120" w:line="360" w:lineRule="auto"/>
        <w:jc w:val="both"/>
      </w:pPr>
      <w:r w:rsidRPr="005C13A2">
        <w:rPr>
          <w:u w:val="single"/>
        </w:rPr>
        <w:lastRenderedPageBreak/>
        <w:t>Art. 4</w:t>
      </w:r>
      <w:r w:rsidR="00AF7F40" w:rsidRPr="005C13A2">
        <w:rPr>
          <w:u w:val="single"/>
        </w:rPr>
        <w:t>4</w:t>
      </w:r>
      <w:r w:rsidR="005C13A2">
        <w:rPr>
          <w:u w:val="single"/>
        </w:rPr>
        <w:t>–</w:t>
      </w:r>
      <w:r w:rsidRPr="005C13A2">
        <w:rPr>
          <w:u w:val="single"/>
        </w:rPr>
        <w:t>51</w:t>
      </w:r>
      <w:r w:rsidR="00270433" w:rsidRPr="005C13A2">
        <w:rPr>
          <w:u w:val="single"/>
        </w:rPr>
        <w:t>:</w:t>
      </w:r>
      <w:r w:rsidRPr="005C13A2">
        <w:rPr>
          <w:u w:val="single"/>
        </w:rPr>
        <w:t xml:space="preserve"> postanowienia końcowe</w:t>
      </w:r>
      <w:r w:rsidR="00006EB1" w:rsidRPr="005C13A2">
        <w:rPr>
          <w:u w:val="single"/>
        </w:rPr>
        <w:t xml:space="preserve"> </w:t>
      </w:r>
      <w:r w:rsidR="005C13A2">
        <w:rPr>
          <w:u w:val="single"/>
        </w:rPr>
        <w:t>–</w:t>
      </w:r>
      <w:r w:rsidRPr="005C13A2">
        <w:rPr>
          <w:u w:val="single"/>
        </w:rPr>
        <w:t xml:space="preserve"> </w:t>
      </w:r>
      <w:r w:rsidRPr="005C13A2">
        <w:t>Strony określają zasady ujawniania informacji oraz</w:t>
      </w:r>
      <w:r w:rsidR="00A53180" w:rsidRPr="005C13A2">
        <w:t xml:space="preserve"> </w:t>
      </w:r>
      <w:r w:rsidR="00AF7F40" w:rsidRPr="005C13A2">
        <w:t xml:space="preserve">tryb </w:t>
      </w:r>
      <w:r w:rsidRPr="005C13A2">
        <w:t xml:space="preserve">wejścia Umowy w życie, </w:t>
      </w:r>
      <w:r w:rsidR="001B65B2" w:rsidRPr="005C13A2">
        <w:t xml:space="preserve">zakres </w:t>
      </w:r>
      <w:r w:rsidRPr="005C13A2">
        <w:t xml:space="preserve">jej tymczasowego stosowania, </w:t>
      </w:r>
      <w:r w:rsidR="001B65B2" w:rsidRPr="005C13A2">
        <w:t xml:space="preserve">jej </w:t>
      </w:r>
      <w:r w:rsidRPr="005C13A2">
        <w:t>wypowiedzenia oraz terytorialn</w:t>
      </w:r>
      <w:r w:rsidR="001B65B2" w:rsidRPr="005C13A2">
        <w:t>y</w:t>
      </w:r>
      <w:r w:rsidRPr="005C13A2">
        <w:t xml:space="preserve"> zakres stosowania.</w:t>
      </w:r>
    </w:p>
    <w:p w:rsidR="00B45771" w:rsidRPr="005C13A2" w:rsidRDefault="00C018E5" w:rsidP="00C018E5">
      <w:pPr>
        <w:tabs>
          <w:tab w:val="left" w:pos="284"/>
        </w:tabs>
        <w:spacing w:before="120" w:line="360" w:lineRule="auto"/>
        <w:rPr>
          <w:b/>
        </w:rPr>
      </w:pPr>
      <w:r>
        <w:rPr>
          <w:b/>
        </w:rPr>
        <w:t>3.</w:t>
      </w:r>
      <w:r>
        <w:rPr>
          <w:b/>
        </w:rPr>
        <w:tab/>
      </w:r>
      <w:r w:rsidR="00B45771" w:rsidRPr="005C13A2">
        <w:rPr>
          <w:b/>
        </w:rPr>
        <w:t xml:space="preserve">Skutki zawarcia Umowy </w:t>
      </w:r>
    </w:p>
    <w:p w:rsidR="00B45771" w:rsidRPr="005C13A2" w:rsidRDefault="00C018E5" w:rsidP="00C43D5C">
      <w:pPr>
        <w:spacing w:before="120" w:line="360" w:lineRule="auto"/>
        <w:ind w:left="294"/>
        <w:jc w:val="both"/>
      </w:pPr>
      <w:r>
        <w:t>1)</w:t>
      </w:r>
      <w:r>
        <w:tab/>
      </w:r>
      <w:r w:rsidR="00B45771" w:rsidRPr="005C13A2">
        <w:t xml:space="preserve">Skutki prawne </w:t>
      </w:r>
    </w:p>
    <w:p w:rsidR="00B45771" w:rsidRPr="005C13A2" w:rsidRDefault="00B45771" w:rsidP="00C43D5C">
      <w:pPr>
        <w:spacing w:line="360" w:lineRule="auto"/>
        <w:ind w:left="709"/>
        <w:jc w:val="both"/>
      </w:pPr>
      <w:r w:rsidRPr="005C13A2">
        <w:t>Podstawą prawną do podpisania i tymczasowego stosowania Umowy przez Unię Europejską będzie decyzja Rady Unii Europejskiej wyrażająca zgodę na podpisanie i tymczasowe stosowanie Umowy, przyjęta na podstawie art. 37 Traktatu o Unii Europejskiej (Dz.</w:t>
      </w:r>
      <w:r w:rsidR="008F3D51">
        <w:t xml:space="preserve"> </w:t>
      </w:r>
      <w:r w:rsidRPr="005C13A2">
        <w:t>U</w:t>
      </w:r>
      <w:r w:rsidR="008F3D51">
        <w:t>rz</w:t>
      </w:r>
      <w:r w:rsidRPr="005C13A2">
        <w:t>. UE C 202, w</w:t>
      </w:r>
      <w:r w:rsidR="00C43D5C">
        <w:t>ersja skonsolidowana) oraz art. </w:t>
      </w:r>
      <w:r w:rsidRPr="005C13A2">
        <w:t>91, art. 100 ust. 2, art. 207 i art. 209 w związku z</w:t>
      </w:r>
      <w:r w:rsidR="00C43D5C">
        <w:t xml:space="preserve"> art. 218 ust. 5, art. 218 ust. </w:t>
      </w:r>
      <w:r w:rsidRPr="005C13A2">
        <w:t>8 akapit drugi i art. 218 ust. 7 Traktatu o funkcjonowaniu Unii Europejskiej (Dz.</w:t>
      </w:r>
      <w:r w:rsidR="008F3D51">
        <w:t xml:space="preserve"> </w:t>
      </w:r>
      <w:r w:rsidRPr="005C13A2">
        <w:t>U</w:t>
      </w:r>
      <w:r w:rsidR="008F3D51">
        <w:t>rz</w:t>
      </w:r>
      <w:r w:rsidRPr="005C13A2">
        <w:t xml:space="preserve">. UE C 202, wersja skonsolidowana). </w:t>
      </w:r>
    </w:p>
    <w:p w:rsidR="00B45771" w:rsidRPr="005C13A2" w:rsidRDefault="00B45771" w:rsidP="00C43D5C">
      <w:pPr>
        <w:spacing w:line="360" w:lineRule="auto"/>
        <w:ind w:left="709"/>
        <w:jc w:val="both"/>
      </w:pPr>
      <w:r w:rsidRPr="005C13A2">
        <w:t>Zgodnie z art. 47 ust. 1 Umowy, wchodzi ona w życie pierwszego dnia drugiego miesiąca następującego po dacie wymiany odpowiednich dokumentów (dokumentu ratyfikacyjnego Japonii oraz dokumentu potwierdzającego zakończenie procesu zatwierdzania i ratyfikacji przez Stronę unijną).</w:t>
      </w:r>
      <w:r w:rsidR="001B65B2" w:rsidRPr="005C13A2">
        <w:t xml:space="preserve"> Dokumenty zostaną wymienione w Tokio.</w:t>
      </w:r>
    </w:p>
    <w:p w:rsidR="00B45771" w:rsidRPr="005C13A2" w:rsidRDefault="00B45771" w:rsidP="00C43D5C">
      <w:pPr>
        <w:spacing w:line="360" w:lineRule="auto"/>
        <w:ind w:left="709"/>
        <w:jc w:val="both"/>
      </w:pPr>
      <w:r w:rsidRPr="005C13A2">
        <w:t>Po wejściu w życie Umowa będzie stosowana w całości. Do czasu</w:t>
      </w:r>
      <w:r w:rsidR="00C43D5C">
        <w:t xml:space="preserve"> jej wejścia w </w:t>
      </w:r>
      <w:r w:rsidR="001B65B2" w:rsidRPr="005C13A2">
        <w:t xml:space="preserve">życie </w:t>
      </w:r>
      <w:r w:rsidRPr="005C13A2">
        <w:t xml:space="preserve">Umowa, w części wskazanej w art. 47 </w:t>
      </w:r>
      <w:r w:rsidR="00C43D5C">
        <w:t>ust. 2, w zakresie określonym w </w:t>
      </w:r>
      <w:r w:rsidRPr="005C13A2">
        <w:t>decyzji Rady UE, będzie stosowana tymczasowo w stosunkach między Uni</w:t>
      </w:r>
      <w:r w:rsidR="008F3D51">
        <w:t>ą</w:t>
      </w:r>
      <w:r w:rsidRPr="005C13A2">
        <w:t xml:space="preserve"> Europejską a Japonią. Tymczasowe stosowanie rozpoczyna się pierwszego dnia drugiego miesiąca następującego po dniu, w </w:t>
      </w:r>
      <w:r w:rsidR="00C43D5C">
        <w:t>którym Japonia powiadomi Unię o </w:t>
      </w:r>
      <w:r w:rsidRPr="005C13A2">
        <w:t>zakończeniu procesu ratyfikacji przez Japonię, lub dniu, w którym Unia powiadomi Japonię o zakończeniu mającej zastosowanie procedury prawnej wymaganej w tym celu, w zależności od tego, która z tych dat wystąpi później.</w:t>
      </w:r>
      <w:r w:rsidR="001B65B2" w:rsidRPr="005C13A2">
        <w:t xml:space="preserve"> Powiadomienia będą przekazywane w formie not dyplomatycznych.</w:t>
      </w:r>
    </w:p>
    <w:p w:rsidR="00B45771" w:rsidRPr="005C13A2" w:rsidRDefault="00B45771" w:rsidP="00C43D5C">
      <w:pPr>
        <w:spacing w:line="360" w:lineRule="auto"/>
        <w:ind w:left="709" w:firstLine="1"/>
        <w:jc w:val="both"/>
      </w:pPr>
      <w:r w:rsidRPr="005C13A2">
        <w:t>Tymczasowemu stosowaniu podlegać będą następujące postanowienia Umowy: art. 1</w:t>
      </w:r>
      <w:r w:rsidR="008F3D51">
        <w:t>–</w:t>
      </w:r>
      <w:r w:rsidRPr="005C13A2">
        <w:t>4, art. 5 ust. 1, art. 11</w:t>
      </w:r>
      <w:r w:rsidR="008F3D51">
        <w:t>–</w:t>
      </w:r>
      <w:r w:rsidRPr="005C13A2">
        <w:t xml:space="preserve">14, </w:t>
      </w:r>
      <w:r w:rsidR="008F3D51">
        <w:t xml:space="preserve">art. </w:t>
      </w:r>
      <w:r w:rsidRPr="005C13A2">
        <w:t xml:space="preserve">15 (z wyjątkiem ust. 2 lit. b), </w:t>
      </w:r>
      <w:r w:rsidR="008F3D51">
        <w:t xml:space="preserve">art. </w:t>
      </w:r>
      <w:r w:rsidRPr="005C13A2">
        <w:t>16</w:t>
      </w:r>
      <w:r w:rsidR="008F3D51">
        <w:t>–</w:t>
      </w:r>
      <w:r w:rsidRPr="005C13A2">
        <w:t xml:space="preserve">18, </w:t>
      </w:r>
      <w:r w:rsidR="008F3D51">
        <w:t>art. </w:t>
      </w:r>
      <w:r w:rsidRPr="005C13A2">
        <w:t>20</w:t>
      </w:r>
      <w:r w:rsidR="008F3D51">
        <w:t>–</w:t>
      </w:r>
      <w:r w:rsidRPr="005C13A2">
        <w:t>31</w:t>
      </w:r>
      <w:r w:rsidR="008F3D51">
        <w:t>,</w:t>
      </w:r>
      <w:r w:rsidRPr="005C13A2">
        <w:t xml:space="preserve"> </w:t>
      </w:r>
      <w:r w:rsidR="008F3D51">
        <w:t>art.</w:t>
      </w:r>
      <w:r w:rsidRPr="005C13A2">
        <w:t xml:space="preserve"> 37, art. 38 ust. 1, art. 39</w:t>
      </w:r>
      <w:r w:rsidR="008F3D51">
        <w:t>–</w:t>
      </w:r>
      <w:r w:rsidRPr="005C13A2">
        <w:t xml:space="preserve">41, </w:t>
      </w:r>
      <w:r w:rsidR="008F3D51">
        <w:t xml:space="preserve">art. </w:t>
      </w:r>
      <w:r w:rsidRPr="005C13A2">
        <w:t xml:space="preserve">42 (z wyjątkiem ust. 2 lit. c), </w:t>
      </w:r>
      <w:r w:rsidR="008F3D51">
        <w:t>art. </w:t>
      </w:r>
      <w:r w:rsidRPr="005C13A2">
        <w:t>43</w:t>
      </w:r>
      <w:r w:rsidR="008F3D51">
        <w:t>–</w:t>
      </w:r>
      <w:r w:rsidR="00C43D5C">
        <w:t>47, art. 48 ust. 3 oraz art. </w:t>
      </w:r>
      <w:r w:rsidRPr="005C13A2">
        <w:t>49</w:t>
      </w:r>
      <w:r w:rsidR="008F3D51">
        <w:t>–</w:t>
      </w:r>
      <w:r w:rsidRPr="005C13A2">
        <w:t>51.</w:t>
      </w:r>
      <w:r w:rsidR="00757EB1" w:rsidRPr="005C13A2">
        <w:t xml:space="preserve"> Powyższ</w:t>
      </w:r>
      <w:r w:rsidR="008F3D51">
        <w:t>e</w:t>
      </w:r>
      <w:r w:rsidR="00757EB1" w:rsidRPr="005C13A2">
        <w:t xml:space="preserve"> postanowienia stosowane tymczasowo wywołują takie same skutki prawne, jak gdyby Umowa weszła już w życie. </w:t>
      </w:r>
    </w:p>
    <w:p w:rsidR="00B45771" w:rsidRPr="005C13A2" w:rsidRDefault="00C43D5C" w:rsidP="00C43D5C">
      <w:pPr>
        <w:spacing w:before="120" w:line="360" w:lineRule="auto"/>
        <w:ind w:left="294"/>
        <w:jc w:val="both"/>
      </w:pPr>
      <w:r>
        <w:lastRenderedPageBreak/>
        <w:t>2)</w:t>
      </w:r>
      <w:r>
        <w:tab/>
      </w:r>
      <w:r w:rsidR="00B45771" w:rsidRPr="005C13A2">
        <w:t xml:space="preserve">Skutki polityczne </w:t>
      </w:r>
    </w:p>
    <w:p w:rsidR="00B45771" w:rsidRPr="005C13A2" w:rsidRDefault="00B45771" w:rsidP="00C43D5C">
      <w:pPr>
        <w:spacing w:line="360" w:lineRule="auto"/>
        <w:ind w:left="709"/>
        <w:jc w:val="both"/>
      </w:pPr>
      <w:r w:rsidRPr="005C13A2">
        <w:t>Podpisanie Umowy, a następnie jej wejście w ż</w:t>
      </w:r>
      <w:r w:rsidR="00C43D5C">
        <w:t>ycie, wpisuje się w założenia i </w:t>
      </w:r>
      <w:r w:rsidRPr="005C13A2">
        <w:t xml:space="preserve">cele polityki </w:t>
      </w:r>
      <w:r w:rsidR="00757EB1" w:rsidRPr="005C13A2">
        <w:t xml:space="preserve">Polski </w:t>
      </w:r>
      <w:r w:rsidRPr="005C13A2">
        <w:t xml:space="preserve">wobec Japonii. </w:t>
      </w:r>
    </w:p>
    <w:p w:rsidR="00B45771" w:rsidRPr="005C13A2" w:rsidRDefault="00B45771" w:rsidP="00C43D5C">
      <w:pPr>
        <w:spacing w:line="360" w:lineRule="auto"/>
        <w:ind w:left="709"/>
        <w:jc w:val="both"/>
      </w:pPr>
      <w:r w:rsidRPr="005C13A2">
        <w:t xml:space="preserve">Polska uznaje Japonię za ważnego partnera międzynarodowego. Decydują o tym nie tylko interesy gospodarcze (Japonia była </w:t>
      </w:r>
      <w:r w:rsidR="00AF0B1E" w:rsidRPr="005C13A2">
        <w:t xml:space="preserve">drugim </w:t>
      </w:r>
      <w:r w:rsidRPr="005C13A2">
        <w:t>największym azjatyckim inwestorem w Polsce w 2017 r.), lecz także wspólne podejście w wielu kwestiach z zakresu prawa międzynarodowego oraz wyznawane wartości (takie jak wspieranie demokracji, przestrzeganie praw człowieka, zasad państwa prawa i</w:t>
      </w:r>
      <w:r w:rsidR="005C13A2">
        <w:t xml:space="preserve"> </w:t>
      </w:r>
      <w:r w:rsidRPr="005C13A2">
        <w:t>poszanowanie prawa międzynarodowego). Polska, podobnie jak instytucje UE, uznaje, że pod względem zarówno potencjału gospodarczego, stabilności politycznej oraz znaczenia dla światowego i</w:t>
      </w:r>
      <w:r w:rsidR="005C13A2">
        <w:t xml:space="preserve"> </w:t>
      </w:r>
      <w:r w:rsidRPr="005C13A2">
        <w:t>regionalnego bezpieczeństwa (Japonia jest krajem partnerskim NATO) oraz stopnia aktywności na arenie międzynarodowej</w:t>
      </w:r>
      <w:r w:rsidR="00DC08B5">
        <w:t>,</w:t>
      </w:r>
      <w:r w:rsidRPr="005C13A2">
        <w:t xml:space="preserve"> m.in. w ONZ</w:t>
      </w:r>
      <w:r w:rsidR="00DC08B5">
        <w:t>,</w:t>
      </w:r>
      <w:r w:rsidRPr="005C13A2">
        <w:t xml:space="preserve"> oraz innych organizacjach regionalnych, jak i</w:t>
      </w:r>
      <w:r w:rsidR="00C43D5C">
        <w:t> </w:t>
      </w:r>
      <w:r w:rsidRPr="005C13A2">
        <w:t>otwartości i</w:t>
      </w:r>
      <w:r w:rsidR="005C13A2">
        <w:t xml:space="preserve"> </w:t>
      </w:r>
      <w:r w:rsidRPr="005C13A2">
        <w:t>zaangażowania we współpracę</w:t>
      </w:r>
      <w:r w:rsidR="00C43D5C">
        <w:t xml:space="preserve"> z UE, Japonia jest partnerem o </w:t>
      </w:r>
      <w:r w:rsidRPr="005C13A2">
        <w:t xml:space="preserve">znaczeniu strategicznym. Z tego względu stosunki wzajemne wymagają nadania im wyższej rangi i ujęcia ich w nową formułę prawną, co czyni niniejsza </w:t>
      </w:r>
      <w:r w:rsidR="00757EB1" w:rsidRPr="005C13A2">
        <w:t>U</w:t>
      </w:r>
      <w:r w:rsidRPr="005C13A2">
        <w:t xml:space="preserve">mowa. Jest ona wyrazem woli politycznej </w:t>
      </w:r>
      <w:r w:rsidR="00757EB1" w:rsidRPr="005C13A2">
        <w:t>S</w:t>
      </w:r>
      <w:r w:rsidRPr="005C13A2">
        <w:t xml:space="preserve">tron: unijnej i japońskiej do pogłębienia współpracy, co jest zgodne z interesami Polski – </w:t>
      </w:r>
      <w:r w:rsidR="00757EB1" w:rsidRPr="005C13A2">
        <w:t>U</w:t>
      </w:r>
      <w:r w:rsidRPr="005C13A2">
        <w:t xml:space="preserve">mowa bowiem poszerza ramy współpracy i daje narzędzia do pogłębienia oraz intensyfikacji dialogu politycznego, jak również i sektorowego, z Japonią. </w:t>
      </w:r>
    </w:p>
    <w:p w:rsidR="00B45771" w:rsidRPr="005C13A2" w:rsidRDefault="00C43D5C" w:rsidP="00C43D5C">
      <w:pPr>
        <w:spacing w:before="120" w:line="360" w:lineRule="auto"/>
        <w:ind w:left="294"/>
        <w:jc w:val="both"/>
      </w:pPr>
      <w:r>
        <w:t>3)</w:t>
      </w:r>
      <w:r>
        <w:tab/>
      </w:r>
      <w:r w:rsidR="00B45771" w:rsidRPr="005C13A2">
        <w:t xml:space="preserve">Skutki gospodarcze </w:t>
      </w:r>
    </w:p>
    <w:p w:rsidR="00B45771" w:rsidRPr="005C13A2" w:rsidRDefault="00B45771" w:rsidP="00C43D5C">
      <w:pPr>
        <w:spacing w:line="360" w:lineRule="auto"/>
        <w:ind w:left="708"/>
        <w:jc w:val="both"/>
      </w:pPr>
      <w:r w:rsidRPr="005C13A2">
        <w:t xml:space="preserve">Wejście </w:t>
      </w:r>
      <w:r w:rsidR="00757EB1" w:rsidRPr="005C13A2">
        <w:t>U</w:t>
      </w:r>
      <w:r w:rsidRPr="005C13A2">
        <w:t>mowy w życie przyczyni si</w:t>
      </w:r>
      <w:r w:rsidR="00C43D5C">
        <w:t>ę do wzmocnienia stosunków UE z </w:t>
      </w:r>
      <w:r w:rsidRPr="005C13A2">
        <w:t>Japonią pod względem ekonomicznym. Będzie to mieć znaczenie także dla Polski. W 201</w:t>
      </w:r>
      <w:r w:rsidR="001232FB" w:rsidRPr="005C13A2">
        <w:t>8</w:t>
      </w:r>
      <w:r w:rsidRPr="005C13A2">
        <w:t xml:space="preserve"> r.</w:t>
      </w:r>
      <w:r w:rsidR="001232FB" w:rsidRPr="005C13A2">
        <w:rPr>
          <w:rStyle w:val="Odwoanieprzypisudolnego"/>
        </w:rPr>
        <w:footnoteReference w:id="1"/>
      </w:r>
      <w:r w:rsidR="00C43D5C" w:rsidRPr="00C43D5C">
        <w:rPr>
          <w:vertAlign w:val="superscript"/>
        </w:rPr>
        <w:t>)</w:t>
      </w:r>
      <w:r w:rsidRPr="005C13A2">
        <w:t xml:space="preserve"> wzrosła zarówno wartość eksportu z Polski do Japonii (wyniosła </w:t>
      </w:r>
      <w:r w:rsidR="00586DD1" w:rsidRPr="005C13A2">
        <w:t>607,51 mln USD</w:t>
      </w:r>
      <w:r w:rsidRPr="005C13A2">
        <w:t>), jak i</w:t>
      </w:r>
      <w:r w:rsidR="005C13A2">
        <w:t xml:space="preserve"> </w:t>
      </w:r>
      <w:r w:rsidRPr="005C13A2">
        <w:t>wartość importu z Japonii do Polski (</w:t>
      </w:r>
      <w:r w:rsidR="00586DD1" w:rsidRPr="005C13A2">
        <w:t>3</w:t>
      </w:r>
      <w:r w:rsidR="005D2992">
        <w:t> </w:t>
      </w:r>
      <w:r w:rsidR="00C43D5C">
        <w:t>852,58 </w:t>
      </w:r>
      <w:r w:rsidR="00586DD1" w:rsidRPr="005C13A2">
        <w:t>mln USD).</w:t>
      </w:r>
      <w:r w:rsidRPr="005C13A2">
        <w:t xml:space="preserve"> Saldo pozostało ujemne i</w:t>
      </w:r>
      <w:r w:rsidR="005C13A2">
        <w:t xml:space="preserve"> </w:t>
      </w:r>
      <w:r w:rsidRPr="005C13A2">
        <w:t>wyniosło -</w:t>
      </w:r>
      <w:r w:rsidR="00586DD1" w:rsidRPr="005C13A2">
        <w:t>3</w:t>
      </w:r>
      <w:r w:rsidR="004D37C1" w:rsidRPr="005C13A2">
        <w:t xml:space="preserve"> </w:t>
      </w:r>
      <w:r w:rsidR="00586DD1" w:rsidRPr="005C13A2">
        <w:t>245</w:t>
      </w:r>
      <w:r w:rsidRPr="005C13A2">
        <w:t xml:space="preserve"> mln </w:t>
      </w:r>
      <w:r w:rsidR="00586DD1" w:rsidRPr="005C13A2">
        <w:t>USD</w:t>
      </w:r>
      <w:r w:rsidRPr="005C13A2">
        <w:t>. Nierównowaga ta ma charakter strukturalny i w części wynika ze wzmożonego napływu japońskiego kapitału inwestycy</w:t>
      </w:r>
      <w:r w:rsidR="00C43D5C">
        <w:t>jnego, w szczególności maszyn i </w:t>
      </w:r>
      <w:r w:rsidRPr="005C13A2">
        <w:t>urządzeń</w:t>
      </w:r>
      <w:r w:rsidR="005D2992">
        <w:t>,</w:t>
      </w:r>
      <w:r w:rsidRPr="005C13A2">
        <w:t xml:space="preserve"> do japońskich fabryk w</w:t>
      </w:r>
      <w:r w:rsidR="005C13A2">
        <w:t xml:space="preserve"> </w:t>
      </w:r>
      <w:r w:rsidRPr="005C13A2">
        <w:t>Polsce. Większość produkcji (przede wszystkim branży elektronicznej i</w:t>
      </w:r>
      <w:r w:rsidR="005C13A2">
        <w:t xml:space="preserve"> </w:t>
      </w:r>
      <w:r w:rsidRPr="005C13A2">
        <w:t xml:space="preserve">motoryzacyjnej) jest następnie reeksportowana na inne rynki – głównie do pozostałych państw Unii Europejskiej. </w:t>
      </w:r>
    </w:p>
    <w:p w:rsidR="00B45771" w:rsidRPr="005C13A2" w:rsidRDefault="00B45771" w:rsidP="00C43D5C">
      <w:pPr>
        <w:spacing w:line="360" w:lineRule="auto"/>
        <w:ind w:left="708"/>
        <w:jc w:val="both"/>
      </w:pPr>
      <w:r w:rsidRPr="005C13A2">
        <w:lastRenderedPageBreak/>
        <w:t>Japonia w 201</w:t>
      </w:r>
      <w:r w:rsidR="00AF0B1E" w:rsidRPr="005C13A2">
        <w:t>7</w:t>
      </w:r>
      <w:r w:rsidRPr="005C13A2">
        <w:t xml:space="preserve"> r. </w:t>
      </w:r>
      <w:r w:rsidR="00AF0B1E" w:rsidRPr="005C13A2">
        <w:t>zajęła – za Republiką Korei – pozycję drugiego co do wielkości</w:t>
      </w:r>
      <w:r w:rsidRPr="005C13A2">
        <w:t xml:space="preserve"> azjatyckiego inwestora w Polsce. S</w:t>
      </w:r>
      <w:r w:rsidR="00C43D5C">
        <w:t>kumulowana wartość zobowiązań z </w:t>
      </w:r>
      <w:r w:rsidRPr="005C13A2">
        <w:t>tytułu japońskich BIZ w Polsce wyniosła na koniec 201</w:t>
      </w:r>
      <w:r w:rsidR="00AF0B1E" w:rsidRPr="005C13A2">
        <w:t>7</w:t>
      </w:r>
      <w:r w:rsidRPr="005C13A2">
        <w:t xml:space="preserve"> r. </w:t>
      </w:r>
      <w:r w:rsidR="00AF0B1E" w:rsidRPr="005C13A2">
        <w:t>887</w:t>
      </w:r>
      <w:r w:rsidRPr="005C13A2">
        <w:t xml:space="preserve"> mln USD (NBP).</w:t>
      </w:r>
      <w:r w:rsidRPr="005C13A2">
        <w:rPr>
          <w:color w:val="000000"/>
        </w:rPr>
        <w:t xml:space="preserve"> W Polsce działa około 300 japońskich firm (w tym ok. 100 w branży wytwórczej), które utworzyły do tej pory ok. 40 tys. miejsc pracy. </w:t>
      </w:r>
      <w:r w:rsidRPr="005C13A2">
        <w:t>Pogłębienie współpracy powinno stanowić zachętę dla polskich instytucji i przedsiębiorców do większego zainteresowania nawiąz</w:t>
      </w:r>
      <w:r w:rsidR="00C43D5C">
        <w:t>ywaniem kontaktów biznesowych z </w:t>
      </w:r>
      <w:r w:rsidRPr="005C13A2">
        <w:t xml:space="preserve">partnerami japońskimi i w efekcie – w perspektywie długoterminowej – pozytywnie wpływać na możliwości dostępu dla polskiego biznesu do japońskiego rynku. </w:t>
      </w:r>
    </w:p>
    <w:p w:rsidR="00B45771" w:rsidRPr="005C13A2" w:rsidRDefault="00C43D5C" w:rsidP="00C43D5C">
      <w:pPr>
        <w:spacing w:before="120" w:line="360" w:lineRule="auto"/>
        <w:ind w:left="294"/>
        <w:jc w:val="both"/>
      </w:pPr>
      <w:r>
        <w:t>4)</w:t>
      </w:r>
      <w:r>
        <w:tab/>
      </w:r>
      <w:r w:rsidR="00B45771" w:rsidRPr="005C13A2">
        <w:t xml:space="preserve">Skutki finansowe </w:t>
      </w:r>
    </w:p>
    <w:p w:rsidR="00B45771" w:rsidRPr="005C13A2" w:rsidRDefault="00B45771" w:rsidP="00C43D5C">
      <w:pPr>
        <w:spacing w:line="360" w:lineRule="auto"/>
        <w:ind w:left="708"/>
        <w:jc w:val="both"/>
      </w:pPr>
      <w:r w:rsidRPr="005C13A2">
        <w:t>Wejście w życie Umowy nie spowoduje bezpośrednich obciążeń finansowych dla Rzeczypospolitej Polskiej.</w:t>
      </w:r>
    </w:p>
    <w:p w:rsidR="00B45771" w:rsidRPr="005C13A2" w:rsidRDefault="00C43D5C" w:rsidP="00C43D5C">
      <w:pPr>
        <w:spacing w:before="120" w:line="360" w:lineRule="auto"/>
        <w:ind w:left="294"/>
        <w:jc w:val="both"/>
      </w:pPr>
      <w:r>
        <w:t>5)</w:t>
      </w:r>
      <w:r>
        <w:tab/>
      </w:r>
      <w:r w:rsidR="00B45771" w:rsidRPr="005C13A2">
        <w:t xml:space="preserve">Skutki społeczne </w:t>
      </w:r>
    </w:p>
    <w:p w:rsidR="00B45771" w:rsidRPr="005C13A2" w:rsidRDefault="00B45771" w:rsidP="00C43D5C">
      <w:pPr>
        <w:spacing w:line="360" w:lineRule="auto"/>
        <w:ind w:left="708"/>
        <w:jc w:val="both"/>
      </w:pPr>
      <w:r w:rsidRPr="005C13A2">
        <w:t xml:space="preserve">Wejście Umowy w życie w długoterminowej perspektywie </w:t>
      </w:r>
      <w:r w:rsidR="005D2992" w:rsidRPr="005C13A2">
        <w:t xml:space="preserve">będzie </w:t>
      </w:r>
      <w:r w:rsidRPr="005C13A2">
        <w:t xml:space="preserve">sprzyjać wzrostowi kontaktów między społeczeństwami Japonii i krajów UE – w tym Polski. Zacieśnianie relacji </w:t>
      </w:r>
      <w:r w:rsidR="005D2992">
        <w:t>po</w:t>
      </w:r>
      <w:r w:rsidRPr="005C13A2">
        <w:t xml:space="preserve">winno sprzyjać nawiązywaniu nowych kontaktów na szczeblu uczelni wyższych, a także samorządów, stowarzyszeń i organizacji społeczeństwa obywatelskiego. Obok pozytywnych skutków obowiązywania od 2015 r. (faktycznie pierwszy raz obywatele Polscy skorzystali z niej w 2016 r.) </w:t>
      </w:r>
      <w:r w:rsidR="00757EB1" w:rsidRPr="005C13A2">
        <w:t>U</w:t>
      </w:r>
      <w:r w:rsidRPr="005C13A2">
        <w:t xml:space="preserve">mowy dwustronnej „Zwiedzaj i Pracuj” umożliwiającej młodym ludziom roczny pobyt oraz podejmowanie pracy i studiów, należy w tym kontekście przywołać także fakt wzrostu wymiany turystycznej (w </w:t>
      </w:r>
      <w:r w:rsidR="002D5B88" w:rsidRPr="005C13A2">
        <w:t xml:space="preserve">2017 </w:t>
      </w:r>
      <w:r w:rsidRPr="005C13A2">
        <w:t>r. zanotowano przyjazd rekordowej liczby 98 tys. obywateli Japonii do Polski).</w:t>
      </w:r>
    </w:p>
    <w:p w:rsidR="00B45771" w:rsidRPr="005C13A2" w:rsidRDefault="00C43D5C" w:rsidP="00C43D5C">
      <w:pPr>
        <w:tabs>
          <w:tab w:val="left" w:pos="284"/>
        </w:tabs>
        <w:spacing w:before="120" w:line="360" w:lineRule="auto"/>
        <w:rPr>
          <w:b/>
        </w:rPr>
      </w:pPr>
      <w:r>
        <w:rPr>
          <w:b/>
        </w:rPr>
        <w:t>4.</w:t>
      </w:r>
      <w:r>
        <w:rPr>
          <w:b/>
        </w:rPr>
        <w:tab/>
      </w:r>
      <w:r w:rsidR="00B45771" w:rsidRPr="005C13A2">
        <w:rPr>
          <w:b/>
        </w:rPr>
        <w:t xml:space="preserve">Tryb związania się Umową przez Polskę </w:t>
      </w:r>
    </w:p>
    <w:p w:rsidR="00B45771" w:rsidRPr="005C13A2" w:rsidRDefault="00B45771" w:rsidP="00C43D5C">
      <w:pPr>
        <w:spacing w:before="120" w:line="360" w:lineRule="auto"/>
        <w:jc w:val="both"/>
      </w:pPr>
      <w:r w:rsidRPr="005C13A2">
        <w:t>Ze względu na mieszany charakter Umowy, wynikający z zakresu kompetencji Unii Europejskiej oraz jej państw członkowskich, określonych w Traktacie o Unii Europejskiej oraz Traktacie o</w:t>
      </w:r>
      <w:r w:rsidR="005C13A2">
        <w:t xml:space="preserve"> </w:t>
      </w:r>
      <w:r w:rsidRPr="005C13A2">
        <w:t xml:space="preserve">funkcjonowaniu Unii Europejskiej, wejście w życie Umowy wymaga przeprowadzenia odpowiedniej procedury wyrażenia zgody na związanie również we wszystkich państwach członkowskich Unii Europejskiej, w tym w Rzeczypospolitej Polskiej. </w:t>
      </w:r>
    </w:p>
    <w:p w:rsidR="00B45771" w:rsidRPr="005C13A2" w:rsidRDefault="00B45771" w:rsidP="00C43D5C">
      <w:pPr>
        <w:spacing w:before="120" w:line="360" w:lineRule="auto"/>
        <w:jc w:val="both"/>
      </w:pPr>
      <w:r w:rsidRPr="005C13A2">
        <w:lastRenderedPageBreak/>
        <w:t>Umowa ustanawia mechanizm współpracy politycznej i handlowej między Unią Europejską i jej państwami członkowskimi a Japonią. Mechanizm ten charakteryzuje się wzajemnością praw i</w:t>
      </w:r>
      <w:r w:rsidR="005C13A2">
        <w:t xml:space="preserve"> </w:t>
      </w:r>
      <w:r w:rsidRPr="005C13A2">
        <w:t xml:space="preserve">obowiązków oraz wspólnymi działaniami realizowanymi przez powołane w tym celu organy, według określonych procedur. Ponadto Umowa reguluje kwestie uregulowane w RP aktami rangi ustawowej (np. ochrona danych osobowych, kwestie dot. wymiaru sprawiedliwości). W związku z powyższym Umowa podlega ratyfikacji za uprzednią zgodą wyrażoną w ustawie, zgodnie z art. 89 ust. 1 pkt 3 i 5 Konstytucji Rzeczypospolitej Polskiej. </w:t>
      </w:r>
    </w:p>
    <w:p w:rsidR="00B45771" w:rsidRPr="005C13A2" w:rsidRDefault="00B45771" w:rsidP="00C43D5C">
      <w:pPr>
        <w:spacing w:before="120" w:line="360" w:lineRule="auto"/>
        <w:jc w:val="both"/>
      </w:pPr>
      <w:r w:rsidRPr="005C13A2">
        <w:t>Ze względu na niektóre postanowienia dot. handlu (np. dot. ceł czy współpracy przemysłowej) wejście w życie Umowy będzie miało wpływ na sytuację podmiotów prawa krajowego prowadzących działalność gospodarczą (zarówno osób fizycznych</w:t>
      </w:r>
      <w:r w:rsidR="005D2992">
        <w:t>,</w:t>
      </w:r>
      <w:r w:rsidRPr="005C13A2">
        <w:t xml:space="preserve"> jak i prawnych) zainteresowanych bezpośrednim lub pośrednim udziałem w wymianie handlowej, świadczeniem usług lub prowadzeniem działalności gospodarczej na terenie Japonii. Dodatkowo pogłębienie współpracy w obszarach takich jak turystyka, edukacja czy kultura może w perspektywie długoterminowej wpłynąć pozytywnie na rozwój kontaktów międzyludzkich (zarówno osób </w:t>
      </w:r>
      <w:r w:rsidR="00C43D5C">
        <w:t>fizycznych</w:t>
      </w:r>
      <w:r w:rsidR="005D2992">
        <w:t>,</w:t>
      </w:r>
      <w:r w:rsidR="00C43D5C">
        <w:t xml:space="preserve"> jak i prawnych – np. </w:t>
      </w:r>
      <w:r w:rsidRPr="005C13A2">
        <w:t>organizacji społecznych).</w:t>
      </w:r>
    </w:p>
    <w:p w:rsidR="00B45771" w:rsidRPr="005C13A2" w:rsidRDefault="00B45771" w:rsidP="00C43D5C">
      <w:pPr>
        <w:spacing w:before="120" w:line="360" w:lineRule="auto"/>
        <w:jc w:val="both"/>
      </w:pPr>
      <w:r w:rsidRPr="005C13A2">
        <w:t>Umowa ma, generalnie, polityczny charakter (rozbudow</w:t>
      </w:r>
      <w:r w:rsidR="00C43D5C">
        <w:t>ane, szczegółowe regulacje dot. </w:t>
      </w:r>
      <w:r w:rsidRPr="005C13A2">
        <w:t>handlu mają znaleźć się w odrębnym porozumieniu Unii z Japonią) – przewiduje m.in. podejmowanie współpracy w określonych dziedzinach oraz wymianę doświadczeń, a treść jej poszczególnych zapisów jest dosyć ogólna. Dlatego też w celu wykonania Umowy nie jest konieczne przyjęcie określonych środków prawnych. Wejście Umowy w życie nie spowoduje więc konieczności zmiany polskiego prawa.</w:t>
      </w:r>
    </w:p>
    <w:p w:rsidR="00C43D5C" w:rsidRPr="00C43D5C" w:rsidRDefault="00C43D5C" w:rsidP="005D2992">
      <w:pPr>
        <w:spacing w:before="120" w:line="360" w:lineRule="auto"/>
        <w:rPr>
          <w:sz w:val="20"/>
          <w:szCs w:val="20"/>
        </w:rPr>
      </w:pPr>
    </w:p>
    <w:sectPr w:rsidR="00C43D5C" w:rsidRPr="00C43D5C" w:rsidSect="005C13A2">
      <w:footerReference w:type="default" r:id="rId12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0E0" w:rsidRDefault="00DB10E0">
      <w:r>
        <w:separator/>
      </w:r>
    </w:p>
  </w:endnote>
  <w:endnote w:type="continuationSeparator" w:id="0">
    <w:p w:rsidR="00DB10E0" w:rsidRDefault="00DB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517" w:rsidRDefault="00121517" w:rsidP="005C13A2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C65429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0E0" w:rsidRDefault="00DB10E0">
      <w:r>
        <w:separator/>
      </w:r>
    </w:p>
  </w:footnote>
  <w:footnote w:type="continuationSeparator" w:id="0">
    <w:p w:rsidR="00DB10E0" w:rsidRDefault="00DB10E0">
      <w:r>
        <w:continuationSeparator/>
      </w:r>
    </w:p>
  </w:footnote>
  <w:footnote w:id="1">
    <w:p w:rsidR="001232FB" w:rsidRPr="00C43D5C" w:rsidRDefault="001232FB" w:rsidP="00C43D5C">
      <w:pPr>
        <w:pStyle w:val="Tekstprzypisudolnego"/>
        <w:ind w:left="284" w:hanging="284"/>
      </w:pPr>
      <w:r w:rsidRPr="00C43D5C">
        <w:rPr>
          <w:rStyle w:val="Odwoanieprzypisudolnego"/>
        </w:rPr>
        <w:footnoteRef/>
      </w:r>
      <w:r w:rsidR="00C43D5C" w:rsidRPr="00C43D5C">
        <w:rPr>
          <w:vertAlign w:val="superscript"/>
        </w:rPr>
        <w:t>)</w:t>
      </w:r>
      <w:r w:rsidR="00C43D5C" w:rsidRPr="00C43D5C">
        <w:tab/>
      </w:r>
      <w:r w:rsidRPr="00C43D5C">
        <w:t>Dane za pierwsze 11 miesięcy roku.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BFC88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F862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3A82B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C3085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3DE68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D2AE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F6A7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CA37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CB04C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7348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AF5CB7"/>
    <w:multiLevelType w:val="hybridMultilevel"/>
    <w:tmpl w:val="59C6806E"/>
    <w:lvl w:ilvl="0" w:tplc="9356DE4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083F15"/>
    <w:multiLevelType w:val="hybridMultilevel"/>
    <w:tmpl w:val="51045FBC"/>
    <w:lvl w:ilvl="0" w:tplc="92E4A3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64D"/>
    <w:rsid w:val="00006EB1"/>
    <w:rsid w:val="00056D04"/>
    <w:rsid w:val="0008064D"/>
    <w:rsid w:val="00083B77"/>
    <w:rsid w:val="000D588C"/>
    <w:rsid w:val="00121517"/>
    <w:rsid w:val="001232FB"/>
    <w:rsid w:val="00133304"/>
    <w:rsid w:val="00134C73"/>
    <w:rsid w:val="001B65B2"/>
    <w:rsid w:val="001C62A6"/>
    <w:rsid w:val="001E1736"/>
    <w:rsid w:val="001F1733"/>
    <w:rsid w:val="00221FC8"/>
    <w:rsid w:val="002438D6"/>
    <w:rsid w:val="00260117"/>
    <w:rsid w:val="00260D47"/>
    <w:rsid w:val="00266D4E"/>
    <w:rsid w:val="00270433"/>
    <w:rsid w:val="00283F1D"/>
    <w:rsid w:val="002B6046"/>
    <w:rsid w:val="002D5B88"/>
    <w:rsid w:val="002F0EAB"/>
    <w:rsid w:val="0030561B"/>
    <w:rsid w:val="0033229F"/>
    <w:rsid w:val="003658EC"/>
    <w:rsid w:val="004B710B"/>
    <w:rsid w:val="004C5362"/>
    <w:rsid w:val="004D37C1"/>
    <w:rsid w:val="004E192E"/>
    <w:rsid w:val="004F0575"/>
    <w:rsid w:val="00557606"/>
    <w:rsid w:val="00586DD1"/>
    <w:rsid w:val="005C13A2"/>
    <w:rsid w:val="005D0F5A"/>
    <w:rsid w:val="005D2992"/>
    <w:rsid w:val="005D5DC7"/>
    <w:rsid w:val="005E260E"/>
    <w:rsid w:val="005F2A39"/>
    <w:rsid w:val="00603CAA"/>
    <w:rsid w:val="00647F9D"/>
    <w:rsid w:val="00682881"/>
    <w:rsid w:val="006A5F17"/>
    <w:rsid w:val="006D4188"/>
    <w:rsid w:val="006D7043"/>
    <w:rsid w:val="006E5BDA"/>
    <w:rsid w:val="0073771F"/>
    <w:rsid w:val="00757EB1"/>
    <w:rsid w:val="00774D38"/>
    <w:rsid w:val="007B29C1"/>
    <w:rsid w:val="007B3B9E"/>
    <w:rsid w:val="007B3E8F"/>
    <w:rsid w:val="008339D3"/>
    <w:rsid w:val="008960B9"/>
    <w:rsid w:val="008A278B"/>
    <w:rsid w:val="008C1639"/>
    <w:rsid w:val="008D1752"/>
    <w:rsid w:val="008F3D51"/>
    <w:rsid w:val="008F6508"/>
    <w:rsid w:val="00902031"/>
    <w:rsid w:val="009E3F12"/>
    <w:rsid w:val="00A040D3"/>
    <w:rsid w:val="00A53180"/>
    <w:rsid w:val="00A578D3"/>
    <w:rsid w:val="00A743BA"/>
    <w:rsid w:val="00A93EB2"/>
    <w:rsid w:val="00AD5530"/>
    <w:rsid w:val="00AF0B1E"/>
    <w:rsid w:val="00AF7F40"/>
    <w:rsid w:val="00B07695"/>
    <w:rsid w:val="00B1146B"/>
    <w:rsid w:val="00B13BD4"/>
    <w:rsid w:val="00B45771"/>
    <w:rsid w:val="00BA0EF4"/>
    <w:rsid w:val="00C0045A"/>
    <w:rsid w:val="00C018E5"/>
    <w:rsid w:val="00C43D5C"/>
    <w:rsid w:val="00C65429"/>
    <w:rsid w:val="00C91D02"/>
    <w:rsid w:val="00C97FB2"/>
    <w:rsid w:val="00CD0921"/>
    <w:rsid w:val="00CF7717"/>
    <w:rsid w:val="00D17244"/>
    <w:rsid w:val="00D254AC"/>
    <w:rsid w:val="00D83683"/>
    <w:rsid w:val="00DB10E0"/>
    <w:rsid w:val="00DC08B5"/>
    <w:rsid w:val="00DF2500"/>
    <w:rsid w:val="00E848B6"/>
    <w:rsid w:val="00E90987"/>
    <w:rsid w:val="00F17375"/>
    <w:rsid w:val="00F440E3"/>
    <w:rsid w:val="00FC4493"/>
    <w:rsid w:val="00FC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3F1D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D0F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D0F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457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B45771"/>
    <w:pPr>
      <w:spacing w:after="120"/>
    </w:pPr>
    <w:rPr>
      <w:rFonts w:eastAsia="SimSun"/>
    </w:rPr>
  </w:style>
  <w:style w:type="character" w:customStyle="1" w:styleId="TekstpodstawowyZnak">
    <w:name w:val="Tekst podstawowy Znak"/>
    <w:link w:val="Tekstpodstawowy"/>
    <w:uiPriority w:val="99"/>
    <w:rsid w:val="00B45771"/>
    <w:rPr>
      <w:rFonts w:eastAsia="SimSu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AD55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D5530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rsid w:val="005F2A3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F2A3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F2A39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5F2A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F2A39"/>
    <w:rPr>
      <w:b/>
      <w:bCs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232F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232FB"/>
    <w:rPr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232F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3F1D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D0F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D0F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457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B45771"/>
    <w:pPr>
      <w:spacing w:after="120"/>
    </w:pPr>
    <w:rPr>
      <w:rFonts w:eastAsia="SimSun"/>
    </w:rPr>
  </w:style>
  <w:style w:type="character" w:customStyle="1" w:styleId="TekstpodstawowyZnak">
    <w:name w:val="Tekst podstawowy Znak"/>
    <w:link w:val="Tekstpodstawowy"/>
    <w:uiPriority w:val="99"/>
    <w:rsid w:val="00B45771"/>
    <w:rPr>
      <w:rFonts w:eastAsia="SimSu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AD55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D5530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rsid w:val="005F2A3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F2A3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F2A39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5F2A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F2A39"/>
    <w:rPr>
      <w:b/>
      <w:bCs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232F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232FB"/>
    <w:rPr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232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_x0020_pliku xmlns="7626817c-cd8d-413f-98d5-3b539843c98b">4</Typ_x0020_pliku>
    <Stanowisko xmlns="7626817c-cd8d-413f-98d5-3b539843c98b">1</Stanowisko>
    <J_x0119_zyk xmlns="7626817c-cd8d-413f-98d5-3b539843c98b">2</J_x0119_zy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35A1306D0645438970C6E51C3166CB" ma:contentTypeVersion="6" ma:contentTypeDescription="Utwórz nowy dokument." ma:contentTypeScope="" ma:versionID="ae3782297db90116c25b849206bba8fa">
  <xsd:schema xmlns:xsd="http://www.w3.org/2001/XMLSchema" xmlns:xs="http://www.w3.org/2001/XMLSchema" xmlns:p="http://schemas.microsoft.com/office/2006/metadata/properties" xmlns:ns2="7626817c-cd8d-413f-98d5-3b539843c98b" xmlns:ns3="51248eea-2b08-4057-9602-2d90c5da29f8" targetNamespace="http://schemas.microsoft.com/office/2006/metadata/properties" ma:root="true" ma:fieldsID="2cf8a83af1ddb7912e8f95d3ac4c2822" ns2:_="" ns3:_="">
    <xsd:import namespace="7626817c-cd8d-413f-98d5-3b539843c98b"/>
    <xsd:import namespace="51248eea-2b08-4057-9602-2d90c5da29f8"/>
    <xsd:element name="properties">
      <xsd:complexType>
        <xsd:sequence>
          <xsd:element name="documentManagement">
            <xsd:complexType>
              <xsd:all>
                <xsd:element ref="ns2:Stanowisko" minOccurs="0"/>
                <xsd:element ref="ns2:J_x0119_zyk" minOccurs="0"/>
                <xsd:element ref="ns2:Typ_x0020_pliku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6817c-cd8d-413f-98d5-3b539843c98b" elementFormDefault="qualified">
    <xsd:import namespace="http://schemas.microsoft.com/office/2006/documentManagement/types"/>
    <xsd:import namespace="http://schemas.microsoft.com/office/infopath/2007/PartnerControls"/>
    <xsd:element name="Stanowisko" ma:index="8" nillable="true" ma:displayName="Stanowisko" ma:list="{a68e38b6-a428-431e-b460-66b920b2687e}" ma:internalName="Stanowisko" ma:readOnly="false" ma:showField="Title">
      <xsd:simpleType>
        <xsd:restriction base="dms:Lookup"/>
      </xsd:simpleType>
    </xsd:element>
    <xsd:element name="J_x0119_zyk" ma:index="9" nillable="true" ma:displayName="Język" ma:list="{1d977e82-829c-453a-8dc8-bf2d01566d16}" ma:internalName="J_x0119_zyk" ma:readOnly="false" ma:showField="Title">
      <xsd:simpleType>
        <xsd:restriction base="dms:Lookup"/>
      </xsd:simpleType>
    </xsd:element>
    <xsd:element name="Typ_x0020_pliku" ma:index="10" nillable="true" ma:displayName="Typ pliku" ma:list="{248e9029-3987-4c03-8664-1f47d62ae327}" ma:internalName="Typ_x0020_pliku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48eea-2b08-4057-9602-2d90c5da29f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BFDD752-5977-4C2B-828D-8849C12E1398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51248eea-2b08-4057-9602-2d90c5da29f8"/>
    <ds:schemaRef ds:uri="7626817c-cd8d-413f-98d5-3b539843c98b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74A01D6-06CB-4695-9F20-EC106D3167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72CFE2-31C3-4C42-80D4-B5BAEDE9F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6817c-cd8d-413f-98d5-3b539843c98b"/>
    <ds:schemaRef ds:uri="51248eea-2b08-4057-9602-2d90c5da29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1E9D12-3BB6-4209-914F-91E8CE9E224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2221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Minister SZ, szablon pisma - PL</vt:lpstr>
    </vt:vector>
  </TitlesOfParts>
  <Company>Prywatny</Company>
  <LinksUpToDate>false</LinksUpToDate>
  <CharactersWithSpaces>16644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 SZ, szablon pisma - PL</dc:title>
  <dc:creator>vader</dc:creator>
  <cp:lastModifiedBy>Czarnecka Grażyna</cp:lastModifiedBy>
  <cp:revision>14</cp:revision>
  <dcterms:created xsi:type="dcterms:W3CDTF">2019-03-07T09:43:00Z</dcterms:created>
  <dcterms:modified xsi:type="dcterms:W3CDTF">2019-03-08T10:06:00Z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rsja językowa">
    <vt:lpwstr>POL</vt:lpwstr>
  </property>
  <property fmtid="{D5CDD505-2E9C-101B-9397-08002B2CF9AE}" pid="3" name="Komórka organizacyjna">
    <vt:lpwstr>201</vt:lpwstr>
  </property>
  <property fmtid="{D5CDD505-2E9C-101B-9397-08002B2CF9AE}" pid="4" name="Kategoria">
    <vt:lpwstr>3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CopySource">
    <vt:lpwstr>http://portal/Intranet/logotypy/Centrala/MinisterSZ.doc</vt:lpwstr>
  </property>
  <property fmtid="{D5CDD505-2E9C-101B-9397-08002B2CF9AE}" pid="8" name="Order">
    <vt:lpwstr>21300.0000000000</vt:lpwstr>
  </property>
  <property fmtid="{D5CDD505-2E9C-101B-9397-08002B2CF9AE}" pid="9" name="Departament">
    <vt:lpwstr>41</vt:lpwstr>
  </property>
</Properties>
</file>