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195" w:rsidRPr="00734CB8" w:rsidRDefault="00734CB8" w:rsidP="00734CB8">
      <w:pPr>
        <w:spacing w:line="360" w:lineRule="auto"/>
        <w:jc w:val="center"/>
      </w:pPr>
      <w:r w:rsidRPr="00734CB8">
        <w:t>UZASADNIENIE</w:t>
      </w:r>
    </w:p>
    <w:p w:rsidR="001862BE" w:rsidRPr="00734CB8" w:rsidRDefault="001862BE" w:rsidP="00734CB8">
      <w:pPr>
        <w:spacing w:line="360" w:lineRule="auto"/>
        <w:jc w:val="center"/>
        <w:rPr>
          <w:b/>
        </w:rPr>
      </w:pPr>
    </w:p>
    <w:p w:rsidR="00372195" w:rsidRPr="00734CB8" w:rsidRDefault="00372195" w:rsidP="00734CB8">
      <w:pPr>
        <w:pStyle w:val="Stopka"/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734CB8">
        <w:rPr>
          <w:rFonts w:ascii="Times New Roman" w:hAnsi="Times New Roman"/>
          <w:b/>
          <w:sz w:val="24"/>
          <w:szCs w:val="24"/>
          <w:u w:val="single"/>
        </w:rPr>
        <w:t>Cel projektowanej regulacji</w:t>
      </w:r>
    </w:p>
    <w:p w:rsidR="006110B6" w:rsidRPr="00734CB8" w:rsidRDefault="00372195" w:rsidP="00734CB8">
      <w:pPr>
        <w:spacing w:before="120" w:line="360" w:lineRule="auto"/>
        <w:jc w:val="both"/>
        <w:rPr>
          <w:rFonts w:eastAsia="Calibri"/>
          <w:lang w:eastAsia="en-US"/>
        </w:rPr>
      </w:pPr>
      <w:r w:rsidRPr="00734CB8">
        <w:t>Projekt ustawy o zmianie ustawy z dnia 30 kw</w:t>
      </w:r>
      <w:r w:rsidR="0038284F">
        <w:t>ietnia 2004 r. o postępowaniu w </w:t>
      </w:r>
      <w:r w:rsidRPr="00734CB8">
        <w:t>sprawach dotyczącyc</w:t>
      </w:r>
      <w:r w:rsidR="005B7842" w:rsidRPr="00734CB8">
        <w:t xml:space="preserve">h pomocy publicznej (Dz. U. </w:t>
      </w:r>
      <w:r w:rsidR="00A32ED9">
        <w:t xml:space="preserve">z </w:t>
      </w:r>
      <w:r w:rsidR="005B7842" w:rsidRPr="00734CB8">
        <w:t>2018</w:t>
      </w:r>
      <w:r w:rsidRPr="00734CB8">
        <w:t xml:space="preserve"> r. poz.</w:t>
      </w:r>
      <w:r w:rsidR="005B7842" w:rsidRPr="00734CB8">
        <w:t xml:space="preserve"> 362</w:t>
      </w:r>
      <w:r w:rsidRPr="00734CB8">
        <w:t xml:space="preserve">) ma na celu przede wszystkim </w:t>
      </w:r>
      <w:r w:rsidR="006110B6" w:rsidRPr="00734CB8">
        <w:rPr>
          <w:rFonts w:eastAsia="Calibri"/>
          <w:lang w:eastAsia="en-US"/>
        </w:rPr>
        <w:t xml:space="preserve">dostosowanie przepisów ustawy do </w:t>
      </w:r>
      <w:r w:rsidR="002A7ED4" w:rsidRPr="00734CB8">
        <w:rPr>
          <w:rFonts w:eastAsia="Calibri"/>
          <w:lang w:eastAsia="en-US"/>
        </w:rPr>
        <w:t>przepisów</w:t>
      </w:r>
      <w:r w:rsidR="006110B6" w:rsidRPr="00734CB8">
        <w:rPr>
          <w:rFonts w:eastAsia="Calibri"/>
          <w:lang w:eastAsia="en-US"/>
        </w:rPr>
        <w:t xml:space="preserve"> </w:t>
      </w:r>
      <w:r w:rsidR="006110B6" w:rsidRPr="00734CB8">
        <w:rPr>
          <w:rFonts w:eastAsia="Calibri"/>
          <w:b/>
          <w:lang w:eastAsia="en-US"/>
        </w:rPr>
        <w:t>rozporządzenia Komisji (UE) nr 1407/2013 z dnia 18 grudnia 2013 r. w sprawie stosowania art.</w:t>
      </w:r>
      <w:r w:rsidR="00734CB8" w:rsidRPr="00734CB8">
        <w:rPr>
          <w:rFonts w:eastAsia="Calibri"/>
          <w:b/>
          <w:lang w:eastAsia="en-US"/>
        </w:rPr>
        <w:t xml:space="preserve"> </w:t>
      </w:r>
      <w:r w:rsidR="006110B6" w:rsidRPr="00734CB8">
        <w:rPr>
          <w:rFonts w:eastAsia="Calibri"/>
          <w:b/>
          <w:lang w:eastAsia="en-US"/>
        </w:rPr>
        <w:t xml:space="preserve">107 i 108 Traktatu o funkcjonowaniu Unii Europejskiej do pomocy </w:t>
      </w:r>
      <w:r w:rsidR="006110B6" w:rsidRPr="00372051">
        <w:rPr>
          <w:rFonts w:eastAsia="Calibri"/>
          <w:b/>
          <w:lang w:eastAsia="en-US"/>
        </w:rPr>
        <w:t>de minimis</w:t>
      </w:r>
      <w:r w:rsidR="006110B6" w:rsidRPr="00734CB8">
        <w:rPr>
          <w:rFonts w:eastAsia="Calibri"/>
          <w:vertAlign w:val="superscript"/>
          <w:lang w:eastAsia="en-US"/>
        </w:rPr>
        <w:footnoteReference w:id="2"/>
      </w:r>
      <w:r w:rsidR="00734CB8">
        <w:rPr>
          <w:rFonts w:eastAsia="Calibri"/>
          <w:vertAlign w:val="superscript"/>
          <w:lang w:eastAsia="en-US"/>
        </w:rPr>
        <w:t>)</w:t>
      </w:r>
      <w:r w:rsidR="006110B6" w:rsidRPr="00734CB8">
        <w:rPr>
          <w:rFonts w:eastAsia="Calibri"/>
          <w:lang w:eastAsia="en-US"/>
        </w:rPr>
        <w:t xml:space="preserve"> oraz </w:t>
      </w:r>
      <w:r w:rsidR="006110B6" w:rsidRPr="00734CB8">
        <w:rPr>
          <w:rFonts w:eastAsia="Calibri"/>
          <w:b/>
          <w:lang w:eastAsia="en-US"/>
        </w:rPr>
        <w:t>rozporządze</w:t>
      </w:r>
      <w:r w:rsidR="008869AC" w:rsidRPr="00734CB8">
        <w:rPr>
          <w:rFonts w:eastAsia="Calibri"/>
          <w:b/>
          <w:lang w:eastAsia="en-US"/>
        </w:rPr>
        <w:t>nia</w:t>
      </w:r>
      <w:r w:rsidR="00734CB8" w:rsidRPr="00734CB8">
        <w:rPr>
          <w:rFonts w:eastAsia="Calibri"/>
          <w:b/>
          <w:lang w:eastAsia="en-US"/>
        </w:rPr>
        <w:t xml:space="preserve"> </w:t>
      </w:r>
      <w:r w:rsidR="008869AC" w:rsidRPr="00734CB8">
        <w:rPr>
          <w:rFonts w:eastAsia="Calibri"/>
          <w:b/>
          <w:lang w:eastAsia="en-US"/>
        </w:rPr>
        <w:t>Komisji (UE) nr 651/2014 z</w:t>
      </w:r>
      <w:r w:rsidR="00734CB8" w:rsidRPr="00734CB8">
        <w:rPr>
          <w:rFonts w:eastAsia="Calibri"/>
          <w:b/>
          <w:lang w:eastAsia="en-US"/>
        </w:rPr>
        <w:t xml:space="preserve"> </w:t>
      </w:r>
      <w:r w:rsidR="006110B6" w:rsidRPr="00734CB8">
        <w:rPr>
          <w:rFonts w:eastAsia="Calibri"/>
          <w:b/>
          <w:lang w:eastAsia="en-US"/>
        </w:rPr>
        <w:t xml:space="preserve">dnia 17 czerwca 2014 r. uznającego niektóre rodzaje pomocy za zgodne z rynkiem </w:t>
      </w:r>
      <w:r w:rsidR="0038284F">
        <w:rPr>
          <w:rFonts w:eastAsia="Calibri"/>
          <w:b/>
          <w:lang w:eastAsia="en-US"/>
        </w:rPr>
        <w:t>wewnętrznym w zastosowaniu art. </w:t>
      </w:r>
      <w:r w:rsidR="006110B6" w:rsidRPr="00734CB8">
        <w:rPr>
          <w:rFonts w:eastAsia="Calibri"/>
          <w:b/>
          <w:lang w:eastAsia="en-US"/>
        </w:rPr>
        <w:t>107 i 108 Traktatu</w:t>
      </w:r>
      <w:r w:rsidR="006110B6" w:rsidRPr="00734CB8">
        <w:rPr>
          <w:rFonts w:eastAsia="Calibri"/>
          <w:vertAlign w:val="superscript"/>
          <w:lang w:eastAsia="en-US"/>
        </w:rPr>
        <w:footnoteReference w:id="3"/>
      </w:r>
      <w:r w:rsidR="00734CB8">
        <w:rPr>
          <w:rFonts w:eastAsia="Calibri"/>
          <w:vertAlign w:val="superscript"/>
          <w:lang w:eastAsia="en-US"/>
        </w:rPr>
        <w:t>)</w:t>
      </w:r>
      <w:r w:rsidR="006110B6" w:rsidRPr="00734CB8">
        <w:rPr>
          <w:rFonts w:eastAsia="Calibri"/>
          <w:lang w:eastAsia="en-US"/>
        </w:rPr>
        <w:t xml:space="preserve">. Wprowadzane zmiany odnoszą się również do </w:t>
      </w:r>
      <w:r w:rsidR="006110B6" w:rsidRPr="00734CB8">
        <w:rPr>
          <w:rFonts w:eastAsia="Calibri"/>
          <w:b/>
          <w:lang w:eastAsia="en-US"/>
        </w:rPr>
        <w:t>sposobu przekazywania sprawozdań Prezesowi UOKiK</w:t>
      </w:r>
      <w:r w:rsidR="006110B6" w:rsidRPr="00734CB8">
        <w:rPr>
          <w:rFonts w:eastAsia="Calibri"/>
          <w:lang w:eastAsia="en-US"/>
        </w:rPr>
        <w:t xml:space="preserve"> przez podmioty udzielające pomocy publicznej. Obecnie bowiem wszystkie podmioty </w:t>
      </w:r>
      <w:r w:rsidR="0038284F">
        <w:rPr>
          <w:rFonts w:eastAsia="Calibri"/>
          <w:lang w:eastAsia="en-US"/>
        </w:rPr>
        <w:t>udzielające pomocy publicznej w </w:t>
      </w:r>
      <w:r w:rsidR="006110B6" w:rsidRPr="00734CB8">
        <w:rPr>
          <w:rFonts w:eastAsia="Calibri"/>
          <w:lang w:eastAsia="en-US"/>
        </w:rPr>
        <w:t>Polsce stosują do tego celu aplikację SHRIMP, co oznacza, że sprawozdania przekazywane są Prezesowi UOKiK bezpośrednio, bez pośrednictwa podmiotów nadzorujących.</w:t>
      </w:r>
    </w:p>
    <w:p w:rsidR="008869AC" w:rsidRPr="00734CB8" w:rsidRDefault="008869AC" w:rsidP="00734CB8">
      <w:pPr>
        <w:spacing w:before="120" w:line="360" w:lineRule="auto"/>
        <w:jc w:val="both"/>
        <w:rPr>
          <w:rFonts w:eastAsia="Calibri"/>
          <w:lang w:eastAsia="en-US"/>
        </w:rPr>
      </w:pPr>
      <w:r w:rsidRPr="00734CB8">
        <w:t>Ponadto</w:t>
      </w:r>
      <w:r w:rsidR="00456F89" w:rsidRPr="00734CB8">
        <w:t xml:space="preserve"> w</w:t>
      </w:r>
      <w:r w:rsidRPr="00734CB8">
        <w:t xml:space="preserve"> </w:t>
      </w:r>
      <w:r w:rsidR="002A7ED4" w:rsidRPr="00734CB8">
        <w:t>projekcie przewidziano uchylenie</w:t>
      </w:r>
      <w:r w:rsidRPr="00734CB8">
        <w:t xml:space="preserve"> </w:t>
      </w:r>
      <w:r w:rsidRPr="00734CB8">
        <w:rPr>
          <w:b/>
        </w:rPr>
        <w:t>rozdział</w:t>
      </w:r>
      <w:r w:rsidR="002A7ED4" w:rsidRPr="00734CB8">
        <w:rPr>
          <w:b/>
        </w:rPr>
        <w:t>u</w:t>
      </w:r>
      <w:r w:rsidRPr="00734CB8">
        <w:rPr>
          <w:b/>
        </w:rPr>
        <w:t xml:space="preserve"> 5 regulu</w:t>
      </w:r>
      <w:r w:rsidR="002A7ED4" w:rsidRPr="00734CB8">
        <w:rPr>
          <w:b/>
        </w:rPr>
        <w:t>jącego</w:t>
      </w:r>
      <w:r w:rsidRPr="00734CB8">
        <w:rPr>
          <w:b/>
        </w:rPr>
        <w:t xml:space="preserve"> kwestię prowadzenia postępowania w zakresie pomocy publicznej przed Trybunałem Sprawiedliwości UE </w:t>
      </w:r>
      <w:r w:rsidRPr="00734CB8">
        <w:t>przez Prezesa Urzędu Ochrony</w:t>
      </w:r>
      <w:r w:rsidR="0038284F">
        <w:t xml:space="preserve"> Konkurencji i Konsumentów, a w </w:t>
      </w:r>
      <w:r w:rsidRPr="00734CB8">
        <w:t>zakresie pomocy publicznej w rolnictwie lub rybołówstwie ministra właściwego do spraw rolnictwa.</w:t>
      </w:r>
    </w:p>
    <w:p w:rsidR="006110B6" w:rsidRPr="00734CB8" w:rsidRDefault="006110B6" w:rsidP="00734CB8">
      <w:pPr>
        <w:tabs>
          <w:tab w:val="center" w:pos="4536"/>
          <w:tab w:val="right" w:pos="9072"/>
        </w:tabs>
        <w:spacing w:before="120" w:line="360" w:lineRule="auto"/>
        <w:jc w:val="both"/>
        <w:rPr>
          <w:rFonts w:eastAsia="Calibri"/>
          <w:lang w:eastAsia="en-US"/>
        </w:rPr>
      </w:pPr>
      <w:r w:rsidRPr="00734CB8">
        <w:rPr>
          <w:rFonts w:eastAsia="Calibri"/>
          <w:lang w:eastAsia="en-US"/>
        </w:rPr>
        <w:t xml:space="preserve">Projekt </w:t>
      </w:r>
      <w:r w:rsidR="002A7ED4" w:rsidRPr="00734CB8">
        <w:rPr>
          <w:rFonts w:eastAsia="Calibri"/>
          <w:lang w:eastAsia="en-US"/>
        </w:rPr>
        <w:t>ustawy</w:t>
      </w:r>
      <w:r w:rsidRPr="00734CB8">
        <w:rPr>
          <w:rFonts w:eastAsia="Calibri"/>
          <w:lang w:eastAsia="en-US"/>
        </w:rPr>
        <w:t xml:space="preserve"> dostosowuje </w:t>
      </w:r>
      <w:r w:rsidR="00456F89" w:rsidRPr="00734CB8">
        <w:rPr>
          <w:rFonts w:eastAsia="Calibri"/>
          <w:lang w:eastAsia="en-US"/>
        </w:rPr>
        <w:t>również</w:t>
      </w:r>
      <w:r w:rsidRPr="00734CB8">
        <w:rPr>
          <w:rFonts w:eastAsia="Calibri"/>
          <w:lang w:eastAsia="en-US"/>
        </w:rPr>
        <w:t xml:space="preserve"> zawarte w zmienianej ustawie odesłania do aktualnych przepisów prawa unijnego, tj. </w:t>
      </w:r>
      <w:r w:rsidRPr="00734CB8">
        <w:rPr>
          <w:rFonts w:eastAsia="Calibri"/>
          <w:b/>
          <w:lang w:eastAsia="en-US"/>
        </w:rPr>
        <w:t>Traktatu o funkcjonowaniu Unii Europejskiej</w:t>
      </w:r>
      <w:r w:rsidRPr="00734CB8">
        <w:rPr>
          <w:rFonts w:eastAsia="Calibri"/>
          <w:vertAlign w:val="superscript"/>
          <w:lang w:eastAsia="en-US"/>
        </w:rPr>
        <w:footnoteReference w:id="4"/>
      </w:r>
      <w:r w:rsidR="00734CB8">
        <w:rPr>
          <w:rFonts w:eastAsia="Calibri"/>
          <w:vertAlign w:val="superscript"/>
          <w:lang w:eastAsia="en-US"/>
        </w:rPr>
        <w:t>)</w:t>
      </w:r>
      <w:r w:rsidRPr="00734CB8">
        <w:rPr>
          <w:rFonts w:eastAsia="Calibri"/>
          <w:lang w:eastAsia="en-US"/>
        </w:rPr>
        <w:t xml:space="preserve">, </w:t>
      </w:r>
      <w:r w:rsidRPr="00734CB8">
        <w:rPr>
          <w:rFonts w:eastAsia="Calibri"/>
          <w:b/>
          <w:lang w:eastAsia="en-US"/>
        </w:rPr>
        <w:t>rozporządzenia Rady (UE) nr 2015/1588</w:t>
      </w:r>
      <w:r w:rsidRPr="00734CB8">
        <w:rPr>
          <w:rFonts w:eastAsia="Calibri"/>
          <w:vertAlign w:val="superscript"/>
          <w:lang w:eastAsia="en-US"/>
        </w:rPr>
        <w:footnoteReference w:id="5"/>
      </w:r>
      <w:r w:rsidR="00734CB8">
        <w:rPr>
          <w:rFonts w:eastAsia="Calibri"/>
          <w:vertAlign w:val="superscript"/>
          <w:lang w:eastAsia="en-US"/>
        </w:rPr>
        <w:t>)</w:t>
      </w:r>
      <w:r w:rsidRPr="00734CB8">
        <w:rPr>
          <w:rFonts w:eastAsia="Calibri"/>
          <w:lang w:eastAsia="en-US"/>
        </w:rPr>
        <w:t xml:space="preserve">, </w:t>
      </w:r>
      <w:r w:rsidRPr="00734CB8">
        <w:rPr>
          <w:rFonts w:eastAsia="Calibri"/>
          <w:b/>
          <w:lang w:eastAsia="en-US"/>
        </w:rPr>
        <w:t>rozporządzenia Rady (UE) nr 2015/1589</w:t>
      </w:r>
      <w:r w:rsidRPr="00734CB8">
        <w:rPr>
          <w:rFonts w:eastAsia="Calibri"/>
          <w:vertAlign w:val="superscript"/>
          <w:lang w:eastAsia="en-US"/>
        </w:rPr>
        <w:footnoteReference w:id="6"/>
      </w:r>
      <w:r w:rsidR="00734CB8">
        <w:rPr>
          <w:rFonts w:eastAsia="Calibri"/>
          <w:vertAlign w:val="superscript"/>
          <w:lang w:eastAsia="en-US"/>
        </w:rPr>
        <w:t>)</w:t>
      </w:r>
      <w:r w:rsidRPr="00734CB8">
        <w:rPr>
          <w:rFonts w:eastAsia="Calibri"/>
          <w:lang w:eastAsia="en-US"/>
        </w:rPr>
        <w:t xml:space="preserve"> oraz </w:t>
      </w:r>
      <w:r w:rsidRPr="00734CB8">
        <w:rPr>
          <w:rFonts w:eastAsia="Calibri"/>
          <w:b/>
          <w:lang w:eastAsia="en-US"/>
        </w:rPr>
        <w:t>rozporządzenia Komisji (UE) nr 2015/2282</w:t>
      </w:r>
      <w:r w:rsidRPr="00734CB8">
        <w:rPr>
          <w:rFonts w:eastAsia="Calibri"/>
          <w:vertAlign w:val="superscript"/>
          <w:lang w:eastAsia="en-US"/>
        </w:rPr>
        <w:footnoteReference w:id="7"/>
      </w:r>
      <w:r w:rsidR="00734CB8">
        <w:rPr>
          <w:rFonts w:eastAsia="Calibri"/>
          <w:vertAlign w:val="superscript"/>
          <w:lang w:eastAsia="en-US"/>
        </w:rPr>
        <w:t>)</w:t>
      </w:r>
      <w:r w:rsidRPr="00734CB8">
        <w:rPr>
          <w:rFonts w:eastAsia="Calibri"/>
          <w:lang w:eastAsia="en-US"/>
        </w:rPr>
        <w:t>.</w:t>
      </w:r>
    </w:p>
    <w:p w:rsidR="00372195" w:rsidRPr="00734CB8" w:rsidRDefault="00372195" w:rsidP="00734CB8">
      <w:pPr>
        <w:pStyle w:val="Stopka"/>
        <w:spacing w:before="240"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734CB8">
        <w:rPr>
          <w:rFonts w:ascii="Times New Roman" w:hAnsi="Times New Roman"/>
          <w:b/>
          <w:sz w:val="24"/>
          <w:szCs w:val="24"/>
          <w:u w:val="single"/>
        </w:rPr>
        <w:lastRenderedPageBreak/>
        <w:t>Szczegółowe rozwiązania zawarte w projekcie</w:t>
      </w:r>
    </w:p>
    <w:p w:rsidR="00B73F02" w:rsidRPr="00734CB8" w:rsidRDefault="00B73F02" w:rsidP="00734CB8">
      <w:pPr>
        <w:tabs>
          <w:tab w:val="center" w:pos="4536"/>
          <w:tab w:val="right" w:pos="9072"/>
        </w:tabs>
        <w:spacing w:before="120" w:line="360" w:lineRule="auto"/>
        <w:jc w:val="both"/>
      </w:pPr>
      <w:r w:rsidRPr="00734CB8">
        <w:t xml:space="preserve">W odniesieniu do zmian wynikających z wejścia w życie </w:t>
      </w:r>
      <w:r w:rsidRPr="00734CB8">
        <w:rPr>
          <w:b/>
        </w:rPr>
        <w:t>rozporządzenia Komisji (UE) nr</w:t>
      </w:r>
      <w:r w:rsidR="00734CB8" w:rsidRPr="00734CB8">
        <w:rPr>
          <w:b/>
        </w:rPr>
        <w:t xml:space="preserve"> </w:t>
      </w:r>
      <w:r w:rsidRPr="00734CB8">
        <w:rPr>
          <w:b/>
        </w:rPr>
        <w:t>1407/2013</w:t>
      </w:r>
      <w:r w:rsidRPr="00734CB8">
        <w:t xml:space="preserve"> w art. 5 nowelizowanej ustawy uchylone zostały ust. 1 i 2. Należy zauważyć, iż w obecnym brzmieniu przepisy art. 5 ust. 1 i 2</w:t>
      </w:r>
      <w:r w:rsidR="00734CB8" w:rsidRPr="00734CB8">
        <w:t xml:space="preserve"> </w:t>
      </w:r>
      <w:r w:rsidRPr="00734CB8">
        <w:t xml:space="preserve">nowelizowanej ustawy mogą sugerować, iż pomoc </w:t>
      </w:r>
      <w:r w:rsidRPr="00CD5170">
        <w:t>de minimis</w:t>
      </w:r>
      <w:r w:rsidRPr="00734CB8">
        <w:t xml:space="preserve"> nie kumuluje się z żadną pomocą, która została objęta wyłączeniami grupowymi lub zatwierdzona decyzją Komisji. Przepis art. 5 ust. 1 w obecnym brzmieniu jest niejako pozostałością dawnego statusu pomocy </w:t>
      </w:r>
      <w:r w:rsidRPr="00CD5170">
        <w:t>de minimis</w:t>
      </w:r>
      <w:r w:rsidRPr="00734CB8">
        <w:t>, której przepisy unijne przyznawały samodzielny, odrę</w:t>
      </w:r>
      <w:r w:rsidR="00D35897">
        <w:t>bny charakter, nie wiążąc jej z </w:t>
      </w:r>
      <w:r w:rsidRPr="00734CB8">
        <w:t xml:space="preserve">innymi rodzajami pomocy (np. w ramach wyłączeń grupowych). Tymczasem na podstawie art. 5 rozporządzenia Komisji (UE) 1407/2013 pomoc </w:t>
      </w:r>
      <w:r w:rsidRPr="00CD5170">
        <w:t>de minimis</w:t>
      </w:r>
      <w:r w:rsidRPr="00734CB8">
        <w:t xml:space="preserve"> podlega kumulacji zarówno z pomocą przyznaną zgodnie z in</w:t>
      </w:r>
      <w:r w:rsidR="00D35897">
        <w:t>nymi rozporządzeniami Komisji o </w:t>
      </w:r>
      <w:r w:rsidRPr="00734CB8">
        <w:t xml:space="preserve">pomocy </w:t>
      </w:r>
      <w:r w:rsidRPr="00CD5170">
        <w:t>de minimis</w:t>
      </w:r>
      <w:r w:rsidRPr="00734CB8">
        <w:rPr>
          <w:vertAlign w:val="superscript"/>
        </w:rPr>
        <w:footnoteReference w:id="8"/>
      </w:r>
      <w:r w:rsidR="00734CB8">
        <w:rPr>
          <w:vertAlign w:val="superscript"/>
        </w:rPr>
        <w:t>)</w:t>
      </w:r>
      <w:r w:rsidRPr="00734CB8">
        <w:t xml:space="preserve"> (art. 5 ust. 1 rozporządzenia Komisji (UE) 1407/2013), jak również z pomocą inną niż </w:t>
      </w:r>
      <w:r w:rsidRPr="00CD5170">
        <w:t>de minimis</w:t>
      </w:r>
      <w:r w:rsidRPr="00734CB8">
        <w:t xml:space="preserve"> w odniesieniu do tych samych kosztów kwalifikowanych (art. 5 ust. 2 rozporządzenia Komisji (UE) 1407/2013).</w:t>
      </w:r>
      <w:r w:rsidR="00734CB8" w:rsidRPr="00734CB8">
        <w:t xml:space="preserve"> </w:t>
      </w:r>
      <w:r w:rsidRPr="00734CB8">
        <w:t>Ponadto należy zauważyć, iż zasady kumulacji pomocy są</w:t>
      </w:r>
      <w:r w:rsidR="002A7ED4" w:rsidRPr="00734CB8">
        <w:t>,</w:t>
      </w:r>
      <w:r w:rsidRPr="00734CB8">
        <w:t xml:space="preserve"> co do zasady</w:t>
      </w:r>
      <w:r w:rsidR="002A7ED4" w:rsidRPr="00734CB8">
        <w:t>,</w:t>
      </w:r>
      <w:r w:rsidRPr="00734CB8">
        <w:t xml:space="preserve"> każdorazowo określone we właściwych przepisach unijnych określających warunki udzielania pomocy </w:t>
      </w:r>
      <w:r w:rsidRPr="00CD5170">
        <w:t>de minimis</w:t>
      </w:r>
      <w:r w:rsidRPr="00734CB8">
        <w:t xml:space="preserve"> lub pomocy innej niż </w:t>
      </w:r>
      <w:r w:rsidRPr="00CD5170">
        <w:t>de minimis</w:t>
      </w:r>
      <w:r w:rsidRPr="00734CB8">
        <w:t>.</w:t>
      </w:r>
    </w:p>
    <w:p w:rsidR="00B73F02" w:rsidRPr="00734CB8" w:rsidRDefault="00B73F02" w:rsidP="00734CB8">
      <w:pPr>
        <w:tabs>
          <w:tab w:val="center" w:pos="4536"/>
          <w:tab w:val="right" w:pos="9072"/>
        </w:tabs>
        <w:spacing w:before="120" w:line="360" w:lineRule="auto"/>
        <w:jc w:val="both"/>
      </w:pPr>
      <w:r w:rsidRPr="00734CB8">
        <w:t>Zgodnie z art. 5 ust.</w:t>
      </w:r>
      <w:r w:rsidR="00734CB8" w:rsidRPr="00734CB8">
        <w:t xml:space="preserve"> </w:t>
      </w:r>
      <w:r w:rsidRPr="00734CB8">
        <w:t xml:space="preserve">1 rozporządzenia Komisji nr 1407/2013, pomoc </w:t>
      </w:r>
      <w:r w:rsidRPr="00CD5170">
        <w:t>de minimis</w:t>
      </w:r>
      <w:r w:rsidRPr="00734CB8">
        <w:t xml:space="preserve"> przyznawaną zgodnie z tym rozporządzeniem można łączyć z pomocą </w:t>
      </w:r>
      <w:r w:rsidRPr="00CD5170">
        <w:t>de minimis</w:t>
      </w:r>
      <w:r w:rsidRPr="00A32ED9">
        <w:t xml:space="preserve"> </w:t>
      </w:r>
      <w:r w:rsidRPr="00734CB8">
        <w:t xml:space="preserve">przyznaną zgodnie z innymi rozporządzeniami o pomocy </w:t>
      </w:r>
      <w:r w:rsidRPr="00CD5170">
        <w:t>de minimis</w:t>
      </w:r>
      <w:r w:rsidRPr="00734CB8">
        <w:t xml:space="preserve"> do odpowiedniego pułapu określonego w art.</w:t>
      </w:r>
      <w:r w:rsidR="00734CB8" w:rsidRPr="00734CB8">
        <w:t xml:space="preserve"> </w:t>
      </w:r>
      <w:r w:rsidRPr="00734CB8">
        <w:t xml:space="preserve">3 ust. 2 rozporządzenia Komisji nr 1407/2013 (przy zapewnieniu rozdzielności rachunkowej poszczególnych rodzajów działalności). Przy obliczaniu wartości pomocy </w:t>
      </w:r>
      <w:r w:rsidRPr="00CD5170">
        <w:t>de</w:t>
      </w:r>
      <w:r w:rsidR="00734CB8" w:rsidRPr="00CD5170">
        <w:t xml:space="preserve"> </w:t>
      </w:r>
      <w:r w:rsidRPr="00CD5170">
        <w:t>minimis</w:t>
      </w:r>
      <w:r w:rsidRPr="00734CB8">
        <w:t xml:space="preserve"> udzielonej przedsiębiorcy należy zatem brać pod uwagę zarówno pomoc </w:t>
      </w:r>
      <w:r w:rsidRPr="00CD5170">
        <w:t>de minimis</w:t>
      </w:r>
      <w:r w:rsidRPr="00734CB8">
        <w:t xml:space="preserve"> jak i pomoc </w:t>
      </w:r>
      <w:r w:rsidRPr="00CD5170">
        <w:t>de minimis</w:t>
      </w:r>
      <w:r w:rsidRPr="00734CB8">
        <w:t xml:space="preserve"> w rolnictwie lub rybołówstwie (i odwrotnie</w:t>
      </w:r>
      <w:r w:rsidRPr="00734CB8">
        <w:rPr>
          <w:vertAlign w:val="superscript"/>
        </w:rPr>
        <w:footnoteReference w:id="9"/>
      </w:r>
      <w:r w:rsidR="00734CB8">
        <w:rPr>
          <w:vertAlign w:val="superscript"/>
        </w:rPr>
        <w:t>)</w:t>
      </w:r>
      <w:r w:rsidR="004F2ED2" w:rsidRPr="00734CB8">
        <w:t>). W</w:t>
      </w:r>
      <w:r w:rsidR="00734CB8" w:rsidRPr="00734CB8">
        <w:t xml:space="preserve"> </w:t>
      </w:r>
      <w:r w:rsidR="004F2ED2" w:rsidRPr="00734CB8">
        <w:t>art. 37 ust. 1 oraz</w:t>
      </w:r>
      <w:r w:rsidR="00734CB8" w:rsidRPr="00734CB8">
        <w:t xml:space="preserve"> </w:t>
      </w:r>
      <w:r w:rsidRPr="00734CB8">
        <w:t xml:space="preserve">2 nowelizowanej ustawy konieczne </w:t>
      </w:r>
      <w:r w:rsidRPr="00734CB8">
        <w:lastRenderedPageBreak/>
        <w:t xml:space="preserve">jest tym samym zobowiązanie podmiotów ubiegających się o pomoc </w:t>
      </w:r>
      <w:r w:rsidRPr="00CD5170">
        <w:t>de</w:t>
      </w:r>
      <w:r w:rsidR="00734CB8" w:rsidRPr="00CD5170">
        <w:t xml:space="preserve"> </w:t>
      </w:r>
      <w:r w:rsidRPr="00CD5170">
        <w:t>minimis</w:t>
      </w:r>
      <w:r w:rsidRPr="00734CB8">
        <w:t xml:space="preserve"> jak również o pomoc </w:t>
      </w:r>
      <w:r w:rsidRPr="00CD5170">
        <w:t>de minimis</w:t>
      </w:r>
      <w:r w:rsidRPr="00734CB8">
        <w:t xml:space="preserve"> w rolnictwie lub rybołówstwie do przedstawiania wszystkich uzyskanych zaświadczeń (alternatywnie składania oświadczeń) o każdej pomocy </w:t>
      </w:r>
      <w:r w:rsidRPr="00CD5170">
        <w:t>de</w:t>
      </w:r>
      <w:r w:rsidR="00734CB8" w:rsidRPr="00CD5170">
        <w:t xml:space="preserve"> </w:t>
      </w:r>
      <w:r w:rsidRPr="00CD5170">
        <w:t>minimis</w:t>
      </w:r>
      <w:r w:rsidRPr="00734CB8">
        <w:t xml:space="preserve"> (w tym pomocy </w:t>
      </w:r>
      <w:r w:rsidRPr="00CD5170">
        <w:t>de minimis</w:t>
      </w:r>
      <w:r w:rsidRPr="00734CB8">
        <w:t xml:space="preserve"> w rolnictwie lub rybołówstwie).</w:t>
      </w:r>
    </w:p>
    <w:p w:rsidR="006F6809" w:rsidRPr="00734CB8" w:rsidRDefault="006F6809" w:rsidP="00734CB8">
      <w:pPr>
        <w:tabs>
          <w:tab w:val="center" w:pos="4536"/>
          <w:tab w:val="right" w:pos="9072"/>
        </w:tabs>
        <w:spacing w:before="120" w:line="360" w:lineRule="auto"/>
        <w:jc w:val="both"/>
      </w:pPr>
      <w:r w:rsidRPr="00734CB8">
        <w:t>W art. 5 dodano ust. 3</w:t>
      </w:r>
      <w:r w:rsidR="00953CC2" w:rsidRPr="00734CB8">
        <w:t>ba</w:t>
      </w:r>
      <w:r w:rsidRPr="00734CB8">
        <w:t xml:space="preserve">, który zobowiązuje beneficjentów pomocy </w:t>
      </w:r>
      <w:r w:rsidRPr="00CD5170">
        <w:t>de minimis</w:t>
      </w:r>
      <w:r w:rsidRPr="00734CB8">
        <w:t xml:space="preserve"> </w:t>
      </w:r>
      <w:r w:rsidR="00953CC2" w:rsidRPr="00734CB8">
        <w:t>przewidzianej w akcie normatywnym, o którym mowa w art. 6 ust. 2 nowelizowanej ustawy</w:t>
      </w:r>
      <w:r w:rsidR="00953CC2" w:rsidRPr="00734CB8" w:rsidDel="00953CC2">
        <w:t xml:space="preserve"> </w:t>
      </w:r>
      <w:r w:rsidR="00734CB8" w:rsidRPr="00734CB8">
        <w:t>–</w:t>
      </w:r>
      <w:r w:rsidRPr="00734CB8">
        <w:t xml:space="preserve"> w przypadku gdy z deklaracji, zeznania rocznego lub innego dokumentu nie wynika wartość pomocy</w:t>
      </w:r>
      <w:r w:rsidR="001862BE" w:rsidRPr="00734CB8">
        <w:t xml:space="preserve"> </w:t>
      </w:r>
      <w:r w:rsidR="00734CB8" w:rsidRPr="00734CB8">
        <w:t>–</w:t>
      </w:r>
      <w:r w:rsidRPr="00734CB8">
        <w:t xml:space="preserve"> do informowania podmiotu udzielającego pomocy</w:t>
      </w:r>
      <w:r w:rsidR="00D35897">
        <w:t>, o </w:t>
      </w:r>
      <w:r w:rsidRPr="00734CB8">
        <w:t>skorzystaniu z</w:t>
      </w:r>
      <w:r w:rsidR="00734CB8" w:rsidRPr="00734CB8">
        <w:t xml:space="preserve"> </w:t>
      </w:r>
      <w:r w:rsidRPr="00734CB8">
        <w:t xml:space="preserve">pomocy </w:t>
      </w:r>
      <w:r w:rsidRPr="00CD5170">
        <w:t>de minimis</w:t>
      </w:r>
      <w:r w:rsidRPr="00734CB8">
        <w:t>. W</w:t>
      </w:r>
      <w:r w:rsidR="00734CB8" w:rsidRPr="00734CB8">
        <w:t xml:space="preserve"> </w:t>
      </w:r>
      <w:r w:rsidRPr="00734CB8">
        <w:t xml:space="preserve">przypadku bowiem pomocy </w:t>
      </w:r>
      <w:r w:rsidRPr="00CD5170">
        <w:t>de minimis</w:t>
      </w:r>
      <w:r w:rsidRPr="00734CB8">
        <w:t>, gdy jej wartość nie jest określona w deklaracji, zeznaniu rocznym lub innym dokumencie, podmiot udzielający pomocy nie posiada informacji, i</w:t>
      </w:r>
      <w:r w:rsidR="00D35897">
        <w:t>ż dany przedsiębiorca w ogóle z </w:t>
      </w:r>
      <w:r w:rsidRPr="00734CB8">
        <w:t xml:space="preserve">pomocy skorzystał. Nie ma zatem </w:t>
      </w:r>
      <w:r w:rsidR="001D0DFA" w:rsidRPr="00734CB8">
        <w:rPr>
          <w:i/>
        </w:rPr>
        <w:t xml:space="preserve">de facto </w:t>
      </w:r>
      <w:r w:rsidRPr="00734CB8">
        <w:t>możliwo</w:t>
      </w:r>
      <w:r w:rsidR="00D35897">
        <w:t>ści wydania mu zaświadczenia, o </w:t>
      </w:r>
      <w:r w:rsidRPr="00734CB8">
        <w:t>którym mowa w art. 5 ust. 3 nowelizowanej ustawy. Przepis art.</w:t>
      </w:r>
      <w:r w:rsidR="00734CB8" w:rsidRPr="00734CB8">
        <w:t xml:space="preserve"> </w:t>
      </w:r>
      <w:r w:rsidRPr="00734CB8">
        <w:t>5 ust. 3</w:t>
      </w:r>
      <w:r w:rsidR="00953CC2" w:rsidRPr="00734CB8">
        <w:t>ba</w:t>
      </w:r>
      <w:r w:rsidRPr="00734CB8">
        <w:t xml:space="preserve"> nałoży tym samym na beneficjentów w tym konkretnym przypadku obowiązek informowania podmiotu udzielającego pomocy o skorzystaniu z</w:t>
      </w:r>
      <w:r w:rsidR="00734CB8" w:rsidRPr="00734CB8">
        <w:t xml:space="preserve"> </w:t>
      </w:r>
      <w:r w:rsidRPr="00734CB8">
        <w:t>pomocy, co umożliwi wydanie zaświadczenia zgodnie z obowiązującymi przepisami.</w:t>
      </w:r>
      <w:r w:rsidR="00860425" w:rsidRPr="00734CB8">
        <w:t xml:space="preserve"> Termin na poinformowanie podmiotu udzielającego pomocy wynosić będzie 7 dni od dnia udzielenia pomocy.</w:t>
      </w:r>
    </w:p>
    <w:p w:rsidR="001D0DFA" w:rsidRPr="00734CB8" w:rsidRDefault="00122A83" w:rsidP="00734CB8">
      <w:pPr>
        <w:tabs>
          <w:tab w:val="center" w:pos="4536"/>
          <w:tab w:val="right" w:pos="9072"/>
        </w:tabs>
        <w:spacing w:before="120" w:line="360" w:lineRule="auto"/>
        <w:jc w:val="both"/>
      </w:pPr>
      <w:r w:rsidRPr="00734CB8">
        <w:t xml:space="preserve">W art. 37 dodano ust. </w:t>
      </w:r>
      <w:r w:rsidR="00B22BF8" w:rsidRPr="00734CB8">
        <w:t>5</w:t>
      </w:r>
      <w:r w:rsidRPr="00734CB8">
        <w:t>a</w:t>
      </w:r>
      <w:r w:rsidR="00E31A1C" w:rsidRPr="00734CB8">
        <w:t>, zgodnie z którym</w:t>
      </w:r>
      <w:r w:rsidR="00734CB8" w:rsidRPr="00734CB8">
        <w:t xml:space="preserve"> </w:t>
      </w:r>
      <w:r w:rsidRPr="00734CB8">
        <w:t>w przypadku pomocy</w:t>
      </w:r>
      <w:r w:rsidR="006F6809" w:rsidRPr="00734CB8">
        <w:t xml:space="preserve"> przewidzianej w akcie normatywnym</w:t>
      </w:r>
      <w:r w:rsidRPr="00734CB8">
        <w:t xml:space="preserve">, o </w:t>
      </w:r>
      <w:r w:rsidR="006F6809" w:rsidRPr="00734CB8">
        <w:t xml:space="preserve">którym </w:t>
      </w:r>
      <w:r w:rsidRPr="00734CB8">
        <w:t>mowa w art. 6 ust. 2 nowelizowanej ustawy, beneficjent pomocy składa</w:t>
      </w:r>
      <w:r w:rsidR="00E31A1C" w:rsidRPr="00734CB8">
        <w:t>ć będzie</w:t>
      </w:r>
      <w:r w:rsidR="007E0F44" w:rsidRPr="00734CB8">
        <w:t xml:space="preserve"> zaświadczenia, oświadczenia lub</w:t>
      </w:r>
      <w:r w:rsidRPr="00734CB8">
        <w:t xml:space="preserve"> informacje</w:t>
      </w:r>
      <w:r w:rsidR="00161AB9" w:rsidRPr="00734CB8">
        <w:t>,</w:t>
      </w:r>
      <w:r w:rsidR="00D35897">
        <w:t xml:space="preserve"> o których mowa w </w:t>
      </w:r>
      <w:r w:rsidRPr="00734CB8">
        <w:t>art. 37 ust. 1</w:t>
      </w:r>
      <w:r w:rsidR="00D144B5" w:rsidRPr="00734CB8">
        <w:t>,</w:t>
      </w:r>
      <w:r w:rsidR="00734CB8" w:rsidRPr="00734CB8">
        <w:t xml:space="preserve"> </w:t>
      </w:r>
      <w:r w:rsidRPr="00734CB8">
        <w:t>2 lub</w:t>
      </w:r>
      <w:r w:rsidR="00734CB8" w:rsidRPr="00734CB8">
        <w:t xml:space="preserve"> </w:t>
      </w:r>
      <w:r w:rsidRPr="00734CB8">
        <w:t>5</w:t>
      </w:r>
      <w:r w:rsidR="00161AB9" w:rsidRPr="00734CB8">
        <w:t>,</w:t>
      </w:r>
      <w:r w:rsidRPr="00734CB8">
        <w:t xml:space="preserve"> każdorazowo </w:t>
      </w:r>
      <w:r w:rsidR="006F6809" w:rsidRPr="00734CB8">
        <w:t>z</w:t>
      </w:r>
      <w:r w:rsidR="00734CB8" w:rsidRPr="00734CB8">
        <w:t xml:space="preserve"> </w:t>
      </w:r>
      <w:r w:rsidRPr="00734CB8">
        <w:t>deklaracją, zeznaniem rocznym lub innym dokumentem z którego wynika wartość pomocy</w:t>
      </w:r>
      <w:r w:rsidR="00D35897">
        <w:t>. Należy bowiem zauważyć, iż w </w:t>
      </w:r>
      <w:r w:rsidRPr="00734CB8">
        <w:t xml:space="preserve">przypadku niektórych instrumentów pomocy przedsiębiorca może z nich </w:t>
      </w:r>
      <w:r w:rsidRPr="00734CB8">
        <w:rPr>
          <w:i/>
        </w:rPr>
        <w:t>de facto</w:t>
      </w:r>
      <w:r w:rsidRPr="00734CB8">
        <w:t xml:space="preserve"> skorzystać bez składania wniosku o ich </w:t>
      </w:r>
      <w:r w:rsidR="006F6809" w:rsidRPr="00734CB8">
        <w:t xml:space="preserve">udzielenie albo składany przez niego wniosek jest wyłącznie podstawą nabycia </w:t>
      </w:r>
      <w:r w:rsidR="00BB63B6" w:rsidRPr="00734CB8">
        <w:t xml:space="preserve">ogólnego </w:t>
      </w:r>
      <w:r w:rsidR="006F6809" w:rsidRPr="00734CB8">
        <w:t xml:space="preserve">prawa do pomocy o nieokreślonej </w:t>
      </w:r>
      <w:r w:rsidR="00BB63B6" w:rsidRPr="00734CB8">
        <w:t>wielkości</w:t>
      </w:r>
      <w:r w:rsidR="006F6809" w:rsidRPr="00734CB8">
        <w:t xml:space="preserve"> (tzw. pomoc automatyczna)</w:t>
      </w:r>
      <w:r w:rsidRPr="00734CB8">
        <w:t xml:space="preserve">. W takich przypadkach możliwość skorzystania </w:t>
      </w:r>
      <w:r w:rsidR="00BB63B6" w:rsidRPr="00734CB8">
        <w:t>z</w:t>
      </w:r>
      <w:r w:rsidR="00734CB8" w:rsidRPr="00734CB8">
        <w:t xml:space="preserve"> </w:t>
      </w:r>
      <w:r w:rsidRPr="00734CB8">
        <w:t>pomocy wynika wprost z przepisów danej ustawy</w:t>
      </w:r>
      <w:r w:rsidR="001D0DFA" w:rsidRPr="00734CB8">
        <w:t>,</w:t>
      </w:r>
      <w:r w:rsidRPr="00734CB8">
        <w:t xml:space="preserve"> rozporządzenia</w:t>
      </w:r>
      <w:r w:rsidR="00BB63B6" w:rsidRPr="00734CB8">
        <w:t>,</w:t>
      </w:r>
      <w:r w:rsidR="001D0DFA" w:rsidRPr="00734CB8">
        <w:t xml:space="preserve"> czy aktu prawa miejscowego (uchwały jednostki samorządu terytorialnego),</w:t>
      </w:r>
      <w:r w:rsidR="00BB63B6" w:rsidRPr="00734CB8">
        <w:t xml:space="preserve"> po spełnieniu określonych w</w:t>
      </w:r>
      <w:r w:rsidR="00734CB8" w:rsidRPr="00734CB8">
        <w:t xml:space="preserve"> </w:t>
      </w:r>
      <w:r w:rsidR="00BB63B6" w:rsidRPr="00734CB8">
        <w:t xml:space="preserve">tym akcie </w:t>
      </w:r>
      <w:r w:rsidR="004B16C0" w:rsidRPr="00734CB8">
        <w:t xml:space="preserve">prawnym </w:t>
      </w:r>
      <w:r w:rsidR="00BB63B6" w:rsidRPr="00734CB8">
        <w:t>przesłanek</w:t>
      </w:r>
      <w:r w:rsidRPr="00734CB8">
        <w:t xml:space="preserve">. </w:t>
      </w:r>
      <w:r w:rsidR="001D0DFA" w:rsidRPr="00734CB8">
        <w:t>Ma to przykładowo miejsce przy zwolnieniach</w:t>
      </w:r>
      <w:r w:rsidR="00BB63B6" w:rsidRPr="00734CB8">
        <w:t xml:space="preserve"> </w:t>
      </w:r>
      <w:r w:rsidR="001D0DFA" w:rsidRPr="00734CB8">
        <w:t>z</w:t>
      </w:r>
      <w:r w:rsidR="00BB63B6" w:rsidRPr="00734CB8">
        <w:t xml:space="preserve"> podatku od nieruchomości określanych w uchwałach gminnych, </w:t>
      </w:r>
      <w:r w:rsidR="00161AB9" w:rsidRPr="00734CB8">
        <w:t xml:space="preserve">przysporzeniu korzyści, o którym mowa w art. 26ea ustawy o podatku dochodowym od osób fizycznych, </w:t>
      </w:r>
      <w:r w:rsidR="004B16C0" w:rsidRPr="00734CB8">
        <w:t>zwolnieniu z</w:t>
      </w:r>
      <w:r w:rsidR="00D35897">
        <w:t> </w:t>
      </w:r>
      <w:r w:rsidR="00BB63B6" w:rsidRPr="00734CB8">
        <w:t>podatku dochodow</w:t>
      </w:r>
      <w:r w:rsidR="004B16C0" w:rsidRPr="00734CB8">
        <w:t xml:space="preserve">ego </w:t>
      </w:r>
      <w:r w:rsidR="00BB63B6" w:rsidRPr="00734CB8">
        <w:t>podmiot</w:t>
      </w:r>
      <w:r w:rsidR="004B16C0" w:rsidRPr="00734CB8">
        <w:t>ów</w:t>
      </w:r>
      <w:r w:rsidR="00BB63B6" w:rsidRPr="00734CB8">
        <w:t xml:space="preserve"> prowadzący</w:t>
      </w:r>
      <w:r w:rsidR="004B16C0" w:rsidRPr="00734CB8">
        <w:t>ch</w:t>
      </w:r>
      <w:r w:rsidR="00BB63B6" w:rsidRPr="00734CB8">
        <w:t xml:space="preserve"> działalność w specjalnych strefach ekonomicznych</w:t>
      </w:r>
      <w:r w:rsidR="004B16C0" w:rsidRPr="00734CB8">
        <w:t>,</w:t>
      </w:r>
      <w:r w:rsidR="00BB63B6" w:rsidRPr="00734CB8">
        <w:t xml:space="preserve"> czy ulgach wynikających </w:t>
      </w:r>
      <w:r w:rsidR="00161AB9" w:rsidRPr="00734CB8">
        <w:t>z</w:t>
      </w:r>
      <w:r w:rsidR="00734CB8" w:rsidRPr="00734CB8">
        <w:t xml:space="preserve"> </w:t>
      </w:r>
      <w:r w:rsidR="00BB63B6" w:rsidRPr="00734CB8">
        <w:t xml:space="preserve">rozporządzenia Ministra Pracy i Polityki </w:t>
      </w:r>
      <w:r w:rsidR="00BB63B6" w:rsidRPr="00734CB8">
        <w:lastRenderedPageBreak/>
        <w:t xml:space="preserve">Społecznej w sprawie zakładowego funduszu rehabilitacji osób niepełnosprawnych. </w:t>
      </w:r>
      <w:r w:rsidR="00E31A1C" w:rsidRPr="00734CB8">
        <w:t xml:space="preserve">Zgodnie z </w:t>
      </w:r>
      <w:r w:rsidR="004B16C0" w:rsidRPr="00734CB8">
        <w:t xml:space="preserve">obecnie </w:t>
      </w:r>
      <w:r w:rsidR="00E31A1C" w:rsidRPr="00734CB8">
        <w:t>obowiązując</w:t>
      </w:r>
      <w:r w:rsidR="004B16C0" w:rsidRPr="00734CB8">
        <w:t>ymi przepisami</w:t>
      </w:r>
      <w:r w:rsidR="00E31A1C" w:rsidRPr="00734CB8">
        <w:t xml:space="preserve"> ustawy</w:t>
      </w:r>
      <w:r w:rsidR="004B16C0" w:rsidRPr="00734CB8">
        <w:t>,</w:t>
      </w:r>
      <w:r w:rsidR="00E31A1C" w:rsidRPr="00734CB8">
        <w:t xml:space="preserve"> podmiot ubiegający się o</w:t>
      </w:r>
      <w:r w:rsidR="00D35897">
        <w:t> </w:t>
      </w:r>
      <w:r w:rsidR="00E31A1C" w:rsidRPr="00734CB8">
        <w:t>pomoc</w:t>
      </w:r>
      <w:r w:rsidR="004B16C0" w:rsidRPr="00734CB8">
        <w:t>,</w:t>
      </w:r>
      <w:r w:rsidR="00734CB8" w:rsidRPr="00734CB8">
        <w:t xml:space="preserve"> </w:t>
      </w:r>
      <w:r w:rsidR="00E31A1C" w:rsidRPr="00734CB8">
        <w:t xml:space="preserve">w przypadku pomocy automatycznej </w:t>
      </w:r>
      <w:r w:rsidR="00D875E1" w:rsidRPr="00734CB8">
        <w:t xml:space="preserve">albo </w:t>
      </w:r>
      <w:r w:rsidR="004B16C0" w:rsidRPr="00734CB8">
        <w:t xml:space="preserve">nie jest </w:t>
      </w:r>
      <w:r w:rsidR="00E31A1C" w:rsidRPr="00734CB8">
        <w:t>zobowiązany do przedstawiania informacji</w:t>
      </w:r>
      <w:r w:rsidR="00BB63B6" w:rsidRPr="00734CB8">
        <w:t>,</w:t>
      </w:r>
      <w:r w:rsidR="00E31A1C" w:rsidRPr="00734CB8">
        <w:t xml:space="preserve"> o których mowa w art.</w:t>
      </w:r>
      <w:r w:rsidR="00734CB8" w:rsidRPr="00734CB8">
        <w:t xml:space="preserve"> </w:t>
      </w:r>
      <w:r w:rsidR="00E31A1C" w:rsidRPr="00734CB8">
        <w:t>37 ust.</w:t>
      </w:r>
      <w:r w:rsidR="00E16C3C" w:rsidRPr="00734CB8">
        <w:t xml:space="preserve"> </w:t>
      </w:r>
      <w:r w:rsidR="00E31A1C" w:rsidRPr="00734CB8">
        <w:t>1</w:t>
      </w:r>
      <w:r w:rsidR="00D144B5" w:rsidRPr="00734CB8">
        <w:t>,</w:t>
      </w:r>
      <w:r w:rsidR="00734CB8" w:rsidRPr="00734CB8">
        <w:t xml:space="preserve"> </w:t>
      </w:r>
      <w:r w:rsidR="00E31A1C" w:rsidRPr="00734CB8">
        <w:t>2 lub</w:t>
      </w:r>
      <w:r w:rsidR="00734CB8" w:rsidRPr="00734CB8">
        <w:t xml:space="preserve"> </w:t>
      </w:r>
      <w:r w:rsidR="00E31A1C" w:rsidRPr="00734CB8">
        <w:t>5</w:t>
      </w:r>
      <w:r w:rsidR="00BB63B6" w:rsidRPr="00734CB8">
        <w:t>, albo jest on zobowiązany do przedstawiania tych informacji</w:t>
      </w:r>
      <w:r w:rsidR="004B16C0" w:rsidRPr="00734CB8">
        <w:t>,</w:t>
      </w:r>
      <w:r w:rsidR="00BB63B6" w:rsidRPr="00734CB8">
        <w:t xml:space="preserve"> wyłącznie przed nabyciem prawa do pomocy, a nie za każdym razem gdy z tego prawa planuje skorzystać</w:t>
      </w:r>
      <w:r w:rsidR="00E31A1C" w:rsidRPr="00734CB8">
        <w:t>.</w:t>
      </w:r>
      <w:r w:rsidR="00D875E1" w:rsidRPr="00734CB8">
        <w:t xml:space="preserve"> Wprowadzenie takiego obowiązku jest niezbędne do weryfikacji możliwości skorzystania z</w:t>
      </w:r>
      <w:r w:rsidR="00734CB8" w:rsidRPr="00734CB8">
        <w:t xml:space="preserve"> </w:t>
      </w:r>
      <w:r w:rsidR="00D875E1" w:rsidRPr="00734CB8">
        <w:t>pomocy przez beneficjenta, tj.</w:t>
      </w:r>
      <w:r w:rsidR="001D0DFA" w:rsidRPr="00734CB8">
        <w:t xml:space="preserve"> przykładowo zweryfikowania</w:t>
      </w:r>
      <w:r w:rsidR="00D875E1" w:rsidRPr="00734CB8">
        <w:t xml:space="preserve"> czy udzielona pomoc nie przekracza dopuszczalnych limitów.</w:t>
      </w:r>
      <w:r w:rsidR="00E31A1C" w:rsidRPr="00734CB8">
        <w:t xml:space="preserve"> W</w:t>
      </w:r>
      <w:r w:rsidR="00734CB8" w:rsidRPr="00734CB8">
        <w:t xml:space="preserve"> </w:t>
      </w:r>
      <w:r w:rsidR="00E31A1C" w:rsidRPr="00734CB8">
        <w:t xml:space="preserve">celu zapewnienia zgodności udzielanej pomocy publicznej </w:t>
      </w:r>
      <w:r w:rsidR="00D875E1" w:rsidRPr="00734CB8">
        <w:t>z</w:t>
      </w:r>
      <w:r w:rsidR="00734CB8" w:rsidRPr="00734CB8">
        <w:t xml:space="preserve"> </w:t>
      </w:r>
      <w:r w:rsidR="00E31A1C" w:rsidRPr="00734CB8">
        <w:t>obowiązującymi przepisami k</w:t>
      </w:r>
      <w:r w:rsidRPr="00734CB8">
        <w:t>oniec</w:t>
      </w:r>
      <w:r w:rsidR="00D35897">
        <w:t>zne jest zatem doprecyzowanie w </w:t>
      </w:r>
      <w:r w:rsidRPr="00734CB8">
        <w:t xml:space="preserve">przepisach nowelizowanej ustawy, iż </w:t>
      </w:r>
      <w:r w:rsidR="00EB698C" w:rsidRPr="00734CB8">
        <w:t>zaświadczenia, oświadczenia lub informacje</w:t>
      </w:r>
      <w:r w:rsidRPr="00734CB8">
        <w:t xml:space="preserve"> wskazane w art. 37 ust. 1</w:t>
      </w:r>
      <w:r w:rsidR="005C5858" w:rsidRPr="00734CB8">
        <w:t>,</w:t>
      </w:r>
      <w:r w:rsidR="00BB63B6" w:rsidRPr="00734CB8">
        <w:t xml:space="preserve"> </w:t>
      </w:r>
      <w:r w:rsidRPr="00734CB8">
        <w:t xml:space="preserve">2 </w:t>
      </w:r>
      <w:r w:rsidR="00BB63B6" w:rsidRPr="00734CB8">
        <w:t xml:space="preserve">lub </w:t>
      </w:r>
      <w:r w:rsidRPr="00734CB8">
        <w:t xml:space="preserve">5 </w:t>
      </w:r>
      <w:r w:rsidR="00E31A1C" w:rsidRPr="00734CB8">
        <w:t xml:space="preserve">beneficjent pomocy zobowiązany jest </w:t>
      </w:r>
      <w:r w:rsidRPr="00734CB8">
        <w:t xml:space="preserve">przedstawić podmiotowi udzielającemu pomocy </w:t>
      </w:r>
      <w:r w:rsidR="00E31A1C" w:rsidRPr="00734CB8">
        <w:t>każdorazowo z deklaracją, zeznaniem rocznym lub innym dokumentem</w:t>
      </w:r>
      <w:r w:rsidR="00BB63B6" w:rsidRPr="00734CB8">
        <w:t>,</w:t>
      </w:r>
      <w:r w:rsidR="00E31A1C" w:rsidRPr="00734CB8">
        <w:t xml:space="preserve"> z którego wynika wartość pomocy</w:t>
      </w:r>
      <w:r w:rsidRPr="00734CB8">
        <w:t xml:space="preserve">. </w:t>
      </w:r>
      <w:r w:rsidR="00E31A1C" w:rsidRPr="00734CB8">
        <w:t>W</w:t>
      </w:r>
      <w:r w:rsidR="00734CB8" w:rsidRPr="00734CB8">
        <w:t xml:space="preserve"> </w:t>
      </w:r>
      <w:r w:rsidR="00E31A1C" w:rsidRPr="00734CB8">
        <w:t xml:space="preserve">ten sposób </w:t>
      </w:r>
      <w:r w:rsidR="004B16C0" w:rsidRPr="00734CB8">
        <w:t>doprecyzowany zostanie</w:t>
      </w:r>
      <w:r w:rsidR="00E31A1C" w:rsidRPr="00734CB8">
        <w:t xml:space="preserve"> </w:t>
      </w:r>
      <w:r w:rsidR="004B16C0" w:rsidRPr="00734CB8">
        <w:t>w ustawie obowiązek informacyjny w odniesieniu do podmiotów korzystających z tzw. pomocy automatycznej</w:t>
      </w:r>
      <w:r w:rsidR="00723FE1" w:rsidRPr="00734CB8">
        <w:t xml:space="preserve">. </w:t>
      </w:r>
    </w:p>
    <w:p w:rsidR="00122A83" w:rsidRPr="00734CB8" w:rsidRDefault="00723FE1" w:rsidP="00734CB8">
      <w:pPr>
        <w:tabs>
          <w:tab w:val="center" w:pos="4536"/>
          <w:tab w:val="right" w:pos="9072"/>
        </w:tabs>
        <w:spacing w:before="120" w:line="360" w:lineRule="auto"/>
        <w:jc w:val="both"/>
      </w:pPr>
      <w:r w:rsidRPr="00734CB8">
        <w:t xml:space="preserve">Natomiast zgodnie z dodanym w art. 37 ust. </w:t>
      </w:r>
      <w:r w:rsidR="00B22BF8" w:rsidRPr="00734CB8">
        <w:t>5</w:t>
      </w:r>
      <w:r w:rsidRPr="00734CB8">
        <w:t>b</w:t>
      </w:r>
      <w:r w:rsidR="00D875E1" w:rsidRPr="00734CB8">
        <w:t xml:space="preserve"> przepisie</w:t>
      </w:r>
      <w:r w:rsidR="001D0DFA" w:rsidRPr="00734CB8">
        <w:t xml:space="preserve"> o</w:t>
      </w:r>
      <w:r w:rsidR="00A52D66" w:rsidRPr="00734CB8">
        <w:t>d</w:t>
      </w:r>
      <w:r w:rsidR="001D0DFA" w:rsidRPr="00734CB8">
        <w:t xml:space="preserve">noszącym się do pomocy </w:t>
      </w:r>
      <w:r w:rsidR="001D0DFA" w:rsidRPr="00CD5170">
        <w:t>de</w:t>
      </w:r>
      <w:r w:rsidR="00D35897" w:rsidRPr="00CD5170">
        <w:t> </w:t>
      </w:r>
      <w:r w:rsidR="001D0DFA" w:rsidRPr="00CD5170">
        <w:t>minimis</w:t>
      </w:r>
      <w:r w:rsidRPr="00734CB8">
        <w:t xml:space="preserve">, w przypadku gdy z deklaracji, zeznania rocznego lub innego dokumentu nie będzie wynikała wartość pomocy, beneficjent </w:t>
      </w:r>
      <w:r w:rsidR="001D0DFA" w:rsidRPr="00734CB8">
        <w:t>„</w:t>
      </w:r>
      <w:r w:rsidR="00D875E1" w:rsidRPr="00734CB8">
        <w:t>automatycznej</w:t>
      </w:r>
      <w:r w:rsidR="001D0DFA" w:rsidRPr="00734CB8">
        <w:t>”</w:t>
      </w:r>
      <w:r w:rsidR="00D875E1" w:rsidRPr="00734CB8">
        <w:t xml:space="preserve"> </w:t>
      </w:r>
      <w:r w:rsidRPr="00734CB8">
        <w:t xml:space="preserve">pomocy </w:t>
      </w:r>
      <w:r w:rsidRPr="00CD5170">
        <w:t>de minimis</w:t>
      </w:r>
      <w:r w:rsidRPr="00734CB8">
        <w:t xml:space="preserve">, </w:t>
      </w:r>
      <w:r w:rsidR="007E0F44" w:rsidRPr="00734CB8">
        <w:t xml:space="preserve">zaświadczenia, oświadczenia lub </w:t>
      </w:r>
      <w:r w:rsidRPr="00734CB8">
        <w:t>informacje o których mowa w art. 37 ust. 1 lub</w:t>
      </w:r>
      <w:r w:rsidR="00734CB8" w:rsidRPr="00734CB8">
        <w:t xml:space="preserve"> </w:t>
      </w:r>
      <w:r w:rsidRPr="00734CB8">
        <w:t>2</w:t>
      </w:r>
      <w:r w:rsidR="004B16C0" w:rsidRPr="00734CB8">
        <w:t>,</w:t>
      </w:r>
      <w:r w:rsidRPr="00734CB8">
        <w:t xml:space="preserve"> przedkładać będzie w momencie poinformowania </w:t>
      </w:r>
      <w:r w:rsidR="00D35897">
        <w:t>podmiotu udzielającego pomocy o </w:t>
      </w:r>
      <w:r w:rsidRPr="00734CB8">
        <w:t xml:space="preserve">skorzystaniu z </w:t>
      </w:r>
      <w:r w:rsidR="004B16C0" w:rsidRPr="00734CB8">
        <w:t>niej</w:t>
      </w:r>
      <w:r w:rsidRPr="00734CB8">
        <w:t xml:space="preserve">. </w:t>
      </w:r>
    </w:p>
    <w:p w:rsidR="0048400B" w:rsidRPr="00734CB8" w:rsidRDefault="0008125D" w:rsidP="00734CB8">
      <w:pPr>
        <w:tabs>
          <w:tab w:val="center" w:pos="4536"/>
          <w:tab w:val="right" w:pos="9072"/>
        </w:tabs>
        <w:spacing w:before="120" w:line="360" w:lineRule="auto"/>
        <w:jc w:val="both"/>
      </w:pPr>
      <w:r w:rsidRPr="00734CB8">
        <w:t>Z</w:t>
      </w:r>
      <w:r w:rsidR="00912534" w:rsidRPr="00734CB8">
        <w:t xml:space="preserve">obowiązanie przedsiębiorcy </w:t>
      </w:r>
      <w:r w:rsidR="00E16C3C" w:rsidRPr="00734CB8">
        <w:t xml:space="preserve">w art. 37 ust. 5a i 5b </w:t>
      </w:r>
      <w:r w:rsidR="00912534" w:rsidRPr="00734CB8">
        <w:t xml:space="preserve">do przedstawiania </w:t>
      </w:r>
      <w:r w:rsidRPr="00734CB8">
        <w:t>informacji wskazanych</w:t>
      </w:r>
      <w:r w:rsidR="00912534" w:rsidRPr="00734CB8">
        <w:t xml:space="preserve"> w art. 37 ust. 1,</w:t>
      </w:r>
      <w:r w:rsidR="00734CB8" w:rsidRPr="00734CB8">
        <w:t xml:space="preserve"> </w:t>
      </w:r>
      <w:r w:rsidR="00912534" w:rsidRPr="00734CB8">
        <w:t xml:space="preserve">2 </w:t>
      </w:r>
      <w:r w:rsidR="00C42F6A" w:rsidRPr="00734CB8">
        <w:t>lub</w:t>
      </w:r>
      <w:r w:rsidR="00734CB8" w:rsidRPr="00734CB8">
        <w:t xml:space="preserve"> </w:t>
      </w:r>
      <w:r w:rsidR="00912534" w:rsidRPr="00734CB8">
        <w:t>5</w:t>
      </w:r>
      <w:r w:rsidRPr="00734CB8">
        <w:t xml:space="preserve"> oraz informowania o skorzystaniu z pomocy zgodnie z dodawanym w art. 5 ust. 3ba</w:t>
      </w:r>
      <w:r w:rsidR="00912534" w:rsidRPr="00734CB8">
        <w:t xml:space="preserve"> ma przede wszystkim na celu zapewnić zgodność udzielanej pomocy z przepisami unijnymi</w:t>
      </w:r>
      <w:r w:rsidRPr="00734CB8">
        <w:t xml:space="preserve"> przez cały okres korzystania przez przedsiębiorcę z pomocy</w:t>
      </w:r>
      <w:r w:rsidR="00912534" w:rsidRPr="00734CB8">
        <w:t>. Wskazać przy tym należy, iż w przypadku gdy przedsiębiorca nie spełnił wszystkich warunków dotyczących udzielenia pomocy publicznej, to właśnie na nim spoczywa obowiązek jej zwrotu wraz odsetkami. Tym samym w interesie przedsiębiorcy jest rzetelne przestawienie wszystkich informacji wymaganych przepisami dotyczącymi pomocy publicznej</w:t>
      </w:r>
      <w:r w:rsidRPr="00734CB8">
        <w:t xml:space="preserve"> przez cały okres, w którym będzie on z niej korzystał</w:t>
      </w:r>
      <w:r w:rsidR="00912534" w:rsidRPr="00734CB8">
        <w:t>.</w:t>
      </w:r>
      <w:r w:rsidRPr="00734CB8">
        <w:t xml:space="preserve"> </w:t>
      </w:r>
      <w:r w:rsidR="0013542E" w:rsidRPr="00734CB8">
        <w:t xml:space="preserve">Ww. zmiany w art. 37 nowelizowanej ustawy zapewnią natomiast zarówno beneficjentowi jak i podmiotowi udzielającemu pomocy możliwość bieżącego </w:t>
      </w:r>
      <w:r w:rsidR="0013542E" w:rsidRPr="00734CB8">
        <w:lastRenderedPageBreak/>
        <w:t xml:space="preserve">kontrolowania pomocy przez cały okres z niej korzystania, który w wielu przypadkach  może </w:t>
      </w:r>
      <w:r w:rsidR="00CD5170" w:rsidRPr="00734CB8">
        <w:t xml:space="preserve">trwać </w:t>
      </w:r>
      <w:r w:rsidR="0013542E" w:rsidRPr="00734CB8">
        <w:t>przez kilka lat.</w:t>
      </w:r>
    </w:p>
    <w:p w:rsidR="00AC7B46" w:rsidRPr="00734CB8" w:rsidRDefault="00B73F02" w:rsidP="00734CB8">
      <w:pPr>
        <w:tabs>
          <w:tab w:val="center" w:pos="4536"/>
          <w:tab w:val="right" w:pos="9072"/>
        </w:tabs>
        <w:spacing w:before="120" w:line="360" w:lineRule="auto"/>
        <w:jc w:val="both"/>
      </w:pPr>
      <w:r w:rsidRPr="00734CB8">
        <w:t xml:space="preserve">W odniesieniu do zmian wynikających z wejścia w życie </w:t>
      </w:r>
      <w:r w:rsidRPr="00734CB8">
        <w:rPr>
          <w:b/>
        </w:rPr>
        <w:t>rozporządzenia</w:t>
      </w:r>
      <w:r w:rsidR="00734CB8" w:rsidRPr="00734CB8">
        <w:rPr>
          <w:b/>
        </w:rPr>
        <w:t xml:space="preserve"> </w:t>
      </w:r>
      <w:r w:rsidRPr="00734CB8">
        <w:rPr>
          <w:b/>
        </w:rPr>
        <w:t>Komisji (UE) nr</w:t>
      </w:r>
      <w:r w:rsidR="00734CB8" w:rsidRPr="00734CB8">
        <w:rPr>
          <w:b/>
        </w:rPr>
        <w:t xml:space="preserve"> </w:t>
      </w:r>
      <w:r w:rsidRPr="00734CB8">
        <w:rPr>
          <w:b/>
        </w:rPr>
        <w:t xml:space="preserve">651/2014 </w:t>
      </w:r>
      <w:r w:rsidRPr="00734CB8">
        <w:t xml:space="preserve">w art. 33 ust. 2 nowelizowanej ustawy doprecyzowano, iż podmioty opracowujące programy pomocowe przewidujące udzielanie pomocy w ramach wyłączeń grupowych niezwłocznie informują Prezesa Urzędu, a w zakresie pomocy publicznej w rolnictwie lub rybołówstwie </w:t>
      </w:r>
      <w:r w:rsidR="00734CB8" w:rsidRPr="00734CB8">
        <w:t>–</w:t>
      </w:r>
      <w:r w:rsidRPr="00734CB8">
        <w:t xml:space="preserve"> ministra w</w:t>
      </w:r>
      <w:r w:rsidR="00D35897">
        <w:t>łaściwego do spraw rolnictwa, o </w:t>
      </w:r>
      <w:r w:rsidR="00DD0D07" w:rsidRPr="00734CB8">
        <w:t>rozpoczęciu obowiązywania</w:t>
      </w:r>
      <w:r w:rsidRPr="00734CB8">
        <w:t xml:space="preserve"> danego programu pom</w:t>
      </w:r>
      <w:r w:rsidR="00D35897">
        <w:t>ocowego, a nie jak dotychczas o </w:t>
      </w:r>
      <w:r w:rsidRPr="00734CB8">
        <w:t>rozpoczęciu udzielania pomocy na podstawie programu</w:t>
      </w:r>
      <w:r w:rsidR="00D35897">
        <w:t>. Zgodnie bowiem z art. 11 lit. </w:t>
      </w:r>
      <w:r w:rsidRPr="00734CB8">
        <w:t>a rozporządzenia</w:t>
      </w:r>
      <w:r w:rsidR="00734CB8" w:rsidRPr="00734CB8">
        <w:t xml:space="preserve"> </w:t>
      </w:r>
      <w:r w:rsidRPr="00734CB8">
        <w:t>Komisji (UE) nr 651/2014</w:t>
      </w:r>
      <w:r w:rsidR="002A7ED4" w:rsidRPr="00734CB8">
        <w:t>,</w:t>
      </w:r>
      <w:r w:rsidRPr="00734CB8">
        <w:t xml:space="preserve"> informacje na temat każdego środka pomocy wyłączonego na mocy ww. rozporządzenia, powinny zostać przekazane Komisji w ciągu 20 dni roboczych od jego wejścia w życie. Biorąc pod uwagę, iż od momentu wejścia w życie programu pomocowego do czasu rozpoczęcia udzielania pomocy na jego podstawie w wielu przypadkach m</w:t>
      </w:r>
      <w:r w:rsidR="0048464F" w:rsidRPr="00734CB8">
        <w:t>oże upłynąć więcej niż 20 dni, k</w:t>
      </w:r>
      <w:r w:rsidRPr="00734CB8">
        <w:t>onieczne jest wprowadzenie zmian w ww. zakresie.</w:t>
      </w:r>
      <w:r w:rsidR="0048464F" w:rsidRPr="00734CB8">
        <w:t xml:space="preserve"> Wskazać przy tym należy, iż </w:t>
      </w:r>
      <w:r w:rsidR="00840064" w:rsidRPr="00734CB8">
        <w:t xml:space="preserve">przepisy </w:t>
      </w:r>
      <w:r w:rsidR="0048464F" w:rsidRPr="00734CB8">
        <w:t>rozporządzenia</w:t>
      </w:r>
      <w:r w:rsidR="00734CB8" w:rsidRPr="00734CB8">
        <w:t xml:space="preserve"> </w:t>
      </w:r>
      <w:r w:rsidR="0048464F" w:rsidRPr="00734CB8">
        <w:t>Komisji (UE) nr 651/2014</w:t>
      </w:r>
      <w:r w:rsidR="00D35897">
        <w:t xml:space="preserve"> obowiązują bezpośrednio, w </w:t>
      </w:r>
      <w:r w:rsidR="00840064" w:rsidRPr="00734CB8">
        <w:t>związku z czym obowiązek przekazywania Komisji informacji o wejściu w życie środka pomocowego funkcjonuje niezależnie od przepisów nowelizowanej ustawy. Jednak w celu usunięcia istniejących rozbieżności</w:t>
      </w:r>
      <w:r w:rsidR="009B2CC4" w:rsidRPr="00734CB8">
        <w:t>, które mogą stwarzać wątpliwości dla podmiotów opracowujących programy pomocowe w zakresie terminu przekazywania Prezesowi UOKiK informacji o obowiązujących programach pomocowych,</w:t>
      </w:r>
      <w:r w:rsidR="00840064" w:rsidRPr="00734CB8">
        <w:t xml:space="preserve"> zasadne jest wprowadzenie przedmiotowej zmiany.</w:t>
      </w:r>
    </w:p>
    <w:p w:rsidR="00372195" w:rsidRPr="00734CB8" w:rsidRDefault="00372195" w:rsidP="00734CB8">
      <w:pPr>
        <w:tabs>
          <w:tab w:val="center" w:pos="4536"/>
          <w:tab w:val="right" w:pos="9072"/>
        </w:tabs>
        <w:spacing w:before="120" w:line="360" w:lineRule="auto"/>
        <w:jc w:val="both"/>
      </w:pPr>
      <w:r w:rsidRPr="00734CB8">
        <w:t xml:space="preserve">W odniesieniu do </w:t>
      </w:r>
      <w:r w:rsidRPr="00734CB8">
        <w:rPr>
          <w:b/>
        </w:rPr>
        <w:t>obowiązku przekazywania Prezesowi UOKiK sprawozdań</w:t>
      </w:r>
      <w:r w:rsidRPr="00734CB8">
        <w:t xml:space="preserve"> przez podmioty udzielające pomocy publicznej, należy wskazać, iż uchylenie w art. 32 </w:t>
      </w:r>
      <w:r w:rsidR="00D35897">
        <w:br/>
      </w:r>
      <w:r w:rsidRPr="00734CB8">
        <w:t>ust. 3</w:t>
      </w:r>
      <w:r w:rsidR="00734CB8" w:rsidRPr="00734CB8">
        <w:t>–</w:t>
      </w:r>
      <w:r w:rsidRPr="00734CB8">
        <w:t xml:space="preserve">9 oraz 12 oraz zmiana </w:t>
      </w:r>
      <w:r w:rsidR="00F96DB1" w:rsidRPr="00734CB8">
        <w:t>ust. 10</w:t>
      </w:r>
      <w:r w:rsidRPr="00734CB8">
        <w:t xml:space="preserve"> wynika z faktu zakończenia w 2012 r. wdrażania aplikacji SHRIMP we wszystkich podmiotach udzielających pomocy. Od dnia</w:t>
      </w:r>
      <w:r w:rsidR="00D35897">
        <w:t xml:space="preserve"> 1 </w:t>
      </w:r>
      <w:r w:rsidRPr="00734CB8">
        <w:t>stycznia 2013 r. wszystkie podmioty udzielające p</w:t>
      </w:r>
      <w:r w:rsidR="00D35897">
        <w:t>omocy przekazują sprawozdania o </w:t>
      </w:r>
      <w:r w:rsidRPr="00734CB8">
        <w:t xml:space="preserve">udzielonej pomocy bezpośrednio w </w:t>
      </w:r>
      <w:r w:rsidR="00CD5170">
        <w:t xml:space="preserve">tym </w:t>
      </w:r>
      <w:r w:rsidRPr="00734CB8">
        <w:t>systemie, z tym że naczelnicy urzędów skarbowych i dyrektorzy izb administracji skar</w:t>
      </w:r>
      <w:r w:rsidR="00D35897">
        <w:t>bowej przekazują sprawozdania z </w:t>
      </w:r>
      <w:r w:rsidRPr="00734CB8">
        <w:t>wykorzystaniem aplikacji SHRIMP udostępni</w:t>
      </w:r>
      <w:r w:rsidR="00D35897">
        <w:t>onej przez Ministra Finansów, a </w:t>
      </w:r>
      <w:r w:rsidRPr="00734CB8">
        <w:t xml:space="preserve">pozostałe podmioty, z wykorzystaniem aplikacji SHRIMP udostępnionej przez Prezesa UOKiK. Nie przekazują już one sprawozdań na formularzach arkusza kalkulacyjnego za pośrednictwem organów je nadzorujących. W związku z uchyleniem </w:t>
      </w:r>
      <w:r w:rsidR="00CD5170">
        <w:lastRenderedPageBreak/>
        <w:t xml:space="preserve">w art. 32 </w:t>
      </w:r>
      <w:r w:rsidRPr="00734CB8">
        <w:t>ust. 3</w:t>
      </w:r>
      <w:r w:rsidR="00D875E1" w:rsidRPr="00734CB8">
        <w:t xml:space="preserve"> zaistniała potrzeba określenia w zmienianym art. 32 ust. 10 podmiotów</w:t>
      </w:r>
      <w:r w:rsidRPr="00734CB8">
        <w:t xml:space="preserve"> przekaz</w:t>
      </w:r>
      <w:r w:rsidR="00D875E1" w:rsidRPr="00734CB8">
        <w:t>ujących</w:t>
      </w:r>
      <w:r w:rsidRPr="00734CB8">
        <w:t xml:space="preserve"> sprawozdania </w:t>
      </w:r>
      <w:r w:rsidR="00D875E1" w:rsidRPr="00734CB8">
        <w:t>z</w:t>
      </w:r>
      <w:r w:rsidR="00734CB8" w:rsidRPr="00734CB8">
        <w:t xml:space="preserve"> </w:t>
      </w:r>
      <w:r w:rsidRPr="00734CB8">
        <w:t>wykorzystaniem aplikacji SHRIMP udostępnionej przez Ministra Finansów, w wydzielonej sieci resortu</w:t>
      </w:r>
      <w:r w:rsidR="00D875E1" w:rsidRPr="00734CB8">
        <w:t>. W tym celu zastosowano ogólne pojęcie</w:t>
      </w:r>
      <w:r w:rsidRPr="00734CB8">
        <w:t xml:space="preserve"> </w:t>
      </w:r>
      <w:r w:rsidR="00D875E1" w:rsidRPr="00734CB8">
        <w:t xml:space="preserve">organów </w:t>
      </w:r>
      <w:r w:rsidR="005C5858" w:rsidRPr="00734CB8">
        <w:t>Krajowej A</w:t>
      </w:r>
      <w:r w:rsidRPr="00734CB8">
        <w:t xml:space="preserve">dministracji </w:t>
      </w:r>
      <w:r w:rsidR="005C5858" w:rsidRPr="00734CB8">
        <w:t>Skarbowej</w:t>
      </w:r>
      <w:r w:rsidRPr="00734CB8">
        <w:t xml:space="preserve">, </w:t>
      </w:r>
      <w:r w:rsidR="00D875E1" w:rsidRPr="00734CB8">
        <w:t>o</w:t>
      </w:r>
      <w:r w:rsidR="00734CB8" w:rsidRPr="00734CB8">
        <w:t xml:space="preserve"> </w:t>
      </w:r>
      <w:r w:rsidRPr="00734CB8">
        <w:t>których mowa w ustawie z dnia 16 listopada 2016 r. o Krajowej Administracji Skarb</w:t>
      </w:r>
      <w:r w:rsidR="00D35897">
        <w:t>owej (Dz. U. poz. 1947, z późn. </w:t>
      </w:r>
      <w:r w:rsidRPr="00734CB8">
        <w:t xml:space="preserve">zm.). </w:t>
      </w:r>
      <w:r w:rsidR="00D875E1" w:rsidRPr="00734CB8">
        <w:t>Brak wskazania konkretnych grup podmiotów ma na celu uniknięcie koni</w:t>
      </w:r>
      <w:r w:rsidR="001862BE" w:rsidRPr="00734CB8">
        <w:t>e</w:t>
      </w:r>
      <w:r w:rsidR="00D875E1" w:rsidRPr="00734CB8">
        <w:t xml:space="preserve">czności zmiany tego przepisu przy każdej zmianie struktury administracji skarbowej. </w:t>
      </w:r>
      <w:r w:rsidR="005F03B9" w:rsidRPr="00734CB8">
        <w:t>Wyżej wymienione ogólne wskazanie podmiotów przekazujących sprawozdania z</w:t>
      </w:r>
      <w:r w:rsidR="00734CB8" w:rsidRPr="00734CB8">
        <w:t xml:space="preserve"> </w:t>
      </w:r>
      <w:r w:rsidR="005F03B9" w:rsidRPr="00734CB8">
        <w:t xml:space="preserve">wykorzystaniem aplikacji SHRIMP, udostępnionej przez Ministra Finansów nie </w:t>
      </w:r>
      <w:r w:rsidRPr="00734CB8">
        <w:t>spowoduje zmiany sytuacji faktycznej i prawnej tych podmiotów</w:t>
      </w:r>
      <w:r w:rsidR="005F03B9" w:rsidRPr="00734CB8">
        <w:t>,</w:t>
      </w:r>
      <w:r w:rsidRPr="00734CB8">
        <w:t xml:space="preserve"> </w:t>
      </w:r>
      <w:r w:rsidR="00AE75A2" w:rsidRPr="00734CB8">
        <w:t>z</w:t>
      </w:r>
      <w:r w:rsidR="00AE75A2">
        <w:t> </w:t>
      </w:r>
      <w:r w:rsidRPr="00734CB8">
        <w:t xml:space="preserve">wyjątkiem naczelników urzędów celno-skarbowych, którzy do momentu nowelizacji ustawy będą przekazywać </w:t>
      </w:r>
      <w:r w:rsidR="002A7ED4" w:rsidRPr="00734CB8">
        <w:t xml:space="preserve">do UOKiK </w:t>
      </w:r>
      <w:r w:rsidRPr="00734CB8">
        <w:t>sprawozdania z wykorzystaniem aplikacji SHRIMP,</w:t>
      </w:r>
      <w:r w:rsidR="005F03B9" w:rsidRPr="00734CB8">
        <w:t xml:space="preserve"> udostępnionej przez UOKiK,</w:t>
      </w:r>
      <w:r w:rsidRPr="00734CB8">
        <w:t xml:space="preserve"> a po jej nowelizacji </w:t>
      </w:r>
      <w:r w:rsidR="005F03B9" w:rsidRPr="00734CB8">
        <w:t xml:space="preserve">z wykorzystaniem aplikacji SHRIMP udostępnionej przez Ministra </w:t>
      </w:r>
      <w:r w:rsidRPr="00734CB8">
        <w:t>F</w:t>
      </w:r>
      <w:r w:rsidR="002A7ED4" w:rsidRPr="00734CB8">
        <w:t>inansów</w:t>
      </w:r>
      <w:r w:rsidRPr="00734CB8">
        <w:t xml:space="preserve"> (co będzie musiało być poprzedzone odrębnym przystąpieniem ich do tego systemu). Jednocześni</w:t>
      </w:r>
      <w:r w:rsidR="00D35897">
        <w:t>e uchylony został ust. 5 w </w:t>
      </w:r>
      <w:r w:rsidR="00087AA8" w:rsidRPr="00734CB8">
        <w:t>art.</w:t>
      </w:r>
      <w:r w:rsidR="00734CB8" w:rsidRPr="00734CB8">
        <w:t xml:space="preserve"> </w:t>
      </w:r>
      <w:r w:rsidRPr="00734CB8">
        <w:t>32a oraz ust. 3 w art. 34, gdyż zawierały one odesłanie do art. 32 ust. 3</w:t>
      </w:r>
      <w:r w:rsidR="00734CB8" w:rsidRPr="00734CB8">
        <w:t>–</w:t>
      </w:r>
      <w:r w:rsidRPr="00734CB8">
        <w:t>9 nowelizowanej ustawy.</w:t>
      </w:r>
      <w:r w:rsidR="00154A3A" w:rsidRPr="00734CB8">
        <w:t xml:space="preserve"> Jednocześnie w art. 34 dodane zostały ust. 4</w:t>
      </w:r>
      <w:r w:rsidR="00734CB8" w:rsidRPr="00734CB8">
        <w:t>–</w:t>
      </w:r>
      <w:r w:rsidR="00154A3A" w:rsidRPr="00734CB8">
        <w:t xml:space="preserve">9 dotyczące sposobu przekazywania sprawozdań o zaległościach przedsiębiorców we wpłatach świadczeń należnych na rzecz sektora finansów publicznych za pośrednictwem organów nadzorujących. W tym przypadku do przekazywania sprawozdań nie jest bowiem wykorzystywana </w:t>
      </w:r>
      <w:r w:rsidR="005F03B9" w:rsidRPr="00734CB8">
        <w:t xml:space="preserve">żadna </w:t>
      </w:r>
      <w:r w:rsidR="00154A3A" w:rsidRPr="00734CB8">
        <w:t>aplikacja</w:t>
      </w:r>
      <w:r w:rsidR="005F03B9" w:rsidRPr="00734CB8">
        <w:t xml:space="preserve">, sprawozdania </w:t>
      </w:r>
      <w:r w:rsidR="00CD5170" w:rsidRPr="00734CB8">
        <w:t xml:space="preserve">są </w:t>
      </w:r>
      <w:r w:rsidR="005F03B9" w:rsidRPr="00734CB8">
        <w:t>przekazywane na tradycyjnych formularzach elektronicznych</w:t>
      </w:r>
      <w:r w:rsidR="00154A3A" w:rsidRPr="00734CB8">
        <w:t>.</w:t>
      </w:r>
    </w:p>
    <w:p w:rsidR="00154A3A" w:rsidRPr="00734CB8" w:rsidRDefault="00154A3A" w:rsidP="00734CB8">
      <w:pPr>
        <w:tabs>
          <w:tab w:val="center" w:pos="4536"/>
          <w:tab w:val="right" w:pos="9072"/>
        </w:tabs>
        <w:spacing w:before="120" w:line="360" w:lineRule="auto"/>
        <w:jc w:val="both"/>
      </w:pPr>
      <w:r w:rsidRPr="00734CB8">
        <w:t xml:space="preserve">W odniesieniu do </w:t>
      </w:r>
      <w:r w:rsidRPr="00734CB8">
        <w:rPr>
          <w:b/>
          <w:bCs/>
        </w:rPr>
        <w:t>obowiązku przekazywania ministrowi właściwemu do spraw rolnictwa sprawozdań</w:t>
      </w:r>
      <w:r w:rsidRPr="00734CB8">
        <w:t xml:space="preserve"> przez podmioty udzielające pomocy publicznej podmiotom działającym w sektorze rolnictwa lub rybołówstwa, nale</w:t>
      </w:r>
      <w:r w:rsidR="00826544" w:rsidRPr="00734CB8">
        <w:t>ży wskazać, iż uchylenie ust.</w:t>
      </w:r>
      <w:r w:rsidR="005743D7" w:rsidRPr="00734CB8">
        <w:t xml:space="preserve"> 5 oraz zmiana ust. 2 i 3</w:t>
      </w:r>
      <w:r w:rsidRPr="00734CB8">
        <w:t xml:space="preserve"> w art. 32a wynika z faktu planu zakończenia w połowie 2018 r. wdrażania aplikacji we wszystkich podmiotach udzielających przedmiotowej pomocy. Od tego momentu wszystkie podmioty udzielające pomocy w sektorze rolnictwa lub rybołówstwa będą przekazywać sprawozdania o udzielonej pomocy bezpośrednio </w:t>
      </w:r>
      <w:r w:rsidR="00D35897">
        <w:t>w </w:t>
      </w:r>
      <w:r w:rsidR="005F03B9" w:rsidRPr="00734CB8">
        <w:t xml:space="preserve">systemie </w:t>
      </w:r>
      <w:r w:rsidR="00F741A2" w:rsidRPr="00734CB8">
        <w:t xml:space="preserve">z </w:t>
      </w:r>
      <w:r w:rsidR="005F03B9" w:rsidRPr="00734CB8">
        <w:t>wykorzystaniem aplikacji</w:t>
      </w:r>
      <w:r w:rsidRPr="00734CB8">
        <w:t>. Nie będą już one przekazywać sprawozdań na formularzach arkusza kalkulacyjnego za pośrednictwem organów je nadzorujących.</w:t>
      </w:r>
    </w:p>
    <w:p w:rsidR="00812A50" w:rsidRPr="00734CB8" w:rsidRDefault="00812A50" w:rsidP="00734CB8">
      <w:pPr>
        <w:tabs>
          <w:tab w:val="center" w:pos="4536"/>
          <w:tab w:val="right" w:pos="9072"/>
        </w:tabs>
        <w:spacing w:before="120" w:line="360" w:lineRule="auto"/>
        <w:jc w:val="both"/>
      </w:pPr>
      <w:r w:rsidRPr="00734CB8">
        <w:t xml:space="preserve">Modyfikacja zakresu upoważnień ustawowych zawartych w </w:t>
      </w:r>
      <w:r w:rsidR="00D35897">
        <w:t>art. 32 ust. 11 i art. 32a ust. </w:t>
      </w:r>
      <w:r w:rsidRPr="00734CB8">
        <w:t>4 zmienianej ustawy wynikają natomiast z propo</w:t>
      </w:r>
      <w:r w:rsidR="00D35897">
        <w:t xml:space="preserve">nowanej zmiany odpowiednio </w:t>
      </w:r>
      <w:r w:rsidR="00D35897">
        <w:lastRenderedPageBreak/>
        <w:t>art. </w:t>
      </w:r>
      <w:r w:rsidRPr="00734CB8">
        <w:t xml:space="preserve">32 ust. 10 </w:t>
      </w:r>
      <w:r w:rsidR="00720A42" w:rsidRPr="00734CB8">
        <w:t>i</w:t>
      </w:r>
      <w:r w:rsidR="00734CB8" w:rsidRPr="00734CB8">
        <w:t xml:space="preserve"> </w:t>
      </w:r>
      <w:r w:rsidRPr="00734CB8">
        <w:t xml:space="preserve">art. 32a ust. 3 ustawy. Wprowadzają one, w wyniku </w:t>
      </w:r>
      <w:r w:rsidR="005F03B9" w:rsidRPr="00734CB8">
        <w:t>za</w:t>
      </w:r>
      <w:r w:rsidRPr="00734CB8">
        <w:t xml:space="preserve">kończenia </w:t>
      </w:r>
      <w:r w:rsidR="00720A42" w:rsidRPr="00734CB8">
        <w:t>wdr</w:t>
      </w:r>
      <w:r w:rsidR="00C42F6A" w:rsidRPr="00734CB8">
        <w:t>a</w:t>
      </w:r>
      <w:r w:rsidR="00720A42" w:rsidRPr="00734CB8">
        <w:t xml:space="preserve">żania </w:t>
      </w:r>
      <w:r w:rsidRPr="00734CB8">
        <w:t>aplikacji</w:t>
      </w:r>
      <w:r w:rsidR="005F03B9" w:rsidRPr="00734CB8">
        <w:t xml:space="preserve"> SHRIMP – w przypadku </w:t>
      </w:r>
      <w:r w:rsidR="00720A42" w:rsidRPr="00734CB8">
        <w:t xml:space="preserve">aplikacji </w:t>
      </w:r>
      <w:r w:rsidR="005F03B9" w:rsidRPr="00734CB8">
        <w:t>Prezesa UOKIK</w:t>
      </w:r>
      <w:r w:rsidRPr="00734CB8">
        <w:t xml:space="preserve"> i </w:t>
      </w:r>
      <w:r w:rsidR="005F03B9" w:rsidRPr="00734CB8">
        <w:t xml:space="preserve">nadchodzącego </w:t>
      </w:r>
      <w:r w:rsidR="00334095" w:rsidRPr="00734CB8">
        <w:t>u</w:t>
      </w:r>
      <w:r w:rsidR="005F03B9" w:rsidRPr="00734CB8">
        <w:t xml:space="preserve">kończenia </w:t>
      </w:r>
      <w:r w:rsidR="00334095" w:rsidRPr="00734CB8">
        <w:t xml:space="preserve">wdrażania </w:t>
      </w:r>
      <w:r w:rsidRPr="00734CB8">
        <w:t>aplikacji</w:t>
      </w:r>
      <w:r w:rsidR="00334095" w:rsidRPr="00734CB8">
        <w:t xml:space="preserve"> – w przypadku </w:t>
      </w:r>
      <w:r w:rsidR="00720A42" w:rsidRPr="00734CB8">
        <w:t xml:space="preserve">aplikacji </w:t>
      </w:r>
      <w:r w:rsidR="00334095" w:rsidRPr="00734CB8">
        <w:t>ministra właściwego do spraw rolnictwa</w:t>
      </w:r>
      <w:r w:rsidR="00720A42" w:rsidRPr="00734CB8">
        <w:t xml:space="preserve"> –</w:t>
      </w:r>
      <w:r w:rsidRPr="00734CB8">
        <w:t xml:space="preserve"> we wszystkich podmiotach udzielających pomocy, wyłącznie jeden tryb przekazywania sprawozdań albo informacji </w:t>
      </w:r>
      <w:r w:rsidR="00734CB8" w:rsidRPr="00734CB8">
        <w:t>–</w:t>
      </w:r>
      <w:r w:rsidR="00720A42" w:rsidRPr="00734CB8">
        <w:t xml:space="preserve"> </w:t>
      </w:r>
      <w:r w:rsidRPr="00734CB8">
        <w:t>z wykorzystaniem odpowiednio aplikacji SHRIMP albo aplikacji. Wprowadzenie nakazu ok</w:t>
      </w:r>
      <w:r w:rsidR="00D35897">
        <w:t>reślenia przez Radę Ministrów w </w:t>
      </w:r>
      <w:r w:rsidRPr="00734CB8">
        <w:t xml:space="preserve">rozporządzeniu wykazu podmiotów zobowiązanych do </w:t>
      </w:r>
      <w:r w:rsidR="00D35897">
        <w:t>korzystania z tych aplikacji, a </w:t>
      </w:r>
      <w:r w:rsidRPr="00734CB8">
        <w:t>także podkreślenie stopniowego wdrażania aplikacji, przestało być zatem celowe.</w:t>
      </w:r>
    </w:p>
    <w:p w:rsidR="005A6DEA" w:rsidRPr="00734CB8" w:rsidRDefault="005A6DEA" w:rsidP="00734CB8">
      <w:pPr>
        <w:tabs>
          <w:tab w:val="center" w:pos="4536"/>
          <w:tab w:val="right" w:pos="9072"/>
        </w:tabs>
        <w:spacing w:before="120" w:line="360" w:lineRule="auto"/>
        <w:jc w:val="both"/>
      </w:pPr>
      <w:r w:rsidRPr="00734CB8">
        <w:t xml:space="preserve">Ponadto w ustawie uchylony zostanie </w:t>
      </w:r>
      <w:r w:rsidRPr="00734CB8">
        <w:rPr>
          <w:b/>
        </w:rPr>
        <w:t>rozdział 5 regulujący kwestię prowadzenia postępowania w zakresie pomocy publicznej przed Trybunałem Sprawiedliwości UE</w:t>
      </w:r>
      <w:r w:rsidRPr="00734CB8">
        <w:t>. Uchylane przepisy przyznają wyłączne kompete</w:t>
      </w:r>
      <w:r w:rsidR="00D35897">
        <w:t>ncje w zakresie prowadzenia ww. </w:t>
      </w:r>
      <w:r w:rsidRPr="00734CB8">
        <w:t>postępowań Prezesowi Urzędu Ochrony Konkurencji i Konsumentów, a w zakresie pomocy publicznej w rolnictwie lub rybołówstwie ministrowi właściwemu do spraw rolnictwa. Regulacja ta stanowi wyjątek względem ogólnej zasady, iż reprezentacja Rzeczypospolitej Polskiej w postępowaniach przed organami sądowymi Unii Europejskiej, należy do ministra właściwego do spraw członkostwa Rzeczypospolitej Polskiej w Unii Europejskiej, wyrażonej w art. 13 ust</w:t>
      </w:r>
      <w:r w:rsidR="00D35897">
        <w:t>awy z dnia 4 września 1997 r. o </w:t>
      </w:r>
      <w:r w:rsidRPr="00734CB8">
        <w:t>działach administracji rządowej (Dz. U. z 2017 r. poz. 888, ze zm.). Zgo</w:t>
      </w:r>
      <w:r w:rsidR="00D35897">
        <w:t>dnie z </w:t>
      </w:r>
      <w:r w:rsidRPr="00734CB8">
        <w:t>obowiązującą obecnie praktyką, postępowania z zakresu pomocy publicznej, prowadzone są przez ministra właściwego do spraw członkostwa Rzeczypospolitej Polskiej w Unii Europejskiej, na podstawie upoważnien</w:t>
      </w:r>
      <w:r w:rsidR="00D35897">
        <w:t>ia udzielonego mu w trybie art. </w:t>
      </w:r>
      <w:r w:rsidRPr="00734CB8">
        <w:t>29 ust. 7 zmienianej ustawy. W związku z powyższym brak jest obecnie podstaw do utrzymywania wyjątku od ogólnej zasady repreze</w:t>
      </w:r>
      <w:r w:rsidR="00D35897">
        <w:t>ntacji w odniesieniu do spraw z </w:t>
      </w:r>
      <w:r w:rsidRPr="00734CB8">
        <w:t>zakresu pomocy publicznej. Uchylenie rozdziału 5 zmienianej ustawy stanowi usankcjonowanie stosowanej praktyki i umożliwi uproszczenie prowadzenia takich postępowań przez wyeliminowanie obowiązku oficjalnego upoważniania ministra właściwego do spraw członkostwa Rzeczypospolitej Polskiej w Unii Europejskiej do prowadzenia postępowań w ramach zastępstwa prawnego. Jednocześnie uchylone zostaną pkt</w:t>
      </w:r>
      <w:r w:rsidR="00734CB8" w:rsidRPr="00734CB8">
        <w:t xml:space="preserve"> </w:t>
      </w:r>
      <w:r w:rsidRPr="00734CB8">
        <w:t>3 w art. 1 oraz pkt 4</w:t>
      </w:r>
      <w:r w:rsidR="000D5BF3" w:rsidRPr="00734CB8">
        <w:t xml:space="preserve"> w art. 16a ust. 1.</w:t>
      </w:r>
      <w:r w:rsidR="00717EF4" w:rsidRPr="00734CB8">
        <w:t xml:space="preserve"> W odniesieniu natomiast do obowiązku ogłaszania informacji, o których mowa w art. 30 nowelizowanej ustawy, zostaną one przeniesione do art. 31b. W przepisie tym wskazane zostaną wszystkie dotychczasowe obowiązki publikacyjne Prezesa UOKiK. Uchylony zostanie tym samym również ust. 3 w art. 22 oraz ust. 2 w art. 26.</w:t>
      </w:r>
    </w:p>
    <w:p w:rsidR="00B73F02" w:rsidRPr="00734CB8" w:rsidRDefault="00B73F02" w:rsidP="00734CB8">
      <w:pPr>
        <w:tabs>
          <w:tab w:val="center" w:pos="4536"/>
          <w:tab w:val="right" w:pos="9072"/>
        </w:tabs>
        <w:spacing w:before="120" w:line="360" w:lineRule="auto"/>
        <w:jc w:val="both"/>
      </w:pPr>
      <w:r w:rsidRPr="00734CB8">
        <w:lastRenderedPageBreak/>
        <w:t xml:space="preserve">W zakresie dostosowania przepisów nowelizowanej ustawy do </w:t>
      </w:r>
      <w:r w:rsidR="00D35897">
        <w:rPr>
          <w:b/>
        </w:rPr>
        <w:t>Traktatu o </w:t>
      </w:r>
      <w:r w:rsidRPr="00734CB8">
        <w:rPr>
          <w:b/>
        </w:rPr>
        <w:t>funkcjonowaniu Unii Europejskiej</w:t>
      </w:r>
      <w:r w:rsidRPr="00734CB8">
        <w:t xml:space="preserve"> w art. 1, art. 2 pkt 15 i 17, art. 3, art. 6 ust. 2, art.</w:t>
      </w:r>
      <w:r w:rsidR="00D35897">
        <w:t> </w:t>
      </w:r>
      <w:r w:rsidRPr="00734CB8">
        <w:t xml:space="preserve">7 ust. 4, art. 10 ust. 1 oraz art. 38 ust. 1 nowelizowanej ustawy zaktualizowano odesłania do właściwych przepisów Traktatu o funkcjonowaniu Unii Europejskiej. </w:t>
      </w:r>
      <w:r w:rsidR="0049538F" w:rsidRPr="00734CB8">
        <w:t>Jednocześnie w art. 2 dodano pkt 1a, w którym wprowadzono definicję skróconej nazwy Traktatu.</w:t>
      </w:r>
    </w:p>
    <w:p w:rsidR="00B73F02" w:rsidRPr="00734CB8" w:rsidRDefault="00B73F02" w:rsidP="00734CB8">
      <w:pPr>
        <w:tabs>
          <w:tab w:val="center" w:pos="4536"/>
          <w:tab w:val="right" w:pos="9072"/>
        </w:tabs>
        <w:spacing w:before="120" w:line="360" w:lineRule="auto"/>
        <w:jc w:val="both"/>
      </w:pPr>
      <w:r w:rsidRPr="00734CB8">
        <w:t xml:space="preserve">Natomiast w art. 10 ust. 2 pkt 2, art. 12 ust. 4 pkt 2 i 3, art. 17, art. 18 ust. 2 i 3, art. 20 pkt 2, oraz w tytule rozdziału 4 zmieniono nazwę </w:t>
      </w:r>
      <w:r w:rsidR="00CD5170">
        <w:t>„</w:t>
      </w:r>
      <w:r w:rsidRPr="00734CB8">
        <w:t>wspólnego rynku</w:t>
      </w:r>
      <w:r w:rsidR="00CD5170">
        <w:t>”</w:t>
      </w:r>
      <w:r w:rsidRPr="00734CB8">
        <w:t xml:space="preserve"> na </w:t>
      </w:r>
      <w:r w:rsidR="00CD5170">
        <w:t>„</w:t>
      </w:r>
      <w:r w:rsidRPr="00734CB8">
        <w:t>rynek wewnętrzny</w:t>
      </w:r>
      <w:r w:rsidR="00AE75A2">
        <w:t>”</w:t>
      </w:r>
      <w:r w:rsidRPr="00734CB8">
        <w:t>.</w:t>
      </w:r>
      <w:r w:rsidR="006F3812" w:rsidRPr="00734CB8">
        <w:t xml:space="preserve"> Powyższa zmiana ma na celu ujednolicić</w:t>
      </w:r>
      <w:r w:rsidR="00DB23D3" w:rsidRPr="00734CB8">
        <w:t xml:space="preserve"> nazewnictwo zas</w:t>
      </w:r>
      <w:r w:rsidR="00D35897">
        <w:t>tosowane w </w:t>
      </w:r>
      <w:r w:rsidR="00840064" w:rsidRPr="00734CB8">
        <w:t>ustawie z przepisami</w:t>
      </w:r>
      <w:r w:rsidR="006F3812" w:rsidRPr="00734CB8">
        <w:t xml:space="preserve"> </w:t>
      </w:r>
      <w:r w:rsidR="00DB23D3" w:rsidRPr="00734CB8">
        <w:t xml:space="preserve">Traktatu o funkcjonowaniu Unii Europejskiej. </w:t>
      </w:r>
      <w:r w:rsidR="008B2203" w:rsidRPr="00734CB8">
        <w:t>W</w:t>
      </w:r>
      <w:r w:rsidR="00DB23D3" w:rsidRPr="00734CB8">
        <w:t xml:space="preserve">prowadzana zmiana ma </w:t>
      </w:r>
      <w:r w:rsidR="008B2203" w:rsidRPr="00734CB8">
        <w:t xml:space="preserve">przy tym </w:t>
      </w:r>
      <w:r w:rsidR="00DB23D3" w:rsidRPr="00734CB8">
        <w:t xml:space="preserve">charakter jedynie </w:t>
      </w:r>
      <w:r w:rsidR="009E799A" w:rsidRPr="00734CB8">
        <w:t>redakcyjny</w:t>
      </w:r>
      <w:r w:rsidR="00C5154E" w:rsidRPr="00734CB8">
        <w:t xml:space="preserve">, gdyż obie nazwy odnoszą się do tego samego rynku między państwami </w:t>
      </w:r>
      <w:r w:rsidR="00812A50" w:rsidRPr="00734CB8">
        <w:t>członkowskimi</w:t>
      </w:r>
      <w:r w:rsidR="00DB23D3" w:rsidRPr="00734CB8">
        <w:t xml:space="preserve">. </w:t>
      </w:r>
      <w:r w:rsidR="006F3812" w:rsidRPr="00734CB8">
        <w:t xml:space="preserve">Należy </w:t>
      </w:r>
      <w:r w:rsidR="008B2203" w:rsidRPr="00734CB8">
        <w:t>również</w:t>
      </w:r>
      <w:r w:rsidR="006F3812" w:rsidRPr="00734CB8">
        <w:t xml:space="preserve"> w</w:t>
      </w:r>
      <w:r w:rsidR="00D35897">
        <w:t>skazać, iż w </w:t>
      </w:r>
      <w:r w:rsidR="006F3812" w:rsidRPr="00734CB8">
        <w:t>aktach wykonawczych do nowelizowanej ustawy stosowana jest już nazwa rynku wewnętrznego.</w:t>
      </w:r>
      <w:r w:rsidR="00AC23AF" w:rsidRPr="00734CB8">
        <w:t xml:space="preserve"> Nie jest tym samym konieczne dokonywanie nowelizacji rozporządzeń wydanych na podstawie nowelizowanej ustawy w związku z ww. zmianą nazewnictwa.</w:t>
      </w:r>
      <w:r w:rsidR="00F73032" w:rsidRPr="00734CB8">
        <w:t xml:space="preserve"> </w:t>
      </w:r>
      <w:r w:rsidR="007E0F44" w:rsidRPr="00734CB8">
        <w:t>Ponadto w</w:t>
      </w:r>
      <w:r w:rsidR="00F73032" w:rsidRPr="00734CB8">
        <w:t xml:space="preserve"> odniesieniu do rozporządzenia</w:t>
      </w:r>
      <w:r w:rsidR="00EE252F" w:rsidRPr="00734CB8">
        <w:rPr>
          <w:rStyle w:val="Odwoanieprzypisudolnego"/>
        </w:rPr>
        <w:footnoteReference w:id="10"/>
      </w:r>
      <w:r w:rsidR="00734CB8">
        <w:rPr>
          <w:vertAlign w:val="superscript"/>
        </w:rPr>
        <w:t>)</w:t>
      </w:r>
      <w:r w:rsidR="00F73032" w:rsidRPr="00734CB8">
        <w:t xml:space="preserve"> wydanego na podstawie art.</w:t>
      </w:r>
      <w:r w:rsidR="00734CB8" w:rsidRPr="00734CB8">
        <w:t xml:space="preserve"> </w:t>
      </w:r>
      <w:r w:rsidR="00EE252F" w:rsidRPr="00734CB8">
        <w:t>10 ust. 2 pkt 2 nowelizowanej ustawy</w:t>
      </w:r>
      <w:r w:rsidR="00C5154E" w:rsidRPr="00734CB8">
        <w:t>,</w:t>
      </w:r>
      <w:r w:rsidR="00EE252F" w:rsidRPr="00734CB8">
        <w:t xml:space="preserve"> </w:t>
      </w:r>
      <w:r w:rsidR="00F73032" w:rsidRPr="00734CB8">
        <w:t xml:space="preserve">należy zauważyć, iż </w:t>
      </w:r>
      <w:r w:rsidR="008B2203" w:rsidRPr="00734CB8">
        <w:t>warunki</w:t>
      </w:r>
      <w:r w:rsidR="00F73032" w:rsidRPr="00734CB8">
        <w:t xml:space="preserve"> </w:t>
      </w:r>
      <w:r w:rsidR="008B2203" w:rsidRPr="00734CB8">
        <w:t>ustalania</w:t>
      </w:r>
      <w:r w:rsidR="00F73032" w:rsidRPr="00734CB8">
        <w:t xml:space="preserve"> ma</w:t>
      </w:r>
      <w:r w:rsidR="008B2203" w:rsidRPr="00734CB8">
        <w:t>p</w:t>
      </w:r>
      <w:r w:rsidR="00F73032" w:rsidRPr="00734CB8">
        <w:t xml:space="preserve"> pomocy regionalnej dla poszczególnyc</w:t>
      </w:r>
      <w:r w:rsidR="008B2203" w:rsidRPr="00734CB8">
        <w:t>h państw członkowskich na lata 2014</w:t>
      </w:r>
      <w:r w:rsidR="00734CB8" w:rsidRPr="00734CB8">
        <w:t>–</w:t>
      </w:r>
      <w:r w:rsidR="008B2203" w:rsidRPr="00734CB8">
        <w:t>2020 określone zostały</w:t>
      </w:r>
      <w:r w:rsidR="00D35897">
        <w:t xml:space="preserve"> w </w:t>
      </w:r>
      <w:r w:rsidR="00F73032" w:rsidRPr="00734CB8">
        <w:t>Wytyczny</w:t>
      </w:r>
      <w:r w:rsidR="00EE252F" w:rsidRPr="00734CB8">
        <w:t>ch w sprawie pomocy regionalnej na lata 2014–2020</w:t>
      </w:r>
      <w:r w:rsidR="00D35897">
        <w:t xml:space="preserve"> (Dz. Urz. UE C 209 z </w:t>
      </w:r>
      <w:r w:rsidR="00EE252F" w:rsidRPr="00734CB8">
        <w:t>23.</w:t>
      </w:r>
      <w:r w:rsidR="00A32ED9">
        <w:t>0</w:t>
      </w:r>
      <w:r w:rsidR="00EE252F" w:rsidRPr="00734CB8">
        <w:t>7.2013</w:t>
      </w:r>
      <w:r w:rsidR="00AE75A2">
        <w:t>, str. 1</w:t>
      </w:r>
      <w:r w:rsidR="00EE252F" w:rsidRPr="00734CB8">
        <w:t>), w których również posłużono</w:t>
      </w:r>
      <w:r w:rsidR="00F73032" w:rsidRPr="00734CB8">
        <w:t xml:space="preserve"> się nazwą rynku wewnętrznego. Tym samym zmiana </w:t>
      </w:r>
      <w:r w:rsidR="00EE252F" w:rsidRPr="00734CB8">
        <w:t xml:space="preserve">nie będzie miała wpływu na przepisy rozporządzenia wydanego na podstawie art. 10 ust. 2 pkt 2 </w:t>
      </w:r>
      <w:r w:rsidR="008B2203" w:rsidRPr="00734CB8">
        <w:t xml:space="preserve">nowelizowanej </w:t>
      </w:r>
      <w:r w:rsidR="00EE252F" w:rsidRPr="00734CB8">
        <w:t>ustawy.</w:t>
      </w:r>
      <w:r w:rsidR="001F50D1" w:rsidRPr="00734CB8">
        <w:t xml:space="preserve"> Nowelizacja art. 10 ust. 2 pkt 2 nie dotyczy </w:t>
      </w:r>
      <w:r w:rsidR="00910805" w:rsidRPr="00734CB8">
        <w:t xml:space="preserve">przy tym </w:t>
      </w:r>
      <w:r w:rsidR="001F50D1" w:rsidRPr="00734CB8">
        <w:t xml:space="preserve">zmiany rodzaju aktu wykonawczego, </w:t>
      </w:r>
      <w:r w:rsidR="00AE75A2">
        <w:t xml:space="preserve">lecz </w:t>
      </w:r>
      <w:r w:rsidR="001F50D1" w:rsidRPr="00734CB8">
        <w:t>zakresu spraw przekazanych do uregulowania aktem wykonawczym oraz wytycznych dotycząc</w:t>
      </w:r>
      <w:r w:rsidR="00A32ED9">
        <w:t>ych</w:t>
      </w:r>
      <w:r w:rsidR="001F50D1" w:rsidRPr="00734CB8">
        <w:t xml:space="preserve"> treści tego aktu.</w:t>
      </w:r>
    </w:p>
    <w:p w:rsidR="00B73F02" w:rsidRPr="00734CB8" w:rsidRDefault="00B73F02" w:rsidP="00734CB8">
      <w:pPr>
        <w:tabs>
          <w:tab w:val="center" w:pos="4536"/>
          <w:tab w:val="right" w:pos="9072"/>
        </w:tabs>
        <w:spacing w:before="120" w:line="360" w:lineRule="auto"/>
        <w:jc w:val="both"/>
      </w:pPr>
      <w:r w:rsidRPr="00734CB8">
        <w:rPr>
          <w:b/>
        </w:rPr>
        <w:t>Rozporządzenie Rady (UE) nr 2015/1588</w:t>
      </w:r>
      <w:r w:rsidRPr="00734CB8">
        <w:t>, zwane rozporządzeniem upoważniającym, zastąpiło rozporządzenie Rady (WE) nr 994/98 z dnia 7 maja 1998 r. dotyczące stosowania art.</w:t>
      </w:r>
      <w:r w:rsidR="00734CB8" w:rsidRPr="00734CB8">
        <w:t xml:space="preserve"> </w:t>
      </w:r>
      <w:r w:rsidRPr="00734CB8">
        <w:t>92 i 93 Traktatu ustanawiającego Wspólnotę Europejską do niektórych kategorii horyzontalnej pomocy państwa (Dz. Urz. WE L 142 z 14.0</w:t>
      </w:r>
      <w:r w:rsidR="00D35897">
        <w:t>5.1998, str. 1; Dz. </w:t>
      </w:r>
      <w:r w:rsidRPr="00734CB8">
        <w:t xml:space="preserve">Urz. UE Polskie wydanie specjalne, rozdz. </w:t>
      </w:r>
      <w:r w:rsidR="00D35897">
        <w:t xml:space="preserve">8, t. 1, str. 312). W związku </w:t>
      </w:r>
      <w:r w:rsidR="00D35897">
        <w:lastRenderedPageBreak/>
        <w:t>z </w:t>
      </w:r>
      <w:r w:rsidRPr="00734CB8">
        <w:t>powyższym w art. 2 w pkt 3 nowelizowanej ustawy zmieniono odpowiednio odesłanie do obecnie obowiązującego rozporządzenia.</w:t>
      </w:r>
    </w:p>
    <w:p w:rsidR="00B73F02" w:rsidRPr="00734CB8" w:rsidRDefault="00B73F02" w:rsidP="00734CB8">
      <w:pPr>
        <w:tabs>
          <w:tab w:val="center" w:pos="4536"/>
          <w:tab w:val="right" w:pos="9072"/>
        </w:tabs>
        <w:spacing w:before="120" w:line="360" w:lineRule="auto"/>
        <w:jc w:val="both"/>
      </w:pPr>
      <w:r w:rsidRPr="00734CB8">
        <w:rPr>
          <w:b/>
        </w:rPr>
        <w:t>Rozporządzenie Rady (UE) nr 2015/1589</w:t>
      </w:r>
      <w:r w:rsidRPr="00734CB8">
        <w:t>, zwane rozporządzeniem proceduralnym, zastąpiło rozporządzenie Rady (WE) nr 659/1999 z dnia 22 marca 1999 r. ustanawiające szczegółowe zasady stosowania art.</w:t>
      </w:r>
      <w:r w:rsidR="00734CB8" w:rsidRPr="00734CB8">
        <w:t xml:space="preserve"> </w:t>
      </w:r>
      <w:r w:rsidRPr="00734CB8">
        <w:t>93 Traktatu WE (Dz. Urz. WE L 83 z 27.</w:t>
      </w:r>
      <w:r w:rsidR="00A32ED9">
        <w:t>0</w:t>
      </w:r>
      <w:r w:rsidRPr="00734CB8">
        <w:t>3.1999), w związku</w:t>
      </w:r>
      <w:r w:rsidR="00734CB8" w:rsidRPr="00734CB8">
        <w:t xml:space="preserve"> </w:t>
      </w:r>
      <w:r w:rsidRPr="00734CB8">
        <w:t xml:space="preserve">z czym w art. 2 pkt 2 nowelizowanej ustawy odpowiednio zmieniono odesłanie do obecnie obowiązującego rozporządzenia. Z kolei w art. </w:t>
      </w:r>
      <w:r w:rsidR="0059136E" w:rsidRPr="00734CB8">
        <w:t xml:space="preserve">16a ust. 1, </w:t>
      </w:r>
      <w:r w:rsidR="00D35897">
        <w:br/>
      </w:r>
      <w:r w:rsidR="0059136E" w:rsidRPr="00734CB8">
        <w:t>art.</w:t>
      </w:r>
      <w:r w:rsidR="00734CB8" w:rsidRPr="00734CB8">
        <w:t xml:space="preserve"> </w:t>
      </w:r>
      <w:r w:rsidRPr="00734CB8">
        <w:t>22</w:t>
      </w:r>
      <w:r w:rsidR="00734CB8" w:rsidRPr="00734CB8">
        <w:t>–</w:t>
      </w:r>
      <w:r w:rsidRPr="00734CB8">
        <w:t>27 oraz w art. 42 w ust. 1 nowelizowanej ustawy zaktualizowano odesłania do właściwych przepisów ww. rozporządzenia.</w:t>
      </w:r>
    </w:p>
    <w:p w:rsidR="00B73F02" w:rsidRPr="00734CB8" w:rsidRDefault="00B73F02" w:rsidP="00734CB8">
      <w:pPr>
        <w:tabs>
          <w:tab w:val="center" w:pos="4536"/>
          <w:tab w:val="right" w:pos="9072"/>
        </w:tabs>
        <w:spacing w:before="120" w:line="360" w:lineRule="auto"/>
        <w:jc w:val="both"/>
      </w:pPr>
      <w:r w:rsidRPr="00734CB8">
        <w:t xml:space="preserve">W zakresie zmian wynikających z </w:t>
      </w:r>
      <w:r w:rsidRPr="00734CB8">
        <w:rPr>
          <w:b/>
        </w:rPr>
        <w:t>rozporządzenia Komisji (UE) nr 2015/2282</w:t>
      </w:r>
      <w:r w:rsidRPr="00734CB8">
        <w:t xml:space="preserve">, zwanego rozporządzeniem wykonawczym, w art. 9 oraz </w:t>
      </w:r>
      <w:r w:rsidR="00A32ED9">
        <w:t xml:space="preserve">w </w:t>
      </w:r>
      <w:r w:rsidRPr="00734CB8">
        <w:t>art.</w:t>
      </w:r>
      <w:r w:rsidR="00734CB8" w:rsidRPr="00734CB8">
        <w:t xml:space="preserve"> </w:t>
      </w:r>
      <w:r w:rsidRPr="00734CB8">
        <w:t>31 ust. 3 nowelizowanej ustawy zmieniono odpowiednio nazwę rozporządz</w:t>
      </w:r>
      <w:r w:rsidR="00D35897">
        <w:t>enia Komisji (WE) nr 794/2004 z </w:t>
      </w:r>
      <w:r w:rsidRPr="00734CB8">
        <w:t>dnia 21 kwietnia 2004 r. w sprawie wykona</w:t>
      </w:r>
      <w:r w:rsidR="00D35897">
        <w:t>nia rozporządzenia Rady (UE) nr </w:t>
      </w:r>
      <w:r w:rsidRPr="00734CB8">
        <w:t>2015/1589 ustanawiającego szczegółowe zasady</w:t>
      </w:r>
      <w:r w:rsidR="00D35897">
        <w:t xml:space="preserve"> stosowania art. 108 Traktatu o </w:t>
      </w:r>
      <w:r w:rsidRPr="00734CB8">
        <w:t>funkcjonowaniu Unii Europejskiej (Dz. Urz. UE L 140 z 30.04.2004, str. 1; Dz. Urz. UE Polskie wydanie specjalne, rozdz. 8, t. 4, str.</w:t>
      </w:r>
      <w:r w:rsidR="00734CB8" w:rsidRPr="00734CB8">
        <w:t xml:space="preserve"> </w:t>
      </w:r>
      <w:r w:rsidRPr="00734CB8">
        <w:t>3, z późn. zm.).</w:t>
      </w:r>
    </w:p>
    <w:p w:rsidR="00B73F02" w:rsidRPr="00734CB8" w:rsidRDefault="00B73F02" w:rsidP="00734CB8">
      <w:pPr>
        <w:tabs>
          <w:tab w:val="center" w:pos="4536"/>
          <w:tab w:val="right" w:pos="9072"/>
        </w:tabs>
        <w:spacing w:before="120" w:line="360" w:lineRule="auto"/>
        <w:jc w:val="both"/>
      </w:pPr>
      <w:r w:rsidRPr="00734CB8">
        <w:t>Wskazać również należy, iż zgodnie z art. 3 ust. 1</w:t>
      </w:r>
      <w:r w:rsidR="00D35897">
        <w:t xml:space="preserve"> rozporządzenia Komisji (WE) nr </w:t>
      </w:r>
      <w:r w:rsidRPr="00734CB8">
        <w:t>794/2004 notyfikację projektu programu pomocowego lub pomocy indywidualnej przekazuje się do Komisji za pośrednictwem Stałego Przedstawiciela danego Państwa Członkowskiego. W</w:t>
      </w:r>
      <w:r w:rsidR="00734CB8" w:rsidRPr="00734CB8">
        <w:t xml:space="preserve"> </w:t>
      </w:r>
      <w:r w:rsidRPr="00734CB8">
        <w:t>przypadku natomiast pozostał</w:t>
      </w:r>
      <w:r w:rsidR="00D35897">
        <w:t>ej korespondencji prowadzonej z </w:t>
      </w:r>
      <w:r w:rsidRPr="00734CB8">
        <w:t>Komisją pośrednictwo Stałego Przedstawicielstwa</w:t>
      </w:r>
      <w:r w:rsidR="00D35897">
        <w:t xml:space="preserve"> nie jest wymagane. W związku z </w:t>
      </w:r>
      <w:r w:rsidRPr="00734CB8">
        <w:t>powyższym w przypadku uzupełniania notyfikacji (art. 19 ust. 3 nowelizowanej ustawy), udzielania odpowiedzi na pytania Komisji (art. 21 ust. 3 nowelizowanej ustawy) oraz wycofania notyfikacji (art. 24 ust.</w:t>
      </w:r>
      <w:r w:rsidR="00734CB8" w:rsidRPr="00734CB8">
        <w:t xml:space="preserve"> </w:t>
      </w:r>
      <w:r w:rsidRPr="00734CB8">
        <w:t>2 nowelizowanej ustawy) nie będzie konieczny udział Stałego Przedstawicielstwa.</w:t>
      </w:r>
    </w:p>
    <w:p w:rsidR="00342DC5" w:rsidRPr="00734CB8" w:rsidRDefault="00994EBC" w:rsidP="00734CB8">
      <w:pPr>
        <w:tabs>
          <w:tab w:val="center" w:pos="4536"/>
          <w:tab w:val="right" w:pos="9072"/>
        </w:tabs>
        <w:spacing w:before="120" w:line="360" w:lineRule="auto"/>
        <w:jc w:val="both"/>
      </w:pPr>
      <w:r w:rsidRPr="00734CB8">
        <w:t xml:space="preserve">W przepisie art. 2 ust. 1 </w:t>
      </w:r>
      <w:r w:rsidR="006B21F3" w:rsidRPr="00734CB8">
        <w:t xml:space="preserve">projektu </w:t>
      </w:r>
      <w:r w:rsidRPr="00734CB8">
        <w:t>wskazano, iż doda</w:t>
      </w:r>
      <w:r w:rsidR="006B21F3" w:rsidRPr="00734CB8">
        <w:t>wane</w:t>
      </w:r>
      <w:r w:rsidRPr="00734CB8">
        <w:t xml:space="preserve"> do ustawy p</w:t>
      </w:r>
      <w:r w:rsidR="00D35897">
        <w:t>rzepisy art. 5 ust. </w:t>
      </w:r>
      <w:r w:rsidRPr="00734CB8">
        <w:t>3ba i</w:t>
      </w:r>
      <w:r w:rsidR="00734CB8" w:rsidRPr="00734CB8">
        <w:t xml:space="preserve"> </w:t>
      </w:r>
      <w:r w:rsidRPr="00734CB8">
        <w:t>art. 37 ust. 5b stos</w:t>
      </w:r>
      <w:r w:rsidR="00910805" w:rsidRPr="00734CB8">
        <w:t>ować</w:t>
      </w:r>
      <w:r w:rsidRPr="00734CB8">
        <w:t xml:space="preserve"> się </w:t>
      </w:r>
      <w:r w:rsidR="00910805" w:rsidRPr="00734CB8">
        <w:t xml:space="preserve">będzie </w:t>
      </w:r>
      <w:r w:rsidRPr="00734CB8">
        <w:t xml:space="preserve">do pomocy </w:t>
      </w:r>
      <w:r w:rsidRPr="00AE75A2">
        <w:t>de minimis</w:t>
      </w:r>
      <w:r w:rsidRPr="00734CB8">
        <w:t xml:space="preserve"> udzielonej po dniu wejścia w życie</w:t>
      </w:r>
      <w:r w:rsidR="006F17F8" w:rsidRPr="00734CB8">
        <w:t xml:space="preserve"> przedmiotowej</w:t>
      </w:r>
      <w:r w:rsidRPr="00734CB8">
        <w:t xml:space="preserve"> </w:t>
      </w:r>
      <w:r w:rsidR="00D53C18" w:rsidRPr="00734CB8">
        <w:t>nowelizacji</w:t>
      </w:r>
      <w:r w:rsidRPr="00734CB8">
        <w:t xml:space="preserve">. </w:t>
      </w:r>
      <w:r w:rsidR="00F71E96" w:rsidRPr="00734CB8">
        <w:t>Przepis ten ma za zadanie wyeliminować ewentualne wątpliwości co do konieczności stosowania art.</w:t>
      </w:r>
      <w:r w:rsidR="00D35897">
        <w:t xml:space="preserve"> 5 ust. 3ba i art. 37 ust. 5b w </w:t>
      </w:r>
      <w:r w:rsidR="00F71E96" w:rsidRPr="00734CB8">
        <w:t xml:space="preserve">odniesieniu do przypadków pomocy </w:t>
      </w:r>
      <w:r w:rsidR="00F71E96" w:rsidRPr="00AE75A2">
        <w:t>de minimis</w:t>
      </w:r>
      <w:r w:rsidR="00F71E96" w:rsidRPr="00A32ED9">
        <w:t xml:space="preserve"> </w:t>
      </w:r>
      <w:r w:rsidR="00F71E96" w:rsidRPr="00734CB8">
        <w:t>udzielonej przed wejściem w życie przedmiotowej nowelizacji, gdy 7</w:t>
      </w:r>
      <w:r w:rsidR="00AE75A2">
        <w:t>-</w:t>
      </w:r>
      <w:r w:rsidR="00F71E96" w:rsidRPr="00734CB8">
        <w:t>dniowy termin z art.</w:t>
      </w:r>
      <w:r w:rsidR="00734CB8" w:rsidRPr="00734CB8">
        <w:t xml:space="preserve"> </w:t>
      </w:r>
      <w:r w:rsidR="00F71E96" w:rsidRPr="00734CB8">
        <w:t>5 ust. 3ba upływałby już po wejściu w życie ustawy zmieniającej</w:t>
      </w:r>
      <w:r w:rsidR="001B3B47" w:rsidRPr="00734CB8">
        <w:t>.</w:t>
      </w:r>
      <w:r w:rsidRPr="00734CB8">
        <w:t xml:space="preserve"> Natomiast z</w:t>
      </w:r>
      <w:r w:rsidR="00342DC5" w:rsidRPr="00734CB8">
        <w:t xml:space="preserve">godnie z przepisem w art. 2 </w:t>
      </w:r>
      <w:r w:rsidRPr="00734CB8">
        <w:t xml:space="preserve">ust. 2 </w:t>
      </w:r>
      <w:r w:rsidR="00342DC5" w:rsidRPr="00734CB8">
        <w:lastRenderedPageBreak/>
        <w:t xml:space="preserve">projektu ustawy </w:t>
      </w:r>
      <w:r w:rsidR="00075185" w:rsidRPr="00734CB8">
        <w:t>zmieniającej</w:t>
      </w:r>
      <w:r w:rsidR="00F4154A" w:rsidRPr="00734CB8">
        <w:t>,</w:t>
      </w:r>
      <w:r w:rsidR="00075185" w:rsidRPr="00734CB8">
        <w:t xml:space="preserve"> </w:t>
      </w:r>
      <w:r w:rsidR="00342DC5" w:rsidRPr="00734CB8">
        <w:t>do wniosków o udzielenie pomocy złożonych przed dniem jej wejścia w życie</w:t>
      </w:r>
      <w:r w:rsidR="00F4154A" w:rsidRPr="00734CB8">
        <w:t>,</w:t>
      </w:r>
      <w:r w:rsidR="00342DC5" w:rsidRPr="00734CB8">
        <w:t xml:space="preserve"> </w:t>
      </w:r>
      <w:r w:rsidR="00075185" w:rsidRPr="00734CB8">
        <w:t xml:space="preserve">przepisy art. 37 ust. 1 pkt 1 oraz ust. 2 </w:t>
      </w:r>
      <w:r w:rsidR="00342DC5" w:rsidRPr="00734CB8">
        <w:t>stosować się będzie</w:t>
      </w:r>
      <w:r w:rsidR="00075185" w:rsidRPr="00734CB8">
        <w:t xml:space="preserve"> w</w:t>
      </w:r>
      <w:r w:rsidR="00D35897">
        <w:t> </w:t>
      </w:r>
      <w:r w:rsidR="00075185" w:rsidRPr="00734CB8">
        <w:t>dotychczasowym brzmieniu</w:t>
      </w:r>
      <w:r w:rsidR="00342DC5" w:rsidRPr="00734CB8">
        <w:t>. Przepis ma na celu wyeliminować ewentualną</w:t>
      </w:r>
      <w:r w:rsidR="00734CB8" w:rsidRPr="00734CB8">
        <w:t xml:space="preserve"> </w:t>
      </w:r>
      <w:r w:rsidR="00342DC5" w:rsidRPr="00734CB8">
        <w:t>konieczność wprowadzania zmian w złożonych już pr</w:t>
      </w:r>
      <w:r w:rsidR="00D35897">
        <w:t>zez przedsiębiorców wnioskach o </w:t>
      </w:r>
      <w:r w:rsidR="00342DC5" w:rsidRPr="00734CB8">
        <w:t xml:space="preserve">pomoc, które do dnia wejścia w życie projektu ustawy nie zostały jeszcze rozpatrzone. </w:t>
      </w:r>
    </w:p>
    <w:p w:rsidR="007536CB" w:rsidRPr="00734CB8" w:rsidRDefault="007536CB" w:rsidP="00734CB8">
      <w:pPr>
        <w:tabs>
          <w:tab w:val="center" w:pos="4536"/>
          <w:tab w:val="right" w:pos="9072"/>
        </w:tabs>
        <w:spacing w:before="120" w:line="360" w:lineRule="auto"/>
        <w:jc w:val="both"/>
      </w:pPr>
      <w:r w:rsidRPr="00734CB8">
        <w:t>Zgodnie z przepisem epizodycznym zawartym w art. 3</w:t>
      </w:r>
      <w:r w:rsidR="001B3B47" w:rsidRPr="00734CB8">
        <w:t xml:space="preserve"> </w:t>
      </w:r>
      <w:r w:rsidRPr="00734CB8">
        <w:t>ustawy, naczelnicy urzędów celno-skarbowych będą do dnia 31 grudnia 2019 r.</w:t>
      </w:r>
      <w:r w:rsidR="00F562A6">
        <w:t>,</w:t>
      </w:r>
      <w:r w:rsidRPr="00734CB8">
        <w:t xml:space="preserve"> tak jak dotychczas</w:t>
      </w:r>
      <w:r w:rsidR="00F562A6">
        <w:t>,</w:t>
      </w:r>
      <w:r w:rsidRPr="00734CB8">
        <w:t xml:space="preserve"> wypełniać obowiązek sprawozdawczy z wykorzystaniem aplikacji SHRIMP udostępnionej przez Prezesa UOKiK. Dopiero począwszy od dnia 1 stycznia 2020 r. będą go realizować za pośrednictwem aplikacji SHRIMP udostępnionej przez Ministra Finansów. Związane jest to z koniecznością przeprowadzenia procesu objęcia ww. podmiotów innym systemem teleinformatycznym. </w:t>
      </w:r>
    </w:p>
    <w:p w:rsidR="00372195" w:rsidRPr="00734CB8" w:rsidRDefault="007536CB" w:rsidP="00734CB8">
      <w:pPr>
        <w:tabs>
          <w:tab w:val="center" w:pos="4536"/>
          <w:tab w:val="right" w:pos="9072"/>
        </w:tabs>
        <w:spacing w:before="120" w:line="360" w:lineRule="auto"/>
        <w:jc w:val="both"/>
      </w:pPr>
      <w:r w:rsidRPr="00734CB8">
        <w:t>W projekcie ustawy wprowadzony został czternas</w:t>
      </w:r>
      <w:r w:rsidR="00D35897">
        <w:t xml:space="preserve">todniowy okres </w:t>
      </w:r>
      <w:r w:rsidR="00D35897" w:rsidRPr="00AE75A2">
        <w:rPr>
          <w:i/>
        </w:rPr>
        <w:t>vacatio legis</w:t>
      </w:r>
      <w:r w:rsidR="00D35897">
        <w:t>, z </w:t>
      </w:r>
      <w:r w:rsidRPr="00734CB8">
        <w:t xml:space="preserve">wyjątkiem zmian przepisów wykonawczych, o których mowa w art. 32 ust. 11 oraz </w:t>
      </w:r>
      <w:r w:rsidR="00F562A6">
        <w:t>w </w:t>
      </w:r>
      <w:r w:rsidRPr="00734CB8">
        <w:t>art. 32a ust. 4, które wejdą w życie w terminie późniejszym, ale nie póź</w:t>
      </w:r>
      <w:r w:rsidR="00D35897">
        <w:t>niej niż w dniu 1 </w:t>
      </w:r>
      <w:r w:rsidRPr="00734CB8">
        <w:t xml:space="preserve">stycznia 2020 r. Określenie późniejszego terminu </w:t>
      </w:r>
      <w:r w:rsidR="00F562A6" w:rsidRPr="00734CB8">
        <w:t xml:space="preserve">jest </w:t>
      </w:r>
      <w:r w:rsidRPr="00734CB8">
        <w:t xml:space="preserve">związane </w:t>
      </w:r>
      <w:r w:rsidR="00F562A6">
        <w:t xml:space="preserve">z </w:t>
      </w:r>
      <w:r w:rsidRPr="00734CB8">
        <w:t xml:space="preserve">koniecznością zapewnienia wystarczającego czasu na przygotowanie i wprowadzenie </w:t>
      </w:r>
      <w:r w:rsidR="00F562A6" w:rsidRPr="00734CB8">
        <w:t>w</w:t>
      </w:r>
      <w:r w:rsidR="00F562A6">
        <w:t> </w:t>
      </w:r>
      <w:r w:rsidRPr="00734CB8">
        <w:t>życie nowych przepisów wykonawczych.</w:t>
      </w:r>
    </w:p>
    <w:p w:rsidR="00372195" w:rsidRPr="00734CB8" w:rsidRDefault="00372195" w:rsidP="00734CB8">
      <w:pPr>
        <w:tabs>
          <w:tab w:val="center" w:pos="4536"/>
          <w:tab w:val="right" w:pos="9072"/>
        </w:tabs>
        <w:spacing w:before="120" w:line="360" w:lineRule="auto"/>
        <w:jc w:val="both"/>
      </w:pPr>
      <w:r w:rsidRPr="00734CB8">
        <w:t xml:space="preserve">Projekt ustawy został udostępniony w Biuletynie Informacji Publicznej na stronie UOKiK, zgodnie z przepisami ustawy z dnia 7 lipca 2005 r. o działalności lobbingowej w procesie stanowienia prawa (Dz. U. </w:t>
      </w:r>
      <w:r w:rsidR="005C5858" w:rsidRPr="00734CB8">
        <w:t>z 2017 r. poz. 248</w:t>
      </w:r>
      <w:r w:rsidRPr="00734CB8">
        <w:t xml:space="preserve">). </w:t>
      </w:r>
    </w:p>
    <w:p w:rsidR="00372195" w:rsidRPr="00734CB8" w:rsidRDefault="00372195" w:rsidP="00734CB8">
      <w:pPr>
        <w:tabs>
          <w:tab w:val="center" w:pos="4536"/>
          <w:tab w:val="right" w:pos="9072"/>
        </w:tabs>
        <w:spacing w:before="120" w:line="360" w:lineRule="auto"/>
        <w:jc w:val="both"/>
      </w:pPr>
      <w:r w:rsidRPr="00734CB8">
        <w:t>Projekt ustawy nie będzie miał wpływu na działalność mikroprzedsiębiorców, małych i</w:t>
      </w:r>
      <w:r w:rsidR="00D35897">
        <w:t> </w:t>
      </w:r>
      <w:r w:rsidRPr="00734CB8">
        <w:t>średnich przedsiębiorców.</w:t>
      </w:r>
    </w:p>
    <w:p w:rsidR="00372195" w:rsidRPr="00734CB8" w:rsidRDefault="00372195" w:rsidP="00734CB8">
      <w:pPr>
        <w:tabs>
          <w:tab w:val="center" w:pos="4536"/>
          <w:tab w:val="right" w:pos="9072"/>
        </w:tabs>
        <w:spacing w:before="120" w:line="360" w:lineRule="auto"/>
        <w:jc w:val="both"/>
      </w:pPr>
      <w:r w:rsidRPr="00734CB8">
        <w:t>Projekt ustawy jest zgodny z prawem Unii Europejskiej.</w:t>
      </w:r>
    </w:p>
    <w:p w:rsidR="00372195" w:rsidRPr="00734CB8" w:rsidRDefault="00372195" w:rsidP="00734CB8">
      <w:pPr>
        <w:tabs>
          <w:tab w:val="center" w:pos="4536"/>
          <w:tab w:val="right" w:pos="9072"/>
        </w:tabs>
        <w:spacing w:before="120" w:line="360" w:lineRule="auto"/>
        <w:jc w:val="both"/>
      </w:pPr>
      <w:r w:rsidRPr="00734CB8">
        <w:t>Projekt nie zawiera regulacji podlegających opinii, powiadomieniu, konsultacjom albo uzgodnieniom z organami i instytucjami Unii Europejskiej, w tym z Europejskim Bankiem Centralnym.</w:t>
      </w:r>
    </w:p>
    <w:p w:rsidR="00734CB8" w:rsidRPr="00734CB8" w:rsidRDefault="00372195" w:rsidP="00F562A6">
      <w:pPr>
        <w:tabs>
          <w:tab w:val="center" w:pos="4536"/>
          <w:tab w:val="right" w:pos="9072"/>
        </w:tabs>
        <w:spacing w:before="120" w:line="360" w:lineRule="auto"/>
        <w:jc w:val="both"/>
        <w:rPr>
          <w:sz w:val="20"/>
        </w:rPr>
      </w:pPr>
      <w:r w:rsidRPr="00734CB8">
        <w:t>Ustawa nie zawiera przepisów technicznych wymagających notyfikacji w rozumieniu rozporządzenia Rady Ministrów z dnia 23 grudnia 2002 r. w sprawie sposobu funkcjonowania krajowego systemu notyfikacji norm i aktów prawnych (Dz. U.</w:t>
      </w:r>
      <w:r w:rsidR="00D35897">
        <w:t xml:space="preserve"> poz. </w:t>
      </w:r>
      <w:r w:rsidRPr="00734CB8">
        <w:t>2039, z</w:t>
      </w:r>
      <w:r w:rsidR="00734CB8" w:rsidRPr="00734CB8">
        <w:t xml:space="preserve"> </w:t>
      </w:r>
      <w:r w:rsidRPr="00734CB8">
        <w:t>późn.</w:t>
      </w:r>
      <w:r w:rsidR="00734CB8" w:rsidRPr="00734CB8">
        <w:t xml:space="preserve"> </w:t>
      </w:r>
      <w:r w:rsidRPr="00734CB8">
        <w:t>zm.).</w:t>
      </w:r>
    </w:p>
    <w:sectPr w:rsidR="00734CB8" w:rsidRPr="00734CB8" w:rsidSect="00734CB8">
      <w:footerReference w:type="even" r:id="rId8"/>
      <w:footerReference w:type="default" r:id="rId9"/>
      <w:pgSz w:w="11906" w:h="16838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6FBE" w:rsidRDefault="00146FBE">
      <w:r>
        <w:separator/>
      </w:r>
    </w:p>
  </w:endnote>
  <w:endnote w:type="continuationSeparator" w:id="0">
    <w:p w:rsidR="00146FBE" w:rsidRDefault="00146FBE">
      <w:r>
        <w:continuationSeparator/>
      </w:r>
    </w:p>
  </w:endnote>
  <w:endnote w:type="continuationNotice" w:id="1">
    <w:p w:rsidR="00146FBE" w:rsidRDefault="00146FB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095" w:rsidRDefault="00334095" w:rsidP="002E192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334095" w:rsidRDefault="00334095" w:rsidP="005A4D2A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81893900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8"/>
      </w:rPr>
    </w:sdtEndPr>
    <w:sdtContent>
      <w:p w:rsidR="00734CB8" w:rsidRPr="00734CB8" w:rsidRDefault="00734CB8" w:rsidP="00734CB8">
        <w:pPr>
          <w:pStyle w:val="Stopka"/>
          <w:jc w:val="center"/>
          <w:rPr>
            <w:rFonts w:ascii="Times New Roman" w:hAnsi="Times New Roman"/>
            <w:sz w:val="24"/>
            <w:szCs w:val="28"/>
          </w:rPr>
        </w:pPr>
        <w:r w:rsidRPr="00734CB8">
          <w:rPr>
            <w:rFonts w:ascii="Times New Roman" w:hAnsi="Times New Roman"/>
            <w:sz w:val="24"/>
            <w:szCs w:val="28"/>
          </w:rPr>
          <w:fldChar w:fldCharType="begin"/>
        </w:r>
        <w:r w:rsidRPr="00734CB8">
          <w:rPr>
            <w:rFonts w:ascii="Times New Roman" w:hAnsi="Times New Roman"/>
            <w:sz w:val="24"/>
            <w:szCs w:val="28"/>
          </w:rPr>
          <w:instrText>PAGE   \* MERGEFORMAT</w:instrText>
        </w:r>
        <w:r w:rsidRPr="00734CB8">
          <w:rPr>
            <w:rFonts w:ascii="Times New Roman" w:hAnsi="Times New Roman"/>
            <w:sz w:val="24"/>
            <w:szCs w:val="28"/>
          </w:rPr>
          <w:fldChar w:fldCharType="separate"/>
        </w:r>
        <w:r w:rsidR="008A192A">
          <w:rPr>
            <w:rFonts w:ascii="Times New Roman" w:hAnsi="Times New Roman"/>
            <w:noProof/>
            <w:sz w:val="24"/>
            <w:szCs w:val="28"/>
          </w:rPr>
          <w:t>2</w:t>
        </w:r>
        <w:r w:rsidRPr="00734CB8">
          <w:rPr>
            <w:rFonts w:ascii="Times New Roman" w:hAnsi="Times New Roman"/>
            <w:sz w:val="24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6FBE" w:rsidRDefault="00146FBE">
      <w:r>
        <w:separator/>
      </w:r>
    </w:p>
  </w:footnote>
  <w:footnote w:type="continuationSeparator" w:id="0">
    <w:p w:rsidR="00146FBE" w:rsidRDefault="00146FBE">
      <w:r>
        <w:continuationSeparator/>
      </w:r>
    </w:p>
  </w:footnote>
  <w:footnote w:type="continuationNotice" w:id="1">
    <w:p w:rsidR="00146FBE" w:rsidRDefault="00146FBE"/>
  </w:footnote>
  <w:footnote w:id="2">
    <w:p w:rsidR="00334095" w:rsidRPr="001862BE" w:rsidRDefault="00334095" w:rsidP="00734CB8">
      <w:pPr>
        <w:pStyle w:val="Tekstprzypisudolnego"/>
        <w:ind w:left="284" w:hanging="284"/>
        <w:rPr>
          <w:rFonts w:ascii="Calibri" w:hAnsi="Calibri"/>
        </w:rPr>
      </w:pPr>
      <w:r w:rsidRPr="001862BE">
        <w:rPr>
          <w:rStyle w:val="Odwoanieprzypisudolnego"/>
        </w:rPr>
        <w:footnoteRef/>
      </w:r>
      <w:r w:rsidR="00734CB8">
        <w:rPr>
          <w:vertAlign w:val="superscript"/>
        </w:rPr>
        <w:t>)</w:t>
      </w:r>
      <w:r w:rsidR="00734CB8">
        <w:rPr>
          <w:vertAlign w:val="superscript"/>
        </w:rPr>
        <w:tab/>
      </w:r>
      <w:r w:rsidRPr="001862BE">
        <w:rPr>
          <w:spacing w:val="-6"/>
        </w:rPr>
        <w:t>Dz. Urz. UE L 352 z 24.12.2013</w:t>
      </w:r>
      <w:r w:rsidR="00372051">
        <w:rPr>
          <w:spacing w:val="-6"/>
        </w:rPr>
        <w:t>, str. 1</w:t>
      </w:r>
      <w:r w:rsidRPr="001862BE">
        <w:rPr>
          <w:spacing w:val="-6"/>
        </w:rPr>
        <w:t>.</w:t>
      </w:r>
    </w:p>
  </w:footnote>
  <w:footnote w:id="3">
    <w:p w:rsidR="00334095" w:rsidRPr="00456F89" w:rsidRDefault="00334095" w:rsidP="00734CB8">
      <w:pPr>
        <w:pStyle w:val="Tekstprzypisudolnego"/>
        <w:ind w:left="284" w:hanging="284"/>
      </w:pPr>
      <w:r w:rsidRPr="001862BE">
        <w:rPr>
          <w:rStyle w:val="Odwoanieprzypisudolnego"/>
        </w:rPr>
        <w:footnoteRef/>
      </w:r>
      <w:r w:rsidR="00734CB8">
        <w:rPr>
          <w:vertAlign w:val="superscript"/>
        </w:rPr>
        <w:t>)</w:t>
      </w:r>
      <w:r w:rsidR="00734CB8">
        <w:rPr>
          <w:vertAlign w:val="superscript"/>
        </w:rPr>
        <w:tab/>
      </w:r>
      <w:r w:rsidRPr="001862BE">
        <w:rPr>
          <w:spacing w:val="-6"/>
        </w:rPr>
        <w:t>Dz. Urz. UE L 187 z 26.</w:t>
      </w:r>
      <w:r w:rsidR="00A32ED9">
        <w:rPr>
          <w:spacing w:val="-6"/>
        </w:rPr>
        <w:t>0</w:t>
      </w:r>
      <w:r w:rsidRPr="001862BE">
        <w:rPr>
          <w:spacing w:val="-6"/>
        </w:rPr>
        <w:t>6.2014</w:t>
      </w:r>
      <w:r w:rsidR="00372051">
        <w:rPr>
          <w:spacing w:val="-6"/>
        </w:rPr>
        <w:t>, str. 1</w:t>
      </w:r>
      <w:r w:rsidRPr="001862BE">
        <w:rPr>
          <w:spacing w:val="-6"/>
        </w:rPr>
        <w:t>.</w:t>
      </w:r>
    </w:p>
  </w:footnote>
  <w:footnote w:id="4">
    <w:p w:rsidR="00334095" w:rsidRPr="001862BE" w:rsidRDefault="00334095" w:rsidP="00734CB8">
      <w:pPr>
        <w:pStyle w:val="Tekstprzypisudolnego"/>
        <w:ind w:left="284" w:hanging="284"/>
      </w:pPr>
      <w:r w:rsidRPr="001862BE">
        <w:rPr>
          <w:rStyle w:val="Odwoanieprzypisudolnego"/>
        </w:rPr>
        <w:footnoteRef/>
      </w:r>
      <w:r w:rsidR="00734CB8">
        <w:rPr>
          <w:vertAlign w:val="superscript"/>
        </w:rPr>
        <w:t>)</w:t>
      </w:r>
      <w:r w:rsidR="00734CB8">
        <w:rPr>
          <w:vertAlign w:val="superscript"/>
        </w:rPr>
        <w:tab/>
      </w:r>
      <w:r w:rsidRPr="001862BE">
        <w:t>Dz. Urz. UE C 326 z 26.10.2012</w:t>
      </w:r>
      <w:r w:rsidR="00372051">
        <w:t>, str. 47</w:t>
      </w:r>
      <w:r w:rsidRPr="001862BE">
        <w:t>.</w:t>
      </w:r>
    </w:p>
  </w:footnote>
  <w:footnote w:id="5">
    <w:p w:rsidR="00334095" w:rsidRPr="001862BE" w:rsidRDefault="00334095" w:rsidP="00734CB8">
      <w:pPr>
        <w:pStyle w:val="Tekstprzypisudolnego"/>
        <w:ind w:left="284" w:hanging="284"/>
        <w:jc w:val="both"/>
      </w:pPr>
      <w:r w:rsidRPr="001862BE">
        <w:rPr>
          <w:rStyle w:val="Odwoanieprzypisudolnego"/>
        </w:rPr>
        <w:footnoteRef/>
      </w:r>
      <w:r w:rsidR="00734CB8">
        <w:rPr>
          <w:vertAlign w:val="superscript"/>
        </w:rPr>
        <w:t>)</w:t>
      </w:r>
      <w:r w:rsidR="00734CB8">
        <w:rPr>
          <w:vertAlign w:val="superscript"/>
        </w:rPr>
        <w:tab/>
      </w:r>
      <w:r w:rsidRPr="001862BE">
        <w:t xml:space="preserve">Rozporządzenie Rady (UE) nr 2015/1588 </w:t>
      </w:r>
      <w:r w:rsidR="00372051">
        <w:t>z dnia 13 lipca 201</w:t>
      </w:r>
      <w:bookmarkStart w:id="0" w:name="_GoBack"/>
      <w:r w:rsidR="008A192A">
        <w:t>5</w:t>
      </w:r>
      <w:r w:rsidR="00372051">
        <w:t xml:space="preserve"> </w:t>
      </w:r>
      <w:bookmarkEnd w:id="0"/>
      <w:r w:rsidR="00372051">
        <w:t xml:space="preserve">r. </w:t>
      </w:r>
      <w:r w:rsidRPr="001862BE">
        <w:t>w sprawie stoso</w:t>
      </w:r>
      <w:r w:rsidR="00734CB8">
        <w:t>wania art. 107 i 108 Traktatu o </w:t>
      </w:r>
      <w:r w:rsidRPr="001862BE">
        <w:t>funkcjonowaniu Unii Europejskiej do niektórych kategorii horyzontalnej pomocy państwa (Dz. Urz. UE L 248 z 24.</w:t>
      </w:r>
      <w:r w:rsidR="00655783">
        <w:t>0</w:t>
      </w:r>
      <w:r w:rsidRPr="001862BE">
        <w:t>9.2015</w:t>
      </w:r>
      <w:r w:rsidR="00CD5170">
        <w:t>, str. 1</w:t>
      </w:r>
      <w:r w:rsidR="006A2C80">
        <w:t>, z późn. zm.</w:t>
      </w:r>
      <w:r w:rsidRPr="001862BE">
        <w:t>).</w:t>
      </w:r>
    </w:p>
  </w:footnote>
  <w:footnote w:id="6">
    <w:p w:rsidR="00334095" w:rsidRPr="001862BE" w:rsidRDefault="00334095" w:rsidP="00734CB8">
      <w:pPr>
        <w:pStyle w:val="Tekstprzypisudolnego"/>
        <w:ind w:left="284" w:hanging="284"/>
        <w:jc w:val="both"/>
      </w:pPr>
      <w:r w:rsidRPr="001862BE">
        <w:rPr>
          <w:rStyle w:val="Odwoanieprzypisudolnego"/>
        </w:rPr>
        <w:footnoteRef/>
      </w:r>
      <w:r w:rsidR="00734CB8">
        <w:rPr>
          <w:vertAlign w:val="superscript"/>
        </w:rPr>
        <w:t>)</w:t>
      </w:r>
      <w:r w:rsidR="00734CB8">
        <w:rPr>
          <w:vertAlign w:val="superscript"/>
        </w:rPr>
        <w:tab/>
      </w:r>
      <w:r w:rsidRPr="001862BE">
        <w:t>Rozporządzenie Rady (UE) nr 2015/1589 z dnia 13 lipca 2015 r. ustanawiające szczegółowe zasady stosowania art. 108 Traktatu o funkcjonowaniu Unii Europejskiej (Dz. Urz. UE L 248 z 24.</w:t>
      </w:r>
      <w:r w:rsidR="00A32ED9">
        <w:t>0</w:t>
      </w:r>
      <w:r w:rsidRPr="001862BE">
        <w:t>9.2015</w:t>
      </w:r>
      <w:r w:rsidR="00CD5170">
        <w:t>, str. 9</w:t>
      </w:r>
      <w:r w:rsidRPr="001862BE">
        <w:t>).</w:t>
      </w:r>
    </w:p>
  </w:footnote>
  <w:footnote w:id="7">
    <w:p w:rsidR="00334095" w:rsidRPr="00456F89" w:rsidRDefault="00334095" w:rsidP="00734CB8">
      <w:pPr>
        <w:pStyle w:val="Tekstprzypisudolnego"/>
        <w:ind w:left="284" w:hanging="284"/>
        <w:jc w:val="both"/>
      </w:pPr>
      <w:r w:rsidRPr="001862BE">
        <w:rPr>
          <w:rStyle w:val="Odwoanieprzypisudolnego"/>
        </w:rPr>
        <w:footnoteRef/>
      </w:r>
      <w:r w:rsidR="00734CB8">
        <w:rPr>
          <w:vertAlign w:val="superscript"/>
        </w:rPr>
        <w:t>)</w:t>
      </w:r>
      <w:r w:rsidR="00734CB8">
        <w:rPr>
          <w:vertAlign w:val="superscript"/>
        </w:rPr>
        <w:tab/>
      </w:r>
      <w:r w:rsidRPr="001862BE">
        <w:t>Rozporządzenie Komisji (UE) nr 2015/2282 z</w:t>
      </w:r>
      <w:r w:rsidR="00734CB8">
        <w:t xml:space="preserve"> </w:t>
      </w:r>
      <w:r w:rsidRPr="001862BE">
        <w:t>dnia 27 listopada 2015 r. zmieniające rozporządzenie (WE) nr</w:t>
      </w:r>
      <w:r w:rsidR="00734CB8">
        <w:t xml:space="preserve"> </w:t>
      </w:r>
      <w:r w:rsidRPr="001862BE">
        <w:t>794/2004 w odniesieniu do formularzy zgłoszeniowych i for</w:t>
      </w:r>
      <w:r w:rsidR="00734CB8">
        <w:t>mularzy informacji (Dz. Urz. UE </w:t>
      </w:r>
      <w:r w:rsidRPr="001862BE">
        <w:t>L 325 z</w:t>
      </w:r>
      <w:r w:rsidR="00734CB8">
        <w:t xml:space="preserve"> </w:t>
      </w:r>
      <w:r w:rsidRPr="001862BE">
        <w:t>10.12.2015</w:t>
      </w:r>
      <w:r w:rsidR="000D0B9B">
        <w:t>, str. 1</w:t>
      </w:r>
      <w:r w:rsidRPr="001862BE">
        <w:t>).</w:t>
      </w:r>
    </w:p>
  </w:footnote>
  <w:footnote w:id="8">
    <w:p w:rsidR="00334095" w:rsidRDefault="00334095" w:rsidP="00734CB8">
      <w:pPr>
        <w:pStyle w:val="Tekstprzypisudolnego"/>
        <w:ind w:left="284" w:hanging="284"/>
        <w:jc w:val="both"/>
      </w:pPr>
      <w:r w:rsidRPr="001862BE">
        <w:rPr>
          <w:rStyle w:val="Odwoanieprzypisudolnego"/>
        </w:rPr>
        <w:footnoteRef/>
      </w:r>
      <w:r w:rsidR="00734CB8">
        <w:rPr>
          <w:vertAlign w:val="superscript"/>
        </w:rPr>
        <w:t>)</w:t>
      </w:r>
      <w:r w:rsidR="00734CB8">
        <w:rPr>
          <w:vertAlign w:val="superscript"/>
        </w:rPr>
        <w:tab/>
      </w:r>
      <w:r w:rsidRPr="001862BE">
        <w:t>Np. rozporządzeniem Komisji (UE) nr 1408/2013 z dnia 18 grudnia 20</w:t>
      </w:r>
      <w:r w:rsidR="00734CB8">
        <w:t>13 r. w sprawie stosowania art. </w:t>
      </w:r>
      <w:r w:rsidRPr="001862BE">
        <w:t xml:space="preserve">107 i 108 Traktatu o funkcjonowaniu Unii Europejskiej do pomocy de minimis w sektorze rolnym (Dz. Urz. UE L 352 z dnia 24.12.2013, str. 9) oraz rozporządzeniem Komisji (UE) nr 717/2014 z dnia 27 czerwca 2014 r. w sprawie stosowania art. 107 i 108 Traktatu o funkcjonowaniu Unii Europejskiej do pomocy de minimis w sektorze rybołówstwa i akwakultury (Dz. Urz. UE </w:t>
      </w:r>
      <w:r w:rsidR="00F562A6" w:rsidRPr="001862BE">
        <w:t xml:space="preserve">L </w:t>
      </w:r>
      <w:r w:rsidRPr="001862BE">
        <w:t>190</w:t>
      </w:r>
      <w:r w:rsidR="00F562A6" w:rsidRPr="00F562A6">
        <w:t xml:space="preserve"> </w:t>
      </w:r>
      <w:r w:rsidR="00F562A6" w:rsidRPr="001862BE">
        <w:t>z 28.</w:t>
      </w:r>
      <w:r w:rsidR="00F562A6">
        <w:t>0</w:t>
      </w:r>
      <w:r w:rsidR="00F562A6" w:rsidRPr="001862BE">
        <w:t>6.2014</w:t>
      </w:r>
      <w:r w:rsidRPr="001862BE">
        <w:t>, str. 45).</w:t>
      </w:r>
    </w:p>
  </w:footnote>
  <w:footnote w:id="9">
    <w:p w:rsidR="00334095" w:rsidRDefault="00334095" w:rsidP="00734CB8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 w:rsidR="00734CB8">
        <w:rPr>
          <w:vertAlign w:val="superscript"/>
        </w:rPr>
        <w:t>)</w:t>
      </w:r>
      <w:r w:rsidR="00734CB8">
        <w:rPr>
          <w:vertAlign w:val="superscript"/>
        </w:rPr>
        <w:tab/>
      </w:r>
      <w:r>
        <w:t xml:space="preserve">Art. 5 ust. 1 i ust. 2 rozporządzenia </w:t>
      </w:r>
      <w:r w:rsidRPr="00600B80">
        <w:t>Komisji (UE) nr 1408/2013</w:t>
      </w:r>
      <w:r>
        <w:t xml:space="preserve"> oraz art. 5 ust. 1 i ust. 2 </w:t>
      </w:r>
      <w:r w:rsidRPr="0027359A">
        <w:t>rozporząd</w:t>
      </w:r>
      <w:r>
        <w:t>zenia Komisji (UE) nr 717/2014.</w:t>
      </w:r>
    </w:p>
  </w:footnote>
  <w:footnote w:id="10">
    <w:p w:rsidR="00334095" w:rsidRDefault="00334095" w:rsidP="00734CB8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 w:rsidR="00734CB8">
        <w:rPr>
          <w:vertAlign w:val="superscript"/>
        </w:rPr>
        <w:t>)</w:t>
      </w:r>
      <w:r w:rsidR="00734CB8">
        <w:rPr>
          <w:vertAlign w:val="superscript"/>
        </w:rPr>
        <w:tab/>
      </w:r>
      <w:r w:rsidRPr="00EE252F">
        <w:t>Rozporządzenie Rady Ministrów z dnia 30 czerwca 2014 r. w sprawie ustalenia mapy pomocy regionalnej na lata 2014</w:t>
      </w:r>
      <w:r w:rsidR="00734CB8">
        <w:t>–</w:t>
      </w:r>
      <w:r w:rsidRPr="00EE252F">
        <w:t>2020</w:t>
      </w:r>
      <w:r>
        <w:t xml:space="preserve"> (Dz. U. poz. 878).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80F14"/>
    <w:multiLevelType w:val="hybridMultilevel"/>
    <w:tmpl w:val="6FBC087C"/>
    <w:lvl w:ilvl="0" w:tplc="4BBAA714">
      <w:start w:val="1"/>
      <w:numFmt w:val="bullet"/>
      <w:lvlText w:val="−"/>
      <w:lvlJc w:val="left"/>
      <w:pPr>
        <w:tabs>
          <w:tab w:val="num" w:pos="1428"/>
        </w:tabs>
        <w:ind w:left="1428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A2CD7"/>
    <w:multiLevelType w:val="hybridMultilevel"/>
    <w:tmpl w:val="C8B0AAA4"/>
    <w:lvl w:ilvl="0" w:tplc="990A8472">
      <w:start w:val="1"/>
      <w:numFmt w:val="lowerLetter"/>
      <w:lvlText w:val="%1)"/>
      <w:lvlJc w:val="left"/>
      <w:pPr>
        <w:tabs>
          <w:tab w:val="num" w:pos="737"/>
        </w:tabs>
        <w:ind w:left="851" w:hanging="454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87A721D"/>
    <w:multiLevelType w:val="hybridMultilevel"/>
    <w:tmpl w:val="00A4C9F2"/>
    <w:lvl w:ilvl="0" w:tplc="053893D2">
      <w:start w:val="1"/>
      <w:numFmt w:val="lowerLetter"/>
      <w:lvlText w:val="%1)"/>
      <w:lvlJc w:val="left"/>
      <w:pPr>
        <w:tabs>
          <w:tab w:val="num" w:pos="855"/>
        </w:tabs>
        <w:ind w:left="85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9D44270"/>
    <w:multiLevelType w:val="hybridMultilevel"/>
    <w:tmpl w:val="C360AE62"/>
    <w:lvl w:ilvl="0" w:tplc="E5C8E9C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A8E1479"/>
    <w:multiLevelType w:val="hybridMultilevel"/>
    <w:tmpl w:val="378C46B4"/>
    <w:lvl w:ilvl="0" w:tplc="990A8472">
      <w:start w:val="1"/>
      <w:numFmt w:val="lowerLetter"/>
      <w:lvlText w:val="%1)"/>
      <w:lvlJc w:val="left"/>
      <w:pPr>
        <w:tabs>
          <w:tab w:val="num" w:pos="737"/>
        </w:tabs>
        <w:ind w:left="851" w:hanging="454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AAA536F"/>
    <w:multiLevelType w:val="hybridMultilevel"/>
    <w:tmpl w:val="0BB44252"/>
    <w:lvl w:ilvl="0" w:tplc="BAAAB1F2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cs="Times New Roman" w:hint="default"/>
        <w:b w:val="0"/>
        <w:i w:val="0"/>
      </w:rPr>
    </w:lvl>
    <w:lvl w:ilvl="1" w:tplc="CF3605C6">
      <w:start w:val="1"/>
      <w:numFmt w:val="lowerLetter"/>
      <w:lvlText w:val="%2)"/>
      <w:lvlJc w:val="left"/>
      <w:pPr>
        <w:tabs>
          <w:tab w:val="num" w:pos="1420"/>
        </w:tabs>
        <w:ind w:left="1420" w:hanging="340"/>
      </w:pPr>
      <w:rPr>
        <w:rFonts w:cs="Times New Roman"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E644C43"/>
    <w:multiLevelType w:val="hybridMultilevel"/>
    <w:tmpl w:val="719E27B0"/>
    <w:lvl w:ilvl="0" w:tplc="053893D2">
      <w:start w:val="1"/>
      <w:numFmt w:val="lowerLetter"/>
      <w:lvlText w:val="%1)"/>
      <w:lvlJc w:val="left"/>
      <w:pPr>
        <w:tabs>
          <w:tab w:val="num" w:pos="855"/>
        </w:tabs>
        <w:ind w:left="85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75"/>
        </w:tabs>
        <w:ind w:left="157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95"/>
        </w:tabs>
        <w:ind w:left="229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15"/>
        </w:tabs>
        <w:ind w:left="301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35"/>
        </w:tabs>
        <w:ind w:left="373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55"/>
        </w:tabs>
        <w:ind w:left="445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75"/>
        </w:tabs>
        <w:ind w:left="517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95"/>
        </w:tabs>
        <w:ind w:left="589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15"/>
        </w:tabs>
        <w:ind w:left="6615" w:hanging="180"/>
      </w:pPr>
      <w:rPr>
        <w:rFonts w:cs="Times New Roman"/>
      </w:rPr>
    </w:lvl>
  </w:abstractNum>
  <w:abstractNum w:abstractNumId="7" w15:restartNumberingAfterBreak="0">
    <w:nsid w:val="1420478F"/>
    <w:multiLevelType w:val="hybridMultilevel"/>
    <w:tmpl w:val="0B1EBD7E"/>
    <w:lvl w:ilvl="0" w:tplc="4BBAA714">
      <w:start w:val="1"/>
      <w:numFmt w:val="bullet"/>
      <w:lvlText w:val="−"/>
      <w:lvlJc w:val="left"/>
      <w:pPr>
        <w:tabs>
          <w:tab w:val="num" w:pos="1428"/>
        </w:tabs>
        <w:ind w:left="1428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F7504E"/>
    <w:multiLevelType w:val="hybridMultilevel"/>
    <w:tmpl w:val="C0286AA4"/>
    <w:lvl w:ilvl="0" w:tplc="D71875AC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E490666"/>
    <w:multiLevelType w:val="hybridMultilevel"/>
    <w:tmpl w:val="A9CED8F2"/>
    <w:lvl w:ilvl="0" w:tplc="588A07E2">
      <w:start w:val="6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E4E4973"/>
    <w:multiLevelType w:val="hybridMultilevel"/>
    <w:tmpl w:val="85A0F5DA"/>
    <w:lvl w:ilvl="0" w:tplc="990A8472">
      <w:start w:val="1"/>
      <w:numFmt w:val="lowerLetter"/>
      <w:lvlText w:val="%1)"/>
      <w:lvlJc w:val="left"/>
      <w:pPr>
        <w:tabs>
          <w:tab w:val="num" w:pos="1097"/>
        </w:tabs>
        <w:ind w:left="1211" w:hanging="454"/>
      </w:pPr>
      <w:rPr>
        <w:rFonts w:cs="Times New Roman" w:hint="default"/>
      </w:rPr>
    </w:lvl>
    <w:lvl w:ilvl="1" w:tplc="B1BA9F86">
      <w:start w:val="1"/>
      <w:numFmt w:val="lowerLetter"/>
      <w:lvlText w:val="%2)"/>
      <w:lvlJc w:val="left"/>
      <w:pPr>
        <w:tabs>
          <w:tab w:val="num" w:pos="1780"/>
        </w:tabs>
        <w:ind w:left="1894" w:hanging="454"/>
      </w:pPr>
      <w:rPr>
        <w:rFonts w:cs="Times New Roman" w:hint="default"/>
        <w:b w:val="0"/>
      </w:rPr>
    </w:lvl>
    <w:lvl w:ilvl="2" w:tplc="16BC7A46">
      <w:start w:val="1"/>
      <w:numFmt w:val="decimal"/>
      <w:lvlText w:val="%3)"/>
      <w:lvlJc w:val="left"/>
      <w:pPr>
        <w:tabs>
          <w:tab w:val="num" w:pos="2680"/>
        </w:tabs>
        <w:ind w:left="2680" w:hanging="340"/>
      </w:pPr>
      <w:rPr>
        <w:rFonts w:cs="Times New Roman"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" w15:restartNumberingAfterBreak="0">
    <w:nsid w:val="1EFD01FE"/>
    <w:multiLevelType w:val="hybridMultilevel"/>
    <w:tmpl w:val="53901264"/>
    <w:lvl w:ilvl="0" w:tplc="F816F7BA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0476C8F"/>
    <w:multiLevelType w:val="hybridMultilevel"/>
    <w:tmpl w:val="A3986C7E"/>
    <w:lvl w:ilvl="0" w:tplc="895E65AA">
      <w:start w:val="7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22E79DB"/>
    <w:multiLevelType w:val="hybridMultilevel"/>
    <w:tmpl w:val="E8AEE37C"/>
    <w:lvl w:ilvl="0" w:tplc="5DFAC212">
      <w:start w:val="1"/>
      <w:numFmt w:val="lowerRoman"/>
      <w:lvlText w:val="%1)"/>
      <w:lvlJc w:val="left"/>
      <w:pPr>
        <w:tabs>
          <w:tab w:val="num" w:pos="1020"/>
        </w:tabs>
        <w:ind w:left="102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abstractNum w:abstractNumId="14" w15:restartNumberingAfterBreak="0">
    <w:nsid w:val="231103E5"/>
    <w:multiLevelType w:val="hybridMultilevel"/>
    <w:tmpl w:val="331C4298"/>
    <w:lvl w:ilvl="0" w:tplc="EBE422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5335C7"/>
    <w:multiLevelType w:val="hybridMultilevel"/>
    <w:tmpl w:val="436CE824"/>
    <w:lvl w:ilvl="0" w:tplc="FC001FA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AD6348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29055D8F"/>
    <w:multiLevelType w:val="hybridMultilevel"/>
    <w:tmpl w:val="EEBC4CB6"/>
    <w:lvl w:ilvl="0" w:tplc="FCA279B4">
      <w:start w:val="2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2B1742FE"/>
    <w:multiLevelType w:val="multilevel"/>
    <w:tmpl w:val="0A827924"/>
    <w:lvl w:ilvl="0">
      <w:start w:val="1"/>
      <w:numFmt w:val="lowerLetter"/>
      <w:lvlText w:val="%1)"/>
      <w:lvlJc w:val="left"/>
      <w:pPr>
        <w:tabs>
          <w:tab w:val="num" w:pos="1097"/>
        </w:tabs>
        <w:ind w:left="1211" w:hanging="45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 w15:restartNumberingAfterBreak="0">
    <w:nsid w:val="2FA62EAE"/>
    <w:multiLevelType w:val="hybridMultilevel"/>
    <w:tmpl w:val="01461D34"/>
    <w:lvl w:ilvl="0" w:tplc="C6F688C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33370A41"/>
    <w:multiLevelType w:val="hybridMultilevel"/>
    <w:tmpl w:val="7C2C3214"/>
    <w:lvl w:ilvl="0" w:tplc="A7A8542E">
      <w:start w:val="1"/>
      <w:numFmt w:val="decimal"/>
      <w:lvlText w:val="%1)"/>
      <w:lvlJc w:val="left"/>
      <w:pPr>
        <w:tabs>
          <w:tab w:val="num" w:pos="700"/>
        </w:tabs>
        <w:ind w:left="700" w:hanging="34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B795808"/>
    <w:multiLevelType w:val="hybridMultilevel"/>
    <w:tmpl w:val="FBA206B2"/>
    <w:lvl w:ilvl="0" w:tplc="9E6286CE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2" w15:restartNumberingAfterBreak="0">
    <w:nsid w:val="3D286BC7"/>
    <w:multiLevelType w:val="hybridMultilevel"/>
    <w:tmpl w:val="78E69176"/>
    <w:lvl w:ilvl="0" w:tplc="990A8472">
      <w:start w:val="1"/>
      <w:numFmt w:val="lowerLetter"/>
      <w:lvlText w:val="%1)"/>
      <w:lvlJc w:val="left"/>
      <w:pPr>
        <w:tabs>
          <w:tab w:val="num" w:pos="737"/>
        </w:tabs>
        <w:ind w:left="851" w:hanging="454"/>
      </w:pPr>
      <w:rPr>
        <w:rFonts w:cs="Times New Roman" w:hint="default"/>
      </w:rPr>
    </w:lvl>
    <w:lvl w:ilvl="1" w:tplc="4BBAA714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3FAE470F"/>
    <w:multiLevelType w:val="hybridMultilevel"/>
    <w:tmpl w:val="11D8E1B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09978EE"/>
    <w:multiLevelType w:val="hybridMultilevel"/>
    <w:tmpl w:val="F1CA5588"/>
    <w:lvl w:ilvl="0" w:tplc="8194903C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2B012EF"/>
    <w:multiLevelType w:val="hybridMultilevel"/>
    <w:tmpl w:val="CABC04F6"/>
    <w:lvl w:ilvl="0" w:tplc="E88AAB0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45534C35"/>
    <w:multiLevelType w:val="hybridMultilevel"/>
    <w:tmpl w:val="B80AD3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7072D4"/>
    <w:multiLevelType w:val="hybridMultilevel"/>
    <w:tmpl w:val="0C8E18C4"/>
    <w:lvl w:ilvl="0" w:tplc="4BBAA714">
      <w:start w:val="1"/>
      <w:numFmt w:val="bullet"/>
      <w:lvlText w:val="−"/>
      <w:lvlJc w:val="left"/>
      <w:pPr>
        <w:tabs>
          <w:tab w:val="num" w:pos="1428"/>
        </w:tabs>
        <w:ind w:left="1428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8343AD"/>
    <w:multiLevelType w:val="hybridMultilevel"/>
    <w:tmpl w:val="BAF4D220"/>
    <w:lvl w:ilvl="0" w:tplc="0415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cs="Times New Roman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06205FF"/>
    <w:multiLevelType w:val="multilevel"/>
    <w:tmpl w:val="719E27B0"/>
    <w:lvl w:ilvl="0">
      <w:start w:val="1"/>
      <w:numFmt w:val="lowerLetter"/>
      <w:lvlText w:val="%1)"/>
      <w:lvlJc w:val="left"/>
      <w:pPr>
        <w:tabs>
          <w:tab w:val="num" w:pos="855"/>
        </w:tabs>
        <w:ind w:left="855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575"/>
        </w:tabs>
        <w:ind w:left="157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295"/>
        </w:tabs>
        <w:ind w:left="229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15"/>
        </w:tabs>
        <w:ind w:left="301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35"/>
        </w:tabs>
        <w:ind w:left="373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55"/>
        </w:tabs>
        <w:ind w:left="445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175"/>
        </w:tabs>
        <w:ind w:left="517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895"/>
        </w:tabs>
        <w:ind w:left="589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15"/>
        </w:tabs>
        <w:ind w:left="6615" w:hanging="180"/>
      </w:pPr>
      <w:rPr>
        <w:rFonts w:cs="Times New Roman"/>
      </w:rPr>
    </w:lvl>
  </w:abstractNum>
  <w:abstractNum w:abstractNumId="30" w15:restartNumberingAfterBreak="0">
    <w:nsid w:val="50BC79E2"/>
    <w:multiLevelType w:val="hybridMultilevel"/>
    <w:tmpl w:val="641E4EAA"/>
    <w:lvl w:ilvl="0" w:tplc="4BBAA714">
      <w:start w:val="1"/>
      <w:numFmt w:val="bullet"/>
      <w:lvlText w:val="−"/>
      <w:lvlJc w:val="left"/>
      <w:pPr>
        <w:tabs>
          <w:tab w:val="num" w:pos="1428"/>
        </w:tabs>
        <w:ind w:left="1428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792D58"/>
    <w:multiLevelType w:val="multilevel"/>
    <w:tmpl w:val="5E3C809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553C2FF9"/>
    <w:multiLevelType w:val="hybridMultilevel"/>
    <w:tmpl w:val="D3F4D098"/>
    <w:lvl w:ilvl="0" w:tplc="F33C046A">
      <w:start w:val="5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33" w15:restartNumberingAfterBreak="0">
    <w:nsid w:val="59FC69F6"/>
    <w:multiLevelType w:val="hybridMultilevel"/>
    <w:tmpl w:val="8674A4FA"/>
    <w:lvl w:ilvl="0" w:tplc="FCA279B4">
      <w:start w:val="2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5C1D0D1A"/>
    <w:multiLevelType w:val="hybridMultilevel"/>
    <w:tmpl w:val="87B83B7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5FD94482"/>
    <w:multiLevelType w:val="hybridMultilevel"/>
    <w:tmpl w:val="C2888B2A"/>
    <w:lvl w:ilvl="0" w:tplc="4BBAA714">
      <w:start w:val="1"/>
      <w:numFmt w:val="bullet"/>
      <w:lvlText w:val="−"/>
      <w:lvlJc w:val="left"/>
      <w:pPr>
        <w:tabs>
          <w:tab w:val="num" w:pos="1788"/>
        </w:tabs>
        <w:ind w:left="1788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188738C"/>
    <w:multiLevelType w:val="hybridMultilevel"/>
    <w:tmpl w:val="5F42C2E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 w15:restartNumberingAfterBreak="0">
    <w:nsid w:val="64990FA6"/>
    <w:multiLevelType w:val="hybridMultilevel"/>
    <w:tmpl w:val="8056F7B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70C7AD9"/>
    <w:multiLevelType w:val="hybridMultilevel"/>
    <w:tmpl w:val="97029068"/>
    <w:lvl w:ilvl="0" w:tplc="5F22283E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  <w:rPr>
        <w:rFonts w:cs="Times New Roman"/>
      </w:rPr>
    </w:lvl>
  </w:abstractNum>
  <w:abstractNum w:abstractNumId="39" w15:restartNumberingAfterBreak="0">
    <w:nsid w:val="6D12098E"/>
    <w:multiLevelType w:val="hybridMultilevel"/>
    <w:tmpl w:val="F5706B5A"/>
    <w:lvl w:ilvl="0" w:tplc="F21A9A9C">
      <w:start w:val="1"/>
      <w:numFmt w:val="lowerLetter"/>
      <w:lvlText w:val="%1)"/>
      <w:lvlJc w:val="left"/>
      <w:pPr>
        <w:tabs>
          <w:tab w:val="num" w:pos="737"/>
        </w:tabs>
        <w:ind w:left="851" w:hanging="454"/>
      </w:pPr>
      <w:rPr>
        <w:rFonts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6E241F54"/>
    <w:multiLevelType w:val="hybridMultilevel"/>
    <w:tmpl w:val="FCFC06B8"/>
    <w:lvl w:ilvl="0" w:tplc="16BC7A46">
      <w:start w:val="1"/>
      <w:numFmt w:val="decimal"/>
      <w:lvlText w:val="%1)"/>
      <w:lvlJc w:val="left"/>
      <w:pPr>
        <w:tabs>
          <w:tab w:val="num" w:pos="1480"/>
        </w:tabs>
        <w:ind w:left="1480" w:hanging="340"/>
      </w:pPr>
      <w:rPr>
        <w:rFonts w:cs="Times New Roman" w:hint="default"/>
        <w:b w:val="0"/>
        <w:i w:val="0"/>
      </w:rPr>
    </w:lvl>
    <w:lvl w:ilvl="1" w:tplc="F3885142">
      <w:start w:val="1"/>
      <w:numFmt w:val="lowerLetter"/>
      <w:lvlText w:val="%2)"/>
      <w:lvlJc w:val="left"/>
      <w:pPr>
        <w:tabs>
          <w:tab w:val="num" w:pos="1500"/>
        </w:tabs>
        <w:ind w:left="150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41" w15:restartNumberingAfterBreak="0">
    <w:nsid w:val="70D84F93"/>
    <w:multiLevelType w:val="hybridMultilevel"/>
    <w:tmpl w:val="792280AA"/>
    <w:lvl w:ilvl="0" w:tplc="F880F56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747D2C6B"/>
    <w:multiLevelType w:val="hybridMultilevel"/>
    <w:tmpl w:val="AA56313E"/>
    <w:lvl w:ilvl="0" w:tplc="392C9B0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 w15:restartNumberingAfterBreak="0">
    <w:nsid w:val="789E0D60"/>
    <w:multiLevelType w:val="multilevel"/>
    <w:tmpl w:val="85A0F5DA"/>
    <w:lvl w:ilvl="0">
      <w:start w:val="1"/>
      <w:numFmt w:val="lowerLetter"/>
      <w:lvlText w:val="%1)"/>
      <w:lvlJc w:val="left"/>
      <w:pPr>
        <w:tabs>
          <w:tab w:val="num" w:pos="1097"/>
        </w:tabs>
        <w:ind w:left="1211" w:hanging="454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780"/>
        </w:tabs>
        <w:ind w:left="1894" w:hanging="454"/>
      </w:pPr>
      <w:rPr>
        <w:rFonts w:cs="Times New Roman" w:hint="default"/>
        <w:b w:val="0"/>
      </w:rPr>
    </w:lvl>
    <w:lvl w:ilvl="2">
      <w:start w:val="1"/>
      <w:numFmt w:val="decimal"/>
      <w:lvlText w:val="%3)"/>
      <w:lvlJc w:val="left"/>
      <w:pPr>
        <w:tabs>
          <w:tab w:val="num" w:pos="2680"/>
        </w:tabs>
        <w:ind w:left="2680" w:hanging="34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4" w15:restartNumberingAfterBreak="0">
    <w:nsid w:val="7A6B1F81"/>
    <w:multiLevelType w:val="multilevel"/>
    <w:tmpl w:val="880EF95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5"/>
  </w:num>
  <w:num w:numId="2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32"/>
  </w:num>
  <w:num w:numId="5">
    <w:abstractNumId w:val="12"/>
  </w:num>
  <w:num w:numId="6">
    <w:abstractNumId w:val="44"/>
  </w:num>
  <w:num w:numId="7">
    <w:abstractNumId w:val="21"/>
  </w:num>
  <w:num w:numId="8">
    <w:abstractNumId w:val="36"/>
  </w:num>
  <w:num w:numId="9">
    <w:abstractNumId w:val="5"/>
  </w:num>
  <w:num w:numId="10">
    <w:abstractNumId w:val="16"/>
  </w:num>
  <w:num w:numId="11">
    <w:abstractNumId w:val="11"/>
  </w:num>
  <w:num w:numId="12">
    <w:abstractNumId w:val="33"/>
  </w:num>
  <w:num w:numId="13">
    <w:abstractNumId w:val="8"/>
  </w:num>
  <w:num w:numId="14">
    <w:abstractNumId w:val="25"/>
  </w:num>
  <w:num w:numId="15">
    <w:abstractNumId w:val="6"/>
  </w:num>
  <w:num w:numId="16">
    <w:abstractNumId w:val="29"/>
  </w:num>
  <w:num w:numId="17">
    <w:abstractNumId w:val="2"/>
  </w:num>
  <w:num w:numId="18">
    <w:abstractNumId w:val="40"/>
  </w:num>
  <w:num w:numId="19">
    <w:abstractNumId w:val="9"/>
  </w:num>
  <w:num w:numId="20">
    <w:abstractNumId w:val="30"/>
  </w:num>
  <w:num w:numId="21">
    <w:abstractNumId w:val="13"/>
  </w:num>
  <w:num w:numId="22">
    <w:abstractNumId w:val="38"/>
  </w:num>
  <w:num w:numId="23">
    <w:abstractNumId w:val="19"/>
  </w:num>
  <w:num w:numId="24">
    <w:abstractNumId w:val="28"/>
  </w:num>
  <w:num w:numId="25">
    <w:abstractNumId w:val="1"/>
  </w:num>
  <w:num w:numId="26">
    <w:abstractNumId w:val="41"/>
  </w:num>
  <w:num w:numId="27">
    <w:abstractNumId w:val="42"/>
  </w:num>
  <w:num w:numId="28">
    <w:abstractNumId w:val="24"/>
  </w:num>
  <w:num w:numId="29">
    <w:abstractNumId w:val="10"/>
  </w:num>
  <w:num w:numId="30">
    <w:abstractNumId w:val="17"/>
  </w:num>
  <w:num w:numId="31">
    <w:abstractNumId w:val="43"/>
  </w:num>
  <w:num w:numId="32">
    <w:abstractNumId w:val="31"/>
  </w:num>
  <w:num w:numId="33">
    <w:abstractNumId w:val="27"/>
  </w:num>
  <w:num w:numId="34">
    <w:abstractNumId w:val="0"/>
  </w:num>
  <w:num w:numId="35">
    <w:abstractNumId w:val="22"/>
  </w:num>
  <w:num w:numId="36">
    <w:abstractNumId w:val="35"/>
  </w:num>
  <w:num w:numId="37">
    <w:abstractNumId w:val="39"/>
  </w:num>
  <w:num w:numId="38">
    <w:abstractNumId w:val="18"/>
  </w:num>
  <w:num w:numId="39">
    <w:abstractNumId w:val="7"/>
  </w:num>
  <w:num w:numId="40">
    <w:abstractNumId w:val="4"/>
  </w:num>
  <w:num w:numId="41">
    <w:abstractNumId w:val="20"/>
  </w:num>
  <w:num w:numId="42">
    <w:abstractNumId w:val="26"/>
  </w:num>
  <w:num w:numId="43">
    <w:abstractNumId w:val="14"/>
  </w:num>
  <w:num w:numId="44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7"/>
  </w:num>
  <w:num w:numId="47">
    <w:abstractNumId w:val="23"/>
  </w:num>
  <w:num w:numId="4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D5F"/>
    <w:rsid w:val="000001C4"/>
    <w:rsid w:val="000012E2"/>
    <w:rsid w:val="00001509"/>
    <w:rsid w:val="0000167D"/>
    <w:rsid w:val="00002162"/>
    <w:rsid w:val="00002ED3"/>
    <w:rsid w:val="000032AF"/>
    <w:rsid w:val="000036DA"/>
    <w:rsid w:val="000048C5"/>
    <w:rsid w:val="000050D1"/>
    <w:rsid w:val="00005460"/>
    <w:rsid w:val="00005FEE"/>
    <w:rsid w:val="000071CE"/>
    <w:rsid w:val="000073C6"/>
    <w:rsid w:val="00007C35"/>
    <w:rsid w:val="00011011"/>
    <w:rsid w:val="00011232"/>
    <w:rsid w:val="0001143E"/>
    <w:rsid w:val="00012C3B"/>
    <w:rsid w:val="00013133"/>
    <w:rsid w:val="00013767"/>
    <w:rsid w:val="0001430C"/>
    <w:rsid w:val="00015C25"/>
    <w:rsid w:val="00015F22"/>
    <w:rsid w:val="000208B0"/>
    <w:rsid w:val="00021536"/>
    <w:rsid w:val="00021AA8"/>
    <w:rsid w:val="00022F1E"/>
    <w:rsid w:val="00022F3F"/>
    <w:rsid w:val="0002355E"/>
    <w:rsid w:val="0002375D"/>
    <w:rsid w:val="00025F9E"/>
    <w:rsid w:val="000262AA"/>
    <w:rsid w:val="000268FF"/>
    <w:rsid w:val="000273D8"/>
    <w:rsid w:val="000279FF"/>
    <w:rsid w:val="0003052D"/>
    <w:rsid w:val="00030FB0"/>
    <w:rsid w:val="00031787"/>
    <w:rsid w:val="00031A01"/>
    <w:rsid w:val="0003259C"/>
    <w:rsid w:val="000326B2"/>
    <w:rsid w:val="00032DA6"/>
    <w:rsid w:val="000332AB"/>
    <w:rsid w:val="00034FA1"/>
    <w:rsid w:val="000356A4"/>
    <w:rsid w:val="00035750"/>
    <w:rsid w:val="000359CB"/>
    <w:rsid w:val="00035FB6"/>
    <w:rsid w:val="00036037"/>
    <w:rsid w:val="0003799B"/>
    <w:rsid w:val="0004168B"/>
    <w:rsid w:val="000417F0"/>
    <w:rsid w:val="000424B8"/>
    <w:rsid w:val="0004356E"/>
    <w:rsid w:val="00045D56"/>
    <w:rsid w:val="00045DFC"/>
    <w:rsid w:val="000460DE"/>
    <w:rsid w:val="000466F2"/>
    <w:rsid w:val="00047A2A"/>
    <w:rsid w:val="00050038"/>
    <w:rsid w:val="0005185B"/>
    <w:rsid w:val="00051D2E"/>
    <w:rsid w:val="000527E4"/>
    <w:rsid w:val="0005373F"/>
    <w:rsid w:val="00053C3B"/>
    <w:rsid w:val="00054D5F"/>
    <w:rsid w:val="00055122"/>
    <w:rsid w:val="0005617A"/>
    <w:rsid w:val="0005628E"/>
    <w:rsid w:val="000571CB"/>
    <w:rsid w:val="00057901"/>
    <w:rsid w:val="00057E11"/>
    <w:rsid w:val="00057E62"/>
    <w:rsid w:val="00060243"/>
    <w:rsid w:val="0006050F"/>
    <w:rsid w:val="00060DF2"/>
    <w:rsid w:val="00062B61"/>
    <w:rsid w:val="00063356"/>
    <w:rsid w:val="000647AF"/>
    <w:rsid w:val="000649C9"/>
    <w:rsid w:val="00064F13"/>
    <w:rsid w:val="000656B1"/>
    <w:rsid w:val="00065D37"/>
    <w:rsid w:val="00067337"/>
    <w:rsid w:val="00071245"/>
    <w:rsid w:val="00071306"/>
    <w:rsid w:val="000719F7"/>
    <w:rsid w:val="000726D7"/>
    <w:rsid w:val="00073A37"/>
    <w:rsid w:val="00074571"/>
    <w:rsid w:val="00075185"/>
    <w:rsid w:val="000775D2"/>
    <w:rsid w:val="00077B20"/>
    <w:rsid w:val="00080164"/>
    <w:rsid w:val="0008125D"/>
    <w:rsid w:val="00081AD8"/>
    <w:rsid w:val="0008202D"/>
    <w:rsid w:val="00083696"/>
    <w:rsid w:val="00084056"/>
    <w:rsid w:val="000840C2"/>
    <w:rsid w:val="000846F7"/>
    <w:rsid w:val="0008471B"/>
    <w:rsid w:val="00087AA8"/>
    <w:rsid w:val="00087D22"/>
    <w:rsid w:val="00090087"/>
    <w:rsid w:val="00090238"/>
    <w:rsid w:val="00092BC8"/>
    <w:rsid w:val="00093228"/>
    <w:rsid w:val="0009324A"/>
    <w:rsid w:val="00096690"/>
    <w:rsid w:val="00096E3A"/>
    <w:rsid w:val="000973A4"/>
    <w:rsid w:val="000A0AB8"/>
    <w:rsid w:val="000A147E"/>
    <w:rsid w:val="000A14DD"/>
    <w:rsid w:val="000A211F"/>
    <w:rsid w:val="000A26F7"/>
    <w:rsid w:val="000A2A9A"/>
    <w:rsid w:val="000A389D"/>
    <w:rsid w:val="000A3CAD"/>
    <w:rsid w:val="000A489E"/>
    <w:rsid w:val="000A4998"/>
    <w:rsid w:val="000A5CE5"/>
    <w:rsid w:val="000A7F24"/>
    <w:rsid w:val="000B14D2"/>
    <w:rsid w:val="000B3128"/>
    <w:rsid w:val="000B36C8"/>
    <w:rsid w:val="000B4D74"/>
    <w:rsid w:val="000B52B7"/>
    <w:rsid w:val="000B5831"/>
    <w:rsid w:val="000B6982"/>
    <w:rsid w:val="000C0ADA"/>
    <w:rsid w:val="000C116F"/>
    <w:rsid w:val="000C1932"/>
    <w:rsid w:val="000C4BB6"/>
    <w:rsid w:val="000C64AF"/>
    <w:rsid w:val="000C66C0"/>
    <w:rsid w:val="000C6C90"/>
    <w:rsid w:val="000C726A"/>
    <w:rsid w:val="000D0B9B"/>
    <w:rsid w:val="000D20BE"/>
    <w:rsid w:val="000D22CE"/>
    <w:rsid w:val="000D248C"/>
    <w:rsid w:val="000D25E0"/>
    <w:rsid w:val="000D320D"/>
    <w:rsid w:val="000D396C"/>
    <w:rsid w:val="000D4050"/>
    <w:rsid w:val="000D58A5"/>
    <w:rsid w:val="000D5BF3"/>
    <w:rsid w:val="000D7614"/>
    <w:rsid w:val="000D7A67"/>
    <w:rsid w:val="000E0B6F"/>
    <w:rsid w:val="000E0C84"/>
    <w:rsid w:val="000E1C66"/>
    <w:rsid w:val="000E1F83"/>
    <w:rsid w:val="000E1FBD"/>
    <w:rsid w:val="000E2276"/>
    <w:rsid w:val="000E398D"/>
    <w:rsid w:val="000E4951"/>
    <w:rsid w:val="000E5FFD"/>
    <w:rsid w:val="000E7D3D"/>
    <w:rsid w:val="000E7D9D"/>
    <w:rsid w:val="000E7F42"/>
    <w:rsid w:val="000F0C99"/>
    <w:rsid w:val="000F2AAC"/>
    <w:rsid w:val="000F2B6A"/>
    <w:rsid w:val="000F3592"/>
    <w:rsid w:val="000F4FBC"/>
    <w:rsid w:val="000F5F6D"/>
    <w:rsid w:val="000F63A5"/>
    <w:rsid w:val="000F7D51"/>
    <w:rsid w:val="00100B3D"/>
    <w:rsid w:val="00102BC7"/>
    <w:rsid w:val="00104D1F"/>
    <w:rsid w:val="001056CB"/>
    <w:rsid w:val="0010607D"/>
    <w:rsid w:val="00106F6F"/>
    <w:rsid w:val="001073EB"/>
    <w:rsid w:val="00107DAE"/>
    <w:rsid w:val="001107F5"/>
    <w:rsid w:val="001108D1"/>
    <w:rsid w:val="00110FE0"/>
    <w:rsid w:val="00111ABF"/>
    <w:rsid w:val="001129CA"/>
    <w:rsid w:val="00112EF3"/>
    <w:rsid w:val="001132DC"/>
    <w:rsid w:val="00114513"/>
    <w:rsid w:val="001176B8"/>
    <w:rsid w:val="00117BA4"/>
    <w:rsid w:val="001205F6"/>
    <w:rsid w:val="001207C6"/>
    <w:rsid w:val="001215D0"/>
    <w:rsid w:val="001215DE"/>
    <w:rsid w:val="00121750"/>
    <w:rsid w:val="00122A83"/>
    <w:rsid w:val="00122CAC"/>
    <w:rsid w:val="0012413B"/>
    <w:rsid w:val="001266B8"/>
    <w:rsid w:val="00126831"/>
    <w:rsid w:val="001317F3"/>
    <w:rsid w:val="00132ADE"/>
    <w:rsid w:val="0013307C"/>
    <w:rsid w:val="001338AB"/>
    <w:rsid w:val="0013542E"/>
    <w:rsid w:val="00137DCD"/>
    <w:rsid w:val="00141580"/>
    <w:rsid w:val="0014251E"/>
    <w:rsid w:val="00142C0C"/>
    <w:rsid w:val="00142D72"/>
    <w:rsid w:val="001436CA"/>
    <w:rsid w:val="00143989"/>
    <w:rsid w:val="00143C7D"/>
    <w:rsid w:val="001441FB"/>
    <w:rsid w:val="0014506D"/>
    <w:rsid w:val="001451BA"/>
    <w:rsid w:val="0014541E"/>
    <w:rsid w:val="00146FBE"/>
    <w:rsid w:val="00151557"/>
    <w:rsid w:val="0015164A"/>
    <w:rsid w:val="001516EF"/>
    <w:rsid w:val="001517E9"/>
    <w:rsid w:val="00151EF3"/>
    <w:rsid w:val="0015220F"/>
    <w:rsid w:val="00152554"/>
    <w:rsid w:val="00152FFA"/>
    <w:rsid w:val="00153008"/>
    <w:rsid w:val="00153A38"/>
    <w:rsid w:val="00154A3A"/>
    <w:rsid w:val="001551D8"/>
    <w:rsid w:val="00155442"/>
    <w:rsid w:val="00155B12"/>
    <w:rsid w:val="00155B73"/>
    <w:rsid w:val="00156966"/>
    <w:rsid w:val="00160062"/>
    <w:rsid w:val="00161376"/>
    <w:rsid w:val="00161AB9"/>
    <w:rsid w:val="00161FA2"/>
    <w:rsid w:val="0016221F"/>
    <w:rsid w:val="001629E8"/>
    <w:rsid w:val="00163081"/>
    <w:rsid w:val="001636E3"/>
    <w:rsid w:val="001649AF"/>
    <w:rsid w:val="00165713"/>
    <w:rsid w:val="001659AF"/>
    <w:rsid w:val="00167725"/>
    <w:rsid w:val="00172661"/>
    <w:rsid w:val="001730FD"/>
    <w:rsid w:val="00174863"/>
    <w:rsid w:val="00174E79"/>
    <w:rsid w:val="001750DF"/>
    <w:rsid w:val="00175C48"/>
    <w:rsid w:val="00180082"/>
    <w:rsid w:val="00180200"/>
    <w:rsid w:val="00180D66"/>
    <w:rsid w:val="00182842"/>
    <w:rsid w:val="00183104"/>
    <w:rsid w:val="00183848"/>
    <w:rsid w:val="001862BE"/>
    <w:rsid w:val="00186947"/>
    <w:rsid w:val="00187666"/>
    <w:rsid w:val="00191C8A"/>
    <w:rsid w:val="00191FF9"/>
    <w:rsid w:val="001939ED"/>
    <w:rsid w:val="00193F3E"/>
    <w:rsid w:val="0019695E"/>
    <w:rsid w:val="00196C77"/>
    <w:rsid w:val="001A12F2"/>
    <w:rsid w:val="001A2F77"/>
    <w:rsid w:val="001A313B"/>
    <w:rsid w:val="001A6275"/>
    <w:rsid w:val="001A6476"/>
    <w:rsid w:val="001A68BC"/>
    <w:rsid w:val="001A7142"/>
    <w:rsid w:val="001A7FAD"/>
    <w:rsid w:val="001B11EA"/>
    <w:rsid w:val="001B1808"/>
    <w:rsid w:val="001B27B1"/>
    <w:rsid w:val="001B27D7"/>
    <w:rsid w:val="001B33B4"/>
    <w:rsid w:val="001B3B47"/>
    <w:rsid w:val="001B4793"/>
    <w:rsid w:val="001B4C00"/>
    <w:rsid w:val="001B6116"/>
    <w:rsid w:val="001B6EEC"/>
    <w:rsid w:val="001B79AF"/>
    <w:rsid w:val="001C5207"/>
    <w:rsid w:val="001C60CF"/>
    <w:rsid w:val="001C7204"/>
    <w:rsid w:val="001D0DFA"/>
    <w:rsid w:val="001D0F68"/>
    <w:rsid w:val="001D35FB"/>
    <w:rsid w:val="001D4382"/>
    <w:rsid w:val="001D4DAA"/>
    <w:rsid w:val="001D515E"/>
    <w:rsid w:val="001D625F"/>
    <w:rsid w:val="001D65D3"/>
    <w:rsid w:val="001D6A95"/>
    <w:rsid w:val="001D6C45"/>
    <w:rsid w:val="001E075F"/>
    <w:rsid w:val="001E0C27"/>
    <w:rsid w:val="001E106F"/>
    <w:rsid w:val="001E124C"/>
    <w:rsid w:val="001E241F"/>
    <w:rsid w:val="001E36BA"/>
    <w:rsid w:val="001E42EC"/>
    <w:rsid w:val="001E4900"/>
    <w:rsid w:val="001E4F6D"/>
    <w:rsid w:val="001E601D"/>
    <w:rsid w:val="001E6232"/>
    <w:rsid w:val="001E6BED"/>
    <w:rsid w:val="001E7961"/>
    <w:rsid w:val="001F063B"/>
    <w:rsid w:val="001F1B41"/>
    <w:rsid w:val="001F2A14"/>
    <w:rsid w:val="001F2AF0"/>
    <w:rsid w:val="001F37AF"/>
    <w:rsid w:val="001F38DD"/>
    <w:rsid w:val="001F4A02"/>
    <w:rsid w:val="001F5050"/>
    <w:rsid w:val="001F50D1"/>
    <w:rsid w:val="001F73E4"/>
    <w:rsid w:val="001F742F"/>
    <w:rsid w:val="002007D6"/>
    <w:rsid w:val="00200A26"/>
    <w:rsid w:val="002025BE"/>
    <w:rsid w:val="00202A53"/>
    <w:rsid w:val="00202C92"/>
    <w:rsid w:val="00202CEB"/>
    <w:rsid w:val="00203907"/>
    <w:rsid w:val="00203D0A"/>
    <w:rsid w:val="00204022"/>
    <w:rsid w:val="002041E9"/>
    <w:rsid w:val="0020521B"/>
    <w:rsid w:val="00205355"/>
    <w:rsid w:val="0020580D"/>
    <w:rsid w:val="002069A2"/>
    <w:rsid w:val="00206C3C"/>
    <w:rsid w:val="002077F0"/>
    <w:rsid w:val="00207F6E"/>
    <w:rsid w:val="00210FE6"/>
    <w:rsid w:val="002111AC"/>
    <w:rsid w:val="00212FAF"/>
    <w:rsid w:val="00213190"/>
    <w:rsid w:val="002137D2"/>
    <w:rsid w:val="002138D9"/>
    <w:rsid w:val="00214761"/>
    <w:rsid w:val="00214975"/>
    <w:rsid w:val="00214C41"/>
    <w:rsid w:val="00214D0D"/>
    <w:rsid w:val="00220204"/>
    <w:rsid w:val="002205C6"/>
    <w:rsid w:val="002223A4"/>
    <w:rsid w:val="0022351F"/>
    <w:rsid w:val="002264F2"/>
    <w:rsid w:val="00226A2C"/>
    <w:rsid w:val="00226DDE"/>
    <w:rsid w:val="0022707C"/>
    <w:rsid w:val="00227BA4"/>
    <w:rsid w:val="00230058"/>
    <w:rsid w:val="00230BC6"/>
    <w:rsid w:val="00231011"/>
    <w:rsid w:val="002312F4"/>
    <w:rsid w:val="0023188D"/>
    <w:rsid w:val="002328CC"/>
    <w:rsid w:val="00232A00"/>
    <w:rsid w:val="00232F30"/>
    <w:rsid w:val="0023431D"/>
    <w:rsid w:val="00234345"/>
    <w:rsid w:val="002345CB"/>
    <w:rsid w:val="00234E1E"/>
    <w:rsid w:val="00234FAB"/>
    <w:rsid w:val="00235514"/>
    <w:rsid w:val="00235B14"/>
    <w:rsid w:val="002360B5"/>
    <w:rsid w:val="002368A7"/>
    <w:rsid w:val="00240569"/>
    <w:rsid w:val="00240746"/>
    <w:rsid w:val="00240F16"/>
    <w:rsid w:val="00241A87"/>
    <w:rsid w:val="00242144"/>
    <w:rsid w:val="00242357"/>
    <w:rsid w:val="00242365"/>
    <w:rsid w:val="0024336B"/>
    <w:rsid w:val="002438C8"/>
    <w:rsid w:val="00245D2C"/>
    <w:rsid w:val="00246FFB"/>
    <w:rsid w:val="00247B0A"/>
    <w:rsid w:val="002500DD"/>
    <w:rsid w:val="00251351"/>
    <w:rsid w:val="00252BA2"/>
    <w:rsid w:val="00253E82"/>
    <w:rsid w:val="00254121"/>
    <w:rsid w:val="00256BB0"/>
    <w:rsid w:val="0025709D"/>
    <w:rsid w:val="00260F33"/>
    <w:rsid w:val="00263B50"/>
    <w:rsid w:val="00264AA9"/>
    <w:rsid w:val="002653FC"/>
    <w:rsid w:val="00265F0B"/>
    <w:rsid w:val="00266F47"/>
    <w:rsid w:val="00266F9E"/>
    <w:rsid w:val="00271062"/>
    <w:rsid w:val="0027171A"/>
    <w:rsid w:val="00271A26"/>
    <w:rsid w:val="00272305"/>
    <w:rsid w:val="00272618"/>
    <w:rsid w:val="0027359A"/>
    <w:rsid w:val="00273A44"/>
    <w:rsid w:val="00273B99"/>
    <w:rsid w:val="00274A00"/>
    <w:rsid w:val="0027588F"/>
    <w:rsid w:val="0027768B"/>
    <w:rsid w:val="00280F10"/>
    <w:rsid w:val="002812B4"/>
    <w:rsid w:val="0028131C"/>
    <w:rsid w:val="00282FCD"/>
    <w:rsid w:val="00283346"/>
    <w:rsid w:val="002838C0"/>
    <w:rsid w:val="0028402A"/>
    <w:rsid w:val="00285467"/>
    <w:rsid w:val="0028676F"/>
    <w:rsid w:val="00287BD6"/>
    <w:rsid w:val="00291F04"/>
    <w:rsid w:val="00292B49"/>
    <w:rsid w:val="00293246"/>
    <w:rsid w:val="00295598"/>
    <w:rsid w:val="002956C3"/>
    <w:rsid w:val="00295AF7"/>
    <w:rsid w:val="00296B80"/>
    <w:rsid w:val="0029715B"/>
    <w:rsid w:val="00297D0B"/>
    <w:rsid w:val="002A0164"/>
    <w:rsid w:val="002A164D"/>
    <w:rsid w:val="002A3296"/>
    <w:rsid w:val="002A3914"/>
    <w:rsid w:val="002A4345"/>
    <w:rsid w:val="002A50D0"/>
    <w:rsid w:val="002A5440"/>
    <w:rsid w:val="002A546B"/>
    <w:rsid w:val="002A5D2C"/>
    <w:rsid w:val="002A76DD"/>
    <w:rsid w:val="002A7ED4"/>
    <w:rsid w:val="002B0143"/>
    <w:rsid w:val="002B08EA"/>
    <w:rsid w:val="002B1236"/>
    <w:rsid w:val="002B3A02"/>
    <w:rsid w:val="002B4101"/>
    <w:rsid w:val="002B5842"/>
    <w:rsid w:val="002B6775"/>
    <w:rsid w:val="002B748B"/>
    <w:rsid w:val="002B7911"/>
    <w:rsid w:val="002B7CEC"/>
    <w:rsid w:val="002C198D"/>
    <w:rsid w:val="002C2CCE"/>
    <w:rsid w:val="002C48F7"/>
    <w:rsid w:val="002C5182"/>
    <w:rsid w:val="002D0A81"/>
    <w:rsid w:val="002D2038"/>
    <w:rsid w:val="002D20EB"/>
    <w:rsid w:val="002D2705"/>
    <w:rsid w:val="002D2DA5"/>
    <w:rsid w:val="002D4068"/>
    <w:rsid w:val="002D5057"/>
    <w:rsid w:val="002D5253"/>
    <w:rsid w:val="002D6B18"/>
    <w:rsid w:val="002D7EFC"/>
    <w:rsid w:val="002E1025"/>
    <w:rsid w:val="002E192E"/>
    <w:rsid w:val="002E2417"/>
    <w:rsid w:val="002E3D5C"/>
    <w:rsid w:val="002E4C7C"/>
    <w:rsid w:val="002E62D4"/>
    <w:rsid w:val="002F1164"/>
    <w:rsid w:val="002F138F"/>
    <w:rsid w:val="002F1485"/>
    <w:rsid w:val="002F1674"/>
    <w:rsid w:val="002F1FC4"/>
    <w:rsid w:val="002F47D3"/>
    <w:rsid w:val="002F48C7"/>
    <w:rsid w:val="002F49F9"/>
    <w:rsid w:val="002F4AB8"/>
    <w:rsid w:val="002F4EE1"/>
    <w:rsid w:val="002F5686"/>
    <w:rsid w:val="002F5D94"/>
    <w:rsid w:val="002F5E0D"/>
    <w:rsid w:val="002F7AD0"/>
    <w:rsid w:val="002F7E29"/>
    <w:rsid w:val="00300E61"/>
    <w:rsid w:val="00301700"/>
    <w:rsid w:val="0030331B"/>
    <w:rsid w:val="003042F7"/>
    <w:rsid w:val="003054F4"/>
    <w:rsid w:val="003065F3"/>
    <w:rsid w:val="00307669"/>
    <w:rsid w:val="00311D80"/>
    <w:rsid w:val="00315401"/>
    <w:rsid w:val="003157CF"/>
    <w:rsid w:val="00315F57"/>
    <w:rsid w:val="00316111"/>
    <w:rsid w:val="0031611E"/>
    <w:rsid w:val="00316168"/>
    <w:rsid w:val="003173F7"/>
    <w:rsid w:val="0032009E"/>
    <w:rsid w:val="003201F6"/>
    <w:rsid w:val="00322C1B"/>
    <w:rsid w:val="00323923"/>
    <w:rsid w:val="00323A2C"/>
    <w:rsid w:val="00323A7B"/>
    <w:rsid w:val="003251C8"/>
    <w:rsid w:val="003255A6"/>
    <w:rsid w:val="003257C9"/>
    <w:rsid w:val="00325BA0"/>
    <w:rsid w:val="003277A1"/>
    <w:rsid w:val="00330FFE"/>
    <w:rsid w:val="003314B1"/>
    <w:rsid w:val="00331FBE"/>
    <w:rsid w:val="00332C5B"/>
    <w:rsid w:val="00332D97"/>
    <w:rsid w:val="00334095"/>
    <w:rsid w:val="00334408"/>
    <w:rsid w:val="00334C59"/>
    <w:rsid w:val="00334FAD"/>
    <w:rsid w:val="00335844"/>
    <w:rsid w:val="00342DC5"/>
    <w:rsid w:val="00343494"/>
    <w:rsid w:val="00343EEC"/>
    <w:rsid w:val="0034435B"/>
    <w:rsid w:val="0034474B"/>
    <w:rsid w:val="00344EB4"/>
    <w:rsid w:val="00345262"/>
    <w:rsid w:val="00345FAC"/>
    <w:rsid w:val="0034683B"/>
    <w:rsid w:val="00347B31"/>
    <w:rsid w:val="0035001D"/>
    <w:rsid w:val="00351DBF"/>
    <w:rsid w:val="0035370B"/>
    <w:rsid w:val="0035547C"/>
    <w:rsid w:val="003554E0"/>
    <w:rsid w:val="00355769"/>
    <w:rsid w:val="00356B76"/>
    <w:rsid w:val="00357B47"/>
    <w:rsid w:val="00361A31"/>
    <w:rsid w:val="00362373"/>
    <w:rsid w:val="0036244D"/>
    <w:rsid w:val="003625B8"/>
    <w:rsid w:val="00363392"/>
    <w:rsid w:val="003633FE"/>
    <w:rsid w:val="00363E04"/>
    <w:rsid w:val="003661C3"/>
    <w:rsid w:val="00371059"/>
    <w:rsid w:val="003716C1"/>
    <w:rsid w:val="00371B37"/>
    <w:rsid w:val="00371B5D"/>
    <w:rsid w:val="00372051"/>
    <w:rsid w:val="00372195"/>
    <w:rsid w:val="003721C7"/>
    <w:rsid w:val="0037418A"/>
    <w:rsid w:val="00374903"/>
    <w:rsid w:val="00375B4A"/>
    <w:rsid w:val="00375D5E"/>
    <w:rsid w:val="00375E64"/>
    <w:rsid w:val="00375FBA"/>
    <w:rsid w:val="00376064"/>
    <w:rsid w:val="003762A3"/>
    <w:rsid w:val="00377038"/>
    <w:rsid w:val="0037773B"/>
    <w:rsid w:val="00380C95"/>
    <w:rsid w:val="003827C4"/>
    <w:rsid w:val="0038284F"/>
    <w:rsid w:val="00382940"/>
    <w:rsid w:val="003836A1"/>
    <w:rsid w:val="00384719"/>
    <w:rsid w:val="00384D32"/>
    <w:rsid w:val="00384F59"/>
    <w:rsid w:val="00385486"/>
    <w:rsid w:val="003854F8"/>
    <w:rsid w:val="00385A83"/>
    <w:rsid w:val="00385C82"/>
    <w:rsid w:val="0038666E"/>
    <w:rsid w:val="00386CC7"/>
    <w:rsid w:val="003878E4"/>
    <w:rsid w:val="003905B3"/>
    <w:rsid w:val="00390612"/>
    <w:rsid w:val="003910F6"/>
    <w:rsid w:val="003922BA"/>
    <w:rsid w:val="003927C2"/>
    <w:rsid w:val="00392A55"/>
    <w:rsid w:val="0039498B"/>
    <w:rsid w:val="003A08E1"/>
    <w:rsid w:val="003A2D15"/>
    <w:rsid w:val="003A31FA"/>
    <w:rsid w:val="003A3A58"/>
    <w:rsid w:val="003A3DC3"/>
    <w:rsid w:val="003A4500"/>
    <w:rsid w:val="003A59D1"/>
    <w:rsid w:val="003A78CD"/>
    <w:rsid w:val="003A7D2C"/>
    <w:rsid w:val="003B1D67"/>
    <w:rsid w:val="003B245D"/>
    <w:rsid w:val="003B2CB2"/>
    <w:rsid w:val="003B3552"/>
    <w:rsid w:val="003B367D"/>
    <w:rsid w:val="003B5654"/>
    <w:rsid w:val="003B6001"/>
    <w:rsid w:val="003B6B59"/>
    <w:rsid w:val="003B7710"/>
    <w:rsid w:val="003C0775"/>
    <w:rsid w:val="003C2757"/>
    <w:rsid w:val="003C3D7E"/>
    <w:rsid w:val="003C474A"/>
    <w:rsid w:val="003C4A29"/>
    <w:rsid w:val="003C4D65"/>
    <w:rsid w:val="003C5923"/>
    <w:rsid w:val="003C5BDD"/>
    <w:rsid w:val="003C5DBD"/>
    <w:rsid w:val="003C5E53"/>
    <w:rsid w:val="003C7747"/>
    <w:rsid w:val="003C7873"/>
    <w:rsid w:val="003C7EA6"/>
    <w:rsid w:val="003C7EC2"/>
    <w:rsid w:val="003D077D"/>
    <w:rsid w:val="003D0A93"/>
    <w:rsid w:val="003D0F11"/>
    <w:rsid w:val="003D1765"/>
    <w:rsid w:val="003D19A4"/>
    <w:rsid w:val="003D1B14"/>
    <w:rsid w:val="003D4423"/>
    <w:rsid w:val="003D58B5"/>
    <w:rsid w:val="003D5A0A"/>
    <w:rsid w:val="003D671D"/>
    <w:rsid w:val="003D6E38"/>
    <w:rsid w:val="003E0034"/>
    <w:rsid w:val="003E0D29"/>
    <w:rsid w:val="003E0FC9"/>
    <w:rsid w:val="003E3DCB"/>
    <w:rsid w:val="003E46E3"/>
    <w:rsid w:val="003E4714"/>
    <w:rsid w:val="003E561F"/>
    <w:rsid w:val="003E5C01"/>
    <w:rsid w:val="003E5DC0"/>
    <w:rsid w:val="003E60E2"/>
    <w:rsid w:val="003E7710"/>
    <w:rsid w:val="003F080E"/>
    <w:rsid w:val="003F1CB5"/>
    <w:rsid w:val="003F2EF8"/>
    <w:rsid w:val="003F30B5"/>
    <w:rsid w:val="003F34A3"/>
    <w:rsid w:val="003F4236"/>
    <w:rsid w:val="003F45CD"/>
    <w:rsid w:val="003F470D"/>
    <w:rsid w:val="003F4CA1"/>
    <w:rsid w:val="003F6684"/>
    <w:rsid w:val="003F69FC"/>
    <w:rsid w:val="003F6D74"/>
    <w:rsid w:val="003F73BA"/>
    <w:rsid w:val="003F7A56"/>
    <w:rsid w:val="0040048D"/>
    <w:rsid w:val="004017BB"/>
    <w:rsid w:val="00402C0E"/>
    <w:rsid w:val="00403A61"/>
    <w:rsid w:val="00404C95"/>
    <w:rsid w:val="00404FF5"/>
    <w:rsid w:val="00406413"/>
    <w:rsid w:val="00406D85"/>
    <w:rsid w:val="00407B51"/>
    <w:rsid w:val="00411AB0"/>
    <w:rsid w:val="00411B6A"/>
    <w:rsid w:val="0041226D"/>
    <w:rsid w:val="00412CA8"/>
    <w:rsid w:val="00413CDE"/>
    <w:rsid w:val="0041534F"/>
    <w:rsid w:val="0041590D"/>
    <w:rsid w:val="0041657B"/>
    <w:rsid w:val="00416EC5"/>
    <w:rsid w:val="00416EDE"/>
    <w:rsid w:val="00416EF6"/>
    <w:rsid w:val="0041747A"/>
    <w:rsid w:val="004174F8"/>
    <w:rsid w:val="00417787"/>
    <w:rsid w:val="00422BCB"/>
    <w:rsid w:val="00423425"/>
    <w:rsid w:val="00423904"/>
    <w:rsid w:val="00423C05"/>
    <w:rsid w:val="00423CE5"/>
    <w:rsid w:val="004249EF"/>
    <w:rsid w:val="00425C49"/>
    <w:rsid w:val="004270E6"/>
    <w:rsid w:val="00427EE3"/>
    <w:rsid w:val="00431B2E"/>
    <w:rsid w:val="00431EAE"/>
    <w:rsid w:val="004339FD"/>
    <w:rsid w:val="00435C33"/>
    <w:rsid w:val="00436312"/>
    <w:rsid w:val="004364F6"/>
    <w:rsid w:val="00437496"/>
    <w:rsid w:val="00437637"/>
    <w:rsid w:val="00437688"/>
    <w:rsid w:val="004411D6"/>
    <w:rsid w:val="00441467"/>
    <w:rsid w:val="0044173F"/>
    <w:rsid w:val="0044284C"/>
    <w:rsid w:val="00443663"/>
    <w:rsid w:val="004441EA"/>
    <w:rsid w:val="00444472"/>
    <w:rsid w:val="00444FC4"/>
    <w:rsid w:val="004450A8"/>
    <w:rsid w:val="004478A0"/>
    <w:rsid w:val="00447A12"/>
    <w:rsid w:val="0045087E"/>
    <w:rsid w:val="00451E60"/>
    <w:rsid w:val="00454437"/>
    <w:rsid w:val="00454C6E"/>
    <w:rsid w:val="0045508F"/>
    <w:rsid w:val="004554BB"/>
    <w:rsid w:val="00455BB0"/>
    <w:rsid w:val="0045656A"/>
    <w:rsid w:val="00456F89"/>
    <w:rsid w:val="00457414"/>
    <w:rsid w:val="004608A8"/>
    <w:rsid w:val="0046144D"/>
    <w:rsid w:val="00462810"/>
    <w:rsid w:val="00463309"/>
    <w:rsid w:val="004637B2"/>
    <w:rsid w:val="00463EE5"/>
    <w:rsid w:val="00465423"/>
    <w:rsid w:val="004656C5"/>
    <w:rsid w:val="004660DD"/>
    <w:rsid w:val="00466A6E"/>
    <w:rsid w:val="00467B4B"/>
    <w:rsid w:val="00467E10"/>
    <w:rsid w:val="00470AA7"/>
    <w:rsid w:val="00470BFC"/>
    <w:rsid w:val="004724EE"/>
    <w:rsid w:val="00472F23"/>
    <w:rsid w:val="00476BDA"/>
    <w:rsid w:val="004806F5"/>
    <w:rsid w:val="00481337"/>
    <w:rsid w:val="00481596"/>
    <w:rsid w:val="00481E0E"/>
    <w:rsid w:val="0048212D"/>
    <w:rsid w:val="00482D30"/>
    <w:rsid w:val="00483CBD"/>
    <w:rsid w:val="0048400B"/>
    <w:rsid w:val="004840EC"/>
    <w:rsid w:val="0048464F"/>
    <w:rsid w:val="00485439"/>
    <w:rsid w:val="00486C36"/>
    <w:rsid w:val="0049048C"/>
    <w:rsid w:val="004914AB"/>
    <w:rsid w:val="004930AC"/>
    <w:rsid w:val="004935B8"/>
    <w:rsid w:val="00494D52"/>
    <w:rsid w:val="0049538F"/>
    <w:rsid w:val="00495998"/>
    <w:rsid w:val="004966B3"/>
    <w:rsid w:val="004A0259"/>
    <w:rsid w:val="004A0284"/>
    <w:rsid w:val="004A0296"/>
    <w:rsid w:val="004A2918"/>
    <w:rsid w:val="004A3ADA"/>
    <w:rsid w:val="004A41A1"/>
    <w:rsid w:val="004A5430"/>
    <w:rsid w:val="004A590A"/>
    <w:rsid w:val="004B0037"/>
    <w:rsid w:val="004B09A7"/>
    <w:rsid w:val="004B16C0"/>
    <w:rsid w:val="004B2FAB"/>
    <w:rsid w:val="004B37FA"/>
    <w:rsid w:val="004B4506"/>
    <w:rsid w:val="004B4ED5"/>
    <w:rsid w:val="004B5AC3"/>
    <w:rsid w:val="004B641A"/>
    <w:rsid w:val="004B7C66"/>
    <w:rsid w:val="004C14BB"/>
    <w:rsid w:val="004C25A5"/>
    <w:rsid w:val="004C29D0"/>
    <w:rsid w:val="004C52AC"/>
    <w:rsid w:val="004C68B4"/>
    <w:rsid w:val="004C6B85"/>
    <w:rsid w:val="004C7339"/>
    <w:rsid w:val="004D1067"/>
    <w:rsid w:val="004D2698"/>
    <w:rsid w:val="004D349A"/>
    <w:rsid w:val="004D4480"/>
    <w:rsid w:val="004D4666"/>
    <w:rsid w:val="004D5C1C"/>
    <w:rsid w:val="004D5C7B"/>
    <w:rsid w:val="004D7815"/>
    <w:rsid w:val="004D7955"/>
    <w:rsid w:val="004E0EA5"/>
    <w:rsid w:val="004E2953"/>
    <w:rsid w:val="004E2C3E"/>
    <w:rsid w:val="004E2C8D"/>
    <w:rsid w:val="004E3C42"/>
    <w:rsid w:val="004E5B8D"/>
    <w:rsid w:val="004E6000"/>
    <w:rsid w:val="004E67D1"/>
    <w:rsid w:val="004E742D"/>
    <w:rsid w:val="004E7830"/>
    <w:rsid w:val="004E7A97"/>
    <w:rsid w:val="004E7C44"/>
    <w:rsid w:val="004F0188"/>
    <w:rsid w:val="004F030F"/>
    <w:rsid w:val="004F0803"/>
    <w:rsid w:val="004F13B5"/>
    <w:rsid w:val="004F1715"/>
    <w:rsid w:val="004F2ED2"/>
    <w:rsid w:val="004F3975"/>
    <w:rsid w:val="004F5F47"/>
    <w:rsid w:val="004F75C0"/>
    <w:rsid w:val="00501255"/>
    <w:rsid w:val="00501EDC"/>
    <w:rsid w:val="00503301"/>
    <w:rsid w:val="0050601D"/>
    <w:rsid w:val="00506268"/>
    <w:rsid w:val="005065B2"/>
    <w:rsid w:val="00507BD3"/>
    <w:rsid w:val="0051079D"/>
    <w:rsid w:val="00510D6E"/>
    <w:rsid w:val="00510DB9"/>
    <w:rsid w:val="00511BDC"/>
    <w:rsid w:val="00511E46"/>
    <w:rsid w:val="0051386C"/>
    <w:rsid w:val="005163FD"/>
    <w:rsid w:val="00517D87"/>
    <w:rsid w:val="0052039A"/>
    <w:rsid w:val="005208C3"/>
    <w:rsid w:val="00521B9C"/>
    <w:rsid w:val="00522997"/>
    <w:rsid w:val="00522CFF"/>
    <w:rsid w:val="00524216"/>
    <w:rsid w:val="00524DDF"/>
    <w:rsid w:val="005259F6"/>
    <w:rsid w:val="00526B00"/>
    <w:rsid w:val="005314B8"/>
    <w:rsid w:val="005322E4"/>
    <w:rsid w:val="00534D13"/>
    <w:rsid w:val="00534E74"/>
    <w:rsid w:val="00535666"/>
    <w:rsid w:val="00535AB3"/>
    <w:rsid w:val="00536C17"/>
    <w:rsid w:val="00537880"/>
    <w:rsid w:val="00537D74"/>
    <w:rsid w:val="00540EB3"/>
    <w:rsid w:val="00541101"/>
    <w:rsid w:val="00543176"/>
    <w:rsid w:val="00544A17"/>
    <w:rsid w:val="00544EC1"/>
    <w:rsid w:val="00545021"/>
    <w:rsid w:val="00545699"/>
    <w:rsid w:val="005512D4"/>
    <w:rsid w:val="00551346"/>
    <w:rsid w:val="005514B4"/>
    <w:rsid w:val="00552539"/>
    <w:rsid w:val="00553337"/>
    <w:rsid w:val="00553EC1"/>
    <w:rsid w:val="00554967"/>
    <w:rsid w:val="00554A8C"/>
    <w:rsid w:val="00554D1D"/>
    <w:rsid w:val="0055531D"/>
    <w:rsid w:val="0055604C"/>
    <w:rsid w:val="00556736"/>
    <w:rsid w:val="00557F79"/>
    <w:rsid w:val="005605C3"/>
    <w:rsid w:val="005605E2"/>
    <w:rsid w:val="005606EB"/>
    <w:rsid w:val="00564D7F"/>
    <w:rsid w:val="0056506B"/>
    <w:rsid w:val="0056527B"/>
    <w:rsid w:val="00566F7F"/>
    <w:rsid w:val="00567A44"/>
    <w:rsid w:val="00570A23"/>
    <w:rsid w:val="00570F99"/>
    <w:rsid w:val="005714B4"/>
    <w:rsid w:val="005743D7"/>
    <w:rsid w:val="0057695F"/>
    <w:rsid w:val="00577BD6"/>
    <w:rsid w:val="00580551"/>
    <w:rsid w:val="0058122F"/>
    <w:rsid w:val="005817C3"/>
    <w:rsid w:val="00582009"/>
    <w:rsid w:val="005834C3"/>
    <w:rsid w:val="00583C83"/>
    <w:rsid w:val="00584AFB"/>
    <w:rsid w:val="00586B30"/>
    <w:rsid w:val="00590C0D"/>
    <w:rsid w:val="0059136E"/>
    <w:rsid w:val="005923E4"/>
    <w:rsid w:val="00592B18"/>
    <w:rsid w:val="00592ED4"/>
    <w:rsid w:val="00593079"/>
    <w:rsid w:val="00595678"/>
    <w:rsid w:val="00595FFA"/>
    <w:rsid w:val="0059617D"/>
    <w:rsid w:val="005971E0"/>
    <w:rsid w:val="00597480"/>
    <w:rsid w:val="00597724"/>
    <w:rsid w:val="005A1FF0"/>
    <w:rsid w:val="005A2699"/>
    <w:rsid w:val="005A3674"/>
    <w:rsid w:val="005A3E4E"/>
    <w:rsid w:val="005A3FFB"/>
    <w:rsid w:val="005A441D"/>
    <w:rsid w:val="005A4D2A"/>
    <w:rsid w:val="005A55F6"/>
    <w:rsid w:val="005A6C6E"/>
    <w:rsid w:val="005A6DEA"/>
    <w:rsid w:val="005A6EA1"/>
    <w:rsid w:val="005A70D8"/>
    <w:rsid w:val="005A7225"/>
    <w:rsid w:val="005A72AB"/>
    <w:rsid w:val="005B0084"/>
    <w:rsid w:val="005B2E5F"/>
    <w:rsid w:val="005B30C8"/>
    <w:rsid w:val="005B47B4"/>
    <w:rsid w:val="005B4C8F"/>
    <w:rsid w:val="005B53C8"/>
    <w:rsid w:val="005B5746"/>
    <w:rsid w:val="005B5E5F"/>
    <w:rsid w:val="005B6E28"/>
    <w:rsid w:val="005B6FA1"/>
    <w:rsid w:val="005B7842"/>
    <w:rsid w:val="005C0098"/>
    <w:rsid w:val="005C1B38"/>
    <w:rsid w:val="005C1C3C"/>
    <w:rsid w:val="005C2312"/>
    <w:rsid w:val="005C2334"/>
    <w:rsid w:val="005C3A43"/>
    <w:rsid w:val="005C3C56"/>
    <w:rsid w:val="005C3E75"/>
    <w:rsid w:val="005C406C"/>
    <w:rsid w:val="005C438D"/>
    <w:rsid w:val="005C4DCC"/>
    <w:rsid w:val="005C4E9B"/>
    <w:rsid w:val="005C5858"/>
    <w:rsid w:val="005C7053"/>
    <w:rsid w:val="005C7EE0"/>
    <w:rsid w:val="005D01E7"/>
    <w:rsid w:val="005D03B2"/>
    <w:rsid w:val="005D3C71"/>
    <w:rsid w:val="005D4DCE"/>
    <w:rsid w:val="005D5118"/>
    <w:rsid w:val="005D758A"/>
    <w:rsid w:val="005D75B1"/>
    <w:rsid w:val="005E06E1"/>
    <w:rsid w:val="005E0D88"/>
    <w:rsid w:val="005E0EF7"/>
    <w:rsid w:val="005E1335"/>
    <w:rsid w:val="005E1E92"/>
    <w:rsid w:val="005E3A1B"/>
    <w:rsid w:val="005E4242"/>
    <w:rsid w:val="005E4565"/>
    <w:rsid w:val="005E4F55"/>
    <w:rsid w:val="005F039E"/>
    <w:rsid w:val="005F03B9"/>
    <w:rsid w:val="005F0C6C"/>
    <w:rsid w:val="005F1634"/>
    <w:rsid w:val="005F3C17"/>
    <w:rsid w:val="005F5646"/>
    <w:rsid w:val="005F663F"/>
    <w:rsid w:val="005F6CF3"/>
    <w:rsid w:val="005F7F94"/>
    <w:rsid w:val="00600B80"/>
    <w:rsid w:val="00600E53"/>
    <w:rsid w:val="00601138"/>
    <w:rsid w:val="0060165A"/>
    <w:rsid w:val="00601C7F"/>
    <w:rsid w:val="00601E80"/>
    <w:rsid w:val="00602A6A"/>
    <w:rsid w:val="00602B23"/>
    <w:rsid w:val="00603BA9"/>
    <w:rsid w:val="00604E44"/>
    <w:rsid w:val="00605503"/>
    <w:rsid w:val="00606B48"/>
    <w:rsid w:val="00607E93"/>
    <w:rsid w:val="00610900"/>
    <w:rsid w:val="006110B6"/>
    <w:rsid w:val="00611BDA"/>
    <w:rsid w:val="00611FAA"/>
    <w:rsid w:val="0061239B"/>
    <w:rsid w:val="006136B0"/>
    <w:rsid w:val="00613D96"/>
    <w:rsid w:val="006141C4"/>
    <w:rsid w:val="00615BD4"/>
    <w:rsid w:val="00617143"/>
    <w:rsid w:val="0062029C"/>
    <w:rsid w:val="00622031"/>
    <w:rsid w:val="006223DB"/>
    <w:rsid w:val="00625262"/>
    <w:rsid w:val="00630258"/>
    <w:rsid w:val="00630648"/>
    <w:rsid w:val="006311C6"/>
    <w:rsid w:val="00632275"/>
    <w:rsid w:val="0063377B"/>
    <w:rsid w:val="006344BD"/>
    <w:rsid w:val="00635057"/>
    <w:rsid w:val="006350A4"/>
    <w:rsid w:val="00635200"/>
    <w:rsid w:val="00636B04"/>
    <w:rsid w:val="00637CF0"/>
    <w:rsid w:val="00642FDB"/>
    <w:rsid w:val="0064388E"/>
    <w:rsid w:val="00643EC8"/>
    <w:rsid w:val="00645095"/>
    <w:rsid w:val="00646D34"/>
    <w:rsid w:val="0064715F"/>
    <w:rsid w:val="00647A19"/>
    <w:rsid w:val="006506E2"/>
    <w:rsid w:val="00650E5E"/>
    <w:rsid w:val="006510BC"/>
    <w:rsid w:val="00651462"/>
    <w:rsid w:val="006518D3"/>
    <w:rsid w:val="00651CD6"/>
    <w:rsid w:val="00651FD4"/>
    <w:rsid w:val="0065318C"/>
    <w:rsid w:val="0065445C"/>
    <w:rsid w:val="00654739"/>
    <w:rsid w:val="00655754"/>
    <w:rsid w:val="00655783"/>
    <w:rsid w:val="006611C4"/>
    <w:rsid w:val="006624C3"/>
    <w:rsid w:val="00663713"/>
    <w:rsid w:val="00663BB4"/>
    <w:rsid w:val="00664229"/>
    <w:rsid w:val="00664582"/>
    <w:rsid w:val="00665480"/>
    <w:rsid w:val="006660E9"/>
    <w:rsid w:val="0066653F"/>
    <w:rsid w:val="0066784E"/>
    <w:rsid w:val="0067065B"/>
    <w:rsid w:val="00670B08"/>
    <w:rsid w:val="006711D1"/>
    <w:rsid w:val="00671376"/>
    <w:rsid w:val="00673CB0"/>
    <w:rsid w:val="006762F1"/>
    <w:rsid w:val="006763B9"/>
    <w:rsid w:val="00681E44"/>
    <w:rsid w:val="0068287B"/>
    <w:rsid w:val="00682B85"/>
    <w:rsid w:val="006837AB"/>
    <w:rsid w:val="006841CD"/>
    <w:rsid w:val="00684691"/>
    <w:rsid w:val="00684827"/>
    <w:rsid w:val="00684BBD"/>
    <w:rsid w:val="00684FF3"/>
    <w:rsid w:val="006850F8"/>
    <w:rsid w:val="006855C2"/>
    <w:rsid w:val="00685783"/>
    <w:rsid w:val="006863CD"/>
    <w:rsid w:val="006904D8"/>
    <w:rsid w:val="00690889"/>
    <w:rsid w:val="0069107B"/>
    <w:rsid w:val="00691152"/>
    <w:rsid w:val="00693A19"/>
    <w:rsid w:val="006969A3"/>
    <w:rsid w:val="006A095A"/>
    <w:rsid w:val="006A0A05"/>
    <w:rsid w:val="006A0C50"/>
    <w:rsid w:val="006A0CF5"/>
    <w:rsid w:val="006A0E27"/>
    <w:rsid w:val="006A1698"/>
    <w:rsid w:val="006A294D"/>
    <w:rsid w:val="006A2C80"/>
    <w:rsid w:val="006A387E"/>
    <w:rsid w:val="006A3CAA"/>
    <w:rsid w:val="006A3EE0"/>
    <w:rsid w:val="006A42FE"/>
    <w:rsid w:val="006A4666"/>
    <w:rsid w:val="006A4A6C"/>
    <w:rsid w:val="006A5A82"/>
    <w:rsid w:val="006A785F"/>
    <w:rsid w:val="006B07D2"/>
    <w:rsid w:val="006B12AA"/>
    <w:rsid w:val="006B21F3"/>
    <w:rsid w:val="006B4AAB"/>
    <w:rsid w:val="006B5AF3"/>
    <w:rsid w:val="006B5F19"/>
    <w:rsid w:val="006B6BAB"/>
    <w:rsid w:val="006B79D1"/>
    <w:rsid w:val="006C0C6F"/>
    <w:rsid w:val="006C272E"/>
    <w:rsid w:val="006C3AD1"/>
    <w:rsid w:val="006C3CDA"/>
    <w:rsid w:val="006C521D"/>
    <w:rsid w:val="006C75E7"/>
    <w:rsid w:val="006C7BFD"/>
    <w:rsid w:val="006D0048"/>
    <w:rsid w:val="006D0C20"/>
    <w:rsid w:val="006D2764"/>
    <w:rsid w:val="006D3A5B"/>
    <w:rsid w:val="006D4182"/>
    <w:rsid w:val="006D46DB"/>
    <w:rsid w:val="006D4D50"/>
    <w:rsid w:val="006D5D60"/>
    <w:rsid w:val="006D5FAB"/>
    <w:rsid w:val="006D6392"/>
    <w:rsid w:val="006E0722"/>
    <w:rsid w:val="006E094E"/>
    <w:rsid w:val="006E0B22"/>
    <w:rsid w:val="006E12FF"/>
    <w:rsid w:val="006E1F76"/>
    <w:rsid w:val="006E26FF"/>
    <w:rsid w:val="006E2728"/>
    <w:rsid w:val="006E38F3"/>
    <w:rsid w:val="006E3ACB"/>
    <w:rsid w:val="006E48C1"/>
    <w:rsid w:val="006E5FCD"/>
    <w:rsid w:val="006E72FC"/>
    <w:rsid w:val="006E7DF8"/>
    <w:rsid w:val="006F0FE0"/>
    <w:rsid w:val="006F17F8"/>
    <w:rsid w:val="006F1EE6"/>
    <w:rsid w:val="006F3812"/>
    <w:rsid w:val="006F4072"/>
    <w:rsid w:val="006F4147"/>
    <w:rsid w:val="006F45C9"/>
    <w:rsid w:val="006F5F4A"/>
    <w:rsid w:val="006F6809"/>
    <w:rsid w:val="006F76FD"/>
    <w:rsid w:val="006F790F"/>
    <w:rsid w:val="0070031D"/>
    <w:rsid w:val="0070117B"/>
    <w:rsid w:val="00701441"/>
    <w:rsid w:val="00703DD4"/>
    <w:rsid w:val="0070518B"/>
    <w:rsid w:val="00705EAC"/>
    <w:rsid w:val="007107C7"/>
    <w:rsid w:val="00710F1A"/>
    <w:rsid w:val="00711157"/>
    <w:rsid w:val="007132A3"/>
    <w:rsid w:val="00713DC4"/>
    <w:rsid w:val="00714CA2"/>
    <w:rsid w:val="00716501"/>
    <w:rsid w:val="00716D33"/>
    <w:rsid w:val="00717EF4"/>
    <w:rsid w:val="00720310"/>
    <w:rsid w:val="007207BF"/>
    <w:rsid w:val="00720A42"/>
    <w:rsid w:val="007210F6"/>
    <w:rsid w:val="00721BB5"/>
    <w:rsid w:val="007226B1"/>
    <w:rsid w:val="00722CEB"/>
    <w:rsid w:val="00723526"/>
    <w:rsid w:val="00723FE1"/>
    <w:rsid w:val="00724B31"/>
    <w:rsid w:val="007254C7"/>
    <w:rsid w:val="00726EF5"/>
    <w:rsid w:val="00730010"/>
    <w:rsid w:val="00731F06"/>
    <w:rsid w:val="00731FB3"/>
    <w:rsid w:val="0073273A"/>
    <w:rsid w:val="00734118"/>
    <w:rsid w:val="00734611"/>
    <w:rsid w:val="00734892"/>
    <w:rsid w:val="00734CB8"/>
    <w:rsid w:val="00734E90"/>
    <w:rsid w:val="007350A0"/>
    <w:rsid w:val="0073595A"/>
    <w:rsid w:val="007363CC"/>
    <w:rsid w:val="00736B70"/>
    <w:rsid w:val="00736F35"/>
    <w:rsid w:val="007425A9"/>
    <w:rsid w:val="00742CC9"/>
    <w:rsid w:val="00742DBF"/>
    <w:rsid w:val="007430CC"/>
    <w:rsid w:val="007432A7"/>
    <w:rsid w:val="007460DB"/>
    <w:rsid w:val="00747C3A"/>
    <w:rsid w:val="00750087"/>
    <w:rsid w:val="007506D5"/>
    <w:rsid w:val="00752787"/>
    <w:rsid w:val="00752C15"/>
    <w:rsid w:val="007536CB"/>
    <w:rsid w:val="0075382D"/>
    <w:rsid w:val="00753F64"/>
    <w:rsid w:val="007621FD"/>
    <w:rsid w:val="00762627"/>
    <w:rsid w:val="007626F5"/>
    <w:rsid w:val="00762DF9"/>
    <w:rsid w:val="00763E17"/>
    <w:rsid w:val="007661EC"/>
    <w:rsid w:val="007662AA"/>
    <w:rsid w:val="00766756"/>
    <w:rsid w:val="00766A59"/>
    <w:rsid w:val="007673D3"/>
    <w:rsid w:val="00770781"/>
    <w:rsid w:val="00771942"/>
    <w:rsid w:val="00772161"/>
    <w:rsid w:val="007723DD"/>
    <w:rsid w:val="00773B74"/>
    <w:rsid w:val="00774B6B"/>
    <w:rsid w:val="00774C9E"/>
    <w:rsid w:val="007773A9"/>
    <w:rsid w:val="0077775B"/>
    <w:rsid w:val="00781126"/>
    <w:rsid w:val="00781E75"/>
    <w:rsid w:val="007821F6"/>
    <w:rsid w:val="007822CE"/>
    <w:rsid w:val="00782A45"/>
    <w:rsid w:val="007868C7"/>
    <w:rsid w:val="00786900"/>
    <w:rsid w:val="00786F0F"/>
    <w:rsid w:val="007870DB"/>
    <w:rsid w:val="00787FF9"/>
    <w:rsid w:val="00790293"/>
    <w:rsid w:val="007915CA"/>
    <w:rsid w:val="00791E8B"/>
    <w:rsid w:val="00793228"/>
    <w:rsid w:val="0079498B"/>
    <w:rsid w:val="00794A5A"/>
    <w:rsid w:val="00795997"/>
    <w:rsid w:val="00795EF6"/>
    <w:rsid w:val="007962D6"/>
    <w:rsid w:val="007970EA"/>
    <w:rsid w:val="007978DE"/>
    <w:rsid w:val="007A01AD"/>
    <w:rsid w:val="007A0B5A"/>
    <w:rsid w:val="007A1051"/>
    <w:rsid w:val="007A3133"/>
    <w:rsid w:val="007A637C"/>
    <w:rsid w:val="007A6598"/>
    <w:rsid w:val="007A683C"/>
    <w:rsid w:val="007A7D92"/>
    <w:rsid w:val="007B1FC5"/>
    <w:rsid w:val="007B2D77"/>
    <w:rsid w:val="007B2E13"/>
    <w:rsid w:val="007B3B3F"/>
    <w:rsid w:val="007B3BA9"/>
    <w:rsid w:val="007B3BD4"/>
    <w:rsid w:val="007B4464"/>
    <w:rsid w:val="007B6921"/>
    <w:rsid w:val="007B6E9B"/>
    <w:rsid w:val="007C0257"/>
    <w:rsid w:val="007C38EB"/>
    <w:rsid w:val="007C47A3"/>
    <w:rsid w:val="007C6394"/>
    <w:rsid w:val="007C6C9F"/>
    <w:rsid w:val="007C7D3B"/>
    <w:rsid w:val="007D004A"/>
    <w:rsid w:val="007D0E96"/>
    <w:rsid w:val="007D0E9E"/>
    <w:rsid w:val="007D34CA"/>
    <w:rsid w:val="007D5811"/>
    <w:rsid w:val="007D6454"/>
    <w:rsid w:val="007D6F37"/>
    <w:rsid w:val="007D7378"/>
    <w:rsid w:val="007D7B6D"/>
    <w:rsid w:val="007D7D91"/>
    <w:rsid w:val="007E023C"/>
    <w:rsid w:val="007E0A07"/>
    <w:rsid w:val="007E0F44"/>
    <w:rsid w:val="007E2D48"/>
    <w:rsid w:val="007E4E66"/>
    <w:rsid w:val="007E567C"/>
    <w:rsid w:val="007E5A91"/>
    <w:rsid w:val="007E6591"/>
    <w:rsid w:val="007E6D73"/>
    <w:rsid w:val="007E70D6"/>
    <w:rsid w:val="007F0424"/>
    <w:rsid w:val="007F0BB8"/>
    <w:rsid w:val="007F1B88"/>
    <w:rsid w:val="007F23C6"/>
    <w:rsid w:val="007F4853"/>
    <w:rsid w:val="007F58F4"/>
    <w:rsid w:val="007F5AE7"/>
    <w:rsid w:val="007F7E5F"/>
    <w:rsid w:val="00800B05"/>
    <w:rsid w:val="008027F8"/>
    <w:rsid w:val="00802F00"/>
    <w:rsid w:val="008051C7"/>
    <w:rsid w:val="00805884"/>
    <w:rsid w:val="0080592F"/>
    <w:rsid w:val="00805B98"/>
    <w:rsid w:val="00806112"/>
    <w:rsid w:val="00806843"/>
    <w:rsid w:val="008071DE"/>
    <w:rsid w:val="0081237B"/>
    <w:rsid w:val="00812A14"/>
    <w:rsid w:val="00812A50"/>
    <w:rsid w:val="00813732"/>
    <w:rsid w:val="0081373D"/>
    <w:rsid w:val="00813BCD"/>
    <w:rsid w:val="00815605"/>
    <w:rsid w:val="0081562B"/>
    <w:rsid w:val="008156AC"/>
    <w:rsid w:val="008169BC"/>
    <w:rsid w:val="00820491"/>
    <w:rsid w:val="00822E38"/>
    <w:rsid w:val="00823815"/>
    <w:rsid w:val="00823ECB"/>
    <w:rsid w:val="00824E04"/>
    <w:rsid w:val="0082525B"/>
    <w:rsid w:val="00825312"/>
    <w:rsid w:val="008262E5"/>
    <w:rsid w:val="00826544"/>
    <w:rsid w:val="00826B5A"/>
    <w:rsid w:val="00827E66"/>
    <w:rsid w:val="00830006"/>
    <w:rsid w:val="00830427"/>
    <w:rsid w:val="0083235D"/>
    <w:rsid w:val="00833854"/>
    <w:rsid w:val="00833ACD"/>
    <w:rsid w:val="00835105"/>
    <w:rsid w:val="00835391"/>
    <w:rsid w:val="00835594"/>
    <w:rsid w:val="0083732B"/>
    <w:rsid w:val="00840064"/>
    <w:rsid w:val="008408BC"/>
    <w:rsid w:val="00841071"/>
    <w:rsid w:val="00841BB6"/>
    <w:rsid w:val="00841C8D"/>
    <w:rsid w:val="00841ED9"/>
    <w:rsid w:val="008426B7"/>
    <w:rsid w:val="008446B0"/>
    <w:rsid w:val="00844EAA"/>
    <w:rsid w:val="00845133"/>
    <w:rsid w:val="00845325"/>
    <w:rsid w:val="00845C48"/>
    <w:rsid w:val="00845ECE"/>
    <w:rsid w:val="008470D8"/>
    <w:rsid w:val="008501EF"/>
    <w:rsid w:val="00850857"/>
    <w:rsid w:val="0085125E"/>
    <w:rsid w:val="0085367E"/>
    <w:rsid w:val="008549C7"/>
    <w:rsid w:val="008555A1"/>
    <w:rsid w:val="00857451"/>
    <w:rsid w:val="008578F1"/>
    <w:rsid w:val="0086004D"/>
    <w:rsid w:val="00860425"/>
    <w:rsid w:val="008615EC"/>
    <w:rsid w:val="00862633"/>
    <w:rsid w:val="008637F1"/>
    <w:rsid w:val="00864231"/>
    <w:rsid w:val="008650B6"/>
    <w:rsid w:val="0086542D"/>
    <w:rsid w:val="00866331"/>
    <w:rsid w:val="00866D29"/>
    <w:rsid w:val="008672FA"/>
    <w:rsid w:val="00867DE7"/>
    <w:rsid w:val="00872251"/>
    <w:rsid w:val="0087225E"/>
    <w:rsid w:val="008737A2"/>
    <w:rsid w:val="00873FED"/>
    <w:rsid w:val="0087444C"/>
    <w:rsid w:val="0087743F"/>
    <w:rsid w:val="00877DD1"/>
    <w:rsid w:val="00880349"/>
    <w:rsid w:val="00881600"/>
    <w:rsid w:val="00881EFB"/>
    <w:rsid w:val="00882412"/>
    <w:rsid w:val="00882EA4"/>
    <w:rsid w:val="00883CC2"/>
    <w:rsid w:val="00886318"/>
    <w:rsid w:val="00886350"/>
    <w:rsid w:val="008869AC"/>
    <w:rsid w:val="00886D25"/>
    <w:rsid w:val="00886F27"/>
    <w:rsid w:val="0088733F"/>
    <w:rsid w:val="00890D1D"/>
    <w:rsid w:val="00890F4F"/>
    <w:rsid w:val="008914B2"/>
    <w:rsid w:val="00893D1A"/>
    <w:rsid w:val="00894A81"/>
    <w:rsid w:val="00895F27"/>
    <w:rsid w:val="00896491"/>
    <w:rsid w:val="00896D12"/>
    <w:rsid w:val="008977AA"/>
    <w:rsid w:val="008A1054"/>
    <w:rsid w:val="008A192A"/>
    <w:rsid w:val="008A2C6C"/>
    <w:rsid w:val="008A32C8"/>
    <w:rsid w:val="008A3D23"/>
    <w:rsid w:val="008A40E6"/>
    <w:rsid w:val="008A44BE"/>
    <w:rsid w:val="008A548A"/>
    <w:rsid w:val="008A6C56"/>
    <w:rsid w:val="008B03F2"/>
    <w:rsid w:val="008B1E75"/>
    <w:rsid w:val="008B2203"/>
    <w:rsid w:val="008B2231"/>
    <w:rsid w:val="008B377D"/>
    <w:rsid w:val="008B3AA4"/>
    <w:rsid w:val="008B44EF"/>
    <w:rsid w:val="008B4777"/>
    <w:rsid w:val="008B4BD1"/>
    <w:rsid w:val="008B5153"/>
    <w:rsid w:val="008B5E7B"/>
    <w:rsid w:val="008B6C73"/>
    <w:rsid w:val="008B7143"/>
    <w:rsid w:val="008C0327"/>
    <w:rsid w:val="008C0D44"/>
    <w:rsid w:val="008C205D"/>
    <w:rsid w:val="008C2514"/>
    <w:rsid w:val="008C4726"/>
    <w:rsid w:val="008C5652"/>
    <w:rsid w:val="008C57C3"/>
    <w:rsid w:val="008C6907"/>
    <w:rsid w:val="008C70AF"/>
    <w:rsid w:val="008C7E66"/>
    <w:rsid w:val="008D0B18"/>
    <w:rsid w:val="008D1E65"/>
    <w:rsid w:val="008D3CE4"/>
    <w:rsid w:val="008D6DDF"/>
    <w:rsid w:val="008D727D"/>
    <w:rsid w:val="008E1CC0"/>
    <w:rsid w:val="008E2FB8"/>
    <w:rsid w:val="008E31BC"/>
    <w:rsid w:val="008E352C"/>
    <w:rsid w:val="008E5676"/>
    <w:rsid w:val="008E5C4F"/>
    <w:rsid w:val="008E5E60"/>
    <w:rsid w:val="008E64FF"/>
    <w:rsid w:val="008E6776"/>
    <w:rsid w:val="008F2187"/>
    <w:rsid w:val="008F2F2E"/>
    <w:rsid w:val="008F4451"/>
    <w:rsid w:val="008F6000"/>
    <w:rsid w:val="008F750B"/>
    <w:rsid w:val="00901C2A"/>
    <w:rsid w:val="0090237D"/>
    <w:rsid w:val="009024D6"/>
    <w:rsid w:val="00903914"/>
    <w:rsid w:val="0090775F"/>
    <w:rsid w:val="0091052A"/>
    <w:rsid w:val="00910805"/>
    <w:rsid w:val="00912534"/>
    <w:rsid w:val="00913C11"/>
    <w:rsid w:val="00914254"/>
    <w:rsid w:val="00915C97"/>
    <w:rsid w:val="00915D59"/>
    <w:rsid w:val="0091647A"/>
    <w:rsid w:val="009202EF"/>
    <w:rsid w:val="00920C92"/>
    <w:rsid w:val="00920DB4"/>
    <w:rsid w:val="0092212F"/>
    <w:rsid w:val="00923255"/>
    <w:rsid w:val="00923BBF"/>
    <w:rsid w:val="00924579"/>
    <w:rsid w:val="00924E55"/>
    <w:rsid w:val="009267E2"/>
    <w:rsid w:val="00927392"/>
    <w:rsid w:val="009306EB"/>
    <w:rsid w:val="00930D7C"/>
    <w:rsid w:val="00931DAB"/>
    <w:rsid w:val="00933AA8"/>
    <w:rsid w:val="00935064"/>
    <w:rsid w:val="00935391"/>
    <w:rsid w:val="0093572B"/>
    <w:rsid w:val="00935C88"/>
    <w:rsid w:val="00935F21"/>
    <w:rsid w:val="00936648"/>
    <w:rsid w:val="00941267"/>
    <w:rsid w:val="00942118"/>
    <w:rsid w:val="009433D2"/>
    <w:rsid w:val="009433D9"/>
    <w:rsid w:val="00943835"/>
    <w:rsid w:val="00944BAA"/>
    <w:rsid w:val="00944F2C"/>
    <w:rsid w:val="00945A34"/>
    <w:rsid w:val="00945C25"/>
    <w:rsid w:val="00950AF8"/>
    <w:rsid w:val="00950CFF"/>
    <w:rsid w:val="00950EE3"/>
    <w:rsid w:val="0095136A"/>
    <w:rsid w:val="0095148B"/>
    <w:rsid w:val="009526AC"/>
    <w:rsid w:val="00952B4C"/>
    <w:rsid w:val="00953C88"/>
    <w:rsid w:val="00953CC2"/>
    <w:rsid w:val="009548AE"/>
    <w:rsid w:val="00956B39"/>
    <w:rsid w:val="00957417"/>
    <w:rsid w:val="00960D58"/>
    <w:rsid w:val="009614E0"/>
    <w:rsid w:val="00961A0B"/>
    <w:rsid w:val="00961E05"/>
    <w:rsid w:val="0096216D"/>
    <w:rsid w:val="00963021"/>
    <w:rsid w:val="0096536E"/>
    <w:rsid w:val="00966410"/>
    <w:rsid w:val="00966B30"/>
    <w:rsid w:val="00966BB6"/>
    <w:rsid w:val="0096712A"/>
    <w:rsid w:val="00967BBE"/>
    <w:rsid w:val="00971609"/>
    <w:rsid w:val="00972BDC"/>
    <w:rsid w:val="00973A9D"/>
    <w:rsid w:val="00974416"/>
    <w:rsid w:val="0097602D"/>
    <w:rsid w:val="00976832"/>
    <w:rsid w:val="00976979"/>
    <w:rsid w:val="00977A80"/>
    <w:rsid w:val="00981F00"/>
    <w:rsid w:val="00982541"/>
    <w:rsid w:val="009830CB"/>
    <w:rsid w:val="00983266"/>
    <w:rsid w:val="00983F27"/>
    <w:rsid w:val="00983F32"/>
    <w:rsid w:val="00985666"/>
    <w:rsid w:val="00987017"/>
    <w:rsid w:val="00987DF1"/>
    <w:rsid w:val="00990E73"/>
    <w:rsid w:val="009914E4"/>
    <w:rsid w:val="00994894"/>
    <w:rsid w:val="00994A60"/>
    <w:rsid w:val="00994EBC"/>
    <w:rsid w:val="00996AA3"/>
    <w:rsid w:val="009975EC"/>
    <w:rsid w:val="009A0183"/>
    <w:rsid w:val="009A0DB5"/>
    <w:rsid w:val="009A22E1"/>
    <w:rsid w:val="009A37BF"/>
    <w:rsid w:val="009A51E0"/>
    <w:rsid w:val="009A554F"/>
    <w:rsid w:val="009A5C1B"/>
    <w:rsid w:val="009A5C6D"/>
    <w:rsid w:val="009A78C7"/>
    <w:rsid w:val="009B1A8B"/>
    <w:rsid w:val="009B1BF1"/>
    <w:rsid w:val="009B2A0A"/>
    <w:rsid w:val="009B2CC4"/>
    <w:rsid w:val="009B4A93"/>
    <w:rsid w:val="009B51DE"/>
    <w:rsid w:val="009B56AF"/>
    <w:rsid w:val="009B5EC6"/>
    <w:rsid w:val="009B6CC0"/>
    <w:rsid w:val="009C0ABD"/>
    <w:rsid w:val="009C0C52"/>
    <w:rsid w:val="009C1138"/>
    <w:rsid w:val="009C1883"/>
    <w:rsid w:val="009C28BF"/>
    <w:rsid w:val="009C335E"/>
    <w:rsid w:val="009C3900"/>
    <w:rsid w:val="009C3C42"/>
    <w:rsid w:val="009C4095"/>
    <w:rsid w:val="009C691E"/>
    <w:rsid w:val="009C69C8"/>
    <w:rsid w:val="009D080B"/>
    <w:rsid w:val="009D0D0F"/>
    <w:rsid w:val="009D28B1"/>
    <w:rsid w:val="009D3137"/>
    <w:rsid w:val="009D36D1"/>
    <w:rsid w:val="009D3AD7"/>
    <w:rsid w:val="009D4A20"/>
    <w:rsid w:val="009D5374"/>
    <w:rsid w:val="009D64E9"/>
    <w:rsid w:val="009E022C"/>
    <w:rsid w:val="009E18D2"/>
    <w:rsid w:val="009E1BDC"/>
    <w:rsid w:val="009E4AE9"/>
    <w:rsid w:val="009E679E"/>
    <w:rsid w:val="009E69CC"/>
    <w:rsid w:val="009E73B0"/>
    <w:rsid w:val="009E799A"/>
    <w:rsid w:val="009E7E72"/>
    <w:rsid w:val="009F117F"/>
    <w:rsid w:val="009F279B"/>
    <w:rsid w:val="009F2A37"/>
    <w:rsid w:val="009F34AC"/>
    <w:rsid w:val="009F4B9B"/>
    <w:rsid w:val="009F5DE5"/>
    <w:rsid w:val="009F6ACC"/>
    <w:rsid w:val="009F7476"/>
    <w:rsid w:val="009F7808"/>
    <w:rsid w:val="009F7F7B"/>
    <w:rsid w:val="00A000D5"/>
    <w:rsid w:val="00A00ADF"/>
    <w:rsid w:val="00A00D3A"/>
    <w:rsid w:val="00A01B9F"/>
    <w:rsid w:val="00A029A9"/>
    <w:rsid w:val="00A032A9"/>
    <w:rsid w:val="00A0426B"/>
    <w:rsid w:val="00A04CF6"/>
    <w:rsid w:val="00A0667C"/>
    <w:rsid w:val="00A06C75"/>
    <w:rsid w:val="00A0733D"/>
    <w:rsid w:val="00A10037"/>
    <w:rsid w:val="00A10279"/>
    <w:rsid w:val="00A10B0E"/>
    <w:rsid w:val="00A11D4C"/>
    <w:rsid w:val="00A13712"/>
    <w:rsid w:val="00A14802"/>
    <w:rsid w:val="00A151B4"/>
    <w:rsid w:val="00A1617E"/>
    <w:rsid w:val="00A1717A"/>
    <w:rsid w:val="00A174BB"/>
    <w:rsid w:val="00A17585"/>
    <w:rsid w:val="00A17E51"/>
    <w:rsid w:val="00A2002B"/>
    <w:rsid w:val="00A211D2"/>
    <w:rsid w:val="00A2164B"/>
    <w:rsid w:val="00A23A32"/>
    <w:rsid w:val="00A23B08"/>
    <w:rsid w:val="00A23BA0"/>
    <w:rsid w:val="00A25B12"/>
    <w:rsid w:val="00A26B22"/>
    <w:rsid w:val="00A30926"/>
    <w:rsid w:val="00A3208B"/>
    <w:rsid w:val="00A32ED9"/>
    <w:rsid w:val="00A34D05"/>
    <w:rsid w:val="00A41AD3"/>
    <w:rsid w:val="00A4296A"/>
    <w:rsid w:val="00A431FE"/>
    <w:rsid w:val="00A43AFE"/>
    <w:rsid w:val="00A44377"/>
    <w:rsid w:val="00A471D2"/>
    <w:rsid w:val="00A47EA2"/>
    <w:rsid w:val="00A505C0"/>
    <w:rsid w:val="00A515F8"/>
    <w:rsid w:val="00A51805"/>
    <w:rsid w:val="00A52383"/>
    <w:rsid w:val="00A52D66"/>
    <w:rsid w:val="00A52DE5"/>
    <w:rsid w:val="00A545D9"/>
    <w:rsid w:val="00A564AD"/>
    <w:rsid w:val="00A56DF4"/>
    <w:rsid w:val="00A5727A"/>
    <w:rsid w:val="00A617B5"/>
    <w:rsid w:val="00A63159"/>
    <w:rsid w:val="00A63E69"/>
    <w:rsid w:val="00A64377"/>
    <w:rsid w:val="00A64BDC"/>
    <w:rsid w:val="00A66070"/>
    <w:rsid w:val="00A671EE"/>
    <w:rsid w:val="00A672AE"/>
    <w:rsid w:val="00A7013B"/>
    <w:rsid w:val="00A71662"/>
    <w:rsid w:val="00A74B9E"/>
    <w:rsid w:val="00A74BDF"/>
    <w:rsid w:val="00A800D4"/>
    <w:rsid w:val="00A80C64"/>
    <w:rsid w:val="00A82356"/>
    <w:rsid w:val="00A826E8"/>
    <w:rsid w:val="00A834AF"/>
    <w:rsid w:val="00A835BD"/>
    <w:rsid w:val="00A84136"/>
    <w:rsid w:val="00A84295"/>
    <w:rsid w:val="00A846F4"/>
    <w:rsid w:val="00A86781"/>
    <w:rsid w:val="00A868C5"/>
    <w:rsid w:val="00A90024"/>
    <w:rsid w:val="00A90161"/>
    <w:rsid w:val="00A935C6"/>
    <w:rsid w:val="00A94079"/>
    <w:rsid w:val="00A94273"/>
    <w:rsid w:val="00A946DD"/>
    <w:rsid w:val="00A95106"/>
    <w:rsid w:val="00A9529F"/>
    <w:rsid w:val="00A954B4"/>
    <w:rsid w:val="00A95E00"/>
    <w:rsid w:val="00A9632E"/>
    <w:rsid w:val="00A963A2"/>
    <w:rsid w:val="00A9677C"/>
    <w:rsid w:val="00A96C8B"/>
    <w:rsid w:val="00AA2507"/>
    <w:rsid w:val="00AA2982"/>
    <w:rsid w:val="00AA48D4"/>
    <w:rsid w:val="00AA4B04"/>
    <w:rsid w:val="00AA4D36"/>
    <w:rsid w:val="00AA53D3"/>
    <w:rsid w:val="00AB04C3"/>
    <w:rsid w:val="00AB085F"/>
    <w:rsid w:val="00AB0D87"/>
    <w:rsid w:val="00AB1564"/>
    <w:rsid w:val="00AB2908"/>
    <w:rsid w:val="00AB4A9D"/>
    <w:rsid w:val="00AB4BDE"/>
    <w:rsid w:val="00AB5C77"/>
    <w:rsid w:val="00AB75FA"/>
    <w:rsid w:val="00AC01DC"/>
    <w:rsid w:val="00AC0432"/>
    <w:rsid w:val="00AC0670"/>
    <w:rsid w:val="00AC1660"/>
    <w:rsid w:val="00AC1675"/>
    <w:rsid w:val="00AC1744"/>
    <w:rsid w:val="00AC1B9E"/>
    <w:rsid w:val="00AC23AF"/>
    <w:rsid w:val="00AC2A8A"/>
    <w:rsid w:val="00AC2FD9"/>
    <w:rsid w:val="00AC345D"/>
    <w:rsid w:val="00AC3934"/>
    <w:rsid w:val="00AC44FF"/>
    <w:rsid w:val="00AC6A19"/>
    <w:rsid w:val="00AC7B46"/>
    <w:rsid w:val="00AD0174"/>
    <w:rsid w:val="00AD1215"/>
    <w:rsid w:val="00AD13D8"/>
    <w:rsid w:val="00AD13E9"/>
    <w:rsid w:val="00AD2139"/>
    <w:rsid w:val="00AD22CE"/>
    <w:rsid w:val="00AD2E35"/>
    <w:rsid w:val="00AD3061"/>
    <w:rsid w:val="00AD3067"/>
    <w:rsid w:val="00AD346F"/>
    <w:rsid w:val="00AD357D"/>
    <w:rsid w:val="00AD37BC"/>
    <w:rsid w:val="00AD396C"/>
    <w:rsid w:val="00AD46A4"/>
    <w:rsid w:val="00AD524A"/>
    <w:rsid w:val="00AD626A"/>
    <w:rsid w:val="00AD63E6"/>
    <w:rsid w:val="00AD647C"/>
    <w:rsid w:val="00AD6A73"/>
    <w:rsid w:val="00AD7A3F"/>
    <w:rsid w:val="00AD7C50"/>
    <w:rsid w:val="00AD7E39"/>
    <w:rsid w:val="00AE0B60"/>
    <w:rsid w:val="00AE162B"/>
    <w:rsid w:val="00AE243B"/>
    <w:rsid w:val="00AE2722"/>
    <w:rsid w:val="00AE2AA0"/>
    <w:rsid w:val="00AE2C48"/>
    <w:rsid w:val="00AE3087"/>
    <w:rsid w:val="00AE3F78"/>
    <w:rsid w:val="00AE4A1E"/>
    <w:rsid w:val="00AE4A5C"/>
    <w:rsid w:val="00AE523E"/>
    <w:rsid w:val="00AE6135"/>
    <w:rsid w:val="00AE6846"/>
    <w:rsid w:val="00AE6FB1"/>
    <w:rsid w:val="00AE75A2"/>
    <w:rsid w:val="00AE77FD"/>
    <w:rsid w:val="00AE7CA5"/>
    <w:rsid w:val="00AF0231"/>
    <w:rsid w:val="00AF0388"/>
    <w:rsid w:val="00AF2187"/>
    <w:rsid w:val="00AF26D8"/>
    <w:rsid w:val="00AF2C99"/>
    <w:rsid w:val="00AF2D8D"/>
    <w:rsid w:val="00AF465D"/>
    <w:rsid w:val="00AF5395"/>
    <w:rsid w:val="00AF592B"/>
    <w:rsid w:val="00AF7144"/>
    <w:rsid w:val="00AF7B3A"/>
    <w:rsid w:val="00B00786"/>
    <w:rsid w:val="00B00B0C"/>
    <w:rsid w:val="00B03E39"/>
    <w:rsid w:val="00B043CD"/>
    <w:rsid w:val="00B04F60"/>
    <w:rsid w:val="00B057B6"/>
    <w:rsid w:val="00B05E43"/>
    <w:rsid w:val="00B06880"/>
    <w:rsid w:val="00B06E3F"/>
    <w:rsid w:val="00B07615"/>
    <w:rsid w:val="00B07D39"/>
    <w:rsid w:val="00B1029E"/>
    <w:rsid w:val="00B11D2F"/>
    <w:rsid w:val="00B12A25"/>
    <w:rsid w:val="00B13D8E"/>
    <w:rsid w:val="00B14CD7"/>
    <w:rsid w:val="00B1645D"/>
    <w:rsid w:val="00B171E3"/>
    <w:rsid w:val="00B21C48"/>
    <w:rsid w:val="00B2239E"/>
    <w:rsid w:val="00B22BF8"/>
    <w:rsid w:val="00B25EEA"/>
    <w:rsid w:val="00B301D6"/>
    <w:rsid w:val="00B30BE1"/>
    <w:rsid w:val="00B33AA9"/>
    <w:rsid w:val="00B34B8B"/>
    <w:rsid w:val="00B34C5C"/>
    <w:rsid w:val="00B3506B"/>
    <w:rsid w:val="00B35D67"/>
    <w:rsid w:val="00B3729C"/>
    <w:rsid w:val="00B37AAE"/>
    <w:rsid w:val="00B41C3F"/>
    <w:rsid w:val="00B42B37"/>
    <w:rsid w:val="00B4315E"/>
    <w:rsid w:val="00B456B8"/>
    <w:rsid w:val="00B467F2"/>
    <w:rsid w:val="00B47124"/>
    <w:rsid w:val="00B501E6"/>
    <w:rsid w:val="00B5026F"/>
    <w:rsid w:val="00B51C6B"/>
    <w:rsid w:val="00B52950"/>
    <w:rsid w:val="00B535C2"/>
    <w:rsid w:val="00B54C01"/>
    <w:rsid w:val="00B55E6E"/>
    <w:rsid w:val="00B56177"/>
    <w:rsid w:val="00B56293"/>
    <w:rsid w:val="00B56AB9"/>
    <w:rsid w:val="00B6053C"/>
    <w:rsid w:val="00B61241"/>
    <w:rsid w:val="00B62704"/>
    <w:rsid w:val="00B62A4E"/>
    <w:rsid w:val="00B63EFF"/>
    <w:rsid w:val="00B64092"/>
    <w:rsid w:val="00B6483C"/>
    <w:rsid w:val="00B648F4"/>
    <w:rsid w:val="00B654A3"/>
    <w:rsid w:val="00B6585E"/>
    <w:rsid w:val="00B65A70"/>
    <w:rsid w:val="00B66607"/>
    <w:rsid w:val="00B70B7A"/>
    <w:rsid w:val="00B71188"/>
    <w:rsid w:val="00B72192"/>
    <w:rsid w:val="00B721BB"/>
    <w:rsid w:val="00B72C59"/>
    <w:rsid w:val="00B73F02"/>
    <w:rsid w:val="00B77F22"/>
    <w:rsid w:val="00B82B98"/>
    <w:rsid w:val="00B82DB3"/>
    <w:rsid w:val="00B8326B"/>
    <w:rsid w:val="00B83472"/>
    <w:rsid w:val="00B85699"/>
    <w:rsid w:val="00B86154"/>
    <w:rsid w:val="00B867A3"/>
    <w:rsid w:val="00B867DB"/>
    <w:rsid w:val="00B92114"/>
    <w:rsid w:val="00B9240D"/>
    <w:rsid w:val="00B92B26"/>
    <w:rsid w:val="00B93DD7"/>
    <w:rsid w:val="00B949A6"/>
    <w:rsid w:val="00B95752"/>
    <w:rsid w:val="00B95B8E"/>
    <w:rsid w:val="00BA0187"/>
    <w:rsid w:val="00BA1996"/>
    <w:rsid w:val="00BA360D"/>
    <w:rsid w:val="00BA3DBD"/>
    <w:rsid w:val="00BA51BA"/>
    <w:rsid w:val="00BA5472"/>
    <w:rsid w:val="00BA5AA8"/>
    <w:rsid w:val="00BA6050"/>
    <w:rsid w:val="00BA6686"/>
    <w:rsid w:val="00BA6E5E"/>
    <w:rsid w:val="00BB0967"/>
    <w:rsid w:val="00BB132E"/>
    <w:rsid w:val="00BB4736"/>
    <w:rsid w:val="00BB4EA7"/>
    <w:rsid w:val="00BB55A2"/>
    <w:rsid w:val="00BB5C5C"/>
    <w:rsid w:val="00BB63B6"/>
    <w:rsid w:val="00BB7F6A"/>
    <w:rsid w:val="00BC2DD1"/>
    <w:rsid w:val="00BC400F"/>
    <w:rsid w:val="00BC6858"/>
    <w:rsid w:val="00BC6F9D"/>
    <w:rsid w:val="00BC7997"/>
    <w:rsid w:val="00BC7AF2"/>
    <w:rsid w:val="00BC7F50"/>
    <w:rsid w:val="00BD3439"/>
    <w:rsid w:val="00BD3565"/>
    <w:rsid w:val="00BD4739"/>
    <w:rsid w:val="00BD63A4"/>
    <w:rsid w:val="00BE005F"/>
    <w:rsid w:val="00BE05C7"/>
    <w:rsid w:val="00BE2C01"/>
    <w:rsid w:val="00BE2D0F"/>
    <w:rsid w:val="00BE41C6"/>
    <w:rsid w:val="00BE610F"/>
    <w:rsid w:val="00BE6B28"/>
    <w:rsid w:val="00BE705F"/>
    <w:rsid w:val="00BE713D"/>
    <w:rsid w:val="00BE7BC8"/>
    <w:rsid w:val="00BE7C98"/>
    <w:rsid w:val="00BF0988"/>
    <w:rsid w:val="00BF1BFA"/>
    <w:rsid w:val="00BF1D19"/>
    <w:rsid w:val="00BF2DEF"/>
    <w:rsid w:val="00BF3A85"/>
    <w:rsid w:val="00BF4437"/>
    <w:rsid w:val="00BF702D"/>
    <w:rsid w:val="00BF78B5"/>
    <w:rsid w:val="00BF7C23"/>
    <w:rsid w:val="00C00EE1"/>
    <w:rsid w:val="00C0139E"/>
    <w:rsid w:val="00C022BE"/>
    <w:rsid w:val="00C02E3A"/>
    <w:rsid w:val="00C03707"/>
    <w:rsid w:val="00C047D4"/>
    <w:rsid w:val="00C0538E"/>
    <w:rsid w:val="00C0684E"/>
    <w:rsid w:val="00C06BE3"/>
    <w:rsid w:val="00C07A7D"/>
    <w:rsid w:val="00C10794"/>
    <w:rsid w:val="00C11E16"/>
    <w:rsid w:val="00C16BFB"/>
    <w:rsid w:val="00C16C85"/>
    <w:rsid w:val="00C16CC2"/>
    <w:rsid w:val="00C17217"/>
    <w:rsid w:val="00C17378"/>
    <w:rsid w:val="00C176BA"/>
    <w:rsid w:val="00C21870"/>
    <w:rsid w:val="00C22B18"/>
    <w:rsid w:val="00C22D1F"/>
    <w:rsid w:val="00C22D93"/>
    <w:rsid w:val="00C25854"/>
    <w:rsid w:val="00C25958"/>
    <w:rsid w:val="00C26650"/>
    <w:rsid w:val="00C26901"/>
    <w:rsid w:val="00C27E58"/>
    <w:rsid w:val="00C27E86"/>
    <w:rsid w:val="00C30DCC"/>
    <w:rsid w:val="00C32DD5"/>
    <w:rsid w:val="00C337F3"/>
    <w:rsid w:val="00C34CBC"/>
    <w:rsid w:val="00C36DA5"/>
    <w:rsid w:val="00C36FA0"/>
    <w:rsid w:val="00C37522"/>
    <w:rsid w:val="00C403A1"/>
    <w:rsid w:val="00C40BCA"/>
    <w:rsid w:val="00C41CCF"/>
    <w:rsid w:val="00C425D0"/>
    <w:rsid w:val="00C42666"/>
    <w:rsid w:val="00C4274A"/>
    <w:rsid w:val="00C42F6A"/>
    <w:rsid w:val="00C448D1"/>
    <w:rsid w:val="00C454BC"/>
    <w:rsid w:val="00C459FF"/>
    <w:rsid w:val="00C47C7D"/>
    <w:rsid w:val="00C503F7"/>
    <w:rsid w:val="00C50948"/>
    <w:rsid w:val="00C50DBB"/>
    <w:rsid w:val="00C5154E"/>
    <w:rsid w:val="00C5214F"/>
    <w:rsid w:val="00C539B2"/>
    <w:rsid w:val="00C556F3"/>
    <w:rsid w:val="00C5659D"/>
    <w:rsid w:val="00C569B3"/>
    <w:rsid w:val="00C60481"/>
    <w:rsid w:val="00C60CA2"/>
    <w:rsid w:val="00C62535"/>
    <w:rsid w:val="00C63132"/>
    <w:rsid w:val="00C638FC"/>
    <w:rsid w:val="00C63E0E"/>
    <w:rsid w:val="00C665EF"/>
    <w:rsid w:val="00C66689"/>
    <w:rsid w:val="00C6680C"/>
    <w:rsid w:val="00C6718E"/>
    <w:rsid w:val="00C71510"/>
    <w:rsid w:val="00C72EA4"/>
    <w:rsid w:val="00C73590"/>
    <w:rsid w:val="00C73CE2"/>
    <w:rsid w:val="00C7581C"/>
    <w:rsid w:val="00C80FB0"/>
    <w:rsid w:val="00C81A90"/>
    <w:rsid w:val="00C843B2"/>
    <w:rsid w:val="00C86200"/>
    <w:rsid w:val="00C91A97"/>
    <w:rsid w:val="00C92455"/>
    <w:rsid w:val="00C92C08"/>
    <w:rsid w:val="00C932AA"/>
    <w:rsid w:val="00C94B16"/>
    <w:rsid w:val="00C96B4D"/>
    <w:rsid w:val="00C97667"/>
    <w:rsid w:val="00C97983"/>
    <w:rsid w:val="00CA0824"/>
    <w:rsid w:val="00CA1426"/>
    <w:rsid w:val="00CA27CD"/>
    <w:rsid w:val="00CA41B2"/>
    <w:rsid w:val="00CA48EB"/>
    <w:rsid w:val="00CA49F3"/>
    <w:rsid w:val="00CA533E"/>
    <w:rsid w:val="00CA5594"/>
    <w:rsid w:val="00CA6654"/>
    <w:rsid w:val="00CA6943"/>
    <w:rsid w:val="00CA7E28"/>
    <w:rsid w:val="00CB13C5"/>
    <w:rsid w:val="00CB27B1"/>
    <w:rsid w:val="00CB33B4"/>
    <w:rsid w:val="00CB384B"/>
    <w:rsid w:val="00CB44F3"/>
    <w:rsid w:val="00CB541F"/>
    <w:rsid w:val="00CB568D"/>
    <w:rsid w:val="00CB74CE"/>
    <w:rsid w:val="00CC2C55"/>
    <w:rsid w:val="00CC2D85"/>
    <w:rsid w:val="00CC39E1"/>
    <w:rsid w:val="00CC437E"/>
    <w:rsid w:val="00CC4901"/>
    <w:rsid w:val="00CC4C08"/>
    <w:rsid w:val="00CC4F3F"/>
    <w:rsid w:val="00CC6B32"/>
    <w:rsid w:val="00CC6D98"/>
    <w:rsid w:val="00CC6E19"/>
    <w:rsid w:val="00CC7742"/>
    <w:rsid w:val="00CD0255"/>
    <w:rsid w:val="00CD2B99"/>
    <w:rsid w:val="00CD2E72"/>
    <w:rsid w:val="00CD2F7F"/>
    <w:rsid w:val="00CD3555"/>
    <w:rsid w:val="00CD4288"/>
    <w:rsid w:val="00CD4B07"/>
    <w:rsid w:val="00CD512D"/>
    <w:rsid w:val="00CD5170"/>
    <w:rsid w:val="00CD6FE0"/>
    <w:rsid w:val="00CD734E"/>
    <w:rsid w:val="00CE008F"/>
    <w:rsid w:val="00CE199D"/>
    <w:rsid w:val="00CE20CC"/>
    <w:rsid w:val="00CE27DC"/>
    <w:rsid w:val="00CE30B7"/>
    <w:rsid w:val="00CE3999"/>
    <w:rsid w:val="00CE4786"/>
    <w:rsid w:val="00CE548D"/>
    <w:rsid w:val="00CE5681"/>
    <w:rsid w:val="00CE5945"/>
    <w:rsid w:val="00CE597C"/>
    <w:rsid w:val="00CE5FBE"/>
    <w:rsid w:val="00CE6509"/>
    <w:rsid w:val="00CE7388"/>
    <w:rsid w:val="00CE76B6"/>
    <w:rsid w:val="00CE7C09"/>
    <w:rsid w:val="00CF106F"/>
    <w:rsid w:val="00CF2555"/>
    <w:rsid w:val="00CF28D9"/>
    <w:rsid w:val="00CF2FD4"/>
    <w:rsid w:val="00CF306C"/>
    <w:rsid w:val="00CF3A19"/>
    <w:rsid w:val="00CF3A6D"/>
    <w:rsid w:val="00CF5036"/>
    <w:rsid w:val="00CF5ADA"/>
    <w:rsid w:val="00D00045"/>
    <w:rsid w:val="00D0121F"/>
    <w:rsid w:val="00D03097"/>
    <w:rsid w:val="00D041DF"/>
    <w:rsid w:val="00D0768E"/>
    <w:rsid w:val="00D1132B"/>
    <w:rsid w:val="00D11BD9"/>
    <w:rsid w:val="00D13110"/>
    <w:rsid w:val="00D144B5"/>
    <w:rsid w:val="00D14C4B"/>
    <w:rsid w:val="00D14F7C"/>
    <w:rsid w:val="00D1589C"/>
    <w:rsid w:val="00D15D8A"/>
    <w:rsid w:val="00D16CE4"/>
    <w:rsid w:val="00D16DF9"/>
    <w:rsid w:val="00D176B5"/>
    <w:rsid w:val="00D17896"/>
    <w:rsid w:val="00D204A2"/>
    <w:rsid w:val="00D20ACB"/>
    <w:rsid w:val="00D219A9"/>
    <w:rsid w:val="00D21EE0"/>
    <w:rsid w:val="00D22773"/>
    <w:rsid w:val="00D22D5D"/>
    <w:rsid w:val="00D22F59"/>
    <w:rsid w:val="00D248F8"/>
    <w:rsid w:val="00D24ABA"/>
    <w:rsid w:val="00D24C30"/>
    <w:rsid w:val="00D26A13"/>
    <w:rsid w:val="00D27CE3"/>
    <w:rsid w:val="00D314D5"/>
    <w:rsid w:val="00D34533"/>
    <w:rsid w:val="00D3542A"/>
    <w:rsid w:val="00D35897"/>
    <w:rsid w:val="00D36259"/>
    <w:rsid w:val="00D36431"/>
    <w:rsid w:val="00D36F2F"/>
    <w:rsid w:val="00D40320"/>
    <w:rsid w:val="00D4288F"/>
    <w:rsid w:val="00D43659"/>
    <w:rsid w:val="00D43DCB"/>
    <w:rsid w:val="00D4441E"/>
    <w:rsid w:val="00D4460B"/>
    <w:rsid w:val="00D44769"/>
    <w:rsid w:val="00D44DF0"/>
    <w:rsid w:val="00D46EB9"/>
    <w:rsid w:val="00D505BC"/>
    <w:rsid w:val="00D50AF4"/>
    <w:rsid w:val="00D52480"/>
    <w:rsid w:val="00D53010"/>
    <w:rsid w:val="00D53C18"/>
    <w:rsid w:val="00D53D0B"/>
    <w:rsid w:val="00D53DC5"/>
    <w:rsid w:val="00D53E44"/>
    <w:rsid w:val="00D55146"/>
    <w:rsid w:val="00D55BCD"/>
    <w:rsid w:val="00D561A1"/>
    <w:rsid w:val="00D60440"/>
    <w:rsid w:val="00D604D1"/>
    <w:rsid w:val="00D63BEB"/>
    <w:rsid w:val="00D64390"/>
    <w:rsid w:val="00D64D1D"/>
    <w:rsid w:val="00D64D38"/>
    <w:rsid w:val="00D65650"/>
    <w:rsid w:val="00D65950"/>
    <w:rsid w:val="00D65BEC"/>
    <w:rsid w:val="00D66C71"/>
    <w:rsid w:val="00D66D10"/>
    <w:rsid w:val="00D7055E"/>
    <w:rsid w:val="00D7112D"/>
    <w:rsid w:val="00D73D5C"/>
    <w:rsid w:val="00D74C9F"/>
    <w:rsid w:val="00D75E8F"/>
    <w:rsid w:val="00D765A7"/>
    <w:rsid w:val="00D7673E"/>
    <w:rsid w:val="00D76778"/>
    <w:rsid w:val="00D76AC8"/>
    <w:rsid w:val="00D77BF3"/>
    <w:rsid w:val="00D77E22"/>
    <w:rsid w:val="00D77FD8"/>
    <w:rsid w:val="00D80142"/>
    <w:rsid w:val="00D801EC"/>
    <w:rsid w:val="00D80736"/>
    <w:rsid w:val="00D80CE3"/>
    <w:rsid w:val="00D813A6"/>
    <w:rsid w:val="00D8230F"/>
    <w:rsid w:val="00D826C0"/>
    <w:rsid w:val="00D82CB7"/>
    <w:rsid w:val="00D82CF5"/>
    <w:rsid w:val="00D8461C"/>
    <w:rsid w:val="00D857C4"/>
    <w:rsid w:val="00D86256"/>
    <w:rsid w:val="00D871A7"/>
    <w:rsid w:val="00D875E1"/>
    <w:rsid w:val="00D91474"/>
    <w:rsid w:val="00D9180F"/>
    <w:rsid w:val="00D920BB"/>
    <w:rsid w:val="00D94E9D"/>
    <w:rsid w:val="00D951ED"/>
    <w:rsid w:val="00D95954"/>
    <w:rsid w:val="00D96000"/>
    <w:rsid w:val="00D9778E"/>
    <w:rsid w:val="00DA0153"/>
    <w:rsid w:val="00DA0824"/>
    <w:rsid w:val="00DA1A33"/>
    <w:rsid w:val="00DA1E8E"/>
    <w:rsid w:val="00DA317E"/>
    <w:rsid w:val="00DA319B"/>
    <w:rsid w:val="00DA526F"/>
    <w:rsid w:val="00DB08B8"/>
    <w:rsid w:val="00DB169A"/>
    <w:rsid w:val="00DB1A02"/>
    <w:rsid w:val="00DB23D3"/>
    <w:rsid w:val="00DB3443"/>
    <w:rsid w:val="00DB3836"/>
    <w:rsid w:val="00DB41B4"/>
    <w:rsid w:val="00DB54C7"/>
    <w:rsid w:val="00DB5DB3"/>
    <w:rsid w:val="00DB7586"/>
    <w:rsid w:val="00DB7C8A"/>
    <w:rsid w:val="00DB7EFF"/>
    <w:rsid w:val="00DC0252"/>
    <w:rsid w:val="00DC0646"/>
    <w:rsid w:val="00DC1003"/>
    <w:rsid w:val="00DC1DF1"/>
    <w:rsid w:val="00DC313B"/>
    <w:rsid w:val="00DC402E"/>
    <w:rsid w:val="00DC421A"/>
    <w:rsid w:val="00DC6724"/>
    <w:rsid w:val="00DC6C43"/>
    <w:rsid w:val="00DC7C3D"/>
    <w:rsid w:val="00DD02BC"/>
    <w:rsid w:val="00DD0D07"/>
    <w:rsid w:val="00DD1AF3"/>
    <w:rsid w:val="00DD1F6B"/>
    <w:rsid w:val="00DD3BF9"/>
    <w:rsid w:val="00DD4060"/>
    <w:rsid w:val="00DD4A92"/>
    <w:rsid w:val="00DD5179"/>
    <w:rsid w:val="00DD5301"/>
    <w:rsid w:val="00DD57DF"/>
    <w:rsid w:val="00DD68BC"/>
    <w:rsid w:val="00DE1315"/>
    <w:rsid w:val="00DE1496"/>
    <w:rsid w:val="00DE190D"/>
    <w:rsid w:val="00DE295F"/>
    <w:rsid w:val="00DE2F1A"/>
    <w:rsid w:val="00DE309D"/>
    <w:rsid w:val="00DE3214"/>
    <w:rsid w:val="00DE3F35"/>
    <w:rsid w:val="00DE4479"/>
    <w:rsid w:val="00DE4612"/>
    <w:rsid w:val="00DE4930"/>
    <w:rsid w:val="00DE52D0"/>
    <w:rsid w:val="00DF28C0"/>
    <w:rsid w:val="00DF2FE3"/>
    <w:rsid w:val="00DF324D"/>
    <w:rsid w:val="00DF4B57"/>
    <w:rsid w:val="00DF5B6C"/>
    <w:rsid w:val="00DF7591"/>
    <w:rsid w:val="00E031D4"/>
    <w:rsid w:val="00E0390F"/>
    <w:rsid w:val="00E03C51"/>
    <w:rsid w:val="00E0494C"/>
    <w:rsid w:val="00E04DF7"/>
    <w:rsid w:val="00E052B8"/>
    <w:rsid w:val="00E05BBA"/>
    <w:rsid w:val="00E06421"/>
    <w:rsid w:val="00E07167"/>
    <w:rsid w:val="00E0719A"/>
    <w:rsid w:val="00E072D2"/>
    <w:rsid w:val="00E07E0F"/>
    <w:rsid w:val="00E11AA9"/>
    <w:rsid w:val="00E12B3E"/>
    <w:rsid w:val="00E1382A"/>
    <w:rsid w:val="00E1449F"/>
    <w:rsid w:val="00E155EA"/>
    <w:rsid w:val="00E161C5"/>
    <w:rsid w:val="00E16C3C"/>
    <w:rsid w:val="00E17221"/>
    <w:rsid w:val="00E20145"/>
    <w:rsid w:val="00E20515"/>
    <w:rsid w:val="00E20978"/>
    <w:rsid w:val="00E227F2"/>
    <w:rsid w:val="00E22BA4"/>
    <w:rsid w:val="00E24C10"/>
    <w:rsid w:val="00E266CB"/>
    <w:rsid w:val="00E30244"/>
    <w:rsid w:val="00E30B61"/>
    <w:rsid w:val="00E317F5"/>
    <w:rsid w:val="00E31895"/>
    <w:rsid w:val="00E31A1C"/>
    <w:rsid w:val="00E31F3B"/>
    <w:rsid w:val="00E32465"/>
    <w:rsid w:val="00E32C33"/>
    <w:rsid w:val="00E34846"/>
    <w:rsid w:val="00E374C2"/>
    <w:rsid w:val="00E37563"/>
    <w:rsid w:val="00E375D1"/>
    <w:rsid w:val="00E375FD"/>
    <w:rsid w:val="00E37953"/>
    <w:rsid w:val="00E37F1D"/>
    <w:rsid w:val="00E42519"/>
    <w:rsid w:val="00E425B2"/>
    <w:rsid w:val="00E42C85"/>
    <w:rsid w:val="00E42CBA"/>
    <w:rsid w:val="00E43137"/>
    <w:rsid w:val="00E442EF"/>
    <w:rsid w:val="00E46351"/>
    <w:rsid w:val="00E46C28"/>
    <w:rsid w:val="00E46CA5"/>
    <w:rsid w:val="00E50C7F"/>
    <w:rsid w:val="00E51938"/>
    <w:rsid w:val="00E525A7"/>
    <w:rsid w:val="00E5344C"/>
    <w:rsid w:val="00E549B4"/>
    <w:rsid w:val="00E54C52"/>
    <w:rsid w:val="00E56C04"/>
    <w:rsid w:val="00E56CD6"/>
    <w:rsid w:val="00E603CB"/>
    <w:rsid w:val="00E62D38"/>
    <w:rsid w:val="00E6475B"/>
    <w:rsid w:val="00E671F9"/>
    <w:rsid w:val="00E673D6"/>
    <w:rsid w:val="00E7026B"/>
    <w:rsid w:val="00E707C3"/>
    <w:rsid w:val="00E70874"/>
    <w:rsid w:val="00E71170"/>
    <w:rsid w:val="00E72B62"/>
    <w:rsid w:val="00E72FC6"/>
    <w:rsid w:val="00E73D9A"/>
    <w:rsid w:val="00E742F0"/>
    <w:rsid w:val="00E75D17"/>
    <w:rsid w:val="00E75FA8"/>
    <w:rsid w:val="00E761E5"/>
    <w:rsid w:val="00E76298"/>
    <w:rsid w:val="00E776D2"/>
    <w:rsid w:val="00E777F5"/>
    <w:rsid w:val="00E7783B"/>
    <w:rsid w:val="00E778AE"/>
    <w:rsid w:val="00E834B6"/>
    <w:rsid w:val="00E836A0"/>
    <w:rsid w:val="00E84130"/>
    <w:rsid w:val="00E900AA"/>
    <w:rsid w:val="00E90658"/>
    <w:rsid w:val="00E91AF5"/>
    <w:rsid w:val="00E967FC"/>
    <w:rsid w:val="00E97360"/>
    <w:rsid w:val="00E97C43"/>
    <w:rsid w:val="00EA0006"/>
    <w:rsid w:val="00EA07FD"/>
    <w:rsid w:val="00EA093E"/>
    <w:rsid w:val="00EA0FAC"/>
    <w:rsid w:val="00EA2580"/>
    <w:rsid w:val="00EA398A"/>
    <w:rsid w:val="00EA3A59"/>
    <w:rsid w:val="00EA3D93"/>
    <w:rsid w:val="00EA68B5"/>
    <w:rsid w:val="00EA6D1E"/>
    <w:rsid w:val="00EB0963"/>
    <w:rsid w:val="00EB09ED"/>
    <w:rsid w:val="00EB10B7"/>
    <w:rsid w:val="00EB1B7E"/>
    <w:rsid w:val="00EB1ECD"/>
    <w:rsid w:val="00EB35DA"/>
    <w:rsid w:val="00EB3805"/>
    <w:rsid w:val="00EB4425"/>
    <w:rsid w:val="00EB5674"/>
    <w:rsid w:val="00EB6797"/>
    <w:rsid w:val="00EB698C"/>
    <w:rsid w:val="00EB7744"/>
    <w:rsid w:val="00EC14F7"/>
    <w:rsid w:val="00EC27CA"/>
    <w:rsid w:val="00EC2C14"/>
    <w:rsid w:val="00EC433F"/>
    <w:rsid w:val="00EC4B4B"/>
    <w:rsid w:val="00EC5754"/>
    <w:rsid w:val="00EC5F9C"/>
    <w:rsid w:val="00EC7CC2"/>
    <w:rsid w:val="00ED0BD5"/>
    <w:rsid w:val="00ED119E"/>
    <w:rsid w:val="00ED1763"/>
    <w:rsid w:val="00ED27AB"/>
    <w:rsid w:val="00ED494D"/>
    <w:rsid w:val="00ED5A78"/>
    <w:rsid w:val="00ED7D59"/>
    <w:rsid w:val="00EE0380"/>
    <w:rsid w:val="00EE252F"/>
    <w:rsid w:val="00EE2659"/>
    <w:rsid w:val="00EE2EE5"/>
    <w:rsid w:val="00EE4317"/>
    <w:rsid w:val="00EE4DFC"/>
    <w:rsid w:val="00EE70A4"/>
    <w:rsid w:val="00EF1B87"/>
    <w:rsid w:val="00EF23B8"/>
    <w:rsid w:val="00EF2782"/>
    <w:rsid w:val="00EF3034"/>
    <w:rsid w:val="00EF3397"/>
    <w:rsid w:val="00EF3B0A"/>
    <w:rsid w:val="00EF3E08"/>
    <w:rsid w:val="00EF5032"/>
    <w:rsid w:val="00EF59EE"/>
    <w:rsid w:val="00EF5AE7"/>
    <w:rsid w:val="00EF5CD1"/>
    <w:rsid w:val="00EF6AF0"/>
    <w:rsid w:val="00F00250"/>
    <w:rsid w:val="00F00BE6"/>
    <w:rsid w:val="00F01D52"/>
    <w:rsid w:val="00F01E3F"/>
    <w:rsid w:val="00F0244D"/>
    <w:rsid w:val="00F02BF0"/>
    <w:rsid w:val="00F02D66"/>
    <w:rsid w:val="00F04D97"/>
    <w:rsid w:val="00F05790"/>
    <w:rsid w:val="00F06213"/>
    <w:rsid w:val="00F07DCB"/>
    <w:rsid w:val="00F120BF"/>
    <w:rsid w:val="00F12FDB"/>
    <w:rsid w:val="00F13486"/>
    <w:rsid w:val="00F13F15"/>
    <w:rsid w:val="00F1786C"/>
    <w:rsid w:val="00F178C0"/>
    <w:rsid w:val="00F20622"/>
    <w:rsid w:val="00F220B4"/>
    <w:rsid w:val="00F22121"/>
    <w:rsid w:val="00F2274A"/>
    <w:rsid w:val="00F2279C"/>
    <w:rsid w:val="00F230F2"/>
    <w:rsid w:val="00F2342D"/>
    <w:rsid w:val="00F2590C"/>
    <w:rsid w:val="00F27D14"/>
    <w:rsid w:val="00F30BFF"/>
    <w:rsid w:val="00F31CE0"/>
    <w:rsid w:val="00F3259A"/>
    <w:rsid w:val="00F32696"/>
    <w:rsid w:val="00F337CC"/>
    <w:rsid w:val="00F341E4"/>
    <w:rsid w:val="00F34EF9"/>
    <w:rsid w:val="00F36B23"/>
    <w:rsid w:val="00F40DAB"/>
    <w:rsid w:val="00F4154A"/>
    <w:rsid w:val="00F41654"/>
    <w:rsid w:val="00F41AB7"/>
    <w:rsid w:val="00F41E7C"/>
    <w:rsid w:val="00F425AC"/>
    <w:rsid w:val="00F45401"/>
    <w:rsid w:val="00F46B32"/>
    <w:rsid w:val="00F4728C"/>
    <w:rsid w:val="00F47523"/>
    <w:rsid w:val="00F50F2C"/>
    <w:rsid w:val="00F516FB"/>
    <w:rsid w:val="00F52437"/>
    <w:rsid w:val="00F53D56"/>
    <w:rsid w:val="00F545F8"/>
    <w:rsid w:val="00F548B6"/>
    <w:rsid w:val="00F562A6"/>
    <w:rsid w:val="00F60E99"/>
    <w:rsid w:val="00F612DB"/>
    <w:rsid w:val="00F6154D"/>
    <w:rsid w:val="00F61FC0"/>
    <w:rsid w:val="00F6289E"/>
    <w:rsid w:val="00F63E3E"/>
    <w:rsid w:val="00F63EEC"/>
    <w:rsid w:val="00F6508E"/>
    <w:rsid w:val="00F657FE"/>
    <w:rsid w:val="00F65A80"/>
    <w:rsid w:val="00F65AB6"/>
    <w:rsid w:val="00F66E4F"/>
    <w:rsid w:val="00F66E52"/>
    <w:rsid w:val="00F677A2"/>
    <w:rsid w:val="00F7026B"/>
    <w:rsid w:val="00F716E2"/>
    <w:rsid w:val="00F71E96"/>
    <w:rsid w:val="00F72AF7"/>
    <w:rsid w:val="00F72D91"/>
    <w:rsid w:val="00F73032"/>
    <w:rsid w:val="00F73C0B"/>
    <w:rsid w:val="00F741A2"/>
    <w:rsid w:val="00F744FD"/>
    <w:rsid w:val="00F74AD4"/>
    <w:rsid w:val="00F75B1C"/>
    <w:rsid w:val="00F75DCF"/>
    <w:rsid w:val="00F760F7"/>
    <w:rsid w:val="00F7702B"/>
    <w:rsid w:val="00F77304"/>
    <w:rsid w:val="00F7752A"/>
    <w:rsid w:val="00F77C98"/>
    <w:rsid w:val="00F81C95"/>
    <w:rsid w:val="00F81E1C"/>
    <w:rsid w:val="00F82A1F"/>
    <w:rsid w:val="00F82D43"/>
    <w:rsid w:val="00F83465"/>
    <w:rsid w:val="00F83D95"/>
    <w:rsid w:val="00F842F1"/>
    <w:rsid w:val="00F84F1F"/>
    <w:rsid w:val="00F85558"/>
    <w:rsid w:val="00F90A22"/>
    <w:rsid w:val="00F91D2A"/>
    <w:rsid w:val="00F936CD"/>
    <w:rsid w:val="00F95704"/>
    <w:rsid w:val="00F961E6"/>
    <w:rsid w:val="00F96395"/>
    <w:rsid w:val="00F96AA1"/>
    <w:rsid w:val="00F96C39"/>
    <w:rsid w:val="00F96DB1"/>
    <w:rsid w:val="00F96F6F"/>
    <w:rsid w:val="00F977AF"/>
    <w:rsid w:val="00F97A8E"/>
    <w:rsid w:val="00FA1265"/>
    <w:rsid w:val="00FA171D"/>
    <w:rsid w:val="00FA19C4"/>
    <w:rsid w:val="00FA21F0"/>
    <w:rsid w:val="00FA358B"/>
    <w:rsid w:val="00FA37F9"/>
    <w:rsid w:val="00FA3813"/>
    <w:rsid w:val="00FA3FCE"/>
    <w:rsid w:val="00FA43C4"/>
    <w:rsid w:val="00FA4E3F"/>
    <w:rsid w:val="00FA73D2"/>
    <w:rsid w:val="00FA775D"/>
    <w:rsid w:val="00FA7B1B"/>
    <w:rsid w:val="00FB0357"/>
    <w:rsid w:val="00FB1971"/>
    <w:rsid w:val="00FB2FD7"/>
    <w:rsid w:val="00FB370C"/>
    <w:rsid w:val="00FB4E68"/>
    <w:rsid w:val="00FB50F8"/>
    <w:rsid w:val="00FB7FD5"/>
    <w:rsid w:val="00FC0710"/>
    <w:rsid w:val="00FC0807"/>
    <w:rsid w:val="00FC0E70"/>
    <w:rsid w:val="00FC36FE"/>
    <w:rsid w:val="00FC498A"/>
    <w:rsid w:val="00FC5366"/>
    <w:rsid w:val="00FC5CC4"/>
    <w:rsid w:val="00FC6499"/>
    <w:rsid w:val="00FC6F94"/>
    <w:rsid w:val="00FC7C23"/>
    <w:rsid w:val="00FD2A45"/>
    <w:rsid w:val="00FD3672"/>
    <w:rsid w:val="00FD64A5"/>
    <w:rsid w:val="00FD785E"/>
    <w:rsid w:val="00FE58C4"/>
    <w:rsid w:val="00FE5B9D"/>
    <w:rsid w:val="00FF01EC"/>
    <w:rsid w:val="00FF0410"/>
    <w:rsid w:val="00FF1D93"/>
    <w:rsid w:val="00FF3487"/>
    <w:rsid w:val="00FF41CD"/>
    <w:rsid w:val="00FF5D09"/>
    <w:rsid w:val="00FF6DE4"/>
    <w:rsid w:val="00FF7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012533"/>
  <w15:docId w15:val="{716B2567-3DB9-4C9F-9143-604B20C6F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95678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6D4D50"/>
    <w:pPr>
      <w:keepNext/>
      <w:jc w:val="center"/>
      <w:outlineLvl w:val="0"/>
    </w:pPr>
    <w:rPr>
      <w:rFonts w:ascii="Arial" w:hAnsi="Arial"/>
      <w:b/>
      <w:sz w:val="20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6D4D5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6D4D5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AE2C4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AE2C4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AE2C48"/>
    <w:rPr>
      <w:rFonts w:ascii="Cambria" w:hAnsi="Cambria" w:cs="Times New Roman"/>
      <w:b/>
      <w:bCs/>
      <w:sz w:val="26"/>
      <w:szCs w:val="26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935F21"/>
    <w:rPr>
      <w:noProof/>
      <w:sz w:val="20"/>
      <w:szCs w:val="20"/>
      <w:lang w:eastAsia="ja-JP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6F76FD"/>
    <w:rPr>
      <w:rFonts w:cs="Times New Roman"/>
      <w:noProof/>
    </w:rPr>
  </w:style>
  <w:style w:type="character" w:styleId="Odwoanieprzypisudolnego">
    <w:name w:val="footnote reference"/>
    <w:aliases w:val="Footnote Reference Number,Footnote symbol,Nota,Footnote number,de nota al pie,Ref,Char,SUPERS,Voetnootmarkering,Char1,fr,o,(NECG) Footnote Reference,Appel note de bas de p,BVI fnr"/>
    <w:basedOn w:val="Domylnaczcionkaakapitu"/>
    <w:uiPriority w:val="99"/>
    <w:semiHidden/>
    <w:rsid w:val="00935F21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uiPriority w:val="99"/>
    <w:rsid w:val="00935F21"/>
    <w:pPr>
      <w:jc w:val="both"/>
    </w:pPr>
    <w:rPr>
      <w:noProof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AE2C48"/>
    <w:rPr>
      <w:rFonts w:cs="Times New Roman"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rsid w:val="00935F21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sid w:val="00AE2C48"/>
    <w:rPr>
      <w:rFonts w:cs="Times New Roman"/>
      <w:sz w:val="16"/>
      <w:szCs w:val="16"/>
    </w:rPr>
  </w:style>
  <w:style w:type="character" w:styleId="Hipercze">
    <w:name w:val="Hyperlink"/>
    <w:basedOn w:val="Domylnaczcionkaakapitu"/>
    <w:uiPriority w:val="99"/>
    <w:rsid w:val="00935F21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rsid w:val="00054D5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AE2C48"/>
    <w:rPr>
      <w:rFonts w:cs="Times New Roman"/>
      <w:sz w:val="2"/>
    </w:rPr>
  </w:style>
  <w:style w:type="paragraph" w:styleId="Tekstpodstawowy2">
    <w:name w:val="Body Text 2"/>
    <w:basedOn w:val="Normalny"/>
    <w:link w:val="Tekstpodstawowy2Znak"/>
    <w:uiPriority w:val="99"/>
    <w:rsid w:val="0005790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AE2C48"/>
    <w:rPr>
      <w:rFonts w:cs="Times New Roman"/>
      <w:sz w:val="24"/>
      <w:szCs w:val="24"/>
    </w:rPr>
  </w:style>
  <w:style w:type="paragraph" w:styleId="Lista">
    <w:name w:val="List"/>
    <w:basedOn w:val="Normalny"/>
    <w:uiPriority w:val="99"/>
    <w:rsid w:val="00057901"/>
    <w:pPr>
      <w:ind w:left="283" w:hanging="283"/>
    </w:pPr>
    <w:rPr>
      <w:rFonts w:ascii="Arial" w:hAnsi="Arial"/>
      <w:szCs w:val="20"/>
    </w:rPr>
  </w:style>
  <w:style w:type="paragraph" w:customStyle="1" w:styleId="Polski">
    <w:name w:val="Polski"/>
    <w:uiPriority w:val="99"/>
    <w:rsid w:val="00057901"/>
    <w:pPr>
      <w:spacing w:line="360" w:lineRule="auto"/>
      <w:jc w:val="both"/>
    </w:pPr>
    <w:rPr>
      <w:rFonts w:ascii="Arial" w:hAnsi="Arial"/>
      <w:sz w:val="24"/>
      <w:szCs w:val="20"/>
    </w:rPr>
  </w:style>
  <w:style w:type="paragraph" w:styleId="Stopka">
    <w:name w:val="footer"/>
    <w:basedOn w:val="Normalny"/>
    <w:link w:val="StopkaZnak"/>
    <w:uiPriority w:val="99"/>
    <w:rsid w:val="000424B8"/>
    <w:pPr>
      <w:tabs>
        <w:tab w:val="center" w:pos="4536"/>
        <w:tab w:val="right" w:pos="9072"/>
      </w:tabs>
    </w:pPr>
    <w:rPr>
      <w:rFonts w:ascii="Arial" w:hAnsi="Arial"/>
      <w:sz w:val="28"/>
      <w:szCs w:val="20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877DD1"/>
    <w:rPr>
      <w:rFonts w:ascii="Arial" w:hAnsi="Arial" w:cs="Times New Roman"/>
      <w:sz w:val="28"/>
    </w:rPr>
  </w:style>
  <w:style w:type="character" w:styleId="Numerstrony">
    <w:name w:val="page number"/>
    <w:basedOn w:val="Domylnaczcionkaakapitu"/>
    <w:uiPriority w:val="99"/>
    <w:rsid w:val="005A4D2A"/>
    <w:rPr>
      <w:rFonts w:cs="Times New Roman"/>
    </w:rPr>
  </w:style>
  <w:style w:type="paragraph" w:styleId="Nagwek">
    <w:name w:val="header"/>
    <w:basedOn w:val="Normalny"/>
    <w:link w:val="NagwekZnak"/>
    <w:uiPriority w:val="99"/>
    <w:rsid w:val="005A4D2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AE2C48"/>
    <w:rPr>
      <w:rFonts w:cs="Times New Roman"/>
      <w:sz w:val="24"/>
      <w:szCs w:val="24"/>
    </w:rPr>
  </w:style>
  <w:style w:type="paragraph" w:customStyle="1" w:styleId="ZnakZnak">
    <w:name w:val="Znak Znak"/>
    <w:basedOn w:val="Normalny"/>
    <w:uiPriority w:val="99"/>
    <w:rsid w:val="00625262"/>
    <w:pPr>
      <w:spacing w:after="160" w:line="240" w:lineRule="exact"/>
    </w:pPr>
    <w:rPr>
      <w:sz w:val="20"/>
      <w:szCs w:val="20"/>
      <w:lang w:val="en-US" w:eastAsia="en-GB"/>
    </w:rPr>
  </w:style>
  <w:style w:type="table" w:styleId="Tabela-Siatka">
    <w:name w:val="Table Grid"/>
    <w:basedOn w:val="Standardowy"/>
    <w:uiPriority w:val="99"/>
    <w:rsid w:val="0019695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31">
    <w:name w:val="t31"/>
    <w:uiPriority w:val="99"/>
    <w:rsid w:val="005B5746"/>
    <w:rPr>
      <w:rFonts w:ascii="Courier New" w:hAnsi="Courier New"/>
    </w:rPr>
  </w:style>
  <w:style w:type="character" w:customStyle="1" w:styleId="t3">
    <w:name w:val="t3"/>
    <w:basedOn w:val="Domylnaczcionkaakapitu"/>
    <w:uiPriority w:val="99"/>
    <w:rsid w:val="006D4D50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rsid w:val="00007C35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07C3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AE2C48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07C3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AE2C48"/>
    <w:rPr>
      <w:rFonts w:cs="Times New Roman"/>
      <w:b/>
      <w:bCs/>
      <w:sz w:val="20"/>
      <w:szCs w:val="20"/>
    </w:rPr>
  </w:style>
  <w:style w:type="paragraph" w:customStyle="1" w:styleId="Znak">
    <w:name w:val="Znak"/>
    <w:basedOn w:val="Normalny"/>
    <w:uiPriority w:val="99"/>
    <w:rsid w:val="003B245D"/>
    <w:pPr>
      <w:spacing w:after="160" w:line="240" w:lineRule="exact"/>
    </w:pPr>
    <w:rPr>
      <w:sz w:val="20"/>
      <w:szCs w:val="20"/>
      <w:lang w:val="en-US" w:eastAsia="en-GB"/>
    </w:rPr>
  </w:style>
  <w:style w:type="character" w:styleId="Uwydatnienie">
    <w:name w:val="Emphasis"/>
    <w:basedOn w:val="Domylnaczcionkaakapitu"/>
    <w:uiPriority w:val="99"/>
    <w:qFormat/>
    <w:rsid w:val="00155442"/>
    <w:rPr>
      <w:rFonts w:cs="Times New Roman"/>
      <w:i/>
    </w:rPr>
  </w:style>
  <w:style w:type="paragraph" w:customStyle="1" w:styleId="Tabela">
    <w:name w:val="Tabela"/>
    <w:next w:val="Normalny"/>
    <w:uiPriority w:val="99"/>
    <w:rsid w:val="00966B3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elp">
    <w:name w:val="cel_p"/>
    <w:basedOn w:val="Normalny"/>
    <w:uiPriority w:val="99"/>
    <w:rsid w:val="00966B30"/>
    <w:pPr>
      <w:spacing w:after="15"/>
      <w:ind w:left="15" w:right="15"/>
      <w:jc w:val="both"/>
      <w:textAlignment w:val="top"/>
    </w:pPr>
  </w:style>
  <w:style w:type="paragraph" w:customStyle="1" w:styleId="CM4">
    <w:name w:val="CM4"/>
    <w:basedOn w:val="Normalny"/>
    <w:next w:val="Normalny"/>
    <w:uiPriority w:val="99"/>
    <w:rsid w:val="00526B00"/>
    <w:pPr>
      <w:autoSpaceDE w:val="0"/>
      <w:autoSpaceDN w:val="0"/>
      <w:adjustRightInd w:val="0"/>
      <w:spacing w:before="60" w:after="60"/>
    </w:pPr>
    <w:rPr>
      <w:rFonts w:ascii="EUAlbertina" w:hAnsi="EUAlbertina"/>
    </w:rPr>
  </w:style>
  <w:style w:type="character" w:styleId="Pogrubienie">
    <w:name w:val="Strong"/>
    <w:basedOn w:val="Domylnaczcionkaakapitu"/>
    <w:uiPriority w:val="99"/>
    <w:qFormat/>
    <w:rsid w:val="00242357"/>
    <w:rPr>
      <w:rFonts w:cs="Times New Roman"/>
      <w:b/>
    </w:rPr>
  </w:style>
  <w:style w:type="paragraph" w:customStyle="1" w:styleId="CM1">
    <w:name w:val="CM1"/>
    <w:basedOn w:val="Normalny"/>
    <w:next w:val="Normalny"/>
    <w:uiPriority w:val="99"/>
    <w:rsid w:val="006855C2"/>
    <w:pPr>
      <w:autoSpaceDE w:val="0"/>
      <w:autoSpaceDN w:val="0"/>
      <w:adjustRightInd w:val="0"/>
      <w:spacing w:before="200" w:after="200"/>
    </w:pPr>
    <w:rPr>
      <w:rFonts w:ascii="EUAlbertina" w:hAnsi="EUAlbertina"/>
    </w:rPr>
  </w:style>
  <w:style w:type="paragraph" w:customStyle="1" w:styleId="CM3">
    <w:name w:val="CM3"/>
    <w:basedOn w:val="Normalny"/>
    <w:next w:val="Normalny"/>
    <w:uiPriority w:val="99"/>
    <w:rsid w:val="006855C2"/>
    <w:pPr>
      <w:autoSpaceDE w:val="0"/>
      <w:autoSpaceDN w:val="0"/>
      <w:adjustRightInd w:val="0"/>
      <w:spacing w:before="60" w:after="60"/>
    </w:pPr>
    <w:rPr>
      <w:rFonts w:ascii="EUAlbertina" w:hAnsi="EUAlbertina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FD64A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AE2C48"/>
    <w:rPr>
      <w:rFonts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FD64A5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rsid w:val="00D7055E"/>
    <w:pPr>
      <w:spacing w:before="100" w:beforeAutospacing="1" w:after="100" w:afterAutospacing="1"/>
    </w:pPr>
  </w:style>
  <w:style w:type="paragraph" w:customStyle="1" w:styleId="ZnakZnak1">
    <w:name w:val="Znak Znak1"/>
    <w:basedOn w:val="Normalny"/>
    <w:uiPriority w:val="99"/>
    <w:rsid w:val="00D7055E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uiPriority w:val="99"/>
    <w:rsid w:val="00D7055E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paragraph" w:customStyle="1" w:styleId="ZnakZnak3">
    <w:name w:val="Znak Znak3"/>
    <w:basedOn w:val="Normalny"/>
    <w:uiPriority w:val="99"/>
    <w:rsid w:val="007E0A07"/>
    <w:pPr>
      <w:spacing w:after="160" w:line="240" w:lineRule="exact"/>
    </w:pPr>
    <w:rPr>
      <w:sz w:val="20"/>
      <w:szCs w:val="20"/>
      <w:lang w:val="en-US" w:eastAsia="en-GB"/>
    </w:rPr>
  </w:style>
  <w:style w:type="paragraph" w:customStyle="1" w:styleId="Znak2">
    <w:name w:val="Znak2"/>
    <w:basedOn w:val="Normalny"/>
    <w:uiPriority w:val="99"/>
    <w:rsid w:val="007E0A07"/>
    <w:pPr>
      <w:spacing w:after="160" w:line="240" w:lineRule="exact"/>
    </w:pPr>
    <w:rPr>
      <w:sz w:val="20"/>
      <w:szCs w:val="20"/>
      <w:lang w:val="en-US" w:eastAsia="en-GB"/>
    </w:rPr>
  </w:style>
  <w:style w:type="paragraph" w:customStyle="1" w:styleId="ZnakZnak12">
    <w:name w:val="Znak Znak12"/>
    <w:basedOn w:val="Normalny"/>
    <w:uiPriority w:val="99"/>
    <w:rsid w:val="007E0A0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ZnakZnak2">
    <w:name w:val="Znak Znak2"/>
    <w:basedOn w:val="Normalny"/>
    <w:uiPriority w:val="99"/>
    <w:rsid w:val="00E072D2"/>
    <w:pPr>
      <w:spacing w:after="160" w:line="240" w:lineRule="exact"/>
    </w:pPr>
    <w:rPr>
      <w:sz w:val="20"/>
      <w:szCs w:val="20"/>
      <w:lang w:val="en-US" w:eastAsia="en-GB"/>
    </w:rPr>
  </w:style>
  <w:style w:type="paragraph" w:customStyle="1" w:styleId="Znak1">
    <w:name w:val="Znak1"/>
    <w:basedOn w:val="Normalny"/>
    <w:uiPriority w:val="99"/>
    <w:rsid w:val="00E072D2"/>
    <w:pPr>
      <w:spacing w:after="160" w:line="240" w:lineRule="exact"/>
    </w:pPr>
    <w:rPr>
      <w:sz w:val="20"/>
      <w:szCs w:val="20"/>
      <w:lang w:val="en-US" w:eastAsia="en-GB"/>
    </w:rPr>
  </w:style>
  <w:style w:type="paragraph" w:customStyle="1" w:styleId="ZnakZnak11">
    <w:name w:val="Znak Znak11"/>
    <w:basedOn w:val="Normalny"/>
    <w:uiPriority w:val="99"/>
    <w:rsid w:val="00E072D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Poprawka">
    <w:name w:val="Revision"/>
    <w:hidden/>
    <w:uiPriority w:val="99"/>
    <w:semiHidden/>
    <w:rsid w:val="005F03B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6203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3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3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3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20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203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20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20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20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20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203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6203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6203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20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20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20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203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20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203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20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9B837C-61AE-4CCE-B28F-39BD30BAE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10</Pages>
  <Words>3307</Words>
  <Characters>19845</Characters>
  <Application>Microsoft Office Word</Application>
  <DocSecurity>0</DocSecurity>
  <Lines>165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</vt:lpstr>
    </vt:vector>
  </TitlesOfParts>
  <Company>uokik</Company>
  <LinksUpToDate>false</LinksUpToDate>
  <CharactersWithSpaces>23106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</dc:title>
  <dc:creator>306-2</dc:creator>
  <cp:lastModifiedBy>Rybkowska Bożena</cp:lastModifiedBy>
  <cp:revision>9</cp:revision>
  <cp:lastPrinted>2019-03-11T12:44:00Z</cp:lastPrinted>
  <dcterms:created xsi:type="dcterms:W3CDTF">2019-03-06T12:07:00Z</dcterms:created>
  <dcterms:modified xsi:type="dcterms:W3CDTF">2019-03-11T13:06:00Z</dcterms:modified>
</cp:coreProperties>
</file>