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8E" w:rsidRDefault="007C1C8E" w:rsidP="00C677A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C1C8E" w:rsidRDefault="007C1C8E" w:rsidP="007C1C8E">
      <w:pPr>
        <w:pStyle w:val="OZNRODZAKTUtznustawalubrozporzdzenieiorganwydajcy"/>
      </w:pPr>
      <w:r>
        <w:t>Ustawa</w:t>
      </w:r>
    </w:p>
    <w:p w:rsidR="007C1C8E" w:rsidRDefault="007C1C8E" w:rsidP="00065400">
      <w:pPr>
        <w:pStyle w:val="DATAAKTUdatauchwalenialubwydaniaaktu"/>
      </w:pPr>
      <w:r>
        <w:t>z dnia</w:t>
      </w:r>
    </w:p>
    <w:p w:rsidR="007C1C8E" w:rsidRPr="009070BA" w:rsidRDefault="007C1C8E" w:rsidP="00C677AC">
      <w:pPr>
        <w:pStyle w:val="TYTUAKTUprzedmiotregulacjiustawylubrozporzdzenia"/>
        <w:rPr>
          <w:rStyle w:val="IGindeksgrny"/>
        </w:rPr>
      </w:pPr>
      <w:r w:rsidRPr="009A6B23">
        <w:t>o zmianie ustawy o</w:t>
      </w:r>
      <w:r w:rsidR="008D4C81">
        <w:t xml:space="preserve"> </w:t>
      </w:r>
      <w:r w:rsidRPr="009A6B23">
        <w:t>informowaniu</w:t>
      </w:r>
      <w:r w:rsidR="008D4C81">
        <w:t xml:space="preserve"> </w:t>
      </w:r>
      <w:r w:rsidRPr="009A6B23">
        <w:t xml:space="preserve">o zużyciu energii przez produkty wykorzystujące energię oraz </w:t>
      </w:r>
      <w:r>
        <w:t xml:space="preserve">o </w:t>
      </w:r>
      <w:r w:rsidRPr="009A6B23">
        <w:t>kontroli realizacji programu znakowania urządzeń biurowych oraz niektórych innych ustaw</w:t>
      </w:r>
      <w:r w:rsidRPr="00065400">
        <w:rPr>
          <w:rStyle w:val="IGPindeksgrnyipogrubienie"/>
        </w:rPr>
        <w:footnoteReference w:id="1"/>
      </w:r>
      <w:r w:rsidRPr="00065400">
        <w:rPr>
          <w:rStyle w:val="IGPindeksgrnyipogrubienie"/>
        </w:rPr>
        <w:t xml:space="preserve">), </w:t>
      </w:r>
      <w:r w:rsidRPr="00065400">
        <w:rPr>
          <w:rStyle w:val="IGPindeksgrnyipogrubienie"/>
        </w:rPr>
        <w:footnoteReference w:id="2"/>
      </w:r>
      <w:r w:rsidRPr="00065400">
        <w:rPr>
          <w:rStyle w:val="IGPindeksgrnyipogrubienie"/>
        </w:rPr>
        <w:t>)</w:t>
      </w:r>
    </w:p>
    <w:p w:rsidR="007C1C8E" w:rsidRPr="002B3649" w:rsidRDefault="007C1C8E" w:rsidP="00C677AC">
      <w:pPr>
        <w:pStyle w:val="ARTartustawynprozporzdzenia"/>
        <w:keepNext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1.</w:t>
      </w:r>
      <w:r w:rsidRPr="002B3649">
        <w:t xml:space="preserve"> W ustawie z dnia 14 września 2012 r. o </w:t>
      </w:r>
      <w:r>
        <w:t xml:space="preserve">informowaniu o zużyciu energii przez produkty wykorzystujące energię oraz o kontroli realizacji programu znakowania urządzeń biurowych </w:t>
      </w:r>
      <w:r w:rsidRPr="002B3649">
        <w:t xml:space="preserve">(Dz. U. </w:t>
      </w:r>
      <w:r>
        <w:t xml:space="preserve">z 2016 r. </w:t>
      </w:r>
      <w:r w:rsidRPr="002B3649">
        <w:t>poz. 1</w:t>
      </w:r>
      <w:r>
        <w:t>790</w:t>
      </w:r>
      <w:r w:rsidRPr="002B3649">
        <w:t>) wprowadza się następujące zmiany:</w:t>
      </w:r>
    </w:p>
    <w:p w:rsidR="007C1C8E" w:rsidRPr="002B3649" w:rsidRDefault="007C1C8E" w:rsidP="00C677AC">
      <w:pPr>
        <w:pStyle w:val="PKTpunkt"/>
        <w:keepNext/>
      </w:pPr>
      <w:r w:rsidRPr="002B3649">
        <w:t>1)</w:t>
      </w:r>
      <w:r w:rsidR="008D4C81">
        <w:tab/>
      </w:r>
      <w:r w:rsidRPr="002B3649">
        <w:t>tytuł ustawy otrzymuje brzmienie:</w:t>
      </w:r>
    </w:p>
    <w:p w:rsidR="007C1C8E" w:rsidRPr="002B3649" w:rsidRDefault="008D4C81" w:rsidP="00065400">
      <w:pPr>
        <w:pStyle w:val="ZTYTDZPRZEDMzmprzedmtytuulubdziauartykuempunktem"/>
      </w:pPr>
      <w:r>
        <w:t>„</w:t>
      </w:r>
      <w:r w:rsidR="007C1C8E" w:rsidRPr="002B3649">
        <w:t xml:space="preserve">o </w:t>
      </w:r>
      <w:r w:rsidR="007C1C8E">
        <w:t xml:space="preserve">etykietowaniu energetycznym </w:t>
      </w:r>
      <w:r w:rsidR="007C1C8E" w:rsidRPr="002B3649">
        <w:t>produkt</w:t>
      </w:r>
      <w:r w:rsidR="007C1C8E">
        <w:t xml:space="preserve">ów związanych z energią </w:t>
      </w:r>
      <w:r w:rsidR="007C1C8E" w:rsidRPr="002B3649">
        <w:t xml:space="preserve">oraz </w:t>
      </w:r>
      <w:r w:rsidR="007C1C8E">
        <w:t xml:space="preserve">o </w:t>
      </w:r>
      <w:r w:rsidR="007C1C8E" w:rsidRPr="002B3649">
        <w:t>kontroli realizacji programu znakowania efektywności energetycznej urządzeń biurowych</w:t>
      </w:r>
      <w:r>
        <w:t>”</w:t>
      </w:r>
      <w:r w:rsidR="007C1C8E" w:rsidRPr="002B3649">
        <w:t>;</w:t>
      </w:r>
    </w:p>
    <w:p w:rsidR="007C1C8E" w:rsidRDefault="008D4C81" w:rsidP="00C677AC">
      <w:pPr>
        <w:pStyle w:val="PKTpunkt"/>
        <w:keepNext/>
      </w:pPr>
      <w:r>
        <w:t>2)</w:t>
      </w:r>
      <w:r w:rsidR="007C1C8E" w:rsidRPr="002B3649">
        <w:tab/>
      </w:r>
      <w:r w:rsidR="007C1C8E" w:rsidRPr="003C631B">
        <w:t>w art. 1</w:t>
      </w:r>
      <w:r w:rsidR="007C1C8E">
        <w:t>:</w:t>
      </w:r>
    </w:p>
    <w:p w:rsidR="007C1C8E" w:rsidRDefault="007C1C8E" w:rsidP="00065400">
      <w:pPr>
        <w:pStyle w:val="LITlitera"/>
      </w:pPr>
      <w:r>
        <w:t>a)</w:t>
      </w:r>
      <w:r w:rsidR="008D4C81">
        <w:tab/>
      </w:r>
      <w:r w:rsidRPr="003C631B">
        <w:t>uchyla się pkt 1</w:t>
      </w:r>
      <w:r>
        <w:t>,</w:t>
      </w:r>
    </w:p>
    <w:p w:rsidR="007C1C8E" w:rsidRDefault="00065400" w:rsidP="00C677AC">
      <w:pPr>
        <w:pStyle w:val="LITlitera"/>
        <w:keepNext/>
      </w:pPr>
      <w:r>
        <w:t>b)</w:t>
      </w:r>
      <w:r w:rsidR="008D4C81">
        <w:tab/>
      </w:r>
      <w:r w:rsidR="007C1C8E">
        <w:t>pkt 2 otrzymuje brzmienie:</w:t>
      </w:r>
    </w:p>
    <w:p w:rsidR="007C1C8E" w:rsidRDefault="008D4C81" w:rsidP="00065400">
      <w:pPr>
        <w:pStyle w:val="ZLITPKTzmpktliter"/>
      </w:pPr>
      <w:r>
        <w:t>„</w:t>
      </w:r>
      <w:r w:rsidR="007C1C8E">
        <w:t>2</w:t>
      </w:r>
      <w:r w:rsidR="007C1C8E" w:rsidRPr="001301BC">
        <w:t>)</w:t>
      </w:r>
      <w:r w:rsidR="007C1C8E" w:rsidRPr="001301BC">
        <w:tab/>
        <w:t xml:space="preserve">zasady </w:t>
      </w:r>
      <w:r w:rsidR="007C1C8E">
        <w:t>organizacji i działania systemu kontroli etykietowania energetycznego produktów związanych z energią</w:t>
      </w:r>
      <w:r w:rsidR="007C1C8E" w:rsidRPr="001301BC">
        <w:t>, o który</w:t>
      </w:r>
      <w:r w:rsidR="007C1C8E">
        <w:t xml:space="preserve">m </w:t>
      </w:r>
      <w:r w:rsidR="007C1C8E" w:rsidRPr="001301BC">
        <w:t>mowa w</w:t>
      </w:r>
      <w:r w:rsidR="007C1C8E">
        <w:t xml:space="preserve"> rozporządzeniu</w:t>
      </w:r>
      <w:r w:rsidR="007C1C8E" w:rsidRPr="001301BC">
        <w:t xml:space="preserve"> Parlamentu Europejskiego i Rady (</w:t>
      </w:r>
      <w:r w:rsidR="007C1C8E">
        <w:t>U</w:t>
      </w:r>
      <w:r w:rsidR="007C1C8E" w:rsidRPr="001301BC">
        <w:t xml:space="preserve">E) </w:t>
      </w:r>
      <w:r w:rsidR="007C1C8E">
        <w:t>2017</w:t>
      </w:r>
      <w:r w:rsidR="007C1C8E" w:rsidRPr="001301BC">
        <w:t>/</w:t>
      </w:r>
      <w:r w:rsidR="007C1C8E">
        <w:t>1369</w:t>
      </w:r>
      <w:r w:rsidR="007C1C8E" w:rsidRPr="001301BC">
        <w:t xml:space="preserve"> z dnia </w:t>
      </w:r>
      <w:r w:rsidR="007C1C8E">
        <w:t xml:space="preserve">4 lipca </w:t>
      </w:r>
      <w:r w:rsidR="007C1C8E" w:rsidRPr="001301BC">
        <w:t>20</w:t>
      </w:r>
      <w:r w:rsidR="007C1C8E">
        <w:t>17</w:t>
      </w:r>
      <w:r w:rsidR="007C1C8E" w:rsidRPr="001301BC">
        <w:t xml:space="preserve"> r. </w:t>
      </w:r>
      <w:r w:rsidR="007C1C8E">
        <w:t>ustanawiającym ramy etykietowania energetycznego i uchylającym dyrektywę 2010/30/UE (Dz. U</w:t>
      </w:r>
      <w:r w:rsidR="00C21934">
        <w:t>rz</w:t>
      </w:r>
      <w:r w:rsidR="007C1C8E">
        <w:t>. UE</w:t>
      </w:r>
      <w:r>
        <w:t xml:space="preserve"> </w:t>
      </w:r>
      <w:r w:rsidR="007C1C8E" w:rsidRPr="001301BC">
        <w:t xml:space="preserve">L </w:t>
      </w:r>
      <w:r w:rsidR="007C1C8E">
        <w:t>198</w:t>
      </w:r>
      <w:r w:rsidR="007C1C8E" w:rsidRPr="001301BC">
        <w:t xml:space="preserve"> z </w:t>
      </w:r>
      <w:r w:rsidR="007C1C8E">
        <w:t>28</w:t>
      </w:r>
      <w:r w:rsidR="007C1C8E" w:rsidRPr="001301BC">
        <w:t>.0</w:t>
      </w:r>
      <w:r w:rsidR="007C1C8E">
        <w:t>7</w:t>
      </w:r>
      <w:r w:rsidR="007C1C8E" w:rsidRPr="001301BC">
        <w:t>.20</w:t>
      </w:r>
      <w:r w:rsidR="007C1C8E">
        <w:t>17</w:t>
      </w:r>
      <w:r w:rsidR="007C1C8E" w:rsidRPr="001301BC">
        <w:t>, str. 1), zwan</w:t>
      </w:r>
      <w:r w:rsidR="007C1C8E">
        <w:t>ym</w:t>
      </w:r>
      <w:r w:rsidR="007C1C8E" w:rsidRPr="001301BC">
        <w:t xml:space="preserve"> dalej </w:t>
      </w:r>
      <w:r>
        <w:t>„</w:t>
      </w:r>
      <w:r w:rsidR="007C1C8E" w:rsidRPr="001301BC">
        <w:t>rozporządzeniem (</w:t>
      </w:r>
      <w:r w:rsidR="007C1C8E">
        <w:t>UE</w:t>
      </w:r>
      <w:r w:rsidR="007C1C8E" w:rsidRPr="001301BC">
        <w:t xml:space="preserve">) </w:t>
      </w:r>
      <w:r w:rsidR="007C1C8E">
        <w:t>2017</w:t>
      </w:r>
      <w:r w:rsidR="007C1C8E" w:rsidRPr="001301BC">
        <w:t>/</w:t>
      </w:r>
      <w:r w:rsidR="007C1C8E">
        <w:t>1369</w:t>
      </w:r>
      <w:r>
        <w:t>”</w:t>
      </w:r>
      <w:r w:rsidR="007C1C8E" w:rsidRPr="001301BC">
        <w:t>.</w:t>
      </w:r>
      <w:r>
        <w:t>”</w:t>
      </w:r>
      <w:r w:rsidR="007C1C8E" w:rsidRPr="001301BC">
        <w:t>;</w:t>
      </w:r>
    </w:p>
    <w:p w:rsidR="007C1C8E" w:rsidRPr="007C1C8E" w:rsidRDefault="007C1C8E" w:rsidP="00C677AC">
      <w:pPr>
        <w:pStyle w:val="PKTpunkt"/>
        <w:keepNext/>
      </w:pPr>
      <w:r w:rsidRPr="007C1C8E">
        <w:t>3)</w:t>
      </w:r>
      <w:r w:rsidR="008D4C81">
        <w:tab/>
      </w:r>
      <w:r w:rsidRPr="007C1C8E">
        <w:t>w art. 2:</w:t>
      </w:r>
    </w:p>
    <w:p w:rsidR="007C1C8E" w:rsidRDefault="007C1C8E" w:rsidP="00C677AC">
      <w:pPr>
        <w:pStyle w:val="LITlitera"/>
        <w:keepNext/>
      </w:pPr>
      <w:r w:rsidRPr="007C1C8E">
        <w:t>a)</w:t>
      </w:r>
      <w:r w:rsidR="00065400">
        <w:tab/>
      </w:r>
      <w:r w:rsidRPr="007C1C8E">
        <w:t xml:space="preserve">ust. 1 </w:t>
      </w:r>
      <w:r>
        <w:t>otrzymuje brzmienie</w:t>
      </w:r>
      <w:r w:rsidRPr="002B3649">
        <w:t>:</w:t>
      </w:r>
    </w:p>
    <w:p w:rsidR="007C1C8E" w:rsidRPr="002B3649" w:rsidRDefault="008D4C81" w:rsidP="00065400">
      <w:pPr>
        <w:pStyle w:val="ZLITUSTzmustliter"/>
      </w:pPr>
      <w:r>
        <w:t>„</w:t>
      </w:r>
      <w:r w:rsidR="007C1C8E">
        <w:t xml:space="preserve">1. Przepisy ustawy stosuje się do produktów związanych z energią, dla których wymagania dotyczące sporządzania dokumentacji technicznej oraz stosowania etykiet i kart informacyjnych produktów określają akty Komisji Europejskiej wydane na podstawie kompetencji delegowanych przez Parlament Europejski i Radę, zwane dalej </w:t>
      </w:r>
      <w:r>
        <w:t>„</w:t>
      </w:r>
      <w:r w:rsidR="007C1C8E">
        <w:t>aktami delegowanymi</w:t>
      </w:r>
      <w:r>
        <w:t>”</w:t>
      </w:r>
      <w:r w:rsidR="007C1C8E">
        <w:t>.</w:t>
      </w:r>
      <w:r>
        <w:t>”</w:t>
      </w:r>
      <w:r w:rsidR="007C1C8E">
        <w:t>,</w:t>
      </w:r>
    </w:p>
    <w:p w:rsidR="007C1C8E" w:rsidRPr="002B3649" w:rsidRDefault="00065400" w:rsidP="00C677AC">
      <w:pPr>
        <w:pStyle w:val="LITlitera"/>
        <w:keepNext/>
      </w:pPr>
      <w:r>
        <w:lastRenderedPageBreak/>
        <w:t>b)</w:t>
      </w:r>
      <w:r>
        <w:tab/>
      </w:r>
      <w:r w:rsidR="007C1C8E">
        <w:t>ust. 3 otrzymuje brzmienie</w:t>
      </w:r>
      <w:r w:rsidR="007C1C8E" w:rsidRPr="002B3649">
        <w:t>:</w:t>
      </w:r>
    </w:p>
    <w:p w:rsidR="007C1C8E" w:rsidRDefault="008D4C81" w:rsidP="008D4C81">
      <w:pPr>
        <w:pStyle w:val="ZLITUSTzmustliter"/>
      </w:pPr>
      <w:r>
        <w:t>„</w:t>
      </w:r>
      <w:r w:rsidR="007C1C8E">
        <w:t>3.</w:t>
      </w:r>
      <w:r>
        <w:t xml:space="preserve"> </w:t>
      </w:r>
      <w:r w:rsidR="007C1C8E" w:rsidRPr="00065400">
        <w:t>Przepisów</w:t>
      </w:r>
      <w:r w:rsidR="007C1C8E">
        <w:t xml:space="preserve"> ustawy nie stosuje się do pr</w:t>
      </w:r>
      <w:r w:rsidR="00C677AC">
        <w:t>oduktów i środków transportu, o </w:t>
      </w:r>
      <w:r w:rsidR="007C1C8E">
        <w:t>których mowa w art. 1 ust. 2 rozporządzenia (UE) 2017/1369.</w:t>
      </w:r>
      <w:r>
        <w:t>”</w:t>
      </w:r>
      <w:r w:rsidR="007C1C8E">
        <w:t>;</w:t>
      </w:r>
    </w:p>
    <w:p w:rsidR="007C1C8E" w:rsidRDefault="007C1C8E" w:rsidP="00C677AC">
      <w:pPr>
        <w:pStyle w:val="PKTpunkt"/>
        <w:keepNext/>
      </w:pPr>
      <w:r>
        <w:t>4</w:t>
      </w:r>
      <w:r w:rsidR="008D4C81">
        <w:t>)</w:t>
      </w:r>
      <w:r w:rsidR="00065400">
        <w:tab/>
      </w:r>
      <w:r>
        <w:t>po art. 2 dodaje się art. 2a w brzmieniu:</w:t>
      </w:r>
    </w:p>
    <w:p w:rsidR="007C1C8E" w:rsidRPr="007C1C8E" w:rsidRDefault="008D4C81" w:rsidP="00065400">
      <w:pPr>
        <w:pStyle w:val="ZARTzmartartykuempunktem"/>
      </w:pPr>
      <w:r>
        <w:t>„</w:t>
      </w:r>
      <w:r w:rsidR="007C1C8E" w:rsidRPr="007C1C8E">
        <w:t>Art. 2a. Minister właściwy do spraw energii prowadzi działania edukacyjno</w:t>
      </w:r>
      <w:r>
        <w:noBreakHyphen/>
      </w:r>
      <w:r w:rsidR="007C1C8E" w:rsidRPr="007C1C8E">
        <w:t>informacyjne na temat etykietowania energetycznego produktów związanych z energią w rozumieniu rozporządzenia (UE) 2017/1369.</w:t>
      </w:r>
      <w:r>
        <w:t>”</w:t>
      </w:r>
      <w:r w:rsidR="007C1C8E" w:rsidRPr="007C1C8E">
        <w:t>;</w:t>
      </w:r>
    </w:p>
    <w:p w:rsidR="007C1C8E" w:rsidRDefault="007C1C8E" w:rsidP="00065400">
      <w:pPr>
        <w:pStyle w:val="PKTpunkt"/>
      </w:pPr>
      <w:r>
        <w:t>5</w:t>
      </w:r>
      <w:r w:rsidR="00065400">
        <w:t>)</w:t>
      </w:r>
      <w:r w:rsidR="00065400">
        <w:tab/>
      </w:r>
      <w:r>
        <w:t xml:space="preserve">uchyla się </w:t>
      </w:r>
      <w:r w:rsidRPr="002B3649">
        <w:t>art. 3</w:t>
      </w:r>
      <w:r>
        <w:t>;</w:t>
      </w:r>
    </w:p>
    <w:p w:rsidR="007C1C8E" w:rsidRPr="007C1C8E" w:rsidRDefault="007C1C8E" w:rsidP="007C1C8E">
      <w:pPr>
        <w:pStyle w:val="PKTpunkt"/>
      </w:pPr>
      <w:r>
        <w:t>6</w:t>
      </w:r>
      <w:r w:rsidR="00065400">
        <w:t>)</w:t>
      </w:r>
      <w:r w:rsidR="00065400">
        <w:tab/>
      </w:r>
      <w:r w:rsidRPr="007C1C8E">
        <w:t>uchyla się rozdział 2;</w:t>
      </w:r>
    </w:p>
    <w:p w:rsidR="007C1C8E" w:rsidRDefault="007C1C8E" w:rsidP="00C677AC">
      <w:pPr>
        <w:pStyle w:val="PKTpunkt"/>
        <w:keepNext/>
      </w:pPr>
      <w:r>
        <w:t>7</w:t>
      </w:r>
      <w:r w:rsidRPr="00B6697B">
        <w:t>)</w:t>
      </w:r>
      <w:r w:rsidR="008D4C81">
        <w:tab/>
      </w:r>
      <w:r>
        <w:t xml:space="preserve">tytuł </w:t>
      </w:r>
      <w:r w:rsidRPr="00065400">
        <w:t>rozdziału</w:t>
      </w:r>
      <w:r>
        <w:t xml:space="preserve"> 3 otrzymuje brzmienie:</w:t>
      </w:r>
    </w:p>
    <w:p w:rsidR="007C1C8E" w:rsidRPr="007C1C8E" w:rsidRDefault="008D4C81" w:rsidP="00065400">
      <w:pPr>
        <w:pStyle w:val="ZROZDZODDZOZNzmoznrozdzoddzartykuempunktem"/>
      </w:pPr>
      <w:r>
        <w:t>„</w:t>
      </w:r>
      <w:r w:rsidR="007C1C8E" w:rsidRPr="007C1C8E">
        <w:t>Kontrola etykietowania energetycznego produktów związanych z energią</w:t>
      </w:r>
      <w:r>
        <w:t>”</w:t>
      </w:r>
      <w:r w:rsidR="007C1C8E" w:rsidRPr="007C1C8E">
        <w:t>;</w:t>
      </w:r>
    </w:p>
    <w:p w:rsidR="007C1C8E" w:rsidRPr="007C1C8E" w:rsidRDefault="007C1C8E" w:rsidP="00C677AC">
      <w:pPr>
        <w:pStyle w:val="PKTpunkt"/>
        <w:keepNext/>
      </w:pPr>
      <w:r w:rsidRPr="007C1C8E">
        <w:t>8</w:t>
      </w:r>
      <w:r w:rsidR="00065400">
        <w:t>)</w:t>
      </w:r>
      <w:r w:rsidR="00065400">
        <w:tab/>
      </w:r>
      <w:r w:rsidRPr="007C1C8E">
        <w:t>art. 9 otrzymuje brzmienie:</w:t>
      </w:r>
    </w:p>
    <w:p w:rsidR="007C1C8E" w:rsidRPr="007C1C8E" w:rsidRDefault="008D4C81" w:rsidP="00065400">
      <w:pPr>
        <w:pStyle w:val="ZARTzmartartykuempunktem"/>
      </w:pPr>
      <w:r>
        <w:t>„</w:t>
      </w:r>
      <w:r w:rsidR="007C1C8E" w:rsidRPr="007C1C8E">
        <w:t xml:space="preserve">Art. 9. 1. Tworzy się system kontroli etykietowania energetycznego produktów związanych z energią, zwany dalej </w:t>
      </w:r>
      <w:r>
        <w:t>„</w:t>
      </w:r>
      <w:r w:rsidR="007C1C8E" w:rsidRPr="007C1C8E">
        <w:t>systemem kontroli</w:t>
      </w:r>
      <w:r>
        <w:t>”</w:t>
      </w:r>
      <w:r w:rsidR="007C1C8E" w:rsidRPr="007C1C8E">
        <w:t xml:space="preserve">, w celu przeciwdziałania wprowadzaniu do obrotu lub oddawaniu do użytku produktów związanych z energią, które nie spełniają wymagań określonych w rozporządzeniu (UE) 2017/1369 lub </w:t>
      </w:r>
      <w:r w:rsidR="00C677AC">
        <w:t>w </w:t>
      </w:r>
      <w:r w:rsidR="007C1C8E" w:rsidRPr="007C1C8E">
        <w:t>aktach delegowanych.</w:t>
      </w:r>
    </w:p>
    <w:p w:rsidR="007C1C8E" w:rsidRDefault="007C1C8E" w:rsidP="00C677AC">
      <w:pPr>
        <w:pStyle w:val="ZUSTzmustartykuempunktem"/>
        <w:keepNext/>
      </w:pPr>
      <w:r>
        <w:t>2. Do zadań systemu kontroli należy kontrolowanie wykonywania obowiązków:</w:t>
      </w:r>
    </w:p>
    <w:p w:rsidR="007C1C8E" w:rsidRPr="007C1C8E" w:rsidRDefault="007C1C8E" w:rsidP="007C1C8E">
      <w:pPr>
        <w:pStyle w:val="ZPKTzmpktartykuempunktem"/>
      </w:pPr>
      <w:r w:rsidRPr="00C76F38">
        <w:t>1</w:t>
      </w:r>
      <w:r w:rsidRPr="007C1C8E">
        <w:t>)</w:t>
      </w:r>
      <w:r w:rsidR="00065400">
        <w:tab/>
      </w:r>
      <w:r w:rsidRPr="007C1C8E">
        <w:t>o których mowa w art. 3 ust. 1</w:t>
      </w:r>
      <w:r w:rsidR="008D4C81">
        <w:t>–</w:t>
      </w:r>
      <w:r w:rsidRPr="007C1C8E">
        <w:t>3 i 5,</w:t>
      </w:r>
      <w:r w:rsidR="008D4C81">
        <w:t xml:space="preserve"> </w:t>
      </w:r>
      <w:r w:rsidRPr="007C1C8E">
        <w:t>art. 4 ust. 1, 2, 4 i 6, art. 5 ust. 1, art. 6 lit. a</w:t>
      </w:r>
      <w:r w:rsidR="00C677AC">
        <w:t xml:space="preserve"> i </w:t>
      </w:r>
      <w:r w:rsidRPr="007C1C8E">
        <w:t>c</w:t>
      </w:r>
      <w:r w:rsidR="008D4C81">
        <w:t>–</w:t>
      </w:r>
      <w:r w:rsidRPr="007C1C8E">
        <w:t>e</w:t>
      </w:r>
      <w:r w:rsidR="008D4C81">
        <w:t xml:space="preserve"> </w:t>
      </w:r>
      <w:r w:rsidRPr="007C1C8E">
        <w:t>rozporządzenia (UE) 2017/1369 oraz</w:t>
      </w:r>
    </w:p>
    <w:p w:rsidR="007C1C8E" w:rsidRPr="007C1C8E" w:rsidRDefault="007C1C8E" w:rsidP="007C1C8E">
      <w:pPr>
        <w:pStyle w:val="ZPKTzmpktartykuempunktem"/>
      </w:pPr>
      <w:r w:rsidRPr="00C76F38">
        <w:t>2</w:t>
      </w:r>
      <w:r w:rsidR="00065400">
        <w:t>)</w:t>
      </w:r>
      <w:r w:rsidR="00065400">
        <w:tab/>
      </w:r>
      <w:r w:rsidRPr="007C1C8E">
        <w:t>w zakresie projektu i treści etykiety, karty informacyjnej produktu oraz dokumentacji technicznej, sposobu eksponowania etykiety na produkcie w punkcie sprzedaży, w tym sprzedaży na odległość, sposobu</w:t>
      </w:r>
      <w:r w:rsidR="00C21934">
        <w:t>,</w:t>
      </w:r>
      <w:r w:rsidRPr="007C1C8E">
        <w:t xml:space="preserve"> w jaki klasę energetyczną oraz zakres klas efektywności energetycznej dostępnych na </w:t>
      </w:r>
      <w:r w:rsidR="00C677AC">
        <w:t>etykiecie należy podawać w </w:t>
      </w:r>
      <w:r w:rsidRPr="007C1C8E">
        <w:t>reklamach wizualnych i w technicznych materiałach promocyjnych – wynikających z aktów delegowanych wydanych na podstawie art. 16 rozporządzenia (UE) 2017/1369.</w:t>
      </w:r>
      <w:r w:rsidR="008D4C81">
        <w:t>”</w:t>
      </w:r>
      <w:r w:rsidRPr="007C1C8E">
        <w:t>;</w:t>
      </w:r>
    </w:p>
    <w:p w:rsidR="007C1C8E" w:rsidRDefault="007C1C8E" w:rsidP="00065400">
      <w:pPr>
        <w:pStyle w:val="PKTpunkt"/>
      </w:pPr>
      <w:r>
        <w:t>9)</w:t>
      </w:r>
      <w:r w:rsidR="00065400">
        <w:tab/>
      </w:r>
      <w:r>
        <w:t xml:space="preserve">użyte </w:t>
      </w:r>
      <w:r w:rsidRPr="008D244F">
        <w:t xml:space="preserve">w art. 10 </w:t>
      </w:r>
      <w:r>
        <w:t xml:space="preserve">w </w:t>
      </w:r>
      <w:r w:rsidRPr="008D244F">
        <w:t xml:space="preserve">ust. 2 </w:t>
      </w:r>
      <w:r>
        <w:t xml:space="preserve">w </w:t>
      </w:r>
      <w:r w:rsidRPr="008D244F">
        <w:t xml:space="preserve">pkt 1 </w:t>
      </w:r>
      <w:r>
        <w:t xml:space="preserve">w </w:t>
      </w:r>
      <w:r w:rsidRPr="008D244F">
        <w:t xml:space="preserve">lit. b, w art. 11 </w:t>
      </w:r>
      <w:r>
        <w:t xml:space="preserve">w </w:t>
      </w:r>
      <w:r w:rsidRPr="008D244F">
        <w:t xml:space="preserve">ust. 2 </w:t>
      </w:r>
      <w:r>
        <w:t xml:space="preserve">w </w:t>
      </w:r>
      <w:r w:rsidRPr="008D244F">
        <w:t>pkt 1 i 3</w:t>
      </w:r>
      <w:r w:rsidR="00C677AC">
        <w:t xml:space="preserve"> oraz w art. 13 w </w:t>
      </w:r>
      <w:r>
        <w:t xml:space="preserve">ust. 2, w różnej liczbie i przypadku, wyrazy </w:t>
      </w:r>
      <w:r w:rsidR="008D4C81">
        <w:t>„</w:t>
      </w:r>
      <w:r>
        <w:t>wykorzystujące energię</w:t>
      </w:r>
      <w:r w:rsidR="008D4C81">
        <w:t>”</w:t>
      </w:r>
      <w:r>
        <w:t xml:space="preserve"> zastępuje się użytymi w odpowiedniej liczbie i przypadku wyrazami </w:t>
      </w:r>
      <w:r w:rsidR="008D4C81">
        <w:t>„</w:t>
      </w:r>
      <w:r>
        <w:t>związane z energią</w:t>
      </w:r>
      <w:r w:rsidR="008D4C81">
        <w:t>”</w:t>
      </w:r>
      <w:r>
        <w:t>;</w:t>
      </w:r>
    </w:p>
    <w:p w:rsidR="007C1C8E" w:rsidRDefault="007C1C8E" w:rsidP="00065400">
      <w:pPr>
        <w:pStyle w:val="PKTpunkt"/>
      </w:pPr>
      <w:r>
        <w:t>10</w:t>
      </w:r>
      <w:r w:rsidR="00065400">
        <w:t>)</w:t>
      </w:r>
      <w:r w:rsidR="00065400">
        <w:tab/>
      </w:r>
      <w:r>
        <w:t xml:space="preserve">w art. 11 w ust. 3 wyrazy </w:t>
      </w:r>
      <w:r w:rsidR="008D4C81">
        <w:t>„</w:t>
      </w:r>
      <w:r>
        <w:t>w ustawie</w:t>
      </w:r>
      <w:r w:rsidR="008D4C81">
        <w:t>”</w:t>
      </w:r>
      <w:r>
        <w:t xml:space="preserve"> zastępuje się wyrazami </w:t>
      </w:r>
      <w:r w:rsidR="008D4C81">
        <w:t>„</w:t>
      </w:r>
      <w:r>
        <w:t>w rozporządzeniu (UE) 2017/1369</w:t>
      </w:r>
      <w:r w:rsidR="008D4C81">
        <w:t>”</w:t>
      </w:r>
      <w:r>
        <w:t>;</w:t>
      </w:r>
    </w:p>
    <w:p w:rsidR="007C1C8E" w:rsidRDefault="007C1C8E" w:rsidP="00C677AC">
      <w:pPr>
        <w:pStyle w:val="PKTpunkt"/>
        <w:keepNext/>
      </w:pPr>
      <w:r>
        <w:lastRenderedPageBreak/>
        <w:t>11)</w:t>
      </w:r>
      <w:r w:rsidR="008D4C81">
        <w:tab/>
      </w:r>
      <w:r>
        <w:t>art. 12 otrzymuje brzmienie:</w:t>
      </w:r>
    </w:p>
    <w:p w:rsidR="007C1C8E" w:rsidRPr="007C1C8E" w:rsidRDefault="008D4C81" w:rsidP="00C677AC">
      <w:pPr>
        <w:pStyle w:val="ZARTzmartartykuempunktem"/>
        <w:keepNext/>
      </w:pPr>
      <w:r>
        <w:t>„</w:t>
      </w:r>
      <w:r w:rsidR="007C1C8E" w:rsidRPr="007C1C8E">
        <w:t>Art. 12.</w:t>
      </w:r>
      <w:r>
        <w:t xml:space="preserve"> </w:t>
      </w:r>
      <w:r w:rsidR="007C1C8E" w:rsidRPr="007C1C8E">
        <w:t>Kontrola może być prowadzona u:</w:t>
      </w:r>
    </w:p>
    <w:p w:rsidR="007C1C8E" w:rsidRPr="007C1C8E" w:rsidRDefault="00065400" w:rsidP="007C1C8E">
      <w:pPr>
        <w:pStyle w:val="ZPKTzmpktartykuempunktem"/>
      </w:pPr>
      <w:r>
        <w:t>1)</w:t>
      </w:r>
      <w:r>
        <w:tab/>
      </w:r>
      <w:r w:rsidR="007C1C8E">
        <w:t xml:space="preserve">dostawcy – oznaczającego dostawcę w rozumieniu art. 2 pkt 14 rozporządzenia </w:t>
      </w:r>
      <w:r w:rsidR="007C1C8E" w:rsidRPr="007C1C8E">
        <w:t>(UE) 2017/1369 lub</w:t>
      </w:r>
    </w:p>
    <w:p w:rsidR="007C1C8E" w:rsidRPr="007C1C8E" w:rsidRDefault="00065400" w:rsidP="007C1C8E">
      <w:pPr>
        <w:pStyle w:val="ZPKTzmpktartykuempunktem"/>
      </w:pPr>
      <w:r>
        <w:t>2)</w:t>
      </w:r>
      <w:r>
        <w:tab/>
      </w:r>
      <w:r w:rsidR="007C1C8E">
        <w:t xml:space="preserve">sprzedawcy – oznaczającego sprzedawcę w rozumieniu art. 2 pkt 13 rozporządzenia </w:t>
      </w:r>
      <w:r w:rsidR="007C1C8E" w:rsidRPr="007C1C8E">
        <w:t>(UE) 2017/1369.</w:t>
      </w:r>
      <w:r w:rsidR="008D4C81">
        <w:t>”</w:t>
      </w:r>
      <w:r w:rsidR="007C1C8E" w:rsidRPr="007C1C8E">
        <w:t>;</w:t>
      </w:r>
    </w:p>
    <w:p w:rsidR="007C1C8E" w:rsidRDefault="007C1C8E" w:rsidP="00C677AC">
      <w:pPr>
        <w:pStyle w:val="PKTpunkt"/>
        <w:keepNext/>
      </w:pPr>
      <w:r>
        <w:t>12</w:t>
      </w:r>
      <w:r w:rsidR="00065400">
        <w:t>)</w:t>
      </w:r>
      <w:r w:rsidR="00065400">
        <w:tab/>
      </w:r>
      <w:r>
        <w:t>art. 14 otrzymuje brzmienie:</w:t>
      </w:r>
    </w:p>
    <w:p w:rsidR="007C1C8E" w:rsidRDefault="008D4C81" w:rsidP="00C677AC">
      <w:pPr>
        <w:pStyle w:val="ZARTzmartartykuempunktem"/>
        <w:keepNext/>
      </w:pPr>
      <w:r>
        <w:t>„</w:t>
      </w:r>
      <w:r w:rsidR="007C1C8E" w:rsidRPr="002D332F">
        <w:t xml:space="preserve">Art. </w:t>
      </w:r>
      <w:r w:rsidR="007C1C8E">
        <w:t xml:space="preserve">14. </w:t>
      </w:r>
      <w:r w:rsidR="007C1C8E" w:rsidRPr="002D332F">
        <w:t>1.</w:t>
      </w:r>
      <w:r w:rsidR="007C1C8E">
        <w:t xml:space="preserve"> W przypadku stwierdzenia niewykonania obowiązków, o których mowa </w:t>
      </w:r>
      <w:r w:rsidR="007C1C8E" w:rsidRPr="00706FF5">
        <w:t>w art. 3 ust. 1</w:t>
      </w:r>
      <w:r>
        <w:t>–</w:t>
      </w:r>
      <w:r w:rsidR="007C1C8E" w:rsidRPr="00706FF5">
        <w:t>3 i 5,</w:t>
      </w:r>
      <w:r>
        <w:t xml:space="preserve"> </w:t>
      </w:r>
      <w:r w:rsidR="007C1C8E" w:rsidRPr="00706FF5">
        <w:t>art. 4 ust. 1</w:t>
      </w:r>
      <w:r w:rsidR="007C1C8E">
        <w:t>,</w:t>
      </w:r>
      <w:r w:rsidR="007C1C8E" w:rsidRPr="00706FF5">
        <w:t xml:space="preserve"> 2</w:t>
      </w:r>
      <w:r w:rsidR="007C1C8E">
        <w:t>,</w:t>
      </w:r>
      <w:r w:rsidR="007C1C8E" w:rsidRPr="00706FF5">
        <w:t xml:space="preserve"> 4 i 6,</w:t>
      </w:r>
      <w:r>
        <w:t xml:space="preserve"> </w:t>
      </w:r>
      <w:r w:rsidR="007C1C8E" w:rsidRPr="00706FF5">
        <w:t>art. 5 ust. 1,</w:t>
      </w:r>
      <w:r>
        <w:t xml:space="preserve"> </w:t>
      </w:r>
      <w:r w:rsidR="007C1C8E" w:rsidRPr="00706FF5">
        <w:t xml:space="preserve">art. 6 </w:t>
      </w:r>
      <w:r w:rsidR="007C1C8E">
        <w:t xml:space="preserve">lit. </w:t>
      </w:r>
      <w:r w:rsidR="007C1C8E" w:rsidRPr="00706FF5">
        <w:t>a</w:t>
      </w:r>
      <w:r w:rsidR="007C1C8E">
        <w:t xml:space="preserve"> i </w:t>
      </w:r>
      <w:r w:rsidR="007C1C8E" w:rsidRPr="00706FF5">
        <w:t>c</w:t>
      </w:r>
      <w:r>
        <w:t>–</w:t>
      </w:r>
      <w:r w:rsidR="007C1C8E" w:rsidRPr="00706FF5">
        <w:t>e rozporządzenia (UE) 2017/1369</w:t>
      </w:r>
      <w:r w:rsidR="007C1C8E">
        <w:t>,</w:t>
      </w:r>
      <w:r w:rsidR="007C1C8E" w:rsidRPr="00706FF5">
        <w:t xml:space="preserve"> </w:t>
      </w:r>
      <w:r w:rsidR="007C1C8E">
        <w:t xml:space="preserve">lub </w:t>
      </w:r>
      <w:r w:rsidR="007C1C8E" w:rsidRPr="00706FF5">
        <w:t>obowiązków, o których mowa w art. 9 ust. 2 pkt 2</w:t>
      </w:r>
      <w:r w:rsidR="007C1C8E">
        <w:t>, organ kontrolujący zwraca się do dostawcy lub sprzedawcy o:</w:t>
      </w:r>
    </w:p>
    <w:p w:rsidR="007C1C8E" w:rsidRDefault="007C1C8E" w:rsidP="007C1C8E">
      <w:pPr>
        <w:pStyle w:val="ZPKTzmpktartykuempunktem"/>
      </w:pPr>
      <w:r w:rsidRPr="002D332F">
        <w:t>1)</w:t>
      </w:r>
      <w:r w:rsidRPr="002D332F">
        <w:tab/>
        <w:t>usunięcie niezgodności lub</w:t>
      </w:r>
    </w:p>
    <w:p w:rsidR="007C1C8E" w:rsidRDefault="007C1C8E" w:rsidP="007C1C8E">
      <w:pPr>
        <w:pStyle w:val="ZPKTzmpktartykuempunktem"/>
      </w:pPr>
      <w:r w:rsidRPr="002D332F">
        <w:t>2)</w:t>
      </w:r>
      <w:r w:rsidR="00065400">
        <w:tab/>
      </w:r>
      <w:r w:rsidRPr="002D332F">
        <w:t xml:space="preserve">wstrzymanie sprzedaży produktu </w:t>
      </w:r>
      <w:r>
        <w:t>związanego z</w:t>
      </w:r>
      <w:r w:rsidRPr="002D332F">
        <w:t xml:space="preserve"> energi</w:t>
      </w:r>
      <w:r>
        <w:t>ą</w:t>
      </w:r>
      <w:r w:rsidRPr="002D332F">
        <w:t>, lub</w:t>
      </w:r>
    </w:p>
    <w:p w:rsidR="007C1C8E" w:rsidRDefault="007C1C8E" w:rsidP="007C1C8E">
      <w:pPr>
        <w:pStyle w:val="ZPKTzmpktartykuempunktem"/>
      </w:pPr>
      <w:r w:rsidRPr="002D332F">
        <w:t>3)</w:t>
      </w:r>
      <w:r w:rsidR="00065400">
        <w:tab/>
      </w:r>
      <w:r w:rsidRPr="002D332F">
        <w:t xml:space="preserve">wycofanie produktu </w:t>
      </w:r>
      <w:r>
        <w:t xml:space="preserve">związanego z </w:t>
      </w:r>
      <w:r w:rsidRPr="002D332F">
        <w:t>energi</w:t>
      </w:r>
      <w:r>
        <w:t>ą</w:t>
      </w:r>
      <w:r w:rsidRPr="002D332F">
        <w:t xml:space="preserve"> z obrotu lub z użytku, lub</w:t>
      </w:r>
    </w:p>
    <w:p w:rsidR="007C1C8E" w:rsidRDefault="007C1C8E" w:rsidP="007C1C8E">
      <w:pPr>
        <w:pStyle w:val="ZPKTzmpktartykuempunktem"/>
      </w:pPr>
      <w:r w:rsidRPr="002D332F">
        <w:t>4)</w:t>
      </w:r>
      <w:r w:rsidRPr="002D332F">
        <w:tab/>
      </w:r>
      <w:r>
        <w:t>wycofanie produktu związanego z energią od użytkowników, lub</w:t>
      </w:r>
    </w:p>
    <w:p w:rsidR="007C1C8E" w:rsidRDefault="007C1C8E" w:rsidP="007C1C8E">
      <w:pPr>
        <w:pStyle w:val="ZPKTzmpktartykuempunktem"/>
      </w:pPr>
      <w:r>
        <w:t>5)</w:t>
      </w:r>
      <w:r w:rsidR="00065400">
        <w:tab/>
      </w:r>
      <w:r w:rsidRPr="002D332F">
        <w:t xml:space="preserve">wstrzymanie się z udostępnianiem produktu </w:t>
      </w:r>
      <w:r>
        <w:t>związanego z</w:t>
      </w:r>
      <w:r w:rsidRPr="002D332F">
        <w:t xml:space="preserve"> energi</w:t>
      </w:r>
      <w:r>
        <w:t>ą</w:t>
      </w:r>
      <w:r w:rsidRPr="002D332F">
        <w:t>, lub</w:t>
      </w:r>
    </w:p>
    <w:p w:rsidR="007C1C8E" w:rsidRDefault="007C1C8E" w:rsidP="00C677AC">
      <w:pPr>
        <w:pStyle w:val="ZPKTzmpktartykuempunktem"/>
        <w:keepNext/>
      </w:pPr>
      <w:r>
        <w:t>6</w:t>
      </w:r>
      <w:r w:rsidR="00065400">
        <w:t>)</w:t>
      </w:r>
      <w:r w:rsidRPr="002D332F">
        <w:tab/>
        <w:t xml:space="preserve">zaprzestanie reklamowania produktu </w:t>
      </w:r>
      <w:r>
        <w:t>związanego z energią</w:t>
      </w:r>
    </w:p>
    <w:p w:rsidR="007C1C8E" w:rsidRDefault="009823B0" w:rsidP="008D4C81">
      <w:pPr>
        <w:pStyle w:val="ZCZWSPPKTzmczciwsppktartykuempunktem"/>
      </w:pPr>
      <w:r>
        <w:t>–</w:t>
      </w:r>
      <w:r w:rsidR="007C1C8E" w:rsidRPr="002D332F">
        <w:t xml:space="preserve"> oraz przedstawienie dowodów podjętych działań w terminie określonym przez organ kontrolujący.</w:t>
      </w:r>
    </w:p>
    <w:p w:rsidR="007C1C8E" w:rsidRDefault="007C1C8E" w:rsidP="00C677AC">
      <w:pPr>
        <w:pStyle w:val="ZUSTzmustartykuempunktem"/>
        <w:keepNext/>
      </w:pPr>
      <w:r w:rsidRPr="002D332F">
        <w:t>2.</w:t>
      </w:r>
      <w:r>
        <w:t xml:space="preserve"> </w:t>
      </w:r>
      <w:r w:rsidRPr="002D332F">
        <w:t xml:space="preserve">Jeżeli </w:t>
      </w:r>
      <w:r>
        <w:t xml:space="preserve">dostawca lub sprzedawca </w:t>
      </w:r>
      <w:r w:rsidRPr="002D332F">
        <w:t>nie przedstawi, w terminie ustalonym przez organ kontrolujący</w:t>
      </w:r>
      <w:r>
        <w:t>,</w:t>
      </w:r>
      <w:r w:rsidRPr="002D332F">
        <w:t xml:space="preserve"> dowodów podjętych działań lub w wyniku kontroli stwierdzono, że działania takie nie zostały podjęte, organ kontrolujący wyda</w:t>
      </w:r>
      <w:r>
        <w:t xml:space="preserve">je </w:t>
      </w:r>
      <w:r w:rsidRPr="002D332F">
        <w:t>decyzję:</w:t>
      </w:r>
    </w:p>
    <w:p w:rsidR="007C1C8E" w:rsidRDefault="007C1C8E" w:rsidP="007C1C8E">
      <w:pPr>
        <w:pStyle w:val="ZPKTzmpktartykuempunktem"/>
      </w:pPr>
      <w:r w:rsidRPr="002D332F">
        <w:t>1)</w:t>
      </w:r>
      <w:r w:rsidR="008D4C81">
        <w:tab/>
      </w:r>
      <w:r w:rsidRPr="002D332F">
        <w:t xml:space="preserve">nakazującą </w:t>
      </w:r>
      <w:r>
        <w:t>sprzedawcy</w:t>
      </w:r>
      <w:r w:rsidRPr="002D332F">
        <w:t xml:space="preserve"> wstrzymanie sprzedaży produkt</w:t>
      </w:r>
      <w:r>
        <w:t>u</w:t>
      </w:r>
      <w:r w:rsidRPr="002D332F">
        <w:t xml:space="preserve"> </w:t>
      </w:r>
      <w:r>
        <w:t>związanego z</w:t>
      </w:r>
      <w:r w:rsidR="008D4C81">
        <w:t xml:space="preserve"> </w:t>
      </w:r>
      <w:r w:rsidRPr="002D332F">
        <w:t>energi</w:t>
      </w:r>
      <w:r>
        <w:t>ą</w:t>
      </w:r>
      <w:r w:rsidRPr="002D332F">
        <w:t>,</w:t>
      </w:r>
    </w:p>
    <w:p w:rsidR="007C1C8E" w:rsidRDefault="007C1C8E" w:rsidP="007C1C8E">
      <w:pPr>
        <w:pStyle w:val="ZPKTzmpktartykuempunktem"/>
      </w:pPr>
      <w:r w:rsidRPr="002D332F">
        <w:t>2)</w:t>
      </w:r>
      <w:r w:rsidRPr="002D332F">
        <w:tab/>
        <w:t xml:space="preserve">nakazującą dostawcy wycofanie z obrotu lub użytku produktu </w:t>
      </w:r>
      <w:r w:rsidR="00C677AC">
        <w:t>związanego z </w:t>
      </w:r>
      <w:r>
        <w:t>energią</w:t>
      </w:r>
      <w:r w:rsidRPr="002D332F">
        <w:t>,</w:t>
      </w:r>
    </w:p>
    <w:p w:rsidR="007C1C8E" w:rsidRDefault="007C1C8E" w:rsidP="007C1C8E">
      <w:pPr>
        <w:pStyle w:val="ZPKTzmpktartykuempunktem"/>
      </w:pPr>
      <w:r>
        <w:t>3)</w:t>
      </w:r>
      <w:r w:rsidR="008D4C81">
        <w:tab/>
      </w:r>
      <w:r>
        <w:t>nakazującą usunięcie niezgodności,</w:t>
      </w:r>
    </w:p>
    <w:p w:rsidR="007C1C8E" w:rsidRDefault="007C1C8E" w:rsidP="007C1C8E">
      <w:pPr>
        <w:pStyle w:val="ZPKTzmpktartykuempunktem"/>
      </w:pPr>
      <w:r>
        <w:t>4)</w:t>
      </w:r>
      <w:r w:rsidR="008D4C81">
        <w:tab/>
      </w:r>
      <w:r>
        <w:t>nakazującą wycofanie produktu związanego z energią od użytkowników,</w:t>
      </w:r>
    </w:p>
    <w:p w:rsidR="007C1C8E" w:rsidRDefault="007C1C8E" w:rsidP="007C1C8E">
      <w:pPr>
        <w:pStyle w:val="ZPKTzmpktartykuempunktem"/>
      </w:pPr>
      <w:r>
        <w:t>5</w:t>
      </w:r>
      <w:r w:rsidRPr="002D332F">
        <w:t>)</w:t>
      </w:r>
      <w:r w:rsidRPr="002D332F">
        <w:tab/>
        <w:t xml:space="preserve">zakazującą udostępniania produktu </w:t>
      </w:r>
      <w:r>
        <w:t xml:space="preserve">związanego z </w:t>
      </w:r>
      <w:r w:rsidRPr="002D332F">
        <w:t>energi</w:t>
      </w:r>
      <w:r>
        <w:t>ą</w:t>
      </w:r>
      <w:r w:rsidRPr="002D332F">
        <w:t>,</w:t>
      </w:r>
    </w:p>
    <w:p w:rsidR="007C1C8E" w:rsidRDefault="007C1C8E" w:rsidP="00C677AC">
      <w:pPr>
        <w:pStyle w:val="ZPKTzmpktartykuempunktem"/>
        <w:keepNext/>
      </w:pPr>
      <w:r>
        <w:t>6</w:t>
      </w:r>
      <w:r w:rsidRPr="002D332F">
        <w:t>)</w:t>
      </w:r>
      <w:r w:rsidRPr="002D332F">
        <w:tab/>
        <w:t xml:space="preserve">zakazującą reklamowania produktu </w:t>
      </w:r>
      <w:r>
        <w:t>związanego z energią</w:t>
      </w:r>
    </w:p>
    <w:p w:rsidR="007C1C8E" w:rsidRDefault="008D4C81" w:rsidP="008D4C81">
      <w:pPr>
        <w:pStyle w:val="ZCZWSPPKTzmczciwsppktartykuempunktem"/>
      </w:pPr>
      <w:r>
        <w:t>–</w:t>
      </w:r>
      <w:r w:rsidR="007C1C8E" w:rsidRPr="002D332F">
        <w:t xml:space="preserve"> w terminie określonym przez organ kontrolujący.</w:t>
      </w:r>
    </w:p>
    <w:p w:rsidR="007C1C8E" w:rsidRDefault="008D4C81" w:rsidP="008D4C81">
      <w:pPr>
        <w:pStyle w:val="ZUSTzmustartykuempunktem"/>
      </w:pPr>
      <w:r>
        <w:t>3.</w:t>
      </w:r>
      <w:r w:rsidR="007C1C8E">
        <w:t xml:space="preserve"> </w:t>
      </w:r>
      <w:r w:rsidR="007C1C8E" w:rsidRPr="002D332F">
        <w:t>Organ kontrolujący może przeprowadzić kontrolę w celu ustalenia, czy</w:t>
      </w:r>
      <w:r>
        <w:t xml:space="preserve"> </w:t>
      </w:r>
      <w:r w:rsidR="007C1C8E">
        <w:t>dostawca lub sprzedawca</w:t>
      </w:r>
      <w:r w:rsidR="007C1C8E" w:rsidRPr="002D332F">
        <w:t xml:space="preserve"> wykonał decyzję, o której mowa w ust. 2.</w:t>
      </w:r>
      <w:r>
        <w:t>”</w:t>
      </w:r>
      <w:r w:rsidR="007C1C8E">
        <w:t>;</w:t>
      </w:r>
    </w:p>
    <w:p w:rsidR="007C1C8E" w:rsidRPr="007C1C8E" w:rsidRDefault="007C1C8E" w:rsidP="00C677AC">
      <w:pPr>
        <w:pStyle w:val="PKTpunkt"/>
        <w:keepNext/>
      </w:pPr>
      <w:r w:rsidRPr="007C1C8E">
        <w:lastRenderedPageBreak/>
        <w:t>13</w:t>
      </w:r>
      <w:r w:rsidR="008D4C81">
        <w:t>)</w:t>
      </w:r>
      <w:r w:rsidR="008D4C81">
        <w:tab/>
      </w:r>
      <w:r w:rsidRPr="007C1C8E">
        <w:t>w</w:t>
      </w:r>
      <w:r w:rsidR="008D4C81">
        <w:t xml:space="preserve"> </w:t>
      </w:r>
      <w:r w:rsidRPr="007C1C8E">
        <w:t>art. 16 ust. 1 i 2 otrzymują brzmienie:</w:t>
      </w:r>
    </w:p>
    <w:p w:rsidR="007C1C8E" w:rsidRPr="007C1C8E" w:rsidRDefault="008D4C81" w:rsidP="008D4C81">
      <w:pPr>
        <w:pStyle w:val="ZUSTzmustartykuempunktem"/>
      </w:pPr>
      <w:r>
        <w:t>„</w:t>
      </w:r>
      <w:r w:rsidR="007C1C8E" w:rsidRPr="007C1C8E">
        <w:t>1.</w:t>
      </w:r>
      <w:r>
        <w:t xml:space="preserve"> </w:t>
      </w:r>
      <w:r w:rsidR="007C1C8E" w:rsidRPr="007C1C8E">
        <w:t>W przypadku stwierdzenia, że produkt związany z energią nie spełnia wymagań określonych w etykiecie lub w karcie informacyjnej produktu, opłaty związane z badaniami, o których mowa w art. 13 ust. 2 lub 3, oraz oceną dokumentacji ponosi dostawca.</w:t>
      </w:r>
    </w:p>
    <w:p w:rsidR="007C1C8E" w:rsidRPr="007C1C8E" w:rsidRDefault="007C1C8E" w:rsidP="008D4C81">
      <w:pPr>
        <w:pStyle w:val="ZUSTzmustartykuempunktem"/>
      </w:pPr>
      <w:r w:rsidRPr="007C1C8E">
        <w:t>2. Wysokość opłat, o których mowa w ust. 1, organ kontrolujący ustala, w drodze decyzji, na podstawie kosztów poniesionych w związku z badaniami produktu związanego z energią oraz oceną jego dokumentacji.</w:t>
      </w:r>
      <w:r w:rsidR="008D4C81">
        <w:t>”</w:t>
      </w:r>
      <w:r w:rsidRPr="007C1C8E">
        <w:t>;</w:t>
      </w:r>
    </w:p>
    <w:p w:rsidR="007C1C8E" w:rsidRPr="007C1C8E" w:rsidRDefault="007C1C8E" w:rsidP="00C677AC">
      <w:pPr>
        <w:pStyle w:val="PKTpunkt"/>
        <w:keepNext/>
      </w:pPr>
      <w:r w:rsidRPr="007C1C8E">
        <w:t>14)</w:t>
      </w:r>
      <w:r w:rsidR="008D4C81">
        <w:tab/>
      </w:r>
      <w:r w:rsidRPr="007C1C8E">
        <w:t>w art. 17 ust. 1</w:t>
      </w:r>
      <w:r w:rsidR="008D4C81">
        <w:t>–</w:t>
      </w:r>
      <w:r w:rsidRPr="007C1C8E">
        <w:t>3 otrzymują brzmienie:</w:t>
      </w:r>
    </w:p>
    <w:p w:rsidR="007C1C8E" w:rsidRDefault="008D4C81" w:rsidP="00C677AC">
      <w:pPr>
        <w:pStyle w:val="ZUSTzmustartykuempunktem"/>
        <w:keepNext/>
      </w:pPr>
      <w:r>
        <w:t>„</w:t>
      </w:r>
      <w:r w:rsidR="007C1C8E" w:rsidRPr="002D332F">
        <w:t>1.</w:t>
      </w:r>
      <w:r w:rsidR="007C1C8E">
        <w:t xml:space="preserve"> Karze pieniężnej podlega ten, kto:</w:t>
      </w:r>
    </w:p>
    <w:p w:rsidR="007C1C8E" w:rsidRPr="007C1C8E" w:rsidRDefault="007C1C8E" w:rsidP="007C1C8E">
      <w:pPr>
        <w:pStyle w:val="ZPKTzmpktartykuempunktem"/>
      </w:pPr>
      <w:r w:rsidRPr="00706FF5">
        <w:t>1)</w:t>
      </w:r>
      <w:r w:rsidRPr="00706FF5">
        <w:tab/>
      </w:r>
      <w:r w:rsidRPr="007C1C8E">
        <w:t>nie dopełnia obowiązku, o którym mowa w art. 3 ust. 1</w:t>
      </w:r>
      <w:r w:rsidR="008D4C81">
        <w:t>–</w:t>
      </w:r>
      <w:r w:rsidRPr="007C1C8E">
        <w:t>3 i 5,</w:t>
      </w:r>
      <w:r w:rsidR="008D4C81">
        <w:t xml:space="preserve"> </w:t>
      </w:r>
      <w:r w:rsidRPr="007C1C8E">
        <w:t>art. 4 ust. 1,</w:t>
      </w:r>
      <w:r w:rsidR="008D4C81">
        <w:t xml:space="preserve"> </w:t>
      </w:r>
      <w:r w:rsidRPr="007C1C8E">
        <w:t>2, 4 i 6,</w:t>
      </w:r>
      <w:r w:rsidR="008D4C81">
        <w:t xml:space="preserve"> </w:t>
      </w:r>
      <w:r w:rsidRPr="007C1C8E">
        <w:t>art. 5 ust. 1,</w:t>
      </w:r>
      <w:r w:rsidR="008D4C81">
        <w:t xml:space="preserve"> </w:t>
      </w:r>
      <w:r w:rsidRPr="007C1C8E">
        <w:t>art. 6 lit. a i c</w:t>
      </w:r>
      <w:r w:rsidR="008D4C81">
        <w:t>–</w:t>
      </w:r>
      <w:r w:rsidRPr="007C1C8E">
        <w:t>e rozporządzenia (UE) 2017/1369, lub obowiązków</w:t>
      </w:r>
      <w:r w:rsidR="00C677AC">
        <w:t>, o </w:t>
      </w:r>
      <w:r w:rsidRPr="007C1C8E">
        <w:t>których mowa w art. 9 ust. 2 pkt 2;</w:t>
      </w:r>
    </w:p>
    <w:p w:rsidR="007C1C8E" w:rsidRDefault="008D4C81" w:rsidP="007C1C8E">
      <w:pPr>
        <w:pStyle w:val="ZPKTzmpktartykuempunktem"/>
      </w:pPr>
      <w:r>
        <w:t>2)</w:t>
      </w:r>
      <w:r>
        <w:tab/>
      </w:r>
      <w:r w:rsidR="007C1C8E">
        <w:t>uniemożliwia lub utrudnia organowi kontrolującemu przeprowadzenie kontroli, o której mowa w art. 12;</w:t>
      </w:r>
    </w:p>
    <w:p w:rsidR="007C1C8E" w:rsidRDefault="008D4C81" w:rsidP="007C1C8E">
      <w:pPr>
        <w:pStyle w:val="ZPKTzmpktartykuempunktem"/>
      </w:pPr>
      <w:r>
        <w:t>3)</w:t>
      </w:r>
      <w:r>
        <w:tab/>
      </w:r>
      <w:r w:rsidR="007C1C8E">
        <w:t>nie wykonał decyzji, o której mowa w art. 14 ust. 2, w terminie określonym przez organ kontrolujący.</w:t>
      </w:r>
    </w:p>
    <w:p w:rsidR="007C1C8E" w:rsidRDefault="007C1C8E" w:rsidP="008D4C81">
      <w:pPr>
        <w:pStyle w:val="ZUSTzmustartykuempunktem"/>
      </w:pPr>
      <w:r>
        <w:t>2. W przypadkach, o których mowa w ust. 1 pkt 1 i 2, kara pieniężna wynosi od jednokrotnego do dziesięciokrotnego przeciętne</w:t>
      </w:r>
      <w:r w:rsidR="00C677AC">
        <w:t>go wynagrodzenia miesięcznego w </w:t>
      </w:r>
      <w:r>
        <w:t xml:space="preserve">gospodarce narodowej za rok poprzedzający, ogłaszanego przez Prezesa Głównego Urzędu Statystycznego w Dzienniku Urzędowym Rzeczypospolitej Polskiej </w:t>
      </w:r>
      <w:r w:rsidR="008D4C81">
        <w:t>„</w:t>
      </w:r>
      <w:r>
        <w:t>Monitor Polski</w:t>
      </w:r>
      <w:r w:rsidR="008D4C81">
        <w:t>”</w:t>
      </w:r>
      <w:r>
        <w:t xml:space="preserve"> na podstawie przepisów o emeryturach i rentach z Funduszu Ubezpieczeń Społecznych.</w:t>
      </w:r>
    </w:p>
    <w:p w:rsidR="007C1C8E" w:rsidRDefault="007C1C8E" w:rsidP="008D4C81">
      <w:pPr>
        <w:pStyle w:val="ZUSTzmustartykuempunktem"/>
      </w:pPr>
      <w:r>
        <w:t>3. W przypadku, o którym mowa w ust. 1 pkt 3, kara pieniężna wynosi od dwukrotnego do dziesięciokrotnego przeciętnego wynagrodzenia, o którym mowa w</w:t>
      </w:r>
      <w:r w:rsidR="00C677AC">
        <w:t> ust. </w:t>
      </w:r>
      <w:r>
        <w:t>2.</w:t>
      </w:r>
      <w:r w:rsidR="008D4C81">
        <w:t>”</w:t>
      </w:r>
      <w:r>
        <w:t>.</w:t>
      </w:r>
    </w:p>
    <w:p w:rsidR="007C1C8E" w:rsidRPr="00653D1B" w:rsidRDefault="007C1C8E" w:rsidP="00C677AC">
      <w:pPr>
        <w:pStyle w:val="ARTartustawynprozporzdzenia"/>
        <w:keepNext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2.</w:t>
      </w:r>
      <w:r w:rsidRPr="00653D1B">
        <w:t xml:space="preserve"> W ustawie z dnia 15 grudnia 2000 r. o Inspekcji Handlowej (Dz. U. z 201</w:t>
      </w:r>
      <w:r>
        <w:t xml:space="preserve">8 r. </w:t>
      </w:r>
      <w:r w:rsidRPr="00653D1B">
        <w:t>poz.</w:t>
      </w:r>
      <w:r>
        <w:t xml:space="preserve"> </w:t>
      </w:r>
      <w:r w:rsidRPr="00653D1B">
        <w:t>1</w:t>
      </w:r>
      <w:r>
        <w:t>930 i 2227</w:t>
      </w:r>
      <w:r w:rsidRPr="00653D1B">
        <w:t>) w art. 3 w ust.</w:t>
      </w:r>
      <w:r>
        <w:t xml:space="preserve"> </w:t>
      </w:r>
      <w:r w:rsidRPr="00653D1B">
        <w:t>1 pkt 1d otrzymuje brzmienie:</w:t>
      </w:r>
    </w:p>
    <w:p w:rsidR="007C1C8E" w:rsidRPr="005C7A67" w:rsidRDefault="008D4C81" w:rsidP="008D4C81">
      <w:pPr>
        <w:pStyle w:val="ZPKTzmpktartykuempunktem"/>
      </w:pPr>
      <w:r>
        <w:t>„1d)</w:t>
      </w:r>
      <w:r>
        <w:tab/>
      </w:r>
      <w:r w:rsidR="007C1C8E" w:rsidRPr="00653D1B">
        <w:t xml:space="preserve">kontrola produktów </w:t>
      </w:r>
      <w:r w:rsidR="007C1C8E">
        <w:t>związanych z</w:t>
      </w:r>
      <w:r w:rsidR="007C1C8E" w:rsidRPr="00653D1B">
        <w:t xml:space="preserve"> energi</w:t>
      </w:r>
      <w:r w:rsidR="007C1C8E">
        <w:t>ą</w:t>
      </w:r>
      <w:r w:rsidR="007C1C8E" w:rsidRPr="00653D1B">
        <w:t xml:space="preserve"> wprowadzonych do obrotu lub oddawanych do użytku, o których mowa w ak</w:t>
      </w:r>
      <w:r w:rsidR="00C677AC">
        <w:t>tach delegowanych określonych w </w:t>
      </w:r>
      <w:r w:rsidR="007C1C8E" w:rsidRPr="00653D1B">
        <w:t xml:space="preserve">wykazie ogłaszanym na podstawie art. 2 ust. 2 ustawy </w:t>
      </w:r>
      <w:r w:rsidR="007C1C8E">
        <w:t xml:space="preserve">z dnia 14 września 2012 r. o etykietowaniu energetycznym </w:t>
      </w:r>
      <w:r w:rsidR="007C1C8E" w:rsidRPr="002B3649">
        <w:t>produkt</w:t>
      </w:r>
      <w:r w:rsidR="007C1C8E">
        <w:t xml:space="preserve">ów związanych z energią </w:t>
      </w:r>
      <w:r w:rsidR="007C1C8E" w:rsidRPr="002B3649">
        <w:t xml:space="preserve">oraz </w:t>
      </w:r>
      <w:r w:rsidR="007C1C8E">
        <w:t xml:space="preserve">o </w:t>
      </w:r>
      <w:r w:rsidR="007C1C8E" w:rsidRPr="002B3649">
        <w:t>kontroli realizacji programu znakowania efektywności energetycznej urządzeń biurowych</w:t>
      </w:r>
      <w:r w:rsidR="007C1C8E" w:rsidRPr="007C1C8E">
        <w:t xml:space="preserve"> </w:t>
      </w:r>
      <w:r w:rsidR="007C1C8E" w:rsidRPr="00775993">
        <w:lastRenderedPageBreak/>
        <w:t>(Dz. U</w:t>
      </w:r>
      <w:r w:rsidR="007C1C8E">
        <w:t>. z 2016 r. poz. 1790 oraz z 2019 r. poz</w:t>
      </w:r>
      <w:r w:rsidR="00C677AC">
        <w:t xml:space="preserve">. </w:t>
      </w:r>
      <w:r w:rsidR="007C1C8E">
        <w:t>…</w:t>
      </w:r>
      <w:r w:rsidR="007C1C8E" w:rsidRPr="00775993">
        <w:t>)</w:t>
      </w:r>
      <w:r w:rsidR="00C21934">
        <w:t>,</w:t>
      </w:r>
      <w:r w:rsidR="007C1C8E">
        <w:t xml:space="preserve"> z wyłączeniem produktów wykorzystujących energię, o których mowa w rozporządzeniu delegowanym Komisji (UE) nr 1062/2010 z dnia 28 września 2010 r. uzupełniającym dyrektywę Parlamentu Europejskiego i Rady 2010/30/UE w odniesieniu do etykiet efektywności energetycznej dla telewizorów (Dz. U</w:t>
      </w:r>
      <w:r w:rsidR="00C677AC">
        <w:t>rz. UE L 314 z 30.11.2010, str. </w:t>
      </w:r>
      <w:r w:rsidR="007C1C8E">
        <w:t xml:space="preserve">64, z </w:t>
      </w:r>
      <w:proofErr w:type="spellStart"/>
      <w:r w:rsidR="007C1C8E">
        <w:t>późn</w:t>
      </w:r>
      <w:proofErr w:type="spellEnd"/>
      <w:r w:rsidR="007C1C8E">
        <w:t>. zm.</w:t>
      </w:r>
      <w:r w:rsidR="007C1C8E" w:rsidRPr="009070BA">
        <w:rPr>
          <w:rStyle w:val="IGindeksgrny"/>
        </w:rPr>
        <w:footnoteReference w:id="3"/>
      </w:r>
      <w:r w:rsidR="007C1C8E" w:rsidRPr="009070BA">
        <w:rPr>
          <w:rStyle w:val="IGindeksgrny"/>
        </w:rPr>
        <w:t>)</w:t>
      </w:r>
      <w:r w:rsidR="007C1C8E">
        <w:t>)</w:t>
      </w:r>
      <w:r w:rsidR="00E25293">
        <w:t>;</w:t>
      </w:r>
      <w:r>
        <w:t>”</w:t>
      </w:r>
      <w:r w:rsidR="006008A0">
        <w:t>.</w:t>
      </w:r>
    </w:p>
    <w:p w:rsidR="007C1C8E" w:rsidRPr="00653D1B" w:rsidRDefault="007C1C8E" w:rsidP="00C677AC">
      <w:pPr>
        <w:pStyle w:val="ARTartustawynprozporzdzenia"/>
        <w:keepNext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3.</w:t>
      </w:r>
      <w:r w:rsidRPr="00653D1B">
        <w:t xml:space="preserve"> W ustawie z dnia 16 lipca 2004 r. – Prawo telekomunikacyjne (Dz. U. z 201</w:t>
      </w:r>
      <w:r>
        <w:t>8</w:t>
      </w:r>
      <w:r w:rsidRPr="00653D1B">
        <w:t xml:space="preserve"> r. poz. </w:t>
      </w:r>
      <w:r>
        <w:t xml:space="preserve">1954, 2245 i 2354) </w:t>
      </w:r>
      <w:r w:rsidRPr="00653D1B">
        <w:t>w art. 199 ust.</w:t>
      </w:r>
      <w:r>
        <w:t xml:space="preserve"> </w:t>
      </w:r>
      <w:r w:rsidRPr="00653D1B">
        <w:t>1b otrzymuje brzmienie:</w:t>
      </w:r>
    </w:p>
    <w:p w:rsidR="007C1C8E" w:rsidRPr="005148CB" w:rsidRDefault="008D4C81" w:rsidP="00C677AC">
      <w:pPr>
        <w:pStyle w:val="ZUSTzmustartykuempunktem"/>
        <w:keepNext/>
      </w:pPr>
      <w:r>
        <w:t>„1b.</w:t>
      </w:r>
      <w:r w:rsidR="007C1C8E" w:rsidRPr="00653D1B">
        <w:t xml:space="preserve"> Prezes UKE jako organ</w:t>
      </w:r>
      <w:r w:rsidR="007C1C8E">
        <w:t>:</w:t>
      </w:r>
    </w:p>
    <w:p w:rsidR="007C1C8E" w:rsidRPr="007C1C8E" w:rsidRDefault="007C1C8E" w:rsidP="008D4C81">
      <w:pPr>
        <w:pStyle w:val="ZPKTzmpktartykuempunktem"/>
      </w:pPr>
      <w:r>
        <w:t>1)</w:t>
      </w:r>
      <w:r>
        <w:tab/>
      </w:r>
      <w:r w:rsidRPr="007C1C8E">
        <w:t xml:space="preserve">kontrolujący w rozumieniu przepisów ustawy z dnia 14 września 2012 r. </w:t>
      </w:r>
      <w:r w:rsidR="00C677AC">
        <w:t>o </w:t>
      </w:r>
      <w:r w:rsidRPr="007C1C8E">
        <w:t>etykietowaniu energetycznym produktów związanych z energią oraz o kontroli realizacji programu znakowania efektywności energetycznej urządzeń biurowych (Dz. U. z 2016 r. poz. 1790 oraz z 2019 r. poz</w:t>
      </w:r>
      <w:r w:rsidR="008D4C81">
        <w:t xml:space="preserve">. </w:t>
      </w:r>
      <w:r w:rsidRPr="007C1C8E">
        <w:t>…) jest uprawniony do kontroli wprowadzanych do obrotu lub oddawanych do użytku produktów zw</w:t>
      </w:r>
      <w:r w:rsidR="00C677AC">
        <w:t>iązanych z </w:t>
      </w:r>
      <w:r w:rsidRPr="007C1C8E">
        <w:t>energią, o których mowa w</w:t>
      </w:r>
      <w:r w:rsidR="008D4C81">
        <w:t xml:space="preserve"> </w:t>
      </w:r>
      <w:r w:rsidRPr="007C1C8E">
        <w:t xml:space="preserve">rozporządzeniu delegowanym Komisji (UE) </w:t>
      </w:r>
      <w:r w:rsidR="00C677AC">
        <w:t>nr </w:t>
      </w:r>
      <w:r w:rsidRPr="007C1C8E">
        <w:t>1062/2010 z dnia 28 września 2010 r. uzupełniającym dyrektywę Parlamentu Europejskiego i Rady 2010/30/UE w odniesieniu do etykiet efektywności energetycznej dla telewizorów (Dz. Urz. UE L 314 z 30.11.2010, str. 64</w:t>
      </w:r>
      <w:r w:rsidR="00C677AC">
        <w:t>, z </w:t>
      </w:r>
      <w:proofErr w:type="spellStart"/>
      <w:r w:rsidR="00C677AC">
        <w:t>późn</w:t>
      </w:r>
      <w:proofErr w:type="spellEnd"/>
      <w:r w:rsidR="00C677AC">
        <w:t>. </w:t>
      </w:r>
      <w:r w:rsidRPr="007C1C8E">
        <w:t>zm.</w:t>
      </w:r>
      <w:r w:rsidRPr="007C1C8E">
        <w:rPr>
          <w:rStyle w:val="IGindeksgrny"/>
        </w:rPr>
        <w:footnoteReference w:id="4"/>
      </w:r>
      <w:r w:rsidRPr="007C1C8E">
        <w:rPr>
          <w:rStyle w:val="IGindeksgrny"/>
        </w:rPr>
        <w:t>)</w:t>
      </w:r>
      <w:r w:rsidRPr="007C1C8E">
        <w:t>);</w:t>
      </w:r>
    </w:p>
    <w:p w:rsidR="007C1C8E" w:rsidRPr="007C1C8E" w:rsidRDefault="007C1C8E" w:rsidP="008D4C81">
      <w:pPr>
        <w:pStyle w:val="ZPKTzmpktartykuempunktem"/>
      </w:pPr>
      <w:r>
        <w:t>2)</w:t>
      </w:r>
      <w:r>
        <w:tab/>
      </w:r>
      <w:r w:rsidRPr="007C1C8E">
        <w:t>przeprowadzający kontrolę realizacji programu znakowania efektywności energetycznej urządzeń biurowych w rozumieniu przepisów ustawy, o której mowa w pkt 1,</w:t>
      </w:r>
      <w:r w:rsidR="008D4C81">
        <w:t xml:space="preserve"> </w:t>
      </w:r>
      <w:r w:rsidRPr="007C1C8E">
        <w:t>jest uprawniony do kontroli realizacji programu znakowania efektywności energetycznej urządzeń biurowych, o którym mowa w art. 1 rozporządzenia Parlamentu Europejskiego i Rady (WE) nr 106/20</w:t>
      </w:r>
      <w:r w:rsidR="009C4762">
        <w:t>08 z dnia 15 stycznia 2008 r. w </w:t>
      </w:r>
      <w:r w:rsidRPr="007C1C8E">
        <w:t>sprawie unijnego programu znakowania efektywności energetycznej urządzeń biurowych (Dz. U</w:t>
      </w:r>
      <w:r w:rsidR="00C21934">
        <w:t>rz</w:t>
      </w:r>
      <w:r w:rsidRPr="007C1C8E">
        <w:t xml:space="preserve">. UE L 39 z 13.02.2008, str. 1, z </w:t>
      </w:r>
      <w:proofErr w:type="spellStart"/>
      <w:r w:rsidRPr="007C1C8E">
        <w:t>późn</w:t>
      </w:r>
      <w:proofErr w:type="spellEnd"/>
      <w:r w:rsidRPr="007C1C8E">
        <w:t>. zm.</w:t>
      </w:r>
      <w:r w:rsidRPr="007C1C8E">
        <w:rPr>
          <w:rStyle w:val="IGindeksgrny"/>
        </w:rPr>
        <w:footnoteReference w:id="5"/>
      </w:r>
      <w:r w:rsidRPr="007C1C8E">
        <w:rPr>
          <w:rStyle w:val="IGindeksgrny"/>
        </w:rPr>
        <w:t>)</w:t>
      </w:r>
      <w:r w:rsidRPr="007C1C8E">
        <w:t>).</w:t>
      </w:r>
      <w:r w:rsidR="008D4C81">
        <w:t>”</w:t>
      </w:r>
      <w:r w:rsidRPr="007C1C8E">
        <w:t>.</w:t>
      </w:r>
    </w:p>
    <w:p w:rsidR="007C1C8E" w:rsidRPr="007C1C8E" w:rsidRDefault="007C1C8E" w:rsidP="008D4C81">
      <w:pPr>
        <w:pStyle w:val="ARTartustawynprozporzdzenia"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4.</w:t>
      </w:r>
      <w:r w:rsidRPr="007C1C8E">
        <w:t xml:space="preserve"> W przypadku produktów związanych z en</w:t>
      </w:r>
      <w:r w:rsidR="009C4762">
        <w:t>ergią wprowadzonych do obrotu i </w:t>
      </w:r>
      <w:r w:rsidRPr="007C1C8E">
        <w:t xml:space="preserve">oddanych do użytku przed dniem 1 sierpnia 2017 r. dostawca przechowuje dokumentację techniczną produktu związanego z energią przez okres 5 lat po zakończeniu produkcji danego </w:t>
      </w:r>
      <w:r w:rsidRPr="007C1C8E">
        <w:lastRenderedPageBreak/>
        <w:t>egzemplarza produktu i udostępnia ją w postaci elektronicznej na wniosek organu kontrolującego lub Komisji Europejskiej w terminie 10 dni od dnia otrzymania tego wniosku.</w:t>
      </w:r>
    </w:p>
    <w:p w:rsidR="007C1C8E" w:rsidRDefault="007C1C8E" w:rsidP="008D4C81">
      <w:pPr>
        <w:pStyle w:val="ARTartustawynprozporzdzenia"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5.</w:t>
      </w:r>
      <w:r w:rsidRPr="007C1C8E">
        <w:t xml:space="preserve"> </w:t>
      </w:r>
      <w:r w:rsidRPr="00C24750">
        <w:t>1</w:t>
      </w:r>
      <w:r w:rsidRPr="005740B2">
        <w:t>.</w:t>
      </w:r>
      <w:r>
        <w:t xml:space="preserve"> Do</w:t>
      </w:r>
      <w:r w:rsidRPr="00E70D1A">
        <w:t xml:space="preserve"> kontroli wszczętych i niezakończonych przed dniem wejścia w życie </w:t>
      </w:r>
      <w:r>
        <w:t xml:space="preserve">niniejszej </w:t>
      </w:r>
      <w:r w:rsidRPr="00E70D1A">
        <w:t xml:space="preserve">ustawy stosuje się przepisy </w:t>
      </w:r>
      <w:r>
        <w:t>dotychczasowe.</w:t>
      </w:r>
    </w:p>
    <w:p w:rsidR="007C1C8E" w:rsidRDefault="007C1C8E" w:rsidP="008D4C81">
      <w:pPr>
        <w:pStyle w:val="USTustnpkodeksu"/>
      </w:pPr>
      <w:r>
        <w:t>2. Do</w:t>
      </w:r>
      <w:r w:rsidRPr="00E70D1A">
        <w:t xml:space="preserve"> </w:t>
      </w:r>
      <w:r>
        <w:t xml:space="preserve">postępowań </w:t>
      </w:r>
      <w:r w:rsidRPr="00E70D1A">
        <w:t xml:space="preserve">wszczętych i niezakończonych przed dniem wejścia w życie </w:t>
      </w:r>
      <w:r>
        <w:t xml:space="preserve">niniejszej </w:t>
      </w:r>
      <w:r w:rsidRPr="00E70D1A">
        <w:t xml:space="preserve">ustawy stosuje się przepisy </w:t>
      </w:r>
      <w:r>
        <w:t>dotychczasowe.</w:t>
      </w:r>
    </w:p>
    <w:p w:rsidR="007C1C8E" w:rsidRDefault="007C1C8E" w:rsidP="008D4C81">
      <w:pPr>
        <w:pStyle w:val="USTustnpkodeksu"/>
      </w:pPr>
      <w:r>
        <w:t>3. Do wszczęcia i prowadzenia p</w:t>
      </w:r>
      <w:r w:rsidRPr="00E70D1A">
        <w:t>ostępowa</w:t>
      </w:r>
      <w:r>
        <w:t xml:space="preserve">ń w wyniku kontroli wszczętych </w:t>
      </w:r>
      <w:r w:rsidRPr="00E70D1A">
        <w:t xml:space="preserve">przed dniem wejścia w życie </w:t>
      </w:r>
      <w:r>
        <w:t>niniejszej ustawy stosuje się przepisy dotychczasowe.</w:t>
      </w:r>
    </w:p>
    <w:p w:rsidR="007C1C8E" w:rsidRDefault="007C1C8E" w:rsidP="00C677AC">
      <w:pPr>
        <w:pStyle w:val="ARTartustawynprozporzdzenia"/>
        <w:keepNext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6.</w:t>
      </w:r>
      <w:r w:rsidR="008D4C81">
        <w:rPr>
          <w:rStyle w:val="Ppogrubienie"/>
        </w:rPr>
        <w:t xml:space="preserve"> </w:t>
      </w:r>
      <w:r>
        <w:t>1. Maksymalny l</w:t>
      </w:r>
      <w:r w:rsidRPr="002A685B">
        <w:t>imit wydatków z budżetu państwa przeznaczonych na wykonywanie zadań</w:t>
      </w:r>
      <w:r>
        <w:t xml:space="preserve"> </w:t>
      </w:r>
      <w:r w:rsidRPr="002A685B">
        <w:t>ministra właściwego do spraw energii wynikających z niniejszej ustawy wynosi w roku:</w:t>
      </w:r>
    </w:p>
    <w:p w:rsidR="007C1C8E" w:rsidRDefault="007C1C8E" w:rsidP="008D4C81">
      <w:pPr>
        <w:pStyle w:val="PKTpunkt"/>
      </w:pPr>
      <w:r>
        <w:t>1</w:t>
      </w:r>
      <w:r w:rsidRPr="002A685B">
        <w:t>)</w:t>
      </w:r>
      <w:r w:rsidR="008D4C81">
        <w:tab/>
      </w:r>
      <w:r w:rsidRPr="002A685B">
        <w:t>20</w:t>
      </w:r>
      <w:r>
        <w:t>19</w:t>
      </w:r>
      <w:r w:rsidRPr="002A685B">
        <w:t xml:space="preserve"> </w:t>
      </w:r>
      <w:r>
        <w:t>–</w:t>
      </w:r>
      <w:r w:rsidRPr="002A685B">
        <w:t xml:space="preserve"> </w:t>
      </w:r>
      <w:r>
        <w:t>73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2)</w:t>
      </w:r>
      <w:r w:rsidR="008D4C81">
        <w:tab/>
      </w:r>
      <w:r>
        <w:t>2020 – 123 tys. zł;</w:t>
      </w:r>
    </w:p>
    <w:p w:rsidR="007C1C8E" w:rsidRPr="002A685B" w:rsidRDefault="007C1C8E" w:rsidP="008D4C81">
      <w:pPr>
        <w:pStyle w:val="PKTpunkt"/>
      </w:pPr>
      <w:r>
        <w:t>3</w:t>
      </w:r>
      <w:r w:rsidR="008D4C81">
        <w:t>)</w:t>
      </w:r>
      <w:r w:rsidR="008D4C81">
        <w:tab/>
      </w:r>
      <w:r w:rsidRPr="002A685B">
        <w:t xml:space="preserve">2021 </w:t>
      </w:r>
      <w:r>
        <w:t>–</w:t>
      </w:r>
      <w:r w:rsidRPr="002A685B">
        <w:t xml:space="preserve"> </w:t>
      </w:r>
      <w:r>
        <w:t>129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4</w:t>
      </w:r>
      <w:r w:rsidR="008D4C81">
        <w:t>)</w:t>
      </w:r>
      <w:r w:rsidR="008D4C81">
        <w:tab/>
      </w:r>
      <w:r w:rsidRPr="002A685B">
        <w:t xml:space="preserve">2022 </w:t>
      </w:r>
      <w:r>
        <w:t>–</w:t>
      </w:r>
      <w:r w:rsidRPr="002A685B">
        <w:t xml:space="preserve"> </w:t>
      </w:r>
      <w:r>
        <w:t>132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5</w:t>
      </w:r>
      <w:r w:rsidR="008D4C81">
        <w:t>)</w:t>
      </w:r>
      <w:r w:rsidR="008D4C81">
        <w:tab/>
      </w:r>
      <w:r w:rsidRPr="002A685B">
        <w:t>2023</w:t>
      </w:r>
      <w:r>
        <w:t xml:space="preserve"> –</w:t>
      </w:r>
      <w:r w:rsidRPr="002A685B">
        <w:t xml:space="preserve"> </w:t>
      </w:r>
      <w:r>
        <w:t>136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6</w:t>
      </w:r>
      <w:r w:rsidR="008D4C81">
        <w:t>)</w:t>
      </w:r>
      <w:r w:rsidR="008D4C81">
        <w:tab/>
      </w:r>
      <w:r w:rsidRPr="002A685B">
        <w:t xml:space="preserve">2024 </w:t>
      </w:r>
      <w:r>
        <w:t>–</w:t>
      </w:r>
      <w:r w:rsidRPr="002A685B">
        <w:t xml:space="preserve"> </w:t>
      </w:r>
      <w:r>
        <w:t>139 tys.</w:t>
      </w:r>
      <w:r w:rsidRPr="002A685B">
        <w:t xml:space="preserve"> </w:t>
      </w:r>
      <w:r>
        <w:t>z</w:t>
      </w:r>
      <w:r w:rsidRPr="002A685B">
        <w:t>ł</w:t>
      </w:r>
      <w:r>
        <w:t>;</w:t>
      </w:r>
    </w:p>
    <w:p w:rsidR="007C1C8E" w:rsidRPr="002A685B" w:rsidRDefault="007C1C8E" w:rsidP="008D4C81">
      <w:pPr>
        <w:pStyle w:val="PKTpunkt"/>
      </w:pPr>
      <w:r>
        <w:t>7</w:t>
      </w:r>
      <w:r w:rsidRPr="002A685B">
        <w:t>)</w:t>
      </w:r>
      <w:r w:rsidR="008D4C81">
        <w:tab/>
      </w:r>
      <w:r w:rsidRPr="002A685B">
        <w:t xml:space="preserve">2025 </w:t>
      </w:r>
      <w:r>
        <w:t>–</w:t>
      </w:r>
      <w:r w:rsidRPr="002A685B">
        <w:t xml:space="preserve"> </w:t>
      </w:r>
      <w:r>
        <w:t>142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8</w:t>
      </w:r>
      <w:r w:rsidR="008D4C81">
        <w:t>)</w:t>
      </w:r>
      <w:r w:rsidR="008D4C81">
        <w:tab/>
      </w:r>
      <w:r w:rsidRPr="002A685B">
        <w:t xml:space="preserve">2026 </w:t>
      </w:r>
      <w:r>
        <w:t>–</w:t>
      </w:r>
      <w:r w:rsidRPr="002A685B">
        <w:t xml:space="preserve"> </w:t>
      </w:r>
      <w:r>
        <w:t>146 tys.</w:t>
      </w:r>
      <w:r w:rsidRPr="002A685B">
        <w:t xml:space="preserve"> zł</w:t>
      </w:r>
      <w:r>
        <w:t>;</w:t>
      </w:r>
    </w:p>
    <w:p w:rsidR="007C1C8E" w:rsidRPr="002A685B" w:rsidRDefault="007C1C8E" w:rsidP="008D4C81">
      <w:pPr>
        <w:pStyle w:val="PKTpunkt"/>
      </w:pPr>
      <w:r>
        <w:t>9</w:t>
      </w:r>
      <w:r w:rsidR="008D4C81">
        <w:t>)</w:t>
      </w:r>
      <w:r w:rsidR="008D4C81">
        <w:tab/>
      </w:r>
      <w:r w:rsidRPr="002A685B">
        <w:t xml:space="preserve">2027 </w:t>
      </w:r>
      <w:r>
        <w:t>–</w:t>
      </w:r>
      <w:r w:rsidRPr="002A685B">
        <w:t xml:space="preserve"> </w:t>
      </w:r>
      <w:r>
        <w:t>149 tys.</w:t>
      </w:r>
      <w:r w:rsidRPr="002A685B">
        <w:t xml:space="preserve"> zł</w:t>
      </w:r>
      <w:r>
        <w:t>;</w:t>
      </w:r>
    </w:p>
    <w:p w:rsidR="007C1C8E" w:rsidRDefault="007C1C8E" w:rsidP="008D4C81">
      <w:pPr>
        <w:pStyle w:val="PKTpunkt"/>
      </w:pPr>
      <w:r>
        <w:t>10</w:t>
      </w:r>
      <w:r w:rsidR="008D4C81">
        <w:t>)</w:t>
      </w:r>
      <w:r w:rsidR="008D4C81">
        <w:tab/>
      </w:r>
      <w:r w:rsidRPr="002A685B">
        <w:t xml:space="preserve">2028 </w:t>
      </w:r>
      <w:r>
        <w:t>–</w:t>
      </w:r>
      <w:r w:rsidRPr="002A685B">
        <w:t xml:space="preserve"> </w:t>
      </w:r>
      <w:r>
        <w:t>153 tys.</w:t>
      </w:r>
      <w:r w:rsidRPr="002A685B">
        <w:t xml:space="preserve"> zł</w:t>
      </w:r>
      <w:r>
        <w:t>.</w:t>
      </w:r>
    </w:p>
    <w:p w:rsidR="007C1C8E" w:rsidRPr="002A685B" w:rsidRDefault="007C1C8E" w:rsidP="007C1C8E">
      <w:pPr>
        <w:pStyle w:val="USTustnpkodeksu"/>
      </w:pPr>
      <w:r w:rsidRPr="0083461F">
        <w:t>2.</w:t>
      </w:r>
      <w:r>
        <w:t xml:space="preserve"> </w:t>
      </w:r>
      <w:r w:rsidRPr="002A685B">
        <w:t>Minister właściwy do spraw energii monitoruje wykorzystanie limitu wydatków, o</w:t>
      </w:r>
      <w:r>
        <w:t> </w:t>
      </w:r>
      <w:r w:rsidRPr="002A685B">
        <w:t>którym mowa w ust. 1, oraz wdraża mechanizmy korygujące, o których mowa w ust. 3.</w:t>
      </w:r>
    </w:p>
    <w:p w:rsidR="007C1C8E" w:rsidRPr="002A685B" w:rsidRDefault="007C1C8E" w:rsidP="007C1C8E">
      <w:pPr>
        <w:pStyle w:val="USTustnpkodeksu"/>
      </w:pPr>
      <w:r w:rsidRPr="0083461F">
        <w:t>3.</w:t>
      </w:r>
      <w:r>
        <w:t xml:space="preserve"> </w:t>
      </w:r>
      <w:r w:rsidRPr="002A685B">
        <w:t>W przypadku gdy wielkość wydatków po pierwszym półroczu danego roku bud</w:t>
      </w:r>
      <w:r>
        <w:t>żetowego wyniesie więcej niż 65</w:t>
      </w:r>
      <w:r w:rsidRPr="002A685B">
        <w:t>% limitu wydatków przewidzianych na dany rok, dysponent środków obniża wielkość środków przeznaczonych na wydatki w drugim półroczu o kwotę stanowiącą różnicę między wielkością tego limitu a kwotą przekroczenia wydatków.</w:t>
      </w:r>
    </w:p>
    <w:p w:rsidR="007C1C8E" w:rsidRDefault="007C1C8E" w:rsidP="007C1C8E">
      <w:pPr>
        <w:pStyle w:val="USTustnpkodeksu"/>
      </w:pPr>
      <w:r>
        <w:t xml:space="preserve">4. </w:t>
      </w:r>
      <w:r w:rsidRPr="002A685B">
        <w:t>W przypadku gdy wielkość wydatków w poszczeg</w:t>
      </w:r>
      <w:r w:rsidR="009C4762">
        <w:t>ólnych miesiącach jest zgodna z </w:t>
      </w:r>
      <w:r w:rsidRPr="002A685B">
        <w:t>planem finansowym, przepisu ust. 3 nie stosuje się.</w:t>
      </w:r>
    </w:p>
    <w:p w:rsidR="007C1C8E" w:rsidRDefault="007C1C8E" w:rsidP="00C677AC">
      <w:pPr>
        <w:pStyle w:val="ARTartustawynprozporzdzenia"/>
        <w:keepNext/>
      </w:pPr>
      <w:r w:rsidRPr="00C677AC">
        <w:rPr>
          <w:rStyle w:val="Ppogrubienie"/>
        </w:rPr>
        <w:t>Art.</w:t>
      </w:r>
      <w:r w:rsidR="008D4C81" w:rsidRPr="00C677AC">
        <w:rPr>
          <w:rStyle w:val="Ppogrubienie"/>
        </w:rPr>
        <w:t> </w:t>
      </w:r>
      <w:r w:rsidRPr="00C677AC">
        <w:rPr>
          <w:rStyle w:val="Ppogrubienie"/>
        </w:rPr>
        <w:t>7.</w:t>
      </w:r>
      <w:r w:rsidR="008D4C81">
        <w:rPr>
          <w:rStyle w:val="Ppogrubienie"/>
        </w:rPr>
        <w:t xml:space="preserve"> </w:t>
      </w:r>
      <w:r>
        <w:t xml:space="preserve">1. </w:t>
      </w:r>
      <w:r w:rsidRPr="008D4C81">
        <w:t>Maksymalny</w:t>
      </w:r>
      <w:r>
        <w:t xml:space="preserve"> l</w:t>
      </w:r>
      <w:r w:rsidRPr="002A685B">
        <w:t>imit wydatków z budżetu państwa przeznaczonych na wykonywanie zadań</w:t>
      </w:r>
      <w:r>
        <w:t xml:space="preserve"> z zakresu kontroli i monitorowania systemu kontroli etykietowania </w:t>
      </w:r>
      <w:r>
        <w:lastRenderedPageBreak/>
        <w:t xml:space="preserve">energetycznego produktów związanych z energią, </w:t>
      </w:r>
      <w:r w:rsidRPr="002A685B">
        <w:t>wynikających z niniejszej ustawy</w:t>
      </w:r>
      <w:r w:rsidR="00C21934">
        <w:t>,</w:t>
      </w:r>
      <w:r w:rsidRPr="002A685B">
        <w:t xml:space="preserve"> wynosi w roku:</w:t>
      </w:r>
    </w:p>
    <w:p w:rsidR="007C1C8E" w:rsidRPr="007C1C8E" w:rsidRDefault="008D4C81" w:rsidP="008D4C81">
      <w:pPr>
        <w:pStyle w:val="PKTpunkt"/>
      </w:pPr>
      <w:r>
        <w:t>1)</w:t>
      </w:r>
      <w:r>
        <w:tab/>
      </w:r>
      <w:r w:rsidR="007C1C8E" w:rsidRPr="007C1C8E">
        <w:t>2019 – 0 zł;</w:t>
      </w:r>
    </w:p>
    <w:p w:rsidR="007C1C8E" w:rsidRPr="007C1C8E" w:rsidRDefault="008D4C81" w:rsidP="008D4C81">
      <w:pPr>
        <w:pStyle w:val="PKTpunkt"/>
      </w:pPr>
      <w:r>
        <w:t>2)</w:t>
      </w:r>
      <w:r>
        <w:tab/>
      </w:r>
      <w:r w:rsidR="007C1C8E" w:rsidRPr="007C1C8E">
        <w:t>2020 – 0 zł;</w:t>
      </w:r>
    </w:p>
    <w:p w:rsidR="007C1C8E" w:rsidRPr="007C1C8E" w:rsidRDefault="008D4C81" w:rsidP="008D4C81">
      <w:pPr>
        <w:pStyle w:val="PKTpunkt"/>
      </w:pPr>
      <w:r>
        <w:t>3)</w:t>
      </w:r>
      <w:r>
        <w:tab/>
      </w:r>
      <w:r w:rsidR="007C1C8E" w:rsidRPr="007C1C8E">
        <w:t>2021 – 0 zł;</w:t>
      </w:r>
    </w:p>
    <w:p w:rsidR="007C1C8E" w:rsidRPr="007C1C8E" w:rsidRDefault="007C1C8E" w:rsidP="008D4C81">
      <w:pPr>
        <w:pStyle w:val="PKTpunkt"/>
      </w:pPr>
      <w:r>
        <w:t>4</w:t>
      </w:r>
      <w:r w:rsidR="008D4C81">
        <w:t>)</w:t>
      </w:r>
      <w:r w:rsidR="008D4C81">
        <w:tab/>
      </w:r>
      <w:r w:rsidRPr="005E459C">
        <w:t>202</w:t>
      </w:r>
      <w:r>
        <w:t>2</w:t>
      </w:r>
      <w:r w:rsidRPr="005E459C">
        <w:t xml:space="preserve"> </w:t>
      </w:r>
      <w:r>
        <w:t>–</w:t>
      </w:r>
      <w:r w:rsidRPr="005E459C">
        <w:t xml:space="preserve"> 0 zł;</w:t>
      </w:r>
    </w:p>
    <w:p w:rsidR="007C1C8E" w:rsidRPr="001A3C45" w:rsidRDefault="007C1C8E" w:rsidP="008D4C81">
      <w:pPr>
        <w:pStyle w:val="PKTpunkt"/>
      </w:pPr>
      <w:r w:rsidRPr="001A3C45">
        <w:t>5</w:t>
      </w:r>
      <w:r w:rsidR="008D4C81">
        <w:t>)</w:t>
      </w:r>
      <w:r w:rsidR="008D4C81">
        <w:tab/>
      </w:r>
      <w:r w:rsidRPr="001A3C45">
        <w:t>2023 – 2</w:t>
      </w:r>
      <w:r w:rsidR="008D4C81">
        <w:t xml:space="preserve"> </w:t>
      </w:r>
      <w:r w:rsidRPr="007C1C8E">
        <w:t xml:space="preserve">930 tys. </w:t>
      </w:r>
      <w:r w:rsidRPr="001A3C45">
        <w:t>zł;</w:t>
      </w:r>
    </w:p>
    <w:p w:rsidR="007C1C8E" w:rsidRPr="007C1C8E" w:rsidRDefault="007C1C8E" w:rsidP="008D4C81">
      <w:pPr>
        <w:pStyle w:val="PKTpunkt"/>
      </w:pPr>
      <w:r w:rsidRPr="007C1C8E">
        <w:t>6</w:t>
      </w:r>
      <w:r w:rsidR="008D4C81">
        <w:t>)</w:t>
      </w:r>
      <w:r w:rsidR="008D4C81">
        <w:tab/>
      </w:r>
      <w:r w:rsidRPr="007C1C8E">
        <w:t>2024 – 2 930 tys. zł;</w:t>
      </w:r>
    </w:p>
    <w:p w:rsidR="007C1C8E" w:rsidRPr="007C1C8E" w:rsidRDefault="007C1C8E" w:rsidP="008D4C81">
      <w:pPr>
        <w:pStyle w:val="PKTpunkt"/>
      </w:pPr>
      <w:r w:rsidRPr="007C1C8E">
        <w:t>7</w:t>
      </w:r>
      <w:r w:rsidR="008D4C81">
        <w:t>)</w:t>
      </w:r>
      <w:r w:rsidR="008D4C81">
        <w:tab/>
      </w:r>
      <w:r w:rsidRPr="007C1C8E">
        <w:t>2025 – 2 930 tys. zł;</w:t>
      </w:r>
    </w:p>
    <w:p w:rsidR="007C1C8E" w:rsidRPr="007C1C8E" w:rsidRDefault="007C1C8E" w:rsidP="008D4C81">
      <w:pPr>
        <w:pStyle w:val="PKTpunkt"/>
      </w:pPr>
      <w:r w:rsidRPr="007C1C8E">
        <w:t>8</w:t>
      </w:r>
      <w:r w:rsidR="008D4C81">
        <w:t>)</w:t>
      </w:r>
      <w:r w:rsidR="008D4C81">
        <w:tab/>
      </w:r>
      <w:r w:rsidRPr="007C1C8E">
        <w:t>2026 – 2</w:t>
      </w:r>
      <w:r w:rsidR="008D4C81">
        <w:t xml:space="preserve"> </w:t>
      </w:r>
      <w:r w:rsidRPr="007C1C8E">
        <w:t>930 tys. zł;</w:t>
      </w:r>
    </w:p>
    <w:p w:rsidR="007C1C8E" w:rsidRPr="007C1C8E" w:rsidRDefault="007C1C8E" w:rsidP="008D4C81">
      <w:pPr>
        <w:pStyle w:val="PKTpunkt"/>
      </w:pPr>
      <w:r w:rsidRPr="007C1C8E">
        <w:t>9</w:t>
      </w:r>
      <w:r w:rsidR="008D4C81">
        <w:t>)</w:t>
      </w:r>
      <w:r w:rsidR="008D4C81">
        <w:tab/>
      </w:r>
      <w:r w:rsidRPr="007C1C8E">
        <w:t>2027 – 2 930 tys. zł;</w:t>
      </w:r>
    </w:p>
    <w:p w:rsidR="007C1C8E" w:rsidRPr="007C1C8E" w:rsidRDefault="007C1C8E" w:rsidP="008D4C81">
      <w:pPr>
        <w:pStyle w:val="PKTpunkt"/>
      </w:pPr>
      <w:r w:rsidRPr="007C1C8E">
        <w:t>10</w:t>
      </w:r>
      <w:r w:rsidR="008D4C81">
        <w:t>)</w:t>
      </w:r>
      <w:r w:rsidR="008D4C81">
        <w:tab/>
      </w:r>
      <w:r w:rsidRPr="007C1C8E">
        <w:t>2028 – 2 930 tys. zł.</w:t>
      </w:r>
    </w:p>
    <w:p w:rsidR="007C1C8E" w:rsidRPr="007C1C8E" w:rsidRDefault="007C1C8E" w:rsidP="007C1C8E">
      <w:pPr>
        <w:pStyle w:val="USTustnpkodeksu"/>
      </w:pPr>
      <w:r w:rsidRPr="0083461F">
        <w:t>2.</w:t>
      </w:r>
      <w:r w:rsidRPr="007C1C8E">
        <w:t xml:space="preserve"> W przypadku zagrożenia przekroczenia limitu wydatków, o którym mowa w ust. 1, na dany rok budżetowy zastosowany zostanie mechanizm korygujący polegający na racjonalizacji częstotliwości wykonywania czynności w ramach kontroli sprawowanej przez organy kontrolujące.</w:t>
      </w:r>
    </w:p>
    <w:p w:rsidR="007C1C8E" w:rsidRPr="007C1C8E" w:rsidRDefault="007C1C8E" w:rsidP="007C1C8E">
      <w:pPr>
        <w:pStyle w:val="USTustnpkodeksu"/>
      </w:pPr>
      <w:r>
        <w:t>3. Organem właściwym do wdrożenia mechanizm</w:t>
      </w:r>
      <w:r w:rsidR="009C4762">
        <w:t>u korygującego, o którym mowa w </w:t>
      </w:r>
      <w:r>
        <w:t>ust. 2, jest odpowiednio Prezes U</w:t>
      </w:r>
      <w:r w:rsidRPr="007C1C8E">
        <w:t>rzędu Ochrony Konkurencji i Konsumentów lub Prezes Urzędu Komunikacji Elektronicznej.</w:t>
      </w:r>
    </w:p>
    <w:p w:rsidR="007C1C8E" w:rsidRDefault="007C1C8E" w:rsidP="007C1C8E">
      <w:pPr>
        <w:pStyle w:val="USTustnpkodeksu"/>
      </w:pPr>
      <w:r>
        <w:t xml:space="preserve">4. Organem właściwym do monitorowania wykorzystania limitu wydatków, o którym mowa w ust. 1, jest odpowiednio Prezes </w:t>
      </w:r>
      <w:r w:rsidRPr="007C1C8E">
        <w:t>Urzędu Ochrony Konkurencji i Konsumentów lub Prezes Urzędu Komunikacji Elektronicznej.</w:t>
      </w:r>
    </w:p>
    <w:p w:rsidR="00261A16" w:rsidRPr="00737F6A" w:rsidRDefault="008D4C81" w:rsidP="008D4C81">
      <w:pPr>
        <w:pStyle w:val="ARTartustawynprozporzdzenia"/>
      </w:pPr>
      <w:r w:rsidRPr="00C677AC">
        <w:rPr>
          <w:rStyle w:val="Ppogrubienie"/>
        </w:rPr>
        <w:t>Art. 8.</w:t>
      </w:r>
      <w:r w:rsidRPr="008D4C81">
        <w:t xml:space="preserve"> 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28F" w:rsidRDefault="00D9028F">
      <w:r>
        <w:separator/>
      </w:r>
    </w:p>
  </w:endnote>
  <w:endnote w:type="continuationSeparator" w:id="0">
    <w:p w:rsidR="00D9028F" w:rsidRDefault="00D9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28F" w:rsidRDefault="00D9028F">
      <w:r>
        <w:separator/>
      </w:r>
    </w:p>
  </w:footnote>
  <w:footnote w:type="continuationSeparator" w:id="0">
    <w:p w:rsidR="00D9028F" w:rsidRDefault="00D9028F">
      <w:r>
        <w:continuationSeparator/>
      </w:r>
    </w:p>
  </w:footnote>
  <w:footnote w:id="1">
    <w:p w:rsidR="007C1C8E" w:rsidRDefault="007C1C8E" w:rsidP="007C1C8E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 w:rsidR="008D4C81">
        <w:tab/>
      </w:r>
      <w:r>
        <w:t>Niniejsza ustawa służy stosowaniu rozporządzenia Parlamentu Europejskiego i Rady (UE) 2017/1369 z dnia 4 lipca 2017 r. ustanawiającego ramy etykietowania energetycznego i uchylającego dyrektywę 2010/30/UE (Dz. U</w:t>
      </w:r>
      <w:r w:rsidR="00C21934">
        <w:t>rz</w:t>
      </w:r>
      <w:r>
        <w:t xml:space="preserve">. UE L 198 z 28.07.2017, str. 1). </w:t>
      </w:r>
    </w:p>
  </w:footnote>
  <w:footnote w:id="2">
    <w:p w:rsidR="007C1C8E" w:rsidRDefault="007C1C8E" w:rsidP="007C1C8E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 w:rsidR="008D4C81">
        <w:rPr>
          <w:rStyle w:val="IDindeksdolny"/>
        </w:rPr>
        <w:tab/>
      </w:r>
      <w:r>
        <w:t>Niniejszą ustawą zmienia się ustawy: ustawę z dnia 15 grudnia 2000 r. o Inspekcji H</w:t>
      </w:r>
      <w:r w:rsidR="00C677AC">
        <w:t>andlowej oraz ustawę z </w:t>
      </w:r>
      <w:r>
        <w:t xml:space="preserve">dnia 16 lipca 2004 r. </w:t>
      </w:r>
      <w:r w:rsidR="008D4C81">
        <w:t>–</w:t>
      </w:r>
      <w:r>
        <w:t xml:space="preserve"> Prawo telekomunikacyjne. </w:t>
      </w:r>
    </w:p>
  </w:footnote>
  <w:footnote w:id="3">
    <w:p w:rsidR="007C1C8E" w:rsidRDefault="007C1C8E" w:rsidP="008D4C81">
      <w:pPr>
        <w:pStyle w:val="ODNONIKtreodnonika"/>
      </w:pPr>
      <w:r>
        <w:rPr>
          <w:rStyle w:val="Odwoanieprzypisudolnego"/>
        </w:rPr>
        <w:footnoteRef/>
      </w:r>
      <w:r w:rsidRPr="00E065E2">
        <w:rPr>
          <w:vertAlign w:val="superscript"/>
        </w:rPr>
        <w:t>)</w:t>
      </w:r>
      <w:r w:rsidR="008D4C81">
        <w:tab/>
      </w:r>
      <w:r>
        <w:t>Zmiany wymienionego rozporządzenia zostały ogłoszone w Dz. Urz. UE L 147 z 17.05.2014, str. 1, Dz. Urz. UE L 38 z 15.02.2017, str. 1 oraz Dz. Urz. UE L 55 z 02.03.2017, str. 38.</w:t>
      </w:r>
    </w:p>
  </w:footnote>
  <w:footnote w:id="4">
    <w:p w:rsidR="007C1C8E" w:rsidRDefault="007C1C8E" w:rsidP="008D4C81">
      <w:pPr>
        <w:pStyle w:val="ODNONIKtreodnonika"/>
      </w:pPr>
      <w:r>
        <w:rPr>
          <w:rStyle w:val="Odwoanieprzypisudolnego"/>
        </w:rPr>
        <w:footnoteRef/>
      </w:r>
      <w:r w:rsidRPr="00E065E2">
        <w:rPr>
          <w:vertAlign w:val="superscript"/>
        </w:rPr>
        <w:t>)</w:t>
      </w:r>
      <w:r w:rsidR="008D4C81">
        <w:tab/>
      </w:r>
      <w:r>
        <w:t>Patrz odnośnik nr 3.</w:t>
      </w:r>
    </w:p>
  </w:footnote>
  <w:footnote w:id="5">
    <w:p w:rsidR="007C1C8E" w:rsidRDefault="007C1C8E" w:rsidP="008D4C81">
      <w:pPr>
        <w:pStyle w:val="ODNONIKtreodnonika"/>
      </w:pPr>
      <w:r>
        <w:rPr>
          <w:rStyle w:val="Odwoanieprzypisudolnego"/>
        </w:rPr>
        <w:footnoteRef/>
      </w:r>
      <w:r w:rsidRPr="00E065E2">
        <w:rPr>
          <w:vertAlign w:val="superscript"/>
        </w:rPr>
        <w:t>)</w:t>
      </w:r>
      <w:r w:rsidR="008D4C81">
        <w:tab/>
      </w:r>
      <w:r>
        <w:t>Zmiana wymienionego rozporządzenia została ogłoszona w Dz. Urz. UE L 63 z 06.03.2013, str. 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D186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8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400"/>
    <w:rsid w:val="00066901"/>
    <w:rsid w:val="00071BEE"/>
    <w:rsid w:val="000736CD"/>
    <w:rsid w:val="0007533B"/>
    <w:rsid w:val="0007545D"/>
    <w:rsid w:val="000760BF"/>
    <w:rsid w:val="0007613E"/>
    <w:rsid w:val="00076BFC"/>
    <w:rsid w:val="00081168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7A70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C54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86C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37E3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8A0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1C8E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C81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23B0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4762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1934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677AC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3E6D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28F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14C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5293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677A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065400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65400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65400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65400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65400"/>
    <w:pPr>
      <w:ind w:left="1780"/>
    </w:pPr>
  </w:style>
  <w:style w:type="character" w:styleId="Odwoanieprzypisudolnego">
    <w:name w:val="footnote reference"/>
    <w:uiPriority w:val="99"/>
    <w:semiHidden/>
    <w:rsid w:val="00065400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6540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540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06540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540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65400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6540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65400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65400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65400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65400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6540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065400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65400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65400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65400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65400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65400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65400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65400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6540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65400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65400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65400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65400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65400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65400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65400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65400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65400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65400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65400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65400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65400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65400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65400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65400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65400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65400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65400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65400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65400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65400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65400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65400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65400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65400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65400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65400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65400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65400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65400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6540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5400"/>
  </w:style>
  <w:style w:type="paragraph" w:customStyle="1" w:styleId="ZTIRLITzmlittiret">
    <w:name w:val="Z_TIR/LIT – zm. lit. tiret"/>
    <w:basedOn w:val="LITlitera"/>
    <w:uiPriority w:val="57"/>
    <w:qFormat/>
    <w:rsid w:val="00065400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65400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65400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65400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65400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65400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65400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65400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65400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65400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65400"/>
  </w:style>
  <w:style w:type="paragraph" w:customStyle="1" w:styleId="ZTIR2TIRzmpodwtirtiret">
    <w:name w:val="Z_TIR/2TIR – zm. podw. tir. tiret"/>
    <w:basedOn w:val="TIRtiret"/>
    <w:uiPriority w:val="78"/>
    <w:qFormat/>
    <w:rsid w:val="00065400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65400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65400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65400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65400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65400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65400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65400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65400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65400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65400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65400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65400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65400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65400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65400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65400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65400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65400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65400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65400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65400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65400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654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65400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540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5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40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65400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65400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65400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65400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65400"/>
    <w:pPr>
      <w:ind w:left="2404"/>
    </w:pPr>
  </w:style>
  <w:style w:type="paragraph" w:customStyle="1" w:styleId="ODNONIKtreodnonika">
    <w:name w:val="ODNOŚNIK – treść odnośnika"/>
    <w:uiPriority w:val="19"/>
    <w:qFormat/>
    <w:rsid w:val="00065400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65400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65400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65400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65400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65400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65400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65400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65400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65400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65400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65400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65400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65400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65400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65400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65400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65400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65400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65400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65400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6540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65400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65400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65400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65400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65400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65400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65400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65400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65400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65400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65400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65400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65400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65400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65400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6540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6540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6540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6540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6540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65400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65400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6540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65400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65400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65400"/>
  </w:style>
  <w:style w:type="paragraph" w:customStyle="1" w:styleId="ZZUSTzmianazmust">
    <w:name w:val="ZZ/UST(§) – zmiana zm. ust. (§)"/>
    <w:basedOn w:val="ZZARTzmianazmart"/>
    <w:uiPriority w:val="65"/>
    <w:qFormat/>
    <w:rsid w:val="00065400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65400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65400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65400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65400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65400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65400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65400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65400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65400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65400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65400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65400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65400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65400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65400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65400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65400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65400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65400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65400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65400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65400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65400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65400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65400"/>
  </w:style>
  <w:style w:type="paragraph" w:customStyle="1" w:styleId="TEKSTZacznikido">
    <w:name w:val="TEKST&quot;Załącznik(i) do ...&quot;"/>
    <w:uiPriority w:val="28"/>
    <w:qFormat/>
    <w:rsid w:val="00065400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65400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65400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65400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65400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65400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6540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65400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65400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65400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65400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65400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65400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65400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65400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65400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65400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65400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65400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65400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65400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65400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65400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65400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65400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65400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65400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65400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65400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65400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65400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65400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65400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65400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65400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65400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65400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65400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65400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65400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65400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65400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6540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65400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65400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65400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6540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6540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65400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65400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65400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65400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65400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65400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65400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6540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65400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65400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65400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65400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65400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65400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65400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65400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65400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65400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65400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65400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65400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65400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65400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65400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65400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6540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6540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65400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65400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65400"/>
    <w:pPr>
      <w:ind w:left="1780"/>
    </w:pPr>
  </w:style>
  <w:style w:type="table" w:styleId="Tabela-Siatka">
    <w:name w:val="Table Grid"/>
    <w:basedOn w:val="Standardowy"/>
    <w:locked/>
    <w:rsid w:val="000654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6540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65400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65400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65400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6540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677A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065400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65400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65400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65400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65400"/>
    <w:pPr>
      <w:ind w:left="1780"/>
    </w:pPr>
  </w:style>
  <w:style w:type="character" w:styleId="Odwoanieprzypisudolnego">
    <w:name w:val="footnote reference"/>
    <w:uiPriority w:val="99"/>
    <w:semiHidden/>
    <w:rsid w:val="00065400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6540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540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06540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540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65400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6540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65400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65400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65400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65400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6540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065400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65400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65400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65400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65400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65400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65400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65400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6540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65400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65400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65400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65400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65400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65400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65400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65400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65400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65400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65400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65400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65400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65400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65400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65400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65400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65400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65400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65400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65400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65400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65400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65400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65400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65400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65400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65400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65400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65400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65400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6540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5400"/>
  </w:style>
  <w:style w:type="paragraph" w:customStyle="1" w:styleId="ZTIRLITzmlittiret">
    <w:name w:val="Z_TIR/LIT – zm. lit. tiret"/>
    <w:basedOn w:val="LITlitera"/>
    <w:uiPriority w:val="57"/>
    <w:qFormat/>
    <w:rsid w:val="00065400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65400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65400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65400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65400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65400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65400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65400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65400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65400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65400"/>
  </w:style>
  <w:style w:type="paragraph" w:customStyle="1" w:styleId="ZTIR2TIRzmpodwtirtiret">
    <w:name w:val="Z_TIR/2TIR – zm. podw. tir. tiret"/>
    <w:basedOn w:val="TIRtiret"/>
    <w:uiPriority w:val="78"/>
    <w:qFormat/>
    <w:rsid w:val="00065400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65400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65400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65400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65400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65400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65400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65400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65400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65400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65400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65400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65400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65400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65400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65400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65400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65400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65400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65400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65400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65400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65400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654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65400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540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5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40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65400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65400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65400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65400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65400"/>
    <w:pPr>
      <w:ind w:left="2404"/>
    </w:pPr>
  </w:style>
  <w:style w:type="paragraph" w:customStyle="1" w:styleId="ODNONIKtreodnonika">
    <w:name w:val="ODNOŚNIK – treść odnośnika"/>
    <w:uiPriority w:val="19"/>
    <w:qFormat/>
    <w:rsid w:val="00065400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65400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65400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65400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65400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65400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65400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65400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65400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65400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65400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65400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65400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65400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65400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65400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65400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65400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65400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65400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65400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6540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65400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65400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65400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65400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65400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65400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65400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65400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65400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65400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65400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65400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65400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65400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65400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6540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6540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6540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6540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6540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65400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65400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6540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65400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65400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65400"/>
  </w:style>
  <w:style w:type="paragraph" w:customStyle="1" w:styleId="ZZUSTzmianazmust">
    <w:name w:val="ZZ/UST(§) – zmiana zm. ust. (§)"/>
    <w:basedOn w:val="ZZARTzmianazmart"/>
    <w:uiPriority w:val="65"/>
    <w:qFormat/>
    <w:rsid w:val="00065400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65400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65400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65400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65400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65400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65400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65400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65400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65400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65400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65400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65400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65400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65400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65400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65400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65400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65400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65400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65400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65400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65400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65400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65400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65400"/>
  </w:style>
  <w:style w:type="paragraph" w:customStyle="1" w:styleId="TEKSTZacznikido">
    <w:name w:val="TEKST&quot;Załącznik(i) do ...&quot;"/>
    <w:uiPriority w:val="28"/>
    <w:qFormat/>
    <w:rsid w:val="00065400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65400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65400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65400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65400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65400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6540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65400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65400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65400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65400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65400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65400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65400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65400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65400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65400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65400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65400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65400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65400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65400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65400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65400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65400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65400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65400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65400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65400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65400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65400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65400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65400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65400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65400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65400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65400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65400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65400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65400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65400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65400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6540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65400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65400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65400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6540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6540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65400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65400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65400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65400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65400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65400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65400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6540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65400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65400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65400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65400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65400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65400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65400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65400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65400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65400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65400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65400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65400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65400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65400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65400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65400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6540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6540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65400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65400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65400"/>
    <w:pPr>
      <w:ind w:left="1780"/>
    </w:pPr>
  </w:style>
  <w:style w:type="table" w:styleId="Tabela-Siatka">
    <w:name w:val="Table Grid"/>
    <w:basedOn w:val="Standardowy"/>
    <w:locked/>
    <w:rsid w:val="000654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6540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65400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65400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65400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654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cwie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5C1814-262F-49E7-9588-F5205F8B2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</TotalTime>
  <Pages>7</Pages>
  <Words>1865</Words>
  <Characters>10418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Czarnecka Grażyna</cp:lastModifiedBy>
  <cp:revision>6</cp:revision>
  <cp:lastPrinted>2019-03-20T12:14:00Z</cp:lastPrinted>
  <dcterms:created xsi:type="dcterms:W3CDTF">2019-03-20T12:14:00Z</dcterms:created>
  <dcterms:modified xsi:type="dcterms:W3CDTF">2019-03-20T15:14:00Z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