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B55" w:rsidRPr="000055DC" w:rsidRDefault="000055DC" w:rsidP="000055DC">
      <w:pPr>
        <w:pStyle w:val="Nagwek1"/>
        <w:spacing w:before="120" w:line="360" w:lineRule="auto"/>
        <w:jc w:val="center"/>
        <w:rPr>
          <w:b w:val="0"/>
          <w:sz w:val="24"/>
          <w:szCs w:val="24"/>
        </w:rPr>
      </w:pPr>
      <w:r w:rsidRPr="000055DC">
        <w:rPr>
          <w:b w:val="0"/>
          <w:sz w:val="24"/>
          <w:szCs w:val="24"/>
        </w:rPr>
        <w:t>UZASADNIENIE</w:t>
      </w:r>
    </w:p>
    <w:p w:rsidR="005A4B55" w:rsidRPr="000055DC" w:rsidRDefault="005A4B55" w:rsidP="000055DC">
      <w:pPr>
        <w:numPr>
          <w:ilvl w:val="0"/>
          <w:numId w:val="1"/>
        </w:numPr>
        <w:tabs>
          <w:tab w:val="clear" w:pos="720"/>
        </w:tabs>
        <w:spacing w:before="120" w:line="360" w:lineRule="auto"/>
        <w:ind w:left="426" w:hanging="426"/>
        <w:jc w:val="both"/>
        <w:rPr>
          <w:b/>
        </w:rPr>
      </w:pPr>
      <w:r w:rsidRPr="000055DC">
        <w:rPr>
          <w:b/>
        </w:rPr>
        <w:t>Potrzeba oraz</w:t>
      </w:r>
      <w:r w:rsidRPr="000055DC">
        <w:t xml:space="preserve"> </w:t>
      </w:r>
      <w:r w:rsidRPr="000055DC">
        <w:rPr>
          <w:b/>
        </w:rPr>
        <w:t xml:space="preserve">cel wprowadzenia regulacji </w:t>
      </w:r>
    </w:p>
    <w:p w:rsidR="005A4B55" w:rsidRPr="000055DC" w:rsidRDefault="005A4B55" w:rsidP="000055DC">
      <w:pPr>
        <w:tabs>
          <w:tab w:val="num" w:pos="0"/>
        </w:tabs>
        <w:spacing w:before="120" w:line="360" w:lineRule="auto"/>
        <w:jc w:val="both"/>
      </w:pPr>
      <w:r w:rsidRPr="000055DC">
        <w:t>Przedmiotowy projekt ustawy zmienia ustawę</w:t>
      </w:r>
      <w:r w:rsidRPr="000055DC">
        <w:rPr>
          <w:b/>
        </w:rPr>
        <w:t xml:space="preserve"> </w:t>
      </w:r>
      <w:r w:rsidRPr="000055DC">
        <w:t>z dnia</w:t>
      </w:r>
      <w:r w:rsidRPr="000055DC">
        <w:rPr>
          <w:b/>
        </w:rPr>
        <w:t xml:space="preserve"> </w:t>
      </w:r>
      <w:r w:rsidRPr="000055DC">
        <w:t>14 września 2012 r.</w:t>
      </w:r>
      <w:r w:rsidR="000055DC">
        <w:t xml:space="preserve"> </w:t>
      </w:r>
      <w:r w:rsidR="00121DCE" w:rsidRPr="007C23ED">
        <w:rPr>
          <w:color w:val="000000"/>
          <w:spacing w:val="-2"/>
        </w:rPr>
        <w:t>o</w:t>
      </w:r>
      <w:r w:rsidR="000055DC" w:rsidRPr="007C23ED">
        <w:rPr>
          <w:color w:val="000000"/>
          <w:spacing w:val="-2"/>
        </w:rPr>
        <w:t> </w:t>
      </w:r>
      <w:r w:rsidR="00121DCE" w:rsidRPr="007C23ED">
        <w:rPr>
          <w:color w:val="000000"/>
          <w:spacing w:val="-2"/>
        </w:rPr>
        <w:t>informowaniu o zużyciu energii przez produkty wykorzystujące energię oraz o kontroli realizacji programu znakowania urządzeń biurowych (Dz. U</w:t>
      </w:r>
      <w:r w:rsidR="007C23ED" w:rsidRPr="007C23ED">
        <w:rPr>
          <w:color w:val="000000"/>
          <w:spacing w:val="-2"/>
        </w:rPr>
        <w:t>.</w:t>
      </w:r>
      <w:r w:rsidR="00121DCE" w:rsidRPr="007C23ED">
        <w:rPr>
          <w:color w:val="000000"/>
          <w:spacing w:val="-2"/>
        </w:rPr>
        <w:t xml:space="preserve"> z 2016 r. poz.</w:t>
      </w:r>
      <w:r w:rsidR="00905597" w:rsidRPr="007C23ED">
        <w:rPr>
          <w:color w:val="000000"/>
          <w:spacing w:val="-2"/>
        </w:rPr>
        <w:t xml:space="preserve"> </w:t>
      </w:r>
      <w:r w:rsidR="00121DCE" w:rsidRPr="007C23ED">
        <w:rPr>
          <w:color w:val="000000"/>
          <w:spacing w:val="-2"/>
        </w:rPr>
        <w:t>1790</w:t>
      </w:r>
      <w:r w:rsidR="00121DCE" w:rsidRPr="007C23ED">
        <w:rPr>
          <w:spacing w:val="-2"/>
        </w:rPr>
        <w:t>)</w:t>
      </w:r>
      <w:r w:rsidRPr="007C23ED">
        <w:t>, zwaną</w:t>
      </w:r>
      <w:r w:rsidRPr="000055DC">
        <w:t xml:space="preserve"> dalej „ustawą”, która implementuje do polskiego porządku prawnego dyrektywę Parlamentu Europejskiego i Rady 2010/30/UE z dnia 19 maja 2010 r. </w:t>
      </w:r>
      <w:r w:rsidRPr="007C23ED">
        <w:t>w</w:t>
      </w:r>
      <w:r w:rsidR="000055DC" w:rsidRPr="007C23ED">
        <w:t xml:space="preserve"> </w:t>
      </w:r>
      <w:r w:rsidRPr="007C23ED">
        <w:t>sprawie wskazania poprzez etykietowanie oraz standardowe informacje o produkcie, zużycia energii oraz innych zasobów przez produkty związane z energią</w:t>
      </w:r>
      <w:r w:rsidR="006B1E32" w:rsidRPr="007C23ED">
        <w:rPr>
          <w:lang w:eastAsia="en-US"/>
        </w:rPr>
        <w:t xml:space="preserve"> </w:t>
      </w:r>
      <w:r w:rsidR="006B1E32" w:rsidRPr="000055DC">
        <w:rPr>
          <w:lang w:eastAsia="en-US"/>
        </w:rPr>
        <w:t xml:space="preserve">(Dz. Urz. UE </w:t>
      </w:r>
      <w:r w:rsidRPr="000055DC">
        <w:rPr>
          <w:lang w:eastAsia="en-US"/>
        </w:rPr>
        <w:t xml:space="preserve">L 153 </w:t>
      </w:r>
      <w:r w:rsidR="000055DC">
        <w:rPr>
          <w:lang w:eastAsia="en-US"/>
        </w:rPr>
        <w:t>z </w:t>
      </w:r>
      <w:r w:rsidR="006B1E32" w:rsidRPr="000055DC">
        <w:rPr>
          <w:lang w:eastAsia="en-US"/>
        </w:rPr>
        <w:t xml:space="preserve">18.06.2010, </w:t>
      </w:r>
      <w:r w:rsidRPr="000055DC">
        <w:rPr>
          <w:lang w:eastAsia="en-US"/>
        </w:rPr>
        <w:t>str.</w:t>
      </w:r>
      <w:r w:rsidR="007C23ED">
        <w:rPr>
          <w:lang w:eastAsia="en-US"/>
        </w:rPr>
        <w:t xml:space="preserve"> </w:t>
      </w:r>
      <w:r w:rsidRPr="000055DC">
        <w:rPr>
          <w:lang w:eastAsia="en-US"/>
        </w:rPr>
        <w:t>1</w:t>
      </w:r>
      <w:r w:rsidR="00C54D82">
        <w:rPr>
          <w:lang w:eastAsia="en-US"/>
        </w:rPr>
        <w:t xml:space="preserve">, z </w:t>
      </w:r>
      <w:proofErr w:type="spellStart"/>
      <w:r w:rsidR="00C54D82">
        <w:rPr>
          <w:lang w:eastAsia="en-US"/>
        </w:rPr>
        <w:t>późn</w:t>
      </w:r>
      <w:proofErr w:type="spellEnd"/>
      <w:r w:rsidR="00C54D82">
        <w:rPr>
          <w:lang w:eastAsia="en-US"/>
        </w:rPr>
        <w:t>. zm.</w:t>
      </w:r>
      <w:r w:rsidR="0039718D" w:rsidRPr="000055DC">
        <w:rPr>
          <w:lang w:eastAsia="en-US"/>
        </w:rPr>
        <w:t xml:space="preserve">), zwaną dalej </w:t>
      </w:r>
      <w:r w:rsidR="00D0526B" w:rsidRPr="000055DC">
        <w:rPr>
          <w:lang w:eastAsia="en-US"/>
        </w:rPr>
        <w:t>„</w:t>
      </w:r>
      <w:r w:rsidR="0039718D" w:rsidRPr="000055DC">
        <w:rPr>
          <w:lang w:eastAsia="en-US"/>
        </w:rPr>
        <w:t>dyrektywą 2010/30/UE</w:t>
      </w:r>
      <w:r w:rsidR="00D0526B" w:rsidRPr="000055DC">
        <w:rPr>
          <w:lang w:eastAsia="en-US"/>
        </w:rPr>
        <w:t>”.</w:t>
      </w:r>
    </w:p>
    <w:p w:rsidR="00585613" w:rsidRPr="000055DC" w:rsidRDefault="00DF106B" w:rsidP="000055DC">
      <w:pPr>
        <w:tabs>
          <w:tab w:val="num" w:pos="0"/>
        </w:tabs>
        <w:spacing w:before="120" w:line="360" w:lineRule="auto"/>
        <w:jc w:val="both"/>
      </w:pPr>
      <w:r w:rsidRPr="000055DC">
        <w:rPr>
          <w:noProof/>
        </w:rPr>
        <w:t xml:space="preserve">W dniu </w:t>
      </w:r>
      <w:r w:rsidR="00704B2F" w:rsidRPr="000055DC">
        <w:rPr>
          <w:noProof/>
        </w:rPr>
        <w:t>2</w:t>
      </w:r>
      <w:r w:rsidR="00040CCA" w:rsidRPr="000055DC">
        <w:rPr>
          <w:noProof/>
          <w:color w:val="FF0000"/>
        </w:rPr>
        <w:t xml:space="preserve"> </w:t>
      </w:r>
      <w:r w:rsidRPr="000055DC">
        <w:rPr>
          <w:noProof/>
        </w:rPr>
        <w:t xml:space="preserve">sierpnia 2017 r. </w:t>
      </w:r>
      <w:r w:rsidR="0032152A" w:rsidRPr="000055DC">
        <w:rPr>
          <w:noProof/>
        </w:rPr>
        <w:t>we</w:t>
      </w:r>
      <w:r w:rsidRPr="000055DC">
        <w:rPr>
          <w:noProof/>
        </w:rPr>
        <w:t>szło w życie nowe rozporządzenie</w:t>
      </w:r>
      <w:r w:rsidR="0032152A" w:rsidRPr="000055DC">
        <w:rPr>
          <w:noProof/>
        </w:rPr>
        <w:t xml:space="preserve"> </w:t>
      </w:r>
      <w:r w:rsidR="0032152A" w:rsidRPr="000055DC">
        <w:t>Parlamentu Europejskiego i</w:t>
      </w:r>
      <w:r w:rsidR="000055DC">
        <w:t xml:space="preserve"> </w:t>
      </w:r>
      <w:r w:rsidR="00E425AD" w:rsidRPr="000055DC">
        <w:t xml:space="preserve">Rady (UE) </w:t>
      </w:r>
      <w:r w:rsidR="0032152A" w:rsidRPr="000055DC">
        <w:t>2017/1369 z dnia 4</w:t>
      </w:r>
      <w:r w:rsidR="000055DC">
        <w:t xml:space="preserve"> </w:t>
      </w:r>
      <w:r w:rsidR="0032152A" w:rsidRPr="000055DC">
        <w:t>lipca 2017 r.</w:t>
      </w:r>
      <w:r w:rsidR="000055DC">
        <w:t xml:space="preserve"> </w:t>
      </w:r>
      <w:r w:rsidR="0032152A" w:rsidRPr="007C23ED">
        <w:t>ustanawiające ramy etykietowania energetycznego i uchylające dyrektywę 2010/30/UE</w:t>
      </w:r>
      <w:r w:rsidR="00CA5FDA" w:rsidRPr="000055DC">
        <w:rPr>
          <w:i/>
        </w:rPr>
        <w:t xml:space="preserve"> </w:t>
      </w:r>
      <w:r w:rsidR="00CA5FDA" w:rsidRPr="000055DC">
        <w:t>(Dz. Urz. UE L</w:t>
      </w:r>
      <w:r w:rsidR="00D0526B" w:rsidRPr="000055DC">
        <w:t xml:space="preserve"> </w:t>
      </w:r>
      <w:r w:rsidR="00CA5FDA" w:rsidRPr="000055DC">
        <w:t>198</w:t>
      </w:r>
      <w:r w:rsidR="0039718D" w:rsidRPr="000055DC">
        <w:t xml:space="preserve"> z 28.07.2017, str. 1)</w:t>
      </w:r>
      <w:r w:rsidR="0039718D" w:rsidRPr="000055DC">
        <w:rPr>
          <w:lang w:eastAsia="en-US"/>
        </w:rPr>
        <w:t xml:space="preserve">, zwane dalej </w:t>
      </w:r>
      <w:r w:rsidR="00D0526B" w:rsidRPr="000055DC">
        <w:rPr>
          <w:lang w:eastAsia="en-US"/>
        </w:rPr>
        <w:t>„</w:t>
      </w:r>
      <w:r w:rsidR="0039718D" w:rsidRPr="000055DC">
        <w:rPr>
          <w:lang w:eastAsia="en-US"/>
        </w:rPr>
        <w:t xml:space="preserve">rozporządzeniem </w:t>
      </w:r>
      <w:r w:rsidR="0012111C" w:rsidRPr="000055DC">
        <w:rPr>
          <w:lang w:eastAsia="en-US"/>
        </w:rPr>
        <w:t xml:space="preserve">(UE) </w:t>
      </w:r>
      <w:r w:rsidR="0039718D" w:rsidRPr="000055DC">
        <w:rPr>
          <w:lang w:eastAsia="en-US"/>
        </w:rPr>
        <w:t>2017/1369</w:t>
      </w:r>
      <w:r w:rsidR="00D0526B" w:rsidRPr="000055DC">
        <w:rPr>
          <w:lang w:eastAsia="en-US"/>
        </w:rPr>
        <w:t>”</w:t>
      </w:r>
      <w:r w:rsidR="0039718D" w:rsidRPr="000055DC">
        <w:rPr>
          <w:lang w:eastAsia="en-US"/>
        </w:rPr>
        <w:t>.</w:t>
      </w:r>
      <w:r w:rsidR="0039718D" w:rsidRPr="000055DC">
        <w:t xml:space="preserve"> </w:t>
      </w:r>
      <w:r w:rsidR="00585613" w:rsidRPr="000055DC">
        <w:rPr>
          <w:noProof/>
        </w:rPr>
        <w:t>Celem tego rozporządzenia jest uproszczenie otoczenia regulacyj</w:t>
      </w:r>
      <w:r w:rsidR="000055DC">
        <w:rPr>
          <w:noProof/>
        </w:rPr>
        <w:t>nego dla państw członkowskich i </w:t>
      </w:r>
      <w:r w:rsidR="00585613" w:rsidRPr="000055DC">
        <w:rPr>
          <w:noProof/>
        </w:rPr>
        <w:t>podmiotów gospodarczych oraz ujednolicenie stosowania i</w:t>
      </w:r>
      <w:r w:rsidR="008E3440" w:rsidRPr="000055DC">
        <w:rPr>
          <w:noProof/>
        </w:rPr>
        <w:t xml:space="preserve"> </w:t>
      </w:r>
      <w:r w:rsidR="000055DC">
        <w:rPr>
          <w:noProof/>
        </w:rPr>
        <w:t>wdrażania przepisów w </w:t>
      </w:r>
      <w:r w:rsidR="00585613" w:rsidRPr="000055DC">
        <w:rPr>
          <w:noProof/>
        </w:rPr>
        <w:t>zakresie etykietowania energetycznego w całej Unii Europejskiej.</w:t>
      </w:r>
    </w:p>
    <w:p w:rsidR="00585613" w:rsidRPr="000055DC" w:rsidRDefault="00585613" w:rsidP="000055DC">
      <w:pPr>
        <w:tabs>
          <w:tab w:val="left" w:pos="3402"/>
        </w:tabs>
        <w:spacing w:before="120" w:line="360" w:lineRule="auto"/>
        <w:jc w:val="both"/>
        <w:rPr>
          <w:noProof/>
        </w:rPr>
      </w:pPr>
      <w:r w:rsidRPr="000055DC">
        <w:rPr>
          <w:noProof/>
        </w:rPr>
        <w:t>Rozporządzenie doprecyzowuje i wzmacnia obecne przepisy w zakresie etykietowania energetycznego, a także rozszerza ich zakres, tj.:</w:t>
      </w:r>
    </w:p>
    <w:p w:rsidR="00585613" w:rsidRPr="000055DC" w:rsidRDefault="00585613" w:rsidP="000055DC">
      <w:pPr>
        <w:pStyle w:val="Bullet0"/>
        <w:numPr>
          <w:ilvl w:val="0"/>
          <w:numId w:val="13"/>
        </w:numPr>
        <w:tabs>
          <w:tab w:val="left" w:pos="3402"/>
        </w:tabs>
        <w:spacing w:before="0" w:after="0" w:line="360" w:lineRule="auto"/>
        <w:ind w:left="357" w:hanging="357"/>
        <w:rPr>
          <w:noProof/>
          <w:szCs w:val="24"/>
        </w:rPr>
      </w:pPr>
      <w:r w:rsidRPr="000055DC">
        <w:rPr>
          <w:noProof/>
          <w:szCs w:val="24"/>
        </w:rPr>
        <w:t xml:space="preserve">aktualizuje </w:t>
      </w:r>
      <w:r w:rsidR="00905597" w:rsidRPr="000055DC">
        <w:rPr>
          <w:noProof/>
          <w:szCs w:val="24"/>
        </w:rPr>
        <w:t xml:space="preserve">wzór </w:t>
      </w:r>
      <w:r w:rsidRPr="000055DC">
        <w:rPr>
          <w:noProof/>
          <w:szCs w:val="24"/>
        </w:rPr>
        <w:t>etykiet</w:t>
      </w:r>
      <w:r w:rsidR="00905597" w:rsidRPr="000055DC">
        <w:rPr>
          <w:noProof/>
          <w:szCs w:val="24"/>
        </w:rPr>
        <w:t xml:space="preserve">y </w:t>
      </w:r>
      <w:r w:rsidRPr="000055DC">
        <w:rPr>
          <w:noProof/>
          <w:szCs w:val="24"/>
        </w:rPr>
        <w:t>energetyczn</w:t>
      </w:r>
      <w:r w:rsidR="00905597" w:rsidRPr="000055DC">
        <w:rPr>
          <w:noProof/>
          <w:szCs w:val="24"/>
        </w:rPr>
        <w:t>ej i wprowadza</w:t>
      </w:r>
      <w:r w:rsidRPr="000055DC">
        <w:rPr>
          <w:noProof/>
          <w:szCs w:val="24"/>
        </w:rPr>
        <w:t xml:space="preserve"> zmianę skali</w:t>
      </w:r>
      <w:r w:rsidR="00905597" w:rsidRPr="000055DC">
        <w:rPr>
          <w:noProof/>
          <w:szCs w:val="24"/>
        </w:rPr>
        <w:t xml:space="preserve"> klas energetycznych</w:t>
      </w:r>
      <w:r w:rsidRPr="000055DC">
        <w:rPr>
          <w:noProof/>
          <w:szCs w:val="24"/>
        </w:rPr>
        <w:t>;</w:t>
      </w:r>
    </w:p>
    <w:p w:rsidR="00585613" w:rsidRPr="000055DC" w:rsidRDefault="00585613" w:rsidP="000055DC">
      <w:pPr>
        <w:pStyle w:val="Bullet0"/>
        <w:numPr>
          <w:ilvl w:val="0"/>
          <w:numId w:val="13"/>
        </w:numPr>
        <w:spacing w:before="0" w:after="0" w:line="360" w:lineRule="auto"/>
        <w:ind w:left="357" w:hanging="357"/>
        <w:rPr>
          <w:noProof/>
          <w:szCs w:val="24"/>
        </w:rPr>
      </w:pPr>
      <w:r w:rsidRPr="000055DC">
        <w:rPr>
          <w:noProof/>
          <w:szCs w:val="24"/>
        </w:rPr>
        <w:t>ustanawia dwumodułową bazę produktów objętych obowiązkiem etykietowania energetycznego – oddzielny moduł dla organów nadzoru rynku oraz oddzielny dla konsumentów;</w:t>
      </w:r>
    </w:p>
    <w:p w:rsidR="00585613" w:rsidRPr="000055DC" w:rsidRDefault="00585613" w:rsidP="000055DC">
      <w:pPr>
        <w:pStyle w:val="Bullet0"/>
        <w:numPr>
          <w:ilvl w:val="0"/>
          <w:numId w:val="13"/>
        </w:numPr>
        <w:spacing w:before="0" w:after="0" w:line="360" w:lineRule="auto"/>
        <w:ind w:left="357" w:hanging="357"/>
        <w:rPr>
          <w:noProof/>
          <w:szCs w:val="24"/>
        </w:rPr>
      </w:pPr>
      <w:r w:rsidRPr="000055DC">
        <w:rPr>
          <w:noProof/>
          <w:szCs w:val="24"/>
        </w:rPr>
        <w:t>precyzuje obowiązki poszczególnych podmiotów;</w:t>
      </w:r>
    </w:p>
    <w:p w:rsidR="00585613" w:rsidRPr="000055DC" w:rsidRDefault="00905597" w:rsidP="000055DC">
      <w:pPr>
        <w:pStyle w:val="Bullet0"/>
        <w:numPr>
          <w:ilvl w:val="0"/>
          <w:numId w:val="13"/>
        </w:numPr>
        <w:spacing w:before="0" w:after="0" w:line="360" w:lineRule="auto"/>
        <w:ind w:left="357" w:hanging="357"/>
        <w:rPr>
          <w:noProof/>
          <w:szCs w:val="24"/>
        </w:rPr>
      </w:pPr>
      <w:r w:rsidRPr="000055DC">
        <w:rPr>
          <w:noProof/>
          <w:szCs w:val="24"/>
        </w:rPr>
        <w:t xml:space="preserve">wzmacnia przepisy dotyczące </w:t>
      </w:r>
      <w:r w:rsidR="00585613" w:rsidRPr="000055DC">
        <w:rPr>
          <w:noProof/>
          <w:szCs w:val="24"/>
        </w:rPr>
        <w:t>egzekwowani</w:t>
      </w:r>
      <w:r w:rsidRPr="000055DC">
        <w:rPr>
          <w:noProof/>
          <w:szCs w:val="24"/>
        </w:rPr>
        <w:t>a</w:t>
      </w:r>
      <w:r w:rsidR="00585613" w:rsidRPr="000055DC">
        <w:rPr>
          <w:noProof/>
          <w:szCs w:val="24"/>
        </w:rPr>
        <w:t xml:space="preserve"> </w:t>
      </w:r>
      <w:r w:rsidRPr="000055DC">
        <w:rPr>
          <w:noProof/>
          <w:szCs w:val="24"/>
        </w:rPr>
        <w:t>obwiązków</w:t>
      </w:r>
      <w:r w:rsidR="00585613" w:rsidRPr="000055DC">
        <w:rPr>
          <w:noProof/>
          <w:szCs w:val="24"/>
        </w:rPr>
        <w:t>;</w:t>
      </w:r>
    </w:p>
    <w:p w:rsidR="00585613" w:rsidRPr="000055DC" w:rsidRDefault="00905597" w:rsidP="000055DC">
      <w:pPr>
        <w:pStyle w:val="Bullet0"/>
        <w:numPr>
          <w:ilvl w:val="0"/>
          <w:numId w:val="13"/>
        </w:numPr>
        <w:spacing w:before="0" w:after="0" w:line="360" w:lineRule="auto"/>
        <w:ind w:left="357" w:hanging="357"/>
        <w:rPr>
          <w:noProof/>
          <w:szCs w:val="24"/>
        </w:rPr>
      </w:pPr>
      <w:r w:rsidRPr="000055DC">
        <w:rPr>
          <w:noProof/>
          <w:szCs w:val="24"/>
        </w:rPr>
        <w:t xml:space="preserve">doprecyzowuje </w:t>
      </w:r>
      <w:r w:rsidR="00585613" w:rsidRPr="000055DC">
        <w:rPr>
          <w:noProof/>
          <w:szCs w:val="24"/>
        </w:rPr>
        <w:t>powiązani</w:t>
      </w:r>
      <w:r w:rsidRPr="000055DC">
        <w:rPr>
          <w:noProof/>
          <w:szCs w:val="24"/>
        </w:rPr>
        <w:t>a</w:t>
      </w:r>
      <w:r w:rsidR="00585613" w:rsidRPr="000055DC">
        <w:rPr>
          <w:noProof/>
          <w:szCs w:val="24"/>
        </w:rPr>
        <w:t xml:space="preserve"> między etykietowaniem energetycznym a normami </w:t>
      </w:r>
      <w:r w:rsidRPr="000055DC">
        <w:rPr>
          <w:noProof/>
          <w:szCs w:val="24"/>
        </w:rPr>
        <w:t>zharmonizowanymi</w:t>
      </w:r>
      <w:r w:rsidR="00585613" w:rsidRPr="000055DC">
        <w:rPr>
          <w:noProof/>
          <w:szCs w:val="24"/>
        </w:rPr>
        <w:t>.</w:t>
      </w:r>
    </w:p>
    <w:p w:rsidR="00585613" w:rsidRPr="000055DC" w:rsidRDefault="00585613" w:rsidP="000055DC">
      <w:pPr>
        <w:tabs>
          <w:tab w:val="num" w:pos="0"/>
        </w:tabs>
        <w:spacing w:before="120" w:line="360" w:lineRule="auto"/>
        <w:jc w:val="both"/>
      </w:pPr>
      <w:r w:rsidRPr="000055DC">
        <w:rPr>
          <w:noProof/>
        </w:rPr>
        <w:t>Przedmiotowe rozporządzenie choć obowiązuje bezpośrednio, to jednak w celu zapewnienia stosowania niektórych przepisów, zwłaszcza tych dotyczących nadzoru rynku, niezbędne jest uchwalenie stosownych zmian na poziomie ustawowym.</w:t>
      </w:r>
    </w:p>
    <w:p w:rsidR="00DF106B" w:rsidRPr="000055DC" w:rsidRDefault="00DF106B" w:rsidP="000055DC">
      <w:pPr>
        <w:spacing w:before="120" w:line="360" w:lineRule="auto"/>
        <w:jc w:val="both"/>
        <w:rPr>
          <w:noProof/>
        </w:rPr>
      </w:pPr>
      <w:r w:rsidRPr="000055DC">
        <w:rPr>
          <w:noProof/>
        </w:rPr>
        <w:lastRenderedPageBreak/>
        <w:t>W szczególności konieczne jest zapewnienie ciągłości działań kontrolnych w</w:t>
      </w:r>
      <w:r w:rsidR="000055DC">
        <w:rPr>
          <w:noProof/>
        </w:rPr>
        <w:t xml:space="preserve"> </w:t>
      </w:r>
      <w:r w:rsidRPr="000055DC">
        <w:rPr>
          <w:noProof/>
        </w:rPr>
        <w:t xml:space="preserve">zakresie spełniania wymagań etykietowania energetycznego prowadzonych przez </w:t>
      </w:r>
      <w:r w:rsidR="001D2F1E" w:rsidRPr="000055DC">
        <w:rPr>
          <w:noProof/>
        </w:rPr>
        <w:t>Wojewódzkich Inspektorów Inspekcji Handlowej (WIIH)</w:t>
      </w:r>
      <w:r w:rsidRPr="000055DC">
        <w:rPr>
          <w:noProof/>
        </w:rPr>
        <w:t xml:space="preserve"> oraz Urząd Komunikacji Elektronicznej</w:t>
      </w:r>
      <w:r w:rsidR="001D2F1E" w:rsidRPr="000055DC">
        <w:rPr>
          <w:noProof/>
        </w:rPr>
        <w:t xml:space="preserve"> (UKE)</w:t>
      </w:r>
      <w:r w:rsidRPr="000055DC">
        <w:rPr>
          <w:noProof/>
        </w:rPr>
        <w:t>, a także działań w zakresie monitorowania systemu kontroli prowadzonych przez Prezesa Urzędu Ochrony Konkurencji i Konsument</w:t>
      </w:r>
      <w:r w:rsidR="002043BD" w:rsidRPr="000055DC">
        <w:rPr>
          <w:noProof/>
        </w:rPr>
        <w:t>ów</w:t>
      </w:r>
      <w:r w:rsidR="001D2F1E" w:rsidRPr="000055DC">
        <w:rPr>
          <w:noProof/>
        </w:rPr>
        <w:t xml:space="preserve"> (Prezesa UOKiK)</w:t>
      </w:r>
      <w:r w:rsidRPr="000055DC">
        <w:rPr>
          <w:noProof/>
        </w:rPr>
        <w:t>.</w:t>
      </w:r>
      <w:r w:rsidR="000055DC">
        <w:rPr>
          <w:noProof/>
        </w:rPr>
        <w:t xml:space="preserve"> </w:t>
      </w:r>
    </w:p>
    <w:p w:rsidR="00585613" w:rsidRPr="000055DC" w:rsidRDefault="0032152A" w:rsidP="000055DC">
      <w:pPr>
        <w:autoSpaceDE w:val="0"/>
        <w:autoSpaceDN w:val="0"/>
        <w:adjustRightInd w:val="0"/>
        <w:spacing w:before="120" w:line="360" w:lineRule="auto"/>
        <w:jc w:val="both"/>
        <w:rPr>
          <w:noProof/>
        </w:rPr>
      </w:pPr>
      <w:r w:rsidRPr="000055DC">
        <w:rPr>
          <w:noProof/>
        </w:rPr>
        <w:t>Na podstawie rozporządzenia</w:t>
      </w:r>
      <w:r w:rsidRPr="000055DC">
        <w:t xml:space="preserve"> </w:t>
      </w:r>
      <w:r w:rsidR="0012111C" w:rsidRPr="000055DC">
        <w:t xml:space="preserve">(UE) </w:t>
      </w:r>
      <w:r w:rsidRPr="000055DC">
        <w:t>2017/1369</w:t>
      </w:r>
      <w:r w:rsidRPr="000055DC">
        <w:rPr>
          <w:noProof/>
        </w:rPr>
        <w:t xml:space="preserve"> K</w:t>
      </w:r>
      <w:r w:rsidR="00905597" w:rsidRPr="000055DC">
        <w:rPr>
          <w:noProof/>
        </w:rPr>
        <w:t>omisja</w:t>
      </w:r>
      <w:r w:rsidR="0012111C" w:rsidRPr="000055DC">
        <w:rPr>
          <w:noProof/>
        </w:rPr>
        <w:t xml:space="preserve"> </w:t>
      </w:r>
      <w:r w:rsidRPr="000055DC">
        <w:rPr>
          <w:noProof/>
        </w:rPr>
        <w:t>E</w:t>
      </w:r>
      <w:r w:rsidR="0012111C" w:rsidRPr="000055DC">
        <w:rPr>
          <w:noProof/>
        </w:rPr>
        <w:t>uropejska (KE)</w:t>
      </w:r>
      <w:r w:rsidRPr="000055DC">
        <w:rPr>
          <w:noProof/>
        </w:rPr>
        <w:t xml:space="preserve"> będzie wydawać nowe akty delegowane określające wymagania etykietowania energetycznego na poszczególne grupy produktowe (wprowadzające m.in. etykietę </w:t>
      </w:r>
      <w:r w:rsidR="00FC3107" w:rsidRPr="000055DC">
        <w:rPr>
          <w:noProof/>
        </w:rPr>
        <w:t xml:space="preserve">ze zmienioną skalą od A do G), </w:t>
      </w:r>
      <w:r w:rsidRPr="000055DC">
        <w:rPr>
          <w:noProof/>
        </w:rPr>
        <w:t>zastępuj</w:t>
      </w:r>
      <w:r w:rsidR="00905597" w:rsidRPr="000055DC">
        <w:rPr>
          <w:noProof/>
        </w:rPr>
        <w:t>ą</w:t>
      </w:r>
      <w:r w:rsidRPr="000055DC">
        <w:rPr>
          <w:noProof/>
        </w:rPr>
        <w:t>c i</w:t>
      </w:r>
      <w:r w:rsidR="00FC3107" w:rsidRPr="000055DC">
        <w:rPr>
          <w:noProof/>
        </w:rPr>
        <w:t xml:space="preserve"> </w:t>
      </w:r>
      <w:r w:rsidRPr="000055DC">
        <w:rPr>
          <w:noProof/>
        </w:rPr>
        <w:t>uchylając dotyczchasowe akty delegowane wydane na podstawie dyrektywy 2010/30/UE. Zgodnie z harmonogramem przew</w:t>
      </w:r>
      <w:r w:rsidR="00D45344" w:rsidRPr="000055DC">
        <w:rPr>
          <w:noProof/>
        </w:rPr>
        <w:t>i</w:t>
      </w:r>
      <w:r w:rsidRPr="000055DC">
        <w:rPr>
          <w:noProof/>
        </w:rPr>
        <w:t>dzianym w</w:t>
      </w:r>
      <w:r w:rsidR="000055DC">
        <w:rPr>
          <w:noProof/>
        </w:rPr>
        <w:t> </w:t>
      </w:r>
      <w:r w:rsidRPr="000055DC">
        <w:rPr>
          <w:noProof/>
        </w:rPr>
        <w:t xml:space="preserve">przedmiotowym rozporządzeniu, pierwsza grupa aktów delegowanych </w:t>
      </w:r>
      <w:r w:rsidR="00FC3107" w:rsidRPr="000055DC">
        <w:rPr>
          <w:noProof/>
        </w:rPr>
        <w:t xml:space="preserve">powinna zostać </w:t>
      </w:r>
      <w:r w:rsidR="001D2F1E" w:rsidRPr="000055DC">
        <w:rPr>
          <w:noProof/>
        </w:rPr>
        <w:t>uchwalona przez K</w:t>
      </w:r>
      <w:r w:rsidR="0012111C" w:rsidRPr="000055DC">
        <w:rPr>
          <w:noProof/>
        </w:rPr>
        <w:t>E</w:t>
      </w:r>
      <w:r w:rsidR="001D2F1E" w:rsidRPr="000055DC">
        <w:rPr>
          <w:noProof/>
        </w:rPr>
        <w:t xml:space="preserve"> </w:t>
      </w:r>
      <w:r w:rsidRPr="000055DC">
        <w:rPr>
          <w:noProof/>
        </w:rPr>
        <w:t xml:space="preserve">do </w:t>
      </w:r>
      <w:r w:rsidR="00E548B4" w:rsidRPr="000055DC">
        <w:rPr>
          <w:noProof/>
        </w:rPr>
        <w:t xml:space="preserve">dnia </w:t>
      </w:r>
      <w:r w:rsidR="00523EB1" w:rsidRPr="000055DC">
        <w:rPr>
          <w:noProof/>
        </w:rPr>
        <w:t xml:space="preserve">2 listopada </w:t>
      </w:r>
      <w:r w:rsidRPr="000055DC">
        <w:rPr>
          <w:noProof/>
        </w:rPr>
        <w:t>2018</w:t>
      </w:r>
      <w:r w:rsidR="000055DC">
        <w:rPr>
          <w:noProof/>
        </w:rPr>
        <w:t xml:space="preserve"> </w:t>
      </w:r>
      <w:r w:rsidRPr="000055DC">
        <w:rPr>
          <w:noProof/>
        </w:rPr>
        <w:t>r.</w:t>
      </w:r>
      <w:bookmarkStart w:id="0" w:name="_GoBack"/>
      <w:bookmarkEnd w:id="0"/>
      <w:r w:rsidR="000055DC">
        <w:rPr>
          <w:noProof/>
        </w:rPr>
        <w:t xml:space="preserve"> </w:t>
      </w:r>
      <w:r w:rsidRPr="000055DC">
        <w:rPr>
          <w:noProof/>
        </w:rPr>
        <w:t>Mając na względzie fakt, iż obecne przepisy</w:t>
      </w:r>
      <w:r w:rsidR="00E548B4" w:rsidRPr="000055DC">
        <w:rPr>
          <w:noProof/>
        </w:rPr>
        <w:t xml:space="preserve"> </w:t>
      </w:r>
      <w:r w:rsidRPr="000055DC">
        <w:rPr>
          <w:noProof/>
        </w:rPr>
        <w:t>odwołują się do aktów delegowanych wydanych na podstawie</w:t>
      </w:r>
      <w:r w:rsidR="00E548B4" w:rsidRPr="000055DC">
        <w:rPr>
          <w:noProof/>
        </w:rPr>
        <w:t xml:space="preserve"> dyrektywy 2010/30/UE</w:t>
      </w:r>
      <w:r w:rsidRPr="000055DC">
        <w:rPr>
          <w:noProof/>
        </w:rPr>
        <w:t xml:space="preserve">, to z chwilą </w:t>
      </w:r>
      <w:r w:rsidR="00704B2F" w:rsidRPr="000055DC">
        <w:rPr>
          <w:noProof/>
        </w:rPr>
        <w:t xml:space="preserve">wejścia w życie </w:t>
      </w:r>
      <w:r w:rsidRPr="000055DC">
        <w:rPr>
          <w:noProof/>
        </w:rPr>
        <w:t>nowych aktów delegowanych określających wymagania w zakresie etykietowania energetycznego, organ monitorujący oraz ograny kontrolne nie będą miały podstaw</w:t>
      </w:r>
      <w:r w:rsidR="00D45344" w:rsidRPr="000055DC">
        <w:rPr>
          <w:noProof/>
        </w:rPr>
        <w:t>y</w:t>
      </w:r>
      <w:r w:rsidRPr="000055DC">
        <w:rPr>
          <w:noProof/>
        </w:rPr>
        <w:t xml:space="preserve"> prawnej do </w:t>
      </w:r>
      <w:r w:rsidR="00E548B4" w:rsidRPr="000055DC">
        <w:rPr>
          <w:noProof/>
        </w:rPr>
        <w:t>kont</w:t>
      </w:r>
      <w:r w:rsidR="0039718D" w:rsidRPr="000055DC">
        <w:rPr>
          <w:noProof/>
        </w:rPr>
        <w:t>ynu</w:t>
      </w:r>
      <w:r w:rsidR="00E548B4" w:rsidRPr="000055DC">
        <w:rPr>
          <w:noProof/>
        </w:rPr>
        <w:t xml:space="preserve">owania </w:t>
      </w:r>
      <w:r w:rsidRPr="000055DC">
        <w:rPr>
          <w:noProof/>
        </w:rPr>
        <w:t xml:space="preserve">działań kontrolnych oraz monitorujących dla wszystkich grup produktów. </w:t>
      </w:r>
    </w:p>
    <w:p w:rsidR="00585613" w:rsidRPr="000055DC" w:rsidRDefault="00585613" w:rsidP="000055DC">
      <w:pPr>
        <w:autoSpaceDE w:val="0"/>
        <w:autoSpaceDN w:val="0"/>
        <w:adjustRightInd w:val="0"/>
        <w:spacing w:before="120" w:line="360" w:lineRule="auto"/>
        <w:jc w:val="both"/>
      </w:pPr>
      <w:r w:rsidRPr="000055DC">
        <w:t>K</w:t>
      </w:r>
      <w:r w:rsidR="0012111C" w:rsidRPr="000055DC">
        <w:t xml:space="preserve">E </w:t>
      </w:r>
      <w:r w:rsidR="00905597" w:rsidRPr="000055DC">
        <w:t xml:space="preserve">prowadzi </w:t>
      </w:r>
      <w:r w:rsidRPr="000055DC">
        <w:t>corocznie monitoring nadzoru rynku w państwach członkowskich</w:t>
      </w:r>
      <w:r w:rsidR="007C23ED">
        <w:t>,</w:t>
      </w:r>
      <w:r w:rsidR="000055DC">
        <w:t xml:space="preserve"> m.in. </w:t>
      </w:r>
      <w:r w:rsidR="007C23ED">
        <w:t>w</w:t>
      </w:r>
      <w:r w:rsidR="000055DC">
        <w:t> </w:t>
      </w:r>
      <w:r w:rsidRPr="000055DC">
        <w:t>zakresie spełniania wymagań dotyczących ety</w:t>
      </w:r>
      <w:r w:rsidR="000055DC">
        <w:t>kietowania energetycznego. W </w:t>
      </w:r>
      <w:r w:rsidRPr="000055DC">
        <w:t xml:space="preserve">przypadku </w:t>
      </w:r>
      <w:r w:rsidR="00905597" w:rsidRPr="000055DC">
        <w:t xml:space="preserve">stwierdzenia </w:t>
      </w:r>
      <w:r w:rsidRPr="000055DC">
        <w:t>braku prowadzenia kontroli produktów wykorzystujących energię, w odniesieniu do których wydane zostały akty delegowane, istnieje zagrożenie, że K</w:t>
      </w:r>
      <w:r w:rsidR="0012111C" w:rsidRPr="000055DC">
        <w:t xml:space="preserve">E </w:t>
      </w:r>
      <w:r w:rsidRPr="000055DC">
        <w:t>wdroży przeciwko Polsce postępowanie nieformalne, które może zakończyć się wezwaniem do</w:t>
      </w:r>
      <w:r w:rsidR="000055DC">
        <w:t xml:space="preserve"> </w:t>
      </w:r>
      <w:r w:rsidRPr="000055DC">
        <w:t>usunięcia uchybienia na mocy art. 258 Traktatu o</w:t>
      </w:r>
      <w:r w:rsidR="000055DC">
        <w:t xml:space="preserve"> </w:t>
      </w:r>
      <w:r w:rsidRPr="000055DC">
        <w:t>funkcjonowaniu Unii Europejskiej.</w:t>
      </w:r>
    </w:p>
    <w:p w:rsidR="00585613" w:rsidRPr="000055DC" w:rsidRDefault="003A3428" w:rsidP="000055DC">
      <w:pPr>
        <w:spacing w:before="120" w:line="360" w:lineRule="auto"/>
        <w:jc w:val="both"/>
        <w:rPr>
          <w:noProof/>
        </w:rPr>
      </w:pPr>
      <w:r w:rsidRPr="000055DC">
        <w:rPr>
          <w:noProof/>
        </w:rPr>
        <w:t>Mają</w:t>
      </w:r>
      <w:r w:rsidR="00905597" w:rsidRPr="000055DC">
        <w:rPr>
          <w:noProof/>
        </w:rPr>
        <w:t>c</w:t>
      </w:r>
      <w:r w:rsidRPr="000055DC">
        <w:rPr>
          <w:noProof/>
        </w:rPr>
        <w:t xml:space="preserve"> na względzie potrzebę </w:t>
      </w:r>
      <w:r w:rsidR="00585613" w:rsidRPr="000055DC">
        <w:rPr>
          <w:noProof/>
        </w:rPr>
        <w:t xml:space="preserve">uniknięcia podwójnej regulacji, konieczne jest także uchylenie części </w:t>
      </w:r>
      <w:r w:rsidR="00905597" w:rsidRPr="000055DC">
        <w:rPr>
          <w:noProof/>
        </w:rPr>
        <w:t xml:space="preserve">krajowych </w:t>
      </w:r>
      <w:r w:rsidR="00585613" w:rsidRPr="000055DC">
        <w:rPr>
          <w:noProof/>
        </w:rPr>
        <w:t>przepisów ustaw</w:t>
      </w:r>
      <w:r w:rsidR="00905597" w:rsidRPr="000055DC">
        <w:rPr>
          <w:noProof/>
        </w:rPr>
        <w:t>owych</w:t>
      </w:r>
      <w:r w:rsidR="00585613" w:rsidRPr="000055DC">
        <w:rPr>
          <w:noProof/>
        </w:rPr>
        <w:t xml:space="preserve"> dotyczących obowiązków dostawców i</w:t>
      </w:r>
      <w:r w:rsidR="000055DC">
        <w:rPr>
          <w:noProof/>
        </w:rPr>
        <w:t xml:space="preserve"> </w:t>
      </w:r>
      <w:r w:rsidR="00585613" w:rsidRPr="000055DC">
        <w:rPr>
          <w:noProof/>
        </w:rPr>
        <w:t>dystrybutorów (sprzedawców) w</w:t>
      </w:r>
      <w:r w:rsidR="00015C24" w:rsidRPr="000055DC">
        <w:rPr>
          <w:noProof/>
        </w:rPr>
        <w:t xml:space="preserve"> </w:t>
      </w:r>
      <w:r w:rsidR="00585613" w:rsidRPr="000055DC">
        <w:rPr>
          <w:noProof/>
        </w:rPr>
        <w:t xml:space="preserve">związku z faktem, iż obwowiązki te zostały </w:t>
      </w:r>
      <w:r w:rsidR="00905597" w:rsidRPr="000055DC">
        <w:rPr>
          <w:noProof/>
        </w:rPr>
        <w:t>określone</w:t>
      </w:r>
      <w:r w:rsidR="00015C24" w:rsidRPr="000055DC">
        <w:rPr>
          <w:noProof/>
        </w:rPr>
        <w:t xml:space="preserve"> już w</w:t>
      </w:r>
      <w:r w:rsidR="000055DC">
        <w:rPr>
          <w:noProof/>
        </w:rPr>
        <w:t xml:space="preserve"> </w:t>
      </w:r>
      <w:r w:rsidR="00015C24" w:rsidRPr="000055DC">
        <w:rPr>
          <w:noProof/>
        </w:rPr>
        <w:t xml:space="preserve">przedmiotowym rozporządzeniu. Uspójnienia i </w:t>
      </w:r>
      <w:r w:rsidR="00585613" w:rsidRPr="000055DC">
        <w:rPr>
          <w:noProof/>
        </w:rPr>
        <w:t>ujednolicenia wymagać będzie ta</w:t>
      </w:r>
      <w:r w:rsidR="00905597" w:rsidRPr="000055DC">
        <w:rPr>
          <w:noProof/>
        </w:rPr>
        <w:t xml:space="preserve">kże terminologia zastosowana w </w:t>
      </w:r>
      <w:r w:rsidR="00585613" w:rsidRPr="000055DC">
        <w:rPr>
          <w:noProof/>
        </w:rPr>
        <w:t>przepisach</w:t>
      </w:r>
      <w:r w:rsidR="00905597" w:rsidRPr="000055DC">
        <w:rPr>
          <w:noProof/>
        </w:rPr>
        <w:t xml:space="preserve"> krajowych</w:t>
      </w:r>
      <w:r w:rsidR="00585613" w:rsidRPr="000055DC">
        <w:rPr>
          <w:noProof/>
        </w:rPr>
        <w:t xml:space="preserve">. </w:t>
      </w:r>
    </w:p>
    <w:p w:rsidR="00040CCA" w:rsidRPr="000055DC" w:rsidRDefault="00687588" w:rsidP="000055DC">
      <w:pPr>
        <w:tabs>
          <w:tab w:val="num" w:pos="0"/>
        </w:tabs>
        <w:spacing w:before="120" w:line="360" w:lineRule="auto"/>
        <w:jc w:val="both"/>
        <w:rPr>
          <w:lang w:eastAsia="en-US"/>
        </w:rPr>
      </w:pPr>
      <w:r w:rsidRPr="000055DC">
        <w:rPr>
          <w:lang w:eastAsia="en-US"/>
        </w:rPr>
        <w:lastRenderedPageBreak/>
        <w:t>Reasumując, p</w:t>
      </w:r>
      <w:r w:rsidR="005A4B55" w:rsidRPr="000055DC">
        <w:rPr>
          <w:lang w:eastAsia="en-US"/>
        </w:rPr>
        <w:t>r</w:t>
      </w:r>
      <w:r w:rsidR="00704B2F" w:rsidRPr="000055DC">
        <w:rPr>
          <w:lang w:eastAsia="en-US"/>
        </w:rPr>
        <w:t xml:space="preserve">zedmiotowa regulacja ma na celu </w:t>
      </w:r>
      <w:r w:rsidR="00040CCA" w:rsidRPr="000055DC">
        <w:rPr>
          <w:lang w:eastAsia="en-US"/>
        </w:rPr>
        <w:t xml:space="preserve">zapewnienie </w:t>
      </w:r>
      <w:r w:rsidR="00704B2F" w:rsidRPr="000055DC">
        <w:rPr>
          <w:lang w:eastAsia="en-US"/>
        </w:rPr>
        <w:t xml:space="preserve">prawidłowego </w:t>
      </w:r>
      <w:r w:rsidR="00040CCA" w:rsidRPr="000055DC">
        <w:rPr>
          <w:lang w:eastAsia="en-US"/>
        </w:rPr>
        <w:t xml:space="preserve">stosowania </w:t>
      </w:r>
      <w:r w:rsidR="00040CCA" w:rsidRPr="000055DC">
        <w:t xml:space="preserve">przepisów </w:t>
      </w:r>
      <w:r w:rsidR="00040CCA" w:rsidRPr="000055DC">
        <w:rPr>
          <w:lang w:eastAsia="en-US"/>
        </w:rPr>
        <w:t xml:space="preserve">rozporządzenia </w:t>
      </w:r>
      <w:r w:rsidR="0012111C" w:rsidRPr="000055DC">
        <w:rPr>
          <w:lang w:eastAsia="en-US"/>
        </w:rPr>
        <w:t xml:space="preserve">(UE) </w:t>
      </w:r>
      <w:r w:rsidR="00040CCA" w:rsidRPr="000055DC">
        <w:t>2017/1369</w:t>
      </w:r>
      <w:r w:rsidR="00704B2F" w:rsidRPr="000055DC">
        <w:rPr>
          <w:lang w:eastAsia="en-US"/>
        </w:rPr>
        <w:t xml:space="preserve"> przez:</w:t>
      </w:r>
    </w:p>
    <w:p w:rsidR="00DF106B" w:rsidRPr="000055DC" w:rsidRDefault="0032152A" w:rsidP="000055D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425" w:hanging="425"/>
        <w:jc w:val="both"/>
        <w:rPr>
          <w:b/>
        </w:rPr>
      </w:pPr>
      <w:r w:rsidRPr="000055DC">
        <w:t>zapewnieni</w:t>
      </w:r>
      <w:r w:rsidR="00DF106B" w:rsidRPr="000055DC">
        <w:t>e</w:t>
      </w:r>
      <w:r w:rsidRPr="000055DC">
        <w:t xml:space="preserve"> ciągłości funkcjonowania kontroli </w:t>
      </w:r>
      <w:r w:rsidR="0012111C" w:rsidRPr="000055DC">
        <w:t xml:space="preserve">w zakresie spełniania wymagań dotyczących etykietowania energetycznego </w:t>
      </w:r>
      <w:r w:rsidR="00704B2F" w:rsidRPr="000055DC">
        <w:t>oraz</w:t>
      </w:r>
      <w:r w:rsidR="00704B2F" w:rsidRPr="000055DC">
        <w:rPr>
          <w:b/>
        </w:rPr>
        <w:t xml:space="preserve"> </w:t>
      </w:r>
    </w:p>
    <w:p w:rsidR="005A4B55" w:rsidRPr="000055DC" w:rsidRDefault="0032152A" w:rsidP="000055D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425" w:hanging="425"/>
        <w:jc w:val="both"/>
      </w:pPr>
      <w:proofErr w:type="spellStart"/>
      <w:r w:rsidRPr="000055DC">
        <w:t>uspój</w:t>
      </w:r>
      <w:r w:rsidR="00D45344" w:rsidRPr="000055DC">
        <w:t>n</w:t>
      </w:r>
      <w:r w:rsidRPr="000055DC">
        <w:t>ienie</w:t>
      </w:r>
      <w:proofErr w:type="spellEnd"/>
      <w:r w:rsidRPr="000055DC">
        <w:t xml:space="preserve"> </w:t>
      </w:r>
      <w:r w:rsidR="005A4B55" w:rsidRPr="000055DC">
        <w:rPr>
          <w:lang w:eastAsia="en-US"/>
        </w:rPr>
        <w:t>ist</w:t>
      </w:r>
      <w:r w:rsidRPr="000055DC">
        <w:rPr>
          <w:lang w:eastAsia="en-US"/>
        </w:rPr>
        <w:t xml:space="preserve">niejących przepisów </w:t>
      </w:r>
      <w:r w:rsidR="00040CCA" w:rsidRPr="000055DC">
        <w:rPr>
          <w:lang w:eastAsia="en-US"/>
        </w:rPr>
        <w:t xml:space="preserve">krajowych i UE </w:t>
      </w:r>
      <w:r w:rsidRPr="000055DC">
        <w:rPr>
          <w:lang w:eastAsia="en-US"/>
        </w:rPr>
        <w:t>w zakresie etykietowania energetycznego</w:t>
      </w:r>
      <w:r w:rsidR="00040CCA" w:rsidRPr="000055DC">
        <w:rPr>
          <w:lang w:eastAsia="en-US"/>
        </w:rPr>
        <w:t>.</w:t>
      </w:r>
    </w:p>
    <w:p w:rsidR="0012111C" w:rsidRPr="000055DC" w:rsidRDefault="003124ED" w:rsidP="000055DC">
      <w:pPr>
        <w:autoSpaceDE w:val="0"/>
        <w:autoSpaceDN w:val="0"/>
        <w:adjustRightInd w:val="0"/>
        <w:spacing w:before="120" w:line="360" w:lineRule="auto"/>
        <w:jc w:val="both"/>
      </w:pPr>
      <w:r w:rsidRPr="000055DC">
        <w:t>Jednocześnie należy podkreślić, iż rozporządzenie (UE) 2017/1369 w zakresie nadzoru rynku odwołuje się t</w:t>
      </w:r>
      <w:r w:rsidR="00E425AD" w:rsidRPr="000055DC">
        <w:t xml:space="preserve">akże </w:t>
      </w:r>
      <w:r w:rsidR="007C23ED">
        <w:t>d</w:t>
      </w:r>
      <w:r w:rsidR="00E425AD" w:rsidRPr="000055DC">
        <w:t xml:space="preserve">o rozporządzenia (WE) </w:t>
      </w:r>
      <w:r w:rsidRPr="000055DC">
        <w:t xml:space="preserve">756/2008 określającego wspólnotowe ramy nadzoru </w:t>
      </w:r>
      <w:r w:rsidR="00FC3107" w:rsidRPr="000055DC">
        <w:t xml:space="preserve">rynku. Ramy te </w:t>
      </w:r>
      <w:r w:rsidRPr="000055DC">
        <w:t>znalazły jednak odzwi</w:t>
      </w:r>
      <w:r w:rsidR="000055DC">
        <w:t>erciedlenie w prawie krajowym w </w:t>
      </w:r>
      <w:r w:rsidRPr="000055DC">
        <w:t>przepisach ustawy o systemach oceny zgodności i nadzoru rynku. W</w:t>
      </w:r>
      <w:r w:rsidR="0036141E">
        <w:t> </w:t>
      </w:r>
      <w:r w:rsidRPr="000055DC">
        <w:t xml:space="preserve">związku z tym nie zachodzi potrzeba </w:t>
      </w:r>
      <w:r w:rsidR="006E0BC4" w:rsidRPr="000055DC">
        <w:t xml:space="preserve">wprowadzenia dodatkowych zmian ustawowych wdrażających </w:t>
      </w:r>
      <w:r w:rsidRPr="000055DC">
        <w:t>przepis</w:t>
      </w:r>
      <w:r w:rsidR="00E425AD" w:rsidRPr="000055DC">
        <w:t>y rozporządzenia (UE)</w:t>
      </w:r>
      <w:r w:rsidR="006E0BC4" w:rsidRPr="000055DC">
        <w:t xml:space="preserve"> 2017/1369 odsyłające do </w:t>
      </w:r>
      <w:r w:rsidR="00E425AD" w:rsidRPr="000055DC">
        <w:t xml:space="preserve">rozporządzenia (WE) </w:t>
      </w:r>
      <w:r w:rsidRPr="000055DC">
        <w:t xml:space="preserve">756/2008. </w:t>
      </w:r>
    </w:p>
    <w:p w:rsidR="005A4B55" w:rsidRPr="000055DC" w:rsidRDefault="00E548B4" w:rsidP="000055DC">
      <w:pPr>
        <w:pStyle w:val="Akapitzlist"/>
        <w:numPr>
          <w:ilvl w:val="0"/>
          <w:numId w:val="1"/>
        </w:numPr>
        <w:tabs>
          <w:tab w:val="clear" w:pos="720"/>
        </w:tabs>
        <w:spacing w:before="120" w:line="360" w:lineRule="auto"/>
        <w:ind w:left="426" w:hanging="426"/>
        <w:jc w:val="both"/>
        <w:rPr>
          <w:b/>
        </w:rPr>
      </w:pPr>
      <w:r w:rsidRPr="000055DC">
        <w:rPr>
          <w:b/>
        </w:rPr>
        <w:t>Aktualny stan prawny</w:t>
      </w:r>
    </w:p>
    <w:p w:rsidR="005A4B55" w:rsidRPr="000055DC" w:rsidRDefault="0030053C" w:rsidP="000055DC">
      <w:pPr>
        <w:spacing w:before="120" w:line="360" w:lineRule="auto"/>
        <w:jc w:val="both"/>
      </w:pPr>
      <w:r w:rsidRPr="000055DC">
        <w:t>Jak wskazano powyżej</w:t>
      </w:r>
      <w:r w:rsidR="007C23ED">
        <w:t>,</w:t>
      </w:r>
      <w:r w:rsidRPr="000055DC">
        <w:t xml:space="preserve"> materię związaną</w:t>
      </w:r>
      <w:r w:rsidR="005A4B55" w:rsidRPr="000055DC">
        <w:t xml:space="preserve"> z wymaganiami w zakresie etykietowania energetycznego produktów reguluje ustawa. </w:t>
      </w:r>
    </w:p>
    <w:p w:rsidR="00A94A8A" w:rsidRPr="000055DC" w:rsidRDefault="00A94A8A" w:rsidP="000055DC">
      <w:pPr>
        <w:tabs>
          <w:tab w:val="left" w:pos="284"/>
        </w:tabs>
        <w:autoSpaceDE w:val="0"/>
        <w:autoSpaceDN w:val="0"/>
        <w:adjustRightInd w:val="0"/>
        <w:spacing w:before="120" w:line="360" w:lineRule="auto"/>
        <w:jc w:val="both"/>
        <w:rPr>
          <w:lang w:eastAsia="en-US"/>
        </w:rPr>
      </w:pPr>
      <w:r w:rsidRPr="000055DC">
        <w:rPr>
          <w:bCs/>
        </w:rPr>
        <w:t>Art. 2</w:t>
      </w:r>
      <w:r w:rsidRPr="000055DC">
        <w:t xml:space="preserve"> ust. 1 ustawy stanowi, iż przepisy ustawy stosuje się do produktów wykorzystujących energię, dla których wymagania dotyczące sporządzania dokumentacji technicznej oraz stosowania etykiet i kart określają akty Komisji Europejskiej wydane na podstawie kompetencji delegowanych przez Parlament Europejski i Radę, zwane </w:t>
      </w:r>
      <w:r w:rsidR="0039718D" w:rsidRPr="000055DC">
        <w:t xml:space="preserve">dalej </w:t>
      </w:r>
      <w:r w:rsidRPr="000055DC">
        <w:t>„aktami delegowanymi”.</w:t>
      </w:r>
      <w:r w:rsidRPr="000055DC">
        <w:rPr>
          <w:lang w:eastAsia="en-US"/>
        </w:rPr>
        <w:t xml:space="preserve"> Do chwili obecnej wydan</w:t>
      </w:r>
      <w:r w:rsidR="007761E3" w:rsidRPr="000055DC">
        <w:rPr>
          <w:lang w:eastAsia="en-US"/>
        </w:rPr>
        <w:t>e</w:t>
      </w:r>
      <w:r w:rsidRPr="000055DC">
        <w:rPr>
          <w:lang w:eastAsia="en-US"/>
        </w:rPr>
        <w:t xml:space="preserve"> został</w:t>
      </w:r>
      <w:r w:rsidR="007761E3" w:rsidRPr="000055DC">
        <w:rPr>
          <w:lang w:eastAsia="en-US"/>
        </w:rPr>
        <w:t xml:space="preserve">y wymagania szczegółowe w formie </w:t>
      </w:r>
      <w:r w:rsidRPr="000055DC">
        <w:rPr>
          <w:lang w:eastAsia="en-US"/>
        </w:rPr>
        <w:t>akt</w:t>
      </w:r>
      <w:r w:rsidR="007761E3" w:rsidRPr="000055DC">
        <w:rPr>
          <w:lang w:eastAsia="en-US"/>
        </w:rPr>
        <w:t xml:space="preserve">ów </w:t>
      </w:r>
      <w:r w:rsidRPr="000055DC">
        <w:rPr>
          <w:lang w:eastAsia="en-US"/>
        </w:rPr>
        <w:t xml:space="preserve">delegowanych </w:t>
      </w:r>
      <w:r w:rsidR="000055DC">
        <w:rPr>
          <w:lang w:eastAsia="en-US"/>
        </w:rPr>
        <w:t>w odniesieniu do 15 </w:t>
      </w:r>
      <w:r w:rsidRPr="000055DC">
        <w:rPr>
          <w:lang w:eastAsia="en-US"/>
        </w:rPr>
        <w:t>grup produktow</w:t>
      </w:r>
      <w:r w:rsidR="007761E3" w:rsidRPr="000055DC">
        <w:rPr>
          <w:lang w:eastAsia="en-US"/>
        </w:rPr>
        <w:t>ych</w:t>
      </w:r>
      <w:r w:rsidRPr="000055DC">
        <w:rPr>
          <w:lang w:eastAsia="en-US"/>
        </w:rPr>
        <w:t>.</w:t>
      </w:r>
    </w:p>
    <w:p w:rsidR="00A94A8A" w:rsidRPr="000055DC" w:rsidRDefault="00015C24" w:rsidP="000055DC">
      <w:pPr>
        <w:spacing w:before="120" w:line="360" w:lineRule="auto"/>
        <w:jc w:val="both"/>
      </w:pPr>
      <w:r w:rsidRPr="000055DC">
        <w:t>W art. 4–</w:t>
      </w:r>
      <w:r w:rsidR="00A94A8A" w:rsidRPr="000055DC">
        <w:t>8 usta</w:t>
      </w:r>
      <w:r w:rsidRPr="000055DC">
        <w:t xml:space="preserve">wy określone zostały obowiązki </w:t>
      </w:r>
      <w:r w:rsidR="00A94A8A" w:rsidRPr="000055DC">
        <w:t>dostawców oraz dystrybutorów produktów wykorzystujących energię w zakresie informowania o zużyciu energii przez te produkty.</w:t>
      </w:r>
    </w:p>
    <w:p w:rsidR="005A4B55" w:rsidRPr="000055DC" w:rsidRDefault="005A4B55" w:rsidP="000055DC">
      <w:pPr>
        <w:spacing w:before="120" w:line="360" w:lineRule="auto"/>
        <w:jc w:val="both"/>
      </w:pPr>
      <w:r w:rsidRPr="000055DC">
        <w:t>Art. 9 ustawy wprowadz</w:t>
      </w:r>
      <w:r w:rsidR="00523EB1" w:rsidRPr="000055DC">
        <w:t>ił</w:t>
      </w:r>
      <w:r w:rsidRPr="000055DC">
        <w:t xml:space="preserve"> system kontroli produktów wykorzystujących energię, którego celem jest przeciwdziałanie wprowadzani</w:t>
      </w:r>
      <w:r w:rsidR="00905597" w:rsidRPr="000055DC">
        <w:t>u</w:t>
      </w:r>
      <w:r w:rsidRPr="000055DC">
        <w:t xml:space="preserve"> do obrotu lub oddawani</w:t>
      </w:r>
      <w:r w:rsidR="00905597" w:rsidRPr="000055DC">
        <w:t>u</w:t>
      </w:r>
      <w:r w:rsidRPr="000055DC">
        <w:t xml:space="preserve"> do użytku produktów wykorzystujących energię, do których nie dołączono etykiety i karty oraz dla których nie sporządzono dokumentacji technicznej, a także na których umieszczono etykiety i</w:t>
      </w:r>
      <w:r w:rsidR="000055DC">
        <w:t xml:space="preserve"> </w:t>
      </w:r>
      <w:r w:rsidRPr="000055DC">
        <w:t xml:space="preserve">karty zawierające dane niezgodne z parametrami technicznymi tych produktów. </w:t>
      </w:r>
    </w:p>
    <w:p w:rsidR="005A4B55" w:rsidRPr="000055DC" w:rsidRDefault="005A4B55" w:rsidP="000055DC">
      <w:pPr>
        <w:tabs>
          <w:tab w:val="left" w:pos="0"/>
        </w:tabs>
        <w:autoSpaceDE w:val="0"/>
        <w:autoSpaceDN w:val="0"/>
        <w:adjustRightInd w:val="0"/>
        <w:spacing w:before="120" w:line="360" w:lineRule="auto"/>
        <w:jc w:val="both"/>
      </w:pPr>
      <w:r w:rsidRPr="000055DC">
        <w:lastRenderedPageBreak/>
        <w:t xml:space="preserve">Zgodnie z art. 10 ustawy, system kontroli tworzą </w:t>
      </w:r>
      <w:r w:rsidR="00905597" w:rsidRPr="000055DC">
        <w:t>WIIH</w:t>
      </w:r>
      <w:r w:rsidRPr="000055DC">
        <w:t xml:space="preserve"> oraz Prezes U</w:t>
      </w:r>
      <w:r w:rsidR="00905597" w:rsidRPr="000055DC">
        <w:t>KE</w:t>
      </w:r>
      <w:r w:rsidRPr="000055DC">
        <w:t>, natomiast organem monitorującym ten system jest zgodnie z a</w:t>
      </w:r>
      <w:r w:rsidRPr="000055DC">
        <w:rPr>
          <w:bCs/>
        </w:rPr>
        <w:t xml:space="preserve">rt. 11 ustawy </w:t>
      </w:r>
      <w:r w:rsidRPr="000055DC">
        <w:t>Prezes U</w:t>
      </w:r>
      <w:r w:rsidR="00905597" w:rsidRPr="000055DC">
        <w:t>OKiK</w:t>
      </w:r>
      <w:r w:rsidRPr="000055DC">
        <w:t xml:space="preserve">. </w:t>
      </w:r>
    </w:p>
    <w:p w:rsidR="00A94A8A" w:rsidRPr="000055DC" w:rsidRDefault="00A94A8A" w:rsidP="000055DC">
      <w:pPr>
        <w:autoSpaceDE w:val="0"/>
        <w:autoSpaceDN w:val="0"/>
        <w:adjustRightInd w:val="0"/>
        <w:spacing w:before="120" w:line="360" w:lineRule="auto"/>
        <w:jc w:val="both"/>
      </w:pPr>
      <w:r w:rsidRPr="000055DC">
        <w:rPr>
          <w:lang w:eastAsia="en-US"/>
        </w:rPr>
        <w:t>Kontrola p</w:t>
      </w:r>
      <w:r w:rsidR="005A4B55" w:rsidRPr="000055DC">
        <w:rPr>
          <w:lang w:eastAsia="en-US"/>
        </w:rPr>
        <w:t xml:space="preserve">roduktów </w:t>
      </w:r>
      <w:r w:rsidRPr="000055DC">
        <w:rPr>
          <w:lang w:eastAsia="en-US"/>
        </w:rPr>
        <w:t xml:space="preserve">wykorzystujących energię </w:t>
      </w:r>
      <w:r w:rsidR="005A4B55" w:rsidRPr="000055DC">
        <w:rPr>
          <w:lang w:eastAsia="en-US"/>
        </w:rPr>
        <w:t xml:space="preserve">została przypisana </w:t>
      </w:r>
      <w:r w:rsidR="00FC3107" w:rsidRPr="000055DC">
        <w:rPr>
          <w:lang w:eastAsia="en-US"/>
        </w:rPr>
        <w:t>WIIH</w:t>
      </w:r>
      <w:r w:rsidR="005A4B55" w:rsidRPr="000055DC">
        <w:rPr>
          <w:lang w:eastAsia="en-US"/>
        </w:rPr>
        <w:t xml:space="preserve"> przez </w:t>
      </w:r>
      <w:r w:rsidR="005A4B55" w:rsidRPr="000055DC">
        <w:t xml:space="preserve">zmianę ustawy z dnia 15 grudnia 2000 r. o Inspekcji Handlowej </w:t>
      </w:r>
      <w:r w:rsidR="00E548B4" w:rsidRPr="000055DC">
        <w:t>(Dz. U. z 201</w:t>
      </w:r>
      <w:r w:rsidR="00E425AD" w:rsidRPr="000055DC">
        <w:t>8</w:t>
      </w:r>
      <w:r w:rsidR="00E548B4" w:rsidRPr="000055DC">
        <w:t xml:space="preserve"> r. poz.</w:t>
      </w:r>
      <w:r w:rsidR="000055DC">
        <w:t> </w:t>
      </w:r>
      <w:r w:rsidR="00E548B4" w:rsidRPr="000055DC">
        <w:t>1</w:t>
      </w:r>
      <w:r w:rsidR="00E425AD" w:rsidRPr="000055DC">
        <w:t>930</w:t>
      </w:r>
      <w:r w:rsidR="007C23ED">
        <w:t>,</w:t>
      </w:r>
      <w:r w:rsidR="001E257F" w:rsidRPr="000055DC">
        <w:t xml:space="preserve"> </w:t>
      </w:r>
      <w:r w:rsidR="00E425AD" w:rsidRPr="000055DC">
        <w:t>z</w:t>
      </w:r>
      <w:r w:rsidR="007C23ED">
        <w:t> </w:t>
      </w:r>
      <w:proofErr w:type="spellStart"/>
      <w:r w:rsidR="00E425AD" w:rsidRPr="000055DC">
        <w:t>późn</w:t>
      </w:r>
      <w:proofErr w:type="spellEnd"/>
      <w:r w:rsidR="00E425AD" w:rsidRPr="000055DC">
        <w:t>. zm.</w:t>
      </w:r>
      <w:r w:rsidR="00E548B4" w:rsidRPr="000055DC">
        <w:t>)</w:t>
      </w:r>
      <w:r w:rsidRPr="000055DC">
        <w:t xml:space="preserve">, </w:t>
      </w:r>
      <w:r w:rsidR="00523EB1" w:rsidRPr="000055DC">
        <w:t xml:space="preserve">z wyjątkiem </w:t>
      </w:r>
      <w:r w:rsidRPr="000055DC">
        <w:t>kontrol</w:t>
      </w:r>
      <w:r w:rsidR="00523EB1" w:rsidRPr="000055DC">
        <w:t xml:space="preserve">i odbiorników </w:t>
      </w:r>
      <w:r w:rsidRPr="000055DC">
        <w:t>telewiz</w:t>
      </w:r>
      <w:r w:rsidR="00523EB1" w:rsidRPr="000055DC">
        <w:t>yjnych</w:t>
      </w:r>
      <w:r w:rsidRPr="000055DC">
        <w:t xml:space="preserve">, które to zostały </w:t>
      </w:r>
      <w:r w:rsidR="005A4B55" w:rsidRPr="000055DC">
        <w:rPr>
          <w:lang w:eastAsia="en-US"/>
        </w:rPr>
        <w:t>przypisan</w:t>
      </w:r>
      <w:r w:rsidRPr="000055DC">
        <w:rPr>
          <w:lang w:eastAsia="en-US"/>
        </w:rPr>
        <w:t>e</w:t>
      </w:r>
      <w:r w:rsidR="00905597" w:rsidRPr="000055DC">
        <w:rPr>
          <w:lang w:eastAsia="en-US"/>
        </w:rPr>
        <w:t xml:space="preserve"> Prezesowi UKE</w:t>
      </w:r>
      <w:r w:rsidR="005A4B55" w:rsidRPr="000055DC">
        <w:rPr>
          <w:lang w:eastAsia="en-US"/>
        </w:rPr>
        <w:t xml:space="preserve"> przez zmianę </w:t>
      </w:r>
      <w:r w:rsidR="005A4B55" w:rsidRPr="000055DC">
        <w:t xml:space="preserve">ustawy z dnia 16 lipca 2004 r. </w:t>
      </w:r>
      <w:r w:rsidR="00015C24" w:rsidRPr="000055DC">
        <w:t>–</w:t>
      </w:r>
      <w:r w:rsidR="005A4B55" w:rsidRPr="000055DC">
        <w:t xml:space="preserve"> Prawo telekomunikacyjne (Dz. U. z 201</w:t>
      </w:r>
      <w:r w:rsidR="00E425AD" w:rsidRPr="000055DC">
        <w:t>8</w:t>
      </w:r>
      <w:r w:rsidR="005A4B55" w:rsidRPr="000055DC">
        <w:t xml:space="preserve"> r. poz. </w:t>
      </w:r>
      <w:r w:rsidR="00E425AD" w:rsidRPr="000055DC">
        <w:t>1954</w:t>
      </w:r>
      <w:r w:rsidR="007C23ED">
        <w:t>,</w:t>
      </w:r>
      <w:r w:rsidR="00ED5506" w:rsidRPr="000055DC">
        <w:t xml:space="preserve"> </w:t>
      </w:r>
      <w:r w:rsidR="00E425AD" w:rsidRPr="000055DC">
        <w:t xml:space="preserve">z </w:t>
      </w:r>
      <w:proofErr w:type="spellStart"/>
      <w:r w:rsidR="00E425AD" w:rsidRPr="000055DC">
        <w:t>późn</w:t>
      </w:r>
      <w:proofErr w:type="spellEnd"/>
      <w:r w:rsidR="00E425AD" w:rsidRPr="000055DC">
        <w:t>. zm.</w:t>
      </w:r>
      <w:r w:rsidR="005A4B55" w:rsidRPr="000055DC">
        <w:t>)</w:t>
      </w:r>
      <w:r w:rsidRPr="000055DC">
        <w:t>.</w:t>
      </w:r>
      <w:r w:rsidR="00E548B4" w:rsidRPr="000055DC">
        <w:t xml:space="preserve"> </w:t>
      </w:r>
    </w:p>
    <w:p w:rsidR="00FB2994" w:rsidRPr="000055DC" w:rsidRDefault="005A4B55" w:rsidP="000055DC">
      <w:pPr>
        <w:pStyle w:val="Nagwek1"/>
        <w:keepNext w:val="0"/>
        <w:widowControl w:val="0"/>
        <w:tabs>
          <w:tab w:val="clear" w:pos="4536"/>
        </w:tabs>
        <w:spacing w:before="120" w:line="360" w:lineRule="auto"/>
        <w:ind w:left="426" w:hanging="426"/>
        <w:rPr>
          <w:rFonts w:eastAsiaTheme="minorEastAsia"/>
          <w:bCs w:val="0"/>
          <w:color w:val="auto"/>
          <w:kern w:val="0"/>
          <w:sz w:val="24"/>
          <w:szCs w:val="24"/>
        </w:rPr>
      </w:pPr>
      <w:r w:rsidRPr="000055DC">
        <w:rPr>
          <w:sz w:val="24"/>
          <w:szCs w:val="24"/>
        </w:rPr>
        <w:t>3.</w:t>
      </w:r>
      <w:r w:rsidR="000055DC">
        <w:rPr>
          <w:sz w:val="24"/>
          <w:szCs w:val="24"/>
        </w:rPr>
        <w:tab/>
      </w:r>
      <w:r w:rsidRPr="000055DC">
        <w:rPr>
          <w:sz w:val="24"/>
          <w:szCs w:val="24"/>
        </w:rPr>
        <w:t>Uzasadnienie regulacji pr</w:t>
      </w:r>
      <w:r w:rsidR="00281F0E" w:rsidRPr="000055DC">
        <w:rPr>
          <w:sz w:val="24"/>
          <w:szCs w:val="24"/>
        </w:rPr>
        <w:t>oponowanych w projekcie ustawy</w:t>
      </w:r>
      <w:r w:rsidR="00FB2994" w:rsidRPr="000055DC">
        <w:rPr>
          <w:rFonts w:eastAsiaTheme="minorEastAsia"/>
          <w:bCs w:val="0"/>
          <w:color w:val="auto"/>
          <w:kern w:val="0"/>
          <w:sz w:val="24"/>
          <w:szCs w:val="24"/>
        </w:rPr>
        <w:t xml:space="preserve"> i przewidywane skutki wprowadzenia proponowanej regulacji</w:t>
      </w:r>
    </w:p>
    <w:p w:rsidR="00F21C33" w:rsidRPr="000055DC" w:rsidRDefault="00F21C33" w:rsidP="000055DC">
      <w:pPr>
        <w:pStyle w:val="NIEARTTEKSTtekstnieartykuowanynppodstprawnarozplubpreambua"/>
        <w:widowControl w:val="0"/>
        <w:ind w:firstLine="0"/>
        <w:rPr>
          <w:rFonts w:ascii="Times New Roman" w:hAnsi="Times New Roman" w:cs="Times New Roman"/>
          <w:szCs w:val="24"/>
        </w:rPr>
      </w:pPr>
      <w:r w:rsidRPr="000055DC">
        <w:rPr>
          <w:rStyle w:val="Ppogrubienie"/>
          <w:rFonts w:ascii="Times New Roman" w:hAnsi="Times New Roman"/>
          <w:b w:val="0"/>
          <w:szCs w:val="24"/>
        </w:rPr>
        <w:t>W art. 1</w:t>
      </w:r>
      <w:r w:rsidRPr="000055DC">
        <w:rPr>
          <w:rStyle w:val="Ppogrubienie"/>
          <w:rFonts w:ascii="Times New Roman" w:hAnsi="Times New Roman"/>
          <w:szCs w:val="24"/>
        </w:rPr>
        <w:t xml:space="preserve"> </w:t>
      </w:r>
      <w:r w:rsidR="00281F0E" w:rsidRPr="000055DC">
        <w:rPr>
          <w:rStyle w:val="Ppogrubienie"/>
          <w:rFonts w:ascii="Times New Roman" w:hAnsi="Times New Roman"/>
          <w:b w:val="0"/>
          <w:szCs w:val="24"/>
        </w:rPr>
        <w:t>projektu ustawy</w:t>
      </w:r>
      <w:r w:rsidR="00281F0E" w:rsidRPr="000055DC">
        <w:rPr>
          <w:rStyle w:val="Ppogrubienie"/>
          <w:rFonts w:ascii="Times New Roman" w:hAnsi="Times New Roman"/>
          <w:szCs w:val="24"/>
        </w:rPr>
        <w:t xml:space="preserve"> </w:t>
      </w:r>
      <w:r w:rsidRPr="000055DC">
        <w:rPr>
          <w:rFonts w:ascii="Times New Roman" w:hAnsi="Times New Roman" w:cs="Times New Roman"/>
          <w:szCs w:val="24"/>
        </w:rPr>
        <w:t xml:space="preserve">wprowadza się zmianę </w:t>
      </w:r>
      <w:r w:rsidR="00A25042" w:rsidRPr="000055DC">
        <w:rPr>
          <w:rFonts w:ascii="Times New Roman" w:hAnsi="Times New Roman" w:cs="Times New Roman"/>
          <w:szCs w:val="24"/>
        </w:rPr>
        <w:t xml:space="preserve">w zakresie </w:t>
      </w:r>
      <w:r w:rsidRPr="000055DC">
        <w:rPr>
          <w:rFonts w:ascii="Times New Roman" w:hAnsi="Times New Roman" w:cs="Times New Roman"/>
          <w:szCs w:val="24"/>
        </w:rPr>
        <w:t xml:space="preserve">tytułu ustawy. Tytuł ustawy otrzymuje brzmienie: „o </w:t>
      </w:r>
      <w:r w:rsidR="00587412" w:rsidRPr="000055DC">
        <w:rPr>
          <w:rFonts w:ascii="Times New Roman" w:hAnsi="Times New Roman" w:cs="Times New Roman"/>
          <w:szCs w:val="24"/>
        </w:rPr>
        <w:t>etykietowaniu energetycznym produkt</w:t>
      </w:r>
      <w:r w:rsidR="000055DC">
        <w:rPr>
          <w:rFonts w:ascii="Times New Roman" w:hAnsi="Times New Roman" w:cs="Times New Roman"/>
          <w:szCs w:val="24"/>
        </w:rPr>
        <w:t>ów związanych z </w:t>
      </w:r>
      <w:r w:rsidR="00587412" w:rsidRPr="000055DC">
        <w:rPr>
          <w:rFonts w:ascii="Times New Roman" w:hAnsi="Times New Roman" w:cs="Times New Roman"/>
          <w:szCs w:val="24"/>
        </w:rPr>
        <w:t xml:space="preserve">energią oraz </w:t>
      </w:r>
      <w:r w:rsidR="008E3440" w:rsidRPr="000055DC">
        <w:rPr>
          <w:rFonts w:ascii="Times New Roman" w:hAnsi="Times New Roman" w:cs="Times New Roman"/>
          <w:szCs w:val="24"/>
        </w:rPr>
        <w:t xml:space="preserve">o </w:t>
      </w:r>
      <w:r w:rsidR="00587412" w:rsidRPr="000055DC">
        <w:rPr>
          <w:rFonts w:ascii="Times New Roman" w:hAnsi="Times New Roman" w:cs="Times New Roman"/>
          <w:szCs w:val="24"/>
        </w:rPr>
        <w:t>kontroli realizacji programu znakowania efektywności energetycznej urządzeń biurowych”</w:t>
      </w:r>
      <w:r w:rsidR="00AE5508" w:rsidRPr="000055DC">
        <w:rPr>
          <w:rFonts w:ascii="Times New Roman" w:hAnsi="Times New Roman" w:cs="Times New Roman"/>
          <w:szCs w:val="24"/>
        </w:rPr>
        <w:t>.</w:t>
      </w:r>
    </w:p>
    <w:p w:rsidR="00F21C33" w:rsidRPr="000055DC" w:rsidRDefault="00F21C33" w:rsidP="000055DC">
      <w:pPr>
        <w:pStyle w:val="ZPKTzmpk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0055DC">
        <w:rPr>
          <w:rFonts w:ascii="Times New Roman" w:hAnsi="Times New Roman" w:cs="Times New Roman"/>
          <w:szCs w:val="24"/>
        </w:rPr>
        <w:t xml:space="preserve">W związku z faktem, iż przepisy </w:t>
      </w:r>
      <w:r w:rsidR="00AE5508" w:rsidRPr="000055DC">
        <w:rPr>
          <w:rFonts w:ascii="Times New Roman" w:hAnsi="Times New Roman" w:cs="Times New Roman"/>
          <w:szCs w:val="24"/>
        </w:rPr>
        <w:t xml:space="preserve">rozporządzenia </w:t>
      </w:r>
      <w:r w:rsidR="0012111C" w:rsidRPr="000055DC">
        <w:rPr>
          <w:rFonts w:ascii="Times New Roman" w:hAnsi="Times New Roman" w:cs="Times New Roman"/>
          <w:szCs w:val="24"/>
        </w:rPr>
        <w:t>(UE)</w:t>
      </w:r>
      <w:r w:rsidR="00AE5508" w:rsidRPr="000055DC">
        <w:rPr>
          <w:rFonts w:ascii="Times New Roman" w:hAnsi="Times New Roman" w:cs="Times New Roman"/>
          <w:szCs w:val="24"/>
        </w:rPr>
        <w:t xml:space="preserve"> 2017/1369 dotyczące </w:t>
      </w:r>
      <w:r w:rsidR="00281F0E" w:rsidRPr="000055DC">
        <w:rPr>
          <w:rFonts w:ascii="Times New Roman" w:hAnsi="Times New Roman" w:cs="Times New Roman"/>
          <w:szCs w:val="24"/>
        </w:rPr>
        <w:t xml:space="preserve">obowiązków w zakresie </w:t>
      </w:r>
      <w:r w:rsidRPr="000055DC">
        <w:rPr>
          <w:rFonts w:ascii="Times New Roman" w:hAnsi="Times New Roman" w:cs="Times New Roman"/>
          <w:szCs w:val="24"/>
        </w:rPr>
        <w:t xml:space="preserve">informowania o zużyciu </w:t>
      </w:r>
      <w:r w:rsidR="00281F0E" w:rsidRPr="000055DC">
        <w:rPr>
          <w:rFonts w:ascii="Times New Roman" w:hAnsi="Times New Roman" w:cs="Times New Roman"/>
          <w:szCs w:val="24"/>
        </w:rPr>
        <w:t>energii stosuje się bezpośrednio i nie ma potrzeby</w:t>
      </w:r>
      <w:r w:rsidR="007C23ED">
        <w:rPr>
          <w:rFonts w:ascii="Times New Roman" w:hAnsi="Times New Roman" w:cs="Times New Roman"/>
          <w:szCs w:val="24"/>
        </w:rPr>
        <w:t>,</w:t>
      </w:r>
      <w:r w:rsidR="00281F0E" w:rsidRPr="000055DC">
        <w:rPr>
          <w:rFonts w:ascii="Times New Roman" w:hAnsi="Times New Roman" w:cs="Times New Roman"/>
          <w:szCs w:val="24"/>
        </w:rPr>
        <w:t xml:space="preserve"> aby były regulowane na poziomie ustawy,</w:t>
      </w:r>
      <w:r w:rsidRPr="000055DC">
        <w:rPr>
          <w:rFonts w:ascii="Times New Roman" w:hAnsi="Times New Roman" w:cs="Times New Roman"/>
          <w:szCs w:val="24"/>
        </w:rPr>
        <w:t xml:space="preserve"> </w:t>
      </w:r>
      <w:r w:rsidR="00AE5508" w:rsidRPr="000055DC">
        <w:rPr>
          <w:rFonts w:ascii="Times New Roman" w:hAnsi="Times New Roman" w:cs="Times New Roman"/>
          <w:szCs w:val="24"/>
        </w:rPr>
        <w:t>zmieni</w:t>
      </w:r>
      <w:r w:rsidR="00281F0E" w:rsidRPr="000055DC">
        <w:rPr>
          <w:rFonts w:ascii="Times New Roman" w:hAnsi="Times New Roman" w:cs="Times New Roman"/>
          <w:szCs w:val="24"/>
        </w:rPr>
        <w:t>ony został odpowiednio z</w:t>
      </w:r>
      <w:r w:rsidRPr="000055DC">
        <w:rPr>
          <w:rFonts w:ascii="Times New Roman" w:hAnsi="Times New Roman" w:cs="Times New Roman"/>
          <w:szCs w:val="24"/>
        </w:rPr>
        <w:t>akres ustawy</w:t>
      </w:r>
      <w:r w:rsidR="008E3440" w:rsidRPr="000055DC">
        <w:rPr>
          <w:rFonts w:ascii="Times New Roman" w:hAnsi="Times New Roman" w:cs="Times New Roman"/>
          <w:szCs w:val="24"/>
        </w:rPr>
        <w:t>,</w:t>
      </w:r>
      <w:r w:rsidR="00AE5508" w:rsidRPr="000055DC">
        <w:rPr>
          <w:rFonts w:ascii="Times New Roman" w:hAnsi="Times New Roman" w:cs="Times New Roman"/>
          <w:szCs w:val="24"/>
        </w:rPr>
        <w:t xml:space="preserve"> tj. </w:t>
      </w:r>
      <w:r w:rsidR="00281F0E" w:rsidRPr="000055DC">
        <w:rPr>
          <w:rFonts w:ascii="Times New Roman" w:hAnsi="Times New Roman" w:cs="Times New Roman"/>
          <w:szCs w:val="24"/>
        </w:rPr>
        <w:t xml:space="preserve">w art. 1 </w:t>
      </w:r>
      <w:r w:rsidR="00ED5506" w:rsidRPr="000055DC">
        <w:rPr>
          <w:rFonts w:ascii="Times New Roman" w:hAnsi="Times New Roman" w:cs="Times New Roman"/>
          <w:szCs w:val="24"/>
        </w:rPr>
        <w:t xml:space="preserve">ustawy </w:t>
      </w:r>
      <w:r w:rsidR="00AE5508" w:rsidRPr="000055DC">
        <w:rPr>
          <w:rFonts w:ascii="Times New Roman" w:hAnsi="Times New Roman" w:cs="Times New Roman"/>
          <w:szCs w:val="24"/>
        </w:rPr>
        <w:t>zosta</w:t>
      </w:r>
      <w:r w:rsidR="00281F0E" w:rsidRPr="000055DC">
        <w:rPr>
          <w:rFonts w:ascii="Times New Roman" w:hAnsi="Times New Roman" w:cs="Times New Roman"/>
          <w:szCs w:val="24"/>
        </w:rPr>
        <w:t>ł</w:t>
      </w:r>
      <w:r w:rsidR="00AE5508" w:rsidRPr="000055DC">
        <w:rPr>
          <w:rFonts w:ascii="Times New Roman" w:hAnsi="Times New Roman" w:cs="Times New Roman"/>
          <w:szCs w:val="24"/>
        </w:rPr>
        <w:t xml:space="preserve"> usunięty </w:t>
      </w:r>
      <w:r w:rsidR="00281F0E" w:rsidRPr="000055DC">
        <w:rPr>
          <w:rFonts w:ascii="Times New Roman" w:hAnsi="Times New Roman" w:cs="Times New Roman"/>
          <w:szCs w:val="24"/>
        </w:rPr>
        <w:t xml:space="preserve">pkt 1, </w:t>
      </w:r>
      <w:r w:rsidR="00AE5508" w:rsidRPr="000055DC">
        <w:rPr>
          <w:rFonts w:ascii="Times New Roman" w:hAnsi="Times New Roman" w:cs="Times New Roman"/>
          <w:szCs w:val="24"/>
        </w:rPr>
        <w:t xml:space="preserve">natomiast pkt 2 </w:t>
      </w:r>
      <w:r w:rsidRPr="000055DC">
        <w:rPr>
          <w:rFonts w:ascii="Times New Roman" w:hAnsi="Times New Roman" w:cs="Times New Roman"/>
          <w:szCs w:val="24"/>
        </w:rPr>
        <w:t>otrzym</w:t>
      </w:r>
      <w:r w:rsidR="00281F0E" w:rsidRPr="000055DC">
        <w:rPr>
          <w:rFonts w:ascii="Times New Roman" w:hAnsi="Times New Roman" w:cs="Times New Roman"/>
          <w:szCs w:val="24"/>
        </w:rPr>
        <w:t xml:space="preserve">ał </w:t>
      </w:r>
      <w:r w:rsidRPr="000055DC">
        <w:rPr>
          <w:rFonts w:ascii="Times New Roman" w:hAnsi="Times New Roman" w:cs="Times New Roman"/>
          <w:szCs w:val="24"/>
        </w:rPr>
        <w:t>brzmienie:</w:t>
      </w:r>
    </w:p>
    <w:p w:rsidR="00AE5508" w:rsidRPr="000055DC" w:rsidRDefault="00F21C33" w:rsidP="000055DC">
      <w:pPr>
        <w:pStyle w:val="ZLITwPKTzmlitwpktartykuempunktem"/>
        <w:ind w:left="425" w:hanging="425"/>
        <w:rPr>
          <w:rFonts w:ascii="Times New Roman" w:hAnsi="Times New Roman" w:cs="Times New Roman"/>
          <w:szCs w:val="24"/>
        </w:rPr>
      </w:pPr>
      <w:r w:rsidRPr="000055DC">
        <w:rPr>
          <w:rFonts w:ascii="Times New Roman" w:hAnsi="Times New Roman" w:cs="Times New Roman"/>
          <w:szCs w:val="24"/>
        </w:rPr>
        <w:t>„</w:t>
      </w:r>
      <w:r w:rsidR="007C23ED">
        <w:rPr>
          <w:rFonts w:ascii="Times New Roman" w:hAnsi="Times New Roman" w:cs="Times New Roman"/>
          <w:szCs w:val="24"/>
        </w:rPr>
        <w:t>2</w:t>
      </w:r>
      <w:r w:rsidRPr="000055DC">
        <w:rPr>
          <w:rFonts w:ascii="Times New Roman" w:hAnsi="Times New Roman" w:cs="Times New Roman"/>
          <w:szCs w:val="24"/>
        </w:rPr>
        <w:t>)</w:t>
      </w:r>
      <w:r w:rsidRPr="000055DC">
        <w:rPr>
          <w:rFonts w:ascii="Times New Roman" w:hAnsi="Times New Roman" w:cs="Times New Roman"/>
          <w:szCs w:val="24"/>
        </w:rPr>
        <w:tab/>
        <w:t>zasady organizacji i działania systemu kontroli etykietowania energetycznego</w:t>
      </w:r>
      <w:r w:rsidR="000055DC">
        <w:rPr>
          <w:rFonts w:ascii="Times New Roman" w:hAnsi="Times New Roman" w:cs="Times New Roman"/>
          <w:szCs w:val="24"/>
        </w:rPr>
        <w:t xml:space="preserve"> </w:t>
      </w:r>
      <w:r w:rsidRPr="000055DC">
        <w:rPr>
          <w:rFonts w:ascii="Times New Roman" w:hAnsi="Times New Roman" w:cs="Times New Roman"/>
          <w:szCs w:val="24"/>
        </w:rPr>
        <w:t xml:space="preserve">produktów związanych z energią, o którym mowa </w:t>
      </w:r>
      <w:r w:rsidR="0012111C" w:rsidRPr="000055DC">
        <w:rPr>
          <w:rFonts w:ascii="Times New Roman" w:hAnsi="Times New Roman" w:cs="Times New Roman"/>
          <w:szCs w:val="24"/>
        </w:rPr>
        <w:t xml:space="preserve">w </w:t>
      </w:r>
      <w:r w:rsidRPr="000055DC">
        <w:rPr>
          <w:rFonts w:ascii="Times New Roman" w:hAnsi="Times New Roman" w:cs="Times New Roman"/>
          <w:szCs w:val="24"/>
        </w:rPr>
        <w:t>rozporządzeni</w:t>
      </w:r>
      <w:r w:rsidR="0012111C" w:rsidRPr="000055DC">
        <w:rPr>
          <w:rFonts w:ascii="Times New Roman" w:hAnsi="Times New Roman" w:cs="Times New Roman"/>
          <w:szCs w:val="24"/>
        </w:rPr>
        <w:t>u</w:t>
      </w:r>
      <w:r w:rsidRPr="000055DC">
        <w:rPr>
          <w:rFonts w:ascii="Times New Roman" w:hAnsi="Times New Roman" w:cs="Times New Roman"/>
          <w:szCs w:val="24"/>
        </w:rPr>
        <w:t xml:space="preserve"> Parlamentu Europejskiego i </w:t>
      </w:r>
      <w:r w:rsidR="0030053C" w:rsidRPr="000055DC">
        <w:rPr>
          <w:rFonts w:ascii="Times New Roman" w:hAnsi="Times New Roman" w:cs="Times New Roman"/>
          <w:szCs w:val="24"/>
        </w:rPr>
        <w:t>R</w:t>
      </w:r>
      <w:r w:rsidR="00015C24" w:rsidRPr="000055DC">
        <w:rPr>
          <w:rFonts w:ascii="Times New Roman" w:hAnsi="Times New Roman" w:cs="Times New Roman"/>
          <w:szCs w:val="24"/>
        </w:rPr>
        <w:t xml:space="preserve">ady </w:t>
      </w:r>
      <w:r w:rsidR="00E425AD" w:rsidRPr="000055DC">
        <w:rPr>
          <w:rFonts w:ascii="Times New Roman" w:hAnsi="Times New Roman" w:cs="Times New Roman"/>
          <w:szCs w:val="24"/>
        </w:rPr>
        <w:t xml:space="preserve">(UE) </w:t>
      </w:r>
      <w:r w:rsidR="00015C24" w:rsidRPr="000055DC">
        <w:rPr>
          <w:rFonts w:ascii="Times New Roman" w:hAnsi="Times New Roman" w:cs="Times New Roman"/>
          <w:szCs w:val="24"/>
        </w:rPr>
        <w:t xml:space="preserve">2017/1369 z dnia 4 </w:t>
      </w:r>
      <w:r w:rsidRPr="000055DC">
        <w:rPr>
          <w:rFonts w:ascii="Times New Roman" w:hAnsi="Times New Roman" w:cs="Times New Roman"/>
          <w:szCs w:val="24"/>
        </w:rPr>
        <w:t>lipca 2017 r. ustanawiając</w:t>
      </w:r>
      <w:r w:rsidR="0012111C" w:rsidRPr="000055DC">
        <w:rPr>
          <w:rFonts w:ascii="Times New Roman" w:hAnsi="Times New Roman" w:cs="Times New Roman"/>
          <w:szCs w:val="24"/>
        </w:rPr>
        <w:t>ym</w:t>
      </w:r>
      <w:r w:rsidRPr="000055DC">
        <w:rPr>
          <w:rFonts w:ascii="Times New Roman" w:hAnsi="Times New Roman" w:cs="Times New Roman"/>
          <w:szCs w:val="24"/>
        </w:rPr>
        <w:t xml:space="preserve"> ramy</w:t>
      </w:r>
      <w:r w:rsidR="0030053C" w:rsidRPr="000055DC">
        <w:rPr>
          <w:rFonts w:ascii="Times New Roman" w:hAnsi="Times New Roman" w:cs="Times New Roman"/>
          <w:szCs w:val="24"/>
        </w:rPr>
        <w:t xml:space="preserve"> etykietowania energetycznego i</w:t>
      </w:r>
      <w:r w:rsidR="000055DC">
        <w:rPr>
          <w:rFonts w:ascii="Times New Roman" w:hAnsi="Times New Roman" w:cs="Times New Roman"/>
          <w:szCs w:val="24"/>
        </w:rPr>
        <w:t xml:space="preserve"> </w:t>
      </w:r>
      <w:r w:rsidRPr="000055DC">
        <w:rPr>
          <w:rFonts w:ascii="Times New Roman" w:hAnsi="Times New Roman" w:cs="Times New Roman"/>
          <w:szCs w:val="24"/>
        </w:rPr>
        <w:t>uchylając</w:t>
      </w:r>
      <w:r w:rsidR="0012111C" w:rsidRPr="000055DC">
        <w:rPr>
          <w:rFonts w:ascii="Times New Roman" w:hAnsi="Times New Roman" w:cs="Times New Roman"/>
          <w:szCs w:val="24"/>
        </w:rPr>
        <w:t>ym</w:t>
      </w:r>
      <w:r w:rsidRPr="000055DC">
        <w:rPr>
          <w:rFonts w:ascii="Times New Roman" w:hAnsi="Times New Roman" w:cs="Times New Roman"/>
          <w:szCs w:val="24"/>
        </w:rPr>
        <w:t xml:space="preserve"> dyrektywę 2010/30/UE (Dz. U</w:t>
      </w:r>
      <w:r w:rsidR="007C23ED">
        <w:rPr>
          <w:rFonts w:ascii="Times New Roman" w:hAnsi="Times New Roman" w:cs="Times New Roman"/>
          <w:szCs w:val="24"/>
        </w:rPr>
        <w:t>rz</w:t>
      </w:r>
      <w:r w:rsidRPr="000055DC">
        <w:rPr>
          <w:rFonts w:ascii="Times New Roman" w:hAnsi="Times New Roman" w:cs="Times New Roman"/>
          <w:szCs w:val="24"/>
        </w:rPr>
        <w:t>. UE L 198 z 28.07.2017, str. 1), zwan</w:t>
      </w:r>
      <w:r w:rsidR="0012111C" w:rsidRPr="000055DC">
        <w:rPr>
          <w:rFonts w:ascii="Times New Roman" w:hAnsi="Times New Roman" w:cs="Times New Roman"/>
          <w:szCs w:val="24"/>
        </w:rPr>
        <w:t>ym</w:t>
      </w:r>
      <w:r w:rsidRPr="000055DC">
        <w:rPr>
          <w:rFonts w:ascii="Times New Roman" w:hAnsi="Times New Roman" w:cs="Times New Roman"/>
          <w:szCs w:val="24"/>
        </w:rPr>
        <w:t xml:space="preserve"> dalej „rozpor</w:t>
      </w:r>
      <w:r w:rsidR="00E425AD" w:rsidRPr="000055DC">
        <w:rPr>
          <w:rFonts w:ascii="Times New Roman" w:hAnsi="Times New Roman" w:cs="Times New Roman"/>
          <w:szCs w:val="24"/>
        </w:rPr>
        <w:t>ządzeniem (UE)</w:t>
      </w:r>
      <w:r w:rsidR="000055DC">
        <w:rPr>
          <w:rFonts w:ascii="Times New Roman" w:hAnsi="Times New Roman" w:cs="Times New Roman"/>
          <w:szCs w:val="24"/>
        </w:rPr>
        <w:t xml:space="preserve"> 2017/1369”</w:t>
      </w:r>
      <w:r w:rsidR="00AE5508" w:rsidRPr="000055DC">
        <w:rPr>
          <w:rFonts w:ascii="Times New Roman" w:hAnsi="Times New Roman" w:cs="Times New Roman"/>
          <w:szCs w:val="24"/>
        </w:rPr>
        <w:t>.”</w:t>
      </w:r>
      <w:r w:rsidR="007C23ED">
        <w:rPr>
          <w:rFonts w:ascii="Times New Roman" w:hAnsi="Times New Roman" w:cs="Times New Roman"/>
          <w:szCs w:val="24"/>
        </w:rPr>
        <w:t>.</w:t>
      </w:r>
    </w:p>
    <w:p w:rsidR="008E3440" w:rsidRPr="000055DC" w:rsidRDefault="006E0BC4" w:rsidP="000055DC">
      <w:pPr>
        <w:spacing w:before="120" w:line="360" w:lineRule="auto"/>
        <w:jc w:val="both"/>
      </w:pPr>
      <w:r w:rsidRPr="000055DC">
        <w:t xml:space="preserve">Art. 2 ust. 1 ustawy stanowi, iż </w:t>
      </w:r>
      <w:r w:rsidRPr="0044084F">
        <w:t>przepisy ustawy stosuje się do produktów wykorzystujących energię, dla których wymagania dotyczące sporządzania dokumentacji technicznej oraz stosowania etykiet i kart określają akty Komisji Europejskiej wydane na podstawie kompetencji delegowanych</w:t>
      </w:r>
      <w:r w:rsidR="000055DC" w:rsidRPr="0044084F">
        <w:t xml:space="preserve"> </w:t>
      </w:r>
      <w:r w:rsidRPr="0044084F">
        <w:t xml:space="preserve">przez Parlament Europejski i Radę, zwane dalej </w:t>
      </w:r>
      <w:r w:rsidR="00965A9B">
        <w:t>„</w:t>
      </w:r>
      <w:r w:rsidRPr="00C67DBF">
        <w:t>aktami delegowanymi</w:t>
      </w:r>
      <w:r w:rsidR="00C54D82" w:rsidRPr="00C67DBF">
        <w:t>”</w:t>
      </w:r>
      <w:r w:rsidRPr="000055DC">
        <w:rPr>
          <w:i/>
        </w:rPr>
        <w:t>.</w:t>
      </w:r>
      <w:r w:rsidR="000055DC">
        <w:t xml:space="preserve"> </w:t>
      </w:r>
      <w:r w:rsidR="00AC2954" w:rsidRPr="000055DC">
        <w:t>Jak wskazano we wcześniejszej części uzasadnienia</w:t>
      </w:r>
      <w:r w:rsidR="007C23ED">
        <w:t>,</w:t>
      </w:r>
      <w:r w:rsidR="00AC2954" w:rsidRPr="000055DC">
        <w:t xml:space="preserve"> </w:t>
      </w:r>
      <w:r w:rsidRPr="000055DC">
        <w:t>K</w:t>
      </w:r>
      <w:r w:rsidR="00AC2954" w:rsidRPr="000055DC">
        <w:t>E</w:t>
      </w:r>
      <w:r w:rsidR="000055DC">
        <w:t xml:space="preserve"> </w:t>
      </w:r>
      <w:r w:rsidR="00AC2954" w:rsidRPr="000055DC">
        <w:t xml:space="preserve">będzie </w:t>
      </w:r>
      <w:r w:rsidRPr="000055DC">
        <w:t xml:space="preserve">wydawać </w:t>
      </w:r>
      <w:r w:rsidR="00AC2954" w:rsidRPr="000055DC">
        <w:t>nowe akty delegowane stopniowo uchylając obecne. Norma art. 2 ust. 1 ustawy jest jednak uniwersalna i nie wymaga zmiany. Zgod</w:t>
      </w:r>
      <w:r w:rsidR="00015C24" w:rsidRPr="000055DC">
        <w:t xml:space="preserve">nie bowiem z art. 2 </w:t>
      </w:r>
      <w:r w:rsidR="00AC2954" w:rsidRPr="000055DC">
        <w:t>ust. 1 przepisy ustawy stosuj</w:t>
      </w:r>
      <w:r w:rsidR="000055DC">
        <w:t>e się do produktów związanych z </w:t>
      </w:r>
      <w:r w:rsidR="00AC2954" w:rsidRPr="000055DC">
        <w:t xml:space="preserve">energią, dla których wymagania dotyczące etykietowania </w:t>
      </w:r>
      <w:r w:rsidR="00AC2954" w:rsidRPr="000055DC">
        <w:lastRenderedPageBreak/>
        <w:t>określono zarówno na podstawie rozporządzenia (UE</w:t>
      </w:r>
      <w:r w:rsidR="00E425AD" w:rsidRPr="000055DC">
        <w:t xml:space="preserve">) </w:t>
      </w:r>
      <w:r w:rsidR="00AC2954" w:rsidRPr="000055DC">
        <w:t xml:space="preserve">2017/1369, jak i na podstawie dyrektywy 2010/30/UE (do czasu utraty ich mocy). </w:t>
      </w:r>
      <w:r w:rsidR="008E3440" w:rsidRPr="000055DC">
        <w:t xml:space="preserve">W przepisie tym dokonano jedynie zmiany w </w:t>
      </w:r>
      <w:r w:rsidR="008E3440" w:rsidRPr="000055DC">
        <w:rPr>
          <w:noProof/>
        </w:rPr>
        <w:t>celu uspójnienia terminologii ustawy z ter</w:t>
      </w:r>
      <w:r w:rsidR="003B4C94" w:rsidRPr="000055DC">
        <w:rPr>
          <w:noProof/>
        </w:rPr>
        <w:t>minologią rozporządzenia (UE)</w:t>
      </w:r>
      <w:r w:rsidR="000055DC">
        <w:rPr>
          <w:noProof/>
        </w:rPr>
        <w:t xml:space="preserve"> 2017/1369</w:t>
      </w:r>
      <w:r w:rsidR="007C23ED">
        <w:rPr>
          <w:noProof/>
        </w:rPr>
        <w:t>,</w:t>
      </w:r>
      <w:r w:rsidR="000055DC">
        <w:rPr>
          <w:noProof/>
        </w:rPr>
        <w:t xml:space="preserve"> tj. </w:t>
      </w:r>
      <w:r w:rsidR="008E3440" w:rsidRPr="000055DC">
        <w:rPr>
          <w:noProof/>
        </w:rPr>
        <w:t xml:space="preserve">wyrazy </w:t>
      </w:r>
      <w:r w:rsidR="008E3440" w:rsidRPr="0044084F">
        <w:rPr>
          <w:noProof/>
        </w:rPr>
        <w:t>„</w:t>
      </w:r>
      <w:r w:rsidR="008E3440" w:rsidRPr="0044084F">
        <w:t>produktów wykorzystujących energię” zastąpiono wyrazami „produktów związanych z energią”</w:t>
      </w:r>
      <w:r w:rsidR="007C23ED">
        <w:t>,</w:t>
      </w:r>
      <w:r w:rsidR="008E3440" w:rsidRPr="000055DC">
        <w:rPr>
          <w:noProof/>
          <w:color w:val="FF0000"/>
        </w:rPr>
        <w:t xml:space="preserve"> </w:t>
      </w:r>
      <w:r w:rsidR="008E3440" w:rsidRPr="000055DC">
        <w:rPr>
          <w:noProof/>
        </w:rPr>
        <w:t>a wyraz „kart” zastąpiono wyrazami „kart informacyjnych produktu”.</w:t>
      </w:r>
    </w:p>
    <w:p w:rsidR="008E3440" w:rsidRPr="000055DC" w:rsidRDefault="008E3440" w:rsidP="000055DC">
      <w:pPr>
        <w:pStyle w:val="ZPKTzmpktartykuempunktem"/>
        <w:spacing w:before="120"/>
        <w:ind w:left="0" w:firstLine="0"/>
        <w:rPr>
          <w:rFonts w:ascii="Times New Roman" w:hAnsi="Times New Roman" w:cs="Times New Roman"/>
          <w:noProof/>
          <w:szCs w:val="24"/>
        </w:rPr>
      </w:pPr>
      <w:r w:rsidRPr="000055DC">
        <w:rPr>
          <w:rFonts w:ascii="Times New Roman" w:hAnsi="Times New Roman" w:cs="Times New Roman"/>
          <w:noProof/>
          <w:szCs w:val="24"/>
        </w:rPr>
        <w:t>Stosownie do art. 1 pkt 4 projektu ustawy</w:t>
      </w:r>
      <w:r w:rsidR="007C23ED">
        <w:rPr>
          <w:rFonts w:ascii="Times New Roman" w:hAnsi="Times New Roman" w:cs="Times New Roman"/>
          <w:noProof/>
          <w:szCs w:val="24"/>
        </w:rPr>
        <w:t>,</w:t>
      </w:r>
      <w:r w:rsidRPr="000055DC">
        <w:rPr>
          <w:rFonts w:ascii="Times New Roman" w:hAnsi="Times New Roman" w:cs="Times New Roman"/>
          <w:noProof/>
          <w:szCs w:val="24"/>
        </w:rPr>
        <w:t xml:space="preserve"> po art. 2 ustawy dodaje się art. 2a, który zobowiązuje ministra właściwego do spraw energii do</w:t>
      </w:r>
      <w:r w:rsidR="000055DC">
        <w:rPr>
          <w:rFonts w:ascii="Times New Roman" w:hAnsi="Times New Roman" w:cs="Times New Roman"/>
          <w:noProof/>
          <w:szCs w:val="24"/>
        </w:rPr>
        <w:t xml:space="preserve"> prowadzenia działań edukacyjno</w:t>
      </w:r>
      <w:r w:rsidR="000055DC">
        <w:rPr>
          <w:rFonts w:ascii="Times New Roman" w:hAnsi="Times New Roman" w:cs="Times New Roman"/>
          <w:noProof/>
          <w:szCs w:val="24"/>
        </w:rPr>
        <w:noBreakHyphen/>
      </w:r>
      <w:r w:rsidRPr="000055DC">
        <w:rPr>
          <w:rFonts w:ascii="Times New Roman" w:hAnsi="Times New Roman" w:cs="Times New Roman"/>
          <w:noProof/>
          <w:szCs w:val="24"/>
        </w:rPr>
        <w:t>informacyjnych na temat etykietowania energetycznego produktów związanych z energią.</w:t>
      </w:r>
      <w:r w:rsidR="000055DC">
        <w:rPr>
          <w:rFonts w:ascii="Times New Roman" w:hAnsi="Times New Roman" w:cs="Times New Roman"/>
          <w:noProof/>
          <w:szCs w:val="24"/>
        </w:rPr>
        <w:t xml:space="preserve"> </w:t>
      </w:r>
      <w:r w:rsidRPr="000055DC">
        <w:rPr>
          <w:rFonts w:ascii="Times New Roman" w:hAnsi="Times New Roman" w:cs="Times New Roman"/>
          <w:noProof/>
          <w:szCs w:val="24"/>
        </w:rPr>
        <w:t xml:space="preserve">Przepis ten </w:t>
      </w:r>
      <w:r w:rsidR="00FC3107" w:rsidRPr="000055DC">
        <w:rPr>
          <w:rFonts w:ascii="Times New Roman" w:hAnsi="Times New Roman" w:cs="Times New Roman"/>
          <w:noProof/>
          <w:szCs w:val="24"/>
        </w:rPr>
        <w:t xml:space="preserve">zapewni </w:t>
      </w:r>
      <w:r w:rsidRPr="000055DC">
        <w:rPr>
          <w:rFonts w:ascii="Times New Roman" w:hAnsi="Times New Roman" w:cs="Times New Roman"/>
          <w:noProof/>
          <w:szCs w:val="24"/>
        </w:rPr>
        <w:t>st</w:t>
      </w:r>
      <w:r w:rsidR="00FC3107" w:rsidRPr="000055DC">
        <w:rPr>
          <w:rFonts w:ascii="Times New Roman" w:hAnsi="Times New Roman" w:cs="Times New Roman"/>
          <w:noProof/>
          <w:szCs w:val="24"/>
        </w:rPr>
        <w:t xml:space="preserve">osowanie </w:t>
      </w:r>
      <w:r w:rsidRPr="000055DC">
        <w:rPr>
          <w:rFonts w:ascii="Times New Roman" w:hAnsi="Times New Roman" w:cs="Times New Roman"/>
          <w:noProof/>
          <w:szCs w:val="24"/>
        </w:rPr>
        <w:t xml:space="preserve">art. </w:t>
      </w:r>
      <w:r w:rsidR="003B4C94" w:rsidRPr="000055DC">
        <w:rPr>
          <w:rFonts w:ascii="Times New Roman" w:hAnsi="Times New Roman" w:cs="Times New Roman"/>
          <w:noProof/>
          <w:szCs w:val="24"/>
        </w:rPr>
        <w:t xml:space="preserve">7 ust. 3 rozporządzenia (UE) </w:t>
      </w:r>
      <w:r w:rsidRPr="000055DC">
        <w:rPr>
          <w:rFonts w:ascii="Times New Roman" w:hAnsi="Times New Roman" w:cs="Times New Roman"/>
          <w:noProof/>
          <w:szCs w:val="24"/>
        </w:rPr>
        <w:t>2017/1369.</w:t>
      </w:r>
    </w:p>
    <w:p w:rsidR="008E3440" w:rsidRPr="000055DC" w:rsidRDefault="008E3440" w:rsidP="000055DC">
      <w:pPr>
        <w:pStyle w:val="ZPKTzmpktartykuempunktem"/>
        <w:spacing w:before="120"/>
        <w:ind w:left="0" w:firstLine="0"/>
        <w:rPr>
          <w:rFonts w:ascii="Times New Roman" w:hAnsi="Times New Roman" w:cs="Times New Roman"/>
          <w:noProof/>
          <w:szCs w:val="24"/>
        </w:rPr>
      </w:pPr>
      <w:r w:rsidRPr="000055DC">
        <w:rPr>
          <w:rFonts w:ascii="Times New Roman" w:hAnsi="Times New Roman" w:cs="Times New Roman"/>
          <w:noProof/>
          <w:szCs w:val="24"/>
        </w:rPr>
        <w:t>W celu uspójnienia terminologii ustawy z term</w:t>
      </w:r>
      <w:r w:rsidR="003B4C94" w:rsidRPr="000055DC">
        <w:rPr>
          <w:rFonts w:ascii="Times New Roman" w:hAnsi="Times New Roman" w:cs="Times New Roman"/>
          <w:noProof/>
          <w:szCs w:val="24"/>
        </w:rPr>
        <w:t xml:space="preserve">inologią rozporządzenia (UE) </w:t>
      </w:r>
      <w:r w:rsidRPr="000055DC">
        <w:rPr>
          <w:rFonts w:ascii="Times New Roman" w:hAnsi="Times New Roman" w:cs="Times New Roman"/>
          <w:noProof/>
          <w:szCs w:val="24"/>
        </w:rPr>
        <w:t>2017/1369,</w:t>
      </w:r>
      <w:r w:rsidR="000055DC">
        <w:rPr>
          <w:rFonts w:ascii="Times New Roman" w:hAnsi="Times New Roman" w:cs="Times New Roman"/>
          <w:noProof/>
          <w:szCs w:val="24"/>
        </w:rPr>
        <w:t xml:space="preserve"> </w:t>
      </w:r>
      <w:r w:rsidRPr="000055DC">
        <w:rPr>
          <w:rFonts w:ascii="Times New Roman" w:hAnsi="Times New Roman" w:cs="Times New Roman"/>
          <w:noProof/>
          <w:szCs w:val="24"/>
        </w:rPr>
        <w:t>stosownie do art. 1 pkt 9 projektu ustawy</w:t>
      </w:r>
      <w:r w:rsidR="003D1072">
        <w:rPr>
          <w:rFonts w:ascii="Times New Roman" w:hAnsi="Times New Roman" w:cs="Times New Roman"/>
          <w:noProof/>
          <w:szCs w:val="24"/>
        </w:rPr>
        <w:t>,</w:t>
      </w:r>
      <w:r w:rsidRPr="000055DC">
        <w:rPr>
          <w:rFonts w:ascii="Times New Roman" w:hAnsi="Times New Roman" w:cs="Times New Roman"/>
          <w:noProof/>
          <w:szCs w:val="24"/>
        </w:rPr>
        <w:t xml:space="preserve"> użyte w różnej liczbie i</w:t>
      </w:r>
      <w:r w:rsidR="003D1072">
        <w:rPr>
          <w:rFonts w:ascii="Times New Roman" w:hAnsi="Times New Roman" w:cs="Times New Roman"/>
          <w:noProof/>
          <w:szCs w:val="24"/>
        </w:rPr>
        <w:t> </w:t>
      </w:r>
      <w:r w:rsidRPr="000055DC">
        <w:rPr>
          <w:rFonts w:ascii="Times New Roman" w:hAnsi="Times New Roman" w:cs="Times New Roman"/>
          <w:noProof/>
          <w:szCs w:val="24"/>
        </w:rPr>
        <w:t>przypadku wyrazy „wykorzystujące energię” zastapiono użytymi w ró</w:t>
      </w:r>
      <w:r w:rsidR="003D1072">
        <w:rPr>
          <w:rFonts w:ascii="Times New Roman" w:hAnsi="Times New Roman" w:cs="Times New Roman"/>
          <w:noProof/>
          <w:szCs w:val="24"/>
        </w:rPr>
        <w:t>ż</w:t>
      </w:r>
      <w:r w:rsidRPr="000055DC">
        <w:rPr>
          <w:rFonts w:ascii="Times New Roman" w:hAnsi="Times New Roman" w:cs="Times New Roman"/>
          <w:noProof/>
          <w:szCs w:val="24"/>
        </w:rPr>
        <w:t>nej liczbie i</w:t>
      </w:r>
      <w:r w:rsidR="003D1072">
        <w:rPr>
          <w:rFonts w:ascii="Times New Roman" w:hAnsi="Times New Roman" w:cs="Times New Roman"/>
          <w:noProof/>
          <w:szCs w:val="24"/>
        </w:rPr>
        <w:t> </w:t>
      </w:r>
      <w:r w:rsidRPr="000055DC">
        <w:rPr>
          <w:rFonts w:ascii="Times New Roman" w:hAnsi="Times New Roman" w:cs="Times New Roman"/>
          <w:noProof/>
          <w:szCs w:val="24"/>
        </w:rPr>
        <w:t>przypadku wyrazami „związane z energią”.</w:t>
      </w:r>
    </w:p>
    <w:p w:rsidR="008E3440" w:rsidRPr="000055DC" w:rsidRDefault="008E3440" w:rsidP="000055DC">
      <w:pPr>
        <w:pStyle w:val="ZPKTzmpktartykuempunktem"/>
        <w:spacing w:before="120"/>
        <w:ind w:left="0" w:firstLine="0"/>
        <w:rPr>
          <w:rFonts w:ascii="Times New Roman" w:hAnsi="Times New Roman" w:cs="Times New Roman"/>
          <w:noProof/>
          <w:szCs w:val="24"/>
        </w:rPr>
      </w:pPr>
      <w:r w:rsidRPr="000055DC">
        <w:rPr>
          <w:rFonts w:ascii="Times New Roman" w:hAnsi="Times New Roman" w:cs="Times New Roman"/>
          <w:noProof/>
          <w:szCs w:val="24"/>
        </w:rPr>
        <w:t>Mając na względzie potrzebę uniknięcia podwójnej regulacji, uchylony zostaje rozdział 2 ustawy. Przepisy dotyczące obowiązków dostawców i</w:t>
      </w:r>
      <w:r w:rsidR="000055DC">
        <w:rPr>
          <w:rFonts w:ascii="Times New Roman" w:hAnsi="Times New Roman" w:cs="Times New Roman"/>
          <w:noProof/>
          <w:szCs w:val="24"/>
        </w:rPr>
        <w:t xml:space="preserve"> </w:t>
      </w:r>
      <w:r w:rsidRPr="000055DC">
        <w:rPr>
          <w:rFonts w:ascii="Times New Roman" w:hAnsi="Times New Roman" w:cs="Times New Roman"/>
          <w:noProof/>
          <w:szCs w:val="24"/>
        </w:rPr>
        <w:t xml:space="preserve">dystrybutorów (sprzedawców) zostały określone już w </w:t>
      </w:r>
      <w:r w:rsidR="003B4C94" w:rsidRPr="000055DC">
        <w:rPr>
          <w:rFonts w:ascii="Times New Roman" w:hAnsi="Times New Roman" w:cs="Times New Roman"/>
          <w:noProof/>
          <w:szCs w:val="24"/>
        </w:rPr>
        <w:t xml:space="preserve">rozporządzeniu (UE) </w:t>
      </w:r>
      <w:r w:rsidRPr="000055DC">
        <w:rPr>
          <w:rFonts w:ascii="Times New Roman" w:hAnsi="Times New Roman" w:cs="Times New Roman"/>
          <w:noProof/>
          <w:szCs w:val="24"/>
        </w:rPr>
        <w:t xml:space="preserve">2017/1369. W konsekwencji uchylenia przepisów rozdziału 2 oraz w celu zachowania spójności dokonuje się zmian w art. 9 ust. 1 oraz art. 14 i art. 17. W przepisach tych wprowadzono stosowne odniesienia do przepisów rozporządzenia </w:t>
      </w:r>
      <w:r w:rsidR="003B4C94" w:rsidRPr="000055DC">
        <w:rPr>
          <w:rFonts w:ascii="Times New Roman" w:hAnsi="Times New Roman" w:cs="Times New Roman"/>
          <w:noProof/>
          <w:szCs w:val="24"/>
        </w:rPr>
        <w:t>(UE)</w:t>
      </w:r>
      <w:r w:rsidRPr="000055DC">
        <w:rPr>
          <w:rFonts w:ascii="Times New Roman" w:hAnsi="Times New Roman" w:cs="Times New Roman"/>
          <w:noProof/>
          <w:szCs w:val="24"/>
        </w:rPr>
        <w:t xml:space="preserve"> 2017/1369. </w:t>
      </w:r>
    </w:p>
    <w:p w:rsidR="008E3440" w:rsidRPr="000055DC" w:rsidRDefault="008E3440" w:rsidP="000055DC">
      <w:pPr>
        <w:pStyle w:val="ZPKTzmpktartykuempunktem"/>
        <w:spacing w:before="120"/>
        <w:ind w:left="0" w:firstLine="0"/>
        <w:rPr>
          <w:rFonts w:ascii="Times New Roman" w:hAnsi="Times New Roman" w:cs="Times New Roman"/>
          <w:noProof/>
          <w:szCs w:val="24"/>
        </w:rPr>
      </w:pPr>
      <w:r w:rsidRPr="000055DC">
        <w:rPr>
          <w:rFonts w:ascii="Times New Roman" w:hAnsi="Times New Roman" w:cs="Times New Roman"/>
          <w:noProof/>
          <w:szCs w:val="24"/>
        </w:rPr>
        <w:t>Ustanawiając zakres obowiązków podlegających kontroli</w:t>
      </w:r>
      <w:r w:rsidR="003D1072">
        <w:rPr>
          <w:rFonts w:ascii="Times New Roman" w:hAnsi="Times New Roman" w:cs="Times New Roman"/>
          <w:noProof/>
          <w:szCs w:val="24"/>
        </w:rPr>
        <w:t>,</w:t>
      </w:r>
      <w:r w:rsidRPr="000055DC">
        <w:rPr>
          <w:rFonts w:ascii="Times New Roman" w:hAnsi="Times New Roman" w:cs="Times New Roman"/>
          <w:noProof/>
          <w:szCs w:val="24"/>
        </w:rPr>
        <w:t xml:space="preserve"> w art. 9 ustawy odesłano do konkretnych przepisów rozporządzenia (UE) 2017/1369 oraz </w:t>
      </w:r>
      <w:r w:rsidRPr="000055DC">
        <w:rPr>
          <w:rFonts w:ascii="Times New Roman" w:eastAsiaTheme="minorEastAsia" w:hAnsi="Times New Roman" w:cs="Times New Roman"/>
          <w:szCs w:val="24"/>
        </w:rPr>
        <w:t>obowiązków w zakresie projektu i treści etykiety, karty informacyjnej produktu oraz dokumentacji technicznej, sposobu eksponowania etykiety na produkcie w punkcie sprzedaży, w tym sprzedaży na odległość, sposobu, w jaki klasę energetyczną oraz zakres klas efektywności dostępnych na etykiecie należy podawać w reklamach wizualnych i w technicznych materiałach promocyjnych – wynikających z aktów delegowanych na wydanych na podstawie</w:t>
      </w:r>
      <w:r w:rsidR="003B4C94" w:rsidRPr="000055DC">
        <w:rPr>
          <w:rFonts w:ascii="Times New Roman" w:eastAsiaTheme="minorEastAsia" w:hAnsi="Times New Roman" w:cs="Times New Roman"/>
          <w:szCs w:val="24"/>
        </w:rPr>
        <w:t xml:space="preserve"> art. 16 rozporządzenia (UE) </w:t>
      </w:r>
      <w:r w:rsidRPr="000055DC">
        <w:rPr>
          <w:rFonts w:ascii="Times New Roman" w:eastAsiaTheme="minorEastAsia" w:hAnsi="Times New Roman" w:cs="Times New Roman"/>
          <w:szCs w:val="24"/>
        </w:rPr>
        <w:t>2017/1369.</w:t>
      </w:r>
    </w:p>
    <w:p w:rsidR="008E3440" w:rsidRPr="000055DC" w:rsidRDefault="008E3440" w:rsidP="000055DC">
      <w:pPr>
        <w:pStyle w:val="ZPKTzmpktartykuempunktem"/>
        <w:spacing w:before="120"/>
        <w:ind w:left="0" w:firstLine="0"/>
        <w:rPr>
          <w:rFonts w:ascii="Times New Roman" w:hAnsi="Times New Roman" w:cs="Times New Roman"/>
          <w:noProof/>
          <w:szCs w:val="24"/>
        </w:rPr>
      </w:pPr>
      <w:r w:rsidRPr="000055DC">
        <w:rPr>
          <w:rFonts w:ascii="Times New Roman" w:hAnsi="Times New Roman" w:cs="Times New Roman"/>
          <w:noProof/>
          <w:szCs w:val="24"/>
        </w:rPr>
        <w:t>Wskazania konkretnych przepisów rozporzadzenia dokonano na podstawie szczegółowej analizy obowiązków dostawców i sprzedawców określonych w art. 3–6 rozporządzenia (UE) 2017/1369. Należy jednak zwr</w:t>
      </w:r>
      <w:r w:rsidR="003D1072">
        <w:rPr>
          <w:rFonts w:ascii="Times New Roman" w:hAnsi="Times New Roman" w:cs="Times New Roman"/>
          <w:noProof/>
          <w:szCs w:val="24"/>
        </w:rPr>
        <w:t>ó</w:t>
      </w:r>
      <w:r w:rsidRPr="000055DC">
        <w:rPr>
          <w:rFonts w:ascii="Times New Roman" w:hAnsi="Times New Roman" w:cs="Times New Roman"/>
          <w:noProof/>
          <w:szCs w:val="24"/>
        </w:rPr>
        <w:t xml:space="preserve">cić uwagę, iż w art. 3–6 </w:t>
      </w:r>
      <w:r w:rsidRPr="000055DC">
        <w:rPr>
          <w:rFonts w:ascii="Times New Roman" w:hAnsi="Times New Roman" w:cs="Times New Roman"/>
          <w:noProof/>
          <w:szCs w:val="24"/>
        </w:rPr>
        <w:lastRenderedPageBreak/>
        <w:t>rozporządzenia (UE) 2017/1369 oprócz wyznaczenia konkretnych obowiązków wprowadzone zostały także dodatkowe przepisy o charkaterze informacyjnym i</w:t>
      </w:r>
      <w:r w:rsidR="000055DC">
        <w:rPr>
          <w:rFonts w:ascii="Times New Roman" w:hAnsi="Times New Roman" w:cs="Times New Roman"/>
          <w:noProof/>
          <w:szCs w:val="24"/>
        </w:rPr>
        <w:t> </w:t>
      </w:r>
      <w:r w:rsidRPr="000055DC">
        <w:rPr>
          <w:rFonts w:ascii="Times New Roman" w:hAnsi="Times New Roman" w:cs="Times New Roman"/>
          <w:noProof/>
          <w:szCs w:val="24"/>
        </w:rPr>
        <w:t>wyjaśniającym (tj. art. 3 ust. 4, art. 4 ust. 3 i 5, art. 5 ust. 2 i 3</w:t>
      </w:r>
      <w:r w:rsidR="003D1072">
        <w:rPr>
          <w:rFonts w:ascii="Times New Roman" w:hAnsi="Times New Roman" w:cs="Times New Roman"/>
          <w:noProof/>
          <w:szCs w:val="24"/>
        </w:rPr>
        <w:t xml:space="preserve"> i</w:t>
      </w:r>
      <w:r w:rsidRPr="000055DC">
        <w:rPr>
          <w:rFonts w:ascii="Times New Roman" w:hAnsi="Times New Roman" w:cs="Times New Roman"/>
          <w:noProof/>
          <w:szCs w:val="24"/>
        </w:rPr>
        <w:t xml:space="preserve"> art. 6 </w:t>
      </w:r>
      <w:r w:rsidR="00B81444" w:rsidRPr="000055DC">
        <w:rPr>
          <w:rFonts w:ascii="Times New Roman" w:hAnsi="Times New Roman" w:cs="Times New Roman"/>
          <w:noProof/>
          <w:szCs w:val="24"/>
        </w:rPr>
        <w:t xml:space="preserve">lit. </w:t>
      </w:r>
      <w:r w:rsidRPr="000055DC">
        <w:rPr>
          <w:rFonts w:ascii="Times New Roman" w:hAnsi="Times New Roman" w:cs="Times New Roman"/>
          <w:noProof/>
          <w:szCs w:val="24"/>
        </w:rPr>
        <w:t>b</w:t>
      </w:r>
      <w:r w:rsidR="003D1072">
        <w:rPr>
          <w:rFonts w:ascii="Times New Roman" w:hAnsi="Times New Roman" w:cs="Times New Roman"/>
          <w:noProof/>
          <w:szCs w:val="24"/>
        </w:rPr>
        <w:t xml:space="preserve"> i</w:t>
      </w:r>
      <w:r w:rsidRPr="000055DC">
        <w:rPr>
          <w:rFonts w:ascii="Times New Roman" w:hAnsi="Times New Roman" w:cs="Times New Roman"/>
          <w:noProof/>
          <w:szCs w:val="24"/>
        </w:rPr>
        <w:t xml:space="preserve"> d), które </w:t>
      </w:r>
      <w:r w:rsidRPr="0044084F">
        <w:rPr>
          <w:rFonts w:ascii="Times New Roman" w:hAnsi="Times New Roman" w:cs="Times New Roman"/>
          <w:i/>
          <w:noProof/>
          <w:szCs w:val="24"/>
        </w:rPr>
        <w:t>de facto</w:t>
      </w:r>
      <w:r w:rsidRPr="000055DC">
        <w:rPr>
          <w:rFonts w:ascii="Times New Roman" w:hAnsi="Times New Roman" w:cs="Times New Roman"/>
          <w:noProof/>
          <w:szCs w:val="24"/>
        </w:rPr>
        <w:t xml:space="preserve"> nie ustanawiają żadnych obowiązków. W zwiazku z tym przepisy te zostały pominięte przy określaniu zakresu kontroli. Trudno byłoby bowiem pokazać</w:t>
      </w:r>
      <w:r w:rsidR="003D1072">
        <w:rPr>
          <w:rFonts w:ascii="Times New Roman" w:hAnsi="Times New Roman" w:cs="Times New Roman"/>
          <w:noProof/>
          <w:szCs w:val="24"/>
        </w:rPr>
        <w:t>,</w:t>
      </w:r>
      <w:r w:rsidRPr="000055DC">
        <w:rPr>
          <w:rFonts w:ascii="Times New Roman" w:hAnsi="Times New Roman" w:cs="Times New Roman"/>
          <w:noProof/>
          <w:szCs w:val="24"/>
        </w:rPr>
        <w:t xml:space="preserve"> w jaki sposób możliwa byłaby weryfikacja realizacji tych przepisów</w:t>
      </w:r>
      <w:r w:rsidR="003D1072">
        <w:rPr>
          <w:rFonts w:ascii="Times New Roman" w:hAnsi="Times New Roman" w:cs="Times New Roman"/>
          <w:noProof/>
          <w:szCs w:val="24"/>
        </w:rPr>
        <w:t>,</w:t>
      </w:r>
      <w:r w:rsidRPr="000055DC">
        <w:rPr>
          <w:rFonts w:ascii="Times New Roman" w:hAnsi="Times New Roman" w:cs="Times New Roman"/>
          <w:noProof/>
          <w:szCs w:val="24"/>
        </w:rPr>
        <w:t xml:space="preserve"> i trudno byłoby nakładać kary finansowe za ich niedopełnienie.</w:t>
      </w:r>
    </w:p>
    <w:p w:rsidR="00483361" w:rsidRDefault="008E3440" w:rsidP="009900A7">
      <w:pPr>
        <w:pStyle w:val="ZPKTzmpktartykuempunktem"/>
        <w:spacing w:before="120"/>
        <w:ind w:left="0" w:firstLine="426"/>
        <w:rPr>
          <w:rFonts w:ascii="Times New Roman" w:hAnsi="Times New Roman" w:cs="Times New Roman"/>
          <w:noProof/>
          <w:szCs w:val="24"/>
        </w:rPr>
      </w:pPr>
      <w:r w:rsidRPr="000055DC">
        <w:rPr>
          <w:rFonts w:ascii="Times New Roman" w:hAnsi="Times New Roman" w:cs="Times New Roman"/>
          <w:noProof/>
          <w:szCs w:val="24"/>
        </w:rPr>
        <w:t>Dokonano także modyfikacji art. 12 ustawy, któremu nadano następujące brzmienie:</w:t>
      </w:r>
    </w:p>
    <w:p w:rsidR="008E3440" w:rsidRPr="000055DC" w:rsidRDefault="000055DC" w:rsidP="009900A7">
      <w:pPr>
        <w:pStyle w:val="ZPKTzmpktartykuempunktem"/>
        <w:spacing w:before="120"/>
        <w:ind w:left="0" w:firstLine="426"/>
        <w:rPr>
          <w:rFonts w:ascii="Times New Roman" w:eastAsiaTheme="minorEastAsia" w:hAnsi="Times New Roman" w:cs="Times New Roman"/>
          <w:bCs w:val="0"/>
          <w:szCs w:val="24"/>
        </w:rPr>
      </w:pPr>
      <w:r>
        <w:rPr>
          <w:rFonts w:ascii="Times New Roman" w:eastAsiaTheme="minorEastAsia" w:hAnsi="Times New Roman" w:cs="Times New Roman"/>
          <w:szCs w:val="24"/>
        </w:rPr>
        <w:t>„</w:t>
      </w:r>
      <w:r w:rsidR="003D1072">
        <w:rPr>
          <w:rFonts w:ascii="Times New Roman" w:eastAsiaTheme="minorEastAsia" w:hAnsi="Times New Roman" w:cs="Times New Roman"/>
          <w:szCs w:val="24"/>
        </w:rPr>
        <w:t xml:space="preserve">Art. 12. </w:t>
      </w:r>
      <w:r w:rsidR="008E3440" w:rsidRPr="000055DC">
        <w:rPr>
          <w:rFonts w:ascii="Times New Roman" w:eastAsiaTheme="minorEastAsia" w:hAnsi="Times New Roman" w:cs="Times New Roman"/>
          <w:szCs w:val="24"/>
        </w:rPr>
        <w:t>Kontrola może być prowadzona u:</w:t>
      </w:r>
    </w:p>
    <w:p w:rsidR="008E3440" w:rsidRPr="000055DC" w:rsidRDefault="008E3440" w:rsidP="000055DC">
      <w:pPr>
        <w:spacing w:line="360" w:lineRule="auto"/>
        <w:ind w:left="425" w:hanging="425"/>
        <w:jc w:val="both"/>
        <w:rPr>
          <w:rFonts w:eastAsiaTheme="minorEastAsia"/>
          <w:bCs/>
        </w:rPr>
      </w:pPr>
      <w:r w:rsidRPr="000055DC">
        <w:rPr>
          <w:rFonts w:eastAsiaTheme="minorEastAsia"/>
          <w:bCs/>
        </w:rPr>
        <w:t>1)</w:t>
      </w:r>
      <w:r w:rsidR="000055DC">
        <w:rPr>
          <w:rFonts w:eastAsiaTheme="minorEastAsia"/>
          <w:bCs/>
        </w:rPr>
        <w:tab/>
      </w:r>
      <w:r w:rsidRPr="000055DC">
        <w:rPr>
          <w:rFonts w:eastAsiaTheme="minorEastAsia"/>
          <w:bCs/>
        </w:rPr>
        <w:t xml:space="preserve">dostawcy – oznaczającego dostawcę w rozumieniu art. </w:t>
      </w:r>
      <w:r w:rsidR="003B4C94" w:rsidRPr="000055DC">
        <w:rPr>
          <w:rFonts w:eastAsiaTheme="minorEastAsia"/>
          <w:bCs/>
        </w:rPr>
        <w:t xml:space="preserve">2 pkt 14 rozporządzenia (UE) </w:t>
      </w:r>
      <w:r w:rsidRPr="000055DC">
        <w:rPr>
          <w:rFonts w:eastAsiaTheme="minorEastAsia"/>
          <w:bCs/>
        </w:rPr>
        <w:t>2017/1369 lub</w:t>
      </w:r>
    </w:p>
    <w:p w:rsidR="008E3440" w:rsidRPr="000055DC" w:rsidRDefault="000055DC" w:rsidP="000055DC">
      <w:pPr>
        <w:spacing w:line="360" w:lineRule="auto"/>
        <w:ind w:left="425" w:hanging="425"/>
        <w:jc w:val="both"/>
        <w:rPr>
          <w:rFonts w:eastAsiaTheme="minorEastAsia"/>
          <w:bCs/>
        </w:rPr>
      </w:pPr>
      <w:r>
        <w:rPr>
          <w:rFonts w:eastAsiaTheme="minorEastAsia"/>
          <w:bCs/>
        </w:rPr>
        <w:t>2)</w:t>
      </w:r>
      <w:r>
        <w:rPr>
          <w:rFonts w:eastAsiaTheme="minorEastAsia"/>
          <w:bCs/>
        </w:rPr>
        <w:tab/>
      </w:r>
      <w:r w:rsidR="008E3440" w:rsidRPr="000055DC">
        <w:rPr>
          <w:rFonts w:eastAsiaTheme="minorEastAsia"/>
          <w:bCs/>
        </w:rPr>
        <w:t xml:space="preserve">sprzedawcy – oznaczającego sprzedawcę w rozumieniu art. </w:t>
      </w:r>
      <w:r w:rsidR="003B4C94" w:rsidRPr="000055DC">
        <w:rPr>
          <w:rFonts w:eastAsiaTheme="minorEastAsia"/>
          <w:bCs/>
        </w:rPr>
        <w:t xml:space="preserve">2 pkt 13 rozporządzenia (UE) </w:t>
      </w:r>
      <w:r w:rsidR="008E3440" w:rsidRPr="000055DC">
        <w:rPr>
          <w:rFonts w:eastAsiaTheme="minorEastAsia"/>
          <w:bCs/>
        </w:rPr>
        <w:t>2017/1369</w:t>
      </w:r>
      <w:r w:rsidR="00483361">
        <w:rPr>
          <w:rFonts w:eastAsiaTheme="minorEastAsia"/>
          <w:bCs/>
        </w:rPr>
        <w:t>.</w:t>
      </w:r>
      <w:r w:rsidR="008E3440" w:rsidRPr="000055DC">
        <w:rPr>
          <w:rFonts w:eastAsiaTheme="minorEastAsia"/>
          <w:bCs/>
        </w:rPr>
        <w:t>”</w:t>
      </w:r>
      <w:r w:rsidR="00483361">
        <w:rPr>
          <w:rFonts w:eastAsiaTheme="minorEastAsia"/>
          <w:bCs/>
        </w:rPr>
        <w:t>.</w:t>
      </w:r>
    </w:p>
    <w:p w:rsidR="008E3440" w:rsidRPr="000055DC" w:rsidRDefault="008E3440" w:rsidP="000055DC">
      <w:pPr>
        <w:pStyle w:val="ZPKTzmpktartykuempunktem"/>
        <w:spacing w:before="120"/>
        <w:ind w:left="0" w:firstLine="0"/>
        <w:rPr>
          <w:rFonts w:ascii="Times New Roman" w:hAnsi="Times New Roman" w:cs="Times New Roman"/>
          <w:noProof/>
          <w:szCs w:val="24"/>
        </w:rPr>
      </w:pPr>
      <w:r w:rsidRPr="000055DC">
        <w:rPr>
          <w:rFonts w:ascii="Times New Roman" w:hAnsi="Times New Roman" w:cs="Times New Roman"/>
          <w:noProof/>
          <w:szCs w:val="24"/>
        </w:rPr>
        <w:t xml:space="preserve">W odniesieniu do terminów </w:t>
      </w:r>
      <w:r w:rsidR="00483361">
        <w:rPr>
          <w:rFonts w:ascii="Times New Roman" w:hAnsi="Times New Roman" w:cs="Times New Roman"/>
          <w:noProof/>
          <w:szCs w:val="24"/>
        </w:rPr>
        <w:t>„</w:t>
      </w:r>
      <w:r w:rsidRPr="000055DC">
        <w:rPr>
          <w:rFonts w:ascii="Times New Roman" w:hAnsi="Times New Roman" w:cs="Times New Roman"/>
          <w:noProof/>
          <w:szCs w:val="24"/>
        </w:rPr>
        <w:t>sprzedawca</w:t>
      </w:r>
      <w:r w:rsidR="00483361">
        <w:rPr>
          <w:rFonts w:ascii="Times New Roman" w:hAnsi="Times New Roman" w:cs="Times New Roman"/>
          <w:noProof/>
          <w:szCs w:val="24"/>
        </w:rPr>
        <w:t>”</w:t>
      </w:r>
      <w:r w:rsidRPr="000055DC">
        <w:rPr>
          <w:rFonts w:ascii="Times New Roman" w:hAnsi="Times New Roman" w:cs="Times New Roman"/>
          <w:noProof/>
          <w:szCs w:val="24"/>
        </w:rPr>
        <w:t xml:space="preserve"> i </w:t>
      </w:r>
      <w:r w:rsidR="00483361">
        <w:rPr>
          <w:rFonts w:ascii="Times New Roman" w:hAnsi="Times New Roman" w:cs="Times New Roman"/>
          <w:noProof/>
          <w:szCs w:val="24"/>
        </w:rPr>
        <w:t>„</w:t>
      </w:r>
      <w:r w:rsidRPr="000055DC">
        <w:rPr>
          <w:rFonts w:ascii="Times New Roman" w:hAnsi="Times New Roman" w:cs="Times New Roman"/>
          <w:noProof/>
          <w:szCs w:val="24"/>
        </w:rPr>
        <w:t>dostawca</w:t>
      </w:r>
      <w:r w:rsidR="00483361">
        <w:rPr>
          <w:rFonts w:ascii="Times New Roman" w:hAnsi="Times New Roman" w:cs="Times New Roman"/>
          <w:noProof/>
          <w:szCs w:val="24"/>
        </w:rPr>
        <w:t>”</w:t>
      </w:r>
      <w:r w:rsidRPr="000055DC">
        <w:rPr>
          <w:rFonts w:ascii="Times New Roman" w:hAnsi="Times New Roman" w:cs="Times New Roman"/>
          <w:noProof/>
          <w:szCs w:val="24"/>
        </w:rPr>
        <w:t xml:space="preserve"> odwołano się do definicji określonych w roz</w:t>
      </w:r>
      <w:r w:rsidR="003B4C94" w:rsidRPr="000055DC">
        <w:rPr>
          <w:rFonts w:ascii="Times New Roman" w:hAnsi="Times New Roman" w:cs="Times New Roman"/>
          <w:noProof/>
          <w:szCs w:val="24"/>
        </w:rPr>
        <w:t>porządzeniu (UE)</w:t>
      </w:r>
      <w:r w:rsidRPr="000055DC">
        <w:rPr>
          <w:rFonts w:ascii="Times New Roman" w:hAnsi="Times New Roman" w:cs="Times New Roman"/>
          <w:noProof/>
          <w:szCs w:val="24"/>
        </w:rPr>
        <w:t xml:space="preserve"> 2017/1369. D</w:t>
      </w:r>
      <w:r w:rsidR="000055DC">
        <w:rPr>
          <w:rFonts w:ascii="Times New Roman" w:hAnsi="Times New Roman" w:cs="Times New Roman"/>
          <w:noProof/>
          <w:szCs w:val="24"/>
        </w:rPr>
        <w:t>efinicje tych pojęć używanych w </w:t>
      </w:r>
      <w:r w:rsidRPr="000055DC">
        <w:rPr>
          <w:rFonts w:ascii="Times New Roman" w:hAnsi="Times New Roman" w:cs="Times New Roman"/>
          <w:noProof/>
          <w:szCs w:val="24"/>
        </w:rPr>
        <w:t>projekcie ustawy wprowadzają bowiem nieco odmienne ich rozumienie niż przyjęte na gruncie ogólnych regulacji krajow</w:t>
      </w:r>
      <w:r w:rsidR="00483361">
        <w:rPr>
          <w:rFonts w:ascii="Times New Roman" w:hAnsi="Times New Roman" w:cs="Times New Roman"/>
          <w:noProof/>
          <w:szCs w:val="24"/>
        </w:rPr>
        <w:t>y</w:t>
      </w:r>
      <w:r w:rsidRPr="000055DC">
        <w:rPr>
          <w:rFonts w:ascii="Times New Roman" w:hAnsi="Times New Roman" w:cs="Times New Roman"/>
          <w:noProof/>
          <w:szCs w:val="24"/>
        </w:rPr>
        <w:t>ch. W związku z tym uzanano za stosowne, aby sprecy</w:t>
      </w:r>
      <w:r w:rsidR="002E21BD" w:rsidRPr="000055DC">
        <w:rPr>
          <w:rFonts w:ascii="Times New Roman" w:hAnsi="Times New Roman" w:cs="Times New Roman"/>
          <w:noProof/>
          <w:szCs w:val="24"/>
        </w:rPr>
        <w:t>zować ich znaczenie. Dodatkowo zrezygnowano z określa</w:t>
      </w:r>
      <w:r w:rsidRPr="000055DC">
        <w:rPr>
          <w:rFonts w:ascii="Times New Roman" w:hAnsi="Times New Roman" w:cs="Times New Roman"/>
          <w:noProof/>
          <w:szCs w:val="24"/>
        </w:rPr>
        <w:t>nia tych podmiotow organami kontrolowanymi i stosowne zmiany wprowadzono w tym wzgl</w:t>
      </w:r>
      <w:r w:rsidR="00483361">
        <w:rPr>
          <w:rFonts w:ascii="Times New Roman" w:hAnsi="Times New Roman" w:cs="Times New Roman"/>
          <w:noProof/>
          <w:szCs w:val="24"/>
        </w:rPr>
        <w:t>ę</w:t>
      </w:r>
      <w:r w:rsidRPr="000055DC">
        <w:rPr>
          <w:rFonts w:ascii="Times New Roman" w:hAnsi="Times New Roman" w:cs="Times New Roman"/>
          <w:noProof/>
          <w:szCs w:val="24"/>
        </w:rPr>
        <w:t>dzie również w art. 14 ustawy (tj. wyrazy „organy kontrolowane</w:t>
      </w:r>
      <w:r w:rsidR="00483361">
        <w:rPr>
          <w:rFonts w:ascii="Times New Roman" w:hAnsi="Times New Roman" w:cs="Times New Roman"/>
          <w:noProof/>
          <w:szCs w:val="24"/>
        </w:rPr>
        <w:t>”</w:t>
      </w:r>
      <w:r w:rsidRPr="000055DC">
        <w:rPr>
          <w:rFonts w:ascii="Times New Roman" w:hAnsi="Times New Roman" w:cs="Times New Roman"/>
          <w:noProof/>
          <w:szCs w:val="24"/>
        </w:rPr>
        <w:t xml:space="preserve"> zastąpiono wyrazami „sprzedawcy lub dostawcy”). Zmiana ta ma na celu umożliwienie organowi kontrolującemu podjęcie stosownych działań i wystąpień jednocześnie w stosunku do obu podmiotów</w:t>
      </w:r>
      <w:r w:rsidR="002E21BD" w:rsidRPr="000055DC">
        <w:rPr>
          <w:rFonts w:ascii="Times New Roman" w:hAnsi="Times New Roman" w:cs="Times New Roman"/>
          <w:noProof/>
          <w:szCs w:val="24"/>
        </w:rPr>
        <w:t>,</w:t>
      </w:r>
      <w:r w:rsidR="000055DC">
        <w:rPr>
          <w:rFonts w:ascii="Times New Roman" w:hAnsi="Times New Roman" w:cs="Times New Roman"/>
          <w:noProof/>
          <w:szCs w:val="24"/>
        </w:rPr>
        <w:t xml:space="preserve"> tj. </w:t>
      </w:r>
      <w:r w:rsidRPr="000055DC">
        <w:rPr>
          <w:rFonts w:ascii="Times New Roman" w:hAnsi="Times New Roman" w:cs="Times New Roman"/>
          <w:noProof/>
          <w:szCs w:val="24"/>
        </w:rPr>
        <w:t>dostawcy i sprzedawcy. Zgodnie bowiem z</w:t>
      </w:r>
      <w:r w:rsidR="002E21BD" w:rsidRPr="000055DC">
        <w:rPr>
          <w:rFonts w:ascii="Times New Roman" w:hAnsi="Times New Roman" w:cs="Times New Roman"/>
          <w:noProof/>
          <w:szCs w:val="24"/>
        </w:rPr>
        <w:t xml:space="preserve"> </w:t>
      </w:r>
      <w:r w:rsidRPr="000055DC">
        <w:rPr>
          <w:rFonts w:ascii="Times New Roman" w:hAnsi="Times New Roman" w:cs="Times New Roman"/>
          <w:noProof/>
          <w:szCs w:val="24"/>
        </w:rPr>
        <w:t xml:space="preserve">obecnymi przepisami organ kontrolujący może zwrócić się o podjęcie stosownych działań wyłącznie do przedsiębiorcy, </w:t>
      </w:r>
      <w:r w:rsidR="000055DC">
        <w:rPr>
          <w:rFonts w:ascii="Times New Roman" w:hAnsi="Times New Roman" w:cs="Times New Roman"/>
          <w:noProof/>
          <w:szCs w:val="24"/>
        </w:rPr>
        <w:t>u </w:t>
      </w:r>
      <w:r w:rsidRPr="000055DC">
        <w:rPr>
          <w:rFonts w:ascii="Times New Roman" w:hAnsi="Times New Roman" w:cs="Times New Roman"/>
          <w:noProof/>
          <w:szCs w:val="24"/>
        </w:rPr>
        <w:t>którego bezpośrednio prowadzi lub prowadził kontrolę. Zatem w przypadku, kiedy czynności kontrolne prowadzone są u sprzedawcy, organ kontrolujący nie może wystąpić o podjęcie stosownych działań przez dostawcę (mimo iż taka potrzeba wynika z kontroli). Jest to o tyle istotne, iż sprzedawca nie może</w:t>
      </w:r>
      <w:r w:rsidR="002E21BD" w:rsidRPr="000055DC">
        <w:rPr>
          <w:rFonts w:ascii="Times New Roman" w:hAnsi="Times New Roman" w:cs="Times New Roman"/>
          <w:noProof/>
          <w:szCs w:val="24"/>
        </w:rPr>
        <w:t xml:space="preserve"> </w:t>
      </w:r>
      <w:r w:rsidRPr="000055DC">
        <w:rPr>
          <w:rFonts w:ascii="Times New Roman" w:hAnsi="Times New Roman" w:cs="Times New Roman"/>
          <w:noProof/>
          <w:szCs w:val="24"/>
        </w:rPr>
        <w:t>p</w:t>
      </w:r>
      <w:r w:rsidR="002E21BD" w:rsidRPr="000055DC">
        <w:rPr>
          <w:rFonts w:ascii="Times New Roman" w:hAnsi="Times New Roman" w:cs="Times New Roman"/>
          <w:noProof/>
          <w:szCs w:val="24"/>
        </w:rPr>
        <w:t>rzykładowo</w:t>
      </w:r>
      <w:r w:rsidRPr="000055DC">
        <w:rPr>
          <w:rFonts w:ascii="Times New Roman" w:hAnsi="Times New Roman" w:cs="Times New Roman"/>
          <w:noProof/>
          <w:szCs w:val="24"/>
        </w:rPr>
        <w:t xml:space="preserve"> wycofać produktu z obrotu czy też wpłynąć na zaprzestanie reklamowania produktu przez dostawcę. Wymaga to wówczas uurchomienia kolejnej kontroli u dostawcy. Zakres działań, które mogą być podejmowane przez sprzedawcę i dostawcę</w:t>
      </w:r>
      <w:r w:rsidR="00483361">
        <w:rPr>
          <w:rFonts w:ascii="Times New Roman" w:hAnsi="Times New Roman" w:cs="Times New Roman"/>
          <w:noProof/>
          <w:szCs w:val="24"/>
        </w:rPr>
        <w:t>,</w:t>
      </w:r>
      <w:r w:rsidRPr="000055DC">
        <w:rPr>
          <w:rFonts w:ascii="Times New Roman" w:hAnsi="Times New Roman" w:cs="Times New Roman"/>
          <w:noProof/>
          <w:szCs w:val="24"/>
        </w:rPr>
        <w:t xml:space="preserve"> nie jest bowiem </w:t>
      </w:r>
      <w:r w:rsidRPr="000055DC">
        <w:rPr>
          <w:rFonts w:ascii="Times New Roman" w:hAnsi="Times New Roman" w:cs="Times New Roman"/>
          <w:noProof/>
          <w:szCs w:val="24"/>
        </w:rPr>
        <w:lastRenderedPageBreak/>
        <w:t>tożsamy. Zmiana przepisu art. 12 i art. 14 powinna zatem wpłynąć pozytwnie na efektywność przeprowadzanej kontroli przez organy kontrolujące.</w:t>
      </w:r>
    </w:p>
    <w:p w:rsidR="008E3440" w:rsidRPr="000055DC" w:rsidRDefault="008E3440" w:rsidP="000055DC">
      <w:pPr>
        <w:pStyle w:val="ZPKTzmpktartykuempunktem"/>
        <w:spacing w:before="120"/>
        <w:ind w:left="0" w:firstLine="0"/>
        <w:rPr>
          <w:rFonts w:ascii="Times New Roman" w:hAnsi="Times New Roman" w:cs="Times New Roman"/>
          <w:noProof/>
          <w:szCs w:val="24"/>
        </w:rPr>
      </w:pPr>
      <w:r w:rsidRPr="000055DC">
        <w:rPr>
          <w:rFonts w:ascii="Times New Roman" w:hAnsi="Times New Roman" w:cs="Times New Roman"/>
          <w:noProof/>
          <w:szCs w:val="24"/>
        </w:rPr>
        <w:t>Art</w:t>
      </w:r>
      <w:r w:rsidR="00483361">
        <w:rPr>
          <w:rFonts w:ascii="Times New Roman" w:hAnsi="Times New Roman" w:cs="Times New Roman"/>
          <w:noProof/>
          <w:szCs w:val="24"/>
        </w:rPr>
        <w:t>.</w:t>
      </w:r>
      <w:r w:rsidRPr="000055DC">
        <w:rPr>
          <w:rFonts w:ascii="Times New Roman" w:hAnsi="Times New Roman" w:cs="Times New Roman"/>
          <w:noProof/>
          <w:szCs w:val="24"/>
        </w:rPr>
        <w:t xml:space="preserve"> 14 ustawy dostosowano odpowiednio do art. 9 rozporządzenia (UE) 2017/1369. W</w:t>
      </w:r>
      <w:r w:rsidR="000055DC">
        <w:rPr>
          <w:rFonts w:ascii="Times New Roman" w:hAnsi="Times New Roman" w:cs="Times New Roman"/>
          <w:noProof/>
          <w:szCs w:val="24"/>
        </w:rPr>
        <w:t> </w:t>
      </w:r>
      <w:r w:rsidRPr="000055DC">
        <w:rPr>
          <w:rFonts w:ascii="Times New Roman" w:hAnsi="Times New Roman" w:cs="Times New Roman"/>
          <w:noProof/>
          <w:szCs w:val="24"/>
        </w:rPr>
        <w:t>szczególności wprowadzono zmianę umożliwiającą zwrócenie się przez organ kontrolujący do sprzedawcy lub dostawcy o „wycofanie produktu od użytkowaników”.</w:t>
      </w:r>
      <w:r w:rsidR="000055DC">
        <w:rPr>
          <w:rFonts w:ascii="Times New Roman" w:hAnsi="Times New Roman" w:cs="Times New Roman"/>
          <w:noProof/>
          <w:szCs w:val="24"/>
        </w:rPr>
        <w:t xml:space="preserve"> </w:t>
      </w:r>
    </w:p>
    <w:p w:rsidR="008E3440" w:rsidRPr="000055DC" w:rsidRDefault="008E3440" w:rsidP="000055DC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0055DC">
        <w:rPr>
          <w:rFonts w:ascii="Times New Roman" w:hAnsi="Times New Roman" w:cs="Times New Roman"/>
          <w:szCs w:val="24"/>
        </w:rPr>
        <w:t xml:space="preserve">W związku ze zmianą tytułu ustawy oraz nowymi aktami delegowanymi wydanymi na podstawie rozporządzenia </w:t>
      </w:r>
      <w:r w:rsidR="003B4C94" w:rsidRPr="000055DC">
        <w:rPr>
          <w:rFonts w:ascii="Times New Roman" w:hAnsi="Times New Roman" w:cs="Times New Roman"/>
          <w:szCs w:val="24"/>
        </w:rPr>
        <w:t>(UE)</w:t>
      </w:r>
      <w:r w:rsidRPr="000055DC">
        <w:rPr>
          <w:rFonts w:ascii="Times New Roman" w:hAnsi="Times New Roman" w:cs="Times New Roman"/>
          <w:szCs w:val="24"/>
        </w:rPr>
        <w:t xml:space="preserve"> 2017/1369 w art. 2 projektu ustawy dokonuje się stosownej zmiany w ustawie z</w:t>
      </w:r>
      <w:r w:rsidRPr="000055DC">
        <w:rPr>
          <w:rStyle w:val="Ppogrubienie"/>
          <w:rFonts w:ascii="Times New Roman" w:hAnsi="Times New Roman"/>
          <w:szCs w:val="24"/>
        </w:rPr>
        <w:t xml:space="preserve"> </w:t>
      </w:r>
      <w:r w:rsidRPr="000055DC">
        <w:rPr>
          <w:rFonts w:ascii="Times New Roman" w:hAnsi="Times New Roman" w:cs="Times New Roman"/>
          <w:szCs w:val="24"/>
        </w:rPr>
        <w:t>dnia 15 grudnia 2000 r. o</w:t>
      </w:r>
      <w:r w:rsidR="000055DC">
        <w:rPr>
          <w:rFonts w:ascii="Times New Roman" w:hAnsi="Times New Roman" w:cs="Times New Roman"/>
          <w:szCs w:val="24"/>
        </w:rPr>
        <w:t xml:space="preserve"> Inspekcji Handlowej w art. 3 w </w:t>
      </w:r>
      <w:r w:rsidRPr="000055DC">
        <w:rPr>
          <w:rFonts w:ascii="Times New Roman" w:hAnsi="Times New Roman" w:cs="Times New Roman"/>
          <w:szCs w:val="24"/>
        </w:rPr>
        <w:t>ust. 1 w pkt 1d, który otrzyma nowe brzmienie.</w:t>
      </w:r>
    </w:p>
    <w:p w:rsidR="008E3440" w:rsidRPr="000055DC" w:rsidRDefault="008E3440" w:rsidP="000055DC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0055DC">
        <w:rPr>
          <w:rStyle w:val="Ppogrubienie"/>
          <w:rFonts w:ascii="Times New Roman" w:hAnsi="Times New Roman"/>
          <w:b w:val="0"/>
          <w:szCs w:val="24"/>
        </w:rPr>
        <w:t>Art. 3 projektu ustawy wprowadza analogiczną zmianę w</w:t>
      </w:r>
      <w:r w:rsidRPr="000055DC">
        <w:rPr>
          <w:rStyle w:val="Ppogrubienie"/>
          <w:rFonts w:ascii="Times New Roman" w:hAnsi="Times New Roman"/>
          <w:szCs w:val="24"/>
        </w:rPr>
        <w:t xml:space="preserve"> </w:t>
      </w:r>
      <w:r w:rsidRPr="000055DC">
        <w:rPr>
          <w:rFonts w:ascii="Times New Roman" w:hAnsi="Times New Roman" w:cs="Times New Roman"/>
          <w:szCs w:val="24"/>
        </w:rPr>
        <w:t>ustawie</w:t>
      </w:r>
      <w:r w:rsidRPr="000055DC">
        <w:rPr>
          <w:rStyle w:val="Ppogrubienie"/>
          <w:rFonts w:ascii="Times New Roman" w:hAnsi="Times New Roman"/>
          <w:szCs w:val="24"/>
        </w:rPr>
        <w:t xml:space="preserve"> </w:t>
      </w:r>
      <w:r w:rsidRPr="000055DC">
        <w:rPr>
          <w:rFonts w:ascii="Times New Roman" w:hAnsi="Times New Roman" w:cs="Times New Roman"/>
          <w:szCs w:val="24"/>
        </w:rPr>
        <w:t>z dnia 16 lipca 2004</w:t>
      </w:r>
      <w:r w:rsidR="000055DC">
        <w:rPr>
          <w:rFonts w:ascii="Times New Roman" w:hAnsi="Times New Roman" w:cs="Times New Roman"/>
          <w:szCs w:val="24"/>
        </w:rPr>
        <w:t> </w:t>
      </w:r>
      <w:r w:rsidRPr="000055DC">
        <w:rPr>
          <w:rFonts w:ascii="Times New Roman" w:hAnsi="Times New Roman" w:cs="Times New Roman"/>
          <w:szCs w:val="24"/>
        </w:rPr>
        <w:t>r. – Prawo teleko</w:t>
      </w:r>
      <w:r w:rsidR="002E21BD" w:rsidRPr="000055DC">
        <w:rPr>
          <w:rFonts w:ascii="Times New Roman" w:hAnsi="Times New Roman" w:cs="Times New Roman"/>
          <w:szCs w:val="24"/>
        </w:rPr>
        <w:t>munikacyjne w art. 199 ust.</w:t>
      </w:r>
      <w:r w:rsidR="000055DC">
        <w:rPr>
          <w:rFonts w:ascii="Times New Roman" w:hAnsi="Times New Roman" w:cs="Times New Roman"/>
          <w:szCs w:val="24"/>
        </w:rPr>
        <w:t xml:space="preserve"> </w:t>
      </w:r>
      <w:r w:rsidR="002E21BD" w:rsidRPr="000055DC">
        <w:rPr>
          <w:rFonts w:ascii="Times New Roman" w:hAnsi="Times New Roman" w:cs="Times New Roman"/>
          <w:szCs w:val="24"/>
        </w:rPr>
        <w:t>1b</w:t>
      </w:r>
      <w:r w:rsidRPr="000055DC">
        <w:rPr>
          <w:rFonts w:ascii="Times New Roman" w:hAnsi="Times New Roman" w:cs="Times New Roman"/>
          <w:szCs w:val="24"/>
        </w:rPr>
        <w:t>.</w:t>
      </w:r>
    </w:p>
    <w:p w:rsidR="008E3440" w:rsidRPr="000055DC" w:rsidRDefault="008E3440" w:rsidP="000055DC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0055DC">
        <w:rPr>
          <w:rFonts w:ascii="Times New Roman" w:hAnsi="Times New Roman" w:cs="Times New Roman"/>
          <w:szCs w:val="24"/>
        </w:rPr>
        <w:t>Art. 4 projektu ustawy stanowi implementację art. 20 ust. 3 rozporządzenia (UE) 2017/1369. Jest to przepis przejściowy, który zapewni, iż w przypadku produktów związanych z energią wprowadzonych do obrotu i o</w:t>
      </w:r>
      <w:r w:rsidR="000055DC">
        <w:rPr>
          <w:rFonts w:ascii="Times New Roman" w:hAnsi="Times New Roman" w:cs="Times New Roman"/>
          <w:szCs w:val="24"/>
        </w:rPr>
        <w:t>ddanych do użytku przed dniem 1 </w:t>
      </w:r>
      <w:r w:rsidRPr="000055DC">
        <w:rPr>
          <w:rFonts w:ascii="Times New Roman" w:hAnsi="Times New Roman" w:cs="Times New Roman"/>
          <w:szCs w:val="24"/>
        </w:rPr>
        <w:t>sierpnia 2017 r. dostawca przechowuje dokumentację techniczną przez okres 5 lat po zakończeniu produkcji danego egzemplarza</w:t>
      </w:r>
      <w:r w:rsidR="00176A9C">
        <w:rPr>
          <w:rFonts w:ascii="Times New Roman" w:hAnsi="Times New Roman" w:cs="Times New Roman"/>
          <w:szCs w:val="24"/>
        </w:rPr>
        <w:t xml:space="preserve"> produktu</w:t>
      </w:r>
      <w:r w:rsidRPr="000055DC">
        <w:rPr>
          <w:rFonts w:ascii="Times New Roman" w:hAnsi="Times New Roman" w:cs="Times New Roman"/>
          <w:szCs w:val="24"/>
        </w:rPr>
        <w:t xml:space="preserve"> i udostępnia ją w wersji elektronicznej na wniosek organu kontrolującego lub Komisji Europejskiej w terminie 10 dni od dnia </w:t>
      </w:r>
      <w:r w:rsidR="003B4C94" w:rsidRPr="000055DC">
        <w:rPr>
          <w:rFonts w:ascii="Times New Roman" w:hAnsi="Times New Roman" w:cs="Times New Roman"/>
          <w:szCs w:val="24"/>
        </w:rPr>
        <w:t>otrzymania t</w:t>
      </w:r>
      <w:r w:rsidR="00C0067D" w:rsidRPr="000055DC">
        <w:rPr>
          <w:rFonts w:ascii="Times New Roman" w:hAnsi="Times New Roman" w:cs="Times New Roman"/>
          <w:szCs w:val="24"/>
        </w:rPr>
        <w:t>akiego</w:t>
      </w:r>
      <w:r w:rsidR="003B4C94" w:rsidRPr="000055DC">
        <w:rPr>
          <w:rFonts w:ascii="Times New Roman" w:hAnsi="Times New Roman" w:cs="Times New Roman"/>
          <w:szCs w:val="24"/>
        </w:rPr>
        <w:t xml:space="preserve"> </w:t>
      </w:r>
      <w:r w:rsidRPr="000055DC">
        <w:rPr>
          <w:rFonts w:ascii="Times New Roman" w:hAnsi="Times New Roman" w:cs="Times New Roman"/>
          <w:szCs w:val="24"/>
        </w:rPr>
        <w:t>wniosk</w:t>
      </w:r>
      <w:r w:rsidR="003B4C94" w:rsidRPr="000055DC">
        <w:rPr>
          <w:rFonts w:ascii="Times New Roman" w:hAnsi="Times New Roman" w:cs="Times New Roman"/>
          <w:szCs w:val="24"/>
        </w:rPr>
        <w:t>u</w:t>
      </w:r>
      <w:r w:rsidRPr="000055DC">
        <w:rPr>
          <w:rFonts w:ascii="Times New Roman" w:hAnsi="Times New Roman" w:cs="Times New Roman"/>
          <w:szCs w:val="24"/>
        </w:rPr>
        <w:t xml:space="preserve">. </w:t>
      </w:r>
    </w:p>
    <w:p w:rsidR="008E3440" w:rsidRPr="000055DC" w:rsidRDefault="002E21BD" w:rsidP="000055DC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0055DC">
        <w:rPr>
          <w:rFonts w:ascii="Times New Roman" w:hAnsi="Times New Roman" w:cs="Times New Roman"/>
          <w:szCs w:val="24"/>
        </w:rPr>
        <w:t>Przez z</w:t>
      </w:r>
      <w:r w:rsidR="008E3440" w:rsidRPr="000055DC">
        <w:rPr>
          <w:rFonts w:ascii="Times New Roman" w:hAnsi="Times New Roman" w:cs="Times New Roman"/>
          <w:szCs w:val="24"/>
        </w:rPr>
        <w:t>astąpienie bezpośredniego określenia w ustawie obowiązków podlegających kontroli i rozstrzygnięciom w toku kontroli oraz sankcjom odesłaniem do przepisów rozporządzenia (UE) 2017/1369</w:t>
      </w:r>
      <w:r w:rsidRPr="000055DC">
        <w:rPr>
          <w:rFonts w:ascii="Times New Roman" w:hAnsi="Times New Roman" w:cs="Times New Roman"/>
          <w:szCs w:val="24"/>
        </w:rPr>
        <w:t>,</w:t>
      </w:r>
      <w:r w:rsidR="008E3440" w:rsidRPr="000055DC">
        <w:rPr>
          <w:rFonts w:ascii="Times New Roman" w:hAnsi="Times New Roman" w:cs="Times New Roman"/>
          <w:szCs w:val="24"/>
        </w:rPr>
        <w:t xml:space="preserve"> projekt ustawy wprowadza w istocie pewne modyfikacje ich zakresu. W art. 5 projektu ustawy uregulowano </w:t>
      </w:r>
      <w:r w:rsidRPr="000055DC">
        <w:rPr>
          <w:rFonts w:ascii="Times New Roman" w:hAnsi="Times New Roman" w:cs="Times New Roman"/>
          <w:szCs w:val="24"/>
        </w:rPr>
        <w:t xml:space="preserve">zatem </w:t>
      </w:r>
      <w:r w:rsidR="008E3440" w:rsidRPr="000055DC">
        <w:rPr>
          <w:rFonts w:ascii="Times New Roman" w:hAnsi="Times New Roman" w:cs="Times New Roman"/>
          <w:szCs w:val="24"/>
        </w:rPr>
        <w:t xml:space="preserve">kwestię wpływu tych zmian na sprawy wszczęte i niezakończone przed dniem wejścia w życie projektowanej regulacji (postępowania kontrolne i administracyjne w zakresie nałożenia kary pieniężnej). </w:t>
      </w:r>
    </w:p>
    <w:p w:rsidR="008E3440" w:rsidRPr="000055DC" w:rsidRDefault="008E3440" w:rsidP="000055DC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0055DC">
        <w:rPr>
          <w:rStyle w:val="Ppogrubienie"/>
          <w:rFonts w:ascii="Times New Roman" w:hAnsi="Times New Roman"/>
          <w:b w:val="0"/>
          <w:szCs w:val="24"/>
        </w:rPr>
        <w:t xml:space="preserve">Art. 6 projektu ustawy określa regułę wydatkową </w:t>
      </w:r>
      <w:r w:rsidRPr="000055DC">
        <w:rPr>
          <w:rFonts w:ascii="Times New Roman" w:hAnsi="Times New Roman" w:cs="Times New Roman"/>
          <w:szCs w:val="24"/>
        </w:rPr>
        <w:t>na realizację wykonywania zadań ministra właściwego do spraw energii, wynikających z niniejszej ustawy w latach 20</w:t>
      </w:r>
      <w:r w:rsidR="00C0067D" w:rsidRPr="000055DC">
        <w:rPr>
          <w:rFonts w:ascii="Times New Roman" w:hAnsi="Times New Roman" w:cs="Times New Roman"/>
          <w:szCs w:val="24"/>
        </w:rPr>
        <w:t>19</w:t>
      </w:r>
      <w:r w:rsidRPr="000055DC">
        <w:rPr>
          <w:rFonts w:ascii="Times New Roman" w:hAnsi="Times New Roman" w:cs="Times New Roman"/>
          <w:szCs w:val="24"/>
        </w:rPr>
        <w:t>–202</w:t>
      </w:r>
      <w:r w:rsidR="00C0067D" w:rsidRPr="000055DC">
        <w:rPr>
          <w:rFonts w:ascii="Times New Roman" w:hAnsi="Times New Roman" w:cs="Times New Roman"/>
          <w:szCs w:val="24"/>
        </w:rPr>
        <w:t>8</w:t>
      </w:r>
      <w:r w:rsidRPr="000055DC">
        <w:rPr>
          <w:rFonts w:ascii="Times New Roman" w:hAnsi="Times New Roman" w:cs="Times New Roman"/>
          <w:szCs w:val="24"/>
        </w:rPr>
        <w:t xml:space="preserve">. Minister właściwy do spraw energii monitoruje wykorzystanie limitu wydatków oraz wdraża mechanizm korygujący polegający na tym, iż w przypadku gdy wielkość wydatków po pierwszym półroczu danego roku budżetowego wyniesie więcej niż 65% limitu wydatków przewidzianych na dany rok, dysponent środków obniża wielkość środków przeznaczonych na wydatki w drugim półroczu o kwotę stanowiącą </w:t>
      </w:r>
      <w:r w:rsidRPr="000055DC">
        <w:rPr>
          <w:rFonts w:ascii="Times New Roman" w:hAnsi="Times New Roman" w:cs="Times New Roman"/>
          <w:szCs w:val="24"/>
        </w:rPr>
        <w:lastRenderedPageBreak/>
        <w:t>różnicę między wielkością tego limitu a kwotą przekroczenia wydatków. Natomiast w</w:t>
      </w:r>
      <w:r w:rsidR="000055DC">
        <w:rPr>
          <w:rFonts w:ascii="Times New Roman" w:hAnsi="Times New Roman" w:cs="Times New Roman"/>
          <w:szCs w:val="24"/>
        </w:rPr>
        <w:t> </w:t>
      </w:r>
      <w:r w:rsidRPr="000055DC">
        <w:rPr>
          <w:rFonts w:ascii="Times New Roman" w:hAnsi="Times New Roman" w:cs="Times New Roman"/>
          <w:szCs w:val="24"/>
        </w:rPr>
        <w:t>przypadku</w:t>
      </w:r>
      <w:r w:rsidR="000757D1">
        <w:rPr>
          <w:rFonts w:ascii="Times New Roman" w:hAnsi="Times New Roman" w:cs="Times New Roman"/>
          <w:szCs w:val="24"/>
        </w:rPr>
        <w:t>,</w:t>
      </w:r>
      <w:r w:rsidRPr="000055DC">
        <w:rPr>
          <w:rFonts w:ascii="Times New Roman" w:hAnsi="Times New Roman" w:cs="Times New Roman"/>
          <w:szCs w:val="24"/>
        </w:rPr>
        <w:t xml:space="preserve"> gdy wielkość wydatków w poszczeg</w:t>
      </w:r>
      <w:r w:rsidR="000055DC">
        <w:rPr>
          <w:rFonts w:ascii="Times New Roman" w:hAnsi="Times New Roman" w:cs="Times New Roman"/>
          <w:szCs w:val="24"/>
        </w:rPr>
        <w:t>ólnych miesiącach jest zgodna z </w:t>
      </w:r>
      <w:r w:rsidRPr="000055DC">
        <w:rPr>
          <w:rFonts w:ascii="Times New Roman" w:hAnsi="Times New Roman" w:cs="Times New Roman"/>
          <w:szCs w:val="24"/>
        </w:rPr>
        <w:t xml:space="preserve">planem finansowym, mechanizmu korygującego nie stosuje się. </w:t>
      </w:r>
    </w:p>
    <w:p w:rsidR="008E3440" w:rsidRPr="000055DC" w:rsidRDefault="008E3440" w:rsidP="000055DC">
      <w:pPr>
        <w:spacing w:before="120" w:line="360" w:lineRule="auto"/>
        <w:jc w:val="both"/>
      </w:pPr>
      <w:r w:rsidRPr="000055DC">
        <w:rPr>
          <w:noProof/>
        </w:rPr>
        <w:t>Jak wskazano wcześniej</w:t>
      </w:r>
      <w:r w:rsidR="00BE49FA">
        <w:rPr>
          <w:noProof/>
        </w:rPr>
        <w:t>,</w:t>
      </w:r>
      <w:r w:rsidRPr="000055DC">
        <w:rPr>
          <w:noProof/>
        </w:rPr>
        <w:t xml:space="preserve"> projekt ustawy ma na celu przede wszystkim zapewnienie ciągłości działań kontrolnych prowadzonych obecnie przez WIIH </w:t>
      </w:r>
      <w:r w:rsidR="00BE49FA">
        <w:rPr>
          <w:noProof/>
        </w:rPr>
        <w:t>i</w:t>
      </w:r>
      <w:r w:rsidRPr="000055DC">
        <w:rPr>
          <w:noProof/>
        </w:rPr>
        <w:t xml:space="preserve"> UKE oraz działań w</w:t>
      </w:r>
      <w:r w:rsidR="00BE49FA">
        <w:t> </w:t>
      </w:r>
      <w:r w:rsidRPr="000055DC">
        <w:rPr>
          <w:noProof/>
        </w:rPr>
        <w:t>zakresie monitorowania systemu kontroli prowadzonych przez Prezesa UOKiK.</w:t>
      </w:r>
      <w:r w:rsidRPr="000055DC">
        <w:t xml:space="preserve"> </w:t>
      </w:r>
      <w:r w:rsidRPr="000055DC">
        <w:rPr>
          <w:noProof/>
        </w:rPr>
        <w:t xml:space="preserve">Na podstawie nowego projektu ustawy ww. organy będą prowadzić dotychczasowe zadania kontrolne, a także w zakresie monitorowania, w podobnym zakresie. Mając na względzie, iż w art. 22 obecnej ustawy </w:t>
      </w:r>
      <w:r w:rsidRPr="000055DC">
        <w:t>został już określony maksymalny limit wydatków budżetu państwa przeznaczonych na realiz</w:t>
      </w:r>
      <w:r w:rsidR="000055DC">
        <w:t>ację zadań z </w:t>
      </w:r>
      <w:r w:rsidRPr="000055DC">
        <w:t>zakresu kontroli i</w:t>
      </w:r>
      <w:r w:rsidR="00637FBE">
        <w:t> </w:t>
      </w:r>
      <w:r w:rsidRPr="000055DC">
        <w:t>monitorowania systemu kontroli na lata 2013–2022, a także konieczność określenia wpływu przedmiotowej regulacji w okresie 10</w:t>
      </w:r>
      <w:r w:rsidR="000757D1">
        <w:t>-</w:t>
      </w:r>
      <w:r w:rsidRPr="000055DC">
        <w:t>letnim, w art. 7 projektu ustawy uzupełniono ten limit do roku 202</w:t>
      </w:r>
      <w:r w:rsidR="00C0067D" w:rsidRPr="000055DC">
        <w:t>8</w:t>
      </w:r>
      <w:r w:rsidR="000757D1">
        <w:t>,</w:t>
      </w:r>
      <w:r w:rsidRPr="000055DC">
        <w:t xml:space="preserve"> wprowadzając nową regułę wydatkową (tj. od 2023</w:t>
      </w:r>
      <w:r w:rsidR="00637FBE">
        <w:t> </w:t>
      </w:r>
      <w:r w:rsidRPr="000055DC">
        <w:t>r. do 202</w:t>
      </w:r>
      <w:r w:rsidR="00C0067D" w:rsidRPr="000055DC">
        <w:t>8</w:t>
      </w:r>
      <w:r w:rsidRPr="000055DC">
        <w:t xml:space="preserve"> r.). Aby zapewnić ciągłość działań kontrolnych</w:t>
      </w:r>
      <w:r w:rsidR="000757D1">
        <w:t>,</w:t>
      </w:r>
      <w:r w:rsidRPr="000055DC">
        <w:t xml:space="preserve"> niezbędne jest bowiem zapewnienie odpowiednich środków finansowych na te działania. Limit wydatków wskazany w obecnej ustawie w</w:t>
      </w:r>
      <w:r w:rsidR="000055DC">
        <w:t xml:space="preserve"> </w:t>
      </w:r>
      <w:r w:rsidR="000757D1">
        <w:t>latach</w:t>
      </w:r>
      <w:r w:rsidRPr="000055DC">
        <w:t xml:space="preserve"> 2013–2022 pozostaje niezmieniony. </w:t>
      </w:r>
    </w:p>
    <w:p w:rsidR="008E3440" w:rsidRPr="000055DC" w:rsidRDefault="008E3440" w:rsidP="000055DC">
      <w:pPr>
        <w:pStyle w:val="ARTartustawynprozporzdzenia"/>
        <w:ind w:firstLine="0"/>
        <w:rPr>
          <w:rFonts w:ascii="Times New Roman" w:hAnsi="Times New Roman" w:cs="Times New Roman"/>
          <w:szCs w:val="24"/>
          <w:lang w:eastAsia="en-US"/>
        </w:rPr>
      </w:pPr>
      <w:r w:rsidRPr="000055DC">
        <w:rPr>
          <w:rStyle w:val="Ppogrubienie"/>
          <w:rFonts w:ascii="Times New Roman" w:hAnsi="Times New Roman"/>
          <w:b w:val="0"/>
          <w:szCs w:val="24"/>
        </w:rPr>
        <w:t>Zgodnie z art. 8</w:t>
      </w:r>
      <w:r w:rsidRPr="000055DC">
        <w:rPr>
          <w:rFonts w:ascii="Times New Roman" w:hAnsi="Times New Roman" w:cs="Times New Roman"/>
          <w:b/>
          <w:szCs w:val="24"/>
        </w:rPr>
        <w:t xml:space="preserve"> </w:t>
      </w:r>
      <w:r w:rsidRPr="000055DC">
        <w:rPr>
          <w:rFonts w:ascii="Times New Roman" w:hAnsi="Times New Roman" w:cs="Times New Roman"/>
          <w:szCs w:val="24"/>
        </w:rPr>
        <w:t>projektu</w:t>
      </w:r>
      <w:r w:rsidRPr="000055DC">
        <w:rPr>
          <w:rFonts w:ascii="Times New Roman" w:hAnsi="Times New Roman" w:cs="Times New Roman"/>
          <w:b/>
          <w:szCs w:val="24"/>
        </w:rPr>
        <w:t xml:space="preserve"> </w:t>
      </w:r>
      <w:r w:rsidRPr="000055DC">
        <w:rPr>
          <w:rFonts w:ascii="Times New Roman" w:hAnsi="Times New Roman" w:cs="Times New Roman"/>
          <w:szCs w:val="24"/>
        </w:rPr>
        <w:t xml:space="preserve">ustawy, wchodzi ona w życie po upływie 14 dni od dnia ogłoszenia. </w:t>
      </w:r>
      <w:r w:rsidRPr="000055DC">
        <w:rPr>
          <w:rFonts w:ascii="Times New Roman" w:hAnsi="Times New Roman" w:cs="Times New Roman"/>
          <w:color w:val="000000"/>
          <w:szCs w:val="24"/>
          <w:lang w:eastAsia="en-US"/>
        </w:rPr>
        <w:t>Czternastodniow</w:t>
      </w:r>
      <w:r w:rsidR="000757D1">
        <w:rPr>
          <w:rFonts w:ascii="Times New Roman" w:hAnsi="Times New Roman" w:cs="Times New Roman"/>
          <w:color w:val="000000"/>
          <w:szCs w:val="24"/>
          <w:lang w:eastAsia="en-US"/>
        </w:rPr>
        <w:t>a</w:t>
      </w:r>
      <w:r w:rsidRPr="000055DC">
        <w:rPr>
          <w:rFonts w:ascii="Times New Roman" w:hAnsi="Times New Roman" w:cs="Times New Roman"/>
          <w:color w:val="000000"/>
          <w:szCs w:val="24"/>
          <w:lang w:eastAsia="en-US"/>
        </w:rPr>
        <w:t xml:space="preserve"> </w:t>
      </w:r>
      <w:r w:rsidRPr="0044084F">
        <w:rPr>
          <w:rFonts w:ascii="Times New Roman" w:hAnsi="Times New Roman" w:cs="Times New Roman"/>
          <w:i/>
          <w:color w:val="000000"/>
          <w:szCs w:val="24"/>
          <w:lang w:eastAsia="en-US"/>
        </w:rPr>
        <w:t>vacatio legis</w:t>
      </w:r>
      <w:r w:rsidRPr="000055DC">
        <w:rPr>
          <w:rFonts w:ascii="Times New Roman" w:hAnsi="Times New Roman" w:cs="Times New Roman"/>
          <w:color w:val="000000"/>
          <w:szCs w:val="24"/>
          <w:lang w:eastAsia="en-US"/>
        </w:rPr>
        <w:t xml:space="preserve"> jest zgodn</w:t>
      </w:r>
      <w:r w:rsidR="000757D1">
        <w:rPr>
          <w:rFonts w:ascii="Times New Roman" w:hAnsi="Times New Roman" w:cs="Times New Roman"/>
          <w:color w:val="000000"/>
          <w:szCs w:val="24"/>
          <w:lang w:eastAsia="en-US"/>
        </w:rPr>
        <w:t>a</w:t>
      </w:r>
      <w:r w:rsidRPr="000055DC">
        <w:rPr>
          <w:rFonts w:ascii="Times New Roman" w:hAnsi="Times New Roman" w:cs="Times New Roman"/>
          <w:color w:val="000000"/>
          <w:szCs w:val="24"/>
          <w:lang w:eastAsia="en-US"/>
        </w:rPr>
        <w:t xml:space="preserve"> z </w:t>
      </w:r>
      <w:r w:rsidRPr="000055DC">
        <w:rPr>
          <w:rFonts w:ascii="Times New Roman" w:hAnsi="Times New Roman" w:cs="Times New Roman"/>
          <w:szCs w:val="24"/>
          <w:lang w:eastAsia="en-US"/>
        </w:rPr>
        <w:t>art. 4 ust.</w:t>
      </w:r>
      <w:r w:rsidR="00B81444" w:rsidRPr="000055DC">
        <w:rPr>
          <w:rFonts w:ascii="Times New Roman" w:hAnsi="Times New Roman" w:cs="Times New Roman"/>
          <w:szCs w:val="24"/>
          <w:lang w:eastAsia="en-US"/>
        </w:rPr>
        <w:t xml:space="preserve"> </w:t>
      </w:r>
      <w:r w:rsidR="000055DC">
        <w:rPr>
          <w:rFonts w:ascii="Times New Roman" w:hAnsi="Times New Roman" w:cs="Times New Roman"/>
          <w:szCs w:val="24"/>
          <w:lang w:eastAsia="en-US"/>
        </w:rPr>
        <w:t>1 ustawy z dnia 20 </w:t>
      </w:r>
      <w:r w:rsidRPr="000055DC">
        <w:rPr>
          <w:rFonts w:ascii="Times New Roman" w:hAnsi="Times New Roman" w:cs="Times New Roman"/>
          <w:szCs w:val="24"/>
          <w:lang w:eastAsia="en-US"/>
        </w:rPr>
        <w:t>lipca 2000 r. o ogłaszaniu aktów normatywnych i niektórych innych aktów prawnych (Dz. U. z</w:t>
      </w:r>
      <w:r w:rsidR="000055DC">
        <w:rPr>
          <w:rFonts w:ascii="Times New Roman" w:hAnsi="Times New Roman" w:cs="Times New Roman"/>
          <w:szCs w:val="24"/>
          <w:lang w:eastAsia="en-US"/>
        </w:rPr>
        <w:t xml:space="preserve"> </w:t>
      </w:r>
      <w:r w:rsidRPr="000055DC">
        <w:rPr>
          <w:rFonts w:ascii="Times New Roman" w:hAnsi="Times New Roman" w:cs="Times New Roman"/>
          <w:szCs w:val="24"/>
          <w:lang w:eastAsia="en-US"/>
        </w:rPr>
        <w:t>2017</w:t>
      </w:r>
      <w:r w:rsidR="000055DC">
        <w:rPr>
          <w:rFonts w:ascii="Times New Roman" w:hAnsi="Times New Roman" w:cs="Times New Roman"/>
          <w:szCs w:val="24"/>
          <w:lang w:eastAsia="en-US"/>
        </w:rPr>
        <w:t xml:space="preserve"> </w:t>
      </w:r>
      <w:r w:rsidRPr="000055DC">
        <w:rPr>
          <w:rFonts w:ascii="Times New Roman" w:hAnsi="Times New Roman" w:cs="Times New Roman"/>
          <w:szCs w:val="24"/>
          <w:lang w:eastAsia="en-US"/>
        </w:rPr>
        <w:t>r. poz. 1523</w:t>
      </w:r>
      <w:r w:rsidR="00B81444" w:rsidRPr="000055DC">
        <w:rPr>
          <w:rFonts w:ascii="Times New Roman" w:hAnsi="Times New Roman" w:cs="Times New Roman"/>
          <w:szCs w:val="24"/>
          <w:lang w:eastAsia="en-US"/>
        </w:rPr>
        <w:t xml:space="preserve"> i 2243</w:t>
      </w:r>
      <w:r w:rsidRPr="000055DC">
        <w:rPr>
          <w:rFonts w:ascii="Times New Roman" w:hAnsi="Times New Roman" w:cs="Times New Roman"/>
          <w:szCs w:val="24"/>
          <w:lang w:eastAsia="en-US"/>
        </w:rPr>
        <w:t xml:space="preserve">). </w:t>
      </w:r>
    </w:p>
    <w:p w:rsidR="008E3440" w:rsidRPr="000055DC" w:rsidRDefault="008E3440" w:rsidP="000055DC">
      <w:pPr>
        <w:pStyle w:val="ARTartustawynprozporzdzenia"/>
        <w:ind w:firstLine="0"/>
        <w:rPr>
          <w:rFonts w:ascii="Times New Roman" w:hAnsi="Times New Roman" w:cs="Times New Roman"/>
          <w:szCs w:val="24"/>
          <w:lang w:eastAsia="en-US"/>
        </w:rPr>
      </w:pPr>
      <w:r w:rsidRPr="000055DC">
        <w:rPr>
          <w:rFonts w:ascii="Times New Roman" w:hAnsi="Times New Roman" w:cs="Times New Roman"/>
          <w:szCs w:val="24"/>
          <w:lang w:eastAsia="en-US"/>
        </w:rPr>
        <w:t xml:space="preserve">Projekt ustawy nie określa warunków wykonywania działalności gospodarczej, tym samym nie ma do niej zastosowania uchwała </w:t>
      </w:r>
      <w:r w:rsidR="000757D1">
        <w:rPr>
          <w:rFonts w:ascii="Times New Roman" w:hAnsi="Times New Roman" w:cs="Times New Roman"/>
          <w:szCs w:val="24"/>
          <w:lang w:eastAsia="en-US"/>
        </w:rPr>
        <w:t>n</w:t>
      </w:r>
      <w:r w:rsidRPr="000055DC">
        <w:rPr>
          <w:rFonts w:ascii="Times New Roman" w:hAnsi="Times New Roman" w:cs="Times New Roman"/>
          <w:szCs w:val="24"/>
          <w:lang w:eastAsia="en-US"/>
        </w:rPr>
        <w:t>r 20 Rady Ministrów z dnia 20 lutego 2014 r. w sprawie zaleceń ujednolicenia terminów wejścia w życie niektórych aktów normatywnych (M.P. poz. 205).</w:t>
      </w:r>
    </w:p>
    <w:p w:rsidR="00C0067D" w:rsidRPr="000055DC" w:rsidRDefault="00C0067D" w:rsidP="000055DC">
      <w:pPr>
        <w:pStyle w:val="Nagwek1"/>
        <w:keepNext w:val="0"/>
        <w:widowControl w:val="0"/>
        <w:spacing w:before="120" w:line="360" w:lineRule="auto"/>
        <w:rPr>
          <w:rFonts w:eastAsiaTheme="minorEastAsia"/>
          <w:b w:val="0"/>
          <w:bCs w:val="0"/>
          <w:color w:val="auto"/>
          <w:kern w:val="0"/>
          <w:sz w:val="24"/>
          <w:szCs w:val="24"/>
        </w:rPr>
      </w:pPr>
      <w:r w:rsidRPr="000055DC">
        <w:rPr>
          <w:rFonts w:eastAsiaTheme="minorEastAsia"/>
          <w:b w:val="0"/>
          <w:bCs w:val="0"/>
          <w:color w:val="auto"/>
          <w:kern w:val="0"/>
          <w:sz w:val="24"/>
          <w:szCs w:val="24"/>
        </w:rPr>
        <w:t>Przewidywane skutki wprowadzenia projektu ustawy:</w:t>
      </w:r>
    </w:p>
    <w:p w:rsidR="00C0067D" w:rsidRPr="000055DC" w:rsidRDefault="00C0067D" w:rsidP="000055D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120" w:line="360" w:lineRule="auto"/>
        <w:ind w:left="426" w:hanging="426"/>
        <w:contextualSpacing w:val="0"/>
        <w:jc w:val="both"/>
        <w:rPr>
          <w:rFonts w:eastAsiaTheme="minorEastAsia"/>
        </w:rPr>
      </w:pPr>
      <w:r w:rsidRPr="000055DC">
        <w:rPr>
          <w:rFonts w:eastAsiaTheme="minorEastAsia"/>
        </w:rPr>
        <w:t>społeczne – wejście w życie projektowanej regulacji</w:t>
      </w:r>
      <w:r w:rsidRPr="000055DC">
        <w:t xml:space="preserve"> umożliwi usunięcie wątpliwości interpretacyjnych prawnych i redakcyjnych obecnej ustawy oraz przepisów UE </w:t>
      </w:r>
      <w:r w:rsidRPr="000055DC">
        <w:rPr>
          <w:rFonts w:eastAsiaTheme="minorEastAsia"/>
        </w:rPr>
        <w:t>i tym samym przyczyni się do podniesienia stopnia zaufania obywateli do państwa;</w:t>
      </w:r>
    </w:p>
    <w:p w:rsidR="00C0067D" w:rsidRPr="000055DC" w:rsidRDefault="00C0067D" w:rsidP="000055D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120" w:line="360" w:lineRule="auto"/>
        <w:ind w:left="426" w:hanging="426"/>
        <w:contextualSpacing w:val="0"/>
        <w:jc w:val="both"/>
        <w:rPr>
          <w:rFonts w:eastAsiaTheme="minorEastAsia"/>
        </w:rPr>
      </w:pPr>
      <w:r w:rsidRPr="000055DC">
        <w:rPr>
          <w:rFonts w:eastAsiaTheme="minorEastAsia"/>
        </w:rPr>
        <w:t xml:space="preserve">gospodarcze – wejście w życie projektowanej regulacji przyczyni się do utwierdzenia przedsiębiorców w zakresie proponowanych stabilnych i jasnych </w:t>
      </w:r>
      <w:r w:rsidRPr="000055DC">
        <w:rPr>
          <w:rFonts w:eastAsiaTheme="minorEastAsia"/>
        </w:rPr>
        <w:lastRenderedPageBreak/>
        <w:t>mechanizmów w zakresie nadzoru rynku; nie będzie jednak wpływało bezpośrednio na funkcjonowanie mikro</w:t>
      </w:r>
      <w:r w:rsidR="00637FBE">
        <w:rPr>
          <w:rFonts w:eastAsiaTheme="minorEastAsia"/>
        </w:rPr>
        <w:t>-</w:t>
      </w:r>
      <w:r w:rsidRPr="000055DC">
        <w:rPr>
          <w:rFonts w:eastAsiaTheme="minorEastAsia"/>
        </w:rPr>
        <w:t>, małych i średnich przedsiębiorstw</w:t>
      </w:r>
      <w:r w:rsidR="00637FBE">
        <w:rPr>
          <w:rFonts w:eastAsiaTheme="minorEastAsia"/>
        </w:rPr>
        <w:t>;</w:t>
      </w:r>
      <w:r w:rsidRPr="000055DC">
        <w:rPr>
          <w:rFonts w:eastAsiaTheme="minorEastAsia"/>
        </w:rPr>
        <w:t xml:space="preserve"> </w:t>
      </w:r>
    </w:p>
    <w:p w:rsidR="00C0067D" w:rsidRPr="000055DC" w:rsidRDefault="00C0067D" w:rsidP="000055D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120" w:line="360" w:lineRule="auto"/>
        <w:ind w:left="426" w:hanging="426"/>
        <w:contextualSpacing w:val="0"/>
        <w:jc w:val="both"/>
        <w:rPr>
          <w:rFonts w:eastAsiaTheme="minorEastAsia"/>
        </w:rPr>
      </w:pPr>
      <w:r w:rsidRPr="000055DC">
        <w:rPr>
          <w:rFonts w:eastAsiaTheme="minorEastAsia"/>
        </w:rPr>
        <w:t>finansowe – wejście w życie projektowanej regulacji będzie powodować poniesienie wydatków z budżetu państwa;</w:t>
      </w:r>
    </w:p>
    <w:p w:rsidR="00C0067D" w:rsidRPr="000055DC" w:rsidRDefault="00C0067D" w:rsidP="000055D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120" w:line="360" w:lineRule="auto"/>
        <w:ind w:left="426" w:hanging="426"/>
        <w:contextualSpacing w:val="0"/>
        <w:jc w:val="both"/>
        <w:rPr>
          <w:rFonts w:eastAsiaTheme="minorEastAsia"/>
        </w:rPr>
      </w:pPr>
      <w:r w:rsidRPr="000055DC">
        <w:rPr>
          <w:rFonts w:eastAsiaTheme="minorEastAsia"/>
        </w:rPr>
        <w:t>prawne – zapewnienie ciągłości funkcjonowania systemu kontroli produktów wykorzystujących</w:t>
      </w:r>
      <w:r w:rsidRPr="000055DC">
        <w:t xml:space="preserve"> energię i tym samym zapewnienie prawidłowego stosowania rozporządzenia (UE) 2017/1369</w:t>
      </w:r>
      <w:r w:rsidRPr="000055DC">
        <w:rPr>
          <w:lang w:eastAsia="en-US"/>
        </w:rPr>
        <w:t>.</w:t>
      </w:r>
    </w:p>
    <w:p w:rsidR="00C0067D" w:rsidRPr="000055DC" w:rsidRDefault="00C0067D" w:rsidP="000055DC">
      <w:pPr>
        <w:pStyle w:val="Tekstpodstawowy2"/>
        <w:ind w:firstLine="0"/>
      </w:pPr>
      <w:r w:rsidRPr="000055DC">
        <w:t xml:space="preserve">Projekt ustawy nie zawiera przepisów technicznych, a zatem nie podlega notyfikacji Komisji Europejskiej zgodnie z trybem przewidzianym w przepisach rozporządzenia Rady Ministrów z dnia 23 grudnia 2002 r. </w:t>
      </w:r>
      <w:r w:rsidRPr="000055DC">
        <w:rPr>
          <w:iCs/>
        </w:rPr>
        <w:t>w sprawie sposobu funkcjonowania krajowego systemu notyfikacji norm i aktów prawnych</w:t>
      </w:r>
      <w:r w:rsidRPr="000055DC">
        <w:t xml:space="preserve"> (Dz. U. poz. 2039 oraz z 2004</w:t>
      </w:r>
      <w:r w:rsidR="000055DC">
        <w:t xml:space="preserve"> </w:t>
      </w:r>
      <w:r w:rsidRPr="000055DC">
        <w:t>r. poz. 597).</w:t>
      </w:r>
    </w:p>
    <w:p w:rsidR="00C0067D" w:rsidRPr="000055DC" w:rsidRDefault="00C0067D" w:rsidP="000055DC">
      <w:pPr>
        <w:pStyle w:val="ust2art"/>
        <w:spacing w:before="120" w:after="0" w:line="360" w:lineRule="auto"/>
      </w:pPr>
      <w:r w:rsidRPr="000055DC">
        <w:t>Projekt ustawy został udostępniony w Biuletynie Informacji Publicznej Rządowego Centrum Legislacji zgodnie z</w:t>
      </w:r>
      <w:r w:rsidR="000055DC">
        <w:t xml:space="preserve"> </w:t>
      </w:r>
      <w:r w:rsidRPr="000055DC">
        <w:t>art. 5 ustawy z dnia 7 lipca 2005</w:t>
      </w:r>
      <w:r w:rsidR="000055DC">
        <w:t xml:space="preserve"> </w:t>
      </w:r>
      <w:r w:rsidRPr="000055DC">
        <w:t xml:space="preserve">r. </w:t>
      </w:r>
      <w:r w:rsidRPr="00637FBE">
        <w:t>o</w:t>
      </w:r>
      <w:r w:rsidR="000055DC" w:rsidRPr="00637FBE">
        <w:t xml:space="preserve"> </w:t>
      </w:r>
      <w:r w:rsidRPr="00637FBE">
        <w:t>działalności lobbingowej w procesie stanowienia prawa</w:t>
      </w:r>
      <w:r w:rsidRPr="000055DC">
        <w:t xml:space="preserve"> (Dz. U. z 2017 r. poz. 248).</w:t>
      </w:r>
    </w:p>
    <w:p w:rsidR="00C0067D" w:rsidRPr="000055DC" w:rsidRDefault="00C0067D" w:rsidP="000055DC">
      <w:pPr>
        <w:spacing w:before="120" w:line="360" w:lineRule="auto"/>
      </w:pPr>
      <w:r w:rsidRPr="000055DC">
        <w:t>Projekt ustawy jest zgodny z prawem Unii Europejskiej.</w:t>
      </w:r>
    </w:p>
    <w:p w:rsidR="00C0067D" w:rsidRPr="000055DC" w:rsidRDefault="00C0067D" w:rsidP="000055DC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0055DC">
        <w:rPr>
          <w:rFonts w:ascii="Times New Roman" w:hAnsi="Times New Roman" w:cs="Times New Roman"/>
          <w:szCs w:val="24"/>
        </w:rPr>
        <w:t>Projekt ustawy nie podlega obowiązkowi uzyskania opinii organów i instytucji Unii Europejskiej, w tym Europejskiego Banku Centralnego, o którym mowa w § 27 ust. 4</w:t>
      </w:r>
      <w:r w:rsidR="000055DC">
        <w:rPr>
          <w:rFonts w:ascii="Times New Roman" w:hAnsi="Times New Roman" w:cs="Times New Roman"/>
          <w:szCs w:val="24"/>
        </w:rPr>
        <w:t xml:space="preserve"> </w:t>
      </w:r>
      <w:r w:rsidRPr="000055DC">
        <w:rPr>
          <w:rFonts w:ascii="Times New Roman" w:hAnsi="Times New Roman" w:cs="Times New Roman"/>
          <w:szCs w:val="24"/>
        </w:rPr>
        <w:t>uchwały nr</w:t>
      </w:r>
      <w:r w:rsidR="000055DC">
        <w:rPr>
          <w:rFonts w:ascii="Times New Roman" w:hAnsi="Times New Roman" w:cs="Times New Roman"/>
          <w:szCs w:val="24"/>
        </w:rPr>
        <w:t xml:space="preserve"> </w:t>
      </w:r>
      <w:r w:rsidRPr="000055DC">
        <w:rPr>
          <w:rFonts w:ascii="Times New Roman" w:hAnsi="Times New Roman" w:cs="Times New Roman"/>
          <w:szCs w:val="24"/>
        </w:rPr>
        <w:t>190 Rady Ministrów z dnia 29 października 2013 r. – Regulamin pracy Rady Ministrów (M.P. z 2016 r. poz. 1006</w:t>
      </w:r>
      <w:r w:rsidR="00637FBE">
        <w:rPr>
          <w:rFonts w:ascii="Times New Roman" w:hAnsi="Times New Roman" w:cs="Times New Roman"/>
          <w:szCs w:val="24"/>
        </w:rPr>
        <w:t>,</w:t>
      </w:r>
      <w:r w:rsidRPr="000055DC">
        <w:rPr>
          <w:rFonts w:ascii="Times New Roman" w:hAnsi="Times New Roman" w:cs="Times New Roman"/>
          <w:szCs w:val="24"/>
        </w:rPr>
        <w:t xml:space="preserve"> z </w:t>
      </w:r>
      <w:proofErr w:type="spellStart"/>
      <w:r w:rsidRPr="000055DC">
        <w:rPr>
          <w:rFonts w:ascii="Times New Roman" w:hAnsi="Times New Roman" w:cs="Times New Roman"/>
          <w:szCs w:val="24"/>
        </w:rPr>
        <w:t>późn</w:t>
      </w:r>
      <w:proofErr w:type="spellEnd"/>
      <w:r w:rsidRPr="000055DC">
        <w:rPr>
          <w:rFonts w:ascii="Times New Roman" w:hAnsi="Times New Roman" w:cs="Times New Roman"/>
          <w:szCs w:val="24"/>
        </w:rPr>
        <w:t>. zm.).</w:t>
      </w:r>
    </w:p>
    <w:p w:rsidR="008E3440" w:rsidRPr="000055DC" w:rsidRDefault="008E3440" w:rsidP="000055DC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</w:p>
    <w:sectPr w:rsidR="008E3440" w:rsidRPr="000055DC" w:rsidSect="000055DC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167" w:rsidRDefault="00630167" w:rsidP="00121DCE">
      <w:r>
        <w:separator/>
      </w:r>
    </w:p>
  </w:endnote>
  <w:endnote w:type="continuationSeparator" w:id="0">
    <w:p w:rsidR="00630167" w:rsidRDefault="00630167" w:rsidP="0012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1552541"/>
      <w:docPartObj>
        <w:docPartGallery w:val="Page Numbers (Bottom of Page)"/>
        <w:docPartUnique/>
      </w:docPartObj>
    </w:sdtPr>
    <w:sdtEndPr/>
    <w:sdtContent>
      <w:p w:rsidR="000055DC" w:rsidRDefault="000055D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084F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167" w:rsidRDefault="00630167" w:rsidP="00121DCE">
      <w:r>
        <w:separator/>
      </w:r>
    </w:p>
  </w:footnote>
  <w:footnote w:type="continuationSeparator" w:id="0">
    <w:p w:rsidR="00630167" w:rsidRDefault="00630167" w:rsidP="00121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E174D"/>
    <w:multiLevelType w:val="hybridMultilevel"/>
    <w:tmpl w:val="2A28BA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0E472E"/>
    <w:multiLevelType w:val="hybridMultilevel"/>
    <w:tmpl w:val="70AE4376"/>
    <w:lvl w:ilvl="0" w:tplc="04150011">
      <w:start w:val="1"/>
      <w:numFmt w:val="decimal"/>
      <w:lvlText w:val="%1)"/>
      <w:lvlJc w:val="left"/>
      <w:pPr>
        <w:ind w:left="64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97E2D"/>
    <w:multiLevelType w:val="hybridMultilevel"/>
    <w:tmpl w:val="7388A3F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A0A01"/>
    <w:multiLevelType w:val="hybridMultilevel"/>
    <w:tmpl w:val="E738D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621A33"/>
    <w:multiLevelType w:val="hybridMultilevel"/>
    <w:tmpl w:val="7CFA1FE0"/>
    <w:lvl w:ilvl="0" w:tplc="93468552">
      <w:start w:val="1"/>
      <w:numFmt w:val="decimal"/>
      <w:lvlText w:val="%1)"/>
      <w:lvlJc w:val="left"/>
      <w:pPr>
        <w:tabs>
          <w:tab w:val="num" w:pos="1193"/>
        </w:tabs>
        <w:ind w:left="1193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68"/>
        </w:tabs>
        <w:ind w:left="156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88"/>
        </w:tabs>
        <w:ind w:left="228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28"/>
        </w:tabs>
        <w:ind w:left="372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48"/>
        </w:tabs>
        <w:ind w:left="444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88"/>
        </w:tabs>
        <w:ind w:left="588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08"/>
        </w:tabs>
        <w:ind w:left="6608" w:hanging="180"/>
      </w:pPr>
      <w:rPr>
        <w:rFonts w:cs="Times New Roman"/>
      </w:rPr>
    </w:lvl>
  </w:abstractNum>
  <w:abstractNum w:abstractNumId="5">
    <w:nsid w:val="32051691"/>
    <w:multiLevelType w:val="hybridMultilevel"/>
    <w:tmpl w:val="3E8C08BA"/>
    <w:lvl w:ilvl="0" w:tplc="30B2A514">
      <w:start w:val="1"/>
      <w:numFmt w:val="decimal"/>
      <w:lvlText w:val="%1)"/>
      <w:lvlJc w:val="left"/>
      <w:pPr>
        <w:ind w:left="930" w:hanging="57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A1F7F"/>
    <w:multiLevelType w:val="hybridMultilevel"/>
    <w:tmpl w:val="D78EE31E"/>
    <w:lvl w:ilvl="0" w:tplc="2272BB06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1726A02"/>
    <w:multiLevelType w:val="hybridMultilevel"/>
    <w:tmpl w:val="012C6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52127F"/>
    <w:multiLevelType w:val="singleLevel"/>
    <w:tmpl w:val="057A5296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>
    <w:nsid w:val="674B78CB"/>
    <w:multiLevelType w:val="multilevel"/>
    <w:tmpl w:val="0B482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10">
    <w:nsid w:val="70565B5B"/>
    <w:multiLevelType w:val="hybridMultilevel"/>
    <w:tmpl w:val="5A1EA45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7ADA3D22"/>
    <w:multiLevelType w:val="hybridMultilevel"/>
    <w:tmpl w:val="A96033AA"/>
    <w:lvl w:ilvl="0" w:tplc="5D8A0F6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25233C"/>
    <w:multiLevelType w:val="hybridMultilevel"/>
    <w:tmpl w:val="B8D208C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3"/>
  </w:num>
  <w:num w:numId="5">
    <w:abstractNumId w:val="8"/>
  </w:num>
  <w:num w:numId="6">
    <w:abstractNumId w:val="7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2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C20"/>
    <w:rsid w:val="000055DC"/>
    <w:rsid w:val="00015C24"/>
    <w:rsid w:val="00030453"/>
    <w:rsid w:val="00033300"/>
    <w:rsid w:val="0003676E"/>
    <w:rsid w:val="00040CCA"/>
    <w:rsid w:val="00046849"/>
    <w:rsid w:val="000515D4"/>
    <w:rsid w:val="000624B3"/>
    <w:rsid w:val="000757D1"/>
    <w:rsid w:val="0009755F"/>
    <w:rsid w:val="000C1999"/>
    <w:rsid w:val="0012111C"/>
    <w:rsid w:val="00121DCE"/>
    <w:rsid w:val="001515E9"/>
    <w:rsid w:val="00153AB0"/>
    <w:rsid w:val="0015473B"/>
    <w:rsid w:val="00162B74"/>
    <w:rsid w:val="00166CD0"/>
    <w:rsid w:val="00176A9C"/>
    <w:rsid w:val="00190FD8"/>
    <w:rsid w:val="001C0C8F"/>
    <w:rsid w:val="001D17B3"/>
    <w:rsid w:val="001D2F1E"/>
    <w:rsid w:val="001E257F"/>
    <w:rsid w:val="001F701D"/>
    <w:rsid w:val="002043BD"/>
    <w:rsid w:val="0021555C"/>
    <w:rsid w:val="002162D2"/>
    <w:rsid w:val="00261C63"/>
    <w:rsid w:val="00281F0E"/>
    <w:rsid w:val="00285251"/>
    <w:rsid w:val="002B1209"/>
    <w:rsid w:val="002E0FC0"/>
    <w:rsid w:val="002E21BD"/>
    <w:rsid w:val="002F0CF6"/>
    <w:rsid w:val="0030053C"/>
    <w:rsid w:val="003124ED"/>
    <w:rsid w:val="00312AA6"/>
    <w:rsid w:val="003176F8"/>
    <w:rsid w:val="0032152A"/>
    <w:rsid w:val="00345FAE"/>
    <w:rsid w:val="003468C4"/>
    <w:rsid w:val="0036141E"/>
    <w:rsid w:val="0039718D"/>
    <w:rsid w:val="003A3428"/>
    <w:rsid w:val="003B4C94"/>
    <w:rsid w:val="003C01B3"/>
    <w:rsid w:val="003C49AF"/>
    <w:rsid w:val="003D1072"/>
    <w:rsid w:val="003F471B"/>
    <w:rsid w:val="0044084F"/>
    <w:rsid w:val="004703DE"/>
    <w:rsid w:val="00483361"/>
    <w:rsid w:val="005033D2"/>
    <w:rsid w:val="00512E19"/>
    <w:rsid w:val="00523EB1"/>
    <w:rsid w:val="00525596"/>
    <w:rsid w:val="005700D8"/>
    <w:rsid w:val="00571FC8"/>
    <w:rsid w:val="00585613"/>
    <w:rsid w:val="00587412"/>
    <w:rsid w:val="005A4B55"/>
    <w:rsid w:val="005A547A"/>
    <w:rsid w:val="005D08C3"/>
    <w:rsid w:val="005F1204"/>
    <w:rsid w:val="0061666A"/>
    <w:rsid w:val="00630167"/>
    <w:rsid w:val="00637FBE"/>
    <w:rsid w:val="006577C9"/>
    <w:rsid w:val="00687588"/>
    <w:rsid w:val="00696E9C"/>
    <w:rsid w:val="006B07FA"/>
    <w:rsid w:val="006B1E32"/>
    <w:rsid w:val="006C0C0C"/>
    <w:rsid w:val="006E0BC4"/>
    <w:rsid w:val="00702DFA"/>
    <w:rsid w:val="00704B2F"/>
    <w:rsid w:val="00713163"/>
    <w:rsid w:val="00732DD0"/>
    <w:rsid w:val="007402F4"/>
    <w:rsid w:val="00772544"/>
    <w:rsid w:val="007761E3"/>
    <w:rsid w:val="0078444D"/>
    <w:rsid w:val="0079572D"/>
    <w:rsid w:val="007960AF"/>
    <w:rsid w:val="00797903"/>
    <w:rsid w:val="007A5F21"/>
    <w:rsid w:val="007B3553"/>
    <w:rsid w:val="007C23ED"/>
    <w:rsid w:val="007D3D1A"/>
    <w:rsid w:val="0081551B"/>
    <w:rsid w:val="00844DE0"/>
    <w:rsid w:val="00892B89"/>
    <w:rsid w:val="008B2B51"/>
    <w:rsid w:val="008E28FD"/>
    <w:rsid w:val="008E3440"/>
    <w:rsid w:val="008F1151"/>
    <w:rsid w:val="00905597"/>
    <w:rsid w:val="0091015E"/>
    <w:rsid w:val="00952484"/>
    <w:rsid w:val="0096370A"/>
    <w:rsid w:val="00965A9B"/>
    <w:rsid w:val="009831ED"/>
    <w:rsid w:val="009900A7"/>
    <w:rsid w:val="009A13E5"/>
    <w:rsid w:val="009A1BE8"/>
    <w:rsid w:val="009C4DFE"/>
    <w:rsid w:val="009D57AC"/>
    <w:rsid w:val="009F63A1"/>
    <w:rsid w:val="00A25042"/>
    <w:rsid w:val="00A313A8"/>
    <w:rsid w:val="00A502BA"/>
    <w:rsid w:val="00A75C5A"/>
    <w:rsid w:val="00A93EE2"/>
    <w:rsid w:val="00A94A8A"/>
    <w:rsid w:val="00AA6C1F"/>
    <w:rsid w:val="00AB506C"/>
    <w:rsid w:val="00AC2954"/>
    <w:rsid w:val="00AE320D"/>
    <w:rsid w:val="00AE5508"/>
    <w:rsid w:val="00B224A4"/>
    <w:rsid w:val="00B701BE"/>
    <w:rsid w:val="00B81444"/>
    <w:rsid w:val="00B909CF"/>
    <w:rsid w:val="00BB07D9"/>
    <w:rsid w:val="00BD3DF7"/>
    <w:rsid w:val="00BD4531"/>
    <w:rsid w:val="00BE49FA"/>
    <w:rsid w:val="00C0067D"/>
    <w:rsid w:val="00C017AE"/>
    <w:rsid w:val="00C507BA"/>
    <w:rsid w:val="00C51C76"/>
    <w:rsid w:val="00C54D82"/>
    <w:rsid w:val="00C61C20"/>
    <w:rsid w:val="00C67DBF"/>
    <w:rsid w:val="00C75866"/>
    <w:rsid w:val="00CA310C"/>
    <w:rsid w:val="00CA5063"/>
    <w:rsid w:val="00CA5FDA"/>
    <w:rsid w:val="00CB1A61"/>
    <w:rsid w:val="00D0526B"/>
    <w:rsid w:val="00D12E91"/>
    <w:rsid w:val="00D45344"/>
    <w:rsid w:val="00D86BAE"/>
    <w:rsid w:val="00DE263E"/>
    <w:rsid w:val="00DF106B"/>
    <w:rsid w:val="00E1223D"/>
    <w:rsid w:val="00E425AD"/>
    <w:rsid w:val="00E548B4"/>
    <w:rsid w:val="00E67EC9"/>
    <w:rsid w:val="00E742E8"/>
    <w:rsid w:val="00E746DF"/>
    <w:rsid w:val="00EC616F"/>
    <w:rsid w:val="00ED436B"/>
    <w:rsid w:val="00ED5506"/>
    <w:rsid w:val="00ED7FB2"/>
    <w:rsid w:val="00F21C33"/>
    <w:rsid w:val="00F34E1F"/>
    <w:rsid w:val="00F721E3"/>
    <w:rsid w:val="00FA1349"/>
    <w:rsid w:val="00FB2994"/>
    <w:rsid w:val="00FC3107"/>
    <w:rsid w:val="00FC66BF"/>
    <w:rsid w:val="00FD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4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4B55"/>
    <w:pPr>
      <w:keepNext/>
      <w:tabs>
        <w:tab w:val="center" w:pos="4536"/>
        <w:tab w:val="right" w:pos="9072"/>
      </w:tabs>
      <w:ind w:left="340" w:hanging="340"/>
      <w:jc w:val="both"/>
      <w:outlineLvl w:val="0"/>
    </w:pPr>
    <w:rPr>
      <w:b/>
      <w:bCs/>
      <w:color w:val="000000"/>
      <w:kern w:val="2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4B55"/>
    <w:pPr>
      <w:tabs>
        <w:tab w:val="center" w:pos="4536"/>
        <w:tab w:val="right" w:pos="9072"/>
      </w:tabs>
      <w:ind w:left="510" w:hanging="510"/>
      <w:jc w:val="both"/>
      <w:outlineLvl w:val="1"/>
    </w:pPr>
    <w:rPr>
      <w:b/>
      <w:bCs/>
      <w:color w:val="00000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A4B55"/>
    <w:rPr>
      <w:rFonts w:ascii="Times New Roman" w:eastAsia="Times New Roman" w:hAnsi="Times New Roman" w:cs="Times New Roman"/>
      <w:b/>
      <w:bCs/>
      <w:color w:val="000000"/>
      <w:kern w:val="28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5A4B55"/>
    <w:rPr>
      <w:rFonts w:ascii="Times New Roman" w:eastAsia="Times New Roman" w:hAnsi="Times New Roman" w:cs="Times New Roman"/>
      <w:b/>
      <w:bCs/>
      <w:color w:val="000000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autoRedefine/>
    <w:uiPriority w:val="99"/>
    <w:rsid w:val="00797903"/>
    <w:pPr>
      <w:tabs>
        <w:tab w:val="center" w:pos="4536"/>
        <w:tab w:val="right" w:pos="9240"/>
      </w:tabs>
      <w:spacing w:before="120" w:line="360" w:lineRule="auto"/>
      <w:ind w:firstLine="567"/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9790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5A4B55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99"/>
    <w:qFormat/>
    <w:rsid w:val="005A4B5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5A4B55"/>
    <w:pPr>
      <w:ind w:left="1020"/>
    </w:pPr>
  </w:style>
  <w:style w:type="paragraph" w:customStyle="1" w:styleId="USTustnpkodeksu">
    <w:name w:val="UST(§) – ust. (§ np. kodeksu)"/>
    <w:basedOn w:val="ARTartustawynprozporzdzenia"/>
    <w:uiPriority w:val="99"/>
    <w:qFormat/>
    <w:rsid w:val="005A4B55"/>
    <w:pPr>
      <w:spacing w:before="0"/>
    </w:pPr>
    <w:rPr>
      <w:bCs/>
    </w:rPr>
  </w:style>
  <w:style w:type="paragraph" w:customStyle="1" w:styleId="PKTpunkt">
    <w:name w:val="PKT – punkt"/>
    <w:uiPriority w:val="99"/>
    <w:rsid w:val="005A4B55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uiPriority w:val="1"/>
    <w:qFormat/>
    <w:rsid w:val="005A4B55"/>
    <w:rPr>
      <w:rFonts w:cs="Times New Roman"/>
      <w:b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5A4B55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5A4B55"/>
    <w:pPr>
      <w:spacing w:line="360" w:lineRule="auto"/>
      <w:ind w:left="1497" w:hanging="476"/>
      <w:jc w:val="both"/>
    </w:pPr>
    <w:rPr>
      <w:rFonts w:ascii="Times" w:hAnsi="Times" w:cs="Arial"/>
      <w:bCs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99"/>
    <w:rsid w:val="005A4B55"/>
    <w:pPr>
      <w:spacing w:before="0"/>
      <w:ind w:left="510"/>
    </w:pPr>
  </w:style>
  <w:style w:type="paragraph" w:customStyle="1" w:styleId="ZLITzmlitartykuempunktem">
    <w:name w:val="Z/LIT – zm. lit. artykułem (punktem)"/>
    <w:basedOn w:val="Normalny"/>
    <w:uiPriority w:val="99"/>
    <w:rsid w:val="005A4B55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1DC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1D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1DCE"/>
    <w:rPr>
      <w:vertAlign w:val="superscript"/>
    </w:rPr>
  </w:style>
  <w:style w:type="paragraph" w:customStyle="1" w:styleId="akthead1">
    <w:name w:val="akthead1"/>
    <w:basedOn w:val="Normalny"/>
    <w:rsid w:val="00A94A8A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semiHidden/>
    <w:unhideWhenUsed/>
    <w:rsid w:val="00A94A8A"/>
    <w:pPr>
      <w:spacing w:before="100" w:beforeAutospacing="1" w:after="100" w:afterAutospacing="1"/>
    </w:pPr>
  </w:style>
  <w:style w:type="paragraph" w:customStyle="1" w:styleId="Default">
    <w:name w:val="Default"/>
    <w:rsid w:val="000333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Bullet0">
    <w:name w:val="Bullet 0"/>
    <w:basedOn w:val="Normalny"/>
    <w:rsid w:val="00033300"/>
    <w:pPr>
      <w:numPr>
        <w:numId w:val="5"/>
      </w:numPr>
      <w:spacing w:before="120" w:after="120"/>
      <w:jc w:val="both"/>
    </w:pPr>
    <w:rPr>
      <w:rFonts w:eastAsia="Calibri"/>
      <w:szCs w:val="22"/>
      <w:lang w:bidi="pl-PL"/>
    </w:rPr>
  </w:style>
  <w:style w:type="character" w:customStyle="1" w:styleId="AkapitzlistZnak">
    <w:name w:val="Akapit z listą Znak"/>
    <w:link w:val="Akapitzlist"/>
    <w:uiPriority w:val="34"/>
    <w:rsid w:val="00732D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rsid w:val="00732DD0"/>
    <w:pPr>
      <w:spacing w:before="100" w:beforeAutospacing="1" w:after="100" w:afterAutospacing="1"/>
    </w:pPr>
  </w:style>
  <w:style w:type="paragraph" w:customStyle="1" w:styleId="p2">
    <w:name w:val="p2"/>
    <w:basedOn w:val="Normalny"/>
    <w:rsid w:val="00732DD0"/>
    <w:pPr>
      <w:spacing w:before="100" w:beforeAutospacing="1" w:after="100" w:afterAutospacing="1"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D436B"/>
    <w:rPr>
      <w:rFonts w:eastAsiaTheme="minorEastAsia"/>
      <w:bCs/>
    </w:rPr>
  </w:style>
  <w:style w:type="paragraph" w:customStyle="1" w:styleId="ust2art">
    <w:name w:val="ust2 art"/>
    <w:basedOn w:val="Normalny"/>
    <w:autoRedefine/>
    <w:rsid w:val="00F721E3"/>
    <w:pPr>
      <w:overflowPunct w:val="0"/>
      <w:autoSpaceDE w:val="0"/>
      <w:autoSpaceDN w:val="0"/>
      <w:adjustRightInd w:val="0"/>
      <w:spacing w:after="120"/>
      <w:jc w:val="both"/>
      <w:textAlignment w:val="baseline"/>
      <w:outlineLvl w:val="4"/>
    </w:pPr>
  </w:style>
  <w:style w:type="character" w:styleId="Pogrubienie">
    <w:name w:val="Strong"/>
    <w:basedOn w:val="Domylnaczcionkaakapitu"/>
    <w:uiPriority w:val="22"/>
    <w:qFormat/>
    <w:rsid w:val="00F721E3"/>
    <w:rPr>
      <w:b/>
      <w:bCs/>
    </w:rPr>
  </w:style>
  <w:style w:type="character" w:styleId="Uwydatnienie">
    <w:name w:val="Emphasis"/>
    <w:basedOn w:val="Domylnaczcionkaakapitu"/>
    <w:uiPriority w:val="20"/>
    <w:qFormat/>
    <w:rsid w:val="00F721E3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rsid w:val="008B2B51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2B51"/>
    <w:rPr>
      <w:rFonts w:ascii="Tahoma" w:eastAsia="Times New Roman" w:hAnsi="Tahoma" w:cs="Tahoma"/>
      <w:kern w:val="1"/>
      <w:sz w:val="24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C01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01B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0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01B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3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23E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23E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3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3E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4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4B55"/>
    <w:pPr>
      <w:keepNext/>
      <w:tabs>
        <w:tab w:val="center" w:pos="4536"/>
        <w:tab w:val="right" w:pos="9072"/>
      </w:tabs>
      <w:ind w:left="340" w:hanging="340"/>
      <w:jc w:val="both"/>
      <w:outlineLvl w:val="0"/>
    </w:pPr>
    <w:rPr>
      <w:b/>
      <w:bCs/>
      <w:color w:val="000000"/>
      <w:kern w:val="2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4B55"/>
    <w:pPr>
      <w:tabs>
        <w:tab w:val="center" w:pos="4536"/>
        <w:tab w:val="right" w:pos="9072"/>
      </w:tabs>
      <w:ind w:left="510" w:hanging="510"/>
      <w:jc w:val="both"/>
      <w:outlineLvl w:val="1"/>
    </w:pPr>
    <w:rPr>
      <w:b/>
      <w:bCs/>
      <w:color w:val="00000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A4B55"/>
    <w:rPr>
      <w:rFonts w:ascii="Times New Roman" w:eastAsia="Times New Roman" w:hAnsi="Times New Roman" w:cs="Times New Roman"/>
      <w:b/>
      <w:bCs/>
      <w:color w:val="000000"/>
      <w:kern w:val="28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5A4B55"/>
    <w:rPr>
      <w:rFonts w:ascii="Times New Roman" w:eastAsia="Times New Roman" w:hAnsi="Times New Roman" w:cs="Times New Roman"/>
      <w:b/>
      <w:bCs/>
      <w:color w:val="000000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autoRedefine/>
    <w:uiPriority w:val="99"/>
    <w:rsid w:val="00797903"/>
    <w:pPr>
      <w:tabs>
        <w:tab w:val="center" w:pos="4536"/>
        <w:tab w:val="right" w:pos="9240"/>
      </w:tabs>
      <w:spacing w:before="120" w:line="360" w:lineRule="auto"/>
      <w:ind w:firstLine="567"/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9790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5A4B55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99"/>
    <w:qFormat/>
    <w:rsid w:val="005A4B5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5A4B55"/>
    <w:pPr>
      <w:ind w:left="1020"/>
    </w:pPr>
  </w:style>
  <w:style w:type="paragraph" w:customStyle="1" w:styleId="USTustnpkodeksu">
    <w:name w:val="UST(§) – ust. (§ np. kodeksu)"/>
    <w:basedOn w:val="ARTartustawynprozporzdzenia"/>
    <w:uiPriority w:val="99"/>
    <w:qFormat/>
    <w:rsid w:val="005A4B55"/>
    <w:pPr>
      <w:spacing w:before="0"/>
    </w:pPr>
    <w:rPr>
      <w:bCs/>
    </w:rPr>
  </w:style>
  <w:style w:type="paragraph" w:customStyle="1" w:styleId="PKTpunkt">
    <w:name w:val="PKT – punkt"/>
    <w:uiPriority w:val="99"/>
    <w:rsid w:val="005A4B55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uiPriority w:val="1"/>
    <w:qFormat/>
    <w:rsid w:val="005A4B55"/>
    <w:rPr>
      <w:rFonts w:cs="Times New Roman"/>
      <w:b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5A4B55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5A4B55"/>
    <w:pPr>
      <w:spacing w:line="360" w:lineRule="auto"/>
      <w:ind w:left="1497" w:hanging="476"/>
      <w:jc w:val="both"/>
    </w:pPr>
    <w:rPr>
      <w:rFonts w:ascii="Times" w:hAnsi="Times" w:cs="Arial"/>
      <w:bCs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99"/>
    <w:rsid w:val="005A4B55"/>
    <w:pPr>
      <w:spacing w:before="0"/>
      <w:ind w:left="510"/>
    </w:pPr>
  </w:style>
  <w:style w:type="paragraph" w:customStyle="1" w:styleId="ZLITzmlitartykuempunktem">
    <w:name w:val="Z/LIT – zm. lit. artykułem (punktem)"/>
    <w:basedOn w:val="Normalny"/>
    <w:uiPriority w:val="99"/>
    <w:rsid w:val="005A4B55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1DC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1D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1DCE"/>
    <w:rPr>
      <w:vertAlign w:val="superscript"/>
    </w:rPr>
  </w:style>
  <w:style w:type="paragraph" w:customStyle="1" w:styleId="akthead1">
    <w:name w:val="akthead1"/>
    <w:basedOn w:val="Normalny"/>
    <w:rsid w:val="00A94A8A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semiHidden/>
    <w:unhideWhenUsed/>
    <w:rsid w:val="00A94A8A"/>
    <w:pPr>
      <w:spacing w:before="100" w:beforeAutospacing="1" w:after="100" w:afterAutospacing="1"/>
    </w:pPr>
  </w:style>
  <w:style w:type="paragraph" w:customStyle="1" w:styleId="Default">
    <w:name w:val="Default"/>
    <w:rsid w:val="000333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Bullet0">
    <w:name w:val="Bullet 0"/>
    <w:basedOn w:val="Normalny"/>
    <w:rsid w:val="00033300"/>
    <w:pPr>
      <w:numPr>
        <w:numId w:val="5"/>
      </w:numPr>
      <w:spacing w:before="120" w:after="120"/>
      <w:jc w:val="both"/>
    </w:pPr>
    <w:rPr>
      <w:rFonts w:eastAsia="Calibri"/>
      <w:szCs w:val="22"/>
      <w:lang w:bidi="pl-PL"/>
    </w:rPr>
  </w:style>
  <w:style w:type="character" w:customStyle="1" w:styleId="AkapitzlistZnak">
    <w:name w:val="Akapit z listą Znak"/>
    <w:link w:val="Akapitzlist"/>
    <w:uiPriority w:val="34"/>
    <w:rsid w:val="00732D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rsid w:val="00732DD0"/>
    <w:pPr>
      <w:spacing w:before="100" w:beforeAutospacing="1" w:after="100" w:afterAutospacing="1"/>
    </w:pPr>
  </w:style>
  <w:style w:type="paragraph" w:customStyle="1" w:styleId="p2">
    <w:name w:val="p2"/>
    <w:basedOn w:val="Normalny"/>
    <w:rsid w:val="00732DD0"/>
    <w:pPr>
      <w:spacing w:before="100" w:beforeAutospacing="1" w:after="100" w:afterAutospacing="1"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D436B"/>
    <w:rPr>
      <w:rFonts w:eastAsiaTheme="minorEastAsia"/>
      <w:bCs/>
    </w:rPr>
  </w:style>
  <w:style w:type="paragraph" w:customStyle="1" w:styleId="ust2art">
    <w:name w:val="ust2 art"/>
    <w:basedOn w:val="Normalny"/>
    <w:autoRedefine/>
    <w:rsid w:val="00F721E3"/>
    <w:pPr>
      <w:overflowPunct w:val="0"/>
      <w:autoSpaceDE w:val="0"/>
      <w:autoSpaceDN w:val="0"/>
      <w:adjustRightInd w:val="0"/>
      <w:spacing w:after="120"/>
      <w:jc w:val="both"/>
      <w:textAlignment w:val="baseline"/>
      <w:outlineLvl w:val="4"/>
    </w:pPr>
  </w:style>
  <w:style w:type="character" w:styleId="Pogrubienie">
    <w:name w:val="Strong"/>
    <w:basedOn w:val="Domylnaczcionkaakapitu"/>
    <w:uiPriority w:val="22"/>
    <w:qFormat/>
    <w:rsid w:val="00F721E3"/>
    <w:rPr>
      <w:b/>
      <w:bCs/>
    </w:rPr>
  </w:style>
  <w:style w:type="character" w:styleId="Uwydatnienie">
    <w:name w:val="Emphasis"/>
    <w:basedOn w:val="Domylnaczcionkaakapitu"/>
    <w:uiPriority w:val="20"/>
    <w:qFormat/>
    <w:rsid w:val="00F721E3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rsid w:val="008B2B51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2B51"/>
    <w:rPr>
      <w:rFonts w:ascii="Tahoma" w:eastAsia="Times New Roman" w:hAnsi="Tahoma" w:cs="Tahoma"/>
      <w:kern w:val="1"/>
      <w:sz w:val="24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C01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01B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0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01B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3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23E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23E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3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3E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9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7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42103-CF67-4481-B98D-D3BB63641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9</Pages>
  <Words>2731</Words>
  <Characters>16387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Kossak Ewa</dc:creator>
  <cp:lastModifiedBy>Czarnecka Grażyna</cp:lastModifiedBy>
  <cp:revision>22</cp:revision>
  <dcterms:created xsi:type="dcterms:W3CDTF">2019-03-18T09:30:00Z</dcterms:created>
  <dcterms:modified xsi:type="dcterms:W3CDTF">2019-03-20T15:15:00Z</dcterms:modified>
</cp:coreProperties>
</file>