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AE2" w:rsidRPr="00A07763" w:rsidRDefault="00312AE2" w:rsidP="00312AE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/>
          <w:b/>
          <w:sz w:val="24"/>
          <w:szCs w:val="24"/>
        </w:rPr>
        <w:t>Stanowisko Rządu</w:t>
      </w:r>
    </w:p>
    <w:p w:rsidR="00AF6C78" w:rsidRDefault="007C6522" w:rsidP="007C652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07763">
        <w:rPr>
          <w:rFonts w:ascii="Times New Roman" w:eastAsia="Calibri" w:hAnsi="Times New Roman"/>
          <w:b/>
          <w:sz w:val="24"/>
          <w:szCs w:val="24"/>
        </w:rPr>
        <w:t xml:space="preserve">do poselskiego projektu ustawy o zmianie ustawy </w:t>
      </w:r>
    </w:p>
    <w:p w:rsidR="007C6522" w:rsidRPr="00A07763" w:rsidRDefault="007C6522" w:rsidP="007C652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07763">
        <w:rPr>
          <w:rFonts w:ascii="Times New Roman" w:eastAsia="Calibri" w:hAnsi="Times New Roman"/>
          <w:b/>
          <w:sz w:val="24"/>
          <w:szCs w:val="24"/>
        </w:rPr>
        <w:t>– Kodeks post</w:t>
      </w:r>
      <w:r w:rsidR="00357953">
        <w:rPr>
          <w:rFonts w:ascii="Times New Roman" w:eastAsia="Calibri" w:hAnsi="Times New Roman"/>
          <w:b/>
          <w:sz w:val="24"/>
          <w:szCs w:val="24"/>
        </w:rPr>
        <w:t>ę</w:t>
      </w:r>
      <w:r w:rsidRPr="00A07763">
        <w:rPr>
          <w:rFonts w:ascii="Times New Roman" w:eastAsia="Calibri" w:hAnsi="Times New Roman"/>
          <w:b/>
          <w:sz w:val="24"/>
          <w:szCs w:val="24"/>
        </w:rPr>
        <w:t xml:space="preserve">powania </w:t>
      </w:r>
      <w:r w:rsidR="00AF6C78">
        <w:rPr>
          <w:rFonts w:ascii="Times New Roman" w:eastAsia="Calibri" w:hAnsi="Times New Roman"/>
          <w:b/>
          <w:sz w:val="24"/>
          <w:szCs w:val="24"/>
        </w:rPr>
        <w:t xml:space="preserve">karnego </w:t>
      </w:r>
      <w:r w:rsidRPr="00A07763">
        <w:rPr>
          <w:rFonts w:ascii="Times New Roman" w:eastAsia="Calibri" w:hAnsi="Times New Roman"/>
          <w:b/>
          <w:sz w:val="24"/>
          <w:szCs w:val="24"/>
        </w:rPr>
        <w:t xml:space="preserve">(druk sejmowy nr </w:t>
      </w:r>
      <w:r w:rsidR="00AF6C78">
        <w:rPr>
          <w:rFonts w:ascii="Times New Roman" w:eastAsia="Calibri" w:hAnsi="Times New Roman"/>
          <w:b/>
          <w:sz w:val="24"/>
          <w:szCs w:val="24"/>
        </w:rPr>
        <w:t>3318</w:t>
      </w:r>
      <w:r w:rsidRPr="00A07763">
        <w:rPr>
          <w:rFonts w:ascii="Times New Roman" w:eastAsia="Calibri" w:hAnsi="Times New Roman"/>
          <w:b/>
          <w:sz w:val="24"/>
          <w:szCs w:val="24"/>
        </w:rPr>
        <w:t>)</w:t>
      </w:r>
    </w:p>
    <w:p w:rsidR="007C6522" w:rsidRDefault="007C6522" w:rsidP="007C652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8B5D4E" w:rsidRPr="00A07763" w:rsidRDefault="008B5D4E" w:rsidP="007C652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E239EF" w:rsidRDefault="007C6522" w:rsidP="00043646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A07763">
        <w:rPr>
          <w:rFonts w:ascii="Times New Roman" w:eastAsia="Calibri" w:hAnsi="Times New Roman"/>
          <w:sz w:val="24"/>
          <w:szCs w:val="24"/>
        </w:rPr>
        <w:t>P</w:t>
      </w:r>
      <w:r w:rsidR="00BC2C88">
        <w:rPr>
          <w:rFonts w:ascii="Times New Roman" w:eastAsia="Calibri" w:hAnsi="Times New Roman"/>
          <w:sz w:val="24"/>
          <w:szCs w:val="24"/>
        </w:rPr>
        <w:t>oselski p</w:t>
      </w:r>
      <w:r w:rsidRPr="00A07763">
        <w:rPr>
          <w:rFonts w:ascii="Times New Roman" w:eastAsia="Calibri" w:hAnsi="Times New Roman"/>
          <w:sz w:val="24"/>
          <w:szCs w:val="24"/>
        </w:rPr>
        <w:t xml:space="preserve">rojekt ustawy o zmianie ustawy – Kodeks </w:t>
      </w:r>
      <w:r>
        <w:rPr>
          <w:rFonts w:ascii="Times New Roman" w:eastAsia="Calibri" w:hAnsi="Times New Roman"/>
          <w:sz w:val="24"/>
          <w:szCs w:val="24"/>
        </w:rPr>
        <w:t xml:space="preserve">postępowania </w:t>
      </w:r>
      <w:r w:rsidR="00AF6C78">
        <w:rPr>
          <w:rFonts w:ascii="Times New Roman" w:eastAsia="Calibri" w:hAnsi="Times New Roman"/>
          <w:sz w:val="24"/>
          <w:szCs w:val="24"/>
        </w:rPr>
        <w:t xml:space="preserve">karnego </w:t>
      </w:r>
      <w:r w:rsidRPr="00A07763">
        <w:rPr>
          <w:rFonts w:ascii="Times New Roman" w:eastAsia="Calibri" w:hAnsi="Times New Roman"/>
          <w:sz w:val="24"/>
          <w:szCs w:val="24"/>
        </w:rPr>
        <w:t xml:space="preserve">(druk sejmowy nr </w:t>
      </w:r>
      <w:r w:rsidR="00AF6C78">
        <w:rPr>
          <w:rFonts w:ascii="Times New Roman" w:eastAsia="Calibri" w:hAnsi="Times New Roman"/>
          <w:sz w:val="24"/>
          <w:szCs w:val="24"/>
        </w:rPr>
        <w:t>3318</w:t>
      </w:r>
      <w:r w:rsidRPr="00A07763">
        <w:rPr>
          <w:rFonts w:ascii="Times New Roman" w:eastAsia="Calibri" w:hAnsi="Times New Roman"/>
          <w:sz w:val="24"/>
          <w:szCs w:val="24"/>
        </w:rPr>
        <w:t xml:space="preserve">) zawiera propozycję </w:t>
      </w:r>
      <w:r w:rsidR="00B0474E">
        <w:rPr>
          <w:rFonts w:ascii="Times New Roman" w:eastAsia="Calibri" w:hAnsi="Times New Roman"/>
          <w:sz w:val="24"/>
          <w:szCs w:val="24"/>
        </w:rPr>
        <w:t xml:space="preserve">zmiany </w:t>
      </w:r>
      <w:r w:rsidRPr="00A07763">
        <w:rPr>
          <w:rFonts w:ascii="Times New Roman" w:eastAsia="Calibri" w:hAnsi="Times New Roman"/>
          <w:sz w:val="24"/>
          <w:szCs w:val="24"/>
        </w:rPr>
        <w:t xml:space="preserve">art. </w:t>
      </w:r>
      <w:r w:rsidR="00D047BF">
        <w:rPr>
          <w:rFonts w:ascii="Times New Roman" w:eastAsia="Calibri" w:hAnsi="Times New Roman"/>
          <w:sz w:val="24"/>
          <w:szCs w:val="24"/>
        </w:rPr>
        <w:t>31</w:t>
      </w:r>
      <w:r w:rsidR="0085274F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ustawy </w:t>
      </w:r>
      <w:r w:rsidR="00D77CBC">
        <w:rPr>
          <w:rFonts w:ascii="Times New Roman" w:eastAsia="Calibri" w:hAnsi="Times New Roman"/>
          <w:sz w:val="24"/>
          <w:szCs w:val="24"/>
        </w:rPr>
        <w:t xml:space="preserve">z dnia </w:t>
      </w:r>
      <w:r w:rsidR="00AF6C78">
        <w:rPr>
          <w:rFonts w:ascii="Times New Roman" w:eastAsia="Calibri" w:hAnsi="Times New Roman"/>
          <w:sz w:val="24"/>
          <w:szCs w:val="24"/>
        </w:rPr>
        <w:t>6 czerwca 1997</w:t>
      </w:r>
      <w:r w:rsidR="00D77CBC">
        <w:rPr>
          <w:rFonts w:ascii="Times New Roman" w:eastAsia="Calibri" w:hAnsi="Times New Roman"/>
          <w:sz w:val="24"/>
          <w:szCs w:val="24"/>
        </w:rPr>
        <w:t xml:space="preserve"> r. </w:t>
      </w:r>
      <w:r w:rsidR="00D77CBC">
        <w:rPr>
          <w:rFonts w:ascii="Times New Roman" w:eastAsia="Calibri" w:hAnsi="Times New Roman"/>
          <w:sz w:val="24"/>
          <w:szCs w:val="24"/>
        </w:rPr>
        <w:sym w:font="Symbol" w:char="F02D"/>
      </w:r>
      <w:r w:rsidRPr="00370F17">
        <w:rPr>
          <w:rFonts w:ascii="Times New Roman" w:eastAsia="Calibri" w:hAnsi="Times New Roman"/>
          <w:sz w:val="24"/>
          <w:szCs w:val="24"/>
        </w:rPr>
        <w:t xml:space="preserve"> Kodeks postępowania </w:t>
      </w:r>
      <w:r w:rsidR="00AF6C78">
        <w:rPr>
          <w:rFonts w:ascii="Times New Roman" w:eastAsia="Calibri" w:hAnsi="Times New Roman"/>
          <w:sz w:val="24"/>
          <w:szCs w:val="24"/>
        </w:rPr>
        <w:t xml:space="preserve">karnego </w:t>
      </w:r>
      <w:r w:rsidRPr="00370F17">
        <w:rPr>
          <w:rFonts w:ascii="Times New Roman" w:eastAsia="Calibri" w:hAnsi="Times New Roman"/>
          <w:sz w:val="24"/>
          <w:szCs w:val="24"/>
        </w:rPr>
        <w:t>(Dz. U. z 201</w:t>
      </w:r>
      <w:r w:rsidR="00B0474E">
        <w:rPr>
          <w:rFonts w:ascii="Times New Roman" w:eastAsia="Calibri" w:hAnsi="Times New Roman"/>
          <w:sz w:val="24"/>
          <w:szCs w:val="24"/>
        </w:rPr>
        <w:t>8</w:t>
      </w:r>
      <w:r w:rsidR="00AF6C78">
        <w:rPr>
          <w:rFonts w:ascii="Times New Roman" w:eastAsia="Calibri" w:hAnsi="Times New Roman"/>
          <w:sz w:val="24"/>
          <w:szCs w:val="24"/>
        </w:rPr>
        <w:t xml:space="preserve"> r. poz</w:t>
      </w:r>
      <w:r w:rsidR="00B0474E">
        <w:rPr>
          <w:rFonts w:ascii="Times New Roman" w:eastAsia="Calibri" w:hAnsi="Times New Roman"/>
          <w:sz w:val="24"/>
          <w:szCs w:val="24"/>
        </w:rPr>
        <w:t>.</w:t>
      </w:r>
      <w:r w:rsidR="00AF6C78">
        <w:rPr>
          <w:rFonts w:ascii="Times New Roman" w:eastAsia="Calibri" w:hAnsi="Times New Roman"/>
          <w:sz w:val="24"/>
          <w:szCs w:val="24"/>
        </w:rPr>
        <w:t xml:space="preserve"> 1987,</w:t>
      </w:r>
      <w:r w:rsidR="00EF4AAE">
        <w:rPr>
          <w:rFonts w:ascii="Times New Roman" w:eastAsia="Calibri" w:hAnsi="Times New Roman"/>
          <w:sz w:val="24"/>
          <w:szCs w:val="24"/>
        </w:rPr>
        <w:t xml:space="preserve"> </w:t>
      </w:r>
      <w:r w:rsidR="00AF6C78">
        <w:rPr>
          <w:rFonts w:ascii="Times New Roman" w:eastAsia="Calibri" w:hAnsi="Times New Roman"/>
          <w:sz w:val="24"/>
          <w:szCs w:val="24"/>
        </w:rPr>
        <w:t>2399 oraz z 2019 r. poz. 150</w:t>
      </w:r>
      <w:r w:rsidR="00DE4D3E">
        <w:rPr>
          <w:rFonts w:ascii="Times New Roman" w:eastAsia="Calibri" w:hAnsi="Times New Roman"/>
          <w:sz w:val="24"/>
          <w:szCs w:val="24"/>
        </w:rPr>
        <w:t>,</w:t>
      </w:r>
      <w:r w:rsidR="00D57660">
        <w:rPr>
          <w:rFonts w:ascii="Times New Roman" w:eastAsia="Calibri" w:hAnsi="Times New Roman"/>
          <w:sz w:val="24"/>
          <w:szCs w:val="24"/>
        </w:rPr>
        <w:t> </w:t>
      </w:r>
      <w:r w:rsidR="00DE4D3E">
        <w:rPr>
          <w:rFonts w:ascii="Times New Roman" w:eastAsia="Calibri" w:hAnsi="Times New Roman"/>
          <w:sz w:val="24"/>
          <w:szCs w:val="24"/>
        </w:rPr>
        <w:t>679</w:t>
      </w:r>
      <w:r w:rsidRPr="00370F17">
        <w:rPr>
          <w:rFonts w:ascii="Times New Roman" w:eastAsia="Calibri" w:hAnsi="Times New Roman"/>
          <w:sz w:val="24"/>
          <w:szCs w:val="24"/>
        </w:rPr>
        <w:t>)</w:t>
      </w:r>
      <w:r w:rsidR="00D77CBC">
        <w:rPr>
          <w:rFonts w:ascii="Times New Roman" w:eastAsia="Calibri" w:hAnsi="Times New Roman"/>
          <w:sz w:val="24"/>
          <w:szCs w:val="24"/>
        </w:rPr>
        <w:t xml:space="preserve"> – dalej: k.p.</w:t>
      </w:r>
      <w:r w:rsidR="00AF6C78">
        <w:rPr>
          <w:rFonts w:ascii="Times New Roman" w:eastAsia="Calibri" w:hAnsi="Times New Roman"/>
          <w:sz w:val="24"/>
          <w:szCs w:val="24"/>
        </w:rPr>
        <w:t>k</w:t>
      </w:r>
      <w:r w:rsidR="00D77CBC">
        <w:rPr>
          <w:rFonts w:ascii="Times New Roman" w:eastAsia="Calibri" w:hAnsi="Times New Roman"/>
          <w:sz w:val="24"/>
          <w:szCs w:val="24"/>
        </w:rPr>
        <w:t>.</w:t>
      </w:r>
      <w:r w:rsidR="0085274F">
        <w:rPr>
          <w:rFonts w:ascii="Times New Roman" w:eastAsia="Calibri" w:hAnsi="Times New Roman"/>
          <w:sz w:val="24"/>
          <w:szCs w:val="24"/>
        </w:rPr>
        <w:t>,</w:t>
      </w:r>
      <w:r w:rsidR="00B0474E">
        <w:rPr>
          <w:rFonts w:ascii="Times New Roman" w:eastAsia="Calibri" w:hAnsi="Times New Roman"/>
          <w:sz w:val="24"/>
          <w:szCs w:val="24"/>
        </w:rPr>
        <w:t xml:space="preserve"> </w:t>
      </w:r>
      <w:r w:rsidR="0085274F">
        <w:rPr>
          <w:rFonts w:ascii="Times New Roman" w:eastAsia="Calibri" w:hAnsi="Times New Roman"/>
          <w:sz w:val="24"/>
          <w:szCs w:val="24"/>
        </w:rPr>
        <w:t>w ten sposób, że po §1 proponuje się dodanie § 1a</w:t>
      </w:r>
      <w:r w:rsidR="001C5ABE">
        <w:rPr>
          <w:rFonts w:ascii="Times New Roman" w:eastAsia="Calibri" w:hAnsi="Times New Roman"/>
          <w:sz w:val="24"/>
          <w:szCs w:val="24"/>
        </w:rPr>
        <w:t xml:space="preserve">, </w:t>
      </w:r>
      <w:r w:rsidR="00E239EF">
        <w:rPr>
          <w:rFonts w:ascii="Times New Roman" w:eastAsia="Calibri" w:hAnsi="Times New Roman"/>
          <w:sz w:val="24"/>
          <w:szCs w:val="24"/>
        </w:rPr>
        <w:t>w</w:t>
      </w:r>
      <w:r w:rsidR="007B792F">
        <w:rPr>
          <w:rFonts w:ascii="Times New Roman" w:eastAsia="Calibri" w:hAnsi="Times New Roman"/>
          <w:sz w:val="24"/>
          <w:szCs w:val="24"/>
        </w:rPr>
        <w:t> </w:t>
      </w:r>
      <w:r w:rsidR="00E239EF">
        <w:rPr>
          <w:rFonts w:ascii="Times New Roman" w:eastAsia="Calibri" w:hAnsi="Times New Roman"/>
          <w:sz w:val="24"/>
          <w:szCs w:val="24"/>
        </w:rPr>
        <w:t>następującym brzmieniu:</w:t>
      </w:r>
    </w:p>
    <w:p w:rsidR="0085274F" w:rsidRDefault="0085274F" w:rsidP="0085274F">
      <w:pPr>
        <w:spacing w:after="0" w:line="360" w:lineRule="auto"/>
        <w:ind w:firstLine="708"/>
        <w:jc w:val="both"/>
        <w:rPr>
          <w:rFonts w:ascii="Times New Roman" w:hAnsi="Times New Roman"/>
          <w:color w:val="333333"/>
          <w:sz w:val="24"/>
          <w:szCs w:val="24"/>
          <w:lang w:eastAsia="pl-PL"/>
        </w:rPr>
      </w:pPr>
      <w:r w:rsidRPr="0085274F">
        <w:rPr>
          <w:rFonts w:ascii="Times New Roman" w:hAnsi="Times New Roman"/>
          <w:sz w:val="24"/>
          <w:szCs w:val="24"/>
          <w:shd w:val="clear" w:color="auto" w:fill="FFFFFF"/>
        </w:rPr>
        <w:t xml:space="preserve"> „§ 1a. Jeżeli do popełnienia przestępstwa doszło przy użyciu systemu informatycznego, systemu teleinformatycznego lub sieci teleinformatycznej miejscowo właściwym do rozpoznania sprawy, jest sąd w którego okręgu ma miejsce zamieszkania lub siedzibę pokrzywdzony.”</w:t>
      </w:r>
    </w:p>
    <w:p w:rsidR="0085274F" w:rsidRPr="0085274F" w:rsidRDefault="0085274F" w:rsidP="0085274F">
      <w:pPr>
        <w:spacing w:after="0" w:line="360" w:lineRule="auto"/>
        <w:ind w:firstLine="708"/>
        <w:jc w:val="both"/>
        <w:rPr>
          <w:rFonts w:ascii="Times New Roman" w:hAnsi="Times New Roman"/>
          <w:color w:val="333333"/>
          <w:sz w:val="24"/>
          <w:szCs w:val="24"/>
          <w:lang w:eastAsia="pl-PL"/>
        </w:rPr>
      </w:pPr>
    </w:p>
    <w:p w:rsidR="00DE4D3E" w:rsidRDefault="002F5446" w:rsidP="00DE4D3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163C2A">
        <w:rPr>
          <w:rFonts w:ascii="Times New Roman" w:eastAsia="Calibri" w:hAnsi="Times New Roman"/>
          <w:sz w:val="24"/>
          <w:szCs w:val="24"/>
        </w:rPr>
        <w:t>Jak wynika z uzasadnienia projektu w</w:t>
      </w:r>
      <w:r w:rsidR="00953713" w:rsidRPr="00163C2A">
        <w:rPr>
          <w:rFonts w:ascii="Times New Roman" w:eastAsia="Calibri" w:hAnsi="Times New Roman"/>
          <w:sz w:val="24"/>
          <w:szCs w:val="24"/>
        </w:rPr>
        <w:t xml:space="preserve"> obecnie obowiązującym stanie prawnym 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 xml:space="preserve">sądem właściwym </w:t>
      </w:r>
      <w:r w:rsidR="00812C44">
        <w:rPr>
          <w:rFonts w:ascii="Times New Roman" w:hAnsi="Times New Roman"/>
          <w:sz w:val="24"/>
          <w:szCs w:val="24"/>
          <w:lang w:eastAsia="pl-PL"/>
        </w:rPr>
        <w:t>miejscowo do rozpoznania sprawy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 xml:space="preserve"> jest sąd, w którego okręgu popełniono przestępstwo. Taki sposób uregulowania właściwości miejscowej sądu</w:t>
      </w:r>
      <w:r w:rsidR="00AE5F44">
        <w:rPr>
          <w:rFonts w:ascii="Times New Roman" w:hAnsi="Times New Roman"/>
          <w:sz w:val="24"/>
          <w:szCs w:val="24"/>
          <w:lang w:eastAsia="pl-PL"/>
        </w:rPr>
        <w:t>,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63C2A" w:rsidRPr="00163C2A">
        <w:rPr>
          <w:rFonts w:ascii="Times New Roman" w:hAnsi="Times New Roman"/>
          <w:sz w:val="24"/>
          <w:szCs w:val="24"/>
          <w:lang w:eastAsia="pl-PL"/>
        </w:rPr>
        <w:t>zdaniem projektodawców</w:t>
      </w:r>
      <w:r w:rsidR="00AE5F44">
        <w:rPr>
          <w:rFonts w:ascii="Times New Roman" w:hAnsi="Times New Roman"/>
          <w:sz w:val="24"/>
          <w:szCs w:val="24"/>
          <w:lang w:eastAsia="pl-PL"/>
        </w:rPr>
        <w:t>,</w:t>
      </w:r>
      <w:r w:rsidR="00163C2A" w:rsidRPr="00163C2A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>prowadzi do sytuacji, w której pokrzywdzony jest zmuszony w celu dochodzenia swoich osobistych praw uczestniczyć w postępowaniach, które odbywały się w</w:t>
      </w:r>
      <w:r w:rsidR="003454DD">
        <w:rPr>
          <w:rFonts w:ascii="Times New Roman" w:hAnsi="Times New Roman"/>
          <w:sz w:val="24"/>
          <w:szCs w:val="24"/>
          <w:lang w:eastAsia="pl-PL"/>
        </w:rPr>
        <w:t> 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>miejscu, w którym działał sprawca, które często bywa oddalone od miejsca zamieszkania pokrzywdzonego.</w:t>
      </w:r>
    </w:p>
    <w:p w:rsidR="006944E5" w:rsidRPr="00DE4D3E" w:rsidRDefault="00DE4D3E" w:rsidP="00DE4D3E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Zmiana ta, w ocenie projektodawców, pozwoli 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 xml:space="preserve">pokrzywdzonemu </w:t>
      </w:r>
      <w:r>
        <w:rPr>
          <w:rFonts w:ascii="Times New Roman" w:hAnsi="Times New Roman"/>
          <w:sz w:val="24"/>
          <w:szCs w:val="24"/>
          <w:lang w:eastAsia="pl-PL"/>
        </w:rPr>
        <w:t xml:space="preserve">realnie uczestniczyć 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>w postępowaniu karnym, jednocześnie nie narażając go na koszty związane z dochodzeniem swoich praw, w tym koszty dojazdu, utraty dnia pracy i innych niedogodności. Z kolei sprawcy będą mieć świadomość, że formułowanie nieprawdziwych, fałszywych ocen i twierdzeń o</w:t>
      </w:r>
      <w:r w:rsidR="003454DD">
        <w:rPr>
          <w:rFonts w:ascii="Times New Roman" w:hAnsi="Times New Roman"/>
          <w:sz w:val="24"/>
          <w:szCs w:val="24"/>
          <w:lang w:eastAsia="pl-PL"/>
        </w:rPr>
        <w:t> 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 xml:space="preserve">innych osobach spowodować może w ich życiu konieczność udziału </w:t>
      </w:r>
      <w:r w:rsidR="00F44B7C">
        <w:rPr>
          <w:rFonts w:ascii="Times New Roman" w:hAnsi="Times New Roman"/>
          <w:sz w:val="24"/>
          <w:szCs w:val="24"/>
          <w:lang w:eastAsia="pl-PL"/>
        </w:rPr>
        <w:t>w postę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 xml:space="preserve">powaniu sądowym prowadzonym w miejscu zamieszkania lub siedziby pokrzywdzonego. </w:t>
      </w:r>
    </w:p>
    <w:p w:rsidR="006944E5" w:rsidRPr="00163C2A" w:rsidRDefault="00812C44" w:rsidP="006944E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eastAsia="Calibri" w:hAnsi="Times New Roman"/>
          <w:sz w:val="24"/>
          <w:szCs w:val="24"/>
        </w:rPr>
        <w:t>Zdaniem projektodawców</w:t>
      </w:r>
      <w:r w:rsidR="008E4CB4" w:rsidRPr="00163C2A">
        <w:rPr>
          <w:rFonts w:ascii="Times New Roman" w:eastAsia="Calibri" w:hAnsi="Times New Roman"/>
          <w:sz w:val="24"/>
          <w:szCs w:val="24"/>
        </w:rPr>
        <w:t xml:space="preserve"> </w:t>
      </w:r>
      <w:r w:rsidR="0085274F" w:rsidRPr="00163C2A">
        <w:rPr>
          <w:rFonts w:ascii="Times New Roman" w:eastAsia="Calibri" w:hAnsi="Times New Roman"/>
          <w:sz w:val="24"/>
          <w:szCs w:val="24"/>
        </w:rPr>
        <w:t>zmiana ma na celu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 xml:space="preserve"> istotne ułatwienie pokrzywdzonym dochodzenia swoich praw w procesie karnym w przypadku popełnienia na ich szkodę przestępstw za pośrednictwem </w:t>
      </w:r>
      <w:r w:rsidR="0085274F" w:rsidRPr="00163C2A">
        <w:rPr>
          <w:rFonts w:ascii="Times New Roman" w:hAnsi="Times New Roman"/>
          <w:sz w:val="24"/>
          <w:szCs w:val="24"/>
          <w:shd w:val="clear" w:color="auto" w:fill="FFFFFF"/>
        </w:rPr>
        <w:t>systemu informatycznego, systemu teleinformatycznego lub sieci teleinformatycznej.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 xml:space="preserve"> Coraz liczniejsze przestępstwa popełniane przy wykorzystaniu komunikacji na odległość, w tym groźby, zniesławi</w:t>
      </w:r>
      <w:r>
        <w:rPr>
          <w:rFonts w:ascii="Times New Roman" w:hAnsi="Times New Roman"/>
          <w:sz w:val="24"/>
          <w:szCs w:val="24"/>
          <w:lang w:eastAsia="pl-PL"/>
        </w:rPr>
        <w:t>enia, język „nienawiści”, tzw. „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 xml:space="preserve">hejt” czy też pomówienia umieszczane na portalach społecznościowych, jak też w komentarzach zamieszczanych pod artykułami prasowymi umieszczonymi na stronach internetowych, 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lastRenderedPageBreak/>
        <w:t>przekazywane za pośrednictwem poczty elektronicznej, czy też wiadomości tekstowe poprzez komunikatory, da osobom pok</w:t>
      </w:r>
      <w:r w:rsidR="00B41ED9">
        <w:rPr>
          <w:rFonts w:ascii="Times New Roman" w:hAnsi="Times New Roman"/>
          <w:sz w:val="24"/>
          <w:szCs w:val="24"/>
          <w:lang w:eastAsia="pl-PL"/>
        </w:rPr>
        <w:t xml:space="preserve">rzywdzonym takimi </w:t>
      </w:r>
      <w:proofErr w:type="spellStart"/>
      <w:r w:rsidR="00B41ED9">
        <w:rPr>
          <w:rFonts w:ascii="Times New Roman" w:hAnsi="Times New Roman"/>
          <w:sz w:val="24"/>
          <w:szCs w:val="24"/>
          <w:lang w:eastAsia="pl-PL"/>
        </w:rPr>
        <w:t>zachowaniami</w:t>
      </w:r>
      <w:proofErr w:type="spellEnd"/>
      <w:r w:rsidR="00B41ED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5274F" w:rsidRPr="00163C2A">
        <w:rPr>
          <w:rFonts w:ascii="Times New Roman" w:hAnsi="Times New Roman"/>
          <w:sz w:val="24"/>
          <w:szCs w:val="24"/>
          <w:lang w:eastAsia="pl-PL"/>
        </w:rPr>
        <w:t xml:space="preserve">prawo do podejmowania działań procesowych, czy to w charakterze oskarżycieli prywatnych czy też oskarżycieli posiłkowych w postępowaniach karnych. </w:t>
      </w:r>
      <w:r w:rsidR="006944E5" w:rsidRPr="00163C2A">
        <w:rPr>
          <w:rFonts w:ascii="Times New Roman" w:hAnsi="Times New Roman"/>
          <w:sz w:val="24"/>
          <w:szCs w:val="24"/>
          <w:lang w:eastAsia="pl-PL"/>
        </w:rPr>
        <w:t xml:space="preserve">W ocenie wnioskodawców przyczyni się to do zmniejszenia liczby tego rodzaju szkodliwych dla dobra społeczeństwa </w:t>
      </w:r>
      <w:proofErr w:type="spellStart"/>
      <w:r w:rsidR="006944E5" w:rsidRPr="00163C2A">
        <w:rPr>
          <w:rFonts w:ascii="Times New Roman" w:hAnsi="Times New Roman"/>
          <w:sz w:val="24"/>
          <w:szCs w:val="24"/>
          <w:lang w:eastAsia="pl-PL"/>
        </w:rPr>
        <w:t>zachowań</w:t>
      </w:r>
      <w:proofErr w:type="spellEnd"/>
      <w:r w:rsidR="006944E5" w:rsidRPr="00163C2A">
        <w:rPr>
          <w:rFonts w:ascii="Times New Roman" w:hAnsi="Times New Roman"/>
          <w:sz w:val="24"/>
          <w:szCs w:val="24"/>
          <w:lang w:eastAsia="pl-PL"/>
        </w:rPr>
        <w:t>, które w</w:t>
      </w:r>
      <w:r w:rsidR="003454DD">
        <w:rPr>
          <w:rFonts w:ascii="Times New Roman" w:hAnsi="Times New Roman"/>
          <w:sz w:val="24"/>
          <w:szCs w:val="24"/>
          <w:lang w:eastAsia="pl-PL"/>
        </w:rPr>
        <w:t> </w:t>
      </w:r>
      <w:r w:rsidR="006944E5" w:rsidRPr="00163C2A">
        <w:rPr>
          <w:rFonts w:ascii="Times New Roman" w:hAnsi="Times New Roman"/>
          <w:sz w:val="24"/>
          <w:szCs w:val="24"/>
          <w:lang w:eastAsia="pl-PL"/>
        </w:rPr>
        <w:t xml:space="preserve">świadomości Polaków przekroczyły już poziom akceptowalny w debacie publicznej. </w:t>
      </w:r>
    </w:p>
    <w:p w:rsidR="0080444C" w:rsidRDefault="0080444C" w:rsidP="00953713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Jednocześnie projektodawca przewiduje</w:t>
      </w:r>
      <w:r w:rsidR="00572A2D">
        <w:rPr>
          <w:rFonts w:ascii="Times New Roman" w:eastAsia="Calibri" w:hAnsi="Times New Roman"/>
          <w:sz w:val="24"/>
          <w:szCs w:val="24"/>
        </w:rPr>
        <w:t xml:space="preserve"> przepis przejściowy określający</w:t>
      </w:r>
      <w:r w:rsidR="00DE4D3E">
        <w:rPr>
          <w:rFonts w:ascii="Times New Roman" w:eastAsia="Calibri" w:hAnsi="Times New Roman"/>
          <w:sz w:val="24"/>
          <w:szCs w:val="24"/>
        </w:rPr>
        <w:t xml:space="preserve">, </w:t>
      </w:r>
      <w:r w:rsidR="00BE0777">
        <w:rPr>
          <w:rFonts w:ascii="Times New Roman" w:eastAsia="Calibri" w:hAnsi="Times New Roman"/>
          <w:sz w:val="24"/>
          <w:szCs w:val="24"/>
        </w:rPr>
        <w:t>ż</w:t>
      </w:r>
      <w:r w:rsidR="00DE4D3E">
        <w:rPr>
          <w:rFonts w:ascii="Times New Roman" w:eastAsia="Calibri" w:hAnsi="Times New Roman"/>
          <w:sz w:val="24"/>
          <w:szCs w:val="24"/>
        </w:rPr>
        <w:t>e</w:t>
      </w:r>
      <w:r w:rsidR="00BE0777">
        <w:rPr>
          <w:rFonts w:ascii="Times New Roman" w:eastAsia="Calibri" w:hAnsi="Times New Roman"/>
          <w:sz w:val="24"/>
          <w:szCs w:val="24"/>
        </w:rPr>
        <w:t> do </w:t>
      </w:r>
      <w:r w:rsidR="007B792F">
        <w:rPr>
          <w:rFonts w:ascii="Times New Roman" w:eastAsia="Calibri" w:hAnsi="Times New Roman"/>
          <w:sz w:val="24"/>
          <w:szCs w:val="24"/>
        </w:rPr>
        <w:t>postępowań</w:t>
      </w:r>
      <w:r w:rsidR="00572A2D">
        <w:rPr>
          <w:rFonts w:ascii="Times New Roman" w:eastAsia="Calibri" w:hAnsi="Times New Roman"/>
          <w:sz w:val="24"/>
          <w:szCs w:val="24"/>
        </w:rPr>
        <w:t xml:space="preserve"> wszczętych przed dniem wejścia w życie niniejszej ustawy</w:t>
      </w:r>
      <w:r w:rsidR="001E2FEB">
        <w:rPr>
          <w:rFonts w:ascii="Times New Roman" w:eastAsia="Calibri" w:hAnsi="Times New Roman"/>
          <w:sz w:val="24"/>
          <w:szCs w:val="24"/>
        </w:rPr>
        <w:t>,</w:t>
      </w:r>
      <w:r w:rsidR="00572A2D">
        <w:rPr>
          <w:rFonts w:ascii="Times New Roman" w:eastAsia="Calibri" w:hAnsi="Times New Roman"/>
          <w:sz w:val="24"/>
          <w:szCs w:val="24"/>
        </w:rPr>
        <w:t xml:space="preserve"> </w:t>
      </w:r>
      <w:r w:rsidR="001E2FEB">
        <w:rPr>
          <w:rFonts w:ascii="Times New Roman" w:eastAsia="Calibri" w:hAnsi="Times New Roman"/>
          <w:sz w:val="24"/>
          <w:szCs w:val="24"/>
        </w:rPr>
        <w:t xml:space="preserve">do zakończenia postępowania w danej instancji, </w:t>
      </w:r>
      <w:r w:rsidR="00572A2D">
        <w:rPr>
          <w:rFonts w:ascii="Times New Roman" w:eastAsia="Calibri" w:hAnsi="Times New Roman"/>
          <w:sz w:val="24"/>
          <w:szCs w:val="24"/>
        </w:rPr>
        <w:t>stosuje się przepisy dotychczasowe.</w:t>
      </w:r>
    </w:p>
    <w:p w:rsidR="00742C56" w:rsidRDefault="00742C56" w:rsidP="00953713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:rsidR="00280C93" w:rsidRDefault="00280C93" w:rsidP="00953713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312AE2">
        <w:rPr>
          <w:rFonts w:ascii="Times New Roman" w:eastAsia="Calibri" w:hAnsi="Times New Roman"/>
          <w:sz w:val="24"/>
          <w:szCs w:val="24"/>
        </w:rPr>
        <w:t>Projek</w:t>
      </w:r>
      <w:r w:rsidR="006944E5" w:rsidRPr="00312AE2">
        <w:rPr>
          <w:rFonts w:ascii="Times New Roman" w:eastAsia="Calibri" w:hAnsi="Times New Roman"/>
          <w:sz w:val="24"/>
          <w:szCs w:val="24"/>
        </w:rPr>
        <w:t>towana nowelizacja art. 31 k.p.k</w:t>
      </w:r>
      <w:r w:rsidRPr="00312AE2">
        <w:rPr>
          <w:rFonts w:ascii="Times New Roman" w:eastAsia="Calibri" w:hAnsi="Times New Roman"/>
          <w:sz w:val="24"/>
          <w:szCs w:val="24"/>
        </w:rPr>
        <w:t xml:space="preserve">. </w:t>
      </w:r>
      <w:r w:rsidR="00FF09FE" w:rsidRPr="00312AE2">
        <w:rPr>
          <w:rFonts w:ascii="Times New Roman" w:eastAsia="Calibri" w:hAnsi="Times New Roman"/>
          <w:sz w:val="24"/>
          <w:szCs w:val="24"/>
        </w:rPr>
        <w:t xml:space="preserve">i proponowane rozwiązania budzą </w:t>
      </w:r>
      <w:r w:rsidRPr="00312AE2">
        <w:rPr>
          <w:rFonts w:ascii="Times New Roman" w:eastAsia="Calibri" w:hAnsi="Times New Roman"/>
          <w:sz w:val="24"/>
          <w:szCs w:val="24"/>
        </w:rPr>
        <w:t>wątpliwości</w:t>
      </w:r>
      <w:r w:rsidR="00FF09FE" w:rsidRPr="00312AE2">
        <w:rPr>
          <w:rFonts w:ascii="Times New Roman" w:eastAsia="Calibri" w:hAnsi="Times New Roman"/>
          <w:sz w:val="24"/>
          <w:szCs w:val="24"/>
        </w:rPr>
        <w:t>.</w:t>
      </w:r>
    </w:p>
    <w:p w:rsidR="00312AE2" w:rsidRDefault="0087333A" w:rsidP="00312AE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E93">
        <w:rPr>
          <w:rFonts w:ascii="Times New Roman" w:eastAsia="Calibri" w:hAnsi="Times New Roman"/>
          <w:sz w:val="24"/>
          <w:szCs w:val="24"/>
        </w:rPr>
        <w:t>Oceniając przedstawiony projekt</w:t>
      </w:r>
      <w:r w:rsidR="00D23CC5">
        <w:rPr>
          <w:rFonts w:ascii="Times New Roman" w:eastAsia="Calibri" w:hAnsi="Times New Roman"/>
          <w:sz w:val="24"/>
          <w:szCs w:val="24"/>
        </w:rPr>
        <w:t>,</w:t>
      </w:r>
      <w:r w:rsidRPr="00E57E93">
        <w:rPr>
          <w:rFonts w:ascii="Times New Roman" w:eastAsia="Calibri" w:hAnsi="Times New Roman"/>
          <w:sz w:val="24"/>
          <w:szCs w:val="24"/>
        </w:rPr>
        <w:t xml:space="preserve"> należy mieć na uwadze okoliczność</w:t>
      </w:r>
      <w:r w:rsidR="00312AE2">
        <w:rPr>
          <w:rStyle w:val="FontStyle20"/>
        </w:rPr>
        <w:t xml:space="preserve">, że </w:t>
      </w:r>
      <w:r w:rsidR="00F63157">
        <w:rPr>
          <w:rFonts w:ascii="Times New Roman" w:hAnsi="Times New Roman"/>
          <w:sz w:val="24"/>
          <w:szCs w:val="24"/>
        </w:rPr>
        <w:t>p</w:t>
      </w:r>
      <w:r w:rsidR="00F63157" w:rsidRPr="00F63157">
        <w:rPr>
          <w:rFonts w:ascii="Times New Roman" w:hAnsi="Times New Roman"/>
          <w:sz w:val="24"/>
          <w:szCs w:val="24"/>
        </w:rPr>
        <w:t xml:space="preserve">roponowana zmiana wprowadza wyłom od zasady właściwości miejscowej w odniesieniu do przestępstw popełnionych w określony sposób, to jest przy użyciu systemu informatycznego, teleinformatycznego lub sieci teleinformatycznej. </w:t>
      </w:r>
      <w:r w:rsidR="00312AE2" w:rsidRPr="00312AE2">
        <w:rPr>
          <w:rStyle w:val="FontStyle17"/>
          <w:sz w:val="24"/>
          <w:szCs w:val="24"/>
        </w:rPr>
        <w:t>W postępowaniu karnym właściwość miejscowa sądu została uzależniona od miejsca popełnienia czynu zabronionego (art. 31 k.p.k.). Dopiero w razie niemożności ustalenia miejsca popełnienia przestępstwa albo gdy przestępstwo zostało popełnione za granicą mają zastosowanie kryteria pomocnicze (art. 32 k.p.k.).</w:t>
      </w:r>
    </w:p>
    <w:p w:rsidR="00312AE2" w:rsidRDefault="00F63157" w:rsidP="00312AE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3157">
        <w:rPr>
          <w:rFonts w:ascii="Times New Roman" w:hAnsi="Times New Roman"/>
          <w:sz w:val="24"/>
          <w:szCs w:val="24"/>
        </w:rPr>
        <w:t>W uzasadnieniu projektu podniesiono, że w wyniku projektowanej zmiany osoby pokrzywdzone przestępstwami gróźb, zniesławienia czy tak zwanej mowy nienawiści będą mogły „realnie uczestniczyć w postęp</w:t>
      </w:r>
      <w:r w:rsidR="00C365E3">
        <w:rPr>
          <w:rFonts w:ascii="Times New Roman" w:hAnsi="Times New Roman"/>
          <w:sz w:val="24"/>
          <w:szCs w:val="24"/>
        </w:rPr>
        <w:t>owaniu karnym” i </w:t>
      </w:r>
      <w:r w:rsidRPr="00F63157">
        <w:rPr>
          <w:rFonts w:ascii="Times New Roman" w:hAnsi="Times New Roman"/>
          <w:sz w:val="24"/>
          <w:szCs w:val="24"/>
        </w:rPr>
        <w:t xml:space="preserve">przestaną ponosić koszty dojazdu czy utraty dnia pracy związane z udziałem w postępowaniu karnym. Argument ten jest nietrafny. </w:t>
      </w:r>
      <w:r w:rsidR="009A2ADA">
        <w:rPr>
          <w:rFonts w:ascii="Times New Roman" w:hAnsi="Times New Roman"/>
          <w:sz w:val="24"/>
          <w:szCs w:val="24"/>
        </w:rPr>
        <w:t>N</w:t>
      </w:r>
      <w:r w:rsidRPr="00F63157">
        <w:rPr>
          <w:rFonts w:ascii="Times New Roman" w:hAnsi="Times New Roman"/>
          <w:sz w:val="24"/>
          <w:szCs w:val="24"/>
        </w:rPr>
        <w:t>ie ma powodu, aby przyznać specjalne ułatwienia pokrzywdzonym w sprawach o  zniesławienie, jednocześnie odmawiając t</w:t>
      </w:r>
      <w:r w:rsidR="00F44B7C">
        <w:rPr>
          <w:rFonts w:ascii="Times New Roman" w:hAnsi="Times New Roman"/>
          <w:sz w:val="24"/>
          <w:szCs w:val="24"/>
        </w:rPr>
        <w:t>akich ułatwień pokrzywdzonym w </w:t>
      </w:r>
      <w:r w:rsidRPr="00F63157">
        <w:rPr>
          <w:rFonts w:ascii="Times New Roman" w:hAnsi="Times New Roman"/>
          <w:sz w:val="24"/>
          <w:szCs w:val="24"/>
        </w:rPr>
        <w:t>sprawach o</w:t>
      </w:r>
      <w:r w:rsidR="003454DD">
        <w:rPr>
          <w:rFonts w:ascii="Times New Roman" w:hAnsi="Times New Roman"/>
          <w:sz w:val="24"/>
          <w:szCs w:val="24"/>
        </w:rPr>
        <w:t> </w:t>
      </w:r>
      <w:r w:rsidRPr="00F63157">
        <w:rPr>
          <w:rFonts w:ascii="Times New Roman" w:hAnsi="Times New Roman"/>
          <w:sz w:val="24"/>
          <w:szCs w:val="24"/>
        </w:rPr>
        <w:t xml:space="preserve">kradzież czy pobicie. Co </w:t>
      </w:r>
      <w:r w:rsidR="00312AE2">
        <w:rPr>
          <w:rFonts w:ascii="Times New Roman" w:hAnsi="Times New Roman"/>
          <w:sz w:val="24"/>
          <w:szCs w:val="24"/>
        </w:rPr>
        <w:t xml:space="preserve">więcej, </w:t>
      </w:r>
      <w:r w:rsidRPr="00F63157">
        <w:rPr>
          <w:rFonts w:ascii="Times New Roman" w:hAnsi="Times New Roman"/>
          <w:sz w:val="24"/>
          <w:szCs w:val="24"/>
        </w:rPr>
        <w:t xml:space="preserve">argument opiera się na błędnych założeniach. Uzasadnienie implikuje, że w obecnym stanie prawnym pokrzywdzeni ponoszą koszty dojazdu i utraconego zarobku. Tymczasem </w:t>
      </w:r>
      <w:r w:rsidR="00312AE2">
        <w:rPr>
          <w:rStyle w:val="FontStyle13"/>
          <w:rFonts w:ascii="Times New Roman" w:hAnsi="Times New Roman" w:cs="Times New Roman"/>
          <w:sz w:val="24"/>
          <w:szCs w:val="24"/>
        </w:rPr>
        <w:t>k</w:t>
      </w:r>
      <w:r w:rsidR="00312AE2" w:rsidRPr="00F63157">
        <w:rPr>
          <w:rStyle w:val="FontStyle13"/>
          <w:rFonts w:ascii="Times New Roman" w:hAnsi="Times New Roman" w:cs="Times New Roman"/>
          <w:sz w:val="24"/>
          <w:szCs w:val="24"/>
        </w:rPr>
        <w:t xml:space="preserve">ażdy pokrzywdzony korzysta z </w:t>
      </w:r>
      <w:r w:rsidR="001E2FEB">
        <w:rPr>
          <w:rStyle w:val="FontStyle13"/>
          <w:rFonts w:ascii="Times New Roman" w:hAnsi="Times New Roman" w:cs="Times New Roman"/>
          <w:sz w:val="24"/>
          <w:szCs w:val="24"/>
        </w:rPr>
        <w:t xml:space="preserve">uprawnień </w:t>
      </w:r>
      <w:r w:rsidR="00312AE2" w:rsidRPr="00F63157">
        <w:rPr>
          <w:rStyle w:val="FontStyle13"/>
          <w:rFonts w:ascii="Times New Roman" w:hAnsi="Times New Roman" w:cs="Times New Roman"/>
          <w:sz w:val="24"/>
          <w:szCs w:val="24"/>
        </w:rPr>
        <w:t>jakie daje mu kodeks postępowania karnego w Rozdziale XIV „Koszty Procesu". Pokrzywdzonemu</w:t>
      </w:r>
      <w:r w:rsidR="00312AE2">
        <w:rPr>
          <w:rStyle w:val="FontStyle13"/>
          <w:rFonts w:ascii="Times New Roman" w:hAnsi="Times New Roman" w:cs="Times New Roman"/>
          <w:sz w:val="24"/>
          <w:szCs w:val="24"/>
        </w:rPr>
        <w:t xml:space="preserve"> czy świadkowi</w:t>
      </w:r>
      <w:r w:rsidR="00312AE2" w:rsidRPr="00F63157">
        <w:rPr>
          <w:rStyle w:val="FontStyle13"/>
          <w:rFonts w:ascii="Times New Roman" w:hAnsi="Times New Roman" w:cs="Times New Roman"/>
          <w:sz w:val="24"/>
          <w:szCs w:val="24"/>
        </w:rPr>
        <w:t xml:space="preserve"> przysługuje</w:t>
      </w:r>
      <w:r w:rsidR="00312AE2">
        <w:rPr>
          <w:rFonts w:ascii="Times New Roman" w:hAnsi="Times New Roman"/>
          <w:sz w:val="24"/>
          <w:szCs w:val="24"/>
        </w:rPr>
        <w:t xml:space="preserve"> </w:t>
      </w:r>
      <w:r w:rsidRPr="00F63157">
        <w:rPr>
          <w:rFonts w:ascii="Times New Roman" w:hAnsi="Times New Roman"/>
          <w:sz w:val="24"/>
          <w:szCs w:val="24"/>
        </w:rPr>
        <w:t xml:space="preserve">na podstawie art. 618a § 1 k.p.k. i art. 618b § 1 k.p.k. zwrot kosztów dojazdu oraz zarobku utraconego z powodu stawiennictwa. </w:t>
      </w:r>
    </w:p>
    <w:p w:rsidR="00F63157" w:rsidRDefault="00F63157" w:rsidP="00312AE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3157">
        <w:rPr>
          <w:rFonts w:ascii="Times New Roman" w:hAnsi="Times New Roman"/>
          <w:sz w:val="24"/>
          <w:szCs w:val="24"/>
        </w:rPr>
        <w:t xml:space="preserve">Mylne jest również założenie, że przestępstwa popełnione przy użyciu systemu informatycznego, teleinformatycznego lub sieci teleinformatycznej są zazwyczaj przestępstwami zniesławienia, gróźb czy tak zwanej mowy nienawiści. W większości wypadków są to bowiem przestępstwa przeciwko mieniu, głównie oszustwa internetowe. </w:t>
      </w:r>
      <w:r w:rsidRPr="00F63157">
        <w:rPr>
          <w:rFonts w:ascii="Times New Roman" w:hAnsi="Times New Roman"/>
          <w:sz w:val="24"/>
          <w:szCs w:val="24"/>
        </w:rPr>
        <w:lastRenderedPageBreak/>
        <w:t>Projektowany przepis obejmie ró</w:t>
      </w:r>
      <w:r w:rsidR="00247ACB">
        <w:rPr>
          <w:rFonts w:ascii="Times New Roman" w:hAnsi="Times New Roman"/>
          <w:sz w:val="24"/>
          <w:szCs w:val="24"/>
        </w:rPr>
        <w:t>wnież szereg innych czynów, na </w:t>
      </w:r>
      <w:r w:rsidRPr="00F63157">
        <w:rPr>
          <w:rFonts w:ascii="Times New Roman" w:hAnsi="Times New Roman"/>
          <w:sz w:val="24"/>
          <w:szCs w:val="24"/>
        </w:rPr>
        <w:t xml:space="preserve">przykład przestępstwa przeciw systemom informatycznym, przestępstwa przeciw własności intelektualnej, w tym prawom autorskim, czy grooming. Z uzasadnienia nie wynika, aby projektodawcy mieli świadomość, ilu różnorodnych typów przestępstw dotyczy projektowana przez nich regulacja. </w:t>
      </w:r>
    </w:p>
    <w:p w:rsidR="00312AE2" w:rsidRDefault="009A2ADA" w:rsidP="00312AE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2ADA">
        <w:rPr>
          <w:rFonts w:ascii="Times New Roman" w:eastAsia="Calibri" w:hAnsi="Times New Roman"/>
          <w:sz w:val="24"/>
          <w:szCs w:val="24"/>
        </w:rPr>
        <w:t xml:space="preserve">Ponadto szereg wątpliwości budzi sposób realizacji zamiaru projektodawcy. </w:t>
      </w:r>
      <w:r w:rsidR="00312AE2" w:rsidRPr="00F63157">
        <w:rPr>
          <w:rStyle w:val="FontStyle13"/>
          <w:rFonts w:ascii="Times New Roman" w:hAnsi="Times New Roman" w:cs="Times New Roman"/>
          <w:sz w:val="24"/>
          <w:szCs w:val="24"/>
        </w:rPr>
        <w:t>Należy zauważyć, że incydenty noszące znamiona przestępstwa popełnionego przy użyciu systemów teleinformatycznych mogą dotyczyć więcej niż jednej osoby pokrzywdzonej, które niekoniecznie muszą posiadać miejsce zamieszkania lub siedzibę w obszarze podleg</w:t>
      </w:r>
      <w:r w:rsidR="00312AE2">
        <w:rPr>
          <w:rStyle w:val="FontStyle13"/>
          <w:rFonts w:ascii="Times New Roman" w:hAnsi="Times New Roman" w:cs="Times New Roman"/>
          <w:sz w:val="24"/>
          <w:szCs w:val="24"/>
        </w:rPr>
        <w:t xml:space="preserve">ającym właściwości jednego sądu. </w:t>
      </w:r>
    </w:p>
    <w:p w:rsidR="00312AE2" w:rsidRDefault="00F63157" w:rsidP="00312AE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3157">
        <w:rPr>
          <w:rFonts w:ascii="Times New Roman" w:hAnsi="Times New Roman"/>
          <w:sz w:val="24"/>
          <w:szCs w:val="24"/>
        </w:rPr>
        <w:t xml:space="preserve">Uzależnienie właściwości miejscowej sądu od miejsca zamieszkania pokrzywdzonego nie jest </w:t>
      </w:r>
      <w:r w:rsidR="009A2ADA">
        <w:rPr>
          <w:rFonts w:ascii="Times New Roman" w:hAnsi="Times New Roman"/>
          <w:sz w:val="24"/>
          <w:szCs w:val="24"/>
        </w:rPr>
        <w:t xml:space="preserve">tym samym </w:t>
      </w:r>
      <w:r w:rsidR="00312AE2">
        <w:rPr>
          <w:rFonts w:ascii="Times New Roman" w:hAnsi="Times New Roman"/>
          <w:sz w:val="24"/>
          <w:szCs w:val="24"/>
        </w:rPr>
        <w:t>r</w:t>
      </w:r>
      <w:r w:rsidRPr="00F63157">
        <w:rPr>
          <w:rFonts w:ascii="Times New Roman" w:hAnsi="Times New Roman"/>
          <w:sz w:val="24"/>
          <w:szCs w:val="24"/>
        </w:rPr>
        <w:t xml:space="preserve">acjonalne </w:t>
      </w:r>
      <w:r w:rsidR="00312AE2">
        <w:rPr>
          <w:rFonts w:ascii="Times New Roman" w:hAnsi="Times New Roman"/>
          <w:sz w:val="24"/>
          <w:szCs w:val="24"/>
        </w:rPr>
        <w:t xml:space="preserve">także </w:t>
      </w:r>
      <w:r w:rsidRPr="00F63157">
        <w:rPr>
          <w:rFonts w:ascii="Times New Roman" w:hAnsi="Times New Roman"/>
          <w:sz w:val="24"/>
          <w:szCs w:val="24"/>
        </w:rPr>
        <w:t xml:space="preserve">ze względów praktycznych. Jeżeli sprawca popełni jedno przestępstwo — na przykład cyberatak za pomocą wirusa komputerowego — na szkodę kilku lub kilku tysięcy pokrzywdzonych mieszkających na terenie całego kraju, projektowany przepis nie pozwoli wskazać sądu właściwego do rozpoznania sprawy. </w:t>
      </w:r>
      <w:r w:rsidR="00312AE2" w:rsidRPr="00F63157">
        <w:rPr>
          <w:rStyle w:val="FontStyle13"/>
          <w:rFonts w:ascii="Times New Roman" w:hAnsi="Times New Roman" w:cs="Times New Roman"/>
          <w:sz w:val="24"/>
          <w:szCs w:val="24"/>
        </w:rPr>
        <w:t xml:space="preserve">W tym kontekście art. 32 oraz 33 </w:t>
      </w:r>
      <w:r w:rsidR="009A2ADA">
        <w:rPr>
          <w:rStyle w:val="FontStyle13"/>
          <w:rFonts w:ascii="Times New Roman" w:hAnsi="Times New Roman" w:cs="Times New Roman"/>
          <w:sz w:val="24"/>
          <w:szCs w:val="24"/>
        </w:rPr>
        <w:t xml:space="preserve">k.p.k. </w:t>
      </w:r>
      <w:r w:rsidR="00312AE2" w:rsidRPr="00F63157">
        <w:rPr>
          <w:rStyle w:val="FontStyle13"/>
          <w:rFonts w:ascii="Times New Roman" w:hAnsi="Times New Roman" w:cs="Times New Roman"/>
          <w:sz w:val="24"/>
          <w:szCs w:val="24"/>
        </w:rPr>
        <w:t>zapewnia kryteria pomocnicze w zakresie ustalenia właściwości miejscowej sądu. W</w:t>
      </w:r>
      <w:r w:rsidR="00B423C6">
        <w:rPr>
          <w:rStyle w:val="FontStyle13"/>
          <w:rFonts w:ascii="Times New Roman" w:hAnsi="Times New Roman" w:cs="Times New Roman"/>
          <w:sz w:val="24"/>
          <w:szCs w:val="24"/>
        </w:rPr>
        <w:t> </w:t>
      </w:r>
      <w:r w:rsidR="00312AE2" w:rsidRPr="00F63157">
        <w:rPr>
          <w:rStyle w:val="FontStyle13"/>
          <w:rFonts w:ascii="Times New Roman" w:hAnsi="Times New Roman" w:cs="Times New Roman"/>
          <w:sz w:val="24"/>
          <w:szCs w:val="24"/>
        </w:rPr>
        <w:t>związku z tym proponowany przepis może być traktowany jako przepis nadmiarowy. Będzie odbiegał od obecnie przyjętej doktryny, w której właściwym sądem jest sąd na terenie którego doszło do przestępstwa</w:t>
      </w:r>
      <w:r w:rsidR="00DC283A">
        <w:rPr>
          <w:rStyle w:val="FontStyle13"/>
          <w:rFonts w:ascii="Times New Roman" w:hAnsi="Times New Roman" w:cs="Times New Roman"/>
          <w:sz w:val="24"/>
          <w:szCs w:val="24"/>
        </w:rPr>
        <w:t>, tj. na terenie którego</w:t>
      </w:r>
      <w:r w:rsidR="00312AE2" w:rsidRPr="00F63157">
        <w:rPr>
          <w:rStyle w:val="FontStyle13"/>
          <w:rFonts w:ascii="Times New Roman" w:hAnsi="Times New Roman" w:cs="Times New Roman"/>
          <w:sz w:val="24"/>
          <w:szCs w:val="24"/>
        </w:rPr>
        <w:t xml:space="preserve"> sprawca działał lub zaniechał działania, do którego był obowiązany, albo gdzie skutek stanowiący znamię czynu zabronionego nastąpił lub według zamiaru sprawcy miał nastąpić.</w:t>
      </w:r>
    </w:p>
    <w:p w:rsidR="009A2ADA" w:rsidRDefault="00F63157" w:rsidP="009A2AD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3157">
        <w:rPr>
          <w:rFonts w:ascii="Times New Roman" w:hAnsi="Times New Roman"/>
          <w:sz w:val="24"/>
          <w:szCs w:val="24"/>
        </w:rPr>
        <w:t xml:space="preserve">Nie będzie też możliwe ustalenie właściwości miejscowej w  wypadku tak zwanych przestępstw bez pokrzywdzonego, na przykład publikowania za pomocą sieci teleinformatycznej treści, o których mowa w art. 202 § 4b k.k. </w:t>
      </w:r>
    </w:p>
    <w:p w:rsidR="009A2ADA" w:rsidRDefault="009A2ADA" w:rsidP="009A2AD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4F85" w:rsidRDefault="009A2ADA" w:rsidP="00984F85">
      <w:pPr>
        <w:pStyle w:val="Style6"/>
        <w:widowControl/>
        <w:spacing w:line="360" w:lineRule="auto"/>
        <w:ind w:firstLine="709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>
        <w:rPr>
          <w:rStyle w:val="FontStyle13"/>
          <w:rFonts w:ascii="Times New Roman" w:hAnsi="Times New Roman" w:cs="Times New Roman"/>
          <w:sz w:val="24"/>
          <w:szCs w:val="24"/>
        </w:rPr>
        <w:t xml:space="preserve">Konkludując, </w:t>
      </w:r>
      <w:r w:rsidRPr="00F63157">
        <w:rPr>
          <w:rStyle w:val="FontStyle13"/>
          <w:rFonts w:ascii="Times New Roman" w:hAnsi="Times New Roman" w:cs="Times New Roman"/>
          <w:sz w:val="24"/>
          <w:szCs w:val="24"/>
        </w:rPr>
        <w:t>brzmienie projektowanego przepisu, odnosząc się przestępstwa do którego „doszło przy</w:t>
      </w:r>
      <w:r w:rsidR="001E2FEB">
        <w:rPr>
          <w:rStyle w:val="FontStyle13"/>
          <w:rFonts w:ascii="Times New Roman" w:hAnsi="Times New Roman" w:cs="Times New Roman"/>
          <w:sz w:val="24"/>
          <w:szCs w:val="24"/>
        </w:rPr>
        <w:t xml:space="preserve"> użyciu systemu informatycznego”</w:t>
      </w:r>
      <w:r w:rsidRPr="00F63157">
        <w:rPr>
          <w:rStyle w:val="FontStyle13"/>
          <w:rFonts w:ascii="Times New Roman" w:hAnsi="Times New Roman" w:cs="Times New Roman"/>
          <w:sz w:val="24"/>
          <w:szCs w:val="24"/>
        </w:rPr>
        <w:t>, wykracza poza deklarowaną intencję normatywną. Systemy informatyczne są dziś szeroko wykorzystywane do sporządzania i</w:t>
      </w:r>
      <w:r w:rsidR="003454DD">
        <w:rPr>
          <w:rStyle w:val="FontStyle13"/>
          <w:rFonts w:ascii="Times New Roman" w:hAnsi="Times New Roman" w:cs="Times New Roman"/>
          <w:sz w:val="24"/>
          <w:szCs w:val="24"/>
        </w:rPr>
        <w:t> </w:t>
      </w:r>
      <w:r w:rsidRPr="00F63157">
        <w:rPr>
          <w:rStyle w:val="FontStyle13"/>
          <w:rFonts w:ascii="Times New Roman" w:hAnsi="Times New Roman" w:cs="Times New Roman"/>
          <w:sz w:val="24"/>
          <w:szCs w:val="24"/>
        </w:rPr>
        <w:t>przetwarzania treści w formie tekstu, obrazu, wizualnej i audiowizualnej. Treści te, zależnie od przeznaczenia, mogą ostatecznie przyjmować rożne postaci, w tym nie tylko postać elektroniczną ale także postać papierową. W powyższym zakresie, systemy informatyczne mogą być wykorzystywane bez udziału „komunikacji na odległość</w:t>
      </w:r>
      <w:r w:rsidR="006B6A44">
        <w:rPr>
          <w:rStyle w:val="FontStyle13"/>
          <w:rFonts w:ascii="Times New Roman" w:hAnsi="Times New Roman" w:cs="Times New Roman"/>
          <w:sz w:val="24"/>
          <w:szCs w:val="24"/>
        </w:rPr>
        <w:t>”</w:t>
      </w:r>
      <w:r w:rsidRPr="00F63157">
        <w:rPr>
          <w:rStyle w:val="FontStyle13"/>
          <w:rFonts w:ascii="Times New Roman" w:hAnsi="Times New Roman" w:cs="Times New Roman"/>
          <w:sz w:val="24"/>
          <w:szCs w:val="24"/>
        </w:rPr>
        <w:t xml:space="preserve"> (np. w sytuacji</w:t>
      </w:r>
      <w:r w:rsidR="003454DD">
        <w:rPr>
          <w:rStyle w:val="FontStyle13"/>
          <w:rFonts w:ascii="Times New Roman" w:hAnsi="Times New Roman" w:cs="Times New Roman"/>
          <w:sz w:val="24"/>
          <w:szCs w:val="24"/>
        </w:rPr>
        <w:t>,</w:t>
      </w:r>
      <w:r w:rsidRPr="00F63157">
        <w:rPr>
          <w:rStyle w:val="FontStyle13"/>
          <w:rFonts w:ascii="Times New Roman" w:hAnsi="Times New Roman" w:cs="Times New Roman"/>
          <w:sz w:val="24"/>
          <w:szCs w:val="24"/>
        </w:rPr>
        <w:t xml:space="preserve"> gdy materiały takie zostały przygotowane przy użyciu systemu informatycznego, a następnie wydrukowane albo wykorzystane do przeprowadzenia prezentacji multimedialnych</w:t>
      </w:r>
      <w:r w:rsidR="003454DD">
        <w:rPr>
          <w:rStyle w:val="FontStyle13"/>
          <w:rFonts w:ascii="Times New Roman" w:hAnsi="Times New Roman" w:cs="Times New Roman"/>
          <w:sz w:val="24"/>
          <w:szCs w:val="24"/>
        </w:rPr>
        <w:t>,</w:t>
      </w:r>
      <w:r w:rsidRPr="00F63157">
        <w:rPr>
          <w:rStyle w:val="FontStyle13"/>
          <w:rFonts w:ascii="Times New Roman" w:hAnsi="Times New Roman" w:cs="Times New Roman"/>
          <w:sz w:val="24"/>
          <w:szCs w:val="24"/>
        </w:rPr>
        <w:t xml:space="preserve"> np.</w:t>
      </w:r>
      <w:r w:rsidR="00C365E3">
        <w:rPr>
          <w:rStyle w:val="FontStyle13"/>
          <w:rFonts w:ascii="Times New Roman" w:hAnsi="Times New Roman" w:cs="Times New Roman"/>
          <w:sz w:val="24"/>
          <w:szCs w:val="24"/>
        </w:rPr>
        <w:t> </w:t>
      </w:r>
      <w:r w:rsidRPr="00F63157">
        <w:rPr>
          <w:rStyle w:val="FontStyle13"/>
          <w:rFonts w:ascii="Times New Roman" w:hAnsi="Times New Roman" w:cs="Times New Roman"/>
          <w:sz w:val="24"/>
          <w:szCs w:val="24"/>
        </w:rPr>
        <w:t>w</w:t>
      </w:r>
      <w:r w:rsidR="003454DD">
        <w:rPr>
          <w:rStyle w:val="FontStyle13"/>
          <w:rFonts w:ascii="Times New Roman" w:hAnsi="Times New Roman" w:cs="Times New Roman"/>
          <w:sz w:val="24"/>
          <w:szCs w:val="24"/>
        </w:rPr>
        <w:t> </w:t>
      </w:r>
      <w:r w:rsidRPr="00F63157">
        <w:rPr>
          <w:rStyle w:val="FontStyle13"/>
          <w:rFonts w:ascii="Times New Roman" w:hAnsi="Times New Roman" w:cs="Times New Roman"/>
          <w:sz w:val="24"/>
          <w:szCs w:val="24"/>
        </w:rPr>
        <w:t xml:space="preserve">innym miejscu niż miejsce ich sporządzenia). Należy wskazać, że projektowany przepis </w:t>
      </w:r>
      <w:r w:rsidRPr="00F63157">
        <w:rPr>
          <w:rStyle w:val="FontStyle13"/>
          <w:rFonts w:ascii="Times New Roman" w:hAnsi="Times New Roman" w:cs="Times New Roman"/>
          <w:sz w:val="24"/>
          <w:szCs w:val="24"/>
        </w:rPr>
        <w:lastRenderedPageBreak/>
        <w:t>nie precyzuje w swoim brzmieniu do jakiego rodzaju czynności dokonywanych „przy użyciu systemu informatycznego" ma mieć zastosowanie, stąd też w tym zakresie przepis może być nadinterpretowany.</w:t>
      </w:r>
    </w:p>
    <w:p w:rsidR="00984F85" w:rsidRPr="009A2ADA" w:rsidRDefault="00984F85" w:rsidP="00984F85">
      <w:pPr>
        <w:pStyle w:val="Style6"/>
        <w:widowControl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2774CB" w:rsidRPr="00DA4434" w:rsidRDefault="002774CB" w:rsidP="00984F85">
      <w:pPr>
        <w:pStyle w:val="Style8"/>
        <w:widowControl/>
        <w:spacing w:line="360" w:lineRule="auto"/>
        <w:ind w:firstLine="706"/>
        <w:rPr>
          <w:rStyle w:val="FontStyle20"/>
        </w:rPr>
      </w:pPr>
      <w:r w:rsidRPr="00DA4434">
        <w:rPr>
          <w:rStyle w:val="FontStyle20"/>
        </w:rPr>
        <w:t>Uwzględniając powyższe</w:t>
      </w:r>
      <w:r w:rsidR="00C63BE6">
        <w:rPr>
          <w:rStyle w:val="FontStyle20"/>
        </w:rPr>
        <w:t>,</w:t>
      </w:r>
      <w:r w:rsidRPr="00DA4434">
        <w:rPr>
          <w:rStyle w:val="FontStyle20"/>
        </w:rPr>
        <w:t xml:space="preserve"> Rada Ministrów negatywnie ocenia </w:t>
      </w:r>
      <w:r w:rsidR="007D7F0C" w:rsidRPr="00DA4434">
        <w:rPr>
          <w:rStyle w:val="FontStyle20"/>
          <w:i/>
        </w:rPr>
        <w:t>poselski projekt ustawy o</w:t>
      </w:r>
      <w:r w:rsidR="00812C44">
        <w:rPr>
          <w:rStyle w:val="FontStyle20"/>
          <w:i/>
        </w:rPr>
        <w:t> </w:t>
      </w:r>
      <w:r w:rsidR="00060C5B">
        <w:rPr>
          <w:rStyle w:val="FontStyle20"/>
          <w:i/>
        </w:rPr>
        <w:t>zmianie ustawy –</w:t>
      </w:r>
      <w:r w:rsidR="007D7F0C" w:rsidRPr="00DA4434">
        <w:rPr>
          <w:rStyle w:val="FontStyle20"/>
          <w:i/>
        </w:rPr>
        <w:t xml:space="preserve"> Kodeks postępowania </w:t>
      </w:r>
      <w:r w:rsidR="006944E5" w:rsidRPr="00DA4434">
        <w:rPr>
          <w:rStyle w:val="FontStyle20"/>
          <w:i/>
        </w:rPr>
        <w:t xml:space="preserve">karnego </w:t>
      </w:r>
      <w:r w:rsidR="006944E5" w:rsidRPr="00DA4434">
        <w:rPr>
          <w:rStyle w:val="FontStyle20"/>
        </w:rPr>
        <w:t>(druk sejmowy nr 3318</w:t>
      </w:r>
      <w:r w:rsidR="004F0C53" w:rsidRPr="00DA4434">
        <w:rPr>
          <w:rStyle w:val="FontStyle20"/>
        </w:rPr>
        <w:t>).</w:t>
      </w:r>
    </w:p>
    <w:sectPr w:rsidR="002774CB" w:rsidRPr="00DA4434" w:rsidSect="00D67C2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21D" w:rsidRDefault="004B721D" w:rsidP="00DF4665">
      <w:pPr>
        <w:spacing w:after="0" w:line="240" w:lineRule="auto"/>
      </w:pPr>
      <w:r>
        <w:separator/>
      </w:r>
    </w:p>
  </w:endnote>
  <w:endnote w:type="continuationSeparator" w:id="0">
    <w:p w:rsidR="004B721D" w:rsidRDefault="004B721D" w:rsidP="00DF4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0552137"/>
      <w:docPartObj>
        <w:docPartGallery w:val="Page Numbers (Bottom of Page)"/>
        <w:docPartUnique/>
      </w:docPartObj>
    </w:sdtPr>
    <w:sdtEndPr/>
    <w:sdtContent>
      <w:p w:rsidR="009736CB" w:rsidRDefault="009736C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4D7">
          <w:rPr>
            <w:noProof/>
          </w:rPr>
          <w:t>2</w:t>
        </w:r>
        <w:r>
          <w:fldChar w:fldCharType="end"/>
        </w:r>
      </w:p>
    </w:sdtContent>
  </w:sdt>
  <w:p w:rsidR="009736CB" w:rsidRDefault="009736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21D" w:rsidRDefault="004B721D" w:rsidP="00DF4665">
      <w:pPr>
        <w:spacing w:after="0" w:line="240" w:lineRule="auto"/>
      </w:pPr>
      <w:r>
        <w:separator/>
      </w:r>
    </w:p>
  </w:footnote>
  <w:footnote w:type="continuationSeparator" w:id="0">
    <w:p w:rsidR="004B721D" w:rsidRDefault="004B721D" w:rsidP="00DF4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A95" w:rsidRDefault="00AD7A95" w:rsidP="009736CB">
    <w:pPr>
      <w:pStyle w:val="Nagwek"/>
    </w:pPr>
  </w:p>
  <w:p w:rsidR="00D67C2D" w:rsidRDefault="00D67C2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D8B"/>
    <w:rsid w:val="00000E43"/>
    <w:rsid w:val="00004D66"/>
    <w:rsid w:val="0001498B"/>
    <w:rsid w:val="000218C5"/>
    <w:rsid w:val="0002624E"/>
    <w:rsid w:val="000320DE"/>
    <w:rsid w:val="00032AAB"/>
    <w:rsid w:val="00043646"/>
    <w:rsid w:val="0004364E"/>
    <w:rsid w:val="0004676B"/>
    <w:rsid w:val="00047D10"/>
    <w:rsid w:val="000571E9"/>
    <w:rsid w:val="00060C5B"/>
    <w:rsid w:val="000616E2"/>
    <w:rsid w:val="00063337"/>
    <w:rsid w:val="0006357D"/>
    <w:rsid w:val="00065CB0"/>
    <w:rsid w:val="00067054"/>
    <w:rsid w:val="00070AA7"/>
    <w:rsid w:val="000714E9"/>
    <w:rsid w:val="000770EB"/>
    <w:rsid w:val="00077CD1"/>
    <w:rsid w:val="0008044A"/>
    <w:rsid w:val="0008108F"/>
    <w:rsid w:val="00081D4F"/>
    <w:rsid w:val="00092624"/>
    <w:rsid w:val="00093D8B"/>
    <w:rsid w:val="000943A8"/>
    <w:rsid w:val="000A239D"/>
    <w:rsid w:val="000A71A2"/>
    <w:rsid w:val="000B054C"/>
    <w:rsid w:val="000B4002"/>
    <w:rsid w:val="000D14FB"/>
    <w:rsid w:val="000D23C6"/>
    <w:rsid w:val="000D7D2C"/>
    <w:rsid w:val="000E22BC"/>
    <w:rsid w:val="000F2591"/>
    <w:rsid w:val="00115E19"/>
    <w:rsid w:val="00125B49"/>
    <w:rsid w:val="001436BD"/>
    <w:rsid w:val="00144360"/>
    <w:rsid w:val="0014449C"/>
    <w:rsid w:val="001463F7"/>
    <w:rsid w:val="00146418"/>
    <w:rsid w:val="00153866"/>
    <w:rsid w:val="00155DE8"/>
    <w:rsid w:val="001564E4"/>
    <w:rsid w:val="00162C86"/>
    <w:rsid w:val="00163C2A"/>
    <w:rsid w:val="00164CF8"/>
    <w:rsid w:val="001747B6"/>
    <w:rsid w:val="0018141E"/>
    <w:rsid w:val="0018203A"/>
    <w:rsid w:val="00191CAA"/>
    <w:rsid w:val="00192126"/>
    <w:rsid w:val="00197474"/>
    <w:rsid w:val="001A35B2"/>
    <w:rsid w:val="001A6F23"/>
    <w:rsid w:val="001A713C"/>
    <w:rsid w:val="001A72CC"/>
    <w:rsid w:val="001C0739"/>
    <w:rsid w:val="001C2259"/>
    <w:rsid w:val="001C3AC2"/>
    <w:rsid w:val="001C5ABE"/>
    <w:rsid w:val="001D1773"/>
    <w:rsid w:val="001D36E6"/>
    <w:rsid w:val="001D61CB"/>
    <w:rsid w:val="001E2FEB"/>
    <w:rsid w:val="001E4400"/>
    <w:rsid w:val="001E6965"/>
    <w:rsid w:val="001F2CEA"/>
    <w:rsid w:val="001F343A"/>
    <w:rsid w:val="001F43BE"/>
    <w:rsid w:val="001F553E"/>
    <w:rsid w:val="00200F14"/>
    <w:rsid w:val="00212C5F"/>
    <w:rsid w:val="002204D1"/>
    <w:rsid w:val="0022157D"/>
    <w:rsid w:val="00223472"/>
    <w:rsid w:val="00230075"/>
    <w:rsid w:val="002309CD"/>
    <w:rsid w:val="002335B2"/>
    <w:rsid w:val="00245345"/>
    <w:rsid w:val="00247ACB"/>
    <w:rsid w:val="0025004D"/>
    <w:rsid w:val="00256B7E"/>
    <w:rsid w:val="00260981"/>
    <w:rsid w:val="00263938"/>
    <w:rsid w:val="0026488C"/>
    <w:rsid w:val="00271C14"/>
    <w:rsid w:val="00275B32"/>
    <w:rsid w:val="002774CB"/>
    <w:rsid w:val="00280C93"/>
    <w:rsid w:val="002A3782"/>
    <w:rsid w:val="002A3FED"/>
    <w:rsid w:val="002A645C"/>
    <w:rsid w:val="002B32D2"/>
    <w:rsid w:val="002B341D"/>
    <w:rsid w:val="002E5475"/>
    <w:rsid w:val="002F3EA7"/>
    <w:rsid w:val="002F5446"/>
    <w:rsid w:val="002F5F94"/>
    <w:rsid w:val="00301338"/>
    <w:rsid w:val="00306698"/>
    <w:rsid w:val="00312AE2"/>
    <w:rsid w:val="003138A4"/>
    <w:rsid w:val="00313CAD"/>
    <w:rsid w:val="003155DC"/>
    <w:rsid w:val="00317F46"/>
    <w:rsid w:val="003249FA"/>
    <w:rsid w:val="003266BF"/>
    <w:rsid w:val="00336904"/>
    <w:rsid w:val="00340B6C"/>
    <w:rsid w:val="003423E2"/>
    <w:rsid w:val="00342477"/>
    <w:rsid w:val="003454DD"/>
    <w:rsid w:val="0035137B"/>
    <w:rsid w:val="00353E6C"/>
    <w:rsid w:val="00354520"/>
    <w:rsid w:val="00357953"/>
    <w:rsid w:val="00363A54"/>
    <w:rsid w:val="00382E69"/>
    <w:rsid w:val="00383426"/>
    <w:rsid w:val="00390093"/>
    <w:rsid w:val="00391944"/>
    <w:rsid w:val="003947A2"/>
    <w:rsid w:val="003A3FFA"/>
    <w:rsid w:val="003A5A5B"/>
    <w:rsid w:val="003A5E7D"/>
    <w:rsid w:val="003B2C8C"/>
    <w:rsid w:val="003B3EF3"/>
    <w:rsid w:val="003B42A2"/>
    <w:rsid w:val="003B5335"/>
    <w:rsid w:val="003D0AEB"/>
    <w:rsid w:val="003D11BC"/>
    <w:rsid w:val="003D5588"/>
    <w:rsid w:val="003D5E4B"/>
    <w:rsid w:val="003E0CC5"/>
    <w:rsid w:val="003E4077"/>
    <w:rsid w:val="003E44DB"/>
    <w:rsid w:val="003E5A15"/>
    <w:rsid w:val="003E653D"/>
    <w:rsid w:val="003F4793"/>
    <w:rsid w:val="00405023"/>
    <w:rsid w:val="00406B74"/>
    <w:rsid w:val="00407EF9"/>
    <w:rsid w:val="00411420"/>
    <w:rsid w:val="004165F4"/>
    <w:rsid w:val="004219E5"/>
    <w:rsid w:val="0043373F"/>
    <w:rsid w:val="00433F49"/>
    <w:rsid w:val="00470A46"/>
    <w:rsid w:val="00472DA6"/>
    <w:rsid w:val="004826D1"/>
    <w:rsid w:val="00487362"/>
    <w:rsid w:val="00491B0F"/>
    <w:rsid w:val="0049260E"/>
    <w:rsid w:val="0049374A"/>
    <w:rsid w:val="004A1492"/>
    <w:rsid w:val="004B3B4D"/>
    <w:rsid w:val="004B721D"/>
    <w:rsid w:val="004C0C43"/>
    <w:rsid w:val="004C3B9E"/>
    <w:rsid w:val="004D1D16"/>
    <w:rsid w:val="004D2469"/>
    <w:rsid w:val="004D5F61"/>
    <w:rsid w:val="004F0C53"/>
    <w:rsid w:val="005110F6"/>
    <w:rsid w:val="00513A23"/>
    <w:rsid w:val="00514E77"/>
    <w:rsid w:val="00516A29"/>
    <w:rsid w:val="00517F15"/>
    <w:rsid w:val="005207EE"/>
    <w:rsid w:val="00520C20"/>
    <w:rsid w:val="00523049"/>
    <w:rsid w:val="005242BC"/>
    <w:rsid w:val="00524F7D"/>
    <w:rsid w:val="00525958"/>
    <w:rsid w:val="00530830"/>
    <w:rsid w:val="00530DD9"/>
    <w:rsid w:val="00532028"/>
    <w:rsid w:val="00556D98"/>
    <w:rsid w:val="00561AE2"/>
    <w:rsid w:val="00572A2D"/>
    <w:rsid w:val="005739B4"/>
    <w:rsid w:val="005776E2"/>
    <w:rsid w:val="00584218"/>
    <w:rsid w:val="005845BA"/>
    <w:rsid w:val="00591A3B"/>
    <w:rsid w:val="00591FDD"/>
    <w:rsid w:val="00592200"/>
    <w:rsid w:val="005A26E7"/>
    <w:rsid w:val="005A61A2"/>
    <w:rsid w:val="005B4C20"/>
    <w:rsid w:val="005B6818"/>
    <w:rsid w:val="005C0B8B"/>
    <w:rsid w:val="005C60F5"/>
    <w:rsid w:val="005C62F5"/>
    <w:rsid w:val="005C62FA"/>
    <w:rsid w:val="005E0FD8"/>
    <w:rsid w:val="005E1565"/>
    <w:rsid w:val="005E4F2F"/>
    <w:rsid w:val="005F147C"/>
    <w:rsid w:val="005F1DF7"/>
    <w:rsid w:val="005F4890"/>
    <w:rsid w:val="005F5A93"/>
    <w:rsid w:val="006111D9"/>
    <w:rsid w:val="00613B93"/>
    <w:rsid w:val="00615BC8"/>
    <w:rsid w:val="006223F1"/>
    <w:rsid w:val="006240A1"/>
    <w:rsid w:val="006336F7"/>
    <w:rsid w:val="00633FDE"/>
    <w:rsid w:val="006462F2"/>
    <w:rsid w:val="00650E06"/>
    <w:rsid w:val="0065126D"/>
    <w:rsid w:val="006577A4"/>
    <w:rsid w:val="00665F0D"/>
    <w:rsid w:val="0066670E"/>
    <w:rsid w:val="0066791C"/>
    <w:rsid w:val="00690313"/>
    <w:rsid w:val="00690C7E"/>
    <w:rsid w:val="006944E5"/>
    <w:rsid w:val="00694FD1"/>
    <w:rsid w:val="006A3E2D"/>
    <w:rsid w:val="006A4376"/>
    <w:rsid w:val="006A46A4"/>
    <w:rsid w:val="006B1815"/>
    <w:rsid w:val="006B6A44"/>
    <w:rsid w:val="006C0A01"/>
    <w:rsid w:val="006C10E1"/>
    <w:rsid w:val="006C4BC4"/>
    <w:rsid w:val="006C5A40"/>
    <w:rsid w:val="006F14BD"/>
    <w:rsid w:val="006F2AC7"/>
    <w:rsid w:val="006F57AE"/>
    <w:rsid w:val="006F5F75"/>
    <w:rsid w:val="00700DEA"/>
    <w:rsid w:val="00705CAC"/>
    <w:rsid w:val="0070783B"/>
    <w:rsid w:val="0073680E"/>
    <w:rsid w:val="0073777D"/>
    <w:rsid w:val="0074018D"/>
    <w:rsid w:val="00742614"/>
    <w:rsid w:val="00742C56"/>
    <w:rsid w:val="00754433"/>
    <w:rsid w:val="00757514"/>
    <w:rsid w:val="00761BF5"/>
    <w:rsid w:val="00763F89"/>
    <w:rsid w:val="00774050"/>
    <w:rsid w:val="007752F8"/>
    <w:rsid w:val="00781A08"/>
    <w:rsid w:val="00790A63"/>
    <w:rsid w:val="00793366"/>
    <w:rsid w:val="007A02D1"/>
    <w:rsid w:val="007A561C"/>
    <w:rsid w:val="007B0664"/>
    <w:rsid w:val="007B2E7D"/>
    <w:rsid w:val="007B792F"/>
    <w:rsid w:val="007C2F23"/>
    <w:rsid w:val="007C6522"/>
    <w:rsid w:val="007D5875"/>
    <w:rsid w:val="007D7F0C"/>
    <w:rsid w:val="007E4E26"/>
    <w:rsid w:val="007E670B"/>
    <w:rsid w:val="007F199C"/>
    <w:rsid w:val="0080444C"/>
    <w:rsid w:val="00804EE4"/>
    <w:rsid w:val="00806A13"/>
    <w:rsid w:val="008106E8"/>
    <w:rsid w:val="008118AE"/>
    <w:rsid w:val="008127DB"/>
    <w:rsid w:val="00812C44"/>
    <w:rsid w:val="0082411C"/>
    <w:rsid w:val="008262A8"/>
    <w:rsid w:val="008278EF"/>
    <w:rsid w:val="0083715C"/>
    <w:rsid w:val="00841D92"/>
    <w:rsid w:val="008424BC"/>
    <w:rsid w:val="0085274F"/>
    <w:rsid w:val="008648CC"/>
    <w:rsid w:val="008651CC"/>
    <w:rsid w:val="00867032"/>
    <w:rsid w:val="008724FE"/>
    <w:rsid w:val="008730CF"/>
    <w:rsid w:val="0087333A"/>
    <w:rsid w:val="00891217"/>
    <w:rsid w:val="008A69EE"/>
    <w:rsid w:val="008B1551"/>
    <w:rsid w:val="008B1EDA"/>
    <w:rsid w:val="008B5D4E"/>
    <w:rsid w:val="008C55FE"/>
    <w:rsid w:val="008C77AB"/>
    <w:rsid w:val="008C7E70"/>
    <w:rsid w:val="008D7CC1"/>
    <w:rsid w:val="008E3500"/>
    <w:rsid w:val="008E4CB4"/>
    <w:rsid w:val="008E6C5D"/>
    <w:rsid w:val="008F1900"/>
    <w:rsid w:val="009153FC"/>
    <w:rsid w:val="00915AAD"/>
    <w:rsid w:val="00916060"/>
    <w:rsid w:val="0091630E"/>
    <w:rsid w:val="00930A8B"/>
    <w:rsid w:val="00942A9E"/>
    <w:rsid w:val="009456A9"/>
    <w:rsid w:val="00945895"/>
    <w:rsid w:val="00947561"/>
    <w:rsid w:val="00950737"/>
    <w:rsid w:val="0095280E"/>
    <w:rsid w:val="00953713"/>
    <w:rsid w:val="009551DC"/>
    <w:rsid w:val="00961179"/>
    <w:rsid w:val="009618D0"/>
    <w:rsid w:val="00962FFF"/>
    <w:rsid w:val="009736CB"/>
    <w:rsid w:val="0097609C"/>
    <w:rsid w:val="00982A11"/>
    <w:rsid w:val="00984F85"/>
    <w:rsid w:val="00986B84"/>
    <w:rsid w:val="00996814"/>
    <w:rsid w:val="009975EB"/>
    <w:rsid w:val="009A0BF1"/>
    <w:rsid w:val="009A2ADA"/>
    <w:rsid w:val="009A35CA"/>
    <w:rsid w:val="009B0D3B"/>
    <w:rsid w:val="009C5D9C"/>
    <w:rsid w:val="009C696D"/>
    <w:rsid w:val="009D3063"/>
    <w:rsid w:val="009D79C8"/>
    <w:rsid w:val="009E07B6"/>
    <w:rsid w:val="009E41AC"/>
    <w:rsid w:val="009F72EC"/>
    <w:rsid w:val="00A138EA"/>
    <w:rsid w:val="00A14FFB"/>
    <w:rsid w:val="00A1585A"/>
    <w:rsid w:val="00A208F8"/>
    <w:rsid w:val="00A53288"/>
    <w:rsid w:val="00A650BC"/>
    <w:rsid w:val="00A7064E"/>
    <w:rsid w:val="00AA1414"/>
    <w:rsid w:val="00AB027B"/>
    <w:rsid w:val="00AB2463"/>
    <w:rsid w:val="00AB723C"/>
    <w:rsid w:val="00AC1465"/>
    <w:rsid w:val="00AD24FA"/>
    <w:rsid w:val="00AD7A95"/>
    <w:rsid w:val="00AE127F"/>
    <w:rsid w:val="00AE51B5"/>
    <w:rsid w:val="00AE52EA"/>
    <w:rsid w:val="00AE5F44"/>
    <w:rsid w:val="00AF13B4"/>
    <w:rsid w:val="00AF5176"/>
    <w:rsid w:val="00AF6C78"/>
    <w:rsid w:val="00B03ED2"/>
    <w:rsid w:val="00B0474E"/>
    <w:rsid w:val="00B07C09"/>
    <w:rsid w:val="00B104FE"/>
    <w:rsid w:val="00B117B7"/>
    <w:rsid w:val="00B166F5"/>
    <w:rsid w:val="00B17D62"/>
    <w:rsid w:val="00B22216"/>
    <w:rsid w:val="00B23A61"/>
    <w:rsid w:val="00B23B3E"/>
    <w:rsid w:val="00B304A5"/>
    <w:rsid w:val="00B31017"/>
    <w:rsid w:val="00B355DE"/>
    <w:rsid w:val="00B40D25"/>
    <w:rsid w:val="00B41ED9"/>
    <w:rsid w:val="00B423C6"/>
    <w:rsid w:val="00B4431F"/>
    <w:rsid w:val="00B52C69"/>
    <w:rsid w:val="00B66848"/>
    <w:rsid w:val="00B708E5"/>
    <w:rsid w:val="00B71B67"/>
    <w:rsid w:val="00B762C6"/>
    <w:rsid w:val="00B872A9"/>
    <w:rsid w:val="00BA737A"/>
    <w:rsid w:val="00BB30A0"/>
    <w:rsid w:val="00BB4493"/>
    <w:rsid w:val="00BB5ADC"/>
    <w:rsid w:val="00BB642D"/>
    <w:rsid w:val="00BC2A5E"/>
    <w:rsid w:val="00BC2C88"/>
    <w:rsid w:val="00BC3A54"/>
    <w:rsid w:val="00BC4D42"/>
    <w:rsid w:val="00BC528F"/>
    <w:rsid w:val="00BD0FD6"/>
    <w:rsid w:val="00BD2050"/>
    <w:rsid w:val="00BD33D9"/>
    <w:rsid w:val="00BE0777"/>
    <w:rsid w:val="00BE3733"/>
    <w:rsid w:val="00BE4806"/>
    <w:rsid w:val="00BE58C9"/>
    <w:rsid w:val="00BE7D80"/>
    <w:rsid w:val="00BF1A80"/>
    <w:rsid w:val="00BF543A"/>
    <w:rsid w:val="00C0134C"/>
    <w:rsid w:val="00C017DC"/>
    <w:rsid w:val="00C0237C"/>
    <w:rsid w:val="00C11C4D"/>
    <w:rsid w:val="00C16265"/>
    <w:rsid w:val="00C2026D"/>
    <w:rsid w:val="00C212F6"/>
    <w:rsid w:val="00C248F9"/>
    <w:rsid w:val="00C2549B"/>
    <w:rsid w:val="00C365E3"/>
    <w:rsid w:val="00C53C1C"/>
    <w:rsid w:val="00C56CD3"/>
    <w:rsid w:val="00C61BB2"/>
    <w:rsid w:val="00C63BE6"/>
    <w:rsid w:val="00C66CCC"/>
    <w:rsid w:val="00C67EE2"/>
    <w:rsid w:val="00C713D2"/>
    <w:rsid w:val="00C75AE5"/>
    <w:rsid w:val="00C80633"/>
    <w:rsid w:val="00C97564"/>
    <w:rsid w:val="00CA7065"/>
    <w:rsid w:val="00CE64BA"/>
    <w:rsid w:val="00D047BF"/>
    <w:rsid w:val="00D1766C"/>
    <w:rsid w:val="00D23CC5"/>
    <w:rsid w:val="00D25E13"/>
    <w:rsid w:val="00D32709"/>
    <w:rsid w:val="00D4322B"/>
    <w:rsid w:val="00D57660"/>
    <w:rsid w:val="00D60495"/>
    <w:rsid w:val="00D60B4A"/>
    <w:rsid w:val="00D62A70"/>
    <w:rsid w:val="00D67C2D"/>
    <w:rsid w:val="00D67FBC"/>
    <w:rsid w:val="00D722F6"/>
    <w:rsid w:val="00D73F87"/>
    <w:rsid w:val="00D771A6"/>
    <w:rsid w:val="00D77CBC"/>
    <w:rsid w:val="00D863C5"/>
    <w:rsid w:val="00D90E9C"/>
    <w:rsid w:val="00D94177"/>
    <w:rsid w:val="00DA4434"/>
    <w:rsid w:val="00DC20CA"/>
    <w:rsid w:val="00DC283A"/>
    <w:rsid w:val="00DD5B79"/>
    <w:rsid w:val="00DE4BEC"/>
    <w:rsid w:val="00DE4D3E"/>
    <w:rsid w:val="00DE4E4F"/>
    <w:rsid w:val="00DF24DA"/>
    <w:rsid w:val="00DF3AD2"/>
    <w:rsid w:val="00DF4665"/>
    <w:rsid w:val="00DF54F0"/>
    <w:rsid w:val="00E00FB5"/>
    <w:rsid w:val="00E02938"/>
    <w:rsid w:val="00E07917"/>
    <w:rsid w:val="00E1240A"/>
    <w:rsid w:val="00E12C0A"/>
    <w:rsid w:val="00E133A7"/>
    <w:rsid w:val="00E239EF"/>
    <w:rsid w:val="00E37176"/>
    <w:rsid w:val="00E537C4"/>
    <w:rsid w:val="00E55929"/>
    <w:rsid w:val="00E57217"/>
    <w:rsid w:val="00E57E93"/>
    <w:rsid w:val="00E63768"/>
    <w:rsid w:val="00E653B5"/>
    <w:rsid w:val="00E677C5"/>
    <w:rsid w:val="00E71838"/>
    <w:rsid w:val="00E73D92"/>
    <w:rsid w:val="00E929C8"/>
    <w:rsid w:val="00E96AAF"/>
    <w:rsid w:val="00E970BE"/>
    <w:rsid w:val="00EA151E"/>
    <w:rsid w:val="00EB0314"/>
    <w:rsid w:val="00EB15D8"/>
    <w:rsid w:val="00EB35A2"/>
    <w:rsid w:val="00EC0A29"/>
    <w:rsid w:val="00EC6892"/>
    <w:rsid w:val="00ED04D7"/>
    <w:rsid w:val="00EE299F"/>
    <w:rsid w:val="00EE4832"/>
    <w:rsid w:val="00EE6EAA"/>
    <w:rsid w:val="00EF00ED"/>
    <w:rsid w:val="00EF2F3F"/>
    <w:rsid w:val="00EF2F61"/>
    <w:rsid w:val="00EF32FE"/>
    <w:rsid w:val="00EF440D"/>
    <w:rsid w:val="00EF4AAE"/>
    <w:rsid w:val="00EF7588"/>
    <w:rsid w:val="00F028F1"/>
    <w:rsid w:val="00F13B68"/>
    <w:rsid w:val="00F161C5"/>
    <w:rsid w:val="00F26CE0"/>
    <w:rsid w:val="00F305AE"/>
    <w:rsid w:val="00F33570"/>
    <w:rsid w:val="00F36043"/>
    <w:rsid w:val="00F40C0C"/>
    <w:rsid w:val="00F44386"/>
    <w:rsid w:val="00F44B7C"/>
    <w:rsid w:val="00F54EC4"/>
    <w:rsid w:val="00F55220"/>
    <w:rsid w:val="00F555AD"/>
    <w:rsid w:val="00F63157"/>
    <w:rsid w:val="00F72656"/>
    <w:rsid w:val="00F72D3E"/>
    <w:rsid w:val="00F83E01"/>
    <w:rsid w:val="00F94791"/>
    <w:rsid w:val="00FC5681"/>
    <w:rsid w:val="00FD0B36"/>
    <w:rsid w:val="00FE3D5C"/>
    <w:rsid w:val="00FE6D01"/>
    <w:rsid w:val="00FF09FE"/>
    <w:rsid w:val="00FF1FDF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124583-D5EF-427E-BDF4-C7F94198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6522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466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4665"/>
    <w:rPr>
      <w:rFonts w:ascii="Calibri" w:eastAsia="Times New Roman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466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67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7C2D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67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7C2D"/>
    <w:rPr>
      <w:rFonts w:ascii="Calibri" w:eastAsia="Times New Roman" w:hAnsi="Calibri" w:cs="Times New Roman"/>
    </w:rPr>
  </w:style>
  <w:style w:type="paragraph" w:customStyle="1" w:styleId="Style6">
    <w:name w:val="Style6"/>
    <w:basedOn w:val="Normalny"/>
    <w:uiPriority w:val="99"/>
    <w:rsid w:val="00AB027B"/>
    <w:pPr>
      <w:widowControl w:val="0"/>
      <w:autoSpaceDE w:val="0"/>
      <w:autoSpaceDN w:val="0"/>
      <w:adjustRightInd w:val="0"/>
      <w:spacing w:after="0" w:line="413" w:lineRule="exact"/>
    </w:pPr>
    <w:rPr>
      <w:rFonts w:ascii="Palatino Linotype" w:eastAsiaTheme="minorEastAsia" w:hAnsi="Palatino Linotype" w:cstheme="minorBidi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rsid w:val="00AB027B"/>
    <w:pPr>
      <w:widowControl w:val="0"/>
      <w:autoSpaceDE w:val="0"/>
      <w:autoSpaceDN w:val="0"/>
      <w:adjustRightInd w:val="0"/>
      <w:spacing w:after="0" w:line="317" w:lineRule="exact"/>
      <w:ind w:firstLine="653"/>
      <w:jc w:val="both"/>
    </w:pPr>
    <w:rPr>
      <w:rFonts w:ascii="Palatino Linotype" w:eastAsiaTheme="minorEastAsia" w:hAnsi="Palatino Linotype" w:cstheme="minorBidi"/>
      <w:sz w:val="24"/>
      <w:szCs w:val="24"/>
      <w:lang w:eastAsia="pl-PL"/>
    </w:rPr>
  </w:style>
  <w:style w:type="character" w:customStyle="1" w:styleId="FontStyle40">
    <w:name w:val="Font Style40"/>
    <w:basedOn w:val="Domylnaczcionkaakapitu"/>
    <w:uiPriority w:val="99"/>
    <w:rsid w:val="00AB027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Normalny"/>
    <w:uiPriority w:val="99"/>
    <w:rsid w:val="00742C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742C56"/>
    <w:pPr>
      <w:widowControl w:val="0"/>
      <w:autoSpaceDE w:val="0"/>
      <w:autoSpaceDN w:val="0"/>
      <w:adjustRightInd w:val="0"/>
      <w:spacing w:after="0" w:line="451" w:lineRule="exact"/>
      <w:ind w:firstLine="725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742C56"/>
    <w:pPr>
      <w:widowControl w:val="0"/>
      <w:autoSpaceDE w:val="0"/>
      <w:autoSpaceDN w:val="0"/>
      <w:adjustRightInd w:val="0"/>
      <w:spacing w:after="0" w:line="240" w:lineRule="exact"/>
    </w:pPr>
    <w:rPr>
      <w:rFonts w:ascii="Times New Roman" w:eastAsiaTheme="minorEastAsia" w:hAnsi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742C5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FontStyle19">
    <w:name w:val="Font Style19"/>
    <w:basedOn w:val="Domylnaczcionkaakapitu"/>
    <w:uiPriority w:val="99"/>
    <w:rsid w:val="00742C56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20">
    <w:name w:val="Font Style20"/>
    <w:basedOn w:val="Domylnaczcionkaakapitu"/>
    <w:uiPriority w:val="99"/>
    <w:rsid w:val="00742C56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Domylnaczcionkaakapitu"/>
    <w:uiPriority w:val="99"/>
    <w:rsid w:val="00742C56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Domylnaczcionkaakapitu"/>
    <w:uiPriority w:val="99"/>
    <w:rsid w:val="00742C56"/>
    <w:rPr>
      <w:rFonts w:ascii="Times New Roman" w:hAnsi="Times New Roman" w:cs="Times New Roman"/>
      <w:i/>
      <w:iCs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D10"/>
    <w:rPr>
      <w:rFonts w:ascii="Tahoma" w:eastAsia="Times New Roman" w:hAnsi="Tahoma" w:cs="Tahoma"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F63157"/>
    <w:rPr>
      <w:rFonts w:ascii="Calibri" w:hAnsi="Calibri" w:cs="Calibri"/>
      <w:sz w:val="22"/>
      <w:szCs w:val="22"/>
    </w:rPr>
  </w:style>
  <w:style w:type="paragraph" w:customStyle="1" w:styleId="Style7">
    <w:name w:val="Style7"/>
    <w:basedOn w:val="Normalny"/>
    <w:uiPriority w:val="99"/>
    <w:rsid w:val="00312AE2"/>
    <w:pPr>
      <w:widowControl w:val="0"/>
      <w:autoSpaceDE w:val="0"/>
      <w:autoSpaceDN w:val="0"/>
      <w:adjustRightInd w:val="0"/>
      <w:spacing w:after="0" w:line="415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FontStyle17">
    <w:name w:val="Font Style17"/>
    <w:basedOn w:val="Domylnaczcionkaakapitu"/>
    <w:uiPriority w:val="99"/>
    <w:rsid w:val="00312AE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4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36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6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9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Sprawiedliwości</Company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Gizynski Marcin  (DL)</dc:creator>
  <cp:lastModifiedBy>Lipska Małgorzata</cp:lastModifiedBy>
  <cp:revision>2</cp:revision>
  <cp:lastPrinted>2019-07-18T09:32:00Z</cp:lastPrinted>
  <dcterms:created xsi:type="dcterms:W3CDTF">2019-07-24T08:35:00Z</dcterms:created>
  <dcterms:modified xsi:type="dcterms:W3CDTF">2019-07-24T08:35:00Z</dcterms:modified>
</cp:coreProperties>
</file>