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B92" w:rsidRPr="001E4E28" w:rsidRDefault="001E4E28" w:rsidP="001E4E28">
      <w:pPr>
        <w:pStyle w:val="Tekstpodstawowy"/>
        <w:tabs>
          <w:tab w:val="left" w:pos="3828"/>
          <w:tab w:val="center" w:pos="4706"/>
        </w:tabs>
        <w:spacing w:before="120"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 xml:space="preserve">UZASADNIENIE </w:t>
      </w:r>
    </w:p>
    <w:p w:rsidR="009E1471" w:rsidRPr="001E4E28" w:rsidRDefault="003678A0" w:rsidP="001E4E28">
      <w:pPr>
        <w:numPr>
          <w:ilvl w:val="0"/>
          <w:numId w:val="4"/>
        </w:numPr>
        <w:tabs>
          <w:tab w:val="left" w:pos="426"/>
        </w:tabs>
        <w:spacing w:before="120"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b/>
          <w:sz w:val="24"/>
          <w:szCs w:val="24"/>
        </w:rPr>
        <w:t>Potrzeba i c</w:t>
      </w:r>
      <w:r w:rsidR="009E1471" w:rsidRPr="001E4E28">
        <w:rPr>
          <w:rFonts w:ascii="Times New Roman" w:hAnsi="Times New Roman"/>
          <w:b/>
          <w:sz w:val="24"/>
          <w:szCs w:val="24"/>
        </w:rPr>
        <w:t xml:space="preserve">el związania Rzeczypospolitej </w:t>
      </w:r>
      <w:r w:rsidR="001126FC" w:rsidRPr="001E4E28">
        <w:rPr>
          <w:rFonts w:ascii="Times New Roman" w:hAnsi="Times New Roman"/>
          <w:b/>
          <w:sz w:val="24"/>
          <w:szCs w:val="24"/>
        </w:rPr>
        <w:t xml:space="preserve">Polskiej </w:t>
      </w:r>
      <w:r w:rsidR="00174F29">
        <w:rPr>
          <w:rFonts w:ascii="Times New Roman" w:hAnsi="Times New Roman"/>
          <w:b/>
          <w:sz w:val="24"/>
          <w:szCs w:val="24"/>
        </w:rPr>
        <w:t>U</w:t>
      </w:r>
      <w:r w:rsidR="009E1471" w:rsidRPr="001E4E28">
        <w:rPr>
          <w:rFonts w:ascii="Times New Roman" w:hAnsi="Times New Roman"/>
          <w:b/>
          <w:sz w:val="24"/>
          <w:szCs w:val="24"/>
        </w:rPr>
        <w:t>mową</w:t>
      </w:r>
    </w:p>
    <w:p w:rsidR="00A41146" w:rsidRPr="001E4E28" w:rsidRDefault="00A41146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>Międzynarodowa Organizacja Policji Kryminalnej Interpol jest organizacją, której celem jest zapewnienie i rozwój współpracy organ</w:t>
      </w:r>
      <w:r w:rsidR="001E4E28">
        <w:rPr>
          <w:rFonts w:ascii="Times New Roman" w:hAnsi="Times New Roman"/>
          <w:sz w:val="24"/>
          <w:szCs w:val="24"/>
        </w:rPr>
        <w:t>ów policyjnych w zapobieganiu i </w:t>
      </w:r>
      <w:r w:rsidRPr="001E4E28">
        <w:rPr>
          <w:rFonts w:ascii="Times New Roman" w:hAnsi="Times New Roman"/>
          <w:sz w:val="24"/>
          <w:szCs w:val="24"/>
        </w:rPr>
        <w:t>zwalczaniu przestępczości. Stanowi największą międzynarodową organizację policyjną oraz ważne forum współpracy policyjnej państw, zwłaszcza tych, które nie należą do Unii Europejskiej. Działalność Interpolu koncentruje się w</w:t>
      </w:r>
      <w:r w:rsidR="001E4E28">
        <w:rPr>
          <w:rFonts w:ascii="Times New Roman" w:hAnsi="Times New Roman"/>
          <w:sz w:val="24"/>
          <w:szCs w:val="24"/>
        </w:rPr>
        <w:t xml:space="preserve"> </w:t>
      </w:r>
      <w:r w:rsidRPr="001E4E28">
        <w:rPr>
          <w:rFonts w:ascii="Times New Roman" w:hAnsi="Times New Roman"/>
          <w:sz w:val="24"/>
          <w:szCs w:val="24"/>
        </w:rPr>
        <w:t>szczególności na: zwalczaniu przestępczości zorganizowanej oraz narkotykowej, zwalczaniu przestępczości gospodarczej, w tym cyberprzestępczości, poszukiwaniu sprawców przestępstw,</w:t>
      </w:r>
      <w:r w:rsidR="001E4E28">
        <w:rPr>
          <w:rFonts w:ascii="Times New Roman" w:hAnsi="Times New Roman"/>
          <w:sz w:val="24"/>
          <w:szCs w:val="24"/>
        </w:rPr>
        <w:t xml:space="preserve"> </w:t>
      </w:r>
      <w:r w:rsidRPr="001E4E28">
        <w:rPr>
          <w:rFonts w:ascii="Times New Roman" w:hAnsi="Times New Roman"/>
          <w:sz w:val="24"/>
          <w:szCs w:val="24"/>
        </w:rPr>
        <w:t>zwalczaniu terroryzmu i zapewnieniu bezpieczeństwa i porządku publicznego, zwalczaniu handlu ludźmi oraz przestępczości seksualnej, w tym skierowanej przeciwko nieletnim, zwalczaniu nielegalnego obrotu dobrami kultury.</w:t>
      </w:r>
    </w:p>
    <w:p w:rsidR="00A41146" w:rsidRPr="001E4E28" w:rsidRDefault="00A41146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>Podstawą prawną działania Interpolu jest Statut</w:t>
      </w:r>
      <w:r w:rsidR="001868FA" w:rsidRPr="001E4E28">
        <w:rPr>
          <w:rFonts w:ascii="Times New Roman" w:hAnsi="Times New Roman"/>
          <w:sz w:val="24"/>
          <w:szCs w:val="24"/>
        </w:rPr>
        <w:t>,</w:t>
      </w:r>
      <w:r w:rsidRPr="001E4E28">
        <w:rPr>
          <w:rFonts w:ascii="Times New Roman" w:hAnsi="Times New Roman"/>
          <w:sz w:val="24"/>
          <w:szCs w:val="24"/>
        </w:rPr>
        <w:t xml:space="preserve"> uchwalony w 1956 r.</w:t>
      </w:r>
      <w:r w:rsidR="00914D09" w:rsidRPr="001E4E28">
        <w:rPr>
          <w:rFonts w:ascii="Times New Roman" w:hAnsi="Times New Roman"/>
          <w:sz w:val="24"/>
          <w:szCs w:val="24"/>
        </w:rPr>
        <w:t>, który Polska ratyfikowała w dn</w:t>
      </w:r>
      <w:r w:rsidR="00174F29">
        <w:rPr>
          <w:rFonts w:ascii="Times New Roman" w:hAnsi="Times New Roman"/>
          <w:sz w:val="24"/>
          <w:szCs w:val="24"/>
        </w:rPr>
        <w:t>iu</w:t>
      </w:r>
      <w:r w:rsidR="00914D09" w:rsidRPr="001E4E28">
        <w:rPr>
          <w:rFonts w:ascii="Times New Roman" w:hAnsi="Times New Roman"/>
          <w:sz w:val="24"/>
          <w:szCs w:val="24"/>
        </w:rPr>
        <w:t xml:space="preserve"> 23 czerwca 2015 r.</w:t>
      </w:r>
      <w:r w:rsidRPr="001E4E28">
        <w:rPr>
          <w:rFonts w:ascii="Times New Roman" w:hAnsi="Times New Roman"/>
          <w:sz w:val="24"/>
          <w:szCs w:val="24"/>
        </w:rPr>
        <w:t xml:space="preserve"> Inne ważne dokumenty regulujące jego pracę to: Regulamin Ogólny, Regulamin przetwarzania informacji, Standardy Pracy Krajowych Biur Interpolu oraz Regulamin Finansowy. Podstawę podejmowanych przez Interpol działań stanowią także rezolucje Zgromadzeni</w:t>
      </w:r>
      <w:r w:rsidR="001E4E28">
        <w:rPr>
          <w:rFonts w:ascii="Times New Roman" w:hAnsi="Times New Roman"/>
          <w:sz w:val="24"/>
          <w:szCs w:val="24"/>
        </w:rPr>
        <w:t>a Ogólnego Interpolu, uchwały i </w:t>
      </w:r>
      <w:r w:rsidRPr="001E4E28">
        <w:rPr>
          <w:rFonts w:ascii="Times New Roman" w:hAnsi="Times New Roman"/>
          <w:sz w:val="24"/>
          <w:szCs w:val="24"/>
        </w:rPr>
        <w:t>rezolucje Organizacji Narodów Zjednoczonych, a także konwencje i porozumienia międzynarodowe, w których Interpol wymieniany jest jako podmiot współpracy.</w:t>
      </w:r>
    </w:p>
    <w:p w:rsidR="00427A98" w:rsidRPr="001E4E28" w:rsidRDefault="00427A98" w:rsidP="001E4E28">
      <w:pPr>
        <w:tabs>
          <w:tab w:val="left" w:pos="709"/>
        </w:tabs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>Głównym organem</w:t>
      </w:r>
      <w:r w:rsidR="00625A03" w:rsidRPr="001E4E28">
        <w:rPr>
          <w:rFonts w:ascii="Times New Roman" w:hAnsi="Times New Roman"/>
          <w:sz w:val="24"/>
          <w:szCs w:val="24"/>
        </w:rPr>
        <w:t xml:space="preserve"> Interpolu</w:t>
      </w:r>
      <w:r w:rsidRPr="001E4E28">
        <w:rPr>
          <w:rFonts w:ascii="Times New Roman" w:hAnsi="Times New Roman"/>
          <w:sz w:val="24"/>
          <w:szCs w:val="24"/>
        </w:rPr>
        <w:t>, wypełniającym zobowiązania przewidziane w Statucie, określającym zasady i główne środki realizacji celów organizacji, przyjmującym rezolucje i wydającym rekomen</w:t>
      </w:r>
      <w:r w:rsidR="001868FA" w:rsidRPr="001E4E28">
        <w:rPr>
          <w:rFonts w:ascii="Times New Roman" w:hAnsi="Times New Roman"/>
          <w:sz w:val="24"/>
          <w:szCs w:val="24"/>
        </w:rPr>
        <w:t>dacje dla państw członkowskich oraz</w:t>
      </w:r>
      <w:r w:rsidR="007B3492" w:rsidRPr="001E4E28">
        <w:rPr>
          <w:rFonts w:ascii="Times New Roman" w:hAnsi="Times New Roman"/>
          <w:sz w:val="24"/>
          <w:szCs w:val="24"/>
        </w:rPr>
        <w:t xml:space="preserve"> określającym politykę finansową</w:t>
      </w:r>
      <w:r w:rsidRPr="001E4E28">
        <w:rPr>
          <w:rFonts w:ascii="Times New Roman" w:hAnsi="Times New Roman"/>
          <w:sz w:val="24"/>
          <w:szCs w:val="24"/>
        </w:rPr>
        <w:t xml:space="preserve"> organizacji</w:t>
      </w:r>
      <w:r w:rsidR="00174F29">
        <w:rPr>
          <w:rFonts w:ascii="Times New Roman" w:hAnsi="Times New Roman"/>
          <w:sz w:val="24"/>
          <w:szCs w:val="24"/>
        </w:rPr>
        <w:t>,</w:t>
      </w:r>
      <w:r w:rsidRPr="001E4E28">
        <w:rPr>
          <w:rFonts w:ascii="Times New Roman" w:hAnsi="Times New Roman"/>
          <w:sz w:val="24"/>
          <w:szCs w:val="24"/>
        </w:rPr>
        <w:t xml:space="preserve"> jest Zgromadzenie Ogólne, którego sesje odbywają się raz do roku. Statut przewiduje </w:t>
      </w:r>
      <w:r w:rsidR="007B3492" w:rsidRPr="001E4E28">
        <w:rPr>
          <w:rFonts w:ascii="Times New Roman" w:hAnsi="Times New Roman"/>
          <w:sz w:val="24"/>
          <w:szCs w:val="24"/>
        </w:rPr>
        <w:t xml:space="preserve">ponadto </w:t>
      </w:r>
      <w:r w:rsidR="00625A03" w:rsidRPr="001E4E28">
        <w:rPr>
          <w:rFonts w:ascii="Times New Roman" w:hAnsi="Times New Roman"/>
          <w:sz w:val="24"/>
          <w:szCs w:val="24"/>
        </w:rPr>
        <w:t xml:space="preserve">możliwość organizacji </w:t>
      </w:r>
      <w:r w:rsidRPr="001E4E28">
        <w:rPr>
          <w:rFonts w:ascii="Times New Roman" w:hAnsi="Times New Roman"/>
          <w:sz w:val="24"/>
          <w:szCs w:val="24"/>
        </w:rPr>
        <w:t>Konferencji R</w:t>
      </w:r>
      <w:r w:rsidR="00625A03" w:rsidRPr="001E4E28">
        <w:rPr>
          <w:rFonts w:ascii="Times New Roman" w:hAnsi="Times New Roman"/>
          <w:sz w:val="24"/>
          <w:szCs w:val="24"/>
        </w:rPr>
        <w:t xml:space="preserve">egionalnych pomiędzy sesjami Zgromadzenia Ogólnego Interpolu. </w:t>
      </w:r>
    </w:p>
    <w:p w:rsidR="001868FA" w:rsidRPr="001E4E28" w:rsidRDefault="001868FA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>Podczas 45. Europejskiej Konferencji Regionalnej Interpolu w St</w:t>
      </w:r>
      <w:r w:rsidR="005F3C54" w:rsidRPr="001E4E28">
        <w:rPr>
          <w:rFonts w:ascii="Times New Roman" w:hAnsi="Times New Roman"/>
          <w:sz w:val="24"/>
          <w:szCs w:val="24"/>
        </w:rPr>
        <w:t>.</w:t>
      </w:r>
      <w:r w:rsidR="001E4E28">
        <w:rPr>
          <w:rFonts w:ascii="Times New Roman" w:hAnsi="Times New Roman"/>
          <w:sz w:val="24"/>
          <w:szCs w:val="24"/>
        </w:rPr>
        <w:t xml:space="preserve"> Johann im </w:t>
      </w:r>
      <w:proofErr w:type="spellStart"/>
      <w:r w:rsidR="001E4E28">
        <w:rPr>
          <w:rFonts w:ascii="Times New Roman" w:hAnsi="Times New Roman"/>
          <w:sz w:val="24"/>
          <w:szCs w:val="24"/>
        </w:rPr>
        <w:t>Pongau</w:t>
      </w:r>
      <w:proofErr w:type="spellEnd"/>
      <w:r w:rsidR="001E4E28">
        <w:rPr>
          <w:rFonts w:ascii="Times New Roman" w:hAnsi="Times New Roman"/>
          <w:sz w:val="24"/>
          <w:szCs w:val="24"/>
        </w:rPr>
        <w:t xml:space="preserve"> w </w:t>
      </w:r>
      <w:r w:rsidRPr="001E4E28">
        <w:rPr>
          <w:rFonts w:ascii="Times New Roman" w:hAnsi="Times New Roman"/>
          <w:sz w:val="24"/>
          <w:szCs w:val="24"/>
        </w:rPr>
        <w:t>Austrii w dn</w:t>
      </w:r>
      <w:r w:rsidR="00174F29">
        <w:rPr>
          <w:rFonts w:ascii="Times New Roman" w:hAnsi="Times New Roman"/>
          <w:sz w:val="24"/>
          <w:szCs w:val="24"/>
        </w:rPr>
        <w:t>iach</w:t>
      </w:r>
      <w:r w:rsidRPr="001E4E28">
        <w:rPr>
          <w:rFonts w:ascii="Times New Roman" w:hAnsi="Times New Roman"/>
          <w:sz w:val="24"/>
          <w:szCs w:val="24"/>
        </w:rPr>
        <w:t xml:space="preserve"> 16–18 maja 2017 r. delegacja polskiej Policji, na podstawie upoważnienia udzielonego przez </w:t>
      </w:r>
      <w:r w:rsidR="000A6ECC" w:rsidRPr="001E4E28">
        <w:rPr>
          <w:rFonts w:ascii="Times New Roman" w:hAnsi="Times New Roman"/>
          <w:sz w:val="24"/>
          <w:szCs w:val="24"/>
        </w:rPr>
        <w:t>Ministra Spraw Wewnętrznych i Administracji</w:t>
      </w:r>
      <w:r w:rsidRPr="001E4E28">
        <w:rPr>
          <w:rFonts w:ascii="Times New Roman" w:hAnsi="Times New Roman"/>
          <w:sz w:val="24"/>
          <w:szCs w:val="24"/>
        </w:rPr>
        <w:t>, zadeklarowała organizację przez Polskę 47. Europejskiej Konferencji Regionalnej Interpolu. Polska została oficjalnie wskazana jako organizator w trakcie 46. Europejskiej Konferencji Regionalnej Interpolu odbywającej się w dniach 16–18 maja 2018 r.</w:t>
      </w:r>
    </w:p>
    <w:p w:rsidR="005F22BC" w:rsidRPr="001E4E28" w:rsidRDefault="005C7084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lastRenderedPageBreak/>
        <w:t xml:space="preserve">Celem </w:t>
      </w:r>
      <w:r w:rsidR="00F271B1" w:rsidRPr="001E4E28">
        <w:rPr>
          <w:rFonts w:ascii="Times New Roman" w:hAnsi="Times New Roman"/>
          <w:sz w:val="24"/>
          <w:szCs w:val="24"/>
        </w:rPr>
        <w:t>związania się Rzeczypospolitej Polskiej</w:t>
      </w:r>
      <w:r w:rsidR="001E4E28">
        <w:rPr>
          <w:rFonts w:ascii="Times New Roman" w:hAnsi="Times New Roman"/>
          <w:sz w:val="24"/>
          <w:szCs w:val="24"/>
        </w:rPr>
        <w:t xml:space="preserve"> </w:t>
      </w:r>
      <w:r w:rsidR="005726F6" w:rsidRPr="001E4E28">
        <w:rPr>
          <w:rFonts w:ascii="Times New Roman" w:hAnsi="Times New Roman"/>
          <w:i/>
          <w:sz w:val="24"/>
          <w:szCs w:val="24"/>
        </w:rPr>
        <w:t>Umową</w:t>
      </w:r>
      <w:r w:rsidR="007B3492" w:rsidRPr="001E4E28">
        <w:rPr>
          <w:rFonts w:ascii="Times New Roman" w:hAnsi="Times New Roman"/>
          <w:i/>
          <w:sz w:val="24"/>
          <w:szCs w:val="24"/>
        </w:rPr>
        <w:t xml:space="preserve"> </w:t>
      </w:r>
      <w:r w:rsidR="00727516" w:rsidRPr="001E4E28">
        <w:rPr>
          <w:rFonts w:ascii="Times New Roman" w:hAnsi="Times New Roman"/>
          <w:i/>
          <w:sz w:val="24"/>
          <w:szCs w:val="24"/>
        </w:rPr>
        <w:t xml:space="preserve">między </w:t>
      </w:r>
      <w:r w:rsidR="007B3492" w:rsidRPr="001E4E28">
        <w:rPr>
          <w:rFonts w:ascii="Times New Roman" w:hAnsi="Times New Roman"/>
          <w:i/>
          <w:sz w:val="24"/>
          <w:szCs w:val="24"/>
        </w:rPr>
        <w:t xml:space="preserve">Rządem </w:t>
      </w:r>
      <w:r w:rsidR="00727516" w:rsidRPr="001E4E28">
        <w:rPr>
          <w:rFonts w:ascii="Times New Roman" w:hAnsi="Times New Roman"/>
          <w:i/>
          <w:sz w:val="24"/>
          <w:szCs w:val="24"/>
        </w:rPr>
        <w:t>Rzecz</w:t>
      </w:r>
      <w:r w:rsidR="007B3492" w:rsidRPr="001E4E28">
        <w:rPr>
          <w:rFonts w:ascii="Times New Roman" w:hAnsi="Times New Roman"/>
          <w:i/>
          <w:sz w:val="24"/>
          <w:szCs w:val="24"/>
        </w:rPr>
        <w:t>y</w:t>
      </w:r>
      <w:r w:rsidR="00727516" w:rsidRPr="001E4E28">
        <w:rPr>
          <w:rFonts w:ascii="Times New Roman" w:hAnsi="Times New Roman"/>
          <w:i/>
          <w:sz w:val="24"/>
          <w:szCs w:val="24"/>
        </w:rPr>
        <w:t>pospolit</w:t>
      </w:r>
      <w:r w:rsidR="007B3492" w:rsidRPr="001E4E28">
        <w:rPr>
          <w:rFonts w:ascii="Times New Roman" w:hAnsi="Times New Roman"/>
          <w:i/>
          <w:sz w:val="24"/>
          <w:szCs w:val="24"/>
        </w:rPr>
        <w:t>ej</w:t>
      </w:r>
      <w:r w:rsidR="00727516" w:rsidRPr="001E4E28">
        <w:rPr>
          <w:rFonts w:ascii="Times New Roman" w:hAnsi="Times New Roman"/>
          <w:i/>
          <w:sz w:val="24"/>
          <w:szCs w:val="24"/>
        </w:rPr>
        <w:t xml:space="preserve"> Polsk</w:t>
      </w:r>
      <w:r w:rsidR="007B3492" w:rsidRPr="001E4E28">
        <w:rPr>
          <w:rFonts w:ascii="Times New Roman" w:hAnsi="Times New Roman"/>
          <w:i/>
          <w:sz w:val="24"/>
          <w:szCs w:val="24"/>
        </w:rPr>
        <w:t>iej</w:t>
      </w:r>
      <w:r w:rsidR="00727516" w:rsidRPr="001E4E28">
        <w:rPr>
          <w:rFonts w:ascii="Times New Roman" w:hAnsi="Times New Roman"/>
          <w:i/>
          <w:sz w:val="24"/>
          <w:szCs w:val="24"/>
        </w:rPr>
        <w:t xml:space="preserve"> a Międzynarodową Organizacją Policji Kryminalnej – Interpol dotycząc</w:t>
      </w:r>
      <w:r w:rsidR="00E10556" w:rsidRPr="001E4E28">
        <w:rPr>
          <w:rFonts w:ascii="Times New Roman" w:hAnsi="Times New Roman"/>
          <w:i/>
          <w:sz w:val="24"/>
          <w:szCs w:val="24"/>
        </w:rPr>
        <w:t>ej</w:t>
      </w:r>
      <w:r w:rsidR="00727516" w:rsidRPr="001E4E28">
        <w:rPr>
          <w:rFonts w:ascii="Times New Roman" w:hAnsi="Times New Roman"/>
          <w:i/>
          <w:sz w:val="24"/>
          <w:szCs w:val="24"/>
        </w:rPr>
        <w:t xml:space="preserve"> przywilejów i immunitetów podczas 47. Europejskiej Konferencji Regionalnej</w:t>
      </w:r>
      <w:r w:rsidR="00727516" w:rsidRPr="001E4E28">
        <w:rPr>
          <w:rFonts w:ascii="Times New Roman" w:hAnsi="Times New Roman"/>
          <w:sz w:val="24"/>
          <w:szCs w:val="24"/>
        </w:rPr>
        <w:t xml:space="preserve"> </w:t>
      </w:r>
      <w:r w:rsidRPr="001E4E28">
        <w:rPr>
          <w:rFonts w:ascii="Times New Roman" w:hAnsi="Times New Roman"/>
          <w:sz w:val="24"/>
          <w:szCs w:val="24"/>
        </w:rPr>
        <w:t>jest</w:t>
      </w:r>
      <w:r w:rsidR="004F2A4C" w:rsidRPr="001E4E28">
        <w:rPr>
          <w:rFonts w:ascii="Times New Roman" w:hAnsi="Times New Roman"/>
          <w:sz w:val="24"/>
          <w:szCs w:val="24"/>
        </w:rPr>
        <w:t xml:space="preserve"> </w:t>
      </w:r>
      <w:r w:rsidRPr="001E4E28">
        <w:rPr>
          <w:rFonts w:ascii="Times New Roman" w:hAnsi="Times New Roman"/>
          <w:sz w:val="24"/>
          <w:szCs w:val="24"/>
        </w:rPr>
        <w:t xml:space="preserve">zapewnienie </w:t>
      </w:r>
      <w:r w:rsidR="00727516" w:rsidRPr="001E4E28">
        <w:rPr>
          <w:rFonts w:ascii="Times New Roman" w:hAnsi="Times New Roman"/>
          <w:sz w:val="24"/>
          <w:szCs w:val="24"/>
        </w:rPr>
        <w:t xml:space="preserve">prawidłowego i niezakłóconego przebiegu </w:t>
      </w:r>
      <w:r w:rsidR="00535916" w:rsidRPr="001E4E28">
        <w:rPr>
          <w:rFonts w:ascii="Times New Roman" w:hAnsi="Times New Roman"/>
          <w:sz w:val="24"/>
          <w:szCs w:val="24"/>
        </w:rPr>
        <w:t>tego wydarzenia</w:t>
      </w:r>
      <w:r w:rsidR="005F3C54" w:rsidRPr="001E4E28">
        <w:rPr>
          <w:rFonts w:ascii="Times New Roman" w:hAnsi="Times New Roman"/>
          <w:sz w:val="24"/>
          <w:szCs w:val="24"/>
        </w:rPr>
        <w:t>, zaplanowanego</w:t>
      </w:r>
      <w:r w:rsidR="001868FA" w:rsidRPr="001E4E28">
        <w:rPr>
          <w:rFonts w:ascii="Times New Roman" w:hAnsi="Times New Roman"/>
          <w:sz w:val="24"/>
          <w:szCs w:val="24"/>
        </w:rPr>
        <w:t xml:space="preserve"> w dniach 29–31 maja 2019 r.</w:t>
      </w:r>
      <w:r w:rsidR="005F3C54" w:rsidRPr="001E4E28">
        <w:rPr>
          <w:rFonts w:ascii="Times New Roman" w:hAnsi="Times New Roman"/>
          <w:sz w:val="24"/>
          <w:szCs w:val="24"/>
        </w:rPr>
        <w:t xml:space="preserve"> w Katowicach.</w:t>
      </w:r>
      <w:r w:rsidR="00A05C57" w:rsidRPr="001E4E28">
        <w:rPr>
          <w:rFonts w:ascii="Times New Roman" w:hAnsi="Times New Roman"/>
          <w:sz w:val="24"/>
          <w:szCs w:val="24"/>
        </w:rPr>
        <w:t xml:space="preserve"> </w:t>
      </w:r>
    </w:p>
    <w:p w:rsidR="000A747A" w:rsidRPr="001E4E28" w:rsidRDefault="000A747A" w:rsidP="001E4E28">
      <w:pPr>
        <w:numPr>
          <w:ilvl w:val="0"/>
          <w:numId w:val="4"/>
        </w:numPr>
        <w:tabs>
          <w:tab w:val="left" w:pos="426"/>
        </w:tabs>
        <w:spacing w:before="120"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b/>
          <w:sz w:val="24"/>
          <w:szCs w:val="24"/>
        </w:rPr>
        <w:t>Wskazanie różnic między dotychczasowym i projektowanym stanem prawnym</w:t>
      </w:r>
    </w:p>
    <w:p w:rsidR="00113D2F" w:rsidRPr="001E4E28" w:rsidRDefault="00113D2F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>Zobowiązania przyjmowane pr</w:t>
      </w:r>
      <w:r w:rsidR="007B3492" w:rsidRPr="001E4E28">
        <w:rPr>
          <w:rFonts w:ascii="Times New Roman" w:hAnsi="Times New Roman"/>
          <w:sz w:val="24"/>
          <w:szCs w:val="24"/>
        </w:rPr>
        <w:t>zez Rząd RP na mocy U</w:t>
      </w:r>
      <w:r w:rsidRPr="001E4E28">
        <w:rPr>
          <w:rFonts w:ascii="Times New Roman" w:hAnsi="Times New Roman"/>
          <w:sz w:val="24"/>
          <w:szCs w:val="24"/>
        </w:rPr>
        <w:t>mowy z Międzynarodową Organizacją Policji Kryminalnej – Interpol wynikają z dokumentów przyjętych przez Zgromadzenie Ogólne Interpolu i stanowiących część dorobku prawnego organizacji, uznanego przez Polskę wraz z</w:t>
      </w:r>
      <w:r w:rsidR="001E4E28">
        <w:rPr>
          <w:rFonts w:ascii="Times New Roman" w:hAnsi="Times New Roman"/>
          <w:sz w:val="24"/>
          <w:szCs w:val="24"/>
        </w:rPr>
        <w:t xml:space="preserve"> </w:t>
      </w:r>
      <w:r w:rsidRPr="001E4E28">
        <w:rPr>
          <w:rFonts w:ascii="Times New Roman" w:hAnsi="Times New Roman"/>
          <w:sz w:val="24"/>
          <w:szCs w:val="24"/>
        </w:rPr>
        <w:t>ratyfikacją jej Statutu.</w:t>
      </w:r>
    </w:p>
    <w:p w:rsidR="00113D2F" w:rsidRPr="001E4E28" w:rsidRDefault="00113D2F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 xml:space="preserve">Zgodnie z art. 5 dokumentu </w:t>
      </w:r>
      <w:proofErr w:type="spellStart"/>
      <w:r w:rsidRPr="001E4E28">
        <w:rPr>
          <w:rFonts w:ascii="Times New Roman" w:hAnsi="Times New Roman"/>
          <w:i/>
          <w:sz w:val="24"/>
          <w:szCs w:val="24"/>
        </w:rPr>
        <w:t>Terms</w:t>
      </w:r>
      <w:proofErr w:type="spellEnd"/>
      <w:r w:rsidRPr="001E4E28">
        <w:rPr>
          <w:rFonts w:ascii="Times New Roman" w:hAnsi="Times New Roman"/>
          <w:i/>
          <w:sz w:val="24"/>
          <w:szCs w:val="24"/>
        </w:rPr>
        <w:t xml:space="preserve"> of Reference for the </w:t>
      </w:r>
      <w:proofErr w:type="spellStart"/>
      <w:r w:rsidRPr="001E4E28">
        <w:rPr>
          <w:rFonts w:ascii="Times New Roman" w:hAnsi="Times New Roman"/>
          <w:i/>
          <w:sz w:val="24"/>
          <w:szCs w:val="24"/>
        </w:rPr>
        <w:t>Regional</w:t>
      </w:r>
      <w:proofErr w:type="spellEnd"/>
      <w:r w:rsidRPr="001E4E2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E4E28">
        <w:rPr>
          <w:rFonts w:ascii="Times New Roman" w:hAnsi="Times New Roman"/>
          <w:i/>
          <w:sz w:val="24"/>
          <w:szCs w:val="24"/>
        </w:rPr>
        <w:t>Conferences</w:t>
      </w:r>
      <w:proofErr w:type="spellEnd"/>
      <w:r w:rsidRPr="001E4E28">
        <w:rPr>
          <w:rStyle w:val="Odwoanieprzypisudolnego"/>
          <w:rFonts w:ascii="Times New Roman" w:hAnsi="Times New Roman"/>
          <w:i/>
          <w:sz w:val="24"/>
          <w:szCs w:val="24"/>
        </w:rPr>
        <w:footnoteReference w:id="1"/>
      </w:r>
      <w:r w:rsidR="001E4E28" w:rsidRPr="001E4E28">
        <w:rPr>
          <w:rFonts w:ascii="Times New Roman" w:hAnsi="Times New Roman"/>
          <w:i/>
          <w:sz w:val="24"/>
          <w:szCs w:val="24"/>
          <w:vertAlign w:val="superscript"/>
        </w:rPr>
        <w:t>)</w:t>
      </w:r>
      <w:r w:rsidRPr="001E4E28">
        <w:rPr>
          <w:rFonts w:ascii="Times New Roman" w:hAnsi="Times New Roman"/>
          <w:i/>
          <w:sz w:val="24"/>
          <w:szCs w:val="24"/>
        </w:rPr>
        <w:t xml:space="preserve"> </w:t>
      </w:r>
      <w:r w:rsidR="00474336" w:rsidRPr="001E4E28">
        <w:rPr>
          <w:rFonts w:ascii="Times New Roman" w:hAnsi="Times New Roman"/>
          <w:sz w:val="24"/>
          <w:szCs w:val="24"/>
        </w:rPr>
        <w:t>przyjętego</w:t>
      </w:r>
      <w:r w:rsidRPr="001E4E28">
        <w:rPr>
          <w:rFonts w:ascii="Times New Roman" w:hAnsi="Times New Roman"/>
          <w:sz w:val="24"/>
          <w:szCs w:val="24"/>
        </w:rPr>
        <w:t xml:space="preserve"> przez Zgromadzen</w:t>
      </w:r>
      <w:r w:rsidR="00BF6C94" w:rsidRPr="001E4E28">
        <w:rPr>
          <w:rFonts w:ascii="Times New Roman" w:hAnsi="Times New Roman"/>
          <w:sz w:val="24"/>
          <w:szCs w:val="24"/>
        </w:rPr>
        <w:t>ie Ogólne Interpolu w trakcie 73</w:t>
      </w:r>
      <w:r w:rsidR="001E4E28">
        <w:rPr>
          <w:rFonts w:ascii="Times New Roman" w:hAnsi="Times New Roman"/>
          <w:sz w:val="24"/>
          <w:szCs w:val="24"/>
        </w:rPr>
        <w:t xml:space="preserve">. Sesji w </w:t>
      </w:r>
      <w:proofErr w:type="spellStart"/>
      <w:r w:rsidR="001E4E28">
        <w:rPr>
          <w:rFonts w:ascii="Times New Roman" w:hAnsi="Times New Roman"/>
          <w:sz w:val="24"/>
          <w:szCs w:val="24"/>
        </w:rPr>
        <w:t>Cancun</w:t>
      </w:r>
      <w:proofErr w:type="spellEnd"/>
      <w:r w:rsidR="001E4E28">
        <w:rPr>
          <w:rFonts w:ascii="Times New Roman" w:hAnsi="Times New Roman"/>
          <w:sz w:val="24"/>
          <w:szCs w:val="24"/>
        </w:rPr>
        <w:t xml:space="preserve"> w 2004 </w:t>
      </w:r>
      <w:r w:rsidRPr="001E4E28">
        <w:rPr>
          <w:rFonts w:ascii="Times New Roman" w:hAnsi="Times New Roman"/>
          <w:sz w:val="24"/>
          <w:szCs w:val="24"/>
        </w:rPr>
        <w:t>r., przy organizacji spotkań Konferencji Regionalnych i ich organów pomocniczych stosuje się, mutatis mutandis, przepisy dotyczące organizacji sesji plenarnych Zgromadzenia Ogólnego. Zgodnie zaś z art. 4(5) Zasad Organizacji Sesji Zgromadzenia Ogólnego (</w:t>
      </w:r>
      <w:proofErr w:type="spellStart"/>
      <w:r w:rsidRPr="001E4E28">
        <w:rPr>
          <w:rFonts w:ascii="Times New Roman" w:hAnsi="Times New Roman"/>
          <w:sz w:val="24"/>
          <w:szCs w:val="24"/>
        </w:rPr>
        <w:t>Rules</w:t>
      </w:r>
      <w:proofErr w:type="spellEnd"/>
      <w:r w:rsidRPr="001E4E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4E28">
        <w:rPr>
          <w:rFonts w:ascii="Times New Roman" w:hAnsi="Times New Roman"/>
          <w:sz w:val="24"/>
          <w:szCs w:val="24"/>
        </w:rPr>
        <w:t>Concerning</w:t>
      </w:r>
      <w:proofErr w:type="spellEnd"/>
      <w:r w:rsidRPr="001E4E28">
        <w:rPr>
          <w:rFonts w:ascii="Times New Roman" w:hAnsi="Times New Roman"/>
          <w:sz w:val="24"/>
          <w:szCs w:val="24"/>
        </w:rPr>
        <w:t xml:space="preserve"> the </w:t>
      </w:r>
      <w:proofErr w:type="spellStart"/>
      <w:r w:rsidRPr="001E4E28">
        <w:rPr>
          <w:rFonts w:ascii="Times New Roman" w:hAnsi="Times New Roman"/>
          <w:sz w:val="24"/>
          <w:szCs w:val="24"/>
        </w:rPr>
        <w:t>Organisation</w:t>
      </w:r>
      <w:proofErr w:type="spellEnd"/>
      <w:r w:rsidRPr="001E4E28">
        <w:rPr>
          <w:rFonts w:ascii="Times New Roman" w:hAnsi="Times New Roman"/>
          <w:sz w:val="24"/>
          <w:szCs w:val="24"/>
        </w:rPr>
        <w:t xml:space="preserve"> of General Assembly </w:t>
      </w:r>
      <w:proofErr w:type="spellStart"/>
      <w:r w:rsidRPr="001E4E28">
        <w:rPr>
          <w:rFonts w:ascii="Times New Roman" w:hAnsi="Times New Roman"/>
          <w:sz w:val="24"/>
          <w:szCs w:val="24"/>
        </w:rPr>
        <w:t>Session</w:t>
      </w:r>
      <w:proofErr w:type="spellEnd"/>
      <w:r w:rsidRPr="001E4E28">
        <w:rPr>
          <w:rStyle w:val="Odwoanieprzypisudolnego"/>
          <w:rFonts w:ascii="Times New Roman" w:hAnsi="Times New Roman"/>
          <w:sz w:val="24"/>
          <w:szCs w:val="24"/>
        </w:rPr>
        <w:footnoteReference w:id="2"/>
      </w:r>
      <w:r w:rsidR="001E4E28" w:rsidRPr="001E4E28">
        <w:rPr>
          <w:rFonts w:ascii="Times New Roman" w:hAnsi="Times New Roman"/>
          <w:sz w:val="24"/>
          <w:szCs w:val="24"/>
          <w:vertAlign w:val="superscript"/>
        </w:rPr>
        <w:t>)</w:t>
      </w:r>
      <w:r w:rsidRPr="001E4E28">
        <w:rPr>
          <w:rFonts w:ascii="Times New Roman" w:hAnsi="Times New Roman"/>
          <w:sz w:val="24"/>
          <w:szCs w:val="24"/>
        </w:rPr>
        <w:t xml:space="preserve">), państwo goszczące zawiera z Interpolem obowiązującą tymczasowo, do czasu zakończenia Konferencji, umowę dotyczącą przywilejów i immunitetów. Zobowiązanie do zawarcia przedmiotowej </w:t>
      </w:r>
      <w:r w:rsidR="00174F29">
        <w:rPr>
          <w:rFonts w:ascii="Times New Roman" w:hAnsi="Times New Roman"/>
          <w:sz w:val="24"/>
          <w:szCs w:val="24"/>
        </w:rPr>
        <w:t>U</w:t>
      </w:r>
      <w:r w:rsidRPr="001E4E28">
        <w:rPr>
          <w:rFonts w:ascii="Times New Roman" w:hAnsi="Times New Roman"/>
          <w:sz w:val="24"/>
          <w:szCs w:val="24"/>
        </w:rPr>
        <w:t>mowy wynika jednocześnie z art. 17 Regulaminu Zgromadzenia Ogólnego MOPK-Interpol</w:t>
      </w:r>
      <w:r w:rsidRPr="001E4E28">
        <w:rPr>
          <w:rStyle w:val="Odwoanieprzypisudolnego"/>
          <w:rFonts w:ascii="Times New Roman" w:hAnsi="Times New Roman"/>
          <w:sz w:val="24"/>
          <w:szCs w:val="24"/>
        </w:rPr>
        <w:footnoteReference w:id="3"/>
      </w:r>
      <w:r w:rsidR="001E4E28" w:rsidRPr="001E4E28">
        <w:rPr>
          <w:rFonts w:ascii="Times New Roman" w:hAnsi="Times New Roman"/>
          <w:sz w:val="24"/>
          <w:szCs w:val="24"/>
          <w:vertAlign w:val="superscript"/>
        </w:rPr>
        <w:t>)</w:t>
      </w:r>
      <w:r w:rsidR="001E4E28">
        <w:rPr>
          <w:rFonts w:ascii="Times New Roman" w:hAnsi="Times New Roman"/>
          <w:sz w:val="24"/>
          <w:szCs w:val="24"/>
        </w:rPr>
        <w:t>. Umowa powinna wejść w </w:t>
      </w:r>
      <w:r w:rsidRPr="001E4E28">
        <w:rPr>
          <w:rFonts w:ascii="Times New Roman" w:hAnsi="Times New Roman"/>
          <w:sz w:val="24"/>
          <w:szCs w:val="24"/>
        </w:rPr>
        <w:t>życie przed dniem rozpoczęcia Konferencji.</w:t>
      </w:r>
    </w:p>
    <w:p w:rsidR="00C56B25" w:rsidRPr="001E4E28" w:rsidRDefault="007B3492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>U</w:t>
      </w:r>
      <w:r w:rsidR="00727516" w:rsidRPr="001E4E28">
        <w:rPr>
          <w:rFonts w:ascii="Times New Roman" w:hAnsi="Times New Roman"/>
          <w:sz w:val="24"/>
          <w:szCs w:val="24"/>
        </w:rPr>
        <w:t>mowa za</w:t>
      </w:r>
      <w:r w:rsidR="00F271B1" w:rsidRPr="001E4E28">
        <w:rPr>
          <w:rFonts w:ascii="Times New Roman" w:hAnsi="Times New Roman"/>
          <w:sz w:val="24"/>
          <w:szCs w:val="24"/>
        </w:rPr>
        <w:t>wiera</w:t>
      </w:r>
      <w:r w:rsidR="00525E50" w:rsidRPr="001E4E28">
        <w:rPr>
          <w:rFonts w:ascii="Times New Roman" w:hAnsi="Times New Roman"/>
          <w:sz w:val="24"/>
          <w:szCs w:val="24"/>
        </w:rPr>
        <w:t xml:space="preserve"> </w:t>
      </w:r>
      <w:r w:rsidRPr="001E4E28">
        <w:rPr>
          <w:rFonts w:ascii="Times New Roman" w:hAnsi="Times New Roman"/>
          <w:sz w:val="24"/>
          <w:szCs w:val="24"/>
        </w:rPr>
        <w:t>w szczególności:</w:t>
      </w:r>
    </w:p>
    <w:p w:rsidR="00C56B25" w:rsidRPr="001E4E28" w:rsidRDefault="00174F29" w:rsidP="001E4E28">
      <w:pPr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>Z</w:t>
      </w:r>
      <w:r w:rsidR="00C56B25" w:rsidRPr="001E4E28">
        <w:rPr>
          <w:rFonts w:ascii="Times New Roman" w:hAnsi="Times New Roman"/>
          <w:sz w:val="24"/>
          <w:szCs w:val="24"/>
        </w:rPr>
        <w:t>apewnienie</w:t>
      </w:r>
      <w:r>
        <w:rPr>
          <w:rFonts w:ascii="Times New Roman" w:hAnsi="Times New Roman"/>
          <w:sz w:val="24"/>
          <w:szCs w:val="24"/>
        </w:rPr>
        <w:t>,</w:t>
      </w:r>
      <w:r w:rsidR="00C56B25" w:rsidRPr="001E4E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 w:rsidR="00C56B25" w:rsidRPr="001E4E28">
        <w:rPr>
          <w:rFonts w:ascii="Times New Roman" w:hAnsi="Times New Roman"/>
          <w:sz w:val="24"/>
          <w:szCs w:val="24"/>
        </w:rPr>
        <w:t xml:space="preserve">by wizy </w:t>
      </w:r>
      <w:r w:rsidR="00D51171" w:rsidRPr="001E4E28">
        <w:rPr>
          <w:rFonts w:ascii="Times New Roman" w:hAnsi="Times New Roman"/>
          <w:sz w:val="24"/>
          <w:szCs w:val="24"/>
        </w:rPr>
        <w:t xml:space="preserve">były </w:t>
      </w:r>
      <w:r w:rsidR="00C56B25" w:rsidRPr="001E4E28">
        <w:rPr>
          <w:rFonts w:ascii="Times New Roman" w:hAnsi="Times New Roman"/>
          <w:sz w:val="24"/>
          <w:szCs w:val="24"/>
        </w:rPr>
        <w:t>wydawane bezpłatnie i bez zbędnej zwłoki (art. 2</w:t>
      </w:r>
      <w:r w:rsidR="008A26B7" w:rsidRPr="001E4E28">
        <w:rPr>
          <w:rFonts w:ascii="Times New Roman" w:hAnsi="Times New Roman"/>
          <w:sz w:val="24"/>
          <w:szCs w:val="24"/>
        </w:rPr>
        <w:t xml:space="preserve"> ust. 2</w:t>
      </w:r>
      <w:r w:rsidR="00C56B25" w:rsidRPr="001E4E28">
        <w:rPr>
          <w:rFonts w:ascii="Times New Roman" w:hAnsi="Times New Roman"/>
          <w:sz w:val="24"/>
          <w:szCs w:val="24"/>
        </w:rPr>
        <w:t>);</w:t>
      </w:r>
    </w:p>
    <w:p w:rsidR="00C32254" w:rsidRPr="001E4E28" w:rsidRDefault="00817877" w:rsidP="001E4E28">
      <w:pPr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>przyzna</w:t>
      </w:r>
      <w:r w:rsidR="00727516" w:rsidRPr="001E4E28">
        <w:rPr>
          <w:rFonts w:ascii="Times New Roman" w:hAnsi="Times New Roman"/>
          <w:sz w:val="24"/>
          <w:szCs w:val="24"/>
        </w:rPr>
        <w:t>nie</w:t>
      </w:r>
      <w:r w:rsidRPr="001E4E28">
        <w:rPr>
          <w:rFonts w:ascii="Times New Roman" w:hAnsi="Times New Roman"/>
          <w:sz w:val="24"/>
          <w:szCs w:val="24"/>
        </w:rPr>
        <w:t xml:space="preserve"> organizacji i jej pracownikom </w:t>
      </w:r>
      <w:r w:rsidR="00727516" w:rsidRPr="001E4E28">
        <w:rPr>
          <w:rFonts w:ascii="Times New Roman" w:hAnsi="Times New Roman"/>
          <w:sz w:val="24"/>
          <w:szCs w:val="24"/>
        </w:rPr>
        <w:t xml:space="preserve">na czas trwania Konferencji </w:t>
      </w:r>
      <w:r w:rsidR="00525E50" w:rsidRPr="001E4E28">
        <w:rPr>
          <w:rFonts w:ascii="Times New Roman" w:hAnsi="Times New Roman"/>
          <w:sz w:val="24"/>
          <w:szCs w:val="24"/>
        </w:rPr>
        <w:t xml:space="preserve">niektórych </w:t>
      </w:r>
      <w:r w:rsidRPr="001E4E28">
        <w:rPr>
          <w:rFonts w:ascii="Times New Roman" w:hAnsi="Times New Roman"/>
          <w:sz w:val="24"/>
          <w:szCs w:val="24"/>
        </w:rPr>
        <w:t>przywilej</w:t>
      </w:r>
      <w:r w:rsidR="00727516" w:rsidRPr="001E4E28">
        <w:rPr>
          <w:rFonts w:ascii="Times New Roman" w:hAnsi="Times New Roman"/>
          <w:sz w:val="24"/>
          <w:szCs w:val="24"/>
        </w:rPr>
        <w:t>ów</w:t>
      </w:r>
      <w:r w:rsidRPr="001E4E28">
        <w:rPr>
          <w:rFonts w:ascii="Times New Roman" w:hAnsi="Times New Roman"/>
          <w:sz w:val="24"/>
          <w:szCs w:val="24"/>
        </w:rPr>
        <w:t xml:space="preserve"> i</w:t>
      </w:r>
      <w:r w:rsidR="001E4E28">
        <w:rPr>
          <w:rFonts w:ascii="Times New Roman" w:hAnsi="Times New Roman"/>
          <w:sz w:val="24"/>
          <w:szCs w:val="24"/>
        </w:rPr>
        <w:t xml:space="preserve"> </w:t>
      </w:r>
      <w:r w:rsidRPr="001E4E28">
        <w:rPr>
          <w:rFonts w:ascii="Times New Roman" w:hAnsi="Times New Roman"/>
          <w:sz w:val="24"/>
          <w:szCs w:val="24"/>
        </w:rPr>
        <w:t>immunitet</w:t>
      </w:r>
      <w:r w:rsidR="00727516" w:rsidRPr="001E4E28">
        <w:rPr>
          <w:rFonts w:ascii="Times New Roman" w:hAnsi="Times New Roman"/>
          <w:sz w:val="24"/>
          <w:szCs w:val="24"/>
        </w:rPr>
        <w:t>ów, jakie</w:t>
      </w:r>
      <w:r w:rsidR="00525E50" w:rsidRPr="001E4E28">
        <w:rPr>
          <w:rFonts w:ascii="Times New Roman" w:hAnsi="Times New Roman"/>
          <w:sz w:val="24"/>
          <w:szCs w:val="24"/>
        </w:rPr>
        <w:t xml:space="preserve"> zwyczajowo</w:t>
      </w:r>
      <w:r w:rsidRPr="001E4E28">
        <w:rPr>
          <w:rFonts w:ascii="Times New Roman" w:hAnsi="Times New Roman"/>
          <w:sz w:val="24"/>
          <w:szCs w:val="24"/>
        </w:rPr>
        <w:t xml:space="preserve"> przysługują członkom organizacji międzynarodowych</w:t>
      </w:r>
      <w:r w:rsidR="00C32254" w:rsidRPr="001E4E28">
        <w:rPr>
          <w:rFonts w:ascii="Times New Roman" w:hAnsi="Times New Roman"/>
          <w:sz w:val="24"/>
          <w:szCs w:val="24"/>
        </w:rPr>
        <w:t xml:space="preserve">, w tym: przyznanie organizacji immunitetu jurysdykcyjnego </w:t>
      </w:r>
      <w:r w:rsidR="001E4E28">
        <w:rPr>
          <w:rFonts w:ascii="Times New Roman" w:hAnsi="Times New Roman"/>
          <w:sz w:val="24"/>
          <w:szCs w:val="24"/>
        </w:rPr>
        <w:t>i </w:t>
      </w:r>
      <w:r w:rsidR="000838FB" w:rsidRPr="001E4E28">
        <w:rPr>
          <w:rFonts w:ascii="Times New Roman" w:hAnsi="Times New Roman"/>
          <w:sz w:val="24"/>
          <w:szCs w:val="24"/>
        </w:rPr>
        <w:t>egzekucyjnego</w:t>
      </w:r>
      <w:r w:rsidR="00C32254" w:rsidRPr="001E4E28">
        <w:rPr>
          <w:rFonts w:ascii="Times New Roman" w:hAnsi="Times New Roman"/>
          <w:sz w:val="24"/>
          <w:szCs w:val="24"/>
        </w:rPr>
        <w:t xml:space="preserve"> w sprawach cywilnych, administracyjnych i karnych</w:t>
      </w:r>
      <w:r w:rsidR="00C56B25" w:rsidRPr="001E4E28">
        <w:rPr>
          <w:rFonts w:ascii="Times New Roman" w:hAnsi="Times New Roman"/>
          <w:sz w:val="24"/>
          <w:szCs w:val="24"/>
        </w:rPr>
        <w:t xml:space="preserve"> (art. 3</w:t>
      </w:r>
      <w:r w:rsidR="00C32254" w:rsidRPr="001E4E28">
        <w:rPr>
          <w:rFonts w:ascii="Times New Roman" w:hAnsi="Times New Roman"/>
          <w:sz w:val="24"/>
          <w:szCs w:val="24"/>
        </w:rPr>
        <w:t>), zapewnienie nietykalności archiwów i korespondencji organizacji (art. 4);</w:t>
      </w:r>
    </w:p>
    <w:p w:rsidR="00C56B25" w:rsidRPr="001E4E28" w:rsidRDefault="007B3492" w:rsidP="001E4E28">
      <w:pPr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lastRenderedPageBreak/>
        <w:t>przyznanie</w:t>
      </w:r>
      <w:r w:rsidR="00C32254" w:rsidRPr="001E4E28">
        <w:rPr>
          <w:rFonts w:ascii="Times New Roman" w:hAnsi="Times New Roman"/>
          <w:sz w:val="24"/>
          <w:szCs w:val="24"/>
        </w:rPr>
        <w:t xml:space="preserve"> niektórych przywilejów i immunit</w:t>
      </w:r>
      <w:r w:rsidR="001E4E28">
        <w:rPr>
          <w:rFonts w:ascii="Times New Roman" w:hAnsi="Times New Roman"/>
          <w:sz w:val="24"/>
          <w:szCs w:val="24"/>
        </w:rPr>
        <w:t>etów uczestnikom Konferencji, w </w:t>
      </w:r>
      <w:r w:rsidR="00C32254" w:rsidRPr="001E4E28">
        <w:rPr>
          <w:rFonts w:ascii="Times New Roman" w:hAnsi="Times New Roman"/>
          <w:sz w:val="24"/>
          <w:szCs w:val="24"/>
        </w:rPr>
        <w:t>tym</w:t>
      </w:r>
      <w:r w:rsidR="00845D2F" w:rsidRPr="001E4E28">
        <w:rPr>
          <w:rFonts w:ascii="Times New Roman" w:hAnsi="Times New Roman"/>
          <w:sz w:val="24"/>
          <w:szCs w:val="24"/>
        </w:rPr>
        <w:t>:</w:t>
      </w:r>
      <w:r w:rsidR="00C32254" w:rsidRPr="001E4E28">
        <w:rPr>
          <w:rFonts w:ascii="Times New Roman" w:hAnsi="Times New Roman"/>
          <w:sz w:val="24"/>
          <w:szCs w:val="24"/>
        </w:rPr>
        <w:t xml:space="preserve"> immunitetu chroniącego przed aresztowaniem, zatrzymaniem i konfiskatą bagażu osobistego</w:t>
      </w:r>
      <w:r w:rsidR="00845D2F" w:rsidRPr="001E4E28">
        <w:rPr>
          <w:rFonts w:ascii="Times New Roman" w:hAnsi="Times New Roman"/>
          <w:sz w:val="24"/>
          <w:szCs w:val="24"/>
        </w:rPr>
        <w:t>, immunitetu jurysdykcyjnego w związku z czynnościami wykonywanymi w</w:t>
      </w:r>
      <w:r w:rsidR="001E4E28">
        <w:rPr>
          <w:rFonts w:ascii="Times New Roman" w:hAnsi="Times New Roman"/>
          <w:sz w:val="24"/>
          <w:szCs w:val="24"/>
        </w:rPr>
        <w:t xml:space="preserve"> </w:t>
      </w:r>
      <w:r w:rsidR="00845D2F" w:rsidRPr="001E4E28">
        <w:rPr>
          <w:rFonts w:ascii="Times New Roman" w:hAnsi="Times New Roman"/>
          <w:sz w:val="24"/>
          <w:szCs w:val="24"/>
        </w:rPr>
        <w:t>ramach pełnienia funkcji, nietykalności dokumentów</w:t>
      </w:r>
      <w:r w:rsidR="00C32254" w:rsidRPr="001E4E28">
        <w:rPr>
          <w:rFonts w:ascii="Times New Roman" w:hAnsi="Times New Roman"/>
          <w:sz w:val="24"/>
          <w:szCs w:val="24"/>
        </w:rPr>
        <w:t xml:space="preserve"> (art.</w:t>
      </w:r>
      <w:r w:rsidR="00DB550B" w:rsidRPr="001E4E28">
        <w:rPr>
          <w:rFonts w:ascii="Times New Roman" w:hAnsi="Times New Roman"/>
          <w:sz w:val="24"/>
          <w:szCs w:val="24"/>
        </w:rPr>
        <w:t xml:space="preserve"> 7</w:t>
      </w:r>
      <w:r w:rsidR="00C56B25" w:rsidRPr="001E4E28">
        <w:rPr>
          <w:rFonts w:ascii="Times New Roman" w:hAnsi="Times New Roman"/>
          <w:sz w:val="24"/>
          <w:szCs w:val="24"/>
        </w:rPr>
        <w:t>);</w:t>
      </w:r>
    </w:p>
    <w:p w:rsidR="00C32254" w:rsidRPr="001E4E28" w:rsidRDefault="00C32254" w:rsidP="001E4E28">
      <w:pPr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>zagwarantowanie możliwości otrzymywania i posiadania funduszy</w:t>
      </w:r>
      <w:r w:rsidR="001868FA" w:rsidRPr="001E4E28">
        <w:rPr>
          <w:rFonts w:ascii="Times New Roman" w:hAnsi="Times New Roman"/>
          <w:sz w:val="24"/>
          <w:szCs w:val="24"/>
        </w:rPr>
        <w:t xml:space="preserve"> w</w:t>
      </w:r>
      <w:r w:rsidRPr="001E4E28">
        <w:rPr>
          <w:rFonts w:ascii="Times New Roman" w:hAnsi="Times New Roman"/>
          <w:sz w:val="24"/>
          <w:szCs w:val="24"/>
        </w:rPr>
        <w:t xml:space="preserve"> walut</w:t>
      </w:r>
      <w:r w:rsidR="001868FA" w:rsidRPr="001E4E28">
        <w:rPr>
          <w:rFonts w:ascii="Times New Roman" w:hAnsi="Times New Roman"/>
          <w:sz w:val="24"/>
          <w:szCs w:val="24"/>
        </w:rPr>
        <w:t>ach</w:t>
      </w:r>
      <w:r w:rsidRPr="001E4E28">
        <w:rPr>
          <w:rFonts w:ascii="Times New Roman" w:hAnsi="Times New Roman"/>
          <w:sz w:val="24"/>
          <w:szCs w:val="24"/>
        </w:rPr>
        <w:t xml:space="preserve"> obcych oraz swobodnego dokonywania przelewów na terytorium Polski bez podlegania kontroli finansowej (art. 5);</w:t>
      </w:r>
    </w:p>
    <w:p w:rsidR="00C56B25" w:rsidRPr="001E4E28" w:rsidRDefault="00C56B25" w:rsidP="001E4E28">
      <w:pPr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 xml:space="preserve">zwolnienie z należności celnych materiałów niezbędnych do realizacji Konferencji (art. 6); </w:t>
      </w:r>
    </w:p>
    <w:p w:rsidR="00C56B25" w:rsidRPr="001E4E28" w:rsidRDefault="00525E50" w:rsidP="001E4E28">
      <w:pPr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>podjęcie wszelkich stosownych środków dla zapewnienia ochrony ubezpieczeniowej</w:t>
      </w:r>
      <w:r w:rsidR="00C56B25" w:rsidRPr="001E4E28">
        <w:rPr>
          <w:rFonts w:ascii="Times New Roman" w:hAnsi="Times New Roman"/>
          <w:sz w:val="24"/>
          <w:szCs w:val="24"/>
        </w:rPr>
        <w:t xml:space="preserve"> </w:t>
      </w:r>
      <w:r w:rsidR="00C32254" w:rsidRPr="001E4E28">
        <w:rPr>
          <w:rFonts w:ascii="Times New Roman" w:hAnsi="Times New Roman"/>
          <w:sz w:val="24"/>
          <w:szCs w:val="24"/>
        </w:rPr>
        <w:t>z</w:t>
      </w:r>
      <w:r w:rsidR="001E4E28">
        <w:rPr>
          <w:rFonts w:ascii="Times New Roman" w:hAnsi="Times New Roman"/>
          <w:sz w:val="24"/>
          <w:szCs w:val="24"/>
        </w:rPr>
        <w:t xml:space="preserve"> </w:t>
      </w:r>
      <w:r w:rsidR="00C32254" w:rsidRPr="001E4E28">
        <w:rPr>
          <w:rFonts w:ascii="Times New Roman" w:hAnsi="Times New Roman"/>
          <w:sz w:val="24"/>
          <w:szCs w:val="24"/>
        </w:rPr>
        <w:t>tytułu wszelkich szkód spowodowanych na osobach uczestniczących w pracach 47. Europejskiej Konferencji Regionalnej</w:t>
      </w:r>
      <w:r w:rsidR="008A26B7" w:rsidRPr="001E4E28">
        <w:rPr>
          <w:rFonts w:ascii="Times New Roman" w:hAnsi="Times New Roman"/>
          <w:sz w:val="24"/>
          <w:szCs w:val="24"/>
        </w:rPr>
        <w:t xml:space="preserve"> (wskazanych w art. 2)</w:t>
      </w:r>
      <w:r w:rsidR="00C32254" w:rsidRPr="001E4E28">
        <w:rPr>
          <w:rFonts w:ascii="Times New Roman" w:hAnsi="Times New Roman"/>
          <w:sz w:val="24"/>
          <w:szCs w:val="24"/>
        </w:rPr>
        <w:t xml:space="preserve">, a także wszelkich szkód spowodowanych </w:t>
      </w:r>
      <w:r w:rsidR="008A26B7" w:rsidRPr="001E4E28">
        <w:rPr>
          <w:rFonts w:ascii="Times New Roman" w:hAnsi="Times New Roman"/>
          <w:sz w:val="24"/>
          <w:szCs w:val="24"/>
        </w:rPr>
        <w:t xml:space="preserve">przez </w:t>
      </w:r>
      <w:r w:rsidR="001174C0" w:rsidRPr="001E4E28">
        <w:rPr>
          <w:rFonts w:ascii="Times New Roman" w:hAnsi="Times New Roman"/>
          <w:sz w:val="24"/>
          <w:szCs w:val="24"/>
        </w:rPr>
        <w:t>uczestników</w:t>
      </w:r>
      <w:r w:rsidR="00C32254" w:rsidRPr="001E4E28">
        <w:rPr>
          <w:rFonts w:ascii="Times New Roman" w:hAnsi="Times New Roman"/>
          <w:sz w:val="24"/>
          <w:szCs w:val="24"/>
        </w:rPr>
        <w:t xml:space="preserve"> </w:t>
      </w:r>
      <w:r w:rsidR="00CF26A0" w:rsidRPr="001E4E28">
        <w:rPr>
          <w:rFonts w:ascii="Times New Roman" w:hAnsi="Times New Roman"/>
          <w:sz w:val="24"/>
          <w:szCs w:val="24"/>
        </w:rPr>
        <w:t xml:space="preserve">nieumyślnie </w:t>
      </w:r>
      <w:r w:rsidR="00C32254" w:rsidRPr="001E4E28">
        <w:rPr>
          <w:rFonts w:ascii="Times New Roman" w:hAnsi="Times New Roman"/>
          <w:sz w:val="24"/>
          <w:szCs w:val="24"/>
        </w:rPr>
        <w:t xml:space="preserve">w odniesieniu do lokali lub pojazdów </w:t>
      </w:r>
      <w:r w:rsidR="001174C0" w:rsidRPr="001E4E28">
        <w:rPr>
          <w:rFonts w:ascii="Times New Roman" w:hAnsi="Times New Roman"/>
          <w:sz w:val="24"/>
          <w:szCs w:val="24"/>
        </w:rPr>
        <w:t>w czasie i miejscu trwania</w:t>
      </w:r>
      <w:r w:rsidR="00C32254" w:rsidRPr="001E4E28">
        <w:rPr>
          <w:rFonts w:ascii="Times New Roman" w:hAnsi="Times New Roman"/>
          <w:sz w:val="24"/>
          <w:szCs w:val="24"/>
        </w:rPr>
        <w:t xml:space="preserve"> </w:t>
      </w:r>
      <w:r w:rsidR="00D51171" w:rsidRPr="001E4E28">
        <w:rPr>
          <w:rFonts w:ascii="Times New Roman" w:hAnsi="Times New Roman"/>
          <w:sz w:val="24"/>
          <w:szCs w:val="24"/>
        </w:rPr>
        <w:t>Konferencji</w:t>
      </w:r>
      <w:r w:rsidR="001E4E28">
        <w:rPr>
          <w:rFonts w:ascii="Times New Roman" w:hAnsi="Times New Roman"/>
          <w:sz w:val="24"/>
          <w:szCs w:val="24"/>
        </w:rPr>
        <w:t xml:space="preserve"> (art. </w:t>
      </w:r>
      <w:r w:rsidR="00234CF1" w:rsidRPr="001E4E28">
        <w:rPr>
          <w:rFonts w:ascii="Times New Roman" w:hAnsi="Times New Roman"/>
          <w:sz w:val="24"/>
          <w:szCs w:val="24"/>
        </w:rPr>
        <w:t>10</w:t>
      </w:r>
      <w:r w:rsidR="00C56B25" w:rsidRPr="001E4E28">
        <w:rPr>
          <w:rFonts w:ascii="Times New Roman" w:hAnsi="Times New Roman"/>
          <w:sz w:val="24"/>
          <w:szCs w:val="24"/>
        </w:rPr>
        <w:t>)</w:t>
      </w:r>
      <w:r w:rsidR="00817877" w:rsidRPr="001E4E28">
        <w:rPr>
          <w:rFonts w:ascii="Times New Roman" w:hAnsi="Times New Roman"/>
          <w:sz w:val="24"/>
          <w:szCs w:val="24"/>
        </w:rPr>
        <w:t>.</w:t>
      </w:r>
    </w:p>
    <w:p w:rsidR="00F439C0" w:rsidRPr="001E4E28" w:rsidRDefault="00817877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>Przekazany przez Sekretari</w:t>
      </w:r>
      <w:r w:rsidR="007B3492" w:rsidRPr="001E4E28">
        <w:rPr>
          <w:rFonts w:ascii="Times New Roman" w:hAnsi="Times New Roman"/>
          <w:sz w:val="24"/>
          <w:szCs w:val="24"/>
        </w:rPr>
        <w:t>at Gen</w:t>
      </w:r>
      <w:r w:rsidR="002C3C62" w:rsidRPr="001E4E28">
        <w:rPr>
          <w:rFonts w:ascii="Times New Roman" w:hAnsi="Times New Roman"/>
          <w:sz w:val="24"/>
          <w:szCs w:val="24"/>
        </w:rPr>
        <w:t xml:space="preserve">eralny Interpolu projekt </w:t>
      </w:r>
      <w:r w:rsidR="00174F29">
        <w:rPr>
          <w:rFonts w:ascii="Times New Roman" w:hAnsi="Times New Roman"/>
          <w:sz w:val="24"/>
          <w:szCs w:val="24"/>
        </w:rPr>
        <w:t>U</w:t>
      </w:r>
      <w:r w:rsidRPr="001E4E28">
        <w:rPr>
          <w:rFonts w:ascii="Times New Roman" w:hAnsi="Times New Roman"/>
          <w:sz w:val="24"/>
          <w:szCs w:val="24"/>
        </w:rPr>
        <w:t xml:space="preserve">mowy </w:t>
      </w:r>
      <w:r w:rsidR="002C3C62" w:rsidRPr="001E4E28">
        <w:rPr>
          <w:rFonts w:ascii="Times New Roman" w:hAnsi="Times New Roman"/>
          <w:sz w:val="24"/>
          <w:szCs w:val="24"/>
        </w:rPr>
        <w:t>był</w:t>
      </w:r>
      <w:r w:rsidRPr="001E4E28">
        <w:rPr>
          <w:rFonts w:ascii="Times New Roman" w:hAnsi="Times New Roman"/>
          <w:sz w:val="24"/>
          <w:szCs w:val="24"/>
        </w:rPr>
        <w:t xml:space="preserve"> zgodny ze wzorem przyjętym przez Zgromadzenie Ogólne Interpolu w trakcie 37. Sesji w</w:t>
      </w:r>
      <w:r w:rsidR="001E4E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4E28">
        <w:rPr>
          <w:rFonts w:ascii="Times New Roman" w:hAnsi="Times New Roman"/>
          <w:sz w:val="24"/>
          <w:szCs w:val="24"/>
        </w:rPr>
        <w:t>Cancun</w:t>
      </w:r>
      <w:proofErr w:type="spellEnd"/>
      <w:r w:rsidRPr="001E4E28">
        <w:rPr>
          <w:rFonts w:ascii="Times New Roman" w:hAnsi="Times New Roman"/>
          <w:sz w:val="24"/>
          <w:szCs w:val="24"/>
        </w:rPr>
        <w:t xml:space="preserve"> w 2004 r.</w:t>
      </w:r>
      <w:r w:rsidR="00C56B25" w:rsidRPr="001E4E28">
        <w:rPr>
          <w:rFonts w:ascii="Times New Roman" w:hAnsi="Times New Roman"/>
          <w:sz w:val="24"/>
          <w:szCs w:val="24"/>
        </w:rPr>
        <w:t xml:space="preserve"> </w:t>
      </w:r>
      <w:r w:rsidR="0092554C" w:rsidRPr="001E4E28">
        <w:rPr>
          <w:rFonts w:ascii="Times New Roman" w:hAnsi="Times New Roman"/>
          <w:sz w:val="24"/>
          <w:szCs w:val="24"/>
        </w:rPr>
        <w:t>U</w:t>
      </w:r>
      <w:r w:rsidR="00113D2F" w:rsidRPr="001E4E28">
        <w:rPr>
          <w:rFonts w:ascii="Times New Roman" w:hAnsi="Times New Roman"/>
          <w:sz w:val="24"/>
          <w:szCs w:val="24"/>
        </w:rPr>
        <w:t>mowa nie wprowadza trwałych zmian d</w:t>
      </w:r>
      <w:r w:rsidR="001E4E28">
        <w:rPr>
          <w:rFonts w:ascii="Times New Roman" w:hAnsi="Times New Roman"/>
          <w:sz w:val="24"/>
          <w:szCs w:val="24"/>
        </w:rPr>
        <w:t>o polskiego porządku prawnego i </w:t>
      </w:r>
      <w:r w:rsidR="00113D2F" w:rsidRPr="001E4E28">
        <w:rPr>
          <w:rFonts w:ascii="Times New Roman" w:hAnsi="Times New Roman"/>
          <w:sz w:val="24"/>
          <w:szCs w:val="24"/>
        </w:rPr>
        <w:t>nie narusza obowiązujących krajowych, unijnych oraz międzynarodowych regulacji prawnych.</w:t>
      </w:r>
      <w:r w:rsidR="005B4DC7" w:rsidRPr="001E4E28">
        <w:rPr>
          <w:rFonts w:ascii="Times New Roman" w:hAnsi="Times New Roman"/>
          <w:sz w:val="24"/>
          <w:szCs w:val="24"/>
        </w:rPr>
        <w:t xml:space="preserve"> Przywileje i</w:t>
      </w:r>
      <w:r w:rsidR="001E4E28">
        <w:rPr>
          <w:rFonts w:ascii="Times New Roman" w:hAnsi="Times New Roman"/>
          <w:sz w:val="24"/>
          <w:szCs w:val="24"/>
        </w:rPr>
        <w:t xml:space="preserve"> </w:t>
      </w:r>
      <w:r w:rsidR="005B4DC7" w:rsidRPr="001E4E28">
        <w:rPr>
          <w:rFonts w:ascii="Times New Roman" w:hAnsi="Times New Roman"/>
          <w:sz w:val="24"/>
          <w:szCs w:val="24"/>
        </w:rPr>
        <w:t xml:space="preserve">immunitety </w:t>
      </w:r>
      <w:r w:rsidR="007746F1" w:rsidRPr="001E4E28">
        <w:rPr>
          <w:rFonts w:ascii="Times New Roman" w:hAnsi="Times New Roman"/>
          <w:sz w:val="24"/>
          <w:szCs w:val="24"/>
        </w:rPr>
        <w:t>są</w:t>
      </w:r>
      <w:r w:rsidR="007746F1" w:rsidRPr="001E4E28">
        <w:rPr>
          <w:rFonts w:ascii="Times New Roman" w:hAnsi="Times New Roman"/>
          <w:sz w:val="24"/>
          <w:szCs w:val="24"/>
        </w:rPr>
        <w:t xml:space="preserve"> </w:t>
      </w:r>
      <w:r w:rsidR="005B4DC7" w:rsidRPr="001E4E28">
        <w:rPr>
          <w:rFonts w:ascii="Times New Roman" w:hAnsi="Times New Roman"/>
          <w:sz w:val="24"/>
          <w:szCs w:val="24"/>
        </w:rPr>
        <w:t xml:space="preserve">przyznawane jednorazowo, w ograniczonym zakresie, wyłącznie na potrzeby organizacji i udziału w 47. Europejskiej Konferencji Regionalnej </w:t>
      </w:r>
      <w:r w:rsidR="001E4E28">
        <w:rPr>
          <w:rFonts w:ascii="Times New Roman" w:hAnsi="Times New Roman"/>
          <w:sz w:val="24"/>
          <w:szCs w:val="24"/>
        </w:rPr>
        <w:t xml:space="preserve">Interpolu, </w:t>
      </w:r>
      <w:r w:rsidR="001E4E28">
        <w:rPr>
          <w:rFonts w:ascii="Times New Roman" w:hAnsi="Times New Roman"/>
          <w:sz w:val="24"/>
          <w:szCs w:val="24"/>
        </w:rPr>
        <w:t xml:space="preserve">zaplanowanej </w:t>
      </w:r>
      <w:r w:rsidR="00174F29">
        <w:rPr>
          <w:rFonts w:ascii="Times New Roman" w:hAnsi="Times New Roman"/>
          <w:sz w:val="24"/>
          <w:szCs w:val="24"/>
        </w:rPr>
        <w:t xml:space="preserve">w dniach </w:t>
      </w:r>
      <w:r w:rsidR="001E4E28">
        <w:rPr>
          <w:rFonts w:ascii="Times New Roman" w:hAnsi="Times New Roman"/>
          <w:sz w:val="24"/>
          <w:szCs w:val="24"/>
        </w:rPr>
        <w:t>29–</w:t>
      </w:r>
      <w:r w:rsidR="005B4DC7" w:rsidRPr="001E4E28">
        <w:rPr>
          <w:rFonts w:ascii="Times New Roman" w:hAnsi="Times New Roman"/>
          <w:sz w:val="24"/>
          <w:szCs w:val="24"/>
        </w:rPr>
        <w:t xml:space="preserve">31 maja </w:t>
      </w:r>
      <w:r w:rsidR="005B4DC7" w:rsidRPr="001E4E28">
        <w:rPr>
          <w:rFonts w:ascii="Times New Roman" w:hAnsi="Times New Roman"/>
          <w:sz w:val="24"/>
          <w:szCs w:val="24"/>
        </w:rPr>
        <w:t>2019 r.</w:t>
      </w:r>
    </w:p>
    <w:p w:rsidR="005F22BC" w:rsidRPr="001E4E28" w:rsidRDefault="005F22BC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 xml:space="preserve">Jednocześnie jednak </w:t>
      </w:r>
      <w:r w:rsidR="00174F29">
        <w:rPr>
          <w:rFonts w:ascii="Times New Roman" w:hAnsi="Times New Roman"/>
          <w:sz w:val="24"/>
          <w:szCs w:val="24"/>
        </w:rPr>
        <w:t>U</w:t>
      </w:r>
      <w:r w:rsidRPr="001E4E28">
        <w:rPr>
          <w:rFonts w:ascii="Times New Roman" w:hAnsi="Times New Roman"/>
          <w:sz w:val="24"/>
          <w:szCs w:val="24"/>
        </w:rPr>
        <w:t xml:space="preserve">mowa wprowadza przywileje i immunitety </w:t>
      </w:r>
      <w:r w:rsidR="00411312" w:rsidRPr="001E4E28">
        <w:rPr>
          <w:rFonts w:ascii="Times New Roman" w:hAnsi="Times New Roman"/>
          <w:sz w:val="24"/>
          <w:szCs w:val="24"/>
        </w:rPr>
        <w:t xml:space="preserve">dla uczestników Konferencji niewynikające </w:t>
      </w:r>
      <w:r w:rsidRPr="001E4E28">
        <w:rPr>
          <w:rFonts w:ascii="Times New Roman" w:hAnsi="Times New Roman"/>
          <w:sz w:val="24"/>
          <w:szCs w:val="24"/>
        </w:rPr>
        <w:t xml:space="preserve">z obowiązujących przepisów. </w:t>
      </w:r>
      <w:r w:rsidR="00282C3A" w:rsidRPr="001E4E28">
        <w:rPr>
          <w:rFonts w:ascii="Times New Roman" w:hAnsi="Times New Roman"/>
          <w:sz w:val="24"/>
          <w:szCs w:val="24"/>
        </w:rPr>
        <w:t>Przyznanie uczestnikom Konferencji np. immunitetu chroniącego prze</w:t>
      </w:r>
      <w:r w:rsidR="001E4E28">
        <w:rPr>
          <w:rFonts w:ascii="Times New Roman" w:hAnsi="Times New Roman"/>
          <w:sz w:val="24"/>
          <w:szCs w:val="24"/>
        </w:rPr>
        <w:t>d aresztowaniem, zatrzymaniem i </w:t>
      </w:r>
      <w:r w:rsidR="00282C3A" w:rsidRPr="001E4E28">
        <w:rPr>
          <w:rFonts w:ascii="Times New Roman" w:hAnsi="Times New Roman"/>
          <w:sz w:val="24"/>
          <w:szCs w:val="24"/>
        </w:rPr>
        <w:t xml:space="preserve">konfiskatą bagażu osobistego czy immunitetu jurysdykcyjnego w związku </w:t>
      </w:r>
      <w:r w:rsidR="001E4E28">
        <w:rPr>
          <w:rFonts w:ascii="Times New Roman" w:hAnsi="Times New Roman"/>
          <w:sz w:val="24"/>
          <w:szCs w:val="24"/>
        </w:rPr>
        <w:t>z </w:t>
      </w:r>
      <w:r w:rsidR="00282C3A" w:rsidRPr="001E4E28">
        <w:rPr>
          <w:rFonts w:ascii="Times New Roman" w:hAnsi="Times New Roman"/>
          <w:sz w:val="24"/>
          <w:szCs w:val="24"/>
        </w:rPr>
        <w:t>czynnościami wykonywanymi w</w:t>
      </w:r>
      <w:r w:rsidR="001E4E28">
        <w:rPr>
          <w:rFonts w:ascii="Times New Roman" w:hAnsi="Times New Roman"/>
          <w:sz w:val="24"/>
          <w:szCs w:val="24"/>
        </w:rPr>
        <w:t xml:space="preserve"> </w:t>
      </w:r>
      <w:r w:rsidR="00282C3A" w:rsidRPr="001E4E28">
        <w:rPr>
          <w:rFonts w:ascii="Times New Roman" w:hAnsi="Times New Roman"/>
          <w:sz w:val="24"/>
          <w:szCs w:val="24"/>
        </w:rPr>
        <w:t xml:space="preserve">ramach pełnienia funkcji nie wynika </w:t>
      </w:r>
      <w:r w:rsidR="001E4E28">
        <w:rPr>
          <w:rFonts w:ascii="Times New Roman" w:hAnsi="Times New Roman"/>
          <w:sz w:val="24"/>
          <w:szCs w:val="24"/>
        </w:rPr>
        <w:t>z </w:t>
      </w:r>
      <w:r w:rsidR="00282C3A" w:rsidRPr="001E4E28">
        <w:rPr>
          <w:rFonts w:ascii="Times New Roman" w:hAnsi="Times New Roman"/>
          <w:sz w:val="24"/>
          <w:szCs w:val="24"/>
        </w:rPr>
        <w:t>obowiązujących umów międzynarodowych ani przepisów krajowych. Ponadto a</w:t>
      </w:r>
      <w:r w:rsidR="001126FC" w:rsidRPr="001E4E28">
        <w:rPr>
          <w:rFonts w:ascii="Times New Roman" w:hAnsi="Times New Roman"/>
          <w:sz w:val="24"/>
          <w:szCs w:val="24"/>
        </w:rPr>
        <w:t xml:space="preserve">rt. 6 </w:t>
      </w:r>
      <w:r w:rsidR="00174F29">
        <w:rPr>
          <w:rFonts w:ascii="Times New Roman" w:hAnsi="Times New Roman"/>
          <w:sz w:val="24"/>
          <w:szCs w:val="24"/>
        </w:rPr>
        <w:t>U</w:t>
      </w:r>
      <w:r w:rsidRPr="001E4E28">
        <w:rPr>
          <w:rFonts w:ascii="Times New Roman" w:hAnsi="Times New Roman"/>
          <w:sz w:val="24"/>
          <w:szCs w:val="24"/>
        </w:rPr>
        <w:t>mowy wprowadza wprost zwolnienie od podatków dochodowych, natomiast art. 3 i</w:t>
      </w:r>
      <w:r w:rsidR="00174F29">
        <w:rPr>
          <w:rFonts w:ascii="Times New Roman" w:hAnsi="Times New Roman"/>
          <w:sz w:val="24"/>
          <w:szCs w:val="24"/>
        </w:rPr>
        <w:t xml:space="preserve"> art. </w:t>
      </w:r>
      <w:r w:rsidRPr="001E4E28">
        <w:rPr>
          <w:rFonts w:ascii="Times New Roman" w:hAnsi="Times New Roman"/>
          <w:sz w:val="24"/>
          <w:szCs w:val="24"/>
        </w:rPr>
        <w:t>8 wprowadzają zwolnienia podatkowe przez</w:t>
      </w:r>
      <w:r w:rsidR="001E4E28">
        <w:rPr>
          <w:rFonts w:ascii="Times New Roman" w:hAnsi="Times New Roman"/>
          <w:sz w:val="24"/>
          <w:szCs w:val="24"/>
        </w:rPr>
        <w:t xml:space="preserve"> odwołanie się do przywilejów i </w:t>
      </w:r>
      <w:r w:rsidRPr="001E4E28">
        <w:rPr>
          <w:rFonts w:ascii="Times New Roman" w:hAnsi="Times New Roman"/>
          <w:sz w:val="24"/>
          <w:szCs w:val="24"/>
        </w:rPr>
        <w:t>immunitetów zwyczajowo przyznawanych organizacjom międzynarodowym oraz do przywilejów i immunitetów dla pracowników i towarzyszących im członków rodzin. Powyższe przepisy zobowiązują Polskę do zastosowania wobec Interpolu oraz</w:t>
      </w:r>
      <w:r w:rsidR="00282C3A" w:rsidRPr="001E4E28">
        <w:rPr>
          <w:rFonts w:ascii="Times New Roman" w:hAnsi="Times New Roman"/>
          <w:sz w:val="24"/>
          <w:szCs w:val="24"/>
        </w:rPr>
        <w:t xml:space="preserve"> </w:t>
      </w:r>
      <w:r w:rsidR="00282C3A" w:rsidRPr="001E4E28">
        <w:rPr>
          <w:rFonts w:ascii="Times New Roman" w:hAnsi="Times New Roman"/>
          <w:sz w:val="24"/>
          <w:szCs w:val="24"/>
        </w:rPr>
        <w:lastRenderedPageBreak/>
        <w:t xml:space="preserve">wymienionych osób przywilejów </w:t>
      </w:r>
      <w:r w:rsidRPr="001E4E28">
        <w:rPr>
          <w:rFonts w:ascii="Times New Roman" w:hAnsi="Times New Roman"/>
          <w:sz w:val="24"/>
          <w:szCs w:val="24"/>
        </w:rPr>
        <w:t>i immunitetów zwyczajowo stosow</w:t>
      </w:r>
      <w:r w:rsidR="00174F29">
        <w:rPr>
          <w:rFonts w:ascii="Times New Roman" w:hAnsi="Times New Roman"/>
          <w:sz w:val="24"/>
          <w:szCs w:val="24"/>
        </w:rPr>
        <w:t>a</w:t>
      </w:r>
      <w:r w:rsidRPr="001E4E28">
        <w:rPr>
          <w:rFonts w:ascii="Times New Roman" w:hAnsi="Times New Roman"/>
          <w:sz w:val="24"/>
          <w:szCs w:val="24"/>
        </w:rPr>
        <w:t xml:space="preserve">nych w prawie </w:t>
      </w:r>
      <w:r w:rsidR="00F271B1" w:rsidRPr="001E4E28">
        <w:rPr>
          <w:rFonts w:ascii="Times New Roman" w:hAnsi="Times New Roman"/>
          <w:sz w:val="24"/>
          <w:szCs w:val="24"/>
        </w:rPr>
        <w:t xml:space="preserve">międzynarodowym dla organizacji </w:t>
      </w:r>
      <w:r w:rsidRPr="001E4E28">
        <w:rPr>
          <w:rFonts w:ascii="Times New Roman" w:hAnsi="Times New Roman"/>
          <w:sz w:val="24"/>
          <w:szCs w:val="24"/>
        </w:rPr>
        <w:t xml:space="preserve">międzynarodowych oraz przewidzianych </w:t>
      </w:r>
      <w:r w:rsidR="001E4E28">
        <w:rPr>
          <w:rFonts w:ascii="Times New Roman" w:hAnsi="Times New Roman"/>
          <w:sz w:val="24"/>
          <w:szCs w:val="24"/>
        </w:rPr>
        <w:t>w </w:t>
      </w:r>
      <w:r w:rsidRPr="001E4E28">
        <w:rPr>
          <w:rFonts w:ascii="Times New Roman" w:hAnsi="Times New Roman"/>
          <w:i/>
          <w:sz w:val="24"/>
          <w:szCs w:val="24"/>
        </w:rPr>
        <w:t>Konwencji wiedeńskiej o stosunkach dyplomatycznych</w:t>
      </w:r>
      <w:r w:rsidRPr="001E4E28">
        <w:rPr>
          <w:rFonts w:ascii="Times New Roman" w:hAnsi="Times New Roman"/>
          <w:sz w:val="24"/>
          <w:szCs w:val="24"/>
        </w:rPr>
        <w:t xml:space="preserve">, sporządzonej w Wiedniu dnia 18 kwietnia 1961 r. W obszarze podatków dochodowych przywileje te dotyczą zwolnienia organizacji międzynarodowej z podatku dochodowego od osób prawnych oraz zwolnienia Sekretarza Generalnego, członków Komitetu Wykonawczego oraz towarzyszących </w:t>
      </w:r>
      <w:r w:rsidR="001126FC" w:rsidRPr="001E4E28">
        <w:rPr>
          <w:rFonts w:ascii="Times New Roman" w:hAnsi="Times New Roman"/>
          <w:sz w:val="24"/>
          <w:szCs w:val="24"/>
        </w:rPr>
        <w:t xml:space="preserve">im </w:t>
      </w:r>
      <w:r w:rsidRPr="001E4E28">
        <w:rPr>
          <w:rFonts w:ascii="Times New Roman" w:hAnsi="Times New Roman"/>
          <w:sz w:val="24"/>
          <w:szCs w:val="24"/>
        </w:rPr>
        <w:t>członków rodzin w określonych okolicznościach z podatku dochodowego od osób fizycznych. Zwolnień takich nie przewiduje ratyfikowany przez Polskę Statut Międzynarodowej Organizacji Policji Kryminalnej – Interpol.</w:t>
      </w:r>
    </w:p>
    <w:p w:rsidR="001126FC" w:rsidRPr="001E4E28" w:rsidRDefault="001126FC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>W art.</w:t>
      </w:r>
      <w:r w:rsidR="002C3C62" w:rsidRPr="001E4E28">
        <w:rPr>
          <w:rFonts w:ascii="Times New Roman" w:hAnsi="Times New Roman"/>
          <w:sz w:val="24"/>
          <w:szCs w:val="24"/>
        </w:rPr>
        <w:t xml:space="preserve"> 12 dotyczącym wejścia w życie </w:t>
      </w:r>
      <w:r w:rsidR="00174F29">
        <w:rPr>
          <w:rFonts w:ascii="Times New Roman" w:hAnsi="Times New Roman"/>
          <w:sz w:val="24"/>
          <w:szCs w:val="24"/>
        </w:rPr>
        <w:t>U</w:t>
      </w:r>
      <w:r w:rsidRPr="001E4E28">
        <w:rPr>
          <w:rFonts w:ascii="Times New Roman" w:hAnsi="Times New Roman"/>
          <w:sz w:val="24"/>
          <w:szCs w:val="24"/>
        </w:rPr>
        <w:t>mowy Strona polska uwzględniła propozycję Interpolu dodania ust. 2 wprowadzającego moż</w:t>
      </w:r>
      <w:r w:rsidR="00805046" w:rsidRPr="001E4E28">
        <w:rPr>
          <w:rFonts w:ascii="Times New Roman" w:hAnsi="Times New Roman"/>
          <w:sz w:val="24"/>
          <w:szCs w:val="24"/>
        </w:rPr>
        <w:t xml:space="preserve">liwość tymczasowego stosowania </w:t>
      </w:r>
      <w:r w:rsidR="00174F29">
        <w:rPr>
          <w:rFonts w:ascii="Times New Roman" w:hAnsi="Times New Roman"/>
          <w:sz w:val="24"/>
          <w:szCs w:val="24"/>
        </w:rPr>
        <w:t>U</w:t>
      </w:r>
      <w:r w:rsidR="00C708CE" w:rsidRPr="001E4E28">
        <w:rPr>
          <w:rFonts w:ascii="Times New Roman" w:hAnsi="Times New Roman"/>
          <w:sz w:val="24"/>
          <w:szCs w:val="24"/>
        </w:rPr>
        <w:t xml:space="preserve">mowy </w:t>
      </w:r>
      <w:r w:rsidRPr="001E4E28">
        <w:rPr>
          <w:rFonts w:ascii="Times New Roman" w:hAnsi="Times New Roman"/>
          <w:sz w:val="24"/>
          <w:szCs w:val="24"/>
        </w:rPr>
        <w:t xml:space="preserve">od momentu jej podpisania – co zostało przewidziane w art. 25 ust. 1 lit. a </w:t>
      </w:r>
      <w:r w:rsidR="00C708CE" w:rsidRPr="001E4E28">
        <w:rPr>
          <w:rFonts w:ascii="Times New Roman" w:hAnsi="Times New Roman"/>
          <w:i/>
          <w:sz w:val="24"/>
          <w:szCs w:val="24"/>
        </w:rPr>
        <w:t xml:space="preserve">Konwencji wiedeńskiej </w:t>
      </w:r>
      <w:r w:rsidRPr="001E4E28">
        <w:rPr>
          <w:rFonts w:ascii="Times New Roman" w:hAnsi="Times New Roman"/>
          <w:i/>
          <w:sz w:val="24"/>
          <w:szCs w:val="24"/>
        </w:rPr>
        <w:t>o prawie traktatów</w:t>
      </w:r>
      <w:r w:rsidRPr="001E4E28">
        <w:rPr>
          <w:rFonts w:ascii="Times New Roman" w:hAnsi="Times New Roman"/>
          <w:sz w:val="24"/>
          <w:szCs w:val="24"/>
        </w:rPr>
        <w:t xml:space="preserve"> (Dz. U. z 1990 r. poz. 439).</w:t>
      </w:r>
    </w:p>
    <w:p w:rsidR="000A747A" w:rsidRPr="001E4E28" w:rsidRDefault="000A747A" w:rsidP="001E4E28">
      <w:pPr>
        <w:numPr>
          <w:ilvl w:val="0"/>
          <w:numId w:val="4"/>
        </w:numPr>
        <w:tabs>
          <w:tab w:val="left" w:pos="426"/>
        </w:tabs>
        <w:spacing w:before="120"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b/>
          <w:sz w:val="24"/>
          <w:szCs w:val="24"/>
        </w:rPr>
        <w:t>Wskazanie przewidywanych skutków społecznych, gospodarczych, finansowych, politycznych i</w:t>
      </w:r>
      <w:r w:rsidR="001E4E28">
        <w:rPr>
          <w:rFonts w:ascii="Times New Roman" w:hAnsi="Times New Roman"/>
          <w:b/>
          <w:sz w:val="24"/>
          <w:szCs w:val="24"/>
        </w:rPr>
        <w:t xml:space="preserve"> </w:t>
      </w:r>
      <w:r w:rsidRPr="001E4E28">
        <w:rPr>
          <w:rFonts w:ascii="Times New Roman" w:hAnsi="Times New Roman"/>
          <w:b/>
          <w:sz w:val="24"/>
          <w:szCs w:val="24"/>
        </w:rPr>
        <w:t xml:space="preserve">prawnych wejścia w życie </w:t>
      </w:r>
      <w:r w:rsidR="00174F29">
        <w:rPr>
          <w:rFonts w:ascii="Times New Roman" w:hAnsi="Times New Roman"/>
          <w:b/>
          <w:sz w:val="24"/>
          <w:szCs w:val="24"/>
        </w:rPr>
        <w:t>U</w:t>
      </w:r>
      <w:r w:rsidRPr="001E4E28">
        <w:rPr>
          <w:rFonts w:ascii="Times New Roman" w:hAnsi="Times New Roman"/>
          <w:b/>
          <w:sz w:val="24"/>
          <w:szCs w:val="24"/>
        </w:rPr>
        <w:t>mowy oraz źródeł finansowania</w:t>
      </w:r>
    </w:p>
    <w:p w:rsidR="00F439C0" w:rsidRPr="001E4E28" w:rsidRDefault="00697D23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 xml:space="preserve">Wejście w życie </w:t>
      </w:r>
      <w:r w:rsidR="00174F29">
        <w:rPr>
          <w:rFonts w:ascii="Times New Roman" w:hAnsi="Times New Roman"/>
          <w:sz w:val="24"/>
          <w:szCs w:val="24"/>
        </w:rPr>
        <w:t>U</w:t>
      </w:r>
      <w:r w:rsidR="00F439C0" w:rsidRPr="001E4E28">
        <w:rPr>
          <w:rFonts w:ascii="Times New Roman" w:hAnsi="Times New Roman"/>
          <w:sz w:val="24"/>
          <w:szCs w:val="24"/>
        </w:rPr>
        <w:t>mowy nie pociąg</w:t>
      </w:r>
      <w:r w:rsidRPr="001E4E28">
        <w:rPr>
          <w:rFonts w:ascii="Times New Roman" w:hAnsi="Times New Roman"/>
          <w:sz w:val="24"/>
          <w:szCs w:val="24"/>
        </w:rPr>
        <w:t>nie</w:t>
      </w:r>
      <w:r w:rsidR="00F439C0" w:rsidRPr="001E4E28">
        <w:rPr>
          <w:rFonts w:ascii="Times New Roman" w:hAnsi="Times New Roman"/>
          <w:sz w:val="24"/>
          <w:szCs w:val="24"/>
        </w:rPr>
        <w:t xml:space="preserve"> za sobą bezpośrednich skutków społecznych </w:t>
      </w:r>
      <w:r w:rsidR="001E4E28">
        <w:rPr>
          <w:rFonts w:ascii="Times New Roman" w:hAnsi="Times New Roman"/>
          <w:sz w:val="24"/>
          <w:szCs w:val="24"/>
        </w:rPr>
        <w:t>i </w:t>
      </w:r>
      <w:r w:rsidR="00F439C0" w:rsidRPr="001E4E28">
        <w:rPr>
          <w:rFonts w:ascii="Times New Roman" w:hAnsi="Times New Roman"/>
          <w:sz w:val="24"/>
          <w:szCs w:val="24"/>
        </w:rPr>
        <w:t>gospodarczych ani politycznych</w:t>
      </w:r>
      <w:r w:rsidR="00234CF1" w:rsidRPr="001E4E28">
        <w:rPr>
          <w:rFonts w:ascii="Times New Roman" w:hAnsi="Times New Roman"/>
          <w:sz w:val="24"/>
          <w:szCs w:val="24"/>
        </w:rPr>
        <w:t>,</w:t>
      </w:r>
      <w:r w:rsidR="00F439C0" w:rsidRPr="001E4E28">
        <w:rPr>
          <w:rFonts w:ascii="Times New Roman" w:hAnsi="Times New Roman"/>
          <w:sz w:val="24"/>
          <w:szCs w:val="24"/>
        </w:rPr>
        <w:t xml:space="preserve"> jest jednak niezbędne dla realizacji zobowiązań międzynarodowych podjętych względem MOPK-Interpol i organizacji 47. Europejskiej Konferencji Regionalnej organizacji. Podstawowym celem Konferencji Regionalnych jest ocena współpracy prowadzonej w ramach Interpolu przez państwa poszczególnych regi</w:t>
      </w:r>
      <w:r w:rsidR="00EC75C1" w:rsidRPr="001E4E28">
        <w:rPr>
          <w:rFonts w:ascii="Times New Roman" w:hAnsi="Times New Roman"/>
          <w:sz w:val="24"/>
          <w:szCs w:val="24"/>
        </w:rPr>
        <w:t>onów oraz wymiana doświadczeń. Organizacja Konferencji w Polsce jest okazją do zaprezentowani</w:t>
      </w:r>
      <w:r w:rsidR="00174F29">
        <w:rPr>
          <w:rFonts w:ascii="Times New Roman" w:hAnsi="Times New Roman"/>
          <w:sz w:val="24"/>
          <w:szCs w:val="24"/>
        </w:rPr>
        <w:t>a</w:t>
      </w:r>
      <w:r w:rsidR="00EC75C1" w:rsidRPr="001E4E28">
        <w:rPr>
          <w:rFonts w:ascii="Times New Roman" w:hAnsi="Times New Roman"/>
          <w:sz w:val="24"/>
          <w:szCs w:val="24"/>
        </w:rPr>
        <w:t xml:space="preserve"> najbliższym partnerom osiągnięć polskiej Policji i podniesienia jej prestiżu na arenie międzynarodowej, co może mieć realne przełożenie na poprawę współpracy z organami ścigania państw europejskich będący</w:t>
      </w:r>
      <w:r w:rsidR="00D51171" w:rsidRPr="001E4E28">
        <w:rPr>
          <w:rFonts w:ascii="Times New Roman" w:hAnsi="Times New Roman"/>
          <w:sz w:val="24"/>
          <w:szCs w:val="24"/>
        </w:rPr>
        <w:t>ch</w:t>
      </w:r>
      <w:r w:rsidR="00EC75C1" w:rsidRPr="001E4E28">
        <w:rPr>
          <w:rFonts w:ascii="Times New Roman" w:hAnsi="Times New Roman"/>
          <w:sz w:val="24"/>
          <w:szCs w:val="24"/>
        </w:rPr>
        <w:t xml:space="preserve"> członkami Interpolu.</w:t>
      </w:r>
    </w:p>
    <w:p w:rsidR="00EC75C1" w:rsidRPr="001E4E28" w:rsidRDefault="00697D23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>U</w:t>
      </w:r>
      <w:r w:rsidR="00EC75C1" w:rsidRPr="001E4E28">
        <w:rPr>
          <w:rFonts w:ascii="Times New Roman" w:hAnsi="Times New Roman"/>
          <w:sz w:val="24"/>
          <w:szCs w:val="24"/>
        </w:rPr>
        <w:t>mowa nie rodzi bezpośrednich skutków finansowych dla budżetu państwa, ustanawia jednak zobowiązanie do podjęcia wszelkich stosownych środków dla zapewnienia ochrony ubezpieczeniowej z tytułu szkód spowodowanych na osobach zaangażowanych lub uczestniczących w pracach 47. Europejskiej Konferencji Regionalnej, a także wszelkich szkód spowodowanych nieumyślnie w odniesieniu do lokali lub</w:t>
      </w:r>
      <w:r w:rsidRPr="001E4E28">
        <w:rPr>
          <w:rFonts w:ascii="Times New Roman" w:hAnsi="Times New Roman"/>
          <w:sz w:val="24"/>
          <w:szCs w:val="24"/>
        </w:rPr>
        <w:t xml:space="preserve"> pojazdów przez uczestników </w:t>
      </w:r>
      <w:r w:rsidR="00AD4ADA" w:rsidRPr="001E4E28">
        <w:rPr>
          <w:rFonts w:ascii="Times New Roman" w:hAnsi="Times New Roman"/>
          <w:sz w:val="24"/>
          <w:szCs w:val="24"/>
        </w:rPr>
        <w:t>Konferencji</w:t>
      </w:r>
      <w:r w:rsidRPr="001E4E28">
        <w:rPr>
          <w:rFonts w:ascii="Times New Roman" w:hAnsi="Times New Roman"/>
          <w:sz w:val="24"/>
          <w:szCs w:val="24"/>
        </w:rPr>
        <w:t>.</w:t>
      </w:r>
      <w:r w:rsidR="00EC75C1" w:rsidRPr="001E4E28">
        <w:rPr>
          <w:rFonts w:ascii="Times New Roman" w:hAnsi="Times New Roman"/>
          <w:sz w:val="24"/>
          <w:szCs w:val="24"/>
        </w:rPr>
        <w:t xml:space="preserve"> </w:t>
      </w:r>
      <w:r w:rsidR="00A05C57" w:rsidRPr="001E4E28">
        <w:rPr>
          <w:rFonts w:ascii="Times New Roman" w:hAnsi="Times New Roman"/>
          <w:sz w:val="24"/>
          <w:szCs w:val="24"/>
        </w:rPr>
        <w:t xml:space="preserve">Ewentualne zobowiązania Rządu RP powstałe na skutek realizacji </w:t>
      </w:r>
      <w:r w:rsidR="00A05C57" w:rsidRPr="001E4E28">
        <w:rPr>
          <w:rFonts w:ascii="Times New Roman" w:hAnsi="Times New Roman"/>
          <w:sz w:val="24"/>
          <w:szCs w:val="24"/>
        </w:rPr>
        <w:t xml:space="preserve">przepisów </w:t>
      </w:r>
      <w:r w:rsidR="00174F29">
        <w:rPr>
          <w:rFonts w:ascii="Times New Roman" w:hAnsi="Times New Roman"/>
          <w:sz w:val="24"/>
          <w:szCs w:val="24"/>
        </w:rPr>
        <w:t>U</w:t>
      </w:r>
      <w:r w:rsidR="00A05C57" w:rsidRPr="001E4E28">
        <w:rPr>
          <w:rFonts w:ascii="Times New Roman" w:hAnsi="Times New Roman"/>
          <w:sz w:val="24"/>
          <w:szCs w:val="24"/>
        </w:rPr>
        <w:t xml:space="preserve">mowy </w:t>
      </w:r>
      <w:r w:rsidR="007746F1" w:rsidRPr="001E4E28">
        <w:rPr>
          <w:rFonts w:ascii="Times New Roman" w:hAnsi="Times New Roman"/>
          <w:sz w:val="24"/>
          <w:szCs w:val="24"/>
        </w:rPr>
        <w:t>zostaną</w:t>
      </w:r>
      <w:r w:rsidR="007746F1" w:rsidRPr="001E4E28">
        <w:rPr>
          <w:rFonts w:ascii="Times New Roman" w:hAnsi="Times New Roman"/>
          <w:sz w:val="24"/>
          <w:szCs w:val="24"/>
        </w:rPr>
        <w:t xml:space="preserve"> </w:t>
      </w:r>
      <w:r w:rsidR="00A05C57" w:rsidRPr="001E4E28">
        <w:rPr>
          <w:rFonts w:ascii="Times New Roman" w:hAnsi="Times New Roman"/>
          <w:sz w:val="24"/>
          <w:szCs w:val="24"/>
        </w:rPr>
        <w:t xml:space="preserve">pokryte </w:t>
      </w:r>
      <w:r w:rsidR="00A05C57" w:rsidRPr="001E4E28">
        <w:rPr>
          <w:rFonts w:ascii="Times New Roman" w:hAnsi="Times New Roman"/>
          <w:sz w:val="24"/>
          <w:szCs w:val="24"/>
        </w:rPr>
        <w:t xml:space="preserve">ze środków zabezpieczonych </w:t>
      </w:r>
      <w:r w:rsidR="00A05C57" w:rsidRPr="001E4E28">
        <w:rPr>
          <w:rFonts w:ascii="Times New Roman" w:hAnsi="Times New Roman"/>
          <w:sz w:val="24"/>
          <w:szCs w:val="24"/>
        </w:rPr>
        <w:lastRenderedPageBreak/>
        <w:t>w</w:t>
      </w:r>
      <w:r w:rsidR="001E4E28">
        <w:rPr>
          <w:rFonts w:ascii="Times New Roman" w:hAnsi="Times New Roman"/>
          <w:sz w:val="24"/>
          <w:szCs w:val="24"/>
        </w:rPr>
        <w:t> </w:t>
      </w:r>
      <w:r w:rsidR="00A05C57" w:rsidRPr="001E4E28">
        <w:rPr>
          <w:rFonts w:ascii="Times New Roman" w:hAnsi="Times New Roman"/>
          <w:sz w:val="24"/>
          <w:szCs w:val="24"/>
        </w:rPr>
        <w:t>ramach limitu wydatków części 42 – Sprawy wewnętrzne, bez konieczności jego zwiększania.</w:t>
      </w:r>
      <w:bookmarkStart w:id="0" w:name="_GoBack"/>
      <w:bookmarkEnd w:id="0"/>
    </w:p>
    <w:p w:rsidR="00234CF1" w:rsidRPr="001E4E28" w:rsidRDefault="00697D23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 xml:space="preserve">Na podstawie </w:t>
      </w:r>
      <w:r w:rsidR="00174F29">
        <w:rPr>
          <w:rFonts w:ascii="Times New Roman" w:hAnsi="Times New Roman"/>
          <w:sz w:val="24"/>
          <w:szCs w:val="24"/>
        </w:rPr>
        <w:t>U</w:t>
      </w:r>
      <w:r w:rsidR="00F271B1" w:rsidRPr="001E4E28">
        <w:rPr>
          <w:rFonts w:ascii="Times New Roman" w:hAnsi="Times New Roman"/>
          <w:sz w:val="24"/>
          <w:szCs w:val="24"/>
        </w:rPr>
        <w:t>mowy</w:t>
      </w:r>
      <w:r w:rsidR="00987058" w:rsidRPr="001E4E28">
        <w:rPr>
          <w:rFonts w:ascii="Times New Roman" w:hAnsi="Times New Roman"/>
          <w:sz w:val="24"/>
          <w:szCs w:val="24"/>
        </w:rPr>
        <w:t xml:space="preserve"> Rzeczpospolita Polska będzie </w:t>
      </w:r>
      <w:r w:rsidR="00F439C0" w:rsidRPr="001E4E28">
        <w:rPr>
          <w:rFonts w:ascii="Times New Roman" w:hAnsi="Times New Roman"/>
          <w:sz w:val="24"/>
          <w:szCs w:val="24"/>
        </w:rPr>
        <w:t>również</w:t>
      </w:r>
      <w:r w:rsidR="00987058" w:rsidRPr="001E4E28">
        <w:rPr>
          <w:rFonts w:ascii="Times New Roman" w:hAnsi="Times New Roman"/>
          <w:sz w:val="24"/>
          <w:szCs w:val="24"/>
        </w:rPr>
        <w:t xml:space="preserve"> zobowiązana do </w:t>
      </w:r>
      <w:r w:rsidR="003F1538" w:rsidRPr="001E4E28">
        <w:rPr>
          <w:rFonts w:ascii="Times New Roman" w:hAnsi="Times New Roman"/>
          <w:sz w:val="24"/>
          <w:szCs w:val="24"/>
        </w:rPr>
        <w:t>zwolnienia</w:t>
      </w:r>
      <w:r w:rsidR="00987058" w:rsidRPr="001E4E28">
        <w:rPr>
          <w:rFonts w:ascii="Times New Roman" w:hAnsi="Times New Roman"/>
          <w:sz w:val="24"/>
          <w:szCs w:val="24"/>
        </w:rPr>
        <w:t xml:space="preserve"> z opłat </w:t>
      </w:r>
      <w:r w:rsidR="003F1538" w:rsidRPr="001E4E28">
        <w:rPr>
          <w:rFonts w:ascii="Times New Roman" w:hAnsi="Times New Roman"/>
          <w:sz w:val="24"/>
          <w:szCs w:val="24"/>
        </w:rPr>
        <w:t>wizowych uczestników Konferencji</w:t>
      </w:r>
      <w:r w:rsidR="00491D4E" w:rsidRPr="001E4E28">
        <w:rPr>
          <w:rFonts w:ascii="Times New Roman" w:hAnsi="Times New Roman"/>
          <w:sz w:val="24"/>
          <w:szCs w:val="24"/>
        </w:rPr>
        <w:t xml:space="preserve"> </w:t>
      </w:r>
      <w:r w:rsidR="00501DF8" w:rsidRPr="001E4E28">
        <w:rPr>
          <w:rFonts w:ascii="Times New Roman" w:hAnsi="Times New Roman"/>
          <w:sz w:val="24"/>
          <w:szCs w:val="24"/>
        </w:rPr>
        <w:t>oraz do zwolnienia z opłaty należności celnych przywozowych i podatków materiałów administracyjnych, technicznych i naukowych dostarczonych przez Interpol na 47. Europejską Konferencj</w:t>
      </w:r>
      <w:r w:rsidR="00CB1204" w:rsidRPr="001E4E28">
        <w:rPr>
          <w:rFonts w:ascii="Times New Roman" w:hAnsi="Times New Roman"/>
          <w:sz w:val="24"/>
          <w:szCs w:val="24"/>
        </w:rPr>
        <w:t>ę Regionalną, a</w:t>
      </w:r>
      <w:r w:rsidR="001E4E28">
        <w:rPr>
          <w:rFonts w:ascii="Times New Roman" w:hAnsi="Times New Roman"/>
          <w:sz w:val="24"/>
          <w:szCs w:val="24"/>
        </w:rPr>
        <w:t xml:space="preserve"> </w:t>
      </w:r>
      <w:r w:rsidR="00CB1204" w:rsidRPr="001E4E28">
        <w:rPr>
          <w:rFonts w:ascii="Times New Roman" w:hAnsi="Times New Roman"/>
          <w:sz w:val="24"/>
          <w:szCs w:val="24"/>
        </w:rPr>
        <w:t>także publikacji</w:t>
      </w:r>
      <w:r w:rsidR="00501DF8" w:rsidRPr="001E4E28">
        <w:rPr>
          <w:rFonts w:ascii="Times New Roman" w:hAnsi="Times New Roman"/>
          <w:sz w:val="24"/>
          <w:szCs w:val="24"/>
        </w:rPr>
        <w:t xml:space="preserve"> Interpolu i inn</w:t>
      </w:r>
      <w:r w:rsidR="00CB1204" w:rsidRPr="001E4E28">
        <w:rPr>
          <w:rFonts w:ascii="Times New Roman" w:hAnsi="Times New Roman"/>
          <w:sz w:val="24"/>
          <w:szCs w:val="24"/>
        </w:rPr>
        <w:t>ych oficjalnych</w:t>
      </w:r>
      <w:r w:rsidR="00501DF8" w:rsidRPr="001E4E28">
        <w:rPr>
          <w:rFonts w:ascii="Times New Roman" w:hAnsi="Times New Roman"/>
          <w:sz w:val="24"/>
          <w:szCs w:val="24"/>
        </w:rPr>
        <w:t xml:space="preserve"> dokument</w:t>
      </w:r>
      <w:r w:rsidR="00CB1204" w:rsidRPr="001E4E28">
        <w:rPr>
          <w:rFonts w:ascii="Times New Roman" w:hAnsi="Times New Roman"/>
          <w:sz w:val="24"/>
          <w:szCs w:val="24"/>
        </w:rPr>
        <w:t>ów</w:t>
      </w:r>
      <w:r w:rsidR="00501DF8" w:rsidRPr="001E4E28">
        <w:rPr>
          <w:rFonts w:ascii="Times New Roman" w:hAnsi="Times New Roman"/>
          <w:sz w:val="24"/>
          <w:szCs w:val="24"/>
        </w:rPr>
        <w:t xml:space="preserve"> wymagan</w:t>
      </w:r>
      <w:r w:rsidR="00CB1204" w:rsidRPr="001E4E28">
        <w:rPr>
          <w:rFonts w:ascii="Times New Roman" w:hAnsi="Times New Roman"/>
          <w:sz w:val="24"/>
          <w:szCs w:val="24"/>
        </w:rPr>
        <w:t>ych</w:t>
      </w:r>
      <w:r w:rsidR="00501DF8" w:rsidRPr="001E4E28">
        <w:rPr>
          <w:rFonts w:ascii="Times New Roman" w:hAnsi="Times New Roman"/>
          <w:sz w:val="24"/>
          <w:szCs w:val="24"/>
        </w:rPr>
        <w:t xml:space="preserve"> do jego prac</w:t>
      </w:r>
      <w:r w:rsidR="00CB1204" w:rsidRPr="001E4E28">
        <w:rPr>
          <w:rFonts w:ascii="Times New Roman" w:hAnsi="Times New Roman"/>
          <w:sz w:val="24"/>
          <w:szCs w:val="24"/>
        </w:rPr>
        <w:t xml:space="preserve">. </w:t>
      </w:r>
    </w:p>
    <w:p w:rsidR="00282C3A" w:rsidRPr="001E4E28" w:rsidRDefault="00282C3A" w:rsidP="001E4E28">
      <w:pPr>
        <w:pStyle w:val="Tekstkomentarza"/>
        <w:spacing w:before="12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1E4E28">
        <w:rPr>
          <w:rFonts w:ascii="Times New Roman" w:hAnsi="Times New Roman" w:cs="Times New Roman"/>
          <w:color w:val="auto"/>
          <w:sz w:val="24"/>
          <w:szCs w:val="24"/>
          <w:lang w:val="pl-PL"/>
        </w:rPr>
        <w:t>Umowa będzie miała zastosowanie</w:t>
      </w:r>
      <w:r w:rsidR="00411312" w:rsidRPr="001E4E28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do polskich organów władzy publicznej, w tym granicznych, podatkowych i celnych</w:t>
      </w:r>
      <w:r w:rsidR="00AD4ADA" w:rsidRPr="001E4E28">
        <w:rPr>
          <w:rFonts w:ascii="Times New Roman" w:hAnsi="Times New Roman" w:cs="Times New Roman"/>
          <w:color w:val="auto"/>
          <w:sz w:val="24"/>
          <w:szCs w:val="24"/>
          <w:lang w:val="pl-PL"/>
        </w:rPr>
        <w:t>,</w:t>
      </w:r>
      <w:r w:rsidRPr="001E4E28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a do osób fizycznych </w:t>
      </w:r>
      <w:r w:rsidR="00AD4ADA" w:rsidRPr="001E4E28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– </w:t>
      </w:r>
      <w:r w:rsidRPr="001E4E28">
        <w:rPr>
          <w:rFonts w:ascii="Times New Roman" w:hAnsi="Times New Roman" w:cs="Times New Roman"/>
          <w:color w:val="auto"/>
          <w:sz w:val="24"/>
          <w:szCs w:val="24"/>
          <w:lang w:val="pl-PL"/>
        </w:rPr>
        <w:t>o ile pełnią w Interpolu funkcje</w:t>
      </w:r>
      <w:r w:rsidR="00AD4ADA" w:rsidRPr="001E4E28">
        <w:rPr>
          <w:rFonts w:ascii="Times New Roman" w:hAnsi="Times New Roman" w:cs="Times New Roman"/>
          <w:color w:val="auto"/>
          <w:sz w:val="24"/>
          <w:szCs w:val="24"/>
          <w:lang w:val="pl-PL"/>
        </w:rPr>
        <w:t>, z którymi wiąże się udział w 47. Europejskiej Konferencji Regionalnej.</w:t>
      </w:r>
      <w:r w:rsidR="00411312" w:rsidRPr="001E4E28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Umowa nie będzie miała zastosowania do krajowych osób prawnych.</w:t>
      </w:r>
    </w:p>
    <w:p w:rsidR="00411312" w:rsidRPr="001E4E28" w:rsidRDefault="00411312" w:rsidP="001E4E28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4E28">
        <w:rPr>
          <w:rFonts w:ascii="Times New Roman" w:hAnsi="Times New Roman"/>
          <w:sz w:val="24"/>
          <w:szCs w:val="24"/>
        </w:rPr>
        <w:t xml:space="preserve">W celu </w:t>
      </w:r>
      <w:r w:rsidRPr="001E4E28">
        <w:rPr>
          <w:rFonts w:ascii="Times New Roman" w:hAnsi="Times New Roman"/>
          <w:sz w:val="24"/>
          <w:szCs w:val="24"/>
        </w:rPr>
        <w:t xml:space="preserve">wykonania </w:t>
      </w:r>
      <w:r w:rsidR="00174F29">
        <w:rPr>
          <w:rFonts w:ascii="Times New Roman" w:hAnsi="Times New Roman"/>
          <w:sz w:val="24"/>
          <w:szCs w:val="24"/>
        </w:rPr>
        <w:t>U</w:t>
      </w:r>
      <w:r w:rsidRPr="001E4E28">
        <w:rPr>
          <w:rFonts w:ascii="Times New Roman" w:hAnsi="Times New Roman"/>
          <w:sz w:val="24"/>
          <w:szCs w:val="24"/>
        </w:rPr>
        <w:t xml:space="preserve">mowy </w:t>
      </w:r>
      <w:r w:rsidRPr="001E4E28">
        <w:rPr>
          <w:rFonts w:ascii="Times New Roman" w:hAnsi="Times New Roman"/>
          <w:sz w:val="24"/>
          <w:szCs w:val="24"/>
        </w:rPr>
        <w:t>nie jest konieczne przyjęcie żadnych dodatkowych środków prawnych.</w:t>
      </w:r>
    </w:p>
    <w:p w:rsidR="00411312" w:rsidRPr="001E4E28" w:rsidRDefault="00411312" w:rsidP="001E4E28">
      <w:pPr>
        <w:numPr>
          <w:ilvl w:val="0"/>
          <w:numId w:val="4"/>
        </w:numPr>
        <w:tabs>
          <w:tab w:val="left" w:pos="426"/>
        </w:tabs>
        <w:spacing w:before="120" w:after="0" w:line="36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E4E28">
        <w:rPr>
          <w:rFonts w:ascii="Times New Roman" w:hAnsi="Times New Roman"/>
          <w:b/>
          <w:color w:val="000000"/>
          <w:sz w:val="24"/>
          <w:szCs w:val="24"/>
        </w:rPr>
        <w:t xml:space="preserve">Tryb związania Rzeczypospolitej Polskiej </w:t>
      </w:r>
      <w:r w:rsidR="00174F29">
        <w:rPr>
          <w:rFonts w:ascii="Times New Roman" w:hAnsi="Times New Roman"/>
          <w:b/>
          <w:color w:val="000000"/>
          <w:sz w:val="24"/>
          <w:szCs w:val="24"/>
        </w:rPr>
        <w:t>U</w:t>
      </w:r>
      <w:r w:rsidRPr="001E4E28">
        <w:rPr>
          <w:rFonts w:ascii="Times New Roman" w:hAnsi="Times New Roman"/>
          <w:b/>
          <w:color w:val="000000"/>
          <w:sz w:val="24"/>
          <w:szCs w:val="24"/>
        </w:rPr>
        <w:t>mową</w:t>
      </w:r>
    </w:p>
    <w:p w:rsidR="00282C3A" w:rsidRPr="001E4E28" w:rsidRDefault="00411312" w:rsidP="001E4E28">
      <w:pPr>
        <w:pStyle w:val="Tekstkomentarza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E4E28">
        <w:rPr>
          <w:rFonts w:ascii="Times New Roman" w:hAnsi="Times New Roman" w:cs="Times New Roman"/>
          <w:sz w:val="24"/>
          <w:szCs w:val="24"/>
          <w:lang w:val="pl-PL"/>
        </w:rPr>
        <w:t>Związ</w:t>
      </w:r>
      <w:r w:rsidR="002C3C62" w:rsidRPr="001E4E28">
        <w:rPr>
          <w:rFonts w:ascii="Times New Roman" w:hAnsi="Times New Roman" w:cs="Times New Roman"/>
          <w:sz w:val="24"/>
          <w:szCs w:val="24"/>
          <w:lang w:val="pl-PL"/>
        </w:rPr>
        <w:t xml:space="preserve">anie Rzeczypospolitej Polskiej </w:t>
      </w:r>
      <w:r w:rsidR="00174F29">
        <w:rPr>
          <w:rFonts w:ascii="Times New Roman" w:hAnsi="Times New Roman" w:cs="Times New Roman"/>
          <w:sz w:val="24"/>
          <w:szCs w:val="24"/>
          <w:lang w:val="pl-PL"/>
        </w:rPr>
        <w:t>U</w:t>
      </w:r>
      <w:r w:rsidRPr="001E4E28">
        <w:rPr>
          <w:rFonts w:ascii="Times New Roman" w:hAnsi="Times New Roman" w:cs="Times New Roman"/>
          <w:sz w:val="24"/>
          <w:szCs w:val="24"/>
          <w:lang w:val="pl-PL"/>
        </w:rPr>
        <w:t>mową nastąpi przez ratyfikację za uprzednią zgodą wyrażoną w ustawie, tj. w trybie art. 12 ust. 2 usta</w:t>
      </w:r>
      <w:r w:rsidR="001E4E28">
        <w:rPr>
          <w:rFonts w:ascii="Times New Roman" w:hAnsi="Times New Roman" w:cs="Times New Roman"/>
          <w:sz w:val="24"/>
          <w:szCs w:val="24"/>
          <w:lang w:val="pl-PL"/>
        </w:rPr>
        <w:t>wy z dnia 14 kwietnia 2000 r. o </w:t>
      </w:r>
      <w:r w:rsidRPr="001E4E28">
        <w:rPr>
          <w:rFonts w:ascii="Times New Roman" w:hAnsi="Times New Roman" w:cs="Times New Roman"/>
          <w:sz w:val="24"/>
          <w:szCs w:val="24"/>
          <w:lang w:val="pl-PL"/>
        </w:rPr>
        <w:t xml:space="preserve">umowach międzynarodowych (Dz. U. poz. 443, z </w:t>
      </w:r>
      <w:proofErr w:type="spellStart"/>
      <w:r w:rsidRPr="001E4E28">
        <w:rPr>
          <w:rFonts w:ascii="Times New Roman" w:hAnsi="Times New Roman" w:cs="Times New Roman"/>
          <w:sz w:val="24"/>
          <w:szCs w:val="24"/>
          <w:lang w:val="pl-PL"/>
        </w:rPr>
        <w:t>późn</w:t>
      </w:r>
      <w:proofErr w:type="spellEnd"/>
      <w:r w:rsidRPr="001E4E28">
        <w:rPr>
          <w:rFonts w:ascii="Times New Roman" w:hAnsi="Times New Roman" w:cs="Times New Roman"/>
          <w:sz w:val="24"/>
          <w:szCs w:val="24"/>
          <w:lang w:val="pl-PL"/>
        </w:rPr>
        <w:t xml:space="preserve">. zm.), zgodnie z art. 89 ust. 1 pkt 5 Konstytucji Rzeczypospolitej Polskiej z dnia 2 kwietnia 1997 r. (Dz. U. poz. 483, z </w:t>
      </w:r>
      <w:proofErr w:type="spellStart"/>
      <w:r w:rsidRPr="001E4E28">
        <w:rPr>
          <w:rFonts w:ascii="Times New Roman" w:hAnsi="Times New Roman" w:cs="Times New Roman"/>
          <w:sz w:val="24"/>
          <w:szCs w:val="24"/>
          <w:lang w:val="pl-PL"/>
        </w:rPr>
        <w:t>późn</w:t>
      </w:r>
      <w:proofErr w:type="spellEnd"/>
      <w:r w:rsidRPr="001E4E28">
        <w:rPr>
          <w:rFonts w:ascii="Times New Roman" w:hAnsi="Times New Roman" w:cs="Times New Roman"/>
          <w:sz w:val="24"/>
          <w:szCs w:val="24"/>
          <w:lang w:val="pl-PL"/>
        </w:rPr>
        <w:t xml:space="preserve">. zm.). Przedmiot </w:t>
      </w:r>
      <w:r w:rsidR="00174F29">
        <w:rPr>
          <w:rFonts w:ascii="Times New Roman" w:hAnsi="Times New Roman" w:cs="Times New Roman"/>
          <w:sz w:val="24"/>
          <w:szCs w:val="24"/>
          <w:lang w:val="pl-PL"/>
        </w:rPr>
        <w:t>U</w:t>
      </w:r>
      <w:r w:rsidRPr="001E4E28">
        <w:rPr>
          <w:rFonts w:ascii="Times New Roman" w:hAnsi="Times New Roman" w:cs="Times New Roman"/>
          <w:sz w:val="24"/>
          <w:szCs w:val="24"/>
          <w:lang w:val="pl-PL"/>
        </w:rPr>
        <w:t>mowy, tj. przyznanie przywilejów i immunitetów, należy bowiem do materii ustawowej. Umowa wprowadza m.in. zwolnienia podatkowe niewynikające obecnie z wiążących Polskę umów międzynarodowych. Zwolnienia te nie wynikają również z treści przepisów ustawy o podatku dochodowym od osób prawnych oraz o podatku dochodowym od osób fizycznych. Stąd też wprowadzenie tych przepisów do polskiego porządku prawnego wymaga zastosowania ratyfikacji za uprzednią zgodą wyrażoną w ustawie.</w:t>
      </w:r>
    </w:p>
    <w:sectPr w:rsidR="00282C3A" w:rsidRPr="001E4E28" w:rsidSect="0062682F">
      <w:footerReference w:type="default" r:id="rId9"/>
      <w:pgSz w:w="11906" w:h="16838" w:code="9"/>
      <w:pgMar w:top="1588" w:right="1418" w:bottom="1418" w:left="1985" w:header="851" w:footer="8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959" w:rsidRDefault="001C5959" w:rsidP="0077650E">
      <w:pPr>
        <w:spacing w:after="0" w:line="240" w:lineRule="auto"/>
      </w:pPr>
      <w:r>
        <w:separator/>
      </w:r>
    </w:p>
  </w:endnote>
  <w:endnote w:type="continuationSeparator" w:id="0">
    <w:p w:rsidR="001C5959" w:rsidRDefault="001C5959" w:rsidP="00776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8343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E4E28" w:rsidRPr="001E4E28" w:rsidRDefault="001E4E28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1E4E28">
          <w:rPr>
            <w:rFonts w:ascii="Times New Roman" w:hAnsi="Times New Roman"/>
            <w:sz w:val="24"/>
            <w:szCs w:val="24"/>
          </w:rPr>
          <w:fldChar w:fldCharType="begin"/>
        </w:r>
        <w:r w:rsidRPr="001E4E2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E4E28">
          <w:rPr>
            <w:rFonts w:ascii="Times New Roman" w:hAnsi="Times New Roman"/>
            <w:sz w:val="24"/>
            <w:szCs w:val="24"/>
          </w:rPr>
          <w:fldChar w:fldCharType="separate"/>
        </w:r>
        <w:r w:rsidR="007746F1" w:rsidRPr="007746F1">
          <w:rPr>
            <w:rFonts w:ascii="Times New Roman" w:hAnsi="Times New Roman"/>
            <w:noProof/>
            <w:sz w:val="24"/>
            <w:szCs w:val="24"/>
            <w:lang w:val="pl-PL"/>
          </w:rPr>
          <w:t>5</w:t>
        </w:r>
        <w:r w:rsidRPr="001E4E2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959" w:rsidRDefault="001C5959" w:rsidP="0077650E">
      <w:pPr>
        <w:spacing w:after="0" w:line="240" w:lineRule="auto"/>
      </w:pPr>
      <w:r>
        <w:separator/>
      </w:r>
    </w:p>
  </w:footnote>
  <w:footnote w:type="continuationSeparator" w:id="0">
    <w:p w:rsidR="001C5959" w:rsidRDefault="001C5959" w:rsidP="0077650E">
      <w:pPr>
        <w:spacing w:after="0" w:line="240" w:lineRule="auto"/>
      </w:pPr>
      <w:r>
        <w:continuationSeparator/>
      </w:r>
    </w:p>
  </w:footnote>
  <w:footnote w:id="1">
    <w:p w:rsidR="00F439C0" w:rsidRPr="001E4E28" w:rsidRDefault="00F439C0" w:rsidP="001E4E28">
      <w:pPr>
        <w:pStyle w:val="Tekstprzypisudolnego"/>
        <w:spacing w:after="0" w:line="240" w:lineRule="auto"/>
        <w:ind w:left="284" w:hanging="284"/>
        <w:rPr>
          <w:rFonts w:ascii="Times New Roman" w:hAnsi="Times New Roman"/>
          <w:lang w:val="en-US"/>
        </w:rPr>
      </w:pPr>
      <w:r w:rsidRPr="001E4E28">
        <w:rPr>
          <w:rStyle w:val="Odwoanieprzypisudolnego"/>
          <w:rFonts w:ascii="Times New Roman" w:hAnsi="Times New Roman"/>
        </w:rPr>
        <w:footnoteRef/>
      </w:r>
      <w:r w:rsidR="001E4E28" w:rsidRPr="001E4E28">
        <w:rPr>
          <w:rFonts w:ascii="Times New Roman" w:hAnsi="Times New Roman"/>
          <w:vertAlign w:val="superscript"/>
          <w:lang w:val="en-US"/>
        </w:rPr>
        <w:t>)</w:t>
      </w:r>
      <w:r w:rsidR="001E4E28">
        <w:rPr>
          <w:rFonts w:ascii="Times New Roman" w:hAnsi="Times New Roman"/>
          <w:lang w:val="en-US"/>
        </w:rPr>
        <w:tab/>
      </w:r>
      <w:proofErr w:type="spellStart"/>
      <w:r w:rsidRPr="001E4E28">
        <w:rPr>
          <w:rFonts w:ascii="Times New Roman" w:hAnsi="Times New Roman"/>
          <w:lang w:val="en-US"/>
        </w:rPr>
        <w:t>Rezolucja</w:t>
      </w:r>
      <w:proofErr w:type="spellEnd"/>
      <w:r w:rsidRPr="001E4E28">
        <w:rPr>
          <w:rFonts w:ascii="Times New Roman" w:hAnsi="Times New Roman"/>
          <w:lang w:val="en-US"/>
        </w:rPr>
        <w:t xml:space="preserve"> AG-2004-RES-10, </w:t>
      </w:r>
      <w:proofErr w:type="spellStart"/>
      <w:r w:rsidRPr="001E4E28">
        <w:rPr>
          <w:rFonts w:ascii="Times New Roman" w:hAnsi="Times New Roman"/>
          <w:lang w:val="en-US"/>
        </w:rPr>
        <w:t>Cancún</w:t>
      </w:r>
      <w:proofErr w:type="spellEnd"/>
      <w:r w:rsidRPr="001E4E28">
        <w:rPr>
          <w:rFonts w:ascii="Times New Roman" w:hAnsi="Times New Roman"/>
          <w:lang w:val="en-US"/>
        </w:rPr>
        <w:t>, 2004</w:t>
      </w:r>
    </w:p>
  </w:footnote>
  <w:footnote w:id="2">
    <w:p w:rsidR="00F439C0" w:rsidRPr="001E4E28" w:rsidRDefault="00F439C0" w:rsidP="001E4E28">
      <w:pPr>
        <w:pStyle w:val="Tekstprzypisudolnego"/>
        <w:spacing w:after="0" w:line="240" w:lineRule="auto"/>
        <w:ind w:left="284" w:hanging="284"/>
        <w:rPr>
          <w:rFonts w:ascii="Times New Roman" w:hAnsi="Times New Roman"/>
          <w:lang w:val="en-US"/>
        </w:rPr>
      </w:pPr>
      <w:r w:rsidRPr="001E4E28">
        <w:rPr>
          <w:rStyle w:val="Odwoanieprzypisudolnego"/>
          <w:rFonts w:ascii="Times New Roman" w:hAnsi="Times New Roman"/>
        </w:rPr>
        <w:footnoteRef/>
      </w:r>
      <w:r w:rsidR="001E4E28" w:rsidRPr="001E4E28">
        <w:rPr>
          <w:rFonts w:ascii="Times New Roman" w:hAnsi="Times New Roman"/>
          <w:vertAlign w:val="superscript"/>
          <w:lang w:val="en-US"/>
        </w:rPr>
        <w:t>)</w:t>
      </w:r>
      <w:r w:rsidR="001E4E28">
        <w:rPr>
          <w:rFonts w:ascii="Times New Roman" w:hAnsi="Times New Roman"/>
          <w:lang w:val="en-US"/>
        </w:rPr>
        <w:tab/>
      </w:r>
      <w:proofErr w:type="spellStart"/>
      <w:r w:rsidRPr="001E4E28">
        <w:rPr>
          <w:rFonts w:ascii="Times New Roman" w:hAnsi="Times New Roman"/>
          <w:lang w:val="en-US"/>
        </w:rPr>
        <w:t>Rezolucja</w:t>
      </w:r>
      <w:proofErr w:type="spellEnd"/>
      <w:r w:rsidRPr="001E4E28">
        <w:rPr>
          <w:rFonts w:ascii="Times New Roman" w:hAnsi="Times New Roman"/>
          <w:lang w:val="en-US"/>
        </w:rPr>
        <w:t xml:space="preserve"> AGN2004-RES-12, </w:t>
      </w:r>
      <w:proofErr w:type="spellStart"/>
      <w:r w:rsidRPr="001E4E28">
        <w:rPr>
          <w:rFonts w:ascii="Times New Roman" w:hAnsi="Times New Roman"/>
          <w:lang w:val="en-US"/>
        </w:rPr>
        <w:t>Cancún</w:t>
      </w:r>
      <w:proofErr w:type="spellEnd"/>
      <w:r w:rsidRPr="001E4E28">
        <w:rPr>
          <w:rFonts w:ascii="Times New Roman" w:hAnsi="Times New Roman"/>
          <w:lang w:val="en-US"/>
        </w:rPr>
        <w:t>, 2004</w:t>
      </w:r>
    </w:p>
  </w:footnote>
  <w:footnote w:id="3">
    <w:p w:rsidR="00F439C0" w:rsidRPr="001E4E28" w:rsidRDefault="00F439C0" w:rsidP="001E4E28">
      <w:pPr>
        <w:pStyle w:val="Tekstprzypisudolnego"/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r w:rsidRPr="001E4E28">
        <w:rPr>
          <w:rStyle w:val="Odwoanieprzypisudolnego"/>
          <w:rFonts w:ascii="Times New Roman" w:hAnsi="Times New Roman"/>
        </w:rPr>
        <w:footnoteRef/>
      </w:r>
      <w:r w:rsidR="001E4E28" w:rsidRPr="001E4E28">
        <w:rPr>
          <w:rFonts w:ascii="Times New Roman" w:hAnsi="Times New Roman"/>
          <w:vertAlign w:val="superscript"/>
          <w:lang w:val="en-US"/>
        </w:rPr>
        <w:t>)</w:t>
      </w:r>
      <w:r w:rsidR="001E4E28">
        <w:rPr>
          <w:rFonts w:ascii="Times New Roman" w:hAnsi="Times New Roman"/>
          <w:lang w:val="en-US"/>
        </w:rPr>
        <w:tab/>
      </w:r>
      <w:r w:rsidRPr="001E4E28">
        <w:rPr>
          <w:rFonts w:ascii="Times New Roman" w:hAnsi="Times New Roman"/>
          <w:lang w:val="en-US"/>
        </w:rPr>
        <w:t>Rules of Procedure of the ICPO-INTERPOL General Assembly adopted by the General Assembly at its 65th session (Antalya – 1996).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F2766"/>
    <w:multiLevelType w:val="hybridMultilevel"/>
    <w:tmpl w:val="59125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B421C"/>
    <w:multiLevelType w:val="hybridMultilevel"/>
    <w:tmpl w:val="B9BACBF0"/>
    <w:lvl w:ilvl="0" w:tplc="04B8865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CD0452F"/>
    <w:multiLevelType w:val="hybridMultilevel"/>
    <w:tmpl w:val="C9A2EDA0"/>
    <w:lvl w:ilvl="0" w:tplc="16BCA0D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5C1028"/>
    <w:multiLevelType w:val="hybridMultilevel"/>
    <w:tmpl w:val="B3A0A76E"/>
    <w:lvl w:ilvl="0" w:tplc="99CA5D5A">
      <w:start w:val="1"/>
      <w:numFmt w:val="decimal"/>
      <w:lvlText w:val="%1."/>
      <w:lvlJc w:val="left"/>
      <w:pPr>
        <w:ind w:left="3905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4625" w:hanging="360"/>
      </w:pPr>
    </w:lvl>
    <w:lvl w:ilvl="2" w:tplc="0415001B">
      <w:start w:val="1"/>
      <w:numFmt w:val="lowerRoman"/>
      <w:lvlText w:val="%3."/>
      <w:lvlJc w:val="right"/>
      <w:pPr>
        <w:ind w:left="5345" w:hanging="180"/>
      </w:pPr>
    </w:lvl>
    <w:lvl w:ilvl="3" w:tplc="0415000F">
      <w:start w:val="1"/>
      <w:numFmt w:val="decimal"/>
      <w:lvlText w:val="%4."/>
      <w:lvlJc w:val="left"/>
      <w:pPr>
        <w:ind w:left="6065" w:hanging="360"/>
      </w:pPr>
    </w:lvl>
    <w:lvl w:ilvl="4" w:tplc="04150019">
      <w:start w:val="1"/>
      <w:numFmt w:val="lowerLetter"/>
      <w:lvlText w:val="%5."/>
      <w:lvlJc w:val="left"/>
      <w:pPr>
        <w:ind w:left="6785" w:hanging="360"/>
      </w:pPr>
    </w:lvl>
    <w:lvl w:ilvl="5" w:tplc="0415001B">
      <w:start w:val="1"/>
      <w:numFmt w:val="lowerRoman"/>
      <w:lvlText w:val="%6."/>
      <w:lvlJc w:val="right"/>
      <w:pPr>
        <w:ind w:left="7505" w:hanging="180"/>
      </w:pPr>
    </w:lvl>
    <w:lvl w:ilvl="6" w:tplc="0415000F">
      <w:start w:val="1"/>
      <w:numFmt w:val="decimal"/>
      <w:lvlText w:val="%7."/>
      <w:lvlJc w:val="left"/>
      <w:pPr>
        <w:ind w:left="8225" w:hanging="360"/>
      </w:pPr>
    </w:lvl>
    <w:lvl w:ilvl="7" w:tplc="04150019">
      <w:start w:val="1"/>
      <w:numFmt w:val="lowerLetter"/>
      <w:lvlText w:val="%8."/>
      <w:lvlJc w:val="left"/>
      <w:pPr>
        <w:ind w:left="8945" w:hanging="360"/>
      </w:pPr>
    </w:lvl>
    <w:lvl w:ilvl="8" w:tplc="0415001B">
      <w:start w:val="1"/>
      <w:numFmt w:val="lowerRoman"/>
      <w:lvlText w:val="%9."/>
      <w:lvlJc w:val="right"/>
      <w:pPr>
        <w:ind w:left="9665" w:hanging="180"/>
      </w:pPr>
    </w:lvl>
  </w:abstractNum>
  <w:abstractNum w:abstractNumId="4">
    <w:nsid w:val="42AB5CAE"/>
    <w:multiLevelType w:val="hybridMultilevel"/>
    <w:tmpl w:val="839463C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BB04665"/>
    <w:multiLevelType w:val="hybridMultilevel"/>
    <w:tmpl w:val="89B8E5AC"/>
    <w:lvl w:ilvl="0" w:tplc="972A8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631C55"/>
    <w:multiLevelType w:val="hybridMultilevel"/>
    <w:tmpl w:val="BA3070EC"/>
    <w:lvl w:ilvl="0" w:tplc="D51C14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50E"/>
    <w:rsid w:val="00006139"/>
    <w:rsid w:val="00006E50"/>
    <w:rsid w:val="00043D30"/>
    <w:rsid w:val="00043DC8"/>
    <w:rsid w:val="000460D7"/>
    <w:rsid w:val="00053638"/>
    <w:rsid w:val="00064242"/>
    <w:rsid w:val="000648F5"/>
    <w:rsid w:val="00073093"/>
    <w:rsid w:val="000807C7"/>
    <w:rsid w:val="000838FB"/>
    <w:rsid w:val="00090AF0"/>
    <w:rsid w:val="00094972"/>
    <w:rsid w:val="000A6ECC"/>
    <w:rsid w:val="000A747A"/>
    <w:rsid w:val="000A75AE"/>
    <w:rsid w:val="000B26A6"/>
    <w:rsid w:val="000B3E0F"/>
    <w:rsid w:val="000B3FB5"/>
    <w:rsid w:val="000B79DF"/>
    <w:rsid w:val="000D4CCB"/>
    <w:rsid w:val="000E3A5A"/>
    <w:rsid w:val="000E3D78"/>
    <w:rsid w:val="000E732A"/>
    <w:rsid w:val="000E7A53"/>
    <w:rsid w:val="000F7C72"/>
    <w:rsid w:val="001009B0"/>
    <w:rsid w:val="0010319B"/>
    <w:rsid w:val="00103574"/>
    <w:rsid w:val="00103767"/>
    <w:rsid w:val="001106BF"/>
    <w:rsid w:val="001126FC"/>
    <w:rsid w:val="00113D2F"/>
    <w:rsid w:val="001174C0"/>
    <w:rsid w:val="0012065C"/>
    <w:rsid w:val="001564AF"/>
    <w:rsid w:val="0016048C"/>
    <w:rsid w:val="00173AE6"/>
    <w:rsid w:val="00174F29"/>
    <w:rsid w:val="00175DE6"/>
    <w:rsid w:val="001861BB"/>
    <w:rsid w:val="001868FA"/>
    <w:rsid w:val="001C305B"/>
    <w:rsid w:val="001C5959"/>
    <w:rsid w:val="001C5C9E"/>
    <w:rsid w:val="001E474B"/>
    <w:rsid w:val="001E4E28"/>
    <w:rsid w:val="001F2EE7"/>
    <w:rsid w:val="001F5F14"/>
    <w:rsid w:val="002025A7"/>
    <w:rsid w:val="002068C5"/>
    <w:rsid w:val="00234CF1"/>
    <w:rsid w:val="00235CA5"/>
    <w:rsid w:val="00236EB6"/>
    <w:rsid w:val="0024297A"/>
    <w:rsid w:val="002602C7"/>
    <w:rsid w:val="00261E15"/>
    <w:rsid w:val="00282C3A"/>
    <w:rsid w:val="002865D0"/>
    <w:rsid w:val="00287E08"/>
    <w:rsid w:val="00294767"/>
    <w:rsid w:val="002967FE"/>
    <w:rsid w:val="002A0C7A"/>
    <w:rsid w:val="002A17D1"/>
    <w:rsid w:val="002A4F95"/>
    <w:rsid w:val="002B5476"/>
    <w:rsid w:val="002B672D"/>
    <w:rsid w:val="002B758D"/>
    <w:rsid w:val="002C3C62"/>
    <w:rsid w:val="002D2764"/>
    <w:rsid w:val="002D3BA6"/>
    <w:rsid w:val="002D64A9"/>
    <w:rsid w:val="002E16B4"/>
    <w:rsid w:val="002E16FB"/>
    <w:rsid w:val="002F164F"/>
    <w:rsid w:val="002F1877"/>
    <w:rsid w:val="00302F84"/>
    <w:rsid w:val="00304E16"/>
    <w:rsid w:val="003155C8"/>
    <w:rsid w:val="003166D3"/>
    <w:rsid w:val="00317D8F"/>
    <w:rsid w:val="00321280"/>
    <w:rsid w:val="00322201"/>
    <w:rsid w:val="00334ABF"/>
    <w:rsid w:val="00336948"/>
    <w:rsid w:val="003547CC"/>
    <w:rsid w:val="00355BE6"/>
    <w:rsid w:val="003678A0"/>
    <w:rsid w:val="003704B3"/>
    <w:rsid w:val="0037180A"/>
    <w:rsid w:val="003868DA"/>
    <w:rsid w:val="00392B97"/>
    <w:rsid w:val="003A1C37"/>
    <w:rsid w:val="003C7F37"/>
    <w:rsid w:val="003D1463"/>
    <w:rsid w:val="003D3EB4"/>
    <w:rsid w:val="003D3EB7"/>
    <w:rsid w:val="003E79D6"/>
    <w:rsid w:val="003F0A61"/>
    <w:rsid w:val="003F1538"/>
    <w:rsid w:val="003F2C1B"/>
    <w:rsid w:val="003F6D3C"/>
    <w:rsid w:val="00401E06"/>
    <w:rsid w:val="00411312"/>
    <w:rsid w:val="00414BAC"/>
    <w:rsid w:val="00417283"/>
    <w:rsid w:val="004252B6"/>
    <w:rsid w:val="00426A67"/>
    <w:rsid w:val="00427A98"/>
    <w:rsid w:val="0043362A"/>
    <w:rsid w:val="004457D8"/>
    <w:rsid w:val="00446D6D"/>
    <w:rsid w:val="00461CC9"/>
    <w:rsid w:val="004662BB"/>
    <w:rsid w:val="00472995"/>
    <w:rsid w:val="0047345D"/>
    <w:rsid w:val="00474336"/>
    <w:rsid w:val="0048199C"/>
    <w:rsid w:val="00481A6E"/>
    <w:rsid w:val="00487E06"/>
    <w:rsid w:val="00491D4E"/>
    <w:rsid w:val="00494E20"/>
    <w:rsid w:val="00496A93"/>
    <w:rsid w:val="00497C04"/>
    <w:rsid w:val="004A2E44"/>
    <w:rsid w:val="004C2140"/>
    <w:rsid w:val="004C5F18"/>
    <w:rsid w:val="004D2336"/>
    <w:rsid w:val="004D7A5E"/>
    <w:rsid w:val="004F2A4C"/>
    <w:rsid w:val="00500056"/>
    <w:rsid w:val="00501DF8"/>
    <w:rsid w:val="00501E61"/>
    <w:rsid w:val="0051309D"/>
    <w:rsid w:val="0051374C"/>
    <w:rsid w:val="0051639F"/>
    <w:rsid w:val="00525BA6"/>
    <w:rsid w:val="00525E50"/>
    <w:rsid w:val="0053165D"/>
    <w:rsid w:val="00535916"/>
    <w:rsid w:val="005369AA"/>
    <w:rsid w:val="00557B25"/>
    <w:rsid w:val="00566BBD"/>
    <w:rsid w:val="00570D6C"/>
    <w:rsid w:val="00572130"/>
    <w:rsid w:val="005726F6"/>
    <w:rsid w:val="00586E26"/>
    <w:rsid w:val="005955C8"/>
    <w:rsid w:val="005B4DC7"/>
    <w:rsid w:val="005C11FE"/>
    <w:rsid w:val="005C1DEA"/>
    <w:rsid w:val="005C7084"/>
    <w:rsid w:val="005D0C29"/>
    <w:rsid w:val="005D0EB0"/>
    <w:rsid w:val="005D4330"/>
    <w:rsid w:val="005D4E6F"/>
    <w:rsid w:val="005D6886"/>
    <w:rsid w:val="005D7D61"/>
    <w:rsid w:val="005E725A"/>
    <w:rsid w:val="005F0C33"/>
    <w:rsid w:val="005F22BC"/>
    <w:rsid w:val="005F3C54"/>
    <w:rsid w:val="005F76C7"/>
    <w:rsid w:val="0060627E"/>
    <w:rsid w:val="0061442F"/>
    <w:rsid w:val="00625A03"/>
    <w:rsid w:val="0062682F"/>
    <w:rsid w:val="0062797F"/>
    <w:rsid w:val="006331E1"/>
    <w:rsid w:val="00652696"/>
    <w:rsid w:val="00660E67"/>
    <w:rsid w:val="00677521"/>
    <w:rsid w:val="00680927"/>
    <w:rsid w:val="00697D23"/>
    <w:rsid w:val="006B252C"/>
    <w:rsid w:val="006B611B"/>
    <w:rsid w:val="006B76A7"/>
    <w:rsid w:val="006E2BAB"/>
    <w:rsid w:val="006E4860"/>
    <w:rsid w:val="006E6F22"/>
    <w:rsid w:val="006F0214"/>
    <w:rsid w:val="006F075E"/>
    <w:rsid w:val="006F2D94"/>
    <w:rsid w:val="0070166F"/>
    <w:rsid w:val="00703294"/>
    <w:rsid w:val="007033EE"/>
    <w:rsid w:val="007036DB"/>
    <w:rsid w:val="00722AD7"/>
    <w:rsid w:val="00723BC9"/>
    <w:rsid w:val="0072574E"/>
    <w:rsid w:val="00727516"/>
    <w:rsid w:val="0073251D"/>
    <w:rsid w:val="00737935"/>
    <w:rsid w:val="00744635"/>
    <w:rsid w:val="00746C3A"/>
    <w:rsid w:val="007746F1"/>
    <w:rsid w:val="0077650E"/>
    <w:rsid w:val="00777214"/>
    <w:rsid w:val="00784FB3"/>
    <w:rsid w:val="00785838"/>
    <w:rsid w:val="007A6520"/>
    <w:rsid w:val="007B112A"/>
    <w:rsid w:val="007B157A"/>
    <w:rsid w:val="007B3492"/>
    <w:rsid w:val="007E6B57"/>
    <w:rsid w:val="007F2238"/>
    <w:rsid w:val="00805046"/>
    <w:rsid w:val="00812B6D"/>
    <w:rsid w:val="00817877"/>
    <w:rsid w:val="00842742"/>
    <w:rsid w:val="00845D2F"/>
    <w:rsid w:val="00853E93"/>
    <w:rsid w:val="00855C1F"/>
    <w:rsid w:val="00856845"/>
    <w:rsid w:val="008610FE"/>
    <w:rsid w:val="00863DA1"/>
    <w:rsid w:val="00876C25"/>
    <w:rsid w:val="00882170"/>
    <w:rsid w:val="00893B13"/>
    <w:rsid w:val="00896520"/>
    <w:rsid w:val="00896BE6"/>
    <w:rsid w:val="008A2422"/>
    <w:rsid w:val="008A26B7"/>
    <w:rsid w:val="008A7817"/>
    <w:rsid w:val="008C1EF1"/>
    <w:rsid w:val="008D145B"/>
    <w:rsid w:val="008D14EC"/>
    <w:rsid w:val="008E54A3"/>
    <w:rsid w:val="008F06DE"/>
    <w:rsid w:val="00904DA6"/>
    <w:rsid w:val="00914D09"/>
    <w:rsid w:val="009153DE"/>
    <w:rsid w:val="0092554C"/>
    <w:rsid w:val="00931537"/>
    <w:rsid w:val="00937755"/>
    <w:rsid w:val="009612A8"/>
    <w:rsid w:val="009616B5"/>
    <w:rsid w:val="0096374D"/>
    <w:rsid w:val="009710F1"/>
    <w:rsid w:val="009726BE"/>
    <w:rsid w:val="00972F0F"/>
    <w:rsid w:val="00977A33"/>
    <w:rsid w:val="00987058"/>
    <w:rsid w:val="009914E1"/>
    <w:rsid w:val="009A48A4"/>
    <w:rsid w:val="009B0139"/>
    <w:rsid w:val="009B0296"/>
    <w:rsid w:val="009C03BD"/>
    <w:rsid w:val="009C7500"/>
    <w:rsid w:val="009D1E05"/>
    <w:rsid w:val="009E1102"/>
    <w:rsid w:val="009E1471"/>
    <w:rsid w:val="009E1498"/>
    <w:rsid w:val="009F243D"/>
    <w:rsid w:val="009F3264"/>
    <w:rsid w:val="00A05C57"/>
    <w:rsid w:val="00A25A35"/>
    <w:rsid w:val="00A335AB"/>
    <w:rsid w:val="00A37C93"/>
    <w:rsid w:val="00A41146"/>
    <w:rsid w:val="00A42956"/>
    <w:rsid w:val="00A467FD"/>
    <w:rsid w:val="00A53E2E"/>
    <w:rsid w:val="00A764D5"/>
    <w:rsid w:val="00A84689"/>
    <w:rsid w:val="00A9478C"/>
    <w:rsid w:val="00AA10B0"/>
    <w:rsid w:val="00AC1081"/>
    <w:rsid w:val="00AC4231"/>
    <w:rsid w:val="00AC45F7"/>
    <w:rsid w:val="00AC4FF7"/>
    <w:rsid w:val="00AD4ADA"/>
    <w:rsid w:val="00AE0F88"/>
    <w:rsid w:val="00AE705B"/>
    <w:rsid w:val="00AF46F0"/>
    <w:rsid w:val="00B25EBF"/>
    <w:rsid w:val="00B33AF5"/>
    <w:rsid w:val="00B50BA7"/>
    <w:rsid w:val="00B65612"/>
    <w:rsid w:val="00B73F65"/>
    <w:rsid w:val="00B80DA4"/>
    <w:rsid w:val="00B840D4"/>
    <w:rsid w:val="00B9057E"/>
    <w:rsid w:val="00BB12BC"/>
    <w:rsid w:val="00BE03FA"/>
    <w:rsid w:val="00BE7F52"/>
    <w:rsid w:val="00BF02D5"/>
    <w:rsid w:val="00BF5CC0"/>
    <w:rsid w:val="00BF6B7C"/>
    <w:rsid w:val="00BF6C94"/>
    <w:rsid w:val="00C01F17"/>
    <w:rsid w:val="00C10E99"/>
    <w:rsid w:val="00C2048C"/>
    <w:rsid w:val="00C30CE5"/>
    <w:rsid w:val="00C31C3F"/>
    <w:rsid w:val="00C32254"/>
    <w:rsid w:val="00C355F2"/>
    <w:rsid w:val="00C40139"/>
    <w:rsid w:val="00C47A1F"/>
    <w:rsid w:val="00C5341E"/>
    <w:rsid w:val="00C56513"/>
    <w:rsid w:val="00C56B25"/>
    <w:rsid w:val="00C57B29"/>
    <w:rsid w:val="00C6164B"/>
    <w:rsid w:val="00C63B0C"/>
    <w:rsid w:val="00C708CE"/>
    <w:rsid w:val="00C75C1E"/>
    <w:rsid w:val="00C7720D"/>
    <w:rsid w:val="00C77F34"/>
    <w:rsid w:val="00C8066D"/>
    <w:rsid w:val="00C858D3"/>
    <w:rsid w:val="00CA6C91"/>
    <w:rsid w:val="00CA6D5D"/>
    <w:rsid w:val="00CB018F"/>
    <w:rsid w:val="00CB0992"/>
    <w:rsid w:val="00CB1204"/>
    <w:rsid w:val="00CB65EA"/>
    <w:rsid w:val="00CB7214"/>
    <w:rsid w:val="00CC0927"/>
    <w:rsid w:val="00CC4810"/>
    <w:rsid w:val="00CD7383"/>
    <w:rsid w:val="00CE3E22"/>
    <w:rsid w:val="00CE45DF"/>
    <w:rsid w:val="00CF26A0"/>
    <w:rsid w:val="00CF3E3D"/>
    <w:rsid w:val="00D00B4E"/>
    <w:rsid w:val="00D24202"/>
    <w:rsid w:val="00D3469C"/>
    <w:rsid w:val="00D34DC8"/>
    <w:rsid w:val="00D35433"/>
    <w:rsid w:val="00D41B19"/>
    <w:rsid w:val="00D51171"/>
    <w:rsid w:val="00D601D7"/>
    <w:rsid w:val="00D615C5"/>
    <w:rsid w:val="00D64156"/>
    <w:rsid w:val="00D679CF"/>
    <w:rsid w:val="00D70F14"/>
    <w:rsid w:val="00D86F4B"/>
    <w:rsid w:val="00D968D2"/>
    <w:rsid w:val="00DA023E"/>
    <w:rsid w:val="00DA0DE7"/>
    <w:rsid w:val="00DA1F9F"/>
    <w:rsid w:val="00DA5AA8"/>
    <w:rsid w:val="00DA7332"/>
    <w:rsid w:val="00DB0ADC"/>
    <w:rsid w:val="00DB550B"/>
    <w:rsid w:val="00DE565E"/>
    <w:rsid w:val="00DF5A94"/>
    <w:rsid w:val="00E038C8"/>
    <w:rsid w:val="00E06DB1"/>
    <w:rsid w:val="00E10556"/>
    <w:rsid w:val="00E25A02"/>
    <w:rsid w:val="00E3645F"/>
    <w:rsid w:val="00E36CC6"/>
    <w:rsid w:val="00E372B9"/>
    <w:rsid w:val="00E53C25"/>
    <w:rsid w:val="00E63B92"/>
    <w:rsid w:val="00E75DEF"/>
    <w:rsid w:val="00E81F0A"/>
    <w:rsid w:val="00E914BD"/>
    <w:rsid w:val="00E95300"/>
    <w:rsid w:val="00EB1B43"/>
    <w:rsid w:val="00EC08CD"/>
    <w:rsid w:val="00EC2819"/>
    <w:rsid w:val="00EC75C1"/>
    <w:rsid w:val="00EC7B13"/>
    <w:rsid w:val="00ED12DA"/>
    <w:rsid w:val="00ED78C0"/>
    <w:rsid w:val="00EF1D0A"/>
    <w:rsid w:val="00EF1F8A"/>
    <w:rsid w:val="00F0422A"/>
    <w:rsid w:val="00F0449D"/>
    <w:rsid w:val="00F2161C"/>
    <w:rsid w:val="00F271B1"/>
    <w:rsid w:val="00F32B11"/>
    <w:rsid w:val="00F344B5"/>
    <w:rsid w:val="00F367E3"/>
    <w:rsid w:val="00F3709B"/>
    <w:rsid w:val="00F374CB"/>
    <w:rsid w:val="00F41BD8"/>
    <w:rsid w:val="00F439C0"/>
    <w:rsid w:val="00F52898"/>
    <w:rsid w:val="00F57640"/>
    <w:rsid w:val="00F60310"/>
    <w:rsid w:val="00F717A3"/>
    <w:rsid w:val="00F81E0A"/>
    <w:rsid w:val="00F86731"/>
    <w:rsid w:val="00F9307D"/>
    <w:rsid w:val="00FA6ACB"/>
    <w:rsid w:val="00FA78F6"/>
    <w:rsid w:val="00FB20ED"/>
    <w:rsid w:val="00FC222B"/>
    <w:rsid w:val="00FC51B8"/>
    <w:rsid w:val="00FD0BCC"/>
    <w:rsid w:val="00FD20E2"/>
    <w:rsid w:val="00FD77D9"/>
    <w:rsid w:val="00FD7A52"/>
    <w:rsid w:val="00FE6D55"/>
    <w:rsid w:val="00FF1C48"/>
    <w:rsid w:val="00FF2241"/>
    <w:rsid w:val="00FF2713"/>
    <w:rsid w:val="00FF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06DE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locked/>
    <w:rsid w:val="007033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650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77650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7650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77650E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77650E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77650E"/>
    <w:rPr>
      <w:rFonts w:ascii="Tahoma" w:hAnsi="Tahoma" w:cs="Times New Roman"/>
      <w:sz w:val="16"/>
    </w:rPr>
  </w:style>
  <w:style w:type="character" w:styleId="Hipercze">
    <w:name w:val="Hyperlink"/>
    <w:uiPriority w:val="99"/>
    <w:unhideWhenUsed/>
    <w:rsid w:val="00064242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63B92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E63B92"/>
    <w:rPr>
      <w:sz w:val="22"/>
      <w:szCs w:val="22"/>
      <w:lang w:eastAsia="en-US"/>
    </w:rPr>
  </w:style>
  <w:style w:type="character" w:customStyle="1" w:styleId="ng-binding">
    <w:name w:val="ng-binding"/>
    <w:rsid w:val="00E63B92"/>
  </w:style>
  <w:style w:type="character" w:styleId="Pogrubienie">
    <w:name w:val="Strong"/>
    <w:uiPriority w:val="22"/>
    <w:qFormat/>
    <w:locked/>
    <w:rsid w:val="00E63B92"/>
    <w:rPr>
      <w:b/>
      <w:bCs/>
    </w:rPr>
  </w:style>
  <w:style w:type="character" w:styleId="Uwydatnienie">
    <w:name w:val="Emphasis"/>
    <w:uiPriority w:val="20"/>
    <w:qFormat/>
    <w:locked/>
    <w:rsid w:val="00E63B92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17877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17877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817877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7033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33E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rsid w:val="007033EE"/>
    <w:rPr>
      <w:rFonts w:ascii="Arial Unicode MS" w:eastAsia="Arial Unicode MS" w:hAnsi="Arial Unicode MS" w:cs="Arial Unicode MS"/>
      <w:color w:val="000000"/>
      <w:lang w:val="en-US" w:eastAsia="en-US"/>
    </w:rPr>
  </w:style>
  <w:style w:type="character" w:customStyle="1" w:styleId="Nagwek3Znak">
    <w:name w:val="Nagłówek 3 Znak"/>
    <w:link w:val="Nagwek3"/>
    <w:uiPriority w:val="9"/>
    <w:rsid w:val="007033EE"/>
    <w:rPr>
      <w:rFonts w:ascii="Times New Roman" w:eastAsia="Times New Roman" w:hAnsi="Times New Roman"/>
      <w:b/>
      <w:bCs/>
      <w:sz w:val="27"/>
      <w:szCs w:val="27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5E50"/>
    <w:pPr>
      <w:spacing w:after="200" w:line="276" w:lineRule="auto"/>
    </w:pPr>
    <w:rPr>
      <w:rFonts w:ascii="Calibri" w:eastAsia="Calibri" w:hAnsi="Calibri" w:cs="Times New Roman"/>
      <w:b/>
      <w:bCs/>
      <w:color w:val="auto"/>
      <w:lang w:val="pl-PL"/>
    </w:rPr>
  </w:style>
  <w:style w:type="character" w:customStyle="1" w:styleId="TematkomentarzaZnak">
    <w:name w:val="Temat komentarza Znak"/>
    <w:link w:val="Tematkomentarza"/>
    <w:uiPriority w:val="99"/>
    <w:semiHidden/>
    <w:rsid w:val="00525E50"/>
    <w:rPr>
      <w:rFonts w:ascii="Arial Unicode MS" w:eastAsia="Arial Unicode MS" w:hAnsi="Arial Unicode MS" w:cs="Arial Unicode MS"/>
      <w:b/>
      <w:bCs/>
      <w:color w:val="00000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06DE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locked/>
    <w:rsid w:val="007033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650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77650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7650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77650E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77650E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77650E"/>
    <w:rPr>
      <w:rFonts w:ascii="Tahoma" w:hAnsi="Tahoma" w:cs="Times New Roman"/>
      <w:sz w:val="16"/>
    </w:rPr>
  </w:style>
  <w:style w:type="character" w:styleId="Hipercze">
    <w:name w:val="Hyperlink"/>
    <w:uiPriority w:val="99"/>
    <w:unhideWhenUsed/>
    <w:rsid w:val="00064242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63B92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E63B92"/>
    <w:rPr>
      <w:sz w:val="22"/>
      <w:szCs w:val="22"/>
      <w:lang w:eastAsia="en-US"/>
    </w:rPr>
  </w:style>
  <w:style w:type="character" w:customStyle="1" w:styleId="ng-binding">
    <w:name w:val="ng-binding"/>
    <w:rsid w:val="00E63B92"/>
  </w:style>
  <w:style w:type="character" w:styleId="Pogrubienie">
    <w:name w:val="Strong"/>
    <w:uiPriority w:val="22"/>
    <w:qFormat/>
    <w:locked/>
    <w:rsid w:val="00E63B92"/>
    <w:rPr>
      <w:b/>
      <w:bCs/>
    </w:rPr>
  </w:style>
  <w:style w:type="character" w:styleId="Uwydatnienie">
    <w:name w:val="Emphasis"/>
    <w:uiPriority w:val="20"/>
    <w:qFormat/>
    <w:locked/>
    <w:rsid w:val="00E63B92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17877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17877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817877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7033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33E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rsid w:val="007033EE"/>
    <w:rPr>
      <w:rFonts w:ascii="Arial Unicode MS" w:eastAsia="Arial Unicode MS" w:hAnsi="Arial Unicode MS" w:cs="Arial Unicode MS"/>
      <w:color w:val="000000"/>
      <w:lang w:val="en-US" w:eastAsia="en-US"/>
    </w:rPr>
  </w:style>
  <w:style w:type="character" w:customStyle="1" w:styleId="Nagwek3Znak">
    <w:name w:val="Nagłówek 3 Znak"/>
    <w:link w:val="Nagwek3"/>
    <w:uiPriority w:val="9"/>
    <w:rsid w:val="007033EE"/>
    <w:rPr>
      <w:rFonts w:ascii="Times New Roman" w:eastAsia="Times New Roman" w:hAnsi="Times New Roman"/>
      <w:b/>
      <w:bCs/>
      <w:sz w:val="27"/>
      <w:szCs w:val="27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5E50"/>
    <w:pPr>
      <w:spacing w:after="200" w:line="276" w:lineRule="auto"/>
    </w:pPr>
    <w:rPr>
      <w:rFonts w:ascii="Calibri" w:eastAsia="Calibri" w:hAnsi="Calibri" w:cs="Times New Roman"/>
      <w:b/>
      <w:bCs/>
      <w:color w:val="auto"/>
      <w:lang w:val="pl-PL"/>
    </w:rPr>
  </w:style>
  <w:style w:type="character" w:customStyle="1" w:styleId="TematkomentarzaZnak">
    <w:name w:val="Temat komentarza Znak"/>
    <w:link w:val="Tematkomentarza"/>
    <w:uiPriority w:val="99"/>
    <w:semiHidden/>
    <w:rsid w:val="00525E50"/>
    <w:rPr>
      <w:rFonts w:ascii="Arial Unicode MS" w:eastAsia="Arial Unicode MS" w:hAnsi="Arial Unicode MS" w:cs="Arial Unicode MS"/>
      <w:b/>
      <w:bCs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1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699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942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740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72D1A-013C-4119-A988-1BDE7AB72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1370</Words>
  <Characters>9534</Characters>
  <Application>Microsoft Office Word</Application>
  <DocSecurity>0</DocSecurity>
  <Lines>79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Departament Współpracy</vt:lpstr>
    </vt:vector>
  </TitlesOfParts>
  <Company>MSWIA</Company>
  <LinksUpToDate>false</LinksUpToDate>
  <CharactersWithSpaces>10883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 Współpracy</dc:title>
  <dc:creator>Kacper</dc:creator>
  <cp:lastModifiedBy>Wójcik Aleksandra</cp:lastModifiedBy>
  <cp:revision>8</cp:revision>
  <cp:lastPrinted>2019-04-12T09:31:00Z</cp:lastPrinted>
  <dcterms:created xsi:type="dcterms:W3CDTF">2019-04-18T09:59:00Z</dcterms:created>
  <dcterms:modified xsi:type="dcterms:W3CDTF">2019-04-18T13:16:00Z</dcterms:modified>
</cp:coreProperties>
</file>