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900" w:rsidRPr="00DB6D98" w:rsidRDefault="000F0900" w:rsidP="00DB6D98">
      <w:pPr>
        <w:spacing w:before="120"/>
        <w:jc w:val="center"/>
      </w:pPr>
      <w:r w:rsidRPr="00DB6D98">
        <w:t>UZASADNIENIE</w:t>
      </w:r>
    </w:p>
    <w:p w:rsidR="001C5E7C" w:rsidRDefault="0046502E" w:rsidP="00DB6D98">
      <w:pPr>
        <w:pStyle w:val="tytuaktuprzedmiotregulacjiustawylubrozporzdzenia"/>
        <w:spacing w:before="120" w:beforeAutospacing="0" w:after="0" w:afterAutospacing="0" w:line="360" w:lineRule="auto"/>
        <w:jc w:val="both"/>
        <w:rPr>
          <w:rFonts w:eastAsiaTheme="minorEastAsia" w:cs="Arial"/>
          <w:szCs w:val="20"/>
        </w:rPr>
      </w:pPr>
      <w:r>
        <w:rPr>
          <w:rFonts w:eastAsiaTheme="minorEastAsia" w:cs="Arial"/>
          <w:szCs w:val="20"/>
        </w:rPr>
        <w:t>Głównym c</w:t>
      </w:r>
      <w:r w:rsidR="001C5E7C">
        <w:rPr>
          <w:rFonts w:eastAsiaTheme="minorEastAsia" w:cs="Arial"/>
          <w:szCs w:val="20"/>
        </w:rPr>
        <w:t xml:space="preserve">elem </w:t>
      </w:r>
      <w:r w:rsidR="007E6489">
        <w:rPr>
          <w:rFonts w:eastAsiaTheme="minorEastAsia" w:cs="Arial"/>
          <w:szCs w:val="20"/>
        </w:rPr>
        <w:t>projektowanej</w:t>
      </w:r>
      <w:r w:rsidR="001C5E7C">
        <w:rPr>
          <w:rFonts w:eastAsiaTheme="minorEastAsia" w:cs="Arial"/>
          <w:szCs w:val="20"/>
        </w:rPr>
        <w:t xml:space="preserve"> nowelizacji ustawy z dnia 21 lutego 2019 r.</w:t>
      </w:r>
      <w:r w:rsidR="001C5E7C" w:rsidRPr="00863976">
        <w:rPr>
          <w:rFonts w:eastAsiaTheme="minorEastAsia" w:cs="Arial"/>
          <w:szCs w:val="20"/>
        </w:rPr>
        <w:t xml:space="preserve"> o zmianie ustawy o świadczeniach opieki zdrowotnej finansowanych ze środków publicznych oraz niektórych innych ustaw (Dz. U. poz. 399</w:t>
      </w:r>
      <w:r w:rsidR="007E6489" w:rsidRPr="00863976">
        <w:rPr>
          <w:rFonts w:eastAsiaTheme="minorEastAsia" w:cs="Arial"/>
          <w:szCs w:val="20"/>
        </w:rPr>
        <w:t>)</w:t>
      </w:r>
      <w:r w:rsidR="001C5E7C" w:rsidRPr="00863976">
        <w:rPr>
          <w:rFonts w:eastAsiaTheme="minorEastAsia" w:cs="Arial"/>
          <w:szCs w:val="20"/>
        </w:rPr>
        <w:t xml:space="preserve">, zwanej dalej „ustawą z dnia </w:t>
      </w:r>
      <w:r w:rsidR="00DB6D98">
        <w:rPr>
          <w:rFonts w:eastAsiaTheme="minorEastAsia" w:cs="Arial"/>
          <w:szCs w:val="20"/>
        </w:rPr>
        <w:t>21 lutego 2019 </w:t>
      </w:r>
      <w:r w:rsidR="001C5E7C">
        <w:rPr>
          <w:rFonts w:eastAsiaTheme="minorEastAsia" w:cs="Arial"/>
          <w:szCs w:val="20"/>
        </w:rPr>
        <w:t>r.”</w:t>
      </w:r>
      <w:r w:rsidR="007E6489">
        <w:rPr>
          <w:rFonts w:eastAsiaTheme="minorEastAsia" w:cs="Arial"/>
          <w:szCs w:val="20"/>
        </w:rPr>
        <w:t>,</w:t>
      </w:r>
      <w:r w:rsidR="001C5E7C">
        <w:rPr>
          <w:rFonts w:eastAsiaTheme="minorEastAsia" w:cs="Arial"/>
          <w:szCs w:val="20"/>
        </w:rPr>
        <w:t xml:space="preserve"> jest </w:t>
      </w:r>
      <w:r w:rsidR="00744A7A">
        <w:rPr>
          <w:rFonts w:eastAsiaTheme="minorEastAsia" w:cs="Arial"/>
          <w:szCs w:val="20"/>
        </w:rPr>
        <w:t xml:space="preserve">zmiana </w:t>
      </w:r>
      <w:r>
        <w:rPr>
          <w:rFonts w:eastAsiaTheme="minorEastAsia" w:cs="Arial"/>
          <w:szCs w:val="20"/>
        </w:rPr>
        <w:t>objętej</w:t>
      </w:r>
      <w:r w:rsidR="001C5E7C">
        <w:rPr>
          <w:rFonts w:eastAsiaTheme="minorEastAsia" w:cs="Arial"/>
          <w:szCs w:val="20"/>
        </w:rPr>
        <w:t xml:space="preserve"> tą ustawą nowelizacji ustawy</w:t>
      </w:r>
      <w:r w:rsidR="001C5E7C" w:rsidRPr="00863976">
        <w:rPr>
          <w:rFonts w:eastAsiaTheme="minorEastAsia" w:cs="Arial"/>
          <w:szCs w:val="20"/>
        </w:rPr>
        <w:t xml:space="preserve"> </w:t>
      </w:r>
      <w:r w:rsidR="005560A9" w:rsidRPr="005560A9">
        <w:rPr>
          <w:rFonts w:eastAsiaTheme="minorEastAsia" w:cs="Arial"/>
          <w:szCs w:val="20"/>
        </w:rPr>
        <w:t xml:space="preserve">z dnia 12 maja 2011 r. </w:t>
      </w:r>
      <w:r w:rsidR="00DB6D98">
        <w:rPr>
          <w:rFonts w:eastAsiaTheme="minorEastAsia" w:cs="Arial"/>
          <w:szCs w:val="20"/>
        </w:rPr>
        <w:t>o </w:t>
      </w:r>
      <w:r w:rsidR="001C5E7C" w:rsidRPr="00863976">
        <w:rPr>
          <w:rFonts w:eastAsiaTheme="minorEastAsia" w:cs="Arial"/>
          <w:szCs w:val="20"/>
        </w:rPr>
        <w:t xml:space="preserve">refundacji leków, środków </w:t>
      </w:r>
      <w:r w:rsidR="001C5E7C" w:rsidRPr="007E6489">
        <w:rPr>
          <w:rFonts w:eastAsiaTheme="minorEastAsia" w:cs="Arial"/>
          <w:szCs w:val="20"/>
        </w:rPr>
        <w:t>spożywczych specjalnego przeznaczenia żywieniowego oraz wyrobów medycznych (Dz.</w:t>
      </w:r>
      <w:r w:rsidR="00041CB3">
        <w:rPr>
          <w:rFonts w:eastAsiaTheme="minorEastAsia" w:cs="Arial"/>
          <w:szCs w:val="20"/>
        </w:rPr>
        <w:t xml:space="preserve"> </w:t>
      </w:r>
      <w:r w:rsidR="001C5E7C" w:rsidRPr="007E6489">
        <w:rPr>
          <w:rFonts w:eastAsiaTheme="minorEastAsia" w:cs="Arial"/>
          <w:szCs w:val="20"/>
        </w:rPr>
        <w:t>U. z 2017 r.</w:t>
      </w:r>
      <w:r w:rsidR="00DB6D98">
        <w:rPr>
          <w:rFonts w:eastAsiaTheme="minorEastAsia" w:cs="Arial"/>
          <w:szCs w:val="20"/>
        </w:rPr>
        <w:t xml:space="preserve"> </w:t>
      </w:r>
      <w:hyperlink r:id="rId9" w:history="1">
        <w:r w:rsidR="001C5E7C" w:rsidRPr="007E6489">
          <w:rPr>
            <w:rFonts w:eastAsiaTheme="minorEastAsia" w:cs="Arial"/>
            <w:szCs w:val="20"/>
          </w:rPr>
          <w:t>poz. 1844</w:t>
        </w:r>
      </w:hyperlink>
      <w:r w:rsidR="001C5E7C" w:rsidRPr="007E6489">
        <w:rPr>
          <w:rFonts w:eastAsiaTheme="minorEastAsia" w:cs="Arial"/>
          <w:szCs w:val="20"/>
        </w:rPr>
        <w:t xml:space="preserve">, z </w:t>
      </w:r>
      <w:proofErr w:type="spellStart"/>
      <w:r w:rsidR="001C5E7C" w:rsidRPr="007E6489">
        <w:rPr>
          <w:rFonts w:eastAsiaTheme="minorEastAsia" w:cs="Arial"/>
          <w:szCs w:val="20"/>
        </w:rPr>
        <w:t>późn</w:t>
      </w:r>
      <w:proofErr w:type="spellEnd"/>
      <w:r w:rsidR="001C5E7C" w:rsidRPr="007E6489">
        <w:rPr>
          <w:rFonts w:eastAsiaTheme="minorEastAsia" w:cs="Arial"/>
          <w:szCs w:val="20"/>
        </w:rPr>
        <w:t>. zm.), zwanej dalej „ustawą refundacyjną”</w:t>
      </w:r>
      <w:r w:rsidR="007E6489">
        <w:rPr>
          <w:rFonts w:eastAsiaTheme="minorEastAsia" w:cs="Arial"/>
          <w:szCs w:val="20"/>
        </w:rPr>
        <w:t>.</w:t>
      </w:r>
    </w:p>
    <w:p w:rsidR="007E6489" w:rsidRPr="00FB4B2D" w:rsidRDefault="007E3AF5" w:rsidP="00DB6D98">
      <w:pPr>
        <w:pStyle w:val="tytuaktuprzedmiotregulacjiustawylubrozporzdzenia"/>
        <w:spacing w:before="120" w:beforeAutospacing="0" w:after="0" w:afterAutospacing="0" w:line="360" w:lineRule="auto"/>
        <w:jc w:val="both"/>
        <w:rPr>
          <w:rFonts w:eastAsiaTheme="minorEastAsia" w:cs="Arial"/>
        </w:rPr>
      </w:pPr>
      <w:r>
        <w:rPr>
          <w:rFonts w:eastAsiaTheme="minorEastAsia" w:cs="Arial"/>
          <w:szCs w:val="20"/>
        </w:rPr>
        <w:t>Ustawa</w:t>
      </w:r>
      <w:r w:rsidR="007E6489">
        <w:rPr>
          <w:rFonts w:eastAsiaTheme="minorEastAsia" w:cs="Arial"/>
          <w:szCs w:val="20"/>
        </w:rPr>
        <w:t xml:space="preserve"> z dnia 21 lutego 2019 r. w zmienianym art. 52a ustawy refundacyjnej wprowadziła </w:t>
      </w:r>
      <w:r w:rsidR="007E6489" w:rsidRPr="00FB4B2D">
        <w:rPr>
          <w:rFonts w:eastAsiaTheme="minorEastAsia" w:cs="Arial"/>
        </w:rPr>
        <w:t>możliwość nakładania kar administracyjnych na osoby uprawnion</w:t>
      </w:r>
      <w:r w:rsidR="00DB6D98">
        <w:rPr>
          <w:rFonts w:eastAsiaTheme="minorEastAsia" w:cs="Arial"/>
        </w:rPr>
        <w:t>e w </w:t>
      </w:r>
      <w:r w:rsidR="007E6489" w:rsidRPr="00FB4B2D">
        <w:rPr>
          <w:rFonts w:eastAsiaTheme="minorEastAsia" w:cs="Arial"/>
        </w:rPr>
        <w:t>rozumieniu ustawy refundacyjnej, w przypadku stwierdzenia podczas kontroli:</w:t>
      </w:r>
    </w:p>
    <w:p w:rsidR="004F46DD" w:rsidRPr="00FB4B2D" w:rsidRDefault="00DB6D98" w:rsidP="00DB6D98">
      <w:pPr>
        <w:widowControl/>
        <w:shd w:val="clear" w:color="auto" w:fill="FFFFFF"/>
        <w:autoSpaceDE/>
        <w:autoSpaceDN/>
        <w:adjustRightInd/>
        <w:ind w:left="426" w:hanging="426"/>
        <w:jc w:val="both"/>
        <w:rPr>
          <w:szCs w:val="24"/>
        </w:rPr>
      </w:pPr>
      <w:r>
        <w:rPr>
          <w:szCs w:val="24"/>
        </w:rPr>
        <w:t>–</w:t>
      </w:r>
      <w:r>
        <w:rPr>
          <w:szCs w:val="24"/>
        </w:rPr>
        <w:tab/>
      </w:r>
      <w:r w:rsidR="004F46DD" w:rsidRPr="00FB4B2D">
        <w:rPr>
          <w:szCs w:val="24"/>
        </w:rPr>
        <w:t>wypisania recepty nieuzasadnionej udokumentowanymi względami medycznymi,</w:t>
      </w:r>
    </w:p>
    <w:p w:rsidR="004F46DD" w:rsidRPr="00FB4B2D" w:rsidRDefault="00DB6D98" w:rsidP="00DB6D98">
      <w:pPr>
        <w:shd w:val="clear" w:color="auto" w:fill="FFFFFF"/>
        <w:ind w:left="426" w:hanging="426"/>
        <w:jc w:val="both"/>
        <w:rPr>
          <w:rFonts w:cs="Times New Roman"/>
          <w:szCs w:val="24"/>
        </w:rPr>
      </w:pPr>
      <w:bookmarkStart w:id="0" w:name="mip40107393"/>
      <w:bookmarkEnd w:id="0"/>
      <w:r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ab/>
      </w:r>
      <w:r w:rsidR="004F46DD" w:rsidRPr="00FB4B2D">
        <w:rPr>
          <w:rFonts w:cs="Times New Roman"/>
          <w:szCs w:val="24"/>
        </w:rPr>
        <w:t>wypisania recepty niezgodnej z uprawnieniami świadczeniobiorcy albo osoby uprawnionej,</w:t>
      </w:r>
    </w:p>
    <w:p w:rsidR="00FB4B2D" w:rsidRPr="00FB4B2D" w:rsidRDefault="00DB6D98" w:rsidP="00DB6D98">
      <w:pPr>
        <w:shd w:val="clear" w:color="auto" w:fill="FFFFFF"/>
        <w:ind w:left="426" w:hanging="42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ab/>
      </w:r>
      <w:r w:rsidR="004F46DD" w:rsidRPr="00FB4B2D">
        <w:rPr>
          <w:rFonts w:cs="Times New Roman"/>
          <w:szCs w:val="24"/>
        </w:rPr>
        <w:t>wypisania recepty niezgodnej ze wskazaniami</w:t>
      </w:r>
      <w:r>
        <w:rPr>
          <w:rFonts w:cs="Times New Roman"/>
          <w:szCs w:val="24"/>
        </w:rPr>
        <w:t xml:space="preserve"> zawartymi w </w:t>
      </w:r>
      <w:proofErr w:type="spellStart"/>
      <w:r>
        <w:rPr>
          <w:rFonts w:cs="Times New Roman"/>
          <w:szCs w:val="24"/>
        </w:rPr>
        <w:t>obwieszczeniach</w:t>
      </w:r>
      <w:proofErr w:type="spellEnd"/>
      <w:r>
        <w:rPr>
          <w:rFonts w:cs="Times New Roman"/>
          <w:szCs w:val="24"/>
        </w:rPr>
        <w:t>, o </w:t>
      </w:r>
      <w:r w:rsidR="004F46DD" w:rsidRPr="00FB4B2D">
        <w:rPr>
          <w:rFonts w:cs="Times New Roman"/>
          <w:szCs w:val="24"/>
        </w:rPr>
        <w:t>których mowa w</w:t>
      </w:r>
      <w:r>
        <w:rPr>
          <w:rFonts w:cs="Times New Roman"/>
          <w:szCs w:val="24"/>
        </w:rPr>
        <w:t xml:space="preserve"> </w:t>
      </w:r>
      <w:r w:rsidR="004F46DD" w:rsidRPr="00FB4B2D">
        <w:rPr>
          <w:rFonts w:cs="Times New Roman"/>
          <w:szCs w:val="24"/>
        </w:rPr>
        <w:t>art. 37 ustawy refundacyjnej.</w:t>
      </w:r>
    </w:p>
    <w:p w:rsidR="00FB4B2D" w:rsidRPr="00FB4B2D" w:rsidRDefault="00FB4B2D" w:rsidP="00DB6D98">
      <w:pPr>
        <w:shd w:val="clear" w:color="auto" w:fill="FFFFFF"/>
        <w:spacing w:before="120"/>
        <w:jc w:val="both"/>
        <w:rPr>
          <w:rFonts w:cs="Times New Roman"/>
          <w:szCs w:val="24"/>
        </w:rPr>
      </w:pPr>
      <w:r w:rsidRPr="00FB4B2D">
        <w:rPr>
          <w:rFonts w:eastAsia="Calibri" w:cs="Times New Roman"/>
          <w:szCs w:val="24"/>
          <w:lang w:eastAsia="en-US"/>
        </w:rPr>
        <w:t>Projektowana zmiana ma na celu zrównanie sytuacji podmiotów podlegających kontroli na podstawie art. 48 ust. 7</w:t>
      </w:r>
      <w:r w:rsidR="00537549">
        <w:rPr>
          <w:rFonts w:eastAsia="Calibri" w:cs="Times New Roman"/>
          <w:szCs w:val="24"/>
          <w:lang w:eastAsia="en-US"/>
        </w:rPr>
        <w:t xml:space="preserve"> ustawy refundacyjnej</w:t>
      </w:r>
      <w:r w:rsidRPr="00FB4B2D">
        <w:rPr>
          <w:rFonts w:eastAsia="Calibri" w:cs="Times New Roman"/>
          <w:szCs w:val="24"/>
          <w:lang w:eastAsia="en-US"/>
        </w:rPr>
        <w:t xml:space="preserve"> p</w:t>
      </w:r>
      <w:r w:rsidR="00FB77B7">
        <w:rPr>
          <w:rFonts w:eastAsia="Calibri" w:cs="Times New Roman"/>
          <w:szCs w:val="24"/>
          <w:lang w:eastAsia="en-US"/>
        </w:rPr>
        <w:t>rzez ujednolicenie charakteru i </w:t>
      </w:r>
      <w:r w:rsidRPr="00FB4B2D">
        <w:rPr>
          <w:rFonts w:eastAsia="Calibri" w:cs="Times New Roman"/>
          <w:szCs w:val="24"/>
          <w:lang w:eastAsia="en-US"/>
        </w:rPr>
        <w:t xml:space="preserve">wysokości kar z tytułu błędnego określenia poziomu refundacji recept np. niezgodnego z uprawnieniami świadczeniobiorcy lub osoby uprawnionej lub też niezgodnego ze wskazaniami zawartymi w </w:t>
      </w:r>
      <w:proofErr w:type="spellStart"/>
      <w:r w:rsidRPr="00FB4B2D">
        <w:rPr>
          <w:rFonts w:eastAsia="Calibri" w:cs="Times New Roman"/>
          <w:szCs w:val="24"/>
          <w:lang w:eastAsia="en-US"/>
        </w:rPr>
        <w:t>obwieszczeniach</w:t>
      </w:r>
      <w:proofErr w:type="spellEnd"/>
      <w:r w:rsidRPr="00FB4B2D">
        <w:rPr>
          <w:rFonts w:eastAsia="Calibri" w:cs="Times New Roman"/>
          <w:szCs w:val="24"/>
          <w:lang w:eastAsia="en-US"/>
        </w:rPr>
        <w:t>, o których mowa w art. 37 ust. 1 lub 4</w:t>
      </w:r>
      <w:r>
        <w:rPr>
          <w:rFonts w:eastAsia="Calibri" w:cs="Times New Roman"/>
          <w:szCs w:val="24"/>
          <w:lang w:eastAsia="en-US"/>
        </w:rPr>
        <w:t xml:space="preserve"> ustawy refundacyjnej</w:t>
      </w:r>
      <w:r w:rsidRPr="00FB4B2D">
        <w:rPr>
          <w:rFonts w:eastAsia="Calibri" w:cs="Times New Roman"/>
          <w:szCs w:val="24"/>
          <w:lang w:eastAsia="en-US"/>
        </w:rPr>
        <w:t>.</w:t>
      </w:r>
    </w:p>
    <w:p w:rsidR="004F46DD" w:rsidRPr="00FB4B2D" w:rsidRDefault="00FB4B2D" w:rsidP="00DB6D98">
      <w:pPr>
        <w:spacing w:before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="004F46DD" w:rsidRPr="00FB4B2D">
        <w:rPr>
          <w:rFonts w:cs="Times New Roman"/>
          <w:szCs w:val="24"/>
        </w:rPr>
        <w:t>roponuje się zmianę brzmienia art. 52a</w:t>
      </w:r>
      <w:r w:rsidR="009E7DFA">
        <w:rPr>
          <w:rFonts w:cs="Times New Roman"/>
          <w:szCs w:val="24"/>
        </w:rPr>
        <w:t xml:space="preserve"> ust. 1</w:t>
      </w:r>
      <w:r w:rsidR="004F46DD" w:rsidRPr="00FB4B2D">
        <w:rPr>
          <w:rFonts w:cs="Times New Roman"/>
          <w:szCs w:val="24"/>
        </w:rPr>
        <w:t xml:space="preserve"> ustawy refundacyjnej nadanego ust</w:t>
      </w:r>
      <w:r w:rsidR="00DB6D98">
        <w:rPr>
          <w:rFonts w:cs="Times New Roman"/>
          <w:szCs w:val="24"/>
        </w:rPr>
        <w:t>awą z </w:t>
      </w:r>
      <w:r w:rsidRPr="00FB4B2D">
        <w:rPr>
          <w:rFonts w:cs="Times New Roman"/>
          <w:szCs w:val="24"/>
        </w:rPr>
        <w:t xml:space="preserve">dnia 21 lutego 2019 r., </w:t>
      </w:r>
      <w:r w:rsidR="004F46DD" w:rsidRPr="00FB4B2D">
        <w:rPr>
          <w:rFonts w:cs="Times New Roman"/>
          <w:szCs w:val="24"/>
        </w:rPr>
        <w:t>przez u</w:t>
      </w:r>
      <w:r w:rsidR="00DB6D98">
        <w:rPr>
          <w:rFonts w:cs="Times New Roman"/>
          <w:szCs w:val="24"/>
        </w:rPr>
        <w:t>sunięcie z tego przepisu pkt 5–</w:t>
      </w:r>
      <w:r w:rsidR="004F46DD" w:rsidRPr="00FB4B2D">
        <w:rPr>
          <w:rFonts w:cs="Times New Roman"/>
          <w:szCs w:val="24"/>
        </w:rPr>
        <w:t>7, tak aby nie obejmował sw</w:t>
      </w:r>
      <w:r w:rsidR="000C6C66">
        <w:rPr>
          <w:rFonts w:cs="Times New Roman"/>
          <w:szCs w:val="24"/>
        </w:rPr>
        <w:t>oj</w:t>
      </w:r>
      <w:r w:rsidR="004F46DD" w:rsidRPr="00FB4B2D">
        <w:rPr>
          <w:rFonts w:cs="Times New Roman"/>
          <w:szCs w:val="24"/>
        </w:rPr>
        <w:t>ą normą sytuacji:</w:t>
      </w:r>
    </w:p>
    <w:p w:rsidR="004F46DD" w:rsidRPr="00FB4B2D" w:rsidRDefault="00DB6D98" w:rsidP="00DB6D98">
      <w:pPr>
        <w:ind w:left="426" w:hanging="42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ab/>
      </w:r>
      <w:r w:rsidR="004F46DD" w:rsidRPr="00FB4B2D">
        <w:rPr>
          <w:rFonts w:cs="Times New Roman"/>
          <w:szCs w:val="24"/>
        </w:rPr>
        <w:t>wypisania recepty nieuzasadnionej udokumentowanymi względami medycznymi,</w:t>
      </w:r>
    </w:p>
    <w:p w:rsidR="004F46DD" w:rsidRPr="00FB4B2D" w:rsidRDefault="00DB6D98" w:rsidP="00DB6D98">
      <w:pPr>
        <w:ind w:left="426" w:hanging="42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ab/>
      </w:r>
      <w:r w:rsidR="004F46DD" w:rsidRPr="00FB4B2D">
        <w:rPr>
          <w:rFonts w:cs="Times New Roman"/>
          <w:szCs w:val="24"/>
        </w:rPr>
        <w:t>wypisania recepty niezgodnej z uprawnieniami świadczeniobiorcy albo osoby uprawnionej,</w:t>
      </w:r>
    </w:p>
    <w:p w:rsidR="00764D6B" w:rsidRPr="00FB4B2D" w:rsidRDefault="00DB6D98" w:rsidP="00DB6D98">
      <w:pPr>
        <w:ind w:left="426" w:hanging="426"/>
        <w:jc w:val="both"/>
        <w:rPr>
          <w:szCs w:val="24"/>
        </w:rPr>
      </w:pPr>
      <w:r>
        <w:rPr>
          <w:szCs w:val="24"/>
        </w:rPr>
        <w:t>–</w:t>
      </w:r>
      <w:r>
        <w:rPr>
          <w:szCs w:val="24"/>
        </w:rPr>
        <w:tab/>
      </w:r>
      <w:r w:rsidR="00764D6B" w:rsidRPr="00FB4B2D">
        <w:rPr>
          <w:szCs w:val="24"/>
        </w:rPr>
        <w:t>wypisania recepty niezgodnie ze wskazaniami</w:t>
      </w:r>
      <w:r>
        <w:rPr>
          <w:szCs w:val="24"/>
        </w:rPr>
        <w:t xml:space="preserve"> zawartymi w </w:t>
      </w:r>
      <w:proofErr w:type="spellStart"/>
      <w:r>
        <w:rPr>
          <w:szCs w:val="24"/>
        </w:rPr>
        <w:t>obwieszczeniach</w:t>
      </w:r>
      <w:proofErr w:type="spellEnd"/>
      <w:r>
        <w:rPr>
          <w:szCs w:val="24"/>
        </w:rPr>
        <w:t>, o </w:t>
      </w:r>
      <w:r w:rsidR="00764D6B" w:rsidRPr="00FB4B2D">
        <w:rPr>
          <w:szCs w:val="24"/>
        </w:rPr>
        <w:t>których mowa w art. 37 ustawy</w:t>
      </w:r>
      <w:r w:rsidR="004F46DD" w:rsidRPr="00FB4B2D">
        <w:rPr>
          <w:szCs w:val="24"/>
        </w:rPr>
        <w:t xml:space="preserve"> refundacyjnej</w:t>
      </w:r>
      <w:r w:rsidR="00764D6B" w:rsidRPr="00FB4B2D">
        <w:rPr>
          <w:szCs w:val="24"/>
        </w:rPr>
        <w:t>.</w:t>
      </w:r>
    </w:p>
    <w:p w:rsidR="00FB4B2D" w:rsidRDefault="004F46DD" w:rsidP="00DB6D98">
      <w:pPr>
        <w:spacing w:before="120"/>
        <w:jc w:val="both"/>
      </w:pPr>
      <w:r w:rsidRPr="00FB4B2D">
        <w:rPr>
          <w:szCs w:val="24"/>
        </w:rPr>
        <w:t xml:space="preserve">Proponuje się pozostawienie </w:t>
      </w:r>
      <w:r w:rsidR="00863976" w:rsidRPr="00FB4B2D">
        <w:rPr>
          <w:szCs w:val="24"/>
        </w:rPr>
        <w:t xml:space="preserve">w art. 52a ustawy refundacyjnej </w:t>
      </w:r>
      <w:r w:rsidR="00DB6D98">
        <w:rPr>
          <w:szCs w:val="24"/>
        </w:rPr>
        <w:t>wprowadzanej ustawą z </w:t>
      </w:r>
      <w:r w:rsidRPr="00FB4B2D">
        <w:rPr>
          <w:szCs w:val="24"/>
        </w:rPr>
        <w:t>dnia 21 lutego 2019 r. sankcji w postaci kary administracyjnej za pro</w:t>
      </w:r>
      <w:r w:rsidR="00614567" w:rsidRPr="00FB4B2D">
        <w:rPr>
          <w:szCs w:val="24"/>
        </w:rPr>
        <w:t>wadzeni</w:t>
      </w:r>
      <w:r w:rsidR="002908DA">
        <w:rPr>
          <w:szCs w:val="24"/>
        </w:rPr>
        <w:t>e</w:t>
      </w:r>
      <w:r w:rsidR="00614567" w:rsidRPr="00FB4B2D">
        <w:rPr>
          <w:szCs w:val="24"/>
        </w:rPr>
        <w:t xml:space="preserve"> dokumentacji medycznej</w:t>
      </w:r>
      <w:r w:rsidRPr="00FB4B2D">
        <w:rPr>
          <w:szCs w:val="24"/>
        </w:rPr>
        <w:t xml:space="preserve"> w sposób niezg</w:t>
      </w:r>
      <w:r w:rsidR="00FB4B2D">
        <w:rPr>
          <w:szCs w:val="24"/>
        </w:rPr>
        <w:t>odny z przepisami prawa oraz za</w:t>
      </w:r>
      <w:r w:rsidRPr="00FB4B2D">
        <w:rPr>
          <w:szCs w:val="24"/>
        </w:rPr>
        <w:t xml:space="preserve"> </w:t>
      </w:r>
      <w:r w:rsidRPr="00FB4B2D">
        <w:rPr>
          <w:szCs w:val="24"/>
        </w:rPr>
        <w:lastRenderedPageBreak/>
        <w:t>nieprowadzeni</w:t>
      </w:r>
      <w:r w:rsidR="002908DA">
        <w:rPr>
          <w:szCs w:val="24"/>
        </w:rPr>
        <w:t>e</w:t>
      </w:r>
      <w:r w:rsidRPr="00FB4B2D">
        <w:rPr>
          <w:szCs w:val="24"/>
        </w:rPr>
        <w:t xml:space="preserve"> dokumentacji medycznej</w:t>
      </w:r>
      <w:r w:rsidR="00863976" w:rsidRPr="00FB4B2D">
        <w:rPr>
          <w:szCs w:val="24"/>
        </w:rPr>
        <w:t xml:space="preserve">. Podkreślenia wymaga, że sankcje te stosowane będą </w:t>
      </w:r>
      <w:r w:rsidR="00614567" w:rsidRPr="00FB4B2D">
        <w:rPr>
          <w:szCs w:val="24"/>
        </w:rPr>
        <w:t xml:space="preserve">jedynie </w:t>
      </w:r>
      <w:r w:rsidR="00863976" w:rsidRPr="00FB4B2D">
        <w:rPr>
          <w:szCs w:val="24"/>
        </w:rPr>
        <w:t>w przypadku</w:t>
      </w:r>
      <w:r w:rsidR="00863976">
        <w:t xml:space="preserve"> wykazania w kontroli braków dokumentacji medycznej w zakresie wskazanym w art. 48 ust. 7 ustawy refundacyjnej, tj.</w:t>
      </w:r>
      <w:r w:rsidR="00614567">
        <w:t xml:space="preserve"> w zakresie</w:t>
      </w:r>
      <w:r w:rsidR="00863976">
        <w:t xml:space="preserve"> </w:t>
      </w:r>
      <w:r w:rsidR="00863976" w:rsidRPr="00863976">
        <w:t>dokumentacji medycznej dotyczącej zasadności i prawidłowości wystawiania recept na refundowane leki, środki spożywcze specjalnego przeznaczenia żywieniowego oraz wyroby medyczne i zleceń na wyroby medyczne</w:t>
      </w:r>
      <w:r w:rsidR="0046502E">
        <w:t>.</w:t>
      </w:r>
    </w:p>
    <w:p w:rsidR="00FB4B2D" w:rsidRPr="00FA48E0" w:rsidRDefault="00FB4B2D" w:rsidP="00DB6D98">
      <w:pPr>
        <w:spacing w:before="120"/>
        <w:jc w:val="both"/>
      </w:pPr>
      <w:r w:rsidRPr="00FA48E0">
        <w:t>Jednocześnie</w:t>
      </w:r>
      <w:r w:rsidR="00192D47">
        <w:t>,</w:t>
      </w:r>
      <w:bookmarkStart w:id="1" w:name="_GoBack"/>
      <w:bookmarkEnd w:id="1"/>
      <w:r w:rsidRPr="00FA48E0">
        <w:t xml:space="preserve"> biorąc pod uwagę, że art. 52a ust. </w:t>
      </w:r>
      <w:r w:rsidR="00DB6D98">
        <w:t>1 pkt 6 ustawy refundacyjnej, w </w:t>
      </w:r>
      <w:r w:rsidRPr="00FA48E0">
        <w:t>brzmieniu</w:t>
      </w:r>
      <w:r w:rsidR="00DB6D98">
        <w:t xml:space="preserve"> </w:t>
      </w:r>
      <w:r w:rsidRPr="00FA48E0">
        <w:t>nadanym ustawą z dnia 21 lutego 2019 r., wprowadza nieistniejącą obecnie możliwość nałożenia sankcji za wypisanie recepty niezgodnej z uprawnieniami osoby uprawnionej, której celem jest zwiększenie kontroli nad ordynacją leków, a tym samym zwiększenie bezpieczeństwa pacjentów, proponuje się przeniesienie tej normy do art. 48 ust. 7a pkt 3 ustawy refundacyjnej.</w:t>
      </w:r>
      <w:r w:rsidR="00DB6D98">
        <w:t xml:space="preserve"> </w:t>
      </w:r>
    </w:p>
    <w:p w:rsidR="00FB4B2D" w:rsidRDefault="00FB4B2D" w:rsidP="00DB6D98">
      <w:pPr>
        <w:spacing w:before="120"/>
        <w:jc w:val="both"/>
      </w:pPr>
      <w:r w:rsidRPr="00FA48E0">
        <w:t xml:space="preserve">Projekt zakłada również dodanie art. 19a w ustawie z dnia 21 lutego 2019 r. Jest to przepis przejściowy, który przewiduje, że nie pobiera się lub nie dochodzi kar określonych w wystąpieniach pokontrolnych kończących postępowania prowadzone na podstawie przepisów obowiązujących przed wejściem w życie ustawy z dnia 21 lutego 2019 r., których wartość jednorazowo nie przekracza 500 zł. </w:t>
      </w:r>
    </w:p>
    <w:p w:rsidR="00863976" w:rsidRDefault="00614567" w:rsidP="00DB6D98">
      <w:pPr>
        <w:spacing w:before="120"/>
        <w:jc w:val="both"/>
      </w:pPr>
      <w:r>
        <w:t>R</w:t>
      </w:r>
      <w:r w:rsidR="00863976">
        <w:t>ealizacj</w:t>
      </w:r>
      <w:r>
        <w:t>a</w:t>
      </w:r>
      <w:r w:rsidR="00863976">
        <w:t xml:space="preserve"> celów projektowanej ustawy </w:t>
      </w:r>
      <w:r>
        <w:t>wymaga</w:t>
      </w:r>
      <w:r w:rsidR="00863976">
        <w:t>, aby weszła w</w:t>
      </w:r>
      <w:r>
        <w:t xml:space="preserve"> życie w</w:t>
      </w:r>
      <w:r w:rsidR="00863976">
        <w:t xml:space="preserve"> </w:t>
      </w:r>
      <w:r>
        <w:t xml:space="preserve">okresie </w:t>
      </w:r>
      <w:r w:rsidRPr="008B1952">
        <w:rPr>
          <w:i/>
        </w:rPr>
        <w:t>vacatio legis</w:t>
      </w:r>
      <w:r w:rsidR="00863976">
        <w:t xml:space="preserve"> </w:t>
      </w:r>
      <w:r w:rsidR="00863976" w:rsidRPr="004F46DD">
        <w:t>ustaw</w:t>
      </w:r>
      <w:r w:rsidR="00863976">
        <w:t>y</w:t>
      </w:r>
      <w:r w:rsidR="00863976" w:rsidRPr="004F46DD">
        <w:t xml:space="preserve"> z dnia 21 lutego 2019 r.</w:t>
      </w:r>
      <w:r w:rsidR="00863976">
        <w:t>,</w:t>
      </w:r>
      <w:r>
        <w:t xml:space="preserve"> wobec czego pr</w:t>
      </w:r>
      <w:r w:rsidR="00DB6D98">
        <w:t>oponuje się, aby stało się to z </w:t>
      </w:r>
      <w:r>
        <w:t>dniem</w:t>
      </w:r>
      <w:r w:rsidR="00863976">
        <w:t xml:space="preserve"> 31 maja 2019 r.</w:t>
      </w:r>
    </w:p>
    <w:p w:rsidR="004806A2" w:rsidRDefault="004806A2" w:rsidP="00DB6D98">
      <w:pPr>
        <w:spacing w:before="120"/>
        <w:jc w:val="both"/>
      </w:pPr>
      <w:r>
        <w:t>Projekt ustawy nie jest objęty zakresem prawa Unii Europejskiej.</w:t>
      </w:r>
    </w:p>
    <w:p w:rsidR="004806A2" w:rsidRDefault="004806A2" w:rsidP="00DB6D98">
      <w:pPr>
        <w:spacing w:before="120"/>
        <w:jc w:val="both"/>
      </w:pPr>
      <w:r>
        <w:t>Projekt ustawy nie wymaga przedstawienia organom i i</w:t>
      </w:r>
      <w:r w:rsidR="00DB6D98">
        <w:t>nstytucjom Unii Europejskiej, w </w:t>
      </w:r>
      <w:r>
        <w:t>tym Europejskiemu Bankowi Centralnemu, w celu uzyskania opinii, dokonania powiadomienia, konsultacji albo uzgodnienia.</w:t>
      </w:r>
    </w:p>
    <w:p w:rsidR="004806A2" w:rsidRDefault="004806A2" w:rsidP="00DB6D98">
      <w:pPr>
        <w:spacing w:before="120"/>
        <w:jc w:val="both"/>
      </w:pPr>
      <w:r w:rsidRPr="004806A2">
        <w:t xml:space="preserve">Projektowane przepisy nie będą miały negatywnego wpływu na działalność </w:t>
      </w:r>
      <w:proofErr w:type="spellStart"/>
      <w:r w:rsidRPr="004806A2">
        <w:t>mikroprzedsiębiorców</w:t>
      </w:r>
      <w:proofErr w:type="spellEnd"/>
      <w:r w:rsidRPr="004806A2">
        <w:t xml:space="preserve"> oraz małych i średnich przedsiębiorców w zakresie nałożenia na nich nowych albo wykonywania dotychczasowych obowiązków. </w:t>
      </w:r>
    </w:p>
    <w:p w:rsidR="00855DD6" w:rsidRPr="007E6489" w:rsidRDefault="00855DD6" w:rsidP="00DB6D98">
      <w:pPr>
        <w:spacing w:before="120"/>
        <w:jc w:val="both"/>
      </w:pPr>
      <w:r>
        <w:t>Nie ma możliwości podjęcia alternatywnych w stosunku do uchwalenia projektowanej ustawy środków umożliwiających osiągnięcie zamierzonego celu.</w:t>
      </w:r>
    </w:p>
    <w:p w:rsidR="00855DD6" w:rsidRDefault="004806A2" w:rsidP="00DB6D98">
      <w:pPr>
        <w:spacing w:before="120"/>
        <w:jc w:val="both"/>
      </w:pPr>
      <w:r>
        <w:t>Projektowana ustawa nie podlega procedurze notyfikacji w rozumieniu przepisów rozporządzenia Rady Ministrów z dnia 23 grudnia 2002 r. w sprawie sposobu funkcjonowania krajowego systemu notyfikacji norm i aktów prawnych (Dz. U. poz.</w:t>
      </w:r>
      <w:r w:rsidR="00DB6D98">
        <w:t> </w:t>
      </w:r>
      <w:r w:rsidR="00855DD6">
        <w:t>2039 oraz z 2004 r. poz. 597).</w:t>
      </w:r>
    </w:p>
    <w:sectPr w:rsidR="00855DD6" w:rsidSect="005C59B5">
      <w:footerReference w:type="default" r:id="rId10"/>
      <w:pgSz w:w="11906" w:h="16838" w:code="9"/>
      <w:pgMar w:top="851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540" w:rsidRDefault="00316540" w:rsidP="00A157AD">
      <w:pPr>
        <w:spacing w:line="240" w:lineRule="auto"/>
      </w:pPr>
      <w:r>
        <w:separator/>
      </w:r>
    </w:p>
  </w:endnote>
  <w:endnote w:type="continuationSeparator" w:id="0">
    <w:p w:rsidR="00316540" w:rsidRDefault="00316540" w:rsidP="00A157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541101"/>
      <w:docPartObj>
        <w:docPartGallery w:val="Page Numbers (Bottom of Page)"/>
        <w:docPartUnique/>
      </w:docPartObj>
    </w:sdtPr>
    <w:sdtEndPr/>
    <w:sdtContent>
      <w:p w:rsidR="00DB6D98" w:rsidRDefault="00DB6D9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D4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540" w:rsidRDefault="00316540" w:rsidP="00A157AD">
      <w:pPr>
        <w:spacing w:line="240" w:lineRule="auto"/>
      </w:pPr>
      <w:r>
        <w:separator/>
      </w:r>
    </w:p>
  </w:footnote>
  <w:footnote w:type="continuationSeparator" w:id="0">
    <w:p w:rsidR="00316540" w:rsidRDefault="00316540" w:rsidP="00A157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5299"/>
    <w:multiLevelType w:val="hybridMultilevel"/>
    <w:tmpl w:val="63AE81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11C86"/>
    <w:multiLevelType w:val="hybridMultilevel"/>
    <w:tmpl w:val="B7D4F7C0"/>
    <w:lvl w:ilvl="0" w:tplc="04F45CB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EE4"/>
    <w:rsid w:val="00006988"/>
    <w:rsid w:val="0002571C"/>
    <w:rsid w:val="00041CB3"/>
    <w:rsid w:val="00044BB3"/>
    <w:rsid w:val="00054D3C"/>
    <w:rsid w:val="00060A7E"/>
    <w:rsid w:val="00097294"/>
    <w:rsid w:val="000B0502"/>
    <w:rsid w:val="000B0949"/>
    <w:rsid w:val="000C6C66"/>
    <w:rsid w:val="000F0900"/>
    <w:rsid w:val="00134831"/>
    <w:rsid w:val="00192D47"/>
    <w:rsid w:val="00194AE4"/>
    <w:rsid w:val="001A1218"/>
    <w:rsid w:val="001B59F2"/>
    <w:rsid w:val="001C5E7C"/>
    <w:rsid w:val="001E5908"/>
    <w:rsid w:val="001F5E22"/>
    <w:rsid w:val="002018AE"/>
    <w:rsid w:val="00206555"/>
    <w:rsid w:val="00231971"/>
    <w:rsid w:val="002908DA"/>
    <w:rsid w:val="002A5EF1"/>
    <w:rsid w:val="002A7EE4"/>
    <w:rsid w:val="002B3112"/>
    <w:rsid w:val="00303E1E"/>
    <w:rsid w:val="00316540"/>
    <w:rsid w:val="003348FD"/>
    <w:rsid w:val="003A7BD3"/>
    <w:rsid w:val="003B0E73"/>
    <w:rsid w:val="0040024A"/>
    <w:rsid w:val="004138FE"/>
    <w:rsid w:val="00424BF4"/>
    <w:rsid w:val="00440E8B"/>
    <w:rsid w:val="0046502E"/>
    <w:rsid w:val="004806A2"/>
    <w:rsid w:val="004C417A"/>
    <w:rsid w:val="004F46DD"/>
    <w:rsid w:val="00537549"/>
    <w:rsid w:val="005560A9"/>
    <w:rsid w:val="00591CF7"/>
    <w:rsid w:val="005C59B5"/>
    <w:rsid w:val="005D2E0B"/>
    <w:rsid w:val="005D35C0"/>
    <w:rsid w:val="00611013"/>
    <w:rsid w:val="00614567"/>
    <w:rsid w:val="00631EA5"/>
    <w:rsid w:val="006407F6"/>
    <w:rsid w:val="006540A7"/>
    <w:rsid w:val="006545C4"/>
    <w:rsid w:val="006839B4"/>
    <w:rsid w:val="006F4E80"/>
    <w:rsid w:val="00744A7A"/>
    <w:rsid w:val="0075557A"/>
    <w:rsid w:val="00764181"/>
    <w:rsid w:val="00764D6B"/>
    <w:rsid w:val="007668C8"/>
    <w:rsid w:val="00797398"/>
    <w:rsid w:val="007B0431"/>
    <w:rsid w:val="007D0E68"/>
    <w:rsid w:val="007D4F44"/>
    <w:rsid w:val="007E3AF5"/>
    <w:rsid w:val="007E6489"/>
    <w:rsid w:val="007F1096"/>
    <w:rsid w:val="00844157"/>
    <w:rsid w:val="008515A0"/>
    <w:rsid w:val="00855DD6"/>
    <w:rsid w:val="00863976"/>
    <w:rsid w:val="00865392"/>
    <w:rsid w:val="00865B1B"/>
    <w:rsid w:val="008B1952"/>
    <w:rsid w:val="008C34E7"/>
    <w:rsid w:val="009310E9"/>
    <w:rsid w:val="009508C7"/>
    <w:rsid w:val="00960319"/>
    <w:rsid w:val="009E7DFA"/>
    <w:rsid w:val="009F38F1"/>
    <w:rsid w:val="00A157AD"/>
    <w:rsid w:val="00A46C2E"/>
    <w:rsid w:val="00A62EAF"/>
    <w:rsid w:val="00A7354A"/>
    <w:rsid w:val="00A74B76"/>
    <w:rsid w:val="00B014DB"/>
    <w:rsid w:val="00B057A1"/>
    <w:rsid w:val="00B300D3"/>
    <w:rsid w:val="00B67A47"/>
    <w:rsid w:val="00BA11D3"/>
    <w:rsid w:val="00BA36E5"/>
    <w:rsid w:val="00BE0A3E"/>
    <w:rsid w:val="00BE1DE2"/>
    <w:rsid w:val="00BE4272"/>
    <w:rsid w:val="00BF5327"/>
    <w:rsid w:val="00C00505"/>
    <w:rsid w:val="00C222D9"/>
    <w:rsid w:val="00C54168"/>
    <w:rsid w:val="00C62239"/>
    <w:rsid w:val="00C64E1B"/>
    <w:rsid w:val="00C73FA7"/>
    <w:rsid w:val="00C901F8"/>
    <w:rsid w:val="00CF243D"/>
    <w:rsid w:val="00D073EE"/>
    <w:rsid w:val="00DA6EAD"/>
    <w:rsid w:val="00DB6D98"/>
    <w:rsid w:val="00DE2075"/>
    <w:rsid w:val="00DF1D98"/>
    <w:rsid w:val="00E24B44"/>
    <w:rsid w:val="00E678B2"/>
    <w:rsid w:val="00F10067"/>
    <w:rsid w:val="00F71403"/>
    <w:rsid w:val="00F85D94"/>
    <w:rsid w:val="00FB4B2D"/>
    <w:rsid w:val="00FB77B7"/>
    <w:rsid w:val="00FC5D60"/>
    <w:rsid w:val="00FD4FFC"/>
    <w:rsid w:val="00FE6201"/>
    <w:rsid w:val="00FF2421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7EE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2A7EE4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dataaktudatauchwalenialubwydaniaaktu0">
    <w:name w:val="dataaktudatauchwalenialubwydaniaaktu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igpindeksgrnyipogrubienie">
    <w:name w:val="igpindeksgrnyipogrubienie"/>
    <w:basedOn w:val="Domylnaczcionkaakapitu"/>
    <w:rsid w:val="006839B4"/>
  </w:style>
  <w:style w:type="paragraph" w:customStyle="1" w:styleId="pktpunkt">
    <w:name w:val="pktpunkt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litlitera">
    <w:name w:val="litlitera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tirtiret">
    <w:name w:val="tirtiret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ztirpktzmpkttiret">
    <w:name w:val="ztirpktzmpkttiret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zlitustzmustliter">
    <w:name w:val="zlitustzmustliter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zustzmustartykuempunktem">
    <w:name w:val="zustzmustartykuempunktem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7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78B2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78B2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7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78B2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78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78B2"/>
    <w:rPr>
      <w:rFonts w:ascii="Segoe UI" w:eastAsiaTheme="minorEastAsia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006988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591CF7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divpoint">
    <w:name w:val="div.point"/>
    <w:uiPriority w:val="99"/>
    <w:rsid w:val="00A157A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ivparagraph">
    <w:name w:val="div.paragraph"/>
    <w:uiPriority w:val="99"/>
    <w:rsid w:val="00A157A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4E80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4E80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4E80"/>
    <w:rPr>
      <w:vertAlign w:val="superscript"/>
    </w:rPr>
  </w:style>
  <w:style w:type="paragraph" w:customStyle="1" w:styleId="pparinner">
    <w:name w:val="p.parinner"/>
    <w:uiPriority w:val="99"/>
    <w:rsid w:val="006F4E80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6D9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6D98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B6D9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6D98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7EE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2A7EE4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dataaktudatauchwalenialubwydaniaaktu0">
    <w:name w:val="dataaktudatauchwalenialubwydaniaaktu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igpindeksgrnyipogrubienie">
    <w:name w:val="igpindeksgrnyipogrubienie"/>
    <w:basedOn w:val="Domylnaczcionkaakapitu"/>
    <w:rsid w:val="006839B4"/>
  </w:style>
  <w:style w:type="paragraph" w:customStyle="1" w:styleId="pktpunkt">
    <w:name w:val="pktpunkt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litlitera">
    <w:name w:val="litlitera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tirtiret">
    <w:name w:val="tirtiret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ztirpktzmpkttiret">
    <w:name w:val="ztirpktzmpkttiret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zlitustzmustliter">
    <w:name w:val="zlitustzmustliter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zustzmustartykuempunktem">
    <w:name w:val="zustzmustartykuempunktem"/>
    <w:basedOn w:val="Normalny"/>
    <w:rsid w:val="006839B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7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78B2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78B2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7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78B2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78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78B2"/>
    <w:rPr>
      <w:rFonts w:ascii="Segoe UI" w:eastAsiaTheme="minorEastAsia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006988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591CF7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divpoint">
    <w:name w:val="div.point"/>
    <w:uiPriority w:val="99"/>
    <w:rsid w:val="00A157A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ivparagraph">
    <w:name w:val="div.paragraph"/>
    <w:uiPriority w:val="99"/>
    <w:rsid w:val="00A157A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4E80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4E80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4E80"/>
    <w:rPr>
      <w:vertAlign w:val="superscript"/>
    </w:rPr>
  </w:style>
  <w:style w:type="paragraph" w:customStyle="1" w:styleId="pparinner">
    <w:name w:val="p.parinner"/>
    <w:uiPriority w:val="99"/>
    <w:rsid w:val="006F4E80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6D9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6D98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B6D9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6D98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1930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606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8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086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138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353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6340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5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6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66217">
                  <w:marLeft w:val="0"/>
                  <w:marRight w:val="0"/>
                  <w:marTop w:val="0"/>
                  <w:marBottom w:val="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  <w:div w:id="4426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3304">
                  <w:marLeft w:val="0"/>
                  <w:marRight w:val="0"/>
                  <w:marTop w:val="0"/>
                  <w:marBottom w:val="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  <w:div w:id="8775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30935">
                  <w:marLeft w:val="0"/>
                  <w:marRight w:val="0"/>
                  <w:marTop w:val="0"/>
                  <w:marBottom w:val="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  <w:div w:id="13841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9938">
                  <w:marLeft w:val="0"/>
                  <w:marRight w:val="0"/>
                  <w:marTop w:val="0"/>
                  <w:marBottom w:val="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  <w:div w:id="12819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7027">
                  <w:marLeft w:val="0"/>
                  <w:marRight w:val="0"/>
                  <w:marTop w:val="0"/>
                  <w:marBottom w:val="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  <w:div w:id="3423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5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sip.legalis.pl/document-view.seam?documentId=mfrxilrtg4ytcnjrga2t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FACC7-80D1-479A-83F1-4161E93EC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661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Budziszewska-Makulska Alina</dc:creator>
  <cp:lastModifiedBy>Wójcik Aleksandra</cp:lastModifiedBy>
  <cp:revision>10</cp:revision>
  <cp:lastPrinted>2019-03-14T09:57:00Z</cp:lastPrinted>
  <dcterms:created xsi:type="dcterms:W3CDTF">2019-04-19T10:23:00Z</dcterms:created>
  <dcterms:modified xsi:type="dcterms:W3CDTF">2019-04-23T12:46:00Z</dcterms:modified>
</cp:coreProperties>
</file>