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D3A" w:rsidRPr="00941CF1" w:rsidRDefault="00F4416A" w:rsidP="00941CF1">
      <w:pPr>
        <w:pStyle w:val="Podtytu"/>
        <w:spacing w:after="0" w:line="360" w:lineRule="auto"/>
        <w:ind w:left="0"/>
        <w:jc w:val="center"/>
        <w:rPr>
          <w:rFonts w:ascii="Times New Roman" w:hAnsi="Times New Roman" w:cs="Times New Roman"/>
          <w:b/>
          <w:i w:val="0"/>
          <w:color w:val="auto"/>
        </w:rPr>
      </w:pPr>
      <w:r w:rsidRPr="00941CF1">
        <w:rPr>
          <w:rFonts w:ascii="Times New Roman" w:hAnsi="Times New Roman" w:cs="Times New Roman"/>
          <w:b/>
          <w:i w:val="0"/>
          <w:color w:val="auto"/>
        </w:rPr>
        <w:t>UZASADNIENIE</w:t>
      </w:r>
      <w:r w:rsidR="005A5D3A" w:rsidRPr="00941CF1">
        <w:rPr>
          <w:rFonts w:ascii="Times New Roman" w:hAnsi="Times New Roman" w:cs="Times New Roman"/>
          <w:b/>
          <w:i w:val="0"/>
          <w:color w:val="auto"/>
        </w:rPr>
        <w:t xml:space="preserve"> USTAWY O INWESTYCJACH W ZAKRESIE BUDOWY MUZEUM WESTERPLATTE I WOJNY 1939</w:t>
      </w:r>
    </w:p>
    <w:p w:rsidR="005A5D3A" w:rsidRPr="00941CF1" w:rsidRDefault="005A5D3A" w:rsidP="00941CF1">
      <w:pPr>
        <w:spacing w:after="0" w:line="360" w:lineRule="auto"/>
        <w:jc w:val="center"/>
        <w:rPr>
          <w:rFonts w:ascii="Times New Roman" w:hAnsi="Times New Roman" w:cs="Times New Roman"/>
          <w:b/>
          <w:sz w:val="24"/>
          <w:szCs w:val="24"/>
        </w:rPr>
      </w:pPr>
      <w:r w:rsidRPr="00941CF1">
        <w:rPr>
          <w:rFonts w:ascii="Times New Roman" w:hAnsi="Times New Roman" w:cs="Times New Roman"/>
          <w:b/>
          <w:sz w:val="24"/>
          <w:szCs w:val="24"/>
        </w:rPr>
        <w:t>‒ ODDZIAŁU MUZEUM II WOJNY ŚWIATOWEJ W GDAŃSKU</w:t>
      </w:r>
    </w:p>
    <w:p w:rsidR="005A5D3A" w:rsidRPr="00941CF1" w:rsidRDefault="005A5D3A" w:rsidP="00941CF1">
      <w:pPr>
        <w:spacing w:after="0" w:line="360" w:lineRule="auto"/>
        <w:jc w:val="both"/>
        <w:rPr>
          <w:rFonts w:ascii="Times New Roman" w:hAnsi="Times New Roman" w:cs="Times New Roman"/>
          <w:color w:val="000000"/>
          <w:sz w:val="24"/>
          <w:szCs w:val="24"/>
        </w:rPr>
      </w:pPr>
    </w:p>
    <w:p w:rsidR="005A5D3A" w:rsidRPr="00941CF1" w:rsidRDefault="005A5D3A" w:rsidP="00941CF1">
      <w:pPr>
        <w:spacing w:after="0" w:line="360" w:lineRule="auto"/>
        <w:jc w:val="both"/>
        <w:rPr>
          <w:rFonts w:ascii="Times New Roman" w:hAnsi="Times New Roman" w:cs="Times New Roman"/>
          <w:color w:val="000000"/>
          <w:sz w:val="24"/>
          <w:szCs w:val="24"/>
        </w:rPr>
      </w:pPr>
    </w:p>
    <w:p w:rsidR="005A5D3A" w:rsidRPr="00941CF1" w:rsidRDefault="005A5D3A" w:rsidP="00941CF1">
      <w:pPr>
        <w:spacing w:after="0" w:line="360" w:lineRule="auto"/>
        <w:jc w:val="center"/>
        <w:rPr>
          <w:rFonts w:ascii="Times New Roman" w:hAnsi="Times New Roman" w:cs="Times New Roman"/>
          <w:b/>
          <w:color w:val="000000"/>
          <w:sz w:val="24"/>
          <w:szCs w:val="24"/>
        </w:rPr>
      </w:pPr>
      <w:r w:rsidRPr="00941CF1">
        <w:rPr>
          <w:rFonts w:ascii="Times New Roman" w:hAnsi="Times New Roman" w:cs="Times New Roman"/>
          <w:b/>
          <w:color w:val="000000"/>
          <w:sz w:val="24"/>
          <w:szCs w:val="24"/>
        </w:rPr>
        <w:t>CZĘŚĆ OGÓLNA</w:t>
      </w:r>
    </w:p>
    <w:p w:rsidR="005A5D3A" w:rsidRPr="00941CF1" w:rsidRDefault="005A5D3A" w:rsidP="00941CF1">
      <w:pPr>
        <w:spacing w:after="0" w:line="360" w:lineRule="auto"/>
        <w:rPr>
          <w:rFonts w:ascii="Times New Roman" w:hAnsi="Times New Roman" w:cs="Times New Roman"/>
          <w:b/>
          <w:color w:val="000000"/>
          <w:sz w:val="24"/>
          <w:szCs w:val="24"/>
        </w:rPr>
      </w:pPr>
      <w:r w:rsidRPr="00941CF1">
        <w:rPr>
          <w:rFonts w:ascii="Times New Roman" w:hAnsi="Times New Roman" w:cs="Times New Roman"/>
          <w:b/>
          <w:color w:val="000000"/>
          <w:sz w:val="24"/>
          <w:szCs w:val="24"/>
        </w:rPr>
        <w:t>I. Potrzeba i cel regulacji</w:t>
      </w:r>
    </w:p>
    <w:p w:rsidR="00D22283" w:rsidRPr="00941CF1" w:rsidRDefault="00D22283" w:rsidP="00941CF1">
      <w:pPr>
        <w:autoSpaceDE w:val="0"/>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Półwysep Westerplatte jest jednym z najbardziej rozpoznawalnych, tak w Polsce jak i na świecie, miejsc związanych z II wojną światową. To na Westerplatte, 1 września 1939 roku,  zaczął się konflikt, który swoim zasięgiem objął cały świat. Dla Polaków to miejsce narodowej pamięci. W powszechnej świadomości stanowi więc Westerplatte symbol heroizmu oraz waleczności żołnierza polskiego, który dzielnie stawił opór niemieckiemu agresorowi oraz prowadził bohaterską walkę z przeważającymi siłami wroga. Ranga oraz znaczenie tego miejsca zostały szczególnie uwypuklone w trakcie trzeciej pielgrzymki Papieża św. Jana Pawła II do Ojczyzny. W homilii wygłoszonej podczas Mszy Świętej, która została odprawiona na Westerplatte w dniu 12 czerwca 1987 roku, Papież powiedział: „Każdy z was, młodzi przyjaciele, znajduje też w życiu jakieś swoje Westerplatte. Jakiś wymiar zadań, które musi podjąć i wypełnić. Jakąś słuszną sprawę, o którą nie można nie walczyć. Jakiś obowiązek, powinność, od której nie można się uchylić. Nie można zdezerterować". Myśl ta trwale zapisała się w zbiorowej pamięci Polaków. Można tu również powołać się na słowa porucznika Leona Pająka, Obrońcy Westerplatte, wypowiedziane w 1974 roku: „</w:t>
      </w:r>
      <w:r w:rsidRPr="00941CF1">
        <w:rPr>
          <w:rFonts w:ascii="Times New Roman" w:hAnsi="Times New Roman" w:cs="Times New Roman"/>
          <w:iCs/>
          <w:sz w:val="24"/>
          <w:szCs w:val="24"/>
        </w:rPr>
        <w:t>Tylko ten kraj, który oddaje cześć i pamięć swoim bohaterom, może liczyć na poświęcenie i ofiarność następnych pokoleń</w:t>
      </w:r>
      <w:r w:rsidRPr="00941CF1">
        <w:rPr>
          <w:rFonts w:ascii="Times New Roman" w:hAnsi="Times New Roman" w:cs="Times New Roman"/>
          <w:sz w:val="24"/>
          <w:szCs w:val="24"/>
        </w:rPr>
        <w:t>”. To właśnie ostatnią wolą obrońców Westerplatte było utworzenie Muzeum  Westerplatte, które w należyty sposób oddałoby hołd ich bohaterskiej postawie i było swoistym memento dla przyszłych pokoleń.</w:t>
      </w:r>
    </w:p>
    <w:p w:rsidR="00D22283" w:rsidRPr="00941CF1" w:rsidRDefault="00D22283" w:rsidP="00941CF1">
      <w:pPr>
        <w:autoSpaceDE w:val="0"/>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 xml:space="preserve">Pomimo 79 lat, jakie upłynęły od pierwszych strzałów oddanych z pokładu niemieckiego okrętu Schleswig-Holstein do polskich żołnierzy stacjonujących w Wojskowej Składnicy Tranzytowej, Westerplatte nie zostało zagospodarowane w sposób adekwatny do swojej ogólnonarodowej rangi oraz międzynarodowego znaczenia. Czynniki takie jak brak jednego zarządcy terenu, problemy komunikacyjne oraz, aż do chwili obecnej, brak spójnej koncepcji na narrację historyczną na terenie Westerplatte pogarszały stan reliktów i infrastruktury pozostałych po Wojskowej Składnicy Tranzytowej na Westerplatte. Problemy te szczególnie nabrzmiewają w obliczu przypadającej w 2019 roku 80-tej rocznicy wybuchu II wojny światowej. </w:t>
      </w:r>
    </w:p>
    <w:p w:rsidR="00D22283" w:rsidRPr="00941CF1" w:rsidRDefault="00D22283"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lastRenderedPageBreak/>
        <w:t>Projekt ustawy został przygotowany w celu usprawnienia przygotowania</w:t>
      </w:r>
      <w:r w:rsidRPr="00941CF1">
        <w:rPr>
          <w:rFonts w:ascii="Times New Roman" w:hAnsi="Times New Roman" w:cs="Times New Roman"/>
          <w:color w:val="000000"/>
          <w:sz w:val="24"/>
          <w:szCs w:val="24"/>
        </w:rPr>
        <w:br/>
        <w:t>i realizacji inwestycji w zakresie budowy Muzeum Westerplatte i Wojny 1939 ‒ Oddziału Muzeum II Wojny Światowej w Gdańsku</w:t>
      </w:r>
      <w:r w:rsidRPr="00941CF1">
        <w:rPr>
          <w:rFonts w:ascii="Times New Roman" w:hAnsi="Times New Roman" w:cs="Times New Roman"/>
          <w:sz w:val="24"/>
          <w:szCs w:val="24"/>
        </w:rPr>
        <w:t>. Ochrona oraz właściwe zagospodarowanie Pola Bitwy na Westerplatte ma na celu zachowanie unikatowych wartości historycznych, przestrzennych, materialnych i niematerialnych, symbolizujących bohaterstwo oraz ofiarę poniesioną przez polskiego żołnierza. Rewitalizacja i rewaloryzacja Westerplatte może więc przebiegać jedynie w oparciu o poszanowanie kontekstu miejsca oraz wnikliwą analizę historii w odniesieniu  do konkretnych reliktów Wojskowej Składnicy Tranzytowej oraz zmian przestrzennych jakie miały miejsce na półwyspie Westerplatte od czasów powstania Składnicy aż do chwili obecnej. Stan w jakim obecnie znajduje się półwysep Westerplatte nie gwarantuje odwiedzającym, zarówno z Polski, jak i ze świata, wyobrażenia o celu powstania, funkcjonowaniu i znaczeniu obrony Wojskowej Składnicy Tranzytowej dla polskiej historii oraz dla Polaków w trakcie wojny i po jej zakończeniu.</w:t>
      </w:r>
      <w:r w:rsidR="00F4416A" w:rsidRPr="00941CF1">
        <w:rPr>
          <w:rFonts w:ascii="Times New Roman" w:hAnsi="Times New Roman" w:cs="Times New Roman"/>
          <w:sz w:val="24"/>
          <w:szCs w:val="24"/>
        </w:rPr>
        <w:t xml:space="preserve"> C</w:t>
      </w:r>
      <w:r w:rsidRPr="00941CF1">
        <w:rPr>
          <w:rFonts w:ascii="Times New Roman" w:hAnsi="Times New Roman" w:cs="Times New Roman"/>
          <w:sz w:val="24"/>
          <w:szCs w:val="24"/>
        </w:rPr>
        <w:t xml:space="preserve">elem jest więc uwypuklenie znaczenia Wojskowej Składnicy Tranzytowej jako symbolu polskiej obecności w Wolnym Mieście Gdańsku ze szczególnym uwzględnieniem półwyspu jako miejsca chwały oręża polskiego. Godnym upamiętnienia jest również mało znany, ale ważny i tragiczny epizod z historii Westerplatte, którym jest przymusowa, katorżnicza praca polskich więźniów cywilnych, którzy po walkach we wrześniu 1939 roku do roku 1941 w nieludzkich warunkach rozbierali polskie obiekty i infrastrukturę, która nie uległa zniszczeniu w trakcie oblężenia Westerplatte, a która następnie posłużyła Niemcom do budowy obozu koncentracyjnego Stutthof. </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W obecnym stanie prawnym dziedzinę, która ma być unormowana projektowaną ustawą, regulują ustawy normujące problematykę procesu inwestycyjno-budowlanego. Zgodnie z obowiązującym ustawodawstwem do zrealizowania inwestycji, których dotyczy projekt ustawy, zwanych dalej  „inwestycjami w zakresie budowy Muzeum”, konieczne byłoby przeprowadzenie długotrwałej i skomplikowanej procedury, składającej się z kolejnych postępowań administracyjnych, w których rozstrzygnięcia byłyby podejmowane przez różne organy administracji publicznej. W ramach takiej procedury wymagane byłoby w szczególności:</w:t>
      </w:r>
    </w:p>
    <w:p w:rsidR="005A5D3A" w:rsidRPr="00941CF1" w:rsidRDefault="005A5D3A" w:rsidP="00941CF1">
      <w:pPr>
        <w:pStyle w:val="Akapitzlist"/>
        <w:numPr>
          <w:ilvl w:val="0"/>
          <w:numId w:val="9"/>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uzyskanie przez inwestora decyzji o lokalizacji poszczególnych inwestycji</w:t>
      </w:r>
      <w:r w:rsidRPr="00941CF1">
        <w:rPr>
          <w:rFonts w:ascii="Times New Roman" w:hAnsi="Times New Roman" w:cs="Times New Roman"/>
          <w:sz w:val="24"/>
          <w:szCs w:val="24"/>
        </w:rPr>
        <w:br/>
        <w:t>w zakresie budowy Muzeum jako inwestycji celu publicznego, na podstawie przepisów ustawy z dnia 27 marca 2003 r. o planowaniu i zagospodarowaniu przestrzennym</w:t>
      </w:r>
      <w:r w:rsidRPr="00941CF1">
        <w:rPr>
          <w:rFonts w:ascii="Times New Roman" w:hAnsi="Times New Roman" w:cs="Times New Roman"/>
          <w:sz w:val="24"/>
          <w:szCs w:val="24"/>
        </w:rPr>
        <w:br/>
        <w:t>(Dz. U. z 2017 r. poz. 1073 i 1566) oraz ustawy z dnia 21 sierpnia 1997 r. o gospodarce nieruchomościami (Dz. U. z 2017 r. poz. 1405, 1566 i 1999 oraz z 2018 r. poz. 810),</w:t>
      </w:r>
    </w:p>
    <w:p w:rsidR="005A5D3A" w:rsidRPr="00941CF1" w:rsidRDefault="005A5D3A" w:rsidP="00941CF1">
      <w:pPr>
        <w:pStyle w:val="Akapitzlist"/>
        <w:numPr>
          <w:ilvl w:val="0"/>
          <w:numId w:val="9"/>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 xml:space="preserve">przeprowadzenie oceny oddziaływania inwestycji na środowisko i </w:t>
      </w:r>
      <w:r w:rsidRPr="00941CF1">
        <w:rPr>
          <w:rFonts w:ascii="Times New Roman" w:hAnsi="Times New Roman" w:cs="Times New Roman"/>
          <w:color w:val="000000"/>
          <w:sz w:val="24"/>
          <w:szCs w:val="24"/>
        </w:rPr>
        <w:t>uzyskanie decyzji o środowiskowych uwarunkowaniach</w:t>
      </w:r>
      <w:r w:rsidRPr="00941CF1">
        <w:rPr>
          <w:rFonts w:ascii="Times New Roman" w:hAnsi="Times New Roman" w:cs="Times New Roman"/>
          <w:sz w:val="24"/>
          <w:szCs w:val="24"/>
        </w:rPr>
        <w:t>, na podstawie przepisów ustawy z dnia</w:t>
      </w:r>
      <w:r w:rsidRPr="00941CF1">
        <w:rPr>
          <w:rFonts w:ascii="Times New Roman" w:hAnsi="Times New Roman" w:cs="Times New Roman"/>
          <w:sz w:val="24"/>
          <w:szCs w:val="24"/>
        </w:rPr>
        <w:br/>
        <w:t>3 października 2008 r. o udostępnianiu informacji o środowisku i jego ochronie, udziale społeczeństwa w ochronie środowiska oraz o ocenach oddziaływania na środowisko</w:t>
      </w:r>
      <w:r w:rsidRPr="00941CF1">
        <w:rPr>
          <w:rFonts w:ascii="Times New Roman" w:hAnsi="Times New Roman" w:cs="Times New Roman"/>
          <w:sz w:val="24"/>
          <w:szCs w:val="24"/>
        </w:rPr>
        <w:br/>
        <w:t>(Dz. U. z 2017 r. poz. 1405, 1566 i 1999 oraz z 2018 r. poz. 810),</w:t>
      </w:r>
    </w:p>
    <w:p w:rsidR="005A5D3A" w:rsidRPr="00941CF1" w:rsidRDefault="005A5D3A" w:rsidP="00941CF1">
      <w:pPr>
        <w:pStyle w:val="Akapitzlist"/>
        <w:numPr>
          <w:ilvl w:val="0"/>
          <w:numId w:val="9"/>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wywłaszczenie na cel publiczny związany z budową Muzeum, na podstawie przepisów </w:t>
      </w:r>
      <w:r w:rsidRPr="00941CF1">
        <w:rPr>
          <w:rFonts w:ascii="Times New Roman" w:hAnsi="Times New Roman" w:cs="Times New Roman"/>
          <w:sz w:val="24"/>
          <w:szCs w:val="24"/>
        </w:rPr>
        <w:t xml:space="preserve">ustawy o gospodarce nieruchomościami, </w:t>
      </w:r>
      <w:r w:rsidRPr="00941CF1">
        <w:rPr>
          <w:rFonts w:ascii="Times New Roman" w:hAnsi="Times New Roman" w:cs="Times New Roman"/>
          <w:color w:val="000000"/>
          <w:sz w:val="24"/>
          <w:szCs w:val="24"/>
        </w:rPr>
        <w:t>nieruchomości nienależących</w:t>
      </w:r>
      <w:r w:rsidRPr="00941CF1">
        <w:rPr>
          <w:rFonts w:ascii="Times New Roman" w:hAnsi="Times New Roman" w:cs="Times New Roman"/>
          <w:color w:val="000000"/>
          <w:sz w:val="24"/>
          <w:szCs w:val="24"/>
        </w:rPr>
        <w:br/>
        <w:t>do Skarbu Państwa i znajdujących się na terenie, na którym będą realizowane inwestycje w zakresie budowy Muzeum,</w:t>
      </w:r>
    </w:p>
    <w:p w:rsidR="005A5D3A" w:rsidRPr="00941CF1" w:rsidRDefault="005A5D3A" w:rsidP="00941CF1">
      <w:pPr>
        <w:pStyle w:val="Akapitzlist"/>
        <w:numPr>
          <w:ilvl w:val="0"/>
          <w:numId w:val="9"/>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 xml:space="preserve">uzyskanie przez inwestora decyzji o pozwoleniu na budowę </w:t>
      </w:r>
      <w:r w:rsidRPr="00941CF1">
        <w:rPr>
          <w:rFonts w:ascii="Times New Roman" w:hAnsi="Times New Roman" w:cs="Times New Roman"/>
          <w:color w:val="000000"/>
          <w:sz w:val="24"/>
          <w:szCs w:val="24"/>
        </w:rPr>
        <w:t xml:space="preserve">Muzeum, w zakresie całości lub części inwestycji, na podstawie przepisów </w:t>
      </w:r>
      <w:r w:rsidRPr="00941CF1">
        <w:rPr>
          <w:rFonts w:ascii="Times New Roman" w:hAnsi="Times New Roman" w:cs="Times New Roman"/>
          <w:sz w:val="24"/>
          <w:szCs w:val="24"/>
        </w:rPr>
        <w:t>ustawy z dnia 7 lipca 1994 r. ‒ Prawo budowlane (Dz. U. z 2017 r. poz. 1332 i 1529 oraz z 2018 r. poz. 12, 317 i 650).</w:t>
      </w:r>
    </w:p>
    <w:p w:rsidR="00F4416A" w:rsidRPr="00941CF1" w:rsidRDefault="005A5D3A" w:rsidP="00941CF1">
      <w:pPr>
        <w:autoSpaceDE w:val="0"/>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 xml:space="preserve">Celem projektowanej ustawy jest wprowadzenie ułatwień proceduralnych </w:t>
      </w:r>
      <w:r w:rsidRPr="00941CF1">
        <w:rPr>
          <w:rFonts w:ascii="Times New Roman" w:hAnsi="Times New Roman" w:cs="Times New Roman"/>
          <w:color w:val="000000"/>
          <w:sz w:val="24"/>
          <w:szCs w:val="24"/>
        </w:rPr>
        <w:t>umożliwiających sprawną realizację budowy Muzeum jako przedsięwzięcia istotnego</w:t>
      </w:r>
      <w:r w:rsidRPr="00941CF1">
        <w:rPr>
          <w:rFonts w:ascii="Times New Roman" w:hAnsi="Times New Roman" w:cs="Times New Roman"/>
          <w:color w:val="000000"/>
          <w:sz w:val="24"/>
          <w:szCs w:val="24"/>
        </w:rPr>
        <w:br/>
        <w:t>z punktu widzenia interesów państwa. Teren, na którym będą realizowane inwestycje</w:t>
      </w:r>
      <w:r w:rsidRPr="00941CF1">
        <w:rPr>
          <w:rFonts w:ascii="Times New Roman" w:hAnsi="Times New Roman" w:cs="Times New Roman"/>
          <w:color w:val="000000"/>
          <w:sz w:val="24"/>
          <w:szCs w:val="24"/>
        </w:rPr>
        <w:br/>
        <w:t xml:space="preserve">w zakresie budowy Muzeum, jest położony na półwyspie Westerplatte, w granicach administracyjnych miasta Gdańska, w województwie pomorskim. Część tego terenu, obejmująca obszar działek geodezyjnych: nr 1, 6, 7, 20, 21, 22, 23, 24, 25, 26, 27, 30 KW 31346; nr 2, 3, 8, 17 KW 67168; nr 4, 9, 10, 11, 12, 13, 14, 15, 16 KW 52408; nr 5 KW 39965; nr 28 KW 24829; nr 18, 19, 29 KW 64864 </w:t>
      </w:r>
      <w:r w:rsidR="00F4416A" w:rsidRPr="00941CF1">
        <w:rPr>
          <w:rFonts w:ascii="Times New Roman" w:hAnsi="Times New Roman" w:cs="Times New Roman"/>
          <w:color w:val="000000"/>
          <w:sz w:val="24"/>
          <w:szCs w:val="24"/>
        </w:rPr>
        <w:t>(aktualna numeracja:</w:t>
      </w:r>
      <w:r w:rsidR="00F4416A" w:rsidRPr="00941CF1">
        <w:rPr>
          <w:rFonts w:ascii="Times New Roman" w:hAnsi="Times New Roman" w:cs="Times New Roman"/>
          <w:sz w:val="24"/>
          <w:szCs w:val="24"/>
        </w:rPr>
        <w:t xml:space="preserve"> nr </w:t>
      </w:r>
      <w:r w:rsidR="00C87394">
        <w:rPr>
          <w:rFonts w:ascii="Times New Roman" w:hAnsi="Times New Roman" w:cs="Times New Roman"/>
          <w:sz w:val="24"/>
          <w:szCs w:val="24"/>
        </w:rPr>
        <w:t xml:space="preserve">68 </w:t>
      </w:r>
      <w:r w:rsidR="00F4416A" w:rsidRPr="00941CF1">
        <w:rPr>
          <w:rFonts w:ascii="Times New Roman" w:hAnsi="Times New Roman" w:cs="Times New Roman"/>
          <w:sz w:val="24"/>
          <w:szCs w:val="24"/>
        </w:rPr>
        <w:t>księga wieczysta nr GD1G/00052408/2; nr 1/3, 1/4, 2/1, 3/1, 6/1, 6/2, 7, 8/1, 8/3 księga wieczysta nr GD1G/00131506/7; nr 2/3, 2/4, 2/5, 2/6, 2/7, 2/8, 3/3, 3/4, 3/5, 3/6, 8/4, 8/5, 17/1,17/2 księga wieczysta nr GD1G/00067168/5; nr 1/2 księga wieczysta numer GD1G/00251476/4; nr 25/1 księga wieczysta nr GD1G/00118035/7; nr 18, 19, 29/1, 29/2 księga wieczysta nr GD1G/00064864/3; nr 26, 28 księga wieczysta nr GD1G/00024829/4; nr 20, 21, 22, 23, 24, 25/2, 27, 30/1, 30/2 księga wieczysta nr GD1G/00031346/6)</w:t>
      </w:r>
      <w:r w:rsidR="00F4416A" w:rsidRP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oraz obiekty znajdujące się na tych działkach, została uznana za pomnik historii „Pole Bitwy na Westerplatte” na podstawie rozporządzenia Prezydenta Rzeczypospolitej Polskiej z dnia 22 sierpnia 2003 r.</w:t>
      </w:r>
      <w:r w:rsidR="00F4416A" w:rsidRP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(Dz. U. Nr 148, poz. 1448). Celem ochrony tego pomnika historii jest zachowanie unikatowych wartości historycznych, przestrzennych, materialnych i niematerialnych, symbolizujących heroizm i waleczność żołnierza polskiego w okresie II wojny światowej największej z wojen XX wieku (§ 2 powołanego rozporządzenia Prezydenta RP z dnia 22 sierpnia 2003 r.).</w:t>
      </w:r>
      <w:r w:rsidR="00F4416A" w:rsidRPr="00941CF1">
        <w:rPr>
          <w:rFonts w:ascii="Times New Roman" w:hAnsi="Times New Roman" w:cs="Times New Roman"/>
          <w:color w:val="000000"/>
          <w:sz w:val="24"/>
          <w:szCs w:val="24"/>
        </w:rPr>
        <w:t xml:space="preserve"> </w:t>
      </w:r>
      <w:r w:rsidR="00C33664" w:rsidRPr="00941CF1">
        <w:rPr>
          <w:rFonts w:ascii="Times New Roman" w:hAnsi="Times New Roman" w:cs="Times New Roman"/>
          <w:color w:val="000000"/>
          <w:sz w:val="24"/>
          <w:szCs w:val="24"/>
        </w:rPr>
        <w:t>Wskazać także należy, iż d</w:t>
      </w:r>
      <w:r w:rsidR="00F4416A" w:rsidRPr="00941CF1">
        <w:rPr>
          <w:rFonts w:ascii="Times New Roman" w:hAnsi="Times New Roman" w:cs="Times New Roman"/>
          <w:sz w:val="24"/>
          <w:szCs w:val="24"/>
        </w:rPr>
        <w:t>ecyzją Pomorskiego Wojewódzkiego Konserwatora Zabytków z dnia 17 maja 2001 r. obszar ten został wpisany do rejestru zabytków pod nr A1219.</w:t>
      </w:r>
    </w:p>
    <w:p w:rsidR="00F4416A" w:rsidRPr="00941CF1" w:rsidRDefault="00F4416A" w:rsidP="00941CF1">
      <w:pPr>
        <w:autoSpaceDE w:val="0"/>
        <w:spacing w:after="0" w:line="360" w:lineRule="auto"/>
        <w:ind w:firstLine="426"/>
        <w:jc w:val="both"/>
        <w:rPr>
          <w:rFonts w:ascii="Times New Roman" w:hAnsi="Times New Roman" w:cs="Times New Roman"/>
          <w:sz w:val="24"/>
          <w:szCs w:val="24"/>
        </w:rPr>
      </w:pPr>
      <w:r w:rsidRPr="00941CF1">
        <w:rPr>
          <w:rFonts w:ascii="Times New Roman" w:hAnsi="Times New Roman" w:cs="Times New Roman"/>
          <w:sz w:val="24"/>
          <w:szCs w:val="24"/>
        </w:rPr>
        <w:t xml:space="preserve">Zakresem regulacji objęto także zespół fortyfikacji i zabudowy Szańca Mewiego. Co prawda nie znajduje się on bezpośrednio na Polu Bitwy na Westerplatte, a tuż przed </w:t>
      </w:r>
      <w:r w:rsidR="00D9700E">
        <w:rPr>
          <w:rFonts w:ascii="Times New Roman" w:hAnsi="Times New Roman" w:cs="Times New Roman"/>
          <w:sz w:val="24"/>
          <w:szCs w:val="24"/>
        </w:rPr>
        <w:t>nim</w:t>
      </w:r>
      <w:r w:rsidRPr="00941CF1">
        <w:rPr>
          <w:rFonts w:ascii="Times New Roman" w:hAnsi="Times New Roman" w:cs="Times New Roman"/>
          <w:sz w:val="24"/>
          <w:szCs w:val="24"/>
        </w:rPr>
        <w:t>, nie mniej jest to unikatowa fortyfikacja, której historia wiąże się z heroiczną walką polskiego żołnierza we wrześniu 1939 roku. W związku z tym uznano za zasadne i konieczne, aby Szaniec Mewi stanowił jeden z elementów składowych Muzeum Westerplatte i Wojny 1939.</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Budowa Muzeum, również ze względu na wyżej określoną</w:t>
      </w:r>
      <w:r w:rsidR="00F96D56" w:rsidRPr="00941CF1">
        <w:rPr>
          <w:rFonts w:ascii="Times New Roman" w:hAnsi="Times New Roman" w:cs="Times New Roman"/>
          <w:color w:val="000000"/>
          <w:sz w:val="24"/>
          <w:szCs w:val="24"/>
        </w:rPr>
        <w:t xml:space="preserve"> kwalifikację terenu prowadzonych inwestycji, o których</w:t>
      </w:r>
      <w:r w:rsidRPr="00941CF1">
        <w:rPr>
          <w:rFonts w:ascii="Times New Roman" w:hAnsi="Times New Roman" w:cs="Times New Roman"/>
          <w:color w:val="000000"/>
          <w:sz w:val="24"/>
          <w:szCs w:val="24"/>
        </w:rPr>
        <w:t xml:space="preserve"> mowa w projektowanej ustawie, będzie realizowana </w:t>
      </w:r>
      <w:r w:rsidR="00F96D56" w:rsidRPr="00941CF1">
        <w:rPr>
          <w:rFonts w:ascii="Times New Roman" w:hAnsi="Times New Roman" w:cs="Times New Roman"/>
          <w:color w:val="000000"/>
          <w:sz w:val="24"/>
          <w:szCs w:val="24"/>
        </w:rPr>
        <w:t>w interesie publicznym dookreślony przepisami ustawy</w:t>
      </w:r>
      <w:r w:rsidRPr="00941CF1">
        <w:rPr>
          <w:rFonts w:ascii="Times New Roman" w:hAnsi="Times New Roman" w:cs="Times New Roman"/>
          <w:color w:val="000000"/>
          <w:sz w:val="24"/>
          <w:szCs w:val="24"/>
        </w:rPr>
        <w:t xml:space="preserve">. Zgodnie z preambułą </w:t>
      </w:r>
      <w:r w:rsidR="00F96D56" w:rsidRPr="00941CF1">
        <w:rPr>
          <w:rFonts w:ascii="Times New Roman" w:hAnsi="Times New Roman" w:cs="Times New Roman"/>
          <w:color w:val="000000"/>
          <w:sz w:val="24"/>
          <w:szCs w:val="24"/>
        </w:rPr>
        <w:t xml:space="preserve">projektu </w:t>
      </w:r>
      <w:r w:rsidRPr="00941CF1">
        <w:rPr>
          <w:rFonts w:ascii="Times New Roman" w:hAnsi="Times New Roman" w:cs="Times New Roman"/>
          <w:color w:val="000000"/>
          <w:sz w:val="24"/>
          <w:szCs w:val="24"/>
        </w:rPr>
        <w:t xml:space="preserve">ustawy </w:t>
      </w:r>
      <w:r w:rsidR="00F96D56" w:rsidRPr="00941CF1">
        <w:rPr>
          <w:rFonts w:ascii="Times New Roman" w:hAnsi="Times New Roman" w:cs="Times New Roman"/>
          <w:color w:val="000000"/>
          <w:sz w:val="24"/>
          <w:szCs w:val="24"/>
        </w:rPr>
        <w:t xml:space="preserve">w </w:t>
      </w:r>
      <w:r w:rsidRPr="00941CF1">
        <w:rPr>
          <w:rFonts w:ascii="Times New Roman" w:hAnsi="Times New Roman" w:cs="Times New Roman"/>
          <w:color w:val="000000"/>
          <w:sz w:val="24"/>
          <w:szCs w:val="24"/>
        </w:rPr>
        <w:t>interes</w:t>
      </w:r>
      <w:r w:rsidR="00F96D56" w:rsidRPr="00941CF1">
        <w:rPr>
          <w:rFonts w:ascii="Times New Roman" w:hAnsi="Times New Roman" w:cs="Times New Roman"/>
          <w:color w:val="000000"/>
          <w:sz w:val="24"/>
          <w:szCs w:val="24"/>
        </w:rPr>
        <w:t xml:space="preserve">ie </w:t>
      </w:r>
      <w:r w:rsidRPr="00941CF1">
        <w:rPr>
          <w:rFonts w:ascii="Times New Roman" w:hAnsi="Times New Roman" w:cs="Times New Roman"/>
          <w:color w:val="000000"/>
          <w:sz w:val="24"/>
          <w:szCs w:val="24"/>
        </w:rPr>
        <w:t>publiczny</w:t>
      </w:r>
      <w:r w:rsidR="00F96D56" w:rsidRPr="00941CF1">
        <w:rPr>
          <w:rFonts w:ascii="Times New Roman" w:hAnsi="Times New Roman" w:cs="Times New Roman"/>
          <w:color w:val="000000"/>
          <w:sz w:val="24"/>
          <w:szCs w:val="24"/>
        </w:rPr>
        <w:t>m,</w:t>
      </w:r>
      <w:r w:rsidRPr="00941CF1">
        <w:rPr>
          <w:rFonts w:ascii="Times New Roman" w:hAnsi="Times New Roman" w:cs="Times New Roman"/>
          <w:color w:val="000000"/>
          <w:sz w:val="24"/>
          <w:szCs w:val="24"/>
        </w:rPr>
        <w:t xml:space="preserve"> uzasadniający</w:t>
      </w:r>
      <w:r w:rsidR="00F96D56" w:rsidRPr="00941CF1">
        <w:rPr>
          <w:rFonts w:ascii="Times New Roman" w:hAnsi="Times New Roman" w:cs="Times New Roman"/>
          <w:color w:val="000000"/>
          <w:sz w:val="24"/>
          <w:szCs w:val="24"/>
        </w:rPr>
        <w:t>m</w:t>
      </w:r>
      <w:r w:rsidRPr="00941CF1">
        <w:rPr>
          <w:rFonts w:ascii="Times New Roman" w:hAnsi="Times New Roman" w:cs="Times New Roman"/>
          <w:color w:val="000000"/>
          <w:sz w:val="24"/>
          <w:szCs w:val="24"/>
        </w:rPr>
        <w:t xml:space="preserve"> realizację inwestycji w zakresie budowy Muzeum</w:t>
      </w:r>
      <w:r w:rsidR="00F96D56" w:rsidRPr="00941CF1">
        <w:rPr>
          <w:rFonts w:ascii="Times New Roman" w:hAnsi="Times New Roman" w:cs="Times New Roman"/>
          <w:color w:val="000000"/>
          <w:sz w:val="24"/>
          <w:szCs w:val="24"/>
        </w:rPr>
        <w:t>,</w:t>
      </w:r>
      <w:r w:rsidRPr="00941CF1">
        <w:rPr>
          <w:rFonts w:ascii="Times New Roman" w:hAnsi="Times New Roman" w:cs="Times New Roman"/>
          <w:color w:val="000000"/>
          <w:sz w:val="24"/>
          <w:szCs w:val="24"/>
        </w:rPr>
        <w:t xml:space="preserve"> </w:t>
      </w:r>
      <w:r w:rsidR="00F96D56" w:rsidRPr="00941CF1">
        <w:rPr>
          <w:rFonts w:ascii="Times New Roman" w:hAnsi="Times New Roman" w:cs="Times New Roman"/>
          <w:color w:val="000000"/>
          <w:sz w:val="24"/>
          <w:szCs w:val="24"/>
        </w:rPr>
        <w:t>jest upowszechnianie</w:t>
      </w:r>
      <w:r w:rsidRPr="00941CF1">
        <w:rPr>
          <w:rFonts w:ascii="Times New Roman" w:hAnsi="Times New Roman" w:cs="Times New Roman"/>
          <w:color w:val="000000"/>
          <w:sz w:val="24"/>
          <w:szCs w:val="24"/>
        </w:rPr>
        <w:t xml:space="preserve"> wiedzy</w:t>
      </w:r>
      <w:r w:rsidR="00F96D56" w:rsidRP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o bohaterskiej obronie Westerplatte we wrześniu 1939 roku oraz zapewnieniu ochrony, utrzymania i rewaloryzacji zespołu obiektów architektury militarnej znajdujących się</w:t>
      </w:r>
      <w:r w:rsidR="00F96D56" w:rsidRP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na terenie Westerplatte.</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Ze względu na hierarchiczną strukturę systemu źródeł prawa za normatywne źródło wskazanego interesu publicznego należy jednak w pierwszej kolejności uznać treść preambuły Konstytucji RP, która odwołuje się między innymi do wdzięczności przodkom Narodu Polskiego za walkę o niepodległość okupioną ogromnymi ofiarami. Projektowana ustawa zapewni również realizację podstawowych obowiązków Rzeczypospolitej Polskiej, określonych w przepisach art. 5 oraz art. 6 ust. 1 Konstytucji RP i związanych z wartościami objętymi interesem publicznym określ</w:t>
      </w:r>
      <w:r w:rsidR="00F96D56" w:rsidRPr="00941CF1">
        <w:rPr>
          <w:rFonts w:ascii="Times New Roman" w:hAnsi="Times New Roman" w:cs="Times New Roman"/>
          <w:color w:val="000000"/>
          <w:sz w:val="24"/>
          <w:szCs w:val="24"/>
        </w:rPr>
        <w:t>onym ustawą. Zgodnie z przywołanymi</w:t>
      </w:r>
      <w:r w:rsidRPr="00941CF1">
        <w:rPr>
          <w:rFonts w:ascii="Times New Roman" w:hAnsi="Times New Roman" w:cs="Times New Roman"/>
          <w:color w:val="000000"/>
          <w:sz w:val="24"/>
          <w:szCs w:val="24"/>
        </w:rPr>
        <w:t xml:space="preserve"> przepisami konstytucyjnymi Rzeczpospolita Polska strzeże dziedzictwa narodowego oraz stwarza warunki upowszechniania i równego dostępu</w:t>
      </w:r>
      <w:r w:rsid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do dóbr kultury, będącej źródłem tożsamości Narodu Polskiego, jego trwania i rozwoju.</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Ponadto pilną realizację inwestycji w zakresie budowy Muzeum determinuje przypadająca w 2019 roku osiemdziesiąta rocznica wybuchu II wojny światowej. Poza wymienionymi celami regulacji, objętymi interesem publicznym, określonym projektowaną ustawą, budowa Muzeum umożliwi także rozwój turystyki w regionie. </w:t>
      </w:r>
      <w:r w:rsidRPr="00941CF1">
        <w:rPr>
          <w:rFonts w:ascii="Times New Roman" w:hAnsi="Times New Roman" w:cs="Times New Roman"/>
          <w:color w:val="000000"/>
          <w:sz w:val="24"/>
          <w:szCs w:val="24"/>
        </w:rPr>
        <w:br/>
        <w:t xml:space="preserve">Ten cel, chociaż niemający charakteru zasadniczego dla realizacji inwestycji związanych z budową Muzeum, również </w:t>
      </w:r>
      <w:r w:rsidR="007D62CF" w:rsidRPr="00941CF1">
        <w:rPr>
          <w:rFonts w:ascii="Times New Roman" w:hAnsi="Times New Roman" w:cs="Times New Roman"/>
          <w:color w:val="000000"/>
          <w:sz w:val="24"/>
          <w:szCs w:val="24"/>
        </w:rPr>
        <w:t>wpisuje się w zakres pojęciowy</w:t>
      </w:r>
      <w:r w:rsidRPr="00941CF1">
        <w:rPr>
          <w:rFonts w:ascii="Times New Roman" w:hAnsi="Times New Roman" w:cs="Times New Roman"/>
          <w:color w:val="000000"/>
          <w:sz w:val="24"/>
          <w:szCs w:val="24"/>
        </w:rPr>
        <w:t xml:space="preserve"> interesu publicznego.</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Projektowana ustawa ma charakter jednostkowej i szczególnej regulacji</w:t>
      </w:r>
      <w:r w:rsidRPr="00941CF1">
        <w:rPr>
          <w:rFonts w:ascii="Times New Roman" w:hAnsi="Times New Roman" w:cs="Times New Roman"/>
          <w:color w:val="000000"/>
          <w:sz w:val="24"/>
          <w:szCs w:val="24"/>
        </w:rPr>
        <w:br/>
        <w:t>(tzw. specustawy), normującej przygotowanie i wykonywanie inwestycji związanych</w:t>
      </w:r>
      <w:r w:rsidRPr="00941CF1">
        <w:rPr>
          <w:rFonts w:ascii="Times New Roman" w:hAnsi="Times New Roman" w:cs="Times New Roman"/>
          <w:color w:val="000000"/>
          <w:sz w:val="24"/>
          <w:szCs w:val="24"/>
        </w:rPr>
        <w:br/>
        <w:t>z konkretnym przedsięwzięciem, jakim jest budowa Muzeum służącego realizacji interesu publicznego w powyżej określonym wymiarze. Kwalifikacja obszaru prowadzenia inwestycji, wynikająca z powołanego rozporządzenia Prezydenta RP</w:t>
      </w:r>
      <w:r w:rsidR="007D62CF" w:rsidRPr="00941CF1">
        <w:rPr>
          <w:rFonts w:ascii="Times New Roman" w:hAnsi="Times New Roman" w:cs="Times New Roman"/>
          <w:color w:val="000000"/>
          <w:sz w:val="24"/>
          <w:szCs w:val="24"/>
        </w:rPr>
        <w:t>,</w:t>
      </w:r>
      <w:r w:rsidRPr="00941CF1">
        <w:rPr>
          <w:rFonts w:ascii="Times New Roman" w:hAnsi="Times New Roman" w:cs="Times New Roman"/>
          <w:color w:val="000000"/>
          <w:sz w:val="24"/>
          <w:szCs w:val="24"/>
        </w:rPr>
        <w:t xml:space="preserve"> uznającego część terenu Westerplatte za pomnik historii, również potwierdza potrzebę wprowadzenia projektowanej ustawy i poddania tego terenu szczególnemu reżimowi prawnemu kształtowanemu przez normy prawa administracyjnego. Pomnik historii stanowi bowiem rodzaj obszaru specjalnego, w rozumieniu przyjętym w doktrynie prawa administracyjnego, który tworzy się w celu poddania przestrzeni oraz wartości związanych z tą przestrzenią ochronie prawnej, uzasadnionej interesem publicznym wywodzonym z norm prawa administracyjnego.</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Dotychczasowe doświadczenia wskazują, że bez posłużenia się regulacją szczególną, pozwalającą przede wszystkim na koncentrację w jednej decyzji kompleksowych skutków administracyjnoprawnych oraz rzeczowych, nie jest możliwa </w:t>
      </w:r>
      <w:r w:rsidR="007D62CF" w:rsidRPr="00941CF1">
        <w:rPr>
          <w:rFonts w:ascii="Times New Roman" w:hAnsi="Times New Roman" w:cs="Times New Roman"/>
          <w:color w:val="000000"/>
          <w:sz w:val="24"/>
          <w:szCs w:val="24"/>
        </w:rPr>
        <w:t xml:space="preserve">sprawna i </w:t>
      </w:r>
      <w:r w:rsidRPr="00941CF1">
        <w:rPr>
          <w:rFonts w:ascii="Times New Roman" w:hAnsi="Times New Roman" w:cs="Times New Roman"/>
          <w:color w:val="000000"/>
          <w:sz w:val="24"/>
          <w:szCs w:val="24"/>
        </w:rPr>
        <w:t>efektywna realizacja inwestycji mających zasadnicze znaczenie</w:t>
      </w:r>
      <w:r w:rsid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dla państwa, w tym inwestycji określanych generalnie (budowa dróg publicznych</w:t>
      </w:r>
      <w:r w:rsid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 xml:space="preserve">lub lotnisk użytku publicznego) oraz inwestycji dotyczących konkretnych przedsięwzięć (np. przygotowanie turnieju finałowego Mistrzostw Europy w Piłce Nożnej UEFA EURO 2012 lub budowa terminalu </w:t>
      </w:r>
      <w:proofErr w:type="spellStart"/>
      <w:r w:rsidRPr="00941CF1">
        <w:rPr>
          <w:rFonts w:ascii="Times New Roman" w:hAnsi="Times New Roman" w:cs="Times New Roman"/>
          <w:color w:val="000000"/>
          <w:sz w:val="24"/>
          <w:szCs w:val="24"/>
        </w:rPr>
        <w:t>regazyfikacyjnego</w:t>
      </w:r>
      <w:proofErr w:type="spellEnd"/>
      <w:r w:rsidRPr="00941CF1">
        <w:rPr>
          <w:rFonts w:ascii="Times New Roman" w:hAnsi="Times New Roman" w:cs="Times New Roman"/>
          <w:color w:val="000000"/>
          <w:sz w:val="24"/>
          <w:szCs w:val="24"/>
        </w:rPr>
        <w:t xml:space="preserve"> skroplonego gazu ziemnego</w:t>
      </w:r>
      <w:r w:rsid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 xml:space="preserve">w Świnoujściu). Z punktu widzenia uproszczenia procesu inwestycyjnego zasadne jest stworzenie takich rozwiązań prawnych, w świetle których inwestor realizujący przedsięwzięcie budowy Muzeum będzie miał możliwość wykonania go w możliwie najkrótszym terminie, z uwzględnieniem zarówno interesu jednostki, jak i określonego w ustawie interesu publicznego. Jednocześnie, ograniczenie prawa własności lub innych praw rzeczowych podmiotów innych niż Skarb Państwa, konieczne do realizacji inwestycji w zakresie budowy Muzeum, będzie rekompensowane słusznym odszkodowaniem, przyznawanym na zasadach zgodnych z regulacją art. 21 ust. 2 Konstytucji RP. </w:t>
      </w:r>
      <w:r w:rsidRPr="00941CF1">
        <w:rPr>
          <w:rFonts w:ascii="Times New Roman" w:hAnsi="Times New Roman" w:cs="Times New Roman"/>
          <w:sz w:val="24"/>
          <w:szCs w:val="24"/>
        </w:rPr>
        <w:t xml:space="preserve">Przyznanie odszkodowania od Skarbu Państwa jest przewidziane również w przypadku poniesienia strat przez podmioty, którym przysługują prawa obligacyjne do nieruchomości niezbędnych do </w:t>
      </w:r>
      <w:r w:rsidRPr="00941CF1">
        <w:rPr>
          <w:rFonts w:ascii="Times New Roman" w:hAnsi="Times New Roman" w:cs="Times New Roman"/>
          <w:color w:val="000000"/>
          <w:sz w:val="24"/>
          <w:szCs w:val="24"/>
        </w:rPr>
        <w:t xml:space="preserve">realizacji inwestycji w zakresie budowy Muzeum. Lokalizacja inwestycji na terenie półwyspu Westerplatte, na którym znajdują się grunty należące przede wszystkim do Skarbu </w:t>
      </w:r>
      <w:r w:rsidR="00580FFB" w:rsidRPr="00941CF1">
        <w:rPr>
          <w:rFonts w:ascii="Times New Roman" w:hAnsi="Times New Roman" w:cs="Times New Roman"/>
          <w:color w:val="000000"/>
          <w:sz w:val="24"/>
          <w:szCs w:val="24"/>
        </w:rPr>
        <w:t>Państwa, sprawia, że dokonywana</w:t>
      </w:r>
      <w:r w:rsid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na podstawie projektowanej ustawy ingerencja w prawa rzeczowe i obligacyjne przysługujące podmiotom innym niż Skarb Państwa będzie miała ograniczony zakres podmiotowy.</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Ochronę środowiska w trakcie realizacji inwestycji w zakresie budowy Muzeum zapewni zastosowanie trybu oceny oddziaływania inwestycji na środowisko i ustalenie wymogu uzyskania decyzji o środowiskowych uwar</w:t>
      </w:r>
      <w:r w:rsidR="00580FFB" w:rsidRPr="00941CF1">
        <w:rPr>
          <w:rFonts w:ascii="Times New Roman" w:hAnsi="Times New Roman" w:cs="Times New Roman"/>
          <w:color w:val="000000"/>
          <w:sz w:val="24"/>
          <w:szCs w:val="24"/>
        </w:rPr>
        <w:t>unkowaniach, określonych ustawą</w:t>
      </w:r>
      <w:r w:rsidR="00580FFB"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z dnia 3 października 2008 r. o udostępnianiu informacji o środowisku i jego ochronie, udziale społeczeństwa w ochronie środowis</w:t>
      </w:r>
      <w:r w:rsidR="00580FFB" w:rsidRPr="00941CF1">
        <w:rPr>
          <w:rFonts w:ascii="Times New Roman" w:hAnsi="Times New Roman" w:cs="Times New Roman"/>
          <w:color w:val="000000"/>
          <w:sz w:val="24"/>
          <w:szCs w:val="24"/>
        </w:rPr>
        <w:t>ka oraz o ocenach oddziaływania</w:t>
      </w:r>
      <w:r w:rsidR="00580FFB"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na środowisko </w:t>
      </w:r>
      <w:r w:rsidRPr="00941CF1">
        <w:rPr>
          <w:rFonts w:ascii="Times New Roman" w:hAnsi="Times New Roman" w:cs="Times New Roman"/>
          <w:sz w:val="24"/>
          <w:szCs w:val="24"/>
        </w:rPr>
        <w:t>(Dz. U. z 2017 r. poz. 1405, 1566 i 1999 oraz z 2018 r. poz. 810).</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Rozwiązania projektowanej ustawy w zasadniczej części nawiąz</w:t>
      </w:r>
      <w:r w:rsidR="00580FFB" w:rsidRPr="00941CF1">
        <w:rPr>
          <w:rFonts w:ascii="Times New Roman" w:hAnsi="Times New Roman" w:cs="Times New Roman"/>
          <w:sz w:val="24"/>
          <w:szCs w:val="24"/>
        </w:rPr>
        <w:t>ują</w:t>
      </w:r>
      <w:r w:rsidR="00580FFB" w:rsidRPr="00941CF1">
        <w:rPr>
          <w:rFonts w:ascii="Times New Roman" w:hAnsi="Times New Roman" w:cs="Times New Roman"/>
          <w:sz w:val="24"/>
          <w:szCs w:val="24"/>
        </w:rPr>
        <w:br/>
      </w:r>
      <w:r w:rsidRPr="00941CF1">
        <w:rPr>
          <w:rFonts w:ascii="Times New Roman" w:hAnsi="Times New Roman" w:cs="Times New Roman"/>
          <w:sz w:val="24"/>
          <w:szCs w:val="24"/>
        </w:rPr>
        <w:t>do sprawdzonych w praktyce rozwiązań innych, obowiązujących, specustaw. Regulacje szczególne wprowadza</w:t>
      </w:r>
      <w:r w:rsidR="00580FFB" w:rsidRPr="00941CF1">
        <w:rPr>
          <w:rFonts w:ascii="Times New Roman" w:hAnsi="Times New Roman" w:cs="Times New Roman"/>
          <w:sz w:val="24"/>
          <w:szCs w:val="24"/>
        </w:rPr>
        <w:t>ne projektowaną ustawą, służące sprawnemu i skutecznemu wykonaniu</w:t>
      </w:r>
      <w:r w:rsidRPr="00941CF1">
        <w:rPr>
          <w:rFonts w:ascii="Times New Roman" w:hAnsi="Times New Roman" w:cs="Times New Roman"/>
          <w:sz w:val="24"/>
          <w:szCs w:val="24"/>
        </w:rPr>
        <w:t xml:space="preserve"> inwestycji dotyczących budowy Muzeum, </w:t>
      </w:r>
      <w:r w:rsidR="00580FFB" w:rsidRPr="00941CF1">
        <w:rPr>
          <w:rFonts w:ascii="Times New Roman" w:hAnsi="Times New Roman" w:cs="Times New Roman"/>
          <w:sz w:val="24"/>
          <w:szCs w:val="24"/>
        </w:rPr>
        <w:t xml:space="preserve">polegają przede wszystkim </w:t>
      </w:r>
      <w:r w:rsidRPr="00941CF1">
        <w:rPr>
          <w:rFonts w:ascii="Times New Roman" w:hAnsi="Times New Roman" w:cs="Times New Roman"/>
          <w:sz w:val="24"/>
          <w:szCs w:val="24"/>
        </w:rPr>
        <w:t>na:</w:t>
      </w:r>
    </w:p>
    <w:p w:rsidR="005A5D3A" w:rsidRPr="00941CF1" w:rsidRDefault="005A5D3A" w:rsidP="00941CF1">
      <w:pPr>
        <w:pStyle w:val="Akapitzlist"/>
        <w:numPr>
          <w:ilvl w:val="0"/>
          <w:numId w:val="8"/>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określeniu inwestycji w zakresie budo</w:t>
      </w:r>
      <w:r w:rsidR="00580FFB" w:rsidRPr="00941CF1">
        <w:rPr>
          <w:rFonts w:ascii="Times New Roman" w:hAnsi="Times New Roman" w:cs="Times New Roman"/>
          <w:color w:val="000000"/>
          <w:sz w:val="24"/>
          <w:szCs w:val="24"/>
        </w:rPr>
        <w:t>wy Muzeum jako celu publicznego</w:t>
      </w:r>
      <w:r w:rsidR="00580FFB"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w rozumieniu przepisów </w:t>
      </w:r>
      <w:r w:rsidRPr="00941CF1">
        <w:rPr>
          <w:rFonts w:ascii="Times New Roman" w:hAnsi="Times New Roman" w:cs="Times New Roman"/>
          <w:sz w:val="24"/>
          <w:szCs w:val="24"/>
        </w:rPr>
        <w:t>ustawy o gospodarce nieruchomościami</w:t>
      </w:r>
      <w:r w:rsidRPr="00941CF1">
        <w:rPr>
          <w:rFonts w:ascii="Times New Roman" w:hAnsi="Times New Roman" w:cs="Times New Roman"/>
          <w:color w:val="000000"/>
          <w:sz w:val="24"/>
          <w:szCs w:val="24"/>
        </w:rPr>
        <w:t>;</w:t>
      </w:r>
    </w:p>
    <w:p w:rsidR="005A5D3A" w:rsidRPr="00941CF1" w:rsidRDefault="005A5D3A" w:rsidP="00941CF1">
      <w:pPr>
        <w:pStyle w:val="Akapitzlist"/>
        <w:numPr>
          <w:ilvl w:val="0"/>
          <w:numId w:val="8"/>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sz w:val="24"/>
          <w:szCs w:val="24"/>
        </w:rPr>
        <w:t xml:space="preserve">zastosowaniu skróconego trybu postępowania administracyjnego (w obu instancjach) oraz postępowania </w:t>
      </w:r>
      <w:proofErr w:type="spellStart"/>
      <w:r w:rsidRPr="00941CF1">
        <w:rPr>
          <w:rFonts w:ascii="Times New Roman" w:hAnsi="Times New Roman" w:cs="Times New Roman"/>
          <w:sz w:val="24"/>
          <w:szCs w:val="24"/>
        </w:rPr>
        <w:t>sądowoadministracyjnego</w:t>
      </w:r>
      <w:proofErr w:type="spellEnd"/>
      <w:r w:rsidRPr="00941CF1">
        <w:rPr>
          <w:rFonts w:ascii="Times New Roman" w:hAnsi="Times New Roman" w:cs="Times New Roman"/>
          <w:sz w:val="24"/>
          <w:szCs w:val="24"/>
        </w:rPr>
        <w:t xml:space="preserve"> (przed wojewódzkim sądem administracyjnym i Naczelnym Sądem Administracyjnym), z jednoczesnym zachowaniem procesowy</w:t>
      </w:r>
      <w:r w:rsidR="00580FFB" w:rsidRPr="00941CF1">
        <w:rPr>
          <w:rFonts w:ascii="Times New Roman" w:hAnsi="Times New Roman" w:cs="Times New Roman"/>
          <w:sz w:val="24"/>
          <w:szCs w:val="24"/>
        </w:rPr>
        <w:t>ch gwarancji stron postępowania. W</w:t>
      </w:r>
      <w:r w:rsidRPr="00941CF1">
        <w:rPr>
          <w:rFonts w:ascii="Times New Roman" w:hAnsi="Times New Roman" w:cs="Times New Roman"/>
          <w:sz w:val="24"/>
          <w:szCs w:val="24"/>
        </w:rPr>
        <w:t>prowadzenie takich regulacji jest uzasadnione nie tylko celami ustawy, ale również ograniczeniem kręgu podmiotów, w tym właścicieli nieruchomości położonych na obszarze objętym planowanymi inwestycjami w zakresie budowy Muzeum, których będą dotyczyć skutki wprowadzenia niniejszej ustawy;</w:t>
      </w:r>
    </w:p>
    <w:p w:rsidR="005A5D3A" w:rsidRPr="00941CF1" w:rsidRDefault="005A5D3A" w:rsidP="00941CF1">
      <w:pPr>
        <w:pStyle w:val="Akapitzlist"/>
        <w:numPr>
          <w:ilvl w:val="0"/>
          <w:numId w:val="8"/>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sz w:val="24"/>
          <w:szCs w:val="24"/>
        </w:rPr>
        <w:t>koncentracji, wydawanych co do zasady odrębnie, decyzji administracyjnych (decyzji o ustaleniu lokalizacji inwestycji celu pub</w:t>
      </w:r>
      <w:r w:rsidR="00012785" w:rsidRPr="00941CF1">
        <w:rPr>
          <w:rFonts w:ascii="Times New Roman" w:hAnsi="Times New Roman" w:cs="Times New Roman"/>
          <w:sz w:val="24"/>
          <w:szCs w:val="24"/>
        </w:rPr>
        <w:t>licznego i decyzji o pozwoleniu</w:t>
      </w:r>
      <w:r w:rsidR="00012785" w:rsidRPr="00941CF1">
        <w:rPr>
          <w:rFonts w:ascii="Times New Roman" w:hAnsi="Times New Roman" w:cs="Times New Roman"/>
          <w:sz w:val="24"/>
          <w:szCs w:val="24"/>
        </w:rPr>
        <w:br/>
      </w:r>
      <w:r w:rsidRPr="00941CF1">
        <w:rPr>
          <w:rFonts w:ascii="Times New Roman" w:hAnsi="Times New Roman" w:cs="Times New Roman"/>
          <w:sz w:val="24"/>
          <w:szCs w:val="24"/>
        </w:rPr>
        <w:t xml:space="preserve">na budowę) w jednym akcie administracyjnym ‒ </w:t>
      </w:r>
      <w:r w:rsidR="00580FFB" w:rsidRPr="00941CF1">
        <w:rPr>
          <w:rFonts w:ascii="Times New Roman" w:hAnsi="Times New Roman" w:cs="Times New Roman"/>
          <w:sz w:val="24"/>
          <w:szCs w:val="24"/>
        </w:rPr>
        <w:t xml:space="preserve">to jest </w:t>
      </w:r>
      <w:r w:rsidRPr="00941CF1">
        <w:rPr>
          <w:rFonts w:ascii="Times New Roman" w:hAnsi="Times New Roman" w:cs="Times New Roman"/>
          <w:sz w:val="24"/>
          <w:szCs w:val="24"/>
        </w:rPr>
        <w:t>decyzji o zezwoleniu na realizację inwestycji w zakresie budowy Muzeum Westerplatte i Wojny 1939;</w:t>
      </w:r>
    </w:p>
    <w:p w:rsidR="005A5D3A" w:rsidRPr="00941CF1" w:rsidRDefault="005A5D3A" w:rsidP="00941CF1">
      <w:pPr>
        <w:pStyle w:val="Akapitzlist"/>
        <w:numPr>
          <w:ilvl w:val="0"/>
          <w:numId w:val="8"/>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sz w:val="24"/>
          <w:szCs w:val="24"/>
        </w:rPr>
        <w:t>możliwości podziału nieruchomości lub scalenia i podziału nieruchomości, dokonywanego w drodze ww. zezwolenia i zgodnie z przepisami ustawy o gospodarce nieruchomościami oraz ustawy z dnia 17 maja 1989 r. ‒</w:t>
      </w:r>
      <w:r w:rsidR="00580FFB" w:rsidRPr="00941CF1">
        <w:rPr>
          <w:rFonts w:ascii="Times New Roman" w:hAnsi="Times New Roman" w:cs="Times New Roman"/>
          <w:sz w:val="24"/>
          <w:szCs w:val="24"/>
        </w:rPr>
        <w:t xml:space="preserve"> Prawo geodezyjne</w:t>
      </w:r>
      <w:r w:rsidR="00580FFB" w:rsidRPr="00941CF1">
        <w:rPr>
          <w:rFonts w:ascii="Times New Roman" w:hAnsi="Times New Roman" w:cs="Times New Roman"/>
          <w:sz w:val="24"/>
          <w:szCs w:val="24"/>
        </w:rPr>
        <w:br/>
      </w:r>
      <w:r w:rsidRPr="00941CF1">
        <w:rPr>
          <w:rFonts w:ascii="Times New Roman" w:hAnsi="Times New Roman" w:cs="Times New Roman"/>
          <w:sz w:val="24"/>
          <w:szCs w:val="24"/>
        </w:rPr>
        <w:t>i kartograficzne (Dz. U. z 2017 r. poz. 2101 i 1566 oraz z 2018 r. poz. 650)</w:t>
      </w:r>
      <w:r w:rsidR="00580FFB" w:rsidRPr="00941CF1">
        <w:rPr>
          <w:rFonts w:ascii="Times New Roman" w:hAnsi="Times New Roman" w:cs="Times New Roman"/>
          <w:sz w:val="24"/>
          <w:szCs w:val="24"/>
        </w:rPr>
        <w:t>. P</w:t>
      </w:r>
      <w:r w:rsidRPr="00941CF1">
        <w:rPr>
          <w:rFonts w:ascii="Times New Roman" w:hAnsi="Times New Roman" w:cs="Times New Roman"/>
          <w:sz w:val="24"/>
          <w:szCs w:val="24"/>
        </w:rPr>
        <w:t>owyższa możliwość została wprowadzona w celu ustaleni</w:t>
      </w:r>
      <w:r w:rsidR="00580FFB" w:rsidRPr="00941CF1">
        <w:rPr>
          <w:rFonts w:ascii="Times New Roman" w:hAnsi="Times New Roman" w:cs="Times New Roman"/>
          <w:sz w:val="24"/>
          <w:szCs w:val="24"/>
        </w:rPr>
        <w:t>a regularnego kształtu działek,</w:t>
      </w:r>
      <w:r w:rsidR="00580FFB" w:rsidRPr="00941CF1">
        <w:rPr>
          <w:rFonts w:ascii="Times New Roman" w:hAnsi="Times New Roman" w:cs="Times New Roman"/>
          <w:sz w:val="24"/>
          <w:szCs w:val="24"/>
        </w:rPr>
        <w:br/>
      </w:r>
      <w:r w:rsidRPr="00941CF1">
        <w:rPr>
          <w:rFonts w:ascii="Times New Roman" w:hAnsi="Times New Roman" w:cs="Times New Roman"/>
          <w:sz w:val="24"/>
          <w:szCs w:val="24"/>
        </w:rPr>
        <w:t>na których będą realizowane inwestycje w zakresie budowy Muzeum, bowiem działki znajdujące się na terenie półwyspu Westerplatte przeważnie mają zróżnicowany, często nieregularny, kształt;</w:t>
      </w:r>
    </w:p>
    <w:p w:rsidR="005A5D3A" w:rsidRPr="00941CF1" w:rsidRDefault="005A5D3A" w:rsidP="00941CF1">
      <w:pPr>
        <w:pStyle w:val="Akapitzlist"/>
        <w:numPr>
          <w:ilvl w:val="0"/>
          <w:numId w:val="8"/>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sz w:val="24"/>
          <w:szCs w:val="24"/>
        </w:rPr>
        <w:t>przeniesieniu z fazy planowania inwestycji na etap następujący po zakończeniu postępowania administracyjnego i wydaniu ww. zezwolenia dokonywania ustaleń dotyczących wysokości odszkodowania za wywłaszczone nieruchomości lub inne niż własność prawa rzeczowe lub prawa obligacyjne przysługujące do wywłaszczonych nieruchomości ‒ z jednoczesnym zabezpieczeniem interesów i praw wywłaszczonych podmiotów;</w:t>
      </w:r>
    </w:p>
    <w:p w:rsidR="005A5D3A" w:rsidRPr="00941CF1" w:rsidRDefault="005A5D3A" w:rsidP="00941CF1">
      <w:pPr>
        <w:pStyle w:val="Akapitzlist"/>
        <w:numPr>
          <w:ilvl w:val="0"/>
          <w:numId w:val="8"/>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sz w:val="24"/>
          <w:szCs w:val="24"/>
        </w:rPr>
        <w:t>ograniczeniu możliwości stwierdzenia nieważności ww. zezwolenia przez właściwy organ administracji lub sąd administracyjny.</w:t>
      </w:r>
    </w:p>
    <w:p w:rsidR="005A5D3A" w:rsidRPr="00941CF1" w:rsidRDefault="00580FFB"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Różnice między dotychczasowym i</w:t>
      </w:r>
      <w:r w:rsidR="005A5D3A" w:rsidRPr="00941CF1">
        <w:rPr>
          <w:rFonts w:ascii="Times New Roman" w:hAnsi="Times New Roman" w:cs="Times New Roman"/>
          <w:sz w:val="24"/>
          <w:szCs w:val="24"/>
        </w:rPr>
        <w:t xml:space="preserve"> projek</w:t>
      </w:r>
      <w:r w:rsidRPr="00941CF1">
        <w:rPr>
          <w:rFonts w:ascii="Times New Roman" w:hAnsi="Times New Roman" w:cs="Times New Roman"/>
          <w:sz w:val="24"/>
          <w:szCs w:val="24"/>
        </w:rPr>
        <w:t>towanym stanem prawnym polegają</w:t>
      </w:r>
      <w:r w:rsidRPr="00941CF1">
        <w:rPr>
          <w:rFonts w:ascii="Times New Roman" w:hAnsi="Times New Roman" w:cs="Times New Roman"/>
          <w:sz w:val="24"/>
          <w:szCs w:val="24"/>
        </w:rPr>
        <w:br/>
      </w:r>
      <w:r w:rsidR="005A5D3A" w:rsidRPr="00941CF1">
        <w:rPr>
          <w:rFonts w:ascii="Times New Roman" w:hAnsi="Times New Roman" w:cs="Times New Roman"/>
          <w:sz w:val="24"/>
          <w:szCs w:val="24"/>
        </w:rPr>
        <w:t>na wprowadzeniu nowych rozwiązań ustawowych o charakterze sp</w:t>
      </w:r>
      <w:r w:rsidRPr="00941CF1">
        <w:rPr>
          <w:rFonts w:ascii="Times New Roman" w:hAnsi="Times New Roman" w:cs="Times New Roman"/>
          <w:sz w:val="24"/>
          <w:szCs w:val="24"/>
        </w:rPr>
        <w:t>ecjalnym, umożliwiających sprawną</w:t>
      </w:r>
      <w:r w:rsidR="005A5D3A" w:rsidRPr="00941CF1">
        <w:rPr>
          <w:rFonts w:ascii="Times New Roman" w:hAnsi="Times New Roman" w:cs="Times New Roman"/>
          <w:sz w:val="24"/>
          <w:szCs w:val="24"/>
        </w:rPr>
        <w:t xml:space="preserve"> realizację na określonym terenie konkretnie oznaczonego przedsięwzięcia</w:t>
      </w:r>
      <w:r w:rsidRPr="00941CF1">
        <w:rPr>
          <w:rFonts w:ascii="Times New Roman" w:hAnsi="Times New Roman" w:cs="Times New Roman"/>
          <w:sz w:val="24"/>
          <w:szCs w:val="24"/>
        </w:rPr>
        <w:t>,</w:t>
      </w:r>
      <w:r w:rsidR="005A5D3A" w:rsidRPr="00941CF1">
        <w:rPr>
          <w:rFonts w:ascii="Times New Roman" w:hAnsi="Times New Roman" w:cs="Times New Roman"/>
          <w:sz w:val="24"/>
          <w:szCs w:val="24"/>
        </w:rPr>
        <w:t xml:space="preserve"> istotnego z punktu widzenia interesu publicznego. Treść i charakter rozwiązań projektowanej ustawy wpływają jednocz</w:t>
      </w:r>
      <w:r w:rsidRPr="00941CF1">
        <w:rPr>
          <w:rFonts w:ascii="Times New Roman" w:hAnsi="Times New Roman" w:cs="Times New Roman"/>
          <w:sz w:val="24"/>
          <w:szCs w:val="24"/>
        </w:rPr>
        <w:t xml:space="preserve">eśnie na zawężenie </w:t>
      </w:r>
      <w:r w:rsidR="004676A0" w:rsidRPr="00941CF1">
        <w:rPr>
          <w:rFonts w:ascii="Times New Roman" w:hAnsi="Times New Roman" w:cs="Times New Roman"/>
          <w:sz w:val="24"/>
          <w:szCs w:val="24"/>
        </w:rPr>
        <w:t xml:space="preserve">jej </w:t>
      </w:r>
      <w:r w:rsidRPr="00941CF1">
        <w:rPr>
          <w:rFonts w:ascii="Times New Roman" w:hAnsi="Times New Roman" w:cs="Times New Roman"/>
          <w:sz w:val="24"/>
          <w:szCs w:val="24"/>
        </w:rPr>
        <w:t>podmiotowego</w:t>
      </w:r>
      <w:r w:rsidR="004676A0" w:rsidRPr="00941CF1">
        <w:rPr>
          <w:rFonts w:ascii="Times New Roman" w:hAnsi="Times New Roman" w:cs="Times New Roman"/>
          <w:sz w:val="24"/>
          <w:szCs w:val="24"/>
        </w:rPr>
        <w:t xml:space="preserve"> </w:t>
      </w:r>
      <w:r w:rsidR="005A5D3A" w:rsidRPr="00941CF1">
        <w:rPr>
          <w:rFonts w:ascii="Times New Roman" w:hAnsi="Times New Roman" w:cs="Times New Roman"/>
          <w:sz w:val="24"/>
          <w:szCs w:val="24"/>
        </w:rPr>
        <w:t>i przedmiotowego zakresu normowania</w:t>
      </w:r>
      <w:r w:rsidR="004676A0" w:rsidRPr="00941CF1">
        <w:rPr>
          <w:rFonts w:ascii="Times New Roman" w:hAnsi="Times New Roman" w:cs="Times New Roman"/>
          <w:sz w:val="24"/>
          <w:szCs w:val="24"/>
        </w:rPr>
        <w:t>.</w:t>
      </w:r>
      <w:r w:rsidR="005A5D3A" w:rsidRPr="00941CF1">
        <w:rPr>
          <w:rFonts w:ascii="Times New Roman" w:hAnsi="Times New Roman" w:cs="Times New Roman"/>
          <w:sz w:val="24"/>
          <w:szCs w:val="24"/>
        </w:rPr>
        <w:t xml:space="preserve"> Z tego względu, zasięg przewidywanych skutków prawnych wejścia w życie tej ustawy jest ograniczony:</w:t>
      </w:r>
    </w:p>
    <w:p w:rsidR="005A5D3A" w:rsidRPr="00941CF1" w:rsidRDefault="005A5D3A" w:rsidP="00941CF1">
      <w:pPr>
        <w:pStyle w:val="Akapitzlist"/>
        <w:numPr>
          <w:ilvl w:val="0"/>
          <w:numId w:val="10"/>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w aspekcie przedmiotowym ‒ do dzia</w:t>
      </w:r>
      <w:r w:rsidR="004676A0" w:rsidRPr="00941CF1">
        <w:rPr>
          <w:rFonts w:ascii="Times New Roman" w:hAnsi="Times New Roman" w:cs="Times New Roman"/>
          <w:sz w:val="24"/>
          <w:szCs w:val="24"/>
        </w:rPr>
        <w:t>łań związanych z przygotowaniem</w:t>
      </w:r>
      <w:r w:rsidR="004676A0" w:rsidRPr="00941CF1">
        <w:rPr>
          <w:rFonts w:ascii="Times New Roman" w:hAnsi="Times New Roman" w:cs="Times New Roman"/>
          <w:sz w:val="24"/>
          <w:szCs w:val="24"/>
        </w:rPr>
        <w:br/>
      </w:r>
      <w:r w:rsidRPr="00941CF1">
        <w:rPr>
          <w:rFonts w:ascii="Times New Roman" w:hAnsi="Times New Roman" w:cs="Times New Roman"/>
          <w:sz w:val="24"/>
          <w:szCs w:val="24"/>
        </w:rPr>
        <w:t xml:space="preserve">i realizacją inwestycji w zakresie budowy Muzeum, </w:t>
      </w:r>
    </w:p>
    <w:p w:rsidR="005A5D3A" w:rsidRPr="00941CF1" w:rsidRDefault="005A5D3A" w:rsidP="00941CF1">
      <w:pPr>
        <w:pStyle w:val="Akapitzlist"/>
        <w:numPr>
          <w:ilvl w:val="0"/>
          <w:numId w:val="10"/>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w aspekcie podmiotowym ‒ do inwestora, innych niż Skarb Państwa podmiotów, którym przysługują prawa rzeczowe i obligacyjne do nieruchomości położonych</w:t>
      </w:r>
      <w:r w:rsidR="004676A0" w:rsidRPr="00941CF1">
        <w:rPr>
          <w:rFonts w:ascii="Times New Roman" w:hAnsi="Times New Roman" w:cs="Times New Roman"/>
          <w:sz w:val="24"/>
          <w:szCs w:val="24"/>
        </w:rPr>
        <w:br/>
      </w:r>
      <w:r w:rsidRPr="00941CF1">
        <w:rPr>
          <w:rFonts w:ascii="Times New Roman" w:hAnsi="Times New Roman" w:cs="Times New Roman"/>
          <w:sz w:val="24"/>
          <w:szCs w:val="24"/>
        </w:rPr>
        <w:t>na terenie półwyspu Westerplatte, oraz organów właściwych w sprawach przygotowywania i realizowania inwestycji w zakresie budowy Muzeum.</w:t>
      </w:r>
    </w:p>
    <w:p w:rsidR="005A5D3A" w:rsidRPr="00941CF1" w:rsidRDefault="00A873E7" w:rsidP="00941CF1">
      <w:pPr>
        <w:pStyle w:val="Akapitzlist"/>
        <w:spacing w:after="0" w:line="360" w:lineRule="auto"/>
        <w:ind w:left="0" w:firstLine="708"/>
        <w:jc w:val="both"/>
        <w:rPr>
          <w:rFonts w:ascii="Times New Roman" w:hAnsi="Times New Roman" w:cs="Times New Roman"/>
          <w:sz w:val="24"/>
          <w:szCs w:val="24"/>
        </w:rPr>
      </w:pPr>
      <w:r w:rsidRPr="00941CF1">
        <w:rPr>
          <w:rFonts w:ascii="Times New Roman" w:hAnsi="Times New Roman" w:cs="Times New Roman"/>
          <w:sz w:val="24"/>
          <w:szCs w:val="24"/>
        </w:rPr>
        <w:t>Należy przy tym zaznaczyć, że na</w:t>
      </w:r>
      <w:r w:rsidR="005A5D3A" w:rsidRPr="00941CF1">
        <w:rPr>
          <w:rFonts w:ascii="Times New Roman" w:hAnsi="Times New Roman" w:cs="Times New Roman"/>
          <w:sz w:val="24"/>
          <w:szCs w:val="24"/>
        </w:rPr>
        <w:t xml:space="preserve">wet w </w:t>
      </w:r>
      <w:r w:rsidRPr="00941CF1">
        <w:rPr>
          <w:rFonts w:ascii="Times New Roman" w:hAnsi="Times New Roman" w:cs="Times New Roman"/>
          <w:sz w:val="24"/>
          <w:szCs w:val="24"/>
        </w:rPr>
        <w:t>przy</w:t>
      </w:r>
      <w:r w:rsidR="005A5D3A" w:rsidRPr="00941CF1">
        <w:rPr>
          <w:rFonts w:ascii="Times New Roman" w:hAnsi="Times New Roman" w:cs="Times New Roman"/>
          <w:sz w:val="24"/>
          <w:szCs w:val="24"/>
        </w:rPr>
        <w:t xml:space="preserve"> braku </w:t>
      </w:r>
      <w:r w:rsidRPr="00941CF1">
        <w:rPr>
          <w:rFonts w:ascii="Times New Roman" w:hAnsi="Times New Roman" w:cs="Times New Roman"/>
          <w:sz w:val="24"/>
          <w:szCs w:val="24"/>
        </w:rPr>
        <w:t>w obrocie prawnym rozwiązań przewidzianych w projektowanej ustawie</w:t>
      </w:r>
      <w:r w:rsidR="005A5D3A" w:rsidRPr="00941CF1">
        <w:rPr>
          <w:rFonts w:ascii="Times New Roman" w:hAnsi="Times New Roman" w:cs="Times New Roman"/>
          <w:sz w:val="24"/>
          <w:szCs w:val="24"/>
        </w:rPr>
        <w:t>, organy, którym przysługują kompetencje decyzyjne w procesie inwestycyjno-budowlanym są</w:t>
      </w:r>
      <w:r w:rsidRPr="00941CF1">
        <w:rPr>
          <w:rFonts w:ascii="Times New Roman" w:hAnsi="Times New Roman" w:cs="Times New Roman"/>
          <w:sz w:val="24"/>
          <w:szCs w:val="24"/>
        </w:rPr>
        <w:t xml:space="preserve"> także i obecnie zobowiązane</w:t>
      </w:r>
      <w:r w:rsidRPr="00941CF1">
        <w:rPr>
          <w:rFonts w:ascii="Times New Roman" w:hAnsi="Times New Roman" w:cs="Times New Roman"/>
          <w:sz w:val="24"/>
          <w:szCs w:val="24"/>
        </w:rPr>
        <w:br/>
      </w:r>
      <w:r w:rsidR="005A5D3A" w:rsidRPr="00941CF1">
        <w:rPr>
          <w:rFonts w:ascii="Times New Roman" w:hAnsi="Times New Roman" w:cs="Times New Roman"/>
          <w:sz w:val="24"/>
          <w:szCs w:val="24"/>
        </w:rPr>
        <w:t>do wyda</w:t>
      </w:r>
      <w:r w:rsidRPr="00941CF1">
        <w:rPr>
          <w:rFonts w:ascii="Times New Roman" w:hAnsi="Times New Roman" w:cs="Times New Roman"/>
          <w:sz w:val="24"/>
          <w:szCs w:val="24"/>
        </w:rPr>
        <w:t>wa</w:t>
      </w:r>
      <w:r w:rsidR="005A5D3A" w:rsidRPr="00941CF1">
        <w:rPr>
          <w:rFonts w:ascii="Times New Roman" w:hAnsi="Times New Roman" w:cs="Times New Roman"/>
          <w:sz w:val="24"/>
          <w:szCs w:val="24"/>
        </w:rPr>
        <w:t>nia decyzji, postanowień i innych aktów prawnych niezbędnych do realizacji inwestycji w zakresie budowy Muzeum.</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Inwestycje w zakresie budowy Muzeum będ</w:t>
      </w:r>
      <w:r w:rsidR="00A873E7" w:rsidRPr="00941CF1">
        <w:rPr>
          <w:rFonts w:ascii="Times New Roman" w:hAnsi="Times New Roman" w:cs="Times New Roman"/>
          <w:sz w:val="24"/>
          <w:szCs w:val="24"/>
        </w:rPr>
        <w:t>ą finansowane z budżetu państwa</w:t>
      </w:r>
      <w:r w:rsidR="00A873E7" w:rsidRPr="00941CF1">
        <w:rPr>
          <w:rFonts w:ascii="Times New Roman" w:hAnsi="Times New Roman" w:cs="Times New Roman"/>
          <w:sz w:val="24"/>
          <w:szCs w:val="24"/>
        </w:rPr>
        <w:br/>
      </w:r>
      <w:r w:rsidRPr="00941CF1">
        <w:rPr>
          <w:rFonts w:ascii="Times New Roman" w:hAnsi="Times New Roman" w:cs="Times New Roman"/>
          <w:sz w:val="24"/>
          <w:szCs w:val="24"/>
        </w:rPr>
        <w:t xml:space="preserve">lub z innych źródeł, </w:t>
      </w:r>
      <w:r w:rsidR="00A873E7" w:rsidRPr="00941CF1">
        <w:rPr>
          <w:rFonts w:ascii="Times New Roman" w:hAnsi="Times New Roman" w:cs="Times New Roman"/>
          <w:sz w:val="24"/>
          <w:szCs w:val="24"/>
        </w:rPr>
        <w:t>a zatem</w:t>
      </w:r>
      <w:r w:rsidRPr="00941CF1">
        <w:rPr>
          <w:rFonts w:ascii="Times New Roman" w:hAnsi="Times New Roman" w:cs="Times New Roman"/>
          <w:sz w:val="24"/>
          <w:szCs w:val="24"/>
        </w:rPr>
        <w:t xml:space="preserve"> projektowana ustawa nie stanowi podstawy wydatków publicznych. </w:t>
      </w:r>
      <w:r w:rsidR="00A12675" w:rsidRPr="00A12675">
        <w:rPr>
          <w:rFonts w:ascii="Times New Roman" w:hAnsi="Times New Roman" w:cs="Times New Roman"/>
          <w:sz w:val="24"/>
          <w:szCs w:val="24"/>
        </w:rPr>
        <w:t>Szacunkowy koszt budowy Muzeum wynosi 150.000.000 zł (słownie: sto pięćdziesiąt milionów złotych). Kwotę tę oszacowano między innymi w oparciu o koszty budowy innych muzeów, jak również koszty innych inwestycji budowlanych.</w:t>
      </w:r>
      <w:r w:rsidR="00A12675">
        <w:rPr>
          <w:rFonts w:ascii="Times New Roman" w:hAnsi="Times New Roman" w:cs="Times New Roman"/>
          <w:sz w:val="24"/>
          <w:szCs w:val="24"/>
        </w:rPr>
        <w:t xml:space="preserve"> </w:t>
      </w:r>
      <w:bookmarkStart w:id="0" w:name="_GoBack"/>
      <w:bookmarkEnd w:id="0"/>
      <w:r w:rsidRPr="00941CF1">
        <w:rPr>
          <w:rFonts w:ascii="Times New Roman" w:hAnsi="Times New Roman" w:cs="Times New Roman"/>
          <w:sz w:val="24"/>
          <w:szCs w:val="24"/>
        </w:rPr>
        <w:t xml:space="preserve">Zasadnicze skrócenie administracyjnego </w:t>
      </w:r>
      <w:r w:rsidR="00A873E7" w:rsidRPr="00941CF1">
        <w:rPr>
          <w:rFonts w:ascii="Times New Roman" w:hAnsi="Times New Roman" w:cs="Times New Roman"/>
          <w:sz w:val="24"/>
          <w:szCs w:val="24"/>
        </w:rPr>
        <w:t xml:space="preserve">trybu </w:t>
      </w:r>
      <w:r w:rsidRPr="00941CF1">
        <w:rPr>
          <w:rFonts w:ascii="Times New Roman" w:hAnsi="Times New Roman" w:cs="Times New Roman"/>
          <w:sz w:val="24"/>
          <w:szCs w:val="24"/>
        </w:rPr>
        <w:t xml:space="preserve">uzyskiwania niezbędnych pozwoleń przez inwestora przyczyni się też do efektywnego wydatkowania środków publicznych. Projektowana ustawa uwzględnia jednocześnie specyfikę inwestora, którym będzie państwowa osoba prawna ‒ Muzeum II Wojny Światowej w Gdańsku, zapobiegając ponoszeniu zbędnych opłat i kosztów o charakterze administracyjnym. Proponowane przepisy nie spowodują wzrostu wydatków publicznych, ani nie ustanawiają żadnych nowych dochodów publicznych. </w:t>
      </w:r>
    </w:p>
    <w:p w:rsidR="00C33664" w:rsidRPr="00941CF1" w:rsidRDefault="00C33664" w:rsidP="00941CF1">
      <w:pPr>
        <w:autoSpaceDE w:val="0"/>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Wybór Muzeum II Wojny Światowej w Gdańsku na inwestora w zakresie budowy Muzeum Westerplatte i Wojny 1939 podyktowany jest następującymi okolicznościami:</w:t>
      </w:r>
    </w:p>
    <w:p w:rsidR="00C33664" w:rsidRPr="00941CF1" w:rsidRDefault="00C33664" w:rsidP="00941CF1">
      <w:pPr>
        <w:autoSpaceDE w:val="0"/>
        <w:spacing w:after="0" w:line="360" w:lineRule="auto"/>
        <w:jc w:val="both"/>
        <w:rPr>
          <w:rFonts w:ascii="Times New Roman" w:hAnsi="Times New Roman" w:cs="Times New Roman"/>
          <w:sz w:val="24"/>
          <w:szCs w:val="24"/>
        </w:rPr>
      </w:pPr>
      <w:r w:rsidRPr="00941CF1">
        <w:rPr>
          <w:rFonts w:ascii="Times New Roman" w:hAnsi="Times New Roman" w:cs="Times New Roman"/>
          <w:sz w:val="24"/>
          <w:szCs w:val="24"/>
        </w:rPr>
        <w:t>1) zgodnie z art. 3 pkt 5 ustawy z dnia 23 lipca 2003 r. o ochronie zabytków i opiece nad zabytkami (</w:t>
      </w:r>
      <w:proofErr w:type="spellStart"/>
      <w:r w:rsidRPr="00941CF1">
        <w:rPr>
          <w:rFonts w:ascii="Times New Roman" w:hAnsi="Times New Roman" w:cs="Times New Roman"/>
          <w:sz w:val="24"/>
          <w:szCs w:val="24"/>
        </w:rPr>
        <w:t>t.j</w:t>
      </w:r>
      <w:proofErr w:type="spellEnd"/>
      <w:r w:rsidRPr="00941CF1">
        <w:rPr>
          <w:rFonts w:ascii="Times New Roman" w:hAnsi="Times New Roman" w:cs="Times New Roman"/>
          <w:sz w:val="24"/>
          <w:szCs w:val="24"/>
        </w:rPr>
        <w:t xml:space="preserve">. Dz. U. z 2017 r. poz. 2187) instytucją kultury wyspecjalizowaną w opiece nad zabytkami jest instytucja kultury w rozumieniu przepisów o organizowaniu i prowadzeniu działalności kulturalnej, której celem statutowym jest sprawowanie opieki nad zabytkami; </w:t>
      </w:r>
    </w:p>
    <w:p w:rsidR="00C33664" w:rsidRPr="00941CF1" w:rsidRDefault="00C33664" w:rsidP="00941CF1">
      <w:pPr>
        <w:autoSpaceDE w:val="0"/>
        <w:spacing w:after="0" w:line="360" w:lineRule="auto"/>
        <w:jc w:val="both"/>
        <w:rPr>
          <w:rFonts w:ascii="Times New Roman" w:hAnsi="Times New Roman" w:cs="Times New Roman"/>
          <w:sz w:val="24"/>
          <w:szCs w:val="24"/>
        </w:rPr>
      </w:pPr>
      <w:r w:rsidRPr="00941CF1">
        <w:rPr>
          <w:rFonts w:ascii="Times New Roman" w:hAnsi="Times New Roman" w:cs="Times New Roman"/>
          <w:sz w:val="24"/>
          <w:szCs w:val="24"/>
        </w:rPr>
        <w:t>2) Muzeum II Wojny Światowej w Gdańsku jest Państwową Instytucją Kultury wpisaną do Rejestru Instytucji Kultury prowadzonego przez Ministra Kultury i Dziedzictwa Narodowego. Do zakresu jego działania, zgodnie z § 5 Statutu, nadanego zarządzeniem Ministra Kultury i Dziedzictwa Narodowego należy:</w:t>
      </w:r>
    </w:p>
    <w:p w:rsidR="00C33664" w:rsidRPr="00941CF1" w:rsidRDefault="00C33664" w:rsidP="00941CF1">
      <w:pPr>
        <w:suppressAutoHyphens/>
        <w:autoSpaceDE w:val="0"/>
        <w:spacing w:after="0" w:line="360" w:lineRule="auto"/>
        <w:jc w:val="both"/>
        <w:rPr>
          <w:rFonts w:ascii="Times New Roman" w:hAnsi="Times New Roman" w:cs="Times New Roman"/>
          <w:sz w:val="24"/>
          <w:szCs w:val="24"/>
        </w:rPr>
      </w:pPr>
      <w:r w:rsidRPr="00941CF1">
        <w:rPr>
          <w:rFonts w:ascii="Times New Roman" w:hAnsi="Times New Roman" w:cs="Times New Roman"/>
          <w:sz w:val="24"/>
          <w:szCs w:val="24"/>
        </w:rPr>
        <w:t>a) gromadzenie i ochrona zabytków, zbiorów oraz materiałów dokumentacyjnych, dotyczących historii II wojny światowej – w tym zbiorów z zakresu dziejów Wojny 1939 roku, jako początku światowego konfliktu;</w:t>
      </w:r>
    </w:p>
    <w:p w:rsidR="00C33664" w:rsidRPr="00941CF1" w:rsidRDefault="00C33664" w:rsidP="00941CF1">
      <w:pPr>
        <w:suppressAutoHyphens/>
        <w:autoSpaceDE w:val="0"/>
        <w:spacing w:after="0" w:line="360" w:lineRule="auto"/>
        <w:jc w:val="both"/>
        <w:rPr>
          <w:rFonts w:ascii="Times New Roman" w:hAnsi="Times New Roman" w:cs="Times New Roman"/>
          <w:sz w:val="24"/>
          <w:szCs w:val="24"/>
        </w:rPr>
      </w:pPr>
      <w:r w:rsidRPr="00941CF1">
        <w:rPr>
          <w:rFonts w:ascii="Times New Roman" w:hAnsi="Times New Roman" w:cs="Times New Roman"/>
          <w:sz w:val="24"/>
          <w:szCs w:val="24"/>
        </w:rPr>
        <w:t>b) upowszechnianie wiedzy dotyczącej II wojny światowej, losów narodu polskiego w trakcie wojny oraz historii polskich formacji wojskowych w tym okresie;</w:t>
      </w:r>
    </w:p>
    <w:p w:rsidR="00C33664" w:rsidRPr="00941CF1" w:rsidRDefault="00C33664" w:rsidP="00941CF1">
      <w:pPr>
        <w:suppressAutoHyphens/>
        <w:autoSpaceDE w:val="0"/>
        <w:spacing w:after="0" w:line="360" w:lineRule="auto"/>
        <w:jc w:val="both"/>
        <w:rPr>
          <w:rFonts w:ascii="Times New Roman" w:hAnsi="Times New Roman" w:cs="Times New Roman"/>
          <w:sz w:val="24"/>
          <w:szCs w:val="24"/>
        </w:rPr>
      </w:pPr>
      <w:r w:rsidRPr="00941CF1">
        <w:rPr>
          <w:rFonts w:ascii="Times New Roman" w:hAnsi="Times New Roman" w:cs="Times New Roman"/>
          <w:sz w:val="24"/>
          <w:szCs w:val="24"/>
        </w:rPr>
        <w:t>c) ochrona, utrzymanie i rewitalizacja zespołu obiektów architektury militarnej na terenie Westerplatte;</w:t>
      </w:r>
    </w:p>
    <w:p w:rsidR="00C33664" w:rsidRPr="00941CF1" w:rsidRDefault="00C33664" w:rsidP="00941CF1">
      <w:pPr>
        <w:suppressAutoHyphens/>
        <w:autoSpaceDE w:val="0"/>
        <w:spacing w:after="0" w:line="360" w:lineRule="auto"/>
        <w:jc w:val="both"/>
        <w:rPr>
          <w:rFonts w:ascii="Times New Roman" w:hAnsi="Times New Roman" w:cs="Times New Roman"/>
          <w:sz w:val="24"/>
          <w:szCs w:val="24"/>
        </w:rPr>
      </w:pPr>
      <w:r w:rsidRPr="00941CF1">
        <w:rPr>
          <w:rFonts w:ascii="Times New Roman" w:hAnsi="Times New Roman" w:cs="Times New Roman"/>
          <w:sz w:val="24"/>
          <w:szCs w:val="24"/>
        </w:rPr>
        <w:t>d) prowadzenie działalności wystawienniczej, popularyzatorskiej, edukacyjnej, naukowej, wydawniczej i kulturalnej.</w:t>
      </w:r>
    </w:p>
    <w:p w:rsidR="00C33664" w:rsidRPr="00941CF1" w:rsidRDefault="00C33664" w:rsidP="00941CF1">
      <w:pPr>
        <w:autoSpaceDE w:val="0"/>
        <w:spacing w:after="0" w:line="360" w:lineRule="auto"/>
        <w:ind w:firstLine="426"/>
        <w:jc w:val="both"/>
        <w:rPr>
          <w:rFonts w:ascii="Times New Roman" w:hAnsi="Times New Roman" w:cs="Times New Roman"/>
          <w:sz w:val="24"/>
          <w:szCs w:val="24"/>
        </w:rPr>
      </w:pPr>
      <w:r w:rsidRPr="00941CF1">
        <w:rPr>
          <w:rFonts w:ascii="Times New Roman" w:hAnsi="Times New Roman" w:cs="Times New Roman"/>
          <w:sz w:val="24"/>
          <w:szCs w:val="24"/>
        </w:rPr>
        <w:t>Podkreślić należy, że ochrona, utrzymanie i rewitalizacja zespołu obiektów architektury militarnej na terenie Westerplatte jest jednym z celów statutowych Muzeum II Wojny Światowej w Gdańsku. Do chwili obecnej Muzeum posiada analizy historyczno-konserwatorskie oraz prowadzi szerokopasmowe badania archeologiczne (2016-2019). Powstały też szczegółowe założenia koncepcyjne do projektu rewaloryzacji i rewitalizacji półwyspu Westerplatte.</w:t>
      </w:r>
    </w:p>
    <w:p w:rsidR="00C33664" w:rsidRPr="00941CF1" w:rsidRDefault="00C33664" w:rsidP="00941CF1">
      <w:pPr>
        <w:autoSpaceDE w:val="0"/>
        <w:spacing w:after="0" w:line="360" w:lineRule="auto"/>
        <w:ind w:firstLine="426"/>
        <w:jc w:val="both"/>
        <w:rPr>
          <w:rFonts w:ascii="Times New Roman" w:hAnsi="Times New Roman" w:cs="Times New Roman"/>
          <w:sz w:val="24"/>
          <w:szCs w:val="24"/>
        </w:rPr>
      </w:pPr>
      <w:r w:rsidRPr="00941CF1">
        <w:rPr>
          <w:rFonts w:ascii="Times New Roman" w:hAnsi="Times New Roman" w:cs="Times New Roman"/>
          <w:sz w:val="24"/>
          <w:szCs w:val="24"/>
        </w:rPr>
        <w:t>Realizując swoje statutowe zadania Muzeum II Wojny Światowej w Gdańsku, poprzez swój oddział – Muzeum Westerplatte i Wojny 1939, prowadzi między innymi prace archeologiczne na obszarze Pola Bitwy na Westerplatte. W ramach dotychczas przeprowadzonych prac wydobyto około 15.000 (słownie: piętnaście tysięcy) zabytków oraz rozpoznano cztery obiekty historyczne, które wcześniej nie były przebadane. W bieżącym roku realizowany jest kolejny, trzeci etap prac archeologicznych. W Muzeum II Wojny Światowej w Gdańsku zatrudnionych jest ponad 120 pracowników będących specjalistami z różnych dziedzin wiedzy, w tym między innymi historycy, archeolodzy, muzealnicy, edukatorzy, inżynierowie, architekci. Przy Muzeum działa Rada Muzeum, w skład której wchodzą najlepsi w Polsce specjaliści z zakresu II wojny światowej. Na półwyspie Westerplatte znajduje się także wystawa plenerowa oraz ścieżka edukacyjna o wartości około 1.000.000 zł (słownie: jeden milion złotych), której właścicielem jest Muzeum II Wojny Światowej w Gdańsku. W związku z tym należy stwierdzić, że Muzeum II Wojny Światowej w Gdańsku posiada potencjał, zasoby ludzkie oraz doświadczenie, które są niezbędne do należytej realizacji inwestycji w zakresie budowy Muzeum Westerplatte i Wojny 1939.</w:t>
      </w:r>
    </w:p>
    <w:p w:rsidR="005A5D3A" w:rsidRPr="00941CF1" w:rsidRDefault="005A5D3A" w:rsidP="00941CF1">
      <w:pPr>
        <w:spacing w:after="0" w:line="360" w:lineRule="auto"/>
        <w:jc w:val="center"/>
        <w:rPr>
          <w:rFonts w:ascii="Times New Roman" w:hAnsi="Times New Roman" w:cs="Times New Roman"/>
          <w:color w:val="000000"/>
          <w:sz w:val="24"/>
          <w:szCs w:val="24"/>
        </w:rPr>
      </w:pPr>
      <w:r w:rsidRPr="00941CF1">
        <w:rPr>
          <w:rFonts w:ascii="Times New Roman" w:hAnsi="Times New Roman" w:cs="Times New Roman"/>
          <w:b/>
          <w:color w:val="000000"/>
          <w:sz w:val="24"/>
          <w:szCs w:val="24"/>
        </w:rPr>
        <w:t>CZĘŚĆ SZCZEGÓŁOWA</w:t>
      </w:r>
    </w:p>
    <w:p w:rsidR="005A5D3A" w:rsidRPr="00941CF1" w:rsidRDefault="005A5D3A" w:rsidP="00941CF1">
      <w:pPr>
        <w:spacing w:after="0" w:line="360" w:lineRule="auto"/>
        <w:rPr>
          <w:rFonts w:ascii="Times New Roman" w:hAnsi="Times New Roman" w:cs="Times New Roman"/>
          <w:color w:val="000000"/>
          <w:sz w:val="24"/>
          <w:szCs w:val="24"/>
        </w:rPr>
      </w:pPr>
    </w:p>
    <w:p w:rsidR="005A5D3A" w:rsidRPr="00941CF1" w:rsidRDefault="005A5D3A" w:rsidP="00941CF1">
      <w:pPr>
        <w:spacing w:after="0" w:line="360" w:lineRule="auto"/>
        <w:rPr>
          <w:rFonts w:ascii="Times New Roman" w:hAnsi="Times New Roman" w:cs="Times New Roman"/>
          <w:b/>
          <w:sz w:val="24"/>
          <w:szCs w:val="24"/>
        </w:rPr>
      </w:pPr>
      <w:r w:rsidRPr="00941CF1">
        <w:rPr>
          <w:rFonts w:ascii="Times New Roman" w:hAnsi="Times New Roman" w:cs="Times New Roman"/>
          <w:b/>
          <w:color w:val="000000"/>
          <w:sz w:val="24"/>
          <w:szCs w:val="24"/>
        </w:rPr>
        <w:t>II.  Zakres projektowanej regulacji</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sz w:val="24"/>
          <w:szCs w:val="24"/>
        </w:rPr>
        <w:t>Preambuła projektowanej ustawy określa znaczenie Pola Bitwy na Westerplatte dla historii oraz pamięci zbiorowej Narodu Polskiego, a także wyznacza interes publiczny uzasadniający realizację inwes</w:t>
      </w:r>
      <w:r w:rsidR="00A873E7" w:rsidRPr="00941CF1">
        <w:rPr>
          <w:rFonts w:ascii="Times New Roman" w:hAnsi="Times New Roman" w:cs="Times New Roman"/>
          <w:sz w:val="24"/>
          <w:szCs w:val="24"/>
        </w:rPr>
        <w:t>tycji w zakresie budowy Muzeum.</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Struktura i treść przepisów ogólnych i szc</w:t>
      </w:r>
      <w:r w:rsidR="00A873E7" w:rsidRPr="00941CF1">
        <w:rPr>
          <w:rFonts w:ascii="Times New Roman" w:hAnsi="Times New Roman" w:cs="Times New Roman"/>
          <w:color w:val="000000"/>
          <w:sz w:val="24"/>
          <w:szCs w:val="24"/>
        </w:rPr>
        <w:t>zegółowych projektowanej ustawy</w:t>
      </w:r>
      <w:r w:rsidR="00A873E7"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w przeważającej mierze odwołują się do sprawdzonych w praktyce rozwiązań innych specustaw, przede wszystkim ustawy z dnia 24 </w:t>
      </w:r>
      <w:r w:rsidR="00012785" w:rsidRPr="00941CF1">
        <w:rPr>
          <w:rFonts w:ascii="Times New Roman" w:hAnsi="Times New Roman" w:cs="Times New Roman"/>
          <w:color w:val="000000"/>
          <w:sz w:val="24"/>
          <w:szCs w:val="24"/>
        </w:rPr>
        <w:t>kwietnia 2009 r. o inwestycjach</w:t>
      </w:r>
      <w:r w:rsidR="00012785"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w zakresie terminalu </w:t>
      </w:r>
      <w:proofErr w:type="spellStart"/>
      <w:r w:rsidRPr="00941CF1">
        <w:rPr>
          <w:rFonts w:ascii="Times New Roman" w:hAnsi="Times New Roman" w:cs="Times New Roman"/>
          <w:color w:val="000000"/>
          <w:sz w:val="24"/>
          <w:szCs w:val="24"/>
        </w:rPr>
        <w:t>regazyfikacyjnego</w:t>
      </w:r>
      <w:proofErr w:type="spellEnd"/>
      <w:r w:rsidRPr="00941CF1">
        <w:rPr>
          <w:rFonts w:ascii="Times New Roman" w:hAnsi="Times New Roman" w:cs="Times New Roman"/>
          <w:color w:val="000000"/>
          <w:sz w:val="24"/>
          <w:szCs w:val="24"/>
        </w:rPr>
        <w:t xml:space="preserve"> skroplon</w:t>
      </w:r>
      <w:r w:rsidR="00012785" w:rsidRPr="00941CF1">
        <w:rPr>
          <w:rFonts w:ascii="Times New Roman" w:hAnsi="Times New Roman" w:cs="Times New Roman"/>
          <w:color w:val="000000"/>
          <w:sz w:val="24"/>
          <w:szCs w:val="24"/>
        </w:rPr>
        <w:t>ego gazu ziemnego w Świnoujściu</w:t>
      </w:r>
      <w:r w:rsidR="00012785" w:rsidRPr="00941CF1">
        <w:rPr>
          <w:rFonts w:ascii="Times New Roman" w:hAnsi="Times New Roman" w:cs="Times New Roman"/>
          <w:color w:val="000000"/>
          <w:sz w:val="24"/>
          <w:szCs w:val="24"/>
        </w:rPr>
        <w:br/>
      </w:r>
      <w:r w:rsidRPr="00941CF1">
        <w:rPr>
          <w:rFonts w:ascii="Times New Roman" w:hAnsi="Times New Roman" w:cs="Times New Roman"/>
          <w:sz w:val="24"/>
          <w:szCs w:val="24"/>
        </w:rPr>
        <w:t xml:space="preserve">(Dz. U. z 2017 r. poz. 2302 z </w:t>
      </w:r>
      <w:proofErr w:type="spellStart"/>
      <w:r w:rsidRPr="00941CF1">
        <w:rPr>
          <w:rFonts w:ascii="Times New Roman" w:hAnsi="Times New Roman" w:cs="Times New Roman"/>
          <w:sz w:val="24"/>
          <w:szCs w:val="24"/>
        </w:rPr>
        <w:t>późn</w:t>
      </w:r>
      <w:proofErr w:type="spellEnd"/>
      <w:r w:rsidRPr="00941CF1">
        <w:rPr>
          <w:rFonts w:ascii="Times New Roman" w:hAnsi="Times New Roman" w:cs="Times New Roman"/>
          <w:sz w:val="24"/>
          <w:szCs w:val="24"/>
        </w:rPr>
        <w:t>. zm.), ustawy z dnia 2</w:t>
      </w:r>
      <w:r w:rsidR="00012785" w:rsidRPr="00941CF1">
        <w:rPr>
          <w:rFonts w:ascii="Times New Roman" w:hAnsi="Times New Roman" w:cs="Times New Roman"/>
          <w:sz w:val="24"/>
          <w:szCs w:val="24"/>
        </w:rPr>
        <w:t>4 lipca 2015 r. o przygotowaniu</w:t>
      </w:r>
      <w:r w:rsidR="00012785" w:rsidRPr="00941CF1">
        <w:rPr>
          <w:rFonts w:ascii="Times New Roman" w:hAnsi="Times New Roman" w:cs="Times New Roman"/>
          <w:sz w:val="24"/>
          <w:szCs w:val="24"/>
        </w:rPr>
        <w:br/>
      </w:r>
      <w:r w:rsidRPr="00941CF1">
        <w:rPr>
          <w:rFonts w:ascii="Times New Roman" w:hAnsi="Times New Roman" w:cs="Times New Roman"/>
          <w:sz w:val="24"/>
          <w:szCs w:val="24"/>
        </w:rPr>
        <w:t xml:space="preserve">i realizacji strategicznych inwestycji w zakresie sieci przesyłowych </w:t>
      </w:r>
      <w:r w:rsidR="00012785" w:rsidRPr="00941CF1">
        <w:rPr>
          <w:rFonts w:ascii="Times New Roman" w:hAnsi="Times New Roman" w:cs="Times New Roman"/>
          <w:sz w:val="24"/>
          <w:szCs w:val="24"/>
        </w:rPr>
        <w:t>(Dz. U. z 2018 r.</w:t>
      </w:r>
      <w:r w:rsidR="00012785" w:rsidRPr="00941CF1">
        <w:rPr>
          <w:rFonts w:ascii="Times New Roman" w:hAnsi="Times New Roman" w:cs="Times New Roman"/>
          <w:sz w:val="24"/>
          <w:szCs w:val="24"/>
        </w:rPr>
        <w:br/>
      </w:r>
      <w:r w:rsidRPr="00941CF1">
        <w:rPr>
          <w:rFonts w:ascii="Times New Roman" w:hAnsi="Times New Roman" w:cs="Times New Roman"/>
          <w:sz w:val="24"/>
          <w:szCs w:val="24"/>
        </w:rPr>
        <w:t xml:space="preserve">poz. 404), ustawy z dnia 24 lutego 2017 r. o inwestycjach w zakresie budowy drogi wodnej łączącej Zalew Wiślany z Zatoką Gdańską (Dz. U. z 2017 r. poz. 820), a także ustawy z dnia 10 kwietnia 2003 r. o szczególnych zasadach przygotowania i realizacji inwestycji w zakresie dróg publicznych (Dz. U. z 2017 r. poz. 1496 z </w:t>
      </w:r>
      <w:proofErr w:type="spellStart"/>
      <w:r w:rsidRPr="00941CF1">
        <w:rPr>
          <w:rFonts w:ascii="Times New Roman" w:hAnsi="Times New Roman" w:cs="Times New Roman"/>
          <w:sz w:val="24"/>
          <w:szCs w:val="24"/>
        </w:rPr>
        <w:t>późn</w:t>
      </w:r>
      <w:proofErr w:type="spellEnd"/>
      <w:r w:rsidRPr="00941CF1">
        <w:rPr>
          <w:rFonts w:ascii="Times New Roman" w:hAnsi="Times New Roman" w:cs="Times New Roman"/>
          <w:sz w:val="24"/>
          <w:szCs w:val="24"/>
        </w:rPr>
        <w:t>. zm.).</w:t>
      </w:r>
    </w:p>
    <w:p w:rsidR="00012785"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Rozdział 1</w:t>
      </w:r>
      <w:r w:rsidR="00012785" w:rsidRPr="00941CF1">
        <w:rPr>
          <w:rFonts w:ascii="Times New Roman" w:hAnsi="Times New Roman" w:cs="Times New Roman"/>
          <w:color w:val="000000"/>
          <w:sz w:val="24"/>
          <w:szCs w:val="24"/>
        </w:rPr>
        <w:t>.</w:t>
      </w:r>
      <w:r w:rsidRPr="00941CF1">
        <w:rPr>
          <w:rFonts w:ascii="Times New Roman" w:hAnsi="Times New Roman" w:cs="Times New Roman"/>
          <w:color w:val="000000"/>
          <w:sz w:val="24"/>
          <w:szCs w:val="24"/>
        </w:rPr>
        <w:t xml:space="preserve"> projektowanej ustawy zawiera</w:t>
      </w:r>
      <w:r w:rsidR="00012785" w:rsidRPr="00941CF1">
        <w:rPr>
          <w:rFonts w:ascii="Times New Roman" w:hAnsi="Times New Roman" w:cs="Times New Roman"/>
          <w:color w:val="000000"/>
          <w:sz w:val="24"/>
          <w:szCs w:val="24"/>
        </w:rPr>
        <w:t xml:space="preserve"> przepisy o charakterze ogólnym</w:t>
      </w:r>
      <w:r w:rsidR="00012785"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(art. 1-2).</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1 określa przedmiot regulacji ustawy (ust. 1) oraz słowniczek zawierający definicje ustawowe (ust. 2). Przedmiot regulacji ustawy, określony w ust. 1, dotyczy zagadnień o znaczeniu podstawowym dla wykonania przedsięwzięcia budowy Muzeum, do których należą: określenie zasad, warunków i trybu przygotowania i realizacji inwestycji w zakresie budowy Muzeum (ust. 1 pkt 1), okr</w:t>
      </w:r>
      <w:r w:rsidR="00012785" w:rsidRPr="00941CF1">
        <w:rPr>
          <w:rFonts w:ascii="Times New Roman" w:hAnsi="Times New Roman" w:cs="Times New Roman"/>
          <w:color w:val="000000"/>
          <w:sz w:val="24"/>
          <w:szCs w:val="24"/>
        </w:rPr>
        <w:t>eślenie organów właściwych</w:t>
      </w:r>
      <w:r w:rsidR="00941CF1">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w sprawach przygotowywania i realizowan</w:t>
      </w:r>
      <w:r w:rsidRPr="00941CF1">
        <w:rPr>
          <w:rFonts w:ascii="Times New Roman" w:hAnsi="Times New Roman" w:cs="Times New Roman"/>
          <w:sz w:val="24"/>
          <w:szCs w:val="24"/>
        </w:rPr>
        <w:t>ia</w:t>
      </w:r>
      <w:r w:rsidR="00012785" w:rsidRPr="00941CF1">
        <w:rPr>
          <w:rFonts w:ascii="Times New Roman" w:hAnsi="Times New Roman" w:cs="Times New Roman"/>
          <w:sz w:val="24"/>
          <w:szCs w:val="24"/>
        </w:rPr>
        <w:t xml:space="preserve"> tych inwestycji (ust. 1 pkt 2)</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oraz określenie źródeł finansowania inwestycji (ust. 1 pkt 3). Konstrukcja zakresu normowania ustawy, określona w przepisach art. 1 ust. 1 pkt 1-3 ustawy, d</w:t>
      </w:r>
      <w:r w:rsidR="00012785" w:rsidRPr="00941CF1">
        <w:rPr>
          <w:rFonts w:ascii="Times New Roman" w:hAnsi="Times New Roman" w:cs="Times New Roman"/>
          <w:sz w:val="24"/>
          <w:szCs w:val="24"/>
        </w:rPr>
        <w:t>ecyduje</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o spełnieniu przez projektowaną ustawę wym</w:t>
      </w:r>
      <w:r w:rsidR="00012785" w:rsidRPr="00941CF1">
        <w:rPr>
          <w:rFonts w:ascii="Times New Roman" w:hAnsi="Times New Roman" w:cs="Times New Roman"/>
          <w:sz w:val="24"/>
          <w:szCs w:val="24"/>
        </w:rPr>
        <w:t>ogu kompleksowości wynikającego</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 xml:space="preserve">z przepisu § 2 </w:t>
      </w:r>
      <w:r w:rsidR="00012785" w:rsidRPr="00941CF1">
        <w:rPr>
          <w:rFonts w:ascii="Times New Roman" w:hAnsi="Times New Roman" w:cs="Times New Roman"/>
          <w:sz w:val="24"/>
          <w:szCs w:val="24"/>
        </w:rPr>
        <w:t>Zasad Techniki Prawodawczej</w:t>
      </w:r>
      <w:r w:rsidRPr="00941CF1">
        <w:rPr>
          <w:rFonts w:ascii="Times New Roman" w:hAnsi="Times New Roman" w:cs="Times New Roman"/>
          <w:sz w:val="24"/>
          <w:szCs w:val="24"/>
        </w:rPr>
        <w:t>. Projektowana ustawa realizuje również korespondującą z określonym wymogiem zasadę koncentracji prawotwórstwa, zgodnie z którą współczesny prawodawca powinien prowadzić aktywne działania w celu tzw. koncentracji prawa, czyli dążyć do połączenia w jednej ustawie wszystkich przepisów regulujących zagadnienia z tej samej dziedziny. Projektowana ustawa wyczerpująco reguluje specyficzną dziedzinę spraw związanych z przygotowaniem i realizacją inwestycji w zakresie budowy Muzeum, nie pozostawiając poza za</w:t>
      </w:r>
      <w:r w:rsidR="00012785" w:rsidRPr="00941CF1">
        <w:rPr>
          <w:rFonts w:ascii="Times New Roman" w:hAnsi="Times New Roman" w:cs="Times New Roman"/>
          <w:sz w:val="24"/>
          <w:szCs w:val="24"/>
        </w:rPr>
        <w:t>sięgiem</w:t>
      </w:r>
      <w:r w:rsidRPr="00941CF1">
        <w:rPr>
          <w:rFonts w:ascii="Times New Roman" w:hAnsi="Times New Roman" w:cs="Times New Roman"/>
          <w:sz w:val="24"/>
          <w:szCs w:val="24"/>
        </w:rPr>
        <w:t xml:space="preserve"> swego unormowania istotnych fragmentów tej dziedziny. Przepisy ustawy w pełn</w:t>
      </w:r>
      <w:r w:rsidR="00012785" w:rsidRPr="00941CF1">
        <w:rPr>
          <w:rFonts w:ascii="Times New Roman" w:hAnsi="Times New Roman" w:cs="Times New Roman"/>
          <w:sz w:val="24"/>
          <w:szCs w:val="24"/>
        </w:rPr>
        <w:t>i</w:t>
      </w:r>
      <w:r w:rsidRPr="00941CF1">
        <w:rPr>
          <w:rFonts w:ascii="Times New Roman" w:hAnsi="Times New Roman" w:cs="Times New Roman"/>
          <w:sz w:val="24"/>
          <w:szCs w:val="24"/>
        </w:rPr>
        <w:t xml:space="preserve"> rozstrzygają o materialnych i proceduralnych aspektach przygotowania</w:t>
      </w:r>
      <w:r w:rsidR="00012785" w:rsidRPr="00941CF1">
        <w:rPr>
          <w:rFonts w:ascii="Times New Roman" w:hAnsi="Times New Roman" w:cs="Times New Roman"/>
          <w:sz w:val="24"/>
          <w:szCs w:val="24"/>
        </w:rPr>
        <w:t xml:space="preserve"> i realizacji inwestycji</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w zakresie budowy Muzeum:</w:t>
      </w:r>
    </w:p>
    <w:p w:rsidR="005A5D3A" w:rsidRPr="00941CF1" w:rsidRDefault="005A5D3A" w:rsidP="00941CF1">
      <w:pPr>
        <w:pStyle w:val="Akapitzlist"/>
        <w:numPr>
          <w:ilvl w:val="0"/>
          <w:numId w:val="11"/>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ustalając zasady, warunki oraz tryb przygo</w:t>
      </w:r>
      <w:r w:rsidR="00012785" w:rsidRPr="00941CF1">
        <w:rPr>
          <w:rFonts w:ascii="Times New Roman" w:hAnsi="Times New Roman" w:cs="Times New Roman"/>
          <w:sz w:val="24"/>
          <w:szCs w:val="24"/>
        </w:rPr>
        <w:t>towania i realizacji inwestycji</w:t>
      </w:r>
      <w:r w:rsidR="00012785" w:rsidRPr="00941CF1">
        <w:rPr>
          <w:rFonts w:ascii="Times New Roman" w:hAnsi="Times New Roman" w:cs="Times New Roman"/>
          <w:sz w:val="24"/>
          <w:szCs w:val="24"/>
        </w:rPr>
        <w:br/>
      </w:r>
      <w:r w:rsidRPr="00941CF1">
        <w:rPr>
          <w:rFonts w:ascii="Times New Roman" w:hAnsi="Times New Roman" w:cs="Times New Roman"/>
          <w:sz w:val="24"/>
          <w:szCs w:val="24"/>
        </w:rPr>
        <w:t>w zakresie budowy Muzeum, w tym wyznaczając zakres przedmiotowy i podmiotowy ustawy oraz sposób reglamentacji prawnej tych inwestycji,</w:t>
      </w:r>
    </w:p>
    <w:p w:rsidR="005A5D3A" w:rsidRPr="00941CF1" w:rsidRDefault="005A5D3A" w:rsidP="00941CF1">
      <w:pPr>
        <w:pStyle w:val="Akapitzlist"/>
        <w:numPr>
          <w:ilvl w:val="0"/>
          <w:numId w:val="11"/>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wyznaczając właściwość organów admini</w:t>
      </w:r>
      <w:r w:rsidR="00012785" w:rsidRPr="00941CF1">
        <w:rPr>
          <w:rFonts w:ascii="Times New Roman" w:hAnsi="Times New Roman" w:cs="Times New Roman"/>
          <w:sz w:val="24"/>
          <w:szCs w:val="24"/>
        </w:rPr>
        <w:t>stracji publicznej decydujących</w:t>
      </w:r>
      <w:r w:rsidR="00012785" w:rsidRPr="00941CF1">
        <w:rPr>
          <w:rFonts w:ascii="Times New Roman" w:hAnsi="Times New Roman" w:cs="Times New Roman"/>
          <w:sz w:val="24"/>
          <w:szCs w:val="24"/>
        </w:rPr>
        <w:br/>
      </w:r>
      <w:r w:rsidRPr="00941CF1">
        <w:rPr>
          <w:rFonts w:ascii="Times New Roman" w:hAnsi="Times New Roman" w:cs="Times New Roman"/>
          <w:sz w:val="24"/>
          <w:szCs w:val="24"/>
        </w:rPr>
        <w:t>w sprawach regulowanych ustawą,</w:t>
      </w:r>
    </w:p>
    <w:p w:rsidR="005A5D3A" w:rsidRPr="00941CF1" w:rsidRDefault="005A5D3A" w:rsidP="00941CF1">
      <w:pPr>
        <w:pStyle w:val="Akapitzlist"/>
        <w:numPr>
          <w:ilvl w:val="0"/>
          <w:numId w:val="11"/>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określając źródła finansowania inwestycji w zakresie budowy Muzeum.</w:t>
      </w:r>
    </w:p>
    <w:p w:rsidR="00012785" w:rsidRPr="00941CF1" w:rsidRDefault="00012785" w:rsidP="00941CF1">
      <w:pPr>
        <w:spacing w:after="0" w:line="360" w:lineRule="auto"/>
        <w:jc w:val="both"/>
        <w:rPr>
          <w:rFonts w:ascii="Times New Roman" w:hAnsi="Times New Roman" w:cs="Times New Roman"/>
          <w:color w:val="000000"/>
          <w:sz w:val="24"/>
          <w:szCs w:val="24"/>
        </w:rPr>
      </w:pPr>
    </w:p>
    <w:p w:rsidR="005A5D3A" w:rsidRPr="00941CF1" w:rsidRDefault="00012785"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Słowniczek, ujęty</w:t>
      </w:r>
      <w:r w:rsidR="005A5D3A" w:rsidRPr="00941CF1">
        <w:rPr>
          <w:rFonts w:ascii="Times New Roman" w:hAnsi="Times New Roman" w:cs="Times New Roman"/>
          <w:color w:val="000000"/>
          <w:sz w:val="24"/>
          <w:szCs w:val="24"/>
        </w:rPr>
        <w:t xml:space="preserve"> w art. 1 ust. 2 projektowanej ustawy, zawiera definicje terminów kluczowych dla problematyki regulowanej ustawą, sformułowane dla potrzeb projektowanej regulacji, to jest:</w:t>
      </w:r>
    </w:p>
    <w:p w:rsidR="005A5D3A" w:rsidRPr="00941CF1" w:rsidRDefault="005A5D3A" w:rsidP="00941CF1">
      <w:pPr>
        <w:pStyle w:val="Akapitzlist"/>
        <w:numPr>
          <w:ilvl w:val="0"/>
          <w:numId w:val="12"/>
        </w:numPr>
        <w:spacing w:after="0" w:line="360" w:lineRule="auto"/>
        <w:ind w:left="0" w:firstLine="0"/>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definicję </w:t>
      </w:r>
      <w:r w:rsidRPr="00941CF1">
        <w:rPr>
          <w:rFonts w:ascii="Times New Roman" w:hAnsi="Times New Roman" w:cs="Times New Roman"/>
          <w:sz w:val="24"/>
          <w:szCs w:val="24"/>
        </w:rPr>
        <w:t>inwestycji w zakresie budowy Mu</w:t>
      </w:r>
      <w:r w:rsidR="00012785" w:rsidRPr="00941CF1">
        <w:rPr>
          <w:rFonts w:ascii="Times New Roman" w:hAnsi="Times New Roman" w:cs="Times New Roman"/>
          <w:sz w:val="24"/>
          <w:szCs w:val="24"/>
        </w:rPr>
        <w:t xml:space="preserve">zeum (ust. 2 pkt 2), konieczną z uwagi na zakres przedmiotowy ustawy. Według tej </w:t>
      </w:r>
      <w:r w:rsidRPr="00941CF1">
        <w:rPr>
          <w:rFonts w:ascii="Times New Roman" w:hAnsi="Times New Roman" w:cs="Times New Roman"/>
          <w:sz w:val="24"/>
          <w:szCs w:val="24"/>
        </w:rPr>
        <w:t xml:space="preserve">definicji </w:t>
      </w:r>
      <w:r w:rsidR="00012785" w:rsidRPr="00941CF1">
        <w:rPr>
          <w:rFonts w:ascii="Times New Roman" w:hAnsi="Times New Roman" w:cs="Times New Roman"/>
          <w:sz w:val="24"/>
          <w:szCs w:val="24"/>
        </w:rPr>
        <w:t>inwestycje w zakresie budowy Muzeum obejmują</w:t>
      </w:r>
      <w:r w:rsidRPr="00941CF1">
        <w:rPr>
          <w:rFonts w:ascii="Times New Roman" w:hAnsi="Times New Roman" w:cs="Times New Roman"/>
          <w:sz w:val="24"/>
          <w:szCs w:val="24"/>
        </w:rPr>
        <w:t xml:space="preserve"> kompleksowo roboty budowla</w:t>
      </w:r>
      <w:r w:rsidR="00012785" w:rsidRPr="00941CF1">
        <w:rPr>
          <w:rFonts w:ascii="Times New Roman" w:hAnsi="Times New Roman" w:cs="Times New Roman"/>
          <w:sz w:val="24"/>
          <w:szCs w:val="24"/>
        </w:rPr>
        <w:t>ne, dostawy lub usługi związane</w:t>
      </w:r>
      <w:r w:rsidR="00012785" w:rsidRPr="00941CF1">
        <w:rPr>
          <w:rFonts w:ascii="Times New Roman" w:hAnsi="Times New Roman" w:cs="Times New Roman"/>
          <w:sz w:val="24"/>
          <w:szCs w:val="24"/>
        </w:rPr>
        <w:br/>
      </w:r>
      <w:r w:rsidRPr="00941CF1">
        <w:rPr>
          <w:rFonts w:ascii="Times New Roman" w:hAnsi="Times New Roman" w:cs="Times New Roman"/>
          <w:sz w:val="24"/>
          <w:szCs w:val="24"/>
        </w:rPr>
        <w:t>z przygotowaniem i realizacją budowy Muzeum, wymienione w przepisach ust. 2 pkt 2 lit. a-e</w:t>
      </w:r>
      <w:r w:rsidRPr="00941CF1">
        <w:rPr>
          <w:rFonts w:ascii="Times New Roman" w:hAnsi="Times New Roman" w:cs="Times New Roman"/>
          <w:color w:val="000000"/>
          <w:sz w:val="24"/>
          <w:szCs w:val="24"/>
        </w:rPr>
        <w:t>,</w:t>
      </w:r>
    </w:p>
    <w:p w:rsidR="005A5D3A" w:rsidRPr="00941CF1" w:rsidRDefault="005A5D3A" w:rsidP="00941CF1">
      <w:pPr>
        <w:pStyle w:val="Akapitzlist"/>
        <w:numPr>
          <w:ilvl w:val="0"/>
          <w:numId w:val="12"/>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definicję inwestora, którym będzie państwowa osoba prawna ‒ </w:t>
      </w:r>
      <w:r w:rsidRPr="00941CF1">
        <w:rPr>
          <w:rFonts w:ascii="Times New Roman" w:hAnsi="Times New Roman" w:cs="Times New Roman"/>
          <w:sz w:val="24"/>
          <w:szCs w:val="24"/>
        </w:rPr>
        <w:t>Muzeum II Wojny Światowej w Gdańsku, jako podmiotu realizującego inwestycje w zakresie budowy Muzeum (ust. 2 pkt 1),</w:t>
      </w:r>
    </w:p>
    <w:p w:rsidR="005A5D3A" w:rsidRPr="00941CF1" w:rsidRDefault="005A5D3A" w:rsidP="00941CF1">
      <w:pPr>
        <w:pStyle w:val="Akapitzlist"/>
        <w:numPr>
          <w:ilvl w:val="0"/>
          <w:numId w:val="12"/>
        </w:numPr>
        <w:spacing w:after="0" w:line="360" w:lineRule="auto"/>
        <w:ind w:left="0" w:firstLine="0"/>
        <w:jc w:val="both"/>
        <w:rPr>
          <w:rFonts w:ascii="Times New Roman" w:hAnsi="Times New Roman" w:cs="Times New Roman"/>
          <w:sz w:val="24"/>
          <w:szCs w:val="24"/>
        </w:rPr>
      </w:pPr>
      <w:r w:rsidRPr="00941CF1">
        <w:rPr>
          <w:rFonts w:ascii="Times New Roman" w:hAnsi="Times New Roman" w:cs="Times New Roman"/>
          <w:sz w:val="24"/>
          <w:szCs w:val="24"/>
        </w:rPr>
        <w:t>definicję obszaru specjalnego Pola Bitwy na We</w:t>
      </w:r>
      <w:r w:rsidR="00012785" w:rsidRPr="00941CF1">
        <w:rPr>
          <w:rFonts w:ascii="Times New Roman" w:hAnsi="Times New Roman" w:cs="Times New Roman"/>
          <w:sz w:val="24"/>
          <w:szCs w:val="24"/>
        </w:rPr>
        <w:t>sterplatte</w:t>
      </w:r>
      <w:r w:rsidR="00C33664" w:rsidRPr="00941CF1">
        <w:rPr>
          <w:rFonts w:ascii="Times New Roman" w:hAnsi="Times New Roman" w:cs="Times New Roman"/>
          <w:sz w:val="24"/>
          <w:szCs w:val="24"/>
        </w:rPr>
        <w:t xml:space="preserve"> oraz Szańca</w:t>
      </w:r>
      <w:r w:rsidR="000B0A7E" w:rsidRPr="00941CF1">
        <w:rPr>
          <w:rFonts w:ascii="Times New Roman" w:hAnsi="Times New Roman" w:cs="Times New Roman"/>
          <w:sz w:val="24"/>
          <w:szCs w:val="24"/>
        </w:rPr>
        <w:t xml:space="preserve"> Mewiego</w:t>
      </w:r>
      <w:r w:rsidR="00012785" w:rsidRPr="00941CF1">
        <w:rPr>
          <w:rFonts w:ascii="Times New Roman" w:hAnsi="Times New Roman" w:cs="Times New Roman"/>
          <w:sz w:val="24"/>
          <w:szCs w:val="24"/>
        </w:rPr>
        <w:t>, obejmującego teren,</w:t>
      </w:r>
      <w:r w:rsidR="00C33664" w:rsidRPr="00941CF1">
        <w:rPr>
          <w:rFonts w:ascii="Times New Roman" w:hAnsi="Times New Roman" w:cs="Times New Roman"/>
          <w:sz w:val="24"/>
          <w:szCs w:val="24"/>
        </w:rPr>
        <w:t xml:space="preserve"> </w:t>
      </w:r>
      <w:r w:rsidRPr="00941CF1">
        <w:rPr>
          <w:rFonts w:ascii="Times New Roman" w:hAnsi="Times New Roman" w:cs="Times New Roman"/>
          <w:sz w:val="24"/>
          <w:szCs w:val="24"/>
        </w:rPr>
        <w:t>na którym będą realizowane inwestycje w zakresie budowy Muzeum (ust. 2 pkt 4); definicja określa lokalizację i granice Pola Bitwy na Westerplatte</w:t>
      </w:r>
      <w:r w:rsidR="000B0A7E" w:rsidRPr="00941CF1">
        <w:rPr>
          <w:rFonts w:ascii="Times New Roman" w:hAnsi="Times New Roman" w:cs="Times New Roman"/>
          <w:sz w:val="24"/>
          <w:szCs w:val="24"/>
        </w:rPr>
        <w:t xml:space="preserve"> i Szańca</w:t>
      </w:r>
      <w:r w:rsidRPr="00941CF1">
        <w:rPr>
          <w:rFonts w:ascii="Times New Roman" w:hAnsi="Times New Roman" w:cs="Times New Roman"/>
          <w:sz w:val="24"/>
          <w:szCs w:val="24"/>
        </w:rPr>
        <w:t xml:space="preserve"> </w:t>
      </w:r>
      <w:r w:rsidR="000B0A7E" w:rsidRPr="00941CF1">
        <w:rPr>
          <w:rFonts w:ascii="Times New Roman" w:hAnsi="Times New Roman" w:cs="Times New Roman"/>
          <w:sz w:val="24"/>
          <w:szCs w:val="24"/>
        </w:rPr>
        <w:t xml:space="preserve">Mewiego </w:t>
      </w:r>
      <w:r w:rsidRPr="00941CF1">
        <w:rPr>
          <w:rFonts w:ascii="Times New Roman" w:hAnsi="Times New Roman" w:cs="Times New Roman"/>
          <w:sz w:val="24"/>
          <w:szCs w:val="24"/>
        </w:rPr>
        <w:t>oraz obiekty znajdujące się tym terenie, uzasadniające jego objęcie szczególnym reżimem prawnym.</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Wymienione definicje spełniają wymogi wynikające z przepisów § 146 ‒ § 153</w:t>
      </w:r>
      <w:r w:rsidR="000A7EB0" w:rsidRPr="00941CF1">
        <w:rPr>
          <w:rFonts w:ascii="Times New Roman" w:hAnsi="Times New Roman" w:cs="Times New Roman"/>
          <w:sz w:val="24"/>
          <w:szCs w:val="24"/>
        </w:rPr>
        <w:t xml:space="preserve"> Zasad Techniki Prawodawczej</w:t>
      </w:r>
      <w:r w:rsidRPr="00941CF1">
        <w:rPr>
          <w:rFonts w:ascii="Times New Roman" w:hAnsi="Times New Roman" w:cs="Times New Roman"/>
          <w:sz w:val="24"/>
          <w:szCs w:val="24"/>
        </w:rPr>
        <w:t xml:space="preserve">, w szczególności § 150 ust. 1, </w:t>
      </w:r>
      <w:r w:rsidR="000A7EB0" w:rsidRPr="00941CF1">
        <w:rPr>
          <w:rFonts w:ascii="Times New Roman" w:hAnsi="Times New Roman" w:cs="Times New Roman"/>
          <w:sz w:val="24"/>
          <w:szCs w:val="24"/>
        </w:rPr>
        <w:t xml:space="preserve"> § 151 ust. 1 oraz</w:t>
      </w:r>
      <w:r w:rsidR="00941CF1">
        <w:rPr>
          <w:rFonts w:ascii="Times New Roman" w:hAnsi="Times New Roman" w:cs="Times New Roman"/>
          <w:sz w:val="24"/>
          <w:szCs w:val="24"/>
        </w:rPr>
        <w:t xml:space="preserve"> </w:t>
      </w:r>
      <w:r w:rsidR="000A7EB0" w:rsidRPr="00941CF1">
        <w:rPr>
          <w:rFonts w:ascii="Times New Roman" w:hAnsi="Times New Roman" w:cs="Times New Roman"/>
          <w:sz w:val="24"/>
          <w:szCs w:val="24"/>
        </w:rPr>
        <w:t>§ 153 ust. 1</w:t>
      </w:r>
      <w:r w:rsidR="000B0A7E" w:rsidRPr="00941CF1">
        <w:rPr>
          <w:rFonts w:ascii="Times New Roman" w:hAnsi="Times New Roman" w:cs="Times New Roman"/>
          <w:sz w:val="24"/>
          <w:szCs w:val="24"/>
        </w:rPr>
        <w:t>.</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Ponadto słowniczek zawiera definicje</w:t>
      </w:r>
      <w:r w:rsidR="000A7EB0" w:rsidRPr="00941CF1">
        <w:rPr>
          <w:rFonts w:ascii="Times New Roman" w:hAnsi="Times New Roman" w:cs="Times New Roman"/>
          <w:sz w:val="24"/>
          <w:szCs w:val="24"/>
        </w:rPr>
        <w:t>:</w:t>
      </w:r>
      <w:r w:rsidRPr="00941CF1">
        <w:rPr>
          <w:rFonts w:ascii="Times New Roman" w:hAnsi="Times New Roman" w:cs="Times New Roman"/>
          <w:sz w:val="24"/>
          <w:szCs w:val="24"/>
        </w:rPr>
        <w:t xml:space="preserve"> katastru nieruchomości (ust. 2 pkt 3), robót budowlanych, dostaw i usług (ust. 2 pkt 5) oraz uzbrojenia terenu (ust. 2 pkt 6), odsyłające do przepisów ustaw odrębnych. O</w:t>
      </w:r>
      <w:r w:rsidR="000A7EB0" w:rsidRPr="00941CF1">
        <w:rPr>
          <w:rFonts w:ascii="Times New Roman" w:hAnsi="Times New Roman" w:cs="Times New Roman"/>
          <w:sz w:val="24"/>
          <w:szCs w:val="24"/>
        </w:rPr>
        <w:t>desłanie do definicji zawartych</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 xml:space="preserve">w przepisach innych ustaw jest w tych przypadkach uzasadnione wymogiem </w:t>
      </w:r>
      <w:r w:rsidRPr="00941CF1">
        <w:rPr>
          <w:rFonts w:ascii="Times New Roman" w:hAnsi="Times New Roman" w:cs="Times New Roman"/>
          <w:color w:val="000000"/>
          <w:sz w:val="24"/>
          <w:szCs w:val="24"/>
        </w:rPr>
        <w:t xml:space="preserve">zapewnienia spójności regulowanych instytucji prawnych, </w:t>
      </w:r>
      <w:r w:rsidR="000A7EB0" w:rsidRPr="00941CF1">
        <w:rPr>
          <w:rFonts w:ascii="Times New Roman" w:hAnsi="Times New Roman" w:cs="Times New Roman"/>
          <w:sz w:val="24"/>
          <w:szCs w:val="24"/>
        </w:rPr>
        <w:t>wynikającym z przepisów</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 xml:space="preserve">§ 156 ust. 1 i 3 </w:t>
      </w:r>
      <w:r w:rsidR="000A7EB0" w:rsidRPr="00941CF1">
        <w:rPr>
          <w:rFonts w:ascii="Times New Roman" w:hAnsi="Times New Roman" w:cs="Times New Roman"/>
          <w:sz w:val="24"/>
          <w:szCs w:val="24"/>
        </w:rPr>
        <w:t>Zasad Techniki Prawodawczej.</w:t>
      </w:r>
    </w:p>
    <w:p w:rsidR="000A7EB0"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2 ustawy określa inwestycje w zakresie budowy Muzeum jako cel publiczny w rozumieniu ustawy o gospodarce nieruchomościami (ust. 1). Taka kwalifikacja ustawowa inwestycji w zakresie budowy Muzeum jest uzasadniona regulacją art. 6 pkt 10 ustawy o gospodarce nieruchomościami, zgod</w:t>
      </w:r>
      <w:r w:rsidR="000A7EB0" w:rsidRPr="00941CF1">
        <w:rPr>
          <w:rFonts w:ascii="Times New Roman" w:hAnsi="Times New Roman" w:cs="Times New Roman"/>
          <w:color w:val="000000"/>
          <w:sz w:val="24"/>
          <w:szCs w:val="24"/>
        </w:rPr>
        <w:t>nie z którą celami publicznymi</w:t>
      </w:r>
      <w:r w:rsidR="000A7EB0"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w rozumieniu tej ustawy są cele publiczne inne niż wymienione w art. 6 pkt 1-9d, określone w odrębnych ustawach. Katalog celów publicznych jest zamknięty w ramach ustawy o gospodarce nieruchomościami, gdyż w innym przepisie tej ustawy nie mogą być określone cele publiczne inne niż wymienione w ar</w:t>
      </w:r>
      <w:r w:rsidR="000A7EB0" w:rsidRPr="00941CF1">
        <w:rPr>
          <w:rFonts w:ascii="Times New Roman" w:hAnsi="Times New Roman" w:cs="Times New Roman"/>
          <w:color w:val="000000"/>
          <w:sz w:val="24"/>
          <w:szCs w:val="24"/>
        </w:rPr>
        <w:t>t. 6, ale równocześnie otwarty,</w:t>
      </w:r>
      <w:r w:rsidR="000A7EB0"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bo z art. 6 pkt 10</w:t>
      </w:r>
      <w:r w:rsidR="000A7EB0" w:rsidRPr="00941CF1">
        <w:rPr>
          <w:rFonts w:ascii="Times New Roman" w:hAnsi="Times New Roman" w:cs="Times New Roman"/>
          <w:color w:val="000000"/>
          <w:sz w:val="24"/>
          <w:szCs w:val="24"/>
        </w:rPr>
        <w:t xml:space="preserve"> ustawy wynika, że kolejne (niewymienione w tej ustawie</w:t>
      </w:r>
      <w:r w:rsidRPr="00941CF1">
        <w:rPr>
          <w:rFonts w:ascii="Times New Roman" w:hAnsi="Times New Roman" w:cs="Times New Roman"/>
          <w:color w:val="000000"/>
          <w:sz w:val="24"/>
          <w:szCs w:val="24"/>
        </w:rPr>
        <w:t xml:space="preserve">) cele publiczne mogą zostać określone w innych ustawach. </w:t>
      </w:r>
      <w:r w:rsidRPr="00941CF1">
        <w:rPr>
          <w:rFonts w:ascii="Times New Roman" w:hAnsi="Times New Roman" w:cs="Times New Roman"/>
          <w:sz w:val="24"/>
          <w:szCs w:val="24"/>
        </w:rPr>
        <w:t>Przepis art. 2 projektowanej ustawy wskazuje również budżet państwa jako</w:t>
      </w:r>
      <w:r w:rsidR="000A7EB0" w:rsidRPr="00941CF1">
        <w:rPr>
          <w:rFonts w:ascii="Times New Roman" w:hAnsi="Times New Roman" w:cs="Times New Roman"/>
          <w:sz w:val="24"/>
          <w:szCs w:val="24"/>
        </w:rPr>
        <w:t xml:space="preserve"> źródło finansowania inwestycji</w:t>
      </w:r>
      <w:r w:rsidRPr="00941CF1">
        <w:rPr>
          <w:rFonts w:ascii="Times New Roman" w:hAnsi="Times New Roman" w:cs="Times New Roman"/>
          <w:sz w:val="24"/>
          <w:szCs w:val="24"/>
        </w:rPr>
        <w:t xml:space="preserve"> w zakresie budowy Muzeum, jednocześnie nie wykluczając innych źródeł finansowania (ust. 2)</w:t>
      </w:r>
      <w:r w:rsidR="000A7EB0" w:rsidRPr="00941CF1">
        <w:rPr>
          <w:rFonts w:ascii="Times New Roman" w:hAnsi="Times New Roman" w:cs="Times New Roman"/>
          <w:sz w:val="24"/>
          <w:szCs w:val="24"/>
        </w:rPr>
        <w:t>.</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Rozdział 2 projektowanej ustawy reguluje postępowanie poprzedzające rozpoczęcie robót budowlanych (art. 3-17).</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3 w szczególności określa tryb wnioskowy wydania z</w:t>
      </w:r>
      <w:r w:rsidRPr="00941CF1">
        <w:rPr>
          <w:rFonts w:ascii="Times New Roman" w:hAnsi="Times New Roman" w:cs="Times New Roman"/>
          <w:sz w:val="24"/>
          <w:szCs w:val="24"/>
        </w:rPr>
        <w:t xml:space="preserve">ezwolenia na realizację inwestycji w zakresie budowy Muzeum (ust. 1) oraz </w:t>
      </w:r>
      <w:r w:rsidRPr="00941CF1">
        <w:rPr>
          <w:rFonts w:ascii="Times New Roman" w:hAnsi="Times New Roman" w:cs="Times New Roman"/>
          <w:color w:val="000000"/>
          <w:sz w:val="24"/>
          <w:szCs w:val="24"/>
        </w:rPr>
        <w:t xml:space="preserve">właściwość organów </w:t>
      </w:r>
      <w:r w:rsidRPr="00941CF1">
        <w:rPr>
          <w:rFonts w:ascii="Times New Roman" w:hAnsi="Times New Roman" w:cs="Times New Roman"/>
          <w:sz w:val="24"/>
          <w:szCs w:val="24"/>
        </w:rPr>
        <w:t>w sprawach zezwolenia na realizację inwestycji w zakresie budowy Muzeum. Organem</w:t>
      </w:r>
      <w:r w:rsidRPr="00941CF1">
        <w:rPr>
          <w:rFonts w:ascii="Times New Roman" w:hAnsi="Times New Roman" w:cs="Times New Roman"/>
          <w:color w:val="000000"/>
          <w:sz w:val="24"/>
          <w:szCs w:val="24"/>
        </w:rPr>
        <w:t xml:space="preserve"> pierwszej instancji jest Wojewoda Pomorski (ust. 1), a organem wyższego stopnia ‒ </w:t>
      </w:r>
      <w:r w:rsidRPr="00941CF1">
        <w:rPr>
          <w:rFonts w:ascii="Times New Roman" w:hAnsi="Times New Roman" w:cs="Times New Roman"/>
          <w:sz w:val="24"/>
          <w:szCs w:val="24"/>
        </w:rPr>
        <w:t xml:space="preserve">minister właściwy do spraw budownictwa, planowania i </w:t>
      </w:r>
      <w:r w:rsidR="000A7EB0" w:rsidRPr="00941CF1">
        <w:rPr>
          <w:rFonts w:ascii="Times New Roman" w:hAnsi="Times New Roman" w:cs="Times New Roman"/>
          <w:sz w:val="24"/>
          <w:szCs w:val="24"/>
        </w:rPr>
        <w:t>zagospodarowania przestrzennego</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 xml:space="preserve">oraz mieszkalnictwa </w:t>
      </w:r>
      <w:r w:rsidRPr="00941CF1">
        <w:rPr>
          <w:rFonts w:ascii="Times New Roman" w:hAnsi="Times New Roman" w:cs="Times New Roman"/>
          <w:color w:val="000000"/>
          <w:sz w:val="24"/>
          <w:szCs w:val="24"/>
        </w:rPr>
        <w:t>(ust. 3). Możliwość całościowej lub częściowej (etapowej) realizacji inwestycji w zakresie budowy Muzeum, wynikająca z przepisu art. 3 ust. 2 us</w:t>
      </w:r>
      <w:r w:rsidR="000A7EB0" w:rsidRPr="00941CF1">
        <w:rPr>
          <w:rFonts w:ascii="Times New Roman" w:hAnsi="Times New Roman" w:cs="Times New Roman"/>
          <w:color w:val="000000"/>
          <w:sz w:val="24"/>
          <w:szCs w:val="24"/>
        </w:rPr>
        <w:t>tawy, jest uzasadniona;</w:t>
      </w:r>
      <w:r w:rsidRPr="00941CF1">
        <w:rPr>
          <w:rFonts w:ascii="Times New Roman" w:hAnsi="Times New Roman" w:cs="Times New Roman"/>
          <w:color w:val="000000"/>
          <w:sz w:val="24"/>
          <w:szCs w:val="24"/>
        </w:rPr>
        <w:t xml:space="preserve"> odpowiada </w:t>
      </w:r>
      <w:r w:rsidR="000A7EB0" w:rsidRPr="00941CF1">
        <w:rPr>
          <w:rFonts w:ascii="Times New Roman" w:hAnsi="Times New Roman" w:cs="Times New Roman"/>
          <w:color w:val="000000"/>
          <w:sz w:val="24"/>
          <w:szCs w:val="24"/>
        </w:rPr>
        <w:t xml:space="preserve">bowiem </w:t>
      </w:r>
      <w:r w:rsidRPr="00941CF1">
        <w:rPr>
          <w:rFonts w:ascii="Times New Roman" w:hAnsi="Times New Roman" w:cs="Times New Roman"/>
          <w:color w:val="000000"/>
          <w:sz w:val="24"/>
          <w:szCs w:val="24"/>
        </w:rPr>
        <w:t xml:space="preserve">ogólnemu uregulowaniu art. 33 ust. 1 </w:t>
      </w:r>
      <w:r w:rsidR="000A7EB0" w:rsidRPr="00941CF1">
        <w:rPr>
          <w:rFonts w:ascii="Times New Roman" w:hAnsi="Times New Roman" w:cs="Times New Roman"/>
          <w:sz w:val="24"/>
          <w:szCs w:val="24"/>
        </w:rPr>
        <w:t>ustawy</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z dnia 7 lipca 1994 r. ‒ Prawo budowlane.</w:t>
      </w:r>
      <w:r w:rsidRPr="00941CF1">
        <w:rPr>
          <w:rFonts w:ascii="Times New Roman" w:hAnsi="Times New Roman" w:cs="Times New Roman"/>
          <w:color w:val="000000"/>
          <w:sz w:val="24"/>
          <w:szCs w:val="24"/>
        </w:rPr>
        <w:t xml:space="preserve"> </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4 określa treść wniosku o wydanie decyzji o zezwoleniu na realizację </w:t>
      </w:r>
      <w:r w:rsidRPr="00941CF1">
        <w:rPr>
          <w:rFonts w:ascii="Times New Roman" w:hAnsi="Times New Roman" w:cs="Times New Roman"/>
          <w:sz w:val="24"/>
          <w:szCs w:val="24"/>
        </w:rPr>
        <w:t>inwestycji w zakresie budowy Muzeum (ust. 1), z zachowaniem wymogów przewidzianych w art. 63 § 2 ustawy z dnia 14 czerwca 1960 r. ‒ Kodeks postępowania administracyjnego (Dz. U. z 2017 r. poz. 1257 oraz z 2018 r. poz. 149 i 650). Złożona konstrukcja wniosku (art. 4 ust. 1 pkt 1-13) wynika ze skoncentrowania w treści zezwolenia na realizację inwestycji w zak</w:t>
      </w:r>
      <w:r w:rsidR="000A7EB0" w:rsidRPr="00941CF1">
        <w:rPr>
          <w:rFonts w:ascii="Times New Roman" w:hAnsi="Times New Roman" w:cs="Times New Roman"/>
          <w:sz w:val="24"/>
          <w:szCs w:val="24"/>
        </w:rPr>
        <w:t>resie budowy Muzeum wydawanych,</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co do zasady odrębnie, decyzji o ustaleniu lokalizacji inwestycji celu publicznego oraz decyzji o pozwoleniu na budowę. Przepis art. 4 nie przewiduje objęcia zakresem wniosku dokumentacji geologicznej, ponieważ w ocenie projektodawcy interes publiczny decydujący o realizacji inwestycji w zakresie budowy Muzeum przeważa nad możliwością r</w:t>
      </w:r>
      <w:r w:rsidR="000A7EB0" w:rsidRPr="00941CF1">
        <w:rPr>
          <w:rFonts w:ascii="Times New Roman" w:hAnsi="Times New Roman" w:cs="Times New Roman"/>
          <w:sz w:val="24"/>
          <w:szCs w:val="24"/>
        </w:rPr>
        <w:t>ealizacji interesu gospodarczego, ale i równocześnie publicznego,</w:t>
      </w:r>
      <w:r w:rsidRPr="00941CF1">
        <w:rPr>
          <w:rFonts w:ascii="Times New Roman" w:hAnsi="Times New Roman" w:cs="Times New Roman"/>
          <w:sz w:val="24"/>
          <w:szCs w:val="24"/>
        </w:rPr>
        <w:t xml:space="preserve"> związanego z poszukiwaniem, rozpoznawaniem i</w:t>
      </w:r>
      <w:r w:rsidR="000A7EB0" w:rsidRPr="00941CF1">
        <w:rPr>
          <w:rFonts w:ascii="Times New Roman" w:hAnsi="Times New Roman" w:cs="Times New Roman"/>
          <w:sz w:val="24"/>
          <w:szCs w:val="24"/>
        </w:rPr>
        <w:t xml:space="preserve"> wydobywaniem złóż oraz kopalin</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na terenie objętym inwestycjami i w trakc</w:t>
      </w:r>
      <w:r w:rsidR="000A7EB0" w:rsidRPr="00941CF1">
        <w:rPr>
          <w:rFonts w:ascii="Times New Roman" w:hAnsi="Times New Roman" w:cs="Times New Roman"/>
          <w:sz w:val="24"/>
          <w:szCs w:val="24"/>
        </w:rPr>
        <w:t>ie wykonywania robót związanych</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z inwestycjami. Zgodnie z przepisem art. 4 ust. 2 wydanie zezwolenia nie może być uzależnione od spełnienia świadczeń lub warunków nieprzewidzianych przepisami projektowanej ustawy lub przepisami odrębnymi</w:t>
      </w:r>
      <w:r w:rsidR="000A7EB0" w:rsidRPr="00941CF1">
        <w:rPr>
          <w:rFonts w:ascii="Times New Roman" w:hAnsi="Times New Roman" w:cs="Times New Roman"/>
          <w:sz w:val="24"/>
          <w:szCs w:val="24"/>
        </w:rPr>
        <w:t>. Charakter związany zezwolenia</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 xml:space="preserve">na realizację inwestycji w zakresie budowy Muzeum jest uzasadniony, bowiem przepis art. 4 ust. 2 projektowanej ustawy </w:t>
      </w:r>
      <w:r w:rsidRPr="00941CF1">
        <w:rPr>
          <w:rFonts w:ascii="Times New Roman" w:hAnsi="Times New Roman" w:cs="Times New Roman"/>
          <w:color w:val="000000"/>
          <w:sz w:val="24"/>
          <w:szCs w:val="24"/>
        </w:rPr>
        <w:t xml:space="preserve">odpowiada uregulowaniu </w:t>
      </w:r>
      <w:r w:rsidRPr="00941CF1">
        <w:rPr>
          <w:rFonts w:ascii="Times New Roman" w:hAnsi="Times New Roman" w:cs="Times New Roman"/>
          <w:sz w:val="24"/>
          <w:szCs w:val="24"/>
        </w:rPr>
        <w:t>art. 52 ust. 3 ustawy z dnia 27 marca 2003 r. o planowaniu i zagospodarowaniu przestrzennym (Dz. U. z 2017 r.</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poz. 1073 i 1566). Przepisy art. 4 ust. 3-6 projektowanej ustawy określają tryb zasięgania opinii oraz dokonywania uzgodnień, koniecznych przed złożeniem wniosku, a także ustalają właściwość organów op</w:t>
      </w:r>
      <w:r w:rsidR="000A7EB0" w:rsidRPr="00941CF1">
        <w:rPr>
          <w:rFonts w:ascii="Times New Roman" w:hAnsi="Times New Roman" w:cs="Times New Roman"/>
          <w:sz w:val="24"/>
          <w:szCs w:val="24"/>
        </w:rPr>
        <w:t>iniodawczych i uzgadniających.</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Art. 5 określa 60-dniowy termin wydania decyzji o zezwoleniu na realizację inwestycji </w:t>
      </w:r>
      <w:r w:rsidRPr="00941CF1">
        <w:rPr>
          <w:rFonts w:ascii="Times New Roman" w:hAnsi="Times New Roman" w:cs="Times New Roman"/>
          <w:sz w:val="24"/>
          <w:szCs w:val="24"/>
        </w:rPr>
        <w:t>w zakresie budowy Muzeum oraz szczegółowe unormowanie oblicz</w:t>
      </w:r>
      <w:r w:rsidR="00317E5F">
        <w:rPr>
          <w:rFonts w:ascii="Times New Roman" w:hAnsi="Times New Roman" w:cs="Times New Roman"/>
          <w:sz w:val="24"/>
          <w:szCs w:val="24"/>
        </w:rPr>
        <w:t>ania takiego terminu (ust. 1 i 2</w:t>
      </w:r>
      <w:r w:rsidRPr="00941CF1">
        <w:rPr>
          <w:rFonts w:ascii="Times New Roman" w:hAnsi="Times New Roman" w:cs="Times New Roman"/>
          <w:sz w:val="24"/>
          <w:szCs w:val="24"/>
        </w:rPr>
        <w:t>).</w:t>
      </w:r>
      <w:r w:rsidRPr="00941CF1">
        <w:rPr>
          <w:rFonts w:ascii="Times New Roman" w:hAnsi="Times New Roman" w:cs="Times New Roman"/>
          <w:color w:val="000000"/>
          <w:sz w:val="24"/>
          <w:szCs w:val="24"/>
        </w:rPr>
        <w:t xml:space="preserve"> </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6 określa sposób zawiadamiania stron oraz </w:t>
      </w:r>
      <w:r w:rsidR="00754292" w:rsidRPr="00941CF1">
        <w:rPr>
          <w:rFonts w:ascii="Times New Roman" w:hAnsi="Times New Roman" w:cs="Times New Roman"/>
          <w:color w:val="000000"/>
          <w:sz w:val="24"/>
          <w:szCs w:val="24"/>
        </w:rPr>
        <w:t xml:space="preserve">organów administracji publicznej </w:t>
      </w:r>
      <w:r w:rsidRPr="00941CF1">
        <w:rPr>
          <w:rFonts w:ascii="Times New Roman" w:hAnsi="Times New Roman" w:cs="Times New Roman"/>
          <w:color w:val="000000"/>
          <w:sz w:val="24"/>
          <w:szCs w:val="24"/>
        </w:rPr>
        <w:t>o</w:t>
      </w:r>
      <w:r w:rsidRPr="00941CF1">
        <w:rPr>
          <w:rFonts w:ascii="Times New Roman" w:hAnsi="Times New Roman" w:cs="Times New Roman"/>
          <w:sz w:val="24"/>
          <w:szCs w:val="24"/>
        </w:rPr>
        <w:t xml:space="preserve"> wszczęciu postępowania w sprawie zezwolenia na realizację inwestycji w zakresie budowy Muzeum (ust. 1-3) oraz </w:t>
      </w:r>
      <w:r w:rsidRPr="00941CF1">
        <w:rPr>
          <w:rFonts w:ascii="Times New Roman" w:hAnsi="Times New Roman" w:cs="Times New Roman"/>
          <w:color w:val="000000"/>
          <w:sz w:val="24"/>
          <w:szCs w:val="24"/>
        </w:rPr>
        <w:t>skutki związ</w:t>
      </w:r>
      <w:r w:rsidR="00754292" w:rsidRPr="00941CF1">
        <w:rPr>
          <w:rFonts w:ascii="Times New Roman" w:hAnsi="Times New Roman" w:cs="Times New Roman"/>
          <w:color w:val="000000"/>
          <w:sz w:val="24"/>
          <w:szCs w:val="24"/>
        </w:rPr>
        <w:t>ane ze wszczęciem postępowania,</w:t>
      </w:r>
      <w:r w:rsidR="00754292"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w tym ograniczenia w obrocie nieruchomościami </w:t>
      </w:r>
      <w:r w:rsidRPr="00941CF1">
        <w:rPr>
          <w:rFonts w:ascii="Times New Roman" w:hAnsi="Times New Roman" w:cs="Times New Roman"/>
          <w:sz w:val="24"/>
          <w:szCs w:val="24"/>
        </w:rPr>
        <w:t>objętymi wnioskiem o wydanie decyzji o zezwoleniu na realizację inwestycji w zakresie budowy Muzeum (ust. 4-8)</w:t>
      </w:r>
      <w:r w:rsidRPr="00941CF1">
        <w:rPr>
          <w:rFonts w:ascii="Times New Roman" w:hAnsi="Times New Roman" w:cs="Times New Roman"/>
          <w:color w:val="000000"/>
          <w:sz w:val="24"/>
          <w:szCs w:val="24"/>
        </w:rPr>
        <w:t>.</w:t>
      </w:r>
    </w:p>
    <w:p w:rsidR="005A5D3A" w:rsidRPr="00941CF1" w:rsidRDefault="00754292"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7 normuje</w:t>
      </w:r>
      <w:r w:rsidR="005A5D3A" w:rsidRPr="00941CF1">
        <w:rPr>
          <w:rFonts w:ascii="Times New Roman" w:hAnsi="Times New Roman" w:cs="Times New Roman"/>
          <w:color w:val="000000"/>
          <w:sz w:val="24"/>
          <w:szCs w:val="24"/>
        </w:rPr>
        <w:t xml:space="preserve"> zakres zastosowania </w:t>
      </w:r>
      <w:r w:rsidR="005A5D3A" w:rsidRPr="00941CF1">
        <w:rPr>
          <w:rFonts w:ascii="Times New Roman" w:hAnsi="Times New Roman" w:cs="Times New Roman"/>
          <w:sz w:val="24"/>
          <w:szCs w:val="24"/>
        </w:rPr>
        <w:t xml:space="preserve">w sprawach zezwolenia na realizację inwestycji w zakresie budowy Muzeum </w:t>
      </w:r>
      <w:r w:rsidR="005A5D3A" w:rsidRPr="00941CF1">
        <w:rPr>
          <w:rFonts w:ascii="Times New Roman" w:hAnsi="Times New Roman" w:cs="Times New Roman"/>
          <w:color w:val="000000"/>
          <w:sz w:val="24"/>
          <w:szCs w:val="24"/>
        </w:rPr>
        <w:t xml:space="preserve">przepisów Kodeksu postępowania administracyjnego (ust. 1) i ustawy ‒ Prawo budowlane (ust. 2) oraz wyłącza (ust. 3) zastosowanie w tych sprawach przepisów </w:t>
      </w:r>
      <w:r w:rsidR="005A5D3A" w:rsidRPr="00941CF1">
        <w:rPr>
          <w:rFonts w:ascii="Times New Roman" w:hAnsi="Times New Roman" w:cs="Times New Roman"/>
          <w:sz w:val="24"/>
          <w:szCs w:val="24"/>
        </w:rPr>
        <w:t>ustaw</w:t>
      </w:r>
      <w:r w:rsidR="007D78AE" w:rsidRPr="00941CF1">
        <w:rPr>
          <w:rFonts w:ascii="Times New Roman" w:hAnsi="Times New Roman" w:cs="Times New Roman"/>
          <w:sz w:val="24"/>
          <w:szCs w:val="24"/>
        </w:rPr>
        <w:t>y z dnia 9 października 2015 r.</w:t>
      </w:r>
      <w:r w:rsidR="00941CF1">
        <w:rPr>
          <w:rFonts w:ascii="Times New Roman" w:hAnsi="Times New Roman" w:cs="Times New Roman"/>
          <w:sz w:val="24"/>
          <w:szCs w:val="24"/>
        </w:rPr>
        <w:t xml:space="preserve"> </w:t>
      </w:r>
      <w:r w:rsidR="005A5D3A" w:rsidRPr="00941CF1">
        <w:rPr>
          <w:rFonts w:ascii="Times New Roman" w:hAnsi="Times New Roman" w:cs="Times New Roman"/>
          <w:sz w:val="24"/>
          <w:szCs w:val="24"/>
        </w:rPr>
        <w:t xml:space="preserve">o rewitalizacji (Dz. U. z 2017 r. poz. 1023, 1529 i 1566 oraz z Dz. U. z 2018 r. poz. 756). Ograniczenie zakresu zastosowania albo wyłączenie zastosowania przepisów powołanych ustaw jest uzasadnione </w:t>
      </w:r>
      <w:r w:rsidR="005A5D3A" w:rsidRPr="00941CF1">
        <w:rPr>
          <w:rFonts w:ascii="Times New Roman" w:hAnsi="Times New Roman" w:cs="Times New Roman"/>
          <w:color w:val="000000"/>
          <w:sz w:val="24"/>
          <w:szCs w:val="24"/>
        </w:rPr>
        <w:t>kompleksowym charakterem projektowanej ustawy.</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Art. 8, zgodnie z przepisem art. 107 § 2 Kodeksu postępowania administracyjnego i </w:t>
      </w:r>
      <w:r w:rsidRPr="00941CF1">
        <w:rPr>
          <w:rFonts w:ascii="Times New Roman" w:hAnsi="Times New Roman" w:cs="Times New Roman"/>
          <w:sz w:val="24"/>
          <w:szCs w:val="24"/>
        </w:rPr>
        <w:t>z zastrzeżeniem art. 14 ust. 1 i 3 projektowanej ustawy</w:t>
      </w:r>
      <w:r w:rsidRPr="00941CF1">
        <w:rPr>
          <w:rFonts w:ascii="Times New Roman" w:hAnsi="Times New Roman" w:cs="Times New Roman"/>
          <w:color w:val="000000"/>
          <w:sz w:val="24"/>
          <w:szCs w:val="24"/>
        </w:rPr>
        <w:t>, określa s</w:t>
      </w:r>
      <w:r w:rsidR="00754292" w:rsidRPr="00941CF1">
        <w:rPr>
          <w:rFonts w:ascii="Times New Roman" w:hAnsi="Times New Roman" w:cs="Times New Roman"/>
          <w:color w:val="000000"/>
          <w:sz w:val="24"/>
          <w:szCs w:val="24"/>
        </w:rPr>
        <w:t>zczególne elementy treści</w:t>
      </w:r>
      <w:r w:rsidRPr="00941CF1">
        <w:rPr>
          <w:rFonts w:ascii="Times New Roman" w:hAnsi="Times New Roman" w:cs="Times New Roman"/>
          <w:color w:val="000000"/>
          <w:sz w:val="24"/>
          <w:szCs w:val="24"/>
        </w:rPr>
        <w:t xml:space="preserve"> decyzji </w:t>
      </w:r>
      <w:r w:rsidRPr="00941CF1">
        <w:rPr>
          <w:rFonts w:ascii="Times New Roman" w:hAnsi="Times New Roman" w:cs="Times New Roman"/>
          <w:sz w:val="24"/>
          <w:szCs w:val="24"/>
        </w:rPr>
        <w:t>o zezwoleniu na realizację inwestycji w zakresie budowy Muzeum.</w:t>
      </w:r>
      <w:r w:rsidRPr="00941CF1">
        <w:rPr>
          <w:rFonts w:ascii="Times New Roman" w:hAnsi="Times New Roman" w:cs="Times New Roman"/>
          <w:color w:val="000000"/>
          <w:sz w:val="24"/>
          <w:szCs w:val="24"/>
        </w:rPr>
        <w:t xml:space="preserve"> </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9 stanowi o możliwości </w:t>
      </w:r>
      <w:r w:rsidRPr="00941CF1">
        <w:rPr>
          <w:rFonts w:ascii="Times New Roman" w:hAnsi="Times New Roman" w:cs="Times New Roman"/>
          <w:sz w:val="24"/>
          <w:szCs w:val="24"/>
        </w:rPr>
        <w:t>wszczęcia i prowadzenia postępowania o wydanie decyzji o zezwoleniu na realizację inwestycji w zakresie budowy Muzeum w przypadku nieruchomości o nieuregulowanym st</w:t>
      </w:r>
      <w:r w:rsidR="00754292" w:rsidRPr="00941CF1">
        <w:rPr>
          <w:rFonts w:ascii="Times New Roman" w:hAnsi="Times New Roman" w:cs="Times New Roman"/>
          <w:sz w:val="24"/>
          <w:szCs w:val="24"/>
        </w:rPr>
        <w:t>anie prawnym (ust. 1). Określenie</w:t>
      </w:r>
      <w:r w:rsidRPr="00941CF1">
        <w:rPr>
          <w:rFonts w:ascii="Times New Roman" w:hAnsi="Times New Roman" w:cs="Times New Roman"/>
          <w:sz w:val="24"/>
          <w:szCs w:val="24"/>
        </w:rPr>
        <w:t xml:space="preserve"> nieuregu</w:t>
      </w:r>
      <w:r w:rsidR="00754292" w:rsidRPr="00941CF1">
        <w:rPr>
          <w:rFonts w:ascii="Times New Roman" w:hAnsi="Times New Roman" w:cs="Times New Roman"/>
          <w:sz w:val="24"/>
          <w:szCs w:val="24"/>
        </w:rPr>
        <w:t>lowanego stanu prawnego, zawarte</w:t>
      </w:r>
      <w:r w:rsidRPr="00941CF1">
        <w:rPr>
          <w:rFonts w:ascii="Times New Roman" w:hAnsi="Times New Roman" w:cs="Times New Roman"/>
          <w:sz w:val="24"/>
          <w:szCs w:val="24"/>
        </w:rPr>
        <w:t xml:space="preserve"> w przepisie art. 9 ust. 2 </w:t>
      </w:r>
      <w:r w:rsidR="00754292" w:rsidRPr="00941CF1">
        <w:rPr>
          <w:rFonts w:ascii="Times New Roman" w:hAnsi="Times New Roman" w:cs="Times New Roman"/>
          <w:sz w:val="24"/>
          <w:szCs w:val="24"/>
        </w:rPr>
        <w:t xml:space="preserve">projektowanej ustawy, nawiązuje </w:t>
      </w:r>
      <w:r w:rsidRPr="00941CF1">
        <w:rPr>
          <w:rFonts w:ascii="Times New Roman" w:hAnsi="Times New Roman" w:cs="Times New Roman"/>
          <w:sz w:val="24"/>
          <w:szCs w:val="24"/>
        </w:rPr>
        <w:t>do definicji tego terminu określonej w przepisach art. 113 ust. 6 i 7 ustawy o gospodarce nieruchomościami.</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10 określa sposób doręczenia decyzji </w:t>
      </w:r>
      <w:r w:rsidRPr="00941CF1">
        <w:rPr>
          <w:rFonts w:ascii="Times New Roman" w:hAnsi="Times New Roman" w:cs="Times New Roman"/>
          <w:sz w:val="24"/>
          <w:szCs w:val="24"/>
        </w:rPr>
        <w:t>o zezw</w:t>
      </w:r>
      <w:r w:rsidR="00754292" w:rsidRPr="00941CF1">
        <w:rPr>
          <w:rFonts w:ascii="Times New Roman" w:hAnsi="Times New Roman" w:cs="Times New Roman"/>
          <w:sz w:val="24"/>
          <w:szCs w:val="24"/>
        </w:rPr>
        <w:t>oleniu na realizację inwestycji</w:t>
      </w:r>
      <w:r w:rsidR="00754292" w:rsidRPr="00941CF1">
        <w:rPr>
          <w:rFonts w:ascii="Times New Roman" w:hAnsi="Times New Roman" w:cs="Times New Roman"/>
          <w:sz w:val="24"/>
          <w:szCs w:val="24"/>
        </w:rPr>
        <w:br/>
      </w:r>
      <w:r w:rsidRPr="00941CF1">
        <w:rPr>
          <w:rFonts w:ascii="Times New Roman" w:hAnsi="Times New Roman" w:cs="Times New Roman"/>
          <w:sz w:val="24"/>
          <w:szCs w:val="24"/>
        </w:rPr>
        <w:t>w zakresie budowy Muzeum.</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11 wyłącza zastosowanie </w:t>
      </w:r>
      <w:r w:rsidR="00754292" w:rsidRPr="00941CF1">
        <w:rPr>
          <w:rFonts w:ascii="Times New Roman" w:hAnsi="Times New Roman" w:cs="Times New Roman"/>
          <w:color w:val="000000"/>
          <w:sz w:val="24"/>
          <w:szCs w:val="24"/>
        </w:rPr>
        <w:t xml:space="preserve">ustawy o planowaniu i zagospodarowaniu przestrzennym, z wyjątkiem art. 57 ust. 1 i 4 tej ustawy (ust. 1) </w:t>
      </w:r>
      <w:r w:rsidRPr="00941CF1">
        <w:rPr>
          <w:rFonts w:ascii="Times New Roman" w:hAnsi="Times New Roman" w:cs="Times New Roman"/>
          <w:sz w:val="24"/>
          <w:szCs w:val="24"/>
        </w:rPr>
        <w:t>w sprawach zezwolenia na realizację inwestycji w zakresie budowy Muzeum</w:t>
      </w:r>
      <w:r w:rsidR="00754292" w:rsidRPr="00941CF1">
        <w:rPr>
          <w:rFonts w:ascii="Times New Roman" w:hAnsi="Times New Roman" w:cs="Times New Roman"/>
          <w:sz w:val="24"/>
          <w:szCs w:val="24"/>
        </w:rPr>
        <w:t>.</w:t>
      </w:r>
      <w:r w:rsidRPr="00941CF1">
        <w:rPr>
          <w:rFonts w:ascii="Times New Roman" w:hAnsi="Times New Roman" w:cs="Times New Roman"/>
          <w:sz w:val="24"/>
          <w:szCs w:val="24"/>
        </w:rPr>
        <w:t xml:space="preserve"> </w:t>
      </w:r>
      <w:r w:rsidRPr="00941CF1">
        <w:rPr>
          <w:rFonts w:ascii="Times New Roman" w:hAnsi="Times New Roman" w:cs="Times New Roman"/>
          <w:color w:val="000000"/>
          <w:sz w:val="24"/>
          <w:szCs w:val="24"/>
        </w:rPr>
        <w:t>Generalne w</w:t>
      </w:r>
      <w:r w:rsidRPr="00941CF1">
        <w:rPr>
          <w:rFonts w:ascii="Times New Roman" w:hAnsi="Times New Roman" w:cs="Times New Roman"/>
          <w:sz w:val="24"/>
          <w:szCs w:val="24"/>
        </w:rPr>
        <w:t xml:space="preserve">yłączenie zastosowania przepisów ustawy </w:t>
      </w:r>
      <w:r w:rsidRPr="00941CF1">
        <w:rPr>
          <w:rFonts w:ascii="Times New Roman" w:hAnsi="Times New Roman" w:cs="Times New Roman"/>
          <w:color w:val="000000"/>
          <w:sz w:val="24"/>
          <w:szCs w:val="24"/>
        </w:rPr>
        <w:t xml:space="preserve">o planowaniu i zagospodarowaniu przestrzennym </w:t>
      </w:r>
      <w:r w:rsidRPr="00941CF1">
        <w:rPr>
          <w:rFonts w:ascii="Times New Roman" w:hAnsi="Times New Roman" w:cs="Times New Roman"/>
          <w:sz w:val="24"/>
          <w:szCs w:val="24"/>
        </w:rPr>
        <w:t xml:space="preserve">jest uzasadnione </w:t>
      </w:r>
      <w:r w:rsidRPr="00941CF1">
        <w:rPr>
          <w:rFonts w:ascii="Times New Roman" w:hAnsi="Times New Roman" w:cs="Times New Roman"/>
          <w:color w:val="000000"/>
          <w:sz w:val="24"/>
          <w:szCs w:val="24"/>
        </w:rPr>
        <w:t xml:space="preserve">kompleksowym charakterem projektowanej ustawy. Przepisy art. 11 ust. 2 i 3 projektowanej ustawy określają skutki decyzji o zezwoleniu </w:t>
      </w:r>
      <w:r w:rsidR="00754292" w:rsidRPr="00941CF1">
        <w:rPr>
          <w:rFonts w:ascii="Times New Roman" w:hAnsi="Times New Roman" w:cs="Times New Roman"/>
          <w:sz w:val="24"/>
          <w:szCs w:val="24"/>
        </w:rPr>
        <w:t>na realizację inwestycji</w:t>
      </w:r>
      <w:r w:rsidR="00754292" w:rsidRPr="00941CF1">
        <w:rPr>
          <w:rFonts w:ascii="Times New Roman" w:hAnsi="Times New Roman" w:cs="Times New Roman"/>
          <w:sz w:val="24"/>
          <w:szCs w:val="24"/>
        </w:rPr>
        <w:br/>
      </w:r>
      <w:r w:rsidRPr="00941CF1">
        <w:rPr>
          <w:rFonts w:ascii="Times New Roman" w:hAnsi="Times New Roman" w:cs="Times New Roman"/>
          <w:sz w:val="24"/>
          <w:szCs w:val="24"/>
        </w:rPr>
        <w:t>w zakresie budowy Muzeum</w:t>
      </w:r>
      <w:r w:rsidRPr="00941CF1">
        <w:rPr>
          <w:rFonts w:ascii="Times New Roman" w:hAnsi="Times New Roman" w:cs="Times New Roman"/>
          <w:color w:val="000000"/>
          <w:sz w:val="24"/>
          <w:szCs w:val="24"/>
        </w:rPr>
        <w:t xml:space="preserve"> dla planowania i zagospodarowania przestrzennego (zezwolenie wiąże </w:t>
      </w:r>
      <w:r w:rsidRPr="00941CF1">
        <w:rPr>
          <w:rFonts w:ascii="Times New Roman" w:hAnsi="Times New Roman" w:cs="Times New Roman"/>
          <w:sz w:val="24"/>
          <w:szCs w:val="24"/>
        </w:rPr>
        <w:t>właściwe organy przy s</w:t>
      </w:r>
      <w:r w:rsidR="00754292" w:rsidRPr="00941CF1">
        <w:rPr>
          <w:rFonts w:ascii="Times New Roman" w:hAnsi="Times New Roman" w:cs="Times New Roman"/>
          <w:sz w:val="24"/>
          <w:szCs w:val="24"/>
        </w:rPr>
        <w:t>porządzaniu studium uwarunkowań</w:t>
      </w:r>
      <w:r w:rsidR="00754292" w:rsidRPr="00941CF1">
        <w:rPr>
          <w:rFonts w:ascii="Times New Roman" w:hAnsi="Times New Roman" w:cs="Times New Roman"/>
          <w:sz w:val="24"/>
          <w:szCs w:val="24"/>
        </w:rPr>
        <w:br/>
      </w:r>
      <w:r w:rsidRPr="00941CF1">
        <w:rPr>
          <w:rFonts w:ascii="Times New Roman" w:hAnsi="Times New Roman" w:cs="Times New Roman"/>
          <w:sz w:val="24"/>
          <w:szCs w:val="24"/>
        </w:rPr>
        <w:t>i kierunków zagospodarowania przestrzennego oraz miejscowych planów zagospodarowania przestrzennego</w:t>
      </w:r>
      <w:r w:rsidRPr="00941CF1">
        <w:rPr>
          <w:rFonts w:ascii="Times New Roman" w:hAnsi="Times New Roman" w:cs="Times New Roman"/>
          <w:color w:val="000000"/>
          <w:sz w:val="24"/>
          <w:szCs w:val="24"/>
        </w:rPr>
        <w:t xml:space="preserve">) oraz realizacji innych inwestycji (zezwolenie wiąże </w:t>
      </w:r>
      <w:r w:rsidRPr="00941CF1">
        <w:rPr>
          <w:rFonts w:ascii="Times New Roman" w:hAnsi="Times New Roman" w:cs="Times New Roman"/>
          <w:sz w:val="24"/>
          <w:szCs w:val="24"/>
        </w:rPr>
        <w:t>właściwe organy w zakresie wydawan</w:t>
      </w:r>
      <w:r w:rsidR="00754292" w:rsidRPr="00941CF1">
        <w:rPr>
          <w:rFonts w:ascii="Times New Roman" w:hAnsi="Times New Roman" w:cs="Times New Roman"/>
          <w:sz w:val="24"/>
          <w:szCs w:val="24"/>
        </w:rPr>
        <w:t>ia decyzji o warunkach zabudowy</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i zagospodarowania terenu oraz pozwolenia na budowę</w:t>
      </w:r>
      <w:r w:rsidRPr="00941CF1">
        <w:rPr>
          <w:rFonts w:ascii="Times New Roman" w:hAnsi="Times New Roman" w:cs="Times New Roman"/>
          <w:color w:val="000000"/>
          <w:sz w:val="24"/>
          <w:szCs w:val="24"/>
        </w:rPr>
        <w:t>).</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Art. 12 w szczególności określa o</w:t>
      </w:r>
      <w:r w:rsidRPr="00941CF1">
        <w:rPr>
          <w:rFonts w:ascii="Times New Roman" w:hAnsi="Times New Roman" w:cs="Times New Roman"/>
          <w:sz w:val="24"/>
          <w:szCs w:val="24"/>
        </w:rPr>
        <w:t xml:space="preserve">stateczną decyzję o zezwoleniu na realizację inwestycji w zakresie budowy Muzeum jako podstawę </w:t>
      </w:r>
      <w:r w:rsidR="00754292" w:rsidRPr="00941CF1">
        <w:rPr>
          <w:rFonts w:ascii="Times New Roman" w:hAnsi="Times New Roman" w:cs="Times New Roman"/>
          <w:color w:val="000000"/>
          <w:sz w:val="24"/>
          <w:szCs w:val="24"/>
        </w:rPr>
        <w:t>wpisu w księdze wieczystej</w:t>
      </w:r>
      <w:r w:rsidR="00754292"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i katastrze nieruchomości (ust. 1) oraz określa skutki zezwolenia dla zarządcy drogi publicznej znajdującej się na terenie inwestycji (ust. 3). Ponadto, przepis ust. 4 stanowi, że w</w:t>
      </w:r>
      <w:r w:rsidRPr="00941CF1">
        <w:rPr>
          <w:rFonts w:ascii="Times New Roman" w:hAnsi="Times New Roman" w:cs="Times New Roman"/>
          <w:sz w:val="24"/>
          <w:szCs w:val="24"/>
        </w:rPr>
        <w:t>ybudowane w wyniku realizacji inwestycji drogi publiczne przekazuje się właściwemu zarządcy drogi z dniem wydania pozwolenia na użytkowanie.</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Art. 13 stanowi, że zmiana określonego w katastrze nieruchomości oznaczenia nieruchomości </w:t>
      </w:r>
      <w:r w:rsidRPr="00941CF1">
        <w:rPr>
          <w:rFonts w:ascii="Times New Roman" w:hAnsi="Times New Roman" w:cs="Times New Roman"/>
          <w:sz w:val="24"/>
          <w:szCs w:val="24"/>
        </w:rPr>
        <w:t xml:space="preserve">objętej zezwoleniem na realizację inwestycji w zakresie budowy Muzeum </w:t>
      </w:r>
      <w:r w:rsidRPr="00941CF1">
        <w:rPr>
          <w:rFonts w:ascii="Times New Roman" w:hAnsi="Times New Roman" w:cs="Times New Roman"/>
          <w:color w:val="000000"/>
          <w:sz w:val="24"/>
          <w:szCs w:val="24"/>
        </w:rPr>
        <w:t>nie uniemożliwia realizacji robót budowlanych w zakresie budowy Muzeum.</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14 reguluje kwestie związane z </w:t>
      </w:r>
      <w:r w:rsidRPr="00941CF1">
        <w:rPr>
          <w:rFonts w:ascii="Times New Roman" w:hAnsi="Times New Roman" w:cs="Times New Roman"/>
          <w:sz w:val="24"/>
          <w:szCs w:val="24"/>
        </w:rPr>
        <w:t>usunięciem drzew lub krzewów znajdujących się na nieruchomościach objętych decyzją o zezw</w:t>
      </w:r>
      <w:r w:rsidR="00754292" w:rsidRPr="00941CF1">
        <w:rPr>
          <w:rFonts w:ascii="Times New Roman" w:hAnsi="Times New Roman" w:cs="Times New Roman"/>
          <w:sz w:val="24"/>
          <w:szCs w:val="24"/>
        </w:rPr>
        <w:t>oleniu na realizację inwestycji</w:t>
      </w:r>
      <w:r w:rsidR="00754292" w:rsidRPr="00941CF1">
        <w:rPr>
          <w:rFonts w:ascii="Times New Roman" w:hAnsi="Times New Roman" w:cs="Times New Roman"/>
          <w:sz w:val="24"/>
          <w:szCs w:val="24"/>
        </w:rPr>
        <w:br/>
      </w:r>
      <w:r w:rsidRPr="00941CF1">
        <w:rPr>
          <w:rFonts w:ascii="Times New Roman" w:hAnsi="Times New Roman" w:cs="Times New Roman"/>
          <w:sz w:val="24"/>
          <w:szCs w:val="24"/>
        </w:rPr>
        <w:t>w zakresie budowy Muzeum, w tym określa dodatkowe elementy wniosku o wydanie zezwolenia (ust. 2), dodatkowe składniki decyzji o zezwoleniu (ust. 1 i 3) oraz rozstrzyga o kosztach usunięcia i uprzątnięcia drzew i krzewów (ust. 4). Przepis ust. 1 wyłącza również zastosowanie do inwestycji w zakresie budowy Muzeum przepisów rozdziału 4 ustawy z dnia 16 kwietnia 2004 r. o ochronie przyrody</w:t>
      </w:r>
      <w:r w:rsidR="007D78AE" w:rsidRPr="00941CF1">
        <w:rPr>
          <w:rFonts w:ascii="Times New Roman" w:hAnsi="Times New Roman" w:cs="Times New Roman"/>
          <w:sz w:val="24"/>
          <w:szCs w:val="24"/>
        </w:rPr>
        <w:t xml:space="preserve"> (Dz. U. z 2018 r. poz. 142 ze zm.)</w:t>
      </w:r>
      <w:r w:rsidRPr="00941CF1">
        <w:rPr>
          <w:rFonts w:ascii="Times New Roman" w:hAnsi="Times New Roman" w:cs="Times New Roman"/>
          <w:sz w:val="24"/>
          <w:szCs w:val="24"/>
        </w:rPr>
        <w:t>, z wyjątkiem art. 88 i art. 89 tej ustawy. Generalne wyłączenie zastosowania przepisów ustawy o ochronie przyrody jest uzasadnione wpro</w:t>
      </w:r>
      <w:r w:rsidR="007D78AE" w:rsidRPr="00941CF1">
        <w:rPr>
          <w:rFonts w:ascii="Times New Roman" w:hAnsi="Times New Roman" w:cs="Times New Roman"/>
          <w:sz w:val="24"/>
          <w:szCs w:val="24"/>
        </w:rPr>
        <w:t>wadzeniem regulacji szczególnej</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w przepisach projektowanej ustawy.</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15 określa tryb wydania pozwolenia na użytkowanie </w:t>
      </w:r>
      <w:r w:rsidRPr="00941CF1">
        <w:rPr>
          <w:rFonts w:ascii="Times New Roman" w:hAnsi="Times New Roman" w:cs="Times New Roman"/>
          <w:sz w:val="24"/>
          <w:szCs w:val="24"/>
        </w:rPr>
        <w:t xml:space="preserve">inwestycji w zakresie budowy Muzeum </w:t>
      </w:r>
      <w:r w:rsidRPr="00941CF1">
        <w:rPr>
          <w:rFonts w:ascii="Times New Roman" w:hAnsi="Times New Roman" w:cs="Times New Roman"/>
          <w:color w:val="000000"/>
          <w:sz w:val="24"/>
          <w:szCs w:val="24"/>
        </w:rPr>
        <w:t xml:space="preserve">oraz właściwość </w:t>
      </w:r>
      <w:r w:rsidRPr="00941CF1">
        <w:rPr>
          <w:rFonts w:ascii="Times New Roman" w:hAnsi="Times New Roman" w:cs="Times New Roman"/>
          <w:sz w:val="24"/>
          <w:szCs w:val="24"/>
        </w:rPr>
        <w:t>Pomorskiego Wojewódzkiego Inspektora Nadzoru Budowlanego w Gdańsku w sprawie wydania pozwolenia</w:t>
      </w:r>
      <w:r w:rsidRPr="00941CF1">
        <w:rPr>
          <w:rFonts w:ascii="Times New Roman" w:hAnsi="Times New Roman" w:cs="Times New Roman"/>
          <w:color w:val="000000"/>
          <w:sz w:val="24"/>
          <w:szCs w:val="24"/>
        </w:rPr>
        <w:t>.</w:t>
      </w:r>
      <w:r w:rsidR="00754292" w:rsidRPr="00941CF1">
        <w:rPr>
          <w:rFonts w:ascii="Times New Roman" w:hAnsi="Times New Roman" w:cs="Times New Roman"/>
          <w:color w:val="000000"/>
          <w:sz w:val="24"/>
          <w:szCs w:val="24"/>
        </w:rPr>
        <w:t xml:space="preserve"> Ograniczony miejscowo zasięg obowiązywania projektowanych uregulowań uzasadnia do zindywidualizowania właściwości organu.</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16 reguluje zagadnienia związane z</w:t>
      </w:r>
      <w:r w:rsidR="00103694" w:rsidRPr="00941CF1">
        <w:rPr>
          <w:rFonts w:ascii="Times New Roman" w:hAnsi="Times New Roman" w:cs="Times New Roman"/>
          <w:color w:val="000000"/>
          <w:sz w:val="24"/>
          <w:szCs w:val="24"/>
        </w:rPr>
        <w:t xml:space="preserve"> udzieleniem zgody wodnoprawnej</w:t>
      </w:r>
      <w:r w:rsidR="00103694"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na realizację inwestycji </w:t>
      </w:r>
      <w:r w:rsidRPr="00941CF1">
        <w:rPr>
          <w:rFonts w:ascii="Times New Roman" w:hAnsi="Times New Roman" w:cs="Times New Roman"/>
          <w:sz w:val="24"/>
          <w:szCs w:val="24"/>
        </w:rPr>
        <w:t>w zakresie budowy M</w:t>
      </w:r>
      <w:r w:rsidR="00103694" w:rsidRPr="00941CF1">
        <w:rPr>
          <w:rFonts w:ascii="Times New Roman" w:hAnsi="Times New Roman" w:cs="Times New Roman"/>
          <w:sz w:val="24"/>
          <w:szCs w:val="24"/>
        </w:rPr>
        <w:t>uzeum, w tym właściwość organów</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w sprawach udzielenia zgody oraz zakres zastosowania w tych sprawach przepisów ustawy z dnia 20 lipca 2017 r. ‒ Prawo wodne (Dz</w:t>
      </w:r>
      <w:r w:rsidR="00103694" w:rsidRPr="00941CF1">
        <w:rPr>
          <w:rFonts w:ascii="Times New Roman" w:hAnsi="Times New Roman" w:cs="Times New Roman"/>
          <w:sz w:val="24"/>
          <w:szCs w:val="24"/>
        </w:rPr>
        <w:t>. U. z 2017 r. poz. 1566 i 2180</w:t>
      </w:r>
      <w:r w:rsidR="00941CF1">
        <w:rPr>
          <w:rFonts w:ascii="Times New Roman" w:hAnsi="Times New Roman" w:cs="Times New Roman"/>
          <w:sz w:val="24"/>
          <w:szCs w:val="24"/>
        </w:rPr>
        <w:t xml:space="preserve"> </w:t>
      </w:r>
      <w:r w:rsidRPr="00941CF1">
        <w:rPr>
          <w:rFonts w:ascii="Times New Roman" w:hAnsi="Times New Roman" w:cs="Times New Roman"/>
          <w:sz w:val="24"/>
          <w:szCs w:val="24"/>
        </w:rPr>
        <w:t>oraz z 2018 r. poz. 710).</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Art. 17 określa tryb </w:t>
      </w:r>
      <w:r w:rsidRPr="00941CF1">
        <w:rPr>
          <w:rFonts w:ascii="Times New Roman" w:hAnsi="Times New Roman" w:cs="Times New Roman"/>
          <w:sz w:val="24"/>
          <w:szCs w:val="24"/>
        </w:rPr>
        <w:t>wydania decyzji o</w:t>
      </w:r>
      <w:r w:rsidR="00103694" w:rsidRPr="00941CF1">
        <w:rPr>
          <w:rFonts w:ascii="Times New Roman" w:hAnsi="Times New Roman" w:cs="Times New Roman"/>
          <w:sz w:val="24"/>
          <w:szCs w:val="24"/>
        </w:rPr>
        <w:t xml:space="preserve"> środowiskowych uwarunkowaniach</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dla inwestycji w zakresie budowy Muzeum, w tym właściwość Regionalnego Dyrektora Ochrony Środowiska w Gdańsku w sprawach o wydanie decyzji o środowiskowych uwarunkowaniach oraz zakres zastosowania w t</w:t>
      </w:r>
      <w:r w:rsidR="00103694" w:rsidRPr="00941CF1">
        <w:rPr>
          <w:rFonts w:ascii="Times New Roman" w:hAnsi="Times New Roman" w:cs="Times New Roman"/>
          <w:sz w:val="24"/>
          <w:szCs w:val="24"/>
        </w:rPr>
        <w:t>ych sprawach przepisów ustawy</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 xml:space="preserve">o udostępnianiu informacji o środowisku i jego </w:t>
      </w:r>
      <w:r w:rsidR="00103694" w:rsidRPr="00941CF1">
        <w:rPr>
          <w:rFonts w:ascii="Times New Roman" w:hAnsi="Times New Roman" w:cs="Times New Roman"/>
          <w:sz w:val="24"/>
          <w:szCs w:val="24"/>
        </w:rPr>
        <w:t>ochronie, udziale społeczeństwa</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w ochronie środowiska oraz o ocenach oddziaływania na środowisko.</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Rozdział 3 projektowanej ustawy no</w:t>
      </w:r>
      <w:r w:rsidR="00103694" w:rsidRPr="00941CF1">
        <w:rPr>
          <w:rFonts w:ascii="Times New Roman" w:hAnsi="Times New Roman" w:cs="Times New Roman"/>
          <w:color w:val="000000"/>
          <w:sz w:val="24"/>
          <w:szCs w:val="24"/>
        </w:rPr>
        <w:t>rmuje nabywanie tytułu prawnego</w:t>
      </w:r>
      <w:r w:rsidR="00103694"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do nieruchomości i realizację inwestycji w zakresie budowy Muzeum (art. 18-27).</w:t>
      </w:r>
    </w:p>
    <w:p w:rsidR="005A5D3A" w:rsidRPr="00941CF1" w:rsidRDefault="005A5D3A" w:rsidP="00C942F8">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Wprowadzenie regulacji specjalnej </w:t>
      </w:r>
      <w:r w:rsidR="00103694" w:rsidRPr="00941CF1">
        <w:rPr>
          <w:rFonts w:ascii="Times New Roman" w:hAnsi="Times New Roman" w:cs="Times New Roman"/>
          <w:color w:val="000000"/>
          <w:sz w:val="24"/>
          <w:szCs w:val="24"/>
        </w:rPr>
        <w:t>zawartej w przepisach rozdziału</w:t>
      </w:r>
      <w:r w:rsidR="00C942F8">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3</w:t>
      </w:r>
      <w:r w:rsidR="00103694" w:rsidRPr="00941CF1">
        <w:rPr>
          <w:rFonts w:ascii="Times New Roman" w:hAnsi="Times New Roman" w:cs="Times New Roman"/>
          <w:color w:val="000000"/>
          <w:sz w:val="24"/>
          <w:szCs w:val="24"/>
        </w:rPr>
        <w:t>.</w:t>
      </w:r>
      <w:r w:rsidRPr="00941CF1">
        <w:rPr>
          <w:rFonts w:ascii="Times New Roman" w:hAnsi="Times New Roman" w:cs="Times New Roman"/>
          <w:color w:val="000000"/>
          <w:sz w:val="24"/>
          <w:szCs w:val="24"/>
        </w:rPr>
        <w:t xml:space="preserve"> projektowanej ustawy jest uzasadnione zg</w:t>
      </w:r>
      <w:r w:rsidR="00103694" w:rsidRPr="00941CF1">
        <w:rPr>
          <w:rFonts w:ascii="Times New Roman" w:hAnsi="Times New Roman" w:cs="Times New Roman"/>
          <w:color w:val="000000"/>
          <w:sz w:val="24"/>
          <w:szCs w:val="24"/>
        </w:rPr>
        <w:t>odnością wprowadzanej regulacji</w:t>
      </w:r>
      <w:r w:rsidR="00C942F8">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 xml:space="preserve">z unormowaniami art. 21 ust. 2 Konstytucji RP oraz przepisami ustawy o gospodarce nieruchomościami. Wybór formy zezwolenia jako środka prawnego wykorzystywanego do wywołania skutków prawnych określonych w przepisach tego rozdziału projektowanej ustawy jest uzasadniony m.in. przyjęciem w polskim porządku prawnym koncepcji indywidualnego charakteru </w:t>
      </w:r>
      <w:r w:rsidR="00103694" w:rsidRPr="00941CF1">
        <w:rPr>
          <w:rFonts w:ascii="Times New Roman" w:hAnsi="Times New Roman" w:cs="Times New Roman"/>
          <w:color w:val="000000"/>
          <w:sz w:val="24"/>
          <w:szCs w:val="24"/>
        </w:rPr>
        <w:t>wywłaszczenia nieruchomości.</w:t>
      </w:r>
    </w:p>
    <w:p w:rsidR="005A5D3A" w:rsidRPr="00941CF1" w:rsidRDefault="005A5D3A" w:rsidP="00C942F8">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Art. 18 określa skutki rzeczowe decyzji o zezw</w:t>
      </w:r>
      <w:r w:rsidR="00103694" w:rsidRPr="00941CF1">
        <w:rPr>
          <w:rFonts w:ascii="Times New Roman" w:hAnsi="Times New Roman" w:cs="Times New Roman"/>
          <w:color w:val="000000"/>
          <w:sz w:val="24"/>
          <w:szCs w:val="24"/>
        </w:rPr>
        <w:t>oleniu na realizację inwestycji</w:t>
      </w:r>
      <w:r w:rsidR="00103694"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w zakresie budowy Muzeum, w tym zatwierdzenie podziału nieruchomości objętych wnioskiem o wydanie zezwolenia (ust. 1 i 2). Możliwość przeprowadzenia podziału nieruchomości</w:t>
      </w:r>
      <w:r w:rsidRPr="00941CF1">
        <w:rPr>
          <w:rFonts w:ascii="Times New Roman" w:hAnsi="Times New Roman" w:cs="Times New Roman"/>
          <w:sz w:val="24"/>
          <w:szCs w:val="24"/>
        </w:rPr>
        <w:t xml:space="preserve"> lub scalenia i podziału nierucho</w:t>
      </w:r>
      <w:r w:rsidR="00103694" w:rsidRPr="00941CF1">
        <w:rPr>
          <w:rFonts w:ascii="Times New Roman" w:hAnsi="Times New Roman" w:cs="Times New Roman"/>
          <w:sz w:val="24"/>
          <w:szCs w:val="24"/>
        </w:rPr>
        <w:t>mości jest uzasadniona dążeniem</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do ustalenia regularnego kształtu działek, na któr</w:t>
      </w:r>
      <w:r w:rsidR="00103694" w:rsidRPr="00941CF1">
        <w:rPr>
          <w:rFonts w:ascii="Times New Roman" w:hAnsi="Times New Roman" w:cs="Times New Roman"/>
          <w:sz w:val="24"/>
          <w:szCs w:val="24"/>
        </w:rPr>
        <w:t>ych będą realizowane inwestycje</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 xml:space="preserve">w zakresie budowy Muzeum. Działki znajdujące się na terenie półwyspu Westerplatte mają </w:t>
      </w:r>
      <w:r w:rsidR="00103694" w:rsidRPr="00941CF1">
        <w:rPr>
          <w:rFonts w:ascii="Times New Roman" w:hAnsi="Times New Roman" w:cs="Times New Roman"/>
          <w:sz w:val="24"/>
          <w:szCs w:val="24"/>
        </w:rPr>
        <w:t>bowiem przeważnie zróżnicowany często nieregularny</w:t>
      </w:r>
      <w:r w:rsidRPr="00941CF1">
        <w:rPr>
          <w:rFonts w:ascii="Times New Roman" w:hAnsi="Times New Roman" w:cs="Times New Roman"/>
          <w:sz w:val="24"/>
          <w:szCs w:val="24"/>
        </w:rPr>
        <w:t xml:space="preserve"> kształt</w:t>
      </w:r>
      <w:r w:rsidR="00103694" w:rsidRPr="00941CF1">
        <w:rPr>
          <w:rFonts w:ascii="Times New Roman" w:hAnsi="Times New Roman" w:cs="Times New Roman"/>
          <w:sz w:val="24"/>
          <w:szCs w:val="24"/>
        </w:rPr>
        <w:t>, uniemożliwiający realizację planowanych inwestycji</w:t>
      </w:r>
      <w:r w:rsidRPr="00941CF1">
        <w:rPr>
          <w:rFonts w:ascii="Times New Roman" w:hAnsi="Times New Roman" w:cs="Times New Roman"/>
          <w:sz w:val="24"/>
          <w:szCs w:val="24"/>
        </w:rPr>
        <w:t>. Przepis art. 18, w treści kolej</w:t>
      </w:r>
      <w:r w:rsidR="00103694" w:rsidRPr="00941CF1">
        <w:rPr>
          <w:rFonts w:ascii="Times New Roman" w:hAnsi="Times New Roman" w:cs="Times New Roman"/>
          <w:sz w:val="24"/>
          <w:szCs w:val="24"/>
        </w:rPr>
        <w:t>nych ustępów, rozstrzyga</w:t>
      </w:r>
      <w:r w:rsidRPr="00941CF1">
        <w:rPr>
          <w:rFonts w:ascii="Times New Roman" w:hAnsi="Times New Roman" w:cs="Times New Roman"/>
          <w:sz w:val="24"/>
          <w:szCs w:val="24"/>
        </w:rPr>
        <w:t xml:space="preserve"> o </w:t>
      </w:r>
      <w:r w:rsidRPr="00941CF1">
        <w:rPr>
          <w:rFonts w:ascii="Times New Roman" w:hAnsi="Times New Roman" w:cs="Times New Roman"/>
          <w:color w:val="000000"/>
          <w:sz w:val="24"/>
          <w:szCs w:val="24"/>
        </w:rPr>
        <w:t xml:space="preserve">przejściu na rzecz Skarbu Państwa prawa własności nieruchomości niezbędnej do realizacji inwestycji w </w:t>
      </w:r>
      <w:r w:rsidR="00103694" w:rsidRPr="00941CF1">
        <w:rPr>
          <w:rFonts w:ascii="Times New Roman" w:hAnsi="Times New Roman" w:cs="Times New Roman"/>
          <w:color w:val="000000"/>
          <w:sz w:val="24"/>
          <w:szCs w:val="24"/>
        </w:rPr>
        <w:t>zakresie budowy Muzeum (ust. 3)</w:t>
      </w:r>
      <w:r w:rsidR="00C942F8">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 xml:space="preserve">oraz o wygaśnięciu prawa użytkowania wieczystego, ograniczonych praw rzeczowych lub hipoteki ustanowionych na takiej nieruchomości (ust. 4-6). Przejście lub wygaśnięcie wymienionych praw przysługujących do nieruchomości objętych decyzją </w:t>
      </w:r>
      <w:r w:rsidRPr="00941CF1">
        <w:rPr>
          <w:rFonts w:ascii="Times New Roman" w:hAnsi="Times New Roman" w:cs="Times New Roman"/>
          <w:sz w:val="24"/>
          <w:szCs w:val="24"/>
        </w:rPr>
        <w:t xml:space="preserve">o zezwoleniu na realizację inwestycji w zakresie budowy Muzeum następuje </w:t>
      </w:r>
      <w:r w:rsidR="00103694" w:rsidRPr="00941CF1">
        <w:rPr>
          <w:rFonts w:ascii="Times New Roman" w:hAnsi="Times New Roman" w:cs="Times New Roman"/>
          <w:color w:val="000000"/>
          <w:sz w:val="24"/>
          <w:szCs w:val="24"/>
        </w:rPr>
        <w:t>za odszkodowaniem,</w:t>
      </w:r>
      <w:r w:rsidR="00C942F8">
        <w:rPr>
          <w:rFonts w:ascii="Times New Roman" w:hAnsi="Times New Roman" w:cs="Times New Roman"/>
          <w:color w:val="000000"/>
          <w:sz w:val="24"/>
          <w:szCs w:val="24"/>
        </w:rPr>
        <w:t xml:space="preserve"> </w:t>
      </w:r>
      <w:r w:rsidRPr="00941CF1">
        <w:rPr>
          <w:rFonts w:ascii="Times New Roman" w:hAnsi="Times New Roman" w:cs="Times New Roman"/>
          <w:sz w:val="24"/>
          <w:szCs w:val="24"/>
        </w:rPr>
        <w:t>z dniem, w którym decyzja stała się ostateczna (ust. 3-5).</w:t>
      </w:r>
    </w:p>
    <w:p w:rsidR="005A5D3A" w:rsidRPr="00C942F8" w:rsidRDefault="005A5D3A" w:rsidP="00C942F8">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19 stanowi w szczególności, że z</w:t>
      </w:r>
      <w:r w:rsidRPr="00941CF1">
        <w:rPr>
          <w:rFonts w:ascii="Times New Roman" w:hAnsi="Times New Roman" w:cs="Times New Roman"/>
          <w:sz w:val="24"/>
          <w:szCs w:val="24"/>
        </w:rPr>
        <w:t xml:space="preserve"> dniem, w którym decyzja o zezwolen</w:t>
      </w:r>
      <w:r w:rsidR="00103694" w:rsidRPr="00941CF1">
        <w:rPr>
          <w:rFonts w:ascii="Times New Roman" w:hAnsi="Times New Roman" w:cs="Times New Roman"/>
          <w:sz w:val="24"/>
          <w:szCs w:val="24"/>
        </w:rPr>
        <w:t>iu</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na realizację inwestycji w zakresie budowy Muzeum staje się ostateczna, nieruchomości przeznaczone na inwestycje w zakresie budowy oddaje się inwestorowi w nieodpłatne użytkowanie (ust. 1), a nabycie prawa własności budynków oraz innych urządzeń trwale z gruntem związanych i lokali stwierdza, w drodze decyzji, Wojewoda Pomorski (ust. 2). Regulacja ust. 1 jest uzasadniona treścią art. 51 ust. 2 ustawy o gospodarce nieruchomościami, uznającą oddanie nieruchomości w</w:t>
      </w:r>
      <w:r w:rsidR="00103694" w:rsidRPr="00941CF1">
        <w:rPr>
          <w:rFonts w:ascii="Times New Roman" w:hAnsi="Times New Roman" w:cs="Times New Roman"/>
          <w:sz w:val="24"/>
          <w:szCs w:val="24"/>
        </w:rPr>
        <w:t xml:space="preserve"> użytkowanie wieczyste za jedną</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z form wyposażenia państwowej osoby prawnej w nieruchomości niezbędne do jej działalności. Zgodnie z art. 19 ust. 3 projektowane</w:t>
      </w:r>
      <w:r w:rsidR="00103694" w:rsidRPr="00941CF1">
        <w:rPr>
          <w:rFonts w:ascii="Times New Roman" w:hAnsi="Times New Roman" w:cs="Times New Roman"/>
          <w:sz w:val="24"/>
          <w:szCs w:val="24"/>
        </w:rPr>
        <w:t>j ustawy do ustalenia wysokości</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i wypłacenia odszkodowania w przypadkach, o których mowa w art. 18 ust. 3-5 ustawy, stosuje się odpowiednio przepisy o gospodarce ni</w:t>
      </w:r>
      <w:r w:rsidR="00103694" w:rsidRPr="00941CF1">
        <w:rPr>
          <w:rFonts w:ascii="Times New Roman" w:hAnsi="Times New Roman" w:cs="Times New Roman"/>
          <w:sz w:val="24"/>
          <w:szCs w:val="24"/>
        </w:rPr>
        <w:t>eruchomościami, z zastrzeżeniem</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art. 22 ustawy.</w:t>
      </w:r>
    </w:p>
    <w:p w:rsidR="005A5D3A" w:rsidRPr="00941CF1" w:rsidRDefault="005A5D3A" w:rsidP="00C942F8">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20 potwierdza, że d</w:t>
      </w:r>
      <w:r w:rsidRPr="00941CF1">
        <w:rPr>
          <w:rFonts w:ascii="Times New Roman" w:hAnsi="Times New Roman" w:cs="Times New Roman"/>
          <w:sz w:val="24"/>
          <w:szCs w:val="24"/>
        </w:rPr>
        <w:t>ecyzja o zezwoleniu na realizację inwestycji w zakresie budowy Muzeum uprawnia inwestora do r</w:t>
      </w:r>
      <w:r w:rsidR="00103694" w:rsidRPr="00941CF1">
        <w:rPr>
          <w:rFonts w:ascii="Times New Roman" w:hAnsi="Times New Roman" w:cs="Times New Roman"/>
          <w:sz w:val="24"/>
          <w:szCs w:val="24"/>
        </w:rPr>
        <w:t>ozpoczęcia i prowadzenia budowy</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lub wykonywania robót budowlanych innych</w:t>
      </w:r>
      <w:r w:rsidR="00103694" w:rsidRPr="00941CF1">
        <w:rPr>
          <w:rFonts w:ascii="Times New Roman" w:hAnsi="Times New Roman" w:cs="Times New Roman"/>
          <w:sz w:val="24"/>
          <w:szCs w:val="24"/>
        </w:rPr>
        <w:t xml:space="preserve"> niż budowa obiektu budowlanego</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 xml:space="preserve">na nieruchomościach </w:t>
      </w:r>
      <w:r w:rsidRPr="00941CF1">
        <w:rPr>
          <w:rFonts w:ascii="Times New Roman" w:hAnsi="Times New Roman" w:cs="Times New Roman"/>
          <w:color w:val="000000"/>
          <w:sz w:val="24"/>
          <w:szCs w:val="24"/>
        </w:rPr>
        <w:t xml:space="preserve">objętych decyzją </w:t>
      </w:r>
      <w:r w:rsidRPr="00941CF1">
        <w:rPr>
          <w:rFonts w:ascii="Times New Roman" w:hAnsi="Times New Roman" w:cs="Times New Roman"/>
          <w:sz w:val="24"/>
          <w:szCs w:val="24"/>
        </w:rPr>
        <w:t>o zezwoleniu na realizację inwestycji w zakresie budowy Muzeum.</w:t>
      </w:r>
    </w:p>
    <w:p w:rsidR="005A5D3A" w:rsidRPr="00C942F8" w:rsidRDefault="005A5D3A" w:rsidP="00C942F8">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21 stanowi podstawę w</w:t>
      </w:r>
      <w:r w:rsidRPr="00941CF1">
        <w:rPr>
          <w:rFonts w:ascii="Times New Roman" w:hAnsi="Times New Roman" w:cs="Times New Roman"/>
          <w:sz w:val="24"/>
          <w:szCs w:val="24"/>
        </w:rPr>
        <w:t>ygaśnięci</w:t>
      </w:r>
      <w:r w:rsidR="00103694" w:rsidRPr="00941CF1">
        <w:rPr>
          <w:rFonts w:ascii="Times New Roman" w:hAnsi="Times New Roman" w:cs="Times New Roman"/>
          <w:sz w:val="24"/>
          <w:szCs w:val="24"/>
        </w:rPr>
        <w:t>a trwałego zarządu oraz zarządu</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 xml:space="preserve">w odniesieniu do gruntów w zarządzie Państwowego Gospodarstwa Leśnego Lasy Państwowe, ustanowionych na nieruchomościach objętych </w:t>
      </w:r>
      <w:r w:rsidRPr="00941CF1">
        <w:rPr>
          <w:rFonts w:ascii="Times New Roman" w:hAnsi="Times New Roman" w:cs="Times New Roman"/>
          <w:color w:val="000000"/>
          <w:sz w:val="24"/>
          <w:szCs w:val="24"/>
        </w:rPr>
        <w:t xml:space="preserve">decyzją </w:t>
      </w:r>
      <w:r w:rsidRPr="00941CF1">
        <w:rPr>
          <w:rFonts w:ascii="Times New Roman" w:hAnsi="Times New Roman" w:cs="Times New Roman"/>
          <w:sz w:val="24"/>
          <w:szCs w:val="24"/>
        </w:rPr>
        <w:t>o zezwolen</w:t>
      </w:r>
      <w:r w:rsidR="00103694" w:rsidRPr="00941CF1">
        <w:rPr>
          <w:rFonts w:ascii="Times New Roman" w:hAnsi="Times New Roman" w:cs="Times New Roman"/>
          <w:sz w:val="24"/>
          <w:szCs w:val="24"/>
        </w:rPr>
        <w:t>iu</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na realizację inwestycji w zakresie budowy Muzeum (ust. 1) oraz podstawę wypowiedzenia przez inwestora ze skutkiem natychmiastowym umowy dzierżawy, najmu lub użyczenia dotyczących takich nieruchomości</w:t>
      </w:r>
      <w:r w:rsidR="00103694" w:rsidRPr="00941CF1">
        <w:rPr>
          <w:rFonts w:ascii="Times New Roman" w:hAnsi="Times New Roman" w:cs="Times New Roman"/>
          <w:sz w:val="24"/>
          <w:szCs w:val="24"/>
        </w:rPr>
        <w:t xml:space="preserve"> (ust. 2). Za straty poniesione</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na skutek rozwiązania umowy przysługuje odszkodowanie od Skarbu Państwa reprezentowanego przez inwestora (ust. 2). Wprowadzenie regulacji ustanawiającej inwestora reprezentantem Skarbu Państwa w sprawach dotyczących ustalenia wysokości i zapłaty odszkodowania za straty poniesione wskutek rozwiązania umowy jest uzasadnione charakterem inwestora jako po</w:t>
      </w:r>
      <w:r w:rsidR="00103694" w:rsidRPr="00941CF1">
        <w:rPr>
          <w:rFonts w:ascii="Times New Roman" w:hAnsi="Times New Roman" w:cs="Times New Roman"/>
          <w:sz w:val="24"/>
          <w:szCs w:val="24"/>
        </w:rPr>
        <w:t>dmiotu realizującego inwestycje</w:t>
      </w:r>
      <w:r w:rsidR="00103694" w:rsidRPr="00941CF1">
        <w:rPr>
          <w:rFonts w:ascii="Times New Roman" w:hAnsi="Times New Roman" w:cs="Times New Roman"/>
          <w:sz w:val="24"/>
          <w:szCs w:val="24"/>
        </w:rPr>
        <w:br/>
      </w:r>
      <w:r w:rsidRPr="00941CF1">
        <w:rPr>
          <w:rFonts w:ascii="Times New Roman" w:hAnsi="Times New Roman" w:cs="Times New Roman"/>
          <w:sz w:val="24"/>
          <w:szCs w:val="24"/>
        </w:rPr>
        <w:t>w zakresie budowy Muzeum.</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22 określa tryb i zasady ogólne ustalania wysokości i wypłaty odszkodowań </w:t>
      </w:r>
      <w:r w:rsidRPr="00941CF1">
        <w:rPr>
          <w:rFonts w:ascii="Times New Roman" w:hAnsi="Times New Roman" w:cs="Times New Roman"/>
          <w:sz w:val="24"/>
          <w:szCs w:val="24"/>
        </w:rPr>
        <w:t xml:space="preserve">za wywłaszczone nieruchomości lub inne niż własność prawa rzeczowe lub prawa obligacyjne przysługujące do wywłaszczonych nieruchomości. Ustalenie wysokości odszkodowania na etapie następującym po zakończeniu postępowania administracyjnego i wydaniu zezwolenia na realizację inwestycji w zakresie budowy Muzeum jest uzasadnione </w:t>
      </w:r>
      <w:r w:rsidRPr="00941CF1">
        <w:rPr>
          <w:rFonts w:ascii="Times New Roman" w:hAnsi="Times New Roman" w:cs="Times New Roman"/>
          <w:color w:val="000000"/>
          <w:sz w:val="24"/>
          <w:szCs w:val="24"/>
        </w:rPr>
        <w:t xml:space="preserve">zamiarem projektodawcy zapewnienia pilnego i sprawnego </w:t>
      </w:r>
      <w:r w:rsidRPr="00941CF1">
        <w:rPr>
          <w:rFonts w:ascii="Times New Roman" w:hAnsi="Times New Roman" w:cs="Times New Roman"/>
          <w:sz w:val="24"/>
          <w:szCs w:val="24"/>
        </w:rPr>
        <w:t xml:space="preserve">wykonania tych inwestycji. Jednocześnie regulacje projektowanej ustawy zabezpieczają w należytym stopniu interesy i prawa wywłaszczonych podmiotów. </w:t>
      </w:r>
      <w:r w:rsidRPr="00941CF1">
        <w:rPr>
          <w:rFonts w:ascii="Times New Roman" w:hAnsi="Times New Roman" w:cs="Times New Roman"/>
          <w:color w:val="000000"/>
          <w:sz w:val="24"/>
          <w:szCs w:val="24"/>
        </w:rPr>
        <w:t xml:space="preserve">Przepis art. 22 ust. 1 ustawy określa pierwszeństwo trybu negocjacyjnego ustalania wysokości odszkodowania. W przypadku nieuzgodnienia wysokości odszkodowania </w:t>
      </w:r>
      <w:r w:rsidRPr="00941CF1">
        <w:rPr>
          <w:rFonts w:ascii="Times New Roman" w:hAnsi="Times New Roman" w:cs="Times New Roman"/>
          <w:sz w:val="24"/>
          <w:szCs w:val="24"/>
        </w:rPr>
        <w:t xml:space="preserve">między inwestorem a dotychczasowym właścicielem, użytkownikiem wieczystym lub osobą, której przysługuje ograniczone prawo rzeczowe do nieruchomości, wysokość odszkodowania ustala Wojewoda Pomorski w drodze decyzji, w terminie 30 dni od dnia wszczęcia postępowania (ust. 2). Przepis ust. 3 reguluje zasady ustalania wysokości odszkodowania, w tym wymóg jego waloryzacji na dzień wypłaty. Podmiotem zobowiązanym do zapłaty odszkodowań jest inwestor (ust. 4). Wprowadzenie regulacji zobowiązującej inwestora do zapłaty odszkodowań jest uzasadnione charakterem inwestora jako podmiotu realizującego inwestycje w zakresie budowy Muzeum. </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Art. 23 reguluje szczegółowe zasady ustalania wysokości i wypłaty odszkodowań w odniesieniu do poszczególnych przypadków wyróżnionych w ustawie.</w:t>
      </w:r>
    </w:p>
    <w:p w:rsidR="005A5D3A" w:rsidRPr="00C942F8" w:rsidRDefault="005A5D3A" w:rsidP="00C942F8">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Art. 24 określa zasady nieodpłatnego zajęcia przez inwestora ‒ na podstawie umowy (ust. 2) albo decyzji Wojewody Pomorskiego (ust. 3) ‒ terenów wód płynących, dróg publicznych bądź terenów linii kolejowej na czas realizacji inwestycji w zakresie budowy Muzeum i w celu przejścia przez te tereny w związku z realizacją inwestycji.</w:t>
      </w:r>
      <w:r w:rsidR="0073135B" w:rsidRPr="00941CF1">
        <w:rPr>
          <w:rFonts w:ascii="Times New Roman" w:hAnsi="Times New Roman" w:cs="Times New Roman"/>
          <w:sz w:val="24"/>
          <w:szCs w:val="24"/>
        </w:rPr>
        <w:t xml:space="preserve"> </w:t>
      </w:r>
      <w:r w:rsidRPr="00941CF1">
        <w:rPr>
          <w:rFonts w:ascii="Times New Roman" w:hAnsi="Times New Roman" w:cs="Times New Roman"/>
          <w:color w:val="000000"/>
          <w:sz w:val="24"/>
          <w:szCs w:val="24"/>
        </w:rPr>
        <w:t>Wprowadzenie regulacji art. 24 jest uz</w:t>
      </w:r>
      <w:r w:rsidR="0073135B" w:rsidRPr="00941CF1">
        <w:rPr>
          <w:rFonts w:ascii="Times New Roman" w:hAnsi="Times New Roman" w:cs="Times New Roman"/>
          <w:color w:val="000000"/>
          <w:sz w:val="24"/>
          <w:szCs w:val="24"/>
        </w:rPr>
        <w:t>asadnione zamiarem</w:t>
      </w:r>
      <w:r w:rsidRPr="00941CF1">
        <w:rPr>
          <w:rFonts w:ascii="Times New Roman" w:hAnsi="Times New Roman" w:cs="Times New Roman"/>
          <w:color w:val="000000"/>
          <w:sz w:val="24"/>
          <w:szCs w:val="24"/>
        </w:rPr>
        <w:t xml:space="preserve"> zapewnienia </w:t>
      </w:r>
      <w:r w:rsidR="0073135B" w:rsidRPr="00941CF1">
        <w:rPr>
          <w:rFonts w:ascii="Times New Roman" w:hAnsi="Times New Roman" w:cs="Times New Roman"/>
          <w:sz w:val="24"/>
          <w:szCs w:val="24"/>
        </w:rPr>
        <w:t>sprawnego</w:t>
      </w:r>
      <w:r w:rsidR="00C942F8">
        <w:rPr>
          <w:rFonts w:ascii="Times New Roman" w:hAnsi="Times New Roman" w:cs="Times New Roman"/>
          <w:sz w:val="24"/>
          <w:szCs w:val="24"/>
        </w:rPr>
        <w:t xml:space="preserve"> </w:t>
      </w:r>
      <w:r w:rsidRPr="00941CF1">
        <w:rPr>
          <w:rFonts w:ascii="Times New Roman" w:hAnsi="Times New Roman" w:cs="Times New Roman"/>
          <w:sz w:val="24"/>
          <w:szCs w:val="24"/>
        </w:rPr>
        <w:t>i skutecznego wykonania inwestycji dotyczących budowy Muzeum.</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25 stanowi, że d</w:t>
      </w:r>
      <w:r w:rsidRPr="00941CF1">
        <w:rPr>
          <w:rFonts w:ascii="Times New Roman" w:hAnsi="Times New Roman" w:cs="Times New Roman"/>
          <w:sz w:val="24"/>
          <w:szCs w:val="24"/>
        </w:rPr>
        <w:t>o gruntów rolnych i leśnyc</w:t>
      </w:r>
      <w:r w:rsidR="0073135B" w:rsidRPr="00941CF1">
        <w:rPr>
          <w:rFonts w:ascii="Times New Roman" w:hAnsi="Times New Roman" w:cs="Times New Roman"/>
          <w:sz w:val="24"/>
          <w:szCs w:val="24"/>
        </w:rPr>
        <w:t>h objętych decyzją o zezwoleniu</w:t>
      </w:r>
      <w:r w:rsidR="0073135B" w:rsidRPr="00941CF1">
        <w:rPr>
          <w:rFonts w:ascii="Times New Roman" w:hAnsi="Times New Roman" w:cs="Times New Roman"/>
          <w:sz w:val="24"/>
          <w:szCs w:val="24"/>
        </w:rPr>
        <w:br/>
      </w:r>
      <w:r w:rsidRPr="00941CF1">
        <w:rPr>
          <w:rFonts w:ascii="Times New Roman" w:hAnsi="Times New Roman" w:cs="Times New Roman"/>
          <w:sz w:val="24"/>
          <w:szCs w:val="24"/>
        </w:rPr>
        <w:t>na realizację inwestycji w zakresie budowy Muzeum nie stosuje się przepisów o ochronie gruntów rolnych i leśnych.</w:t>
      </w:r>
    </w:p>
    <w:p w:rsidR="005A5D3A" w:rsidRPr="00C942F8" w:rsidRDefault="005A5D3A" w:rsidP="00C942F8">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Art. 26 określa właściwość o</w:t>
      </w:r>
      <w:r w:rsidRPr="00941CF1">
        <w:rPr>
          <w:rFonts w:ascii="Times New Roman" w:hAnsi="Times New Roman" w:cs="Times New Roman"/>
          <w:sz w:val="24"/>
          <w:szCs w:val="24"/>
        </w:rPr>
        <w:t>rganu wyższego</w:t>
      </w:r>
      <w:r w:rsidR="0073135B" w:rsidRPr="00941CF1">
        <w:rPr>
          <w:rFonts w:ascii="Times New Roman" w:hAnsi="Times New Roman" w:cs="Times New Roman"/>
          <w:sz w:val="24"/>
          <w:szCs w:val="24"/>
        </w:rPr>
        <w:t xml:space="preserve"> stopnia w sprawach określonych</w:t>
      </w:r>
      <w:r w:rsidR="0073135B" w:rsidRPr="00941CF1">
        <w:rPr>
          <w:rFonts w:ascii="Times New Roman" w:hAnsi="Times New Roman" w:cs="Times New Roman"/>
          <w:sz w:val="24"/>
          <w:szCs w:val="24"/>
        </w:rPr>
        <w:br/>
      </w:r>
      <w:r w:rsidRPr="00941CF1">
        <w:rPr>
          <w:rFonts w:ascii="Times New Roman" w:hAnsi="Times New Roman" w:cs="Times New Roman"/>
          <w:sz w:val="24"/>
          <w:szCs w:val="24"/>
        </w:rPr>
        <w:t>w rozdziale 3, to jest m</w:t>
      </w:r>
      <w:r w:rsidRPr="00941CF1">
        <w:rPr>
          <w:rFonts w:ascii="Times New Roman" w:hAnsi="Times New Roman" w:cs="Times New Roman"/>
          <w:color w:val="000000"/>
          <w:sz w:val="24"/>
          <w:szCs w:val="24"/>
        </w:rPr>
        <w:t>inistra właściwego do spraw budownictwa, planowania</w:t>
      </w:r>
      <w:r w:rsidR="007D78AE"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i zagospodarowania przestrzennego oraz mieszkalnictwa.</w:t>
      </w:r>
      <w:r w:rsidR="0073135B" w:rsidRPr="00941CF1">
        <w:rPr>
          <w:rFonts w:ascii="Times New Roman" w:hAnsi="Times New Roman" w:cs="Times New Roman"/>
          <w:color w:val="000000"/>
          <w:sz w:val="24"/>
          <w:szCs w:val="24"/>
        </w:rPr>
        <w:t xml:space="preserve"> Właściwość ta została określona zgodnie z uwarunkowaniami wynikającymi z przedmiotowego zakresu działania wyżej wymienionego ministra oraz rozwiązaniami, wynikającymi</w:t>
      </w:r>
      <w:r w:rsidR="00C942F8">
        <w:rPr>
          <w:rFonts w:ascii="Times New Roman" w:hAnsi="Times New Roman" w:cs="Times New Roman"/>
          <w:color w:val="000000"/>
          <w:sz w:val="24"/>
          <w:szCs w:val="24"/>
        </w:rPr>
        <w:t xml:space="preserve"> </w:t>
      </w:r>
      <w:r w:rsidR="0073135B" w:rsidRPr="00941CF1">
        <w:rPr>
          <w:rFonts w:ascii="Times New Roman" w:hAnsi="Times New Roman" w:cs="Times New Roman"/>
          <w:color w:val="000000"/>
          <w:sz w:val="24"/>
          <w:szCs w:val="24"/>
        </w:rPr>
        <w:t>z dwuinstancyjnego postępowania administracyjnego, unormowanymi w przepisach Kodeksu postępowania administracyjnego.</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Art. 27 rozstrzyga, że w</w:t>
      </w:r>
      <w:r w:rsidRPr="00941CF1">
        <w:rPr>
          <w:rFonts w:ascii="Times New Roman" w:hAnsi="Times New Roman" w:cs="Times New Roman"/>
          <w:sz w:val="24"/>
          <w:szCs w:val="24"/>
        </w:rPr>
        <w:t xml:space="preserve"> sprawach nieuregulowanych w ustawie stosuje się odpowiednio przepisy ustawy o gospodarce nier</w:t>
      </w:r>
      <w:r w:rsidR="0073135B" w:rsidRPr="00941CF1">
        <w:rPr>
          <w:rFonts w:ascii="Times New Roman" w:hAnsi="Times New Roman" w:cs="Times New Roman"/>
          <w:sz w:val="24"/>
          <w:szCs w:val="24"/>
        </w:rPr>
        <w:t>uchomościami, przy czym ilekroć</w:t>
      </w:r>
      <w:r w:rsidR="0073135B" w:rsidRPr="00941CF1">
        <w:rPr>
          <w:rFonts w:ascii="Times New Roman" w:hAnsi="Times New Roman" w:cs="Times New Roman"/>
          <w:sz w:val="24"/>
          <w:szCs w:val="24"/>
        </w:rPr>
        <w:br/>
      </w:r>
      <w:r w:rsidRPr="00941CF1">
        <w:rPr>
          <w:rFonts w:ascii="Times New Roman" w:hAnsi="Times New Roman" w:cs="Times New Roman"/>
          <w:sz w:val="24"/>
          <w:szCs w:val="24"/>
        </w:rPr>
        <w:t>w przepisach tej ustawy mowa jest o decyzji o ustaleniu lokalizacji inwestycji celu publicznego, rozumie się przez to także decyzję o zezw</w:t>
      </w:r>
      <w:r w:rsidR="0073135B" w:rsidRPr="00941CF1">
        <w:rPr>
          <w:rFonts w:ascii="Times New Roman" w:hAnsi="Times New Roman" w:cs="Times New Roman"/>
          <w:sz w:val="24"/>
          <w:szCs w:val="24"/>
        </w:rPr>
        <w:t>oleniu na realizację inwestycji</w:t>
      </w:r>
      <w:r w:rsidR="0073135B" w:rsidRPr="00941CF1">
        <w:rPr>
          <w:rFonts w:ascii="Times New Roman" w:hAnsi="Times New Roman" w:cs="Times New Roman"/>
          <w:sz w:val="24"/>
          <w:szCs w:val="24"/>
        </w:rPr>
        <w:br/>
      </w:r>
      <w:r w:rsidRPr="00941CF1">
        <w:rPr>
          <w:rFonts w:ascii="Times New Roman" w:hAnsi="Times New Roman" w:cs="Times New Roman"/>
          <w:sz w:val="24"/>
          <w:szCs w:val="24"/>
        </w:rPr>
        <w:t>w zakresie budowy Muzeum.</w:t>
      </w:r>
      <w:r w:rsidR="0073135B" w:rsidRPr="00941CF1">
        <w:rPr>
          <w:rFonts w:ascii="Times New Roman" w:hAnsi="Times New Roman" w:cs="Times New Roman"/>
          <w:sz w:val="24"/>
          <w:szCs w:val="24"/>
        </w:rPr>
        <w:t xml:space="preserve"> Powyższy zabieg jest pochodną przyjętej w legislacji formuły odesłania do przepisów ustawy mającej status ustawy wiodącej w danej dziedzinie.</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Rozdział 4 projektowanej ustawy określa specyfikę postępowania administracyjnego oraz </w:t>
      </w:r>
      <w:proofErr w:type="spellStart"/>
      <w:r w:rsidRPr="00941CF1">
        <w:rPr>
          <w:rFonts w:ascii="Times New Roman" w:hAnsi="Times New Roman" w:cs="Times New Roman"/>
          <w:color w:val="000000"/>
          <w:sz w:val="24"/>
          <w:szCs w:val="24"/>
        </w:rPr>
        <w:t>sądowoadministracyjnego</w:t>
      </w:r>
      <w:proofErr w:type="spellEnd"/>
      <w:r w:rsidRPr="00941CF1">
        <w:rPr>
          <w:rFonts w:ascii="Times New Roman" w:hAnsi="Times New Roman" w:cs="Times New Roman"/>
          <w:color w:val="000000"/>
          <w:sz w:val="24"/>
          <w:szCs w:val="24"/>
        </w:rPr>
        <w:t xml:space="preserve"> przy realizacji inwestycji w zakresie budowy Muzeum (art. 28-32).</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 xml:space="preserve">Zmiany </w:t>
      </w:r>
      <w:r w:rsidRPr="00941CF1">
        <w:rPr>
          <w:rFonts w:ascii="Times New Roman" w:hAnsi="Times New Roman" w:cs="Times New Roman"/>
          <w:color w:val="000000"/>
          <w:sz w:val="24"/>
          <w:szCs w:val="24"/>
        </w:rPr>
        <w:t xml:space="preserve">w zakresie postępowania administracyjnego oraz </w:t>
      </w:r>
      <w:proofErr w:type="spellStart"/>
      <w:r w:rsidRPr="00941CF1">
        <w:rPr>
          <w:rFonts w:ascii="Times New Roman" w:hAnsi="Times New Roman" w:cs="Times New Roman"/>
          <w:color w:val="000000"/>
          <w:sz w:val="24"/>
          <w:szCs w:val="24"/>
        </w:rPr>
        <w:t>sądowoadministracyjnego</w:t>
      </w:r>
      <w:proofErr w:type="spellEnd"/>
      <w:r w:rsidRPr="00941CF1">
        <w:rPr>
          <w:rFonts w:ascii="Times New Roman" w:hAnsi="Times New Roman" w:cs="Times New Roman"/>
          <w:color w:val="000000"/>
          <w:sz w:val="24"/>
          <w:szCs w:val="24"/>
        </w:rPr>
        <w:t xml:space="preserve">, wprowadzane </w:t>
      </w:r>
      <w:r w:rsidRPr="00941CF1">
        <w:rPr>
          <w:rFonts w:ascii="Times New Roman" w:hAnsi="Times New Roman" w:cs="Times New Roman"/>
          <w:sz w:val="24"/>
          <w:szCs w:val="24"/>
        </w:rPr>
        <w:t>w przepisach tego rozdziału projektowanej ustawy, są uzasadnione k</w:t>
      </w:r>
      <w:r w:rsidRPr="00941CF1">
        <w:rPr>
          <w:rFonts w:ascii="Times New Roman" w:hAnsi="Times New Roman" w:cs="Times New Roman"/>
          <w:color w:val="000000"/>
          <w:sz w:val="24"/>
          <w:szCs w:val="24"/>
        </w:rPr>
        <w:t xml:space="preserve">oniecznością usprawnienia, w tym przyśpieszenia, załatwiania spraw określonych ustawą, </w:t>
      </w:r>
      <w:r w:rsidRPr="00941CF1">
        <w:rPr>
          <w:rFonts w:ascii="Times New Roman" w:hAnsi="Times New Roman" w:cs="Times New Roman"/>
          <w:sz w:val="24"/>
          <w:szCs w:val="24"/>
        </w:rPr>
        <w:t>z jednoczesnym zachowaniem procesowych gwarancji stron postępowania. Wprowadzenie regulacji specjalnej jest uzasadnione nie tylko celami ustawy, ale również ograniczeniem kręgu podmiotów, w tym właścicieli nieruchomości położonych na obszarze objętym planowanymi inwestycjami w zakresie budowy Muzeum, których będą dotyczyć skutki wprowadzenia projektowanej ustawy</w:t>
      </w:r>
      <w:r w:rsidR="0073135B" w:rsidRPr="00941CF1">
        <w:rPr>
          <w:rFonts w:ascii="Times New Roman" w:hAnsi="Times New Roman" w:cs="Times New Roman"/>
          <w:sz w:val="24"/>
          <w:szCs w:val="24"/>
        </w:rPr>
        <w:t>.</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Art. 28 w szczególności umożliwia nadanie przez Wojewodę Pomorskiego decyzji o zezwoleniu na realizację inwestycji w zakresie budowy Muzeum rygoru natychmiastowej wykonalności na wniosek inwestora, uzasadniony interesem publicznym (ust. 1), a także skraca termin do wniesienia odwołania od decyzji (ust. 2) oraz termin do rozpatrzenia odwołania (ust. 4). Przepisy ust. 4 i 6 wykluczają wstrzymanie wykonania decyzji, a przepis ust. 5 stanowi, że w postępowaniu przed organem wyższego stopnia oraz przed sądem administracyjnym nie można uchylić decyzji, o której mowa w ustawie, w całości ani stwierdzić jej nieważności, gdy wadą dotknięta jest tylko część decyzji</w:t>
      </w:r>
      <w:r w:rsidR="00147BC6" w:rsidRPr="00941CF1">
        <w:rPr>
          <w:rFonts w:ascii="Times New Roman" w:hAnsi="Times New Roman" w:cs="Times New Roman"/>
          <w:sz w:val="24"/>
          <w:szCs w:val="24"/>
        </w:rPr>
        <w:t>.</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sz w:val="24"/>
          <w:szCs w:val="24"/>
        </w:rPr>
        <w:t xml:space="preserve">Art. 29 wyklucza wstrzymanie przez sąd administracyjny wykonania zaskarżonej decyzji o zezwoleniu na realizację inwestycji w zakresie budowy Muzeum (ust. 1), a także </w:t>
      </w:r>
      <w:r w:rsidRPr="00941CF1">
        <w:rPr>
          <w:rFonts w:ascii="Times New Roman" w:hAnsi="Times New Roman" w:cs="Times New Roman"/>
          <w:color w:val="000000"/>
          <w:sz w:val="24"/>
          <w:szCs w:val="24"/>
        </w:rPr>
        <w:t>skraca termin przekazania akt i odpowiedzi na skargę do sądu administracyjnego oraz termin rozpatrzenia skargi (ust. 2 i 3).</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sz w:val="24"/>
          <w:szCs w:val="24"/>
        </w:rPr>
        <w:t xml:space="preserve">Art. 30 </w:t>
      </w:r>
      <w:r w:rsidRPr="00941CF1">
        <w:rPr>
          <w:rFonts w:ascii="Times New Roman" w:hAnsi="Times New Roman" w:cs="Times New Roman"/>
          <w:color w:val="000000"/>
          <w:sz w:val="24"/>
          <w:szCs w:val="24"/>
        </w:rPr>
        <w:t>ogranicza możliwość stwierdzenia n</w:t>
      </w:r>
      <w:r w:rsidR="00147BC6" w:rsidRPr="00941CF1">
        <w:rPr>
          <w:rFonts w:ascii="Times New Roman" w:hAnsi="Times New Roman" w:cs="Times New Roman"/>
          <w:color w:val="000000"/>
          <w:sz w:val="24"/>
          <w:szCs w:val="24"/>
        </w:rPr>
        <w:t>ieważności decyzji o zezwoleniu</w:t>
      </w:r>
      <w:r w:rsidR="00147BC6"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na realizację inwestycji w zakresie budowy Muzeum, wyłączając taką możliwość, jeżeli wniosek o stwierdzenie nieważności tej decyzji został złożony po upływie 14 dni od dnia, w którym decyzja stała się ostateczna, a inwestor rozpoczął roboty budowlane. W takim przypadku właściwy organ administracji ograniczy się do stwierdzenia wydania zaskarżonej decyzji z naruszeniem prawa (ust. 1). W</w:t>
      </w:r>
      <w:r w:rsidR="00147BC6" w:rsidRPr="00941CF1">
        <w:rPr>
          <w:rFonts w:ascii="Times New Roman" w:hAnsi="Times New Roman" w:cs="Times New Roman"/>
          <w:color w:val="000000"/>
          <w:sz w:val="24"/>
          <w:szCs w:val="24"/>
        </w:rPr>
        <w:t xml:space="preserve"> przypadku uwzględnienia skargi</w:t>
      </w:r>
      <w:r w:rsidR="00147BC6"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na decyzję o zezwoleniu na realizację inwestycji w zakresie budowy Muzeum, sąd administracyjny po upływie 30 dni od dnia rozpoczęcia robót budowlanych może stwierdzić jedynie, że decyzja narusza prawo z przyczyn wyszczególnionych w art. 145 lub art. 156 Kodeksu postępowania administracyjnego. W takim przypadku również jest wykluczona możliwość stwierdzenia nieważności decyzji (ust. 2). Zgodnie z art. 30 ust. 3 projektowanej ustawy </w:t>
      </w:r>
      <w:r w:rsidRPr="00941CF1">
        <w:rPr>
          <w:rFonts w:ascii="Times New Roman" w:hAnsi="Times New Roman" w:cs="Times New Roman"/>
          <w:sz w:val="24"/>
          <w:szCs w:val="24"/>
        </w:rPr>
        <w:t>w przypadku stwierdzenia n</w:t>
      </w:r>
      <w:r w:rsidR="00147BC6" w:rsidRPr="00941CF1">
        <w:rPr>
          <w:rFonts w:ascii="Times New Roman" w:hAnsi="Times New Roman" w:cs="Times New Roman"/>
          <w:sz w:val="24"/>
          <w:szCs w:val="24"/>
        </w:rPr>
        <w:t>ieważności decyzji o zezwoleniu</w:t>
      </w:r>
      <w:r w:rsidR="00147BC6" w:rsidRPr="00941CF1">
        <w:rPr>
          <w:rFonts w:ascii="Times New Roman" w:hAnsi="Times New Roman" w:cs="Times New Roman"/>
          <w:sz w:val="24"/>
          <w:szCs w:val="24"/>
        </w:rPr>
        <w:br/>
      </w:r>
      <w:r w:rsidRPr="00941CF1">
        <w:rPr>
          <w:rFonts w:ascii="Times New Roman" w:hAnsi="Times New Roman" w:cs="Times New Roman"/>
          <w:sz w:val="24"/>
          <w:szCs w:val="24"/>
        </w:rPr>
        <w:t>na realizację inwestycji w zakresie budowy Muzeu</w:t>
      </w:r>
      <w:r w:rsidR="007D78AE" w:rsidRPr="00941CF1">
        <w:rPr>
          <w:rFonts w:ascii="Times New Roman" w:hAnsi="Times New Roman" w:cs="Times New Roman"/>
          <w:sz w:val="24"/>
          <w:szCs w:val="24"/>
        </w:rPr>
        <w:t>m albo stwierdzenia, że decyzja</w:t>
      </w:r>
      <w:r w:rsidR="007D78AE" w:rsidRPr="00941CF1">
        <w:rPr>
          <w:rFonts w:ascii="Times New Roman" w:hAnsi="Times New Roman" w:cs="Times New Roman"/>
          <w:sz w:val="24"/>
          <w:szCs w:val="24"/>
        </w:rPr>
        <w:br/>
      </w:r>
      <w:r w:rsidRPr="00941CF1">
        <w:rPr>
          <w:rFonts w:ascii="Times New Roman" w:hAnsi="Times New Roman" w:cs="Times New Roman"/>
          <w:sz w:val="24"/>
          <w:szCs w:val="24"/>
        </w:rPr>
        <w:t>ta została wydana z naruszeniem prawa, naprawienie szkody powstałej w wykonaniu tej decyzji może nastąpić wyłącznie przez zapłatę odpowiedniej sumy pieniężnej na rzecz poszkodowanego.</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Art. 31 wyłącza zastosowanie przepisów n</w:t>
      </w:r>
      <w:r w:rsidR="00147BC6" w:rsidRPr="00941CF1">
        <w:rPr>
          <w:rFonts w:ascii="Times New Roman" w:hAnsi="Times New Roman" w:cs="Times New Roman"/>
          <w:color w:val="000000"/>
          <w:sz w:val="24"/>
          <w:szCs w:val="24"/>
        </w:rPr>
        <w:t>iniejszego rozdziału do decyzji</w:t>
      </w:r>
      <w:r w:rsidR="00147BC6" w:rsidRPr="00941CF1">
        <w:rPr>
          <w:rFonts w:ascii="Times New Roman" w:hAnsi="Times New Roman" w:cs="Times New Roman"/>
          <w:color w:val="000000"/>
          <w:sz w:val="24"/>
          <w:szCs w:val="24"/>
        </w:rPr>
        <w:br/>
      </w:r>
      <w:r w:rsidRPr="00941CF1">
        <w:rPr>
          <w:rFonts w:ascii="Times New Roman" w:hAnsi="Times New Roman" w:cs="Times New Roman"/>
          <w:sz w:val="24"/>
          <w:szCs w:val="24"/>
        </w:rPr>
        <w:t>o środowiskowych uwarunkowaniach dla inwestycji w zakresie budowy Muzeum oraz do decyzji o ustaleniu wysokości odszkodowania przysługującego za wywłaszczone nieruchomości lub inne niż własność prawa rzeczowe (użytkowanie wieczyste lub ograniczone prawa rzeczowe) przysługujące do wywłaszczonych nieruchomości objętych decyzją o zezwoleniu na realizację inwestycji w zakresie budowy Muzeum.</w:t>
      </w:r>
    </w:p>
    <w:p w:rsidR="005A5D3A" w:rsidRPr="00C942F8" w:rsidRDefault="005A5D3A" w:rsidP="00C942F8">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 xml:space="preserve">Art. 32 określa właściwość </w:t>
      </w:r>
      <w:r w:rsidRPr="00941CF1">
        <w:rPr>
          <w:rFonts w:ascii="Times New Roman" w:hAnsi="Times New Roman" w:cs="Times New Roman"/>
          <w:sz w:val="24"/>
          <w:szCs w:val="24"/>
        </w:rPr>
        <w:t>Wojewody Pomorskiego jako organu egzekucyjnego prowadzącego egzekucję obowiązków o charakt</w:t>
      </w:r>
      <w:r w:rsidR="00147BC6" w:rsidRPr="00941CF1">
        <w:rPr>
          <w:rFonts w:ascii="Times New Roman" w:hAnsi="Times New Roman" w:cs="Times New Roman"/>
          <w:sz w:val="24"/>
          <w:szCs w:val="24"/>
        </w:rPr>
        <w:t>erze niepieniężnym wynikających</w:t>
      </w:r>
      <w:r w:rsidR="00147BC6" w:rsidRPr="00941CF1">
        <w:rPr>
          <w:rFonts w:ascii="Times New Roman" w:hAnsi="Times New Roman" w:cs="Times New Roman"/>
          <w:sz w:val="24"/>
          <w:szCs w:val="24"/>
        </w:rPr>
        <w:br/>
      </w:r>
      <w:r w:rsidRPr="00941CF1">
        <w:rPr>
          <w:rFonts w:ascii="Times New Roman" w:hAnsi="Times New Roman" w:cs="Times New Roman"/>
          <w:sz w:val="24"/>
          <w:szCs w:val="24"/>
        </w:rPr>
        <w:t xml:space="preserve">z decyzji o zezwoleniu na realizację inwestycji w zakresie budowy Muzeum oraz decyzji ustalającej zakres, termin i warunki zajęcia przez inwestora terenu wód płynących, dróg publicznych bądź terenów linii kolejowej w celu przejścia przez te tereny w związku </w:t>
      </w:r>
      <w:r w:rsidR="00147BC6" w:rsidRPr="00941CF1">
        <w:rPr>
          <w:rFonts w:ascii="Times New Roman" w:hAnsi="Times New Roman" w:cs="Times New Roman"/>
          <w:sz w:val="24"/>
          <w:szCs w:val="24"/>
        </w:rPr>
        <w:br/>
        <w:t xml:space="preserve">z </w:t>
      </w:r>
      <w:r w:rsidRPr="00941CF1">
        <w:rPr>
          <w:rFonts w:ascii="Times New Roman" w:hAnsi="Times New Roman" w:cs="Times New Roman"/>
          <w:sz w:val="24"/>
          <w:szCs w:val="24"/>
        </w:rPr>
        <w:t xml:space="preserve">realizacją inwestycji w zakresie budowy Muzeum. </w:t>
      </w:r>
      <w:r w:rsidR="00147BC6" w:rsidRPr="00941CF1">
        <w:rPr>
          <w:rFonts w:ascii="Times New Roman" w:hAnsi="Times New Roman" w:cs="Times New Roman"/>
          <w:sz w:val="24"/>
          <w:szCs w:val="24"/>
        </w:rPr>
        <w:t>Szczegółowe dookreślenie właściwości organu, podobnie jak we wcześniejszych przypadkach wynika</w:t>
      </w:r>
      <w:r w:rsidR="00C942F8">
        <w:rPr>
          <w:rFonts w:ascii="Times New Roman" w:hAnsi="Times New Roman" w:cs="Times New Roman"/>
          <w:sz w:val="24"/>
          <w:szCs w:val="24"/>
        </w:rPr>
        <w:t xml:space="preserve"> </w:t>
      </w:r>
      <w:r w:rsidR="00147BC6" w:rsidRPr="00941CF1">
        <w:rPr>
          <w:rFonts w:ascii="Times New Roman" w:hAnsi="Times New Roman" w:cs="Times New Roman"/>
          <w:sz w:val="24"/>
          <w:szCs w:val="24"/>
        </w:rPr>
        <w:t>z ograniczenia przedmiotu regulacji ustawy do obszaru położonego na terenie właściwości konkretnych organów.</w:t>
      </w:r>
    </w:p>
    <w:p w:rsidR="005A5D3A" w:rsidRPr="00C942F8" w:rsidRDefault="005A5D3A" w:rsidP="00C942F8">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Rozdział 5 projektowanej ustawy zawiera dwa przepisy zmieniające (art. 33 i art. 34), które określają zmiany odpowiednio w przepisach ustawy o gospodarce nieruchomościami oraz ustawy o udostępnianiu informacji o środowisku i jego ochronie, udziale społeczeństwa w ochronie środowis</w:t>
      </w:r>
      <w:r w:rsidR="00147BC6" w:rsidRPr="00941CF1">
        <w:rPr>
          <w:rFonts w:ascii="Times New Roman" w:hAnsi="Times New Roman" w:cs="Times New Roman"/>
          <w:color w:val="000000"/>
          <w:sz w:val="24"/>
          <w:szCs w:val="24"/>
        </w:rPr>
        <w:t>ka oraz o ocenach oddziaływania</w:t>
      </w:r>
      <w:r w:rsidR="00C942F8">
        <w:rPr>
          <w:rFonts w:ascii="Times New Roman" w:hAnsi="Times New Roman" w:cs="Times New Roman"/>
          <w:color w:val="000000"/>
          <w:sz w:val="24"/>
          <w:szCs w:val="24"/>
        </w:rPr>
        <w:t xml:space="preserve"> </w:t>
      </w:r>
      <w:r w:rsidRPr="00941CF1">
        <w:rPr>
          <w:rFonts w:ascii="Times New Roman" w:hAnsi="Times New Roman" w:cs="Times New Roman"/>
          <w:color w:val="000000"/>
          <w:sz w:val="24"/>
          <w:szCs w:val="24"/>
        </w:rPr>
        <w:t>na środowisko.</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Rozdział 6 projektowanej ustawy zawiera p</w:t>
      </w:r>
      <w:r w:rsidR="00147BC6" w:rsidRPr="00941CF1">
        <w:rPr>
          <w:rFonts w:ascii="Times New Roman" w:hAnsi="Times New Roman" w:cs="Times New Roman"/>
          <w:color w:val="000000"/>
          <w:sz w:val="24"/>
          <w:szCs w:val="24"/>
        </w:rPr>
        <w:t>rzepis końcowy art. 35, zgodnie</w:t>
      </w:r>
      <w:r w:rsidR="00147BC6"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z którym ustawa wchodzi w życie po up</w:t>
      </w:r>
      <w:r w:rsidR="00D04603" w:rsidRPr="00941CF1">
        <w:rPr>
          <w:rFonts w:ascii="Times New Roman" w:hAnsi="Times New Roman" w:cs="Times New Roman"/>
          <w:color w:val="000000"/>
          <w:sz w:val="24"/>
          <w:szCs w:val="24"/>
        </w:rPr>
        <w:t>ływie 14 dni od dnia ogłoszenia, zgodnie</w:t>
      </w:r>
      <w:r w:rsidR="00D04603" w:rsidRPr="00941CF1">
        <w:rPr>
          <w:rFonts w:ascii="Times New Roman" w:hAnsi="Times New Roman" w:cs="Times New Roman"/>
          <w:color w:val="000000"/>
          <w:sz w:val="24"/>
          <w:szCs w:val="24"/>
        </w:rPr>
        <w:br/>
        <w:t>z generalną zasadą wynikającą z art. 4 ust. 1 ustawy z dnia 20 lipca 2000 r. o ogłaszaniu aktów normatywnych i niektórych innych aktów prawnych (Dz. U. z 2017 r. poz. 1523).</w:t>
      </w:r>
    </w:p>
    <w:p w:rsidR="0088648A" w:rsidRPr="00941CF1" w:rsidRDefault="0088648A" w:rsidP="00941CF1">
      <w:pPr>
        <w:spacing w:after="0" w:line="360" w:lineRule="auto"/>
        <w:jc w:val="both"/>
        <w:rPr>
          <w:rFonts w:ascii="Times New Roman" w:hAnsi="Times New Roman" w:cs="Times New Roman"/>
          <w:b/>
          <w:color w:val="000000"/>
          <w:sz w:val="24"/>
          <w:szCs w:val="24"/>
        </w:rPr>
      </w:pPr>
    </w:p>
    <w:p w:rsidR="005A5D3A" w:rsidRPr="00941CF1" w:rsidRDefault="00F3263A" w:rsidP="00941CF1">
      <w:pPr>
        <w:spacing w:after="0" w:line="360" w:lineRule="auto"/>
        <w:jc w:val="both"/>
        <w:rPr>
          <w:rFonts w:ascii="Times New Roman" w:hAnsi="Times New Roman" w:cs="Times New Roman"/>
          <w:b/>
          <w:sz w:val="24"/>
          <w:szCs w:val="24"/>
        </w:rPr>
      </w:pPr>
      <w:r w:rsidRPr="00941CF1">
        <w:rPr>
          <w:rFonts w:ascii="Times New Roman" w:hAnsi="Times New Roman" w:cs="Times New Roman"/>
          <w:b/>
          <w:color w:val="000000"/>
          <w:sz w:val="24"/>
          <w:szCs w:val="24"/>
        </w:rPr>
        <w:t>III</w:t>
      </w:r>
      <w:r w:rsidR="00192436" w:rsidRPr="00941CF1">
        <w:rPr>
          <w:rFonts w:ascii="Times New Roman" w:hAnsi="Times New Roman" w:cs="Times New Roman"/>
          <w:b/>
          <w:color w:val="000000"/>
          <w:sz w:val="24"/>
          <w:szCs w:val="24"/>
        </w:rPr>
        <w:t xml:space="preserve">. </w:t>
      </w:r>
      <w:r w:rsidR="005A5D3A" w:rsidRPr="00941CF1">
        <w:rPr>
          <w:rFonts w:ascii="Times New Roman" w:hAnsi="Times New Roman" w:cs="Times New Roman"/>
          <w:b/>
          <w:color w:val="000000"/>
          <w:sz w:val="24"/>
          <w:szCs w:val="24"/>
        </w:rPr>
        <w:t>Oświadczenie o zgodności projektowanych regulacji z prawem Unii Europejskiej</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color w:val="000000"/>
          <w:sz w:val="24"/>
          <w:szCs w:val="24"/>
        </w:rPr>
        <w:t>Projekt ustawy jest zgodny z prawem Un</w:t>
      </w:r>
      <w:r w:rsidR="00192436" w:rsidRPr="00941CF1">
        <w:rPr>
          <w:rFonts w:ascii="Times New Roman" w:hAnsi="Times New Roman" w:cs="Times New Roman"/>
          <w:color w:val="000000"/>
          <w:sz w:val="24"/>
          <w:szCs w:val="24"/>
        </w:rPr>
        <w:t>ii Europejskiej. Projekt ustawy</w:t>
      </w:r>
      <w:r w:rsidR="00192436"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nie podlega konieczności przedstawienia organom lub</w:t>
      </w:r>
      <w:r w:rsidR="00192436" w:rsidRPr="00941CF1">
        <w:rPr>
          <w:rFonts w:ascii="Times New Roman" w:hAnsi="Times New Roman" w:cs="Times New Roman"/>
          <w:color w:val="000000"/>
          <w:sz w:val="24"/>
          <w:szCs w:val="24"/>
        </w:rPr>
        <w:t xml:space="preserve"> instytucjom Unii Europejskiej,</w:t>
      </w:r>
      <w:r w:rsidR="00192436"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 xml:space="preserve">o których mowa w § 39 uchwały nr 190 Rady Ministrów z dnia 29 października 2013 r. ‒ Regulamin pracy Rady Ministrów </w:t>
      </w:r>
      <w:r w:rsidR="00192436" w:rsidRPr="00941CF1">
        <w:rPr>
          <w:rFonts w:ascii="Times New Roman" w:hAnsi="Times New Roman" w:cs="Times New Roman"/>
          <w:color w:val="000000"/>
          <w:sz w:val="24"/>
          <w:szCs w:val="24"/>
        </w:rPr>
        <w:t>(M. P. z 2016 r. poz. 1006 ze zm.)</w:t>
      </w:r>
      <w:r w:rsidRPr="00941CF1">
        <w:rPr>
          <w:rFonts w:ascii="Times New Roman" w:hAnsi="Times New Roman" w:cs="Times New Roman"/>
          <w:color w:val="000000"/>
          <w:sz w:val="24"/>
          <w:szCs w:val="24"/>
        </w:rPr>
        <w:t>.</w:t>
      </w:r>
    </w:p>
    <w:p w:rsidR="007D78AE" w:rsidRPr="00941CF1" w:rsidRDefault="007D78AE" w:rsidP="00941CF1">
      <w:pPr>
        <w:spacing w:after="0" w:line="360" w:lineRule="auto"/>
        <w:jc w:val="both"/>
        <w:rPr>
          <w:rFonts w:ascii="Times New Roman" w:hAnsi="Times New Roman" w:cs="Times New Roman"/>
          <w:color w:val="000000"/>
          <w:sz w:val="24"/>
          <w:szCs w:val="24"/>
        </w:rPr>
      </w:pPr>
    </w:p>
    <w:p w:rsidR="005A5D3A" w:rsidRPr="00941CF1" w:rsidRDefault="00F3263A" w:rsidP="00941CF1">
      <w:pPr>
        <w:spacing w:after="0" w:line="360" w:lineRule="auto"/>
        <w:jc w:val="both"/>
        <w:rPr>
          <w:rFonts w:ascii="Times New Roman" w:hAnsi="Times New Roman" w:cs="Times New Roman"/>
          <w:b/>
          <w:sz w:val="24"/>
          <w:szCs w:val="24"/>
        </w:rPr>
      </w:pPr>
      <w:r w:rsidRPr="00941CF1">
        <w:rPr>
          <w:rFonts w:ascii="Times New Roman" w:hAnsi="Times New Roman" w:cs="Times New Roman"/>
          <w:b/>
          <w:color w:val="000000"/>
          <w:sz w:val="24"/>
          <w:szCs w:val="24"/>
        </w:rPr>
        <w:t>I</w:t>
      </w:r>
      <w:r w:rsidR="005A5D3A" w:rsidRPr="00941CF1">
        <w:rPr>
          <w:rFonts w:ascii="Times New Roman" w:hAnsi="Times New Roman" w:cs="Times New Roman"/>
          <w:b/>
          <w:color w:val="000000"/>
          <w:sz w:val="24"/>
          <w:szCs w:val="24"/>
        </w:rPr>
        <w:t>V. Ocena, czy projekt ustawy będzie podlegał notyfikacji, zgodnie z przepisami dotyczącymi funkcjonowania krajowego systemu notyfikacji norm i aktów prawnych</w:t>
      </w:r>
    </w:p>
    <w:p w:rsidR="005A5D3A" w:rsidRPr="00941CF1" w:rsidRDefault="005A5D3A" w:rsidP="00941CF1">
      <w:pPr>
        <w:spacing w:after="0" w:line="360" w:lineRule="auto"/>
        <w:ind w:firstLine="708"/>
        <w:jc w:val="both"/>
        <w:rPr>
          <w:rFonts w:ascii="Times New Roman" w:hAnsi="Times New Roman" w:cs="Times New Roman"/>
          <w:color w:val="000000"/>
          <w:sz w:val="24"/>
          <w:szCs w:val="24"/>
        </w:rPr>
      </w:pPr>
      <w:r w:rsidRPr="00941CF1">
        <w:rPr>
          <w:rFonts w:ascii="Times New Roman" w:hAnsi="Times New Roman" w:cs="Times New Roman"/>
          <w:color w:val="000000"/>
          <w:sz w:val="24"/>
          <w:szCs w:val="24"/>
        </w:rPr>
        <w:t xml:space="preserve">Zawarte w projekcie ustawy regulacje nie </w:t>
      </w:r>
      <w:r w:rsidR="00192436" w:rsidRPr="00941CF1">
        <w:rPr>
          <w:rFonts w:ascii="Times New Roman" w:hAnsi="Times New Roman" w:cs="Times New Roman"/>
          <w:color w:val="000000"/>
          <w:sz w:val="24"/>
          <w:szCs w:val="24"/>
        </w:rPr>
        <w:t>stanowią przepisów technicznych</w:t>
      </w:r>
      <w:r w:rsidR="00192436"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w rozumieniu przepisów rozporządzenia Rady Mini</w:t>
      </w:r>
      <w:r w:rsidR="00192436" w:rsidRPr="00941CF1">
        <w:rPr>
          <w:rFonts w:ascii="Times New Roman" w:hAnsi="Times New Roman" w:cs="Times New Roman"/>
          <w:color w:val="000000"/>
          <w:sz w:val="24"/>
          <w:szCs w:val="24"/>
        </w:rPr>
        <w:t>strów z dnia 23 grudnia 2002 r.</w:t>
      </w:r>
      <w:r w:rsidR="00192436" w:rsidRPr="00941CF1">
        <w:rPr>
          <w:rFonts w:ascii="Times New Roman" w:hAnsi="Times New Roman" w:cs="Times New Roman"/>
          <w:color w:val="000000"/>
          <w:sz w:val="24"/>
          <w:szCs w:val="24"/>
        </w:rPr>
        <w:br/>
      </w:r>
      <w:r w:rsidRPr="00941CF1">
        <w:rPr>
          <w:rFonts w:ascii="Times New Roman" w:hAnsi="Times New Roman" w:cs="Times New Roman"/>
          <w:color w:val="000000"/>
          <w:sz w:val="24"/>
          <w:szCs w:val="24"/>
        </w:rPr>
        <w:t>w sprawie sposobu funkcjonowania krajowego systemu notyfikacji norm i aktów prawnych, w związku z tym projekt nie będzie podlegał notyfikacji.</w:t>
      </w:r>
    </w:p>
    <w:p w:rsidR="007D78AE" w:rsidRPr="00941CF1" w:rsidRDefault="007D78AE" w:rsidP="00941CF1">
      <w:pPr>
        <w:spacing w:after="0" w:line="360" w:lineRule="auto"/>
        <w:jc w:val="both"/>
        <w:rPr>
          <w:rFonts w:ascii="Times New Roman" w:hAnsi="Times New Roman" w:cs="Times New Roman"/>
          <w:color w:val="000000"/>
          <w:sz w:val="24"/>
          <w:szCs w:val="24"/>
        </w:rPr>
      </w:pPr>
    </w:p>
    <w:p w:rsidR="005A5D3A" w:rsidRPr="00941CF1" w:rsidRDefault="00192436" w:rsidP="00941CF1">
      <w:pPr>
        <w:spacing w:after="0" w:line="360" w:lineRule="auto"/>
        <w:jc w:val="both"/>
        <w:rPr>
          <w:rFonts w:ascii="Times New Roman" w:hAnsi="Times New Roman" w:cs="Times New Roman"/>
          <w:b/>
          <w:sz w:val="24"/>
          <w:szCs w:val="24"/>
        </w:rPr>
      </w:pPr>
      <w:r w:rsidRPr="00941CF1">
        <w:rPr>
          <w:rFonts w:ascii="Times New Roman" w:hAnsi="Times New Roman" w:cs="Times New Roman"/>
          <w:b/>
          <w:color w:val="000000"/>
          <w:sz w:val="24"/>
          <w:szCs w:val="24"/>
        </w:rPr>
        <w:t xml:space="preserve">V. </w:t>
      </w:r>
      <w:r w:rsidR="005A5D3A" w:rsidRPr="00941CF1">
        <w:rPr>
          <w:rFonts w:ascii="Times New Roman" w:hAnsi="Times New Roman" w:cs="Times New Roman"/>
          <w:b/>
          <w:color w:val="000000"/>
          <w:sz w:val="24"/>
          <w:szCs w:val="24"/>
        </w:rPr>
        <w:t>Termin wejścia w życie</w:t>
      </w:r>
    </w:p>
    <w:p w:rsidR="005A5D3A" w:rsidRPr="00941CF1" w:rsidRDefault="005A5D3A" w:rsidP="00941CF1">
      <w:pPr>
        <w:spacing w:after="0" w:line="360" w:lineRule="auto"/>
        <w:ind w:firstLine="708"/>
        <w:jc w:val="both"/>
        <w:rPr>
          <w:rFonts w:ascii="Times New Roman" w:hAnsi="Times New Roman" w:cs="Times New Roman"/>
          <w:sz w:val="24"/>
          <w:szCs w:val="24"/>
        </w:rPr>
      </w:pPr>
      <w:r w:rsidRPr="00941CF1">
        <w:rPr>
          <w:rFonts w:ascii="Times New Roman" w:hAnsi="Times New Roman" w:cs="Times New Roman"/>
          <w:sz w:val="24"/>
          <w:szCs w:val="24"/>
        </w:rPr>
        <w:t xml:space="preserve">Planuje się, że ustawa wejdzie w życie </w:t>
      </w:r>
      <w:r w:rsidR="0088648A" w:rsidRPr="00941CF1">
        <w:rPr>
          <w:rFonts w:ascii="Times New Roman" w:hAnsi="Times New Roman" w:cs="Times New Roman"/>
          <w:sz w:val="24"/>
          <w:szCs w:val="24"/>
        </w:rPr>
        <w:t>po upływie 14 dni od dnia ogłoszenia.</w:t>
      </w:r>
    </w:p>
    <w:p w:rsidR="009A6A01" w:rsidRPr="00941CF1" w:rsidRDefault="009A6A01" w:rsidP="00941CF1">
      <w:pPr>
        <w:spacing w:after="0" w:line="360" w:lineRule="auto"/>
        <w:rPr>
          <w:rFonts w:ascii="Times New Roman" w:hAnsi="Times New Roman" w:cs="Times New Roman"/>
          <w:sz w:val="24"/>
          <w:szCs w:val="24"/>
        </w:rPr>
      </w:pPr>
    </w:p>
    <w:sectPr w:rsidR="009A6A01" w:rsidRPr="00941CF1">
      <w:footerReference w:type="default" r:id="rId7"/>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2AC" w:rsidRDefault="009F02AC" w:rsidP="005A5D3A">
      <w:pPr>
        <w:spacing w:after="0" w:line="240" w:lineRule="auto"/>
      </w:pPr>
      <w:r>
        <w:separator/>
      </w:r>
    </w:p>
  </w:endnote>
  <w:endnote w:type="continuationSeparator" w:id="0">
    <w:p w:rsidR="009F02AC" w:rsidRDefault="009F02AC" w:rsidP="005A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193982"/>
      <w:docPartObj>
        <w:docPartGallery w:val="Page Numbers (Bottom of Page)"/>
        <w:docPartUnique/>
      </w:docPartObj>
    </w:sdtPr>
    <w:sdtEndPr>
      <w:rPr>
        <w:rFonts w:ascii="Cambria" w:hAnsi="Cambria"/>
      </w:rPr>
    </w:sdtEndPr>
    <w:sdtContent>
      <w:p w:rsidR="005A5D3A" w:rsidRPr="005A5D3A" w:rsidRDefault="005A5D3A">
        <w:pPr>
          <w:pStyle w:val="Stopka"/>
          <w:jc w:val="right"/>
          <w:rPr>
            <w:rFonts w:ascii="Cambria" w:hAnsi="Cambria"/>
          </w:rPr>
        </w:pPr>
        <w:r w:rsidRPr="005A5D3A">
          <w:rPr>
            <w:rFonts w:ascii="Cambria" w:hAnsi="Cambria"/>
          </w:rPr>
          <w:fldChar w:fldCharType="begin"/>
        </w:r>
        <w:r w:rsidRPr="005A5D3A">
          <w:rPr>
            <w:rFonts w:ascii="Cambria" w:hAnsi="Cambria"/>
          </w:rPr>
          <w:instrText>PAGE   \* MERGEFORMAT</w:instrText>
        </w:r>
        <w:r w:rsidRPr="005A5D3A">
          <w:rPr>
            <w:rFonts w:ascii="Cambria" w:hAnsi="Cambria"/>
          </w:rPr>
          <w:fldChar w:fldCharType="separate"/>
        </w:r>
        <w:r w:rsidR="00A12675">
          <w:rPr>
            <w:rFonts w:ascii="Cambria" w:hAnsi="Cambria"/>
            <w:noProof/>
          </w:rPr>
          <w:t>19</w:t>
        </w:r>
        <w:r w:rsidRPr="005A5D3A">
          <w:rPr>
            <w:rFonts w:ascii="Cambria" w:hAnsi="Cambria"/>
          </w:rPr>
          <w:fldChar w:fldCharType="end"/>
        </w:r>
      </w:p>
    </w:sdtContent>
  </w:sdt>
  <w:p w:rsidR="00C52E96" w:rsidRPr="005A5D3A" w:rsidRDefault="00A12675">
    <w:pPr>
      <w:pStyle w:val="Stopka"/>
      <w:rPr>
        <w:rFonts w:ascii="Cambria" w:hAnsi="Cambr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2AC" w:rsidRDefault="009F02AC" w:rsidP="005A5D3A">
      <w:pPr>
        <w:spacing w:after="0" w:line="240" w:lineRule="auto"/>
      </w:pPr>
      <w:r>
        <w:separator/>
      </w:r>
    </w:p>
  </w:footnote>
  <w:footnote w:type="continuationSeparator" w:id="0">
    <w:p w:rsidR="009F02AC" w:rsidRDefault="009F02AC" w:rsidP="005A5D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lvl w:ilvl="0">
      <w:numFmt w:val="bullet"/>
      <w:lvlText w:val=""/>
      <w:lvlJc w:val="left"/>
      <w:pPr>
        <w:tabs>
          <w:tab w:val="num" w:pos="0"/>
        </w:tabs>
        <w:ind w:left="0" w:firstLine="0"/>
      </w:pPr>
      <w:rPr>
        <w:rFonts w:ascii="Symbol" w:hAnsi="Symbol" w:cs="Symbol" w:hint="default"/>
      </w:rPr>
    </w:lvl>
  </w:abstractNum>
  <w:abstractNum w:abstractNumId="1" w15:restartNumberingAfterBreak="0">
    <w:nsid w:val="073D698D"/>
    <w:multiLevelType w:val="hybridMultilevel"/>
    <w:tmpl w:val="40263B3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30945C8D"/>
    <w:multiLevelType w:val="hybridMultilevel"/>
    <w:tmpl w:val="D67A8C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C5190F"/>
    <w:multiLevelType w:val="hybridMultilevel"/>
    <w:tmpl w:val="F2EA90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44A3CB2"/>
    <w:multiLevelType w:val="hybridMultilevel"/>
    <w:tmpl w:val="2D7688E8"/>
    <w:lvl w:ilvl="0" w:tplc="AF4A53E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EB13B94"/>
    <w:multiLevelType w:val="hybridMultilevel"/>
    <w:tmpl w:val="9A400842"/>
    <w:lvl w:ilvl="0" w:tplc="04150011">
      <w:start w:val="1"/>
      <w:numFmt w:val="decimal"/>
      <w:lvlText w:val="%1)"/>
      <w:lvlJc w:val="left"/>
      <w:pPr>
        <w:ind w:left="132" w:hanging="360"/>
      </w:pPr>
    </w:lvl>
    <w:lvl w:ilvl="1" w:tplc="04150019" w:tentative="1">
      <w:start w:val="1"/>
      <w:numFmt w:val="lowerLetter"/>
      <w:lvlText w:val="%2."/>
      <w:lvlJc w:val="left"/>
      <w:pPr>
        <w:ind w:left="852" w:hanging="360"/>
      </w:pPr>
    </w:lvl>
    <w:lvl w:ilvl="2" w:tplc="0415001B" w:tentative="1">
      <w:start w:val="1"/>
      <w:numFmt w:val="lowerRoman"/>
      <w:lvlText w:val="%3."/>
      <w:lvlJc w:val="right"/>
      <w:pPr>
        <w:ind w:left="1572" w:hanging="180"/>
      </w:pPr>
    </w:lvl>
    <w:lvl w:ilvl="3" w:tplc="0415000F" w:tentative="1">
      <w:start w:val="1"/>
      <w:numFmt w:val="decimal"/>
      <w:lvlText w:val="%4."/>
      <w:lvlJc w:val="left"/>
      <w:pPr>
        <w:ind w:left="2292" w:hanging="360"/>
      </w:pPr>
    </w:lvl>
    <w:lvl w:ilvl="4" w:tplc="04150019" w:tentative="1">
      <w:start w:val="1"/>
      <w:numFmt w:val="lowerLetter"/>
      <w:lvlText w:val="%5."/>
      <w:lvlJc w:val="left"/>
      <w:pPr>
        <w:ind w:left="3012" w:hanging="360"/>
      </w:pPr>
    </w:lvl>
    <w:lvl w:ilvl="5" w:tplc="0415001B" w:tentative="1">
      <w:start w:val="1"/>
      <w:numFmt w:val="lowerRoman"/>
      <w:lvlText w:val="%6."/>
      <w:lvlJc w:val="right"/>
      <w:pPr>
        <w:ind w:left="3732" w:hanging="180"/>
      </w:pPr>
    </w:lvl>
    <w:lvl w:ilvl="6" w:tplc="0415000F" w:tentative="1">
      <w:start w:val="1"/>
      <w:numFmt w:val="decimal"/>
      <w:lvlText w:val="%7."/>
      <w:lvlJc w:val="left"/>
      <w:pPr>
        <w:ind w:left="4452" w:hanging="360"/>
      </w:pPr>
    </w:lvl>
    <w:lvl w:ilvl="7" w:tplc="04150019" w:tentative="1">
      <w:start w:val="1"/>
      <w:numFmt w:val="lowerLetter"/>
      <w:lvlText w:val="%8."/>
      <w:lvlJc w:val="left"/>
      <w:pPr>
        <w:ind w:left="5172" w:hanging="360"/>
      </w:pPr>
    </w:lvl>
    <w:lvl w:ilvl="8" w:tplc="0415001B" w:tentative="1">
      <w:start w:val="1"/>
      <w:numFmt w:val="lowerRoman"/>
      <w:lvlText w:val="%9."/>
      <w:lvlJc w:val="right"/>
      <w:pPr>
        <w:ind w:left="5892" w:hanging="180"/>
      </w:pPr>
    </w:lvl>
  </w:abstractNum>
  <w:abstractNum w:abstractNumId="6" w15:restartNumberingAfterBreak="0">
    <w:nsid w:val="51101906"/>
    <w:multiLevelType w:val="hybridMultilevel"/>
    <w:tmpl w:val="5CD01A9A"/>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7" w15:restartNumberingAfterBreak="0">
    <w:nsid w:val="636F6EEE"/>
    <w:multiLevelType w:val="hybridMultilevel"/>
    <w:tmpl w:val="C4C654DC"/>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8" w15:restartNumberingAfterBreak="0">
    <w:nsid w:val="65FF3513"/>
    <w:multiLevelType w:val="hybridMultilevel"/>
    <w:tmpl w:val="95C65A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94540B6"/>
    <w:multiLevelType w:val="hybridMultilevel"/>
    <w:tmpl w:val="1D0248CE"/>
    <w:lvl w:ilvl="0" w:tplc="04150017">
      <w:start w:val="1"/>
      <w:numFmt w:val="lowerLetter"/>
      <w:lvlText w:val="%1)"/>
      <w:lvlJc w:val="left"/>
      <w:pPr>
        <w:ind w:left="1466" w:hanging="360"/>
      </w:pPr>
    </w:lvl>
    <w:lvl w:ilvl="1" w:tplc="04150017">
      <w:start w:val="1"/>
      <w:numFmt w:val="lowerLetter"/>
      <w:lvlText w:val="%2)"/>
      <w:lvlJc w:val="left"/>
      <w:pPr>
        <w:ind w:left="2186" w:hanging="360"/>
      </w:pPr>
    </w:lvl>
    <w:lvl w:ilvl="2" w:tplc="0415001B" w:tentative="1">
      <w:start w:val="1"/>
      <w:numFmt w:val="lowerRoman"/>
      <w:lvlText w:val="%3."/>
      <w:lvlJc w:val="right"/>
      <w:pPr>
        <w:ind w:left="2906" w:hanging="180"/>
      </w:pPr>
    </w:lvl>
    <w:lvl w:ilvl="3" w:tplc="0415000F" w:tentative="1">
      <w:start w:val="1"/>
      <w:numFmt w:val="decimal"/>
      <w:lvlText w:val="%4."/>
      <w:lvlJc w:val="left"/>
      <w:pPr>
        <w:ind w:left="3626" w:hanging="360"/>
      </w:pPr>
    </w:lvl>
    <w:lvl w:ilvl="4" w:tplc="04150019" w:tentative="1">
      <w:start w:val="1"/>
      <w:numFmt w:val="lowerLetter"/>
      <w:lvlText w:val="%5."/>
      <w:lvlJc w:val="left"/>
      <w:pPr>
        <w:ind w:left="4346" w:hanging="360"/>
      </w:pPr>
    </w:lvl>
    <w:lvl w:ilvl="5" w:tplc="0415001B" w:tentative="1">
      <w:start w:val="1"/>
      <w:numFmt w:val="lowerRoman"/>
      <w:lvlText w:val="%6."/>
      <w:lvlJc w:val="right"/>
      <w:pPr>
        <w:ind w:left="5066" w:hanging="180"/>
      </w:pPr>
    </w:lvl>
    <w:lvl w:ilvl="6" w:tplc="0415000F" w:tentative="1">
      <w:start w:val="1"/>
      <w:numFmt w:val="decimal"/>
      <w:lvlText w:val="%7."/>
      <w:lvlJc w:val="left"/>
      <w:pPr>
        <w:ind w:left="5786" w:hanging="360"/>
      </w:pPr>
    </w:lvl>
    <w:lvl w:ilvl="7" w:tplc="04150019" w:tentative="1">
      <w:start w:val="1"/>
      <w:numFmt w:val="lowerLetter"/>
      <w:lvlText w:val="%8."/>
      <w:lvlJc w:val="left"/>
      <w:pPr>
        <w:ind w:left="6506" w:hanging="360"/>
      </w:pPr>
    </w:lvl>
    <w:lvl w:ilvl="8" w:tplc="0415001B" w:tentative="1">
      <w:start w:val="1"/>
      <w:numFmt w:val="lowerRoman"/>
      <w:lvlText w:val="%9."/>
      <w:lvlJc w:val="right"/>
      <w:pPr>
        <w:ind w:left="7226" w:hanging="180"/>
      </w:pPr>
    </w:lvl>
  </w:abstractNum>
  <w:abstractNum w:abstractNumId="10" w15:restartNumberingAfterBreak="0">
    <w:nsid w:val="72587C17"/>
    <w:multiLevelType w:val="hybridMultilevel"/>
    <w:tmpl w:val="3EF0DA10"/>
    <w:lvl w:ilvl="0" w:tplc="04150011">
      <w:start w:val="1"/>
      <w:numFmt w:val="decimal"/>
      <w:lvlText w:val="%1)"/>
      <w:lvlJc w:val="left"/>
      <w:pPr>
        <w:ind w:left="720" w:hanging="360"/>
      </w:pPr>
    </w:lvl>
    <w:lvl w:ilvl="1" w:tplc="BC2EBBCC">
      <w:start w:val="1"/>
      <w:numFmt w:val="lowerLetter"/>
      <w:lvlText w:val="%2)"/>
      <w:lvlJc w:val="left"/>
      <w:pPr>
        <w:ind w:left="1440" w:hanging="360"/>
      </w:pPr>
      <w:rPr>
        <w:rFonts w:hint="default"/>
        <w:color w:val="00000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BFC3C2E"/>
    <w:multiLevelType w:val="hybridMultilevel"/>
    <w:tmpl w:val="F9806C80"/>
    <w:lvl w:ilvl="0" w:tplc="04150011">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2" w15:restartNumberingAfterBreak="0">
    <w:nsid w:val="7EC22D45"/>
    <w:multiLevelType w:val="hybridMultilevel"/>
    <w:tmpl w:val="D16EF4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10"/>
  </w:num>
  <w:num w:numId="5">
    <w:abstractNumId w:val="9"/>
  </w:num>
  <w:num w:numId="6">
    <w:abstractNumId w:val="1"/>
  </w:num>
  <w:num w:numId="7">
    <w:abstractNumId w:val="5"/>
  </w:num>
  <w:num w:numId="8">
    <w:abstractNumId w:val="3"/>
  </w:num>
  <w:num w:numId="9">
    <w:abstractNumId w:val="12"/>
  </w:num>
  <w:num w:numId="10">
    <w:abstractNumId w:val="11"/>
  </w:num>
  <w:num w:numId="11">
    <w:abstractNumId w:val="4"/>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D3A"/>
    <w:rsid w:val="00012785"/>
    <w:rsid w:val="000A7EB0"/>
    <w:rsid w:val="000B0A7E"/>
    <w:rsid w:val="000D1741"/>
    <w:rsid w:val="00103694"/>
    <w:rsid w:val="001334F7"/>
    <w:rsid w:val="00147BC6"/>
    <w:rsid w:val="00192436"/>
    <w:rsid w:val="001B267B"/>
    <w:rsid w:val="00317E5F"/>
    <w:rsid w:val="003944BB"/>
    <w:rsid w:val="004676A0"/>
    <w:rsid w:val="00545D14"/>
    <w:rsid w:val="00580FFB"/>
    <w:rsid w:val="005A5D3A"/>
    <w:rsid w:val="00632D02"/>
    <w:rsid w:val="0073135B"/>
    <w:rsid w:val="00754292"/>
    <w:rsid w:val="007D62CF"/>
    <w:rsid w:val="007D78AE"/>
    <w:rsid w:val="0088648A"/>
    <w:rsid w:val="00941CF1"/>
    <w:rsid w:val="009649FA"/>
    <w:rsid w:val="009A6A01"/>
    <w:rsid w:val="009F02AC"/>
    <w:rsid w:val="00A12675"/>
    <w:rsid w:val="00A873E7"/>
    <w:rsid w:val="00B2288C"/>
    <w:rsid w:val="00BF1E95"/>
    <w:rsid w:val="00C33664"/>
    <w:rsid w:val="00C61EA4"/>
    <w:rsid w:val="00C87394"/>
    <w:rsid w:val="00C942F8"/>
    <w:rsid w:val="00D04603"/>
    <w:rsid w:val="00D22283"/>
    <w:rsid w:val="00D23E36"/>
    <w:rsid w:val="00D9700E"/>
    <w:rsid w:val="00F3263A"/>
    <w:rsid w:val="00F4416A"/>
    <w:rsid w:val="00F96D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E0429-971A-4591-BBC8-AC82EFCC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pl-PL"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A5D3A"/>
    <w:pPr>
      <w:spacing w:after="200" w:line="276" w:lineRule="auto"/>
      <w:jc w:val="left"/>
    </w:pPr>
    <w:rPr>
      <w:rFonts w:ascii="Arial" w:eastAsia="Arial" w:hAnsi="Arial" w:cs="Arial"/>
      <w:sz w:val="18"/>
      <w:szCs w:val="22"/>
      <w:lang w:eastAsia="pl-PL"/>
    </w:rPr>
  </w:style>
  <w:style w:type="paragraph" w:styleId="Nagwek1">
    <w:name w:val="heading 1"/>
    <w:basedOn w:val="Normalny"/>
    <w:next w:val="Normalny"/>
    <w:link w:val="Nagwek1Znak"/>
    <w:uiPriority w:val="9"/>
    <w:qFormat/>
    <w:rsid w:val="005A5D3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5A5D3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rsid w:val="005A5D3A"/>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5A5D3A"/>
    <w:pPr>
      <w:keepNext/>
      <w:keepLines/>
      <w:spacing w:before="20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A5D3A"/>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uiPriority w:val="9"/>
    <w:rsid w:val="005A5D3A"/>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5A5D3A"/>
    <w:rPr>
      <w:rFonts w:asciiTheme="majorHAnsi" w:eastAsiaTheme="majorEastAsia" w:hAnsiTheme="majorHAnsi" w:cstheme="majorBidi"/>
      <w:b/>
      <w:bCs/>
      <w:color w:val="5B9BD5" w:themeColor="accent1"/>
      <w:sz w:val="18"/>
      <w:szCs w:val="22"/>
      <w:lang w:eastAsia="pl-PL"/>
    </w:rPr>
  </w:style>
  <w:style w:type="character" w:customStyle="1" w:styleId="Nagwek4Znak">
    <w:name w:val="Nagłówek 4 Znak"/>
    <w:basedOn w:val="Domylnaczcionkaakapitu"/>
    <w:link w:val="Nagwek4"/>
    <w:uiPriority w:val="9"/>
    <w:rsid w:val="005A5D3A"/>
    <w:rPr>
      <w:rFonts w:asciiTheme="majorHAnsi" w:eastAsiaTheme="majorEastAsia" w:hAnsiTheme="majorHAnsi" w:cstheme="majorBidi"/>
      <w:b/>
      <w:bCs/>
      <w:i/>
      <w:iCs/>
      <w:color w:val="5B9BD5" w:themeColor="accent1"/>
      <w:sz w:val="18"/>
      <w:szCs w:val="22"/>
      <w:lang w:eastAsia="pl-PL"/>
    </w:rPr>
  </w:style>
  <w:style w:type="paragraph" w:styleId="Nagwek">
    <w:name w:val="header"/>
    <w:basedOn w:val="Normalny"/>
    <w:link w:val="NagwekZnak"/>
    <w:uiPriority w:val="99"/>
    <w:unhideWhenUsed/>
    <w:rsid w:val="005A5D3A"/>
    <w:pPr>
      <w:tabs>
        <w:tab w:val="center" w:pos="4680"/>
        <w:tab w:val="right" w:pos="9360"/>
      </w:tabs>
    </w:pPr>
  </w:style>
  <w:style w:type="character" w:customStyle="1" w:styleId="NagwekZnak">
    <w:name w:val="Nagłówek Znak"/>
    <w:basedOn w:val="Domylnaczcionkaakapitu"/>
    <w:link w:val="Nagwek"/>
    <w:uiPriority w:val="99"/>
    <w:rsid w:val="005A5D3A"/>
    <w:rPr>
      <w:rFonts w:ascii="Arial" w:eastAsia="Arial" w:hAnsi="Arial" w:cs="Arial"/>
      <w:sz w:val="18"/>
      <w:szCs w:val="22"/>
      <w:lang w:eastAsia="pl-PL"/>
    </w:rPr>
  </w:style>
  <w:style w:type="paragraph" w:styleId="Wcicienormalne">
    <w:name w:val="Normal Indent"/>
    <w:basedOn w:val="Normalny"/>
    <w:uiPriority w:val="99"/>
    <w:unhideWhenUsed/>
    <w:rsid w:val="005A5D3A"/>
    <w:pPr>
      <w:ind w:left="720"/>
    </w:pPr>
  </w:style>
  <w:style w:type="paragraph" w:styleId="Podtytu">
    <w:name w:val="Subtitle"/>
    <w:basedOn w:val="Normalny"/>
    <w:next w:val="Normalny"/>
    <w:link w:val="PodtytuZnak"/>
    <w:uiPriority w:val="11"/>
    <w:qFormat/>
    <w:rsid w:val="005A5D3A"/>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ytuZnak">
    <w:name w:val="Podtytuł Znak"/>
    <w:basedOn w:val="Domylnaczcionkaakapitu"/>
    <w:link w:val="Podtytu"/>
    <w:uiPriority w:val="11"/>
    <w:rsid w:val="005A5D3A"/>
    <w:rPr>
      <w:rFonts w:asciiTheme="majorHAnsi" w:eastAsiaTheme="majorEastAsia" w:hAnsiTheme="majorHAnsi" w:cstheme="majorBidi"/>
      <w:i/>
      <w:iCs/>
      <w:color w:val="5B9BD5" w:themeColor="accent1"/>
      <w:spacing w:val="15"/>
      <w:szCs w:val="24"/>
      <w:lang w:eastAsia="pl-PL"/>
    </w:rPr>
  </w:style>
  <w:style w:type="paragraph" w:styleId="Tytu">
    <w:name w:val="Title"/>
    <w:basedOn w:val="Normalny"/>
    <w:next w:val="Normalny"/>
    <w:link w:val="TytuZnak"/>
    <w:uiPriority w:val="10"/>
    <w:qFormat/>
    <w:rsid w:val="005A5D3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5A5D3A"/>
    <w:rPr>
      <w:rFonts w:asciiTheme="majorHAnsi" w:eastAsiaTheme="majorEastAsia" w:hAnsiTheme="majorHAnsi" w:cstheme="majorBidi"/>
      <w:color w:val="323E4F" w:themeColor="text2" w:themeShade="BF"/>
      <w:spacing w:val="5"/>
      <w:kern w:val="28"/>
      <w:sz w:val="52"/>
      <w:szCs w:val="52"/>
      <w:lang w:eastAsia="pl-PL"/>
    </w:rPr>
  </w:style>
  <w:style w:type="character" w:styleId="Uwydatnienie">
    <w:name w:val="Emphasis"/>
    <w:basedOn w:val="Domylnaczcionkaakapitu"/>
    <w:uiPriority w:val="20"/>
    <w:qFormat/>
    <w:rsid w:val="005A5D3A"/>
    <w:rPr>
      <w:i/>
      <w:iCs/>
    </w:rPr>
  </w:style>
  <w:style w:type="character" w:styleId="Hipercze">
    <w:name w:val="Hyperlink"/>
    <w:basedOn w:val="Domylnaczcionkaakapitu"/>
    <w:uiPriority w:val="99"/>
    <w:unhideWhenUsed/>
    <w:rsid w:val="005A5D3A"/>
    <w:rPr>
      <w:color w:val="0563C1" w:themeColor="hyperlink"/>
      <w:u w:val="single"/>
    </w:rPr>
  </w:style>
  <w:style w:type="table" w:styleId="Tabela-Siatka">
    <w:name w:val="Table Grid"/>
    <w:basedOn w:val="Standardowy"/>
    <w:uiPriority w:val="59"/>
    <w:rsid w:val="005A5D3A"/>
    <w:pPr>
      <w:spacing w:line="240" w:lineRule="auto"/>
      <w:jc w:val="left"/>
    </w:pPr>
    <w:rPr>
      <w:rFonts w:asciiTheme="minorHAnsi" w:hAnsiTheme="minorHAnsi" w:cstheme="minorBidi"/>
      <w:sz w:val="18"/>
      <w:szCs w:val="22"/>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5A5D3A"/>
    <w:pPr>
      <w:spacing w:line="240" w:lineRule="auto"/>
    </w:pPr>
    <w:rPr>
      <w:b/>
      <w:bCs/>
      <w:color w:val="5B9BD5" w:themeColor="accent1"/>
      <w:szCs w:val="18"/>
    </w:rPr>
  </w:style>
  <w:style w:type="paragraph" w:customStyle="1" w:styleId="HeaderStyle">
    <w:name w:val="HeaderStyle"/>
    <w:rsid w:val="005A5D3A"/>
    <w:pPr>
      <w:spacing w:after="200" w:line="240" w:lineRule="auto"/>
      <w:jc w:val="center"/>
    </w:pPr>
    <w:rPr>
      <w:rFonts w:ascii="Arial" w:eastAsia="Arial" w:hAnsi="Arial" w:cs="Arial"/>
      <w:b/>
      <w:color w:val="000000" w:themeColor="text1"/>
      <w:sz w:val="18"/>
      <w:szCs w:val="22"/>
      <w:lang w:eastAsia="pl-PL"/>
    </w:rPr>
  </w:style>
  <w:style w:type="paragraph" w:customStyle="1" w:styleId="TitleStyle">
    <w:name w:val="TitleStyle"/>
    <w:rsid w:val="005A5D3A"/>
    <w:pPr>
      <w:spacing w:after="200" w:line="240" w:lineRule="auto"/>
      <w:jc w:val="left"/>
    </w:pPr>
    <w:rPr>
      <w:rFonts w:ascii="Arial" w:eastAsia="Arial" w:hAnsi="Arial" w:cs="Arial"/>
      <w:b/>
      <w:color w:val="000000" w:themeColor="text1"/>
      <w:sz w:val="18"/>
      <w:szCs w:val="22"/>
      <w:lang w:eastAsia="pl-PL"/>
    </w:rPr>
  </w:style>
  <w:style w:type="paragraph" w:customStyle="1" w:styleId="TitleCenterStyle">
    <w:name w:val="TitleCenterStyle"/>
    <w:rsid w:val="005A5D3A"/>
    <w:pPr>
      <w:spacing w:after="200" w:line="240" w:lineRule="auto"/>
      <w:jc w:val="center"/>
    </w:pPr>
    <w:rPr>
      <w:rFonts w:ascii="Arial" w:eastAsia="Arial" w:hAnsi="Arial" w:cs="Arial"/>
      <w:b/>
      <w:color w:val="000000" w:themeColor="text1"/>
      <w:sz w:val="18"/>
      <w:szCs w:val="22"/>
      <w:lang w:eastAsia="pl-PL"/>
    </w:rPr>
  </w:style>
  <w:style w:type="paragraph" w:customStyle="1" w:styleId="NormalStyle">
    <w:name w:val="NormalStyle"/>
    <w:rsid w:val="005A5D3A"/>
    <w:pPr>
      <w:spacing w:line="240" w:lineRule="auto"/>
      <w:jc w:val="left"/>
    </w:pPr>
    <w:rPr>
      <w:rFonts w:ascii="Arial" w:eastAsia="Arial" w:hAnsi="Arial" w:cs="Arial"/>
      <w:color w:val="000000" w:themeColor="text1"/>
      <w:sz w:val="18"/>
      <w:szCs w:val="22"/>
      <w:lang w:eastAsia="pl-PL"/>
    </w:rPr>
  </w:style>
  <w:style w:type="paragraph" w:customStyle="1" w:styleId="NormalSpacingStyle">
    <w:name w:val="NormalSpacingStyle"/>
    <w:rsid w:val="005A5D3A"/>
    <w:pPr>
      <w:spacing w:after="200" w:line="240" w:lineRule="auto"/>
      <w:jc w:val="left"/>
    </w:pPr>
    <w:rPr>
      <w:rFonts w:ascii="Arial" w:eastAsia="Arial" w:hAnsi="Arial" w:cs="Arial"/>
      <w:color w:val="000000" w:themeColor="text1"/>
      <w:sz w:val="18"/>
      <w:szCs w:val="22"/>
      <w:lang w:eastAsia="pl-PL"/>
    </w:rPr>
  </w:style>
  <w:style w:type="paragraph" w:customStyle="1" w:styleId="BoldStyle">
    <w:name w:val="BoldStyle"/>
    <w:rsid w:val="005A5D3A"/>
    <w:pPr>
      <w:spacing w:line="240" w:lineRule="auto"/>
      <w:jc w:val="left"/>
    </w:pPr>
    <w:rPr>
      <w:rFonts w:ascii="Arial" w:eastAsia="Arial" w:hAnsi="Arial" w:cs="Arial"/>
      <w:b/>
      <w:color w:val="000000" w:themeColor="text1"/>
      <w:sz w:val="18"/>
      <w:szCs w:val="22"/>
      <w:lang w:eastAsia="pl-PL"/>
    </w:rPr>
  </w:style>
  <w:style w:type="paragraph" w:customStyle="1" w:styleId="DocDefaults">
    <w:name w:val="DocDefaults"/>
    <w:rsid w:val="005A5D3A"/>
    <w:pPr>
      <w:spacing w:after="200" w:line="276" w:lineRule="auto"/>
      <w:jc w:val="left"/>
    </w:pPr>
    <w:rPr>
      <w:rFonts w:asciiTheme="minorHAnsi" w:hAnsiTheme="minorHAnsi" w:cstheme="minorBidi"/>
      <w:sz w:val="18"/>
      <w:szCs w:val="22"/>
      <w:lang w:eastAsia="pl-PL"/>
    </w:rPr>
  </w:style>
  <w:style w:type="paragraph" w:styleId="Akapitzlist">
    <w:name w:val="List Paragraph"/>
    <w:basedOn w:val="Normalny"/>
    <w:uiPriority w:val="99"/>
    <w:rsid w:val="005A5D3A"/>
    <w:pPr>
      <w:ind w:left="720"/>
      <w:contextualSpacing/>
    </w:pPr>
  </w:style>
  <w:style w:type="paragraph" w:styleId="Stopka">
    <w:name w:val="footer"/>
    <w:basedOn w:val="Normalny"/>
    <w:link w:val="StopkaZnak"/>
    <w:uiPriority w:val="99"/>
    <w:unhideWhenUsed/>
    <w:rsid w:val="005A5D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5D3A"/>
    <w:rPr>
      <w:rFonts w:ascii="Arial" w:eastAsia="Arial" w:hAnsi="Arial" w:cs="Arial"/>
      <w:sz w:val="18"/>
      <w:szCs w:val="22"/>
      <w:lang w:eastAsia="pl-PL"/>
    </w:rPr>
  </w:style>
  <w:style w:type="paragraph" w:styleId="Tekstdymka">
    <w:name w:val="Balloon Text"/>
    <w:basedOn w:val="Normalny"/>
    <w:link w:val="TekstdymkaZnak"/>
    <w:uiPriority w:val="99"/>
    <w:semiHidden/>
    <w:unhideWhenUsed/>
    <w:rsid w:val="00C33664"/>
    <w:pPr>
      <w:spacing w:after="0" w:line="240" w:lineRule="auto"/>
    </w:pPr>
    <w:rPr>
      <w:rFonts w:ascii="Segoe UI" w:hAnsi="Segoe UI" w:cs="Segoe UI"/>
      <w:szCs w:val="18"/>
    </w:rPr>
  </w:style>
  <w:style w:type="character" w:customStyle="1" w:styleId="TekstdymkaZnak">
    <w:name w:val="Tekst dymka Znak"/>
    <w:basedOn w:val="Domylnaczcionkaakapitu"/>
    <w:link w:val="Tekstdymka"/>
    <w:uiPriority w:val="99"/>
    <w:semiHidden/>
    <w:rsid w:val="00C33664"/>
    <w:rPr>
      <w:rFonts w:ascii="Segoe UI" w:eastAsia="Arial"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19</Pages>
  <Words>6776</Words>
  <Characters>40661</Characters>
  <Application>Microsoft Office Word</Application>
  <DocSecurity>0</DocSecurity>
  <Lines>338</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Emilia Celińska</cp:lastModifiedBy>
  <cp:revision>2</cp:revision>
  <cp:lastPrinted>2018-07-16T12:52:00Z</cp:lastPrinted>
  <dcterms:created xsi:type="dcterms:W3CDTF">2019-05-08T11:08:00Z</dcterms:created>
  <dcterms:modified xsi:type="dcterms:W3CDTF">2019-05-08T13:47:00Z</dcterms:modified>
</cp:coreProperties>
</file>