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6C8" w:rsidRDefault="000766C8" w:rsidP="00757D02">
      <w:pPr>
        <w:jc w:val="right"/>
        <w:rPr>
          <w:rFonts w:ascii="Tahoma" w:hAnsi="Tahoma" w:cs="Tahoma"/>
        </w:rPr>
      </w:pPr>
      <w:r w:rsidRPr="00100366">
        <w:rPr>
          <w:rFonts w:ascii="Tahoma" w:hAnsi="Tahoma" w:cs="Tahoma"/>
        </w:rPr>
        <w:t xml:space="preserve">                                           </w:t>
      </w:r>
    </w:p>
    <w:p w:rsidR="00757D02" w:rsidRPr="007C4973" w:rsidRDefault="00757D02" w:rsidP="00757D02">
      <w:pPr>
        <w:pStyle w:val="Tre"/>
        <w:spacing w:line="288" w:lineRule="auto"/>
        <w:jc w:val="center"/>
        <w:rPr>
          <w:rFonts w:ascii="Tahoma" w:eastAsia="Times New Roman" w:hAnsi="Tahoma" w:cs="Tahoma"/>
          <w:b/>
          <w:sz w:val="24"/>
          <w:szCs w:val="24"/>
          <w:u w:val="single"/>
        </w:rPr>
      </w:pPr>
      <w:r w:rsidRPr="007C4973">
        <w:rPr>
          <w:rFonts w:ascii="Tahoma" w:hAnsi="Tahoma" w:cs="Tahoma"/>
          <w:b/>
          <w:sz w:val="24"/>
          <w:szCs w:val="24"/>
          <w:u w:val="single"/>
        </w:rPr>
        <w:t>UZASADNIENIE</w:t>
      </w:r>
    </w:p>
    <w:p w:rsidR="00757D02" w:rsidRPr="007C4973" w:rsidRDefault="00757D02" w:rsidP="00757D02">
      <w:pPr>
        <w:pStyle w:val="Tre"/>
        <w:spacing w:line="288" w:lineRule="auto"/>
        <w:jc w:val="both"/>
        <w:rPr>
          <w:rFonts w:ascii="Tahoma" w:eastAsia="Times New Roman" w:hAnsi="Tahoma" w:cs="Tahoma"/>
          <w:sz w:val="24"/>
          <w:szCs w:val="24"/>
        </w:rPr>
      </w:pPr>
    </w:p>
    <w:p w:rsidR="00757D02" w:rsidRPr="007C4973" w:rsidRDefault="00757D02" w:rsidP="00757D02">
      <w:pPr>
        <w:pStyle w:val="Tre"/>
        <w:spacing w:line="288" w:lineRule="auto"/>
        <w:jc w:val="both"/>
        <w:rPr>
          <w:rFonts w:ascii="Tahoma" w:hAnsi="Tahoma" w:cs="Tahoma"/>
          <w:b/>
          <w:bCs/>
          <w:sz w:val="24"/>
          <w:szCs w:val="24"/>
        </w:rPr>
      </w:pPr>
      <w:r w:rsidRPr="007C4973">
        <w:rPr>
          <w:rFonts w:ascii="Tahoma" w:hAnsi="Tahoma" w:cs="Tahoma"/>
          <w:b/>
          <w:bCs/>
          <w:sz w:val="24"/>
          <w:szCs w:val="24"/>
        </w:rPr>
        <w:t>I. Potrzeba i cel wydania ustawy</w:t>
      </w:r>
    </w:p>
    <w:p w:rsidR="00757D02" w:rsidRPr="007C4973" w:rsidRDefault="00757D02" w:rsidP="00757D02">
      <w:pPr>
        <w:pStyle w:val="Tre"/>
        <w:spacing w:line="288" w:lineRule="auto"/>
        <w:jc w:val="both"/>
        <w:rPr>
          <w:rFonts w:ascii="Tahoma" w:eastAsia="Times New Roman" w:hAnsi="Tahoma" w:cs="Tahoma"/>
          <w:b/>
          <w:bCs/>
          <w:sz w:val="24"/>
          <w:szCs w:val="24"/>
        </w:rPr>
      </w:pPr>
    </w:p>
    <w:p w:rsidR="00757D02" w:rsidRPr="007C4973" w:rsidRDefault="00757D02" w:rsidP="00757D02">
      <w:pPr>
        <w:pStyle w:val="Tre"/>
        <w:spacing w:line="288" w:lineRule="auto"/>
        <w:jc w:val="both"/>
        <w:rPr>
          <w:rFonts w:ascii="Tahoma" w:eastAsia="Times New Roman" w:hAnsi="Tahoma" w:cs="Tahoma"/>
          <w:sz w:val="24"/>
          <w:szCs w:val="24"/>
        </w:rPr>
      </w:pPr>
      <w:r w:rsidRPr="007C4973">
        <w:rPr>
          <w:rFonts w:ascii="Tahoma" w:eastAsia="Times New Roman" w:hAnsi="Tahoma" w:cs="Tahoma"/>
          <w:sz w:val="24"/>
          <w:szCs w:val="24"/>
        </w:rPr>
        <w:t>Celem niniejszego projektu jest uregulowanie statusu flagi Unii Europejskiej, okre</w:t>
      </w:r>
      <w:r w:rsidRPr="007C4973">
        <w:rPr>
          <w:rFonts w:ascii="Tahoma" w:hAnsi="Tahoma" w:cs="Tahoma"/>
          <w:sz w:val="24"/>
          <w:szCs w:val="24"/>
        </w:rPr>
        <w:t>ślanie zasad jej podnoszenia w budynkach publicznych oraz wprowadzenie ochrony prawnej tej flagi w postaci penalizacji zachowań, polegających na jej publicznym znieważeniu lub na niszczeniu, uszkadzaniu lub usuwaniu.</w:t>
      </w:r>
    </w:p>
    <w:p w:rsidR="00757D02" w:rsidRPr="007C4973" w:rsidRDefault="00757D02" w:rsidP="00757D02">
      <w:pPr>
        <w:pStyle w:val="Tre"/>
        <w:spacing w:line="288" w:lineRule="auto"/>
        <w:jc w:val="both"/>
        <w:rPr>
          <w:rFonts w:ascii="Tahoma" w:eastAsia="Times New Roman" w:hAnsi="Tahoma" w:cs="Tahoma"/>
          <w:sz w:val="24"/>
          <w:szCs w:val="24"/>
        </w:rPr>
      </w:pPr>
    </w:p>
    <w:p w:rsidR="00757D02" w:rsidRPr="007C4973" w:rsidRDefault="00757D02" w:rsidP="00757D02">
      <w:pPr>
        <w:rPr>
          <w:rFonts w:ascii="Tahoma" w:hAnsi="Tahoma" w:cs="Tahoma"/>
          <w:b/>
        </w:rPr>
      </w:pPr>
      <w:r w:rsidRPr="007C4973">
        <w:rPr>
          <w:rFonts w:ascii="Tahoma" w:hAnsi="Tahoma" w:cs="Tahoma"/>
          <w:b/>
        </w:rPr>
        <w:t>II. Rzeczywisty stan w dziedzinie, która ma być unormowana</w:t>
      </w:r>
    </w:p>
    <w:p w:rsidR="00757D02" w:rsidRPr="007C4973" w:rsidRDefault="00757D02" w:rsidP="00757D02">
      <w:pPr>
        <w:pStyle w:val="Tre"/>
        <w:spacing w:line="288" w:lineRule="auto"/>
        <w:jc w:val="both"/>
        <w:rPr>
          <w:rFonts w:ascii="Tahoma" w:eastAsia="Times New Roman" w:hAnsi="Tahoma" w:cs="Tahoma"/>
          <w:sz w:val="24"/>
          <w:szCs w:val="24"/>
        </w:rPr>
      </w:pPr>
      <w:r w:rsidRPr="007C4973">
        <w:rPr>
          <w:rFonts w:ascii="Tahoma" w:eastAsia="Times New Roman" w:hAnsi="Tahoma" w:cs="Tahoma"/>
          <w:sz w:val="24"/>
          <w:szCs w:val="24"/>
        </w:rPr>
        <w:tab/>
      </w:r>
    </w:p>
    <w:p w:rsidR="00757D02" w:rsidRPr="007C4973" w:rsidRDefault="00757D02" w:rsidP="00757D02">
      <w:pPr>
        <w:pStyle w:val="Tre"/>
        <w:spacing w:line="288" w:lineRule="auto"/>
        <w:jc w:val="both"/>
        <w:rPr>
          <w:rFonts w:ascii="Tahoma" w:eastAsia="Times New Roman" w:hAnsi="Tahoma" w:cs="Tahoma"/>
          <w:sz w:val="24"/>
          <w:szCs w:val="24"/>
        </w:rPr>
      </w:pPr>
      <w:r w:rsidRPr="007C4973">
        <w:rPr>
          <w:rFonts w:ascii="Tahoma" w:eastAsia="Times New Roman" w:hAnsi="Tahoma" w:cs="Tahoma"/>
          <w:sz w:val="24"/>
          <w:szCs w:val="24"/>
        </w:rPr>
        <w:t>Symbolika związana z Unią Europejską, a w szczególności jej flaga, jest ważna dla wielu Polek i Polaków, którzy popierają członkostwo Polski w Unii Europejskiej oraz czują się Europejkami i Europejczykami.</w:t>
      </w:r>
    </w:p>
    <w:p w:rsidR="00757D02" w:rsidRPr="007C4973" w:rsidRDefault="00757D02" w:rsidP="00757D02">
      <w:pPr>
        <w:pStyle w:val="Tre"/>
        <w:spacing w:line="288" w:lineRule="auto"/>
        <w:jc w:val="both"/>
        <w:rPr>
          <w:rFonts w:ascii="Tahoma" w:eastAsia="Times New Roman" w:hAnsi="Tahoma" w:cs="Tahoma"/>
          <w:sz w:val="24"/>
          <w:szCs w:val="24"/>
        </w:rPr>
      </w:pPr>
    </w:p>
    <w:p w:rsidR="00757D02" w:rsidRPr="007C4973" w:rsidRDefault="00757D02" w:rsidP="00757D02">
      <w:pPr>
        <w:pStyle w:val="Tre"/>
        <w:spacing w:line="288" w:lineRule="auto"/>
        <w:jc w:val="both"/>
        <w:rPr>
          <w:rFonts w:ascii="Tahoma" w:hAnsi="Tahoma" w:cs="Tahoma"/>
          <w:sz w:val="24"/>
          <w:szCs w:val="24"/>
        </w:rPr>
      </w:pPr>
      <w:r w:rsidRPr="007C4973">
        <w:rPr>
          <w:rFonts w:ascii="Tahoma" w:eastAsia="Times New Roman" w:hAnsi="Tahoma" w:cs="Tahoma"/>
          <w:sz w:val="24"/>
          <w:szCs w:val="24"/>
        </w:rPr>
        <w:t xml:space="preserve">Niestety, mimo tego częste jest palenie, opluwanie lub niszczenie w inny sposób </w:t>
      </w:r>
      <w:r w:rsidRPr="007C4973">
        <w:rPr>
          <w:rFonts w:ascii="Tahoma" w:hAnsi="Tahoma" w:cs="Tahoma"/>
          <w:sz w:val="24"/>
          <w:szCs w:val="24"/>
        </w:rPr>
        <w:t>flagi Unii Europejskiej, zwłaszcza podczas demonstracji środowisko eurosceptycznych lub protestów antyeuropejskich. Incydenty takie miały miejsce nawet na wydarzeniach jak Marsz Niepodległości w Warszawie, które miały za cel łączenie Polek i Polaków.</w:t>
      </w:r>
    </w:p>
    <w:p w:rsidR="00757D02" w:rsidRPr="007C4973" w:rsidRDefault="00757D02" w:rsidP="00757D02">
      <w:pPr>
        <w:pStyle w:val="Tre"/>
        <w:spacing w:line="288" w:lineRule="auto"/>
        <w:jc w:val="both"/>
        <w:rPr>
          <w:rFonts w:ascii="Tahoma" w:hAnsi="Tahoma" w:cs="Tahoma"/>
          <w:sz w:val="24"/>
          <w:szCs w:val="24"/>
        </w:rPr>
      </w:pPr>
    </w:p>
    <w:p w:rsidR="00757D02" w:rsidRPr="007C4973" w:rsidRDefault="00757D02" w:rsidP="00757D02">
      <w:pPr>
        <w:pStyle w:val="Tre"/>
        <w:spacing w:line="288" w:lineRule="auto"/>
        <w:jc w:val="both"/>
        <w:rPr>
          <w:rFonts w:ascii="Tahoma" w:hAnsi="Tahoma" w:cs="Tahoma"/>
          <w:sz w:val="24"/>
          <w:szCs w:val="24"/>
        </w:rPr>
      </w:pPr>
      <w:r w:rsidRPr="007C4973">
        <w:rPr>
          <w:rFonts w:ascii="Tahoma" w:hAnsi="Tahoma" w:cs="Tahoma"/>
          <w:sz w:val="24"/>
          <w:szCs w:val="24"/>
        </w:rPr>
        <w:t>W polskim systemie prawnym symbole państwowe objęte są ochroną prawną (np. art 137 kodeksu karnego lub art. 49 kodeksu wykroczeń). Na równi chronione są symbole państw obcych, wystawionych publicznie przez przedstawicielstwo tego państwa lub na zarządzenie polskiego organu władzy publicznej. Unia Europejska jest organizacją międzynarodową i nie posiada oficjalnego statusu państwa, a więc osoba znieważająca jej flagę lub symbole nie podlega karze wymienionej w kodeksie karnym. Jednak za względu na wyjątkowe znaczenie Unii Europejskiej jako organizacji unikatowej w skali globalnej sytuacja ta powinna ulec zmianie - zwłaszcza, że często w kontekście międzynarodowym Unie Europejska reprezentuje także państwa członkowskie, w tym Polskę, i w tym kontekście flaga unijna staje się symbolem reprezentującym Rzeczpospolitą Polską nie mniej niż flaga narodowa.</w:t>
      </w:r>
    </w:p>
    <w:p w:rsidR="00757D02" w:rsidRPr="007C4973" w:rsidRDefault="00757D02" w:rsidP="00757D02">
      <w:pPr>
        <w:pStyle w:val="Tre"/>
        <w:spacing w:line="288" w:lineRule="auto"/>
        <w:jc w:val="both"/>
        <w:rPr>
          <w:rFonts w:ascii="Tahoma" w:hAnsi="Tahoma" w:cs="Tahoma"/>
          <w:sz w:val="24"/>
          <w:szCs w:val="24"/>
        </w:rPr>
      </w:pPr>
    </w:p>
    <w:p w:rsidR="00757D02" w:rsidRPr="007C4973" w:rsidRDefault="00757D02" w:rsidP="00757D02">
      <w:pPr>
        <w:rPr>
          <w:rFonts w:ascii="Tahoma" w:hAnsi="Tahoma" w:cs="Tahoma"/>
          <w:b/>
        </w:rPr>
      </w:pPr>
      <w:r w:rsidRPr="007C4973">
        <w:rPr>
          <w:rFonts w:ascii="Tahoma" w:hAnsi="Tahoma" w:cs="Tahoma"/>
          <w:b/>
        </w:rPr>
        <w:t>III. Różnice pomiędzy dotychczasowym a projektowanym stanem prawnym</w:t>
      </w:r>
    </w:p>
    <w:p w:rsidR="00757D02" w:rsidRPr="007C4973" w:rsidRDefault="00757D02" w:rsidP="00757D02">
      <w:pPr>
        <w:pStyle w:val="Tre"/>
        <w:spacing w:line="288" w:lineRule="auto"/>
        <w:jc w:val="both"/>
        <w:rPr>
          <w:rFonts w:ascii="Tahoma" w:eastAsia="Times New Roman" w:hAnsi="Tahoma" w:cs="Tahoma"/>
          <w:sz w:val="24"/>
          <w:szCs w:val="24"/>
        </w:rPr>
      </w:pPr>
      <w:r w:rsidRPr="007C4973">
        <w:rPr>
          <w:rFonts w:ascii="Tahoma" w:eastAsia="Times New Roman" w:hAnsi="Tahoma" w:cs="Tahoma"/>
          <w:sz w:val="24"/>
          <w:szCs w:val="24"/>
        </w:rPr>
        <w:tab/>
      </w:r>
    </w:p>
    <w:p w:rsidR="00757D02" w:rsidRPr="007C4973" w:rsidRDefault="00757D02" w:rsidP="00757D02">
      <w:pPr>
        <w:pStyle w:val="Tre"/>
        <w:spacing w:line="288" w:lineRule="auto"/>
        <w:jc w:val="both"/>
        <w:rPr>
          <w:rFonts w:ascii="Tahoma" w:hAnsi="Tahoma" w:cs="Tahoma"/>
          <w:sz w:val="24"/>
          <w:szCs w:val="24"/>
        </w:rPr>
      </w:pPr>
      <w:r w:rsidRPr="007C4973">
        <w:rPr>
          <w:rFonts w:ascii="Tahoma" w:hAnsi="Tahoma" w:cs="Tahoma"/>
          <w:sz w:val="24"/>
          <w:szCs w:val="24"/>
        </w:rPr>
        <w:t>Ustawa przewiduje uregulowanie obecności flagi Unii Europejskiej w i przed siedzibami władz publicznych, przedstawicielstw oraz portach.</w:t>
      </w:r>
    </w:p>
    <w:p w:rsidR="00757D02" w:rsidRPr="007C4973" w:rsidRDefault="00757D02" w:rsidP="00757D02">
      <w:pPr>
        <w:pStyle w:val="Tre"/>
        <w:spacing w:line="288" w:lineRule="auto"/>
        <w:jc w:val="both"/>
        <w:rPr>
          <w:rFonts w:ascii="Tahoma" w:hAnsi="Tahoma" w:cs="Tahoma"/>
          <w:sz w:val="24"/>
          <w:szCs w:val="24"/>
        </w:rPr>
      </w:pPr>
    </w:p>
    <w:p w:rsidR="00757D02" w:rsidRPr="007C4973" w:rsidRDefault="00757D02" w:rsidP="00757D02">
      <w:pPr>
        <w:pStyle w:val="Tre"/>
        <w:spacing w:line="288" w:lineRule="auto"/>
        <w:jc w:val="both"/>
        <w:rPr>
          <w:rFonts w:ascii="Tahoma" w:hAnsi="Tahoma" w:cs="Tahoma"/>
          <w:sz w:val="24"/>
          <w:szCs w:val="24"/>
        </w:rPr>
      </w:pPr>
      <w:r w:rsidRPr="007C4973">
        <w:rPr>
          <w:rFonts w:ascii="Tahoma" w:hAnsi="Tahoma" w:cs="Tahoma"/>
          <w:sz w:val="24"/>
          <w:szCs w:val="24"/>
        </w:rPr>
        <w:t xml:space="preserve">Ustawa przewiduje ponadto zmiany przepisów kodeksów: karnego i wykroczeń tak, by nadać fladze Unii Europejskiej ochronę prawną równorzędną z flagą państwową. </w:t>
      </w:r>
      <w:r w:rsidRPr="007C4973">
        <w:rPr>
          <w:rFonts w:ascii="Tahoma" w:hAnsi="Tahoma" w:cs="Tahoma"/>
          <w:sz w:val="24"/>
          <w:szCs w:val="24"/>
        </w:rPr>
        <w:tab/>
      </w:r>
      <w:r w:rsidRPr="007C4973">
        <w:rPr>
          <w:rFonts w:ascii="Tahoma" w:hAnsi="Tahoma" w:cs="Tahoma"/>
          <w:sz w:val="24"/>
          <w:szCs w:val="24"/>
        </w:rPr>
        <w:tab/>
      </w:r>
      <w:r w:rsidRPr="007C4973">
        <w:rPr>
          <w:rFonts w:ascii="Tahoma" w:hAnsi="Tahoma" w:cs="Tahoma"/>
          <w:sz w:val="24"/>
          <w:szCs w:val="24"/>
        </w:rPr>
        <w:tab/>
      </w:r>
    </w:p>
    <w:p w:rsidR="00757D02" w:rsidRPr="007C4973" w:rsidRDefault="00757D02" w:rsidP="00757D02">
      <w:pPr>
        <w:pStyle w:val="Tre"/>
        <w:spacing w:line="288" w:lineRule="auto"/>
        <w:jc w:val="both"/>
        <w:rPr>
          <w:rFonts w:ascii="Tahoma" w:hAnsi="Tahoma" w:cs="Tahoma"/>
          <w:sz w:val="24"/>
          <w:szCs w:val="24"/>
        </w:rPr>
      </w:pPr>
    </w:p>
    <w:p w:rsidR="00757D02" w:rsidRPr="007C4973" w:rsidRDefault="00757D02" w:rsidP="00757D02">
      <w:pPr>
        <w:pStyle w:val="Tre"/>
        <w:spacing w:line="288" w:lineRule="auto"/>
        <w:jc w:val="both"/>
        <w:rPr>
          <w:rFonts w:ascii="Tahoma" w:eastAsia="Times New Roman" w:hAnsi="Tahoma" w:cs="Tahoma"/>
          <w:sz w:val="24"/>
          <w:szCs w:val="24"/>
        </w:rPr>
      </w:pPr>
      <w:r w:rsidRPr="007C4973">
        <w:rPr>
          <w:rFonts w:ascii="Tahoma" w:hAnsi="Tahoma" w:cs="Tahoma"/>
          <w:sz w:val="24"/>
          <w:szCs w:val="24"/>
        </w:rPr>
        <w:t>Należy szczególnie podkreślić, że uregulowanie statusu flagi UE ma za zadanie ochronę uczuć osób żywiących szacunek dla tych znaków oraz dla Nas samych - jako obywateli i obywatelek Unii Europejskiej. Jednym z głównych celów przyświecających sygnatariuszom Traktatu o Unii Europejskiej była wizja stworzenia obywatelstwa europejskiego i poczucia przynależności do jednej wsp</w:t>
      </w:r>
      <w:r w:rsidRPr="007C4973">
        <w:rPr>
          <w:rFonts w:ascii="Tahoma" w:hAnsi="Tahoma" w:cs="Tahoma"/>
          <w:sz w:val="24"/>
          <w:szCs w:val="24"/>
          <w:lang w:val="es-ES_tradnl"/>
        </w:rPr>
        <w:t>ó</w:t>
      </w:r>
      <w:r w:rsidRPr="007C4973">
        <w:rPr>
          <w:rFonts w:ascii="Tahoma" w:hAnsi="Tahoma" w:cs="Tahoma"/>
          <w:sz w:val="24"/>
          <w:szCs w:val="24"/>
        </w:rPr>
        <w:t xml:space="preserve">lnoty u mieszkanek i mieszkańców Europy poprzez zapewnienie jednakowych norm prawnych i pełnej swobody przepływu ludzi w obrębie Unii. Wizja ta, wyrażająca się swobodzie przekraczania granic państw członkowskich, możliwość rozwoju oraz pracy w innym państwie członkowskim, jest urzeczywistniana oraz pogłębiana, a flaga unijna stała się symbolem i nośnikiem tych wartości. </w:t>
      </w:r>
    </w:p>
    <w:p w:rsidR="00757D02" w:rsidRPr="007C4973" w:rsidRDefault="00757D02" w:rsidP="00757D02">
      <w:pPr>
        <w:pStyle w:val="Tre"/>
        <w:spacing w:line="288" w:lineRule="auto"/>
        <w:jc w:val="both"/>
        <w:rPr>
          <w:rFonts w:ascii="Tahoma" w:eastAsia="Times New Roman" w:hAnsi="Tahoma" w:cs="Tahoma"/>
          <w:sz w:val="24"/>
          <w:szCs w:val="24"/>
        </w:rPr>
      </w:pP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b/>
          <w:sz w:val="24"/>
          <w:szCs w:val="24"/>
          <w:u w:color="000000"/>
        </w:rPr>
      </w:pPr>
      <w:r w:rsidRPr="007C4973">
        <w:rPr>
          <w:rFonts w:ascii="Tahoma" w:eastAsia="Calibri" w:hAnsi="Tahoma" w:cs="Tahoma"/>
          <w:b/>
          <w:sz w:val="24"/>
          <w:szCs w:val="24"/>
          <w:u w:color="000000"/>
        </w:rPr>
        <w:t>IV. Przewidywane skutki społeczne, gospodarcze, finansowe i prawne</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r w:rsidRPr="007C4973">
        <w:rPr>
          <w:rFonts w:ascii="Tahoma" w:eastAsia="Calibri" w:hAnsi="Tahoma" w:cs="Tahoma"/>
          <w:sz w:val="24"/>
          <w:szCs w:val="24"/>
          <w:u w:color="000000"/>
        </w:rPr>
        <w:t>Proponowane zmiany będą miały pozytywne skutki społeczne i prawne, nie przynosząc zmian gospodarczych ani finansowych.</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r w:rsidRPr="007C4973">
        <w:rPr>
          <w:rFonts w:ascii="Tahoma" w:eastAsia="Calibri" w:hAnsi="Tahoma" w:cs="Tahoma"/>
          <w:sz w:val="24"/>
          <w:szCs w:val="24"/>
          <w:u w:color="000000"/>
        </w:rPr>
        <w:t xml:space="preserve">Zmiany prawne doprowadzą do ujednolicenia ochrony symboli używanych w jednakowych sytuacjach. Już dzisiaj, przed każdym budynkiem rządowym lub samorządowym, obok flagi Polski, eksponowana jest flaga Unii Europejskiej. Obie ustawione są co do zasady na tej samej wysokości oraz są takiej samej wielkości. Różnica polega na tym, że w przypadku zniszczenia flagi Polski, osoba dopuszczająca się tego czynu zostałby pociągnięta do odpowiedzialności prawnej, a zniszczenie nie mniej ważnej flagi UE nie spotkałoby się z taką sankcją. </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r w:rsidRPr="007C4973">
        <w:rPr>
          <w:rFonts w:ascii="Tahoma" w:eastAsia="Calibri" w:hAnsi="Tahoma" w:cs="Tahoma"/>
          <w:sz w:val="24"/>
          <w:szCs w:val="24"/>
          <w:u w:color="000000"/>
        </w:rPr>
        <w:t xml:space="preserve">Skutki społeczne będą pozytywne, ponieważ zapewniona zostanie prawna ochrona symbolu organizacji, z którą Polki i Polacy mocno się identyfikują. Biorąc pod uwagę bardzo wysokie poparcie dla członkostwa Polski w Unii Europejskiej ochrona prawna jej flagi będzie także prowadzić do ochrony uczuć większości Polek i Polaków, którzy czują mocy związek z Unią Europejską  i dla których ważna jest ich europejska tożsamość. </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b/>
          <w:sz w:val="24"/>
          <w:szCs w:val="24"/>
          <w:u w:color="000000"/>
        </w:rPr>
      </w:pPr>
      <w:r w:rsidRPr="007C4973">
        <w:rPr>
          <w:rFonts w:ascii="Tahoma" w:eastAsia="Calibri" w:hAnsi="Tahoma" w:cs="Tahoma"/>
          <w:b/>
          <w:sz w:val="24"/>
          <w:szCs w:val="24"/>
          <w:u w:color="000000"/>
        </w:rPr>
        <w:t xml:space="preserve">V. Źródła finansowania, jeżeli projekt ustawy pociąga za sobą obciążenie budżetu państwa lub budżetów jednostek samorządu terytorialnego </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hAnsi="Tahoma" w:cs="Tahoma"/>
          <w:b/>
          <w:sz w:val="24"/>
          <w:szCs w:val="24"/>
        </w:rPr>
      </w:pPr>
      <w:r w:rsidRPr="007C4973">
        <w:rPr>
          <w:rFonts w:ascii="Tahoma" w:eastAsia="Calibri" w:hAnsi="Tahoma" w:cs="Tahoma"/>
          <w:sz w:val="24"/>
          <w:szCs w:val="24"/>
          <w:u w:color="000000"/>
        </w:rPr>
        <w:t>Projekt nie powoduje dodatkowych kosztów dla budżetu państwa ani budżetów jednostek samorządu terytorialnego.</w:t>
      </w:r>
    </w:p>
    <w:p w:rsidR="00A74F02" w:rsidRDefault="00A74F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hAnsi="Tahoma" w:cs="Tahoma"/>
          <w:b/>
          <w:sz w:val="24"/>
          <w:szCs w:val="24"/>
        </w:rPr>
      </w:pP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r w:rsidRPr="007C4973">
        <w:rPr>
          <w:rFonts w:ascii="Tahoma" w:hAnsi="Tahoma" w:cs="Tahoma"/>
          <w:b/>
          <w:sz w:val="24"/>
          <w:szCs w:val="24"/>
        </w:rPr>
        <w:lastRenderedPageBreak/>
        <w:t>VI. Założenia projektów podstawowych aktów wykonawczych</w:t>
      </w:r>
      <w:r w:rsidRPr="007C4973">
        <w:rPr>
          <w:rFonts w:ascii="Tahoma" w:eastAsia="Calibri" w:hAnsi="Tahoma" w:cs="Tahoma"/>
          <w:sz w:val="24"/>
          <w:szCs w:val="24"/>
          <w:u w:color="000000"/>
        </w:rPr>
        <w:t xml:space="preserve"> </w:t>
      </w:r>
    </w:p>
    <w:p w:rsidR="00757D02" w:rsidRPr="007C4973" w:rsidRDefault="00757D02" w:rsidP="00757D02">
      <w:pPr>
        <w:pStyle w:val="Tre"/>
        <w:spacing w:line="288" w:lineRule="auto"/>
        <w:rPr>
          <w:rFonts w:ascii="Tahoma" w:hAnsi="Tahoma" w:cs="Tahoma"/>
          <w:sz w:val="24"/>
          <w:szCs w:val="24"/>
        </w:rPr>
      </w:pPr>
      <w:r w:rsidRPr="007C4973">
        <w:rPr>
          <w:rFonts w:ascii="Tahoma" w:hAnsi="Tahoma" w:cs="Tahoma"/>
          <w:sz w:val="24"/>
          <w:szCs w:val="24"/>
        </w:rPr>
        <w:t xml:space="preserve">Minister </w:t>
      </w:r>
      <w:r w:rsidR="00C66555" w:rsidRPr="007C4973">
        <w:rPr>
          <w:rFonts w:ascii="Tahoma" w:hAnsi="Tahoma" w:cs="Tahoma"/>
          <w:sz w:val="24"/>
          <w:szCs w:val="24"/>
        </w:rPr>
        <w:t>właściwy</w:t>
      </w:r>
      <w:r w:rsidRPr="007C4973">
        <w:rPr>
          <w:rFonts w:ascii="Tahoma" w:hAnsi="Tahoma" w:cs="Tahoma"/>
          <w:sz w:val="24"/>
          <w:szCs w:val="24"/>
        </w:rPr>
        <w:t xml:space="preserve"> do spraw zagranicznych będzie miał obowiązek w drodze </w:t>
      </w:r>
      <w:r w:rsidR="002B2489" w:rsidRPr="007C4973">
        <w:rPr>
          <w:rFonts w:ascii="Tahoma" w:hAnsi="Tahoma" w:cs="Tahoma"/>
          <w:sz w:val="24"/>
          <w:szCs w:val="24"/>
        </w:rPr>
        <w:t>rozporządzenia</w:t>
      </w:r>
      <w:r w:rsidRPr="007C4973">
        <w:rPr>
          <w:rFonts w:ascii="Tahoma" w:hAnsi="Tahoma" w:cs="Tahoma"/>
          <w:sz w:val="24"/>
          <w:szCs w:val="24"/>
        </w:rPr>
        <w:t xml:space="preserve"> określić szczegółowe zasady wywieszania flagi unijnej </w:t>
      </w:r>
      <w:r w:rsidR="002B2489" w:rsidRPr="007C4973">
        <w:rPr>
          <w:rFonts w:ascii="Tahoma" w:hAnsi="Tahoma" w:cs="Tahoma"/>
          <w:sz w:val="24"/>
          <w:szCs w:val="24"/>
        </w:rPr>
        <w:t>uwzględniając</w:t>
      </w:r>
      <w:r w:rsidRPr="007C4973">
        <w:rPr>
          <w:rFonts w:ascii="Tahoma" w:hAnsi="Tahoma" w:cs="Tahoma"/>
          <w:sz w:val="24"/>
          <w:szCs w:val="24"/>
        </w:rPr>
        <w:t xml:space="preserve"> </w:t>
      </w:r>
      <w:r w:rsidR="002B2489" w:rsidRPr="007C4973">
        <w:rPr>
          <w:rFonts w:ascii="Tahoma" w:hAnsi="Tahoma" w:cs="Tahoma"/>
          <w:sz w:val="24"/>
          <w:szCs w:val="24"/>
        </w:rPr>
        <w:t>praktykę</w:t>
      </w:r>
      <w:r w:rsidRPr="007C4973">
        <w:rPr>
          <w:rFonts w:ascii="Tahoma" w:hAnsi="Tahoma" w:cs="Tahoma"/>
          <w:sz w:val="24"/>
          <w:szCs w:val="24"/>
        </w:rPr>
        <w:t xml:space="preserve">̨ i zwyczaje </w:t>
      </w:r>
      <w:r w:rsidR="002B2489" w:rsidRPr="007C4973">
        <w:rPr>
          <w:rFonts w:ascii="Tahoma" w:hAnsi="Tahoma" w:cs="Tahoma"/>
          <w:sz w:val="24"/>
          <w:szCs w:val="24"/>
        </w:rPr>
        <w:t>istniejące</w:t>
      </w:r>
      <w:r w:rsidRPr="007C4973">
        <w:rPr>
          <w:rFonts w:ascii="Tahoma" w:hAnsi="Tahoma" w:cs="Tahoma"/>
          <w:sz w:val="24"/>
          <w:szCs w:val="24"/>
        </w:rPr>
        <w:t xml:space="preserve"> w </w:t>
      </w:r>
      <w:r w:rsidR="002B2489" w:rsidRPr="007C4973">
        <w:rPr>
          <w:rFonts w:ascii="Tahoma" w:hAnsi="Tahoma" w:cs="Tahoma"/>
          <w:sz w:val="24"/>
          <w:szCs w:val="24"/>
        </w:rPr>
        <w:t>państwie</w:t>
      </w:r>
      <w:r w:rsidRPr="007C4973">
        <w:rPr>
          <w:rFonts w:ascii="Tahoma" w:hAnsi="Tahoma" w:cs="Tahoma"/>
          <w:sz w:val="24"/>
          <w:szCs w:val="24"/>
        </w:rPr>
        <w:t xml:space="preserve"> </w:t>
      </w:r>
      <w:r w:rsidR="002B2489" w:rsidRPr="007C4973">
        <w:rPr>
          <w:rFonts w:ascii="Tahoma" w:hAnsi="Tahoma" w:cs="Tahoma"/>
          <w:sz w:val="24"/>
          <w:szCs w:val="24"/>
        </w:rPr>
        <w:t>przyjmującym</w:t>
      </w:r>
      <w:r w:rsidRPr="007C4973">
        <w:rPr>
          <w:rFonts w:ascii="Tahoma" w:hAnsi="Tahoma" w:cs="Tahoma"/>
          <w:sz w:val="24"/>
          <w:szCs w:val="24"/>
        </w:rPr>
        <w:t xml:space="preserve"> oraz </w:t>
      </w:r>
      <w:r w:rsidR="002B2489" w:rsidRPr="007C4973">
        <w:rPr>
          <w:rFonts w:ascii="Tahoma" w:hAnsi="Tahoma" w:cs="Tahoma"/>
          <w:sz w:val="24"/>
          <w:szCs w:val="24"/>
        </w:rPr>
        <w:t>określając</w:t>
      </w:r>
      <w:r w:rsidRPr="007C4973">
        <w:rPr>
          <w:rFonts w:ascii="Tahoma" w:hAnsi="Tahoma" w:cs="Tahoma"/>
          <w:sz w:val="24"/>
          <w:szCs w:val="24"/>
        </w:rPr>
        <w:t xml:space="preserve"> szczegółowo usytuowanie flagi Unii Europejskiej. Właściwą formą regulacji byłaby tu forma zbliżona to przepisów obowiązujących wobec flagi </w:t>
      </w:r>
      <w:r w:rsidR="002B2489" w:rsidRPr="007C4973">
        <w:rPr>
          <w:rFonts w:ascii="Tahoma" w:hAnsi="Tahoma" w:cs="Tahoma"/>
          <w:sz w:val="24"/>
          <w:szCs w:val="24"/>
        </w:rPr>
        <w:t>państwowej</w:t>
      </w:r>
      <w:r w:rsidRPr="007C4973">
        <w:rPr>
          <w:rFonts w:ascii="Tahoma" w:hAnsi="Tahoma" w:cs="Tahoma"/>
          <w:sz w:val="24"/>
          <w:szCs w:val="24"/>
        </w:rPr>
        <w:t>.</w:t>
      </w:r>
    </w:p>
    <w:p w:rsidR="00757D02" w:rsidRPr="007C4973" w:rsidRDefault="00757D02" w:rsidP="00757D02">
      <w:pPr>
        <w:pStyle w:val="Tre"/>
        <w:spacing w:line="288" w:lineRule="auto"/>
        <w:rPr>
          <w:rFonts w:ascii="Tahoma" w:eastAsia="Times New Roman" w:hAnsi="Tahoma" w:cs="Tahoma"/>
          <w:sz w:val="24"/>
          <w:szCs w:val="24"/>
        </w:rPr>
      </w:pPr>
    </w:p>
    <w:p w:rsidR="00757D02" w:rsidRPr="007C4973" w:rsidRDefault="00757D02" w:rsidP="00757D02">
      <w:pPr>
        <w:pStyle w:val="Tre"/>
        <w:spacing w:line="288" w:lineRule="auto"/>
        <w:rPr>
          <w:rFonts w:ascii="Tahoma" w:hAnsi="Tahoma" w:cs="Tahoma"/>
          <w:sz w:val="24"/>
          <w:szCs w:val="24"/>
        </w:rPr>
      </w:pPr>
      <w:r w:rsidRPr="007C4973">
        <w:rPr>
          <w:rFonts w:ascii="Tahoma" w:hAnsi="Tahoma" w:cs="Tahoma"/>
          <w:sz w:val="24"/>
          <w:szCs w:val="24"/>
        </w:rPr>
        <w:t xml:space="preserve">Minister </w:t>
      </w:r>
      <w:r w:rsidR="002B2489" w:rsidRPr="007C4973">
        <w:rPr>
          <w:rFonts w:ascii="Tahoma" w:hAnsi="Tahoma" w:cs="Tahoma"/>
          <w:sz w:val="24"/>
          <w:szCs w:val="24"/>
        </w:rPr>
        <w:t>właściwy</w:t>
      </w:r>
      <w:r w:rsidRPr="007C4973">
        <w:rPr>
          <w:rFonts w:ascii="Tahoma" w:hAnsi="Tahoma" w:cs="Tahoma"/>
          <w:sz w:val="24"/>
          <w:szCs w:val="24"/>
        </w:rPr>
        <w:t xml:space="preserve"> do spraw transportu będzie miał obowiązek określić w drodze </w:t>
      </w:r>
      <w:r w:rsidR="002B2489" w:rsidRPr="007C4973">
        <w:rPr>
          <w:rFonts w:ascii="Tahoma" w:hAnsi="Tahoma" w:cs="Tahoma"/>
          <w:sz w:val="24"/>
          <w:szCs w:val="24"/>
        </w:rPr>
        <w:t>rozporządzenia</w:t>
      </w:r>
      <w:r w:rsidRPr="007C4973">
        <w:rPr>
          <w:rFonts w:ascii="Tahoma" w:hAnsi="Tahoma" w:cs="Tahoma"/>
          <w:sz w:val="24"/>
          <w:szCs w:val="24"/>
        </w:rPr>
        <w:t xml:space="preserve"> spos</w:t>
      </w:r>
      <w:r w:rsidRPr="007C4973">
        <w:rPr>
          <w:rFonts w:ascii="Tahoma" w:hAnsi="Tahoma" w:cs="Tahoma"/>
          <w:sz w:val="24"/>
          <w:szCs w:val="24"/>
          <w:lang w:val="es-ES_tradnl"/>
        </w:rPr>
        <w:t>ó</w:t>
      </w:r>
      <w:r w:rsidRPr="007C4973">
        <w:rPr>
          <w:rFonts w:ascii="Tahoma" w:hAnsi="Tahoma" w:cs="Tahoma"/>
          <w:sz w:val="24"/>
          <w:szCs w:val="24"/>
        </w:rPr>
        <w:t xml:space="preserve">b podnoszenia fagi Unii Europejskiej na cywilnych lotniskach i </w:t>
      </w:r>
      <w:r w:rsidR="002B2489" w:rsidRPr="007C4973">
        <w:rPr>
          <w:rFonts w:ascii="Tahoma" w:hAnsi="Tahoma" w:cs="Tahoma"/>
          <w:sz w:val="24"/>
          <w:szCs w:val="24"/>
        </w:rPr>
        <w:t>lądowiskach</w:t>
      </w:r>
      <w:r w:rsidRPr="007C4973">
        <w:rPr>
          <w:rFonts w:ascii="Tahoma" w:hAnsi="Tahoma" w:cs="Tahoma"/>
          <w:sz w:val="24"/>
          <w:szCs w:val="24"/>
        </w:rPr>
        <w:t xml:space="preserve"> oraz na cywilnych samolotach komunikacyjnych podczas lot</w:t>
      </w:r>
      <w:r w:rsidRPr="007C4973">
        <w:rPr>
          <w:rFonts w:ascii="Tahoma" w:hAnsi="Tahoma" w:cs="Tahoma"/>
          <w:sz w:val="24"/>
          <w:szCs w:val="24"/>
          <w:lang w:val="es-ES_tradnl"/>
        </w:rPr>
        <w:t>ó</w:t>
      </w:r>
      <w:r w:rsidRPr="007C4973">
        <w:rPr>
          <w:rFonts w:ascii="Tahoma" w:hAnsi="Tahoma" w:cs="Tahoma"/>
          <w:sz w:val="24"/>
          <w:szCs w:val="24"/>
        </w:rPr>
        <w:t xml:space="preserve">w za granicą. Właściwą formą regulacji byłaby tu forma zbliżona to przepisów obowiązujących wobec flagi </w:t>
      </w:r>
      <w:r w:rsidR="002B2489" w:rsidRPr="007C4973">
        <w:rPr>
          <w:rFonts w:ascii="Tahoma" w:hAnsi="Tahoma" w:cs="Tahoma"/>
          <w:sz w:val="24"/>
          <w:szCs w:val="24"/>
        </w:rPr>
        <w:t>państwowej</w:t>
      </w:r>
      <w:r w:rsidRPr="007C4973">
        <w:rPr>
          <w:rFonts w:ascii="Tahoma" w:hAnsi="Tahoma" w:cs="Tahoma"/>
          <w:sz w:val="24"/>
          <w:szCs w:val="24"/>
        </w:rPr>
        <w:t>.</w:t>
      </w:r>
    </w:p>
    <w:p w:rsidR="00757D02" w:rsidRPr="007C4973" w:rsidRDefault="00757D02" w:rsidP="00757D02">
      <w:pPr>
        <w:pStyle w:val="Tre"/>
        <w:spacing w:line="288" w:lineRule="auto"/>
        <w:rPr>
          <w:rFonts w:ascii="Tahoma" w:eastAsia="Times New Roman" w:hAnsi="Tahoma" w:cs="Tahoma"/>
          <w:sz w:val="24"/>
          <w:szCs w:val="24"/>
        </w:rPr>
      </w:pP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b/>
          <w:sz w:val="24"/>
          <w:szCs w:val="24"/>
          <w:u w:color="000000"/>
        </w:rPr>
      </w:pPr>
      <w:r w:rsidRPr="007C4973">
        <w:rPr>
          <w:rFonts w:ascii="Tahoma" w:eastAsia="Calibri" w:hAnsi="Tahoma" w:cs="Tahoma"/>
          <w:b/>
          <w:sz w:val="24"/>
          <w:szCs w:val="24"/>
          <w:u w:color="000000"/>
        </w:rPr>
        <w:t>VII. Zgodność z prawem Unii Europejskiej</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r w:rsidRPr="007C4973">
        <w:rPr>
          <w:rFonts w:ascii="Tahoma" w:eastAsia="Calibri" w:hAnsi="Tahoma" w:cs="Tahoma"/>
          <w:sz w:val="24"/>
          <w:szCs w:val="24"/>
          <w:u w:color="000000"/>
        </w:rPr>
        <w:t>Przyjęcie zaproponowanych w tej nowelizacji zmian nie doprowadzi do stanu niezgodności prawa krajowego z prawem wspólnotowym.</w:t>
      </w: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p>
    <w:p w:rsidR="00757D02" w:rsidRPr="007C4973"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ascii="Tahoma" w:eastAsia="Calibri" w:hAnsi="Tahoma" w:cs="Tahoma"/>
          <w:sz w:val="24"/>
          <w:szCs w:val="24"/>
          <w:u w:color="000000"/>
        </w:rPr>
      </w:pPr>
    </w:p>
    <w:p w:rsidR="00757D02" w:rsidRDefault="00757D02" w:rsidP="00757D02">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center"/>
        <w:rPr>
          <w:rFonts w:ascii="Tahoma" w:eastAsia="Calibri" w:hAnsi="Tahoma" w:cs="Tahoma"/>
          <w:b/>
          <w:sz w:val="24"/>
          <w:szCs w:val="24"/>
          <w:u w:color="000000"/>
        </w:rPr>
      </w:pPr>
      <w:bookmarkStart w:id="0" w:name="_GoBack"/>
      <w:bookmarkEnd w:id="0"/>
    </w:p>
    <w:sectPr w:rsidR="00757D02" w:rsidSect="00FD1AA8">
      <w:footerReference w:type="default" r:id="rId7"/>
      <w:pgSz w:w="11900" w:h="16840"/>
      <w:pgMar w:top="1560" w:right="1417" w:bottom="2060" w:left="1417" w:header="1310" w:footer="13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687" w:rsidRDefault="006E6687">
      <w:r>
        <w:separator/>
      </w:r>
    </w:p>
  </w:endnote>
  <w:endnote w:type="continuationSeparator" w:id="0">
    <w:p w:rsidR="006E6687" w:rsidRDefault="006E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355" w:rsidRDefault="004C678F">
    <w:pPr>
      <w:pStyle w:val="Stopka"/>
    </w:pPr>
    <w:r>
      <w:rPr>
        <w:noProof/>
        <w:lang w:eastAsia="pl-PL"/>
      </w:rPr>
      <mc:AlternateContent>
        <mc:Choice Requires="wps">
          <w:drawing>
            <wp:anchor distT="72390" distB="72390" distL="72390" distR="72390" simplePos="0" relativeHeight="251661312" behindDoc="0" locked="0" layoutInCell="1" allowOverlap="1" wp14:anchorId="6DDE6E92" wp14:editId="0944C317">
              <wp:simplePos x="0" y="0"/>
              <wp:positionH relativeFrom="page">
                <wp:posOffset>4511675</wp:posOffset>
              </wp:positionH>
              <wp:positionV relativeFrom="page">
                <wp:posOffset>9792970</wp:posOffset>
              </wp:positionV>
              <wp:extent cx="2372400" cy="234000"/>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400" cy="23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355" w:rsidRDefault="006E6687" w:rsidP="00A81355">
                          <w:pPr>
                            <w:pStyle w:val="Zawartoramk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E6E92" id="_x0000_t202" coordsize="21600,21600" o:spt="202" path="m,l,21600r21600,l21600,xe">
              <v:stroke joinstyle="miter"/>
              <v:path gradientshapeok="t" o:connecttype="rect"/>
            </v:shapetype>
            <v:shape id="Pole tekstowe 5" o:spid="_x0000_s1026" type="#_x0000_t202" style="position:absolute;margin-left:355.25pt;margin-top:771.1pt;width:186.8pt;height:18.45pt;z-index:251661312;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" stroked="f">
              <v:textbox inset="0,0,0,0">
                <w:txbxContent>
                  <w:p w:rsidR="00A81355" w:rsidRDefault="001527F3" w:rsidP="00A81355">
                    <w:pPr>
                      <w:pStyle w:val="Zawartoramki"/>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687" w:rsidRDefault="006E6687">
      <w:r>
        <w:separator/>
      </w:r>
    </w:p>
  </w:footnote>
  <w:footnote w:type="continuationSeparator" w:id="0">
    <w:p w:rsidR="006E6687" w:rsidRDefault="006E66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A64ED9"/>
    <w:multiLevelType w:val="hybridMultilevel"/>
    <w:tmpl w:val="576E9FD6"/>
    <w:lvl w:ilvl="0" w:tplc="65B2EBE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BE23C0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686089A">
      <w:start w:val="1"/>
      <w:numFmt w:val="lowerRoman"/>
      <w:lvlText w:val="%3."/>
      <w:lvlJc w:val="left"/>
      <w:pPr>
        <w:ind w:left="2160" w:hanging="274"/>
      </w:pPr>
      <w:rPr>
        <w:rFonts w:hAnsi="Arial Unicode MS"/>
        <w:b/>
        <w:bCs/>
        <w:caps w:val="0"/>
        <w:smallCaps w:val="0"/>
        <w:strike w:val="0"/>
        <w:dstrike w:val="0"/>
        <w:outline w:val="0"/>
        <w:emboss w:val="0"/>
        <w:imprint w:val="0"/>
        <w:spacing w:val="0"/>
        <w:w w:val="100"/>
        <w:kern w:val="0"/>
        <w:position w:val="0"/>
        <w:highlight w:val="none"/>
        <w:vertAlign w:val="baseline"/>
      </w:rPr>
    </w:lvl>
    <w:lvl w:ilvl="3" w:tplc="465481C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1B2BDC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3C8E4F0">
      <w:start w:val="1"/>
      <w:numFmt w:val="lowerRoman"/>
      <w:lvlText w:val="%6."/>
      <w:lvlJc w:val="left"/>
      <w:pPr>
        <w:ind w:left="4320" w:hanging="274"/>
      </w:pPr>
      <w:rPr>
        <w:rFonts w:hAnsi="Arial Unicode MS"/>
        <w:b/>
        <w:bCs/>
        <w:caps w:val="0"/>
        <w:smallCaps w:val="0"/>
        <w:strike w:val="0"/>
        <w:dstrike w:val="0"/>
        <w:outline w:val="0"/>
        <w:emboss w:val="0"/>
        <w:imprint w:val="0"/>
        <w:spacing w:val="0"/>
        <w:w w:val="100"/>
        <w:kern w:val="0"/>
        <w:position w:val="0"/>
        <w:highlight w:val="none"/>
        <w:vertAlign w:val="baseline"/>
      </w:rPr>
    </w:lvl>
    <w:lvl w:ilvl="6" w:tplc="6E86A8B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A1CBC9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2C4A124">
      <w:start w:val="1"/>
      <w:numFmt w:val="lowerRoman"/>
      <w:lvlText w:val="%9."/>
      <w:lvlJc w:val="left"/>
      <w:pPr>
        <w:ind w:left="6480" w:hanging="2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6B06EF5"/>
    <w:multiLevelType w:val="hybridMultilevel"/>
    <w:tmpl w:val="501CB7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65B2EBE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BE23C0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686089A">
        <w:start w:val="1"/>
        <w:numFmt w:val="lowerRoman"/>
        <w:lvlText w:val="%3."/>
        <w:lvlJc w:val="left"/>
        <w:pPr>
          <w:ind w:left="2160"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65481C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1B2BD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3C8E4F0">
        <w:start w:val="1"/>
        <w:numFmt w:val="lowerRoman"/>
        <w:lvlText w:val="%6."/>
        <w:lvlJc w:val="left"/>
        <w:pPr>
          <w:ind w:left="4320"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E86A8B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A1CBC9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2C4A124">
        <w:start w:val="1"/>
        <w:numFmt w:val="lowerRoman"/>
        <w:lvlText w:val="%9."/>
        <w:lvlJc w:val="left"/>
        <w:pPr>
          <w:ind w:left="6480" w:hanging="276"/>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77"/>
    <w:rsid w:val="000766C8"/>
    <w:rsid w:val="000D3D7C"/>
    <w:rsid w:val="00103484"/>
    <w:rsid w:val="001527F3"/>
    <w:rsid w:val="0017268F"/>
    <w:rsid w:val="0022328B"/>
    <w:rsid w:val="00244A77"/>
    <w:rsid w:val="00263A44"/>
    <w:rsid w:val="002B2489"/>
    <w:rsid w:val="003003A7"/>
    <w:rsid w:val="00314F29"/>
    <w:rsid w:val="003820A6"/>
    <w:rsid w:val="004C0D24"/>
    <w:rsid w:val="004C678F"/>
    <w:rsid w:val="004F6A93"/>
    <w:rsid w:val="00507FE7"/>
    <w:rsid w:val="00694EE3"/>
    <w:rsid w:val="006E6687"/>
    <w:rsid w:val="006E6F5C"/>
    <w:rsid w:val="006F35AE"/>
    <w:rsid w:val="00757D02"/>
    <w:rsid w:val="0089176B"/>
    <w:rsid w:val="009D678E"/>
    <w:rsid w:val="00A7174A"/>
    <w:rsid w:val="00A74F02"/>
    <w:rsid w:val="00B12D0F"/>
    <w:rsid w:val="00B407EA"/>
    <w:rsid w:val="00B44D6A"/>
    <w:rsid w:val="00C02048"/>
    <w:rsid w:val="00C03256"/>
    <w:rsid w:val="00C43108"/>
    <w:rsid w:val="00C66555"/>
    <w:rsid w:val="00CF79ED"/>
    <w:rsid w:val="00D916B0"/>
    <w:rsid w:val="00DA1696"/>
    <w:rsid w:val="00DC0124"/>
    <w:rsid w:val="00DE7D48"/>
    <w:rsid w:val="00DF557B"/>
    <w:rsid w:val="00E2421B"/>
    <w:rsid w:val="00E84879"/>
    <w:rsid w:val="00EA56F9"/>
    <w:rsid w:val="00EB6175"/>
    <w:rsid w:val="00F80A90"/>
    <w:rsid w:val="00F87C56"/>
    <w:rsid w:val="00FD1A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DAF2B8-9BC1-45F2-8640-8D72EB512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44A77"/>
    <w:pPr>
      <w:spacing w:after="0" w:line="240" w:lineRule="auto"/>
    </w:pPr>
    <w:rPr>
      <w:rFonts w:eastAsia="SimSun"/>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44A77"/>
    <w:pPr>
      <w:tabs>
        <w:tab w:val="center" w:pos="4536"/>
        <w:tab w:val="right" w:pos="9072"/>
      </w:tabs>
    </w:pPr>
  </w:style>
  <w:style w:type="character" w:customStyle="1" w:styleId="NagwekZnak">
    <w:name w:val="Nagłówek Znak"/>
    <w:basedOn w:val="Domylnaczcionkaakapitu"/>
    <w:link w:val="Nagwek"/>
    <w:uiPriority w:val="99"/>
    <w:rsid w:val="00244A77"/>
    <w:rPr>
      <w:rFonts w:eastAsia="SimSun"/>
      <w:sz w:val="24"/>
      <w:szCs w:val="24"/>
      <w:lang w:eastAsia="zh-CN"/>
    </w:rPr>
  </w:style>
  <w:style w:type="paragraph" w:styleId="Stopka">
    <w:name w:val="footer"/>
    <w:basedOn w:val="Normalny"/>
    <w:link w:val="StopkaZnak"/>
    <w:uiPriority w:val="99"/>
    <w:unhideWhenUsed/>
    <w:rsid w:val="00244A77"/>
    <w:pPr>
      <w:tabs>
        <w:tab w:val="center" w:pos="4536"/>
        <w:tab w:val="right" w:pos="9072"/>
      </w:tabs>
    </w:pPr>
  </w:style>
  <w:style w:type="character" w:customStyle="1" w:styleId="StopkaZnak">
    <w:name w:val="Stopka Znak"/>
    <w:basedOn w:val="Domylnaczcionkaakapitu"/>
    <w:link w:val="Stopka"/>
    <w:uiPriority w:val="99"/>
    <w:rsid w:val="00244A77"/>
    <w:rPr>
      <w:rFonts w:eastAsia="SimSun"/>
      <w:sz w:val="24"/>
      <w:szCs w:val="24"/>
      <w:lang w:eastAsia="zh-CN"/>
    </w:rPr>
  </w:style>
  <w:style w:type="paragraph" w:customStyle="1" w:styleId="Zawartoramki">
    <w:name w:val="Zawartość ramki"/>
    <w:basedOn w:val="Normalny"/>
    <w:rsid w:val="00244A77"/>
    <w:pPr>
      <w:widowControl w:val="0"/>
      <w:suppressAutoHyphens/>
    </w:pPr>
    <w:rPr>
      <w:rFonts w:ascii="Liberation Serif" w:hAnsi="Liberation Serif" w:cs="Mangal"/>
      <w:kern w:val="1"/>
      <w:lang w:bidi="hi-IN"/>
    </w:rPr>
  </w:style>
  <w:style w:type="paragraph" w:styleId="Akapitzlist">
    <w:name w:val="List Paragraph"/>
    <w:basedOn w:val="Normalny"/>
    <w:uiPriority w:val="34"/>
    <w:qFormat/>
    <w:rsid w:val="00C43108"/>
    <w:pPr>
      <w:ind w:left="720"/>
      <w:contextualSpacing/>
    </w:pPr>
  </w:style>
  <w:style w:type="paragraph" w:styleId="Tekstdymka">
    <w:name w:val="Balloon Text"/>
    <w:basedOn w:val="Normalny"/>
    <w:link w:val="TekstdymkaZnak"/>
    <w:uiPriority w:val="99"/>
    <w:semiHidden/>
    <w:unhideWhenUsed/>
    <w:rsid w:val="0017268F"/>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268F"/>
    <w:rPr>
      <w:rFonts w:ascii="Segoe UI" w:eastAsia="SimSun" w:hAnsi="Segoe UI" w:cs="Segoe UI"/>
      <w:sz w:val="18"/>
      <w:szCs w:val="18"/>
      <w:lang w:eastAsia="zh-CN"/>
    </w:rPr>
  </w:style>
  <w:style w:type="paragraph" w:customStyle="1" w:styleId="Tre">
    <w:name w:val="Treść"/>
    <w:rsid w:val="00757D02"/>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pl-PL"/>
    </w:rPr>
  </w:style>
  <w:style w:type="paragraph" w:customStyle="1" w:styleId="Domylne">
    <w:name w:val="Domyślne"/>
    <w:rsid w:val="00757D0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rPr>
  </w:style>
  <w:style w:type="character" w:customStyle="1" w:styleId="Brak">
    <w:name w:val="Brak"/>
    <w:rsid w:val="00757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4554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Pocztowska</dc:creator>
  <cp:keywords/>
  <dc:description/>
  <cp:lastModifiedBy>Grzegorz Molesztak</cp:lastModifiedBy>
  <cp:revision>3</cp:revision>
  <cp:lastPrinted>2019-04-11T14:57:00Z</cp:lastPrinted>
  <dcterms:created xsi:type="dcterms:W3CDTF">2019-05-06T08:07:00Z</dcterms:created>
  <dcterms:modified xsi:type="dcterms:W3CDTF">2019-05-06T09:34:00Z</dcterms:modified>
</cp:coreProperties>
</file>