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56EB" w:rsidRPr="007B6A65" w:rsidRDefault="001B25DA" w:rsidP="001B25DA">
      <w:pPr>
        <w:spacing w:after="0" w:line="360" w:lineRule="auto"/>
        <w:jc w:val="center"/>
        <w:rPr>
          <w:rFonts w:ascii="Times New Roman" w:hAnsi="Times New Roman" w:cs="Times New Roman"/>
          <w:sz w:val="24"/>
          <w:szCs w:val="24"/>
        </w:rPr>
      </w:pPr>
      <w:bookmarkStart w:id="0" w:name="_GoBack"/>
      <w:bookmarkEnd w:id="0"/>
      <w:r w:rsidRPr="007B6A65">
        <w:rPr>
          <w:rFonts w:ascii="Times New Roman" w:hAnsi="Times New Roman" w:cs="Times New Roman"/>
          <w:sz w:val="24"/>
          <w:szCs w:val="24"/>
        </w:rPr>
        <w:t>UZASADNIENIE</w:t>
      </w:r>
    </w:p>
    <w:p w:rsidR="006E0C85" w:rsidRPr="007B6A65" w:rsidRDefault="0065448B" w:rsidP="001B25DA">
      <w:pPr>
        <w:pStyle w:val="Akapitzlist"/>
        <w:numPr>
          <w:ilvl w:val="0"/>
          <w:numId w:val="13"/>
        </w:numPr>
        <w:spacing w:before="240" w:after="0" w:line="360" w:lineRule="auto"/>
        <w:contextualSpacing w:val="0"/>
        <w:rPr>
          <w:rFonts w:ascii="Times New Roman" w:eastAsia="Calibri" w:hAnsi="Times New Roman" w:cs="Times New Roman"/>
          <w:b/>
          <w:sz w:val="24"/>
          <w:szCs w:val="24"/>
          <w:u w:val="single"/>
        </w:rPr>
      </w:pPr>
      <w:r w:rsidRPr="007B6A65">
        <w:rPr>
          <w:rFonts w:ascii="Times New Roman" w:eastAsia="Calibri" w:hAnsi="Times New Roman" w:cs="Times New Roman"/>
          <w:b/>
          <w:sz w:val="24"/>
          <w:szCs w:val="24"/>
          <w:u w:val="single"/>
        </w:rPr>
        <w:t>Potrzeba i cel wydania ustawy</w:t>
      </w:r>
    </w:p>
    <w:p w:rsidR="00963835" w:rsidRPr="007B6A65" w:rsidRDefault="004357FB" w:rsidP="00CD27C3">
      <w:pPr>
        <w:spacing w:before="120" w:after="0" w:line="360" w:lineRule="auto"/>
        <w:jc w:val="both"/>
        <w:rPr>
          <w:rFonts w:ascii="Times New Roman" w:eastAsia="Calibri" w:hAnsi="Times New Roman" w:cs="Times New Roman"/>
          <w:sz w:val="24"/>
          <w:szCs w:val="24"/>
        </w:rPr>
      </w:pPr>
      <w:r w:rsidRPr="007B6A65">
        <w:rPr>
          <w:rFonts w:ascii="Times New Roman" w:eastAsia="Calibri" w:hAnsi="Times New Roman" w:cs="Times New Roman"/>
          <w:sz w:val="24"/>
          <w:szCs w:val="24"/>
        </w:rPr>
        <w:t>W dniu 31 grudnia 2014</w:t>
      </w:r>
      <w:r w:rsidR="006E0C85" w:rsidRPr="007B6A65">
        <w:rPr>
          <w:rFonts w:ascii="Times New Roman" w:eastAsia="Calibri" w:hAnsi="Times New Roman" w:cs="Times New Roman"/>
          <w:sz w:val="24"/>
          <w:szCs w:val="24"/>
        </w:rPr>
        <w:t xml:space="preserve"> </w:t>
      </w:r>
      <w:r w:rsidRPr="007B6A65">
        <w:rPr>
          <w:rFonts w:ascii="Times New Roman" w:eastAsia="Calibri" w:hAnsi="Times New Roman" w:cs="Times New Roman"/>
          <w:sz w:val="24"/>
          <w:szCs w:val="24"/>
        </w:rPr>
        <w:t xml:space="preserve">r. weszła w życie nowelizacja </w:t>
      </w:r>
      <w:r w:rsidR="00FF00DF" w:rsidRPr="007B6A65">
        <w:rPr>
          <w:rFonts w:ascii="Times New Roman" w:eastAsia="Calibri" w:hAnsi="Times New Roman" w:cs="Times New Roman"/>
          <w:i/>
          <w:sz w:val="24"/>
          <w:szCs w:val="24"/>
        </w:rPr>
        <w:t xml:space="preserve">ustawy </w:t>
      </w:r>
      <w:r w:rsidR="00CD27C3" w:rsidRPr="007B6A65">
        <w:rPr>
          <w:rFonts w:ascii="Times New Roman" w:eastAsia="Calibri" w:hAnsi="Times New Roman" w:cs="Times New Roman"/>
          <w:i/>
          <w:sz w:val="24"/>
          <w:szCs w:val="24"/>
        </w:rPr>
        <w:t>–</w:t>
      </w:r>
      <w:r w:rsidR="00FF00DF" w:rsidRPr="007B6A65">
        <w:rPr>
          <w:rFonts w:ascii="Times New Roman" w:eastAsia="Calibri" w:hAnsi="Times New Roman" w:cs="Times New Roman"/>
          <w:i/>
          <w:sz w:val="24"/>
          <w:szCs w:val="24"/>
        </w:rPr>
        <w:t xml:space="preserve"> </w:t>
      </w:r>
      <w:r w:rsidRPr="007B6A65">
        <w:rPr>
          <w:rFonts w:ascii="Times New Roman" w:eastAsia="Calibri" w:hAnsi="Times New Roman" w:cs="Times New Roman"/>
          <w:i/>
          <w:sz w:val="24"/>
          <w:szCs w:val="24"/>
        </w:rPr>
        <w:t>Prawo upadłościowe</w:t>
      </w:r>
      <w:r w:rsidR="00B72EC4" w:rsidRPr="007B6A65">
        <w:rPr>
          <w:rFonts w:ascii="Times New Roman" w:eastAsia="Calibri" w:hAnsi="Times New Roman" w:cs="Times New Roman"/>
          <w:i/>
          <w:sz w:val="24"/>
          <w:szCs w:val="24"/>
        </w:rPr>
        <w:t xml:space="preserve"> </w:t>
      </w:r>
      <w:r w:rsidR="0026172F">
        <w:rPr>
          <w:rFonts w:ascii="Times New Roman" w:eastAsia="Calibri" w:hAnsi="Times New Roman" w:cs="Times New Roman"/>
          <w:i/>
          <w:sz w:val="24"/>
          <w:szCs w:val="24"/>
        </w:rPr>
        <w:t>i </w:t>
      </w:r>
      <w:r w:rsidRPr="007B6A65">
        <w:rPr>
          <w:rFonts w:ascii="Times New Roman" w:eastAsia="Calibri" w:hAnsi="Times New Roman" w:cs="Times New Roman"/>
          <w:i/>
          <w:sz w:val="24"/>
          <w:szCs w:val="24"/>
        </w:rPr>
        <w:t>naprawcze</w:t>
      </w:r>
      <w:r w:rsidRPr="007B6A65">
        <w:rPr>
          <w:rFonts w:ascii="Times New Roman" w:eastAsia="Calibri" w:hAnsi="Times New Roman" w:cs="Times New Roman"/>
          <w:sz w:val="24"/>
          <w:szCs w:val="24"/>
        </w:rPr>
        <w:t xml:space="preserve"> w zakresie dotyczący</w:t>
      </w:r>
      <w:r w:rsidR="00FF00DF" w:rsidRPr="007B6A65">
        <w:rPr>
          <w:rFonts w:ascii="Times New Roman" w:eastAsia="Calibri" w:hAnsi="Times New Roman" w:cs="Times New Roman"/>
          <w:sz w:val="24"/>
          <w:szCs w:val="24"/>
        </w:rPr>
        <w:t xml:space="preserve">m tzw. upadłości konsumenckiej </w:t>
      </w:r>
      <w:r w:rsidRPr="007B6A65">
        <w:rPr>
          <w:rFonts w:ascii="Times New Roman" w:eastAsia="Calibri" w:hAnsi="Times New Roman" w:cs="Times New Roman"/>
          <w:sz w:val="24"/>
          <w:szCs w:val="24"/>
        </w:rPr>
        <w:t>zasadniczo zmieniająca sytuację prawną niewypłacalnych osób fizycznych nieprowadzących działalności gospodarczej (</w:t>
      </w:r>
      <w:r w:rsidRPr="007B6A65">
        <w:rPr>
          <w:rFonts w:ascii="Times New Roman" w:eastAsia="Calibri" w:hAnsi="Times New Roman" w:cs="Times New Roman"/>
          <w:i/>
          <w:sz w:val="24"/>
          <w:szCs w:val="24"/>
        </w:rPr>
        <w:t>ustawa z dnia 29 sierpnia 2014</w:t>
      </w:r>
      <w:r w:rsidR="006E0C85" w:rsidRPr="007B6A65">
        <w:rPr>
          <w:rFonts w:ascii="Times New Roman" w:eastAsia="Calibri" w:hAnsi="Times New Roman" w:cs="Times New Roman"/>
          <w:i/>
          <w:sz w:val="24"/>
          <w:szCs w:val="24"/>
        </w:rPr>
        <w:t xml:space="preserve"> </w:t>
      </w:r>
      <w:r w:rsidRPr="007B6A65">
        <w:rPr>
          <w:rFonts w:ascii="Times New Roman" w:eastAsia="Calibri" w:hAnsi="Times New Roman" w:cs="Times New Roman"/>
          <w:i/>
          <w:sz w:val="24"/>
          <w:szCs w:val="24"/>
        </w:rPr>
        <w:t>r. o zmianie ustawy – Prawo upadłościowe</w:t>
      </w:r>
      <w:r w:rsidR="00B72EC4" w:rsidRPr="007B6A65">
        <w:rPr>
          <w:rFonts w:ascii="Times New Roman" w:eastAsia="Calibri" w:hAnsi="Times New Roman" w:cs="Times New Roman"/>
          <w:i/>
          <w:sz w:val="24"/>
          <w:szCs w:val="24"/>
        </w:rPr>
        <w:t xml:space="preserve"> </w:t>
      </w:r>
      <w:r w:rsidRPr="007B6A65">
        <w:rPr>
          <w:rFonts w:ascii="Times New Roman" w:eastAsia="Calibri" w:hAnsi="Times New Roman" w:cs="Times New Roman"/>
          <w:i/>
          <w:sz w:val="24"/>
          <w:szCs w:val="24"/>
        </w:rPr>
        <w:t>i naprawcze, ustawy o Krajowym Rejestrz</w:t>
      </w:r>
      <w:r w:rsidR="0026172F">
        <w:rPr>
          <w:rFonts w:ascii="Times New Roman" w:eastAsia="Calibri" w:hAnsi="Times New Roman" w:cs="Times New Roman"/>
          <w:i/>
          <w:sz w:val="24"/>
          <w:szCs w:val="24"/>
        </w:rPr>
        <w:t>e Sądowym oraz ustawy o </w:t>
      </w:r>
      <w:r w:rsidRPr="007B6A65">
        <w:rPr>
          <w:rFonts w:ascii="Times New Roman" w:eastAsia="Calibri" w:hAnsi="Times New Roman" w:cs="Times New Roman"/>
          <w:i/>
          <w:sz w:val="24"/>
          <w:szCs w:val="24"/>
        </w:rPr>
        <w:t>kosztach sądowych</w:t>
      </w:r>
      <w:r w:rsidR="00B72EC4" w:rsidRPr="007B6A65">
        <w:rPr>
          <w:rFonts w:ascii="Times New Roman" w:eastAsia="Calibri" w:hAnsi="Times New Roman" w:cs="Times New Roman"/>
          <w:i/>
          <w:sz w:val="24"/>
          <w:szCs w:val="24"/>
        </w:rPr>
        <w:t xml:space="preserve"> </w:t>
      </w:r>
      <w:r w:rsidRPr="007B6A65">
        <w:rPr>
          <w:rFonts w:ascii="Times New Roman" w:eastAsia="Calibri" w:hAnsi="Times New Roman" w:cs="Times New Roman"/>
          <w:i/>
          <w:sz w:val="24"/>
          <w:szCs w:val="24"/>
        </w:rPr>
        <w:t>w sprawach cywilnych, Dz. U. poz. 1306</w:t>
      </w:r>
      <w:r w:rsidRPr="007B6A65">
        <w:rPr>
          <w:rFonts w:ascii="Times New Roman" w:eastAsia="Calibri" w:hAnsi="Times New Roman" w:cs="Times New Roman"/>
          <w:sz w:val="24"/>
          <w:szCs w:val="24"/>
        </w:rPr>
        <w:t>). Zmiana stanu prawnego spowodowała istotny wzrost zarówno liczby wniosków o ogłoszenie upadłości konsumenckiej jak</w:t>
      </w:r>
      <w:r w:rsidR="00B72EC4" w:rsidRPr="007B6A65">
        <w:rPr>
          <w:rFonts w:ascii="Times New Roman" w:eastAsia="Calibri" w:hAnsi="Times New Roman" w:cs="Times New Roman"/>
          <w:sz w:val="24"/>
          <w:szCs w:val="24"/>
        </w:rPr>
        <w:t xml:space="preserve"> </w:t>
      </w:r>
      <w:r w:rsidRPr="007B6A65">
        <w:rPr>
          <w:rFonts w:ascii="Times New Roman" w:eastAsia="Calibri" w:hAnsi="Times New Roman" w:cs="Times New Roman"/>
          <w:sz w:val="24"/>
          <w:szCs w:val="24"/>
        </w:rPr>
        <w:t>i prowadzonych postępowań upadłościowych.</w:t>
      </w:r>
      <w:r w:rsidR="00302C1C" w:rsidRPr="007B6A65">
        <w:rPr>
          <w:rFonts w:ascii="Times New Roman" w:eastAsia="Calibri" w:hAnsi="Times New Roman" w:cs="Times New Roman"/>
          <w:sz w:val="24"/>
          <w:szCs w:val="24"/>
        </w:rPr>
        <w:t xml:space="preserve"> Dla porównania, w</w:t>
      </w:r>
      <w:r w:rsidR="0026172F">
        <w:rPr>
          <w:rFonts w:ascii="Times New Roman" w:eastAsia="Calibri" w:hAnsi="Times New Roman" w:cs="Times New Roman"/>
          <w:sz w:val="24"/>
          <w:szCs w:val="24"/>
        </w:rPr>
        <w:t> </w:t>
      </w:r>
      <w:r w:rsidR="00302C1C" w:rsidRPr="007B6A65">
        <w:rPr>
          <w:rFonts w:ascii="Times New Roman" w:eastAsia="Calibri" w:hAnsi="Times New Roman" w:cs="Times New Roman"/>
          <w:sz w:val="24"/>
          <w:szCs w:val="24"/>
        </w:rPr>
        <w:t xml:space="preserve">ostatnim roku obowiązywania poprzedniego modelu upadłości konsumenckich, </w:t>
      </w:r>
      <w:r w:rsidR="00FF00DF" w:rsidRPr="007B6A65">
        <w:rPr>
          <w:rFonts w:ascii="Times New Roman" w:eastAsia="Calibri" w:hAnsi="Times New Roman" w:cs="Times New Roman"/>
          <w:sz w:val="24"/>
          <w:szCs w:val="24"/>
        </w:rPr>
        <w:t>tj.</w:t>
      </w:r>
      <w:r w:rsidR="0026172F">
        <w:rPr>
          <w:rFonts w:ascii="Times New Roman" w:eastAsia="Calibri" w:hAnsi="Times New Roman" w:cs="Times New Roman"/>
          <w:sz w:val="24"/>
          <w:szCs w:val="24"/>
        </w:rPr>
        <w:t> w </w:t>
      </w:r>
      <w:r w:rsidR="00302C1C" w:rsidRPr="007B6A65">
        <w:rPr>
          <w:rFonts w:ascii="Times New Roman" w:eastAsia="Calibri" w:hAnsi="Times New Roman" w:cs="Times New Roman"/>
          <w:sz w:val="24"/>
          <w:szCs w:val="24"/>
        </w:rPr>
        <w:t>2014 r</w:t>
      </w:r>
      <w:r w:rsidR="00FF00DF" w:rsidRPr="007B6A65">
        <w:rPr>
          <w:rFonts w:ascii="Times New Roman" w:eastAsia="Calibri" w:hAnsi="Times New Roman" w:cs="Times New Roman"/>
          <w:sz w:val="24"/>
          <w:szCs w:val="24"/>
        </w:rPr>
        <w:t>.</w:t>
      </w:r>
      <w:r w:rsidR="00302C1C" w:rsidRPr="007B6A65">
        <w:rPr>
          <w:rFonts w:ascii="Times New Roman" w:eastAsia="Calibri" w:hAnsi="Times New Roman" w:cs="Times New Roman"/>
          <w:sz w:val="24"/>
          <w:szCs w:val="24"/>
        </w:rPr>
        <w:t xml:space="preserve">, wpłynęło </w:t>
      </w:r>
      <w:r w:rsidR="00887278" w:rsidRPr="007B6A65">
        <w:rPr>
          <w:rFonts w:ascii="Times New Roman" w:eastAsia="Calibri" w:hAnsi="Times New Roman" w:cs="Times New Roman"/>
          <w:sz w:val="24"/>
          <w:szCs w:val="24"/>
        </w:rPr>
        <w:t xml:space="preserve">do sądów upadłościowych </w:t>
      </w:r>
      <w:r w:rsidR="006815F8" w:rsidRPr="007B6A65">
        <w:rPr>
          <w:rFonts w:ascii="Times New Roman" w:eastAsia="Calibri" w:hAnsi="Times New Roman" w:cs="Times New Roman"/>
          <w:sz w:val="24"/>
          <w:szCs w:val="24"/>
        </w:rPr>
        <w:t>300 wniosków o ogłoszenie upadłości konsumentów</w:t>
      </w:r>
      <w:r w:rsidR="003E12C3" w:rsidRPr="007B6A65">
        <w:rPr>
          <w:rFonts w:ascii="Times New Roman" w:eastAsia="Calibri" w:hAnsi="Times New Roman" w:cs="Times New Roman"/>
          <w:sz w:val="24"/>
          <w:szCs w:val="24"/>
        </w:rPr>
        <w:t xml:space="preserve"> </w:t>
      </w:r>
      <w:r w:rsidR="00963835" w:rsidRPr="007B6A65">
        <w:rPr>
          <w:rFonts w:ascii="Times New Roman" w:eastAsia="Calibri" w:hAnsi="Times New Roman" w:cs="Times New Roman"/>
          <w:sz w:val="24"/>
          <w:szCs w:val="24"/>
        </w:rPr>
        <w:t>i ogłoszono 31 upadłości tego typu</w:t>
      </w:r>
      <w:r w:rsidR="006815F8" w:rsidRPr="007B6A65">
        <w:rPr>
          <w:rFonts w:ascii="Times New Roman" w:eastAsia="Calibri" w:hAnsi="Times New Roman" w:cs="Times New Roman"/>
          <w:sz w:val="24"/>
          <w:szCs w:val="24"/>
        </w:rPr>
        <w:t xml:space="preserve">, a w 2015 </w:t>
      </w:r>
      <w:r w:rsidR="003E12C3" w:rsidRPr="007B6A65">
        <w:rPr>
          <w:rFonts w:ascii="Times New Roman" w:eastAsia="Calibri" w:hAnsi="Times New Roman" w:cs="Times New Roman"/>
          <w:sz w:val="24"/>
          <w:szCs w:val="24"/>
        </w:rPr>
        <w:t xml:space="preserve">r. </w:t>
      </w:r>
      <w:r w:rsidR="00D14F1B" w:rsidRPr="007B6A65">
        <w:rPr>
          <w:rFonts w:ascii="Times New Roman" w:eastAsia="Calibri" w:hAnsi="Times New Roman" w:cs="Times New Roman"/>
          <w:sz w:val="24"/>
          <w:szCs w:val="24"/>
        </w:rPr>
        <w:t>odnotowano już</w:t>
      </w:r>
      <w:r w:rsidR="006815F8" w:rsidRPr="007B6A65">
        <w:rPr>
          <w:rFonts w:ascii="Times New Roman" w:eastAsia="Calibri" w:hAnsi="Times New Roman" w:cs="Times New Roman"/>
          <w:sz w:val="24"/>
          <w:szCs w:val="24"/>
        </w:rPr>
        <w:t xml:space="preserve"> </w:t>
      </w:r>
      <w:r w:rsidR="00963835" w:rsidRPr="007B6A65">
        <w:rPr>
          <w:rFonts w:ascii="Times New Roman" w:eastAsia="Calibri" w:hAnsi="Times New Roman" w:cs="Times New Roman"/>
          <w:sz w:val="24"/>
          <w:szCs w:val="24"/>
        </w:rPr>
        <w:t>5616</w:t>
      </w:r>
      <w:r w:rsidR="00D14F1B" w:rsidRPr="007B6A65">
        <w:rPr>
          <w:rFonts w:ascii="Times New Roman" w:eastAsia="Calibri" w:hAnsi="Times New Roman" w:cs="Times New Roman"/>
          <w:sz w:val="24"/>
          <w:szCs w:val="24"/>
        </w:rPr>
        <w:t xml:space="preserve"> wniosków, przy </w:t>
      </w:r>
      <w:r w:rsidR="00F97587" w:rsidRPr="007B6A65">
        <w:rPr>
          <w:rFonts w:ascii="Times New Roman" w:eastAsia="Calibri" w:hAnsi="Times New Roman" w:cs="Times New Roman"/>
          <w:sz w:val="24"/>
          <w:szCs w:val="24"/>
        </w:rPr>
        <w:t xml:space="preserve">2220 </w:t>
      </w:r>
      <w:r w:rsidR="00D14F1B" w:rsidRPr="007B6A65">
        <w:rPr>
          <w:rFonts w:ascii="Times New Roman" w:eastAsia="Calibri" w:hAnsi="Times New Roman" w:cs="Times New Roman"/>
          <w:sz w:val="24"/>
          <w:szCs w:val="24"/>
        </w:rPr>
        <w:t>ogłoszo</w:t>
      </w:r>
      <w:r w:rsidR="00F97587" w:rsidRPr="007B6A65">
        <w:rPr>
          <w:rFonts w:ascii="Times New Roman" w:eastAsia="Calibri" w:hAnsi="Times New Roman" w:cs="Times New Roman"/>
          <w:sz w:val="24"/>
          <w:szCs w:val="24"/>
        </w:rPr>
        <w:t>nych upadłości</w:t>
      </w:r>
      <w:r w:rsidR="003E12C3" w:rsidRPr="007B6A65">
        <w:rPr>
          <w:rFonts w:ascii="Times New Roman" w:eastAsia="Calibri" w:hAnsi="Times New Roman" w:cs="Times New Roman"/>
          <w:sz w:val="24"/>
          <w:szCs w:val="24"/>
        </w:rPr>
        <w:t>ach</w:t>
      </w:r>
      <w:r w:rsidR="00F97587" w:rsidRPr="007B6A65">
        <w:rPr>
          <w:rFonts w:ascii="Times New Roman" w:eastAsia="Calibri" w:hAnsi="Times New Roman" w:cs="Times New Roman"/>
          <w:sz w:val="24"/>
          <w:szCs w:val="24"/>
        </w:rPr>
        <w:t xml:space="preserve"> konsumenckich</w:t>
      </w:r>
      <w:r w:rsidR="00963835" w:rsidRPr="007B6A65">
        <w:rPr>
          <w:rFonts w:ascii="Times New Roman" w:eastAsia="Calibri" w:hAnsi="Times New Roman" w:cs="Times New Roman"/>
          <w:sz w:val="24"/>
          <w:szCs w:val="24"/>
        </w:rPr>
        <w:t>.</w:t>
      </w:r>
    </w:p>
    <w:p w:rsidR="001853AA" w:rsidRPr="007B6A65" w:rsidRDefault="003E12C3" w:rsidP="00CD27C3">
      <w:pPr>
        <w:spacing w:before="120" w:after="0" w:line="360" w:lineRule="auto"/>
        <w:jc w:val="both"/>
        <w:rPr>
          <w:rFonts w:ascii="Times New Roman" w:eastAsia="Calibri" w:hAnsi="Times New Roman" w:cs="Times New Roman"/>
          <w:sz w:val="24"/>
          <w:szCs w:val="24"/>
        </w:rPr>
      </w:pPr>
      <w:r w:rsidRPr="007B6A65">
        <w:rPr>
          <w:rFonts w:ascii="Times New Roman" w:eastAsia="Calibri" w:hAnsi="Times New Roman" w:cs="Times New Roman"/>
          <w:sz w:val="24"/>
          <w:szCs w:val="24"/>
        </w:rPr>
        <w:t xml:space="preserve">Od 1 stycznia </w:t>
      </w:r>
      <w:r w:rsidR="004357FB" w:rsidRPr="007B6A65">
        <w:rPr>
          <w:rFonts w:ascii="Times New Roman" w:eastAsia="Calibri" w:hAnsi="Times New Roman" w:cs="Times New Roman"/>
          <w:sz w:val="24"/>
          <w:szCs w:val="24"/>
        </w:rPr>
        <w:t xml:space="preserve">2016 r. (wejście w życie </w:t>
      </w:r>
      <w:r w:rsidR="00EE5112" w:rsidRPr="007B6A65">
        <w:rPr>
          <w:rFonts w:ascii="Times New Roman" w:eastAsia="Calibri" w:hAnsi="Times New Roman" w:cs="Times New Roman"/>
          <w:i/>
          <w:sz w:val="24"/>
          <w:szCs w:val="24"/>
        </w:rPr>
        <w:t>ustawy z dnia 15 maja 2015 r</w:t>
      </w:r>
      <w:r w:rsidR="00FF00DF" w:rsidRPr="007B6A65">
        <w:rPr>
          <w:rFonts w:ascii="Times New Roman" w:eastAsia="Calibri" w:hAnsi="Times New Roman" w:cs="Times New Roman"/>
          <w:i/>
          <w:sz w:val="24"/>
          <w:szCs w:val="24"/>
        </w:rPr>
        <w:t>.</w:t>
      </w:r>
      <w:r w:rsidR="00EE5112" w:rsidRPr="007B6A65">
        <w:rPr>
          <w:rFonts w:ascii="Times New Roman" w:eastAsia="Calibri" w:hAnsi="Times New Roman" w:cs="Times New Roman"/>
          <w:i/>
          <w:sz w:val="24"/>
          <w:szCs w:val="24"/>
        </w:rPr>
        <w:t xml:space="preserve"> </w:t>
      </w:r>
      <w:r w:rsidR="00CD27C3" w:rsidRPr="007B6A65">
        <w:rPr>
          <w:rFonts w:ascii="Times New Roman" w:eastAsia="Calibri" w:hAnsi="Times New Roman" w:cs="Times New Roman"/>
          <w:i/>
          <w:sz w:val="24"/>
          <w:szCs w:val="24"/>
        </w:rPr>
        <w:t>–</w:t>
      </w:r>
      <w:r w:rsidR="00EE5112" w:rsidRPr="007B6A65">
        <w:rPr>
          <w:rFonts w:ascii="Times New Roman" w:eastAsia="Calibri" w:hAnsi="Times New Roman" w:cs="Times New Roman"/>
          <w:i/>
          <w:sz w:val="24"/>
          <w:szCs w:val="24"/>
        </w:rPr>
        <w:t xml:space="preserve"> Prawo restrukturyzacyjne, Dz. U. z 201</w:t>
      </w:r>
      <w:r w:rsidR="00F740B9">
        <w:rPr>
          <w:rFonts w:ascii="Times New Roman" w:eastAsia="Calibri" w:hAnsi="Times New Roman" w:cs="Times New Roman"/>
          <w:i/>
          <w:sz w:val="24"/>
          <w:szCs w:val="24"/>
        </w:rPr>
        <w:t>9</w:t>
      </w:r>
      <w:r w:rsidR="00EE5112" w:rsidRPr="007B6A65">
        <w:rPr>
          <w:rFonts w:ascii="Times New Roman" w:eastAsia="Calibri" w:hAnsi="Times New Roman" w:cs="Times New Roman"/>
          <w:i/>
          <w:sz w:val="24"/>
          <w:szCs w:val="24"/>
        </w:rPr>
        <w:t xml:space="preserve"> r. </w:t>
      </w:r>
      <w:r w:rsidR="003D0B74" w:rsidRPr="007B6A65">
        <w:rPr>
          <w:rFonts w:ascii="Times New Roman" w:eastAsia="Calibri" w:hAnsi="Times New Roman" w:cs="Times New Roman"/>
          <w:i/>
          <w:sz w:val="24"/>
          <w:szCs w:val="24"/>
        </w:rPr>
        <w:t xml:space="preserve">poz. </w:t>
      </w:r>
      <w:r w:rsidR="00F740B9">
        <w:rPr>
          <w:rFonts w:ascii="Times New Roman" w:eastAsia="Calibri" w:hAnsi="Times New Roman" w:cs="Times New Roman"/>
          <w:i/>
          <w:sz w:val="24"/>
          <w:szCs w:val="24"/>
        </w:rPr>
        <w:t xml:space="preserve">243, z </w:t>
      </w:r>
      <w:proofErr w:type="spellStart"/>
      <w:r w:rsidR="00F740B9">
        <w:rPr>
          <w:rFonts w:ascii="Times New Roman" w:eastAsia="Calibri" w:hAnsi="Times New Roman" w:cs="Times New Roman"/>
          <w:i/>
          <w:sz w:val="24"/>
          <w:szCs w:val="24"/>
        </w:rPr>
        <w:t>późn</w:t>
      </w:r>
      <w:proofErr w:type="spellEnd"/>
      <w:r w:rsidR="00F740B9">
        <w:rPr>
          <w:rFonts w:ascii="Times New Roman" w:eastAsia="Calibri" w:hAnsi="Times New Roman" w:cs="Times New Roman"/>
          <w:i/>
          <w:sz w:val="24"/>
          <w:szCs w:val="24"/>
        </w:rPr>
        <w:t>. zm.</w:t>
      </w:r>
      <w:r w:rsidR="004357FB" w:rsidRPr="007B6A65">
        <w:rPr>
          <w:rFonts w:ascii="Times New Roman" w:eastAsia="Calibri" w:hAnsi="Times New Roman" w:cs="Times New Roman"/>
          <w:sz w:val="24"/>
          <w:szCs w:val="24"/>
        </w:rPr>
        <w:t>) postępowanie upadłościowe</w:t>
      </w:r>
      <w:r w:rsidR="00FF00DF" w:rsidRPr="007B6A65">
        <w:rPr>
          <w:rFonts w:ascii="Times New Roman" w:eastAsia="Calibri" w:hAnsi="Times New Roman" w:cs="Times New Roman"/>
          <w:sz w:val="24"/>
          <w:szCs w:val="24"/>
        </w:rPr>
        <w:t>,</w:t>
      </w:r>
      <w:r w:rsidR="004357FB" w:rsidRPr="007B6A65">
        <w:rPr>
          <w:rFonts w:ascii="Times New Roman" w:eastAsia="Calibri" w:hAnsi="Times New Roman" w:cs="Times New Roman"/>
          <w:sz w:val="24"/>
          <w:szCs w:val="24"/>
        </w:rPr>
        <w:t xml:space="preserve"> według przepisów tytułu V części trzeciej </w:t>
      </w:r>
      <w:proofErr w:type="spellStart"/>
      <w:r w:rsidR="004357FB" w:rsidRPr="007B6A65">
        <w:rPr>
          <w:rFonts w:ascii="Times New Roman" w:eastAsia="Calibri" w:hAnsi="Times New Roman" w:cs="Times New Roman"/>
          <w:sz w:val="24"/>
          <w:szCs w:val="24"/>
        </w:rPr>
        <w:t>p.u</w:t>
      </w:r>
      <w:proofErr w:type="spellEnd"/>
      <w:r w:rsidR="004357FB" w:rsidRPr="007B6A65">
        <w:rPr>
          <w:rFonts w:ascii="Times New Roman" w:eastAsia="Calibri" w:hAnsi="Times New Roman" w:cs="Times New Roman"/>
          <w:sz w:val="24"/>
          <w:szCs w:val="24"/>
        </w:rPr>
        <w:t>. (tzw. upadłość konsumencka)</w:t>
      </w:r>
      <w:r w:rsidR="00FF00DF" w:rsidRPr="007B6A65">
        <w:rPr>
          <w:rFonts w:ascii="Times New Roman" w:eastAsia="Calibri" w:hAnsi="Times New Roman" w:cs="Times New Roman"/>
          <w:sz w:val="24"/>
          <w:szCs w:val="24"/>
        </w:rPr>
        <w:t>,</w:t>
      </w:r>
      <w:r w:rsidR="004357FB" w:rsidRPr="007B6A65">
        <w:rPr>
          <w:rFonts w:ascii="Times New Roman" w:eastAsia="Calibri" w:hAnsi="Times New Roman" w:cs="Times New Roman"/>
          <w:sz w:val="24"/>
          <w:szCs w:val="24"/>
        </w:rPr>
        <w:t xml:space="preserve"> prowadzi się również wobec byłych przedsiębiorców w okresie roku od wykreślenia z właściwego rejestru lub zaprzestania prowadzenia działalności gospodarczej</w:t>
      </w:r>
      <w:r w:rsidR="00317EC0" w:rsidRPr="007B6A65">
        <w:rPr>
          <w:rFonts w:ascii="Times New Roman" w:eastAsia="Calibri" w:hAnsi="Times New Roman" w:cs="Times New Roman"/>
          <w:sz w:val="24"/>
          <w:szCs w:val="24"/>
        </w:rPr>
        <w:t>, co</w:t>
      </w:r>
      <w:r w:rsidR="00EB29E6" w:rsidRPr="007B6A65">
        <w:rPr>
          <w:rFonts w:ascii="Times New Roman" w:eastAsia="Calibri" w:hAnsi="Times New Roman" w:cs="Times New Roman"/>
          <w:sz w:val="24"/>
          <w:szCs w:val="24"/>
        </w:rPr>
        <w:t xml:space="preserve"> m.in. przyczyniło się do</w:t>
      </w:r>
      <w:r w:rsidR="00317EC0" w:rsidRPr="007B6A65">
        <w:rPr>
          <w:rFonts w:ascii="Times New Roman" w:eastAsia="Calibri" w:hAnsi="Times New Roman" w:cs="Times New Roman"/>
          <w:sz w:val="24"/>
          <w:szCs w:val="24"/>
        </w:rPr>
        <w:t xml:space="preserve"> </w:t>
      </w:r>
      <w:r w:rsidR="00F91260" w:rsidRPr="007B6A65">
        <w:rPr>
          <w:rFonts w:ascii="Times New Roman" w:eastAsia="Calibri" w:hAnsi="Times New Roman" w:cs="Times New Roman"/>
          <w:sz w:val="24"/>
          <w:szCs w:val="24"/>
        </w:rPr>
        <w:t>jeszcze większego</w:t>
      </w:r>
      <w:r w:rsidR="00317EC0" w:rsidRPr="007B6A65">
        <w:rPr>
          <w:rFonts w:ascii="Times New Roman" w:eastAsia="Calibri" w:hAnsi="Times New Roman" w:cs="Times New Roman"/>
          <w:sz w:val="24"/>
          <w:szCs w:val="24"/>
        </w:rPr>
        <w:t xml:space="preserve"> wzrostu liczby postępowań</w:t>
      </w:r>
      <w:r w:rsidR="00F91260" w:rsidRPr="007B6A65">
        <w:rPr>
          <w:rFonts w:ascii="Times New Roman" w:eastAsia="Calibri" w:hAnsi="Times New Roman" w:cs="Times New Roman"/>
          <w:sz w:val="24"/>
          <w:szCs w:val="24"/>
        </w:rPr>
        <w:t xml:space="preserve"> prowadzonych w trybie upadłości konsumenckiej</w:t>
      </w:r>
      <w:r w:rsidR="00B72EC4" w:rsidRPr="007B6A65">
        <w:rPr>
          <w:rFonts w:ascii="Times New Roman" w:eastAsia="Calibri" w:hAnsi="Times New Roman" w:cs="Times New Roman"/>
          <w:sz w:val="24"/>
          <w:szCs w:val="24"/>
        </w:rPr>
        <w:t xml:space="preserve"> </w:t>
      </w:r>
      <w:r w:rsidR="006E0C85" w:rsidRPr="007B6A65">
        <w:rPr>
          <w:rFonts w:ascii="Times New Roman" w:eastAsia="Calibri" w:hAnsi="Times New Roman" w:cs="Times New Roman"/>
          <w:sz w:val="24"/>
          <w:szCs w:val="24"/>
        </w:rPr>
        <w:t>(</w:t>
      </w:r>
      <w:r w:rsidR="003B4DBA" w:rsidRPr="007B6A65">
        <w:rPr>
          <w:rFonts w:ascii="Times New Roman" w:eastAsia="Calibri" w:hAnsi="Times New Roman" w:cs="Times New Roman"/>
          <w:sz w:val="24"/>
          <w:szCs w:val="24"/>
        </w:rPr>
        <w:t xml:space="preserve">w 2018 r. </w:t>
      </w:r>
      <w:r w:rsidR="00993FCF" w:rsidRPr="007B6A65">
        <w:rPr>
          <w:rFonts w:ascii="Times New Roman" w:eastAsia="Calibri" w:hAnsi="Times New Roman" w:cs="Times New Roman"/>
          <w:sz w:val="24"/>
          <w:szCs w:val="24"/>
        </w:rPr>
        <w:t>ogłoszono 6552 upadłości konsumenckich</w:t>
      </w:r>
      <w:r w:rsidR="00CE3256" w:rsidRPr="007B6A65">
        <w:rPr>
          <w:rFonts w:ascii="Times New Roman" w:eastAsia="Calibri" w:hAnsi="Times New Roman" w:cs="Times New Roman"/>
          <w:sz w:val="24"/>
          <w:szCs w:val="24"/>
        </w:rPr>
        <w:t>, przy wpływie 12</w:t>
      </w:r>
      <w:r w:rsidR="00F740B9">
        <w:rPr>
          <w:rFonts w:ascii="Times New Roman" w:eastAsia="Calibri" w:hAnsi="Times New Roman" w:cs="Times New Roman"/>
          <w:sz w:val="24"/>
          <w:szCs w:val="24"/>
        </w:rPr>
        <w:t> </w:t>
      </w:r>
      <w:r w:rsidR="00CE3256" w:rsidRPr="007B6A65">
        <w:rPr>
          <w:rFonts w:ascii="Times New Roman" w:eastAsia="Calibri" w:hAnsi="Times New Roman" w:cs="Times New Roman"/>
          <w:sz w:val="24"/>
          <w:szCs w:val="24"/>
        </w:rPr>
        <w:t xml:space="preserve">719 wniosków, </w:t>
      </w:r>
      <w:r w:rsidR="006E0C85" w:rsidRPr="007B6A65">
        <w:rPr>
          <w:rFonts w:ascii="Times New Roman" w:eastAsia="Calibri" w:hAnsi="Times New Roman" w:cs="Times New Roman"/>
          <w:sz w:val="24"/>
          <w:szCs w:val="24"/>
        </w:rPr>
        <w:t>w</w:t>
      </w:r>
      <w:r w:rsidR="003969F8" w:rsidRPr="007B6A65">
        <w:rPr>
          <w:rFonts w:ascii="Times New Roman" w:eastAsia="Calibri" w:hAnsi="Times New Roman" w:cs="Times New Roman"/>
          <w:sz w:val="24"/>
          <w:szCs w:val="24"/>
        </w:rPr>
        <w:t xml:space="preserve"> </w:t>
      </w:r>
      <w:r w:rsidR="001C3A3B" w:rsidRPr="007B6A65">
        <w:rPr>
          <w:rFonts w:ascii="Times New Roman" w:eastAsia="Calibri" w:hAnsi="Times New Roman" w:cs="Times New Roman"/>
          <w:sz w:val="24"/>
          <w:szCs w:val="24"/>
        </w:rPr>
        <w:t xml:space="preserve">2017 r. ogłoszono 5470 upadłości konsumenckich, </w:t>
      </w:r>
      <w:r w:rsidR="00C37C83" w:rsidRPr="007B6A65">
        <w:rPr>
          <w:rFonts w:ascii="Times New Roman" w:eastAsia="Calibri" w:hAnsi="Times New Roman" w:cs="Times New Roman"/>
          <w:sz w:val="24"/>
          <w:szCs w:val="24"/>
        </w:rPr>
        <w:t>przy 11</w:t>
      </w:r>
      <w:r w:rsidR="007B78EF" w:rsidRPr="007B6A65">
        <w:rPr>
          <w:rFonts w:ascii="Times New Roman" w:eastAsia="Calibri" w:hAnsi="Times New Roman" w:cs="Times New Roman"/>
          <w:sz w:val="24"/>
          <w:szCs w:val="24"/>
        </w:rPr>
        <w:t xml:space="preserve"> </w:t>
      </w:r>
      <w:r w:rsidR="00C37C83" w:rsidRPr="007B6A65">
        <w:rPr>
          <w:rFonts w:ascii="Times New Roman" w:eastAsia="Calibri" w:hAnsi="Times New Roman" w:cs="Times New Roman"/>
          <w:sz w:val="24"/>
          <w:szCs w:val="24"/>
        </w:rPr>
        <w:t>120 złożonych wnioskach,</w:t>
      </w:r>
      <w:r w:rsidR="00B72EC4" w:rsidRPr="007B6A65">
        <w:rPr>
          <w:rFonts w:ascii="Times New Roman" w:eastAsia="Calibri" w:hAnsi="Times New Roman" w:cs="Times New Roman"/>
          <w:sz w:val="24"/>
          <w:szCs w:val="24"/>
        </w:rPr>
        <w:t xml:space="preserve"> </w:t>
      </w:r>
      <w:r w:rsidR="00C37C83" w:rsidRPr="007B6A65">
        <w:rPr>
          <w:rFonts w:ascii="Times New Roman" w:eastAsia="Calibri" w:hAnsi="Times New Roman" w:cs="Times New Roman"/>
          <w:sz w:val="24"/>
          <w:szCs w:val="24"/>
        </w:rPr>
        <w:t xml:space="preserve">w </w:t>
      </w:r>
      <w:r w:rsidR="003969F8" w:rsidRPr="007B6A65">
        <w:rPr>
          <w:rFonts w:ascii="Times New Roman" w:eastAsia="Calibri" w:hAnsi="Times New Roman" w:cs="Times New Roman"/>
          <w:sz w:val="24"/>
          <w:szCs w:val="24"/>
        </w:rPr>
        <w:t xml:space="preserve">2016 r. ogłoszono </w:t>
      </w:r>
      <w:r w:rsidR="00493619" w:rsidRPr="007B6A65">
        <w:rPr>
          <w:rFonts w:ascii="Times New Roman" w:eastAsia="Calibri" w:hAnsi="Times New Roman" w:cs="Times New Roman"/>
          <w:sz w:val="24"/>
          <w:szCs w:val="24"/>
        </w:rPr>
        <w:t xml:space="preserve">4447 </w:t>
      </w:r>
      <w:r w:rsidR="00593697" w:rsidRPr="007B6A65">
        <w:rPr>
          <w:rFonts w:ascii="Times New Roman" w:eastAsia="Calibri" w:hAnsi="Times New Roman" w:cs="Times New Roman"/>
          <w:sz w:val="24"/>
          <w:szCs w:val="24"/>
        </w:rPr>
        <w:t>upadłości konsumenckich</w:t>
      </w:r>
      <w:r w:rsidR="00FF00DF" w:rsidRPr="007B6A65">
        <w:rPr>
          <w:rFonts w:ascii="Times New Roman" w:eastAsia="Calibri" w:hAnsi="Times New Roman" w:cs="Times New Roman"/>
          <w:sz w:val="24"/>
          <w:szCs w:val="24"/>
        </w:rPr>
        <w:t>,</w:t>
      </w:r>
      <w:r w:rsidR="00593697" w:rsidRPr="007B6A65">
        <w:rPr>
          <w:rFonts w:ascii="Times New Roman" w:eastAsia="Calibri" w:hAnsi="Times New Roman" w:cs="Times New Roman"/>
          <w:sz w:val="24"/>
          <w:szCs w:val="24"/>
        </w:rPr>
        <w:t xml:space="preserve"> przy 8694 </w:t>
      </w:r>
      <w:r w:rsidR="00EB29E6" w:rsidRPr="007B6A65">
        <w:rPr>
          <w:rFonts w:ascii="Times New Roman" w:eastAsia="Calibri" w:hAnsi="Times New Roman" w:cs="Times New Roman"/>
          <w:sz w:val="24"/>
          <w:szCs w:val="24"/>
        </w:rPr>
        <w:t>złożonych</w:t>
      </w:r>
      <w:r w:rsidR="00593697" w:rsidRPr="007B6A65">
        <w:rPr>
          <w:rFonts w:ascii="Times New Roman" w:eastAsia="Calibri" w:hAnsi="Times New Roman" w:cs="Times New Roman"/>
          <w:sz w:val="24"/>
          <w:szCs w:val="24"/>
        </w:rPr>
        <w:t xml:space="preserve"> </w:t>
      </w:r>
      <w:r w:rsidR="0052383D" w:rsidRPr="007B6A65">
        <w:rPr>
          <w:rFonts w:ascii="Times New Roman" w:eastAsia="Calibri" w:hAnsi="Times New Roman" w:cs="Times New Roman"/>
          <w:sz w:val="24"/>
          <w:szCs w:val="24"/>
        </w:rPr>
        <w:t>wnioskach</w:t>
      </w:r>
      <w:r w:rsidR="008B2D65" w:rsidRPr="007B6A65">
        <w:rPr>
          <w:rFonts w:ascii="Times New Roman" w:eastAsia="Calibri" w:hAnsi="Times New Roman" w:cs="Times New Roman"/>
          <w:sz w:val="24"/>
          <w:szCs w:val="24"/>
        </w:rPr>
        <w:t>, podczas gdy w 2015 r</w:t>
      </w:r>
      <w:r w:rsidR="00FF00DF" w:rsidRPr="007B6A65">
        <w:rPr>
          <w:rFonts w:ascii="Times New Roman" w:eastAsia="Calibri" w:hAnsi="Times New Roman" w:cs="Times New Roman"/>
          <w:sz w:val="24"/>
          <w:szCs w:val="24"/>
        </w:rPr>
        <w:t>.</w:t>
      </w:r>
      <w:r w:rsidR="008B2D65" w:rsidRPr="007B6A65">
        <w:rPr>
          <w:rFonts w:ascii="Times New Roman" w:eastAsia="Calibri" w:hAnsi="Times New Roman" w:cs="Times New Roman"/>
          <w:sz w:val="24"/>
          <w:szCs w:val="24"/>
        </w:rPr>
        <w:t xml:space="preserve"> złożono 5616 wniosków przy </w:t>
      </w:r>
      <w:r w:rsidR="00493619" w:rsidRPr="007B6A65">
        <w:rPr>
          <w:rFonts w:ascii="Times New Roman" w:eastAsia="Calibri" w:hAnsi="Times New Roman" w:cs="Times New Roman"/>
          <w:sz w:val="24"/>
          <w:szCs w:val="24"/>
        </w:rPr>
        <w:t xml:space="preserve">2153 </w:t>
      </w:r>
      <w:r w:rsidR="008B2D65" w:rsidRPr="007B6A65">
        <w:rPr>
          <w:rFonts w:ascii="Times New Roman" w:eastAsia="Calibri" w:hAnsi="Times New Roman" w:cs="Times New Roman"/>
          <w:sz w:val="24"/>
          <w:szCs w:val="24"/>
        </w:rPr>
        <w:t xml:space="preserve">ogłoszonych upadłościach </w:t>
      </w:r>
      <w:r w:rsidR="00902049" w:rsidRPr="007B6A65">
        <w:rPr>
          <w:rFonts w:ascii="Times New Roman" w:eastAsia="Calibri" w:hAnsi="Times New Roman" w:cs="Times New Roman"/>
          <w:sz w:val="24"/>
          <w:szCs w:val="24"/>
        </w:rPr>
        <w:t>konsumenckich</w:t>
      </w:r>
      <w:r w:rsidR="001B25DA" w:rsidRPr="007B6A65">
        <w:rPr>
          <w:rStyle w:val="Odwoanieprzypisudolnego"/>
          <w:rFonts w:ascii="Times New Roman" w:eastAsia="Calibri" w:hAnsi="Times New Roman" w:cs="Times New Roman"/>
          <w:sz w:val="24"/>
          <w:szCs w:val="24"/>
        </w:rPr>
        <w:footnoteReference w:id="2"/>
      </w:r>
      <w:r w:rsidRPr="007B6A65">
        <w:rPr>
          <w:rFonts w:ascii="Times New Roman" w:eastAsia="Calibri" w:hAnsi="Times New Roman" w:cs="Times New Roman"/>
          <w:sz w:val="24"/>
          <w:szCs w:val="24"/>
          <w:vertAlign w:val="superscript"/>
        </w:rPr>
        <w:t>)</w:t>
      </w:r>
      <w:r w:rsidRPr="007B6A65">
        <w:rPr>
          <w:rFonts w:ascii="Times New Roman" w:eastAsia="Calibri" w:hAnsi="Times New Roman" w:cs="Times New Roman"/>
          <w:sz w:val="24"/>
          <w:szCs w:val="24"/>
        </w:rPr>
        <w:t>).</w:t>
      </w:r>
      <w:r w:rsidR="008B2D65" w:rsidRPr="007B6A65">
        <w:rPr>
          <w:rFonts w:ascii="Times New Roman" w:eastAsia="Calibri" w:hAnsi="Times New Roman" w:cs="Times New Roman"/>
          <w:sz w:val="24"/>
          <w:szCs w:val="24"/>
        </w:rPr>
        <w:t xml:space="preserve"> </w:t>
      </w:r>
    </w:p>
    <w:p w:rsidR="001853AA" w:rsidRPr="007B6A65" w:rsidRDefault="001853AA" w:rsidP="0003439D">
      <w:pPr>
        <w:spacing w:before="120" w:after="0" w:line="360" w:lineRule="auto"/>
        <w:jc w:val="both"/>
        <w:rPr>
          <w:rFonts w:ascii="Times New Roman" w:hAnsi="Times New Roman" w:cs="Times New Roman"/>
          <w:sz w:val="24"/>
          <w:szCs w:val="24"/>
        </w:rPr>
      </w:pPr>
      <w:r w:rsidRPr="007B6A65">
        <w:rPr>
          <w:rFonts w:ascii="Times New Roman" w:hAnsi="Times New Roman" w:cs="Times New Roman"/>
          <w:sz w:val="24"/>
          <w:szCs w:val="24"/>
        </w:rPr>
        <w:t xml:space="preserve">Zwiększona liczba spraw nieuchronnie </w:t>
      </w:r>
      <w:r w:rsidR="00F4250C" w:rsidRPr="007B6A65">
        <w:rPr>
          <w:rFonts w:ascii="Times New Roman" w:hAnsi="Times New Roman" w:cs="Times New Roman"/>
          <w:sz w:val="24"/>
          <w:szCs w:val="24"/>
        </w:rPr>
        <w:t>ujawniła</w:t>
      </w:r>
      <w:r w:rsidRPr="007B6A65">
        <w:rPr>
          <w:rFonts w:ascii="Times New Roman" w:hAnsi="Times New Roman" w:cs="Times New Roman"/>
          <w:sz w:val="24"/>
          <w:szCs w:val="24"/>
        </w:rPr>
        <w:t xml:space="preserve"> wiel</w:t>
      </w:r>
      <w:r w:rsidR="00F4250C" w:rsidRPr="007B6A65">
        <w:rPr>
          <w:rFonts w:ascii="Times New Roman" w:hAnsi="Times New Roman" w:cs="Times New Roman"/>
          <w:sz w:val="24"/>
          <w:szCs w:val="24"/>
        </w:rPr>
        <w:t>e</w:t>
      </w:r>
      <w:r w:rsidRPr="007B6A65">
        <w:rPr>
          <w:rFonts w:ascii="Times New Roman" w:hAnsi="Times New Roman" w:cs="Times New Roman"/>
          <w:sz w:val="24"/>
          <w:szCs w:val="24"/>
        </w:rPr>
        <w:t xml:space="preserve"> problemów, które wiążą się ze stosowaniem znowelizowanych przepisów.</w:t>
      </w:r>
      <w:r w:rsidR="00691B9C" w:rsidRPr="007B6A65">
        <w:rPr>
          <w:rFonts w:ascii="Times New Roman" w:hAnsi="Times New Roman" w:cs="Times New Roman"/>
          <w:sz w:val="24"/>
          <w:szCs w:val="24"/>
        </w:rPr>
        <w:t xml:space="preserve"> Przeprowadzone przez Instytut Wymiaru Sprawiedliwości badania wykazały</w:t>
      </w:r>
      <w:r w:rsidR="00543F99" w:rsidRPr="007B6A65">
        <w:rPr>
          <w:rFonts w:ascii="Times New Roman" w:hAnsi="Times New Roman" w:cs="Times New Roman"/>
          <w:sz w:val="24"/>
          <w:szCs w:val="24"/>
        </w:rPr>
        <w:t xml:space="preserve"> m.in. dużą liczbę spraw upadłościow</w:t>
      </w:r>
      <w:r w:rsidR="00003B7F" w:rsidRPr="007B6A65">
        <w:rPr>
          <w:rFonts w:ascii="Times New Roman" w:hAnsi="Times New Roman" w:cs="Times New Roman"/>
          <w:sz w:val="24"/>
          <w:szCs w:val="24"/>
        </w:rPr>
        <w:t>ych byłych przedsiębiorców, korzystających z postępowania przewidzianego dla konsumentów, dodatkowe obciążenie sądów</w:t>
      </w:r>
      <w:r w:rsidR="009D6616" w:rsidRPr="007B6A65">
        <w:rPr>
          <w:rFonts w:ascii="Times New Roman" w:hAnsi="Times New Roman" w:cs="Times New Roman"/>
          <w:sz w:val="24"/>
          <w:szCs w:val="24"/>
        </w:rPr>
        <w:t xml:space="preserve"> zajmujących się formalnie upadłością konsumencką</w:t>
      </w:r>
      <w:r w:rsidR="003E12C3" w:rsidRPr="007B6A65">
        <w:rPr>
          <w:rFonts w:ascii="Times New Roman" w:hAnsi="Times New Roman" w:cs="Times New Roman"/>
          <w:sz w:val="24"/>
          <w:szCs w:val="24"/>
        </w:rPr>
        <w:t>,</w:t>
      </w:r>
      <w:r w:rsidR="00003B7F" w:rsidRPr="007B6A65">
        <w:rPr>
          <w:rFonts w:ascii="Times New Roman" w:hAnsi="Times New Roman" w:cs="Times New Roman"/>
          <w:sz w:val="24"/>
          <w:szCs w:val="24"/>
        </w:rPr>
        <w:t xml:space="preserve"> koniecznością badania wykonania przez był</w:t>
      </w:r>
      <w:r w:rsidR="00086EF2" w:rsidRPr="007B6A65">
        <w:rPr>
          <w:rFonts w:ascii="Times New Roman" w:hAnsi="Times New Roman" w:cs="Times New Roman"/>
          <w:sz w:val="24"/>
          <w:szCs w:val="24"/>
        </w:rPr>
        <w:t>ych przedsiębiorców</w:t>
      </w:r>
      <w:r w:rsidR="00003B7F" w:rsidRPr="007B6A65">
        <w:rPr>
          <w:rFonts w:ascii="Times New Roman" w:hAnsi="Times New Roman" w:cs="Times New Roman"/>
          <w:sz w:val="24"/>
          <w:szCs w:val="24"/>
        </w:rPr>
        <w:t xml:space="preserve"> obowiązków </w:t>
      </w:r>
      <w:r w:rsidR="00003B7F" w:rsidRPr="007B6A65">
        <w:rPr>
          <w:rFonts w:ascii="Times New Roman" w:hAnsi="Times New Roman" w:cs="Times New Roman"/>
          <w:sz w:val="24"/>
          <w:szCs w:val="24"/>
        </w:rPr>
        <w:lastRenderedPageBreak/>
        <w:t>wynikających</w:t>
      </w:r>
      <w:r w:rsidR="00B72EC4" w:rsidRPr="007B6A65">
        <w:rPr>
          <w:rFonts w:ascii="Times New Roman" w:hAnsi="Times New Roman" w:cs="Times New Roman"/>
          <w:sz w:val="24"/>
          <w:szCs w:val="24"/>
        </w:rPr>
        <w:t xml:space="preserve"> </w:t>
      </w:r>
      <w:r w:rsidR="00003B7F" w:rsidRPr="007B6A65">
        <w:rPr>
          <w:rFonts w:ascii="Times New Roman" w:hAnsi="Times New Roman" w:cs="Times New Roman"/>
          <w:sz w:val="24"/>
          <w:szCs w:val="24"/>
        </w:rPr>
        <w:t>z prawa upadłościowego (por. art. 491</w:t>
      </w:r>
      <w:r w:rsidR="009F7EF1" w:rsidRPr="007B6A65">
        <w:rPr>
          <w:rFonts w:ascii="Times New Roman" w:hAnsi="Times New Roman" w:cs="Times New Roman"/>
          <w:sz w:val="24"/>
          <w:szCs w:val="24"/>
          <w:vertAlign w:val="superscript"/>
        </w:rPr>
        <w:t>4</w:t>
      </w:r>
      <w:r w:rsidR="009F7EF1" w:rsidRPr="007B6A65">
        <w:rPr>
          <w:rFonts w:ascii="Times New Roman" w:hAnsi="Times New Roman" w:cs="Times New Roman"/>
          <w:sz w:val="24"/>
          <w:szCs w:val="24"/>
        </w:rPr>
        <w:t xml:space="preserve"> ust. 2 pkt 3 </w:t>
      </w:r>
      <w:proofErr w:type="spellStart"/>
      <w:r w:rsidR="009F7EF1" w:rsidRPr="007B6A65">
        <w:rPr>
          <w:rFonts w:ascii="Times New Roman" w:hAnsi="Times New Roman" w:cs="Times New Roman"/>
          <w:sz w:val="24"/>
          <w:szCs w:val="24"/>
        </w:rPr>
        <w:t>p.u</w:t>
      </w:r>
      <w:proofErr w:type="spellEnd"/>
      <w:r w:rsidR="009F7EF1" w:rsidRPr="007B6A65">
        <w:rPr>
          <w:rFonts w:ascii="Times New Roman" w:hAnsi="Times New Roman" w:cs="Times New Roman"/>
          <w:sz w:val="24"/>
          <w:szCs w:val="24"/>
        </w:rPr>
        <w:t xml:space="preserve">.), </w:t>
      </w:r>
      <w:r w:rsidR="00755CC4" w:rsidRPr="007B6A65">
        <w:rPr>
          <w:rFonts w:ascii="Times New Roman" w:hAnsi="Times New Roman" w:cs="Times New Roman"/>
          <w:sz w:val="24"/>
          <w:szCs w:val="24"/>
        </w:rPr>
        <w:t xml:space="preserve">częste przypadki </w:t>
      </w:r>
      <w:r w:rsidR="009F7EF1" w:rsidRPr="007B6A65">
        <w:rPr>
          <w:rFonts w:ascii="Times New Roman" w:hAnsi="Times New Roman" w:cs="Times New Roman"/>
          <w:sz w:val="24"/>
          <w:szCs w:val="24"/>
        </w:rPr>
        <w:t>długi</w:t>
      </w:r>
      <w:r w:rsidR="00755CC4" w:rsidRPr="007B6A65">
        <w:rPr>
          <w:rFonts w:ascii="Times New Roman" w:hAnsi="Times New Roman" w:cs="Times New Roman"/>
          <w:sz w:val="24"/>
          <w:szCs w:val="24"/>
        </w:rPr>
        <w:t>ego</w:t>
      </w:r>
      <w:r w:rsidR="009F7EF1" w:rsidRPr="007B6A65">
        <w:rPr>
          <w:rFonts w:ascii="Times New Roman" w:hAnsi="Times New Roman" w:cs="Times New Roman"/>
          <w:sz w:val="24"/>
          <w:szCs w:val="24"/>
        </w:rPr>
        <w:t xml:space="preserve"> trwania postępowania </w:t>
      </w:r>
      <w:r w:rsidR="00755CC4" w:rsidRPr="007B6A65">
        <w:rPr>
          <w:rFonts w:ascii="Times New Roman" w:hAnsi="Times New Roman" w:cs="Times New Roman"/>
          <w:sz w:val="24"/>
          <w:szCs w:val="24"/>
        </w:rPr>
        <w:t>po ogłoszeniu upadłości związane</w:t>
      </w:r>
      <w:r w:rsidR="0026172F">
        <w:rPr>
          <w:rFonts w:ascii="Times New Roman" w:hAnsi="Times New Roman" w:cs="Times New Roman"/>
          <w:sz w:val="24"/>
          <w:szCs w:val="24"/>
        </w:rPr>
        <w:t xml:space="preserve"> m.in. z trudnościami z </w:t>
      </w:r>
      <w:r w:rsidR="009F7EF1" w:rsidRPr="007B6A65">
        <w:rPr>
          <w:rFonts w:ascii="Times New Roman" w:hAnsi="Times New Roman" w:cs="Times New Roman"/>
          <w:sz w:val="24"/>
          <w:szCs w:val="24"/>
        </w:rPr>
        <w:t>ustalaniem listy wierzytelności,</w:t>
      </w:r>
      <w:r w:rsidR="00755CC4" w:rsidRPr="007B6A65">
        <w:rPr>
          <w:rFonts w:ascii="Times New Roman" w:hAnsi="Times New Roman" w:cs="Times New Roman"/>
          <w:sz w:val="24"/>
          <w:szCs w:val="24"/>
        </w:rPr>
        <w:t xml:space="preserve"> problemami z</w:t>
      </w:r>
      <w:r w:rsidR="009F7EF1" w:rsidRPr="007B6A65">
        <w:rPr>
          <w:rFonts w:ascii="Times New Roman" w:hAnsi="Times New Roman" w:cs="Times New Roman"/>
          <w:sz w:val="24"/>
          <w:szCs w:val="24"/>
        </w:rPr>
        <w:t xml:space="preserve"> likwidacją masy upadłości, przypadkami niewystarczającej </w:t>
      </w:r>
      <w:r w:rsidR="00086EF2" w:rsidRPr="007B6A65">
        <w:rPr>
          <w:rFonts w:ascii="Times New Roman" w:hAnsi="Times New Roman" w:cs="Times New Roman"/>
          <w:sz w:val="24"/>
          <w:szCs w:val="24"/>
        </w:rPr>
        <w:t>współpracy innych podmiotów z organami post</w:t>
      </w:r>
      <w:r w:rsidR="00755CC4" w:rsidRPr="007B6A65">
        <w:rPr>
          <w:rFonts w:ascii="Times New Roman" w:hAnsi="Times New Roman" w:cs="Times New Roman"/>
          <w:sz w:val="24"/>
          <w:szCs w:val="24"/>
        </w:rPr>
        <w:t>ępowania upadłościowego, trudności ze stosowaniem przepisów dotyczących zaliczkowego ponoszenia kosztów postępowania przez Skarb Państwa</w:t>
      </w:r>
      <w:r w:rsidR="00393CB5" w:rsidRPr="007B6A65">
        <w:rPr>
          <w:rFonts w:ascii="Times New Roman" w:hAnsi="Times New Roman" w:cs="Times New Roman"/>
          <w:sz w:val="24"/>
          <w:szCs w:val="24"/>
        </w:rPr>
        <w:t>,</w:t>
      </w:r>
      <w:r w:rsidR="00A77B7C" w:rsidRPr="007B6A65">
        <w:rPr>
          <w:rFonts w:ascii="Times New Roman" w:hAnsi="Times New Roman" w:cs="Times New Roman"/>
          <w:sz w:val="24"/>
          <w:szCs w:val="24"/>
        </w:rPr>
        <w:t xml:space="preserve"> </w:t>
      </w:r>
      <w:r w:rsidR="00304F93" w:rsidRPr="007B6A65">
        <w:rPr>
          <w:rFonts w:ascii="Times New Roman" w:hAnsi="Times New Roman" w:cs="Times New Roman"/>
          <w:sz w:val="24"/>
          <w:szCs w:val="24"/>
        </w:rPr>
        <w:t>przypadki ponoszenia</w:t>
      </w:r>
      <w:r w:rsidR="00A77B7C" w:rsidRPr="007B6A65">
        <w:rPr>
          <w:rFonts w:ascii="Times New Roman" w:hAnsi="Times New Roman" w:cs="Times New Roman"/>
          <w:sz w:val="24"/>
          <w:szCs w:val="24"/>
        </w:rPr>
        <w:t xml:space="preserve"> kosztów postępowania przez syndyków,</w:t>
      </w:r>
      <w:r w:rsidR="00393CB5" w:rsidRPr="007B6A65">
        <w:rPr>
          <w:rFonts w:ascii="Times New Roman" w:hAnsi="Times New Roman" w:cs="Times New Roman"/>
          <w:sz w:val="24"/>
          <w:szCs w:val="24"/>
        </w:rPr>
        <w:t xml:space="preserve"> problemy organizacyjne</w:t>
      </w:r>
      <w:r w:rsidR="00B834AC" w:rsidRPr="007B6A65">
        <w:rPr>
          <w:rFonts w:ascii="Times New Roman" w:hAnsi="Times New Roman" w:cs="Times New Roman"/>
          <w:sz w:val="24"/>
          <w:szCs w:val="24"/>
        </w:rPr>
        <w:t xml:space="preserve"> sądów</w:t>
      </w:r>
      <w:r w:rsidR="00393CB5" w:rsidRPr="007B6A65">
        <w:rPr>
          <w:rFonts w:ascii="Times New Roman" w:hAnsi="Times New Roman" w:cs="Times New Roman"/>
          <w:sz w:val="24"/>
          <w:szCs w:val="24"/>
        </w:rPr>
        <w:t xml:space="preserve"> związane z</w:t>
      </w:r>
      <w:r w:rsidR="00B834AC" w:rsidRPr="007B6A65">
        <w:rPr>
          <w:rFonts w:ascii="Times New Roman" w:hAnsi="Times New Roman" w:cs="Times New Roman"/>
          <w:sz w:val="24"/>
          <w:szCs w:val="24"/>
        </w:rPr>
        <w:t>e</w:t>
      </w:r>
      <w:r w:rsidR="00393CB5" w:rsidRPr="007B6A65">
        <w:rPr>
          <w:rFonts w:ascii="Times New Roman" w:hAnsi="Times New Roman" w:cs="Times New Roman"/>
          <w:sz w:val="24"/>
          <w:szCs w:val="24"/>
        </w:rPr>
        <w:t xml:space="preserve"> znacznym wzrostem li</w:t>
      </w:r>
      <w:r w:rsidR="002E4B7B" w:rsidRPr="007B6A65">
        <w:rPr>
          <w:rFonts w:ascii="Times New Roman" w:hAnsi="Times New Roman" w:cs="Times New Roman"/>
          <w:sz w:val="24"/>
          <w:szCs w:val="24"/>
        </w:rPr>
        <w:t xml:space="preserve">czby obsługiwanych spraw przez sądy upadłościowe. </w:t>
      </w:r>
    </w:p>
    <w:p w:rsidR="002E4B7B" w:rsidRPr="007B6A65" w:rsidRDefault="002B39C3" w:rsidP="0003439D">
      <w:pPr>
        <w:spacing w:before="120" w:after="0" w:line="360" w:lineRule="auto"/>
        <w:jc w:val="both"/>
        <w:rPr>
          <w:rFonts w:ascii="Times New Roman" w:hAnsi="Times New Roman" w:cs="Times New Roman"/>
          <w:sz w:val="24"/>
          <w:szCs w:val="24"/>
        </w:rPr>
      </w:pPr>
      <w:r>
        <w:rPr>
          <w:rFonts w:ascii="Times New Roman" w:hAnsi="Times New Roman" w:cs="Times New Roman"/>
          <w:sz w:val="24"/>
          <w:szCs w:val="24"/>
        </w:rPr>
        <w:t>Ponadto</w:t>
      </w:r>
      <w:r w:rsidR="002E4B7B" w:rsidRPr="007B6A65">
        <w:rPr>
          <w:rFonts w:ascii="Times New Roman" w:hAnsi="Times New Roman" w:cs="Times New Roman"/>
          <w:sz w:val="24"/>
          <w:szCs w:val="24"/>
        </w:rPr>
        <w:t xml:space="preserve"> </w:t>
      </w:r>
      <w:r w:rsidR="00EA65BA" w:rsidRPr="007B6A65">
        <w:rPr>
          <w:rFonts w:ascii="Times New Roman" w:hAnsi="Times New Roman" w:cs="Times New Roman"/>
          <w:sz w:val="24"/>
          <w:szCs w:val="24"/>
        </w:rPr>
        <w:t>z</w:t>
      </w:r>
      <w:r w:rsidR="002E4B7B" w:rsidRPr="007B6A65">
        <w:rPr>
          <w:rFonts w:ascii="Times New Roman" w:hAnsi="Times New Roman" w:cs="Times New Roman"/>
          <w:sz w:val="24"/>
          <w:szCs w:val="24"/>
        </w:rPr>
        <w:t xml:space="preserve"> informacji wpływających bezpośrednio do Ministerstwa Sprawiedliwości wynika, że brak </w:t>
      </w:r>
      <w:r w:rsidR="00EA65BA" w:rsidRPr="007B6A65">
        <w:rPr>
          <w:rFonts w:ascii="Times New Roman" w:hAnsi="Times New Roman" w:cs="Times New Roman"/>
          <w:sz w:val="24"/>
          <w:szCs w:val="24"/>
        </w:rPr>
        <w:t>w prawie upadłościowym odpowiednich</w:t>
      </w:r>
      <w:r w:rsidR="002E4B7B" w:rsidRPr="007B6A65">
        <w:rPr>
          <w:rFonts w:ascii="Times New Roman" w:hAnsi="Times New Roman" w:cs="Times New Roman"/>
          <w:sz w:val="24"/>
          <w:szCs w:val="24"/>
        </w:rPr>
        <w:t xml:space="preserve"> regulacji chroniących przed konsekwencjami upadłości konsumenckiej </w:t>
      </w:r>
      <w:r w:rsidR="00A5369F" w:rsidRPr="007B6A65">
        <w:rPr>
          <w:rFonts w:ascii="Times New Roman" w:hAnsi="Times New Roman" w:cs="Times New Roman"/>
          <w:sz w:val="24"/>
          <w:szCs w:val="24"/>
        </w:rPr>
        <w:t xml:space="preserve">byłego </w:t>
      </w:r>
      <w:r w:rsidR="00EA65BA" w:rsidRPr="007B6A65">
        <w:rPr>
          <w:rFonts w:ascii="Times New Roman" w:hAnsi="Times New Roman" w:cs="Times New Roman"/>
          <w:sz w:val="24"/>
          <w:szCs w:val="24"/>
        </w:rPr>
        <w:t>małżonka, przepisów które właściwie</w:t>
      </w:r>
      <w:r w:rsidR="00202236" w:rsidRPr="007B6A65">
        <w:rPr>
          <w:rFonts w:ascii="Times New Roman" w:hAnsi="Times New Roman" w:cs="Times New Roman"/>
          <w:sz w:val="24"/>
          <w:szCs w:val="24"/>
        </w:rPr>
        <w:t xml:space="preserve"> </w:t>
      </w:r>
      <w:r w:rsidR="00E24041" w:rsidRPr="007B6A65">
        <w:rPr>
          <w:rFonts w:ascii="Times New Roman" w:hAnsi="Times New Roman" w:cs="Times New Roman"/>
          <w:sz w:val="24"/>
          <w:szCs w:val="24"/>
        </w:rPr>
        <w:t>korelowałyby przepisy z zakresu</w:t>
      </w:r>
      <w:r w:rsidR="00A5369F" w:rsidRPr="007B6A65">
        <w:rPr>
          <w:rFonts w:ascii="Times New Roman" w:hAnsi="Times New Roman" w:cs="Times New Roman"/>
          <w:sz w:val="24"/>
          <w:szCs w:val="24"/>
        </w:rPr>
        <w:t xml:space="preserve"> egzekucji alime</w:t>
      </w:r>
      <w:r w:rsidR="00202236" w:rsidRPr="007B6A65">
        <w:rPr>
          <w:rFonts w:ascii="Times New Roman" w:hAnsi="Times New Roman" w:cs="Times New Roman"/>
          <w:sz w:val="24"/>
          <w:szCs w:val="24"/>
        </w:rPr>
        <w:t>ntacyjnej z upadłością oraz dostęp</w:t>
      </w:r>
      <w:r w:rsidR="00A5369F" w:rsidRPr="007B6A65">
        <w:rPr>
          <w:rFonts w:ascii="Times New Roman" w:hAnsi="Times New Roman" w:cs="Times New Roman"/>
          <w:sz w:val="24"/>
          <w:szCs w:val="24"/>
        </w:rPr>
        <w:t xml:space="preserve"> </w:t>
      </w:r>
      <w:r w:rsidR="00304F93" w:rsidRPr="007B6A65">
        <w:rPr>
          <w:rFonts w:ascii="Times New Roman" w:hAnsi="Times New Roman" w:cs="Times New Roman"/>
          <w:sz w:val="24"/>
          <w:szCs w:val="24"/>
        </w:rPr>
        <w:t>u</w:t>
      </w:r>
      <w:r w:rsidR="00A5369F" w:rsidRPr="007B6A65">
        <w:rPr>
          <w:rFonts w:ascii="Times New Roman" w:hAnsi="Times New Roman" w:cs="Times New Roman"/>
          <w:sz w:val="24"/>
          <w:szCs w:val="24"/>
        </w:rPr>
        <w:t>padłego</w:t>
      </w:r>
      <w:r w:rsidR="00A77B7C" w:rsidRPr="007B6A65">
        <w:rPr>
          <w:rFonts w:ascii="Times New Roman" w:hAnsi="Times New Roman" w:cs="Times New Roman"/>
          <w:sz w:val="24"/>
          <w:szCs w:val="24"/>
        </w:rPr>
        <w:t xml:space="preserve"> do kores</w:t>
      </w:r>
      <w:r w:rsidR="00304F93" w:rsidRPr="007B6A65">
        <w:rPr>
          <w:rFonts w:ascii="Times New Roman" w:hAnsi="Times New Roman" w:cs="Times New Roman"/>
          <w:sz w:val="24"/>
          <w:szCs w:val="24"/>
        </w:rPr>
        <w:t xml:space="preserve">pondencji, </w:t>
      </w:r>
      <w:r w:rsidR="006573DE" w:rsidRPr="007B6A65">
        <w:rPr>
          <w:rFonts w:ascii="Times New Roman" w:hAnsi="Times New Roman" w:cs="Times New Roman"/>
          <w:sz w:val="24"/>
          <w:szCs w:val="24"/>
        </w:rPr>
        <w:t>a także pozwalał</w:t>
      </w:r>
      <w:r w:rsidR="00F30C8B" w:rsidRPr="007B6A65">
        <w:rPr>
          <w:rFonts w:ascii="Times New Roman" w:hAnsi="Times New Roman" w:cs="Times New Roman"/>
          <w:sz w:val="24"/>
          <w:szCs w:val="24"/>
        </w:rPr>
        <w:t>y</w:t>
      </w:r>
      <w:r w:rsidR="006573DE" w:rsidRPr="007B6A65">
        <w:rPr>
          <w:rFonts w:ascii="Times New Roman" w:hAnsi="Times New Roman" w:cs="Times New Roman"/>
          <w:sz w:val="24"/>
          <w:szCs w:val="24"/>
        </w:rPr>
        <w:t>by na zabezpieczenie</w:t>
      </w:r>
      <w:r w:rsidR="00304F93" w:rsidRPr="007B6A65">
        <w:rPr>
          <w:rFonts w:ascii="Times New Roman" w:hAnsi="Times New Roman" w:cs="Times New Roman"/>
          <w:sz w:val="24"/>
          <w:szCs w:val="24"/>
        </w:rPr>
        <w:t xml:space="preserve"> środków materialnych dla funkcjonowania rodziny, której członkowie objęci są postępowaniem upadłościowym. </w:t>
      </w:r>
    </w:p>
    <w:p w:rsidR="002F308E" w:rsidRPr="007B6A65" w:rsidRDefault="00A267B1" w:rsidP="0003439D">
      <w:pPr>
        <w:spacing w:before="120" w:after="0" w:line="360" w:lineRule="auto"/>
        <w:jc w:val="both"/>
        <w:rPr>
          <w:rFonts w:ascii="Times New Roman" w:hAnsi="Times New Roman" w:cs="Times New Roman"/>
          <w:sz w:val="24"/>
          <w:szCs w:val="24"/>
        </w:rPr>
      </w:pPr>
      <w:r w:rsidRPr="007B6A65">
        <w:rPr>
          <w:rFonts w:ascii="Times New Roman" w:hAnsi="Times New Roman" w:cs="Times New Roman"/>
          <w:sz w:val="24"/>
          <w:szCs w:val="24"/>
        </w:rPr>
        <w:t xml:space="preserve">Zaproponowane w projekcie rozwiązania stanowią odpowiedź na opisane wyżej </w:t>
      </w:r>
      <w:r w:rsidR="006573DE" w:rsidRPr="007B6A65">
        <w:rPr>
          <w:rFonts w:ascii="Times New Roman" w:hAnsi="Times New Roman" w:cs="Times New Roman"/>
          <w:sz w:val="24"/>
          <w:szCs w:val="24"/>
        </w:rPr>
        <w:t xml:space="preserve">słabości obowiązującego modelu </w:t>
      </w:r>
      <w:r w:rsidR="002F7392" w:rsidRPr="007B6A65">
        <w:rPr>
          <w:rFonts w:ascii="Times New Roman" w:hAnsi="Times New Roman" w:cs="Times New Roman"/>
          <w:sz w:val="24"/>
          <w:szCs w:val="24"/>
        </w:rPr>
        <w:t>upadłości konsumenckiej, co dok</w:t>
      </w:r>
      <w:r w:rsidR="002971EE" w:rsidRPr="007B6A65">
        <w:rPr>
          <w:rFonts w:ascii="Times New Roman" w:hAnsi="Times New Roman" w:cs="Times New Roman"/>
          <w:sz w:val="24"/>
          <w:szCs w:val="24"/>
        </w:rPr>
        <w:t>ładniej zostanie zaprezentowane</w:t>
      </w:r>
      <w:r w:rsidR="006E0C85" w:rsidRPr="007B6A65">
        <w:rPr>
          <w:rFonts w:ascii="Times New Roman" w:hAnsi="Times New Roman" w:cs="Times New Roman"/>
          <w:sz w:val="24"/>
          <w:szCs w:val="24"/>
        </w:rPr>
        <w:t xml:space="preserve"> </w:t>
      </w:r>
      <w:r w:rsidR="002F7392" w:rsidRPr="007B6A65">
        <w:rPr>
          <w:rFonts w:ascii="Times New Roman" w:hAnsi="Times New Roman" w:cs="Times New Roman"/>
          <w:sz w:val="24"/>
          <w:szCs w:val="24"/>
        </w:rPr>
        <w:t xml:space="preserve">w części szczegółowej uzasadnienia. </w:t>
      </w:r>
    </w:p>
    <w:p w:rsidR="00D0291F" w:rsidRPr="007B6A65" w:rsidRDefault="001F5C8F" w:rsidP="0003439D">
      <w:pPr>
        <w:spacing w:before="120" w:after="0" w:line="360" w:lineRule="auto"/>
        <w:jc w:val="both"/>
        <w:rPr>
          <w:rFonts w:ascii="Times New Roman" w:hAnsi="Times New Roman" w:cs="Times New Roman"/>
          <w:sz w:val="24"/>
          <w:szCs w:val="24"/>
        </w:rPr>
      </w:pPr>
      <w:r w:rsidRPr="007B6A65">
        <w:rPr>
          <w:rFonts w:ascii="Times New Roman" w:hAnsi="Times New Roman" w:cs="Times New Roman"/>
          <w:sz w:val="24"/>
          <w:szCs w:val="24"/>
        </w:rPr>
        <w:t>Podstawowym instrumentem</w:t>
      </w:r>
      <w:r w:rsidR="00F87087" w:rsidRPr="007B6A65">
        <w:rPr>
          <w:rFonts w:ascii="Times New Roman" w:hAnsi="Times New Roman" w:cs="Times New Roman"/>
          <w:sz w:val="24"/>
          <w:szCs w:val="24"/>
        </w:rPr>
        <w:t xml:space="preserve"> mającym umożliwić sprawniejsze rozwiązywanie problemu nadmiernego zadłużenia jest </w:t>
      </w:r>
      <w:r w:rsidR="00FB3F7D" w:rsidRPr="007B6A65">
        <w:rPr>
          <w:rFonts w:ascii="Times New Roman" w:hAnsi="Times New Roman" w:cs="Times New Roman"/>
          <w:sz w:val="24"/>
          <w:szCs w:val="24"/>
        </w:rPr>
        <w:t>wprowadzenie</w:t>
      </w:r>
      <w:r w:rsidR="00367B3E" w:rsidRPr="007B6A65">
        <w:rPr>
          <w:rFonts w:ascii="Times New Roman" w:hAnsi="Times New Roman" w:cs="Times New Roman"/>
          <w:sz w:val="24"/>
          <w:szCs w:val="24"/>
        </w:rPr>
        <w:t xml:space="preserve"> możliwości ogłoszenia upadłości </w:t>
      </w:r>
      <w:r w:rsidR="006B4B52" w:rsidRPr="007B6A65">
        <w:rPr>
          <w:rFonts w:ascii="Times New Roman" w:hAnsi="Times New Roman" w:cs="Times New Roman"/>
          <w:sz w:val="24"/>
          <w:szCs w:val="24"/>
        </w:rPr>
        <w:t xml:space="preserve">osoby nieprowadzącej działalności gospodarczej w uproszczonej procedurze bez wyznaczania sędziego </w:t>
      </w:r>
      <w:r w:rsidR="00D0291F" w:rsidRPr="007B6A65">
        <w:rPr>
          <w:rFonts w:ascii="Times New Roman" w:hAnsi="Times New Roman" w:cs="Times New Roman"/>
          <w:sz w:val="24"/>
          <w:szCs w:val="24"/>
        </w:rPr>
        <w:t>–</w:t>
      </w:r>
      <w:r w:rsidR="006B4B52" w:rsidRPr="007B6A65">
        <w:rPr>
          <w:rFonts w:ascii="Times New Roman" w:hAnsi="Times New Roman" w:cs="Times New Roman"/>
          <w:sz w:val="24"/>
          <w:szCs w:val="24"/>
        </w:rPr>
        <w:t xml:space="preserve"> komisarza</w:t>
      </w:r>
      <w:r w:rsidR="00D0291F" w:rsidRPr="007B6A65">
        <w:rPr>
          <w:rFonts w:ascii="Times New Roman" w:hAnsi="Times New Roman" w:cs="Times New Roman"/>
          <w:sz w:val="24"/>
          <w:szCs w:val="24"/>
        </w:rPr>
        <w:t xml:space="preserve">. Rozwiązanie to ma pozwolić </w:t>
      </w:r>
      <w:r w:rsidR="00256C81" w:rsidRPr="007B6A65">
        <w:rPr>
          <w:rFonts w:ascii="Times New Roman" w:hAnsi="Times New Roman" w:cs="Times New Roman"/>
          <w:sz w:val="24"/>
          <w:szCs w:val="24"/>
        </w:rPr>
        <w:t xml:space="preserve">w znacznym stopniu </w:t>
      </w:r>
      <w:r w:rsidR="00D0291F" w:rsidRPr="007B6A65">
        <w:rPr>
          <w:rFonts w:ascii="Times New Roman" w:hAnsi="Times New Roman" w:cs="Times New Roman"/>
          <w:sz w:val="24"/>
          <w:szCs w:val="24"/>
        </w:rPr>
        <w:t xml:space="preserve">zdjąć z administracji sądowej </w:t>
      </w:r>
      <w:r w:rsidR="00905CA7" w:rsidRPr="007B6A65">
        <w:rPr>
          <w:rFonts w:ascii="Times New Roman" w:hAnsi="Times New Roman" w:cs="Times New Roman"/>
          <w:sz w:val="24"/>
          <w:szCs w:val="24"/>
        </w:rPr>
        <w:t>ciężar</w:t>
      </w:r>
      <w:r w:rsidR="00D0291F" w:rsidRPr="007B6A65">
        <w:rPr>
          <w:rFonts w:ascii="Times New Roman" w:hAnsi="Times New Roman" w:cs="Times New Roman"/>
          <w:sz w:val="24"/>
          <w:szCs w:val="24"/>
        </w:rPr>
        <w:t xml:space="preserve"> obsługi najprostszych spraw</w:t>
      </w:r>
      <w:r w:rsidR="00905CA7" w:rsidRPr="007B6A65">
        <w:rPr>
          <w:rFonts w:ascii="Times New Roman" w:hAnsi="Times New Roman" w:cs="Times New Roman"/>
          <w:sz w:val="24"/>
          <w:szCs w:val="24"/>
        </w:rPr>
        <w:t xml:space="preserve"> upadłości konsumenckiej</w:t>
      </w:r>
      <w:r w:rsidR="00256C81" w:rsidRPr="007B6A65">
        <w:rPr>
          <w:rFonts w:ascii="Times New Roman" w:hAnsi="Times New Roman" w:cs="Times New Roman"/>
          <w:sz w:val="24"/>
          <w:szCs w:val="24"/>
        </w:rPr>
        <w:t xml:space="preserve">, co skutecznie blokuje obecnie sprawność </w:t>
      </w:r>
      <w:r w:rsidR="00583B34" w:rsidRPr="007B6A65">
        <w:rPr>
          <w:rFonts w:ascii="Times New Roman" w:hAnsi="Times New Roman" w:cs="Times New Roman"/>
          <w:sz w:val="24"/>
          <w:szCs w:val="24"/>
        </w:rPr>
        <w:t>funkcjonowania</w:t>
      </w:r>
      <w:r w:rsidR="00256C81" w:rsidRPr="007B6A65">
        <w:rPr>
          <w:rFonts w:ascii="Times New Roman" w:hAnsi="Times New Roman" w:cs="Times New Roman"/>
          <w:sz w:val="24"/>
          <w:szCs w:val="24"/>
        </w:rPr>
        <w:t xml:space="preserve"> sądów upadłościowych i restrukturyzacyjnych </w:t>
      </w:r>
      <w:r w:rsidR="00583B34" w:rsidRPr="007B6A65">
        <w:rPr>
          <w:rFonts w:ascii="Times New Roman" w:hAnsi="Times New Roman" w:cs="Times New Roman"/>
          <w:sz w:val="24"/>
          <w:szCs w:val="24"/>
        </w:rPr>
        <w:t>w zazwyczaj złożonych sprawa</w:t>
      </w:r>
      <w:r w:rsidR="002F308E" w:rsidRPr="007B6A65">
        <w:rPr>
          <w:rFonts w:ascii="Times New Roman" w:hAnsi="Times New Roman" w:cs="Times New Roman"/>
          <w:sz w:val="24"/>
          <w:szCs w:val="24"/>
        </w:rPr>
        <w:t>ch</w:t>
      </w:r>
      <w:r w:rsidR="00583B34" w:rsidRPr="007B6A65">
        <w:rPr>
          <w:rFonts w:ascii="Times New Roman" w:hAnsi="Times New Roman" w:cs="Times New Roman"/>
          <w:sz w:val="24"/>
          <w:szCs w:val="24"/>
        </w:rPr>
        <w:t xml:space="preserve"> restrukturyzacji i upadłości przedsiębiorców. </w:t>
      </w:r>
      <w:r w:rsidR="003A3DB0" w:rsidRPr="007B6A65">
        <w:rPr>
          <w:rFonts w:ascii="Times New Roman" w:hAnsi="Times New Roman" w:cs="Times New Roman"/>
          <w:sz w:val="24"/>
          <w:szCs w:val="24"/>
        </w:rPr>
        <w:t>Rozwiązanie to jest skierowane przede wszystkich do tych przypadków, gdy w masie upadłości brak</w:t>
      </w:r>
      <w:r w:rsidR="00814852" w:rsidRPr="007B6A65">
        <w:rPr>
          <w:rFonts w:ascii="Times New Roman" w:hAnsi="Times New Roman" w:cs="Times New Roman"/>
          <w:sz w:val="24"/>
          <w:szCs w:val="24"/>
        </w:rPr>
        <w:t xml:space="preserve"> jest </w:t>
      </w:r>
      <w:r w:rsidR="00A7216B" w:rsidRPr="007B6A65">
        <w:rPr>
          <w:rFonts w:ascii="Times New Roman" w:hAnsi="Times New Roman" w:cs="Times New Roman"/>
          <w:sz w:val="24"/>
          <w:szCs w:val="24"/>
        </w:rPr>
        <w:t>znaczącego</w:t>
      </w:r>
      <w:r w:rsidR="00814852" w:rsidRPr="007B6A65">
        <w:rPr>
          <w:rFonts w:ascii="Times New Roman" w:hAnsi="Times New Roman" w:cs="Times New Roman"/>
          <w:sz w:val="24"/>
          <w:szCs w:val="24"/>
        </w:rPr>
        <w:t xml:space="preserve"> majątku pozwalającego na zaspokojenie wierzycieli w drodze jego sprzedaży i wykonania planu podziału</w:t>
      </w:r>
      <w:r w:rsidR="006F032C" w:rsidRPr="007B6A65">
        <w:rPr>
          <w:rFonts w:ascii="Times New Roman" w:hAnsi="Times New Roman" w:cs="Times New Roman"/>
          <w:sz w:val="24"/>
          <w:szCs w:val="24"/>
        </w:rPr>
        <w:t xml:space="preserve"> albo w których nie przewiduje się </w:t>
      </w:r>
      <w:r w:rsidR="007F3403" w:rsidRPr="007B6A65">
        <w:rPr>
          <w:rFonts w:ascii="Times New Roman" w:hAnsi="Times New Roman" w:cs="Times New Roman"/>
          <w:sz w:val="24"/>
          <w:szCs w:val="24"/>
        </w:rPr>
        <w:t>powstania sporów dot</w:t>
      </w:r>
      <w:r w:rsidR="0096075C" w:rsidRPr="007B6A65">
        <w:rPr>
          <w:rFonts w:ascii="Times New Roman" w:hAnsi="Times New Roman" w:cs="Times New Roman"/>
          <w:sz w:val="24"/>
          <w:szCs w:val="24"/>
        </w:rPr>
        <w:t>yczących</w:t>
      </w:r>
      <w:r w:rsidR="002F308E" w:rsidRPr="007B6A65">
        <w:rPr>
          <w:rFonts w:ascii="Times New Roman" w:hAnsi="Times New Roman" w:cs="Times New Roman"/>
          <w:sz w:val="24"/>
          <w:szCs w:val="24"/>
        </w:rPr>
        <w:t xml:space="preserve"> składu masy upadłości,</w:t>
      </w:r>
      <w:r w:rsidR="0096075C" w:rsidRPr="007B6A65">
        <w:rPr>
          <w:rFonts w:ascii="Times New Roman" w:hAnsi="Times New Roman" w:cs="Times New Roman"/>
          <w:sz w:val="24"/>
          <w:szCs w:val="24"/>
        </w:rPr>
        <w:t xml:space="preserve"> wysokości zadłużenia, </w:t>
      </w:r>
      <w:r w:rsidR="007F3403" w:rsidRPr="007B6A65">
        <w:rPr>
          <w:rFonts w:ascii="Times New Roman" w:hAnsi="Times New Roman" w:cs="Times New Roman"/>
          <w:sz w:val="24"/>
          <w:szCs w:val="24"/>
        </w:rPr>
        <w:t>jego struktury</w:t>
      </w:r>
      <w:r w:rsidR="0025483C" w:rsidRPr="007B6A65">
        <w:rPr>
          <w:rFonts w:ascii="Times New Roman" w:hAnsi="Times New Roman" w:cs="Times New Roman"/>
          <w:sz w:val="24"/>
          <w:szCs w:val="24"/>
        </w:rPr>
        <w:t xml:space="preserve"> lub trudności z</w:t>
      </w:r>
      <w:r w:rsidR="0096075C" w:rsidRPr="007B6A65">
        <w:rPr>
          <w:rFonts w:ascii="Times New Roman" w:hAnsi="Times New Roman" w:cs="Times New Roman"/>
          <w:sz w:val="24"/>
          <w:szCs w:val="24"/>
        </w:rPr>
        <w:t xml:space="preserve"> likwidacją masy upadłości</w:t>
      </w:r>
      <w:r w:rsidR="00814852" w:rsidRPr="007B6A65">
        <w:rPr>
          <w:rFonts w:ascii="Times New Roman" w:hAnsi="Times New Roman" w:cs="Times New Roman"/>
          <w:sz w:val="24"/>
          <w:szCs w:val="24"/>
        </w:rPr>
        <w:t xml:space="preserve">. </w:t>
      </w:r>
    </w:p>
    <w:p w:rsidR="003E12C3" w:rsidRPr="007B6A65" w:rsidRDefault="002B39C3" w:rsidP="0003439D">
      <w:pPr>
        <w:spacing w:before="120" w:after="0" w:line="360" w:lineRule="auto"/>
        <w:jc w:val="both"/>
        <w:rPr>
          <w:rFonts w:ascii="Times New Roman" w:hAnsi="Times New Roman" w:cs="Times New Roman"/>
          <w:sz w:val="24"/>
          <w:szCs w:val="24"/>
        </w:rPr>
      </w:pPr>
      <w:r>
        <w:rPr>
          <w:rFonts w:ascii="Times New Roman" w:hAnsi="Times New Roman" w:cs="Times New Roman"/>
          <w:sz w:val="24"/>
          <w:szCs w:val="24"/>
        </w:rPr>
        <w:t>Ponadto</w:t>
      </w:r>
      <w:r w:rsidR="00DE7658" w:rsidRPr="007B6A65">
        <w:rPr>
          <w:rFonts w:ascii="Times New Roman" w:hAnsi="Times New Roman" w:cs="Times New Roman"/>
          <w:sz w:val="24"/>
          <w:szCs w:val="24"/>
        </w:rPr>
        <w:t xml:space="preserve"> ustawa wprowadza</w:t>
      </w:r>
      <w:r w:rsidR="00DA3808" w:rsidRPr="007B6A65">
        <w:rPr>
          <w:rFonts w:ascii="Times New Roman" w:hAnsi="Times New Roman" w:cs="Times New Roman"/>
          <w:sz w:val="24"/>
          <w:szCs w:val="24"/>
        </w:rPr>
        <w:t xml:space="preserve"> możliwość</w:t>
      </w:r>
      <w:r w:rsidR="00FB3F7D" w:rsidRPr="007B6A65">
        <w:rPr>
          <w:rFonts w:ascii="Times New Roman" w:hAnsi="Times New Roman" w:cs="Times New Roman"/>
          <w:sz w:val="24"/>
          <w:szCs w:val="24"/>
        </w:rPr>
        <w:t xml:space="preserve"> zawie</w:t>
      </w:r>
      <w:r w:rsidR="0026172F">
        <w:rPr>
          <w:rFonts w:ascii="Times New Roman" w:hAnsi="Times New Roman" w:cs="Times New Roman"/>
          <w:sz w:val="24"/>
          <w:szCs w:val="24"/>
        </w:rPr>
        <w:t>rania przez dłużników układów z </w:t>
      </w:r>
      <w:r w:rsidR="00FB3F7D" w:rsidRPr="007B6A65">
        <w:rPr>
          <w:rFonts w:ascii="Times New Roman" w:hAnsi="Times New Roman" w:cs="Times New Roman"/>
          <w:sz w:val="24"/>
          <w:szCs w:val="24"/>
        </w:rPr>
        <w:t xml:space="preserve">wierzycielami </w:t>
      </w:r>
      <w:r w:rsidR="00367B3E" w:rsidRPr="007B6A65">
        <w:rPr>
          <w:rFonts w:ascii="Times New Roman" w:hAnsi="Times New Roman" w:cs="Times New Roman"/>
          <w:sz w:val="24"/>
          <w:szCs w:val="24"/>
        </w:rPr>
        <w:t>z ograniczonym do minimum udziałem sądu</w:t>
      </w:r>
      <w:r w:rsidR="00FB3F7D" w:rsidRPr="007B6A65">
        <w:rPr>
          <w:rFonts w:ascii="Times New Roman" w:hAnsi="Times New Roman" w:cs="Times New Roman"/>
          <w:sz w:val="24"/>
          <w:szCs w:val="24"/>
        </w:rPr>
        <w:t xml:space="preserve">, </w:t>
      </w:r>
      <w:r w:rsidR="00DE7658" w:rsidRPr="007B6A65">
        <w:rPr>
          <w:rFonts w:ascii="Times New Roman" w:hAnsi="Times New Roman" w:cs="Times New Roman"/>
          <w:sz w:val="24"/>
          <w:szCs w:val="24"/>
        </w:rPr>
        <w:t xml:space="preserve">pod kierunkiem </w:t>
      </w:r>
      <w:r w:rsidR="00FB3F7D" w:rsidRPr="007B6A65">
        <w:rPr>
          <w:rFonts w:ascii="Times New Roman" w:hAnsi="Times New Roman" w:cs="Times New Roman"/>
          <w:sz w:val="24"/>
          <w:szCs w:val="24"/>
        </w:rPr>
        <w:lastRenderedPageBreak/>
        <w:t>licencjonowanego dor</w:t>
      </w:r>
      <w:r w:rsidR="006E2231" w:rsidRPr="007B6A65">
        <w:rPr>
          <w:rFonts w:ascii="Times New Roman" w:hAnsi="Times New Roman" w:cs="Times New Roman"/>
          <w:sz w:val="24"/>
          <w:szCs w:val="24"/>
        </w:rPr>
        <w:t>adcy restrukturyzacyjnego, który</w:t>
      </w:r>
      <w:r w:rsidR="00FB3F7D" w:rsidRPr="007B6A65">
        <w:rPr>
          <w:rFonts w:ascii="Times New Roman" w:hAnsi="Times New Roman" w:cs="Times New Roman"/>
          <w:sz w:val="24"/>
          <w:szCs w:val="24"/>
        </w:rPr>
        <w:t xml:space="preserve"> będzie jednocześnie czuwał nad wykonaniem tak zawartego ukła</w:t>
      </w:r>
      <w:r w:rsidR="006E2231" w:rsidRPr="007B6A65">
        <w:rPr>
          <w:rFonts w:ascii="Times New Roman" w:hAnsi="Times New Roman" w:cs="Times New Roman"/>
          <w:sz w:val="24"/>
          <w:szCs w:val="24"/>
        </w:rPr>
        <w:t>du. Zakłada się, że rozwiązanie to pozwoli na znaczące zmniejszenie</w:t>
      </w:r>
      <w:r w:rsidR="00681C84" w:rsidRPr="007B6A65">
        <w:rPr>
          <w:rFonts w:ascii="Times New Roman" w:hAnsi="Times New Roman" w:cs="Times New Roman"/>
          <w:sz w:val="24"/>
          <w:szCs w:val="24"/>
        </w:rPr>
        <w:t xml:space="preserve"> przyrostu nowych postępowań</w:t>
      </w:r>
      <w:r w:rsidR="006E2231" w:rsidRPr="007B6A65">
        <w:rPr>
          <w:rFonts w:ascii="Times New Roman" w:hAnsi="Times New Roman" w:cs="Times New Roman"/>
          <w:sz w:val="24"/>
          <w:szCs w:val="24"/>
        </w:rPr>
        <w:t>, w których koniecz</w:t>
      </w:r>
      <w:r w:rsidR="00A558A8" w:rsidRPr="007B6A65">
        <w:rPr>
          <w:rFonts w:ascii="Times New Roman" w:hAnsi="Times New Roman" w:cs="Times New Roman"/>
          <w:sz w:val="24"/>
          <w:szCs w:val="24"/>
        </w:rPr>
        <w:t>ne jest ogłoszenie upadłości dłużnika</w:t>
      </w:r>
      <w:r w:rsidR="001E11B5" w:rsidRPr="007B6A65">
        <w:rPr>
          <w:rStyle w:val="Odwoanieprzypisudolnego"/>
          <w:rFonts w:ascii="Times New Roman" w:hAnsi="Times New Roman" w:cs="Times New Roman"/>
          <w:sz w:val="24"/>
          <w:szCs w:val="24"/>
        </w:rPr>
        <w:footnoteReference w:id="3"/>
      </w:r>
      <w:r w:rsidR="003E12C3" w:rsidRPr="007B6A65">
        <w:rPr>
          <w:rFonts w:ascii="Times New Roman" w:hAnsi="Times New Roman" w:cs="Times New Roman"/>
          <w:sz w:val="24"/>
          <w:szCs w:val="24"/>
          <w:vertAlign w:val="superscript"/>
        </w:rPr>
        <w:t>)</w:t>
      </w:r>
      <w:r w:rsidR="00A558A8" w:rsidRPr="007B6A65">
        <w:rPr>
          <w:rFonts w:ascii="Times New Roman" w:hAnsi="Times New Roman" w:cs="Times New Roman"/>
          <w:sz w:val="24"/>
          <w:szCs w:val="24"/>
        </w:rPr>
        <w:t>.</w:t>
      </w:r>
      <w:r w:rsidR="00B84FE3" w:rsidRPr="007B6A65">
        <w:rPr>
          <w:rFonts w:ascii="Times New Roman" w:hAnsi="Times New Roman" w:cs="Times New Roman"/>
          <w:sz w:val="24"/>
          <w:szCs w:val="24"/>
        </w:rPr>
        <w:t xml:space="preserve"> </w:t>
      </w:r>
    </w:p>
    <w:p w:rsidR="00E66559" w:rsidRPr="007B6A65" w:rsidRDefault="00B84FE3" w:rsidP="0003439D">
      <w:pPr>
        <w:spacing w:before="120" w:after="0" w:line="360" w:lineRule="auto"/>
        <w:jc w:val="both"/>
        <w:rPr>
          <w:rFonts w:ascii="Times New Roman" w:hAnsi="Times New Roman" w:cs="Times New Roman"/>
          <w:sz w:val="24"/>
          <w:szCs w:val="24"/>
        </w:rPr>
      </w:pPr>
      <w:r w:rsidRPr="007B6A65">
        <w:rPr>
          <w:rFonts w:ascii="Times New Roman" w:hAnsi="Times New Roman" w:cs="Times New Roman"/>
          <w:sz w:val="24"/>
          <w:szCs w:val="24"/>
        </w:rPr>
        <w:t xml:space="preserve">Innym </w:t>
      </w:r>
      <w:r w:rsidR="005C632C" w:rsidRPr="007B6A65">
        <w:rPr>
          <w:rFonts w:ascii="Times New Roman" w:hAnsi="Times New Roman" w:cs="Times New Roman"/>
          <w:sz w:val="24"/>
          <w:szCs w:val="24"/>
        </w:rPr>
        <w:t xml:space="preserve">przewidzianym w ustawie </w:t>
      </w:r>
      <w:r w:rsidRPr="007B6A65">
        <w:rPr>
          <w:rFonts w:ascii="Times New Roman" w:hAnsi="Times New Roman" w:cs="Times New Roman"/>
          <w:sz w:val="24"/>
          <w:szCs w:val="24"/>
        </w:rPr>
        <w:t>instrumentem</w:t>
      </w:r>
      <w:r w:rsidR="001E18D2" w:rsidRPr="007B6A65">
        <w:rPr>
          <w:rFonts w:ascii="Times New Roman" w:hAnsi="Times New Roman" w:cs="Times New Roman"/>
          <w:sz w:val="24"/>
          <w:szCs w:val="24"/>
        </w:rPr>
        <w:t xml:space="preserve"> mającym usprawnić procedur</w:t>
      </w:r>
      <w:r w:rsidR="004237A9" w:rsidRPr="007B6A65">
        <w:rPr>
          <w:rFonts w:ascii="Times New Roman" w:hAnsi="Times New Roman" w:cs="Times New Roman"/>
          <w:sz w:val="24"/>
          <w:szCs w:val="24"/>
        </w:rPr>
        <w:t>ę</w:t>
      </w:r>
      <w:r w:rsidR="001E18D2" w:rsidRPr="007B6A65">
        <w:rPr>
          <w:rFonts w:ascii="Times New Roman" w:hAnsi="Times New Roman" w:cs="Times New Roman"/>
          <w:sz w:val="24"/>
          <w:szCs w:val="24"/>
        </w:rPr>
        <w:t xml:space="preserve"> </w:t>
      </w:r>
      <w:r w:rsidR="004237A9" w:rsidRPr="007B6A65">
        <w:rPr>
          <w:rFonts w:ascii="Times New Roman" w:hAnsi="Times New Roman" w:cs="Times New Roman"/>
          <w:sz w:val="24"/>
          <w:szCs w:val="24"/>
        </w:rPr>
        <w:t>upadłościową</w:t>
      </w:r>
      <w:r w:rsidRPr="007B6A65">
        <w:rPr>
          <w:rFonts w:ascii="Times New Roman" w:hAnsi="Times New Roman" w:cs="Times New Roman"/>
          <w:sz w:val="24"/>
          <w:szCs w:val="24"/>
        </w:rPr>
        <w:t xml:space="preserve"> </w:t>
      </w:r>
      <w:r w:rsidR="00DB1913" w:rsidRPr="007B6A65">
        <w:rPr>
          <w:rFonts w:ascii="Times New Roman" w:hAnsi="Times New Roman" w:cs="Times New Roman"/>
          <w:sz w:val="24"/>
          <w:szCs w:val="24"/>
        </w:rPr>
        <w:t xml:space="preserve">jest </w:t>
      </w:r>
      <w:r w:rsidR="00681C84" w:rsidRPr="007B6A65">
        <w:rPr>
          <w:rFonts w:ascii="Times New Roman" w:hAnsi="Times New Roman" w:cs="Times New Roman"/>
          <w:sz w:val="24"/>
          <w:szCs w:val="24"/>
        </w:rPr>
        <w:t>rezygnacja z konieczności badani</w:t>
      </w:r>
      <w:r w:rsidR="005C632C" w:rsidRPr="007B6A65">
        <w:rPr>
          <w:rFonts w:ascii="Times New Roman" w:hAnsi="Times New Roman" w:cs="Times New Roman"/>
          <w:sz w:val="24"/>
          <w:szCs w:val="24"/>
        </w:rPr>
        <w:t>a</w:t>
      </w:r>
      <w:r w:rsidR="00681C84" w:rsidRPr="007B6A65">
        <w:rPr>
          <w:rFonts w:ascii="Times New Roman" w:hAnsi="Times New Roman" w:cs="Times New Roman"/>
          <w:sz w:val="24"/>
          <w:szCs w:val="24"/>
        </w:rPr>
        <w:t xml:space="preserve"> </w:t>
      </w:r>
      <w:r w:rsidR="001E18D2" w:rsidRPr="007B6A65">
        <w:rPr>
          <w:rFonts w:ascii="Times New Roman" w:hAnsi="Times New Roman" w:cs="Times New Roman"/>
          <w:sz w:val="24"/>
          <w:szCs w:val="24"/>
        </w:rPr>
        <w:t>przez sąd</w:t>
      </w:r>
      <w:r w:rsidR="009B1C9F" w:rsidRPr="007B6A65">
        <w:rPr>
          <w:rFonts w:ascii="Times New Roman" w:hAnsi="Times New Roman" w:cs="Times New Roman"/>
          <w:sz w:val="24"/>
          <w:szCs w:val="24"/>
        </w:rPr>
        <w:t>,</w:t>
      </w:r>
      <w:r w:rsidR="001E18D2" w:rsidRPr="007B6A65">
        <w:rPr>
          <w:rFonts w:ascii="Times New Roman" w:hAnsi="Times New Roman" w:cs="Times New Roman"/>
          <w:sz w:val="24"/>
          <w:szCs w:val="24"/>
        </w:rPr>
        <w:t xml:space="preserve"> na e</w:t>
      </w:r>
      <w:r w:rsidR="00887BAC" w:rsidRPr="007B6A65">
        <w:rPr>
          <w:rFonts w:ascii="Times New Roman" w:hAnsi="Times New Roman" w:cs="Times New Roman"/>
          <w:sz w:val="24"/>
          <w:szCs w:val="24"/>
        </w:rPr>
        <w:t>tapie ogłaszania upadłości</w:t>
      </w:r>
      <w:r w:rsidR="009B1C9F" w:rsidRPr="007B6A65">
        <w:rPr>
          <w:rFonts w:ascii="Times New Roman" w:hAnsi="Times New Roman" w:cs="Times New Roman"/>
          <w:sz w:val="24"/>
          <w:szCs w:val="24"/>
        </w:rPr>
        <w:t>,</w:t>
      </w:r>
      <w:r w:rsidR="00887BAC" w:rsidRPr="007B6A65">
        <w:rPr>
          <w:rFonts w:ascii="Times New Roman" w:hAnsi="Times New Roman" w:cs="Times New Roman"/>
          <w:sz w:val="24"/>
          <w:szCs w:val="24"/>
        </w:rPr>
        <w:t xml:space="preserve"> zawi</w:t>
      </w:r>
      <w:r w:rsidR="001E18D2" w:rsidRPr="007B6A65">
        <w:rPr>
          <w:rFonts w:ascii="Times New Roman" w:hAnsi="Times New Roman" w:cs="Times New Roman"/>
          <w:sz w:val="24"/>
          <w:szCs w:val="24"/>
        </w:rPr>
        <w:t>nienia dłużnika w doprowadzeniu lub pogłębieniu stanu niewypłacalności.</w:t>
      </w:r>
      <w:r w:rsidR="00887BAC" w:rsidRPr="007B6A65">
        <w:rPr>
          <w:rFonts w:ascii="Times New Roman" w:hAnsi="Times New Roman" w:cs="Times New Roman"/>
          <w:sz w:val="24"/>
          <w:szCs w:val="24"/>
        </w:rPr>
        <w:t xml:space="preserve"> </w:t>
      </w:r>
      <w:r w:rsidR="004447CD" w:rsidRPr="007B6A65">
        <w:rPr>
          <w:rFonts w:ascii="Times New Roman" w:hAnsi="Times New Roman" w:cs="Times New Roman"/>
          <w:sz w:val="24"/>
          <w:szCs w:val="24"/>
        </w:rPr>
        <w:t>Tak</w:t>
      </w:r>
      <w:r w:rsidR="00FF00DF" w:rsidRPr="007B6A65">
        <w:rPr>
          <w:rFonts w:ascii="Times New Roman" w:hAnsi="Times New Roman" w:cs="Times New Roman"/>
          <w:sz w:val="24"/>
          <w:szCs w:val="24"/>
        </w:rPr>
        <w:t>,</w:t>
      </w:r>
      <w:r w:rsidR="004447CD" w:rsidRPr="007B6A65">
        <w:rPr>
          <w:rFonts w:ascii="Times New Roman" w:hAnsi="Times New Roman" w:cs="Times New Roman"/>
          <w:sz w:val="24"/>
          <w:szCs w:val="24"/>
        </w:rPr>
        <w:t xml:space="preserve"> jak w przypadku niewypłacalności przedsiębiorców, o ogłoszeniu upadłości powin</w:t>
      </w:r>
      <w:r w:rsidR="001D2115" w:rsidRPr="007B6A65">
        <w:rPr>
          <w:rFonts w:ascii="Times New Roman" w:hAnsi="Times New Roman" w:cs="Times New Roman"/>
          <w:sz w:val="24"/>
          <w:szCs w:val="24"/>
        </w:rPr>
        <w:t>ien</w:t>
      </w:r>
      <w:r w:rsidR="00267A2B" w:rsidRPr="007B6A65">
        <w:rPr>
          <w:rFonts w:ascii="Times New Roman" w:hAnsi="Times New Roman" w:cs="Times New Roman"/>
          <w:sz w:val="24"/>
          <w:szCs w:val="24"/>
        </w:rPr>
        <w:t xml:space="preserve"> przede wszystkim </w:t>
      </w:r>
      <w:r w:rsidR="004447CD" w:rsidRPr="007B6A65">
        <w:rPr>
          <w:rFonts w:ascii="Times New Roman" w:hAnsi="Times New Roman" w:cs="Times New Roman"/>
          <w:sz w:val="24"/>
          <w:szCs w:val="24"/>
        </w:rPr>
        <w:t>decydować stan niewypłacalności</w:t>
      </w:r>
      <w:r w:rsidR="00475C1A" w:rsidRPr="007B6A65">
        <w:rPr>
          <w:rFonts w:ascii="Times New Roman" w:hAnsi="Times New Roman" w:cs="Times New Roman"/>
          <w:sz w:val="24"/>
          <w:szCs w:val="24"/>
        </w:rPr>
        <w:t xml:space="preserve"> (stan</w:t>
      </w:r>
      <w:r w:rsidR="00FF00DF" w:rsidRPr="007B6A65">
        <w:rPr>
          <w:rFonts w:ascii="Times New Roman" w:hAnsi="Times New Roman" w:cs="Times New Roman"/>
          <w:sz w:val="24"/>
          <w:szCs w:val="24"/>
        </w:rPr>
        <w:t>,</w:t>
      </w:r>
      <w:r w:rsidR="00475C1A" w:rsidRPr="007B6A65">
        <w:rPr>
          <w:rFonts w:ascii="Times New Roman" w:hAnsi="Times New Roman" w:cs="Times New Roman"/>
          <w:sz w:val="24"/>
          <w:szCs w:val="24"/>
        </w:rPr>
        <w:t xml:space="preserve"> w którym dłużnik utracił zdolność do wykonywania swoich wymagalnych zobowiązań pieniężnych </w:t>
      </w:r>
      <w:r w:rsidR="00CD27C3" w:rsidRPr="007B6A65">
        <w:rPr>
          <w:rFonts w:ascii="Times New Roman" w:hAnsi="Times New Roman" w:cs="Times New Roman"/>
          <w:sz w:val="24"/>
          <w:szCs w:val="24"/>
        </w:rPr>
        <w:t>–</w:t>
      </w:r>
      <w:r w:rsidR="00475C1A" w:rsidRPr="007B6A65">
        <w:rPr>
          <w:rFonts w:ascii="Times New Roman" w:hAnsi="Times New Roman" w:cs="Times New Roman"/>
          <w:sz w:val="24"/>
          <w:szCs w:val="24"/>
        </w:rPr>
        <w:t xml:space="preserve"> art. 11 ust. 1 </w:t>
      </w:r>
      <w:proofErr w:type="spellStart"/>
      <w:r w:rsidR="00FF00DF" w:rsidRPr="007B6A65">
        <w:rPr>
          <w:rFonts w:ascii="Times New Roman" w:hAnsi="Times New Roman" w:cs="Times New Roman"/>
          <w:sz w:val="24"/>
          <w:szCs w:val="24"/>
        </w:rPr>
        <w:t>p.u</w:t>
      </w:r>
      <w:proofErr w:type="spellEnd"/>
      <w:r w:rsidR="00FF00DF" w:rsidRPr="007B6A65">
        <w:rPr>
          <w:rFonts w:ascii="Times New Roman" w:hAnsi="Times New Roman" w:cs="Times New Roman"/>
          <w:sz w:val="24"/>
          <w:szCs w:val="24"/>
        </w:rPr>
        <w:t>.</w:t>
      </w:r>
      <w:r w:rsidR="00475C1A" w:rsidRPr="007B6A65">
        <w:rPr>
          <w:rFonts w:ascii="Times New Roman" w:hAnsi="Times New Roman" w:cs="Times New Roman"/>
          <w:sz w:val="24"/>
          <w:szCs w:val="24"/>
        </w:rPr>
        <w:t>),</w:t>
      </w:r>
      <w:r w:rsidR="005D6691" w:rsidRPr="007B6A65">
        <w:rPr>
          <w:rFonts w:ascii="Times New Roman" w:hAnsi="Times New Roman" w:cs="Times New Roman"/>
          <w:sz w:val="24"/>
          <w:szCs w:val="24"/>
        </w:rPr>
        <w:t xml:space="preserve"> a nie ocena zawinienia dłużnika w doprowadzeniu lub pogłębieniu stanu zadłużenia</w:t>
      </w:r>
      <w:r w:rsidR="00475C1A" w:rsidRPr="007B6A65">
        <w:rPr>
          <w:rFonts w:ascii="Times New Roman" w:hAnsi="Times New Roman" w:cs="Times New Roman"/>
          <w:sz w:val="24"/>
          <w:szCs w:val="24"/>
        </w:rPr>
        <w:t>. Obowiązujące rozwiązania</w:t>
      </w:r>
      <w:r w:rsidR="00CC5C74" w:rsidRPr="007B6A65">
        <w:rPr>
          <w:rFonts w:ascii="Times New Roman" w:hAnsi="Times New Roman" w:cs="Times New Roman"/>
          <w:sz w:val="24"/>
          <w:szCs w:val="24"/>
        </w:rPr>
        <w:t>, pozwalające na oddalenie wniosku</w:t>
      </w:r>
      <w:r w:rsidR="0026172F">
        <w:rPr>
          <w:rFonts w:ascii="Times New Roman" w:hAnsi="Times New Roman" w:cs="Times New Roman"/>
          <w:sz w:val="24"/>
          <w:szCs w:val="24"/>
        </w:rPr>
        <w:t xml:space="preserve"> o </w:t>
      </w:r>
      <w:r w:rsidR="00CC5C74" w:rsidRPr="007B6A65">
        <w:rPr>
          <w:rFonts w:ascii="Times New Roman" w:hAnsi="Times New Roman" w:cs="Times New Roman"/>
          <w:sz w:val="24"/>
          <w:szCs w:val="24"/>
        </w:rPr>
        <w:t>ogłoszenie upadłości na podstawie ustalenia, że dłużnik dopr</w:t>
      </w:r>
      <w:r w:rsidR="00FF71C9" w:rsidRPr="007B6A65">
        <w:rPr>
          <w:rFonts w:ascii="Times New Roman" w:hAnsi="Times New Roman" w:cs="Times New Roman"/>
          <w:sz w:val="24"/>
          <w:szCs w:val="24"/>
        </w:rPr>
        <w:t>owadził do swojej niewypłacalności lub istotnie zwiększył jej stopień</w:t>
      </w:r>
      <w:r w:rsidR="00FF00DF" w:rsidRPr="007B6A65">
        <w:rPr>
          <w:rFonts w:ascii="Times New Roman" w:hAnsi="Times New Roman" w:cs="Times New Roman"/>
          <w:sz w:val="24"/>
          <w:szCs w:val="24"/>
        </w:rPr>
        <w:t>,</w:t>
      </w:r>
      <w:r w:rsidR="00FF71C9" w:rsidRPr="007B6A65">
        <w:rPr>
          <w:rFonts w:ascii="Times New Roman" w:hAnsi="Times New Roman" w:cs="Times New Roman"/>
          <w:sz w:val="24"/>
          <w:szCs w:val="24"/>
        </w:rPr>
        <w:t xml:space="preserve"> </w:t>
      </w:r>
      <w:r w:rsidR="00475C1A" w:rsidRPr="007B6A65">
        <w:rPr>
          <w:rFonts w:ascii="Times New Roman" w:hAnsi="Times New Roman" w:cs="Times New Roman"/>
          <w:sz w:val="24"/>
          <w:szCs w:val="24"/>
        </w:rPr>
        <w:t xml:space="preserve">są przyczyną znacznych różnic orzeczniczych w poszczególnych okręgach sądowych, </w:t>
      </w:r>
      <w:r w:rsidR="00CC5C74" w:rsidRPr="007B6A65">
        <w:rPr>
          <w:rFonts w:ascii="Times New Roman" w:hAnsi="Times New Roman" w:cs="Times New Roman"/>
          <w:sz w:val="24"/>
          <w:szCs w:val="24"/>
        </w:rPr>
        <w:t>przyczyniając się do powstania zjawiska „turystyki”</w:t>
      </w:r>
      <w:r w:rsidR="00FF00DF" w:rsidRPr="007B6A65">
        <w:rPr>
          <w:rFonts w:ascii="Times New Roman" w:hAnsi="Times New Roman" w:cs="Times New Roman"/>
          <w:sz w:val="24"/>
          <w:szCs w:val="24"/>
        </w:rPr>
        <w:t xml:space="preserve"> upadłościowej na terenie kraju</w:t>
      </w:r>
      <w:r w:rsidR="00663674" w:rsidRPr="007B6A65">
        <w:rPr>
          <w:rStyle w:val="Odwoanieprzypisudolnego"/>
          <w:rFonts w:ascii="Times New Roman" w:hAnsi="Times New Roman" w:cs="Times New Roman"/>
          <w:sz w:val="24"/>
          <w:szCs w:val="24"/>
        </w:rPr>
        <w:footnoteReference w:id="4"/>
      </w:r>
      <w:r w:rsidR="003E12C3" w:rsidRPr="007B6A65">
        <w:rPr>
          <w:rFonts w:ascii="Times New Roman" w:hAnsi="Times New Roman" w:cs="Times New Roman"/>
          <w:sz w:val="24"/>
          <w:szCs w:val="24"/>
          <w:vertAlign w:val="superscript"/>
        </w:rPr>
        <w:t>)</w:t>
      </w:r>
      <w:r w:rsidR="00663674" w:rsidRPr="007B6A65">
        <w:rPr>
          <w:rFonts w:ascii="Times New Roman" w:hAnsi="Times New Roman" w:cs="Times New Roman"/>
          <w:sz w:val="24"/>
          <w:szCs w:val="24"/>
        </w:rPr>
        <w:t xml:space="preserve">. </w:t>
      </w:r>
      <w:r w:rsidR="001F5C8F" w:rsidRPr="007B6A65">
        <w:rPr>
          <w:rFonts w:ascii="Times New Roman" w:hAnsi="Times New Roman" w:cs="Times New Roman"/>
          <w:sz w:val="24"/>
          <w:szCs w:val="24"/>
        </w:rPr>
        <w:t xml:space="preserve">Ewentualne niewłaściwe zachowania dłużnika, niestanowiące </w:t>
      </w:r>
      <w:r w:rsidR="0032344C" w:rsidRPr="007B6A65">
        <w:rPr>
          <w:rFonts w:ascii="Times New Roman" w:hAnsi="Times New Roman" w:cs="Times New Roman"/>
          <w:sz w:val="24"/>
          <w:szCs w:val="24"/>
        </w:rPr>
        <w:t xml:space="preserve">przestępstwa lub czynności </w:t>
      </w:r>
      <w:r w:rsidR="007600F2" w:rsidRPr="007B6A65">
        <w:rPr>
          <w:rFonts w:ascii="Times New Roman" w:hAnsi="Times New Roman" w:cs="Times New Roman"/>
          <w:sz w:val="24"/>
          <w:szCs w:val="24"/>
        </w:rPr>
        <w:t>bezpośrednio nakierowanych na pokrzywdzenie wierzycieli</w:t>
      </w:r>
      <w:r w:rsidR="005C4253" w:rsidRPr="007B6A65">
        <w:rPr>
          <w:rFonts w:ascii="Times New Roman" w:hAnsi="Times New Roman" w:cs="Times New Roman"/>
          <w:sz w:val="24"/>
          <w:szCs w:val="24"/>
        </w:rPr>
        <w:t>,</w:t>
      </w:r>
      <w:r w:rsidR="007600F2" w:rsidRPr="007B6A65">
        <w:rPr>
          <w:rFonts w:ascii="Times New Roman" w:hAnsi="Times New Roman" w:cs="Times New Roman"/>
          <w:sz w:val="24"/>
          <w:szCs w:val="24"/>
        </w:rPr>
        <w:t xml:space="preserve"> </w:t>
      </w:r>
      <w:r w:rsidR="005C4253" w:rsidRPr="007B6A65">
        <w:rPr>
          <w:rFonts w:ascii="Times New Roman" w:hAnsi="Times New Roman" w:cs="Times New Roman"/>
          <w:sz w:val="24"/>
          <w:szCs w:val="24"/>
        </w:rPr>
        <w:t>będą badan</w:t>
      </w:r>
      <w:r w:rsidR="004C2AAD" w:rsidRPr="007B6A65">
        <w:rPr>
          <w:rFonts w:ascii="Times New Roman" w:hAnsi="Times New Roman" w:cs="Times New Roman"/>
          <w:sz w:val="24"/>
          <w:szCs w:val="24"/>
        </w:rPr>
        <w:t>e</w:t>
      </w:r>
      <w:r w:rsidR="005C4253" w:rsidRPr="007B6A65">
        <w:rPr>
          <w:rFonts w:ascii="Times New Roman" w:hAnsi="Times New Roman" w:cs="Times New Roman"/>
          <w:sz w:val="24"/>
          <w:szCs w:val="24"/>
        </w:rPr>
        <w:t xml:space="preserve"> na etapie ustalenia planu spłat</w:t>
      </w:r>
      <w:r w:rsidR="009E5787" w:rsidRPr="007B6A65">
        <w:rPr>
          <w:rFonts w:ascii="Times New Roman" w:hAnsi="Times New Roman" w:cs="Times New Roman"/>
          <w:sz w:val="24"/>
          <w:szCs w:val="24"/>
        </w:rPr>
        <w:t xml:space="preserve"> wierzycieli</w:t>
      </w:r>
      <w:r w:rsidR="005C4253" w:rsidRPr="007B6A65">
        <w:rPr>
          <w:rFonts w:ascii="Times New Roman" w:hAnsi="Times New Roman" w:cs="Times New Roman"/>
          <w:sz w:val="24"/>
          <w:szCs w:val="24"/>
        </w:rPr>
        <w:t xml:space="preserve">, </w:t>
      </w:r>
      <w:r w:rsidR="00FD460D" w:rsidRPr="007B6A65">
        <w:rPr>
          <w:rFonts w:ascii="Times New Roman" w:hAnsi="Times New Roman" w:cs="Times New Roman"/>
          <w:sz w:val="24"/>
          <w:szCs w:val="24"/>
        </w:rPr>
        <w:t xml:space="preserve">a </w:t>
      </w:r>
      <w:r w:rsidR="005C4253" w:rsidRPr="007B6A65">
        <w:rPr>
          <w:rFonts w:ascii="Times New Roman" w:hAnsi="Times New Roman" w:cs="Times New Roman"/>
          <w:sz w:val="24"/>
          <w:szCs w:val="24"/>
        </w:rPr>
        <w:t xml:space="preserve">więc wtedy, gdy o </w:t>
      </w:r>
      <w:proofErr w:type="spellStart"/>
      <w:r w:rsidR="005C4253" w:rsidRPr="007B6A65">
        <w:rPr>
          <w:rFonts w:ascii="Times New Roman" w:hAnsi="Times New Roman" w:cs="Times New Roman"/>
          <w:sz w:val="24"/>
          <w:szCs w:val="24"/>
        </w:rPr>
        <w:t>zachowaniach</w:t>
      </w:r>
      <w:proofErr w:type="spellEnd"/>
      <w:r w:rsidR="005C4253" w:rsidRPr="007B6A65">
        <w:rPr>
          <w:rFonts w:ascii="Times New Roman" w:hAnsi="Times New Roman" w:cs="Times New Roman"/>
          <w:sz w:val="24"/>
          <w:szCs w:val="24"/>
        </w:rPr>
        <w:t xml:space="preserve"> dłużnika będą mogli wypo</w:t>
      </w:r>
      <w:r w:rsidR="008C03FF" w:rsidRPr="007B6A65">
        <w:rPr>
          <w:rFonts w:ascii="Times New Roman" w:hAnsi="Times New Roman" w:cs="Times New Roman"/>
          <w:sz w:val="24"/>
          <w:szCs w:val="24"/>
        </w:rPr>
        <w:t>wiedzieć się także wierzyciele.</w:t>
      </w:r>
      <w:r w:rsidR="00524509" w:rsidRPr="007B6A65">
        <w:rPr>
          <w:rFonts w:ascii="Times New Roman" w:hAnsi="Times New Roman" w:cs="Times New Roman"/>
          <w:sz w:val="24"/>
          <w:szCs w:val="24"/>
        </w:rPr>
        <w:t xml:space="preserve"> </w:t>
      </w:r>
      <w:r w:rsidR="009A75BB" w:rsidRPr="007B6A65">
        <w:rPr>
          <w:rFonts w:ascii="Times New Roman" w:hAnsi="Times New Roman" w:cs="Times New Roman"/>
          <w:sz w:val="24"/>
          <w:szCs w:val="24"/>
        </w:rPr>
        <w:t>Wówczas</w:t>
      </w:r>
      <w:r w:rsidR="00661939" w:rsidRPr="007B6A65">
        <w:rPr>
          <w:rFonts w:ascii="Times New Roman" w:hAnsi="Times New Roman" w:cs="Times New Roman"/>
          <w:sz w:val="24"/>
          <w:szCs w:val="24"/>
        </w:rPr>
        <w:t xml:space="preserve"> będzie podejmowana decyzja, czy możliwa jest odmowa oddłużenia </w:t>
      </w:r>
      <w:r w:rsidR="00FD460D" w:rsidRPr="007B6A65">
        <w:rPr>
          <w:rFonts w:ascii="Times New Roman" w:hAnsi="Times New Roman" w:cs="Times New Roman"/>
          <w:sz w:val="24"/>
          <w:szCs w:val="24"/>
        </w:rPr>
        <w:t>upadłego</w:t>
      </w:r>
      <w:r w:rsidR="00460908" w:rsidRPr="007B6A65">
        <w:rPr>
          <w:rFonts w:ascii="Times New Roman" w:hAnsi="Times New Roman" w:cs="Times New Roman"/>
          <w:sz w:val="24"/>
          <w:szCs w:val="24"/>
        </w:rPr>
        <w:t xml:space="preserve">, przy czym możliwość tę ogranicza się do sytuacji </w:t>
      </w:r>
      <w:r w:rsidR="00AF75D8" w:rsidRPr="007B6A65">
        <w:rPr>
          <w:rFonts w:ascii="Times New Roman" w:hAnsi="Times New Roman" w:cs="Times New Roman"/>
          <w:sz w:val="24"/>
          <w:szCs w:val="24"/>
        </w:rPr>
        <w:t xml:space="preserve">celowego działania </w:t>
      </w:r>
      <w:r w:rsidR="00F92BE0" w:rsidRPr="007B6A65">
        <w:rPr>
          <w:rFonts w:ascii="Times New Roman" w:hAnsi="Times New Roman" w:cs="Times New Roman"/>
          <w:sz w:val="24"/>
          <w:szCs w:val="24"/>
        </w:rPr>
        <w:t>upadłego</w:t>
      </w:r>
      <w:r w:rsidR="00AF75D8" w:rsidRPr="007B6A65">
        <w:rPr>
          <w:rFonts w:ascii="Times New Roman" w:hAnsi="Times New Roman" w:cs="Times New Roman"/>
          <w:sz w:val="24"/>
          <w:szCs w:val="24"/>
        </w:rPr>
        <w:t xml:space="preserve"> </w:t>
      </w:r>
      <w:r w:rsidR="00E2091D" w:rsidRPr="007B6A65">
        <w:rPr>
          <w:rFonts w:ascii="Times New Roman" w:hAnsi="Times New Roman" w:cs="Times New Roman"/>
          <w:sz w:val="24"/>
          <w:szCs w:val="24"/>
        </w:rPr>
        <w:t>nakierowanego na</w:t>
      </w:r>
      <w:r w:rsidR="002F4FB9" w:rsidRPr="007B6A65">
        <w:rPr>
          <w:rFonts w:ascii="Times New Roman" w:hAnsi="Times New Roman" w:cs="Times New Roman"/>
          <w:sz w:val="24"/>
          <w:szCs w:val="24"/>
        </w:rPr>
        <w:t xml:space="preserve"> trwonienie majątku, a więc prowadzące</w:t>
      </w:r>
      <w:r w:rsidR="006F032C" w:rsidRPr="007B6A65">
        <w:rPr>
          <w:rFonts w:ascii="Times New Roman" w:hAnsi="Times New Roman" w:cs="Times New Roman"/>
          <w:sz w:val="24"/>
          <w:szCs w:val="24"/>
        </w:rPr>
        <w:t>go</w:t>
      </w:r>
      <w:r w:rsidR="002F4FB9" w:rsidRPr="007B6A65">
        <w:rPr>
          <w:rFonts w:ascii="Times New Roman" w:hAnsi="Times New Roman" w:cs="Times New Roman"/>
          <w:sz w:val="24"/>
          <w:szCs w:val="24"/>
        </w:rPr>
        <w:t xml:space="preserve"> do oczywistego</w:t>
      </w:r>
      <w:r w:rsidR="00E2091D" w:rsidRPr="007B6A65">
        <w:rPr>
          <w:rFonts w:ascii="Times New Roman" w:hAnsi="Times New Roman" w:cs="Times New Roman"/>
          <w:sz w:val="24"/>
          <w:szCs w:val="24"/>
        </w:rPr>
        <w:t xml:space="preserve"> </w:t>
      </w:r>
      <w:r w:rsidR="00FF00DF" w:rsidRPr="007B6A65">
        <w:rPr>
          <w:rFonts w:ascii="Times New Roman" w:hAnsi="Times New Roman" w:cs="Times New Roman"/>
          <w:sz w:val="24"/>
          <w:szCs w:val="24"/>
        </w:rPr>
        <w:t xml:space="preserve">pokrzywdzenia </w:t>
      </w:r>
      <w:r w:rsidR="002F4FB9" w:rsidRPr="007B6A65">
        <w:rPr>
          <w:rFonts w:ascii="Times New Roman" w:hAnsi="Times New Roman" w:cs="Times New Roman"/>
          <w:sz w:val="24"/>
          <w:szCs w:val="24"/>
        </w:rPr>
        <w:t>wierzycieli</w:t>
      </w:r>
      <w:r w:rsidR="00E66559" w:rsidRPr="007B6A65">
        <w:rPr>
          <w:rFonts w:ascii="Times New Roman" w:hAnsi="Times New Roman" w:cs="Times New Roman"/>
          <w:sz w:val="24"/>
          <w:szCs w:val="24"/>
        </w:rPr>
        <w:t xml:space="preserve"> i </w:t>
      </w:r>
      <w:r w:rsidR="00314EF4" w:rsidRPr="007B6A65">
        <w:rPr>
          <w:rFonts w:ascii="Times New Roman" w:hAnsi="Times New Roman" w:cs="Times New Roman"/>
          <w:sz w:val="24"/>
          <w:szCs w:val="24"/>
        </w:rPr>
        <w:t>wynikającego ze złej woli dłużnika.</w:t>
      </w:r>
    </w:p>
    <w:p w:rsidR="00F21939" w:rsidRPr="007B6A65" w:rsidRDefault="00286F63" w:rsidP="0003439D">
      <w:pPr>
        <w:spacing w:before="120" w:after="0" w:line="360" w:lineRule="auto"/>
        <w:jc w:val="both"/>
        <w:rPr>
          <w:rFonts w:ascii="Times New Roman" w:hAnsi="Times New Roman" w:cs="Times New Roman"/>
          <w:sz w:val="24"/>
          <w:szCs w:val="24"/>
        </w:rPr>
      </w:pPr>
      <w:r w:rsidRPr="007B6A65">
        <w:rPr>
          <w:rFonts w:ascii="Times New Roman" w:hAnsi="Times New Roman" w:cs="Times New Roman"/>
          <w:sz w:val="24"/>
          <w:szCs w:val="24"/>
        </w:rPr>
        <w:t xml:space="preserve">Projekt przesądza także, że </w:t>
      </w:r>
      <w:r w:rsidR="00EA3F74" w:rsidRPr="007B6A65">
        <w:rPr>
          <w:rFonts w:ascii="Times New Roman" w:hAnsi="Times New Roman" w:cs="Times New Roman"/>
          <w:sz w:val="24"/>
          <w:szCs w:val="24"/>
        </w:rPr>
        <w:t xml:space="preserve">również </w:t>
      </w:r>
      <w:r w:rsidRPr="007B6A65">
        <w:rPr>
          <w:rFonts w:ascii="Times New Roman" w:hAnsi="Times New Roman" w:cs="Times New Roman"/>
          <w:sz w:val="24"/>
          <w:szCs w:val="24"/>
        </w:rPr>
        <w:t>dla dłużnika</w:t>
      </w:r>
      <w:r w:rsidR="002B39C3">
        <w:rPr>
          <w:rFonts w:ascii="Times New Roman" w:hAnsi="Times New Roman" w:cs="Times New Roman"/>
          <w:sz w:val="24"/>
          <w:szCs w:val="24"/>
        </w:rPr>
        <w:t xml:space="preserve"> nie</w:t>
      </w:r>
      <w:r w:rsidR="00FF00DF" w:rsidRPr="007B6A65">
        <w:rPr>
          <w:rFonts w:ascii="Times New Roman" w:hAnsi="Times New Roman" w:cs="Times New Roman"/>
          <w:sz w:val="24"/>
          <w:szCs w:val="24"/>
        </w:rPr>
        <w:t>będącego przedsiębiorcą</w:t>
      </w:r>
      <w:r w:rsidRPr="007B6A65">
        <w:rPr>
          <w:rFonts w:ascii="Times New Roman" w:hAnsi="Times New Roman" w:cs="Times New Roman"/>
          <w:sz w:val="24"/>
          <w:szCs w:val="24"/>
        </w:rPr>
        <w:t xml:space="preserve"> będzie możliwe zaproponowanie szybkiej sprzedaży całego podlegającego egzekucji majątku</w:t>
      </w:r>
      <w:r w:rsidR="0026172F">
        <w:rPr>
          <w:rFonts w:ascii="Times New Roman" w:hAnsi="Times New Roman" w:cs="Times New Roman"/>
          <w:sz w:val="24"/>
          <w:szCs w:val="24"/>
        </w:rPr>
        <w:t xml:space="preserve"> w </w:t>
      </w:r>
      <w:r w:rsidR="00050F65" w:rsidRPr="007B6A65">
        <w:rPr>
          <w:rFonts w:ascii="Times New Roman" w:hAnsi="Times New Roman" w:cs="Times New Roman"/>
          <w:sz w:val="24"/>
          <w:szCs w:val="24"/>
        </w:rPr>
        <w:t xml:space="preserve">trybie </w:t>
      </w:r>
      <w:r w:rsidR="00A111BB" w:rsidRPr="007B6A65">
        <w:rPr>
          <w:rFonts w:ascii="Times New Roman" w:hAnsi="Times New Roman" w:cs="Times New Roman"/>
          <w:sz w:val="24"/>
          <w:szCs w:val="24"/>
        </w:rPr>
        <w:t>przygotowanej likwidacji (art. 56a–56h</w:t>
      </w:r>
      <w:r w:rsidR="00DB3A44" w:rsidRPr="007B6A65">
        <w:rPr>
          <w:rFonts w:ascii="Times New Roman" w:hAnsi="Times New Roman" w:cs="Times New Roman"/>
          <w:sz w:val="24"/>
          <w:szCs w:val="24"/>
        </w:rPr>
        <w:t xml:space="preserve"> </w:t>
      </w:r>
      <w:proofErr w:type="spellStart"/>
      <w:r w:rsidR="00DB3A44" w:rsidRPr="007B6A65">
        <w:rPr>
          <w:rFonts w:ascii="Times New Roman" w:hAnsi="Times New Roman" w:cs="Times New Roman"/>
          <w:sz w:val="24"/>
          <w:szCs w:val="24"/>
        </w:rPr>
        <w:t>p.u</w:t>
      </w:r>
      <w:proofErr w:type="spellEnd"/>
      <w:r w:rsidR="00DB3A44" w:rsidRPr="007B6A65">
        <w:rPr>
          <w:rFonts w:ascii="Times New Roman" w:hAnsi="Times New Roman" w:cs="Times New Roman"/>
          <w:sz w:val="24"/>
          <w:szCs w:val="24"/>
        </w:rPr>
        <w:t>.</w:t>
      </w:r>
      <w:r w:rsidR="00F84F68" w:rsidRPr="007B6A65">
        <w:rPr>
          <w:rFonts w:ascii="Times New Roman" w:hAnsi="Times New Roman" w:cs="Times New Roman"/>
          <w:sz w:val="24"/>
          <w:szCs w:val="24"/>
        </w:rPr>
        <w:t>, tzw. „</w:t>
      </w:r>
      <w:proofErr w:type="spellStart"/>
      <w:r w:rsidR="00F84F68" w:rsidRPr="007B6A65">
        <w:rPr>
          <w:rFonts w:ascii="Times New Roman" w:hAnsi="Times New Roman" w:cs="Times New Roman"/>
          <w:sz w:val="24"/>
          <w:szCs w:val="24"/>
        </w:rPr>
        <w:t>pre-pack</w:t>
      </w:r>
      <w:proofErr w:type="spellEnd"/>
      <w:r w:rsidR="00F84F68" w:rsidRPr="007B6A65">
        <w:rPr>
          <w:rFonts w:ascii="Times New Roman" w:hAnsi="Times New Roman" w:cs="Times New Roman"/>
          <w:sz w:val="24"/>
          <w:szCs w:val="24"/>
        </w:rPr>
        <w:t>”</w:t>
      </w:r>
      <w:r w:rsidR="00615A74" w:rsidRPr="007B6A65">
        <w:rPr>
          <w:rFonts w:ascii="Times New Roman" w:hAnsi="Times New Roman" w:cs="Times New Roman"/>
          <w:sz w:val="24"/>
          <w:szCs w:val="24"/>
        </w:rPr>
        <w:t>), co zwiększy elastyczność dostępnych dla dłużnika opcji szybkiego wyjścia ze stanu niewypłacalności i nowego startu.</w:t>
      </w:r>
      <w:r w:rsidR="00F84F68" w:rsidRPr="007B6A65">
        <w:rPr>
          <w:rFonts w:ascii="Times New Roman" w:hAnsi="Times New Roman" w:cs="Times New Roman"/>
          <w:sz w:val="24"/>
          <w:szCs w:val="24"/>
        </w:rPr>
        <w:t xml:space="preserve"> Jednocześnie</w:t>
      </w:r>
      <w:r w:rsidR="00615A74" w:rsidRPr="007B6A65">
        <w:rPr>
          <w:rFonts w:ascii="Times New Roman" w:hAnsi="Times New Roman" w:cs="Times New Roman"/>
          <w:sz w:val="24"/>
          <w:szCs w:val="24"/>
        </w:rPr>
        <w:t xml:space="preserve"> projekt </w:t>
      </w:r>
      <w:r w:rsidR="0034564C" w:rsidRPr="007B6A65">
        <w:rPr>
          <w:rFonts w:ascii="Times New Roman" w:hAnsi="Times New Roman" w:cs="Times New Roman"/>
          <w:sz w:val="24"/>
          <w:szCs w:val="24"/>
        </w:rPr>
        <w:t>wprowadza korekty we wspomnianej procedurze przygotowanej</w:t>
      </w:r>
      <w:r w:rsidR="00DB3A44" w:rsidRPr="007B6A65">
        <w:rPr>
          <w:rFonts w:ascii="Times New Roman" w:hAnsi="Times New Roman" w:cs="Times New Roman"/>
          <w:sz w:val="24"/>
          <w:szCs w:val="24"/>
        </w:rPr>
        <w:t xml:space="preserve"> </w:t>
      </w:r>
      <w:r w:rsidR="00FF00DF" w:rsidRPr="007B6A65">
        <w:rPr>
          <w:rFonts w:ascii="Times New Roman" w:hAnsi="Times New Roman" w:cs="Times New Roman"/>
          <w:sz w:val="24"/>
          <w:szCs w:val="24"/>
        </w:rPr>
        <w:t>likwidacji</w:t>
      </w:r>
      <w:r w:rsidR="0034564C" w:rsidRPr="007B6A65">
        <w:rPr>
          <w:rFonts w:ascii="Times New Roman" w:hAnsi="Times New Roman" w:cs="Times New Roman"/>
          <w:sz w:val="24"/>
          <w:szCs w:val="24"/>
        </w:rPr>
        <w:t xml:space="preserve"> usuwające trudno</w:t>
      </w:r>
      <w:r w:rsidR="00FF00DF" w:rsidRPr="007B6A65">
        <w:rPr>
          <w:rFonts w:ascii="Times New Roman" w:hAnsi="Times New Roman" w:cs="Times New Roman"/>
          <w:sz w:val="24"/>
          <w:szCs w:val="24"/>
        </w:rPr>
        <w:t>ści w jej stosowaniu w praktyce</w:t>
      </w:r>
      <w:r w:rsidR="0034564C" w:rsidRPr="007B6A65">
        <w:rPr>
          <w:rFonts w:ascii="Times New Roman" w:hAnsi="Times New Roman" w:cs="Times New Roman"/>
          <w:sz w:val="24"/>
          <w:szCs w:val="24"/>
        </w:rPr>
        <w:t xml:space="preserve"> dostrzeżone </w:t>
      </w:r>
      <w:r w:rsidR="00FF00DF" w:rsidRPr="007B6A65">
        <w:rPr>
          <w:rFonts w:ascii="Times New Roman" w:hAnsi="Times New Roman" w:cs="Times New Roman"/>
          <w:sz w:val="24"/>
          <w:szCs w:val="24"/>
        </w:rPr>
        <w:t>w ciągu ostatnich</w:t>
      </w:r>
      <w:r w:rsidR="0034564C" w:rsidRPr="007B6A65">
        <w:rPr>
          <w:rFonts w:ascii="Times New Roman" w:hAnsi="Times New Roman" w:cs="Times New Roman"/>
          <w:sz w:val="24"/>
          <w:szCs w:val="24"/>
        </w:rPr>
        <w:t xml:space="preserve"> </w:t>
      </w:r>
      <w:r w:rsidR="00FF00DF" w:rsidRPr="007B6A65">
        <w:rPr>
          <w:rFonts w:ascii="Times New Roman" w:hAnsi="Times New Roman" w:cs="Times New Roman"/>
          <w:sz w:val="24"/>
          <w:szCs w:val="24"/>
        </w:rPr>
        <w:t>trzech</w:t>
      </w:r>
      <w:r w:rsidR="003F0ED7" w:rsidRPr="007B6A65">
        <w:rPr>
          <w:rFonts w:ascii="Times New Roman" w:hAnsi="Times New Roman" w:cs="Times New Roman"/>
          <w:sz w:val="24"/>
          <w:szCs w:val="24"/>
        </w:rPr>
        <w:t xml:space="preserve"> </w:t>
      </w:r>
      <w:r w:rsidR="00FF00DF" w:rsidRPr="007B6A65">
        <w:rPr>
          <w:rFonts w:ascii="Times New Roman" w:hAnsi="Times New Roman" w:cs="Times New Roman"/>
          <w:sz w:val="24"/>
          <w:szCs w:val="24"/>
        </w:rPr>
        <w:t>lat</w:t>
      </w:r>
      <w:r w:rsidR="0034564C" w:rsidRPr="007B6A65">
        <w:rPr>
          <w:rFonts w:ascii="Times New Roman" w:hAnsi="Times New Roman" w:cs="Times New Roman"/>
          <w:sz w:val="24"/>
          <w:szCs w:val="24"/>
        </w:rPr>
        <w:t xml:space="preserve"> obowiązywania znowelizowanego prawa upadłościowego. </w:t>
      </w:r>
    </w:p>
    <w:p w:rsidR="00A267B1" w:rsidRPr="007B6A65" w:rsidRDefault="00180D4F" w:rsidP="0003439D">
      <w:pPr>
        <w:spacing w:before="120" w:after="0" w:line="360" w:lineRule="auto"/>
        <w:jc w:val="both"/>
        <w:rPr>
          <w:rFonts w:ascii="Times New Roman" w:hAnsi="Times New Roman" w:cs="Times New Roman"/>
          <w:sz w:val="24"/>
          <w:szCs w:val="24"/>
        </w:rPr>
      </w:pPr>
      <w:r w:rsidRPr="007B6A65">
        <w:rPr>
          <w:rFonts w:ascii="Times New Roman" w:hAnsi="Times New Roman" w:cs="Times New Roman"/>
          <w:sz w:val="24"/>
          <w:szCs w:val="24"/>
        </w:rPr>
        <w:t xml:space="preserve">Dopełnieniem nowej regulacji jest przyjęcie rozwiązania, </w:t>
      </w:r>
      <w:r w:rsidR="002E54C3" w:rsidRPr="007B6A65">
        <w:rPr>
          <w:rFonts w:ascii="Times New Roman" w:hAnsi="Times New Roman" w:cs="Times New Roman"/>
          <w:sz w:val="24"/>
          <w:szCs w:val="24"/>
        </w:rPr>
        <w:t>zgodnie z którym</w:t>
      </w:r>
      <w:r w:rsidR="00130380" w:rsidRPr="007B6A65">
        <w:rPr>
          <w:rFonts w:ascii="Times New Roman" w:hAnsi="Times New Roman" w:cs="Times New Roman"/>
          <w:sz w:val="24"/>
          <w:szCs w:val="24"/>
        </w:rPr>
        <w:t xml:space="preserve"> </w:t>
      </w:r>
      <w:r w:rsidR="002E54C3" w:rsidRPr="007B6A65">
        <w:rPr>
          <w:rFonts w:ascii="Times New Roman" w:hAnsi="Times New Roman" w:cs="Times New Roman"/>
          <w:sz w:val="24"/>
          <w:szCs w:val="24"/>
        </w:rPr>
        <w:t>umorzenie zobowiązań bez planu spłat będzie miało charakter warunkowy we wszystkich tych przypadkach, gdy niezdolność do dokonywania jakichkolwiek spłat w ramach planu spłaty wierzycieli</w:t>
      </w:r>
      <w:r w:rsidR="00F56736" w:rsidRPr="007B6A65">
        <w:rPr>
          <w:rFonts w:ascii="Times New Roman" w:hAnsi="Times New Roman" w:cs="Times New Roman"/>
          <w:sz w:val="24"/>
          <w:szCs w:val="24"/>
        </w:rPr>
        <w:t xml:space="preserve"> będzie wynikała</w:t>
      </w:r>
      <w:r w:rsidR="002E54C3" w:rsidRPr="007B6A65">
        <w:rPr>
          <w:rFonts w:ascii="Times New Roman" w:hAnsi="Times New Roman" w:cs="Times New Roman"/>
          <w:sz w:val="24"/>
          <w:szCs w:val="24"/>
        </w:rPr>
        <w:t xml:space="preserve"> z os</w:t>
      </w:r>
      <w:r w:rsidR="00F56736" w:rsidRPr="007B6A65">
        <w:rPr>
          <w:rFonts w:ascii="Times New Roman" w:hAnsi="Times New Roman" w:cs="Times New Roman"/>
          <w:sz w:val="24"/>
          <w:szCs w:val="24"/>
        </w:rPr>
        <w:t>obistej sytuacji upadłego</w:t>
      </w:r>
      <w:r w:rsidR="00F21939" w:rsidRPr="007B6A65">
        <w:rPr>
          <w:rFonts w:ascii="Times New Roman" w:hAnsi="Times New Roman" w:cs="Times New Roman"/>
          <w:sz w:val="24"/>
          <w:szCs w:val="24"/>
        </w:rPr>
        <w:t>, która będzie miała trwały charakter</w:t>
      </w:r>
      <w:r w:rsidR="00F56736" w:rsidRPr="007B6A65">
        <w:rPr>
          <w:rFonts w:ascii="Times New Roman" w:hAnsi="Times New Roman" w:cs="Times New Roman"/>
          <w:sz w:val="24"/>
          <w:szCs w:val="24"/>
        </w:rPr>
        <w:t xml:space="preserve">. </w:t>
      </w:r>
      <w:r w:rsidR="00AC31F6" w:rsidRPr="007B6A65">
        <w:rPr>
          <w:rFonts w:ascii="Times New Roman" w:hAnsi="Times New Roman" w:cs="Times New Roman"/>
          <w:sz w:val="24"/>
          <w:szCs w:val="24"/>
        </w:rPr>
        <w:t xml:space="preserve">Ma to zapobiegać zbyt pochopnemu umarzaniu </w:t>
      </w:r>
      <w:r w:rsidR="00155D4D" w:rsidRPr="007B6A65">
        <w:rPr>
          <w:rFonts w:ascii="Times New Roman" w:hAnsi="Times New Roman" w:cs="Times New Roman"/>
          <w:sz w:val="24"/>
          <w:szCs w:val="24"/>
        </w:rPr>
        <w:t>zobowiązań</w:t>
      </w:r>
      <w:r w:rsidR="00AC31F6" w:rsidRPr="007B6A65">
        <w:rPr>
          <w:rFonts w:ascii="Times New Roman" w:hAnsi="Times New Roman" w:cs="Times New Roman"/>
          <w:sz w:val="24"/>
          <w:szCs w:val="24"/>
        </w:rPr>
        <w:t xml:space="preserve"> bez jakichkolwiek spłat </w:t>
      </w:r>
      <w:r w:rsidR="00155D4D" w:rsidRPr="007B6A65">
        <w:rPr>
          <w:rFonts w:ascii="Times New Roman" w:hAnsi="Times New Roman" w:cs="Times New Roman"/>
          <w:sz w:val="24"/>
          <w:szCs w:val="24"/>
        </w:rPr>
        <w:t xml:space="preserve">na rzecz wierzycieli, a tym samym skłaniać dłużników do </w:t>
      </w:r>
      <w:r w:rsidR="00DB3A44" w:rsidRPr="007B6A65">
        <w:rPr>
          <w:rFonts w:ascii="Times New Roman" w:hAnsi="Times New Roman" w:cs="Times New Roman"/>
          <w:sz w:val="24"/>
          <w:szCs w:val="24"/>
        </w:rPr>
        <w:t>podjęcia się wykonania</w:t>
      </w:r>
      <w:r w:rsidR="00D84962" w:rsidRPr="007B6A65">
        <w:rPr>
          <w:rFonts w:ascii="Times New Roman" w:hAnsi="Times New Roman" w:cs="Times New Roman"/>
          <w:sz w:val="24"/>
          <w:szCs w:val="24"/>
        </w:rPr>
        <w:t xml:space="preserve"> planu spłat, który co do zasady ma trwać maksymalnie 3 lata (w opcji upadłościowej) i 5 lat (przy zawarciu układu z wierzycielami).</w:t>
      </w:r>
      <w:r w:rsidR="00FF00DF" w:rsidRPr="007B6A65">
        <w:rPr>
          <w:rFonts w:ascii="Times New Roman" w:hAnsi="Times New Roman" w:cs="Times New Roman"/>
          <w:sz w:val="24"/>
          <w:szCs w:val="24"/>
        </w:rPr>
        <w:t xml:space="preserve"> Ponadto</w:t>
      </w:r>
      <w:r w:rsidR="00EE02BF" w:rsidRPr="007B6A65">
        <w:rPr>
          <w:rFonts w:ascii="Times New Roman" w:hAnsi="Times New Roman" w:cs="Times New Roman"/>
          <w:sz w:val="24"/>
          <w:szCs w:val="24"/>
        </w:rPr>
        <w:t xml:space="preserve"> wprowadza się zasadę, że zgłoszenia wierzytelności </w:t>
      </w:r>
      <w:r w:rsidR="00327456" w:rsidRPr="007B6A65">
        <w:rPr>
          <w:rFonts w:ascii="Times New Roman" w:hAnsi="Times New Roman" w:cs="Times New Roman"/>
          <w:sz w:val="24"/>
          <w:szCs w:val="24"/>
        </w:rPr>
        <w:t>powinny być składane bezpośrednio doradcy restrukturyzacyjnemu pełniącemu funkcję syndyka</w:t>
      </w:r>
      <w:r w:rsidR="009D3AC9" w:rsidRPr="007B6A65">
        <w:rPr>
          <w:rFonts w:ascii="Times New Roman" w:hAnsi="Times New Roman" w:cs="Times New Roman"/>
          <w:sz w:val="24"/>
          <w:szCs w:val="24"/>
        </w:rPr>
        <w:t xml:space="preserve"> w miejsce obowiązującego sy</w:t>
      </w:r>
      <w:r w:rsidR="00D0536A">
        <w:rPr>
          <w:rFonts w:ascii="Times New Roman" w:hAnsi="Times New Roman" w:cs="Times New Roman"/>
          <w:sz w:val="24"/>
          <w:szCs w:val="24"/>
        </w:rPr>
        <w:t>s</w:t>
      </w:r>
      <w:r w:rsidR="009D3AC9" w:rsidRPr="007B6A65">
        <w:rPr>
          <w:rFonts w:ascii="Times New Roman" w:hAnsi="Times New Roman" w:cs="Times New Roman"/>
          <w:sz w:val="24"/>
          <w:szCs w:val="24"/>
        </w:rPr>
        <w:t>temu</w:t>
      </w:r>
      <w:r w:rsidR="00DB3A44" w:rsidRPr="007B6A65">
        <w:rPr>
          <w:rFonts w:ascii="Times New Roman" w:hAnsi="Times New Roman" w:cs="Times New Roman"/>
          <w:sz w:val="24"/>
          <w:szCs w:val="24"/>
        </w:rPr>
        <w:t>,</w:t>
      </w:r>
      <w:r w:rsidR="009D3AC9" w:rsidRPr="007B6A65">
        <w:rPr>
          <w:rFonts w:ascii="Times New Roman" w:hAnsi="Times New Roman" w:cs="Times New Roman"/>
          <w:sz w:val="24"/>
          <w:szCs w:val="24"/>
        </w:rPr>
        <w:t xml:space="preserve"> w którym zgłoszenia skład</w:t>
      </w:r>
      <w:r w:rsidR="002637AE" w:rsidRPr="007B6A65">
        <w:rPr>
          <w:rFonts w:ascii="Times New Roman" w:hAnsi="Times New Roman" w:cs="Times New Roman"/>
          <w:sz w:val="24"/>
          <w:szCs w:val="24"/>
        </w:rPr>
        <w:t>a</w:t>
      </w:r>
      <w:r w:rsidR="009D3AC9" w:rsidRPr="007B6A65">
        <w:rPr>
          <w:rFonts w:ascii="Times New Roman" w:hAnsi="Times New Roman" w:cs="Times New Roman"/>
          <w:sz w:val="24"/>
          <w:szCs w:val="24"/>
        </w:rPr>
        <w:t>ne są do sądu, a następnie przekazywane syndykom</w:t>
      </w:r>
      <w:r w:rsidR="0026172F">
        <w:rPr>
          <w:rFonts w:ascii="Times New Roman" w:hAnsi="Times New Roman" w:cs="Times New Roman"/>
          <w:sz w:val="24"/>
          <w:szCs w:val="24"/>
        </w:rPr>
        <w:t>, co w </w:t>
      </w:r>
      <w:r w:rsidR="00EA3A3B" w:rsidRPr="007B6A65">
        <w:rPr>
          <w:rFonts w:ascii="Times New Roman" w:hAnsi="Times New Roman" w:cs="Times New Roman"/>
          <w:sz w:val="24"/>
          <w:szCs w:val="24"/>
        </w:rPr>
        <w:t xml:space="preserve">praktyce </w:t>
      </w:r>
      <w:r w:rsidR="00AB19B7" w:rsidRPr="007B6A65">
        <w:rPr>
          <w:rFonts w:ascii="Times New Roman" w:hAnsi="Times New Roman" w:cs="Times New Roman"/>
          <w:sz w:val="24"/>
          <w:szCs w:val="24"/>
        </w:rPr>
        <w:t>opóźnia sporządzenie listy wierzytelności przez doradcę restrukturyzacyjnego</w:t>
      </w:r>
      <w:r w:rsidR="00327456" w:rsidRPr="007B6A65">
        <w:rPr>
          <w:rFonts w:ascii="Times New Roman" w:hAnsi="Times New Roman" w:cs="Times New Roman"/>
          <w:sz w:val="24"/>
          <w:szCs w:val="24"/>
        </w:rPr>
        <w:t>.</w:t>
      </w:r>
      <w:r w:rsidR="00D84962" w:rsidRPr="007B6A65">
        <w:rPr>
          <w:rFonts w:ascii="Times New Roman" w:hAnsi="Times New Roman" w:cs="Times New Roman"/>
          <w:sz w:val="24"/>
          <w:szCs w:val="24"/>
        </w:rPr>
        <w:t xml:space="preserve"> </w:t>
      </w:r>
    </w:p>
    <w:p w:rsidR="002015A3" w:rsidRPr="007B6A65" w:rsidRDefault="007020F0" w:rsidP="0003439D">
      <w:pPr>
        <w:pStyle w:val="Akapitzlist"/>
        <w:numPr>
          <w:ilvl w:val="0"/>
          <w:numId w:val="13"/>
        </w:numPr>
        <w:spacing w:before="240" w:after="0" w:line="360" w:lineRule="auto"/>
        <w:ind w:hanging="264"/>
        <w:contextualSpacing w:val="0"/>
        <w:jc w:val="both"/>
        <w:rPr>
          <w:rFonts w:ascii="Times New Roman" w:eastAsia="Calibri" w:hAnsi="Times New Roman" w:cs="Times New Roman"/>
          <w:b/>
          <w:sz w:val="24"/>
          <w:szCs w:val="24"/>
          <w:u w:val="single"/>
        </w:rPr>
      </w:pPr>
      <w:r w:rsidRPr="007B6A65">
        <w:rPr>
          <w:rFonts w:ascii="Times New Roman" w:eastAsia="Calibri" w:hAnsi="Times New Roman" w:cs="Times New Roman"/>
          <w:b/>
          <w:sz w:val="24"/>
          <w:szCs w:val="24"/>
          <w:u w:val="single"/>
        </w:rPr>
        <w:t>Uzasadnienie rozwiązań szczegółowych</w:t>
      </w:r>
    </w:p>
    <w:p w:rsidR="006E0C85" w:rsidRPr="007B6A65" w:rsidRDefault="0004117A" w:rsidP="00B6310D">
      <w:pPr>
        <w:spacing w:before="240" w:after="0" w:line="360" w:lineRule="auto"/>
        <w:jc w:val="both"/>
        <w:rPr>
          <w:rFonts w:ascii="Times New Roman" w:eastAsia="Calibri" w:hAnsi="Times New Roman" w:cs="Times New Roman"/>
          <w:b/>
          <w:i/>
          <w:sz w:val="24"/>
          <w:szCs w:val="24"/>
          <w:u w:val="single"/>
        </w:rPr>
      </w:pPr>
      <w:r w:rsidRPr="007B6A65">
        <w:rPr>
          <w:rFonts w:ascii="Times New Roman" w:eastAsia="Calibri" w:hAnsi="Times New Roman" w:cs="Times New Roman"/>
          <w:b/>
          <w:i/>
          <w:sz w:val="24"/>
          <w:szCs w:val="24"/>
          <w:u w:val="single"/>
        </w:rPr>
        <w:t xml:space="preserve">Zmiany w ustawie z dnia 28 lutego 2003 r. – Prawo upadłościowe </w:t>
      </w:r>
    </w:p>
    <w:p w:rsidR="0004117A" w:rsidRPr="007B6A65" w:rsidRDefault="00DB3A44" w:rsidP="00B6310D">
      <w:pPr>
        <w:spacing w:before="240" w:after="0" w:line="360" w:lineRule="auto"/>
        <w:jc w:val="both"/>
        <w:rPr>
          <w:rFonts w:ascii="Times New Roman" w:eastAsia="Calibri" w:hAnsi="Times New Roman" w:cs="Times New Roman"/>
          <w:b/>
          <w:sz w:val="24"/>
          <w:szCs w:val="24"/>
        </w:rPr>
      </w:pPr>
      <w:r w:rsidRPr="007B6A65">
        <w:rPr>
          <w:rFonts w:ascii="Times New Roman" w:eastAsia="Calibri" w:hAnsi="Times New Roman" w:cs="Times New Roman"/>
          <w:b/>
          <w:sz w:val="24"/>
          <w:szCs w:val="24"/>
        </w:rPr>
        <w:t>Art. 2</w:t>
      </w:r>
    </w:p>
    <w:p w:rsidR="006E0C85" w:rsidRPr="007B6A65" w:rsidRDefault="00762911" w:rsidP="0003439D">
      <w:pPr>
        <w:spacing w:before="120" w:after="0" w:line="360" w:lineRule="auto"/>
        <w:jc w:val="both"/>
        <w:rPr>
          <w:rFonts w:ascii="Times New Roman" w:eastAsia="Calibri" w:hAnsi="Times New Roman" w:cs="Times New Roman"/>
          <w:sz w:val="24"/>
          <w:szCs w:val="24"/>
        </w:rPr>
      </w:pPr>
      <w:r w:rsidRPr="007B6A65">
        <w:rPr>
          <w:rFonts w:ascii="Times New Roman" w:eastAsia="Calibri" w:hAnsi="Times New Roman" w:cs="Times New Roman"/>
          <w:sz w:val="24"/>
          <w:szCs w:val="24"/>
        </w:rPr>
        <w:t xml:space="preserve">W związku z możliwością objęcia postępowaniem </w:t>
      </w:r>
      <w:r w:rsidR="00171F33" w:rsidRPr="007B6A65">
        <w:rPr>
          <w:rFonts w:ascii="Times New Roman" w:eastAsia="Calibri" w:hAnsi="Times New Roman" w:cs="Times New Roman"/>
          <w:sz w:val="24"/>
          <w:szCs w:val="24"/>
        </w:rPr>
        <w:t xml:space="preserve">upadłościowym </w:t>
      </w:r>
      <w:r w:rsidRPr="007B6A65">
        <w:rPr>
          <w:rFonts w:ascii="Times New Roman" w:eastAsia="Calibri" w:hAnsi="Times New Roman" w:cs="Times New Roman"/>
          <w:sz w:val="24"/>
          <w:szCs w:val="24"/>
        </w:rPr>
        <w:t>wobec osób fizycznych nieprowadz</w:t>
      </w:r>
      <w:r w:rsidR="00171F33" w:rsidRPr="007B6A65">
        <w:rPr>
          <w:rFonts w:ascii="Times New Roman" w:eastAsia="Calibri" w:hAnsi="Times New Roman" w:cs="Times New Roman"/>
          <w:sz w:val="24"/>
          <w:szCs w:val="24"/>
        </w:rPr>
        <w:t>ących działalności gospodarczej</w:t>
      </w:r>
      <w:r w:rsidRPr="007B6A65">
        <w:rPr>
          <w:rFonts w:ascii="Times New Roman" w:eastAsia="Calibri" w:hAnsi="Times New Roman" w:cs="Times New Roman"/>
          <w:sz w:val="24"/>
          <w:szCs w:val="24"/>
        </w:rPr>
        <w:t xml:space="preserve"> także osoby, które zakończyły działalność</w:t>
      </w:r>
      <w:r w:rsidR="00171F33" w:rsidRPr="007B6A65">
        <w:rPr>
          <w:rFonts w:ascii="Times New Roman" w:eastAsia="Calibri" w:hAnsi="Times New Roman" w:cs="Times New Roman"/>
          <w:sz w:val="24"/>
          <w:szCs w:val="24"/>
        </w:rPr>
        <w:t xml:space="preserve"> gospodarczą bez oczekiwania upływu jednego roku </w:t>
      </w:r>
      <w:r w:rsidR="00612A05" w:rsidRPr="007B6A65">
        <w:rPr>
          <w:rFonts w:ascii="Times New Roman" w:eastAsia="Calibri" w:hAnsi="Times New Roman" w:cs="Times New Roman"/>
          <w:sz w:val="24"/>
          <w:szCs w:val="24"/>
        </w:rPr>
        <w:t xml:space="preserve">od zakończenia działalności </w:t>
      </w:r>
      <w:r w:rsidR="00171F33" w:rsidRPr="007B6A65">
        <w:rPr>
          <w:rFonts w:ascii="Times New Roman" w:eastAsia="Calibri" w:hAnsi="Times New Roman" w:cs="Times New Roman"/>
          <w:sz w:val="24"/>
          <w:szCs w:val="24"/>
        </w:rPr>
        <w:t xml:space="preserve">(zmiany wprowadzone </w:t>
      </w:r>
      <w:r w:rsidR="003A5447" w:rsidRPr="007B6A65">
        <w:rPr>
          <w:rFonts w:ascii="Times New Roman" w:eastAsia="Calibri" w:hAnsi="Times New Roman" w:cs="Times New Roman"/>
          <w:sz w:val="24"/>
          <w:szCs w:val="24"/>
        </w:rPr>
        <w:t>z dniem 1 stycznia 2016 r</w:t>
      </w:r>
      <w:r w:rsidR="00FF00DF" w:rsidRPr="007B6A65">
        <w:rPr>
          <w:rFonts w:ascii="Times New Roman" w:eastAsia="Calibri" w:hAnsi="Times New Roman" w:cs="Times New Roman"/>
          <w:sz w:val="24"/>
          <w:szCs w:val="24"/>
        </w:rPr>
        <w:t>.</w:t>
      </w:r>
      <w:r w:rsidR="003A5447" w:rsidRPr="007B6A65">
        <w:rPr>
          <w:rFonts w:ascii="Times New Roman" w:eastAsia="Calibri" w:hAnsi="Times New Roman" w:cs="Times New Roman"/>
          <w:sz w:val="24"/>
          <w:szCs w:val="24"/>
        </w:rPr>
        <w:t>)</w:t>
      </w:r>
      <w:r w:rsidR="00DB3A44" w:rsidRPr="007B6A65">
        <w:rPr>
          <w:rFonts w:ascii="Times New Roman" w:eastAsia="Calibri" w:hAnsi="Times New Roman" w:cs="Times New Roman"/>
          <w:sz w:val="24"/>
          <w:szCs w:val="24"/>
        </w:rPr>
        <w:t>,</w:t>
      </w:r>
      <w:r w:rsidR="003C30CD" w:rsidRPr="007B6A65">
        <w:rPr>
          <w:rFonts w:ascii="Times New Roman" w:eastAsia="Calibri" w:hAnsi="Times New Roman" w:cs="Times New Roman"/>
          <w:sz w:val="24"/>
          <w:szCs w:val="24"/>
        </w:rPr>
        <w:t xml:space="preserve"> </w:t>
      </w:r>
      <w:r w:rsidR="00670D08" w:rsidRPr="007B6A65">
        <w:rPr>
          <w:rFonts w:ascii="Times New Roman" w:eastAsia="Calibri" w:hAnsi="Times New Roman" w:cs="Times New Roman"/>
          <w:sz w:val="24"/>
          <w:szCs w:val="24"/>
        </w:rPr>
        <w:t>projekt zakłada ujednolicenie ogólnej dyrektywy prowadzenia postępowania upadłościowego wobec osób fizycznych, niezależnie od tego</w:t>
      </w:r>
      <w:r w:rsidR="00FF00DF" w:rsidRPr="007B6A65">
        <w:rPr>
          <w:rFonts w:ascii="Times New Roman" w:eastAsia="Calibri" w:hAnsi="Times New Roman" w:cs="Times New Roman"/>
          <w:sz w:val="24"/>
          <w:szCs w:val="24"/>
        </w:rPr>
        <w:t>,</w:t>
      </w:r>
      <w:r w:rsidR="00670D08" w:rsidRPr="007B6A65">
        <w:rPr>
          <w:rFonts w:ascii="Times New Roman" w:eastAsia="Calibri" w:hAnsi="Times New Roman" w:cs="Times New Roman"/>
          <w:sz w:val="24"/>
          <w:szCs w:val="24"/>
        </w:rPr>
        <w:t xml:space="preserve"> czy sąd prowadzi postępowanie wobec przeds</w:t>
      </w:r>
      <w:r w:rsidR="008B0D2B">
        <w:rPr>
          <w:rFonts w:ascii="Times New Roman" w:eastAsia="Calibri" w:hAnsi="Times New Roman" w:cs="Times New Roman"/>
          <w:sz w:val="24"/>
          <w:szCs w:val="24"/>
        </w:rPr>
        <w:t>iębiorcy, byłego przedsiębiorcy</w:t>
      </w:r>
      <w:r w:rsidR="00670D08" w:rsidRPr="007B6A65">
        <w:rPr>
          <w:rFonts w:ascii="Times New Roman" w:eastAsia="Calibri" w:hAnsi="Times New Roman" w:cs="Times New Roman"/>
          <w:sz w:val="24"/>
          <w:szCs w:val="24"/>
        </w:rPr>
        <w:t xml:space="preserve"> czy też </w:t>
      </w:r>
      <w:r w:rsidR="001C24F4" w:rsidRPr="007B6A65">
        <w:rPr>
          <w:rFonts w:ascii="Times New Roman" w:eastAsia="Calibri" w:hAnsi="Times New Roman" w:cs="Times New Roman"/>
          <w:sz w:val="24"/>
          <w:szCs w:val="24"/>
        </w:rPr>
        <w:t>osoby fizycznej, która nigdy nie prowadziła działalności gospodarczej</w:t>
      </w:r>
      <w:r w:rsidR="00B94104" w:rsidRPr="007B6A65">
        <w:rPr>
          <w:rFonts w:ascii="Times New Roman" w:eastAsia="Calibri" w:hAnsi="Times New Roman" w:cs="Times New Roman"/>
          <w:sz w:val="24"/>
          <w:szCs w:val="24"/>
        </w:rPr>
        <w:t xml:space="preserve">. </w:t>
      </w:r>
      <w:r w:rsidR="00092900" w:rsidRPr="007B6A65">
        <w:rPr>
          <w:rFonts w:ascii="Times New Roman" w:eastAsia="Calibri" w:hAnsi="Times New Roman" w:cs="Times New Roman"/>
          <w:sz w:val="24"/>
          <w:szCs w:val="24"/>
        </w:rPr>
        <w:t>Wymaga</w:t>
      </w:r>
      <w:r w:rsidR="006F772E" w:rsidRPr="007B6A65">
        <w:rPr>
          <w:rFonts w:ascii="Times New Roman" w:eastAsia="Calibri" w:hAnsi="Times New Roman" w:cs="Times New Roman"/>
          <w:sz w:val="24"/>
          <w:szCs w:val="24"/>
        </w:rPr>
        <w:t xml:space="preserve"> </w:t>
      </w:r>
      <w:r w:rsidR="00092900" w:rsidRPr="007B6A65">
        <w:rPr>
          <w:rFonts w:ascii="Times New Roman" w:eastAsia="Calibri" w:hAnsi="Times New Roman" w:cs="Times New Roman"/>
          <w:sz w:val="24"/>
          <w:szCs w:val="24"/>
        </w:rPr>
        <w:t>podkreślenia</w:t>
      </w:r>
      <w:r w:rsidR="00B94104" w:rsidRPr="007B6A65">
        <w:rPr>
          <w:rFonts w:ascii="Times New Roman" w:eastAsia="Calibri" w:hAnsi="Times New Roman" w:cs="Times New Roman"/>
          <w:sz w:val="24"/>
          <w:szCs w:val="24"/>
        </w:rPr>
        <w:t xml:space="preserve">, że projekt zakłada </w:t>
      </w:r>
      <w:r w:rsidR="00092900" w:rsidRPr="007B6A65">
        <w:rPr>
          <w:rFonts w:ascii="Times New Roman" w:eastAsia="Calibri" w:hAnsi="Times New Roman" w:cs="Times New Roman"/>
          <w:sz w:val="24"/>
          <w:szCs w:val="24"/>
        </w:rPr>
        <w:t>praktyczne ujednolicenie</w:t>
      </w:r>
      <w:r w:rsidR="00612A05" w:rsidRPr="007B6A65">
        <w:rPr>
          <w:rFonts w:ascii="Times New Roman" w:eastAsia="Calibri" w:hAnsi="Times New Roman" w:cs="Times New Roman"/>
          <w:sz w:val="24"/>
          <w:szCs w:val="24"/>
        </w:rPr>
        <w:t xml:space="preserve"> sytuacji prawnej osoby fizycznej prowadzącej działalność gospodarczą z osobą nieprowadzącą takiej działalności n</w:t>
      </w:r>
      <w:r w:rsidR="006F772E" w:rsidRPr="007B6A65">
        <w:rPr>
          <w:rFonts w:ascii="Times New Roman" w:eastAsia="Calibri" w:hAnsi="Times New Roman" w:cs="Times New Roman"/>
          <w:sz w:val="24"/>
          <w:szCs w:val="24"/>
        </w:rPr>
        <w:t>a gruncie prawa upadłościowego.</w:t>
      </w:r>
      <w:r w:rsidR="00042CAD" w:rsidRPr="007B6A65">
        <w:rPr>
          <w:rFonts w:ascii="Times New Roman" w:eastAsia="Calibri" w:hAnsi="Times New Roman" w:cs="Times New Roman"/>
          <w:sz w:val="24"/>
          <w:szCs w:val="24"/>
        </w:rPr>
        <w:t xml:space="preserve"> W konsekwencji proponuje się również uchylenie ust. 1a</w:t>
      </w:r>
      <w:r w:rsidR="006E0C85" w:rsidRPr="007B6A65">
        <w:rPr>
          <w:rFonts w:ascii="Times New Roman" w:eastAsia="Calibri" w:hAnsi="Times New Roman" w:cs="Times New Roman"/>
          <w:sz w:val="24"/>
          <w:szCs w:val="24"/>
        </w:rPr>
        <w:t xml:space="preserve"> </w:t>
      </w:r>
      <w:r w:rsidR="00042CAD" w:rsidRPr="007B6A65">
        <w:rPr>
          <w:rFonts w:ascii="Times New Roman" w:eastAsia="Calibri" w:hAnsi="Times New Roman" w:cs="Times New Roman"/>
          <w:sz w:val="24"/>
          <w:szCs w:val="24"/>
        </w:rPr>
        <w:t>w art. 2.</w:t>
      </w:r>
      <w:r w:rsidR="006F772E" w:rsidRPr="007B6A65">
        <w:rPr>
          <w:rFonts w:ascii="Times New Roman" w:eastAsia="Calibri" w:hAnsi="Times New Roman" w:cs="Times New Roman"/>
          <w:sz w:val="24"/>
          <w:szCs w:val="24"/>
        </w:rPr>
        <w:t xml:space="preserve"> </w:t>
      </w:r>
    </w:p>
    <w:p w:rsidR="005D24B3" w:rsidRPr="007B6A65" w:rsidRDefault="00F731A0" w:rsidP="0003439D">
      <w:pPr>
        <w:spacing w:before="120" w:after="0" w:line="360" w:lineRule="auto"/>
        <w:jc w:val="both"/>
        <w:rPr>
          <w:rFonts w:ascii="Times New Roman" w:eastAsia="Calibri" w:hAnsi="Times New Roman" w:cs="Times New Roman"/>
          <w:b/>
          <w:sz w:val="24"/>
          <w:szCs w:val="24"/>
        </w:rPr>
      </w:pPr>
      <w:r w:rsidRPr="007B6A65">
        <w:rPr>
          <w:rFonts w:ascii="Times New Roman" w:eastAsia="Calibri" w:hAnsi="Times New Roman" w:cs="Times New Roman"/>
          <w:b/>
          <w:sz w:val="24"/>
          <w:szCs w:val="24"/>
        </w:rPr>
        <w:t>A</w:t>
      </w:r>
      <w:r w:rsidR="00FB6BB9" w:rsidRPr="007B6A65">
        <w:rPr>
          <w:rFonts w:ascii="Times New Roman" w:eastAsia="Calibri" w:hAnsi="Times New Roman" w:cs="Times New Roman"/>
          <w:b/>
          <w:sz w:val="24"/>
          <w:szCs w:val="24"/>
        </w:rPr>
        <w:t>rt. 24a</w:t>
      </w:r>
    </w:p>
    <w:p w:rsidR="006E0C85" w:rsidRPr="007B6A65" w:rsidRDefault="003A1D84" w:rsidP="0003439D">
      <w:pPr>
        <w:spacing w:before="120" w:after="0" w:line="360" w:lineRule="auto"/>
        <w:jc w:val="both"/>
        <w:rPr>
          <w:rFonts w:ascii="Times New Roman" w:eastAsia="Calibri" w:hAnsi="Times New Roman" w:cs="Times New Roman"/>
          <w:sz w:val="24"/>
          <w:szCs w:val="24"/>
        </w:rPr>
      </w:pPr>
      <w:r w:rsidRPr="007B6A65">
        <w:rPr>
          <w:rFonts w:ascii="Times New Roman" w:eastAsia="Calibri" w:hAnsi="Times New Roman" w:cs="Times New Roman"/>
          <w:sz w:val="24"/>
          <w:szCs w:val="24"/>
        </w:rPr>
        <w:t xml:space="preserve">Przepis dodany </w:t>
      </w:r>
      <w:r w:rsidR="00FF00DF" w:rsidRPr="007B6A65">
        <w:rPr>
          <w:rFonts w:ascii="Times New Roman" w:eastAsia="Calibri" w:hAnsi="Times New Roman" w:cs="Times New Roman"/>
          <w:sz w:val="24"/>
          <w:szCs w:val="24"/>
        </w:rPr>
        <w:t xml:space="preserve">w celu </w:t>
      </w:r>
      <w:r w:rsidRPr="007B6A65">
        <w:rPr>
          <w:rFonts w:ascii="Times New Roman" w:eastAsia="Calibri" w:hAnsi="Times New Roman" w:cs="Times New Roman"/>
          <w:sz w:val="24"/>
          <w:szCs w:val="24"/>
        </w:rPr>
        <w:t xml:space="preserve">wyjaśnienia wątpliwości </w:t>
      </w:r>
      <w:r w:rsidR="00663C63" w:rsidRPr="007B6A65">
        <w:rPr>
          <w:rFonts w:ascii="Times New Roman" w:eastAsia="Calibri" w:hAnsi="Times New Roman" w:cs="Times New Roman"/>
          <w:sz w:val="24"/>
          <w:szCs w:val="24"/>
        </w:rPr>
        <w:t>związanych z</w:t>
      </w:r>
      <w:r w:rsidR="00C3374A" w:rsidRPr="007B6A65">
        <w:rPr>
          <w:rFonts w:ascii="Times New Roman" w:eastAsia="Calibri" w:hAnsi="Times New Roman" w:cs="Times New Roman"/>
          <w:sz w:val="24"/>
          <w:szCs w:val="24"/>
        </w:rPr>
        <w:t>e składaniem wniosków</w:t>
      </w:r>
      <w:r w:rsidR="006E0C85" w:rsidRPr="007B6A65">
        <w:rPr>
          <w:rFonts w:ascii="Times New Roman" w:eastAsia="Calibri" w:hAnsi="Times New Roman" w:cs="Times New Roman"/>
          <w:sz w:val="24"/>
          <w:szCs w:val="24"/>
        </w:rPr>
        <w:t xml:space="preserve"> </w:t>
      </w:r>
      <w:r w:rsidR="0026172F">
        <w:rPr>
          <w:rFonts w:ascii="Times New Roman" w:eastAsia="Calibri" w:hAnsi="Times New Roman" w:cs="Times New Roman"/>
          <w:sz w:val="24"/>
          <w:szCs w:val="24"/>
        </w:rPr>
        <w:t>o </w:t>
      </w:r>
      <w:r w:rsidR="00C3374A" w:rsidRPr="007B6A65">
        <w:rPr>
          <w:rFonts w:ascii="Times New Roman" w:eastAsia="Calibri" w:hAnsi="Times New Roman" w:cs="Times New Roman"/>
          <w:sz w:val="24"/>
          <w:szCs w:val="24"/>
        </w:rPr>
        <w:t>ogłoszenie upadłości.</w:t>
      </w:r>
      <w:r w:rsidR="0053267D" w:rsidRPr="007B6A65">
        <w:rPr>
          <w:rFonts w:ascii="Times New Roman" w:eastAsia="Calibri" w:hAnsi="Times New Roman" w:cs="Times New Roman"/>
          <w:sz w:val="24"/>
          <w:szCs w:val="24"/>
        </w:rPr>
        <w:t xml:space="preserve"> W praktyce pojawiały się wątpliwości, czy </w:t>
      </w:r>
      <w:r w:rsidR="002835AB" w:rsidRPr="007B6A65">
        <w:rPr>
          <w:rFonts w:ascii="Times New Roman" w:eastAsia="Calibri" w:hAnsi="Times New Roman" w:cs="Times New Roman"/>
          <w:sz w:val="24"/>
          <w:szCs w:val="24"/>
        </w:rPr>
        <w:t xml:space="preserve">do wniosku powinien być dołączony odpis </w:t>
      </w:r>
      <w:r w:rsidR="006A1B80" w:rsidRPr="007B6A65">
        <w:rPr>
          <w:rFonts w:ascii="Times New Roman" w:eastAsia="Calibri" w:hAnsi="Times New Roman" w:cs="Times New Roman"/>
          <w:sz w:val="24"/>
          <w:szCs w:val="24"/>
        </w:rPr>
        <w:t xml:space="preserve">wniosku z załącznikami </w:t>
      </w:r>
      <w:r w:rsidR="002835AB" w:rsidRPr="007B6A65">
        <w:rPr>
          <w:rFonts w:ascii="Times New Roman" w:eastAsia="Calibri" w:hAnsi="Times New Roman" w:cs="Times New Roman"/>
          <w:sz w:val="24"/>
          <w:szCs w:val="24"/>
        </w:rPr>
        <w:t>dla tymc</w:t>
      </w:r>
      <w:r w:rsidR="00FF00DF" w:rsidRPr="007B6A65">
        <w:rPr>
          <w:rFonts w:ascii="Times New Roman" w:eastAsia="Calibri" w:hAnsi="Times New Roman" w:cs="Times New Roman"/>
          <w:sz w:val="24"/>
          <w:szCs w:val="24"/>
        </w:rPr>
        <w:t xml:space="preserve">zasowego nadzorcy sądowego oraz </w:t>
      </w:r>
      <w:r w:rsidR="00CD27C3" w:rsidRPr="007B6A65">
        <w:rPr>
          <w:rFonts w:ascii="Times New Roman" w:eastAsia="Calibri" w:hAnsi="Times New Roman" w:cs="Times New Roman"/>
          <w:sz w:val="24"/>
          <w:szCs w:val="24"/>
        </w:rPr>
        <w:t>–</w:t>
      </w:r>
      <w:r w:rsidR="00FF00DF" w:rsidRPr="007B6A65">
        <w:rPr>
          <w:rFonts w:ascii="Times New Roman" w:eastAsia="Calibri" w:hAnsi="Times New Roman" w:cs="Times New Roman"/>
          <w:sz w:val="24"/>
          <w:szCs w:val="24"/>
        </w:rPr>
        <w:t xml:space="preserve"> po ogłoszeniu upadłości </w:t>
      </w:r>
      <w:r w:rsidR="00CD27C3" w:rsidRPr="007B6A65">
        <w:rPr>
          <w:rFonts w:ascii="Times New Roman" w:eastAsia="Calibri" w:hAnsi="Times New Roman" w:cs="Times New Roman"/>
          <w:sz w:val="24"/>
          <w:szCs w:val="24"/>
        </w:rPr>
        <w:t>–</w:t>
      </w:r>
      <w:r w:rsidR="002835AB" w:rsidRPr="007B6A65">
        <w:rPr>
          <w:rFonts w:ascii="Times New Roman" w:eastAsia="Calibri" w:hAnsi="Times New Roman" w:cs="Times New Roman"/>
          <w:sz w:val="24"/>
          <w:szCs w:val="24"/>
        </w:rPr>
        <w:t xml:space="preserve"> syndyka</w:t>
      </w:r>
      <w:r w:rsidR="002B042D" w:rsidRPr="007B6A65">
        <w:rPr>
          <w:rFonts w:ascii="Times New Roman" w:eastAsia="Calibri" w:hAnsi="Times New Roman" w:cs="Times New Roman"/>
          <w:sz w:val="24"/>
          <w:szCs w:val="24"/>
        </w:rPr>
        <w:t>, niezależnie od konieczności złożenia odpisu wniosku z załącznikami w przypadku składania wniosku przez wierzyciela</w:t>
      </w:r>
      <w:r w:rsidR="004B36F3" w:rsidRPr="007B6A65">
        <w:rPr>
          <w:rFonts w:ascii="Times New Roman" w:eastAsia="Calibri" w:hAnsi="Times New Roman" w:cs="Times New Roman"/>
          <w:sz w:val="24"/>
          <w:szCs w:val="24"/>
        </w:rPr>
        <w:t xml:space="preserve"> dla doręczenia odpisu dłużnikowi</w:t>
      </w:r>
      <w:r w:rsidR="006A1B80" w:rsidRPr="007B6A65">
        <w:rPr>
          <w:rFonts w:ascii="Times New Roman" w:eastAsia="Calibri" w:hAnsi="Times New Roman" w:cs="Times New Roman"/>
          <w:sz w:val="24"/>
          <w:szCs w:val="24"/>
        </w:rPr>
        <w:t>. Odpowiednie stosowanie art. 128 K.p.c. tych wątpliwości nie usuwało,</w:t>
      </w:r>
      <w:r w:rsidR="007338C4" w:rsidRPr="007B6A65">
        <w:rPr>
          <w:rFonts w:ascii="Times New Roman" w:eastAsia="Calibri" w:hAnsi="Times New Roman" w:cs="Times New Roman"/>
          <w:sz w:val="24"/>
          <w:szCs w:val="24"/>
        </w:rPr>
        <w:t xml:space="preserve"> gdyż przepis ten odnosi się wyłącznie do uczestnika postępowania, którym tymczasowy nadzorca sądowy oraz syndyk (w przypadku </w:t>
      </w:r>
      <w:r w:rsidR="00026298" w:rsidRPr="007B6A65">
        <w:rPr>
          <w:rFonts w:ascii="Times New Roman" w:eastAsia="Calibri" w:hAnsi="Times New Roman" w:cs="Times New Roman"/>
          <w:sz w:val="24"/>
          <w:szCs w:val="24"/>
        </w:rPr>
        <w:t>ogłoszenia upadłości</w:t>
      </w:r>
      <w:r w:rsidR="00DC63F2" w:rsidRPr="007B6A65">
        <w:rPr>
          <w:rFonts w:ascii="Times New Roman" w:eastAsia="Calibri" w:hAnsi="Times New Roman" w:cs="Times New Roman"/>
          <w:sz w:val="24"/>
          <w:szCs w:val="24"/>
        </w:rPr>
        <w:t xml:space="preserve"> bez wcześniejszego ustanowienia tymczasowego nadzorcy sądowego</w:t>
      </w:r>
      <w:r w:rsidR="00026298" w:rsidRPr="007B6A65">
        <w:rPr>
          <w:rFonts w:ascii="Times New Roman" w:eastAsia="Calibri" w:hAnsi="Times New Roman" w:cs="Times New Roman"/>
          <w:sz w:val="24"/>
          <w:szCs w:val="24"/>
        </w:rPr>
        <w:t xml:space="preserve">) nie jest, </w:t>
      </w:r>
      <w:r w:rsidR="006A1B80" w:rsidRPr="007B6A65">
        <w:rPr>
          <w:rFonts w:ascii="Times New Roman" w:eastAsia="Calibri" w:hAnsi="Times New Roman" w:cs="Times New Roman"/>
          <w:sz w:val="24"/>
          <w:szCs w:val="24"/>
        </w:rPr>
        <w:t xml:space="preserve">stąd </w:t>
      </w:r>
      <w:r w:rsidR="004B36F3" w:rsidRPr="007B6A65">
        <w:rPr>
          <w:rFonts w:ascii="Times New Roman" w:eastAsia="Calibri" w:hAnsi="Times New Roman" w:cs="Times New Roman"/>
          <w:sz w:val="24"/>
          <w:szCs w:val="24"/>
        </w:rPr>
        <w:t>propozycja regulacji usuwającej tę wątpliwość</w:t>
      </w:r>
      <w:r w:rsidR="006A1B80" w:rsidRPr="007B6A65">
        <w:rPr>
          <w:rFonts w:ascii="Times New Roman" w:eastAsia="Calibri" w:hAnsi="Times New Roman" w:cs="Times New Roman"/>
          <w:sz w:val="24"/>
          <w:szCs w:val="24"/>
        </w:rPr>
        <w:t xml:space="preserve">. </w:t>
      </w:r>
    </w:p>
    <w:p w:rsidR="00C3374A" w:rsidRPr="007B6A65" w:rsidRDefault="00BE0688" w:rsidP="00B6310D">
      <w:pPr>
        <w:spacing w:before="240" w:after="0" w:line="360" w:lineRule="auto"/>
        <w:jc w:val="both"/>
        <w:rPr>
          <w:rFonts w:ascii="Times New Roman" w:eastAsia="Calibri" w:hAnsi="Times New Roman" w:cs="Times New Roman"/>
          <w:b/>
          <w:sz w:val="24"/>
          <w:szCs w:val="24"/>
        </w:rPr>
      </w:pPr>
      <w:r w:rsidRPr="007B6A65">
        <w:rPr>
          <w:rFonts w:ascii="Times New Roman" w:eastAsia="Calibri" w:hAnsi="Times New Roman" w:cs="Times New Roman"/>
          <w:b/>
          <w:sz w:val="24"/>
          <w:szCs w:val="24"/>
        </w:rPr>
        <w:t xml:space="preserve">Art. 38 </w:t>
      </w:r>
    </w:p>
    <w:p w:rsidR="006E0C85" w:rsidRPr="007B6A65" w:rsidRDefault="00EE0973" w:rsidP="0003439D">
      <w:pPr>
        <w:spacing w:before="120" w:after="0" w:line="360" w:lineRule="auto"/>
        <w:jc w:val="both"/>
        <w:rPr>
          <w:rFonts w:ascii="Times New Roman" w:eastAsia="Calibri" w:hAnsi="Times New Roman" w:cs="Times New Roman"/>
          <w:sz w:val="24"/>
          <w:szCs w:val="24"/>
        </w:rPr>
      </w:pPr>
      <w:r w:rsidRPr="007B6A65">
        <w:rPr>
          <w:rFonts w:ascii="Times New Roman" w:eastAsia="Calibri" w:hAnsi="Times New Roman" w:cs="Times New Roman"/>
          <w:sz w:val="24"/>
          <w:szCs w:val="24"/>
        </w:rPr>
        <w:t>Zmiana polega na dodaniu do przepisów, które stosuje się wobec tymczasowego nadzorcy sądowego</w:t>
      </w:r>
      <w:r w:rsidR="009C7C32" w:rsidRPr="007B6A65">
        <w:rPr>
          <w:rFonts w:ascii="Times New Roman" w:eastAsia="Calibri" w:hAnsi="Times New Roman" w:cs="Times New Roman"/>
          <w:sz w:val="24"/>
          <w:szCs w:val="24"/>
        </w:rPr>
        <w:t xml:space="preserve">, </w:t>
      </w:r>
      <w:r w:rsidR="00313989" w:rsidRPr="007B6A65">
        <w:rPr>
          <w:rFonts w:ascii="Times New Roman" w:eastAsia="Calibri" w:hAnsi="Times New Roman" w:cs="Times New Roman"/>
          <w:sz w:val="24"/>
          <w:szCs w:val="24"/>
        </w:rPr>
        <w:t xml:space="preserve">art. 178 </w:t>
      </w:r>
      <w:proofErr w:type="spellStart"/>
      <w:r w:rsidR="00DB3A44" w:rsidRPr="007B6A65">
        <w:rPr>
          <w:rFonts w:ascii="Times New Roman" w:eastAsia="Calibri" w:hAnsi="Times New Roman" w:cs="Times New Roman"/>
          <w:sz w:val="24"/>
          <w:szCs w:val="24"/>
        </w:rPr>
        <w:t>p.u</w:t>
      </w:r>
      <w:proofErr w:type="spellEnd"/>
      <w:r w:rsidR="00DB3A44" w:rsidRPr="007B6A65">
        <w:rPr>
          <w:rFonts w:ascii="Times New Roman" w:eastAsia="Calibri" w:hAnsi="Times New Roman" w:cs="Times New Roman"/>
          <w:sz w:val="24"/>
          <w:szCs w:val="24"/>
        </w:rPr>
        <w:t>.</w:t>
      </w:r>
      <w:r w:rsidR="009C7C32" w:rsidRPr="007B6A65">
        <w:rPr>
          <w:rFonts w:ascii="Times New Roman" w:eastAsia="Calibri" w:hAnsi="Times New Roman" w:cs="Times New Roman"/>
          <w:sz w:val="24"/>
          <w:szCs w:val="24"/>
        </w:rPr>
        <w:t xml:space="preserve"> </w:t>
      </w:r>
      <w:r w:rsidR="00DB3A44" w:rsidRPr="007B6A65">
        <w:rPr>
          <w:rFonts w:ascii="Times New Roman" w:eastAsia="Calibri" w:hAnsi="Times New Roman" w:cs="Times New Roman"/>
          <w:sz w:val="24"/>
          <w:szCs w:val="24"/>
        </w:rPr>
        <w:t>(</w:t>
      </w:r>
      <w:r w:rsidR="0086232D" w:rsidRPr="007B6A65">
        <w:rPr>
          <w:rFonts w:ascii="Times New Roman" w:eastAsia="Calibri" w:hAnsi="Times New Roman" w:cs="Times New Roman"/>
          <w:sz w:val="24"/>
          <w:szCs w:val="24"/>
        </w:rPr>
        <w:t>także zmienionego projektem</w:t>
      </w:r>
      <w:r w:rsidR="00DB3A44" w:rsidRPr="007B6A65">
        <w:rPr>
          <w:rFonts w:ascii="Times New Roman" w:eastAsia="Calibri" w:hAnsi="Times New Roman" w:cs="Times New Roman"/>
          <w:sz w:val="24"/>
          <w:szCs w:val="24"/>
        </w:rPr>
        <w:t xml:space="preserve"> niniejszej ustawy)</w:t>
      </w:r>
      <w:r w:rsidR="0086232D" w:rsidRPr="007B6A65">
        <w:rPr>
          <w:rFonts w:ascii="Times New Roman" w:eastAsia="Calibri" w:hAnsi="Times New Roman" w:cs="Times New Roman"/>
          <w:sz w:val="24"/>
          <w:szCs w:val="24"/>
        </w:rPr>
        <w:t>, któr</w:t>
      </w:r>
      <w:r w:rsidR="009C7C32" w:rsidRPr="007B6A65">
        <w:rPr>
          <w:rFonts w:ascii="Times New Roman" w:eastAsia="Calibri" w:hAnsi="Times New Roman" w:cs="Times New Roman"/>
          <w:sz w:val="24"/>
          <w:szCs w:val="24"/>
        </w:rPr>
        <w:t>y przewiduje</w:t>
      </w:r>
      <w:r w:rsidR="00F451E8" w:rsidRPr="007B6A65">
        <w:rPr>
          <w:rFonts w:ascii="Times New Roman" w:eastAsia="Calibri" w:hAnsi="Times New Roman" w:cs="Times New Roman"/>
          <w:sz w:val="24"/>
          <w:szCs w:val="24"/>
        </w:rPr>
        <w:t>, że syndyk może żądać od organów administracji rządowej i samorządu terytorialnego potrzebnych informacji dotyczących majątku dłużnika</w:t>
      </w:r>
      <w:r w:rsidR="0086232D" w:rsidRPr="007B6A65">
        <w:rPr>
          <w:rFonts w:ascii="Times New Roman" w:eastAsia="Calibri" w:hAnsi="Times New Roman" w:cs="Times New Roman"/>
          <w:sz w:val="24"/>
          <w:szCs w:val="24"/>
        </w:rPr>
        <w:t xml:space="preserve"> oraz</w:t>
      </w:r>
      <w:r w:rsidR="002C6A11" w:rsidRPr="007B6A65">
        <w:rPr>
          <w:rFonts w:ascii="Times New Roman" w:eastAsia="Calibri" w:hAnsi="Times New Roman" w:cs="Times New Roman"/>
          <w:sz w:val="24"/>
          <w:szCs w:val="24"/>
        </w:rPr>
        <w:t xml:space="preserve"> złożyć wniosek</w:t>
      </w:r>
      <w:r w:rsidR="00B72EC4" w:rsidRPr="007B6A65">
        <w:rPr>
          <w:rFonts w:ascii="Times New Roman" w:eastAsia="Calibri" w:hAnsi="Times New Roman" w:cs="Times New Roman"/>
          <w:sz w:val="24"/>
          <w:szCs w:val="24"/>
        </w:rPr>
        <w:t xml:space="preserve"> </w:t>
      </w:r>
      <w:r w:rsidR="002C6A11" w:rsidRPr="007B6A65">
        <w:rPr>
          <w:rFonts w:ascii="Times New Roman" w:eastAsia="Calibri" w:hAnsi="Times New Roman" w:cs="Times New Roman"/>
          <w:sz w:val="24"/>
          <w:szCs w:val="24"/>
        </w:rPr>
        <w:t>o poszukiwanie majątku upadłego przez komornika</w:t>
      </w:r>
      <w:r w:rsidR="00BB658D" w:rsidRPr="007B6A65">
        <w:rPr>
          <w:rFonts w:ascii="Times New Roman" w:eastAsia="Calibri" w:hAnsi="Times New Roman" w:cs="Times New Roman"/>
          <w:sz w:val="24"/>
          <w:szCs w:val="24"/>
        </w:rPr>
        <w:t xml:space="preserve"> w sposób określony w tym przepisie</w:t>
      </w:r>
      <w:r w:rsidR="002C6A11" w:rsidRPr="007B6A65">
        <w:rPr>
          <w:rFonts w:ascii="Times New Roman" w:eastAsia="Calibri" w:hAnsi="Times New Roman" w:cs="Times New Roman"/>
          <w:sz w:val="24"/>
          <w:szCs w:val="24"/>
        </w:rPr>
        <w:t>.</w:t>
      </w:r>
      <w:r w:rsidR="0007123D" w:rsidRPr="007B6A65">
        <w:rPr>
          <w:rFonts w:ascii="Times New Roman" w:eastAsia="Calibri" w:hAnsi="Times New Roman" w:cs="Times New Roman"/>
          <w:sz w:val="24"/>
          <w:szCs w:val="24"/>
        </w:rPr>
        <w:t xml:space="preserve"> </w:t>
      </w:r>
    </w:p>
    <w:p w:rsidR="00B724F7" w:rsidRPr="007B6A65" w:rsidRDefault="00B724F7" w:rsidP="00B6310D">
      <w:pPr>
        <w:spacing w:before="240" w:after="0" w:line="360" w:lineRule="auto"/>
        <w:jc w:val="both"/>
        <w:rPr>
          <w:rFonts w:ascii="Times New Roman" w:eastAsia="Calibri" w:hAnsi="Times New Roman" w:cs="Times New Roman"/>
          <w:b/>
          <w:sz w:val="24"/>
          <w:szCs w:val="24"/>
        </w:rPr>
      </w:pPr>
      <w:r w:rsidRPr="007B6A65">
        <w:rPr>
          <w:rFonts w:ascii="Times New Roman" w:eastAsia="Calibri" w:hAnsi="Times New Roman" w:cs="Times New Roman"/>
          <w:b/>
          <w:sz w:val="24"/>
          <w:szCs w:val="24"/>
        </w:rPr>
        <w:t>Art. 43</w:t>
      </w:r>
    </w:p>
    <w:p w:rsidR="00B724F7" w:rsidRPr="007B6A65" w:rsidRDefault="00B724F7" w:rsidP="0003439D">
      <w:pPr>
        <w:spacing w:before="120" w:after="0" w:line="360" w:lineRule="auto"/>
        <w:jc w:val="both"/>
        <w:rPr>
          <w:rFonts w:ascii="Times New Roman" w:eastAsia="Calibri" w:hAnsi="Times New Roman" w:cs="Times New Roman"/>
          <w:sz w:val="24"/>
          <w:szCs w:val="24"/>
        </w:rPr>
      </w:pPr>
      <w:r w:rsidRPr="007B6A65">
        <w:rPr>
          <w:rFonts w:ascii="Times New Roman" w:eastAsia="Calibri" w:hAnsi="Times New Roman" w:cs="Times New Roman"/>
          <w:sz w:val="24"/>
          <w:szCs w:val="24"/>
        </w:rPr>
        <w:t xml:space="preserve">Zmiana </w:t>
      </w:r>
      <w:r w:rsidR="00E142BD" w:rsidRPr="007B6A65">
        <w:rPr>
          <w:rFonts w:ascii="Times New Roman" w:eastAsia="Calibri" w:hAnsi="Times New Roman" w:cs="Times New Roman"/>
          <w:sz w:val="24"/>
          <w:szCs w:val="24"/>
        </w:rPr>
        <w:t xml:space="preserve">brzmienia art. 43 </w:t>
      </w:r>
      <w:proofErr w:type="spellStart"/>
      <w:r w:rsidR="00E142BD" w:rsidRPr="007B6A65">
        <w:rPr>
          <w:rFonts w:ascii="Times New Roman" w:eastAsia="Calibri" w:hAnsi="Times New Roman" w:cs="Times New Roman"/>
          <w:sz w:val="24"/>
          <w:szCs w:val="24"/>
        </w:rPr>
        <w:t>p.u</w:t>
      </w:r>
      <w:proofErr w:type="spellEnd"/>
      <w:r w:rsidR="00E142BD" w:rsidRPr="007B6A65">
        <w:rPr>
          <w:rFonts w:ascii="Times New Roman" w:eastAsia="Calibri" w:hAnsi="Times New Roman" w:cs="Times New Roman"/>
          <w:sz w:val="24"/>
          <w:szCs w:val="24"/>
        </w:rPr>
        <w:t xml:space="preserve">. </w:t>
      </w:r>
      <w:r w:rsidRPr="007B6A65">
        <w:rPr>
          <w:rFonts w:ascii="Times New Roman" w:eastAsia="Calibri" w:hAnsi="Times New Roman" w:cs="Times New Roman"/>
          <w:sz w:val="24"/>
          <w:szCs w:val="24"/>
        </w:rPr>
        <w:t>jest wynikiem dążenia do zapewnienia jasnego</w:t>
      </w:r>
      <w:r w:rsidR="00B72EC4" w:rsidRPr="007B6A65">
        <w:rPr>
          <w:rFonts w:ascii="Times New Roman" w:eastAsia="Calibri" w:hAnsi="Times New Roman" w:cs="Times New Roman"/>
          <w:sz w:val="24"/>
          <w:szCs w:val="24"/>
        </w:rPr>
        <w:t xml:space="preserve"> </w:t>
      </w:r>
      <w:r w:rsidRPr="007B6A65">
        <w:rPr>
          <w:rFonts w:ascii="Times New Roman" w:eastAsia="Calibri" w:hAnsi="Times New Roman" w:cs="Times New Roman"/>
          <w:sz w:val="24"/>
          <w:szCs w:val="24"/>
        </w:rPr>
        <w:t>określenia</w:t>
      </w:r>
      <w:r w:rsidR="00191AFA" w:rsidRPr="007B6A65">
        <w:rPr>
          <w:rFonts w:ascii="Times New Roman" w:eastAsia="Calibri" w:hAnsi="Times New Roman" w:cs="Times New Roman"/>
          <w:sz w:val="24"/>
          <w:szCs w:val="24"/>
        </w:rPr>
        <w:t>,</w:t>
      </w:r>
      <w:r w:rsidRPr="007B6A65">
        <w:rPr>
          <w:rFonts w:ascii="Times New Roman" w:eastAsia="Calibri" w:hAnsi="Times New Roman" w:cs="Times New Roman"/>
          <w:sz w:val="24"/>
          <w:szCs w:val="24"/>
        </w:rPr>
        <w:t xml:space="preserve"> kiedy kończy się sprawowanie funkcji przez tymczasowego nadzorcę sądowego albo zarządcę przymusowego. </w:t>
      </w:r>
      <w:r w:rsidR="00B43CED" w:rsidRPr="007B6A65">
        <w:rPr>
          <w:rFonts w:ascii="Times New Roman" w:eastAsia="Calibri" w:hAnsi="Times New Roman" w:cs="Times New Roman"/>
          <w:sz w:val="24"/>
          <w:szCs w:val="24"/>
        </w:rPr>
        <w:t>Zmiana sprowadza się do rezygnacji z zasady, że zabezpieczenia w postaci tymczasowego nadzorcy sądowego albo zarządcy przymusowego upadają z chwilą objęcia majątku dłużnika przez syndyka. Proponowana regulacja w żaden sposób nie wpływa na zapewnienie ciągłości ochrony majątku dłużnika. Wynika to z faktu, że zgodnie z art. 51 ust. 1</w:t>
      </w:r>
      <w:r w:rsidR="00B43CED" w:rsidRPr="007B6A65">
        <w:rPr>
          <w:rFonts w:ascii="Times New Roman" w:hAnsi="Times New Roman" w:cs="Times New Roman"/>
          <w:sz w:val="24"/>
          <w:szCs w:val="24"/>
        </w:rPr>
        <w:t xml:space="preserve"> </w:t>
      </w:r>
      <w:proofErr w:type="spellStart"/>
      <w:r w:rsidR="00F740B9">
        <w:rPr>
          <w:rFonts w:ascii="Times New Roman" w:hAnsi="Times New Roman" w:cs="Times New Roman"/>
          <w:sz w:val="24"/>
          <w:szCs w:val="24"/>
        </w:rPr>
        <w:t>p.u</w:t>
      </w:r>
      <w:proofErr w:type="spellEnd"/>
      <w:r w:rsidR="00F740B9">
        <w:rPr>
          <w:rFonts w:ascii="Times New Roman" w:hAnsi="Times New Roman" w:cs="Times New Roman"/>
          <w:sz w:val="24"/>
          <w:szCs w:val="24"/>
        </w:rPr>
        <w:t xml:space="preserve">. </w:t>
      </w:r>
      <w:r w:rsidR="00B43CED" w:rsidRPr="007B6A65">
        <w:rPr>
          <w:rFonts w:ascii="Times New Roman" w:eastAsia="Calibri" w:hAnsi="Times New Roman" w:cs="Times New Roman"/>
          <w:sz w:val="24"/>
          <w:szCs w:val="24"/>
        </w:rPr>
        <w:t xml:space="preserve">postanowienie o ogłoszeniu upadłości, w tym również zawarte w postanowieniu o ogłoszeniu upadłości powołanie syndyka jest skuteczne i wykonalne z dniem jego wydania, chyba że przepis szczególny stanowi inaczej. Z dniem ogłoszenia upadłości jedynym podmiotem uprawnionym do zarządzania i rozporządzania majątkiem wchodzącym w skład masy upadłości jest syndyk, który zgodnie z art. 173 </w:t>
      </w:r>
      <w:proofErr w:type="spellStart"/>
      <w:r w:rsidR="00F740B9">
        <w:rPr>
          <w:rFonts w:ascii="Times New Roman" w:eastAsia="Calibri" w:hAnsi="Times New Roman" w:cs="Times New Roman"/>
          <w:sz w:val="24"/>
          <w:szCs w:val="24"/>
        </w:rPr>
        <w:t>p.u</w:t>
      </w:r>
      <w:proofErr w:type="spellEnd"/>
      <w:r w:rsidR="00F740B9">
        <w:rPr>
          <w:rFonts w:ascii="Times New Roman" w:eastAsia="Calibri" w:hAnsi="Times New Roman" w:cs="Times New Roman"/>
          <w:sz w:val="24"/>
          <w:szCs w:val="24"/>
        </w:rPr>
        <w:t xml:space="preserve">. </w:t>
      </w:r>
      <w:r w:rsidR="00B43CED" w:rsidRPr="007B6A65">
        <w:rPr>
          <w:rFonts w:ascii="Times New Roman" w:eastAsia="Calibri" w:hAnsi="Times New Roman" w:cs="Times New Roman"/>
          <w:sz w:val="24"/>
          <w:szCs w:val="24"/>
        </w:rPr>
        <w:t>niezwłoczn</w:t>
      </w:r>
      <w:r w:rsidR="00F740B9">
        <w:rPr>
          <w:rFonts w:ascii="Times New Roman" w:eastAsia="Calibri" w:hAnsi="Times New Roman" w:cs="Times New Roman"/>
          <w:sz w:val="24"/>
          <w:szCs w:val="24"/>
        </w:rPr>
        <w:t>ie obejmuje majątek upadłego. W </w:t>
      </w:r>
      <w:r w:rsidR="00B43CED" w:rsidRPr="007B6A65">
        <w:rPr>
          <w:rFonts w:ascii="Times New Roman" w:eastAsia="Calibri" w:hAnsi="Times New Roman" w:cs="Times New Roman"/>
          <w:sz w:val="24"/>
          <w:szCs w:val="24"/>
        </w:rPr>
        <w:t>przypadku gdy w postępowaniu w przedmiocie ogłoszenia upadłości został ustanowiony tymczasowy nadzorca sądowy albo zarządca przymusowy</w:t>
      </w:r>
      <w:r w:rsidR="006D4B00">
        <w:rPr>
          <w:rFonts w:ascii="Times New Roman" w:eastAsia="Calibri" w:hAnsi="Times New Roman" w:cs="Times New Roman"/>
          <w:sz w:val="24"/>
          <w:szCs w:val="24"/>
        </w:rPr>
        <w:t>,</w:t>
      </w:r>
      <w:r w:rsidR="00B43CED" w:rsidRPr="007B6A65">
        <w:rPr>
          <w:rFonts w:ascii="Times New Roman" w:eastAsia="Calibri" w:hAnsi="Times New Roman" w:cs="Times New Roman"/>
          <w:sz w:val="24"/>
          <w:szCs w:val="24"/>
        </w:rPr>
        <w:t xml:space="preserve"> syndyk</w:t>
      </w:r>
      <w:r w:rsidR="00EA3F74" w:rsidRPr="007B6A65">
        <w:rPr>
          <w:rFonts w:ascii="Times New Roman" w:eastAsia="Calibri" w:hAnsi="Times New Roman" w:cs="Times New Roman"/>
          <w:sz w:val="24"/>
          <w:szCs w:val="24"/>
        </w:rPr>
        <w:t>,</w:t>
      </w:r>
      <w:r w:rsidR="0026172F">
        <w:rPr>
          <w:rFonts w:ascii="Times New Roman" w:eastAsia="Calibri" w:hAnsi="Times New Roman" w:cs="Times New Roman"/>
          <w:sz w:val="24"/>
          <w:szCs w:val="24"/>
        </w:rPr>
        <w:t xml:space="preserve"> w </w:t>
      </w:r>
      <w:r w:rsidR="00B43CED" w:rsidRPr="007B6A65">
        <w:rPr>
          <w:rFonts w:ascii="Times New Roman" w:eastAsia="Calibri" w:hAnsi="Times New Roman" w:cs="Times New Roman"/>
          <w:sz w:val="24"/>
          <w:szCs w:val="24"/>
        </w:rPr>
        <w:t>określonym zakresie</w:t>
      </w:r>
      <w:r w:rsidR="00EA3F74" w:rsidRPr="007B6A65">
        <w:rPr>
          <w:rFonts w:ascii="Times New Roman" w:eastAsia="Calibri" w:hAnsi="Times New Roman" w:cs="Times New Roman"/>
          <w:sz w:val="24"/>
          <w:szCs w:val="24"/>
        </w:rPr>
        <w:t>,</w:t>
      </w:r>
      <w:r w:rsidR="00B43CED" w:rsidRPr="007B6A65">
        <w:rPr>
          <w:rFonts w:ascii="Times New Roman" w:eastAsia="Calibri" w:hAnsi="Times New Roman" w:cs="Times New Roman"/>
          <w:sz w:val="24"/>
          <w:szCs w:val="24"/>
        </w:rPr>
        <w:t xml:space="preserve"> przejmuje majątek </w:t>
      </w:r>
      <w:r w:rsidR="00EA3F74" w:rsidRPr="007B6A65">
        <w:rPr>
          <w:rFonts w:ascii="Times New Roman" w:eastAsia="Calibri" w:hAnsi="Times New Roman" w:cs="Times New Roman"/>
          <w:sz w:val="24"/>
          <w:szCs w:val="24"/>
        </w:rPr>
        <w:t xml:space="preserve">oraz dokumentację </w:t>
      </w:r>
      <w:r w:rsidR="00B43CED" w:rsidRPr="007B6A65">
        <w:rPr>
          <w:rFonts w:ascii="Times New Roman" w:eastAsia="Calibri" w:hAnsi="Times New Roman" w:cs="Times New Roman"/>
          <w:sz w:val="24"/>
          <w:szCs w:val="24"/>
        </w:rPr>
        <w:t>od tych osób</w:t>
      </w:r>
      <w:r w:rsidR="00EA3F74" w:rsidRPr="007B6A65">
        <w:rPr>
          <w:rFonts w:ascii="Times New Roman" w:eastAsia="Calibri" w:hAnsi="Times New Roman" w:cs="Times New Roman"/>
          <w:sz w:val="24"/>
          <w:szCs w:val="24"/>
        </w:rPr>
        <w:t>, które są zobowiązane wydać ją wyłącznie do rąk syndyka.</w:t>
      </w:r>
      <w:r w:rsidR="00B43CED" w:rsidRPr="007B6A65">
        <w:rPr>
          <w:rFonts w:ascii="Times New Roman" w:eastAsia="Calibri" w:hAnsi="Times New Roman" w:cs="Times New Roman"/>
          <w:sz w:val="24"/>
          <w:szCs w:val="24"/>
        </w:rPr>
        <w:t xml:space="preserve"> </w:t>
      </w:r>
      <w:r w:rsidRPr="007B6A65">
        <w:rPr>
          <w:rFonts w:ascii="Times New Roman" w:eastAsia="Calibri" w:hAnsi="Times New Roman" w:cs="Times New Roman"/>
          <w:sz w:val="24"/>
          <w:szCs w:val="24"/>
        </w:rPr>
        <w:t>Jednocześnie</w:t>
      </w:r>
      <w:r w:rsidR="00191AFA" w:rsidRPr="007B6A65">
        <w:rPr>
          <w:rFonts w:ascii="Times New Roman" w:eastAsia="Calibri" w:hAnsi="Times New Roman" w:cs="Times New Roman"/>
          <w:sz w:val="24"/>
          <w:szCs w:val="24"/>
        </w:rPr>
        <w:t>,</w:t>
      </w:r>
      <w:r w:rsidRPr="007B6A65">
        <w:rPr>
          <w:rFonts w:ascii="Times New Roman" w:eastAsia="Calibri" w:hAnsi="Times New Roman" w:cs="Times New Roman"/>
          <w:sz w:val="24"/>
          <w:szCs w:val="24"/>
        </w:rPr>
        <w:t xml:space="preserve"> dla zapewnienia transparentności oraz bezpieczeństwa obrotu wprowadza się obowiązek obwieszczania o</w:t>
      </w:r>
      <w:r w:rsidR="0026172F">
        <w:rPr>
          <w:rFonts w:ascii="Times New Roman" w:eastAsia="Calibri" w:hAnsi="Times New Roman" w:cs="Times New Roman"/>
          <w:sz w:val="24"/>
          <w:szCs w:val="24"/>
        </w:rPr>
        <w:t> </w:t>
      </w:r>
      <w:r w:rsidRPr="007B6A65">
        <w:rPr>
          <w:rFonts w:ascii="Times New Roman" w:eastAsia="Calibri" w:hAnsi="Times New Roman" w:cs="Times New Roman"/>
          <w:sz w:val="24"/>
          <w:szCs w:val="24"/>
        </w:rPr>
        <w:t>upadku zabezpieczenia w postaci ustanowienia tymczasowego nadzorcy sądowego albo zarządu przymusowego.</w:t>
      </w:r>
      <w:r w:rsidR="00E76B4A" w:rsidRPr="007B6A65">
        <w:rPr>
          <w:rFonts w:ascii="Times New Roman" w:eastAsia="Calibri" w:hAnsi="Times New Roman" w:cs="Times New Roman"/>
          <w:sz w:val="24"/>
          <w:szCs w:val="24"/>
        </w:rPr>
        <w:t xml:space="preserve"> Obowiązek ten będzie skorelowany </w:t>
      </w:r>
      <w:r w:rsidR="0080574D" w:rsidRPr="007B6A65">
        <w:rPr>
          <w:rFonts w:ascii="Times New Roman" w:eastAsia="Calibri" w:hAnsi="Times New Roman" w:cs="Times New Roman"/>
          <w:sz w:val="24"/>
          <w:szCs w:val="24"/>
        </w:rPr>
        <w:t xml:space="preserve">z wejściem w życie przepisów dotyczących Krajowego Rejestru Zadłużonych. </w:t>
      </w:r>
    </w:p>
    <w:p w:rsidR="00B724F7" w:rsidRPr="007B6A65" w:rsidRDefault="00B724F7" w:rsidP="00B6310D">
      <w:pPr>
        <w:spacing w:before="240" w:after="0" w:line="360" w:lineRule="auto"/>
        <w:jc w:val="both"/>
        <w:rPr>
          <w:rFonts w:ascii="Times New Roman" w:eastAsia="Calibri" w:hAnsi="Times New Roman" w:cs="Times New Roman"/>
          <w:b/>
          <w:sz w:val="24"/>
          <w:szCs w:val="24"/>
        </w:rPr>
      </w:pPr>
      <w:r w:rsidRPr="007B6A65">
        <w:rPr>
          <w:rFonts w:ascii="Times New Roman" w:eastAsia="Calibri" w:hAnsi="Times New Roman" w:cs="Times New Roman"/>
          <w:b/>
          <w:sz w:val="24"/>
          <w:szCs w:val="24"/>
        </w:rPr>
        <w:t>Art. 51</w:t>
      </w:r>
    </w:p>
    <w:p w:rsidR="00B724F7" w:rsidRPr="007B6A65" w:rsidRDefault="00B724F7" w:rsidP="0003439D">
      <w:pPr>
        <w:spacing w:before="120" w:after="0" w:line="360" w:lineRule="auto"/>
        <w:jc w:val="both"/>
        <w:rPr>
          <w:rFonts w:ascii="Times New Roman" w:eastAsia="Calibri" w:hAnsi="Times New Roman" w:cs="Times New Roman"/>
          <w:sz w:val="24"/>
          <w:szCs w:val="24"/>
        </w:rPr>
      </w:pPr>
      <w:r w:rsidRPr="007B6A65">
        <w:rPr>
          <w:rFonts w:ascii="Times New Roman" w:eastAsia="Calibri" w:hAnsi="Times New Roman" w:cs="Times New Roman"/>
          <w:sz w:val="24"/>
          <w:szCs w:val="24"/>
        </w:rPr>
        <w:t>Zmiana art. 51 ust</w:t>
      </w:r>
      <w:r w:rsidR="00E142BD" w:rsidRPr="007B6A65">
        <w:rPr>
          <w:rFonts w:ascii="Times New Roman" w:eastAsia="Calibri" w:hAnsi="Times New Roman" w:cs="Times New Roman"/>
          <w:sz w:val="24"/>
          <w:szCs w:val="24"/>
        </w:rPr>
        <w:t>.</w:t>
      </w:r>
      <w:r w:rsidRPr="007B6A65">
        <w:rPr>
          <w:rFonts w:ascii="Times New Roman" w:eastAsia="Calibri" w:hAnsi="Times New Roman" w:cs="Times New Roman"/>
          <w:sz w:val="24"/>
          <w:szCs w:val="24"/>
        </w:rPr>
        <w:t xml:space="preserve"> 1 pkt 4</w:t>
      </w:r>
      <w:r w:rsidR="00F740B9">
        <w:rPr>
          <w:rFonts w:ascii="Times New Roman" w:eastAsia="Calibri" w:hAnsi="Times New Roman" w:cs="Times New Roman"/>
          <w:sz w:val="24"/>
          <w:szCs w:val="24"/>
        </w:rPr>
        <w:t xml:space="preserve"> </w:t>
      </w:r>
      <w:proofErr w:type="spellStart"/>
      <w:r w:rsidR="00F740B9">
        <w:rPr>
          <w:rFonts w:ascii="Times New Roman" w:eastAsia="Calibri" w:hAnsi="Times New Roman" w:cs="Times New Roman"/>
          <w:sz w:val="24"/>
          <w:szCs w:val="24"/>
        </w:rPr>
        <w:t>p.u</w:t>
      </w:r>
      <w:proofErr w:type="spellEnd"/>
      <w:r w:rsidR="00F740B9">
        <w:rPr>
          <w:rFonts w:ascii="Times New Roman" w:eastAsia="Calibri" w:hAnsi="Times New Roman" w:cs="Times New Roman"/>
          <w:sz w:val="24"/>
          <w:szCs w:val="24"/>
        </w:rPr>
        <w:t xml:space="preserve">. </w:t>
      </w:r>
      <w:r w:rsidRPr="007B6A65">
        <w:rPr>
          <w:rFonts w:ascii="Times New Roman" w:eastAsia="Calibri" w:hAnsi="Times New Roman" w:cs="Times New Roman"/>
          <w:sz w:val="24"/>
          <w:szCs w:val="24"/>
        </w:rPr>
        <w:t>jest wynikiem przyjęcia koncepcji, że zarówno</w:t>
      </w:r>
      <w:r w:rsidR="00B72EC4" w:rsidRPr="007B6A65">
        <w:rPr>
          <w:rFonts w:ascii="Times New Roman" w:eastAsia="Calibri" w:hAnsi="Times New Roman" w:cs="Times New Roman"/>
          <w:sz w:val="24"/>
          <w:szCs w:val="24"/>
        </w:rPr>
        <w:t xml:space="preserve"> </w:t>
      </w:r>
      <w:r w:rsidR="00F740B9">
        <w:rPr>
          <w:rFonts w:ascii="Times New Roman" w:eastAsia="Calibri" w:hAnsi="Times New Roman" w:cs="Times New Roman"/>
          <w:sz w:val="24"/>
          <w:szCs w:val="24"/>
        </w:rPr>
        <w:t>w </w:t>
      </w:r>
      <w:r w:rsidRPr="007B6A65">
        <w:rPr>
          <w:rFonts w:ascii="Times New Roman" w:eastAsia="Calibri" w:hAnsi="Times New Roman" w:cs="Times New Roman"/>
          <w:sz w:val="24"/>
          <w:szCs w:val="24"/>
        </w:rPr>
        <w:t>przypadku upadłości osób fizycznych nieprowadzących działalności gospodarczej, jak i w przypadku przedsiębiorców, zgłoszenia wierzytelności będą dokonywane bezpośrednio do syndyka, który będzie dokonywał sprawdzenia formalnego zgłoszenia, analizy merytorycznej i na tej podstawie, tak jak dotychczas, będzie ustalał listę wierzytelności. Zmiana ta usprawni i przyspieszy postępowanie upadłościowe, zarówno w odniesieniu do konsumentów</w:t>
      </w:r>
      <w:r w:rsidR="00191AFA" w:rsidRPr="007B6A65">
        <w:rPr>
          <w:rFonts w:ascii="Times New Roman" w:eastAsia="Calibri" w:hAnsi="Times New Roman" w:cs="Times New Roman"/>
          <w:sz w:val="24"/>
          <w:szCs w:val="24"/>
        </w:rPr>
        <w:t>,</w:t>
      </w:r>
      <w:r w:rsidRPr="007B6A65">
        <w:rPr>
          <w:rFonts w:ascii="Times New Roman" w:eastAsia="Calibri" w:hAnsi="Times New Roman" w:cs="Times New Roman"/>
          <w:sz w:val="24"/>
          <w:szCs w:val="24"/>
        </w:rPr>
        <w:t xml:space="preserve"> jak</w:t>
      </w:r>
      <w:r w:rsidR="00B72EC4" w:rsidRPr="007B6A65">
        <w:rPr>
          <w:rFonts w:ascii="Times New Roman" w:eastAsia="Calibri" w:hAnsi="Times New Roman" w:cs="Times New Roman"/>
          <w:sz w:val="24"/>
          <w:szCs w:val="24"/>
        </w:rPr>
        <w:t xml:space="preserve"> </w:t>
      </w:r>
      <w:r w:rsidRPr="007B6A65">
        <w:rPr>
          <w:rFonts w:ascii="Times New Roman" w:eastAsia="Calibri" w:hAnsi="Times New Roman" w:cs="Times New Roman"/>
          <w:sz w:val="24"/>
          <w:szCs w:val="24"/>
        </w:rPr>
        <w:t>i przedsiębiorców</w:t>
      </w:r>
      <w:r w:rsidR="00E142BD" w:rsidRPr="007B6A65">
        <w:rPr>
          <w:rFonts w:ascii="Times New Roman" w:eastAsia="Calibri" w:hAnsi="Times New Roman" w:cs="Times New Roman"/>
          <w:sz w:val="24"/>
          <w:szCs w:val="24"/>
        </w:rPr>
        <w:t>,</w:t>
      </w:r>
      <w:r w:rsidRPr="007B6A65">
        <w:rPr>
          <w:rFonts w:ascii="Times New Roman" w:eastAsia="Calibri" w:hAnsi="Times New Roman" w:cs="Times New Roman"/>
          <w:sz w:val="24"/>
          <w:szCs w:val="24"/>
        </w:rPr>
        <w:t xml:space="preserve"> gdyż znacznie ograniczy </w:t>
      </w:r>
      <w:r w:rsidR="000435CA" w:rsidRPr="007B6A65">
        <w:rPr>
          <w:rFonts w:ascii="Times New Roman" w:eastAsia="Calibri" w:hAnsi="Times New Roman" w:cs="Times New Roman"/>
          <w:sz w:val="24"/>
          <w:szCs w:val="24"/>
        </w:rPr>
        <w:t>liczbę</w:t>
      </w:r>
      <w:r w:rsidRPr="007B6A65">
        <w:rPr>
          <w:rFonts w:ascii="Times New Roman" w:eastAsia="Calibri" w:hAnsi="Times New Roman" w:cs="Times New Roman"/>
          <w:sz w:val="24"/>
          <w:szCs w:val="24"/>
        </w:rPr>
        <w:t xml:space="preserve"> czynności wykonywanych przez sędziego-komisarza</w:t>
      </w:r>
      <w:r w:rsidR="00E142BD" w:rsidRPr="007B6A65">
        <w:rPr>
          <w:rFonts w:ascii="Times New Roman" w:eastAsia="Calibri" w:hAnsi="Times New Roman" w:cs="Times New Roman"/>
          <w:sz w:val="24"/>
          <w:szCs w:val="24"/>
        </w:rPr>
        <w:t xml:space="preserve">, </w:t>
      </w:r>
      <w:r w:rsidRPr="007B6A65">
        <w:rPr>
          <w:rFonts w:ascii="Times New Roman" w:eastAsia="Calibri" w:hAnsi="Times New Roman" w:cs="Times New Roman"/>
          <w:sz w:val="24"/>
          <w:szCs w:val="24"/>
        </w:rPr>
        <w:t xml:space="preserve">a przede wszystkim </w:t>
      </w:r>
      <w:r w:rsidR="00E142BD" w:rsidRPr="007B6A65">
        <w:rPr>
          <w:rFonts w:ascii="Times New Roman" w:eastAsia="Calibri" w:hAnsi="Times New Roman" w:cs="Times New Roman"/>
          <w:sz w:val="24"/>
          <w:szCs w:val="24"/>
        </w:rPr>
        <w:t xml:space="preserve">ograniczy liczbę </w:t>
      </w:r>
      <w:r w:rsidRPr="007B6A65">
        <w:rPr>
          <w:rFonts w:ascii="Times New Roman" w:eastAsia="Calibri" w:hAnsi="Times New Roman" w:cs="Times New Roman"/>
          <w:sz w:val="24"/>
          <w:szCs w:val="24"/>
        </w:rPr>
        <w:t xml:space="preserve">czynności wykonywanych przez pracowników sekretariatów wydziałów upadłościowych. Zmiana wiąże się również ze zmianą </w:t>
      </w:r>
      <w:r w:rsidR="00191AFA" w:rsidRPr="007B6A65">
        <w:rPr>
          <w:rFonts w:ascii="Times New Roman" w:eastAsia="Calibri" w:hAnsi="Times New Roman" w:cs="Times New Roman"/>
          <w:sz w:val="24"/>
          <w:szCs w:val="24"/>
        </w:rPr>
        <w:t xml:space="preserve">art. </w:t>
      </w:r>
      <w:r w:rsidRPr="007B6A65">
        <w:rPr>
          <w:rFonts w:ascii="Times New Roman" w:eastAsia="Calibri" w:hAnsi="Times New Roman" w:cs="Times New Roman"/>
          <w:sz w:val="24"/>
          <w:szCs w:val="24"/>
        </w:rPr>
        <w:t>241</w:t>
      </w:r>
      <w:r w:rsidR="00DA2D92" w:rsidRPr="007B6A65">
        <w:rPr>
          <w:rFonts w:ascii="Times New Roman" w:eastAsia="Calibri" w:hAnsi="Times New Roman" w:cs="Times New Roman"/>
          <w:sz w:val="24"/>
          <w:szCs w:val="24"/>
        </w:rPr>
        <w:t>, art. 242a</w:t>
      </w:r>
      <w:r w:rsidRPr="007B6A65">
        <w:rPr>
          <w:rFonts w:ascii="Times New Roman" w:eastAsia="Calibri" w:hAnsi="Times New Roman" w:cs="Times New Roman"/>
          <w:sz w:val="24"/>
          <w:szCs w:val="24"/>
        </w:rPr>
        <w:t xml:space="preserve"> oraz art. 491</w:t>
      </w:r>
      <w:r w:rsidRPr="007B6A65">
        <w:rPr>
          <w:rFonts w:ascii="Times New Roman" w:eastAsia="Calibri" w:hAnsi="Times New Roman" w:cs="Times New Roman"/>
          <w:sz w:val="24"/>
          <w:szCs w:val="24"/>
          <w:vertAlign w:val="superscript"/>
        </w:rPr>
        <w:t>5</w:t>
      </w:r>
      <w:r w:rsidR="00191AFA" w:rsidRPr="007B6A65">
        <w:rPr>
          <w:rFonts w:ascii="Times New Roman" w:eastAsia="Calibri" w:hAnsi="Times New Roman" w:cs="Times New Roman"/>
          <w:sz w:val="24"/>
          <w:szCs w:val="24"/>
        </w:rPr>
        <w:t xml:space="preserve"> ust. 1 pkt </w:t>
      </w:r>
      <w:r w:rsidRPr="007B6A65">
        <w:rPr>
          <w:rFonts w:ascii="Times New Roman" w:eastAsia="Calibri" w:hAnsi="Times New Roman" w:cs="Times New Roman"/>
          <w:sz w:val="24"/>
          <w:szCs w:val="24"/>
        </w:rPr>
        <w:t>3.</w:t>
      </w:r>
    </w:p>
    <w:p w:rsidR="00AD4490" w:rsidRPr="007B6A65" w:rsidRDefault="00AD4490" w:rsidP="0003439D">
      <w:pPr>
        <w:spacing w:before="120" w:after="0" w:line="360" w:lineRule="auto"/>
        <w:jc w:val="both"/>
        <w:rPr>
          <w:rFonts w:ascii="Times New Roman" w:hAnsi="Times New Roman" w:cs="Times New Roman"/>
          <w:sz w:val="24"/>
          <w:szCs w:val="24"/>
        </w:rPr>
      </w:pPr>
      <w:r w:rsidRPr="007B6A65">
        <w:rPr>
          <w:rFonts w:ascii="Times New Roman" w:hAnsi="Times New Roman" w:cs="Times New Roman"/>
          <w:sz w:val="24"/>
          <w:szCs w:val="24"/>
        </w:rPr>
        <w:t>Zmiana w art. 51 ust. 1 pkt 6 jest wynikiem odejścia od koncepcji wyznaczania osoby, która w postępowaniu upadłościowym będzie pełniła funkcję sędziego-komisarza oraz zastępcy sędzie</w:t>
      </w:r>
      <w:r w:rsidR="00191AFA" w:rsidRPr="007B6A65">
        <w:rPr>
          <w:rFonts w:ascii="Times New Roman" w:hAnsi="Times New Roman" w:cs="Times New Roman"/>
          <w:sz w:val="24"/>
          <w:szCs w:val="24"/>
        </w:rPr>
        <w:t>go-komisarza przez sąd. Obecnie</w:t>
      </w:r>
      <w:r w:rsidRPr="007B6A65">
        <w:rPr>
          <w:rFonts w:ascii="Times New Roman" w:hAnsi="Times New Roman" w:cs="Times New Roman"/>
          <w:sz w:val="24"/>
          <w:szCs w:val="24"/>
        </w:rPr>
        <w:t xml:space="preserve"> wyznaczanie sędziego-komisarza oraz zastępcy sędziego-komisarza następuje na podstawie postanowienia sądu, a więc jest elementem decyzji organu korzystającego z przymiotu n</w:t>
      </w:r>
      <w:r w:rsidR="00191AFA" w:rsidRPr="007B6A65">
        <w:rPr>
          <w:rFonts w:ascii="Times New Roman" w:hAnsi="Times New Roman" w:cs="Times New Roman"/>
          <w:sz w:val="24"/>
          <w:szCs w:val="24"/>
        </w:rPr>
        <w:t>iezawisłości. Co do zasady, sąd</w:t>
      </w:r>
      <w:r w:rsidRPr="007B6A65">
        <w:rPr>
          <w:rFonts w:ascii="Times New Roman" w:hAnsi="Times New Roman" w:cs="Times New Roman"/>
          <w:sz w:val="24"/>
          <w:szCs w:val="24"/>
        </w:rPr>
        <w:t xml:space="preserve"> w zakresie wyznaczania sędziego-komisarza o</w:t>
      </w:r>
      <w:r w:rsidR="00191AFA" w:rsidRPr="007B6A65">
        <w:rPr>
          <w:rFonts w:ascii="Times New Roman" w:hAnsi="Times New Roman" w:cs="Times New Roman"/>
          <w:sz w:val="24"/>
          <w:szCs w:val="24"/>
        </w:rPr>
        <w:t>raz zastępcy sędziego-komisarza</w:t>
      </w:r>
      <w:r w:rsidRPr="007B6A65">
        <w:rPr>
          <w:rFonts w:ascii="Times New Roman" w:hAnsi="Times New Roman" w:cs="Times New Roman"/>
          <w:sz w:val="24"/>
          <w:szCs w:val="24"/>
        </w:rPr>
        <w:t xml:space="preserve"> nie jest ograniczony żadnymi regułami. W skrajnych przypadkach, np. w sytuacji zmian kadrowych w wydziale do spraw upadłościowych i restrukturyzacyjnych</w:t>
      </w:r>
      <w:r w:rsidR="00191AFA" w:rsidRPr="007B6A65">
        <w:rPr>
          <w:rFonts w:ascii="Times New Roman" w:hAnsi="Times New Roman" w:cs="Times New Roman"/>
          <w:sz w:val="24"/>
          <w:szCs w:val="24"/>
        </w:rPr>
        <w:t>,</w:t>
      </w:r>
      <w:r w:rsidRPr="007B6A65">
        <w:rPr>
          <w:rFonts w:ascii="Times New Roman" w:hAnsi="Times New Roman" w:cs="Times New Roman"/>
          <w:sz w:val="24"/>
          <w:szCs w:val="24"/>
        </w:rPr>
        <w:t xml:space="preserve"> może okazać się, że do pełnienia funkcji sędziego-komisarza we wszystkich sprawach, w których poprzedni sędzia-komisarz już nie orzeka w wydziale, zostanie wyznaczony ten sam sędzia. Rozwiązanie takie nie uwzględnia faktu, że wyznaczanie sędziego-komisarza oraz jego zastępcy jest elementem z zakresu organizacji pracy wydziału do spraw upadłościowych i restrukturyzacyjnych i powinno być dokonywane w sposób gwarantujący równomierne obciążenie pracą sędziów orzek</w:t>
      </w:r>
      <w:r w:rsidR="006D4B00">
        <w:rPr>
          <w:rFonts w:ascii="Times New Roman" w:hAnsi="Times New Roman" w:cs="Times New Roman"/>
          <w:sz w:val="24"/>
          <w:szCs w:val="24"/>
        </w:rPr>
        <w:t>ających w tym wydziale. Ponadto</w:t>
      </w:r>
      <w:r w:rsidRPr="007B6A65">
        <w:rPr>
          <w:rFonts w:ascii="Times New Roman" w:hAnsi="Times New Roman" w:cs="Times New Roman"/>
          <w:sz w:val="24"/>
          <w:szCs w:val="24"/>
        </w:rPr>
        <w:t xml:space="preserve"> wyznaczanie sędziego-komisarza powinno być dokonywane w sposób jasny i transparentny. Najlepszym gwarantem przejrzystości postępowania w zakresie wyznaczania sędziego komisarza oraz jego zastępcy jest zasto</w:t>
      </w:r>
      <w:r w:rsidR="005E66A6">
        <w:rPr>
          <w:rFonts w:ascii="Times New Roman" w:hAnsi="Times New Roman" w:cs="Times New Roman"/>
          <w:sz w:val="24"/>
          <w:szCs w:val="24"/>
        </w:rPr>
        <w:t>sowanie określonego w § </w:t>
      </w:r>
      <w:r w:rsidR="00191AFA" w:rsidRPr="007B6A65">
        <w:rPr>
          <w:rFonts w:ascii="Times New Roman" w:hAnsi="Times New Roman" w:cs="Times New Roman"/>
          <w:sz w:val="24"/>
          <w:szCs w:val="24"/>
        </w:rPr>
        <w:t>43 ust.</w:t>
      </w:r>
      <w:r w:rsidR="005E66A6">
        <w:rPr>
          <w:rFonts w:ascii="Times New Roman" w:hAnsi="Times New Roman" w:cs="Times New Roman"/>
          <w:sz w:val="24"/>
          <w:szCs w:val="24"/>
        </w:rPr>
        <w:t xml:space="preserve"> 1 r</w:t>
      </w:r>
      <w:r w:rsidRPr="007B6A65">
        <w:rPr>
          <w:rFonts w:ascii="Times New Roman" w:hAnsi="Times New Roman" w:cs="Times New Roman"/>
          <w:sz w:val="24"/>
          <w:szCs w:val="24"/>
        </w:rPr>
        <w:t>ozporządzenia Ministra Sprawiedliwości z dnia 23 grudnia 2015</w:t>
      </w:r>
      <w:r w:rsidR="00143E45">
        <w:rPr>
          <w:rFonts w:ascii="Times New Roman" w:hAnsi="Times New Roman" w:cs="Times New Roman"/>
          <w:sz w:val="24"/>
          <w:szCs w:val="24"/>
        </w:rPr>
        <w:t xml:space="preserve"> </w:t>
      </w:r>
      <w:r w:rsidRPr="007B6A65">
        <w:rPr>
          <w:rFonts w:ascii="Times New Roman" w:hAnsi="Times New Roman" w:cs="Times New Roman"/>
          <w:sz w:val="24"/>
          <w:szCs w:val="24"/>
        </w:rPr>
        <w:t xml:space="preserve">r. </w:t>
      </w:r>
      <w:r w:rsidR="00CD27C3" w:rsidRPr="007B6A65">
        <w:rPr>
          <w:rFonts w:ascii="Times New Roman" w:hAnsi="Times New Roman" w:cs="Times New Roman"/>
          <w:sz w:val="24"/>
          <w:szCs w:val="24"/>
        </w:rPr>
        <w:t>–</w:t>
      </w:r>
      <w:r w:rsidRPr="007B6A65">
        <w:rPr>
          <w:rFonts w:ascii="Times New Roman" w:hAnsi="Times New Roman" w:cs="Times New Roman"/>
          <w:sz w:val="24"/>
          <w:szCs w:val="24"/>
        </w:rPr>
        <w:t xml:space="preserve"> </w:t>
      </w:r>
      <w:r w:rsidRPr="007B6A65">
        <w:rPr>
          <w:rFonts w:ascii="Times New Roman" w:hAnsi="Times New Roman" w:cs="Times New Roman"/>
          <w:i/>
          <w:sz w:val="24"/>
          <w:szCs w:val="24"/>
        </w:rPr>
        <w:t>Regulamin urzędowania sądów powszechnych</w:t>
      </w:r>
      <w:r w:rsidRPr="007B6A65">
        <w:rPr>
          <w:rFonts w:ascii="Times New Roman" w:hAnsi="Times New Roman" w:cs="Times New Roman"/>
          <w:sz w:val="24"/>
          <w:szCs w:val="24"/>
        </w:rPr>
        <w:t>, narzędzia informatycznego działającego w oparciu o generator liczb losowych z uwzg</w:t>
      </w:r>
      <w:r w:rsidR="00191AFA" w:rsidRPr="007B6A65">
        <w:rPr>
          <w:rFonts w:ascii="Times New Roman" w:hAnsi="Times New Roman" w:cs="Times New Roman"/>
          <w:sz w:val="24"/>
          <w:szCs w:val="24"/>
        </w:rPr>
        <w:t xml:space="preserve">lędnieniem regulacji § 43 ust. </w:t>
      </w:r>
      <w:r w:rsidRPr="007B6A65">
        <w:rPr>
          <w:rFonts w:ascii="Times New Roman" w:hAnsi="Times New Roman" w:cs="Times New Roman"/>
          <w:sz w:val="24"/>
          <w:szCs w:val="24"/>
        </w:rPr>
        <w:t>3 tego rozporządzenia, zgodnie z którą do przydziału spraw referendarzom sądowym przepisy oddziału I działu III rozporządzenia stosuje się odpowiednio, zgodnie z ustalonym podziałem czynności. Z tego względu projekt zakłada, że w postanowieniu sądu o ogłoszeniu upadłości sąd nie wyznacza imiennie sędziego-komisarza ani zastępcy sędziego-komisarza</w:t>
      </w:r>
      <w:r w:rsidR="00191AFA" w:rsidRPr="007B6A65">
        <w:rPr>
          <w:rFonts w:ascii="Times New Roman" w:hAnsi="Times New Roman" w:cs="Times New Roman"/>
          <w:sz w:val="24"/>
          <w:szCs w:val="24"/>
        </w:rPr>
        <w:t>,</w:t>
      </w:r>
      <w:r w:rsidRPr="007B6A65">
        <w:rPr>
          <w:rFonts w:ascii="Times New Roman" w:hAnsi="Times New Roman" w:cs="Times New Roman"/>
          <w:sz w:val="24"/>
          <w:szCs w:val="24"/>
        </w:rPr>
        <w:t xml:space="preserve"> a jedynie wskazuje, czy do pełnienia funkcji sędziego-komisarza oraz zastępcy sędziego-komisarza ma zostać wyznaczony sędzia czy referendarz sądowy. Następnie, po wydaniu posta</w:t>
      </w:r>
      <w:r w:rsidR="00191AFA" w:rsidRPr="007B6A65">
        <w:rPr>
          <w:rFonts w:ascii="Times New Roman" w:hAnsi="Times New Roman" w:cs="Times New Roman"/>
          <w:sz w:val="24"/>
          <w:szCs w:val="24"/>
        </w:rPr>
        <w:t>nowienia o ogłoszeniu upadłości</w:t>
      </w:r>
      <w:r w:rsidR="006D4B00">
        <w:rPr>
          <w:rFonts w:ascii="Times New Roman" w:hAnsi="Times New Roman" w:cs="Times New Roman"/>
          <w:sz w:val="24"/>
          <w:szCs w:val="24"/>
        </w:rPr>
        <w:t>,</w:t>
      </w:r>
      <w:r w:rsidRPr="007B6A65">
        <w:rPr>
          <w:rFonts w:ascii="Times New Roman" w:hAnsi="Times New Roman" w:cs="Times New Roman"/>
          <w:sz w:val="24"/>
          <w:szCs w:val="24"/>
        </w:rPr>
        <w:t xml:space="preserve"> sędzia, który w postępowaniu będzie pełnił funkcję sędziego-komisarza albo jego zastępcy</w:t>
      </w:r>
      <w:r w:rsidR="00191AFA" w:rsidRPr="007B6A65">
        <w:rPr>
          <w:rFonts w:ascii="Times New Roman" w:hAnsi="Times New Roman" w:cs="Times New Roman"/>
          <w:sz w:val="24"/>
          <w:szCs w:val="24"/>
        </w:rPr>
        <w:t>,</w:t>
      </w:r>
      <w:r w:rsidRPr="007B6A65">
        <w:rPr>
          <w:rFonts w:ascii="Times New Roman" w:hAnsi="Times New Roman" w:cs="Times New Roman"/>
          <w:sz w:val="24"/>
          <w:szCs w:val="24"/>
        </w:rPr>
        <w:t xml:space="preserve"> zostanie wyznaczony zgodnie z ogólnymi regułami dotyczącymi przydziału spraw określonymi w </w:t>
      </w:r>
      <w:r w:rsidRPr="007B6A65">
        <w:rPr>
          <w:rFonts w:ascii="Times New Roman" w:hAnsi="Times New Roman" w:cs="Times New Roman"/>
          <w:i/>
          <w:sz w:val="24"/>
          <w:szCs w:val="24"/>
        </w:rPr>
        <w:t>Regulamin</w:t>
      </w:r>
      <w:r w:rsidR="00191AFA" w:rsidRPr="007B6A65">
        <w:rPr>
          <w:rFonts w:ascii="Times New Roman" w:hAnsi="Times New Roman" w:cs="Times New Roman"/>
          <w:i/>
          <w:sz w:val="24"/>
          <w:szCs w:val="24"/>
        </w:rPr>
        <w:t>ie</w:t>
      </w:r>
      <w:r w:rsidRPr="007B6A65">
        <w:rPr>
          <w:rFonts w:ascii="Times New Roman" w:hAnsi="Times New Roman" w:cs="Times New Roman"/>
          <w:i/>
          <w:sz w:val="24"/>
          <w:szCs w:val="24"/>
        </w:rPr>
        <w:t xml:space="preserve"> urzędowania sądów powszechnych</w:t>
      </w:r>
      <w:r w:rsidR="00191AFA" w:rsidRPr="007B6A65">
        <w:rPr>
          <w:rFonts w:ascii="Times New Roman" w:hAnsi="Times New Roman" w:cs="Times New Roman"/>
          <w:sz w:val="24"/>
          <w:szCs w:val="24"/>
        </w:rPr>
        <w:t>.</w:t>
      </w:r>
      <w:r w:rsidRPr="007B6A65">
        <w:rPr>
          <w:rFonts w:ascii="Times New Roman" w:hAnsi="Times New Roman" w:cs="Times New Roman"/>
          <w:sz w:val="24"/>
          <w:szCs w:val="24"/>
        </w:rPr>
        <w:t xml:space="preserve"> Projektowana regulacja jest spójna ze zmianą w art. 151. Zgodnie z dodawanym w treści art. 151 ust</w:t>
      </w:r>
      <w:r w:rsidR="005E66A6">
        <w:rPr>
          <w:rFonts w:ascii="Times New Roman" w:hAnsi="Times New Roman" w:cs="Times New Roman"/>
          <w:sz w:val="24"/>
          <w:szCs w:val="24"/>
        </w:rPr>
        <w:t>.</w:t>
      </w:r>
      <w:r w:rsidRPr="007B6A65">
        <w:rPr>
          <w:rFonts w:ascii="Times New Roman" w:hAnsi="Times New Roman" w:cs="Times New Roman"/>
          <w:sz w:val="24"/>
          <w:szCs w:val="24"/>
        </w:rPr>
        <w:t xml:space="preserve"> 1a do pełnienia funkcji sędziego-komisarza może zostać wyznaczony referendarz sądowy. Decyzję o tym</w:t>
      </w:r>
      <w:r w:rsidR="00191AFA" w:rsidRPr="007B6A65">
        <w:rPr>
          <w:rFonts w:ascii="Times New Roman" w:hAnsi="Times New Roman" w:cs="Times New Roman"/>
          <w:sz w:val="24"/>
          <w:szCs w:val="24"/>
        </w:rPr>
        <w:t>, czy funkcję sędziego-</w:t>
      </w:r>
      <w:r w:rsidRPr="007B6A65">
        <w:rPr>
          <w:rFonts w:ascii="Times New Roman" w:hAnsi="Times New Roman" w:cs="Times New Roman"/>
          <w:sz w:val="24"/>
          <w:szCs w:val="24"/>
        </w:rPr>
        <w:t>komisarza oraz zastępcy sędziego-komisarza powinien pełnić sędzia czy referendarz sądowy powinien podjąć sąd, który ogłasza upadłość, biorąc pod uwagę wszystkie okoliczności dotyczące przewidywanego stopnia skomplikowania postępowania upadłościowego. Sąd może więc postanowić, że funkcję zarówno sędziego-komisarza</w:t>
      </w:r>
      <w:r w:rsidR="00191AFA" w:rsidRPr="007B6A65">
        <w:rPr>
          <w:rFonts w:ascii="Times New Roman" w:hAnsi="Times New Roman" w:cs="Times New Roman"/>
          <w:sz w:val="24"/>
          <w:szCs w:val="24"/>
        </w:rPr>
        <w:t>,</w:t>
      </w:r>
      <w:r w:rsidRPr="007B6A65">
        <w:rPr>
          <w:rFonts w:ascii="Times New Roman" w:hAnsi="Times New Roman" w:cs="Times New Roman"/>
          <w:sz w:val="24"/>
          <w:szCs w:val="24"/>
        </w:rPr>
        <w:t xml:space="preserve"> jak i jego zastępcy będzie pełnił sędzia, albo że obie te funkcje będzie pełnił referendarz sądowy albo też, że jedną z nich będzie pełnił sędzia, a drugą referendarz sądowy. </w:t>
      </w:r>
    </w:p>
    <w:p w:rsidR="00B724F7" w:rsidRDefault="00AD4490" w:rsidP="0003439D">
      <w:pPr>
        <w:spacing w:before="120" w:after="0" w:line="360" w:lineRule="auto"/>
        <w:jc w:val="both"/>
        <w:rPr>
          <w:rFonts w:ascii="Times New Roman" w:hAnsi="Times New Roman" w:cs="Times New Roman"/>
          <w:sz w:val="24"/>
          <w:szCs w:val="24"/>
        </w:rPr>
      </w:pPr>
      <w:r w:rsidRPr="007B6A65">
        <w:rPr>
          <w:rFonts w:ascii="Times New Roman" w:hAnsi="Times New Roman" w:cs="Times New Roman"/>
          <w:sz w:val="24"/>
          <w:szCs w:val="24"/>
        </w:rPr>
        <w:t xml:space="preserve">Uzupełnieniem tej regulacji jest projektowany </w:t>
      </w:r>
      <w:r w:rsidR="005E66A6" w:rsidRPr="007B6A65">
        <w:rPr>
          <w:rFonts w:ascii="Times New Roman" w:hAnsi="Times New Roman" w:cs="Times New Roman"/>
          <w:sz w:val="24"/>
          <w:szCs w:val="24"/>
        </w:rPr>
        <w:t>art. 151</w:t>
      </w:r>
      <w:r w:rsidR="005E66A6">
        <w:rPr>
          <w:rFonts w:ascii="Times New Roman" w:hAnsi="Times New Roman" w:cs="Times New Roman"/>
          <w:sz w:val="24"/>
          <w:szCs w:val="24"/>
        </w:rPr>
        <w:t xml:space="preserve"> </w:t>
      </w:r>
      <w:r w:rsidRPr="007B6A65">
        <w:rPr>
          <w:rFonts w:ascii="Times New Roman" w:hAnsi="Times New Roman" w:cs="Times New Roman"/>
          <w:sz w:val="24"/>
          <w:szCs w:val="24"/>
        </w:rPr>
        <w:t xml:space="preserve">ust. 3, zgodnie z którym w szczególnie uzasadnionych przypadkach sąd może wskazać, że czynności </w:t>
      </w:r>
      <w:r w:rsidR="00FD78D0">
        <w:rPr>
          <w:rFonts w:ascii="Times New Roman" w:hAnsi="Times New Roman" w:cs="Times New Roman"/>
          <w:sz w:val="24"/>
          <w:szCs w:val="24"/>
        </w:rPr>
        <w:br/>
      </w:r>
      <w:r w:rsidRPr="007B6A65">
        <w:rPr>
          <w:rFonts w:ascii="Times New Roman" w:hAnsi="Times New Roman" w:cs="Times New Roman"/>
          <w:sz w:val="24"/>
          <w:szCs w:val="24"/>
        </w:rPr>
        <w:t xml:space="preserve">sędziego-komisarza może wykonywać więcej niż jeden zastępca sędziego-komisarza. </w:t>
      </w:r>
      <w:r w:rsidR="005E66A6">
        <w:rPr>
          <w:rFonts w:ascii="Times New Roman" w:hAnsi="Times New Roman" w:cs="Times New Roman"/>
          <w:sz w:val="24"/>
          <w:szCs w:val="24"/>
        </w:rPr>
        <w:t>Przepis art. </w:t>
      </w:r>
      <w:r w:rsidRPr="007B6A65">
        <w:rPr>
          <w:rFonts w:ascii="Times New Roman" w:hAnsi="Times New Roman" w:cs="Times New Roman"/>
          <w:sz w:val="24"/>
          <w:szCs w:val="24"/>
        </w:rPr>
        <w:t>51</w:t>
      </w:r>
      <w:r w:rsidR="00FD78D0">
        <w:rPr>
          <w:rFonts w:ascii="Times New Roman" w:hAnsi="Times New Roman" w:cs="Times New Roman"/>
          <w:sz w:val="24"/>
          <w:szCs w:val="24"/>
        </w:rPr>
        <w:t>a</w:t>
      </w:r>
      <w:r w:rsidRPr="007B6A65">
        <w:rPr>
          <w:rFonts w:ascii="Times New Roman" w:hAnsi="Times New Roman" w:cs="Times New Roman"/>
          <w:sz w:val="24"/>
          <w:szCs w:val="24"/>
        </w:rPr>
        <w:t xml:space="preserve"> ust. 1 pkt </w:t>
      </w:r>
      <w:r w:rsidR="005E66A6">
        <w:rPr>
          <w:rFonts w:ascii="Times New Roman" w:hAnsi="Times New Roman" w:cs="Times New Roman"/>
          <w:sz w:val="24"/>
          <w:szCs w:val="24"/>
        </w:rPr>
        <w:t>6</w:t>
      </w:r>
      <w:r w:rsidRPr="007B6A65">
        <w:rPr>
          <w:rFonts w:ascii="Times New Roman" w:hAnsi="Times New Roman" w:cs="Times New Roman"/>
          <w:sz w:val="24"/>
          <w:szCs w:val="24"/>
        </w:rPr>
        <w:t xml:space="preserve"> stosuje się. Oznacza to, że zarówno w postanowieniu o ogłoszeniu upadłości, jak i później w toku postępowania</w:t>
      </w:r>
      <w:r w:rsidR="00191AFA" w:rsidRPr="007B6A65">
        <w:rPr>
          <w:rFonts w:ascii="Times New Roman" w:hAnsi="Times New Roman" w:cs="Times New Roman"/>
          <w:sz w:val="24"/>
          <w:szCs w:val="24"/>
        </w:rPr>
        <w:t>,</w:t>
      </w:r>
      <w:r w:rsidRPr="007B6A65">
        <w:rPr>
          <w:rFonts w:ascii="Times New Roman" w:hAnsi="Times New Roman" w:cs="Times New Roman"/>
          <w:sz w:val="24"/>
          <w:szCs w:val="24"/>
        </w:rPr>
        <w:t xml:space="preserve"> sąd może postanowić, że w postępowaniu będzie działał więcej niż jeden zastępca sędziego-komisarza. Jeżeli sąd podejmie taką decyzję już po ogłoszeniu upadłości</w:t>
      </w:r>
      <w:r w:rsidR="00191AFA" w:rsidRPr="007B6A65">
        <w:rPr>
          <w:rFonts w:ascii="Times New Roman" w:hAnsi="Times New Roman" w:cs="Times New Roman"/>
          <w:sz w:val="24"/>
          <w:szCs w:val="24"/>
        </w:rPr>
        <w:t>,</w:t>
      </w:r>
      <w:r w:rsidRPr="007B6A65">
        <w:rPr>
          <w:rFonts w:ascii="Times New Roman" w:hAnsi="Times New Roman" w:cs="Times New Roman"/>
          <w:sz w:val="24"/>
          <w:szCs w:val="24"/>
        </w:rPr>
        <w:t xml:space="preserve"> to zgodnie z art. 51 ust. 1 pkt </w:t>
      </w:r>
      <w:r w:rsidR="00401877">
        <w:rPr>
          <w:rFonts w:ascii="Times New Roman" w:hAnsi="Times New Roman" w:cs="Times New Roman"/>
          <w:sz w:val="24"/>
          <w:szCs w:val="24"/>
        </w:rPr>
        <w:t>6</w:t>
      </w:r>
      <w:r w:rsidRPr="007B6A65">
        <w:rPr>
          <w:rFonts w:ascii="Times New Roman" w:hAnsi="Times New Roman" w:cs="Times New Roman"/>
          <w:sz w:val="24"/>
          <w:szCs w:val="24"/>
        </w:rPr>
        <w:t xml:space="preserve"> powinien wskazać w postanowieniu, czy do pełnienia funkcji sędziego-komisarza oraz zastępcy sędziego-komisarza ma zostać wyznaczony sędzia czy referendarz sądowy.</w:t>
      </w:r>
    </w:p>
    <w:p w:rsidR="00E365E2" w:rsidRDefault="00E365E2" w:rsidP="0003439D">
      <w:pPr>
        <w:spacing w:before="120" w:after="0" w:line="360" w:lineRule="auto"/>
        <w:jc w:val="both"/>
        <w:rPr>
          <w:rFonts w:ascii="Times New Roman" w:hAnsi="Times New Roman" w:cs="Times New Roman"/>
          <w:sz w:val="24"/>
          <w:szCs w:val="24"/>
        </w:rPr>
      </w:pPr>
    </w:p>
    <w:p w:rsidR="00E365E2" w:rsidRDefault="00E365E2" w:rsidP="0003439D">
      <w:pPr>
        <w:spacing w:before="120" w:after="0" w:line="360" w:lineRule="auto"/>
        <w:jc w:val="both"/>
        <w:rPr>
          <w:rFonts w:ascii="Times New Roman" w:hAnsi="Times New Roman" w:cs="Times New Roman"/>
          <w:sz w:val="24"/>
          <w:szCs w:val="24"/>
        </w:rPr>
      </w:pPr>
    </w:p>
    <w:p w:rsidR="00E365E2" w:rsidRPr="007B6A65" w:rsidRDefault="00E365E2" w:rsidP="0003439D">
      <w:pPr>
        <w:spacing w:before="120" w:after="0" w:line="360" w:lineRule="auto"/>
        <w:jc w:val="both"/>
        <w:rPr>
          <w:rFonts w:ascii="Times New Roman" w:hAnsi="Times New Roman" w:cs="Times New Roman"/>
          <w:sz w:val="24"/>
          <w:szCs w:val="24"/>
        </w:rPr>
      </w:pPr>
    </w:p>
    <w:p w:rsidR="00D57793" w:rsidRPr="007B6A65" w:rsidRDefault="00D57793" w:rsidP="00B6310D">
      <w:pPr>
        <w:spacing w:before="240" w:after="0" w:line="360" w:lineRule="auto"/>
        <w:jc w:val="both"/>
        <w:rPr>
          <w:rFonts w:ascii="Times New Roman" w:eastAsia="Calibri" w:hAnsi="Times New Roman" w:cs="Times New Roman"/>
          <w:b/>
          <w:sz w:val="24"/>
          <w:szCs w:val="24"/>
        </w:rPr>
      </w:pPr>
      <w:r w:rsidRPr="007B6A65">
        <w:rPr>
          <w:rFonts w:ascii="Times New Roman" w:eastAsia="Calibri" w:hAnsi="Times New Roman" w:cs="Times New Roman"/>
          <w:b/>
          <w:sz w:val="24"/>
          <w:szCs w:val="24"/>
        </w:rPr>
        <w:t>Art. 56a</w:t>
      </w:r>
      <w:r w:rsidR="00CD27C3" w:rsidRPr="007B6A65">
        <w:rPr>
          <w:rFonts w:ascii="Times New Roman" w:eastAsia="Calibri" w:hAnsi="Times New Roman" w:cs="Times New Roman"/>
          <w:b/>
          <w:sz w:val="24"/>
          <w:szCs w:val="24"/>
        </w:rPr>
        <w:t>–</w:t>
      </w:r>
      <w:r w:rsidRPr="007B6A65">
        <w:rPr>
          <w:rFonts w:ascii="Times New Roman" w:eastAsia="Calibri" w:hAnsi="Times New Roman" w:cs="Times New Roman"/>
          <w:b/>
          <w:sz w:val="24"/>
          <w:szCs w:val="24"/>
        </w:rPr>
        <w:t>56h</w:t>
      </w:r>
    </w:p>
    <w:p w:rsidR="003F60C1" w:rsidRPr="007B6A65" w:rsidRDefault="008B650E" w:rsidP="0003439D">
      <w:pPr>
        <w:spacing w:before="120" w:after="0" w:line="360" w:lineRule="auto"/>
        <w:jc w:val="both"/>
        <w:rPr>
          <w:rFonts w:ascii="Times New Roman" w:hAnsi="Times New Roman" w:cs="Times New Roman"/>
          <w:sz w:val="24"/>
          <w:szCs w:val="24"/>
        </w:rPr>
      </w:pPr>
      <w:r w:rsidRPr="007B6A65">
        <w:rPr>
          <w:rFonts w:ascii="Times New Roman" w:hAnsi="Times New Roman" w:cs="Times New Roman"/>
          <w:sz w:val="24"/>
          <w:szCs w:val="24"/>
        </w:rPr>
        <w:t xml:space="preserve">Zmiana w art. 56a ma na celu </w:t>
      </w:r>
      <w:r w:rsidR="0032117C" w:rsidRPr="007B6A65">
        <w:rPr>
          <w:rFonts w:ascii="Times New Roman" w:hAnsi="Times New Roman" w:cs="Times New Roman"/>
          <w:sz w:val="24"/>
          <w:szCs w:val="24"/>
        </w:rPr>
        <w:t xml:space="preserve">wyjaśnienie wątpliwości co do możliwości </w:t>
      </w:r>
      <w:r w:rsidRPr="007B6A65">
        <w:rPr>
          <w:rFonts w:ascii="Times New Roman" w:hAnsi="Times New Roman" w:cs="Times New Roman"/>
          <w:sz w:val="24"/>
          <w:szCs w:val="24"/>
        </w:rPr>
        <w:t>dokon</w:t>
      </w:r>
      <w:r w:rsidR="00475EF2" w:rsidRPr="007B6A65">
        <w:rPr>
          <w:rFonts w:ascii="Times New Roman" w:hAnsi="Times New Roman" w:cs="Times New Roman"/>
          <w:sz w:val="24"/>
          <w:szCs w:val="24"/>
        </w:rPr>
        <w:t>ania</w:t>
      </w:r>
      <w:r w:rsidR="0032117C" w:rsidRPr="007B6A65">
        <w:rPr>
          <w:rFonts w:ascii="Times New Roman" w:hAnsi="Times New Roman" w:cs="Times New Roman"/>
          <w:sz w:val="24"/>
          <w:szCs w:val="24"/>
        </w:rPr>
        <w:t xml:space="preserve"> sprzedaży składników przedsiębiorstwa dłużnika</w:t>
      </w:r>
      <w:r w:rsidRPr="007B6A65">
        <w:rPr>
          <w:rFonts w:ascii="Times New Roman" w:hAnsi="Times New Roman" w:cs="Times New Roman"/>
          <w:sz w:val="24"/>
          <w:szCs w:val="24"/>
        </w:rPr>
        <w:t xml:space="preserve"> na rzecz więcej niż jednego nabywcy jednocześnie. </w:t>
      </w:r>
    </w:p>
    <w:p w:rsidR="008B04E5" w:rsidRPr="007B6A65" w:rsidRDefault="003F60C1" w:rsidP="0003439D">
      <w:pPr>
        <w:spacing w:before="120" w:after="0" w:line="360" w:lineRule="auto"/>
        <w:jc w:val="both"/>
        <w:rPr>
          <w:rFonts w:ascii="Times New Roman" w:hAnsi="Times New Roman" w:cs="Times New Roman"/>
          <w:sz w:val="24"/>
          <w:szCs w:val="24"/>
        </w:rPr>
      </w:pPr>
      <w:r w:rsidRPr="007B6A65">
        <w:rPr>
          <w:rFonts w:ascii="Times New Roman" w:hAnsi="Times New Roman" w:cs="Times New Roman"/>
          <w:sz w:val="24"/>
          <w:szCs w:val="24"/>
        </w:rPr>
        <w:t>Dla zapewnienia pełnej efektywności procedury przygotowanej likwidacji</w:t>
      </w:r>
      <w:r w:rsidR="00191AFA" w:rsidRPr="007B6A65">
        <w:rPr>
          <w:rFonts w:ascii="Times New Roman" w:hAnsi="Times New Roman" w:cs="Times New Roman"/>
          <w:sz w:val="24"/>
          <w:szCs w:val="24"/>
        </w:rPr>
        <w:t>,</w:t>
      </w:r>
      <w:r w:rsidRPr="007B6A65">
        <w:rPr>
          <w:rFonts w:ascii="Times New Roman" w:hAnsi="Times New Roman" w:cs="Times New Roman"/>
          <w:sz w:val="24"/>
          <w:szCs w:val="24"/>
        </w:rPr>
        <w:t xml:space="preserve"> zgodnie</w:t>
      </w:r>
      <w:r w:rsidR="00B72EC4" w:rsidRPr="007B6A65">
        <w:rPr>
          <w:rFonts w:ascii="Times New Roman" w:hAnsi="Times New Roman" w:cs="Times New Roman"/>
          <w:sz w:val="24"/>
          <w:szCs w:val="24"/>
        </w:rPr>
        <w:t xml:space="preserve"> </w:t>
      </w:r>
      <w:r w:rsidRPr="007B6A65">
        <w:rPr>
          <w:rFonts w:ascii="Times New Roman" w:hAnsi="Times New Roman" w:cs="Times New Roman"/>
          <w:sz w:val="24"/>
          <w:szCs w:val="24"/>
        </w:rPr>
        <w:t>z zasadą optymalizacji wyrażoną w art. 2, projekt wyjaśnia także wątpliwość co do dopuszczalności złożenia wniosku o zatwierdzenie warunków sprzedaży w toku postępowania o ogłoszenie upadłości (po zgłoszeniu wniosku o ogłoszenie upadłości), oraz przez każdego</w:t>
      </w:r>
      <w:r w:rsidR="00B72EC4" w:rsidRPr="007B6A65">
        <w:rPr>
          <w:rFonts w:ascii="Times New Roman" w:hAnsi="Times New Roman" w:cs="Times New Roman"/>
          <w:sz w:val="24"/>
          <w:szCs w:val="24"/>
        </w:rPr>
        <w:t xml:space="preserve"> </w:t>
      </w:r>
      <w:r w:rsidRPr="007B6A65">
        <w:rPr>
          <w:rFonts w:ascii="Times New Roman" w:hAnsi="Times New Roman" w:cs="Times New Roman"/>
          <w:sz w:val="24"/>
          <w:szCs w:val="24"/>
        </w:rPr>
        <w:t xml:space="preserve">z jego uczestników (art. 26 ust. 1). Wniosek taki może zostać złożony również przez dłużnika, który nie składa własnego wniosku o ogłoszenie upadłości, w szczególności w odpowiedzi na wniosek wierzyciela o ogłoszenie upadłości (w tym również jako wniosek ewentualny, zgłoszony na wypadek gdyby sąd, pomimo przeciwnego stanowiska dłużnika, ogłosił jego upadłość). </w:t>
      </w:r>
      <w:r w:rsidR="00F80C76" w:rsidRPr="007B6A65">
        <w:rPr>
          <w:rFonts w:ascii="Times New Roman" w:hAnsi="Times New Roman" w:cs="Times New Roman"/>
          <w:sz w:val="24"/>
          <w:szCs w:val="24"/>
        </w:rPr>
        <w:t xml:space="preserve">Z powyższą zmianą skorelowana jest także zmiana w art. 56d ust. 2 umożliwiająca złożenie zażalenia na oddalenie wniosku o zatwierdzenie warunków sprzedaży nie tylko przez wnioskodawcę, ale też dłużnika, który nie będąc wnioskodawcą może nie zgadzać się </w:t>
      </w:r>
      <w:r w:rsidR="00E365E2">
        <w:rPr>
          <w:rFonts w:ascii="Times New Roman" w:hAnsi="Times New Roman" w:cs="Times New Roman"/>
          <w:sz w:val="24"/>
          <w:szCs w:val="24"/>
        </w:rPr>
        <w:t xml:space="preserve">z </w:t>
      </w:r>
      <w:r w:rsidR="00F80C76" w:rsidRPr="007B6A65">
        <w:rPr>
          <w:rFonts w:ascii="Times New Roman" w:hAnsi="Times New Roman" w:cs="Times New Roman"/>
          <w:sz w:val="24"/>
          <w:szCs w:val="24"/>
        </w:rPr>
        <w:t xml:space="preserve">oddaleniem wniosku. </w:t>
      </w:r>
    </w:p>
    <w:p w:rsidR="003C1590" w:rsidRPr="007B6A65" w:rsidRDefault="00F030B5" w:rsidP="0003439D">
      <w:pPr>
        <w:spacing w:before="120" w:after="0" w:line="360" w:lineRule="auto"/>
        <w:jc w:val="both"/>
        <w:rPr>
          <w:rFonts w:ascii="Times New Roman" w:hAnsi="Times New Roman" w:cs="Times New Roman"/>
          <w:sz w:val="24"/>
          <w:szCs w:val="24"/>
        </w:rPr>
      </w:pPr>
      <w:r w:rsidRPr="007B6A65">
        <w:rPr>
          <w:rFonts w:ascii="Times New Roman" w:hAnsi="Times New Roman" w:cs="Times New Roman"/>
          <w:sz w:val="24"/>
          <w:szCs w:val="24"/>
        </w:rPr>
        <w:t>Ponadto, w</w:t>
      </w:r>
      <w:r w:rsidR="002E2220" w:rsidRPr="007B6A65">
        <w:rPr>
          <w:rFonts w:ascii="Times New Roman" w:hAnsi="Times New Roman" w:cs="Times New Roman"/>
          <w:sz w:val="24"/>
          <w:szCs w:val="24"/>
        </w:rPr>
        <w:t xml:space="preserve"> </w:t>
      </w:r>
      <w:r w:rsidR="00C23C7F" w:rsidRPr="007B6A65">
        <w:rPr>
          <w:rFonts w:ascii="Times New Roman" w:hAnsi="Times New Roman" w:cs="Times New Roman"/>
          <w:sz w:val="24"/>
          <w:szCs w:val="24"/>
        </w:rPr>
        <w:t xml:space="preserve">odpowiedzi na </w:t>
      </w:r>
      <w:r w:rsidR="002E2220" w:rsidRPr="007B6A65">
        <w:rPr>
          <w:rFonts w:ascii="Times New Roman" w:hAnsi="Times New Roman" w:cs="Times New Roman"/>
          <w:sz w:val="24"/>
          <w:szCs w:val="24"/>
        </w:rPr>
        <w:t>pojawiają</w:t>
      </w:r>
      <w:r w:rsidR="00C23C7F" w:rsidRPr="007B6A65">
        <w:rPr>
          <w:rFonts w:ascii="Times New Roman" w:hAnsi="Times New Roman" w:cs="Times New Roman"/>
          <w:sz w:val="24"/>
          <w:szCs w:val="24"/>
        </w:rPr>
        <w:t>ce</w:t>
      </w:r>
      <w:r w:rsidR="002E2220" w:rsidRPr="007B6A65">
        <w:rPr>
          <w:rFonts w:ascii="Times New Roman" w:hAnsi="Times New Roman" w:cs="Times New Roman"/>
          <w:sz w:val="24"/>
          <w:szCs w:val="24"/>
        </w:rPr>
        <w:t xml:space="preserve"> się </w:t>
      </w:r>
      <w:r w:rsidR="00C23C7F" w:rsidRPr="007B6A65">
        <w:rPr>
          <w:rFonts w:ascii="Times New Roman" w:hAnsi="Times New Roman" w:cs="Times New Roman"/>
          <w:sz w:val="24"/>
          <w:szCs w:val="24"/>
        </w:rPr>
        <w:t xml:space="preserve">w praktyce </w:t>
      </w:r>
      <w:r w:rsidR="002D13CD" w:rsidRPr="007B6A65">
        <w:rPr>
          <w:rFonts w:ascii="Times New Roman" w:hAnsi="Times New Roman" w:cs="Times New Roman"/>
          <w:sz w:val="24"/>
          <w:szCs w:val="24"/>
        </w:rPr>
        <w:t xml:space="preserve">trudności </w:t>
      </w:r>
      <w:r w:rsidR="001B3D1B" w:rsidRPr="007B6A65">
        <w:rPr>
          <w:rFonts w:ascii="Times New Roman" w:hAnsi="Times New Roman" w:cs="Times New Roman"/>
          <w:sz w:val="24"/>
          <w:szCs w:val="24"/>
        </w:rPr>
        <w:t>w realizacji w pełni transparentnej i zapewniającej maksymaln</w:t>
      </w:r>
      <w:r w:rsidR="00981281" w:rsidRPr="007B6A65">
        <w:rPr>
          <w:rFonts w:ascii="Times New Roman" w:hAnsi="Times New Roman" w:cs="Times New Roman"/>
          <w:sz w:val="24"/>
          <w:szCs w:val="24"/>
        </w:rPr>
        <w:t>i</w:t>
      </w:r>
      <w:r w:rsidR="001B3D1B" w:rsidRPr="007B6A65">
        <w:rPr>
          <w:rFonts w:ascii="Times New Roman" w:hAnsi="Times New Roman" w:cs="Times New Roman"/>
          <w:sz w:val="24"/>
          <w:szCs w:val="24"/>
        </w:rPr>
        <w:t>e możliwe zaspokojenie roszczeń wierzycieli</w:t>
      </w:r>
      <w:r w:rsidR="00981281" w:rsidRPr="007B6A65">
        <w:rPr>
          <w:rFonts w:ascii="Times New Roman" w:hAnsi="Times New Roman" w:cs="Times New Roman"/>
          <w:sz w:val="24"/>
          <w:szCs w:val="24"/>
        </w:rPr>
        <w:t xml:space="preserve"> procedury przygotowanej likwidacji, projekt wprowadza </w:t>
      </w:r>
      <w:r w:rsidR="00620B18" w:rsidRPr="007B6A65">
        <w:rPr>
          <w:rFonts w:ascii="Times New Roman" w:hAnsi="Times New Roman" w:cs="Times New Roman"/>
          <w:sz w:val="24"/>
          <w:szCs w:val="24"/>
        </w:rPr>
        <w:t>uszczegóławiające regulacje</w:t>
      </w:r>
      <w:r w:rsidR="003C1590" w:rsidRPr="007B6A65">
        <w:rPr>
          <w:rFonts w:ascii="Times New Roman" w:hAnsi="Times New Roman" w:cs="Times New Roman"/>
          <w:sz w:val="24"/>
          <w:szCs w:val="24"/>
        </w:rPr>
        <w:t xml:space="preserve">, </w:t>
      </w:r>
      <w:r w:rsidR="00EE645F" w:rsidRPr="007B6A65">
        <w:rPr>
          <w:rFonts w:ascii="Times New Roman" w:hAnsi="Times New Roman" w:cs="Times New Roman"/>
          <w:sz w:val="24"/>
          <w:szCs w:val="24"/>
        </w:rPr>
        <w:t xml:space="preserve">w ramach </w:t>
      </w:r>
      <w:r w:rsidR="003C1590" w:rsidRPr="007B6A65">
        <w:rPr>
          <w:rFonts w:ascii="Times New Roman" w:hAnsi="Times New Roman" w:cs="Times New Roman"/>
          <w:sz w:val="24"/>
          <w:szCs w:val="24"/>
        </w:rPr>
        <w:t>który</w:t>
      </w:r>
      <w:r w:rsidR="00A91180" w:rsidRPr="007B6A65">
        <w:rPr>
          <w:rFonts w:ascii="Times New Roman" w:hAnsi="Times New Roman" w:cs="Times New Roman"/>
          <w:sz w:val="24"/>
          <w:szCs w:val="24"/>
        </w:rPr>
        <w:t>ch</w:t>
      </w:r>
      <w:r w:rsidR="003C1590" w:rsidRPr="007B6A65">
        <w:rPr>
          <w:rFonts w:ascii="Times New Roman" w:hAnsi="Times New Roman" w:cs="Times New Roman"/>
          <w:sz w:val="24"/>
          <w:szCs w:val="24"/>
        </w:rPr>
        <w:t>:</w:t>
      </w:r>
    </w:p>
    <w:p w:rsidR="00B21F37" w:rsidRPr="007B6A65" w:rsidRDefault="002E3EEE" w:rsidP="001B25DA">
      <w:pPr>
        <w:pStyle w:val="Akapitzlist"/>
        <w:numPr>
          <w:ilvl w:val="0"/>
          <w:numId w:val="20"/>
        </w:numPr>
        <w:spacing w:before="120" w:after="0" w:line="360" w:lineRule="auto"/>
        <w:contextualSpacing w:val="0"/>
        <w:jc w:val="both"/>
        <w:rPr>
          <w:rFonts w:ascii="Times New Roman" w:hAnsi="Times New Roman" w:cs="Times New Roman"/>
          <w:sz w:val="24"/>
          <w:szCs w:val="24"/>
        </w:rPr>
      </w:pPr>
      <w:r w:rsidRPr="007B6A65">
        <w:rPr>
          <w:rFonts w:ascii="Times New Roman" w:hAnsi="Times New Roman" w:cs="Times New Roman"/>
          <w:sz w:val="24"/>
          <w:szCs w:val="24"/>
        </w:rPr>
        <w:t xml:space="preserve">wnioskodawca występujący o zatwierdzenie warunków przetargu </w:t>
      </w:r>
      <w:r w:rsidR="007B5241" w:rsidRPr="007B6A65">
        <w:rPr>
          <w:rFonts w:ascii="Times New Roman" w:hAnsi="Times New Roman" w:cs="Times New Roman"/>
          <w:sz w:val="24"/>
          <w:szCs w:val="24"/>
        </w:rPr>
        <w:t>będzie zobowiązany do</w:t>
      </w:r>
      <w:r w:rsidR="00B21F37" w:rsidRPr="007B6A65">
        <w:rPr>
          <w:rFonts w:ascii="Times New Roman" w:hAnsi="Times New Roman" w:cs="Times New Roman"/>
          <w:sz w:val="24"/>
          <w:szCs w:val="24"/>
        </w:rPr>
        <w:t>:</w:t>
      </w:r>
    </w:p>
    <w:p w:rsidR="00475EF2" w:rsidRPr="007B6A65" w:rsidRDefault="00CD27C3" w:rsidP="0003439D">
      <w:pPr>
        <w:spacing w:after="0" w:line="360" w:lineRule="auto"/>
        <w:ind w:left="392" w:hanging="364"/>
        <w:jc w:val="both"/>
        <w:rPr>
          <w:rFonts w:ascii="Times New Roman" w:hAnsi="Times New Roman" w:cs="Times New Roman"/>
          <w:sz w:val="24"/>
          <w:szCs w:val="24"/>
        </w:rPr>
      </w:pPr>
      <w:r w:rsidRPr="007B6A65">
        <w:rPr>
          <w:rFonts w:ascii="Times New Roman" w:hAnsi="Times New Roman" w:cs="Times New Roman"/>
          <w:sz w:val="24"/>
          <w:szCs w:val="24"/>
        </w:rPr>
        <w:t>–</w:t>
      </w:r>
      <w:r w:rsidR="0003439D" w:rsidRPr="007B6A65">
        <w:rPr>
          <w:rFonts w:ascii="Times New Roman" w:hAnsi="Times New Roman" w:cs="Times New Roman"/>
          <w:sz w:val="24"/>
          <w:szCs w:val="24"/>
        </w:rPr>
        <w:tab/>
      </w:r>
      <w:r w:rsidR="007B5241" w:rsidRPr="007B6A65">
        <w:rPr>
          <w:rFonts w:ascii="Times New Roman" w:hAnsi="Times New Roman" w:cs="Times New Roman"/>
          <w:sz w:val="24"/>
          <w:szCs w:val="24"/>
        </w:rPr>
        <w:t>złożenia wadium</w:t>
      </w:r>
      <w:r w:rsidR="00743F0D" w:rsidRPr="007B6A65">
        <w:rPr>
          <w:rFonts w:ascii="Times New Roman" w:hAnsi="Times New Roman" w:cs="Times New Roman"/>
          <w:sz w:val="24"/>
          <w:szCs w:val="24"/>
        </w:rPr>
        <w:t xml:space="preserve">; rozwiązanie to ma </w:t>
      </w:r>
      <w:r w:rsidR="003B614F" w:rsidRPr="007B6A65">
        <w:rPr>
          <w:rFonts w:ascii="Times New Roman" w:hAnsi="Times New Roman" w:cs="Times New Roman"/>
          <w:sz w:val="24"/>
          <w:szCs w:val="24"/>
        </w:rPr>
        <w:t>na celu zapewnienie</w:t>
      </w:r>
      <w:r w:rsidR="00191AFA" w:rsidRPr="007B6A65">
        <w:rPr>
          <w:rFonts w:ascii="Times New Roman" w:hAnsi="Times New Roman" w:cs="Times New Roman"/>
          <w:sz w:val="24"/>
          <w:szCs w:val="24"/>
        </w:rPr>
        <w:t>, aby</w:t>
      </w:r>
      <w:r w:rsidR="00DA45FA" w:rsidRPr="007B6A65">
        <w:rPr>
          <w:rFonts w:ascii="Times New Roman" w:hAnsi="Times New Roman" w:cs="Times New Roman"/>
          <w:sz w:val="24"/>
          <w:szCs w:val="24"/>
        </w:rPr>
        <w:t xml:space="preserve"> złożenie wniosku nie miało na celu opóźnienia lub uniemożliwienia dokonania sprzedaży w trybie przygotowanej likwidacji oraz aby ograniczyć do minim</w:t>
      </w:r>
      <w:r w:rsidR="00191AFA" w:rsidRPr="007B6A65">
        <w:rPr>
          <w:rFonts w:ascii="Times New Roman" w:hAnsi="Times New Roman" w:cs="Times New Roman"/>
          <w:sz w:val="24"/>
          <w:szCs w:val="24"/>
        </w:rPr>
        <w:t>um składanie wniosków podmiotów</w:t>
      </w:r>
      <w:r w:rsidR="00DA45FA" w:rsidRPr="007B6A65">
        <w:rPr>
          <w:rFonts w:ascii="Times New Roman" w:hAnsi="Times New Roman" w:cs="Times New Roman"/>
          <w:sz w:val="24"/>
          <w:szCs w:val="24"/>
        </w:rPr>
        <w:t xml:space="preserve"> nie będących w stanie sfinansować zakupu</w:t>
      </w:r>
      <w:r w:rsidR="0037344B" w:rsidRPr="007B6A65">
        <w:rPr>
          <w:rFonts w:ascii="Times New Roman" w:hAnsi="Times New Roman" w:cs="Times New Roman"/>
          <w:sz w:val="24"/>
          <w:szCs w:val="24"/>
        </w:rPr>
        <w:t xml:space="preserve"> w ramach tej procedury</w:t>
      </w:r>
      <w:r w:rsidR="00743F0D" w:rsidRPr="007B6A65">
        <w:rPr>
          <w:rFonts w:ascii="Times New Roman" w:hAnsi="Times New Roman" w:cs="Times New Roman"/>
          <w:sz w:val="24"/>
          <w:szCs w:val="24"/>
        </w:rPr>
        <w:t>;</w:t>
      </w:r>
    </w:p>
    <w:p w:rsidR="00F45C17" w:rsidRPr="007B6A65" w:rsidRDefault="00CD27C3" w:rsidP="0003439D">
      <w:pPr>
        <w:spacing w:after="0" w:line="360" w:lineRule="auto"/>
        <w:ind w:left="392" w:hanging="364"/>
        <w:jc w:val="both"/>
        <w:rPr>
          <w:rFonts w:ascii="Times New Roman" w:hAnsi="Times New Roman" w:cs="Times New Roman"/>
          <w:sz w:val="24"/>
          <w:szCs w:val="24"/>
        </w:rPr>
      </w:pPr>
      <w:r w:rsidRPr="007B6A65">
        <w:rPr>
          <w:rFonts w:ascii="Times New Roman" w:hAnsi="Times New Roman" w:cs="Times New Roman"/>
          <w:sz w:val="24"/>
          <w:szCs w:val="24"/>
        </w:rPr>
        <w:t>–</w:t>
      </w:r>
      <w:r w:rsidR="0003439D" w:rsidRPr="007B6A65">
        <w:rPr>
          <w:rFonts w:ascii="Times New Roman" w:hAnsi="Times New Roman" w:cs="Times New Roman"/>
          <w:sz w:val="24"/>
          <w:szCs w:val="24"/>
        </w:rPr>
        <w:tab/>
      </w:r>
      <w:r w:rsidR="00540EF7" w:rsidRPr="007B6A65">
        <w:rPr>
          <w:rFonts w:ascii="Times New Roman" w:hAnsi="Times New Roman" w:cs="Times New Roman"/>
          <w:sz w:val="24"/>
          <w:szCs w:val="24"/>
        </w:rPr>
        <w:t>załączenia listy zabezpieczeń dokonanych przez wierzycieli na majątku dłużnik</w:t>
      </w:r>
      <w:r w:rsidR="00913C66" w:rsidRPr="007B6A65">
        <w:rPr>
          <w:rFonts w:ascii="Times New Roman" w:hAnsi="Times New Roman" w:cs="Times New Roman"/>
          <w:sz w:val="24"/>
          <w:szCs w:val="24"/>
        </w:rPr>
        <w:t xml:space="preserve">a z odpisami wniosku dla znanych wierzycieli zabezpieczonych na majątku dłużnika; </w:t>
      </w:r>
      <w:r w:rsidR="00AF3CA5" w:rsidRPr="007B6A65">
        <w:rPr>
          <w:rFonts w:ascii="Times New Roman" w:hAnsi="Times New Roman" w:cs="Times New Roman"/>
          <w:sz w:val="24"/>
          <w:szCs w:val="24"/>
        </w:rPr>
        <w:t xml:space="preserve">rozwiązanie to ma uchronić wierzycieli zabezpieczonych </w:t>
      </w:r>
      <w:r w:rsidR="00056925" w:rsidRPr="007B6A65">
        <w:rPr>
          <w:rFonts w:ascii="Times New Roman" w:hAnsi="Times New Roman" w:cs="Times New Roman"/>
          <w:sz w:val="24"/>
          <w:szCs w:val="24"/>
        </w:rPr>
        <w:t xml:space="preserve">przed </w:t>
      </w:r>
      <w:r w:rsidR="00D16BD7" w:rsidRPr="007B6A65">
        <w:rPr>
          <w:rFonts w:ascii="Times New Roman" w:hAnsi="Times New Roman" w:cs="Times New Roman"/>
          <w:sz w:val="24"/>
          <w:szCs w:val="24"/>
        </w:rPr>
        <w:t xml:space="preserve">ryzykiem nielojalnych </w:t>
      </w:r>
      <w:proofErr w:type="spellStart"/>
      <w:r w:rsidR="00D16BD7" w:rsidRPr="007B6A65">
        <w:rPr>
          <w:rFonts w:ascii="Times New Roman" w:hAnsi="Times New Roman" w:cs="Times New Roman"/>
          <w:sz w:val="24"/>
          <w:szCs w:val="24"/>
        </w:rPr>
        <w:t>zachowań</w:t>
      </w:r>
      <w:proofErr w:type="spellEnd"/>
      <w:r w:rsidR="00D16BD7" w:rsidRPr="007B6A65">
        <w:rPr>
          <w:rFonts w:ascii="Times New Roman" w:hAnsi="Times New Roman" w:cs="Times New Roman"/>
          <w:sz w:val="24"/>
          <w:szCs w:val="24"/>
        </w:rPr>
        <w:t xml:space="preserve"> ze strony dłużnika </w:t>
      </w:r>
      <w:r w:rsidR="00247A0F" w:rsidRPr="007B6A65">
        <w:rPr>
          <w:rFonts w:ascii="Times New Roman" w:hAnsi="Times New Roman" w:cs="Times New Roman"/>
          <w:sz w:val="24"/>
          <w:szCs w:val="24"/>
        </w:rPr>
        <w:t xml:space="preserve">mogących skutkować obniżeniem poziomu zaspokojenia </w:t>
      </w:r>
      <w:r w:rsidR="0064474E" w:rsidRPr="007B6A65">
        <w:rPr>
          <w:rFonts w:ascii="Times New Roman" w:hAnsi="Times New Roman" w:cs="Times New Roman"/>
          <w:sz w:val="24"/>
          <w:szCs w:val="24"/>
        </w:rPr>
        <w:t>wierzycieli</w:t>
      </w:r>
      <w:r w:rsidR="001E0E48" w:rsidRPr="007B6A65">
        <w:rPr>
          <w:rFonts w:ascii="Times New Roman" w:hAnsi="Times New Roman" w:cs="Times New Roman"/>
          <w:sz w:val="24"/>
          <w:szCs w:val="24"/>
        </w:rPr>
        <w:t xml:space="preserve"> rzeczowych</w:t>
      </w:r>
      <w:r w:rsidR="00A91180" w:rsidRPr="007B6A65">
        <w:rPr>
          <w:rFonts w:ascii="Times New Roman" w:hAnsi="Times New Roman" w:cs="Times New Roman"/>
          <w:sz w:val="24"/>
          <w:szCs w:val="24"/>
        </w:rPr>
        <w:t xml:space="preserve">, </w:t>
      </w:r>
      <w:r w:rsidR="00551A65" w:rsidRPr="007B6A65">
        <w:rPr>
          <w:rFonts w:ascii="Times New Roman" w:hAnsi="Times New Roman" w:cs="Times New Roman"/>
          <w:sz w:val="24"/>
          <w:szCs w:val="24"/>
        </w:rPr>
        <w:t>szczególnie chronionych w procedurach upadłościowych</w:t>
      </w:r>
      <w:r w:rsidR="001B5EF8" w:rsidRPr="007B6A65">
        <w:rPr>
          <w:rFonts w:ascii="Times New Roman" w:hAnsi="Times New Roman" w:cs="Times New Roman"/>
          <w:sz w:val="24"/>
          <w:szCs w:val="24"/>
        </w:rPr>
        <w:t xml:space="preserve"> (art. 56a ust. 2a i 2b</w:t>
      </w:r>
      <w:r w:rsidR="00F80C76" w:rsidRPr="007B6A65">
        <w:rPr>
          <w:rFonts w:ascii="Times New Roman" w:hAnsi="Times New Roman" w:cs="Times New Roman"/>
          <w:sz w:val="24"/>
          <w:szCs w:val="24"/>
        </w:rPr>
        <w:t xml:space="preserve"> oraz dod</w:t>
      </w:r>
      <w:r w:rsidR="00191AFA" w:rsidRPr="007B6A65">
        <w:rPr>
          <w:rFonts w:ascii="Times New Roman" w:hAnsi="Times New Roman" w:cs="Times New Roman"/>
          <w:sz w:val="24"/>
          <w:szCs w:val="24"/>
        </w:rPr>
        <w:t xml:space="preserve">anie </w:t>
      </w:r>
      <w:r w:rsidR="00401877">
        <w:rPr>
          <w:rFonts w:ascii="Times New Roman" w:hAnsi="Times New Roman" w:cs="Times New Roman"/>
          <w:sz w:val="24"/>
          <w:szCs w:val="24"/>
        </w:rPr>
        <w:t>w art. 56d ust. 3 i w art. </w:t>
      </w:r>
      <w:r w:rsidR="00191AFA" w:rsidRPr="007B6A65">
        <w:rPr>
          <w:rFonts w:ascii="Times New Roman" w:hAnsi="Times New Roman" w:cs="Times New Roman"/>
          <w:sz w:val="24"/>
          <w:szCs w:val="24"/>
        </w:rPr>
        <w:t>56</w:t>
      </w:r>
      <w:r w:rsidR="00F80C76" w:rsidRPr="007B6A65">
        <w:rPr>
          <w:rFonts w:ascii="Times New Roman" w:hAnsi="Times New Roman" w:cs="Times New Roman"/>
          <w:sz w:val="24"/>
          <w:szCs w:val="24"/>
        </w:rPr>
        <w:t>e ust. 4</w:t>
      </w:r>
      <w:r w:rsidR="001B5EF8" w:rsidRPr="007B6A65">
        <w:rPr>
          <w:rFonts w:ascii="Times New Roman" w:hAnsi="Times New Roman" w:cs="Times New Roman"/>
          <w:sz w:val="24"/>
          <w:szCs w:val="24"/>
        </w:rPr>
        <w:t>)</w:t>
      </w:r>
      <w:r w:rsidR="00191AFA" w:rsidRPr="007B6A65">
        <w:rPr>
          <w:rFonts w:ascii="Times New Roman" w:hAnsi="Times New Roman" w:cs="Times New Roman"/>
          <w:sz w:val="24"/>
          <w:szCs w:val="24"/>
        </w:rPr>
        <w:t>;</w:t>
      </w:r>
    </w:p>
    <w:p w:rsidR="00D37201" w:rsidRPr="007B6A65" w:rsidRDefault="00F45C17" w:rsidP="001B25DA">
      <w:pPr>
        <w:pStyle w:val="Akapitzlist"/>
        <w:numPr>
          <w:ilvl w:val="0"/>
          <w:numId w:val="20"/>
        </w:numPr>
        <w:spacing w:before="120" w:after="0" w:line="360" w:lineRule="auto"/>
        <w:contextualSpacing w:val="0"/>
        <w:jc w:val="both"/>
        <w:rPr>
          <w:rFonts w:ascii="Times New Roman" w:hAnsi="Times New Roman" w:cs="Times New Roman"/>
          <w:sz w:val="24"/>
          <w:szCs w:val="24"/>
        </w:rPr>
      </w:pPr>
      <w:r w:rsidRPr="007B6A65">
        <w:rPr>
          <w:rFonts w:ascii="Times New Roman" w:hAnsi="Times New Roman" w:cs="Times New Roman"/>
          <w:sz w:val="24"/>
          <w:szCs w:val="24"/>
        </w:rPr>
        <w:t>o</w:t>
      </w:r>
      <w:r w:rsidR="00BE03AE" w:rsidRPr="007B6A65">
        <w:rPr>
          <w:rFonts w:ascii="Times New Roman" w:hAnsi="Times New Roman" w:cs="Times New Roman"/>
          <w:sz w:val="24"/>
          <w:szCs w:val="24"/>
        </w:rPr>
        <w:t>bligatoryjnie będzie ustanawiany tymczasowy nadzorca sądowy</w:t>
      </w:r>
      <w:r w:rsidR="004269FA" w:rsidRPr="007B6A65">
        <w:rPr>
          <w:rFonts w:ascii="Times New Roman" w:hAnsi="Times New Roman" w:cs="Times New Roman"/>
          <w:sz w:val="24"/>
          <w:szCs w:val="24"/>
        </w:rPr>
        <w:t xml:space="preserve"> </w:t>
      </w:r>
      <w:r w:rsidR="0005548A" w:rsidRPr="007B6A65">
        <w:rPr>
          <w:rFonts w:ascii="Times New Roman" w:hAnsi="Times New Roman" w:cs="Times New Roman"/>
          <w:sz w:val="24"/>
          <w:szCs w:val="24"/>
        </w:rPr>
        <w:t xml:space="preserve">(ewentualnie zarządca przymusowy) </w:t>
      </w:r>
      <w:r w:rsidR="004269FA" w:rsidRPr="007B6A65">
        <w:rPr>
          <w:rFonts w:ascii="Times New Roman" w:hAnsi="Times New Roman" w:cs="Times New Roman"/>
          <w:sz w:val="24"/>
          <w:szCs w:val="24"/>
        </w:rPr>
        <w:t>z określonymi w ustawie obowiązkami</w:t>
      </w:r>
      <w:r w:rsidR="00DA45FA" w:rsidRPr="007B6A65">
        <w:rPr>
          <w:rFonts w:ascii="Times New Roman" w:hAnsi="Times New Roman" w:cs="Times New Roman"/>
          <w:sz w:val="24"/>
          <w:szCs w:val="24"/>
        </w:rPr>
        <w:t>, co ma</w:t>
      </w:r>
      <w:r w:rsidR="004269FA" w:rsidRPr="007B6A65">
        <w:rPr>
          <w:rFonts w:ascii="Times New Roman" w:hAnsi="Times New Roman" w:cs="Times New Roman"/>
          <w:sz w:val="24"/>
          <w:szCs w:val="24"/>
        </w:rPr>
        <w:t xml:space="preserve"> </w:t>
      </w:r>
      <w:r w:rsidR="00551A65" w:rsidRPr="007B6A65">
        <w:rPr>
          <w:rFonts w:ascii="Times New Roman" w:hAnsi="Times New Roman" w:cs="Times New Roman"/>
          <w:sz w:val="24"/>
          <w:szCs w:val="24"/>
        </w:rPr>
        <w:t>gwarantować</w:t>
      </w:r>
      <w:r w:rsidR="004269FA" w:rsidRPr="007B6A65">
        <w:rPr>
          <w:rFonts w:ascii="Times New Roman" w:hAnsi="Times New Roman" w:cs="Times New Roman"/>
          <w:sz w:val="24"/>
          <w:szCs w:val="24"/>
        </w:rPr>
        <w:t xml:space="preserve"> sprawne </w:t>
      </w:r>
      <w:r w:rsidR="00DA45FA" w:rsidRPr="007B6A65">
        <w:rPr>
          <w:rFonts w:ascii="Times New Roman" w:hAnsi="Times New Roman" w:cs="Times New Roman"/>
          <w:sz w:val="24"/>
          <w:szCs w:val="24"/>
        </w:rPr>
        <w:t>i transpar</w:t>
      </w:r>
      <w:r w:rsidR="00551A65" w:rsidRPr="007B6A65">
        <w:rPr>
          <w:rFonts w:ascii="Times New Roman" w:hAnsi="Times New Roman" w:cs="Times New Roman"/>
          <w:sz w:val="24"/>
          <w:szCs w:val="24"/>
        </w:rPr>
        <w:t>en</w:t>
      </w:r>
      <w:r w:rsidR="00DA45FA" w:rsidRPr="007B6A65">
        <w:rPr>
          <w:rFonts w:ascii="Times New Roman" w:hAnsi="Times New Roman" w:cs="Times New Roman"/>
          <w:sz w:val="24"/>
          <w:szCs w:val="24"/>
        </w:rPr>
        <w:t xml:space="preserve">tne </w:t>
      </w:r>
      <w:r w:rsidR="004269FA" w:rsidRPr="007B6A65">
        <w:rPr>
          <w:rFonts w:ascii="Times New Roman" w:hAnsi="Times New Roman" w:cs="Times New Roman"/>
          <w:sz w:val="24"/>
          <w:szCs w:val="24"/>
        </w:rPr>
        <w:t>przeprowadzeni</w:t>
      </w:r>
      <w:r w:rsidR="00DA45FA" w:rsidRPr="007B6A65">
        <w:rPr>
          <w:rFonts w:ascii="Times New Roman" w:hAnsi="Times New Roman" w:cs="Times New Roman"/>
          <w:sz w:val="24"/>
          <w:szCs w:val="24"/>
        </w:rPr>
        <w:t>e</w:t>
      </w:r>
      <w:r w:rsidR="004269FA" w:rsidRPr="007B6A65">
        <w:rPr>
          <w:rFonts w:ascii="Times New Roman" w:hAnsi="Times New Roman" w:cs="Times New Roman"/>
          <w:sz w:val="24"/>
          <w:szCs w:val="24"/>
        </w:rPr>
        <w:t xml:space="preserve"> procedury przygotowanej likwidacji (</w:t>
      </w:r>
      <w:r w:rsidR="00E365E2">
        <w:rPr>
          <w:rFonts w:ascii="Times New Roman" w:hAnsi="Times New Roman" w:cs="Times New Roman"/>
          <w:sz w:val="24"/>
          <w:szCs w:val="24"/>
        </w:rPr>
        <w:t>art. </w:t>
      </w:r>
      <w:r w:rsidR="001B5EF8" w:rsidRPr="007B6A65">
        <w:rPr>
          <w:rFonts w:ascii="Times New Roman" w:hAnsi="Times New Roman" w:cs="Times New Roman"/>
          <w:sz w:val="24"/>
          <w:szCs w:val="24"/>
        </w:rPr>
        <w:t>56aa</w:t>
      </w:r>
      <w:r w:rsidR="00B1481E" w:rsidRPr="007B6A65">
        <w:rPr>
          <w:rFonts w:ascii="Times New Roman" w:hAnsi="Times New Roman" w:cs="Times New Roman"/>
          <w:sz w:val="24"/>
          <w:szCs w:val="24"/>
        </w:rPr>
        <w:t>)</w:t>
      </w:r>
      <w:r w:rsidR="0064474E" w:rsidRPr="007B6A65">
        <w:rPr>
          <w:rFonts w:ascii="Times New Roman" w:hAnsi="Times New Roman" w:cs="Times New Roman"/>
          <w:sz w:val="24"/>
          <w:szCs w:val="24"/>
        </w:rPr>
        <w:t>.</w:t>
      </w:r>
    </w:p>
    <w:p w:rsidR="00913C66" w:rsidRPr="007B6A65" w:rsidRDefault="00B1481E" w:rsidP="001B25DA">
      <w:pPr>
        <w:pStyle w:val="Akapitzlist"/>
        <w:numPr>
          <w:ilvl w:val="0"/>
          <w:numId w:val="20"/>
        </w:numPr>
        <w:spacing w:before="120" w:after="0" w:line="360" w:lineRule="auto"/>
        <w:contextualSpacing w:val="0"/>
        <w:jc w:val="both"/>
        <w:rPr>
          <w:rFonts w:ascii="Times New Roman" w:hAnsi="Times New Roman" w:cs="Times New Roman"/>
          <w:sz w:val="24"/>
          <w:szCs w:val="24"/>
        </w:rPr>
      </w:pPr>
      <w:r w:rsidRPr="007B6A65">
        <w:rPr>
          <w:rFonts w:ascii="Times New Roman" w:hAnsi="Times New Roman" w:cs="Times New Roman"/>
          <w:sz w:val="24"/>
          <w:szCs w:val="24"/>
        </w:rPr>
        <w:t>złożenie wniosku będzie podlegało obwieszczeniu; rozwiązanie to umożliwi złożenie w tej samej procedurze innych wniosków i ewentualne przeprowadzenie licytacji</w:t>
      </w:r>
      <w:r w:rsidR="00DA45FA" w:rsidRPr="007B6A65">
        <w:rPr>
          <w:rFonts w:ascii="Times New Roman" w:hAnsi="Times New Roman" w:cs="Times New Roman"/>
          <w:sz w:val="24"/>
          <w:szCs w:val="24"/>
        </w:rPr>
        <w:t>; rozwiązanie to ma chronić uczestników postępowania przed zarzutami naruszenia praw wierzycieli przez dokonanie sprzedaży po zaniżonej cenie</w:t>
      </w:r>
      <w:r w:rsidR="00F5348B" w:rsidRPr="007B6A65">
        <w:rPr>
          <w:rFonts w:ascii="Times New Roman" w:hAnsi="Times New Roman" w:cs="Times New Roman"/>
          <w:sz w:val="24"/>
          <w:szCs w:val="24"/>
        </w:rPr>
        <w:t xml:space="preserve">, bez właściwego zbadania </w:t>
      </w:r>
      <w:r w:rsidR="009B183E" w:rsidRPr="007B6A65">
        <w:rPr>
          <w:rFonts w:ascii="Times New Roman" w:hAnsi="Times New Roman" w:cs="Times New Roman"/>
          <w:sz w:val="24"/>
          <w:szCs w:val="24"/>
        </w:rPr>
        <w:t>zainteresowania</w:t>
      </w:r>
      <w:r w:rsidR="00F5348B" w:rsidRPr="007B6A65">
        <w:rPr>
          <w:rFonts w:ascii="Times New Roman" w:hAnsi="Times New Roman" w:cs="Times New Roman"/>
          <w:sz w:val="24"/>
          <w:szCs w:val="24"/>
        </w:rPr>
        <w:t xml:space="preserve"> nabyciem przedsiębiorstwa lub jego składników </w:t>
      </w:r>
      <w:r w:rsidR="009B183E" w:rsidRPr="007B6A65">
        <w:rPr>
          <w:rFonts w:ascii="Times New Roman" w:hAnsi="Times New Roman" w:cs="Times New Roman"/>
          <w:sz w:val="24"/>
          <w:szCs w:val="24"/>
        </w:rPr>
        <w:t>pr</w:t>
      </w:r>
      <w:r w:rsidR="00191AFA" w:rsidRPr="007B6A65">
        <w:rPr>
          <w:rFonts w:ascii="Times New Roman" w:hAnsi="Times New Roman" w:cs="Times New Roman"/>
          <w:sz w:val="24"/>
          <w:szCs w:val="24"/>
        </w:rPr>
        <w:t>zez inne funkcjonujące na rynku</w:t>
      </w:r>
      <w:r w:rsidR="009B183E" w:rsidRPr="007B6A65">
        <w:rPr>
          <w:rFonts w:ascii="Times New Roman" w:hAnsi="Times New Roman" w:cs="Times New Roman"/>
          <w:sz w:val="24"/>
          <w:szCs w:val="24"/>
        </w:rPr>
        <w:t xml:space="preserve"> podmioty </w:t>
      </w:r>
      <w:r w:rsidR="003F60C1" w:rsidRPr="007B6A65">
        <w:rPr>
          <w:rFonts w:ascii="Times New Roman" w:hAnsi="Times New Roman" w:cs="Times New Roman"/>
          <w:sz w:val="24"/>
          <w:szCs w:val="24"/>
        </w:rPr>
        <w:t>(art. 56ab i art. 56cc)</w:t>
      </w:r>
      <w:r w:rsidR="00DA45FA" w:rsidRPr="007B6A65">
        <w:rPr>
          <w:rFonts w:ascii="Times New Roman" w:hAnsi="Times New Roman" w:cs="Times New Roman"/>
          <w:sz w:val="24"/>
          <w:szCs w:val="24"/>
        </w:rPr>
        <w:t>.</w:t>
      </w:r>
      <w:r w:rsidR="00B72EC4" w:rsidRPr="007B6A65">
        <w:rPr>
          <w:rFonts w:ascii="Times New Roman" w:hAnsi="Times New Roman" w:cs="Times New Roman"/>
          <w:sz w:val="24"/>
          <w:szCs w:val="24"/>
        </w:rPr>
        <w:t xml:space="preserve"> </w:t>
      </w:r>
    </w:p>
    <w:p w:rsidR="008B650E" w:rsidRPr="007B6A65" w:rsidRDefault="008B650E" w:rsidP="0003439D">
      <w:pPr>
        <w:spacing w:before="120" w:after="0" w:line="360" w:lineRule="auto"/>
        <w:jc w:val="both"/>
        <w:rPr>
          <w:rFonts w:ascii="Times New Roman" w:hAnsi="Times New Roman" w:cs="Times New Roman"/>
          <w:sz w:val="24"/>
          <w:szCs w:val="24"/>
        </w:rPr>
      </w:pPr>
      <w:r w:rsidRPr="007B6A65">
        <w:rPr>
          <w:rFonts w:ascii="Times New Roman" w:hAnsi="Times New Roman" w:cs="Times New Roman"/>
          <w:sz w:val="24"/>
          <w:szCs w:val="24"/>
        </w:rPr>
        <w:t xml:space="preserve">W obecnym stanie prawnym </w:t>
      </w:r>
      <w:r w:rsidR="00DD549F" w:rsidRPr="007B6A65">
        <w:rPr>
          <w:rFonts w:ascii="Times New Roman" w:hAnsi="Times New Roman" w:cs="Times New Roman"/>
          <w:sz w:val="24"/>
          <w:szCs w:val="24"/>
        </w:rPr>
        <w:t>jest możliwa sytuacja, w której</w:t>
      </w:r>
      <w:r w:rsidRPr="007B6A65">
        <w:rPr>
          <w:rFonts w:ascii="Times New Roman" w:hAnsi="Times New Roman" w:cs="Times New Roman"/>
          <w:sz w:val="24"/>
          <w:szCs w:val="24"/>
        </w:rPr>
        <w:t xml:space="preserve"> termin do zawarcia umowy sprzedaży może minąć przed terminem, w którym prawomocność będzie mogła być formalnie stwierdzona. Proponowane rozwiązanie ma pozwolić na uniknięcie t</w:t>
      </w:r>
      <w:r w:rsidR="00443C5D" w:rsidRPr="007B6A65">
        <w:rPr>
          <w:rFonts w:ascii="Times New Roman" w:hAnsi="Times New Roman" w:cs="Times New Roman"/>
          <w:sz w:val="24"/>
          <w:szCs w:val="24"/>
        </w:rPr>
        <w:t>aki</w:t>
      </w:r>
      <w:r w:rsidRPr="007B6A65">
        <w:rPr>
          <w:rFonts w:ascii="Times New Roman" w:hAnsi="Times New Roman" w:cs="Times New Roman"/>
          <w:sz w:val="24"/>
          <w:szCs w:val="24"/>
        </w:rPr>
        <w:t>ej sytuacji</w:t>
      </w:r>
      <w:r w:rsidR="005C622C" w:rsidRPr="007B6A65">
        <w:rPr>
          <w:rFonts w:ascii="Times New Roman" w:hAnsi="Times New Roman" w:cs="Times New Roman"/>
          <w:sz w:val="24"/>
          <w:szCs w:val="24"/>
        </w:rPr>
        <w:t xml:space="preserve"> (zmiana w art. 56e ust. 1)</w:t>
      </w:r>
      <w:r w:rsidRPr="007B6A65">
        <w:rPr>
          <w:rFonts w:ascii="Times New Roman" w:hAnsi="Times New Roman" w:cs="Times New Roman"/>
          <w:sz w:val="24"/>
          <w:szCs w:val="24"/>
        </w:rPr>
        <w:t>.</w:t>
      </w:r>
      <w:r w:rsidR="00C70FD5" w:rsidRPr="007B6A65">
        <w:rPr>
          <w:rFonts w:ascii="Times New Roman" w:hAnsi="Times New Roman" w:cs="Times New Roman"/>
          <w:sz w:val="24"/>
          <w:szCs w:val="24"/>
        </w:rPr>
        <w:t xml:space="preserve"> Dla zapewnienia szybkiego przepływu informacji wprowadza się dla sądu obowiązek zawiadomienia syndyka o prawomocności postanowienia o zatwierdzeniu warunków sprzedaży przy zastosowaniu środków bezpośredniego przekazu informacji, takich jak telefon, f</w:t>
      </w:r>
      <w:r w:rsidR="00401877">
        <w:rPr>
          <w:rFonts w:ascii="Times New Roman" w:hAnsi="Times New Roman" w:cs="Times New Roman"/>
          <w:sz w:val="24"/>
          <w:szCs w:val="24"/>
        </w:rPr>
        <w:t>aks, poczta elektroniczna (art. </w:t>
      </w:r>
      <w:r w:rsidR="00C70FD5" w:rsidRPr="007B6A65">
        <w:rPr>
          <w:rFonts w:ascii="Times New Roman" w:hAnsi="Times New Roman" w:cs="Times New Roman"/>
          <w:sz w:val="24"/>
          <w:szCs w:val="24"/>
        </w:rPr>
        <w:t xml:space="preserve">56e ust. 1 zdanie </w:t>
      </w:r>
      <w:r w:rsidR="00401877">
        <w:rPr>
          <w:rFonts w:ascii="Times New Roman" w:hAnsi="Times New Roman" w:cs="Times New Roman"/>
          <w:sz w:val="24"/>
          <w:szCs w:val="24"/>
        </w:rPr>
        <w:t>drugie</w:t>
      </w:r>
      <w:r w:rsidR="00C70FD5" w:rsidRPr="007B6A65">
        <w:rPr>
          <w:rFonts w:ascii="Times New Roman" w:hAnsi="Times New Roman" w:cs="Times New Roman"/>
          <w:sz w:val="24"/>
          <w:szCs w:val="24"/>
        </w:rPr>
        <w:t>).</w:t>
      </w:r>
      <w:r w:rsidR="00B72EC4" w:rsidRPr="007B6A65">
        <w:rPr>
          <w:rFonts w:ascii="Times New Roman" w:hAnsi="Times New Roman" w:cs="Times New Roman"/>
          <w:sz w:val="24"/>
          <w:szCs w:val="24"/>
        </w:rPr>
        <w:t xml:space="preserve"> </w:t>
      </w:r>
    </w:p>
    <w:p w:rsidR="008B650E" w:rsidRPr="007B6A65" w:rsidRDefault="00A02364" w:rsidP="0003439D">
      <w:pPr>
        <w:spacing w:before="120" w:after="0" w:line="360" w:lineRule="auto"/>
        <w:jc w:val="both"/>
        <w:rPr>
          <w:rFonts w:ascii="Times New Roman" w:hAnsi="Times New Roman" w:cs="Times New Roman"/>
          <w:sz w:val="24"/>
          <w:szCs w:val="24"/>
        </w:rPr>
      </w:pPr>
      <w:r w:rsidRPr="007B6A65">
        <w:rPr>
          <w:rFonts w:ascii="Times New Roman" w:hAnsi="Times New Roman" w:cs="Times New Roman"/>
          <w:sz w:val="24"/>
          <w:szCs w:val="24"/>
        </w:rPr>
        <w:t xml:space="preserve">Dodanie </w:t>
      </w:r>
      <w:r w:rsidR="00443C5D" w:rsidRPr="007B6A65">
        <w:rPr>
          <w:rFonts w:ascii="Times New Roman" w:hAnsi="Times New Roman" w:cs="Times New Roman"/>
          <w:sz w:val="24"/>
          <w:szCs w:val="24"/>
        </w:rPr>
        <w:t xml:space="preserve">w </w:t>
      </w:r>
      <w:r w:rsidRPr="007B6A65">
        <w:rPr>
          <w:rFonts w:ascii="Times New Roman" w:hAnsi="Times New Roman" w:cs="Times New Roman"/>
          <w:sz w:val="24"/>
          <w:szCs w:val="24"/>
        </w:rPr>
        <w:t>art. 56f ust. 1a</w:t>
      </w:r>
      <w:r w:rsidR="008B650E" w:rsidRPr="007B6A65">
        <w:rPr>
          <w:rFonts w:ascii="Times New Roman" w:hAnsi="Times New Roman" w:cs="Times New Roman"/>
          <w:sz w:val="24"/>
          <w:szCs w:val="24"/>
        </w:rPr>
        <w:t xml:space="preserve"> ma umożliwić inwestorowi przyspieszenie przejęcia zarządzania nad </w:t>
      </w:r>
      <w:r w:rsidR="00FE5D82" w:rsidRPr="007B6A65">
        <w:rPr>
          <w:rFonts w:ascii="Times New Roman" w:hAnsi="Times New Roman" w:cs="Times New Roman"/>
          <w:sz w:val="24"/>
          <w:szCs w:val="24"/>
        </w:rPr>
        <w:t>przedsiębiorstwem</w:t>
      </w:r>
      <w:r w:rsidR="00443C5D" w:rsidRPr="007B6A65">
        <w:rPr>
          <w:rFonts w:ascii="Times New Roman" w:hAnsi="Times New Roman" w:cs="Times New Roman"/>
          <w:sz w:val="24"/>
          <w:szCs w:val="24"/>
        </w:rPr>
        <w:t>,</w:t>
      </w:r>
      <w:r w:rsidR="008B650E" w:rsidRPr="007B6A65">
        <w:rPr>
          <w:rFonts w:ascii="Times New Roman" w:hAnsi="Times New Roman" w:cs="Times New Roman"/>
          <w:sz w:val="24"/>
          <w:szCs w:val="24"/>
        </w:rPr>
        <w:t xml:space="preserve"> wzorem art. 56f ust. 1</w:t>
      </w:r>
      <w:r w:rsidR="00443C5D" w:rsidRPr="007B6A65">
        <w:rPr>
          <w:rFonts w:ascii="Times New Roman" w:hAnsi="Times New Roman" w:cs="Times New Roman"/>
          <w:sz w:val="24"/>
          <w:szCs w:val="24"/>
        </w:rPr>
        <w:t>,</w:t>
      </w:r>
      <w:r w:rsidR="008B650E" w:rsidRPr="007B6A65">
        <w:rPr>
          <w:rFonts w:ascii="Times New Roman" w:hAnsi="Times New Roman" w:cs="Times New Roman"/>
          <w:sz w:val="24"/>
          <w:szCs w:val="24"/>
        </w:rPr>
        <w:t xml:space="preserve"> już po wydaniu postanowienia w tym zakresie, ale przed jego uprawomocnieniem.</w:t>
      </w:r>
    </w:p>
    <w:p w:rsidR="008B650E" w:rsidRDefault="008B650E" w:rsidP="0003439D">
      <w:pPr>
        <w:spacing w:before="120" w:after="0" w:line="360" w:lineRule="auto"/>
        <w:jc w:val="both"/>
        <w:rPr>
          <w:rFonts w:ascii="Times New Roman" w:hAnsi="Times New Roman" w:cs="Times New Roman"/>
          <w:sz w:val="24"/>
          <w:szCs w:val="24"/>
        </w:rPr>
      </w:pPr>
      <w:r w:rsidRPr="007B6A65">
        <w:rPr>
          <w:rFonts w:ascii="Times New Roman" w:hAnsi="Times New Roman" w:cs="Times New Roman"/>
          <w:sz w:val="24"/>
          <w:szCs w:val="24"/>
        </w:rPr>
        <w:t>W obecnym stanie prawnym, w szczególności w przypadku długiego czasu uprawomocniania się postanowienia w przedmiocie zatwierdzenia przygotowanej likwidacji, wartość przedmiotu sprzedaży może ulec istotnej zmianie. Obecnie w takiej sytuacji stosowny wniosek o korektę postanowienia może złożyć jedynie syndyk, natomiast nabywca nie ma żadnych instrumentów prawnych w tym zakresie – może jedynie nie przystąpić do transakcji. Wprowadz</w:t>
      </w:r>
      <w:r w:rsidR="00B3152F" w:rsidRPr="007B6A65">
        <w:rPr>
          <w:rFonts w:ascii="Times New Roman" w:hAnsi="Times New Roman" w:cs="Times New Roman"/>
          <w:sz w:val="24"/>
          <w:szCs w:val="24"/>
        </w:rPr>
        <w:t>enie rozwiązania</w:t>
      </w:r>
      <w:r w:rsidR="00E406D7" w:rsidRPr="007B6A65">
        <w:rPr>
          <w:rFonts w:ascii="Times New Roman" w:hAnsi="Times New Roman" w:cs="Times New Roman"/>
          <w:sz w:val="24"/>
          <w:szCs w:val="24"/>
        </w:rPr>
        <w:t xml:space="preserve"> zawartego w zmienionym art. 56</w:t>
      </w:r>
      <w:r w:rsidR="005D08F9" w:rsidRPr="007B6A65">
        <w:rPr>
          <w:rFonts w:ascii="Times New Roman" w:hAnsi="Times New Roman" w:cs="Times New Roman"/>
          <w:sz w:val="24"/>
          <w:szCs w:val="24"/>
        </w:rPr>
        <w:t>h</w:t>
      </w:r>
      <w:r w:rsidRPr="007B6A65">
        <w:rPr>
          <w:rFonts w:ascii="Times New Roman" w:hAnsi="Times New Roman" w:cs="Times New Roman"/>
          <w:sz w:val="24"/>
          <w:szCs w:val="24"/>
        </w:rPr>
        <w:t xml:space="preserve"> pozwala na ujednolicenie pozycji zarówno sprzedającego (syndyka), jak i kupującego (inwestora).</w:t>
      </w:r>
    </w:p>
    <w:p w:rsidR="00E365E2" w:rsidRPr="007B6A65" w:rsidRDefault="00E365E2" w:rsidP="0003439D">
      <w:pPr>
        <w:spacing w:before="120" w:after="0" w:line="360" w:lineRule="auto"/>
        <w:jc w:val="both"/>
        <w:rPr>
          <w:rFonts w:ascii="Times New Roman" w:hAnsi="Times New Roman" w:cs="Times New Roman"/>
          <w:sz w:val="24"/>
          <w:szCs w:val="24"/>
        </w:rPr>
      </w:pPr>
    </w:p>
    <w:p w:rsidR="00C92144" w:rsidRPr="007B6A65" w:rsidRDefault="006050E2" w:rsidP="00B6310D">
      <w:pPr>
        <w:spacing w:before="240" w:after="0" w:line="360" w:lineRule="auto"/>
        <w:rPr>
          <w:rFonts w:ascii="Times New Roman" w:hAnsi="Times New Roman" w:cs="Times New Roman"/>
          <w:b/>
          <w:sz w:val="24"/>
          <w:szCs w:val="24"/>
        </w:rPr>
      </w:pPr>
      <w:r w:rsidRPr="007B6A65">
        <w:rPr>
          <w:rFonts w:ascii="Times New Roman" w:hAnsi="Times New Roman" w:cs="Times New Roman"/>
          <w:b/>
          <w:sz w:val="24"/>
          <w:szCs w:val="24"/>
        </w:rPr>
        <w:t xml:space="preserve">Art. 63 </w:t>
      </w:r>
    </w:p>
    <w:p w:rsidR="00F26B6D" w:rsidRPr="007B6A65" w:rsidRDefault="00F26B6D" w:rsidP="0003439D">
      <w:pPr>
        <w:spacing w:before="120" w:after="0" w:line="360" w:lineRule="auto"/>
        <w:jc w:val="both"/>
        <w:rPr>
          <w:rFonts w:ascii="Times New Roman" w:hAnsi="Times New Roman" w:cs="Times New Roman"/>
          <w:sz w:val="24"/>
          <w:szCs w:val="24"/>
        </w:rPr>
      </w:pPr>
      <w:r w:rsidRPr="007B6A65">
        <w:rPr>
          <w:rFonts w:ascii="Times New Roman" w:hAnsi="Times New Roman" w:cs="Times New Roman"/>
          <w:sz w:val="24"/>
          <w:szCs w:val="24"/>
        </w:rPr>
        <w:t xml:space="preserve">Proponowane </w:t>
      </w:r>
      <w:r w:rsidR="006050E2" w:rsidRPr="007B6A65">
        <w:rPr>
          <w:rFonts w:ascii="Times New Roman" w:hAnsi="Times New Roman" w:cs="Times New Roman"/>
          <w:sz w:val="24"/>
          <w:szCs w:val="24"/>
        </w:rPr>
        <w:t>dodanie w art. 63 ust. 1a</w:t>
      </w:r>
      <w:r w:rsidR="00CD27C3" w:rsidRPr="007B6A65">
        <w:rPr>
          <w:rFonts w:ascii="Times New Roman" w:hAnsi="Times New Roman" w:cs="Times New Roman"/>
          <w:sz w:val="24"/>
          <w:szCs w:val="24"/>
        </w:rPr>
        <w:t>–</w:t>
      </w:r>
      <w:r w:rsidR="006050E2" w:rsidRPr="007B6A65">
        <w:rPr>
          <w:rFonts w:ascii="Times New Roman" w:hAnsi="Times New Roman" w:cs="Times New Roman"/>
          <w:sz w:val="24"/>
          <w:szCs w:val="24"/>
        </w:rPr>
        <w:t>1d</w:t>
      </w:r>
      <w:r w:rsidR="00443C5D" w:rsidRPr="007B6A65">
        <w:rPr>
          <w:rFonts w:ascii="Times New Roman" w:hAnsi="Times New Roman" w:cs="Times New Roman"/>
          <w:sz w:val="24"/>
          <w:szCs w:val="24"/>
        </w:rPr>
        <w:t xml:space="preserve"> ma w sposób kompleksowy</w:t>
      </w:r>
      <w:r w:rsidRPr="007B6A65">
        <w:rPr>
          <w:rFonts w:ascii="Times New Roman" w:hAnsi="Times New Roman" w:cs="Times New Roman"/>
          <w:sz w:val="24"/>
          <w:szCs w:val="24"/>
        </w:rPr>
        <w:t xml:space="preserve"> rozwiązać problem określania</w:t>
      </w:r>
      <w:r w:rsidR="001F6974" w:rsidRPr="007B6A65">
        <w:rPr>
          <w:rFonts w:ascii="Times New Roman" w:hAnsi="Times New Roman" w:cs="Times New Roman"/>
          <w:sz w:val="24"/>
          <w:szCs w:val="24"/>
        </w:rPr>
        <w:t xml:space="preserve"> części dochodu upadłego, która nie wchodzi do masy upadłości. Jest to szczególnie istotne w związku z zaobserwowanymi w praktyce </w:t>
      </w:r>
      <w:r w:rsidR="0089693E" w:rsidRPr="007B6A65">
        <w:rPr>
          <w:rFonts w:ascii="Times New Roman" w:hAnsi="Times New Roman" w:cs="Times New Roman"/>
          <w:sz w:val="24"/>
          <w:szCs w:val="24"/>
        </w:rPr>
        <w:t>poważnymi roz</w:t>
      </w:r>
      <w:r w:rsidR="00205F85" w:rsidRPr="007B6A65">
        <w:rPr>
          <w:rFonts w:ascii="Times New Roman" w:hAnsi="Times New Roman" w:cs="Times New Roman"/>
          <w:sz w:val="24"/>
          <w:szCs w:val="24"/>
        </w:rPr>
        <w:t xml:space="preserve">bieżnościami co do kwot, które otrzymują konsumenci objęci postępowaniem upadłościowym z tytułu świadczeń emerytalnych lub rentowych. </w:t>
      </w:r>
    </w:p>
    <w:p w:rsidR="00122722" w:rsidRPr="007B6A65" w:rsidRDefault="00B04065" w:rsidP="0003439D">
      <w:pPr>
        <w:spacing w:before="120" w:after="0" w:line="360" w:lineRule="auto"/>
        <w:jc w:val="both"/>
        <w:rPr>
          <w:rFonts w:ascii="Times New Roman" w:hAnsi="Times New Roman" w:cs="Times New Roman"/>
          <w:sz w:val="24"/>
          <w:szCs w:val="24"/>
        </w:rPr>
      </w:pPr>
      <w:r w:rsidRPr="007B6A65">
        <w:rPr>
          <w:rFonts w:ascii="Times New Roman" w:hAnsi="Times New Roman" w:cs="Times New Roman"/>
          <w:sz w:val="24"/>
          <w:szCs w:val="24"/>
        </w:rPr>
        <w:t xml:space="preserve">W ramach prac Zespołu </w:t>
      </w:r>
      <w:r w:rsidR="00CB708A" w:rsidRPr="007B6A65">
        <w:rPr>
          <w:rFonts w:ascii="Times New Roman" w:hAnsi="Times New Roman" w:cs="Times New Roman"/>
          <w:sz w:val="24"/>
          <w:szCs w:val="24"/>
        </w:rPr>
        <w:t>powołanego przez Ministra Sprawiedliwości</w:t>
      </w:r>
      <w:r w:rsidR="00E24041" w:rsidRPr="007B6A65">
        <w:rPr>
          <w:rFonts w:ascii="Times New Roman" w:hAnsi="Times New Roman" w:cs="Times New Roman"/>
          <w:sz w:val="24"/>
          <w:szCs w:val="24"/>
        </w:rPr>
        <w:t xml:space="preserve"> do opracowania projektu zmian przepisów w zakresie upadłości konsumenckiej</w:t>
      </w:r>
      <w:r w:rsidR="00835412" w:rsidRPr="007B6A65">
        <w:rPr>
          <w:rFonts w:ascii="Times New Roman" w:hAnsi="Times New Roman" w:cs="Times New Roman"/>
          <w:sz w:val="24"/>
          <w:szCs w:val="24"/>
        </w:rPr>
        <w:t xml:space="preserve"> (Dz.</w:t>
      </w:r>
      <w:r w:rsidR="00B72EC4" w:rsidRPr="007B6A65">
        <w:rPr>
          <w:rFonts w:ascii="Times New Roman" w:hAnsi="Times New Roman" w:cs="Times New Roman"/>
          <w:sz w:val="24"/>
          <w:szCs w:val="24"/>
        </w:rPr>
        <w:t xml:space="preserve"> </w:t>
      </w:r>
      <w:r w:rsidR="00835412" w:rsidRPr="007B6A65">
        <w:rPr>
          <w:rFonts w:ascii="Times New Roman" w:hAnsi="Times New Roman" w:cs="Times New Roman"/>
          <w:sz w:val="24"/>
          <w:szCs w:val="24"/>
        </w:rPr>
        <w:t>U</w:t>
      </w:r>
      <w:r w:rsidR="00E41A09" w:rsidRPr="007B6A65">
        <w:rPr>
          <w:rFonts w:ascii="Times New Roman" w:hAnsi="Times New Roman" w:cs="Times New Roman"/>
          <w:sz w:val="24"/>
          <w:szCs w:val="24"/>
        </w:rPr>
        <w:t>rz</w:t>
      </w:r>
      <w:r w:rsidR="00401877">
        <w:rPr>
          <w:rFonts w:ascii="Times New Roman" w:hAnsi="Times New Roman" w:cs="Times New Roman"/>
          <w:sz w:val="24"/>
          <w:szCs w:val="24"/>
        </w:rPr>
        <w:t>. MS z 2016 poz. </w:t>
      </w:r>
      <w:r w:rsidR="00835412" w:rsidRPr="007B6A65">
        <w:rPr>
          <w:rFonts w:ascii="Times New Roman" w:hAnsi="Times New Roman" w:cs="Times New Roman"/>
          <w:sz w:val="24"/>
          <w:szCs w:val="24"/>
        </w:rPr>
        <w:t>213</w:t>
      </w:r>
      <w:r w:rsidR="00B72EC4" w:rsidRPr="007B6A65">
        <w:rPr>
          <w:rFonts w:ascii="Times New Roman" w:hAnsi="Times New Roman" w:cs="Times New Roman"/>
          <w:sz w:val="24"/>
          <w:szCs w:val="24"/>
        </w:rPr>
        <w:t>,</w:t>
      </w:r>
      <w:r w:rsidR="00443C5D" w:rsidRPr="007B6A65">
        <w:rPr>
          <w:rFonts w:ascii="Times New Roman" w:hAnsi="Times New Roman" w:cs="Times New Roman"/>
          <w:sz w:val="24"/>
          <w:szCs w:val="24"/>
        </w:rPr>
        <w:t xml:space="preserve"> z </w:t>
      </w:r>
      <w:proofErr w:type="spellStart"/>
      <w:r w:rsidR="00443C5D" w:rsidRPr="007B6A65">
        <w:rPr>
          <w:rFonts w:ascii="Times New Roman" w:hAnsi="Times New Roman" w:cs="Times New Roman"/>
          <w:sz w:val="24"/>
          <w:szCs w:val="24"/>
        </w:rPr>
        <w:t>późn</w:t>
      </w:r>
      <w:proofErr w:type="spellEnd"/>
      <w:r w:rsidR="00443C5D" w:rsidRPr="007B6A65">
        <w:rPr>
          <w:rFonts w:ascii="Times New Roman" w:hAnsi="Times New Roman" w:cs="Times New Roman"/>
          <w:sz w:val="24"/>
          <w:szCs w:val="24"/>
        </w:rPr>
        <w:t>. zm.</w:t>
      </w:r>
      <w:r w:rsidR="00835412" w:rsidRPr="007B6A65">
        <w:rPr>
          <w:rFonts w:ascii="Times New Roman" w:hAnsi="Times New Roman" w:cs="Times New Roman"/>
          <w:sz w:val="24"/>
          <w:szCs w:val="24"/>
        </w:rPr>
        <w:t>)</w:t>
      </w:r>
      <w:r w:rsidR="00CB708A" w:rsidRPr="007B6A65">
        <w:rPr>
          <w:rFonts w:ascii="Times New Roman" w:hAnsi="Times New Roman" w:cs="Times New Roman"/>
          <w:sz w:val="24"/>
          <w:szCs w:val="24"/>
        </w:rPr>
        <w:t xml:space="preserve"> </w:t>
      </w:r>
      <w:r w:rsidRPr="007B6A65">
        <w:rPr>
          <w:rFonts w:ascii="Times New Roman" w:hAnsi="Times New Roman" w:cs="Times New Roman"/>
          <w:sz w:val="24"/>
          <w:szCs w:val="24"/>
        </w:rPr>
        <w:t>u</w:t>
      </w:r>
      <w:r w:rsidR="003E0112" w:rsidRPr="007B6A65">
        <w:rPr>
          <w:rFonts w:ascii="Times New Roman" w:hAnsi="Times New Roman" w:cs="Times New Roman"/>
          <w:sz w:val="24"/>
          <w:szCs w:val="24"/>
        </w:rPr>
        <w:t>stalono, że ZUS pozostawia do dyspozycji upadłego emeryta lub rencisty tylko tę część świadczenia, która zgodnie z art. 14</w:t>
      </w:r>
      <w:r w:rsidR="00401877">
        <w:rPr>
          <w:rFonts w:ascii="Times New Roman" w:hAnsi="Times New Roman" w:cs="Times New Roman"/>
          <w:sz w:val="24"/>
          <w:szCs w:val="24"/>
        </w:rPr>
        <w:t>1 ust. 1 pkt 1 ustawy z dnia 17 </w:t>
      </w:r>
      <w:r w:rsidR="003E0112" w:rsidRPr="007B6A65">
        <w:rPr>
          <w:rFonts w:ascii="Times New Roman" w:hAnsi="Times New Roman" w:cs="Times New Roman"/>
          <w:sz w:val="24"/>
          <w:szCs w:val="24"/>
        </w:rPr>
        <w:t xml:space="preserve">grudnia 1998 r. </w:t>
      </w:r>
      <w:r w:rsidR="003E0112" w:rsidRPr="007B6A65">
        <w:rPr>
          <w:rFonts w:ascii="Times New Roman" w:hAnsi="Times New Roman" w:cs="Times New Roman"/>
          <w:i/>
          <w:sz w:val="24"/>
          <w:szCs w:val="24"/>
        </w:rPr>
        <w:t>o emeryturach i rentach z Funduszu Ubezpi</w:t>
      </w:r>
      <w:r w:rsidR="00F9084E" w:rsidRPr="007B6A65">
        <w:rPr>
          <w:rFonts w:ascii="Times New Roman" w:hAnsi="Times New Roman" w:cs="Times New Roman"/>
          <w:i/>
          <w:sz w:val="24"/>
          <w:szCs w:val="24"/>
        </w:rPr>
        <w:t>eczeń Społecznych</w:t>
      </w:r>
      <w:r w:rsidR="00F9084E" w:rsidRPr="007B6A65">
        <w:rPr>
          <w:rFonts w:ascii="Times New Roman" w:hAnsi="Times New Roman" w:cs="Times New Roman"/>
          <w:sz w:val="24"/>
          <w:szCs w:val="24"/>
        </w:rPr>
        <w:t xml:space="preserve"> (Dz. U. z 201</w:t>
      </w:r>
      <w:r w:rsidR="00401877">
        <w:rPr>
          <w:rFonts w:ascii="Times New Roman" w:hAnsi="Times New Roman" w:cs="Times New Roman"/>
          <w:sz w:val="24"/>
          <w:szCs w:val="24"/>
        </w:rPr>
        <w:t>8</w:t>
      </w:r>
      <w:r w:rsidR="003E0112" w:rsidRPr="007B6A65">
        <w:rPr>
          <w:rFonts w:ascii="Times New Roman" w:hAnsi="Times New Roman" w:cs="Times New Roman"/>
          <w:sz w:val="24"/>
          <w:szCs w:val="24"/>
        </w:rPr>
        <w:t xml:space="preserve"> r</w:t>
      </w:r>
      <w:r w:rsidR="00F9084E" w:rsidRPr="007B6A65">
        <w:rPr>
          <w:rFonts w:ascii="Times New Roman" w:hAnsi="Times New Roman" w:cs="Times New Roman"/>
          <w:sz w:val="24"/>
          <w:szCs w:val="24"/>
        </w:rPr>
        <w:t>.</w:t>
      </w:r>
      <w:r w:rsidR="003E0112" w:rsidRPr="007B6A65">
        <w:rPr>
          <w:rFonts w:ascii="Times New Roman" w:hAnsi="Times New Roman" w:cs="Times New Roman"/>
          <w:sz w:val="24"/>
          <w:szCs w:val="24"/>
        </w:rPr>
        <w:t xml:space="preserve"> poz. </w:t>
      </w:r>
      <w:r w:rsidR="00F9084E" w:rsidRPr="007B6A65">
        <w:rPr>
          <w:rFonts w:ascii="Times New Roman" w:hAnsi="Times New Roman" w:cs="Times New Roman"/>
          <w:sz w:val="24"/>
          <w:szCs w:val="24"/>
        </w:rPr>
        <w:t>1</w:t>
      </w:r>
      <w:r w:rsidR="00401877">
        <w:rPr>
          <w:rFonts w:ascii="Times New Roman" w:hAnsi="Times New Roman" w:cs="Times New Roman"/>
          <w:sz w:val="24"/>
          <w:szCs w:val="24"/>
        </w:rPr>
        <w:t xml:space="preserve">270, z </w:t>
      </w:r>
      <w:proofErr w:type="spellStart"/>
      <w:r w:rsidR="00401877">
        <w:rPr>
          <w:rFonts w:ascii="Times New Roman" w:hAnsi="Times New Roman" w:cs="Times New Roman"/>
          <w:sz w:val="24"/>
          <w:szCs w:val="24"/>
        </w:rPr>
        <w:t>późn</w:t>
      </w:r>
      <w:proofErr w:type="spellEnd"/>
      <w:r w:rsidR="00401877">
        <w:rPr>
          <w:rFonts w:ascii="Times New Roman" w:hAnsi="Times New Roman" w:cs="Times New Roman"/>
          <w:sz w:val="24"/>
          <w:szCs w:val="24"/>
        </w:rPr>
        <w:t>. zm.</w:t>
      </w:r>
      <w:r w:rsidR="003E0112" w:rsidRPr="007B6A65">
        <w:rPr>
          <w:rFonts w:ascii="Times New Roman" w:hAnsi="Times New Roman" w:cs="Times New Roman"/>
          <w:sz w:val="24"/>
          <w:szCs w:val="24"/>
        </w:rPr>
        <w:t xml:space="preserve">) </w:t>
      </w:r>
      <w:r w:rsidR="00543631" w:rsidRPr="007B6A65">
        <w:rPr>
          <w:rFonts w:ascii="Times New Roman" w:hAnsi="Times New Roman" w:cs="Times New Roman"/>
          <w:sz w:val="24"/>
          <w:szCs w:val="24"/>
        </w:rPr>
        <w:t>jest wolna od potrą</w:t>
      </w:r>
      <w:r w:rsidR="003C4139" w:rsidRPr="007B6A65">
        <w:rPr>
          <w:rFonts w:ascii="Times New Roman" w:hAnsi="Times New Roman" w:cs="Times New Roman"/>
          <w:sz w:val="24"/>
          <w:szCs w:val="24"/>
        </w:rPr>
        <w:t>ceń i egzekucji, a pozostałą czę</w:t>
      </w:r>
      <w:r w:rsidR="00543631" w:rsidRPr="007B6A65">
        <w:rPr>
          <w:rFonts w:ascii="Times New Roman" w:hAnsi="Times New Roman" w:cs="Times New Roman"/>
          <w:sz w:val="24"/>
          <w:szCs w:val="24"/>
        </w:rPr>
        <w:t xml:space="preserve">ść świadczenia przekazuje na konto masy upadłości, co </w:t>
      </w:r>
      <w:r w:rsidR="00DA0511" w:rsidRPr="007B6A65">
        <w:rPr>
          <w:rFonts w:ascii="Times New Roman" w:hAnsi="Times New Roman" w:cs="Times New Roman"/>
          <w:sz w:val="24"/>
          <w:szCs w:val="24"/>
        </w:rPr>
        <w:t>może</w:t>
      </w:r>
      <w:r w:rsidR="00543631" w:rsidRPr="007B6A65">
        <w:rPr>
          <w:rFonts w:ascii="Times New Roman" w:hAnsi="Times New Roman" w:cs="Times New Roman"/>
          <w:sz w:val="24"/>
          <w:szCs w:val="24"/>
        </w:rPr>
        <w:t xml:space="preserve"> </w:t>
      </w:r>
      <w:r w:rsidR="00DA0511" w:rsidRPr="007B6A65">
        <w:rPr>
          <w:rFonts w:ascii="Times New Roman" w:hAnsi="Times New Roman" w:cs="Times New Roman"/>
          <w:sz w:val="24"/>
          <w:szCs w:val="24"/>
        </w:rPr>
        <w:t>być uzasadnio</w:t>
      </w:r>
      <w:r w:rsidR="00543631" w:rsidRPr="007B6A65">
        <w:rPr>
          <w:rFonts w:ascii="Times New Roman" w:hAnsi="Times New Roman" w:cs="Times New Roman"/>
          <w:sz w:val="24"/>
          <w:szCs w:val="24"/>
        </w:rPr>
        <w:t xml:space="preserve">ne treścią art. 63 ust. 1 pkt 1 </w:t>
      </w:r>
      <w:proofErr w:type="spellStart"/>
      <w:r w:rsidR="00F9084E" w:rsidRPr="007B6A65">
        <w:rPr>
          <w:rFonts w:ascii="Times New Roman" w:hAnsi="Times New Roman" w:cs="Times New Roman"/>
          <w:sz w:val="24"/>
          <w:szCs w:val="24"/>
        </w:rPr>
        <w:t>p.u</w:t>
      </w:r>
      <w:proofErr w:type="spellEnd"/>
      <w:r w:rsidR="00F9084E" w:rsidRPr="007B6A65">
        <w:rPr>
          <w:rFonts w:ascii="Times New Roman" w:hAnsi="Times New Roman" w:cs="Times New Roman"/>
          <w:sz w:val="24"/>
          <w:szCs w:val="24"/>
        </w:rPr>
        <w:t>.</w:t>
      </w:r>
      <w:r w:rsidR="00DA0511" w:rsidRPr="007B6A65">
        <w:rPr>
          <w:rFonts w:ascii="Times New Roman" w:hAnsi="Times New Roman" w:cs="Times New Roman"/>
          <w:sz w:val="24"/>
          <w:szCs w:val="24"/>
        </w:rPr>
        <w:t xml:space="preserve"> i jest skrajnie niekorzystne dla emeryta lub rencisty, gdy</w:t>
      </w:r>
      <w:r w:rsidR="003C4139" w:rsidRPr="007B6A65">
        <w:rPr>
          <w:rFonts w:ascii="Times New Roman" w:hAnsi="Times New Roman" w:cs="Times New Roman"/>
          <w:sz w:val="24"/>
          <w:szCs w:val="24"/>
        </w:rPr>
        <w:t>ż</w:t>
      </w:r>
      <w:r w:rsidR="00DA0511" w:rsidRPr="007B6A65">
        <w:rPr>
          <w:rFonts w:ascii="Times New Roman" w:hAnsi="Times New Roman" w:cs="Times New Roman"/>
          <w:sz w:val="24"/>
          <w:szCs w:val="24"/>
        </w:rPr>
        <w:t xml:space="preserve"> pozostawia mu do dyspozycji kwotę 500 zł</w:t>
      </w:r>
      <w:r w:rsidR="009A3609" w:rsidRPr="007B6A65">
        <w:rPr>
          <w:rFonts w:ascii="Times New Roman" w:hAnsi="Times New Roman" w:cs="Times New Roman"/>
          <w:sz w:val="24"/>
          <w:szCs w:val="24"/>
        </w:rPr>
        <w:t xml:space="preserve"> (</w:t>
      </w:r>
      <w:r w:rsidR="00697146" w:rsidRPr="007B6A65">
        <w:rPr>
          <w:rFonts w:ascii="Times New Roman" w:hAnsi="Times New Roman" w:cs="Times New Roman"/>
          <w:sz w:val="24"/>
          <w:szCs w:val="24"/>
        </w:rPr>
        <w:t xml:space="preserve">por. art. 85 ustawy </w:t>
      </w:r>
      <w:r w:rsidR="00697146" w:rsidRPr="007B6A65">
        <w:rPr>
          <w:rFonts w:ascii="Times New Roman" w:hAnsi="Times New Roman" w:cs="Times New Roman"/>
          <w:i/>
          <w:sz w:val="24"/>
          <w:szCs w:val="24"/>
        </w:rPr>
        <w:t>o emeryturach i rentach z Funduszu Ubezpieczeń Społecznych</w:t>
      </w:r>
      <w:r w:rsidR="009A3609" w:rsidRPr="007B6A65">
        <w:rPr>
          <w:rFonts w:ascii="Times New Roman" w:hAnsi="Times New Roman" w:cs="Times New Roman"/>
          <w:sz w:val="24"/>
          <w:szCs w:val="24"/>
        </w:rPr>
        <w:t>)</w:t>
      </w:r>
      <w:r w:rsidR="00543631" w:rsidRPr="007B6A65">
        <w:rPr>
          <w:rFonts w:ascii="Times New Roman" w:hAnsi="Times New Roman" w:cs="Times New Roman"/>
          <w:sz w:val="24"/>
          <w:szCs w:val="24"/>
        </w:rPr>
        <w:t xml:space="preserve">. Rozwiązanie to jest zazwyczaj korygowane w postępowaniu upadłościowym przez </w:t>
      </w:r>
      <w:r w:rsidR="002D360E" w:rsidRPr="007B6A65">
        <w:rPr>
          <w:rFonts w:ascii="Times New Roman" w:hAnsi="Times New Roman" w:cs="Times New Roman"/>
          <w:sz w:val="24"/>
          <w:szCs w:val="24"/>
        </w:rPr>
        <w:t>wydanie orzeczeń przez sędzieg</w:t>
      </w:r>
      <w:r w:rsidR="00443C5D" w:rsidRPr="007B6A65">
        <w:rPr>
          <w:rFonts w:ascii="Times New Roman" w:hAnsi="Times New Roman" w:cs="Times New Roman"/>
          <w:sz w:val="24"/>
          <w:szCs w:val="24"/>
        </w:rPr>
        <w:t>o</w:t>
      </w:r>
      <w:r w:rsidR="007B78EF" w:rsidRPr="007B6A65">
        <w:rPr>
          <w:rFonts w:ascii="Times New Roman" w:hAnsi="Times New Roman" w:cs="Times New Roman"/>
          <w:sz w:val="24"/>
          <w:szCs w:val="24"/>
        </w:rPr>
        <w:t>-</w:t>
      </w:r>
      <w:r w:rsidR="00F9084E" w:rsidRPr="007B6A65">
        <w:rPr>
          <w:rFonts w:ascii="Times New Roman" w:hAnsi="Times New Roman" w:cs="Times New Roman"/>
          <w:sz w:val="24"/>
          <w:szCs w:val="24"/>
        </w:rPr>
        <w:t>komisarza w trybie art. 491</w:t>
      </w:r>
      <w:r w:rsidR="002D360E" w:rsidRPr="007B6A65">
        <w:rPr>
          <w:rFonts w:ascii="Times New Roman" w:hAnsi="Times New Roman" w:cs="Times New Roman"/>
          <w:sz w:val="24"/>
          <w:szCs w:val="24"/>
          <w:vertAlign w:val="superscript"/>
        </w:rPr>
        <w:t>11</w:t>
      </w:r>
      <w:r w:rsidR="00284623" w:rsidRPr="007B6A65">
        <w:rPr>
          <w:rFonts w:ascii="Times New Roman" w:hAnsi="Times New Roman" w:cs="Times New Roman"/>
          <w:sz w:val="24"/>
          <w:szCs w:val="24"/>
        </w:rPr>
        <w:t xml:space="preserve"> </w:t>
      </w:r>
      <w:proofErr w:type="spellStart"/>
      <w:r w:rsidR="00F9084E" w:rsidRPr="007B6A65">
        <w:rPr>
          <w:rFonts w:ascii="Times New Roman" w:hAnsi="Times New Roman" w:cs="Times New Roman"/>
          <w:sz w:val="24"/>
          <w:szCs w:val="24"/>
        </w:rPr>
        <w:t>p.u</w:t>
      </w:r>
      <w:proofErr w:type="spellEnd"/>
      <w:r w:rsidR="00F9084E" w:rsidRPr="007B6A65">
        <w:rPr>
          <w:rFonts w:ascii="Times New Roman" w:hAnsi="Times New Roman" w:cs="Times New Roman"/>
          <w:sz w:val="24"/>
          <w:szCs w:val="24"/>
        </w:rPr>
        <w:t>.</w:t>
      </w:r>
      <w:r w:rsidR="00284623" w:rsidRPr="007B6A65">
        <w:rPr>
          <w:rFonts w:ascii="Times New Roman" w:hAnsi="Times New Roman" w:cs="Times New Roman"/>
          <w:sz w:val="24"/>
          <w:szCs w:val="24"/>
        </w:rPr>
        <w:t xml:space="preserve">, ale nie ulega wątpliwości, że w praktyce jest przyczyną dodatkowych sporów i </w:t>
      </w:r>
      <w:r w:rsidR="008C1FB4" w:rsidRPr="007B6A65">
        <w:rPr>
          <w:rFonts w:ascii="Times New Roman" w:hAnsi="Times New Roman" w:cs="Times New Roman"/>
          <w:sz w:val="24"/>
          <w:szCs w:val="24"/>
        </w:rPr>
        <w:t xml:space="preserve">nierównego traktowania osób znajdujących się w zbliżonej sytuacji prawnej. </w:t>
      </w:r>
    </w:p>
    <w:p w:rsidR="00013411" w:rsidRPr="007B6A65" w:rsidRDefault="00013411" w:rsidP="0003439D">
      <w:pPr>
        <w:spacing w:before="120" w:after="0" w:line="360" w:lineRule="auto"/>
        <w:jc w:val="both"/>
        <w:rPr>
          <w:rFonts w:ascii="Times New Roman" w:hAnsi="Times New Roman" w:cs="Times New Roman"/>
          <w:sz w:val="24"/>
          <w:szCs w:val="24"/>
        </w:rPr>
      </w:pPr>
      <w:r w:rsidRPr="007B6A65">
        <w:rPr>
          <w:rFonts w:ascii="Times New Roman" w:hAnsi="Times New Roman" w:cs="Times New Roman"/>
          <w:sz w:val="24"/>
          <w:szCs w:val="24"/>
        </w:rPr>
        <w:t>Proponowana regulacja ma na celu zagwarantowanie pozostawienia osobom</w:t>
      </w:r>
      <w:r w:rsidR="00443C5D" w:rsidRPr="007B6A65">
        <w:rPr>
          <w:rFonts w:ascii="Times New Roman" w:hAnsi="Times New Roman" w:cs="Times New Roman"/>
          <w:sz w:val="24"/>
          <w:szCs w:val="24"/>
        </w:rPr>
        <w:t>,</w:t>
      </w:r>
      <w:r w:rsidRPr="007B6A65">
        <w:rPr>
          <w:rFonts w:ascii="Times New Roman" w:hAnsi="Times New Roman" w:cs="Times New Roman"/>
          <w:sz w:val="24"/>
          <w:szCs w:val="24"/>
        </w:rPr>
        <w:t xml:space="preserve"> wobec których ogłoszono upadłość</w:t>
      </w:r>
      <w:r w:rsidR="00443C5D" w:rsidRPr="007B6A65">
        <w:rPr>
          <w:rFonts w:ascii="Times New Roman" w:hAnsi="Times New Roman" w:cs="Times New Roman"/>
          <w:sz w:val="24"/>
          <w:szCs w:val="24"/>
        </w:rPr>
        <w:t>,</w:t>
      </w:r>
      <w:r w:rsidRPr="007B6A65">
        <w:rPr>
          <w:rFonts w:ascii="Times New Roman" w:hAnsi="Times New Roman" w:cs="Times New Roman"/>
          <w:sz w:val="24"/>
          <w:szCs w:val="24"/>
        </w:rPr>
        <w:t xml:space="preserve"> takich środków finansowych, które umożliwiają osobie samotnie gospodarującej lub rodzinie samodzielne utrzymanie się, bez konieczności korzystania ze świadczeń z pomocy społecznej. </w:t>
      </w:r>
    </w:p>
    <w:p w:rsidR="009C10EF" w:rsidRPr="007B6A65" w:rsidRDefault="0041031C" w:rsidP="0003439D">
      <w:pPr>
        <w:spacing w:before="120" w:after="0" w:line="360" w:lineRule="auto"/>
        <w:jc w:val="both"/>
        <w:rPr>
          <w:rFonts w:ascii="Times New Roman" w:hAnsi="Times New Roman" w:cs="Times New Roman"/>
          <w:sz w:val="24"/>
          <w:szCs w:val="24"/>
        </w:rPr>
      </w:pPr>
      <w:r w:rsidRPr="007B6A65">
        <w:rPr>
          <w:rFonts w:ascii="Times New Roman" w:hAnsi="Times New Roman" w:cs="Times New Roman"/>
          <w:sz w:val="24"/>
          <w:szCs w:val="24"/>
        </w:rPr>
        <w:t>W konsekwencji</w:t>
      </w:r>
      <w:r w:rsidR="00BC37EE" w:rsidRPr="007B6A65">
        <w:rPr>
          <w:rFonts w:ascii="Times New Roman" w:hAnsi="Times New Roman" w:cs="Times New Roman"/>
          <w:sz w:val="24"/>
          <w:szCs w:val="24"/>
        </w:rPr>
        <w:t xml:space="preserve">, </w:t>
      </w:r>
      <w:r w:rsidRPr="007B6A65">
        <w:rPr>
          <w:rFonts w:ascii="Times New Roman" w:hAnsi="Times New Roman" w:cs="Times New Roman"/>
          <w:sz w:val="24"/>
          <w:szCs w:val="24"/>
        </w:rPr>
        <w:t xml:space="preserve">proponuje się aby </w:t>
      </w:r>
      <w:r w:rsidR="00BC37EE" w:rsidRPr="007B6A65">
        <w:rPr>
          <w:rFonts w:ascii="Times New Roman" w:hAnsi="Times New Roman" w:cs="Times New Roman"/>
          <w:sz w:val="24"/>
          <w:szCs w:val="24"/>
        </w:rPr>
        <w:t>wysokość kwoty wyłączonej z masy upadłości</w:t>
      </w:r>
      <w:r w:rsidR="00F77B19" w:rsidRPr="007B6A65">
        <w:rPr>
          <w:rFonts w:ascii="Times New Roman" w:hAnsi="Times New Roman" w:cs="Times New Roman"/>
          <w:sz w:val="24"/>
          <w:szCs w:val="24"/>
        </w:rPr>
        <w:t xml:space="preserve"> </w:t>
      </w:r>
      <w:r w:rsidR="00BC37EE" w:rsidRPr="007B6A65">
        <w:rPr>
          <w:rFonts w:ascii="Times New Roman" w:hAnsi="Times New Roman" w:cs="Times New Roman"/>
          <w:sz w:val="24"/>
          <w:szCs w:val="24"/>
        </w:rPr>
        <w:t>osoby fi</w:t>
      </w:r>
      <w:r w:rsidR="00F77B19" w:rsidRPr="007B6A65">
        <w:rPr>
          <w:rFonts w:ascii="Times New Roman" w:hAnsi="Times New Roman" w:cs="Times New Roman"/>
          <w:sz w:val="24"/>
          <w:szCs w:val="24"/>
        </w:rPr>
        <w:t xml:space="preserve">zycznej, niezależnie od podstawy prawnej, </w:t>
      </w:r>
      <w:r w:rsidR="00BC37EE" w:rsidRPr="007B6A65">
        <w:rPr>
          <w:rFonts w:ascii="Times New Roman" w:hAnsi="Times New Roman" w:cs="Times New Roman"/>
          <w:sz w:val="24"/>
          <w:szCs w:val="24"/>
        </w:rPr>
        <w:t xml:space="preserve">nie </w:t>
      </w:r>
      <w:r w:rsidRPr="007B6A65">
        <w:rPr>
          <w:rFonts w:ascii="Times New Roman" w:hAnsi="Times New Roman" w:cs="Times New Roman"/>
          <w:sz w:val="24"/>
          <w:szCs w:val="24"/>
        </w:rPr>
        <w:t>była</w:t>
      </w:r>
      <w:r w:rsidR="00BC37EE" w:rsidRPr="007B6A65">
        <w:rPr>
          <w:rFonts w:ascii="Times New Roman" w:hAnsi="Times New Roman" w:cs="Times New Roman"/>
          <w:sz w:val="24"/>
          <w:szCs w:val="24"/>
        </w:rPr>
        <w:t xml:space="preserve"> niższa od</w:t>
      </w:r>
      <w:r w:rsidR="009C10EF" w:rsidRPr="007B6A65">
        <w:rPr>
          <w:rFonts w:ascii="Times New Roman" w:hAnsi="Times New Roman" w:cs="Times New Roman"/>
          <w:sz w:val="24"/>
          <w:szCs w:val="24"/>
        </w:rPr>
        <w:t>:</w:t>
      </w:r>
    </w:p>
    <w:p w:rsidR="00385F0E" w:rsidRPr="007B6A65" w:rsidRDefault="00CD27C3" w:rsidP="00B6310D">
      <w:pPr>
        <w:tabs>
          <w:tab w:val="left" w:pos="284"/>
        </w:tabs>
        <w:spacing w:after="0" w:line="360" w:lineRule="auto"/>
        <w:ind w:left="284" w:hanging="284"/>
        <w:jc w:val="both"/>
        <w:rPr>
          <w:rFonts w:ascii="Times New Roman" w:hAnsi="Times New Roman" w:cs="Times New Roman"/>
          <w:sz w:val="24"/>
          <w:szCs w:val="24"/>
        </w:rPr>
      </w:pPr>
      <w:r w:rsidRPr="007B6A65">
        <w:rPr>
          <w:rFonts w:ascii="Times New Roman" w:hAnsi="Times New Roman" w:cs="Times New Roman"/>
          <w:sz w:val="24"/>
          <w:szCs w:val="24"/>
        </w:rPr>
        <w:t>–</w:t>
      </w:r>
      <w:r w:rsidR="0003439D" w:rsidRPr="007B6A65">
        <w:rPr>
          <w:rFonts w:ascii="Times New Roman" w:hAnsi="Times New Roman" w:cs="Times New Roman"/>
          <w:sz w:val="24"/>
          <w:szCs w:val="24"/>
        </w:rPr>
        <w:tab/>
      </w:r>
      <w:r w:rsidR="0041031C" w:rsidRPr="007B6A65">
        <w:rPr>
          <w:rFonts w:ascii="Times New Roman" w:hAnsi="Times New Roman" w:cs="Times New Roman"/>
          <w:sz w:val="24"/>
          <w:szCs w:val="24"/>
        </w:rPr>
        <w:t>150%</w:t>
      </w:r>
      <w:r w:rsidR="00BC37EE" w:rsidRPr="007B6A65">
        <w:rPr>
          <w:rFonts w:ascii="Times New Roman" w:hAnsi="Times New Roman" w:cs="Times New Roman"/>
          <w:sz w:val="24"/>
          <w:szCs w:val="24"/>
        </w:rPr>
        <w:t xml:space="preserve"> kwoty, która na podstawie </w:t>
      </w:r>
      <w:r w:rsidR="00A513BB" w:rsidRPr="007B6A65">
        <w:rPr>
          <w:rFonts w:ascii="Times New Roman" w:hAnsi="Times New Roman" w:cs="Times New Roman"/>
          <w:sz w:val="24"/>
          <w:szCs w:val="24"/>
        </w:rPr>
        <w:t xml:space="preserve">art. 18 ust. 1 pkt 1 ustawy </w:t>
      </w:r>
      <w:r w:rsidR="00F9084E" w:rsidRPr="007B6A65">
        <w:rPr>
          <w:rFonts w:ascii="Times New Roman" w:hAnsi="Times New Roman" w:cs="Times New Roman"/>
          <w:sz w:val="24"/>
          <w:szCs w:val="24"/>
        </w:rPr>
        <w:t>z dnia 12 marca 2004 r.</w:t>
      </w:r>
      <w:r w:rsidR="00020060" w:rsidRPr="007B6A65">
        <w:rPr>
          <w:rFonts w:ascii="Times New Roman" w:hAnsi="Times New Roman" w:cs="Times New Roman"/>
          <w:sz w:val="24"/>
          <w:szCs w:val="24"/>
        </w:rPr>
        <w:t xml:space="preserve"> </w:t>
      </w:r>
      <w:r w:rsidR="00020060" w:rsidRPr="007B6A65">
        <w:rPr>
          <w:rFonts w:ascii="Times New Roman" w:hAnsi="Times New Roman" w:cs="Times New Roman"/>
          <w:i/>
          <w:sz w:val="24"/>
          <w:szCs w:val="24"/>
        </w:rPr>
        <w:t>o pomocy społecznej</w:t>
      </w:r>
      <w:r w:rsidR="00020060" w:rsidRPr="007B6A65">
        <w:rPr>
          <w:rFonts w:ascii="Times New Roman" w:hAnsi="Times New Roman" w:cs="Times New Roman"/>
          <w:sz w:val="24"/>
          <w:szCs w:val="24"/>
        </w:rPr>
        <w:t xml:space="preserve"> </w:t>
      </w:r>
      <w:r w:rsidR="0041031C" w:rsidRPr="007B6A65">
        <w:rPr>
          <w:rFonts w:ascii="Times New Roman" w:hAnsi="Times New Roman" w:cs="Times New Roman"/>
          <w:sz w:val="24"/>
          <w:szCs w:val="24"/>
        </w:rPr>
        <w:t>(Dz. U. z 2018 r. poz. 1508</w:t>
      </w:r>
      <w:r w:rsidR="00401877">
        <w:rPr>
          <w:rFonts w:ascii="Times New Roman" w:hAnsi="Times New Roman" w:cs="Times New Roman"/>
          <w:sz w:val="24"/>
          <w:szCs w:val="24"/>
        </w:rPr>
        <w:t xml:space="preserve">, z </w:t>
      </w:r>
      <w:proofErr w:type="spellStart"/>
      <w:r w:rsidR="00401877">
        <w:rPr>
          <w:rFonts w:ascii="Times New Roman" w:hAnsi="Times New Roman" w:cs="Times New Roman"/>
          <w:sz w:val="24"/>
          <w:szCs w:val="24"/>
        </w:rPr>
        <w:t>późn</w:t>
      </w:r>
      <w:proofErr w:type="spellEnd"/>
      <w:r w:rsidR="00401877">
        <w:rPr>
          <w:rFonts w:ascii="Times New Roman" w:hAnsi="Times New Roman" w:cs="Times New Roman"/>
          <w:sz w:val="24"/>
          <w:szCs w:val="24"/>
        </w:rPr>
        <w:t>. zm.</w:t>
      </w:r>
      <w:r w:rsidR="0041031C" w:rsidRPr="007B6A65">
        <w:rPr>
          <w:rFonts w:ascii="Times New Roman" w:hAnsi="Times New Roman" w:cs="Times New Roman"/>
          <w:sz w:val="24"/>
          <w:szCs w:val="24"/>
        </w:rPr>
        <w:t xml:space="preserve">) </w:t>
      </w:r>
      <w:r w:rsidR="001F0CF2" w:rsidRPr="007B6A65">
        <w:rPr>
          <w:rFonts w:ascii="Times New Roman" w:hAnsi="Times New Roman" w:cs="Times New Roman"/>
          <w:sz w:val="24"/>
          <w:szCs w:val="24"/>
        </w:rPr>
        <w:t>uprawnia do uzyskania świadczeń z pomocy społecznej</w:t>
      </w:r>
      <w:r w:rsidR="00A513BB" w:rsidRPr="007B6A65">
        <w:rPr>
          <w:rFonts w:ascii="Times New Roman" w:hAnsi="Times New Roman" w:cs="Times New Roman"/>
          <w:sz w:val="24"/>
          <w:szCs w:val="24"/>
        </w:rPr>
        <w:t xml:space="preserve"> w przypadku osoby samotnie gospodarującej (na dzień 11 lipca 2018 r. kwota ta wynosiła 701 zł)</w:t>
      </w:r>
      <w:r w:rsidR="006D339D" w:rsidRPr="007B6A65">
        <w:rPr>
          <w:rFonts w:ascii="Times New Roman" w:hAnsi="Times New Roman" w:cs="Times New Roman"/>
          <w:sz w:val="24"/>
          <w:szCs w:val="24"/>
        </w:rPr>
        <w:t>oraz</w:t>
      </w:r>
      <w:r w:rsidR="0041031C" w:rsidRPr="007B6A65">
        <w:rPr>
          <w:rFonts w:ascii="Times New Roman" w:hAnsi="Times New Roman" w:cs="Times New Roman"/>
          <w:sz w:val="24"/>
          <w:szCs w:val="24"/>
        </w:rPr>
        <w:t xml:space="preserve">, </w:t>
      </w:r>
    </w:p>
    <w:p w:rsidR="006D339D" w:rsidRPr="007B6A65" w:rsidRDefault="00CD27C3" w:rsidP="00B6310D">
      <w:pPr>
        <w:tabs>
          <w:tab w:val="left" w:pos="284"/>
        </w:tabs>
        <w:spacing w:after="0" w:line="360" w:lineRule="auto"/>
        <w:ind w:left="284" w:hanging="284"/>
        <w:jc w:val="both"/>
        <w:rPr>
          <w:rFonts w:ascii="Times New Roman" w:hAnsi="Times New Roman" w:cs="Times New Roman"/>
          <w:sz w:val="24"/>
          <w:szCs w:val="24"/>
        </w:rPr>
      </w:pPr>
      <w:r w:rsidRPr="007B6A65">
        <w:rPr>
          <w:rFonts w:ascii="Times New Roman" w:hAnsi="Times New Roman" w:cs="Times New Roman"/>
          <w:sz w:val="24"/>
          <w:szCs w:val="24"/>
        </w:rPr>
        <w:t>–</w:t>
      </w:r>
      <w:r w:rsidR="0003439D" w:rsidRPr="007B6A65">
        <w:rPr>
          <w:rFonts w:ascii="Times New Roman" w:hAnsi="Times New Roman" w:cs="Times New Roman"/>
          <w:sz w:val="24"/>
          <w:szCs w:val="24"/>
        </w:rPr>
        <w:tab/>
      </w:r>
      <w:r w:rsidR="001D2689" w:rsidRPr="007B6A65">
        <w:rPr>
          <w:rFonts w:ascii="Times New Roman" w:hAnsi="Times New Roman" w:cs="Times New Roman"/>
          <w:sz w:val="24"/>
          <w:szCs w:val="24"/>
        </w:rPr>
        <w:t>iloczyn</w:t>
      </w:r>
      <w:r w:rsidR="00D30B71" w:rsidRPr="007B6A65">
        <w:rPr>
          <w:rFonts w:ascii="Times New Roman" w:hAnsi="Times New Roman" w:cs="Times New Roman"/>
          <w:sz w:val="24"/>
          <w:szCs w:val="24"/>
        </w:rPr>
        <w:t>u</w:t>
      </w:r>
      <w:r w:rsidR="001D2689" w:rsidRPr="007B6A65">
        <w:rPr>
          <w:rFonts w:ascii="Times New Roman" w:hAnsi="Times New Roman" w:cs="Times New Roman"/>
          <w:sz w:val="24"/>
          <w:szCs w:val="24"/>
        </w:rPr>
        <w:t xml:space="preserve"> liczby osób pozostających na utrzymaniu upadłego</w:t>
      </w:r>
      <w:r w:rsidR="00A7216B" w:rsidRPr="007B6A65">
        <w:rPr>
          <w:rFonts w:ascii="Times New Roman" w:hAnsi="Times New Roman" w:cs="Times New Roman"/>
          <w:sz w:val="24"/>
          <w:szCs w:val="24"/>
        </w:rPr>
        <w:t xml:space="preserve"> wraz z upadłym</w:t>
      </w:r>
      <w:r w:rsidR="001D2689" w:rsidRPr="007B6A65">
        <w:rPr>
          <w:rFonts w:ascii="Times New Roman" w:hAnsi="Times New Roman" w:cs="Times New Roman"/>
          <w:sz w:val="24"/>
          <w:szCs w:val="24"/>
        </w:rPr>
        <w:t xml:space="preserve"> </w:t>
      </w:r>
      <w:r w:rsidR="00D30B71" w:rsidRPr="007B6A65">
        <w:rPr>
          <w:rFonts w:ascii="Times New Roman" w:hAnsi="Times New Roman" w:cs="Times New Roman"/>
          <w:sz w:val="24"/>
          <w:szCs w:val="24"/>
        </w:rPr>
        <w:t xml:space="preserve">oraz 150% kwoty, która </w:t>
      </w:r>
      <w:r w:rsidR="0041031C" w:rsidRPr="007B6A65">
        <w:rPr>
          <w:rFonts w:ascii="Times New Roman" w:hAnsi="Times New Roman" w:cs="Times New Roman"/>
          <w:sz w:val="24"/>
          <w:szCs w:val="24"/>
        </w:rPr>
        <w:t>na podstawie art. 18 ust. 1 pkt 2</w:t>
      </w:r>
      <w:r w:rsidR="00385F0E" w:rsidRPr="007B6A65">
        <w:rPr>
          <w:rFonts w:ascii="Times New Roman" w:hAnsi="Times New Roman" w:cs="Times New Roman"/>
          <w:sz w:val="24"/>
          <w:szCs w:val="24"/>
        </w:rPr>
        <w:t xml:space="preserve"> ustawy </w:t>
      </w:r>
      <w:r w:rsidR="00385F0E" w:rsidRPr="007B6A65">
        <w:rPr>
          <w:rFonts w:ascii="Times New Roman" w:hAnsi="Times New Roman" w:cs="Times New Roman"/>
          <w:i/>
          <w:sz w:val="24"/>
          <w:szCs w:val="24"/>
        </w:rPr>
        <w:t>o pomocy społecznej</w:t>
      </w:r>
      <w:r w:rsidR="0041031C" w:rsidRPr="007B6A65">
        <w:rPr>
          <w:rFonts w:ascii="Times New Roman" w:hAnsi="Times New Roman" w:cs="Times New Roman"/>
          <w:sz w:val="24"/>
          <w:szCs w:val="24"/>
        </w:rPr>
        <w:t>, w przypadku osoby, na której utrzymaniu pozostają inne osoby</w:t>
      </w:r>
      <w:r w:rsidR="00CA4331" w:rsidRPr="007B6A65">
        <w:rPr>
          <w:rFonts w:ascii="Times New Roman" w:hAnsi="Times New Roman" w:cs="Times New Roman"/>
          <w:sz w:val="24"/>
          <w:szCs w:val="24"/>
        </w:rPr>
        <w:t xml:space="preserve">; </w:t>
      </w:r>
      <w:r w:rsidR="0003335E" w:rsidRPr="007B6A65">
        <w:rPr>
          <w:rFonts w:ascii="Times New Roman" w:hAnsi="Times New Roman" w:cs="Times New Roman"/>
          <w:sz w:val="24"/>
          <w:szCs w:val="24"/>
        </w:rPr>
        <w:t>(</w:t>
      </w:r>
      <w:r w:rsidR="00385F0E" w:rsidRPr="007B6A65">
        <w:rPr>
          <w:rFonts w:ascii="Times New Roman" w:hAnsi="Times New Roman" w:cs="Times New Roman"/>
          <w:sz w:val="24"/>
          <w:szCs w:val="24"/>
        </w:rPr>
        <w:t>na dzień 11 lipca 2018 r. kwota ta</w:t>
      </w:r>
      <w:r w:rsidR="0003335E" w:rsidRPr="007B6A65">
        <w:rPr>
          <w:rFonts w:ascii="Times New Roman" w:hAnsi="Times New Roman" w:cs="Times New Roman"/>
          <w:sz w:val="24"/>
          <w:szCs w:val="24"/>
        </w:rPr>
        <w:t xml:space="preserve">, wynosiła </w:t>
      </w:r>
      <w:r w:rsidR="00385F0E" w:rsidRPr="007B6A65">
        <w:rPr>
          <w:rFonts w:ascii="Times New Roman" w:hAnsi="Times New Roman" w:cs="Times New Roman"/>
          <w:sz w:val="24"/>
          <w:szCs w:val="24"/>
        </w:rPr>
        <w:t>528</w:t>
      </w:r>
      <w:r w:rsidR="0003335E" w:rsidRPr="007B6A65">
        <w:rPr>
          <w:rFonts w:ascii="Times New Roman" w:hAnsi="Times New Roman" w:cs="Times New Roman"/>
          <w:sz w:val="24"/>
          <w:szCs w:val="24"/>
        </w:rPr>
        <w:t xml:space="preserve"> zł</w:t>
      </w:r>
      <w:r w:rsidR="006050E2" w:rsidRPr="007B6A65">
        <w:rPr>
          <w:rFonts w:ascii="Times New Roman" w:hAnsi="Times New Roman" w:cs="Times New Roman"/>
          <w:sz w:val="24"/>
          <w:szCs w:val="24"/>
          <w:vertAlign w:val="superscript"/>
        </w:rPr>
        <w:footnoteReference w:id="5"/>
      </w:r>
      <w:r w:rsidR="0078514B" w:rsidRPr="007B6A65">
        <w:rPr>
          <w:rFonts w:ascii="Times New Roman" w:hAnsi="Times New Roman" w:cs="Times New Roman"/>
          <w:sz w:val="24"/>
          <w:szCs w:val="24"/>
          <w:vertAlign w:val="superscript"/>
        </w:rPr>
        <w:t>)</w:t>
      </w:r>
      <w:r w:rsidR="006050E2" w:rsidRPr="007B6A65">
        <w:rPr>
          <w:rFonts w:ascii="Times New Roman" w:hAnsi="Times New Roman" w:cs="Times New Roman"/>
          <w:sz w:val="24"/>
          <w:szCs w:val="24"/>
        </w:rPr>
        <w:t>.</w:t>
      </w:r>
      <w:r w:rsidR="00B850A3" w:rsidRPr="007B6A65">
        <w:rPr>
          <w:rFonts w:ascii="Times New Roman" w:hAnsi="Times New Roman" w:cs="Times New Roman"/>
          <w:sz w:val="24"/>
          <w:szCs w:val="24"/>
        </w:rPr>
        <w:t xml:space="preserve"> </w:t>
      </w:r>
    </w:p>
    <w:p w:rsidR="00122722" w:rsidRPr="007B6A65" w:rsidRDefault="006D339D" w:rsidP="0003439D">
      <w:pPr>
        <w:spacing w:before="120" w:after="0" w:line="360" w:lineRule="auto"/>
        <w:jc w:val="both"/>
        <w:rPr>
          <w:rFonts w:ascii="Times New Roman" w:hAnsi="Times New Roman" w:cs="Times New Roman"/>
          <w:sz w:val="24"/>
          <w:szCs w:val="24"/>
        </w:rPr>
      </w:pPr>
      <w:r w:rsidRPr="007B6A65">
        <w:rPr>
          <w:rFonts w:ascii="Times New Roman" w:hAnsi="Times New Roman" w:cs="Times New Roman"/>
          <w:sz w:val="24"/>
          <w:szCs w:val="24"/>
        </w:rPr>
        <w:t xml:space="preserve">W ten sposób zapewni </w:t>
      </w:r>
      <w:r w:rsidR="002156F3" w:rsidRPr="007B6A65">
        <w:rPr>
          <w:rFonts w:ascii="Times New Roman" w:hAnsi="Times New Roman" w:cs="Times New Roman"/>
          <w:sz w:val="24"/>
          <w:szCs w:val="24"/>
        </w:rPr>
        <w:t>się system</w:t>
      </w:r>
      <w:r w:rsidR="009A6F00" w:rsidRPr="007B6A65">
        <w:rPr>
          <w:rFonts w:ascii="Times New Roman" w:hAnsi="Times New Roman" w:cs="Times New Roman"/>
          <w:sz w:val="24"/>
          <w:szCs w:val="24"/>
        </w:rPr>
        <w:t>owo spójne rozwiązanie relacji przepisów</w:t>
      </w:r>
      <w:r w:rsidR="002156F3" w:rsidRPr="007B6A65">
        <w:rPr>
          <w:rFonts w:ascii="Times New Roman" w:hAnsi="Times New Roman" w:cs="Times New Roman"/>
          <w:sz w:val="24"/>
          <w:szCs w:val="24"/>
        </w:rPr>
        <w:t xml:space="preserve"> odnoszących się do egzekucji i praw wierzycieli</w:t>
      </w:r>
      <w:r w:rsidR="009A6F00" w:rsidRPr="007B6A65">
        <w:rPr>
          <w:rFonts w:ascii="Times New Roman" w:hAnsi="Times New Roman" w:cs="Times New Roman"/>
          <w:sz w:val="24"/>
          <w:szCs w:val="24"/>
        </w:rPr>
        <w:t xml:space="preserve"> oraz</w:t>
      </w:r>
      <w:r w:rsidR="002156F3" w:rsidRPr="007B6A65">
        <w:rPr>
          <w:rFonts w:ascii="Times New Roman" w:hAnsi="Times New Roman" w:cs="Times New Roman"/>
          <w:sz w:val="24"/>
          <w:szCs w:val="24"/>
        </w:rPr>
        <w:t xml:space="preserve"> oddłużenia na podstawie</w:t>
      </w:r>
      <w:r w:rsidR="009A6F00" w:rsidRPr="007B6A65">
        <w:rPr>
          <w:rFonts w:ascii="Times New Roman" w:hAnsi="Times New Roman" w:cs="Times New Roman"/>
          <w:sz w:val="24"/>
          <w:szCs w:val="24"/>
        </w:rPr>
        <w:t xml:space="preserve"> </w:t>
      </w:r>
      <w:r w:rsidR="0039414B" w:rsidRPr="007B6A65">
        <w:rPr>
          <w:rFonts w:ascii="Times New Roman" w:hAnsi="Times New Roman" w:cs="Times New Roman"/>
          <w:sz w:val="24"/>
          <w:szCs w:val="24"/>
        </w:rPr>
        <w:t xml:space="preserve">przepisów prawa upadłościowego z przepisami </w:t>
      </w:r>
      <w:r w:rsidR="007F7DD2" w:rsidRPr="007B6A65">
        <w:rPr>
          <w:rFonts w:ascii="Times New Roman" w:hAnsi="Times New Roman" w:cs="Times New Roman"/>
          <w:sz w:val="24"/>
          <w:szCs w:val="24"/>
        </w:rPr>
        <w:t xml:space="preserve">o </w:t>
      </w:r>
      <w:r w:rsidR="009A6F00" w:rsidRPr="007B6A65">
        <w:rPr>
          <w:rFonts w:ascii="Times New Roman" w:hAnsi="Times New Roman" w:cs="Times New Roman"/>
          <w:sz w:val="24"/>
          <w:szCs w:val="24"/>
        </w:rPr>
        <w:t xml:space="preserve">pomocy społecznej. </w:t>
      </w:r>
    </w:p>
    <w:p w:rsidR="00D27771" w:rsidRPr="007B6A65" w:rsidRDefault="0036683E" w:rsidP="0003439D">
      <w:pPr>
        <w:spacing w:before="120" w:after="0" w:line="360" w:lineRule="auto"/>
        <w:jc w:val="both"/>
        <w:rPr>
          <w:rFonts w:ascii="Times New Roman" w:hAnsi="Times New Roman" w:cs="Times New Roman"/>
          <w:sz w:val="24"/>
          <w:szCs w:val="24"/>
        </w:rPr>
      </w:pPr>
      <w:r w:rsidRPr="007B6A65">
        <w:rPr>
          <w:rFonts w:ascii="Times New Roman" w:hAnsi="Times New Roman" w:cs="Times New Roman"/>
          <w:sz w:val="24"/>
          <w:szCs w:val="24"/>
        </w:rPr>
        <w:t xml:space="preserve">Niezależnie od wskazanego wyżej rozwiązania, projekt </w:t>
      </w:r>
      <w:r w:rsidR="0036174E" w:rsidRPr="007B6A65">
        <w:rPr>
          <w:rFonts w:ascii="Times New Roman" w:hAnsi="Times New Roman" w:cs="Times New Roman"/>
          <w:sz w:val="24"/>
          <w:szCs w:val="24"/>
        </w:rPr>
        <w:t xml:space="preserve">wprowadza </w:t>
      </w:r>
      <w:r w:rsidR="002740ED" w:rsidRPr="007B6A65">
        <w:rPr>
          <w:rFonts w:ascii="Times New Roman" w:hAnsi="Times New Roman" w:cs="Times New Roman"/>
          <w:sz w:val="24"/>
          <w:szCs w:val="24"/>
        </w:rPr>
        <w:t>możliwość indywidualnego</w:t>
      </w:r>
      <w:r w:rsidR="00AD6B45" w:rsidRPr="007B6A65">
        <w:rPr>
          <w:rFonts w:ascii="Times New Roman" w:hAnsi="Times New Roman" w:cs="Times New Roman"/>
          <w:sz w:val="24"/>
          <w:szCs w:val="24"/>
        </w:rPr>
        <w:t xml:space="preserve"> określenia zakresu wyłączenia z masy upadłości części dochodu</w:t>
      </w:r>
      <w:r w:rsidR="00443C5D" w:rsidRPr="007B6A65">
        <w:rPr>
          <w:rFonts w:ascii="Times New Roman" w:hAnsi="Times New Roman" w:cs="Times New Roman"/>
          <w:sz w:val="24"/>
          <w:szCs w:val="24"/>
        </w:rPr>
        <w:t xml:space="preserve"> upadłego, wskazując, że sędzia-</w:t>
      </w:r>
      <w:r w:rsidR="00AD6B45" w:rsidRPr="007B6A65">
        <w:rPr>
          <w:rFonts w:ascii="Times New Roman" w:hAnsi="Times New Roman" w:cs="Times New Roman"/>
          <w:sz w:val="24"/>
          <w:szCs w:val="24"/>
        </w:rPr>
        <w:t>komisarz</w:t>
      </w:r>
      <w:r w:rsidR="002740ED" w:rsidRPr="007B6A65">
        <w:rPr>
          <w:rFonts w:ascii="Times New Roman" w:hAnsi="Times New Roman" w:cs="Times New Roman"/>
          <w:sz w:val="24"/>
          <w:szCs w:val="24"/>
        </w:rPr>
        <w:t xml:space="preserve"> (lub sąd w przypadku postępowania upadłościowego w trybie przepisów Tytułu V ustawy)</w:t>
      </w:r>
      <w:r w:rsidR="00AD6B45" w:rsidRPr="007B6A65">
        <w:rPr>
          <w:rFonts w:ascii="Times New Roman" w:hAnsi="Times New Roman" w:cs="Times New Roman"/>
          <w:sz w:val="24"/>
          <w:szCs w:val="24"/>
        </w:rPr>
        <w:t xml:space="preserve"> </w:t>
      </w:r>
      <w:r w:rsidR="008438E1" w:rsidRPr="007B6A65">
        <w:rPr>
          <w:rFonts w:ascii="Times New Roman" w:hAnsi="Times New Roman" w:cs="Times New Roman"/>
          <w:sz w:val="24"/>
          <w:szCs w:val="24"/>
        </w:rPr>
        <w:t>będzie w tym przypadku</w:t>
      </w:r>
      <w:r w:rsidR="00AD6B45" w:rsidRPr="007B6A65">
        <w:rPr>
          <w:rFonts w:ascii="Times New Roman" w:hAnsi="Times New Roman" w:cs="Times New Roman"/>
          <w:sz w:val="24"/>
          <w:szCs w:val="24"/>
        </w:rPr>
        <w:t xml:space="preserve"> </w:t>
      </w:r>
      <w:r w:rsidR="008438E1" w:rsidRPr="007B6A65">
        <w:rPr>
          <w:rFonts w:ascii="Times New Roman" w:hAnsi="Times New Roman" w:cs="Times New Roman"/>
          <w:sz w:val="24"/>
          <w:szCs w:val="24"/>
        </w:rPr>
        <w:t xml:space="preserve">uwzględniał </w:t>
      </w:r>
      <w:r w:rsidR="002740ED" w:rsidRPr="007B6A65">
        <w:rPr>
          <w:rFonts w:ascii="Times New Roman" w:hAnsi="Times New Roman" w:cs="Times New Roman"/>
          <w:sz w:val="24"/>
          <w:szCs w:val="24"/>
        </w:rPr>
        <w:t xml:space="preserve">szczególne </w:t>
      </w:r>
      <w:r w:rsidR="008438E1" w:rsidRPr="007B6A65">
        <w:rPr>
          <w:rFonts w:ascii="Times New Roman" w:hAnsi="Times New Roman" w:cs="Times New Roman"/>
          <w:sz w:val="24"/>
          <w:szCs w:val="24"/>
        </w:rPr>
        <w:t>potrzeby upadłeg</w:t>
      </w:r>
      <w:r w:rsidR="002740ED" w:rsidRPr="007B6A65">
        <w:rPr>
          <w:rFonts w:ascii="Times New Roman" w:hAnsi="Times New Roman" w:cs="Times New Roman"/>
          <w:sz w:val="24"/>
          <w:szCs w:val="24"/>
        </w:rPr>
        <w:t>o</w:t>
      </w:r>
      <w:r w:rsidR="003C4C58" w:rsidRPr="007B6A65">
        <w:rPr>
          <w:rFonts w:ascii="Times New Roman" w:hAnsi="Times New Roman" w:cs="Times New Roman"/>
          <w:sz w:val="24"/>
          <w:szCs w:val="24"/>
        </w:rPr>
        <w:t xml:space="preserve"> </w:t>
      </w:r>
      <w:r w:rsidR="008438E1" w:rsidRPr="007B6A65">
        <w:rPr>
          <w:rFonts w:ascii="Times New Roman" w:hAnsi="Times New Roman" w:cs="Times New Roman"/>
          <w:sz w:val="24"/>
          <w:szCs w:val="24"/>
        </w:rPr>
        <w:t>i osób pozostających na jego utrzymaniu</w:t>
      </w:r>
      <w:r w:rsidR="002740ED" w:rsidRPr="007B6A65">
        <w:rPr>
          <w:rFonts w:ascii="Times New Roman" w:hAnsi="Times New Roman" w:cs="Times New Roman"/>
          <w:sz w:val="24"/>
          <w:szCs w:val="24"/>
        </w:rPr>
        <w:t xml:space="preserve"> (np. stan zdrowia, potrzeby mieszkaniowe)</w:t>
      </w:r>
      <w:r w:rsidR="00443C5D" w:rsidRPr="007B6A65">
        <w:rPr>
          <w:rFonts w:ascii="Times New Roman" w:hAnsi="Times New Roman" w:cs="Times New Roman"/>
          <w:sz w:val="24"/>
          <w:szCs w:val="24"/>
        </w:rPr>
        <w:t>. Postanowienie sędziego-</w:t>
      </w:r>
      <w:r w:rsidR="00020F7B" w:rsidRPr="007B6A65">
        <w:rPr>
          <w:rFonts w:ascii="Times New Roman" w:hAnsi="Times New Roman" w:cs="Times New Roman"/>
          <w:sz w:val="24"/>
          <w:szCs w:val="24"/>
        </w:rPr>
        <w:t>komisarza będzie podlegało zaskarżeniu przez upadłego i jego wierzycieli.</w:t>
      </w:r>
      <w:r w:rsidR="002740ED" w:rsidRPr="007B6A65">
        <w:rPr>
          <w:rFonts w:ascii="Times New Roman" w:hAnsi="Times New Roman" w:cs="Times New Roman"/>
          <w:sz w:val="24"/>
          <w:szCs w:val="24"/>
        </w:rPr>
        <w:t xml:space="preserve"> Rozwiązanie to jest projektowane jako zabezpieczenie systemowe przed wyjątkowymi sytuacjami, w których</w:t>
      </w:r>
      <w:r w:rsidR="009D6028" w:rsidRPr="007B6A65">
        <w:rPr>
          <w:rFonts w:ascii="Times New Roman" w:hAnsi="Times New Roman" w:cs="Times New Roman"/>
          <w:sz w:val="24"/>
          <w:szCs w:val="24"/>
        </w:rPr>
        <w:t xml:space="preserve"> może znaleźć się upadły i jego rodzina.</w:t>
      </w:r>
      <w:r w:rsidR="00B72EC4" w:rsidRPr="007B6A65">
        <w:rPr>
          <w:rFonts w:ascii="Times New Roman" w:hAnsi="Times New Roman" w:cs="Times New Roman"/>
          <w:sz w:val="24"/>
          <w:szCs w:val="24"/>
        </w:rPr>
        <w:t xml:space="preserve"> </w:t>
      </w:r>
    </w:p>
    <w:p w:rsidR="00017FD0" w:rsidRPr="007B6A65" w:rsidRDefault="00017FD0" w:rsidP="00B6310D">
      <w:pPr>
        <w:spacing w:before="240" w:after="0" w:line="360" w:lineRule="auto"/>
        <w:jc w:val="both"/>
        <w:rPr>
          <w:rFonts w:ascii="Times New Roman" w:hAnsi="Times New Roman" w:cs="Times New Roman"/>
          <w:b/>
          <w:sz w:val="24"/>
          <w:szCs w:val="24"/>
        </w:rPr>
      </w:pPr>
      <w:r w:rsidRPr="007B6A65">
        <w:rPr>
          <w:rFonts w:ascii="Times New Roman" w:hAnsi="Times New Roman" w:cs="Times New Roman"/>
          <w:b/>
          <w:sz w:val="24"/>
          <w:szCs w:val="24"/>
        </w:rPr>
        <w:t>Art. 63a oraz uchylenie art. 491</w:t>
      </w:r>
      <w:r w:rsidRPr="007B6A65">
        <w:rPr>
          <w:rFonts w:ascii="Times New Roman" w:hAnsi="Times New Roman" w:cs="Times New Roman"/>
          <w:b/>
          <w:sz w:val="24"/>
          <w:szCs w:val="24"/>
          <w:vertAlign w:val="superscript"/>
        </w:rPr>
        <w:t>11</w:t>
      </w:r>
      <w:r w:rsidRPr="007B6A65">
        <w:rPr>
          <w:rFonts w:ascii="Times New Roman" w:hAnsi="Times New Roman" w:cs="Times New Roman"/>
          <w:b/>
          <w:sz w:val="24"/>
          <w:szCs w:val="24"/>
        </w:rPr>
        <w:t xml:space="preserve"> </w:t>
      </w:r>
    </w:p>
    <w:p w:rsidR="00C52593" w:rsidRPr="007B6A65" w:rsidRDefault="00017FD0" w:rsidP="0003439D">
      <w:pPr>
        <w:spacing w:before="120" w:after="0" w:line="360" w:lineRule="auto"/>
        <w:jc w:val="both"/>
        <w:rPr>
          <w:rFonts w:ascii="Times New Roman" w:hAnsi="Times New Roman" w:cs="Times New Roman"/>
          <w:sz w:val="24"/>
          <w:szCs w:val="24"/>
        </w:rPr>
      </w:pPr>
      <w:r w:rsidRPr="007B6A65">
        <w:rPr>
          <w:rFonts w:ascii="Times New Roman" w:hAnsi="Times New Roman" w:cs="Times New Roman"/>
          <w:sz w:val="24"/>
          <w:szCs w:val="24"/>
        </w:rPr>
        <w:t xml:space="preserve">Proponowane rozwiązanie ma </w:t>
      </w:r>
      <w:r w:rsidR="00462120" w:rsidRPr="007B6A65">
        <w:rPr>
          <w:rFonts w:ascii="Times New Roman" w:hAnsi="Times New Roman" w:cs="Times New Roman"/>
          <w:sz w:val="24"/>
          <w:szCs w:val="24"/>
        </w:rPr>
        <w:t>wyjaśnić wzajemne</w:t>
      </w:r>
      <w:r w:rsidRPr="007B6A65">
        <w:rPr>
          <w:rFonts w:ascii="Times New Roman" w:hAnsi="Times New Roman" w:cs="Times New Roman"/>
          <w:sz w:val="24"/>
          <w:szCs w:val="24"/>
        </w:rPr>
        <w:t xml:space="preserve"> relacj</w:t>
      </w:r>
      <w:r w:rsidR="00462120" w:rsidRPr="007B6A65">
        <w:rPr>
          <w:rFonts w:ascii="Times New Roman" w:hAnsi="Times New Roman" w:cs="Times New Roman"/>
          <w:sz w:val="24"/>
          <w:szCs w:val="24"/>
        </w:rPr>
        <w:t>e</w:t>
      </w:r>
      <w:r w:rsidR="006050E2" w:rsidRPr="007B6A65">
        <w:rPr>
          <w:rFonts w:ascii="Times New Roman" w:hAnsi="Times New Roman" w:cs="Times New Roman"/>
          <w:sz w:val="24"/>
          <w:szCs w:val="24"/>
        </w:rPr>
        <w:t xml:space="preserve"> art. 73 i </w:t>
      </w:r>
      <w:r w:rsidR="00443C5D" w:rsidRPr="007B6A65">
        <w:rPr>
          <w:rFonts w:ascii="Times New Roman" w:hAnsi="Times New Roman" w:cs="Times New Roman"/>
          <w:sz w:val="24"/>
          <w:szCs w:val="24"/>
        </w:rPr>
        <w:t xml:space="preserve">art. </w:t>
      </w:r>
      <w:r w:rsidR="006050E2" w:rsidRPr="007B6A65">
        <w:rPr>
          <w:rFonts w:ascii="Times New Roman" w:hAnsi="Times New Roman" w:cs="Times New Roman"/>
          <w:sz w:val="24"/>
          <w:szCs w:val="24"/>
        </w:rPr>
        <w:t>491</w:t>
      </w:r>
      <w:r w:rsidRPr="007B6A65">
        <w:rPr>
          <w:rFonts w:ascii="Times New Roman" w:hAnsi="Times New Roman" w:cs="Times New Roman"/>
          <w:sz w:val="24"/>
          <w:szCs w:val="24"/>
          <w:vertAlign w:val="superscript"/>
        </w:rPr>
        <w:t>11</w:t>
      </w:r>
      <w:r w:rsidRPr="007B6A65">
        <w:rPr>
          <w:rFonts w:ascii="Times New Roman" w:hAnsi="Times New Roman" w:cs="Times New Roman"/>
          <w:sz w:val="24"/>
          <w:szCs w:val="24"/>
        </w:rPr>
        <w:t xml:space="preserve"> </w:t>
      </w:r>
      <w:proofErr w:type="spellStart"/>
      <w:r w:rsidR="006050E2" w:rsidRPr="007B6A65">
        <w:rPr>
          <w:rFonts w:ascii="Times New Roman" w:hAnsi="Times New Roman" w:cs="Times New Roman"/>
          <w:sz w:val="24"/>
          <w:szCs w:val="24"/>
        </w:rPr>
        <w:t>p.u</w:t>
      </w:r>
      <w:proofErr w:type="spellEnd"/>
      <w:r w:rsidR="006050E2" w:rsidRPr="007B6A65">
        <w:rPr>
          <w:rFonts w:ascii="Times New Roman" w:hAnsi="Times New Roman" w:cs="Times New Roman"/>
          <w:sz w:val="24"/>
          <w:szCs w:val="24"/>
        </w:rPr>
        <w:t>.</w:t>
      </w:r>
      <w:r w:rsidRPr="007B6A65">
        <w:rPr>
          <w:rFonts w:ascii="Times New Roman" w:hAnsi="Times New Roman" w:cs="Times New Roman"/>
          <w:sz w:val="24"/>
          <w:szCs w:val="24"/>
        </w:rPr>
        <w:t>,</w:t>
      </w:r>
      <w:r w:rsidR="00B72EC4" w:rsidRPr="007B6A65">
        <w:rPr>
          <w:rFonts w:ascii="Times New Roman" w:hAnsi="Times New Roman" w:cs="Times New Roman"/>
          <w:sz w:val="24"/>
          <w:szCs w:val="24"/>
        </w:rPr>
        <w:t xml:space="preserve"> </w:t>
      </w:r>
      <w:r w:rsidR="006050E2" w:rsidRPr="007B6A65">
        <w:rPr>
          <w:rFonts w:ascii="Times New Roman" w:hAnsi="Times New Roman" w:cs="Times New Roman"/>
          <w:sz w:val="24"/>
          <w:szCs w:val="24"/>
        </w:rPr>
        <w:t xml:space="preserve"> </w:t>
      </w:r>
      <w:r w:rsidRPr="007B6A65">
        <w:rPr>
          <w:rFonts w:ascii="Times New Roman" w:hAnsi="Times New Roman" w:cs="Times New Roman"/>
          <w:sz w:val="24"/>
          <w:szCs w:val="24"/>
        </w:rPr>
        <w:t xml:space="preserve">a jednocześnie </w:t>
      </w:r>
      <w:r w:rsidR="008770C2" w:rsidRPr="007B6A65">
        <w:rPr>
          <w:rFonts w:ascii="Times New Roman" w:hAnsi="Times New Roman" w:cs="Times New Roman"/>
          <w:sz w:val="24"/>
          <w:szCs w:val="24"/>
        </w:rPr>
        <w:t xml:space="preserve">wyeliminować </w:t>
      </w:r>
      <w:r w:rsidR="00DD1A31" w:rsidRPr="007B6A65">
        <w:rPr>
          <w:rFonts w:ascii="Times New Roman" w:hAnsi="Times New Roman" w:cs="Times New Roman"/>
          <w:sz w:val="24"/>
          <w:szCs w:val="24"/>
        </w:rPr>
        <w:t>w postępowaniu upadłościowym, także dotyczącym przedsiębiorców, składani</w:t>
      </w:r>
      <w:r w:rsidR="008770C2" w:rsidRPr="007B6A65">
        <w:rPr>
          <w:rFonts w:ascii="Times New Roman" w:hAnsi="Times New Roman" w:cs="Times New Roman"/>
          <w:sz w:val="24"/>
          <w:szCs w:val="24"/>
        </w:rPr>
        <w:t>e</w:t>
      </w:r>
      <w:r w:rsidR="00DD1A31" w:rsidRPr="007B6A65">
        <w:rPr>
          <w:rFonts w:ascii="Times New Roman" w:hAnsi="Times New Roman" w:cs="Times New Roman"/>
          <w:sz w:val="24"/>
          <w:szCs w:val="24"/>
        </w:rPr>
        <w:t xml:space="preserve"> wniosków </w:t>
      </w:r>
      <w:r w:rsidR="008769A5" w:rsidRPr="007B6A65">
        <w:rPr>
          <w:rFonts w:ascii="Times New Roman" w:hAnsi="Times New Roman" w:cs="Times New Roman"/>
          <w:sz w:val="24"/>
          <w:szCs w:val="24"/>
        </w:rPr>
        <w:t>o wyłączenie z masy upadłości we wszystkich tych przypadkach, gdy spór</w:t>
      </w:r>
      <w:r w:rsidR="0072062C" w:rsidRPr="007B6A65">
        <w:rPr>
          <w:rFonts w:ascii="Times New Roman" w:hAnsi="Times New Roman" w:cs="Times New Roman"/>
          <w:sz w:val="24"/>
          <w:szCs w:val="24"/>
        </w:rPr>
        <w:t xml:space="preserve"> dotyczący poszczególnych przedmiotów należących do upadłego ma w istocie charakter </w:t>
      </w:r>
      <w:r w:rsidR="00EB673F" w:rsidRPr="007B6A65">
        <w:rPr>
          <w:rFonts w:ascii="Times New Roman" w:hAnsi="Times New Roman" w:cs="Times New Roman"/>
          <w:sz w:val="24"/>
          <w:szCs w:val="24"/>
        </w:rPr>
        <w:t>wewnętrzny</w:t>
      </w:r>
      <w:r w:rsidR="00D56C5A" w:rsidRPr="007B6A65">
        <w:rPr>
          <w:rFonts w:ascii="Times New Roman" w:hAnsi="Times New Roman" w:cs="Times New Roman"/>
          <w:sz w:val="24"/>
          <w:szCs w:val="24"/>
        </w:rPr>
        <w:t>, ściśle związany z postępowaniem upadłościowym</w:t>
      </w:r>
      <w:r w:rsidR="006050E2" w:rsidRPr="007B6A65">
        <w:rPr>
          <w:rFonts w:ascii="Times New Roman" w:hAnsi="Times New Roman" w:cs="Times New Roman"/>
          <w:sz w:val="24"/>
          <w:szCs w:val="24"/>
        </w:rPr>
        <w:t xml:space="preserve"> </w:t>
      </w:r>
      <w:r w:rsidR="0025497A" w:rsidRPr="007B6A65">
        <w:rPr>
          <w:rFonts w:ascii="Times New Roman" w:hAnsi="Times New Roman" w:cs="Times New Roman"/>
          <w:sz w:val="24"/>
          <w:szCs w:val="24"/>
        </w:rPr>
        <w:t>i</w:t>
      </w:r>
      <w:r w:rsidR="0072062C" w:rsidRPr="007B6A65">
        <w:rPr>
          <w:rFonts w:ascii="Times New Roman" w:hAnsi="Times New Roman" w:cs="Times New Roman"/>
          <w:sz w:val="24"/>
          <w:szCs w:val="24"/>
        </w:rPr>
        <w:t xml:space="preserve"> sprowadza się do </w:t>
      </w:r>
      <w:r w:rsidR="0025497A" w:rsidRPr="007B6A65">
        <w:rPr>
          <w:rFonts w:ascii="Times New Roman" w:hAnsi="Times New Roman" w:cs="Times New Roman"/>
          <w:sz w:val="24"/>
          <w:szCs w:val="24"/>
        </w:rPr>
        <w:t>interpretacji</w:t>
      </w:r>
      <w:r w:rsidR="0072062C" w:rsidRPr="007B6A65">
        <w:rPr>
          <w:rFonts w:ascii="Times New Roman" w:hAnsi="Times New Roman" w:cs="Times New Roman"/>
          <w:sz w:val="24"/>
          <w:szCs w:val="24"/>
        </w:rPr>
        <w:t xml:space="preserve"> przepisów </w:t>
      </w:r>
      <w:r w:rsidR="003562B4" w:rsidRPr="007B6A65">
        <w:rPr>
          <w:rFonts w:ascii="Times New Roman" w:hAnsi="Times New Roman" w:cs="Times New Roman"/>
          <w:sz w:val="24"/>
          <w:szCs w:val="24"/>
        </w:rPr>
        <w:t>o ustalaniu składu masy upadłości</w:t>
      </w:r>
      <w:r w:rsidR="00F73F63" w:rsidRPr="007B6A65">
        <w:rPr>
          <w:rFonts w:ascii="Times New Roman" w:hAnsi="Times New Roman" w:cs="Times New Roman"/>
          <w:sz w:val="24"/>
          <w:szCs w:val="24"/>
        </w:rPr>
        <w:t xml:space="preserve">. </w:t>
      </w:r>
      <w:r w:rsidR="000B05AD" w:rsidRPr="007B6A65">
        <w:rPr>
          <w:rFonts w:ascii="Times New Roman" w:hAnsi="Times New Roman" w:cs="Times New Roman"/>
          <w:sz w:val="24"/>
          <w:szCs w:val="24"/>
        </w:rPr>
        <w:t>Przeniesienie regulacji zawartej w art. 491</w:t>
      </w:r>
      <w:r w:rsidR="000B05AD" w:rsidRPr="007B6A65">
        <w:rPr>
          <w:rFonts w:ascii="Times New Roman" w:hAnsi="Times New Roman" w:cs="Times New Roman"/>
          <w:sz w:val="24"/>
          <w:szCs w:val="24"/>
          <w:vertAlign w:val="superscript"/>
        </w:rPr>
        <w:t>11</w:t>
      </w:r>
      <w:r w:rsidR="000B05AD" w:rsidRPr="007B6A65">
        <w:rPr>
          <w:rFonts w:ascii="Times New Roman" w:hAnsi="Times New Roman" w:cs="Times New Roman"/>
          <w:sz w:val="24"/>
          <w:szCs w:val="24"/>
        </w:rPr>
        <w:t xml:space="preserve"> do części </w:t>
      </w:r>
      <w:r w:rsidR="00D71875" w:rsidRPr="007B6A65">
        <w:rPr>
          <w:rFonts w:ascii="Times New Roman" w:hAnsi="Times New Roman" w:cs="Times New Roman"/>
          <w:sz w:val="24"/>
          <w:szCs w:val="24"/>
        </w:rPr>
        <w:t>pierwszej ustawy – Prawo upadłościowe oznacza też, że art. 63a i przepisy dotyczące wyłączenia z masy upadłości mają charakter uzupełniający</w:t>
      </w:r>
      <w:r w:rsidR="00443C5D" w:rsidRPr="007B6A65">
        <w:rPr>
          <w:rFonts w:ascii="Times New Roman" w:hAnsi="Times New Roman" w:cs="Times New Roman"/>
          <w:sz w:val="24"/>
          <w:szCs w:val="24"/>
        </w:rPr>
        <w:t>,</w:t>
      </w:r>
      <w:r w:rsidR="00D71875" w:rsidRPr="007B6A65">
        <w:rPr>
          <w:rFonts w:ascii="Times New Roman" w:hAnsi="Times New Roman" w:cs="Times New Roman"/>
          <w:sz w:val="24"/>
          <w:szCs w:val="24"/>
        </w:rPr>
        <w:t xml:space="preserve"> a nie </w:t>
      </w:r>
      <w:r w:rsidR="00D17F6F" w:rsidRPr="007B6A65">
        <w:rPr>
          <w:rFonts w:ascii="Times New Roman" w:hAnsi="Times New Roman" w:cs="Times New Roman"/>
          <w:sz w:val="24"/>
          <w:szCs w:val="24"/>
        </w:rPr>
        <w:t>wzajemnie wykluczający</w:t>
      </w:r>
      <w:r w:rsidR="00E34424" w:rsidRPr="007B6A65">
        <w:rPr>
          <w:rFonts w:ascii="Times New Roman" w:hAnsi="Times New Roman" w:cs="Times New Roman"/>
          <w:sz w:val="24"/>
          <w:szCs w:val="24"/>
        </w:rPr>
        <w:t xml:space="preserve"> (por. zmianę w art. 491</w:t>
      </w:r>
      <w:r w:rsidR="00E34424" w:rsidRPr="007B6A65">
        <w:rPr>
          <w:rFonts w:ascii="Times New Roman" w:hAnsi="Times New Roman" w:cs="Times New Roman"/>
          <w:sz w:val="24"/>
          <w:szCs w:val="24"/>
          <w:vertAlign w:val="superscript"/>
        </w:rPr>
        <w:t>2</w:t>
      </w:r>
      <w:r w:rsidR="00E34424" w:rsidRPr="007B6A65">
        <w:rPr>
          <w:rFonts w:ascii="Times New Roman" w:hAnsi="Times New Roman" w:cs="Times New Roman"/>
          <w:sz w:val="24"/>
          <w:szCs w:val="24"/>
        </w:rPr>
        <w:t>)</w:t>
      </w:r>
      <w:r w:rsidR="00D17F6F" w:rsidRPr="007B6A65">
        <w:rPr>
          <w:rFonts w:ascii="Times New Roman" w:hAnsi="Times New Roman" w:cs="Times New Roman"/>
          <w:sz w:val="24"/>
          <w:szCs w:val="24"/>
        </w:rPr>
        <w:t>.</w:t>
      </w:r>
      <w:r w:rsidR="00B72EC4" w:rsidRPr="007B6A65">
        <w:rPr>
          <w:rFonts w:ascii="Times New Roman" w:hAnsi="Times New Roman" w:cs="Times New Roman"/>
          <w:sz w:val="24"/>
          <w:szCs w:val="24"/>
        </w:rPr>
        <w:t xml:space="preserve"> </w:t>
      </w:r>
    </w:p>
    <w:p w:rsidR="000804B3" w:rsidRPr="007B6A65" w:rsidRDefault="006050E2" w:rsidP="00B6310D">
      <w:pPr>
        <w:keepNext/>
        <w:keepLines/>
        <w:spacing w:before="120" w:after="0" w:line="360" w:lineRule="auto"/>
        <w:rPr>
          <w:rFonts w:ascii="Times New Roman" w:hAnsi="Times New Roman" w:cs="Times New Roman"/>
          <w:b/>
          <w:sz w:val="24"/>
          <w:szCs w:val="24"/>
        </w:rPr>
      </w:pPr>
      <w:r w:rsidRPr="007B6A65">
        <w:rPr>
          <w:rFonts w:ascii="Times New Roman" w:hAnsi="Times New Roman" w:cs="Times New Roman"/>
          <w:b/>
          <w:sz w:val="24"/>
          <w:szCs w:val="24"/>
        </w:rPr>
        <w:t xml:space="preserve">Art. 125 </w:t>
      </w:r>
    </w:p>
    <w:p w:rsidR="002C1047" w:rsidRPr="007B6A65" w:rsidRDefault="002C1047" w:rsidP="00B6310D">
      <w:pPr>
        <w:spacing w:before="120" w:after="0" w:line="360" w:lineRule="auto"/>
        <w:jc w:val="both"/>
        <w:rPr>
          <w:rFonts w:ascii="Times New Roman" w:hAnsi="Times New Roman" w:cs="Times New Roman"/>
          <w:sz w:val="24"/>
          <w:szCs w:val="24"/>
        </w:rPr>
      </w:pPr>
      <w:r w:rsidRPr="007B6A65">
        <w:rPr>
          <w:rFonts w:ascii="Times New Roman" w:hAnsi="Times New Roman" w:cs="Times New Roman"/>
          <w:sz w:val="24"/>
          <w:szCs w:val="24"/>
        </w:rPr>
        <w:t xml:space="preserve">Zmiana w </w:t>
      </w:r>
      <w:r w:rsidR="006050E2" w:rsidRPr="007B6A65">
        <w:rPr>
          <w:rFonts w:ascii="Times New Roman" w:hAnsi="Times New Roman" w:cs="Times New Roman"/>
          <w:sz w:val="24"/>
          <w:szCs w:val="24"/>
        </w:rPr>
        <w:t xml:space="preserve">art. 125 </w:t>
      </w:r>
      <w:r w:rsidRPr="007B6A65">
        <w:rPr>
          <w:rFonts w:ascii="Times New Roman" w:hAnsi="Times New Roman" w:cs="Times New Roman"/>
          <w:sz w:val="24"/>
          <w:szCs w:val="24"/>
        </w:rPr>
        <w:t>ust. 3 umożliwia obronę</w:t>
      </w:r>
      <w:r w:rsidR="00761B0E" w:rsidRPr="007B6A65">
        <w:rPr>
          <w:rFonts w:ascii="Times New Roman" w:hAnsi="Times New Roman" w:cs="Times New Roman"/>
          <w:sz w:val="24"/>
          <w:szCs w:val="24"/>
        </w:rPr>
        <w:t xml:space="preserve"> byłego </w:t>
      </w:r>
      <w:r w:rsidR="00232FF4" w:rsidRPr="007B6A65">
        <w:rPr>
          <w:rFonts w:ascii="Times New Roman" w:hAnsi="Times New Roman" w:cs="Times New Roman"/>
          <w:sz w:val="24"/>
          <w:szCs w:val="24"/>
        </w:rPr>
        <w:t>małżonka albo</w:t>
      </w:r>
      <w:r w:rsidRPr="007B6A65">
        <w:rPr>
          <w:rFonts w:ascii="Times New Roman" w:hAnsi="Times New Roman" w:cs="Times New Roman"/>
          <w:sz w:val="24"/>
          <w:szCs w:val="24"/>
        </w:rPr>
        <w:t xml:space="preserve"> małżonka upadłego przed </w:t>
      </w:r>
      <w:r w:rsidR="006050E2" w:rsidRPr="007B6A65">
        <w:rPr>
          <w:rFonts w:ascii="Times New Roman" w:hAnsi="Times New Roman" w:cs="Times New Roman"/>
          <w:sz w:val="24"/>
          <w:szCs w:val="24"/>
        </w:rPr>
        <w:t>objęciem masą u</w:t>
      </w:r>
      <w:r w:rsidR="0073639C" w:rsidRPr="007B6A65">
        <w:rPr>
          <w:rFonts w:ascii="Times New Roman" w:hAnsi="Times New Roman" w:cs="Times New Roman"/>
          <w:sz w:val="24"/>
          <w:szCs w:val="24"/>
        </w:rPr>
        <w:t xml:space="preserve">padłości majątku, który </w:t>
      </w:r>
      <w:r w:rsidR="00761B0E" w:rsidRPr="007B6A65">
        <w:rPr>
          <w:rFonts w:ascii="Times New Roman" w:hAnsi="Times New Roman" w:cs="Times New Roman"/>
          <w:sz w:val="24"/>
          <w:szCs w:val="24"/>
        </w:rPr>
        <w:t>w ciągu roku przed dniem złożenia</w:t>
      </w:r>
      <w:r w:rsidR="00663AFE" w:rsidRPr="007B6A65">
        <w:rPr>
          <w:rFonts w:ascii="Times New Roman" w:hAnsi="Times New Roman" w:cs="Times New Roman"/>
          <w:sz w:val="24"/>
          <w:szCs w:val="24"/>
        </w:rPr>
        <w:t xml:space="preserve"> wniosku</w:t>
      </w:r>
      <w:r w:rsidR="00B72EC4" w:rsidRPr="007B6A65">
        <w:rPr>
          <w:rFonts w:ascii="Times New Roman" w:hAnsi="Times New Roman" w:cs="Times New Roman"/>
          <w:sz w:val="24"/>
          <w:szCs w:val="24"/>
        </w:rPr>
        <w:t xml:space="preserve"> </w:t>
      </w:r>
      <w:r w:rsidR="006E0C85" w:rsidRPr="007B6A65">
        <w:rPr>
          <w:rFonts w:ascii="Times New Roman" w:hAnsi="Times New Roman" w:cs="Times New Roman"/>
          <w:sz w:val="24"/>
          <w:szCs w:val="24"/>
        </w:rPr>
        <w:t xml:space="preserve"> </w:t>
      </w:r>
      <w:r w:rsidR="00663AFE" w:rsidRPr="007B6A65">
        <w:rPr>
          <w:rFonts w:ascii="Times New Roman" w:hAnsi="Times New Roman" w:cs="Times New Roman"/>
          <w:sz w:val="24"/>
          <w:szCs w:val="24"/>
        </w:rPr>
        <w:t>o ogłoszenie upadłości przestał być majątkiem wspólnym w wyniku rozwodu, separacji lub ubezwłasnowolnienia jednego z małżonków</w:t>
      </w:r>
      <w:r w:rsidR="0073639C" w:rsidRPr="007B6A65">
        <w:rPr>
          <w:rFonts w:ascii="Times New Roman" w:hAnsi="Times New Roman" w:cs="Times New Roman"/>
          <w:sz w:val="24"/>
          <w:szCs w:val="24"/>
        </w:rPr>
        <w:t>. W związku z dużym wzrostem li</w:t>
      </w:r>
      <w:r w:rsidR="008A5DE2" w:rsidRPr="007B6A65">
        <w:rPr>
          <w:rFonts w:ascii="Times New Roman" w:hAnsi="Times New Roman" w:cs="Times New Roman"/>
          <w:sz w:val="24"/>
          <w:szCs w:val="24"/>
        </w:rPr>
        <w:t>czby upadłości konsumenckich</w:t>
      </w:r>
      <w:r w:rsidR="00663AFE" w:rsidRPr="007B6A65">
        <w:rPr>
          <w:rFonts w:ascii="Times New Roman" w:hAnsi="Times New Roman" w:cs="Times New Roman"/>
          <w:sz w:val="24"/>
          <w:szCs w:val="24"/>
        </w:rPr>
        <w:t xml:space="preserve"> </w:t>
      </w:r>
      <w:r w:rsidR="00AC6E31" w:rsidRPr="007B6A65">
        <w:rPr>
          <w:rFonts w:ascii="Times New Roman" w:hAnsi="Times New Roman" w:cs="Times New Roman"/>
          <w:sz w:val="24"/>
          <w:szCs w:val="24"/>
        </w:rPr>
        <w:t xml:space="preserve">w ostatnich dwóch latach </w:t>
      </w:r>
      <w:r w:rsidR="00663AFE" w:rsidRPr="007B6A65">
        <w:rPr>
          <w:rFonts w:ascii="Times New Roman" w:hAnsi="Times New Roman" w:cs="Times New Roman"/>
          <w:sz w:val="24"/>
          <w:szCs w:val="24"/>
        </w:rPr>
        <w:t>w praktyce pojawiły się sytuacje, które</w:t>
      </w:r>
      <w:r w:rsidR="00890351" w:rsidRPr="007B6A65">
        <w:rPr>
          <w:rFonts w:ascii="Times New Roman" w:hAnsi="Times New Roman" w:cs="Times New Roman"/>
          <w:sz w:val="24"/>
          <w:szCs w:val="24"/>
        </w:rPr>
        <w:t xml:space="preserve"> n</w:t>
      </w:r>
      <w:r w:rsidR="00B578FA" w:rsidRPr="007B6A65">
        <w:rPr>
          <w:rFonts w:ascii="Times New Roman" w:hAnsi="Times New Roman" w:cs="Times New Roman"/>
          <w:sz w:val="24"/>
          <w:szCs w:val="24"/>
        </w:rPr>
        <w:t>aruszały prawa, w szczególności</w:t>
      </w:r>
      <w:r w:rsidR="00890351" w:rsidRPr="007B6A65">
        <w:rPr>
          <w:rFonts w:ascii="Times New Roman" w:hAnsi="Times New Roman" w:cs="Times New Roman"/>
          <w:sz w:val="24"/>
          <w:szCs w:val="24"/>
        </w:rPr>
        <w:t xml:space="preserve"> byłych małżonków osób </w:t>
      </w:r>
      <w:r w:rsidR="00AC6E31" w:rsidRPr="007B6A65">
        <w:rPr>
          <w:rFonts w:ascii="Times New Roman" w:hAnsi="Times New Roman" w:cs="Times New Roman"/>
          <w:sz w:val="24"/>
          <w:szCs w:val="24"/>
        </w:rPr>
        <w:t>objętych postępowaniem upadłościowym</w:t>
      </w:r>
      <w:r w:rsidR="00B578FA" w:rsidRPr="007B6A65">
        <w:rPr>
          <w:rFonts w:ascii="Times New Roman" w:hAnsi="Times New Roman" w:cs="Times New Roman"/>
          <w:sz w:val="24"/>
          <w:szCs w:val="24"/>
        </w:rPr>
        <w:t>,</w:t>
      </w:r>
      <w:r w:rsidR="00890351" w:rsidRPr="007B6A65">
        <w:rPr>
          <w:rFonts w:ascii="Times New Roman" w:hAnsi="Times New Roman" w:cs="Times New Roman"/>
          <w:sz w:val="24"/>
          <w:szCs w:val="24"/>
        </w:rPr>
        <w:t xml:space="preserve"> przez automatyzm działania normy przewidzianej w art. 125 ust. 3 w zw. z art. 125 ust. 1 </w:t>
      </w:r>
      <w:proofErr w:type="spellStart"/>
      <w:r w:rsidR="006050E2" w:rsidRPr="007B6A65">
        <w:rPr>
          <w:rFonts w:ascii="Times New Roman" w:hAnsi="Times New Roman" w:cs="Times New Roman"/>
          <w:sz w:val="24"/>
          <w:szCs w:val="24"/>
        </w:rPr>
        <w:t>p.u</w:t>
      </w:r>
      <w:proofErr w:type="spellEnd"/>
      <w:r w:rsidR="006050E2" w:rsidRPr="007B6A65">
        <w:rPr>
          <w:rFonts w:ascii="Times New Roman" w:hAnsi="Times New Roman" w:cs="Times New Roman"/>
          <w:sz w:val="24"/>
          <w:szCs w:val="24"/>
        </w:rPr>
        <w:t>.</w:t>
      </w:r>
      <w:r w:rsidR="00AC6E31" w:rsidRPr="007B6A65">
        <w:rPr>
          <w:rFonts w:ascii="Times New Roman" w:hAnsi="Times New Roman" w:cs="Times New Roman"/>
          <w:sz w:val="24"/>
          <w:szCs w:val="24"/>
        </w:rPr>
        <w:t>, niezależnie od</w:t>
      </w:r>
      <w:r w:rsidR="00290D97" w:rsidRPr="007B6A65">
        <w:rPr>
          <w:rFonts w:ascii="Times New Roman" w:hAnsi="Times New Roman" w:cs="Times New Roman"/>
          <w:sz w:val="24"/>
          <w:szCs w:val="24"/>
        </w:rPr>
        <w:t xml:space="preserve"> </w:t>
      </w:r>
      <w:r w:rsidR="00870C36" w:rsidRPr="007B6A65">
        <w:rPr>
          <w:rFonts w:ascii="Times New Roman" w:hAnsi="Times New Roman" w:cs="Times New Roman"/>
          <w:sz w:val="24"/>
          <w:szCs w:val="24"/>
        </w:rPr>
        <w:t xml:space="preserve">świadomości </w:t>
      </w:r>
      <w:r w:rsidR="00232FF4" w:rsidRPr="007B6A65">
        <w:rPr>
          <w:rFonts w:ascii="Times New Roman" w:hAnsi="Times New Roman" w:cs="Times New Roman"/>
          <w:sz w:val="24"/>
          <w:szCs w:val="24"/>
        </w:rPr>
        <w:t xml:space="preserve">byłego małżonka co do </w:t>
      </w:r>
      <w:r w:rsidR="005A0893" w:rsidRPr="007B6A65">
        <w:rPr>
          <w:rFonts w:ascii="Times New Roman" w:hAnsi="Times New Roman" w:cs="Times New Roman"/>
          <w:sz w:val="24"/>
          <w:szCs w:val="24"/>
        </w:rPr>
        <w:t>istnienia podstawy do ogłoszenia upadłości</w:t>
      </w:r>
      <w:r w:rsidR="008A5DE2" w:rsidRPr="007B6A65">
        <w:rPr>
          <w:rFonts w:ascii="Times New Roman" w:hAnsi="Times New Roman" w:cs="Times New Roman"/>
          <w:sz w:val="24"/>
          <w:szCs w:val="24"/>
        </w:rPr>
        <w:t>, sposobu w jaki</w:t>
      </w:r>
      <w:r w:rsidR="00290D97" w:rsidRPr="007B6A65">
        <w:rPr>
          <w:rFonts w:ascii="Times New Roman" w:hAnsi="Times New Roman" w:cs="Times New Roman"/>
          <w:sz w:val="24"/>
          <w:szCs w:val="24"/>
        </w:rPr>
        <w:t xml:space="preserve"> dokonano podziału majątku w związku z powstaniem </w:t>
      </w:r>
      <w:r w:rsidR="002D4499" w:rsidRPr="007B6A65">
        <w:rPr>
          <w:rFonts w:ascii="Times New Roman" w:hAnsi="Times New Roman" w:cs="Times New Roman"/>
          <w:sz w:val="24"/>
          <w:szCs w:val="24"/>
        </w:rPr>
        <w:t>rozdzielności majątkowej w okresie roku od złożenia wniosku o ogłoszenie upadłości</w:t>
      </w:r>
      <w:r w:rsidR="00290D97" w:rsidRPr="007B6A65">
        <w:rPr>
          <w:rFonts w:ascii="Times New Roman" w:hAnsi="Times New Roman" w:cs="Times New Roman"/>
          <w:sz w:val="24"/>
          <w:szCs w:val="24"/>
        </w:rPr>
        <w:t xml:space="preserve"> oraz </w:t>
      </w:r>
      <w:r w:rsidR="00C76712" w:rsidRPr="007B6A65">
        <w:rPr>
          <w:rFonts w:ascii="Times New Roman" w:hAnsi="Times New Roman" w:cs="Times New Roman"/>
          <w:sz w:val="24"/>
          <w:szCs w:val="24"/>
        </w:rPr>
        <w:t>okoliczności powstania</w:t>
      </w:r>
      <w:r w:rsidR="006050E2" w:rsidRPr="007B6A65">
        <w:rPr>
          <w:rFonts w:ascii="Times New Roman" w:hAnsi="Times New Roman" w:cs="Times New Roman"/>
          <w:sz w:val="24"/>
          <w:szCs w:val="24"/>
        </w:rPr>
        <w:t xml:space="preserve"> zadłużenia</w:t>
      </w:r>
      <w:r w:rsidR="00290D97" w:rsidRPr="007B6A65">
        <w:rPr>
          <w:rFonts w:ascii="Times New Roman" w:hAnsi="Times New Roman" w:cs="Times New Roman"/>
          <w:sz w:val="24"/>
          <w:szCs w:val="24"/>
        </w:rPr>
        <w:t xml:space="preserve"> byłego małżonka</w:t>
      </w:r>
      <w:r w:rsidR="00890351" w:rsidRPr="007B6A65">
        <w:rPr>
          <w:rFonts w:ascii="Times New Roman" w:hAnsi="Times New Roman" w:cs="Times New Roman"/>
          <w:sz w:val="24"/>
          <w:szCs w:val="24"/>
        </w:rPr>
        <w:t>.</w:t>
      </w:r>
      <w:r w:rsidR="00290D97" w:rsidRPr="007B6A65">
        <w:rPr>
          <w:rFonts w:ascii="Times New Roman" w:hAnsi="Times New Roman" w:cs="Times New Roman"/>
          <w:sz w:val="24"/>
          <w:szCs w:val="24"/>
        </w:rPr>
        <w:t xml:space="preserve"> </w:t>
      </w:r>
      <w:r w:rsidR="002D4499" w:rsidRPr="007B6A65">
        <w:rPr>
          <w:rFonts w:ascii="Times New Roman" w:hAnsi="Times New Roman" w:cs="Times New Roman"/>
          <w:sz w:val="24"/>
          <w:szCs w:val="24"/>
        </w:rPr>
        <w:t>Projektowane rozwiązanie pozwoli oddzielić</w:t>
      </w:r>
      <w:r w:rsidR="00B72EC4" w:rsidRPr="007B6A65">
        <w:rPr>
          <w:rFonts w:ascii="Times New Roman" w:hAnsi="Times New Roman" w:cs="Times New Roman"/>
          <w:sz w:val="24"/>
          <w:szCs w:val="24"/>
        </w:rPr>
        <w:t xml:space="preserve"> </w:t>
      </w:r>
      <w:r w:rsidR="002D4499" w:rsidRPr="007B6A65">
        <w:rPr>
          <w:rFonts w:ascii="Times New Roman" w:hAnsi="Times New Roman" w:cs="Times New Roman"/>
          <w:sz w:val="24"/>
          <w:szCs w:val="24"/>
        </w:rPr>
        <w:t>w praktyce przypadki, w których postępowanie upadłościowe może być wy</w:t>
      </w:r>
      <w:r w:rsidR="003B1FF3" w:rsidRPr="007B6A65">
        <w:rPr>
          <w:rFonts w:ascii="Times New Roman" w:hAnsi="Times New Roman" w:cs="Times New Roman"/>
          <w:sz w:val="24"/>
          <w:szCs w:val="24"/>
        </w:rPr>
        <w:t xml:space="preserve">korzystane przez małżonków do uniknięcia odpowiedzialności wobec wierzycieli od tych, w których powstanie rozdzielności majątkowej z powodów wskazanych w art. 125 ust. 3 </w:t>
      </w:r>
      <w:proofErr w:type="spellStart"/>
      <w:r w:rsidR="006050E2" w:rsidRPr="007B6A65">
        <w:rPr>
          <w:rFonts w:ascii="Times New Roman" w:hAnsi="Times New Roman" w:cs="Times New Roman"/>
          <w:sz w:val="24"/>
          <w:szCs w:val="24"/>
        </w:rPr>
        <w:t>p.u</w:t>
      </w:r>
      <w:proofErr w:type="spellEnd"/>
      <w:r w:rsidR="006050E2" w:rsidRPr="007B6A65">
        <w:rPr>
          <w:rFonts w:ascii="Times New Roman" w:hAnsi="Times New Roman" w:cs="Times New Roman"/>
          <w:sz w:val="24"/>
          <w:szCs w:val="24"/>
        </w:rPr>
        <w:t>.</w:t>
      </w:r>
      <w:r w:rsidR="00C96D3F" w:rsidRPr="007B6A65">
        <w:rPr>
          <w:rFonts w:ascii="Times New Roman" w:hAnsi="Times New Roman" w:cs="Times New Roman"/>
          <w:sz w:val="24"/>
          <w:szCs w:val="24"/>
        </w:rPr>
        <w:t xml:space="preserve"> nie prowadzi do pokrzywdzenia wierzycieli</w:t>
      </w:r>
      <w:r w:rsidR="00365054" w:rsidRPr="007B6A65">
        <w:rPr>
          <w:rFonts w:ascii="Times New Roman" w:hAnsi="Times New Roman" w:cs="Times New Roman"/>
          <w:sz w:val="24"/>
          <w:szCs w:val="24"/>
        </w:rPr>
        <w:t xml:space="preserve"> i nie będzie stanowić nieuzasadnionego</w:t>
      </w:r>
      <w:r w:rsidR="00232FF4" w:rsidRPr="007B6A65">
        <w:rPr>
          <w:rFonts w:ascii="Times New Roman" w:hAnsi="Times New Roman" w:cs="Times New Roman"/>
          <w:sz w:val="24"/>
          <w:szCs w:val="24"/>
        </w:rPr>
        <w:t xml:space="preserve"> wzbogacenia byłego małżonka albo</w:t>
      </w:r>
      <w:r w:rsidR="00365054" w:rsidRPr="007B6A65">
        <w:rPr>
          <w:rFonts w:ascii="Times New Roman" w:hAnsi="Times New Roman" w:cs="Times New Roman"/>
          <w:sz w:val="24"/>
          <w:szCs w:val="24"/>
        </w:rPr>
        <w:t xml:space="preserve"> małżonka upadłego</w:t>
      </w:r>
      <w:r w:rsidR="00C96D3F" w:rsidRPr="007B6A65">
        <w:rPr>
          <w:rFonts w:ascii="Times New Roman" w:hAnsi="Times New Roman" w:cs="Times New Roman"/>
          <w:sz w:val="24"/>
          <w:szCs w:val="24"/>
        </w:rPr>
        <w:t>.</w:t>
      </w:r>
      <w:r w:rsidR="00C71A13" w:rsidRPr="007B6A65">
        <w:rPr>
          <w:rFonts w:ascii="Times New Roman" w:hAnsi="Times New Roman" w:cs="Times New Roman"/>
          <w:sz w:val="24"/>
          <w:szCs w:val="24"/>
        </w:rPr>
        <w:t xml:space="preserve"> Nie powinno też ulegać wątpliwości, że sąd będzie oceniał spełnienie przesłanek umożliwiających </w:t>
      </w:r>
      <w:r w:rsidR="009E1DC8" w:rsidRPr="007B6A65">
        <w:rPr>
          <w:rFonts w:ascii="Times New Roman" w:hAnsi="Times New Roman" w:cs="Times New Roman"/>
          <w:sz w:val="24"/>
          <w:szCs w:val="24"/>
        </w:rPr>
        <w:t xml:space="preserve">powodowi </w:t>
      </w:r>
      <w:r w:rsidR="00C71A13" w:rsidRPr="007B6A65">
        <w:rPr>
          <w:rFonts w:ascii="Times New Roman" w:hAnsi="Times New Roman" w:cs="Times New Roman"/>
          <w:sz w:val="24"/>
          <w:szCs w:val="24"/>
        </w:rPr>
        <w:t xml:space="preserve">ochronę przed upadłością małżonka lub byłego małżonka przy uwzględnieniu całokształtu </w:t>
      </w:r>
      <w:r w:rsidR="00B578FA" w:rsidRPr="007B6A65">
        <w:rPr>
          <w:rFonts w:ascii="Times New Roman" w:hAnsi="Times New Roman" w:cs="Times New Roman"/>
          <w:sz w:val="24"/>
          <w:szCs w:val="24"/>
        </w:rPr>
        <w:t xml:space="preserve">okoliczności </w:t>
      </w:r>
      <w:r w:rsidR="00C71A13" w:rsidRPr="007B6A65">
        <w:rPr>
          <w:rFonts w:ascii="Times New Roman" w:hAnsi="Times New Roman" w:cs="Times New Roman"/>
          <w:sz w:val="24"/>
          <w:szCs w:val="24"/>
        </w:rPr>
        <w:t>danej sprawy, a więc biorąc pod uwagę czas</w:t>
      </w:r>
      <w:r w:rsidR="00B578FA" w:rsidRPr="007B6A65">
        <w:rPr>
          <w:rFonts w:ascii="Times New Roman" w:hAnsi="Times New Roman" w:cs="Times New Roman"/>
          <w:sz w:val="24"/>
          <w:szCs w:val="24"/>
        </w:rPr>
        <w:t>,</w:t>
      </w:r>
      <w:r w:rsidR="00C71A13" w:rsidRPr="007B6A65">
        <w:rPr>
          <w:rFonts w:ascii="Times New Roman" w:hAnsi="Times New Roman" w:cs="Times New Roman"/>
          <w:sz w:val="24"/>
          <w:szCs w:val="24"/>
        </w:rPr>
        <w:t xml:space="preserve"> w którym wystąpiła niewypłacalność w relacji do rozwodu lub separacji, strukturę długów i czas ich powstania, sposób podziału majątku itp. </w:t>
      </w:r>
      <w:r w:rsidR="008E4742" w:rsidRPr="007B6A65">
        <w:rPr>
          <w:rFonts w:ascii="Times New Roman" w:hAnsi="Times New Roman" w:cs="Times New Roman"/>
          <w:sz w:val="24"/>
          <w:szCs w:val="24"/>
        </w:rPr>
        <w:t>P</w:t>
      </w:r>
      <w:r w:rsidR="00C71A13" w:rsidRPr="007B6A65">
        <w:rPr>
          <w:rFonts w:ascii="Times New Roman" w:hAnsi="Times New Roman" w:cs="Times New Roman"/>
          <w:sz w:val="24"/>
          <w:szCs w:val="24"/>
        </w:rPr>
        <w:t xml:space="preserve">roponowana regulacja ma na celu wyeliminowanie oczywistych </w:t>
      </w:r>
      <w:r w:rsidR="008E4742" w:rsidRPr="007B6A65">
        <w:rPr>
          <w:rFonts w:ascii="Times New Roman" w:hAnsi="Times New Roman" w:cs="Times New Roman"/>
          <w:sz w:val="24"/>
          <w:szCs w:val="24"/>
        </w:rPr>
        <w:t>niesprawiedliwych i nieakceptowalnych społecznie skutków ogłoszenia upadłości byłego małżonka, przy zachowaniu zasady bezskuteczności powstania rozdzielności majątkowej w ciągu roku przed dniem złożenia wniosku o ogłoszenie upadłoś</w:t>
      </w:r>
      <w:r w:rsidR="009D4148" w:rsidRPr="007B6A65">
        <w:rPr>
          <w:rFonts w:ascii="Times New Roman" w:hAnsi="Times New Roman" w:cs="Times New Roman"/>
          <w:sz w:val="24"/>
          <w:szCs w:val="24"/>
        </w:rPr>
        <w:t xml:space="preserve">ci. </w:t>
      </w:r>
      <w:r w:rsidR="009D6028" w:rsidRPr="007B6A65">
        <w:rPr>
          <w:rFonts w:ascii="Times New Roman" w:hAnsi="Times New Roman" w:cs="Times New Roman"/>
          <w:sz w:val="24"/>
          <w:szCs w:val="24"/>
        </w:rPr>
        <w:t xml:space="preserve">Mając na uwadze specyfikę sporu, ściśle związaną z ogłoszeniem upadłości jednego z małżonków, zdecydowano o </w:t>
      </w:r>
      <w:r w:rsidR="009B3DA8" w:rsidRPr="007B6A65">
        <w:rPr>
          <w:rFonts w:ascii="Times New Roman" w:hAnsi="Times New Roman" w:cs="Times New Roman"/>
          <w:sz w:val="24"/>
          <w:szCs w:val="24"/>
        </w:rPr>
        <w:t xml:space="preserve">wskazaniu właściwości sądu upadłościowego do rozpoznania opisanego w przepisie powództwa, co powinno zapewnić sprawne </w:t>
      </w:r>
      <w:r w:rsidR="00B578FA" w:rsidRPr="007B6A65">
        <w:rPr>
          <w:rFonts w:ascii="Times New Roman" w:hAnsi="Times New Roman" w:cs="Times New Roman"/>
          <w:sz w:val="24"/>
          <w:szCs w:val="24"/>
        </w:rPr>
        <w:t xml:space="preserve">rozpoznanie </w:t>
      </w:r>
      <w:r w:rsidR="009B3DA8" w:rsidRPr="007B6A65">
        <w:rPr>
          <w:rFonts w:ascii="Times New Roman" w:hAnsi="Times New Roman" w:cs="Times New Roman"/>
          <w:sz w:val="24"/>
          <w:szCs w:val="24"/>
        </w:rPr>
        <w:t>sprawy</w:t>
      </w:r>
      <w:r w:rsidR="008E4742" w:rsidRPr="007B6A65">
        <w:rPr>
          <w:rFonts w:ascii="Times New Roman" w:hAnsi="Times New Roman" w:cs="Times New Roman"/>
          <w:sz w:val="24"/>
          <w:szCs w:val="24"/>
        </w:rPr>
        <w:t xml:space="preserve">. Efektywności tego postępowania służy również </w:t>
      </w:r>
      <w:r w:rsidR="00C628AB" w:rsidRPr="007B6A65">
        <w:rPr>
          <w:rFonts w:ascii="Times New Roman" w:hAnsi="Times New Roman" w:cs="Times New Roman"/>
          <w:sz w:val="24"/>
          <w:szCs w:val="24"/>
        </w:rPr>
        <w:t>możliwość wystąpienia o dokonanie zabezpieczenia</w:t>
      </w:r>
      <w:r w:rsidR="00B578FA" w:rsidRPr="007B6A65">
        <w:rPr>
          <w:rFonts w:ascii="Times New Roman" w:hAnsi="Times New Roman" w:cs="Times New Roman"/>
          <w:sz w:val="24"/>
          <w:szCs w:val="24"/>
        </w:rPr>
        <w:t>,</w:t>
      </w:r>
      <w:r w:rsidR="00C628AB" w:rsidRPr="007B6A65">
        <w:rPr>
          <w:rFonts w:ascii="Times New Roman" w:hAnsi="Times New Roman" w:cs="Times New Roman"/>
          <w:sz w:val="24"/>
          <w:szCs w:val="24"/>
        </w:rPr>
        <w:t xml:space="preserve"> o którym mowa w art. 125 ust. 3 zdanie 3.</w:t>
      </w:r>
      <w:r w:rsidR="00B72EC4" w:rsidRPr="007B6A65">
        <w:rPr>
          <w:rFonts w:ascii="Times New Roman" w:hAnsi="Times New Roman" w:cs="Times New Roman"/>
          <w:sz w:val="24"/>
          <w:szCs w:val="24"/>
        </w:rPr>
        <w:t xml:space="preserve"> </w:t>
      </w:r>
    </w:p>
    <w:p w:rsidR="006009A4" w:rsidRPr="007B6A65" w:rsidRDefault="002A675C" w:rsidP="00E365E2">
      <w:pPr>
        <w:spacing w:before="120" w:after="0" w:line="360" w:lineRule="auto"/>
        <w:rPr>
          <w:rFonts w:ascii="Times New Roman" w:hAnsi="Times New Roman" w:cs="Times New Roman"/>
          <w:b/>
          <w:sz w:val="24"/>
          <w:szCs w:val="24"/>
        </w:rPr>
      </w:pPr>
      <w:r w:rsidRPr="007B6A65">
        <w:rPr>
          <w:rFonts w:ascii="Times New Roman" w:hAnsi="Times New Roman" w:cs="Times New Roman"/>
          <w:b/>
          <w:sz w:val="24"/>
          <w:szCs w:val="24"/>
        </w:rPr>
        <w:t>A</w:t>
      </w:r>
      <w:r w:rsidR="00BE0688" w:rsidRPr="007B6A65">
        <w:rPr>
          <w:rFonts w:ascii="Times New Roman" w:hAnsi="Times New Roman" w:cs="Times New Roman"/>
          <w:b/>
          <w:sz w:val="24"/>
          <w:szCs w:val="24"/>
        </w:rPr>
        <w:t xml:space="preserve">rt. 144 </w:t>
      </w:r>
    </w:p>
    <w:p w:rsidR="00C628AB" w:rsidRPr="007B6A65" w:rsidRDefault="00C628AB" w:rsidP="00E365E2">
      <w:pPr>
        <w:spacing w:before="120" w:after="0" w:line="360" w:lineRule="auto"/>
        <w:jc w:val="both"/>
        <w:rPr>
          <w:rFonts w:ascii="Times New Roman" w:hAnsi="Times New Roman" w:cs="Times New Roman"/>
          <w:sz w:val="24"/>
          <w:szCs w:val="24"/>
        </w:rPr>
      </w:pPr>
      <w:r w:rsidRPr="007B6A65">
        <w:rPr>
          <w:rFonts w:ascii="Times New Roman" w:hAnsi="Times New Roman" w:cs="Times New Roman"/>
          <w:sz w:val="24"/>
          <w:szCs w:val="24"/>
        </w:rPr>
        <w:t>Praktyka prowadzenia postępowań upadłości konsumenckiej wskazuje na występujący coraz częściej problem wpływu zobowiązań alimentacyjnych na możliwość przygotowania i</w:t>
      </w:r>
      <w:r w:rsidR="00B72EC4" w:rsidRPr="007B6A65">
        <w:rPr>
          <w:rFonts w:ascii="Times New Roman" w:hAnsi="Times New Roman" w:cs="Times New Roman"/>
          <w:sz w:val="24"/>
          <w:szCs w:val="24"/>
        </w:rPr>
        <w:t xml:space="preserve"> </w:t>
      </w:r>
      <w:r w:rsidRPr="007B6A65">
        <w:rPr>
          <w:rFonts w:ascii="Times New Roman" w:hAnsi="Times New Roman" w:cs="Times New Roman"/>
          <w:sz w:val="24"/>
          <w:szCs w:val="24"/>
        </w:rPr>
        <w:t xml:space="preserve">realizacji planów spłaty wierzycieli. W szczególności należy wskazać na </w:t>
      </w:r>
      <w:r w:rsidR="000F6979" w:rsidRPr="007B6A65">
        <w:rPr>
          <w:rFonts w:ascii="Times New Roman" w:hAnsi="Times New Roman" w:cs="Times New Roman"/>
          <w:sz w:val="24"/>
          <w:szCs w:val="24"/>
        </w:rPr>
        <w:t xml:space="preserve">art. 144 ust. 3 </w:t>
      </w:r>
      <w:proofErr w:type="spellStart"/>
      <w:r w:rsidR="00BE0688" w:rsidRPr="007B6A65">
        <w:rPr>
          <w:rFonts w:ascii="Times New Roman" w:hAnsi="Times New Roman" w:cs="Times New Roman"/>
          <w:sz w:val="24"/>
          <w:szCs w:val="24"/>
        </w:rPr>
        <w:t>p.u</w:t>
      </w:r>
      <w:proofErr w:type="spellEnd"/>
      <w:r w:rsidR="00BE0688" w:rsidRPr="007B6A65">
        <w:rPr>
          <w:rFonts w:ascii="Times New Roman" w:hAnsi="Times New Roman" w:cs="Times New Roman"/>
          <w:sz w:val="24"/>
          <w:szCs w:val="24"/>
        </w:rPr>
        <w:t>.,</w:t>
      </w:r>
      <w:r w:rsidR="000F6979" w:rsidRPr="007B6A65">
        <w:rPr>
          <w:rFonts w:ascii="Times New Roman" w:hAnsi="Times New Roman" w:cs="Times New Roman"/>
          <w:sz w:val="24"/>
          <w:szCs w:val="24"/>
        </w:rPr>
        <w:t xml:space="preserve"> zgodnie z którym </w:t>
      </w:r>
      <w:r w:rsidR="00735667" w:rsidRPr="007B6A65">
        <w:rPr>
          <w:rFonts w:ascii="Times New Roman" w:hAnsi="Times New Roman" w:cs="Times New Roman"/>
          <w:sz w:val="24"/>
          <w:szCs w:val="24"/>
        </w:rPr>
        <w:t xml:space="preserve">do postępowań w sprawach o należne od upadłego alimenty oraz renty </w:t>
      </w:r>
      <w:r w:rsidR="002A675C" w:rsidRPr="007B6A65">
        <w:rPr>
          <w:rFonts w:ascii="Times New Roman" w:hAnsi="Times New Roman" w:cs="Times New Roman"/>
          <w:sz w:val="24"/>
          <w:szCs w:val="24"/>
        </w:rPr>
        <w:t>z</w:t>
      </w:r>
      <w:r w:rsidR="00735667" w:rsidRPr="007B6A65">
        <w:rPr>
          <w:rFonts w:ascii="Times New Roman" w:hAnsi="Times New Roman" w:cs="Times New Roman"/>
          <w:sz w:val="24"/>
          <w:szCs w:val="24"/>
        </w:rPr>
        <w:t xml:space="preserve"> tytułu odpowiedzialności za uszkodzenie ciała lub rozstrój zdrowia albo utratę żywiciela </w:t>
      </w:r>
      <w:r w:rsidR="006831E6" w:rsidRPr="007B6A65">
        <w:rPr>
          <w:rFonts w:ascii="Times New Roman" w:hAnsi="Times New Roman" w:cs="Times New Roman"/>
          <w:sz w:val="24"/>
          <w:szCs w:val="24"/>
        </w:rPr>
        <w:t>oraz z tytułu zmiany uprawnień objętych treścią prawa dożywocia na dożywotnią rentę nie stosuje się ogólnych zasad prowadzenia postępowań po ogłoszeniu upadłości</w:t>
      </w:r>
      <w:r w:rsidR="00BA6C88" w:rsidRPr="007B6A65">
        <w:rPr>
          <w:rFonts w:ascii="Times New Roman" w:hAnsi="Times New Roman" w:cs="Times New Roman"/>
          <w:sz w:val="24"/>
          <w:szCs w:val="24"/>
        </w:rPr>
        <w:t>, co oznacza</w:t>
      </w:r>
      <w:r w:rsidR="00B578FA" w:rsidRPr="007B6A65">
        <w:rPr>
          <w:rFonts w:ascii="Times New Roman" w:hAnsi="Times New Roman" w:cs="Times New Roman"/>
          <w:sz w:val="24"/>
          <w:szCs w:val="24"/>
        </w:rPr>
        <w:t>,</w:t>
      </w:r>
      <w:r w:rsidR="00BA6C88" w:rsidRPr="007B6A65">
        <w:rPr>
          <w:rFonts w:ascii="Times New Roman" w:hAnsi="Times New Roman" w:cs="Times New Roman"/>
          <w:sz w:val="24"/>
          <w:szCs w:val="24"/>
        </w:rPr>
        <w:t xml:space="preserve"> że tego rodzaju sprawy prowadzone są bez udziału syndyka. W konsekwencji może dochodzić do </w:t>
      </w:r>
      <w:r w:rsidR="00AD33F8" w:rsidRPr="007B6A65">
        <w:rPr>
          <w:rFonts w:ascii="Times New Roman" w:hAnsi="Times New Roman" w:cs="Times New Roman"/>
          <w:sz w:val="24"/>
          <w:szCs w:val="24"/>
        </w:rPr>
        <w:t>sytuacji</w:t>
      </w:r>
      <w:r w:rsidR="00B578FA" w:rsidRPr="007B6A65">
        <w:rPr>
          <w:rFonts w:ascii="Times New Roman" w:hAnsi="Times New Roman" w:cs="Times New Roman"/>
          <w:sz w:val="24"/>
          <w:szCs w:val="24"/>
        </w:rPr>
        <w:t>,</w:t>
      </w:r>
      <w:r w:rsidR="00AD33F8" w:rsidRPr="007B6A65">
        <w:rPr>
          <w:rFonts w:ascii="Times New Roman" w:hAnsi="Times New Roman" w:cs="Times New Roman"/>
          <w:sz w:val="24"/>
          <w:szCs w:val="24"/>
        </w:rPr>
        <w:t xml:space="preserve"> w których wierzytelności alimentacyjne będą uniemożliwiały wykonanie jakiegokolwiek planu spłat, w związku z </w:t>
      </w:r>
      <w:r w:rsidR="00AA3BAE" w:rsidRPr="007B6A65">
        <w:rPr>
          <w:rFonts w:ascii="Times New Roman" w:hAnsi="Times New Roman" w:cs="Times New Roman"/>
          <w:sz w:val="24"/>
          <w:szCs w:val="24"/>
        </w:rPr>
        <w:t>regulacją zawartą</w:t>
      </w:r>
      <w:r w:rsidR="00AD33F8" w:rsidRPr="007B6A65">
        <w:rPr>
          <w:rFonts w:ascii="Times New Roman" w:hAnsi="Times New Roman" w:cs="Times New Roman"/>
          <w:sz w:val="24"/>
          <w:szCs w:val="24"/>
        </w:rPr>
        <w:t xml:space="preserve"> w art.</w:t>
      </w:r>
      <w:r w:rsidR="00BE0688" w:rsidRPr="007B6A65">
        <w:rPr>
          <w:rFonts w:ascii="Times New Roman" w:hAnsi="Times New Roman" w:cs="Times New Roman"/>
          <w:sz w:val="24"/>
          <w:szCs w:val="24"/>
        </w:rPr>
        <w:t xml:space="preserve"> 491</w:t>
      </w:r>
      <w:r w:rsidR="00AA3BAE" w:rsidRPr="007B6A65">
        <w:rPr>
          <w:rFonts w:ascii="Times New Roman" w:hAnsi="Times New Roman" w:cs="Times New Roman"/>
          <w:sz w:val="24"/>
          <w:szCs w:val="24"/>
          <w:vertAlign w:val="superscript"/>
        </w:rPr>
        <w:t>15</w:t>
      </w:r>
      <w:r w:rsidR="00AA3BAE" w:rsidRPr="007B6A65">
        <w:rPr>
          <w:rFonts w:ascii="Times New Roman" w:hAnsi="Times New Roman" w:cs="Times New Roman"/>
          <w:sz w:val="24"/>
          <w:szCs w:val="24"/>
        </w:rPr>
        <w:t xml:space="preserve">, zgodnie z którą, sąd przy ustalaniu planu spłat, bierze pod uwagę także </w:t>
      </w:r>
      <w:r w:rsidR="008629F2" w:rsidRPr="007B6A65">
        <w:rPr>
          <w:rFonts w:ascii="Times New Roman" w:hAnsi="Times New Roman" w:cs="Times New Roman"/>
          <w:sz w:val="24"/>
          <w:szCs w:val="24"/>
        </w:rPr>
        <w:t>konieczność utrzymania upadłego i osób pozostających na jego utrzymaniu</w:t>
      </w:r>
      <w:r w:rsidR="0042629B" w:rsidRPr="007B6A65">
        <w:rPr>
          <w:rFonts w:ascii="Times New Roman" w:hAnsi="Times New Roman" w:cs="Times New Roman"/>
          <w:sz w:val="24"/>
          <w:szCs w:val="24"/>
        </w:rPr>
        <w:t xml:space="preserve"> oraz </w:t>
      </w:r>
      <w:r w:rsidR="00D30242" w:rsidRPr="007B6A65">
        <w:rPr>
          <w:rFonts w:ascii="Times New Roman" w:hAnsi="Times New Roman" w:cs="Times New Roman"/>
          <w:sz w:val="24"/>
          <w:szCs w:val="24"/>
        </w:rPr>
        <w:t>wysokość niezaspokojonych wierzytelności</w:t>
      </w:r>
      <w:r w:rsidR="0042629B" w:rsidRPr="007B6A65">
        <w:rPr>
          <w:rFonts w:ascii="Times New Roman" w:hAnsi="Times New Roman" w:cs="Times New Roman"/>
          <w:sz w:val="24"/>
          <w:szCs w:val="24"/>
        </w:rPr>
        <w:t>, a ponadto możliwe jest wszczęcie przeciw upadłemu post</w:t>
      </w:r>
      <w:r w:rsidR="00B01B2F" w:rsidRPr="007B6A65">
        <w:rPr>
          <w:rFonts w:ascii="Times New Roman" w:hAnsi="Times New Roman" w:cs="Times New Roman"/>
          <w:sz w:val="24"/>
          <w:szCs w:val="24"/>
        </w:rPr>
        <w:t>ę</w:t>
      </w:r>
      <w:r w:rsidR="0042629B" w:rsidRPr="007B6A65">
        <w:rPr>
          <w:rFonts w:ascii="Times New Roman" w:hAnsi="Times New Roman" w:cs="Times New Roman"/>
          <w:sz w:val="24"/>
          <w:szCs w:val="24"/>
        </w:rPr>
        <w:t>powania egzekucyjnego w celu dochodzenia wierzytelności, o których mowa w art. 144 ust. 3 (por. art. 491</w:t>
      </w:r>
      <w:r w:rsidR="0042629B" w:rsidRPr="007B6A65">
        <w:rPr>
          <w:rFonts w:ascii="Times New Roman" w:hAnsi="Times New Roman" w:cs="Times New Roman"/>
          <w:sz w:val="24"/>
          <w:szCs w:val="24"/>
          <w:vertAlign w:val="superscript"/>
        </w:rPr>
        <w:t>15</w:t>
      </w:r>
      <w:r w:rsidR="0042629B" w:rsidRPr="007B6A65">
        <w:rPr>
          <w:rFonts w:ascii="Times New Roman" w:hAnsi="Times New Roman" w:cs="Times New Roman"/>
          <w:sz w:val="24"/>
          <w:szCs w:val="24"/>
        </w:rPr>
        <w:t xml:space="preserve"> ust. </w:t>
      </w:r>
      <w:r w:rsidR="00B41A2B" w:rsidRPr="007B6A65">
        <w:rPr>
          <w:rFonts w:ascii="Times New Roman" w:hAnsi="Times New Roman" w:cs="Times New Roman"/>
          <w:sz w:val="24"/>
          <w:szCs w:val="24"/>
        </w:rPr>
        <w:t xml:space="preserve">4 i 6). </w:t>
      </w:r>
    </w:p>
    <w:p w:rsidR="00B671BD" w:rsidRPr="007B6A65" w:rsidRDefault="00C628AB" w:rsidP="007B6A65">
      <w:pPr>
        <w:spacing w:before="120" w:after="0" w:line="360" w:lineRule="auto"/>
        <w:jc w:val="both"/>
        <w:rPr>
          <w:rFonts w:ascii="Times New Roman" w:hAnsi="Times New Roman" w:cs="Times New Roman"/>
          <w:sz w:val="24"/>
          <w:szCs w:val="24"/>
        </w:rPr>
      </w:pPr>
      <w:r w:rsidRPr="007B6A65">
        <w:rPr>
          <w:rFonts w:ascii="Times New Roman" w:hAnsi="Times New Roman" w:cs="Times New Roman"/>
          <w:sz w:val="24"/>
          <w:szCs w:val="24"/>
        </w:rPr>
        <w:t xml:space="preserve">Wprowadzenie możliwości żądania zmiany orzeczenia lub umowy dotyczącej obowiązku alimentacyjnego powinno przeciwdziałać potencjalnym nadużyciom ze strony upadłego i jego wierzycieli uprzywilejowanych w relacji do pozostałych wierzycieli. W ten sposób syndyk będzie mógł skutecznie podjąć starania o korektę decyzji ustalających zobowiązania alimentacyjne, które </w:t>
      </w:r>
      <w:r w:rsidR="003976A5" w:rsidRPr="007B6A65">
        <w:rPr>
          <w:rFonts w:ascii="Times New Roman" w:hAnsi="Times New Roman" w:cs="Times New Roman"/>
          <w:sz w:val="24"/>
          <w:szCs w:val="24"/>
        </w:rPr>
        <w:t xml:space="preserve">przy ich podejmowaniu mogły nie uwzględniać złożoności sytuacji upadłego i jego ogólnego stanu zadłużenia. </w:t>
      </w:r>
    </w:p>
    <w:p w:rsidR="000764D6" w:rsidRPr="007B6A65" w:rsidRDefault="000764D6" w:rsidP="00B6310D">
      <w:pPr>
        <w:spacing w:before="240" w:after="0" w:line="360" w:lineRule="auto"/>
        <w:jc w:val="both"/>
        <w:rPr>
          <w:rFonts w:ascii="Times New Roman" w:hAnsi="Times New Roman" w:cs="Times New Roman"/>
          <w:b/>
          <w:sz w:val="24"/>
          <w:szCs w:val="24"/>
        </w:rPr>
      </w:pPr>
      <w:r w:rsidRPr="007B6A65">
        <w:rPr>
          <w:rFonts w:ascii="Times New Roman" w:hAnsi="Times New Roman" w:cs="Times New Roman"/>
          <w:b/>
          <w:sz w:val="24"/>
          <w:szCs w:val="24"/>
        </w:rPr>
        <w:t xml:space="preserve">Art. 150 ust. 3 </w:t>
      </w:r>
    </w:p>
    <w:p w:rsidR="000764D6" w:rsidRPr="007B6A65" w:rsidRDefault="000764D6" w:rsidP="007B6A65">
      <w:pPr>
        <w:spacing w:before="120" w:after="0" w:line="360" w:lineRule="auto"/>
        <w:jc w:val="both"/>
        <w:rPr>
          <w:rFonts w:ascii="Times New Roman" w:hAnsi="Times New Roman" w:cs="Times New Roman"/>
          <w:sz w:val="24"/>
          <w:szCs w:val="24"/>
        </w:rPr>
      </w:pPr>
      <w:r w:rsidRPr="007B6A65">
        <w:rPr>
          <w:rFonts w:ascii="Times New Roman" w:hAnsi="Times New Roman" w:cs="Times New Roman"/>
          <w:sz w:val="24"/>
          <w:szCs w:val="24"/>
        </w:rPr>
        <w:t>Proponowana zmiana ma na celu ograniczenie zakazu wchodzenia sędziego-komisarza w skład sądu po ogłoszeniu upadłości, Obecna regulacja art. 150 ust. 3 powoduje bardzo poważne utrudnienia w prowadzeniu postępowań upadłościowy</w:t>
      </w:r>
      <w:r w:rsidR="009612F7" w:rsidRPr="007B6A65">
        <w:rPr>
          <w:rFonts w:ascii="Times New Roman" w:hAnsi="Times New Roman" w:cs="Times New Roman"/>
          <w:sz w:val="24"/>
          <w:szCs w:val="24"/>
        </w:rPr>
        <w:t>ch</w:t>
      </w:r>
      <w:r w:rsidRPr="007B6A65">
        <w:rPr>
          <w:rFonts w:ascii="Times New Roman" w:hAnsi="Times New Roman" w:cs="Times New Roman"/>
          <w:sz w:val="24"/>
          <w:szCs w:val="24"/>
        </w:rPr>
        <w:t xml:space="preserve"> związane z tym, że akta sprawy są często przeka</w:t>
      </w:r>
      <w:r w:rsidR="00E365E2">
        <w:rPr>
          <w:rFonts w:ascii="Times New Roman" w:hAnsi="Times New Roman" w:cs="Times New Roman"/>
          <w:sz w:val="24"/>
          <w:szCs w:val="24"/>
        </w:rPr>
        <w:t>zywane między sędzią-komisarzem</w:t>
      </w:r>
      <w:r w:rsidRPr="007B6A65">
        <w:rPr>
          <w:rFonts w:ascii="Times New Roman" w:hAnsi="Times New Roman" w:cs="Times New Roman"/>
          <w:sz w:val="24"/>
          <w:szCs w:val="24"/>
        </w:rPr>
        <w:t xml:space="preserve"> a sądem</w:t>
      </w:r>
      <w:r w:rsidR="00E365E2">
        <w:rPr>
          <w:rFonts w:ascii="Times New Roman" w:hAnsi="Times New Roman" w:cs="Times New Roman"/>
          <w:sz w:val="24"/>
          <w:szCs w:val="24"/>
        </w:rPr>
        <w:t>,</w:t>
      </w:r>
      <w:r w:rsidRPr="007B6A65">
        <w:rPr>
          <w:rFonts w:ascii="Times New Roman" w:hAnsi="Times New Roman" w:cs="Times New Roman"/>
          <w:sz w:val="24"/>
          <w:szCs w:val="24"/>
        </w:rPr>
        <w:t xml:space="preserve"> co opóźnia wydawanie decyzji. Pozostawiono zasadę, zgodnie z którą sędzia-komisarz ani jego zastępca nie może wchodzić w skład sądu, który orzeka w przedmiocie wynagrodzenia lub odwołania syndyka oraz wyłączenia z masy upadłości. Ponadto, na zasadach ogólnych</w:t>
      </w:r>
      <w:r w:rsidR="009612F7" w:rsidRPr="007B6A65">
        <w:rPr>
          <w:rFonts w:ascii="Times New Roman" w:hAnsi="Times New Roman" w:cs="Times New Roman"/>
          <w:sz w:val="24"/>
          <w:szCs w:val="24"/>
        </w:rPr>
        <w:t>,</w:t>
      </w:r>
      <w:r w:rsidRPr="007B6A65">
        <w:rPr>
          <w:rFonts w:ascii="Times New Roman" w:hAnsi="Times New Roman" w:cs="Times New Roman"/>
          <w:sz w:val="24"/>
          <w:szCs w:val="24"/>
        </w:rPr>
        <w:t xml:space="preserve"> sędzia-komisarz nie będzie mógł wchodzi w skład sądu rozpoznającego środek zaskarżenia od jego orzeczenia. Zakres </w:t>
      </w:r>
      <w:proofErr w:type="spellStart"/>
      <w:r w:rsidRPr="007B6A65">
        <w:rPr>
          <w:rFonts w:ascii="Times New Roman" w:hAnsi="Times New Roman" w:cs="Times New Roman"/>
          <w:sz w:val="24"/>
          <w:szCs w:val="24"/>
        </w:rPr>
        <w:t>wył</w:t>
      </w:r>
      <w:r w:rsidR="009612F7" w:rsidRPr="007B6A65">
        <w:rPr>
          <w:rFonts w:ascii="Times New Roman" w:hAnsi="Times New Roman" w:cs="Times New Roman"/>
          <w:sz w:val="24"/>
          <w:szCs w:val="24"/>
        </w:rPr>
        <w:t>ąc</w:t>
      </w:r>
      <w:r w:rsidRPr="007B6A65">
        <w:rPr>
          <w:rFonts w:ascii="Times New Roman" w:hAnsi="Times New Roman" w:cs="Times New Roman"/>
          <w:sz w:val="24"/>
          <w:szCs w:val="24"/>
        </w:rPr>
        <w:t>zeń</w:t>
      </w:r>
      <w:proofErr w:type="spellEnd"/>
      <w:r w:rsidRPr="007B6A65">
        <w:rPr>
          <w:rFonts w:ascii="Times New Roman" w:hAnsi="Times New Roman" w:cs="Times New Roman"/>
          <w:sz w:val="24"/>
          <w:szCs w:val="24"/>
        </w:rPr>
        <w:t xml:space="preserve"> gwarantuje niezbędny obiektywizm w sprawach, w których sędzia-komisarz z uwagi na swoje kompetencje nadzorcze podejmował </w:t>
      </w:r>
      <w:r w:rsidR="009612F7" w:rsidRPr="007B6A65">
        <w:rPr>
          <w:rFonts w:ascii="Times New Roman" w:hAnsi="Times New Roman" w:cs="Times New Roman"/>
          <w:sz w:val="24"/>
          <w:szCs w:val="24"/>
        </w:rPr>
        <w:t xml:space="preserve">wcześniej </w:t>
      </w:r>
      <w:r w:rsidRPr="007B6A65">
        <w:rPr>
          <w:rFonts w:ascii="Times New Roman" w:hAnsi="Times New Roman" w:cs="Times New Roman"/>
          <w:sz w:val="24"/>
          <w:szCs w:val="24"/>
        </w:rPr>
        <w:t>określone czynności</w:t>
      </w:r>
      <w:r w:rsidR="009612F7" w:rsidRPr="007B6A65">
        <w:rPr>
          <w:rFonts w:ascii="Times New Roman" w:hAnsi="Times New Roman" w:cs="Times New Roman"/>
          <w:sz w:val="24"/>
          <w:szCs w:val="24"/>
        </w:rPr>
        <w:t xml:space="preserve"> w postępowaniu</w:t>
      </w:r>
      <w:r w:rsidRPr="007B6A65">
        <w:rPr>
          <w:rFonts w:ascii="Times New Roman" w:hAnsi="Times New Roman" w:cs="Times New Roman"/>
          <w:sz w:val="24"/>
          <w:szCs w:val="24"/>
        </w:rPr>
        <w:t xml:space="preserve"> (</w:t>
      </w:r>
      <w:r w:rsidR="009612F7" w:rsidRPr="007B6A65">
        <w:rPr>
          <w:rFonts w:ascii="Times New Roman" w:hAnsi="Times New Roman" w:cs="Times New Roman"/>
          <w:sz w:val="24"/>
          <w:szCs w:val="24"/>
        </w:rPr>
        <w:t xml:space="preserve">dotyczy to spraw w przedmiocie </w:t>
      </w:r>
      <w:r w:rsidRPr="007B6A65">
        <w:rPr>
          <w:rFonts w:ascii="Times New Roman" w:hAnsi="Times New Roman" w:cs="Times New Roman"/>
          <w:sz w:val="24"/>
          <w:szCs w:val="24"/>
        </w:rPr>
        <w:t>wynagrodzeni</w:t>
      </w:r>
      <w:r w:rsidR="009612F7" w:rsidRPr="007B6A65">
        <w:rPr>
          <w:rFonts w:ascii="Times New Roman" w:hAnsi="Times New Roman" w:cs="Times New Roman"/>
          <w:sz w:val="24"/>
          <w:szCs w:val="24"/>
        </w:rPr>
        <w:t>a</w:t>
      </w:r>
      <w:r w:rsidRPr="007B6A65">
        <w:rPr>
          <w:rFonts w:ascii="Times New Roman" w:hAnsi="Times New Roman" w:cs="Times New Roman"/>
          <w:sz w:val="24"/>
          <w:szCs w:val="24"/>
        </w:rPr>
        <w:t xml:space="preserve"> i odpowiedzialnoś</w:t>
      </w:r>
      <w:r w:rsidR="009612F7" w:rsidRPr="007B6A65">
        <w:rPr>
          <w:rFonts w:ascii="Times New Roman" w:hAnsi="Times New Roman" w:cs="Times New Roman"/>
          <w:sz w:val="24"/>
          <w:szCs w:val="24"/>
        </w:rPr>
        <w:t>ci</w:t>
      </w:r>
      <w:r w:rsidRPr="007B6A65">
        <w:rPr>
          <w:rFonts w:ascii="Times New Roman" w:hAnsi="Times New Roman" w:cs="Times New Roman"/>
          <w:sz w:val="24"/>
          <w:szCs w:val="24"/>
        </w:rPr>
        <w:t xml:space="preserve"> dyscyplinarn</w:t>
      </w:r>
      <w:r w:rsidR="009612F7" w:rsidRPr="007B6A65">
        <w:rPr>
          <w:rFonts w:ascii="Times New Roman" w:hAnsi="Times New Roman" w:cs="Times New Roman"/>
          <w:sz w:val="24"/>
          <w:szCs w:val="24"/>
        </w:rPr>
        <w:t>ej</w:t>
      </w:r>
      <w:r w:rsidRPr="007B6A65">
        <w:rPr>
          <w:rFonts w:ascii="Times New Roman" w:hAnsi="Times New Roman" w:cs="Times New Roman"/>
          <w:sz w:val="24"/>
          <w:szCs w:val="24"/>
        </w:rPr>
        <w:t xml:space="preserve"> syndyka</w:t>
      </w:r>
      <w:r w:rsidR="009612F7" w:rsidRPr="007B6A65">
        <w:rPr>
          <w:rFonts w:ascii="Times New Roman" w:hAnsi="Times New Roman" w:cs="Times New Roman"/>
          <w:sz w:val="24"/>
          <w:szCs w:val="24"/>
        </w:rPr>
        <w:t xml:space="preserve"> oraz </w:t>
      </w:r>
      <w:r w:rsidRPr="007B6A65">
        <w:rPr>
          <w:rFonts w:ascii="Times New Roman" w:hAnsi="Times New Roman" w:cs="Times New Roman"/>
          <w:sz w:val="24"/>
          <w:szCs w:val="24"/>
        </w:rPr>
        <w:t>wyłączeni</w:t>
      </w:r>
      <w:r w:rsidR="009612F7" w:rsidRPr="007B6A65">
        <w:rPr>
          <w:rFonts w:ascii="Times New Roman" w:hAnsi="Times New Roman" w:cs="Times New Roman"/>
          <w:sz w:val="24"/>
          <w:szCs w:val="24"/>
        </w:rPr>
        <w:t>a</w:t>
      </w:r>
      <w:r w:rsidRPr="007B6A65">
        <w:rPr>
          <w:rFonts w:ascii="Times New Roman" w:hAnsi="Times New Roman" w:cs="Times New Roman"/>
          <w:sz w:val="24"/>
          <w:szCs w:val="24"/>
        </w:rPr>
        <w:t xml:space="preserve"> z masy upadłości).</w:t>
      </w:r>
      <w:r w:rsidR="009612F7" w:rsidRPr="007B6A65">
        <w:rPr>
          <w:rFonts w:ascii="Times New Roman" w:hAnsi="Times New Roman" w:cs="Times New Roman"/>
          <w:sz w:val="24"/>
          <w:szCs w:val="24"/>
        </w:rPr>
        <w:t xml:space="preserve"> Proponowana zmiana umożliwi w szczególności sporządzanie planu spłaty przez sąd, w skład którego może wejść osoba, która w postępowaniu pełniła funkcję sędziego-komisarza. Jest to zmiana, którą wielokrotnie zgłaszały sądy upadłościowe, wskazując, że sędzia-komisarz najlepiej zna sytuację upadłego i wyłączenie go z możliwości orzekania w przedmiocie planu spłaty jest jednym z powodów przedłużenia postępowania upadłościowego prowadzonego wobec osoby fizycznej, która nie prowadzi działalności gospodarczej. Jednocześnie analogicznej zmiany nie zaproponowano w ustawie z dnia 15 maja 2015</w:t>
      </w:r>
      <w:r w:rsidR="00143E45">
        <w:rPr>
          <w:rFonts w:ascii="Times New Roman" w:hAnsi="Times New Roman" w:cs="Times New Roman"/>
          <w:sz w:val="24"/>
          <w:szCs w:val="24"/>
        </w:rPr>
        <w:t xml:space="preserve"> </w:t>
      </w:r>
      <w:r w:rsidR="009612F7" w:rsidRPr="007B6A65">
        <w:rPr>
          <w:rFonts w:ascii="Times New Roman" w:hAnsi="Times New Roman" w:cs="Times New Roman"/>
          <w:sz w:val="24"/>
          <w:szCs w:val="24"/>
        </w:rPr>
        <w:t xml:space="preserve">r. – Prawo restrukturyzacyjne z uwagi na fakt, że w postępowaniu restrukturyzacyjnym zakres kompetencji sądu jest zdecydowanie węższy i ogranicza się do </w:t>
      </w:r>
      <w:r w:rsidR="00A33BC9" w:rsidRPr="007B6A65">
        <w:rPr>
          <w:rFonts w:ascii="Times New Roman" w:hAnsi="Times New Roman" w:cs="Times New Roman"/>
          <w:sz w:val="24"/>
          <w:szCs w:val="24"/>
        </w:rPr>
        <w:t xml:space="preserve">czynności, których charakter uzasadnia wyłączenie sędziego-komisarza od udziału w składzie sądu. </w:t>
      </w:r>
    </w:p>
    <w:p w:rsidR="00B671BD" w:rsidRPr="007B6A65" w:rsidRDefault="00B671BD" w:rsidP="00B6310D">
      <w:pPr>
        <w:spacing w:before="240" w:after="0" w:line="360" w:lineRule="auto"/>
        <w:jc w:val="both"/>
        <w:rPr>
          <w:rFonts w:ascii="Times New Roman" w:hAnsi="Times New Roman" w:cs="Times New Roman"/>
          <w:b/>
          <w:sz w:val="24"/>
          <w:szCs w:val="24"/>
        </w:rPr>
      </w:pPr>
      <w:r w:rsidRPr="007B6A65">
        <w:rPr>
          <w:rFonts w:ascii="Times New Roman" w:hAnsi="Times New Roman" w:cs="Times New Roman"/>
          <w:b/>
          <w:sz w:val="24"/>
          <w:szCs w:val="24"/>
        </w:rPr>
        <w:t xml:space="preserve">Art. 151 </w:t>
      </w:r>
    </w:p>
    <w:p w:rsidR="00B671BD" w:rsidRPr="007B6A65" w:rsidRDefault="00B671BD" w:rsidP="007B6A65">
      <w:pPr>
        <w:spacing w:before="120" w:after="0" w:line="360" w:lineRule="auto"/>
        <w:jc w:val="both"/>
        <w:rPr>
          <w:rFonts w:ascii="Times New Roman" w:hAnsi="Times New Roman" w:cs="Times New Roman"/>
          <w:sz w:val="24"/>
          <w:szCs w:val="24"/>
        </w:rPr>
      </w:pPr>
      <w:r w:rsidRPr="007B6A65">
        <w:rPr>
          <w:rFonts w:ascii="Times New Roman" w:hAnsi="Times New Roman" w:cs="Times New Roman"/>
          <w:sz w:val="24"/>
          <w:szCs w:val="24"/>
        </w:rPr>
        <w:t>Z uwagi na bezprecedensowy wzrost liczby postępowań upadłościowych konsumentów po 2014 r. i związane z tym rosnące obciążenie sędziów upadłościowych proponuje się wprowadzenie do wydziałów upadłościowych referendarzy sądowych, którzy przejęliby funkcje sędziów-komisarzy w zakresie czynności stanowiących sprawowanie nadzoru nad syndykiem. Ko</w:t>
      </w:r>
      <w:r w:rsidR="00B578FA" w:rsidRPr="007B6A65">
        <w:rPr>
          <w:rFonts w:ascii="Times New Roman" w:hAnsi="Times New Roman" w:cs="Times New Roman"/>
          <w:sz w:val="24"/>
          <w:szCs w:val="24"/>
        </w:rPr>
        <w:t>niecznym jest jednak wyłączenie</w:t>
      </w:r>
      <w:r w:rsidRPr="007B6A65">
        <w:rPr>
          <w:rFonts w:ascii="Times New Roman" w:hAnsi="Times New Roman" w:cs="Times New Roman"/>
          <w:sz w:val="24"/>
          <w:szCs w:val="24"/>
        </w:rPr>
        <w:t xml:space="preserve"> spod tak przyznanych ko</w:t>
      </w:r>
      <w:r w:rsidR="00B578FA" w:rsidRPr="007B6A65">
        <w:rPr>
          <w:rFonts w:ascii="Times New Roman" w:hAnsi="Times New Roman" w:cs="Times New Roman"/>
          <w:sz w:val="24"/>
          <w:szCs w:val="24"/>
        </w:rPr>
        <w:t>mpetencji referendarzy sądowych</w:t>
      </w:r>
      <w:r w:rsidRPr="007B6A65">
        <w:rPr>
          <w:rFonts w:ascii="Times New Roman" w:hAnsi="Times New Roman" w:cs="Times New Roman"/>
          <w:sz w:val="24"/>
          <w:szCs w:val="24"/>
        </w:rPr>
        <w:t xml:space="preserve"> stosowania środków przymusu.</w:t>
      </w:r>
    </w:p>
    <w:p w:rsidR="00B671BD" w:rsidRPr="007B6A65" w:rsidRDefault="00B671BD" w:rsidP="007B6A65">
      <w:pPr>
        <w:spacing w:before="120" w:after="0" w:line="360" w:lineRule="auto"/>
        <w:jc w:val="both"/>
        <w:rPr>
          <w:rFonts w:ascii="Times New Roman" w:hAnsi="Times New Roman" w:cs="Times New Roman"/>
          <w:sz w:val="24"/>
          <w:szCs w:val="24"/>
        </w:rPr>
      </w:pPr>
      <w:r w:rsidRPr="007B6A65">
        <w:rPr>
          <w:rFonts w:ascii="Times New Roman" w:hAnsi="Times New Roman" w:cs="Times New Roman"/>
          <w:sz w:val="24"/>
          <w:szCs w:val="24"/>
        </w:rPr>
        <w:t xml:space="preserve">Zgodnie z art. 2 § 2 ustawy z dnia 27 lipca 2001 r. – </w:t>
      </w:r>
      <w:r w:rsidRPr="007B6A65">
        <w:rPr>
          <w:rFonts w:ascii="Times New Roman" w:hAnsi="Times New Roman" w:cs="Times New Roman"/>
          <w:i/>
          <w:sz w:val="24"/>
          <w:szCs w:val="24"/>
        </w:rPr>
        <w:t>Prawo o ustroju sądów powszechnych</w:t>
      </w:r>
      <w:r w:rsidRPr="007B6A65">
        <w:rPr>
          <w:rFonts w:ascii="Times New Roman" w:hAnsi="Times New Roman" w:cs="Times New Roman"/>
          <w:sz w:val="24"/>
          <w:szCs w:val="24"/>
        </w:rPr>
        <w:t xml:space="preserve"> (Dz. U. z 201</w:t>
      </w:r>
      <w:r w:rsidR="00EE2B9A">
        <w:rPr>
          <w:rFonts w:ascii="Times New Roman" w:hAnsi="Times New Roman" w:cs="Times New Roman"/>
          <w:sz w:val="24"/>
          <w:szCs w:val="24"/>
        </w:rPr>
        <w:t>9</w:t>
      </w:r>
      <w:r w:rsidRPr="007B6A65">
        <w:rPr>
          <w:rFonts w:ascii="Times New Roman" w:hAnsi="Times New Roman" w:cs="Times New Roman"/>
          <w:sz w:val="24"/>
          <w:szCs w:val="24"/>
        </w:rPr>
        <w:t xml:space="preserve"> r. poz. </w:t>
      </w:r>
      <w:r w:rsidR="00EE2B9A">
        <w:rPr>
          <w:rFonts w:ascii="Times New Roman" w:hAnsi="Times New Roman" w:cs="Times New Roman"/>
          <w:sz w:val="24"/>
          <w:szCs w:val="24"/>
        </w:rPr>
        <w:t xml:space="preserve">52, z </w:t>
      </w:r>
      <w:proofErr w:type="spellStart"/>
      <w:r w:rsidR="00EE2B9A">
        <w:rPr>
          <w:rFonts w:ascii="Times New Roman" w:hAnsi="Times New Roman" w:cs="Times New Roman"/>
          <w:sz w:val="24"/>
          <w:szCs w:val="24"/>
        </w:rPr>
        <w:t>późn</w:t>
      </w:r>
      <w:proofErr w:type="spellEnd"/>
      <w:r w:rsidR="00EE2B9A">
        <w:rPr>
          <w:rFonts w:ascii="Times New Roman" w:hAnsi="Times New Roman" w:cs="Times New Roman"/>
          <w:sz w:val="24"/>
          <w:szCs w:val="24"/>
        </w:rPr>
        <w:t>. zm.</w:t>
      </w:r>
      <w:r w:rsidRPr="007B6A65">
        <w:rPr>
          <w:rFonts w:ascii="Times New Roman" w:hAnsi="Times New Roman" w:cs="Times New Roman"/>
          <w:sz w:val="24"/>
          <w:szCs w:val="24"/>
        </w:rPr>
        <w:t>) zadania z zakresu ochrony prawnej, inne niż wymiar sprawiedliwości, wykonują w sądach referendarze sądowi i starsi referendarze sądowi. Ustawodawca wprowadzając instytucję referendarza sądowego, a następnie rozszerzając jego kompetencje, wyszedł z założenia, iż czynności z zakresu ochrony prawnej, niewiążące się z wymiarem sprawiedliwości (czyli z rozstrzyganiem sporów prawnych) mogą i powinny być przekaz</w:t>
      </w:r>
      <w:r w:rsidR="00EE2B9A">
        <w:rPr>
          <w:rFonts w:ascii="Times New Roman" w:hAnsi="Times New Roman" w:cs="Times New Roman"/>
          <w:sz w:val="24"/>
          <w:szCs w:val="24"/>
        </w:rPr>
        <w:t>ane podmiotom innym niż sądy. W </w:t>
      </w:r>
      <w:r w:rsidRPr="007B6A65">
        <w:rPr>
          <w:rFonts w:ascii="Times New Roman" w:hAnsi="Times New Roman" w:cs="Times New Roman"/>
          <w:sz w:val="24"/>
          <w:szCs w:val="24"/>
        </w:rPr>
        <w:t>konsekwencji, dla ustalenia</w:t>
      </w:r>
      <w:r w:rsidR="00B578FA" w:rsidRPr="007B6A65">
        <w:rPr>
          <w:rFonts w:ascii="Times New Roman" w:hAnsi="Times New Roman" w:cs="Times New Roman"/>
          <w:sz w:val="24"/>
          <w:szCs w:val="24"/>
        </w:rPr>
        <w:t>,</w:t>
      </w:r>
      <w:r w:rsidRPr="007B6A65">
        <w:rPr>
          <w:rFonts w:ascii="Times New Roman" w:hAnsi="Times New Roman" w:cs="Times New Roman"/>
          <w:sz w:val="24"/>
          <w:szCs w:val="24"/>
        </w:rPr>
        <w:t xml:space="preserve"> czy referendarz może pełnić funkcję sędziego-komisarza</w:t>
      </w:r>
      <w:r w:rsidR="00B578FA" w:rsidRPr="007B6A65">
        <w:rPr>
          <w:rFonts w:ascii="Times New Roman" w:hAnsi="Times New Roman" w:cs="Times New Roman"/>
          <w:sz w:val="24"/>
          <w:szCs w:val="24"/>
        </w:rPr>
        <w:t>,</w:t>
      </w:r>
      <w:r w:rsidRPr="007B6A65">
        <w:rPr>
          <w:rFonts w:ascii="Times New Roman" w:hAnsi="Times New Roman" w:cs="Times New Roman"/>
          <w:sz w:val="24"/>
          <w:szCs w:val="24"/>
        </w:rPr>
        <w:t xml:space="preserve"> konieczne jest ustalenie, czy i w jakim zakresie sędzia-komisarz sprawuje wymiar sprawiedliwości.</w:t>
      </w:r>
    </w:p>
    <w:p w:rsidR="00B671BD" w:rsidRPr="007B6A65" w:rsidRDefault="00B671BD" w:rsidP="007B6A65">
      <w:pPr>
        <w:spacing w:before="120" w:after="0" w:line="360" w:lineRule="auto"/>
        <w:jc w:val="both"/>
        <w:rPr>
          <w:rFonts w:ascii="Times New Roman" w:hAnsi="Times New Roman" w:cs="Times New Roman"/>
          <w:sz w:val="24"/>
          <w:szCs w:val="24"/>
        </w:rPr>
      </w:pPr>
      <w:r w:rsidRPr="007B6A65">
        <w:rPr>
          <w:rFonts w:ascii="Times New Roman" w:hAnsi="Times New Roman" w:cs="Times New Roman"/>
          <w:sz w:val="24"/>
          <w:szCs w:val="24"/>
        </w:rPr>
        <w:t>Trybunał Konstytucyjny, definiując pojęcie wymiaru sprawiedliwości w orzeczeniu z</w:t>
      </w:r>
      <w:r w:rsidR="007B78EF" w:rsidRPr="007B6A65">
        <w:rPr>
          <w:rFonts w:ascii="Times New Roman" w:hAnsi="Times New Roman" w:cs="Times New Roman"/>
          <w:sz w:val="24"/>
          <w:szCs w:val="24"/>
        </w:rPr>
        <w:t xml:space="preserve"> </w:t>
      </w:r>
      <w:r w:rsidRPr="007B6A65">
        <w:rPr>
          <w:rFonts w:ascii="Times New Roman" w:hAnsi="Times New Roman" w:cs="Times New Roman"/>
          <w:sz w:val="24"/>
          <w:szCs w:val="24"/>
        </w:rPr>
        <w:t>dnia 13 marca 1996 r.</w:t>
      </w:r>
      <w:r w:rsidRPr="007B6A65">
        <w:rPr>
          <w:rFonts w:ascii="Times New Roman" w:hAnsi="Times New Roman" w:cs="Times New Roman"/>
          <w:sz w:val="24"/>
          <w:szCs w:val="24"/>
          <w:vertAlign w:val="superscript"/>
        </w:rPr>
        <w:footnoteReference w:id="6"/>
      </w:r>
      <w:r w:rsidRPr="007B6A65">
        <w:rPr>
          <w:rFonts w:ascii="Times New Roman" w:hAnsi="Times New Roman" w:cs="Times New Roman"/>
          <w:sz w:val="24"/>
          <w:szCs w:val="24"/>
          <w:vertAlign w:val="superscript"/>
        </w:rPr>
        <w:t>)</w:t>
      </w:r>
      <w:r w:rsidRPr="007B6A65">
        <w:rPr>
          <w:rFonts w:ascii="Times New Roman" w:hAnsi="Times New Roman" w:cs="Times New Roman"/>
          <w:sz w:val="24"/>
          <w:szCs w:val="24"/>
        </w:rPr>
        <w:t xml:space="preserve">, wskazał, że pojęcie to należy rozumieć </w:t>
      </w:r>
      <w:r w:rsidRPr="007B6A65">
        <w:rPr>
          <w:rFonts w:ascii="Times New Roman" w:hAnsi="Times New Roman" w:cs="Times New Roman"/>
          <w:i/>
          <w:sz w:val="24"/>
          <w:szCs w:val="24"/>
        </w:rPr>
        <w:t>„przedmiotowo, jako czynność polegającą na rozstrzygnięciu konfliktów prawnych”</w:t>
      </w:r>
      <w:r w:rsidRPr="007B6A65">
        <w:rPr>
          <w:rFonts w:ascii="Times New Roman" w:hAnsi="Times New Roman" w:cs="Times New Roman"/>
          <w:sz w:val="24"/>
          <w:szCs w:val="24"/>
        </w:rPr>
        <w:t>. Zatem atrybutem władzy sądowniczej, stanowiącym istotę wymiaru sprawiedliwości jest rozstrzyganie sporów prawnych („konfliktów prawnych”), czyli ustalanie praw i obowiązków wynikających ze spornego stosunku prawnego.</w:t>
      </w:r>
    </w:p>
    <w:p w:rsidR="00B671BD" w:rsidRPr="007B6A65" w:rsidRDefault="00B671BD" w:rsidP="007B6A65">
      <w:pPr>
        <w:spacing w:before="120" w:after="0" w:line="360" w:lineRule="auto"/>
        <w:jc w:val="both"/>
        <w:rPr>
          <w:rFonts w:ascii="Times New Roman" w:hAnsi="Times New Roman" w:cs="Times New Roman"/>
          <w:sz w:val="24"/>
          <w:szCs w:val="24"/>
        </w:rPr>
      </w:pPr>
      <w:r w:rsidRPr="007B6A65">
        <w:rPr>
          <w:rFonts w:ascii="Times New Roman" w:hAnsi="Times New Roman" w:cs="Times New Roman"/>
          <w:sz w:val="24"/>
          <w:szCs w:val="24"/>
        </w:rPr>
        <w:t>W świetle takiej definicji sędzia-komisarz nie sprawuje wymiaru sprawiedliwości, gdyż</w:t>
      </w:r>
      <w:r w:rsidR="007B78EF" w:rsidRPr="007B6A65">
        <w:rPr>
          <w:rFonts w:ascii="Times New Roman" w:hAnsi="Times New Roman" w:cs="Times New Roman"/>
          <w:sz w:val="24"/>
          <w:szCs w:val="24"/>
        </w:rPr>
        <w:t xml:space="preserve"> </w:t>
      </w:r>
      <w:r w:rsidRPr="007B6A65">
        <w:rPr>
          <w:rFonts w:ascii="Times New Roman" w:hAnsi="Times New Roman" w:cs="Times New Roman"/>
          <w:sz w:val="24"/>
          <w:szCs w:val="24"/>
        </w:rPr>
        <w:t>zasadnicza większość jego czynności sprowadza się do sprawowania nadzoru nad syndykiem. Czynności sędziego-komisarza w postępowaniu upadłościowym prowadzonym wobec konsumenta nie są sprawowaniem wymiaru sprawiedliwości.</w:t>
      </w:r>
    </w:p>
    <w:p w:rsidR="00B671BD" w:rsidRPr="007B6A65" w:rsidRDefault="00B671BD" w:rsidP="007B6A65">
      <w:pPr>
        <w:spacing w:before="120" w:after="0" w:line="360" w:lineRule="auto"/>
        <w:jc w:val="both"/>
        <w:rPr>
          <w:rFonts w:ascii="Times New Roman" w:hAnsi="Times New Roman" w:cs="Times New Roman"/>
          <w:sz w:val="24"/>
          <w:szCs w:val="24"/>
        </w:rPr>
      </w:pPr>
      <w:r w:rsidRPr="007B6A65">
        <w:rPr>
          <w:rFonts w:ascii="Times New Roman" w:hAnsi="Times New Roman" w:cs="Times New Roman"/>
          <w:sz w:val="24"/>
          <w:szCs w:val="24"/>
        </w:rPr>
        <w:t>Należy również podkreślić, że stopniowo zakres kompetencji referendarzy sądowych jest rozszerzany. W postępowaniu karnym referendarze sądowi zostali wyposażeni w</w:t>
      </w:r>
      <w:r w:rsidR="007B78EF" w:rsidRPr="007B6A65">
        <w:rPr>
          <w:rFonts w:ascii="Times New Roman" w:hAnsi="Times New Roman" w:cs="Times New Roman"/>
          <w:sz w:val="24"/>
          <w:szCs w:val="24"/>
        </w:rPr>
        <w:t xml:space="preserve"> </w:t>
      </w:r>
      <w:r w:rsidRPr="007B6A65">
        <w:rPr>
          <w:rFonts w:ascii="Times New Roman" w:hAnsi="Times New Roman" w:cs="Times New Roman"/>
          <w:sz w:val="24"/>
          <w:szCs w:val="24"/>
        </w:rPr>
        <w:t xml:space="preserve">nowe kompetencje z dniem 1 lipca 2015 r., czyli z dniem wejścia w życie dwóch ustaw nowelizujących Kodeks postępowania karnego – ustawy z dnia 27 września 2013 r. </w:t>
      </w:r>
      <w:r w:rsidRPr="007B6A65">
        <w:rPr>
          <w:rFonts w:ascii="Times New Roman" w:hAnsi="Times New Roman" w:cs="Times New Roman"/>
          <w:i/>
          <w:sz w:val="24"/>
          <w:szCs w:val="24"/>
        </w:rPr>
        <w:t>o zmianie ustawy – Kodeks postępowania karnego oraz niektórych innych ustaw</w:t>
      </w:r>
      <w:r w:rsidRPr="007B6A65">
        <w:rPr>
          <w:rFonts w:ascii="Times New Roman" w:hAnsi="Times New Roman" w:cs="Times New Roman"/>
          <w:sz w:val="24"/>
          <w:szCs w:val="24"/>
        </w:rPr>
        <w:t xml:space="preserve"> (Dz. U. poz.</w:t>
      </w:r>
      <w:r w:rsidR="00DE0E54">
        <w:rPr>
          <w:rFonts w:ascii="Times New Roman" w:hAnsi="Times New Roman" w:cs="Times New Roman"/>
          <w:sz w:val="24"/>
          <w:szCs w:val="24"/>
        </w:rPr>
        <w:t xml:space="preserve"> 1247, z </w:t>
      </w:r>
      <w:proofErr w:type="spellStart"/>
      <w:r w:rsidR="00DE0E54">
        <w:rPr>
          <w:rFonts w:ascii="Times New Roman" w:hAnsi="Times New Roman" w:cs="Times New Roman"/>
          <w:sz w:val="24"/>
          <w:szCs w:val="24"/>
        </w:rPr>
        <w:t>późn</w:t>
      </w:r>
      <w:proofErr w:type="spellEnd"/>
      <w:r w:rsidR="00D075C1" w:rsidRPr="007B6A65">
        <w:rPr>
          <w:rFonts w:ascii="Times New Roman" w:hAnsi="Times New Roman" w:cs="Times New Roman"/>
          <w:sz w:val="24"/>
          <w:szCs w:val="24"/>
        </w:rPr>
        <w:t>. zm.) oraz ustawy z dnia</w:t>
      </w:r>
      <w:r w:rsidRPr="007B6A65">
        <w:rPr>
          <w:rFonts w:ascii="Times New Roman" w:hAnsi="Times New Roman" w:cs="Times New Roman"/>
          <w:sz w:val="24"/>
          <w:szCs w:val="24"/>
        </w:rPr>
        <w:t xml:space="preserve"> 20 lutego 2015 r. </w:t>
      </w:r>
      <w:r w:rsidRPr="007B6A65">
        <w:rPr>
          <w:rFonts w:ascii="Times New Roman" w:hAnsi="Times New Roman" w:cs="Times New Roman"/>
          <w:i/>
          <w:sz w:val="24"/>
          <w:szCs w:val="24"/>
        </w:rPr>
        <w:t xml:space="preserve">o zmianie ustawy – Kodeks karny oraz niektórych innych ustaw </w:t>
      </w:r>
      <w:r w:rsidRPr="007B6A65">
        <w:rPr>
          <w:rFonts w:ascii="Times New Roman" w:hAnsi="Times New Roman" w:cs="Times New Roman"/>
          <w:sz w:val="24"/>
          <w:szCs w:val="24"/>
        </w:rPr>
        <w:t>(Dz. U. poz. 396). W postępowaniu cywilnym nowe kompetencje referendarzy sądowych pojawiły się z dniem 8 września 2016 r. wraz z wejściem w życie ustawy z</w:t>
      </w:r>
      <w:r w:rsidR="007B78EF" w:rsidRPr="007B6A65">
        <w:rPr>
          <w:rFonts w:ascii="Times New Roman" w:hAnsi="Times New Roman" w:cs="Times New Roman"/>
          <w:sz w:val="24"/>
          <w:szCs w:val="24"/>
        </w:rPr>
        <w:t xml:space="preserve"> </w:t>
      </w:r>
      <w:r w:rsidRPr="007B6A65">
        <w:rPr>
          <w:rFonts w:ascii="Times New Roman" w:hAnsi="Times New Roman" w:cs="Times New Roman"/>
          <w:sz w:val="24"/>
          <w:szCs w:val="24"/>
        </w:rPr>
        <w:t xml:space="preserve">dnia 10 lipca 2015 r. </w:t>
      </w:r>
      <w:r w:rsidRPr="007B6A65">
        <w:rPr>
          <w:rFonts w:ascii="Times New Roman" w:hAnsi="Times New Roman" w:cs="Times New Roman"/>
          <w:i/>
          <w:sz w:val="24"/>
          <w:szCs w:val="24"/>
        </w:rPr>
        <w:t xml:space="preserve">o zmianie ustawy – Kodeks cywilny, ustawy – Kodeks postępowania cywilnego oraz niektórych innych ustaw </w:t>
      </w:r>
      <w:r w:rsidR="00256617">
        <w:rPr>
          <w:rFonts w:ascii="Times New Roman" w:hAnsi="Times New Roman" w:cs="Times New Roman"/>
          <w:sz w:val="24"/>
          <w:szCs w:val="24"/>
        </w:rPr>
        <w:t>(Dz. U. poz. </w:t>
      </w:r>
      <w:r w:rsidRPr="007B6A65">
        <w:rPr>
          <w:rFonts w:ascii="Times New Roman" w:hAnsi="Times New Roman" w:cs="Times New Roman"/>
          <w:sz w:val="24"/>
          <w:szCs w:val="24"/>
        </w:rPr>
        <w:t>1311</w:t>
      </w:r>
      <w:r w:rsidR="00256617">
        <w:rPr>
          <w:rFonts w:ascii="Times New Roman" w:hAnsi="Times New Roman" w:cs="Times New Roman"/>
          <w:sz w:val="24"/>
          <w:szCs w:val="24"/>
        </w:rPr>
        <w:t xml:space="preserve">, z </w:t>
      </w:r>
      <w:proofErr w:type="spellStart"/>
      <w:r w:rsidR="00256617">
        <w:rPr>
          <w:rFonts w:ascii="Times New Roman" w:hAnsi="Times New Roman" w:cs="Times New Roman"/>
          <w:sz w:val="24"/>
          <w:szCs w:val="24"/>
        </w:rPr>
        <w:t>późn</w:t>
      </w:r>
      <w:proofErr w:type="spellEnd"/>
      <w:r w:rsidR="00256617">
        <w:rPr>
          <w:rFonts w:ascii="Times New Roman" w:hAnsi="Times New Roman" w:cs="Times New Roman"/>
          <w:sz w:val="24"/>
          <w:szCs w:val="24"/>
        </w:rPr>
        <w:t>. zm.</w:t>
      </w:r>
      <w:r w:rsidRPr="007B6A65">
        <w:rPr>
          <w:rFonts w:ascii="Times New Roman" w:hAnsi="Times New Roman" w:cs="Times New Roman"/>
          <w:sz w:val="24"/>
          <w:szCs w:val="24"/>
        </w:rPr>
        <w:t>).</w:t>
      </w:r>
    </w:p>
    <w:p w:rsidR="00B671BD" w:rsidRPr="007B6A65" w:rsidRDefault="00B671BD" w:rsidP="007B6A65">
      <w:pPr>
        <w:spacing w:before="120" w:after="0" w:line="360" w:lineRule="auto"/>
        <w:jc w:val="both"/>
        <w:rPr>
          <w:rFonts w:ascii="Times New Roman" w:hAnsi="Times New Roman" w:cs="Times New Roman"/>
          <w:sz w:val="24"/>
          <w:szCs w:val="24"/>
        </w:rPr>
      </w:pPr>
      <w:r w:rsidRPr="007B6A65">
        <w:rPr>
          <w:rFonts w:ascii="Times New Roman" w:hAnsi="Times New Roman" w:cs="Times New Roman"/>
          <w:sz w:val="24"/>
          <w:szCs w:val="24"/>
        </w:rPr>
        <w:t xml:space="preserve">Projektowana zmiana art. </w:t>
      </w:r>
      <w:r w:rsidR="00284C38" w:rsidRPr="007B6A65">
        <w:rPr>
          <w:rFonts w:ascii="Times New Roman" w:hAnsi="Times New Roman" w:cs="Times New Roman"/>
          <w:sz w:val="24"/>
          <w:szCs w:val="24"/>
        </w:rPr>
        <w:t>151</w:t>
      </w:r>
      <w:r w:rsidRPr="007B6A65">
        <w:rPr>
          <w:rFonts w:ascii="Times New Roman" w:hAnsi="Times New Roman" w:cs="Times New Roman"/>
          <w:sz w:val="24"/>
          <w:szCs w:val="24"/>
        </w:rPr>
        <w:t xml:space="preserve"> jest spójna z regulacjami dotyczącymi kompetencji referendarzy sądowych w postępowaniu egzekucyjnym. Zgodnie ze znowelizowanym art. 759 § 11 k.p.c.</w:t>
      </w:r>
      <w:r w:rsidRPr="007B6A65">
        <w:rPr>
          <w:rFonts w:ascii="Times New Roman" w:hAnsi="Times New Roman" w:cs="Times New Roman"/>
          <w:sz w:val="24"/>
          <w:szCs w:val="24"/>
          <w:vertAlign w:val="superscript"/>
        </w:rPr>
        <w:footnoteReference w:id="7"/>
      </w:r>
      <w:r w:rsidR="00D075C1" w:rsidRPr="007B6A65">
        <w:rPr>
          <w:rFonts w:ascii="Times New Roman" w:hAnsi="Times New Roman" w:cs="Times New Roman"/>
          <w:sz w:val="24"/>
          <w:szCs w:val="24"/>
          <w:vertAlign w:val="superscript"/>
        </w:rPr>
        <w:t>)</w:t>
      </w:r>
      <w:r w:rsidRPr="007B6A65">
        <w:rPr>
          <w:rFonts w:ascii="Times New Roman" w:hAnsi="Times New Roman" w:cs="Times New Roman"/>
          <w:sz w:val="24"/>
          <w:szCs w:val="24"/>
        </w:rPr>
        <w:t xml:space="preserve"> w postępowaniu egzekucyjnym czynności zastrzeżone dla sądu mogą być wykonywane przez referendarza sądowego, z wyłączeniem:</w:t>
      </w:r>
    </w:p>
    <w:p w:rsidR="00B671BD" w:rsidRPr="007B6A65" w:rsidRDefault="00B671BD" w:rsidP="007B6A65">
      <w:pPr>
        <w:tabs>
          <w:tab w:val="left" w:pos="426"/>
        </w:tabs>
        <w:spacing w:after="0" w:line="360" w:lineRule="auto"/>
        <w:ind w:firstLine="28"/>
        <w:jc w:val="both"/>
        <w:rPr>
          <w:rFonts w:ascii="Times New Roman" w:hAnsi="Times New Roman" w:cs="Times New Roman"/>
          <w:sz w:val="24"/>
          <w:szCs w:val="24"/>
        </w:rPr>
      </w:pPr>
      <w:r w:rsidRPr="007B6A65">
        <w:rPr>
          <w:rFonts w:ascii="Times New Roman" w:hAnsi="Times New Roman" w:cs="Times New Roman"/>
          <w:sz w:val="24"/>
          <w:szCs w:val="24"/>
        </w:rPr>
        <w:t>1)</w:t>
      </w:r>
      <w:r w:rsidR="007B6A65">
        <w:rPr>
          <w:rFonts w:ascii="Times New Roman" w:hAnsi="Times New Roman" w:cs="Times New Roman"/>
          <w:sz w:val="24"/>
          <w:szCs w:val="24"/>
        </w:rPr>
        <w:tab/>
      </w:r>
      <w:r w:rsidRPr="007B6A65">
        <w:rPr>
          <w:rFonts w:ascii="Times New Roman" w:hAnsi="Times New Roman" w:cs="Times New Roman"/>
          <w:sz w:val="24"/>
          <w:szCs w:val="24"/>
        </w:rPr>
        <w:t>stosowania środków przymusu;</w:t>
      </w:r>
    </w:p>
    <w:p w:rsidR="00B671BD" w:rsidRPr="007B6A65" w:rsidRDefault="00B671BD" w:rsidP="007B6A65">
      <w:pPr>
        <w:tabs>
          <w:tab w:val="left" w:pos="426"/>
        </w:tabs>
        <w:spacing w:after="0" w:line="360" w:lineRule="auto"/>
        <w:ind w:firstLine="28"/>
        <w:jc w:val="both"/>
        <w:rPr>
          <w:rFonts w:ascii="Times New Roman" w:hAnsi="Times New Roman" w:cs="Times New Roman"/>
          <w:sz w:val="24"/>
          <w:szCs w:val="24"/>
        </w:rPr>
      </w:pPr>
      <w:r w:rsidRPr="007B6A65">
        <w:rPr>
          <w:rFonts w:ascii="Times New Roman" w:hAnsi="Times New Roman" w:cs="Times New Roman"/>
          <w:sz w:val="24"/>
          <w:szCs w:val="24"/>
        </w:rPr>
        <w:t>2)</w:t>
      </w:r>
      <w:r w:rsidR="007B6A65">
        <w:rPr>
          <w:rFonts w:ascii="Times New Roman" w:hAnsi="Times New Roman" w:cs="Times New Roman"/>
          <w:sz w:val="24"/>
          <w:szCs w:val="24"/>
        </w:rPr>
        <w:tab/>
      </w:r>
      <w:r w:rsidRPr="007B6A65">
        <w:rPr>
          <w:rFonts w:ascii="Times New Roman" w:hAnsi="Times New Roman" w:cs="Times New Roman"/>
          <w:sz w:val="24"/>
          <w:szCs w:val="24"/>
        </w:rPr>
        <w:t>orzekania o ściągnięciu należności w trybie art. 873;</w:t>
      </w:r>
    </w:p>
    <w:p w:rsidR="00B671BD" w:rsidRPr="007B6A65" w:rsidRDefault="007B6A65" w:rsidP="007B6A65">
      <w:pPr>
        <w:tabs>
          <w:tab w:val="left" w:pos="426"/>
        </w:tabs>
        <w:spacing w:after="0" w:line="360" w:lineRule="auto"/>
        <w:ind w:firstLine="28"/>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sidR="00B671BD" w:rsidRPr="007B6A65">
        <w:rPr>
          <w:rFonts w:ascii="Times New Roman" w:hAnsi="Times New Roman" w:cs="Times New Roman"/>
          <w:sz w:val="24"/>
          <w:szCs w:val="24"/>
        </w:rPr>
        <w:t>stwierdzenia wygaśnięcia skutków przybicia i utraty rękojmi;</w:t>
      </w:r>
    </w:p>
    <w:p w:rsidR="00B671BD" w:rsidRPr="007B6A65" w:rsidRDefault="007B6A65" w:rsidP="007B6A65">
      <w:pPr>
        <w:tabs>
          <w:tab w:val="left" w:pos="426"/>
        </w:tabs>
        <w:spacing w:after="0" w:line="360" w:lineRule="auto"/>
        <w:ind w:left="426" w:hanging="398"/>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r>
      <w:r w:rsidR="00B671BD" w:rsidRPr="007B6A65">
        <w:rPr>
          <w:rFonts w:ascii="Times New Roman" w:hAnsi="Times New Roman" w:cs="Times New Roman"/>
          <w:sz w:val="24"/>
          <w:szCs w:val="24"/>
        </w:rPr>
        <w:t>spraw o egzekucję świadczeń niepieniężnych z wyjątkiem wydania rzeczy ruchomej;</w:t>
      </w:r>
    </w:p>
    <w:p w:rsidR="00B671BD" w:rsidRPr="007B6A65" w:rsidRDefault="007B6A65" w:rsidP="007B6A65">
      <w:pPr>
        <w:tabs>
          <w:tab w:val="left" w:pos="426"/>
        </w:tabs>
        <w:spacing w:after="0" w:line="360" w:lineRule="auto"/>
        <w:ind w:firstLine="28"/>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r>
      <w:r w:rsidR="00B671BD" w:rsidRPr="007B6A65">
        <w:rPr>
          <w:rFonts w:ascii="Times New Roman" w:hAnsi="Times New Roman" w:cs="Times New Roman"/>
          <w:sz w:val="24"/>
          <w:szCs w:val="24"/>
        </w:rPr>
        <w:t>spraw o egzekucję przez zarząd przymusowy;</w:t>
      </w:r>
    </w:p>
    <w:p w:rsidR="00B671BD" w:rsidRPr="007B6A65" w:rsidRDefault="007B6A65" w:rsidP="007B6A65">
      <w:pPr>
        <w:tabs>
          <w:tab w:val="left" w:pos="426"/>
        </w:tabs>
        <w:spacing w:after="0" w:line="360" w:lineRule="auto"/>
        <w:ind w:firstLine="28"/>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r>
      <w:r w:rsidR="00B671BD" w:rsidRPr="007B6A65">
        <w:rPr>
          <w:rFonts w:ascii="Times New Roman" w:hAnsi="Times New Roman" w:cs="Times New Roman"/>
          <w:sz w:val="24"/>
          <w:szCs w:val="24"/>
        </w:rPr>
        <w:t>spraw o egzekucję przez sprzedaż przedsiębiorstwa lub gospodarstwa rolnego.</w:t>
      </w:r>
    </w:p>
    <w:p w:rsidR="00B671BD" w:rsidRPr="007B6A65" w:rsidRDefault="00B671BD" w:rsidP="007B6A65">
      <w:pPr>
        <w:spacing w:before="120" w:after="0" w:line="360" w:lineRule="auto"/>
        <w:jc w:val="both"/>
        <w:rPr>
          <w:rFonts w:ascii="Times New Roman" w:hAnsi="Times New Roman" w:cs="Times New Roman"/>
          <w:sz w:val="24"/>
          <w:szCs w:val="24"/>
        </w:rPr>
      </w:pPr>
      <w:r w:rsidRPr="007B6A65">
        <w:rPr>
          <w:rFonts w:ascii="Times New Roman" w:hAnsi="Times New Roman" w:cs="Times New Roman"/>
          <w:sz w:val="24"/>
          <w:szCs w:val="24"/>
        </w:rPr>
        <w:t>Analogicznie do tej regulacji proponuje się wyłączenie z kompetencji referendarza stosowania środków przymusu</w:t>
      </w:r>
      <w:r w:rsidR="000C7B52" w:rsidRPr="007B6A65">
        <w:rPr>
          <w:rFonts w:ascii="Times New Roman" w:hAnsi="Times New Roman" w:cs="Times New Roman"/>
          <w:sz w:val="24"/>
          <w:szCs w:val="24"/>
        </w:rPr>
        <w:t xml:space="preserve">, rozstrzygania wątpliwości, które z przedmiotów należących do upadłego wchodzą do masy upadłości, orzekania w przedmiocie wyłączenia z masy upadłości, rozpoznawania sprzeciwów od listy wierzytelności oraz zarzutów od planów podziału. Czynności te będzie wykonywał jako sędzia-komisarz sędzia wyznaczony zgodnie z ogólnymi regułami, tj. z </w:t>
      </w:r>
      <w:r w:rsidR="00E261CA" w:rsidRPr="007B6A65">
        <w:rPr>
          <w:rFonts w:ascii="Times New Roman" w:hAnsi="Times New Roman" w:cs="Times New Roman"/>
          <w:sz w:val="24"/>
          <w:szCs w:val="24"/>
        </w:rPr>
        <w:t>zastosowanie</w:t>
      </w:r>
      <w:r w:rsidR="000C7B52" w:rsidRPr="007B6A65">
        <w:rPr>
          <w:rFonts w:ascii="Times New Roman" w:hAnsi="Times New Roman" w:cs="Times New Roman"/>
          <w:sz w:val="24"/>
          <w:szCs w:val="24"/>
        </w:rPr>
        <w:t>m</w:t>
      </w:r>
      <w:r w:rsidR="00E261CA" w:rsidRPr="007B6A65">
        <w:rPr>
          <w:rFonts w:ascii="Times New Roman" w:hAnsi="Times New Roman" w:cs="Times New Roman"/>
          <w:sz w:val="24"/>
          <w:szCs w:val="24"/>
        </w:rPr>
        <w:t xml:space="preserve"> określonego w § 43 ust. 1 </w:t>
      </w:r>
      <w:r w:rsidR="00256617">
        <w:rPr>
          <w:rFonts w:ascii="Times New Roman" w:hAnsi="Times New Roman" w:cs="Times New Roman"/>
          <w:sz w:val="24"/>
          <w:szCs w:val="24"/>
        </w:rPr>
        <w:t>r</w:t>
      </w:r>
      <w:r w:rsidR="00E261CA" w:rsidRPr="007B6A65">
        <w:rPr>
          <w:rFonts w:ascii="Times New Roman" w:hAnsi="Times New Roman" w:cs="Times New Roman"/>
          <w:sz w:val="24"/>
          <w:szCs w:val="24"/>
        </w:rPr>
        <w:t>ozporządzenia Ministra Sprawiedliwości z dnia 23 grudnia 2015</w:t>
      </w:r>
      <w:r w:rsidR="00143E45">
        <w:rPr>
          <w:rFonts w:ascii="Times New Roman" w:hAnsi="Times New Roman" w:cs="Times New Roman"/>
          <w:sz w:val="24"/>
          <w:szCs w:val="24"/>
        </w:rPr>
        <w:t xml:space="preserve"> </w:t>
      </w:r>
      <w:r w:rsidR="00E261CA" w:rsidRPr="007B6A65">
        <w:rPr>
          <w:rFonts w:ascii="Times New Roman" w:hAnsi="Times New Roman" w:cs="Times New Roman"/>
          <w:sz w:val="24"/>
          <w:szCs w:val="24"/>
        </w:rPr>
        <w:t xml:space="preserve">r. </w:t>
      </w:r>
      <w:r w:rsidR="00CD27C3" w:rsidRPr="007B6A65">
        <w:rPr>
          <w:rFonts w:ascii="Times New Roman" w:hAnsi="Times New Roman" w:cs="Times New Roman"/>
          <w:sz w:val="24"/>
          <w:szCs w:val="24"/>
        </w:rPr>
        <w:t>–</w:t>
      </w:r>
      <w:r w:rsidR="00E261CA" w:rsidRPr="007B6A65">
        <w:rPr>
          <w:rFonts w:ascii="Times New Roman" w:hAnsi="Times New Roman" w:cs="Times New Roman"/>
          <w:sz w:val="24"/>
          <w:szCs w:val="24"/>
        </w:rPr>
        <w:t xml:space="preserve"> </w:t>
      </w:r>
      <w:r w:rsidR="00E261CA" w:rsidRPr="007B6A65">
        <w:rPr>
          <w:rFonts w:ascii="Times New Roman" w:hAnsi="Times New Roman" w:cs="Times New Roman"/>
          <w:i/>
          <w:sz w:val="24"/>
          <w:szCs w:val="24"/>
        </w:rPr>
        <w:t>Regulamin urzędowania sądów powszechnych</w:t>
      </w:r>
      <w:r w:rsidR="00E261CA" w:rsidRPr="007B6A65">
        <w:rPr>
          <w:rFonts w:ascii="Times New Roman" w:hAnsi="Times New Roman" w:cs="Times New Roman"/>
          <w:sz w:val="24"/>
          <w:szCs w:val="24"/>
        </w:rPr>
        <w:t>, narzędzia informatycznego działającego w oparciu o generator liczb losowych</w:t>
      </w:r>
      <w:r w:rsidR="000C7B52" w:rsidRPr="007B6A65">
        <w:rPr>
          <w:rFonts w:ascii="Times New Roman" w:hAnsi="Times New Roman" w:cs="Times New Roman"/>
          <w:sz w:val="24"/>
          <w:szCs w:val="24"/>
        </w:rPr>
        <w:t>.</w:t>
      </w:r>
      <w:r w:rsidR="00A33BC9" w:rsidRPr="007B6A65">
        <w:rPr>
          <w:rFonts w:ascii="Times New Roman" w:hAnsi="Times New Roman" w:cs="Times New Roman"/>
          <w:sz w:val="24"/>
          <w:szCs w:val="24"/>
        </w:rPr>
        <w:t xml:space="preserve"> Do wyznaczonego sędziego będzie się stosowało odpowiednio przepisy dotyczące sędziego-komisarza co oznacza m.in. stosowanie art. 222 ust. 1 zdanie drugie dotyczącego wnoszenia zażaleń. </w:t>
      </w:r>
    </w:p>
    <w:p w:rsidR="00B671BD" w:rsidRPr="007B6A65" w:rsidRDefault="00B671BD" w:rsidP="007B6A65">
      <w:pPr>
        <w:spacing w:before="120" w:after="0" w:line="360" w:lineRule="auto"/>
        <w:jc w:val="both"/>
        <w:rPr>
          <w:rFonts w:ascii="Times New Roman" w:hAnsi="Times New Roman" w:cs="Times New Roman"/>
          <w:sz w:val="24"/>
          <w:szCs w:val="24"/>
        </w:rPr>
      </w:pPr>
      <w:r w:rsidRPr="007B6A65">
        <w:rPr>
          <w:rFonts w:ascii="Times New Roman" w:hAnsi="Times New Roman" w:cs="Times New Roman"/>
          <w:sz w:val="24"/>
          <w:szCs w:val="24"/>
        </w:rPr>
        <w:t>Zgodnie z art. 767</w:t>
      </w:r>
      <w:r w:rsidRPr="007B6A65">
        <w:rPr>
          <w:rFonts w:ascii="Times New Roman" w:hAnsi="Times New Roman" w:cs="Times New Roman"/>
          <w:sz w:val="24"/>
          <w:szCs w:val="24"/>
          <w:vertAlign w:val="superscript"/>
        </w:rPr>
        <w:t>3a</w:t>
      </w:r>
      <w:r w:rsidR="00D075C1" w:rsidRPr="007B6A65">
        <w:rPr>
          <w:rFonts w:ascii="Times New Roman" w:hAnsi="Times New Roman" w:cs="Times New Roman"/>
          <w:sz w:val="24"/>
          <w:szCs w:val="24"/>
        </w:rPr>
        <w:t xml:space="preserve"> k.p.c. w postępowaniu egzekucyjnym </w:t>
      </w:r>
      <w:r w:rsidR="00D075C1" w:rsidRPr="007B6A65">
        <w:rPr>
          <w:rFonts w:ascii="Times New Roman" w:hAnsi="Times New Roman" w:cs="Times New Roman"/>
          <w:i/>
          <w:sz w:val="24"/>
          <w:szCs w:val="24"/>
        </w:rPr>
        <w:t>„</w:t>
      </w:r>
      <w:r w:rsidRPr="007B6A65">
        <w:rPr>
          <w:rFonts w:ascii="Times New Roman" w:hAnsi="Times New Roman" w:cs="Times New Roman"/>
          <w:i/>
          <w:sz w:val="24"/>
          <w:szCs w:val="24"/>
        </w:rPr>
        <w:t>skarga na</w:t>
      </w:r>
      <w:r w:rsidR="007B78EF" w:rsidRPr="007B6A65">
        <w:rPr>
          <w:rFonts w:ascii="Times New Roman" w:hAnsi="Times New Roman" w:cs="Times New Roman"/>
          <w:i/>
          <w:sz w:val="24"/>
          <w:szCs w:val="24"/>
        </w:rPr>
        <w:t xml:space="preserve"> </w:t>
      </w:r>
      <w:r w:rsidRPr="007B6A65">
        <w:rPr>
          <w:rFonts w:ascii="Times New Roman" w:hAnsi="Times New Roman" w:cs="Times New Roman"/>
          <w:i/>
          <w:sz w:val="24"/>
          <w:szCs w:val="24"/>
        </w:rPr>
        <w:t>postanowienie referendarza sądowego przysługuje w przypadkach, w których na postanowienie sądu przysługuje zażalenie. Wniesienie skargi nie powoduje utraty mocy przez zaskarżone postanowienie referendarza sądowego. Sąd rozpoznaje skargę w składzie jednego sędziego, jako sąd drugiej instancji, stosując odpowiednio przepisy o zażaleniu. Rozpoznając skargę, sąd wydaje postanowienie, w którym zaskarżone postanowienie referendarza sądowego utrzymuje w mocy albo je zmienia.”</w:t>
      </w:r>
      <w:r w:rsidR="00D075C1" w:rsidRPr="007B6A65">
        <w:rPr>
          <w:rFonts w:ascii="Times New Roman" w:hAnsi="Times New Roman" w:cs="Times New Roman"/>
          <w:sz w:val="24"/>
          <w:szCs w:val="24"/>
        </w:rPr>
        <w:t>.</w:t>
      </w:r>
      <w:r w:rsidRPr="007B6A65">
        <w:rPr>
          <w:rFonts w:ascii="Times New Roman" w:hAnsi="Times New Roman" w:cs="Times New Roman"/>
          <w:sz w:val="24"/>
          <w:szCs w:val="24"/>
        </w:rPr>
        <w:t xml:space="preserve"> Regulacja powyższa stanowi wyjątek od zasady określonej w art. 398</w:t>
      </w:r>
      <w:r w:rsidRPr="007B6A65">
        <w:rPr>
          <w:rFonts w:ascii="Times New Roman" w:hAnsi="Times New Roman" w:cs="Times New Roman"/>
          <w:sz w:val="24"/>
          <w:szCs w:val="24"/>
          <w:vertAlign w:val="superscript"/>
        </w:rPr>
        <w:t>22</w:t>
      </w:r>
      <w:r w:rsidRPr="007B6A65">
        <w:rPr>
          <w:rFonts w:ascii="Times New Roman" w:hAnsi="Times New Roman" w:cs="Times New Roman"/>
          <w:sz w:val="24"/>
          <w:szCs w:val="24"/>
        </w:rPr>
        <w:t xml:space="preserve"> §</w:t>
      </w:r>
      <w:r w:rsidR="007B78EF" w:rsidRPr="007B6A65">
        <w:rPr>
          <w:rFonts w:ascii="Times New Roman" w:hAnsi="Times New Roman" w:cs="Times New Roman"/>
          <w:sz w:val="24"/>
          <w:szCs w:val="24"/>
        </w:rPr>
        <w:t xml:space="preserve"> </w:t>
      </w:r>
      <w:r w:rsidRPr="007B6A65">
        <w:rPr>
          <w:rFonts w:ascii="Times New Roman" w:hAnsi="Times New Roman" w:cs="Times New Roman"/>
          <w:sz w:val="24"/>
          <w:szCs w:val="24"/>
        </w:rPr>
        <w:t>2 k.p.c., zgodnie z którą</w:t>
      </w:r>
      <w:r w:rsidR="004A6C0C" w:rsidRPr="007B6A65">
        <w:rPr>
          <w:rFonts w:ascii="Times New Roman" w:hAnsi="Times New Roman" w:cs="Times New Roman"/>
          <w:sz w:val="24"/>
          <w:szCs w:val="24"/>
        </w:rPr>
        <w:t xml:space="preserve"> w</w:t>
      </w:r>
      <w:r w:rsidRPr="007B6A65">
        <w:rPr>
          <w:rFonts w:ascii="Times New Roman" w:hAnsi="Times New Roman" w:cs="Times New Roman"/>
          <w:sz w:val="24"/>
          <w:szCs w:val="24"/>
        </w:rPr>
        <w:t xml:space="preserve"> razie wniesienia skargi orzeczenie referendarza sądowego traci moc. Przyjęcie odmiennego rozwiązania w postępowaniu egzekucyjnym podyktowane było potrzebą zapewnienia sprawności i szybkości postępowania egzekucyjnego oraz potrzebą zachowania zbieżności z postępowaniem mającym miejsce na skutek zaskarżenia zażaleniem po</w:t>
      </w:r>
      <w:r w:rsidR="00D075C1" w:rsidRPr="007B6A65">
        <w:rPr>
          <w:rFonts w:ascii="Times New Roman" w:hAnsi="Times New Roman" w:cs="Times New Roman"/>
          <w:sz w:val="24"/>
          <w:szCs w:val="24"/>
        </w:rPr>
        <w:t xml:space="preserve">stanowień w razie ich wydania w </w:t>
      </w:r>
      <w:r w:rsidRPr="007B6A65">
        <w:rPr>
          <w:rFonts w:ascii="Times New Roman" w:hAnsi="Times New Roman" w:cs="Times New Roman"/>
          <w:sz w:val="24"/>
          <w:szCs w:val="24"/>
        </w:rPr>
        <w:t xml:space="preserve">postępowaniu egzekucyjnym przez sąd. Postanowienie takie bowiem, mimo zaskarżenia zażaleniem, nie traci mocy i co do zasady jest skuteczne. Analogiczne rozwiązanie proponuje się w </w:t>
      </w:r>
      <w:r w:rsidR="00D075C1" w:rsidRPr="007B6A65">
        <w:rPr>
          <w:rFonts w:ascii="Times New Roman" w:hAnsi="Times New Roman" w:cs="Times New Roman"/>
          <w:sz w:val="24"/>
          <w:szCs w:val="24"/>
        </w:rPr>
        <w:t xml:space="preserve">projektowanym </w:t>
      </w:r>
      <w:r w:rsidRPr="007B6A65">
        <w:rPr>
          <w:rFonts w:ascii="Times New Roman" w:hAnsi="Times New Roman" w:cs="Times New Roman"/>
          <w:sz w:val="24"/>
          <w:szCs w:val="24"/>
        </w:rPr>
        <w:t xml:space="preserve">art. </w:t>
      </w:r>
      <w:r w:rsidR="00284C38" w:rsidRPr="007B6A65">
        <w:rPr>
          <w:rFonts w:ascii="Times New Roman" w:hAnsi="Times New Roman" w:cs="Times New Roman"/>
          <w:sz w:val="24"/>
          <w:szCs w:val="24"/>
        </w:rPr>
        <w:t>151</w:t>
      </w:r>
      <w:r w:rsidRPr="007B6A65">
        <w:rPr>
          <w:rFonts w:ascii="Times New Roman" w:hAnsi="Times New Roman" w:cs="Times New Roman"/>
          <w:sz w:val="24"/>
          <w:szCs w:val="24"/>
        </w:rPr>
        <w:t xml:space="preserve"> </w:t>
      </w:r>
      <w:r w:rsidR="00053A5B" w:rsidRPr="007B6A65">
        <w:rPr>
          <w:rFonts w:ascii="Times New Roman" w:hAnsi="Times New Roman" w:cs="Times New Roman"/>
          <w:sz w:val="24"/>
          <w:szCs w:val="24"/>
        </w:rPr>
        <w:t>ust. 1c</w:t>
      </w:r>
      <w:r w:rsidRPr="007B6A65">
        <w:rPr>
          <w:rFonts w:ascii="Times New Roman" w:hAnsi="Times New Roman" w:cs="Times New Roman"/>
          <w:sz w:val="24"/>
          <w:szCs w:val="24"/>
        </w:rPr>
        <w:t>. Rozwiązanie takie zapewni spójność procedury związanej z zaskarżaniem postanowień wydawanych przez sędziego-komisarza, który jest sędzią oraz sędziego-komisarza, który jest referendarzem.</w:t>
      </w:r>
    </w:p>
    <w:p w:rsidR="00714472" w:rsidRPr="007B6A65" w:rsidRDefault="00714472" w:rsidP="001B25DA">
      <w:pPr>
        <w:spacing w:before="120" w:after="0" w:line="360" w:lineRule="auto"/>
        <w:jc w:val="both"/>
        <w:rPr>
          <w:rFonts w:ascii="Times New Roman" w:hAnsi="Times New Roman" w:cs="Times New Roman"/>
          <w:sz w:val="24"/>
          <w:szCs w:val="24"/>
        </w:rPr>
      </w:pPr>
      <w:r w:rsidRPr="007B6A65">
        <w:rPr>
          <w:rFonts w:ascii="Times New Roman" w:hAnsi="Times New Roman" w:cs="Times New Roman"/>
          <w:sz w:val="24"/>
          <w:szCs w:val="24"/>
        </w:rPr>
        <w:t xml:space="preserve">Zamian w art. 151 ust. 3 </w:t>
      </w:r>
      <w:r w:rsidR="00492A07" w:rsidRPr="007B6A65">
        <w:rPr>
          <w:rFonts w:ascii="Times New Roman" w:hAnsi="Times New Roman" w:cs="Times New Roman"/>
          <w:sz w:val="24"/>
          <w:szCs w:val="24"/>
        </w:rPr>
        <w:t>została wyjaśnionej przy zmianach w art. 51.</w:t>
      </w:r>
      <w:r w:rsidR="00B72EC4" w:rsidRPr="007B6A65">
        <w:rPr>
          <w:rFonts w:ascii="Times New Roman" w:hAnsi="Times New Roman" w:cs="Times New Roman"/>
          <w:sz w:val="24"/>
          <w:szCs w:val="24"/>
        </w:rPr>
        <w:t xml:space="preserve"> </w:t>
      </w:r>
    </w:p>
    <w:p w:rsidR="001B3134" w:rsidRPr="007B6A65" w:rsidRDefault="00714472" w:rsidP="001B25DA">
      <w:pPr>
        <w:spacing w:before="120" w:after="0" w:line="360" w:lineRule="auto"/>
        <w:jc w:val="both"/>
        <w:rPr>
          <w:rFonts w:ascii="Times New Roman" w:hAnsi="Times New Roman" w:cs="Times New Roman"/>
          <w:sz w:val="24"/>
          <w:szCs w:val="24"/>
        </w:rPr>
      </w:pPr>
      <w:r w:rsidRPr="007B6A65">
        <w:rPr>
          <w:rFonts w:ascii="Times New Roman" w:hAnsi="Times New Roman" w:cs="Times New Roman"/>
          <w:sz w:val="24"/>
          <w:szCs w:val="24"/>
        </w:rPr>
        <w:t>Zmiana w art.</w:t>
      </w:r>
      <w:r w:rsidR="0043656E" w:rsidRPr="007B6A65">
        <w:rPr>
          <w:rFonts w:ascii="Times New Roman" w:hAnsi="Times New Roman" w:cs="Times New Roman"/>
          <w:sz w:val="24"/>
          <w:szCs w:val="24"/>
        </w:rPr>
        <w:t xml:space="preserve"> 151 ust. 5 wprowadza </w:t>
      </w:r>
      <w:r w:rsidR="00B52F57" w:rsidRPr="007B6A65">
        <w:rPr>
          <w:rFonts w:ascii="Times New Roman" w:hAnsi="Times New Roman" w:cs="Times New Roman"/>
          <w:sz w:val="24"/>
          <w:szCs w:val="24"/>
        </w:rPr>
        <w:t xml:space="preserve">postulowane przez praktykę </w:t>
      </w:r>
      <w:r w:rsidR="0043656E" w:rsidRPr="007B6A65">
        <w:rPr>
          <w:rFonts w:ascii="Times New Roman" w:hAnsi="Times New Roman" w:cs="Times New Roman"/>
          <w:sz w:val="24"/>
          <w:szCs w:val="24"/>
        </w:rPr>
        <w:t>rozwiązanie,</w:t>
      </w:r>
      <w:r w:rsidR="00B52F57" w:rsidRPr="007B6A65">
        <w:rPr>
          <w:rFonts w:ascii="Times New Roman" w:hAnsi="Times New Roman" w:cs="Times New Roman"/>
          <w:sz w:val="24"/>
          <w:szCs w:val="24"/>
        </w:rPr>
        <w:t xml:space="preserve"> </w:t>
      </w:r>
      <w:r w:rsidR="0043656E" w:rsidRPr="007B6A65">
        <w:rPr>
          <w:rFonts w:ascii="Times New Roman" w:hAnsi="Times New Roman" w:cs="Times New Roman"/>
          <w:sz w:val="24"/>
          <w:szCs w:val="24"/>
        </w:rPr>
        <w:t>które</w:t>
      </w:r>
      <w:r w:rsidRPr="007B6A65">
        <w:rPr>
          <w:rFonts w:ascii="Times New Roman" w:hAnsi="Times New Roman" w:cs="Times New Roman"/>
          <w:sz w:val="24"/>
          <w:szCs w:val="24"/>
        </w:rPr>
        <w:t xml:space="preserve"> </w:t>
      </w:r>
      <w:r w:rsidR="0043656E" w:rsidRPr="007B6A65">
        <w:rPr>
          <w:rFonts w:ascii="Times New Roman" w:hAnsi="Times New Roman" w:cs="Times New Roman"/>
          <w:sz w:val="24"/>
          <w:szCs w:val="24"/>
        </w:rPr>
        <w:t xml:space="preserve">pozwala na podjęcie czynności </w:t>
      </w:r>
      <w:r w:rsidR="00D075C1" w:rsidRPr="007B6A65">
        <w:rPr>
          <w:rFonts w:ascii="Times New Roman" w:hAnsi="Times New Roman" w:cs="Times New Roman"/>
          <w:sz w:val="24"/>
          <w:szCs w:val="24"/>
        </w:rPr>
        <w:t xml:space="preserve">w postępowaniu </w:t>
      </w:r>
      <w:r w:rsidR="0043656E" w:rsidRPr="007B6A65">
        <w:rPr>
          <w:rFonts w:ascii="Times New Roman" w:hAnsi="Times New Roman" w:cs="Times New Roman"/>
          <w:sz w:val="24"/>
          <w:szCs w:val="24"/>
        </w:rPr>
        <w:t xml:space="preserve">upadłościowym w przypadku nieobecności sędziego komisarza i jego zastępcy. </w:t>
      </w:r>
      <w:r w:rsidR="00A33BC9" w:rsidRPr="007B6A65">
        <w:rPr>
          <w:rFonts w:ascii="Times New Roman" w:hAnsi="Times New Roman" w:cs="Times New Roman"/>
          <w:sz w:val="24"/>
          <w:szCs w:val="24"/>
        </w:rPr>
        <w:t>Czynności te będzie wykonywał jako sędzia-komisarz sędzia wyznaczony zgodnie z ogólnymi regułami, tj. z zastosowaniem określonego w § 43 ust. 1 Rozporządzenia Ministra Sprawiedliwości z dnia 23 grudnia 2015</w:t>
      </w:r>
      <w:r w:rsidR="00143E45">
        <w:rPr>
          <w:rFonts w:ascii="Times New Roman" w:hAnsi="Times New Roman" w:cs="Times New Roman"/>
          <w:sz w:val="24"/>
          <w:szCs w:val="24"/>
        </w:rPr>
        <w:t xml:space="preserve"> </w:t>
      </w:r>
      <w:r w:rsidR="00A33BC9" w:rsidRPr="007B6A65">
        <w:rPr>
          <w:rFonts w:ascii="Times New Roman" w:hAnsi="Times New Roman" w:cs="Times New Roman"/>
          <w:sz w:val="24"/>
          <w:szCs w:val="24"/>
        </w:rPr>
        <w:t xml:space="preserve">r. </w:t>
      </w:r>
      <w:r w:rsidR="00CD27C3" w:rsidRPr="007B6A65">
        <w:rPr>
          <w:rFonts w:ascii="Times New Roman" w:hAnsi="Times New Roman" w:cs="Times New Roman"/>
          <w:sz w:val="24"/>
          <w:szCs w:val="24"/>
        </w:rPr>
        <w:t>–</w:t>
      </w:r>
      <w:r w:rsidR="00A33BC9" w:rsidRPr="007B6A65">
        <w:rPr>
          <w:rFonts w:ascii="Times New Roman" w:hAnsi="Times New Roman" w:cs="Times New Roman"/>
          <w:sz w:val="24"/>
          <w:szCs w:val="24"/>
        </w:rPr>
        <w:t xml:space="preserve"> Regulamin urzędowania sądów powszechnych, narzędzia informatycznego działającego w oparciu o generator liczb losowych. Do wyznaczonego sędziego będzie się stosowało odpowiednio przepisy dotyczące sędziego-komisarza co oznacza m.in. stosowanie art. 222 ust. 1 zdanie drugie dotyczącego wnoszenia zażaleń.</w:t>
      </w:r>
      <w:r w:rsidR="0059307F" w:rsidRPr="007B6A65">
        <w:rPr>
          <w:rFonts w:ascii="Times New Roman" w:hAnsi="Times New Roman" w:cs="Times New Roman"/>
          <w:sz w:val="24"/>
          <w:szCs w:val="24"/>
        </w:rPr>
        <w:t xml:space="preserve"> Szczegółowe zasady dotyczące stosowania narzędzia informatycznego do wyznaczania sędziego-komisarza oraz wyznaczonego sędziego zostaną określone w Regulaminie urzędowania sądów powszechnych z zagwarantowaniem możliwości wyłączania od udziału w losowaniu konkretnej sprawy o znacznym stopniu skomplikowania</w:t>
      </w:r>
      <w:r w:rsidR="00B72EC4" w:rsidRPr="007B6A65">
        <w:rPr>
          <w:rFonts w:ascii="Times New Roman" w:hAnsi="Times New Roman" w:cs="Times New Roman"/>
          <w:sz w:val="24"/>
          <w:szCs w:val="24"/>
        </w:rPr>
        <w:t xml:space="preserve"> </w:t>
      </w:r>
      <w:r w:rsidR="0059307F" w:rsidRPr="007B6A65">
        <w:rPr>
          <w:rFonts w:ascii="Times New Roman" w:hAnsi="Times New Roman" w:cs="Times New Roman"/>
          <w:sz w:val="24"/>
          <w:szCs w:val="24"/>
        </w:rPr>
        <w:t>sędziego, w którego referacie już znajdują się sprawy o podobnym stopniu skomplikowania.</w:t>
      </w:r>
    </w:p>
    <w:p w:rsidR="00DA4815" w:rsidRPr="007B6A65" w:rsidRDefault="001B3134" w:rsidP="00B6310D">
      <w:pPr>
        <w:spacing w:before="240" w:after="0" w:line="360" w:lineRule="auto"/>
        <w:jc w:val="both"/>
        <w:rPr>
          <w:rFonts w:ascii="Times New Roman" w:hAnsi="Times New Roman" w:cs="Times New Roman"/>
          <w:b/>
          <w:sz w:val="24"/>
          <w:szCs w:val="24"/>
        </w:rPr>
      </w:pPr>
      <w:r w:rsidRPr="007B6A65">
        <w:rPr>
          <w:rFonts w:ascii="Times New Roman" w:hAnsi="Times New Roman" w:cs="Times New Roman"/>
          <w:b/>
          <w:sz w:val="24"/>
          <w:szCs w:val="24"/>
        </w:rPr>
        <w:t>Art. 176</w:t>
      </w:r>
    </w:p>
    <w:p w:rsidR="00EE6EAB" w:rsidRPr="007B6A65" w:rsidRDefault="00DA4815" w:rsidP="007B6A65">
      <w:pPr>
        <w:spacing w:before="120" w:after="0" w:line="360" w:lineRule="auto"/>
        <w:jc w:val="both"/>
        <w:rPr>
          <w:rFonts w:ascii="Times New Roman" w:hAnsi="Times New Roman" w:cs="Times New Roman"/>
          <w:sz w:val="24"/>
          <w:szCs w:val="24"/>
        </w:rPr>
      </w:pPr>
      <w:r w:rsidRPr="007B6A65">
        <w:rPr>
          <w:rFonts w:ascii="Times New Roman" w:hAnsi="Times New Roman" w:cs="Times New Roman"/>
          <w:sz w:val="24"/>
          <w:szCs w:val="24"/>
        </w:rPr>
        <w:t>Zmiana wprowadzona do ust. 1</w:t>
      </w:r>
      <w:r w:rsidR="00D075C1" w:rsidRPr="007B6A65">
        <w:rPr>
          <w:rFonts w:ascii="Times New Roman" w:hAnsi="Times New Roman" w:cs="Times New Roman"/>
          <w:sz w:val="24"/>
          <w:szCs w:val="24"/>
        </w:rPr>
        <w:t xml:space="preserve"> </w:t>
      </w:r>
      <w:r w:rsidR="00EE6EAB" w:rsidRPr="007B6A65">
        <w:rPr>
          <w:rFonts w:ascii="Times New Roman" w:hAnsi="Times New Roman" w:cs="Times New Roman"/>
          <w:sz w:val="24"/>
          <w:szCs w:val="24"/>
        </w:rPr>
        <w:t xml:space="preserve">polega na dodaniu obowiązku poinformowania o ogłoszeniu upadłości i jej konsekwencjach także małżonka dłużnika. Umożliwi to małżonkowi podjęcie decyzji o zgłoszeniu swojej wierzytelności (por. art. 124 ust. 3 </w:t>
      </w:r>
      <w:proofErr w:type="spellStart"/>
      <w:r w:rsidR="00D075C1" w:rsidRPr="007B6A65">
        <w:rPr>
          <w:rFonts w:ascii="Times New Roman" w:hAnsi="Times New Roman" w:cs="Times New Roman"/>
          <w:sz w:val="24"/>
          <w:szCs w:val="24"/>
        </w:rPr>
        <w:t>p.u</w:t>
      </w:r>
      <w:proofErr w:type="spellEnd"/>
      <w:r w:rsidR="00D075C1" w:rsidRPr="007B6A65">
        <w:rPr>
          <w:rFonts w:ascii="Times New Roman" w:hAnsi="Times New Roman" w:cs="Times New Roman"/>
          <w:sz w:val="24"/>
          <w:szCs w:val="24"/>
        </w:rPr>
        <w:t>.</w:t>
      </w:r>
      <w:r w:rsidR="00EE6EAB" w:rsidRPr="007B6A65">
        <w:rPr>
          <w:rFonts w:ascii="Times New Roman" w:hAnsi="Times New Roman" w:cs="Times New Roman"/>
          <w:sz w:val="24"/>
          <w:szCs w:val="24"/>
        </w:rPr>
        <w:t>) albo o złożeniu własnego wniosku o ogłoszenie upadłości</w:t>
      </w:r>
      <w:r w:rsidR="002B462A" w:rsidRPr="007B6A65">
        <w:rPr>
          <w:rFonts w:ascii="Times New Roman" w:hAnsi="Times New Roman" w:cs="Times New Roman"/>
          <w:sz w:val="24"/>
          <w:szCs w:val="24"/>
        </w:rPr>
        <w:t xml:space="preserve"> (por. dodanie ust. 1b)</w:t>
      </w:r>
      <w:r w:rsidR="00EE6EAB" w:rsidRPr="007B6A65">
        <w:rPr>
          <w:rFonts w:ascii="Times New Roman" w:hAnsi="Times New Roman" w:cs="Times New Roman"/>
          <w:sz w:val="24"/>
          <w:szCs w:val="24"/>
        </w:rPr>
        <w:t xml:space="preserve">. </w:t>
      </w:r>
    </w:p>
    <w:p w:rsidR="00EE6EAB" w:rsidRPr="007B6A65" w:rsidRDefault="00EE6EAB" w:rsidP="007B6A65">
      <w:pPr>
        <w:spacing w:before="120" w:after="0" w:line="360" w:lineRule="auto"/>
        <w:jc w:val="both"/>
        <w:rPr>
          <w:rFonts w:ascii="Times New Roman" w:hAnsi="Times New Roman" w:cs="Times New Roman"/>
          <w:sz w:val="24"/>
          <w:szCs w:val="24"/>
        </w:rPr>
      </w:pPr>
      <w:r w:rsidRPr="007B6A65">
        <w:rPr>
          <w:rFonts w:ascii="Times New Roman" w:hAnsi="Times New Roman" w:cs="Times New Roman"/>
          <w:sz w:val="24"/>
          <w:szCs w:val="24"/>
        </w:rPr>
        <w:t xml:space="preserve">Dodanie ust. 1a </w:t>
      </w:r>
    </w:p>
    <w:p w:rsidR="00BD52F1" w:rsidRPr="007B6A65" w:rsidRDefault="00EE6EAB" w:rsidP="007B6A65">
      <w:pPr>
        <w:spacing w:before="120" w:after="0" w:line="360" w:lineRule="auto"/>
        <w:jc w:val="both"/>
        <w:rPr>
          <w:rFonts w:ascii="Times New Roman" w:hAnsi="Times New Roman" w:cs="Times New Roman"/>
          <w:sz w:val="24"/>
          <w:szCs w:val="24"/>
        </w:rPr>
      </w:pPr>
      <w:r w:rsidRPr="007B6A65">
        <w:rPr>
          <w:rFonts w:ascii="Times New Roman" w:hAnsi="Times New Roman" w:cs="Times New Roman"/>
          <w:sz w:val="24"/>
          <w:szCs w:val="24"/>
        </w:rPr>
        <w:t xml:space="preserve">W ust. 1a </w:t>
      </w:r>
      <w:r w:rsidR="002B462A" w:rsidRPr="007B6A65">
        <w:rPr>
          <w:rFonts w:ascii="Times New Roman" w:hAnsi="Times New Roman" w:cs="Times New Roman"/>
          <w:sz w:val="24"/>
          <w:szCs w:val="24"/>
        </w:rPr>
        <w:t>wprowadzono obowiązki informacyjne</w:t>
      </w:r>
      <w:r w:rsidR="00DA4815" w:rsidRPr="007B6A65">
        <w:rPr>
          <w:rFonts w:ascii="Times New Roman" w:hAnsi="Times New Roman" w:cs="Times New Roman"/>
          <w:sz w:val="24"/>
          <w:szCs w:val="24"/>
        </w:rPr>
        <w:t xml:space="preserve"> związan</w:t>
      </w:r>
      <w:r w:rsidR="002B462A" w:rsidRPr="007B6A65">
        <w:rPr>
          <w:rFonts w:ascii="Times New Roman" w:hAnsi="Times New Roman" w:cs="Times New Roman"/>
          <w:sz w:val="24"/>
          <w:szCs w:val="24"/>
        </w:rPr>
        <w:t xml:space="preserve">e </w:t>
      </w:r>
      <w:r w:rsidR="00784FB3" w:rsidRPr="007B6A65">
        <w:rPr>
          <w:rFonts w:ascii="Times New Roman" w:hAnsi="Times New Roman" w:cs="Times New Roman"/>
          <w:sz w:val="24"/>
          <w:szCs w:val="24"/>
        </w:rPr>
        <w:t xml:space="preserve">z </w:t>
      </w:r>
      <w:r w:rsidR="00DA4815" w:rsidRPr="007B6A65">
        <w:rPr>
          <w:rFonts w:ascii="Times New Roman" w:hAnsi="Times New Roman" w:cs="Times New Roman"/>
          <w:sz w:val="24"/>
          <w:szCs w:val="24"/>
        </w:rPr>
        <w:t xml:space="preserve">przewidzianym </w:t>
      </w:r>
      <w:r w:rsidR="00784FB3" w:rsidRPr="007B6A65">
        <w:rPr>
          <w:rFonts w:ascii="Times New Roman" w:hAnsi="Times New Roman" w:cs="Times New Roman"/>
          <w:sz w:val="24"/>
          <w:szCs w:val="24"/>
        </w:rPr>
        <w:t xml:space="preserve">w art. 24 i </w:t>
      </w:r>
      <w:r w:rsidR="00D009FF">
        <w:rPr>
          <w:rFonts w:ascii="Times New Roman" w:hAnsi="Times New Roman" w:cs="Times New Roman"/>
          <w:sz w:val="24"/>
          <w:szCs w:val="24"/>
        </w:rPr>
        <w:t xml:space="preserve">art. </w:t>
      </w:r>
      <w:r w:rsidR="00784FB3" w:rsidRPr="007B6A65">
        <w:rPr>
          <w:rFonts w:ascii="Times New Roman" w:hAnsi="Times New Roman" w:cs="Times New Roman"/>
          <w:sz w:val="24"/>
          <w:szCs w:val="24"/>
        </w:rPr>
        <w:t>54</w:t>
      </w:r>
      <w:r w:rsidR="002B462A" w:rsidRPr="007B6A65">
        <w:rPr>
          <w:rFonts w:ascii="Times New Roman" w:hAnsi="Times New Roman" w:cs="Times New Roman"/>
          <w:sz w:val="24"/>
          <w:szCs w:val="24"/>
        </w:rPr>
        <w:t xml:space="preserve"> </w:t>
      </w:r>
      <w:r w:rsidR="00BC6733" w:rsidRPr="007B6A65">
        <w:rPr>
          <w:rFonts w:ascii="Times New Roman" w:hAnsi="Times New Roman" w:cs="Times New Roman"/>
          <w:sz w:val="24"/>
          <w:szCs w:val="24"/>
        </w:rPr>
        <w:t>rozporządzenia</w:t>
      </w:r>
      <w:r w:rsidR="00DA4815" w:rsidRPr="007B6A65">
        <w:rPr>
          <w:rFonts w:ascii="Times New Roman" w:hAnsi="Times New Roman" w:cs="Times New Roman"/>
          <w:sz w:val="24"/>
          <w:szCs w:val="24"/>
        </w:rPr>
        <w:t xml:space="preserve"> </w:t>
      </w:r>
      <w:r w:rsidR="006C3237" w:rsidRPr="007B6A65">
        <w:rPr>
          <w:rFonts w:ascii="Times New Roman" w:hAnsi="Times New Roman" w:cs="Times New Roman"/>
          <w:sz w:val="24"/>
          <w:szCs w:val="24"/>
        </w:rPr>
        <w:t xml:space="preserve">Parlamentu Europejskiego i Rady UE 2015/848 z dnia 20 maja 2015 r. </w:t>
      </w:r>
      <w:r w:rsidR="00BC6733" w:rsidRPr="007B6A65">
        <w:rPr>
          <w:rFonts w:ascii="Times New Roman" w:hAnsi="Times New Roman" w:cs="Times New Roman"/>
          <w:i/>
          <w:sz w:val="24"/>
          <w:szCs w:val="24"/>
        </w:rPr>
        <w:t>w sprawie postępowania upadłościowego</w:t>
      </w:r>
      <w:r w:rsidR="00BC6733" w:rsidRPr="007B6A65">
        <w:rPr>
          <w:rFonts w:ascii="Times New Roman" w:hAnsi="Times New Roman" w:cs="Times New Roman"/>
          <w:sz w:val="24"/>
          <w:szCs w:val="24"/>
          <w:vertAlign w:val="superscript"/>
        </w:rPr>
        <w:footnoteReference w:id="8"/>
      </w:r>
      <w:r w:rsidR="00BC6733" w:rsidRPr="007B6A65">
        <w:rPr>
          <w:rFonts w:ascii="Times New Roman" w:hAnsi="Times New Roman" w:cs="Times New Roman"/>
          <w:sz w:val="24"/>
          <w:szCs w:val="24"/>
          <w:vertAlign w:val="superscript"/>
        </w:rPr>
        <w:t>)</w:t>
      </w:r>
      <w:r w:rsidR="006C3237" w:rsidRPr="007B6A65">
        <w:rPr>
          <w:rFonts w:ascii="Times New Roman" w:hAnsi="Times New Roman" w:cs="Times New Roman"/>
          <w:sz w:val="24"/>
          <w:szCs w:val="24"/>
        </w:rPr>
        <w:t xml:space="preserve"> </w:t>
      </w:r>
      <w:r w:rsidR="00784FB3" w:rsidRPr="007B6A65">
        <w:rPr>
          <w:rFonts w:ascii="Times New Roman" w:hAnsi="Times New Roman" w:cs="Times New Roman"/>
          <w:sz w:val="24"/>
          <w:szCs w:val="24"/>
        </w:rPr>
        <w:t xml:space="preserve">zakresem obowiązków informacyjnych przekazywanych wierzycielom w drodze indywidualnego zawiadomienia. </w:t>
      </w:r>
      <w:r w:rsidR="00A66095" w:rsidRPr="007B6A65">
        <w:rPr>
          <w:rFonts w:ascii="Times New Roman" w:hAnsi="Times New Roman" w:cs="Times New Roman"/>
          <w:sz w:val="24"/>
          <w:szCs w:val="24"/>
        </w:rPr>
        <w:t>Rozwiązanie to precyzuje obowiązki informacyjne, które powinn</w:t>
      </w:r>
      <w:r w:rsidR="00BD52F1" w:rsidRPr="007B6A65">
        <w:rPr>
          <w:rFonts w:ascii="Times New Roman" w:hAnsi="Times New Roman" w:cs="Times New Roman"/>
          <w:sz w:val="24"/>
          <w:szCs w:val="24"/>
        </w:rPr>
        <w:t>y znaleźć się w zawiadomieniach</w:t>
      </w:r>
      <w:r w:rsidR="0059307F" w:rsidRPr="007B6A65">
        <w:rPr>
          <w:rFonts w:ascii="Times New Roman" w:hAnsi="Times New Roman" w:cs="Times New Roman"/>
          <w:sz w:val="24"/>
          <w:szCs w:val="24"/>
        </w:rPr>
        <w:t xml:space="preserve"> </w:t>
      </w:r>
      <w:r w:rsidR="00D075C1" w:rsidRPr="007B6A65">
        <w:rPr>
          <w:rFonts w:ascii="Times New Roman" w:hAnsi="Times New Roman" w:cs="Times New Roman"/>
          <w:sz w:val="24"/>
          <w:szCs w:val="24"/>
        </w:rPr>
        <w:t xml:space="preserve">wysyłanych </w:t>
      </w:r>
      <w:r w:rsidR="00BD52F1" w:rsidRPr="007B6A65">
        <w:rPr>
          <w:rFonts w:ascii="Times New Roman" w:hAnsi="Times New Roman" w:cs="Times New Roman"/>
          <w:sz w:val="24"/>
          <w:szCs w:val="24"/>
        </w:rPr>
        <w:t>wierzycielom po ogłoszeniu upadłości.</w:t>
      </w:r>
      <w:r w:rsidR="002B462A" w:rsidRPr="007B6A65">
        <w:rPr>
          <w:rFonts w:ascii="Times New Roman" w:hAnsi="Times New Roman" w:cs="Times New Roman"/>
          <w:sz w:val="24"/>
          <w:szCs w:val="24"/>
        </w:rPr>
        <w:t xml:space="preserve"> Ponadto, zakres informacji skorelowany jest ze zmianą wprowadzoną do art. 235 zmieniającego zasady pokrywania kosztów związanych ze spóźnionymi zgłoszeniami wierzytelności. </w:t>
      </w:r>
    </w:p>
    <w:p w:rsidR="002A475B" w:rsidRPr="007B6A65" w:rsidRDefault="00BD52F1" w:rsidP="007B6A65">
      <w:pPr>
        <w:spacing w:before="120" w:after="0" w:line="360" w:lineRule="auto"/>
        <w:jc w:val="both"/>
        <w:rPr>
          <w:rFonts w:ascii="Times New Roman" w:hAnsi="Times New Roman" w:cs="Times New Roman"/>
          <w:sz w:val="24"/>
          <w:szCs w:val="24"/>
        </w:rPr>
      </w:pPr>
      <w:r w:rsidRPr="007B6A65">
        <w:rPr>
          <w:rFonts w:ascii="Times New Roman" w:hAnsi="Times New Roman" w:cs="Times New Roman"/>
          <w:sz w:val="24"/>
          <w:szCs w:val="24"/>
        </w:rPr>
        <w:t>Zmiany wprowadzone w ust. 2</w:t>
      </w:r>
      <w:r w:rsidR="00885DD3" w:rsidRPr="007B6A65">
        <w:rPr>
          <w:rFonts w:ascii="Times New Roman" w:hAnsi="Times New Roman" w:cs="Times New Roman"/>
          <w:sz w:val="24"/>
          <w:szCs w:val="24"/>
        </w:rPr>
        <w:t xml:space="preserve"> mają na celu usunięcie praktycznych trudności związanych z stosowaniem obecnie obowiązujące</w:t>
      </w:r>
      <w:r w:rsidR="002A475B" w:rsidRPr="007B6A65">
        <w:rPr>
          <w:rFonts w:ascii="Times New Roman" w:hAnsi="Times New Roman" w:cs="Times New Roman"/>
          <w:sz w:val="24"/>
          <w:szCs w:val="24"/>
        </w:rPr>
        <w:t>j regulacji</w:t>
      </w:r>
      <w:r w:rsidR="00885DD3" w:rsidRPr="007B6A65">
        <w:rPr>
          <w:rFonts w:ascii="Times New Roman" w:hAnsi="Times New Roman" w:cs="Times New Roman"/>
          <w:sz w:val="24"/>
          <w:szCs w:val="24"/>
        </w:rPr>
        <w:t xml:space="preserve"> nakładające</w:t>
      </w:r>
      <w:r w:rsidR="002A475B" w:rsidRPr="007B6A65">
        <w:rPr>
          <w:rFonts w:ascii="Times New Roman" w:hAnsi="Times New Roman" w:cs="Times New Roman"/>
          <w:sz w:val="24"/>
          <w:szCs w:val="24"/>
        </w:rPr>
        <w:t>j</w:t>
      </w:r>
      <w:r w:rsidR="00885DD3" w:rsidRPr="007B6A65">
        <w:rPr>
          <w:rFonts w:ascii="Times New Roman" w:hAnsi="Times New Roman" w:cs="Times New Roman"/>
          <w:sz w:val="24"/>
          <w:szCs w:val="24"/>
        </w:rPr>
        <w:t xml:space="preserve"> na syndyka obowiązek wydawania przesyłek pocztowych upadłemu</w:t>
      </w:r>
      <w:r w:rsidR="002A475B" w:rsidRPr="007B6A65">
        <w:rPr>
          <w:rFonts w:ascii="Times New Roman" w:hAnsi="Times New Roman" w:cs="Times New Roman"/>
          <w:sz w:val="24"/>
          <w:szCs w:val="24"/>
        </w:rPr>
        <w:t>, które nie dotyczą majątku masy upadłości lub których zatrzymanie nie jest potrzebne ze względu na zawarte w nich wiadomości bez doprecyzowania</w:t>
      </w:r>
      <w:r w:rsidR="00D075C1" w:rsidRPr="007B6A65">
        <w:rPr>
          <w:rFonts w:ascii="Times New Roman" w:hAnsi="Times New Roman" w:cs="Times New Roman"/>
          <w:sz w:val="24"/>
          <w:szCs w:val="24"/>
        </w:rPr>
        <w:t>,</w:t>
      </w:r>
      <w:r w:rsidR="002A475B" w:rsidRPr="007B6A65">
        <w:rPr>
          <w:rFonts w:ascii="Times New Roman" w:hAnsi="Times New Roman" w:cs="Times New Roman"/>
          <w:sz w:val="24"/>
          <w:szCs w:val="24"/>
        </w:rPr>
        <w:t xml:space="preserve"> w jakim terminie syndyk powinien przesyłki wydać upadłemu oraz bez określenia momentu</w:t>
      </w:r>
      <w:r w:rsidR="00D075C1" w:rsidRPr="007B6A65">
        <w:rPr>
          <w:rFonts w:ascii="Times New Roman" w:hAnsi="Times New Roman" w:cs="Times New Roman"/>
          <w:sz w:val="24"/>
          <w:szCs w:val="24"/>
        </w:rPr>
        <w:t>,</w:t>
      </w:r>
      <w:r w:rsidR="002A475B" w:rsidRPr="007B6A65">
        <w:rPr>
          <w:rFonts w:ascii="Times New Roman" w:hAnsi="Times New Roman" w:cs="Times New Roman"/>
          <w:sz w:val="24"/>
          <w:szCs w:val="24"/>
        </w:rPr>
        <w:t xml:space="preserve"> w którym następuje skutek doręczenia. Ma to szczególne znacz</w:t>
      </w:r>
      <w:r w:rsidR="00D009FF">
        <w:rPr>
          <w:rFonts w:ascii="Times New Roman" w:hAnsi="Times New Roman" w:cs="Times New Roman"/>
          <w:sz w:val="24"/>
          <w:szCs w:val="24"/>
        </w:rPr>
        <w:t>e</w:t>
      </w:r>
      <w:r w:rsidR="002A475B" w:rsidRPr="007B6A65">
        <w:rPr>
          <w:rFonts w:ascii="Times New Roman" w:hAnsi="Times New Roman" w:cs="Times New Roman"/>
          <w:sz w:val="24"/>
          <w:szCs w:val="24"/>
        </w:rPr>
        <w:t xml:space="preserve">nie w przypadku doręczeń przesyłek sądowych dla upadłego. </w:t>
      </w:r>
    </w:p>
    <w:p w:rsidR="002A475B" w:rsidRPr="007B6A65" w:rsidRDefault="002A475B" w:rsidP="007B6A65">
      <w:pPr>
        <w:spacing w:before="120" w:after="0" w:line="360" w:lineRule="auto"/>
        <w:jc w:val="both"/>
        <w:rPr>
          <w:rFonts w:ascii="Times New Roman" w:hAnsi="Times New Roman" w:cs="Times New Roman"/>
          <w:sz w:val="24"/>
          <w:szCs w:val="24"/>
        </w:rPr>
      </w:pPr>
      <w:r w:rsidRPr="007B6A65">
        <w:rPr>
          <w:rFonts w:ascii="Times New Roman" w:hAnsi="Times New Roman" w:cs="Times New Roman"/>
          <w:sz w:val="24"/>
          <w:szCs w:val="24"/>
        </w:rPr>
        <w:t xml:space="preserve">W projektowanym przepisie proponuje się wprowadzenie 7 dniowego terminu dla </w:t>
      </w:r>
      <w:r w:rsidR="00E6327E" w:rsidRPr="007B6A65">
        <w:rPr>
          <w:rFonts w:ascii="Times New Roman" w:hAnsi="Times New Roman" w:cs="Times New Roman"/>
          <w:sz w:val="24"/>
          <w:szCs w:val="24"/>
        </w:rPr>
        <w:t xml:space="preserve">umożliwienia upadłemu odebrania </w:t>
      </w:r>
      <w:r w:rsidRPr="007B6A65">
        <w:rPr>
          <w:rFonts w:ascii="Times New Roman" w:hAnsi="Times New Roman" w:cs="Times New Roman"/>
          <w:sz w:val="24"/>
          <w:szCs w:val="24"/>
        </w:rPr>
        <w:t>przesyłki oraz przyjęcie zasady, że doręczenie przesyłki dla upadłego u</w:t>
      </w:r>
      <w:r w:rsidR="006D4D2E" w:rsidRPr="007B6A65">
        <w:rPr>
          <w:rFonts w:ascii="Times New Roman" w:hAnsi="Times New Roman" w:cs="Times New Roman"/>
          <w:sz w:val="24"/>
          <w:szCs w:val="24"/>
        </w:rPr>
        <w:t xml:space="preserve">waża się za dokonane z upływem </w:t>
      </w:r>
      <w:r w:rsidR="00EC14BB" w:rsidRPr="007B6A65">
        <w:rPr>
          <w:rFonts w:ascii="Times New Roman" w:hAnsi="Times New Roman" w:cs="Times New Roman"/>
          <w:sz w:val="24"/>
          <w:szCs w:val="24"/>
        </w:rPr>
        <w:t xml:space="preserve">30 </w:t>
      </w:r>
      <w:r w:rsidR="006D4D2E" w:rsidRPr="007B6A65">
        <w:rPr>
          <w:rFonts w:ascii="Times New Roman" w:hAnsi="Times New Roman" w:cs="Times New Roman"/>
          <w:sz w:val="24"/>
          <w:szCs w:val="24"/>
        </w:rPr>
        <w:t>d</w:t>
      </w:r>
      <w:r w:rsidRPr="007B6A65">
        <w:rPr>
          <w:rFonts w:ascii="Times New Roman" w:hAnsi="Times New Roman" w:cs="Times New Roman"/>
          <w:sz w:val="24"/>
          <w:szCs w:val="24"/>
        </w:rPr>
        <w:t xml:space="preserve">ni od doręczenia przesyłki syndykowi. </w:t>
      </w:r>
    </w:p>
    <w:p w:rsidR="001A3E34" w:rsidRPr="007B6A65" w:rsidRDefault="002A475B" w:rsidP="007B6A65">
      <w:pPr>
        <w:spacing w:before="120" w:after="0" w:line="360" w:lineRule="auto"/>
        <w:jc w:val="both"/>
        <w:rPr>
          <w:rFonts w:ascii="Times New Roman" w:hAnsi="Times New Roman" w:cs="Times New Roman"/>
          <w:sz w:val="24"/>
          <w:szCs w:val="24"/>
        </w:rPr>
      </w:pPr>
      <w:r w:rsidRPr="007B6A65">
        <w:rPr>
          <w:rFonts w:ascii="Times New Roman" w:hAnsi="Times New Roman" w:cs="Times New Roman"/>
          <w:sz w:val="24"/>
          <w:szCs w:val="24"/>
        </w:rPr>
        <w:t>Jednocześnie, zdecydowano o wyłączeniu stosowani</w:t>
      </w:r>
      <w:r w:rsidR="00F05180" w:rsidRPr="007B6A65">
        <w:rPr>
          <w:rFonts w:ascii="Times New Roman" w:hAnsi="Times New Roman" w:cs="Times New Roman"/>
          <w:sz w:val="24"/>
          <w:szCs w:val="24"/>
        </w:rPr>
        <w:t>a</w:t>
      </w:r>
      <w:r w:rsidRPr="007B6A65">
        <w:rPr>
          <w:rFonts w:ascii="Times New Roman" w:hAnsi="Times New Roman" w:cs="Times New Roman"/>
          <w:sz w:val="24"/>
          <w:szCs w:val="24"/>
        </w:rPr>
        <w:t xml:space="preserve"> obowiązku przejmowania korespondencji upadłego przez syndyka w przypadku upadłości osób nieprowadzących działalności gospodarczej</w:t>
      </w:r>
      <w:r w:rsidR="00A60ACA" w:rsidRPr="007B6A65">
        <w:rPr>
          <w:rFonts w:ascii="Times New Roman" w:hAnsi="Times New Roman" w:cs="Times New Roman"/>
          <w:sz w:val="24"/>
          <w:szCs w:val="24"/>
        </w:rPr>
        <w:t xml:space="preserve">, o ile </w:t>
      </w:r>
      <w:r w:rsidR="001A779A" w:rsidRPr="007B6A65">
        <w:rPr>
          <w:rFonts w:ascii="Times New Roman" w:hAnsi="Times New Roman" w:cs="Times New Roman"/>
          <w:sz w:val="24"/>
          <w:szCs w:val="24"/>
        </w:rPr>
        <w:t>postępowanie to będzie prowadzone w trybie przepisów części III tytułu piątego ustawy</w:t>
      </w:r>
      <w:r w:rsidRPr="007B6A65">
        <w:rPr>
          <w:rFonts w:ascii="Times New Roman" w:hAnsi="Times New Roman" w:cs="Times New Roman"/>
          <w:sz w:val="24"/>
          <w:szCs w:val="24"/>
        </w:rPr>
        <w:t xml:space="preserve">. </w:t>
      </w:r>
    </w:p>
    <w:p w:rsidR="001A3E34" w:rsidRPr="007B6A65" w:rsidRDefault="00216E6D" w:rsidP="00B6310D">
      <w:pPr>
        <w:spacing w:before="240" w:after="0" w:line="360" w:lineRule="auto"/>
        <w:jc w:val="both"/>
        <w:rPr>
          <w:rFonts w:ascii="Times New Roman" w:hAnsi="Times New Roman" w:cs="Times New Roman"/>
          <w:b/>
          <w:sz w:val="24"/>
          <w:szCs w:val="24"/>
        </w:rPr>
      </w:pPr>
      <w:r w:rsidRPr="007B6A65">
        <w:rPr>
          <w:rFonts w:ascii="Times New Roman" w:hAnsi="Times New Roman" w:cs="Times New Roman"/>
          <w:b/>
          <w:sz w:val="24"/>
          <w:szCs w:val="24"/>
        </w:rPr>
        <w:t>A</w:t>
      </w:r>
      <w:r w:rsidR="00904B9D" w:rsidRPr="007B6A65">
        <w:rPr>
          <w:rFonts w:ascii="Times New Roman" w:hAnsi="Times New Roman" w:cs="Times New Roman"/>
          <w:b/>
          <w:sz w:val="24"/>
          <w:szCs w:val="24"/>
        </w:rPr>
        <w:t xml:space="preserve">rt. 178 </w:t>
      </w:r>
    </w:p>
    <w:p w:rsidR="0093110B" w:rsidRPr="007B6A65" w:rsidRDefault="001A3E34" w:rsidP="007B6A65">
      <w:pPr>
        <w:spacing w:before="120" w:after="0" w:line="360" w:lineRule="auto"/>
        <w:jc w:val="both"/>
        <w:rPr>
          <w:rFonts w:ascii="Times New Roman" w:hAnsi="Times New Roman" w:cs="Times New Roman"/>
          <w:sz w:val="24"/>
          <w:szCs w:val="24"/>
        </w:rPr>
      </w:pPr>
      <w:r w:rsidRPr="007B6A65">
        <w:rPr>
          <w:rFonts w:ascii="Times New Roman" w:hAnsi="Times New Roman" w:cs="Times New Roman"/>
          <w:sz w:val="24"/>
          <w:szCs w:val="24"/>
        </w:rPr>
        <w:t xml:space="preserve">Rozwiązanie przewidziane w dodanym </w:t>
      </w:r>
      <w:r w:rsidR="00904B9D" w:rsidRPr="007B6A65">
        <w:rPr>
          <w:rFonts w:ascii="Times New Roman" w:hAnsi="Times New Roman" w:cs="Times New Roman"/>
          <w:sz w:val="24"/>
          <w:szCs w:val="24"/>
        </w:rPr>
        <w:t xml:space="preserve">art. 178 </w:t>
      </w:r>
      <w:r w:rsidRPr="007B6A65">
        <w:rPr>
          <w:rFonts w:ascii="Times New Roman" w:hAnsi="Times New Roman" w:cs="Times New Roman"/>
          <w:sz w:val="24"/>
          <w:szCs w:val="24"/>
        </w:rPr>
        <w:t>us</w:t>
      </w:r>
      <w:r w:rsidR="002920F1" w:rsidRPr="007B6A65">
        <w:rPr>
          <w:rFonts w:ascii="Times New Roman" w:hAnsi="Times New Roman" w:cs="Times New Roman"/>
          <w:sz w:val="24"/>
          <w:szCs w:val="24"/>
        </w:rPr>
        <w:t>t. 2</w:t>
      </w:r>
      <w:r w:rsidR="0098163A" w:rsidRPr="007B6A65">
        <w:rPr>
          <w:rFonts w:ascii="Times New Roman" w:hAnsi="Times New Roman" w:cs="Times New Roman"/>
          <w:sz w:val="24"/>
          <w:szCs w:val="24"/>
        </w:rPr>
        <w:t xml:space="preserve"> </w:t>
      </w:r>
      <w:proofErr w:type="spellStart"/>
      <w:r w:rsidR="00904B9D" w:rsidRPr="007B6A65">
        <w:rPr>
          <w:rFonts w:ascii="Times New Roman" w:hAnsi="Times New Roman" w:cs="Times New Roman"/>
          <w:sz w:val="24"/>
          <w:szCs w:val="24"/>
        </w:rPr>
        <w:t>p.u</w:t>
      </w:r>
      <w:proofErr w:type="spellEnd"/>
      <w:r w:rsidR="00904B9D" w:rsidRPr="007B6A65">
        <w:rPr>
          <w:rFonts w:ascii="Times New Roman" w:hAnsi="Times New Roman" w:cs="Times New Roman"/>
          <w:sz w:val="24"/>
          <w:szCs w:val="24"/>
        </w:rPr>
        <w:t>.</w:t>
      </w:r>
      <w:r w:rsidR="002920F1" w:rsidRPr="007B6A65">
        <w:rPr>
          <w:rFonts w:ascii="Times New Roman" w:hAnsi="Times New Roman" w:cs="Times New Roman"/>
          <w:sz w:val="24"/>
          <w:szCs w:val="24"/>
        </w:rPr>
        <w:t xml:space="preserve"> polega na rozszerzeniu możliwości prawnych poszukiwania majątku upadłego, co ma szczególne znacz</w:t>
      </w:r>
      <w:r w:rsidR="0092697C" w:rsidRPr="007B6A65">
        <w:rPr>
          <w:rFonts w:ascii="Times New Roman" w:hAnsi="Times New Roman" w:cs="Times New Roman"/>
          <w:sz w:val="24"/>
          <w:szCs w:val="24"/>
        </w:rPr>
        <w:t>e</w:t>
      </w:r>
      <w:r w:rsidR="002920F1" w:rsidRPr="007B6A65">
        <w:rPr>
          <w:rFonts w:ascii="Times New Roman" w:hAnsi="Times New Roman" w:cs="Times New Roman"/>
          <w:sz w:val="24"/>
          <w:szCs w:val="24"/>
        </w:rPr>
        <w:t>nie</w:t>
      </w:r>
      <w:r w:rsidR="00B72EC4" w:rsidRPr="007B6A65">
        <w:rPr>
          <w:rFonts w:ascii="Times New Roman" w:hAnsi="Times New Roman" w:cs="Times New Roman"/>
          <w:sz w:val="24"/>
          <w:szCs w:val="24"/>
        </w:rPr>
        <w:t xml:space="preserve"> </w:t>
      </w:r>
      <w:r w:rsidR="002920F1" w:rsidRPr="007B6A65">
        <w:rPr>
          <w:rFonts w:ascii="Times New Roman" w:hAnsi="Times New Roman" w:cs="Times New Roman"/>
          <w:sz w:val="24"/>
          <w:szCs w:val="24"/>
        </w:rPr>
        <w:t xml:space="preserve">w przypadku upadłości konsumenckiej, choć będzie także pomocne przy prowadzeniu upadłości przedsiębiorców. </w:t>
      </w:r>
      <w:r w:rsidR="00FD39B0" w:rsidRPr="007B6A65">
        <w:rPr>
          <w:rFonts w:ascii="Times New Roman" w:hAnsi="Times New Roman" w:cs="Times New Roman"/>
          <w:sz w:val="24"/>
          <w:szCs w:val="24"/>
        </w:rPr>
        <w:t xml:space="preserve">Rozwiązanie to pozwoli syndykom m.in. na korzystanie </w:t>
      </w:r>
      <w:r w:rsidR="00BF615B" w:rsidRPr="007B6A65">
        <w:rPr>
          <w:rFonts w:ascii="Times New Roman" w:hAnsi="Times New Roman" w:cs="Times New Roman"/>
          <w:sz w:val="24"/>
          <w:szCs w:val="24"/>
        </w:rPr>
        <w:t>ze źródeł informacji</w:t>
      </w:r>
      <w:r w:rsidR="00D075C1" w:rsidRPr="007B6A65">
        <w:rPr>
          <w:rFonts w:ascii="Times New Roman" w:hAnsi="Times New Roman" w:cs="Times New Roman"/>
          <w:sz w:val="24"/>
          <w:szCs w:val="24"/>
        </w:rPr>
        <w:t>,</w:t>
      </w:r>
      <w:r w:rsidR="00FD39B0" w:rsidRPr="007B6A65">
        <w:rPr>
          <w:rFonts w:ascii="Times New Roman" w:hAnsi="Times New Roman" w:cs="Times New Roman"/>
          <w:sz w:val="24"/>
          <w:szCs w:val="24"/>
        </w:rPr>
        <w:t xml:space="preserve"> do których dostęp mają komornicy, a z których s</w:t>
      </w:r>
      <w:r w:rsidR="00BF615B" w:rsidRPr="007B6A65">
        <w:rPr>
          <w:rFonts w:ascii="Times New Roman" w:hAnsi="Times New Roman" w:cs="Times New Roman"/>
          <w:sz w:val="24"/>
          <w:szCs w:val="24"/>
        </w:rPr>
        <w:t xml:space="preserve">yndycy nie mogą </w:t>
      </w:r>
      <w:r w:rsidR="000978E8" w:rsidRPr="007B6A65">
        <w:rPr>
          <w:rFonts w:ascii="Times New Roman" w:hAnsi="Times New Roman" w:cs="Times New Roman"/>
          <w:sz w:val="24"/>
          <w:szCs w:val="24"/>
        </w:rPr>
        <w:t>w szybki sposób</w:t>
      </w:r>
      <w:r w:rsidR="00546704" w:rsidRPr="007B6A65">
        <w:rPr>
          <w:rFonts w:ascii="Times New Roman" w:hAnsi="Times New Roman" w:cs="Times New Roman"/>
          <w:sz w:val="24"/>
          <w:szCs w:val="24"/>
        </w:rPr>
        <w:t xml:space="preserve"> </w:t>
      </w:r>
      <w:r w:rsidR="00D301C9" w:rsidRPr="007B6A65">
        <w:rPr>
          <w:rFonts w:ascii="Times New Roman" w:hAnsi="Times New Roman" w:cs="Times New Roman"/>
          <w:sz w:val="24"/>
          <w:szCs w:val="24"/>
        </w:rPr>
        <w:t xml:space="preserve">bezpośrednio </w:t>
      </w:r>
      <w:r w:rsidR="00546704" w:rsidRPr="007B6A65">
        <w:rPr>
          <w:rFonts w:ascii="Times New Roman" w:hAnsi="Times New Roman" w:cs="Times New Roman"/>
          <w:sz w:val="24"/>
          <w:szCs w:val="24"/>
        </w:rPr>
        <w:t>pozyskać</w:t>
      </w:r>
      <w:r w:rsidR="00D301C9" w:rsidRPr="007B6A65">
        <w:rPr>
          <w:rFonts w:ascii="Times New Roman" w:hAnsi="Times New Roman" w:cs="Times New Roman"/>
          <w:sz w:val="24"/>
          <w:szCs w:val="24"/>
        </w:rPr>
        <w:t xml:space="preserve"> danych dla ustalenia kompletności informacji o majątku upadłego. </w:t>
      </w:r>
    </w:p>
    <w:p w:rsidR="005918FD" w:rsidRPr="007B6A65" w:rsidRDefault="0093110B" w:rsidP="007B6A65">
      <w:pPr>
        <w:spacing w:before="120" w:after="0" w:line="360" w:lineRule="auto"/>
        <w:jc w:val="both"/>
        <w:rPr>
          <w:rFonts w:ascii="Times New Roman" w:hAnsi="Times New Roman" w:cs="Times New Roman"/>
          <w:sz w:val="24"/>
          <w:szCs w:val="24"/>
        </w:rPr>
      </w:pPr>
      <w:r w:rsidRPr="007B6A65">
        <w:rPr>
          <w:rFonts w:ascii="Times New Roman" w:hAnsi="Times New Roman" w:cs="Times New Roman"/>
          <w:sz w:val="24"/>
          <w:szCs w:val="24"/>
        </w:rPr>
        <w:t>Dodanie ust. 3 ma służyć usunięciu wątpliwości co do skutków procesowych wysłania pisma procesowego</w:t>
      </w:r>
      <w:r w:rsidR="002013F8" w:rsidRPr="007B6A65">
        <w:rPr>
          <w:rFonts w:ascii="Times New Roman" w:hAnsi="Times New Roman" w:cs="Times New Roman"/>
          <w:sz w:val="24"/>
          <w:szCs w:val="24"/>
        </w:rPr>
        <w:t xml:space="preserve"> do syndyka</w:t>
      </w:r>
      <w:r w:rsidRPr="007B6A65">
        <w:rPr>
          <w:rFonts w:ascii="Times New Roman" w:hAnsi="Times New Roman" w:cs="Times New Roman"/>
          <w:sz w:val="24"/>
          <w:szCs w:val="24"/>
        </w:rPr>
        <w:t xml:space="preserve"> (przede wszystkim zgłoszenia wierzytelności</w:t>
      </w:r>
      <w:r w:rsidR="002013F8" w:rsidRPr="007B6A65">
        <w:rPr>
          <w:rFonts w:ascii="Times New Roman" w:hAnsi="Times New Roman" w:cs="Times New Roman"/>
          <w:sz w:val="24"/>
          <w:szCs w:val="24"/>
        </w:rPr>
        <w:t>, co ma wywoływać skutki określone w art.</w:t>
      </w:r>
      <w:r w:rsidR="00965B9E" w:rsidRPr="007B6A65">
        <w:rPr>
          <w:rFonts w:ascii="Times New Roman" w:hAnsi="Times New Roman" w:cs="Times New Roman"/>
          <w:sz w:val="24"/>
          <w:szCs w:val="24"/>
        </w:rPr>
        <w:t xml:space="preserve"> </w:t>
      </w:r>
      <w:r w:rsidR="00420F11" w:rsidRPr="007B6A65">
        <w:rPr>
          <w:rFonts w:ascii="Times New Roman" w:hAnsi="Times New Roman" w:cs="Times New Roman"/>
          <w:sz w:val="24"/>
          <w:szCs w:val="24"/>
        </w:rPr>
        <w:t xml:space="preserve">240b </w:t>
      </w:r>
      <w:r w:rsidR="00CD27C3" w:rsidRPr="007B6A65">
        <w:rPr>
          <w:rFonts w:ascii="Times New Roman" w:hAnsi="Times New Roman" w:cs="Times New Roman"/>
          <w:sz w:val="24"/>
          <w:szCs w:val="24"/>
        </w:rPr>
        <w:t>–</w:t>
      </w:r>
      <w:r w:rsidR="002013F8" w:rsidRPr="007B6A65">
        <w:rPr>
          <w:rFonts w:ascii="Times New Roman" w:hAnsi="Times New Roman" w:cs="Times New Roman"/>
          <w:sz w:val="24"/>
          <w:szCs w:val="24"/>
        </w:rPr>
        <w:t xml:space="preserve"> przerwanie terminu przedawnienia). Przepis ten wskazuje, że </w:t>
      </w:r>
      <w:r w:rsidR="00965B9E" w:rsidRPr="007B6A65">
        <w:rPr>
          <w:rFonts w:ascii="Times New Roman" w:hAnsi="Times New Roman" w:cs="Times New Roman"/>
          <w:sz w:val="24"/>
          <w:szCs w:val="24"/>
        </w:rPr>
        <w:t>m.in.</w:t>
      </w:r>
      <w:r w:rsidR="002013F8" w:rsidRPr="007B6A65">
        <w:rPr>
          <w:rFonts w:ascii="Times New Roman" w:hAnsi="Times New Roman" w:cs="Times New Roman"/>
          <w:sz w:val="24"/>
          <w:szCs w:val="24"/>
        </w:rPr>
        <w:t xml:space="preserve"> termin przedawnienia przerywa złożenie pisma sądowego w </w:t>
      </w:r>
      <w:r w:rsidR="00802F81" w:rsidRPr="007B6A65">
        <w:rPr>
          <w:rFonts w:ascii="Times New Roman" w:hAnsi="Times New Roman" w:cs="Times New Roman"/>
          <w:sz w:val="24"/>
          <w:szCs w:val="24"/>
        </w:rPr>
        <w:t xml:space="preserve">polskiej </w:t>
      </w:r>
      <w:r w:rsidR="00E41A09" w:rsidRPr="007B6A65">
        <w:rPr>
          <w:rFonts w:ascii="Times New Roman" w:hAnsi="Times New Roman" w:cs="Times New Roman"/>
          <w:sz w:val="24"/>
          <w:szCs w:val="24"/>
        </w:rPr>
        <w:t>placówce pocztowej</w:t>
      </w:r>
      <w:r w:rsidR="00802F81" w:rsidRPr="007B6A65">
        <w:rPr>
          <w:rFonts w:ascii="Times New Roman" w:hAnsi="Times New Roman" w:cs="Times New Roman"/>
          <w:sz w:val="24"/>
          <w:szCs w:val="24"/>
        </w:rPr>
        <w:t>, o której mowa w § 2 art. 165 k.p.c.</w:t>
      </w:r>
    </w:p>
    <w:p w:rsidR="003346C4" w:rsidRPr="007B6A65" w:rsidRDefault="003346C4" w:rsidP="00B6310D">
      <w:pPr>
        <w:spacing w:before="240" w:after="0" w:line="360" w:lineRule="auto"/>
        <w:jc w:val="both"/>
        <w:rPr>
          <w:rFonts w:ascii="Times New Roman" w:hAnsi="Times New Roman" w:cs="Times New Roman"/>
          <w:b/>
          <w:sz w:val="24"/>
          <w:szCs w:val="24"/>
        </w:rPr>
      </w:pPr>
      <w:r w:rsidRPr="007B6A65">
        <w:rPr>
          <w:rFonts w:ascii="Times New Roman" w:hAnsi="Times New Roman" w:cs="Times New Roman"/>
          <w:b/>
          <w:sz w:val="24"/>
          <w:szCs w:val="24"/>
        </w:rPr>
        <w:t>Art. 230</w:t>
      </w:r>
    </w:p>
    <w:p w:rsidR="003346C4" w:rsidRPr="007B6A65" w:rsidRDefault="003346C4" w:rsidP="007B6A65">
      <w:pPr>
        <w:spacing w:before="120" w:after="0" w:line="360" w:lineRule="auto"/>
        <w:jc w:val="both"/>
        <w:rPr>
          <w:rFonts w:ascii="Times New Roman" w:hAnsi="Times New Roman" w:cs="Times New Roman"/>
          <w:sz w:val="24"/>
          <w:szCs w:val="24"/>
        </w:rPr>
      </w:pPr>
      <w:r w:rsidRPr="007B6A65">
        <w:rPr>
          <w:rFonts w:ascii="Times New Roman" w:hAnsi="Times New Roman" w:cs="Times New Roman"/>
          <w:sz w:val="24"/>
          <w:szCs w:val="24"/>
        </w:rPr>
        <w:t xml:space="preserve">Proponowana zmiana ma na celu sprecyzowanie zakresu kosztów postępowania upadłościowego i wynika przede wszystkim z wprowadzenia procedury zgłaszania wierzytelności bezpośrednio do syndyka. Wydatki syndyka związane z ustalaniem listy wierzytelności powinny stanowić koszty postępowania. Konieczność przechowywania zgłoszeń wierzytelności w okresie postępowania upadłościowego może rodzić potrzebę wynajęcia określonych pomieszczeń. Koszty eksploatacji tych pomieszczeń również powinny stanowić koszty postępowania. W zmienianym przepisie wskazano również, że koszty związane z ustalaniem masy upadłości stanowią koszty postępowania. Są to np. koszty związane z poszukiwaniem majątku dłużnika. </w:t>
      </w:r>
    </w:p>
    <w:p w:rsidR="005918FD" w:rsidRPr="007B6A65" w:rsidRDefault="005918FD" w:rsidP="00B6310D">
      <w:pPr>
        <w:spacing w:before="240" w:after="0" w:line="360" w:lineRule="auto"/>
        <w:jc w:val="both"/>
        <w:rPr>
          <w:rFonts w:ascii="Times New Roman" w:hAnsi="Times New Roman" w:cs="Times New Roman"/>
          <w:b/>
          <w:sz w:val="24"/>
          <w:szCs w:val="24"/>
        </w:rPr>
      </w:pPr>
      <w:r w:rsidRPr="007B6A65">
        <w:rPr>
          <w:rFonts w:ascii="Times New Roman" w:hAnsi="Times New Roman" w:cs="Times New Roman"/>
          <w:b/>
          <w:sz w:val="24"/>
          <w:szCs w:val="24"/>
        </w:rPr>
        <w:t>Art. 235</w:t>
      </w:r>
    </w:p>
    <w:p w:rsidR="006E0C85" w:rsidRPr="007B6A65" w:rsidRDefault="00161E6F" w:rsidP="007B6A65">
      <w:pPr>
        <w:spacing w:before="120" w:after="0" w:line="360" w:lineRule="auto"/>
        <w:jc w:val="both"/>
        <w:rPr>
          <w:rFonts w:ascii="Times New Roman" w:hAnsi="Times New Roman" w:cs="Times New Roman"/>
          <w:sz w:val="24"/>
          <w:szCs w:val="24"/>
        </w:rPr>
      </w:pPr>
      <w:r w:rsidRPr="007B6A65">
        <w:rPr>
          <w:rFonts w:ascii="Times New Roman" w:hAnsi="Times New Roman" w:cs="Times New Roman"/>
          <w:sz w:val="24"/>
          <w:szCs w:val="24"/>
        </w:rPr>
        <w:t xml:space="preserve">Proponowane rozwiązanie upraszcza procedurę ponoszenia kosztów spóźnionego </w:t>
      </w:r>
      <w:r w:rsidR="00BC4109" w:rsidRPr="007B6A65">
        <w:rPr>
          <w:rFonts w:ascii="Times New Roman" w:hAnsi="Times New Roman" w:cs="Times New Roman"/>
          <w:sz w:val="24"/>
          <w:szCs w:val="24"/>
        </w:rPr>
        <w:t>zgłoszenia wierzytelności</w:t>
      </w:r>
      <w:r w:rsidRPr="007B6A65">
        <w:rPr>
          <w:rFonts w:ascii="Times New Roman" w:hAnsi="Times New Roman" w:cs="Times New Roman"/>
          <w:sz w:val="24"/>
          <w:szCs w:val="24"/>
        </w:rPr>
        <w:t>, określając zryczałtowaną kwotę, którą wierzyci</w:t>
      </w:r>
      <w:r w:rsidR="00C4779F" w:rsidRPr="007B6A65">
        <w:rPr>
          <w:rFonts w:ascii="Times New Roman" w:hAnsi="Times New Roman" w:cs="Times New Roman"/>
          <w:sz w:val="24"/>
          <w:szCs w:val="24"/>
        </w:rPr>
        <w:t>el każdorazowo powinien złożyć w przypadku spóźnienia. Ma też działać dyscyplinująco na wierzycieli</w:t>
      </w:r>
      <w:r w:rsidR="00B72EC4" w:rsidRPr="007B6A65">
        <w:rPr>
          <w:rFonts w:ascii="Times New Roman" w:hAnsi="Times New Roman" w:cs="Times New Roman"/>
          <w:sz w:val="24"/>
          <w:szCs w:val="24"/>
        </w:rPr>
        <w:t xml:space="preserve"> </w:t>
      </w:r>
      <w:r w:rsidR="00C4779F" w:rsidRPr="007B6A65">
        <w:rPr>
          <w:rFonts w:ascii="Times New Roman" w:hAnsi="Times New Roman" w:cs="Times New Roman"/>
          <w:sz w:val="24"/>
          <w:szCs w:val="24"/>
        </w:rPr>
        <w:t xml:space="preserve">i ograniczać do minimum opóźnienia w toczących się postępowaniach związane </w:t>
      </w:r>
      <w:r w:rsidR="00F13C06" w:rsidRPr="007B6A65">
        <w:rPr>
          <w:rFonts w:ascii="Times New Roman" w:hAnsi="Times New Roman" w:cs="Times New Roman"/>
          <w:sz w:val="24"/>
          <w:szCs w:val="24"/>
        </w:rPr>
        <w:t xml:space="preserve">ze składaniem zgłoszeń po wyznaczonym terminie. </w:t>
      </w:r>
      <w:r w:rsidR="0030388A" w:rsidRPr="007B6A65">
        <w:rPr>
          <w:rFonts w:ascii="Times New Roman" w:hAnsi="Times New Roman" w:cs="Times New Roman"/>
          <w:sz w:val="24"/>
          <w:szCs w:val="24"/>
        </w:rPr>
        <w:t xml:space="preserve">Przepis wskazuje, że koszt spóźnionego zgłoszenia wierzytelności ponosi wierzyciel, </w:t>
      </w:r>
      <w:r w:rsidR="00A6731F" w:rsidRPr="007B6A65">
        <w:rPr>
          <w:rFonts w:ascii="Times New Roman" w:hAnsi="Times New Roman" w:cs="Times New Roman"/>
          <w:sz w:val="24"/>
          <w:szCs w:val="24"/>
        </w:rPr>
        <w:t>co wyeliminuje konieczność rozliczenia kosztów takiego zgłoszenia</w:t>
      </w:r>
      <w:r w:rsidR="00401659" w:rsidRPr="007B6A65">
        <w:rPr>
          <w:rFonts w:ascii="Times New Roman" w:hAnsi="Times New Roman" w:cs="Times New Roman"/>
          <w:sz w:val="24"/>
          <w:szCs w:val="24"/>
        </w:rPr>
        <w:t xml:space="preserve"> w trakcie postępowania upadłościowego</w:t>
      </w:r>
      <w:r w:rsidR="00A6731F" w:rsidRPr="007B6A65">
        <w:rPr>
          <w:rFonts w:ascii="Times New Roman" w:hAnsi="Times New Roman" w:cs="Times New Roman"/>
          <w:sz w:val="24"/>
          <w:szCs w:val="24"/>
        </w:rPr>
        <w:t xml:space="preserve">. Należy pamiętać, że spóźnione zgłoszenie wierzytelności </w:t>
      </w:r>
      <w:r w:rsidR="00401659" w:rsidRPr="007B6A65">
        <w:rPr>
          <w:rFonts w:ascii="Times New Roman" w:hAnsi="Times New Roman" w:cs="Times New Roman"/>
          <w:sz w:val="24"/>
          <w:szCs w:val="24"/>
        </w:rPr>
        <w:t>to nie tylko konieczność sporządzenia uzupełniającej listy wierzytelności, ale przede wszystkim wydłużenie czasu trwania postępowania</w:t>
      </w:r>
      <w:r w:rsidR="00744701" w:rsidRPr="007B6A65">
        <w:rPr>
          <w:rFonts w:ascii="Times New Roman" w:hAnsi="Times New Roman" w:cs="Times New Roman"/>
          <w:sz w:val="24"/>
          <w:szCs w:val="24"/>
        </w:rPr>
        <w:t xml:space="preserve">, dodatkowe obciążenie </w:t>
      </w:r>
      <w:r w:rsidR="004C4874" w:rsidRPr="007B6A65">
        <w:rPr>
          <w:rFonts w:ascii="Times New Roman" w:hAnsi="Times New Roman" w:cs="Times New Roman"/>
          <w:sz w:val="24"/>
          <w:szCs w:val="24"/>
        </w:rPr>
        <w:t xml:space="preserve">pracą </w:t>
      </w:r>
      <w:r w:rsidR="00744701" w:rsidRPr="007B6A65">
        <w:rPr>
          <w:rFonts w:ascii="Times New Roman" w:hAnsi="Times New Roman" w:cs="Times New Roman"/>
          <w:sz w:val="24"/>
          <w:szCs w:val="24"/>
        </w:rPr>
        <w:t>dla syndyka i</w:t>
      </w:r>
      <w:r w:rsidR="00D075C1" w:rsidRPr="007B6A65">
        <w:rPr>
          <w:rFonts w:ascii="Times New Roman" w:hAnsi="Times New Roman" w:cs="Times New Roman"/>
          <w:sz w:val="24"/>
          <w:szCs w:val="24"/>
        </w:rPr>
        <w:t xml:space="preserve"> organów sądowych, a co za tym </w:t>
      </w:r>
      <w:r w:rsidR="00744701" w:rsidRPr="007B6A65">
        <w:rPr>
          <w:rFonts w:ascii="Times New Roman" w:hAnsi="Times New Roman" w:cs="Times New Roman"/>
          <w:sz w:val="24"/>
          <w:szCs w:val="24"/>
        </w:rPr>
        <w:t>idzie,</w:t>
      </w:r>
      <w:r w:rsidR="00296551" w:rsidRPr="007B6A65">
        <w:rPr>
          <w:rFonts w:ascii="Times New Roman" w:hAnsi="Times New Roman" w:cs="Times New Roman"/>
          <w:sz w:val="24"/>
          <w:szCs w:val="24"/>
        </w:rPr>
        <w:t xml:space="preserve"> zwiększenie ogólnych kosztów postępowania. Precyzyjne rozliczenie wszystkich kosztów związanych </w:t>
      </w:r>
      <w:r w:rsidR="00D075C1" w:rsidRPr="007B6A65">
        <w:rPr>
          <w:rFonts w:ascii="Times New Roman" w:hAnsi="Times New Roman" w:cs="Times New Roman"/>
          <w:sz w:val="24"/>
          <w:szCs w:val="24"/>
        </w:rPr>
        <w:t>ze spóźnionym zgłoszeniem</w:t>
      </w:r>
      <w:r w:rsidR="00A65BD5" w:rsidRPr="007B6A65">
        <w:rPr>
          <w:rFonts w:ascii="Times New Roman" w:hAnsi="Times New Roman" w:cs="Times New Roman"/>
          <w:sz w:val="24"/>
          <w:szCs w:val="24"/>
        </w:rPr>
        <w:t xml:space="preserve"> wierzytelności jest więc</w:t>
      </w:r>
      <w:r w:rsidR="00744701" w:rsidRPr="007B6A65">
        <w:rPr>
          <w:rFonts w:ascii="Times New Roman" w:hAnsi="Times New Roman" w:cs="Times New Roman"/>
          <w:sz w:val="24"/>
          <w:szCs w:val="24"/>
        </w:rPr>
        <w:t xml:space="preserve"> praktycznie niewykonalne</w:t>
      </w:r>
      <w:r w:rsidR="00A65BD5" w:rsidRPr="007B6A65">
        <w:rPr>
          <w:rFonts w:ascii="Times New Roman" w:hAnsi="Times New Roman" w:cs="Times New Roman"/>
          <w:sz w:val="24"/>
          <w:szCs w:val="24"/>
        </w:rPr>
        <w:t>,</w:t>
      </w:r>
      <w:r w:rsidR="00744701" w:rsidRPr="007B6A65">
        <w:rPr>
          <w:rFonts w:ascii="Times New Roman" w:hAnsi="Times New Roman" w:cs="Times New Roman"/>
          <w:sz w:val="24"/>
          <w:szCs w:val="24"/>
        </w:rPr>
        <w:t xml:space="preserve"> stąd przyjęcie rozwiązania opartego na ryczałcie</w:t>
      </w:r>
      <w:r w:rsidR="00A65BD5" w:rsidRPr="007B6A65">
        <w:rPr>
          <w:rFonts w:ascii="Times New Roman" w:hAnsi="Times New Roman" w:cs="Times New Roman"/>
          <w:sz w:val="24"/>
          <w:szCs w:val="24"/>
        </w:rPr>
        <w:t xml:space="preserve"> należy uznać za uzasadnione</w:t>
      </w:r>
      <w:r w:rsidR="004C4874" w:rsidRPr="007B6A65">
        <w:rPr>
          <w:rFonts w:ascii="Times New Roman" w:hAnsi="Times New Roman" w:cs="Times New Roman"/>
          <w:sz w:val="24"/>
          <w:szCs w:val="24"/>
        </w:rPr>
        <w:t xml:space="preserve"> interesem ogółu wierzycieli</w:t>
      </w:r>
      <w:r w:rsidR="00744701" w:rsidRPr="007B6A65">
        <w:rPr>
          <w:rFonts w:ascii="Times New Roman" w:hAnsi="Times New Roman" w:cs="Times New Roman"/>
          <w:sz w:val="24"/>
          <w:szCs w:val="24"/>
        </w:rPr>
        <w:t xml:space="preserve">. </w:t>
      </w:r>
      <w:r w:rsidR="0059307F" w:rsidRPr="007B6A65">
        <w:rPr>
          <w:rFonts w:ascii="Times New Roman" w:hAnsi="Times New Roman" w:cs="Times New Roman"/>
          <w:sz w:val="24"/>
          <w:szCs w:val="24"/>
        </w:rPr>
        <w:t xml:space="preserve">Jednocześnie wskazano, że kosztów spóźnionego zgłoszenia wierzytelności nie ponosi wierzyciel, który dokonał spóźnionego zgłoszenia na skutek czynności syndyka polegających na korekcie deklaracji lub innego dokumentu o podobnym charakterze. Dotyczy to w szczególności zgłoszeń dokonywanych przez Zakład Ubezpieczeń Społecznych oraz organy skarbowe, które przed dokonaniem korekty nie mają możliwości dokonania zgłoszenia, a jednocześnie nie mają wpływu na termin dokonania korekty przez syndyka. </w:t>
      </w:r>
    </w:p>
    <w:p w:rsidR="006E0C85" w:rsidRPr="007B6A65" w:rsidRDefault="00DE60CF" w:rsidP="00B6310D">
      <w:pPr>
        <w:spacing w:before="240" w:after="0" w:line="360" w:lineRule="auto"/>
        <w:jc w:val="both"/>
        <w:rPr>
          <w:rFonts w:ascii="Times New Roman" w:hAnsi="Times New Roman" w:cs="Times New Roman"/>
          <w:b/>
          <w:sz w:val="24"/>
          <w:szCs w:val="24"/>
        </w:rPr>
      </w:pPr>
      <w:r w:rsidRPr="007B6A65">
        <w:rPr>
          <w:rFonts w:ascii="Times New Roman" w:hAnsi="Times New Roman" w:cs="Times New Roman"/>
          <w:b/>
          <w:sz w:val="24"/>
          <w:szCs w:val="24"/>
        </w:rPr>
        <w:t xml:space="preserve">Art. 236 </w:t>
      </w:r>
    </w:p>
    <w:p w:rsidR="0056481A" w:rsidRDefault="0056481A" w:rsidP="007B6A65">
      <w:pPr>
        <w:spacing w:before="120" w:after="0" w:line="360" w:lineRule="auto"/>
        <w:jc w:val="both"/>
        <w:rPr>
          <w:rFonts w:ascii="Times New Roman" w:hAnsi="Times New Roman" w:cs="Times New Roman"/>
          <w:sz w:val="24"/>
          <w:szCs w:val="24"/>
        </w:rPr>
      </w:pPr>
      <w:r w:rsidRPr="007B6A65">
        <w:rPr>
          <w:rFonts w:ascii="Times New Roman" w:hAnsi="Times New Roman" w:cs="Times New Roman"/>
          <w:sz w:val="24"/>
          <w:szCs w:val="24"/>
        </w:rPr>
        <w:t xml:space="preserve">Zmiana </w:t>
      </w:r>
      <w:r w:rsidR="00DE60CF" w:rsidRPr="007B6A65">
        <w:rPr>
          <w:rFonts w:ascii="Times New Roman" w:hAnsi="Times New Roman" w:cs="Times New Roman"/>
          <w:sz w:val="24"/>
          <w:szCs w:val="24"/>
        </w:rPr>
        <w:t xml:space="preserve">art. 236 ust. 1 </w:t>
      </w:r>
      <w:r w:rsidRPr="007B6A65">
        <w:rPr>
          <w:rFonts w:ascii="Times New Roman" w:hAnsi="Times New Roman" w:cs="Times New Roman"/>
          <w:sz w:val="24"/>
          <w:szCs w:val="24"/>
        </w:rPr>
        <w:t xml:space="preserve">jest wynikiem zmiany </w:t>
      </w:r>
      <w:r w:rsidR="00DE60CF" w:rsidRPr="007B6A65">
        <w:rPr>
          <w:rFonts w:ascii="Times New Roman" w:hAnsi="Times New Roman" w:cs="Times New Roman"/>
          <w:sz w:val="24"/>
          <w:szCs w:val="24"/>
        </w:rPr>
        <w:t xml:space="preserve">przewidzianej w projektowanym </w:t>
      </w:r>
      <w:r w:rsidRPr="007B6A65">
        <w:rPr>
          <w:rFonts w:ascii="Times New Roman" w:hAnsi="Times New Roman" w:cs="Times New Roman"/>
          <w:sz w:val="24"/>
          <w:szCs w:val="24"/>
        </w:rPr>
        <w:t>art. 51 ust. 1 pkt 4.</w:t>
      </w:r>
    </w:p>
    <w:p w:rsidR="004E53BB" w:rsidRPr="007B6A65" w:rsidRDefault="005918FD" w:rsidP="007B6A65">
      <w:pPr>
        <w:spacing w:before="120" w:after="0" w:line="360" w:lineRule="auto"/>
        <w:jc w:val="both"/>
        <w:rPr>
          <w:rFonts w:ascii="Times New Roman" w:hAnsi="Times New Roman" w:cs="Times New Roman"/>
          <w:b/>
          <w:sz w:val="24"/>
          <w:szCs w:val="24"/>
        </w:rPr>
      </w:pPr>
      <w:r w:rsidRPr="007B6A65">
        <w:rPr>
          <w:rFonts w:ascii="Times New Roman" w:hAnsi="Times New Roman" w:cs="Times New Roman"/>
          <w:b/>
          <w:sz w:val="24"/>
          <w:szCs w:val="24"/>
        </w:rPr>
        <w:t>Art. 240</w:t>
      </w:r>
      <w:r w:rsidR="00DE60CF" w:rsidRPr="007B6A65">
        <w:rPr>
          <w:rFonts w:ascii="Times New Roman" w:hAnsi="Times New Roman" w:cs="Times New Roman"/>
          <w:b/>
          <w:sz w:val="24"/>
          <w:szCs w:val="24"/>
        </w:rPr>
        <w:t xml:space="preserve"> </w:t>
      </w:r>
    </w:p>
    <w:p w:rsidR="00F13C06" w:rsidRPr="007B6A65" w:rsidRDefault="00DE60CF" w:rsidP="007B6A65">
      <w:pPr>
        <w:spacing w:before="120" w:after="0" w:line="360" w:lineRule="auto"/>
        <w:jc w:val="both"/>
        <w:rPr>
          <w:rFonts w:ascii="Times New Roman" w:hAnsi="Times New Roman" w:cs="Times New Roman"/>
          <w:sz w:val="24"/>
          <w:szCs w:val="24"/>
        </w:rPr>
      </w:pPr>
      <w:r w:rsidRPr="007B6A65">
        <w:rPr>
          <w:rFonts w:ascii="Times New Roman" w:hAnsi="Times New Roman" w:cs="Times New Roman"/>
          <w:sz w:val="24"/>
          <w:szCs w:val="24"/>
        </w:rPr>
        <w:t>Zmiana polegająca na rozszerzeniu zgłoszenia wierzytelności o numer</w:t>
      </w:r>
      <w:r w:rsidR="00F13C06" w:rsidRPr="007B6A65">
        <w:rPr>
          <w:rFonts w:ascii="Times New Roman" w:hAnsi="Times New Roman" w:cs="Times New Roman"/>
          <w:sz w:val="24"/>
          <w:szCs w:val="24"/>
        </w:rPr>
        <w:t xml:space="preserve"> rachunku </w:t>
      </w:r>
      <w:r w:rsidR="003A6D42" w:rsidRPr="007B6A65">
        <w:rPr>
          <w:rFonts w:ascii="Times New Roman" w:hAnsi="Times New Roman" w:cs="Times New Roman"/>
          <w:sz w:val="24"/>
          <w:szCs w:val="24"/>
        </w:rPr>
        <w:t xml:space="preserve">bankowego </w:t>
      </w:r>
      <w:r w:rsidRPr="007B6A65">
        <w:rPr>
          <w:rFonts w:ascii="Times New Roman" w:hAnsi="Times New Roman" w:cs="Times New Roman"/>
          <w:sz w:val="24"/>
          <w:szCs w:val="24"/>
        </w:rPr>
        <w:t xml:space="preserve">wierzyciela </w:t>
      </w:r>
      <w:r w:rsidR="003A6D42" w:rsidRPr="007B6A65">
        <w:rPr>
          <w:rFonts w:ascii="Times New Roman" w:hAnsi="Times New Roman" w:cs="Times New Roman"/>
          <w:sz w:val="24"/>
          <w:szCs w:val="24"/>
        </w:rPr>
        <w:t xml:space="preserve">ma na </w:t>
      </w:r>
      <w:r w:rsidRPr="007B6A65">
        <w:rPr>
          <w:rFonts w:ascii="Times New Roman" w:hAnsi="Times New Roman" w:cs="Times New Roman"/>
          <w:sz w:val="24"/>
          <w:szCs w:val="24"/>
        </w:rPr>
        <w:t>celu usprawnienie postępowania i ułatwienie wykonania planu podziału.</w:t>
      </w:r>
    </w:p>
    <w:p w:rsidR="007B1A26" w:rsidRPr="007B6A65" w:rsidRDefault="002E461A" w:rsidP="00B6310D">
      <w:pPr>
        <w:spacing w:before="240" w:after="0" w:line="360" w:lineRule="auto"/>
        <w:jc w:val="both"/>
        <w:rPr>
          <w:rFonts w:ascii="Times New Roman" w:hAnsi="Times New Roman" w:cs="Times New Roman"/>
          <w:b/>
          <w:sz w:val="24"/>
          <w:szCs w:val="24"/>
        </w:rPr>
      </w:pPr>
      <w:r w:rsidRPr="007B6A65">
        <w:rPr>
          <w:rFonts w:ascii="Times New Roman" w:hAnsi="Times New Roman" w:cs="Times New Roman"/>
          <w:b/>
          <w:sz w:val="24"/>
          <w:szCs w:val="24"/>
        </w:rPr>
        <w:t>A</w:t>
      </w:r>
      <w:r w:rsidR="007B1A26" w:rsidRPr="007B6A65">
        <w:rPr>
          <w:rFonts w:ascii="Times New Roman" w:hAnsi="Times New Roman" w:cs="Times New Roman"/>
          <w:b/>
          <w:sz w:val="24"/>
          <w:szCs w:val="24"/>
        </w:rPr>
        <w:t xml:space="preserve">rt. </w:t>
      </w:r>
      <w:r w:rsidR="004B3BFC" w:rsidRPr="007B6A65">
        <w:rPr>
          <w:rFonts w:ascii="Times New Roman" w:hAnsi="Times New Roman" w:cs="Times New Roman"/>
          <w:b/>
          <w:sz w:val="24"/>
          <w:szCs w:val="24"/>
        </w:rPr>
        <w:t>240b</w:t>
      </w:r>
    </w:p>
    <w:p w:rsidR="007B1A26" w:rsidRPr="007B6A65" w:rsidRDefault="00A84FFE" w:rsidP="007B6A65">
      <w:pPr>
        <w:spacing w:before="120" w:after="0" w:line="360" w:lineRule="auto"/>
        <w:jc w:val="both"/>
        <w:rPr>
          <w:rFonts w:ascii="Times New Roman" w:hAnsi="Times New Roman" w:cs="Times New Roman"/>
          <w:sz w:val="24"/>
          <w:szCs w:val="24"/>
        </w:rPr>
      </w:pPr>
      <w:r w:rsidRPr="007B6A65">
        <w:rPr>
          <w:rFonts w:ascii="Times New Roman" w:hAnsi="Times New Roman" w:cs="Times New Roman"/>
          <w:sz w:val="24"/>
          <w:szCs w:val="24"/>
        </w:rPr>
        <w:t xml:space="preserve">Obecnie obowiązujące przepisy nie przewidują, że samo ogłoszenie upadłości przerywa bieg terminu przedawnienia, niezależnie od zgłoszenia wierzytelności. Stosuje się w tym zakresie odpowiednio przepisy Kodeksu cywilnego. </w:t>
      </w:r>
      <w:r w:rsidR="002E461A" w:rsidRPr="007B6A65">
        <w:rPr>
          <w:rFonts w:ascii="Times New Roman" w:hAnsi="Times New Roman" w:cs="Times New Roman"/>
          <w:sz w:val="24"/>
          <w:szCs w:val="24"/>
        </w:rPr>
        <w:t xml:space="preserve">Zgodnie z art. 123 § 1 </w:t>
      </w:r>
      <w:r w:rsidR="00391BCD" w:rsidRPr="007B6A65">
        <w:rPr>
          <w:rFonts w:ascii="Times New Roman" w:hAnsi="Times New Roman" w:cs="Times New Roman"/>
          <w:sz w:val="24"/>
          <w:szCs w:val="24"/>
        </w:rPr>
        <w:t>k.c.</w:t>
      </w:r>
      <w:r w:rsidR="007B1A26" w:rsidRPr="007B6A65">
        <w:rPr>
          <w:rFonts w:ascii="Times New Roman" w:hAnsi="Times New Roman" w:cs="Times New Roman"/>
          <w:sz w:val="24"/>
          <w:szCs w:val="24"/>
        </w:rPr>
        <w:t xml:space="preserve"> bieg przedawnienia przerywa się:</w:t>
      </w:r>
    </w:p>
    <w:p w:rsidR="007B1A26" w:rsidRPr="007B6A65" w:rsidRDefault="007B6A65" w:rsidP="007B6A65">
      <w:pPr>
        <w:tabs>
          <w:tab w:val="left" w:pos="426"/>
        </w:tabs>
        <w:spacing w:after="0"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007B1A26" w:rsidRPr="007B6A65">
        <w:rPr>
          <w:rFonts w:ascii="Times New Roman" w:hAnsi="Times New Roman" w:cs="Times New Roman"/>
          <w:sz w:val="24"/>
          <w:szCs w:val="24"/>
        </w:rPr>
        <w:t>przez każdą czynność przed sądem lub innym organem powołanym do rozpoznawania spraw lub egzekwowania roszczeń danego rodzaju albo przed sądem polubownym, przedsięwziętą bezpośrednio w celu dochodzenia lub ustalenia albo zaspokojenia lub zabezpieczenia roszczenia;</w:t>
      </w:r>
    </w:p>
    <w:p w:rsidR="007B1A26" w:rsidRPr="007B6A65" w:rsidRDefault="007B1A26" w:rsidP="007B6A65">
      <w:pPr>
        <w:tabs>
          <w:tab w:val="left" w:pos="426"/>
        </w:tabs>
        <w:spacing w:after="0" w:line="360" w:lineRule="auto"/>
        <w:ind w:left="426" w:hanging="426"/>
        <w:jc w:val="both"/>
        <w:rPr>
          <w:rFonts w:ascii="Times New Roman" w:hAnsi="Times New Roman" w:cs="Times New Roman"/>
          <w:sz w:val="24"/>
          <w:szCs w:val="24"/>
        </w:rPr>
      </w:pPr>
      <w:r w:rsidRPr="007B6A65">
        <w:rPr>
          <w:rFonts w:ascii="Times New Roman" w:hAnsi="Times New Roman" w:cs="Times New Roman"/>
          <w:sz w:val="24"/>
          <w:szCs w:val="24"/>
        </w:rPr>
        <w:t>2)</w:t>
      </w:r>
      <w:r w:rsidR="007B6A65">
        <w:rPr>
          <w:rFonts w:ascii="Times New Roman" w:hAnsi="Times New Roman" w:cs="Times New Roman"/>
          <w:sz w:val="24"/>
          <w:szCs w:val="24"/>
        </w:rPr>
        <w:tab/>
      </w:r>
      <w:r w:rsidRPr="007B6A65">
        <w:rPr>
          <w:rFonts w:ascii="Times New Roman" w:hAnsi="Times New Roman" w:cs="Times New Roman"/>
          <w:sz w:val="24"/>
          <w:szCs w:val="24"/>
        </w:rPr>
        <w:t>przez uznanie roszczenia przez osobę, przeciwko której roszczenie przysługuje;</w:t>
      </w:r>
    </w:p>
    <w:p w:rsidR="002E461A" w:rsidRPr="007B6A65" w:rsidRDefault="007B6A65" w:rsidP="007B6A65">
      <w:pPr>
        <w:tabs>
          <w:tab w:val="left" w:pos="426"/>
        </w:tabs>
        <w:spacing w:after="0"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sidR="007B1A26" w:rsidRPr="007B6A65">
        <w:rPr>
          <w:rFonts w:ascii="Times New Roman" w:hAnsi="Times New Roman" w:cs="Times New Roman"/>
          <w:sz w:val="24"/>
          <w:szCs w:val="24"/>
        </w:rPr>
        <w:t>przez wszczęcie mediacji.</w:t>
      </w:r>
    </w:p>
    <w:p w:rsidR="002015A3" w:rsidRPr="007B6A65" w:rsidRDefault="007B1A26" w:rsidP="007B6A65">
      <w:pPr>
        <w:spacing w:before="120" w:after="0" w:line="360" w:lineRule="auto"/>
        <w:jc w:val="both"/>
        <w:rPr>
          <w:rFonts w:ascii="Times New Roman" w:hAnsi="Times New Roman" w:cs="Times New Roman"/>
          <w:sz w:val="24"/>
          <w:szCs w:val="24"/>
        </w:rPr>
      </w:pPr>
      <w:r w:rsidRPr="007B6A65">
        <w:rPr>
          <w:rFonts w:ascii="Times New Roman" w:hAnsi="Times New Roman" w:cs="Times New Roman"/>
          <w:sz w:val="24"/>
          <w:szCs w:val="24"/>
        </w:rPr>
        <w:t>W związku ze zmianą określoną w art. 51 ust. 1 pkt 4, polegającą na tym, że proponuje się, aby zgłoszenie wierzytelności było dokonywane bezpośrednio syndykowi</w:t>
      </w:r>
      <w:r w:rsidR="00391BCD" w:rsidRPr="007B6A65">
        <w:rPr>
          <w:rFonts w:ascii="Times New Roman" w:hAnsi="Times New Roman" w:cs="Times New Roman"/>
          <w:sz w:val="24"/>
          <w:szCs w:val="24"/>
        </w:rPr>
        <w:t>,</w:t>
      </w:r>
      <w:r w:rsidRPr="007B6A65">
        <w:rPr>
          <w:rFonts w:ascii="Times New Roman" w:hAnsi="Times New Roman" w:cs="Times New Roman"/>
          <w:sz w:val="24"/>
          <w:szCs w:val="24"/>
        </w:rPr>
        <w:t xml:space="preserve"> mogłaby się pojawić wątpliwoś</w:t>
      </w:r>
      <w:r w:rsidR="001D4089" w:rsidRPr="007B6A65">
        <w:rPr>
          <w:rFonts w:ascii="Times New Roman" w:hAnsi="Times New Roman" w:cs="Times New Roman"/>
          <w:sz w:val="24"/>
          <w:szCs w:val="24"/>
        </w:rPr>
        <w:t>ć</w:t>
      </w:r>
      <w:r w:rsidR="002E461A" w:rsidRPr="007B6A65">
        <w:rPr>
          <w:rFonts w:ascii="Times New Roman" w:hAnsi="Times New Roman" w:cs="Times New Roman"/>
          <w:sz w:val="24"/>
          <w:szCs w:val="24"/>
        </w:rPr>
        <w:t>,</w:t>
      </w:r>
      <w:r w:rsidRPr="007B6A65">
        <w:rPr>
          <w:rFonts w:ascii="Times New Roman" w:hAnsi="Times New Roman" w:cs="Times New Roman"/>
          <w:sz w:val="24"/>
          <w:szCs w:val="24"/>
        </w:rPr>
        <w:t xml:space="preserve"> czy zgłoszenie to przerywa bieg przedawnienia</w:t>
      </w:r>
      <w:r w:rsidR="00C72F57">
        <w:rPr>
          <w:rFonts w:ascii="Times New Roman" w:hAnsi="Times New Roman" w:cs="Times New Roman"/>
          <w:sz w:val="24"/>
          <w:szCs w:val="24"/>
        </w:rPr>
        <w:t>,</w:t>
      </w:r>
      <w:r w:rsidR="00A84FFE" w:rsidRPr="007B6A65">
        <w:rPr>
          <w:rFonts w:ascii="Times New Roman" w:hAnsi="Times New Roman" w:cs="Times New Roman"/>
          <w:sz w:val="24"/>
          <w:szCs w:val="24"/>
        </w:rPr>
        <w:t xml:space="preserve"> skoro nie jest to czynność przed sądem</w:t>
      </w:r>
      <w:r w:rsidR="00C72F57">
        <w:rPr>
          <w:rFonts w:ascii="Times New Roman" w:hAnsi="Times New Roman" w:cs="Times New Roman"/>
          <w:sz w:val="24"/>
          <w:szCs w:val="24"/>
        </w:rPr>
        <w:t>,</w:t>
      </w:r>
      <w:r w:rsidR="00A84FFE" w:rsidRPr="007B6A65">
        <w:rPr>
          <w:rFonts w:ascii="Times New Roman" w:hAnsi="Times New Roman" w:cs="Times New Roman"/>
          <w:sz w:val="24"/>
          <w:szCs w:val="24"/>
        </w:rPr>
        <w:t xml:space="preserve"> gdyż syndyk nie jest organem sądowym</w:t>
      </w:r>
      <w:r w:rsidRPr="007B6A65">
        <w:rPr>
          <w:rFonts w:ascii="Times New Roman" w:hAnsi="Times New Roman" w:cs="Times New Roman"/>
          <w:sz w:val="24"/>
          <w:szCs w:val="24"/>
        </w:rPr>
        <w:t>. Syndyk ustala listę wierzytelności, ale lista ta jest następnie zatwierdzana przez sędziego-komisarza. Wydaje się więc, że dla zapewniania bezpieczeństwa obrotu prawnego celowe jest jednoznaczne uregulowanie, że zgłoszenie wierzytelności przerywa bieg przedawnienia</w:t>
      </w:r>
      <w:r w:rsidR="002F2D4D" w:rsidRPr="007B6A65">
        <w:rPr>
          <w:rFonts w:ascii="Times New Roman" w:hAnsi="Times New Roman" w:cs="Times New Roman"/>
          <w:sz w:val="24"/>
          <w:szCs w:val="24"/>
        </w:rPr>
        <w:t xml:space="preserve"> (por. też zmianę do art. 178 ust. 3)</w:t>
      </w:r>
      <w:r w:rsidRPr="007B6A65">
        <w:rPr>
          <w:rFonts w:ascii="Times New Roman" w:hAnsi="Times New Roman" w:cs="Times New Roman"/>
          <w:sz w:val="24"/>
          <w:szCs w:val="24"/>
        </w:rPr>
        <w:t>.</w:t>
      </w:r>
      <w:r w:rsidR="00A84FFE" w:rsidRPr="007B6A65">
        <w:rPr>
          <w:rFonts w:ascii="Times New Roman" w:hAnsi="Times New Roman" w:cs="Times New Roman"/>
          <w:sz w:val="24"/>
          <w:szCs w:val="24"/>
        </w:rPr>
        <w:t xml:space="preserve"> Regulacja ta ma charakter ogólny i nie dotyczy przypadków regulowanych ustawami szczególnymi, które inaczej określają przerwanie biegu terminu przedawnienia (np. zgodnie z art. 70 § 3 i 3a Ordynacji podatkowej, bieg terminu przedawnienia przerywa ogłoszenie upadłości. Po przerwaniu biegu terminu przedawnienia biegnie on na nowo od dnia następującego po dniu uprawomocnienia się postanowienia o zakończeniu lub umorzeniu postępowania upadłościowego.</w:t>
      </w:r>
      <w:r w:rsidR="00D07A89" w:rsidRPr="007B6A65">
        <w:rPr>
          <w:rFonts w:ascii="Times New Roman" w:hAnsi="Times New Roman" w:cs="Times New Roman"/>
          <w:sz w:val="24"/>
          <w:szCs w:val="24"/>
        </w:rPr>
        <w:t>).</w:t>
      </w:r>
      <w:r w:rsidR="00B72EC4" w:rsidRPr="007B6A65">
        <w:rPr>
          <w:rFonts w:ascii="Times New Roman" w:hAnsi="Times New Roman" w:cs="Times New Roman"/>
          <w:sz w:val="24"/>
          <w:szCs w:val="24"/>
        </w:rPr>
        <w:t xml:space="preserve"> </w:t>
      </w:r>
    </w:p>
    <w:p w:rsidR="007B1A26" w:rsidRPr="007B6A65" w:rsidRDefault="00545F6B" w:rsidP="00C2619D">
      <w:pPr>
        <w:spacing w:before="240" w:after="0" w:line="360" w:lineRule="auto"/>
        <w:jc w:val="both"/>
        <w:rPr>
          <w:rFonts w:ascii="Times New Roman" w:hAnsi="Times New Roman" w:cs="Times New Roman"/>
          <w:b/>
          <w:sz w:val="24"/>
          <w:szCs w:val="24"/>
        </w:rPr>
      </w:pPr>
      <w:r w:rsidRPr="007B6A65">
        <w:rPr>
          <w:rFonts w:ascii="Times New Roman" w:hAnsi="Times New Roman" w:cs="Times New Roman"/>
          <w:b/>
          <w:sz w:val="24"/>
          <w:szCs w:val="24"/>
        </w:rPr>
        <w:t>Art. 241</w:t>
      </w:r>
      <w:r w:rsidR="0064624E" w:rsidRPr="007B6A65">
        <w:rPr>
          <w:rFonts w:ascii="Times New Roman" w:hAnsi="Times New Roman" w:cs="Times New Roman"/>
          <w:b/>
          <w:sz w:val="24"/>
          <w:szCs w:val="24"/>
        </w:rPr>
        <w:t xml:space="preserve"> oraz art. 242a</w:t>
      </w:r>
    </w:p>
    <w:p w:rsidR="0064624E" w:rsidRPr="007B6A65" w:rsidRDefault="00545F6B" w:rsidP="007B6A65">
      <w:pPr>
        <w:spacing w:before="120" w:after="0" w:line="360" w:lineRule="auto"/>
        <w:jc w:val="both"/>
        <w:rPr>
          <w:rFonts w:ascii="Times New Roman" w:hAnsi="Times New Roman" w:cs="Times New Roman"/>
          <w:sz w:val="24"/>
          <w:szCs w:val="24"/>
        </w:rPr>
      </w:pPr>
      <w:r w:rsidRPr="007B6A65">
        <w:rPr>
          <w:rFonts w:ascii="Times New Roman" w:hAnsi="Times New Roman" w:cs="Times New Roman"/>
          <w:sz w:val="24"/>
          <w:szCs w:val="24"/>
        </w:rPr>
        <w:t>Zmiana art. 241</w:t>
      </w:r>
      <w:r w:rsidR="0064624E" w:rsidRPr="007B6A65">
        <w:rPr>
          <w:rFonts w:ascii="Times New Roman" w:hAnsi="Times New Roman" w:cs="Times New Roman"/>
          <w:sz w:val="24"/>
          <w:szCs w:val="24"/>
        </w:rPr>
        <w:t xml:space="preserve"> i dodanie art. 242a</w:t>
      </w:r>
      <w:r w:rsidRPr="007B6A65">
        <w:rPr>
          <w:rFonts w:ascii="Times New Roman" w:hAnsi="Times New Roman" w:cs="Times New Roman"/>
          <w:sz w:val="24"/>
          <w:szCs w:val="24"/>
        </w:rPr>
        <w:t xml:space="preserve"> jest wynikiem przyjęcia rozwiązania, zgodnie z którym zgłoszenie wierzytelności jest dokonywane bezpośrednio do rąk syndyka. Syndyk nie jest organem sądowym postępowania upadłościowego</w:t>
      </w:r>
      <w:r w:rsidR="001D4089" w:rsidRPr="007B6A65">
        <w:rPr>
          <w:rFonts w:ascii="Times New Roman" w:hAnsi="Times New Roman" w:cs="Times New Roman"/>
          <w:sz w:val="24"/>
          <w:szCs w:val="24"/>
        </w:rPr>
        <w:t>,</w:t>
      </w:r>
      <w:r w:rsidRPr="007B6A65">
        <w:rPr>
          <w:rFonts w:ascii="Times New Roman" w:hAnsi="Times New Roman" w:cs="Times New Roman"/>
          <w:sz w:val="24"/>
          <w:szCs w:val="24"/>
        </w:rPr>
        <w:t xml:space="preserve"> co oznacza, że konieczne jest jednoznaczne wskazanie, że jeżeli zgłoszenie wierzytelności nie odpowiada wymaganiom pisma procesowego lub wymaganiom określonym w art. 239 i art. 240</w:t>
      </w:r>
      <w:r w:rsidR="00391BCD" w:rsidRPr="007B6A65">
        <w:rPr>
          <w:rFonts w:ascii="Times New Roman" w:hAnsi="Times New Roman" w:cs="Times New Roman"/>
          <w:sz w:val="24"/>
          <w:szCs w:val="24"/>
        </w:rPr>
        <w:t>,</w:t>
      </w:r>
      <w:r w:rsidRPr="007B6A65">
        <w:rPr>
          <w:rFonts w:ascii="Times New Roman" w:hAnsi="Times New Roman" w:cs="Times New Roman"/>
          <w:sz w:val="24"/>
          <w:szCs w:val="24"/>
        </w:rPr>
        <w:t xml:space="preserve"> to stosuje</w:t>
      </w:r>
      <w:r w:rsidR="00B17872" w:rsidRPr="007B6A65">
        <w:rPr>
          <w:rFonts w:ascii="Times New Roman" w:hAnsi="Times New Roman" w:cs="Times New Roman"/>
          <w:sz w:val="24"/>
          <w:szCs w:val="24"/>
        </w:rPr>
        <w:t xml:space="preserve"> się odpowiednio art. 130 </w:t>
      </w:r>
      <w:r w:rsidR="00391BCD" w:rsidRPr="007B6A65">
        <w:rPr>
          <w:rFonts w:ascii="Times New Roman" w:hAnsi="Times New Roman" w:cs="Times New Roman"/>
          <w:sz w:val="24"/>
          <w:szCs w:val="24"/>
        </w:rPr>
        <w:t>k.p.c</w:t>
      </w:r>
      <w:r w:rsidR="00B17872" w:rsidRPr="007B6A65">
        <w:rPr>
          <w:rFonts w:ascii="Times New Roman" w:hAnsi="Times New Roman" w:cs="Times New Roman"/>
          <w:sz w:val="24"/>
          <w:szCs w:val="24"/>
        </w:rPr>
        <w:t>.</w:t>
      </w:r>
      <w:r w:rsidRPr="007B6A65">
        <w:rPr>
          <w:rFonts w:ascii="Times New Roman" w:hAnsi="Times New Roman" w:cs="Times New Roman"/>
          <w:sz w:val="24"/>
          <w:szCs w:val="24"/>
        </w:rPr>
        <w:t xml:space="preserve"> Przewiduje się również zagwarantowanie wierzycielom środka zaskarżenia zarządzenia syndyka o zwrocie zgłoszenia wierzytelności. Jest to niezbędne</w:t>
      </w:r>
      <w:r w:rsidR="00391BCD" w:rsidRPr="007B6A65">
        <w:rPr>
          <w:rFonts w:ascii="Times New Roman" w:hAnsi="Times New Roman" w:cs="Times New Roman"/>
          <w:sz w:val="24"/>
          <w:szCs w:val="24"/>
        </w:rPr>
        <w:t>,</w:t>
      </w:r>
      <w:r w:rsidRPr="007B6A65">
        <w:rPr>
          <w:rFonts w:ascii="Times New Roman" w:hAnsi="Times New Roman" w:cs="Times New Roman"/>
          <w:sz w:val="24"/>
          <w:szCs w:val="24"/>
        </w:rPr>
        <w:t xml:space="preserve"> gdyż w przeciwnym wypadku wierzyciel byłby pozbawiony prawa do sądu. Proponuje się wprowadzenie skargi na zarządzenie syndyka o zwrocie zgłoszenia wierzytelności ukształtowanej na wzór skargi na czynności komornika uregulowanej w art. 767 i n. k.p.c. Projektowana regulacja</w:t>
      </w:r>
      <w:r w:rsidR="00391BCD" w:rsidRPr="007B6A65">
        <w:rPr>
          <w:rFonts w:ascii="Times New Roman" w:hAnsi="Times New Roman" w:cs="Times New Roman"/>
          <w:sz w:val="24"/>
          <w:szCs w:val="24"/>
        </w:rPr>
        <w:t>,</w:t>
      </w:r>
      <w:r w:rsidRPr="007B6A65">
        <w:rPr>
          <w:rFonts w:ascii="Times New Roman" w:hAnsi="Times New Roman" w:cs="Times New Roman"/>
          <w:sz w:val="24"/>
          <w:szCs w:val="24"/>
        </w:rPr>
        <w:t xml:space="preserve"> dotycząca terminu na wniesienie skargi, sposobu i terminu jej rozpoznania</w:t>
      </w:r>
      <w:r w:rsidR="00391BCD" w:rsidRPr="007B6A65">
        <w:rPr>
          <w:rFonts w:ascii="Times New Roman" w:hAnsi="Times New Roman" w:cs="Times New Roman"/>
          <w:sz w:val="24"/>
          <w:szCs w:val="24"/>
        </w:rPr>
        <w:t>,</w:t>
      </w:r>
      <w:r w:rsidRPr="007B6A65">
        <w:rPr>
          <w:rFonts w:ascii="Times New Roman" w:hAnsi="Times New Roman" w:cs="Times New Roman"/>
          <w:sz w:val="24"/>
          <w:szCs w:val="24"/>
        </w:rPr>
        <w:t xml:space="preserve"> jest oparta na regulacjach </w:t>
      </w:r>
      <w:r w:rsidR="00B17872" w:rsidRPr="007B6A65">
        <w:rPr>
          <w:rFonts w:ascii="Times New Roman" w:hAnsi="Times New Roman" w:cs="Times New Roman"/>
          <w:sz w:val="24"/>
          <w:szCs w:val="24"/>
        </w:rPr>
        <w:t>k.p.c.</w:t>
      </w:r>
      <w:r w:rsidRPr="007B6A65">
        <w:rPr>
          <w:rFonts w:ascii="Times New Roman" w:hAnsi="Times New Roman" w:cs="Times New Roman"/>
          <w:sz w:val="24"/>
          <w:szCs w:val="24"/>
        </w:rPr>
        <w:t xml:space="preserve"> dotyczących skargi na czynności komornika.</w:t>
      </w:r>
    </w:p>
    <w:p w:rsidR="00DC5ED2" w:rsidRPr="007B6A65" w:rsidRDefault="0064624E" w:rsidP="00C2619D">
      <w:pPr>
        <w:spacing w:before="240" w:after="0" w:line="360" w:lineRule="auto"/>
        <w:jc w:val="both"/>
        <w:rPr>
          <w:rFonts w:ascii="Times New Roman" w:hAnsi="Times New Roman" w:cs="Times New Roman"/>
          <w:b/>
          <w:sz w:val="24"/>
          <w:szCs w:val="24"/>
        </w:rPr>
      </w:pPr>
      <w:r w:rsidRPr="007B6A65">
        <w:rPr>
          <w:rFonts w:ascii="Times New Roman" w:hAnsi="Times New Roman" w:cs="Times New Roman"/>
          <w:b/>
          <w:sz w:val="24"/>
          <w:szCs w:val="24"/>
        </w:rPr>
        <w:t>Art. 256 ust. 2</w:t>
      </w:r>
      <w:r w:rsidR="00F87845" w:rsidRPr="007B6A65">
        <w:rPr>
          <w:rFonts w:ascii="Times New Roman" w:hAnsi="Times New Roman" w:cs="Times New Roman"/>
          <w:b/>
          <w:sz w:val="24"/>
          <w:szCs w:val="24"/>
        </w:rPr>
        <w:t xml:space="preserve"> </w:t>
      </w:r>
    </w:p>
    <w:p w:rsidR="00D15BD0" w:rsidRPr="007B6A65" w:rsidRDefault="00DC5ED2" w:rsidP="007B6A65">
      <w:pPr>
        <w:spacing w:before="120" w:after="0" w:line="360" w:lineRule="auto"/>
        <w:jc w:val="both"/>
        <w:rPr>
          <w:rFonts w:ascii="Times New Roman" w:hAnsi="Times New Roman" w:cs="Times New Roman"/>
          <w:sz w:val="24"/>
          <w:szCs w:val="24"/>
        </w:rPr>
      </w:pPr>
      <w:r w:rsidRPr="007B6A65">
        <w:rPr>
          <w:rFonts w:ascii="Times New Roman" w:hAnsi="Times New Roman" w:cs="Times New Roman"/>
          <w:sz w:val="24"/>
          <w:szCs w:val="24"/>
        </w:rPr>
        <w:t xml:space="preserve">Zmiana usuwa z tekstu przepisu </w:t>
      </w:r>
      <w:r w:rsidR="00D21ED1" w:rsidRPr="007B6A65">
        <w:rPr>
          <w:rFonts w:ascii="Times New Roman" w:hAnsi="Times New Roman" w:cs="Times New Roman"/>
          <w:sz w:val="24"/>
          <w:szCs w:val="24"/>
        </w:rPr>
        <w:t xml:space="preserve">błędnie umieszczony </w:t>
      </w:r>
      <w:r w:rsidRPr="007B6A65">
        <w:rPr>
          <w:rFonts w:ascii="Times New Roman" w:hAnsi="Times New Roman" w:cs="Times New Roman"/>
          <w:sz w:val="24"/>
          <w:szCs w:val="24"/>
        </w:rPr>
        <w:t>wyraz „projekt”, wprowadzając w to miejsce prawidłowe odniesienie do listy wierzytelności.</w:t>
      </w:r>
      <w:r w:rsidR="00D21ED1" w:rsidRPr="007B6A65">
        <w:rPr>
          <w:rFonts w:ascii="Times New Roman" w:hAnsi="Times New Roman" w:cs="Times New Roman"/>
          <w:sz w:val="24"/>
          <w:szCs w:val="24"/>
        </w:rPr>
        <w:t xml:space="preserve"> Należy podkreślić, że zgodnie z art.</w:t>
      </w:r>
      <w:r w:rsidR="005B5308" w:rsidRPr="007B6A65">
        <w:rPr>
          <w:rFonts w:ascii="Times New Roman" w:hAnsi="Times New Roman" w:cs="Times New Roman"/>
          <w:sz w:val="24"/>
          <w:szCs w:val="24"/>
        </w:rPr>
        <w:t xml:space="preserve"> 255 ust. 1 </w:t>
      </w:r>
      <w:proofErr w:type="spellStart"/>
      <w:r w:rsidR="00391BCD" w:rsidRPr="007B6A65">
        <w:rPr>
          <w:rFonts w:ascii="Times New Roman" w:hAnsi="Times New Roman" w:cs="Times New Roman"/>
          <w:sz w:val="24"/>
          <w:szCs w:val="24"/>
        </w:rPr>
        <w:t>p.u</w:t>
      </w:r>
      <w:proofErr w:type="spellEnd"/>
      <w:r w:rsidR="00391BCD" w:rsidRPr="007B6A65">
        <w:rPr>
          <w:rFonts w:ascii="Times New Roman" w:hAnsi="Times New Roman" w:cs="Times New Roman"/>
          <w:sz w:val="24"/>
          <w:szCs w:val="24"/>
        </w:rPr>
        <w:t>.</w:t>
      </w:r>
      <w:r w:rsidR="005B5308" w:rsidRPr="007B6A65">
        <w:rPr>
          <w:rFonts w:ascii="Times New Roman" w:hAnsi="Times New Roman" w:cs="Times New Roman"/>
          <w:sz w:val="24"/>
          <w:szCs w:val="24"/>
        </w:rPr>
        <w:t xml:space="preserve"> w postępowaniu składa się nie proj</w:t>
      </w:r>
      <w:r w:rsidR="005608F1" w:rsidRPr="007B6A65">
        <w:rPr>
          <w:rFonts w:ascii="Times New Roman" w:hAnsi="Times New Roman" w:cs="Times New Roman"/>
          <w:sz w:val="24"/>
          <w:szCs w:val="24"/>
        </w:rPr>
        <w:t xml:space="preserve">ekt listy wierzytelności, lecz </w:t>
      </w:r>
      <w:r w:rsidR="005B5308" w:rsidRPr="007B6A65">
        <w:rPr>
          <w:rFonts w:ascii="Times New Roman" w:hAnsi="Times New Roman" w:cs="Times New Roman"/>
          <w:sz w:val="24"/>
          <w:szCs w:val="24"/>
        </w:rPr>
        <w:t>listę wierzytelności</w:t>
      </w:r>
      <w:r w:rsidR="00D15BD0" w:rsidRPr="007B6A65">
        <w:rPr>
          <w:rFonts w:ascii="Times New Roman" w:hAnsi="Times New Roman" w:cs="Times New Roman"/>
          <w:sz w:val="24"/>
          <w:szCs w:val="24"/>
        </w:rPr>
        <w:t>, co powinno być uwzględnione w art. 256</w:t>
      </w:r>
      <w:r w:rsidR="005B5308" w:rsidRPr="007B6A65">
        <w:rPr>
          <w:rFonts w:ascii="Times New Roman" w:hAnsi="Times New Roman" w:cs="Times New Roman"/>
          <w:sz w:val="24"/>
          <w:szCs w:val="24"/>
        </w:rPr>
        <w:t>.</w:t>
      </w:r>
    </w:p>
    <w:p w:rsidR="00D15BD0" w:rsidRPr="007B6A65" w:rsidRDefault="00D15BD0" w:rsidP="00C2619D">
      <w:pPr>
        <w:spacing w:before="240" w:after="0" w:line="360" w:lineRule="auto"/>
        <w:jc w:val="both"/>
        <w:rPr>
          <w:rFonts w:ascii="Times New Roman" w:hAnsi="Times New Roman" w:cs="Times New Roman"/>
          <w:b/>
          <w:sz w:val="24"/>
          <w:szCs w:val="24"/>
        </w:rPr>
      </w:pPr>
      <w:r w:rsidRPr="007B6A65">
        <w:rPr>
          <w:rFonts w:ascii="Times New Roman" w:hAnsi="Times New Roman" w:cs="Times New Roman"/>
          <w:b/>
          <w:sz w:val="24"/>
          <w:szCs w:val="24"/>
        </w:rPr>
        <w:t>Art. 258a ust. 1</w:t>
      </w:r>
    </w:p>
    <w:p w:rsidR="00545F6B" w:rsidRPr="007B6A65" w:rsidRDefault="00352799" w:rsidP="007B6A65">
      <w:pPr>
        <w:spacing w:before="120" w:after="0" w:line="360" w:lineRule="auto"/>
        <w:jc w:val="both"/>
        <w:rPr>
          <w:rFonts w:ascii="Times New Roman" w:hAnsi="Times New Roman" w:cs="Times New Roman"/>
          <w:sz w:val="24"/>
          <w:szCs w:val="24"/>
        </w:rPr>
      </w:pPr>
      <w:r w:rsidRPr="007B6A65">
        <w:rPr>
          <w:rFonts w:ascii="Times New Roman" w:hAnsi="Times New Roman" w:cs="Times New Roman"/>
          <w:sz w:val="24"/>
          <w:szCs w:val="24"/>
        </w:rPr>
        <w:t>Przepis zmieniony w związku ze zmianą wprowadzającą składanie zgłoszeń wierzytelności bezpośrednio do syndyka.</w:t>
      </w:r>
      <w:r w:rsidR="00B72EC4" w:rsidRPr="007B6A65">
        <w:rPr>
          <w:rFonts w:ascii="Times New Roman" w:hAnsi="Times New Roman" w:cs="Times New Roman"/>
          <w:sz w:val="24"/>
          <w:szCs w:val="24"/>
        </w:rPr>
        <w:t xml:space="preserve"> </w:t>
      </w:r>
    </w:p>
    <w:p w:rsidR="004E53BB" w:rsidRPr="007B6A65" w:rsidRDefault="004E53BB" w:rsidP="00C2619D">
      <w:pPr>
        <w:spacing w:before="240" w:after="0" w:line="360" w:lineRule="auto"/>
        <w:jc w:val="both"/>
        <w:rPr>
          <w:rFonts w:ascii="Times New Roman" w:hAnsi="Times New Roman" w:cs="Times New Roman"/>
          <w:b/>
          <w:sz w:val="24"/>
          <w:szCs w:val="24"/>
        </w:rPr>
      </w:pPr>
      <w:r w:rsidRPr="007B6A65">
        <w:rPr>
          <w:rFonts w:ascii="Times New Roman" w:hAnsi="Times New Roman" w:cs="Times New Roman"/>
          <w:b/>
          <w:sz w:val="24"/>
          <w:szCs w:val="24"/>
        </w:rPr>
        <w:t xml:space="preserve">Art. </w:t>
      </w:r>
      <w:r w:rsidR="00073547" w:rsidRPr="007B6A65">
        <w:rPr>
          <w:rFonts w:ascii="Times New Roman" w:hAnsi="Times New Roman" w:cs="Times New Roman"/>
          <w:b/>
          <w:sz w:val="24"/>
          <w:szCs w:val="24"/>
        </w:rPr>
        <w:t>315</w:t>
      </w:r>
    </w:p>
    <w:p w:rsidR="002B2224" w:rsidRPr="007B6A65" w:rsidRDefault="00B71240" w:rsidP="007B6A65">
      <w:pPr>
        <w:spacing w:before="120" w:after="0" w:line="360" w:lineRule="auto"/>
        <w:jc w:val="both"/>
        <w:rPr>
          <w:rFonts w:ascii="Times New Roman" w:hAnsi="Times New Roman" w:cs="Times New Roman"/>
          <w:sz w:val="24"/>
          <w:szCs w:val="24"/>
        </w:rPr>
      </w:pPr>
      <w:r w:rsidRPr="007B6A65">
        <w:rPr>
          <w:rFonts w:ascii="Times New Roman" w:hAnsi="Times New Roman" w:cs="Times New Roman"/>
          <w:sz w:val="24"/>
          <w:szCs w:val="24"/>
        </w:rPr>
        <w:t>Pro</w:t>
      </w:r>
      <w:r w:rsidR="007268AE" w:rsidRPr="007B6A65">
        <w:rPr>
          <w:rFonts w:ascii="Times New Roman" w:hAnsi="Times New Roman" w:cs="Times New Roman"/>
          <w:sz w:val="24"/>
          <w:szCs w:val="24"/>
        </w:rPr>
        <w:t>jektowane</w:t>
      </w:r>
      <w:r w:rsidRPr="007B6A65">
        <w:rPr>
          <w:rFonts w:ascii="Times New Roman" w:hAnsi="Times New Roman" w:cs="Times New Roman"/>
          <w:sz w:val="24"/>
          <w:szCs w:val="24"/>
        </w:rPr>
        <w:t xml:space="preserve"> </w:t>
      </w:r>
      <w:r w:rsidR="007268AE" w:rsidRPr="007B6A65">
        <w:rPr>
          <w:rFonts w:ascii="Times New Roman" w:hAnsi="Times New Roman" w:cs="Times New Roman"/>
          <w:sz w:val="24"/>
          <w:szCs w:val="24"/>
        </w:rPr>
        <w:t xml:space="preserve">nowe brzmienie art. 315 </w:t>
      </w:r>
      <w:r w:rsidRPr="007B6A65">
        <w:rPr>
          <w:rFonts w:ascii="Times New Roman" w:hAnsi="Times New Roman" w:cs="Times New Roman"/>
          <w:sz w:val="24"/>
          <w:szCs w:val="24"/>
        </w:rPr>
        <w:t xml:space="preserve">ma </w:t>
      </w:r>
      <w:r w:rsidR="00391BCD" w:rsidRPr="007B6A65">
        <w:rPr>
          <w:rFonts w:ascii="Times New Roman" w:hAnsi="Times New Roman" w:cs="Times New Roman"/>
          <w:sz w:val="24"/>
          <w:szCs w:val="24"/>
        </w:rPr>
        <w:t>usprawnić</w:t>
      </w:r>
      <w:r w:rsidRPr="007B6A65">
        <w:rPr>
          <w:rFonts w:ascii="Times New Roman" w:hAnsi="Times New Roman" w:cs="Times New Roman"/>
          <w:sz w:val="24"/>
          <w:szCs w:val="24"/>
        </w:rPr>
        <w:t xml:space="preserve"> </w:t>
      </w:r>
      <w:r w:rsidR="00391BCD" w:rsidRPr="007B6A65">
        <w:rPr>
          <w:rFonts w:ascii="Times New Roman" w:hAnsi="Times New Roman" w:cs="Times New Roman"/>
          <w:sz w:val="24"/>
          <w:szCs w:val="24"/>
        </w:rPr>
        <w:t xml:space="preserve">likwidację </w:t>
      </w:r>
      <w:r w:rsidRPr="007B6A65">
        <w:rPr>
          <w:rFonts w:ascii="Times New Roman" w:hAnsi="Times New Roman" w:cs="Times New Roman"/>
          <w:sz w:val="24"/>
          <w:szCs w:val="24"/>
        </w:rPr>
        <w:t>masy upadłości, w</w:t>
      </w:r>
      <w:r w:rsidR="006E0C85" w:rsidRPr="007B6A65">
        <w:rPr>
          <w:rFonts w:ascii="Times New Roman" w:hAnsi="Times New Roman" w:cs="Times New Roman"/>
          <w:sz w:val="24"/>
          <w:szCs w:val="24"/>
        </w:rPr>
        <w:t xml:space="preserve"> </w:t>
      </w:r>
      <w:r w:rsidRPr="007B6A65">
        <w:rPr>
          <w:rFonts w:ascii="Times New Roman" w:hAnsi="Times New Roman" w:cs="Times New Roman"/>
          <w:sz w:val="24"/>
          <w:szCs w:val="24"/>
        </w:rPr>
        <w:t>szczególności w odniesieniu do nieruchomości i ich ułamkowej</w:t>
      </w:r>
      <w:r w:rsidR="005B2A3B" w:rsidRPr="007B6A65">
        <w:rPr>
          <w:rFonts w:ascii="Times New Roman" w:hAnsi="Times New Roman" w:cs="Times New Roman"/>
          <w:sz w:val="24"/>
          <w:szCs w:val="24"/>
        </w:rPr>
        <w:t xml:space="preserve"> części</w:t>
      </w:r>
      <w:r w:rsidRPr="007B6A65">
        <w:rPr>
          <w:rFonts w:ascii="Times New Roman" w:hAnsi="Times New Roman" w:cs="Times New Roman"/>
          <w:sz w:val="24"/>
          <w:szCs w:val="24"/>
        </w:rPr>
        <w:t xml:space="preserve">. Dotychczasowe rozwiązania </w:t>
      </w:r>
      <w:r w:rsidR="00E01810" w:rsidRPr="007B6A65">
        <w:rPr>
          <w:rFonts w:ascii="Times New Roman" w:hAnsi="Times New Roman" w:cs="Times New Roman"/>
          <w:sz w:val="24"/>
          <w:szCs w:val="24"/>
        </w:rPr>
        <w:t>polegające na przekazywaniu trudno zbywal</w:t>
      </w:r>
      <w:r w:rsidR="00E72ED2" w:rsidRPr="007B6A65">
        <w:rPr>
          <w:rFonts w:ascii="Times New Roman" w:hAnsi="Times New Roman" w:cs="Times New Roman"/>
          <w:sz w:val="24"/>
          <w:szCs w:val="24"/>
        </w:rPr>
        <w:t>nych nieruchomości gminie albo S</w:t>
      </w:r>
      <w:r w:rsidR="00E01810" w:rsidRPr="007B6A65">
        <w:rPr>
          <w:rFonts w:ascii="Times New Roman" w:hAnsi="Times New Roman" w:cs="Times New Roman"/>
          <w:sz w:val="24"/>
          <w:szCs w:val="24"/>
        </w:rPr>
        <w:t xml:space="preserve">karbowi </w:t>
      </w:r>
      <w:r w:rsidR="00E72ED2" w:rsidRPr="007B6A65">
        <w:rPr>
          <w:rFonts w:ascii="Times New Roman" w:hAnsi="Times New Roman" w:cs="Times New Roman"/>
          <w:sz w:val="24"/>
          <w:szCs w:val="24"/>
        </w:rPr>
        <w:t>P</w:t>
      </w:r>
      <w:r w:rsidR="00274D11" w:rsidRPr="007B6A65">
        <w:rPr>
          <w:rFonts w:ascii="Times New Roman" w:hAnsi="Times New Roman" w:cs="Times New Roman"/>
          <w:sz w:val="24"/>
          <w:szCs w:val="24"/>
        </w:rPr>
        <w:t>aństwa nie sprawdziły się w praktyce i prowadzą do wydłużania postępowań</w:t>
      </w:r>
      <w:r w:rsidR="00B576D1" w:rsidRPr="007B6A65">
        <w:rPr>
          <w:rFonts w:ascii="Times New Roman" w:hAnsi="Times New Roman" w:cs="Times New Roman"/>
          <w:sz w:val="24"/>
          <w:szCs w:val="24"/>
        </w:rPr>
        <w:t xml:space="preserve"> z uwagi na </w:t>
      </w:r>
      <w:r w:rsidR="001648F0" w:rsidRPr="007B6A65">
        <w:rPr>
          <w:rFonts w:ascii="Times New Roman" w:hAnsi="Times New Roman" w:cs="Times New Roman"/>
          <w:sz w:val="24"/>
          <w:szCs w:val="24"/>
        </w:rPr>
        <w:t xml:space="preserve">pozostawanie </w:t>
      </w:r>
      <w:r w:rsidR="00B576D1" w:rsidRPr="007B6A65">
        <w:rPr>
          <w:rFonts w:ascii="Times New Roman" w:hAnsi="Times New Roman" w:cs="Times New Roman"/>
          <w:sz w:val="24"/>
          <w:szCs w:val="24"/>
        </w:rPr>
        <w:t>w masie upadłości potencjalnie wartościowych składników</w:t>
      </w:r>
      <w:r w:rsidR="007268AE" w:rsidRPr="007B6A65">
        <w:rPr>
          <w:rFonts w:ascii="Times New Roman" w:hAnsi="Times New Roman" w:cs="Times New Roman"/>
          <w:sz w:val="24"/>
          <w:szCs w:val="24"/>
        </w:rPr>
        <w:t xml:space="preserve"> </w:t>
      </w:r>
      <w:r w:rsidR="00B576D1" w:rsidRPr="007B6A65">
        <w:rPr>
          <w:rFonts w:ascii="Times New Roman" w:hAnsi="Times New Roman" w:cs="Times New Roman"/>
          <w:sz w:val="24"/>
          <w:szCs w:val="24"/>
        </w:rPr>
        <w:t>majątku</w:t>
      </w:r>
      <w:r w:rsidR="00274D11" w:rsidRPr="007B6A65">
        <w:rPr>
          <w:rFonts w:ascii="Times New Roman" w:hAnsi="Times New Roman" w:cs="Times New Roman"/>
          <w:sz w:val="24"/>
          <w:szCs w:val="24"/>
        </w:rPr>
        <w:t xml:space="preserve">. </w:t>
      </w:r>
      <w:r w:rsidR="003B26E9" w:rsidRPr="007B6A65">
        <w:rPr>
          <w:rFonts w:ascii="Times New Roman" w:hAnsi="Times New Roman" w:cs="Times New Roman"/>
          <w:sz w:val="24"/>
          <w:szCs w:val="24"/>
        </w:rPr>
        <w:t>W części postępowań</w:t>
      </w:r>
      <w:r w:rsidR="00274D11" w:rsidRPr="007B6A65">
        <w:rPr>
          <w:rFonts w:ascii="Times New Roman" w:hAnsi="Times New Roman" w:cs="Times New Roman"/>
          <w:sz w:val="24"/>
          <w:szCs w:val="24"/>
        </w:rPr>
        <w:t xml:space="preserve"> upadłości konsumenckich </w:t>
      </w:r>
      <w:r w:rsidR="003B26E9" w:rsidRPr="007B6A65">
        <w:rPr>
          <w:rFonts w:ascii="Times New Roman" w:hAnsi="Times New Roman" w:cs="Times New Roman"/>
          <w:sz w:val="24"/>
          <w:szCs w:val="24"/>
        </w:rPr>
        <w:t>występuje skomplikowana sytuacj</w:t>
      </w:r>
      <w:r w:rsidR="005B2A3B" w:rsidRPr="007B6A65">
        <w:rPr>
          <w:rFonts w:ascii="Times New Roman" w:hAnsi="Times New Roman" w:cs="Times New Roman"/>
          <w:sz w:val="24"/>
          <w:szCs w:val="24"/>
        </w:rPr>
        <w:t>a</w:t>
      </w:r>
      <w:r w:rsidR="003B26E9" w:rsidRPr="007B6A65">
        <w:rPr>
          <w:rFonts w:ascii="Times New Roman" w:hAnsi="Times New Roman" w:cs="Times New Roman"/>
          <w:sz w:val="24"/>
          <w:szCs w:val="24"/>
        </w:rPr>
        <w:t xml:space="preserve"> majątkowa i rodzinna</w:t>
      </w:r>
      <w:r w:rsidR="007268AE" w:rsidRPr="007B6A65">
        <w:rPr>
          <w:rFonts w:ascii="Times New Roman" w:hAnsi="Times New Roman" w:cs="Times New Roman"/>
          <w:sz w:val="24"/>
          <w:szCs w:val="24"/>
        </w:rPr>
        <w:t>,</w:t>
      </w:r>
      <w:r w:rsidR="003B26E9" w:rsidRPr="007B6A65">
        <w:rPr>
          <w:rFonts w:ascii="Times New Roman" w:hAnsi="Times New Roman" w:cs="Times New Roman"/>
          <w:sz w:val="24"/>
          <w:szCs w:val="24"/>
        </w:rPr>
        <w:t xml:space="preserve"> w której</w:t>
      </w:r>
      <w:r w:rsidR="00274D11" w:rsidRPr="007B6A65">
        <w:rPr>
          <w:rFonts w:ascii="Times New Roman" w:hAnsi="Times New Roman" w:cs="Times New Roman"/>
          <w:sz w:val="24"/>
          <w:szCs w:val="24"/>
        </w:rPr>
        <w:t xml:space="preserve"> </w:t>
      </w:r>
      <w:r w:rsidR="003B26E9" w:rsidRPr="007B6A65">
        <w:rPr>
          <w:rFonts w:ascii="Times New Roman" w:hAnsi="Times New Roman" w:cs="Times New Roman"/>
          <w:sz w:val="24"/>
          <w:szCs w:val="24"/>
        </w:rPr>
        <w:t>tak dla upadłego</w:t>
      </w:r>
      <w:r w:rsidR="007268AE" w:rsidRPr="007B6A65">
        <w:rPr>
          <w:rFonts w:ascii="Times New Roman" w:hAnsi="Times New Roman" w:cs="Times New Roman"/>
          <w:sz w:val="24"/>
          <w:szCs w:val="24"/>
        </w:rPr>
        <w:t>,</w:t>
      </w:r>
      <w:r w:rsidR="003B26E9" w:rsidRPr="007B6A65">
        <w:rPr>
          <w:rFonts w:ascii="Times New Roman" w:hAnsi="Times New Roman" w:cs="Times New Roman"/>
          <w:sz w:val="24"/>
          <w:szCs w:val="24"/>
        </w:rPr>
        <w:t xml:space="preserve"> jak i </w:t>
      </w:r>
      <w:r w:rsidR="007268AE" w:rsidRPr="007B6A65">
        <w:rPr>
          <w:rFonts w:ascii="Times New Roman" w:hAnsi="Times New Roman" w:cs="Times New Roman"/>
          <w:sz w:val="24"/>
          <w:szCs w:val="24"/>
        </w:rPr>
        <w:t xml:space="preserve">dla </w:t>
      </w:r>
      <w:r w:rsidR="003B26E9" w:rsidRPr="007B6A65">
        <w:rPr>
          <w:rFonts w:ascii="Times New Roman" w:hAnsi="Times New Roman" w:cs="Times New Roman"/>
          <w:sz w:val="24"/>
          <w:szCs w:val="24"/>
        </w:rPr>
        <w:t>wierzycieli</w:t>
      </w:r>
      <w:r w:rsidR="00274D11" w:rsidRPr="007B6A65">
        <w:rPr>
          <w:rFonts w:ascii="Times New Roman" w:hAnsi="Times New Roman" w:cs="Times New Roman"/>
          <w:sz w:val="24"/>
          <w:szCs w:val="24"/>
        </w:rPr>
        <w:t xml:space="preserve"> najkorzystniejszym rozwiązanie</w:t>
      </w:r>
      <w:r w:rsidR="003B26E9" w:rsidRPr="007B6A65">
        <w:rPr>
          <w:rFonts w:ascii="Times New Roman" w:hAnsi="Times New Roman" w:cs="Times New Roman"/>
          <w:sz w:val="24"/>
          <w:szCs w:val="24"/>
        </w:rPr>
        <w:t>m jest zaniechanie likwidacji określonych składników mienia</w:t>
      </w:r>
      <w:r w:rsidR="005B2A3B" w:rsidRPr="007B6A65">
        <w:rPr>
          <w:rFonts w:ascii="Times New Roman" w:hAnsi="Times New Roman" w:cs="Times New Roman"/>
          <w:sz w:val="24"/>
          <w:szCs w:val="24"/>
        </w:rPr>
        <w:t>, zakończenie postępowania i przejście do fazy realizacji planu spłat</w:t>
      </w:r>
      <w:r w:rsidR="00ED2415" w:rsidRPr="007B6A65">
        <w:rPr>
          <w:rFonts w:ascii="Times New Roman" w:hAnsi="Times New Roman" w:cs="Times New Roman"/>
          <w:sz w:val="24"/>
          <w:szCs w:val="24"/>
        </w:rPr>
        <w:t xml:space="preserve">, co projektowany przepis będzie umożliwiał. </w:t>
      </w:r>
      <w:r w:rsidR="00957ACC" w:rsidRPr="007B6A65">
        <w:rPr>
          <w:rFonts w:ascii="Times New Roman" w:hAnsi="Times New Roman" w:cs="Times New Roman"/>
          <w:sz w:val="24"/>
          <w:szCs w:val="24"/>
        </w:rPr>
        <w:t>Wyłączenie będzie możliwe tylko</w:t>
      </w:r>
      <w:r w:rsidR="001E59E9" w:rsidRPr="007B6A65">
        <w:rPr>
          <w:rFonts w:ascii="Times New Roman" w:hAnsi="Times New Roman" w:cs="Times New Roman"/>
          <w:sz w:val="24"/>
          <w:szCs w:val="24"/>
        </w:rPr>
        <w:t xml:space="preserve"> wówczas, gdy zostanie stwierdzone, że dany składnik majątku upadłego nie może zostać zbyty z zachowaniem przepisów ustawy</w:t>
      </w:r>
      <w:r w:rsidR="007A36DE" w:rsidRPr="007B6A65">
        <w:rPr>
          <w:rFonts w:ascii="Times New Roman" w:hAnsi="Times New Roman" w:cs="Times New Roman"/>
          <w:sz w:val="24"/>
          <w:szCs w:val="24"/>
        </w:rPr>
        <w:t xml:space="preserve"> (np. mimo prób sprzedaży nie zgłasza się żaden </w:t>
      </w:r>
      <w:r w:rsidR="00DA7EEB" w:rsidRPr="007B6A65">
        <w:rPr>
          <w:rFonts w:ascii="Times New Roman" w:hAnsi="Times New Roman" w:cs="Times New Roman"/>
          <w:sz w:val="24"/>
          <w:szCs w:val="24"/>
        </w:rPr>
        <w:t>oferent</w:t>
      </w:r>
      <w:r w:rsidR="007A36DE" w:rsidRPr="007B6A65">
        <w:rPr>
          <w:rFonts w:ascii="Times New Roman" w:hAnsi="Times New Roman" w:cs="Times New Roman"/>
          <w:sz w:val="24"/>
          <w:szCs w:val="24"/>
        </w:rPr>
        <w:t>) i jednocześnie przedłużanie trwania postępowania będzie niekorzystne dla wierzycieli</w:t>
      </w:r>
      <w:r w:rsidR="00C3284B" w:rsidRPr="007B6A65">
        <w:rPr>
          <w:rFonts w:ascii="Times New Roman" w:hAnsi="Times New Roman" w:cs="Times New Roman"/>
          <w:sz w:val="24"/>
          <w:szCs w:val="24"/>
        </w:rPr>
        <w:t xml:space="preserve">, w związku z koniecznością ponoszenia kosztów obsługi masy upadłości. </w:t>
      </w:r>
    </w:p>
    <w:p w:rsidR="005E7EE2" w:rsidRPr="007B6A65" w:rsidRDefault="007268AE" w:rsidP="00C2619D">
      <w:pPr>
        <w:spacing w:before="240" w:after="0" w:line="360" w:lineRule="auto"/>
        <w:jc w:val="both"/>
        <w:rPr>
          <w:rFonts w:ascii="Times New Roman" w:hAnsi="Times New Roman" w:cs="Times New Roman"/>
          <w:b/>
          <w:sz w:val="24"/>
          <w:szCs w:val="24"/>
        </w:rPr>
      </w:pPr>
      <w:r w:rsidRPr="007B6A65">
        <w:rPr>
          <w:rFonts w:ascii="Times New Roman" w:hAnsi="Times New Roman" w:cs="Times New Roman"/>
          <w:b/>
          <w:sz w:val="24"/>
          <w:szCs w:val="24"/>
        </w:rPr>
        <w:t xml:space="preserve">Art. 316 </w:t>
      </w:r>
    </w:p>
    <w:p w:rsidR="000F73C3" w:rsidRPr="007B6A65" w:rsidRDefault="000F73C3" w:rsidP="007B6A65">
      <w:pPr>
        <w:spacing w:before="120" w:after="0" w:line="360" w:lineRule="auto"/>
        <w:jc w:val="both"/>
        <w:rPr>
          <w:rFonts w:ascii="Times New Roman" w:hAnsi="Times New Roman" w:cs="Times New Roman"/>
          <w:sz w:val="24"/>
          <w:szCs w:val="24"/>
        </w:rPr>
      </w:pPr>
      <w:r w:rsidRPr="007B6A65">
        <w:rPr>
          <w:rFonts w:ascii="Times New Roman" w:hAnsi="Times New Roman" w:cs="Times New Roman"/>
          <w:sz w:val="24"/>
          <w:szCs w:val="24"/>
        </w:rPr>
        <w:t xml:space="preserve">Rozwiązanie </w:t>
      </w:r>
      <w:r w:rsidR="007268AE" w:rsidRPr="007B6A65">
        <w:rPr>
          <w:rFonts w:ascii="Times New Roman" w:hAnsi="Times New Roman" w:cs="Times New Roman"/>
          <w:sz w:val="24"/>
          <w:szCs w:val="24"/>
        </w:rPr>
        <w:t xml:space="preserve">wprowadzające obowiązek obwieszczenia sprzedaży przedsiębiorstwa upadłego ma </w:t>
      </w:r>
      <w:r w:rsidRPr="007B6A65">
        <w:rPr>
          <w:rFonts w:ascii="Times New Roman" w:hAnsi="Times New Roman" w:cs="Times New Roman"/>
          <w:sz w:val="24"/>
          <w:szCs w:val="24"/>
        </w:rPr>
        <w:t xml:space="preserve">zwiększyć transparentność postępowania upadłościowego, co </w:t>
      </w:r>
      <w:r w:rsidR="0056481A" w:rsidRPr="007B6A65">
        <w:rPr>
          <w:rFonts w:ascii="Times New Roman" w:hAnsi="Times New Roman" w:cs="Times New Roman"/>
          <w:sz w:val="24"/>
          <w:szCs w:val="24"/>
        </w:rPr>
        <w:t xml:space="preserve">ma </w:t>
      </w:r>
      <w:r w:rsidR="00950EF9" w:rsidRPr="007B6A65">
        <w:rPr>
          <w:rFonts w:ascii="Times New Roman" w:hAnsi="Times New Roman" w:cs="Times New Roman"/>
          <w:sz w:val="24"/>
          <w:szCs w:val="24"/>
        </w:rPr>
        <w:t>szczególne</w:t>
      </w:r>
      <w:r w:rsidRPr="007B6A65">
        <w:rPr>
          <w:rFonts w:ascii="Times New Roman" w:hAnsi="Times New Roman" w:cs="Times New Roman"/>
          <w:sz w:val="24"/>
          <w:szCs w:val="24"/>
        </w:rPr>
        <w:t xml:space="preserve"> znaczenie w odniesieniu do kontrahentów i klientów danego przedsiębiorstwa. </w:t>
      </w:r>
      <w:r w:rsidR="008908E5" w:rsidRPr="007B6A65">
        <w:rPr>
          <w:rFonts w:ascii="Times New Roman" w:hAnsi="Times New Roman" w:cs="Times New Roman"/>
          <w:sz w:val="24"/>
          <w:szCs w:val="24"/>
        </w:rPr>
        <w:t>Rozwiązanie to będzie skorelowane z wejściem</w:t>
      </w:r>
      <w:r w:rsidR="00957ACC" w:rsidRPr="007B6A65">
        <w:rPr>
          <w:rFonts w:ascii="Times New Roman" w:hAnsi="Times New Roman" w:cs="Times New Roman"/>
          <w:sz w:val="24"/>
          <w:szCs w:val="24"/>
        </w:rPr>
        <w:t xml:space="preserve"> w życie</w:t>
      </w:r>
      <w:r w:rsidR="008908E5" w:rsidRPr="007B6A65">
        <w:rPr>
          <w:rFonts w:ascii="Times New Roman" w:hAnsi="Times New Roman" w:cs="Times New Roman"/>
          <w:sz w:val="24"/>
          <w:szCs w:val="24"/>
        </w:rPr>
        <w:t xml:space="preserve"> przepisów dotyczących Krajowego Rejestru Zadłużonych. </w:t>
      </w:r>
      <w:r w:rsidR="00992A44" w:rsidRPr="007B6A65">
        <w:rPr>
          <w:rFonts w:ascii="Times New Roman" w:hAnsi="Times New Roman" w:cs="Times New Roman"/>
          <w:sz w:val="24"/>
          <w:szCs w:val="24"/>
        </w:rPr>
        <w:t xml:space="preserve">Dane podlegające ujawnieniu wynikają z wcześniejszego obwieszczenia o ogłoszeniu upadłości danego przedsiębiorcy (art. 53 ust. 1 </w:t>
      </w:r>
      <w:r w:rsidR="004E240E" w:rsidRPr="007B6A65">
        <w:rPr>
          <w:rFonts w:ascii="Times New Roman" w:hAnsi="Times New Roman" w:cs="Times New Roman"/>
          <w:sz w:val="24"/>
          <w:szCs w:val="24"/>
        </w:rPr>
        <w:t xml:space="preserve">w zw. z art. 51 </w:t>
      </w:r>
      <w:proofErr w:type="spellStart"/>
      <w:r w:rsidR="004E240E" w:rsidRPr="007B6A65">
        <w:rPr>
          <w:rFonts w:ascii="Times New Roman" w:hAnsi="Times New Roman" w:cs="Times New Roman"/>
          <w:sz w:val="24"/>
          <w:szCs w:val="24"/>
        </w:rPr>
        <w:t>p.u</w:t>
      </w:r>
      <w:proofErr w:type="spellEnd"/>
      <w:r w:rsidR="004E240E" w:rsidRPr="007B6A65">
        <w:rPr>
          <w:rFonts w:ascii="Times New Roman" w:hAnsi="Times New Roman" w:cs="Times New Roman"/>
          <w:sz w:val="24"/>
          <w:szCs w:val="24"/>
        </w:rPr>
        <w:t>.</w:t>
      </w:r>
      <w:r w:rsidR="00992A44" w:rsidRPr="007B6A65">
        <w:rPr>
          <w:rFonts w:ascii="Times New Roman" w:hAnsi="Times New Roman" w:cs="Times New Roman"/>
          <w:sz w:val="24"/>
          <w:szCs w:val="24"/>
        </w:rPr>
        <w:t>)</w:t>
      </w:r>
    </w:p>
    <w:p w:rsidR="00AA29AE" w:rsidRPr="007B6A65" w:rsidRDefault="00073547" w:rsidP="00C2619D">
      <w:pPr>
        <w:spacing w:before="240" w:after="0" w:line="360" w:lineRule="auto"/>
        <w:jc w:val="both"/>
        <w:rPr>
          <w:rFonts w:ascii="Times New Roman" w:hAnsi="Times New Roman" w:cs="Times New Roman"/>
          <w:b/>
          <w:sz w:val="24"/>
          <w:szCs w:val="24"/>
        </w:rPr>
      </w:pPr>
      <w:r w:rsidRPr="007B6A65">
        <w:rPr>
          <w:rFonts w:ascii="Times New Roman" w:hAnsi="Times New Roman" w:cs="Times New Roman"/>
          <w:b/>
          <w:sz w:val="24"/>
          <w:szCs w:val="24"/>
        </w:rPr>
        <w:t>Art. 317</w:t>
      </w:r>
      <w:r w:rsidR="00D30AB8" w:rsidRPr="007B6A65">
        <w:rPr>
          <w:rFonts w:ascii="Times New Roman" w:hAnsi="Times New Roman" w:cs="Times New Roman"/>
          <w:b/>
          <w:sz w:val="24"/>
          <w:szCs w:val="24"/>
        </w:rPr>
        <w:t xml:space="preserve">, art. 320 ust. 3, </w:t>
      </w:r>
      <w:r w:rsidR="003F73B9" w:rsidRPr="007B6A65">
        <w:rPr>
          <w:rFonts w:ascii="Times New Roman" w:hAnsi="Times New Roman" w:cs="Times New Roman"/>
          <w:b/>
          <w:sz w:val="24"/>
          <w:szCs w:val="24"/>
        </w:rPr>
        <w:t xml:space="preserve">art. 330a oraz </w:t>
      </w:r>
      <w:r w:rsidR="00D30AB8" w:rsidRPr="007B6A65">
        <w:rPr>
          <w:rFonts w:ascii="Times New Roman" w:hAnsi="Times New Roman" w:cs="Times New Roman"/>
          <w:b/>
          <w:sz w:val="24"/>
          <w:szCs w:val="24"/>
        </w:rPr>
        <w:t>art. 334 ust. 5</w:t>
      </w:r>
    </w:p>
    <w:p w:rsidR="00E45E00" w:rsidRPr="007B6A65" w:rsidRDefault="00B1054D" w:rsidP="001B25DA">
      <w:pPr>
        <w:tabs>
          <w:tab w:val="left" w:pos="426"/>
        </w:tabs>
        <w:spacing w:before="120" w:after="0" w:line="360" w:lineRule="auto"/>
        <w:jc w:val="both"/>
        <w:rPr>
          <w:rFonts w:ascii="Times New Roman" w:hAnsi="Times New Roman" w:cs="Times New Roman"/>
          <w:sz w:val="24"/>
          <w:szCs w:val="24"/>
        </w:rPr>
      </w:pPr>
      <w:r w:rsidRPr="007B6A65">
        <w:rPr>
          <w:rFonts w:ascii="Times New Roman" w:hAnsi="Times New Roman" w:cs="Times New Roman"/>
          <w:sz w:val="24"/>
          <w:szCs w:val="24"/>
        </w:rPr>
        <w:t xml:space="preserve">Dodanie w </w:t>
      </w:r>
      <w:r w:rsidR="00AA29AE" w:rsidRPr="007B6A65">
        <w:rPr>
          <w:rFonts w:ascii="Times New Roman" w:hAnsi="Times New Roman" w:cs="Times New Roman"/>
          <w:sz w:val="24"/>
          <w:szCs w:val="24"/>
        </w:rPr>
        <w:t xml:space="preserve">art. 317 </w:t>
      </w:r>
      <w:r w:rsidRPr="007B6A65">
        <w:rPr>
          <w:rFonts w:ascii="Times New Roman" w:hAnsi="Times New Roman" w:cs="Times New Roman"/>
          <w:sz w:val="24"/>
          <w:szCs w:val="24"/>
        </w:rPr>
        <w:t xml:space="preserve">ust. 2a </w:t>
      </w:r>
      <w:proofErr w:type="spellStart"/>
      <w:r w:rsidR="007268AE" w:rsidRPr="007B6A65">
        <w:rPr>
          <w:rFonts w:ascii="Times New Roman" w:hAnsi="Times New Roman" w:cs="Times New Roman"/>
          <w:sz w:val="24"/>
          <w:szCs w:val="24"/>
        </w:rPr>
        <w:t>p.u</w:t>
      </w:r>
      <w:proofErr w:type="spellEnd"/>
      <w:r w:rsidR="007268AE" w:rsidRPr="007B6A65">
        <w:rPr>
          <w:rFonts w:ascii="Times New Roman" w:hAnsi="Times New Roman" w:cs="Times New Roman"/>
          <w:sz w:val="24"/>
          <w:szCs w:val="24"/>
        </w:rPr>
        <w:t xml:space="preserve">. </w:t>
      </w:r>
      <w:r w:rsidR="00AA29AE" w:rsidRPr="007B6A65">
        <w:rPr>
          <w:rFonts w:ascii="Times New Roman" w:hAnsi="Times New Roman" w:cs="Times New Roman"/>
          <w:sz w:val="24"/>
          <w:szCs w:val="24"/>
        </w:rPr>
        <w:t xml:space="preserve">ma na celu </w:t>
      </w:r>
      <w:r w:rsidR="00FD568D" w:rsidRPr="007B6A65">
        <w:rPr>
          <w:rFonts w:ascii="Times New Roman" w:hAnsi="Times New Roman" w:cs="Times New Roman"/>
          <w:sz w:val="24"/>
          <w:szCs w:val="24"/>
        </w:rPr>
        <w:t xml:space="preserve">usunięcie </w:t>
      </w:r>
      <w:r w:rsidR="00C7707A" w:rsidRPr="007B6A65">
        <w:rPr>
          <w:rFonts w:ascii="Times New Roman" w:hAnsi="Times New Roman" w:cs="Times New Roman"/>
          <w:sz w:val="24"/>
          <w:szCs w:val="24"/>
        </w:rPr>
        <w:t xml:space="preserve">pojawiających się w praktyce wątpliwości co do stosowania w </w:t>
      </w:r>
      <w:r w:rsidR="00FD568D" w:rsidRPr="007B6A65">
        <w:rPr>
          <w:rFonts w:ascii="Times New Roman" w:hAnsi="Times New Roman" w:cs="Times New Roman"/>
          <w:sz w:val="24"/>
          <w:szCs w:val="24"/>
        </w:rPr>
        <w:t>postępowaniu</w:t>
      </w:r>
      <w:r w:rsidR="00C7707A" w:rsidRPr="007B6A65">
        <w:rPr>
          <w:rFonts w:ascii="Times New Roman" w:hAnsi="Times New Roman" w:cs="Times New Roman"/>
          <w:sz w:val="24"/>
          <w:szCs w:val="24"/>
        </w:rPr>
        <w:t xml:space="preserve"> upadłościowym</w:t>
      </w:r>
      <w:r w:rsidR="00FD568D" w:rsidRPr="007B6A65">
        <w:rPr>
          <w:rFonts w:ascii="Times New Roman" w:hAnsi="Times New Roman" w:cs="Times New Roman"/>
          <w:sz w:val="24"/>
          <w:szCs w:val="24"/>
        </w:rPr>
        <w:t xml:space="preserve"> art. 23</w:t>
      </w:r>
      <w:r w:rsidR="00FD568D" w:rsidRPr="007B6A65">
        <w:rPr>
          <w:rFonts w:ascii="Times New Roman" w:hAnsi="Times New Roman" w:cs="Times New Roman"/>
          <w:sz w:val="24"/>
          <w:szCs w:val="24"/>
          <w:vertAlign w:val="superscript"/>
        </w:rPr>
        <w:t xml:space="preserve">1 </w:t>
      </w:r>
      <w:r w:rsidR="00FD568D" w:rsidRPr="007B6A65">
        <w:rPr>
          <w:rFonts w:ascii="Times New Roman" w:hAnsi="Times New Roman" w:cs="Times New Roman"/>
          <w:sz w:val="24"/>
          <w:szCs w:val="24"/>
        </w:rPr>
        <w:t>Kodeksu pracy (</w:t>
      </w:r>
      <w:r w:rsidR="00A93FF7" w:rsidRPr="007B6A65">
        <w:rPr>
          <w:rFonts w:ascii="Times New Roman" w:hAnsi="Times New Roman" w:cs="Times New Roman"/>
          <w:sz w:val="24"/>
          <w:szCs w:val="24"/>
        </w:rPr>
        <w:t>przejście zakładu pracy na innego przedsiębiorcę</w:t>
      </w:r>
      <w:r w:rsidR="000B36E8" w:rsidRPr="007B6A65">
        <w:rPr>
          <w:rFonts w:ascii="Times New Roman" w:hAnsi="Times New Roman" w:cs="Times New Roman"/>
          <w:sz w:val="24"/>
          <w:szCs w:val="24"/>
        </w:rPr>
        <w:t xml:space="preserve"> i związane z tym wejście nowego przedsiębiorcy w umowy o pracę poprzednika)</w:t>
      </w:r>
      <w:r w:rsidR="00C7707A" w:rsidRPr="007B6A65">
        <w:rPr>
          <w:rFonts w:ascii="Times New Roman" w:hAnsi="Times New Roman" w:cs="Times New Roman"/>
          <w:sz w:val="24"/>
          <w:szCs w:val="24"/>
        </w:rPr>
        <w:t xml:space="preserve">, w przypadku sprzedaży </w:t>
      </w:r>
      <w:r w:rsidR="00E45E00" w:rsidRPr="007B6A65">
        <w:rPr>
          <w:rFonts w:ascii="Times New Roman" w:hAnsi="Times New Roman" w:cs="Times New Roman"/>
          <w:sz w:val="24"/>
          <w:szCs w:val="24"/>
        </w:rPr>
        <w:t xml:space="preserve">działającego </w:t>
      </w:r>
      <w:r w:rsidR="00C7707A" w:rsidRPr="007B6A65">
        <w:rPr>
          <w:rFonts w:ascii="Times New Roman" w:hAnsi="Times New Roman" w:cs="Times New Roman"/>
          <w:sz w:val="24"/>
          <w:szCs w:val="24"/>
        </w:rPr>
        <w:t>przedsiębiorstwa</w:t>
      </w:r>
      <w:r w:rsidR="00391BCD" w:rsidRPr="007B6A65">
        <w:rPr>
          <w:rFonts w:ascii="Times New Roman" w:hAnsi="Times New Roman" w:cs="Times New Roman"/>
          <w:sz w:val="24"/>
          <w:szCs w:val="24"/>
        </w:rPr>
        <w:t xml:space="preserve">. </w:t>
      </w:r>
    </w:p>
    <w:p w:rsidR="00B1054D" w:rsidRPr="007B6A65" w:rsidRDefault="0019511F" w:rsidP="001B25DA">
      <w:pPr>
        <w:tabs>
          <w:tab w:val="left" w:pos="426"/>
        </w:tabs>
        <w:spacing w:before="120" w:after="0" w:line="360" w:lineRule="auto"/>
        <w:jc w:val="both"/>
        <w:rPr>
          <w:rFonts w:ascii="Times New Roman" w:hAnsi="Times New Roman" w:cs="Times New Roman"/>
          <w:sz w:val="24"/>
          <w:szCs w:val="24"/>
        </w:rPr>
      </w:pPr>
      <w:r w:rsidRPr="007B6A65">
        <w:rPr>
          <w:rFonts w:ascii="Times New Roman" w:hAnsi="Times New Roman" w:cs="Times New Roman"/>
          <w:sz w:val="24"/>
          <w:szCs w:val="24"/>
        </w:rPr>
        <w:t>Z</w:t>
      </w:r>
      <w:r w:rsidR="00B1054D" w:rsidRPr="007B6A65">
        <w:rPr>
          <w:rFonts w:ascii="Times New Roman" w:hAnsi="Times New Roman" w:cs="Times New Roman"/>
          <w:sz w:val="24"/>
          <w:szCs w:val="24"/>
        </w:rPr>
        <w:t xml:space="preserve"> orzeczeni</w:t>
      </w:r>
      <w:r w:rsidRPr="007B6A65">
        <w:rPr>
          <w:rFonts w:ascii="Times New Roman" w:hAnsi="Times New Roman" w:cs="Times New Roman"/>
          <w:sz w:val="24"/>
          <w:szCs w:val="24"/>
        </w:rPr>
        <w:t>a</w:t>
      </w:r>
      <w:r w:rsidR="00B1054D" w:rsidRPr="007B6A65">
        <w:rPr>
          <w:rFonts w:ascii="Times New Roman" w:hAnsi="Times New Roman" w:cs="Times New Roman"/>
          <w:sz w:val="24"/>
          <w:szCs w:val="24"/>
        </w:rPr>
        <w:t xml:space="preserve"> Trybunału Sprawiedliwości z dnia 22 czerwca 2017 roku w sprawie C-126/16</w:t>
      </w:r>
      <w:r w:rsidRPr="007B6A65">
        <w:rPr>
          <w:rFonts w:ascii="Times New Roman" w:hAnsi="Times New Roman" w:cs="Times New Roman"/>
          <w:sz w:val="24"/>
          <w:szCs w:val="24"/>
        </w:rPr>
        <w:t xml:space="preserve"> </w:t>
      </w:r>
      <w:r w:rsidR="00B1054D" w:rsidRPr="007B6A65">
        <w:rPr>
          <w:rFonts w:ascii="Times New Roman" w:hAnsi="Times New Roman" w:cs="Times New Roman"/>
          <w:sz w:val="24"/>
          <w:szCs w:val="24"/>
        </w:rPr>
        <w:t>wynika, że w przypadku przygotowanej likwidacji, przejęcie przedsiębiorstwa przez nabywcę powinno pociągać za sobą gwarantowanie praw pracowniczych, o których mowa w art. 3 i 4 dyrektywy Rady 2001/23//WE z dnia 12 marca 2001 r</w:t>
      </w:r>
      <w:r w:rsidR="00391BCD" w:rsidRPr="007B6A65">
        <w:rPr>
          <w:rFonts w:ascii="Times New Roman" w:hAnsi="Times New Roman" w:cs="Times New Roman"/>
          <w:sz w:val="24"/>
          <w:szCs w:val="24"/>
        </w:rPr>
        <w:t>.</w:t>
      </w:r>
      <w:r w:rsidR="00B1054D" w:rsidRPr="007B6A65">
        <w:rPr>
          <w:rFonts w:ascii="Times New Roman" w:hAnsi="Times New Roman" w:cs="Times New Roman"/>
          <w:sz w:val="24"/>
          <w:szCs w:val="24"/>
        </w:rPr>
        <w:t>, co na gruncie prawa krajowego powinno wiązać się z przyjęciem, że w takim przypadku należy stosować art. 23</w:t>
      </w:r>
      <w:r w:rsidR="00B1054D" w:rsidRPr="007B6A65">
        <w:rPr>
          <w:rFonts w:ascii="Times New Roman" w:hAnsi="Times New Roman" w:cs="Times New Roman"/>
          <w:sz w:val="24"/>
          <w:szCs w:val="24"/>
          <w:vertAlign w:val="superscript"/>
        </w:rPr>
        <w:t>1</w:t>
      </w:r>
      <w:r w:rsidR="00391BCD" w:rsidRPr="007B6A65">
        <w:rPr>
          <w:rFonts w:ascii="Times New Roman" w:hAnsi="Times New Roman" w:cs="Times New Roman"/>
          <w:sz w:val="24"/>
          <w:szCs w:val="24"/>
        </w:rPr>
        <w:t xml:space="preserve"> </w:t>
      </w:r>
      <w:proofErr w:type="spellStart"/>
      <w:r w:rsidR="00391BCD" w:rsidRPr="007B6A65">
        <w:rPr>
          <w:rFonts w:ascii="Times New Roman" w:hAnsi="Times New Roman" w:cs="Times New Roman"/>
          <w:sz w:val="24"/>
          <w:szCs w:val="24"/>
        </w:rPr>
        <w:t>k</w:t>
      </w:r>
      <w:r w:rsidR="00B1054D" w:rsidRPr="007B6A65">
        <w:rPr>
          <w:rFonts w:ascii="Times New Roman" w:hAnsi="Times New Roman" w:cs="Times New Roman"/>
          <w:sz w:val="24"/>
          <w:szCs w:val="24"/>
        </w:rPr>
        <w:t>.p</w:t>
      </w:r>
      <w:proofErr w:type="spellEnd"/>
      <w:r w:rsidR="00B1054D" w:rsidRPr="007B6A65">
        <w:rPr>
          <w:rFonts w:ascii="Times New Roman" w:hAnsi="Times New Roman" w:cs="Times New Roman"/>
          <w:sz w:val="24"/>
          <w:szCs w:val="24"/>
        </w:rPr>
        <w:t>.</w:t>
      </w:r>
    </w:p>
    <w:p w:rsidR="00B1054D" w:rsidRPr="007B6A65" w:rsidRDefault="00B1054D" w:rsidP="001B25DA">
      <w:pPr>
        <w:tabs>
          <w:tab w:val="left" w:pos="426"/>
        </w:tabs>
        <w:spacing w:before="120" w:after="0" w:line="360" w:lineRule="auto"/>
        <w:jc w:val="both"/>
        <w:rPr>
          <w:rFonts w:ascii="Times New Roman" w:hAnsi="Times New Roman" w:cs="Times New Roman"/>
          <w:sz w:val="24"/>
          <w:szCs w:val="24"/>
        </w:rPr>
      </w:pPr>
      <w:r w:rsidRPr="007B6A65">
        <w:rPr>
          <w:rFonts w:ascii="Times New Roman" w:hAnsi="Times New Roman" w:cs="Times New Roman"/>
          <w:sz w:val="24"/>
          <w:szCs w:val="24"/>
        </w:rPr>
        <w:t>Stosowanie art. 23</w:t>
      </w:r>
      <w:r w:rsidRPr="007B6A65">
        <w:rPr>
          <w:rFonts w:ascii="Times New Roman" w:hAnsi="Times New Roman" w:cs="Times New Roman"/>
          <w:sz w:val="24"/>
          <w:szCs w:val="24"/>
          <w:vertAlign w:val="superscript"/>
        </w:rPr>
        <w:t>1</w:t>
      </w:r>
      <w:r w:rsidRPr="007B6A65">
        <w:rPr>
          <w:rFonts w:ascii="Times New Roman" w:hAnsi="Times New Roman" w:cs="Times New Roman"/>
          <w:sz w:val="24"/>
          <w:szCs w:val="24"/>
        </w:rPr>
        <w:t xml:space="preserve"> </w:t>
      </w:r>
      <w:proofErr w:type="spellStart"/>
      <w:r w:rsidRPr="007B6A65">
        <w:rPr>
          <w:rFonts w:ascii="Times New Roman" w:hAnsi="Times New Roman" w:cs="Times New Roman"/>
          <w:sz w:val="24"/>
          <w:szCs w:val="24"/>
        </w:rPr>
        <w:t>k.p</w:t>
      </w:r>
      <w:proofErr w:type="spellEnd"/>
      <w:r w:rsidRPr="007B6A65">
        <w:rPr>
          <w:rFonts w:ascii="Times New Roman" w:hAnsi="Times New Roman" w:cs="Times New Roman"/>
          <w:sz w:val="24"/>
          <w:szCs w:val="24"/>
        </w:rPr>
        <w:t xml:space="preserve">. w przypadku sprzedaży przedsiębiorstwa w ramach polskiego prawa upadłościowego rodzi wątpliwości (por. F. </w:t>
      </w:r>
      <w:proofErr w:type="spellStart"/>
      <w:r w:rsidRPr="007B6A65">
        <w:rPr>
          <w:rFonts w:ascii="Times New Roman" w:hAnsi="Times New Roman" w:cs="Times New Roman"/>
          <w:sz w:val="24"/>
          <w:szCs w:val="24"/>
        </w:rPr>
        <w:t>Zedler</w:t>
      </w:r>
      <w:proofErr w:type="spellEnd"/>
      <w:r w:rsidRPr="007B6A65">
        <w:rPr>
          <w:rFonts w:ascii="Times New Roman" w:hAnsi="Times New Roman" w:cs="Times New Roman"/>
          <w:sz w:val="24"/>
          <w:szCs w:val="24"/>
        </w:rPr>
        <w:t xml:space="preserve">, P. </w:t>
      </w:r>
      <w:proofErr w:type="spellStart"/>
      <w:r w:rsidRPr="007B6A65">
        <w:rPr>
          <w:rFonts w:ascii="Times New Roman" w:hAnsi="Times New Roman" w:cs="Times New Roman"/>
          <w:sz w:val="24"/>
          <w:szCs w:val="24"/>
        </w:rPr>
        <w:t>Zimmerman</w:t>
      </w:r>
      <w:proofErr w:type="spellEnd"/>
      <w:r w:rsidRPr="007B6A65">
        <w:rPr>
          <w:rFonts w:ascii="Times New Roman" w:hAnsi="Times New Roman" w:cs="Times New Roman"/>
          <w:sz w:val="24"/>
          <w:szCs w:val="24"/>
        </w:rPr>
        <w:t xml:space="preserve">, </w:t>
      </w:r>
      <w:r w:rsidRPr="007B6A65">
        <w:rPr>
          <w:rFonts w:ascii="Times New Roman" w:hAnsi="Times New Roman" w:cs="Times New Roman"/>
          <w:i/>
          <w:sz w:val="24"/>
          <w:szCs w:val="24"/>
        </w:rPr>
        <w:t>Skutki przejścia zak</w:t>
      </w:r>
      <w:r w:rsidR="00391BCD" w:rsidRPr="007B6A65">
        <w:rPr>
          <w:rFonts w:ascii="Times New Roman" w:hAnsi="Times New Roman" w:cs="Times New Roman"/>
          <w:i/>
          <w:sz w:val="24"/>
          <w:szCs w:val="24"/>
        </w:rPr>
        <w:t>ładu pracy w rozumieniu art. 23</w:t>
      </w:r>
      <w:r w:rsidRPr="007B6A65">
        <w:rPr>
          <w:rFonts w:ascii="Times New Roman" w:hAnsi="Times New Roman" w:cs="Times New Roman"/>
          <w:i/>
          <w:sz w:val="24"/>
          <w:szCs w:val="24"/>
          <w:vertAlign w:val="superscript"/>
        </w:rPr>
        <w:t xml:space="preserve">1 </w:t>
      </w:r>
      <w:r w:rsidRPr="007B6A65">
        <w:rPr>
          <w:rFonts w:ascii="Times New Roman" w:hAnsi="Times New Roman" w:cs="Times New Roman"/>
          <w:i/>
          <w:sz w:val="24"/>
          <w:szCs w:val="24"/>
        </w:rPr>
        <w:t>Kodeksu pracy w toku postępowania upadłościowego</w:t>
      </w:r>
      <w:r w:rsidRPr="007B6A65">
        <w:rPr>
          <w:rFonts w:ascii="Times New Roman" w:hAnsi="Times New Roman" w:cs="Times New Roman"/>
          <w:sz w:val="24"/>
          <w:szCs w:val="24"/>
        </w:rPr>
        <w:t xml:space="preserve">, Polski Proces Cywilny i cytowana tam literatura, odmiennie, </w:t>
      </w:r>
      <w:r w:rsidRPr="007B6A65">
        <w:rPr>
          <w:rFonts w:ascii="Times New Roman" w:hAnsi="Times New Roman" w:cs="Times New Roman"/>
          <w:i/>
          <w:sz w:val="24"/>
          <w:szCs w:val="24"/>
        </w:rPr>
        <w:t>Komentarz do Kodeksu Pracy</w:t>
      </w:r>
      <w:r w:rsidRPr="007B6A65">
        <w:rPr>
          <w:rFonts w:ascii="Times New Roman" w:hAnsi="Times New Roman" w:cs="Times New Roman"/>
          <w:sz w:val="24"/>
          <w:szCs w:val="24"/>
        </w:rPr>
        <w:t>, Lex 2009, uwaga 13 do art. 23</w:t>
      </w:r>
      <w:r w:rsidRPr="007B6A65">
        <w:rPr>
          <w:rFonts w:ascii="Times New Roman" w:hAnsi="Times New Roman" w:cs="Times New Roman"/>
          <w:sz w:val="24"/>
          <w:szCs w:val="24"/>
          <w:vertAlign w:val="superscript"/>
        </w:rPr>
        <w:t>1</w:t>
      </w:r>
      <w:r w:rsidR="00391BCD" w:rsidRPr="007B6A65">
        <w:rPr>
          <w:rFonts w:ascii="Times New Roman" w:hAnsi="Times New Roman" w:cs="Times New Roman"/>
          <w:sz w:val="24"/>
          <w:szCs w:val="24"/>
          <w:vertAlign w:val="superscript"/>
        </w:rPr>
        <w:t xml:space="preserve"> </w:t>
      </w:r>
      <w:proofErr w:type="spellStart"/>
      <w:r w:rsidRPr="007B6A65">
        <w:rPr>
          <w:rFonts w:ascii="Times New Roman" w:hAnsi="Times New Roman" w:cs="Times New Roman"/>
          <w:sz w:val="24"/>
          <w:szCs w:val="24"/>
        </w:rPr>
        <w:t>K.p</w:t>
      </w:r>
      <w:proofErr w:type="spellEnd"/>
      <w:r w:rsidRPr="007B6A65">
        <w:rPr>
          <w:rFonts w:ascii="Times New Roman" w:hAnsi="Times New Roman" w:cs="Times New Roman"/>
          <w:sz w:val="24"/>
          <w:szCs w:val="24"/>
        </w:rPr>
        <w:t xml:space="preserve">., szerzej także w </w:t>
      </w:r>
      <w:r w:rsidRPr="007B6A65">
        <w:rPr>
          <w:rFonts w:ascii="Times New Roman" w:hAnsi="Times New Roman" w:cs="Times New Roman"/>
          <w:i/>
          <w:sz w:val="24"/>
          <w:szCs w:val="24"/>
        </w:rPr>
        <w:t>Komentarzu do Kodeksu Pracy</w:t>
      </w:r>
      <w:r w:rsidRPr="007B6A65">
        <w:rPr>
          <w:rFonts w:ascii="Times New Roman" w:hAnsi="Times New Roman" w:cs="Times New Roman"/>
          <w:sz w:val="24"/>
          <w:szCs w:val="24"/>
        </w:rPr>
        <w:t xml:space="preserve">, Małgorzata </w:t>
      </w:r>
      <w:proofErr w:type="spellStart"/>
      <w:r w:rsidRPr="007B6A65">
        <w:rPr>
          <w:rFonts w:ascii="Times New Roman" w:hAnsi="Times New Roman" w:cs="Times New Roman"/>
          <w:sz w:val="24"/>
          <w:szCs w:val="24"/>
        </w:rPr>
        <w:t>Gersdorf</w:t>
      </w:r>
      <w:proofErr w:type="spellEnd"/>
      <w:r w:rsidRPr="007B6A65">
        <w:rPr>
          <w:rFonts w:ascii="Times New Roman" w:hAnsi="Times New Roman" w:cs="Times New Roman"/>
          <w:sz w:val="24"/>
          <w:szCs w:val="24"/>
        </w:rPr>
        <w:t xml:space="preserve">, Krzysztof Rączka, Michał Raczkowski, </w:t>
      </w:r>
      <w:proofErr w:type="spellStart"/>
      <w:r w:rsidRPr="007B6A65">
        <w:rPr>
          <w:rFonts w:ascii="Times New Roman" w:hAnsi="Times New Roman" w:cs="Times New Roman"/>
          <w:sz w:val="24"/>
          <w:szCs w:val="24"/>
        </w:rPr>
        <w:t>Lexisnexis</w:t>
      </w:r>
      <w:proofErr w:type="spellEnd"/>
      <w:r w:rsidRPr="007B6A65">
        <w:rPr>
          <w:rFonts w:ascii="Times New Roman" w:hAnsi="Times New Roman" w:cs="Times New Roman"/>
          <w:sz w:val="24"/>
          <w:szCs w:val="24"/>
        </w:rPr>
        <w:t>, 2014, por. tak. Orzeczenia SN – I PKN 573/00, I PKN 310/98 oraz I PZP 2/10).</w:t>
      </w:r>
    </w:p>
    <w:p w:rsidR="00B1054D" w:rsidRPr="007B6A65" w:rsidRDefault="00B1054D" w:rsidP="001B25DA">
      <w:pPr>
        <w:tabs>
          <w:tab w:val="left" w:pos="426"/>
        </w:tabs>
        <w:spacing w:before="120" w:after="0" w:line="360" w:lineRule="auto"/>
        <w:jc w:val="both"/>
        <w:rPr>
          <w:rFonts w:ascii="Times New Roman" w:hAnsi="Times New Roman" w:cs="Times New Roman"/>
          <w:sz w:val="24"/>
          <w:szCs w:val="24"/>
        </w:rPr>
      </w:pPr>
      <w:r w:rsidRPr="007B6A65">
        <w:rPr>
          <w:rFonts w:ascii="Times New Roman" w:hAnsi="Times New Roman" w:cs="Times New Roman"/>
          <w:sz w:val="24"/>
          <w:szCs w:val="24"/>
        </w:rPr>
        <w:t xml:space="preserve">W przypadku </w:t>
      </w:r>
      <w:proofErr w:type="spellStart"/>
      <w:r w:rsidRPr="007B6A65">
        <w:rPr>
          <w:rFonts w:ascii="Times New Roman" w:hAnsi="Times New Roman" w:cs="Times New Roman"/>
          <w:sz w:val="24"/>
          <w:szCs w:val="24"/>
        </w:rPr>
        <w:t>pre-packu</w:t>
      </w:r>
      <w:proofErr w:type="spellEnd"/>
      <w:r w:rsidRPr="007B6A65">
        <w:rPr>
          <w:rFonts w:ascii="Times New Roman" w:hAnsi="Times New Roman" w:cs="Times New Roman"/>
          <w:sz w:val="24"/>
          <w:szCs w:val="24"/>
        </w:rPr>
        <w:t xml:space="preserve"> za pełnym stosowanie art. 23</w:t>
      </w:r>
      <w:r w:rsidRPr="007B6A65">
        <w:rPr>
          <w:rFonts w:ascii="Times New Roman" w:hAnsi="Times New Roman" w:cs="Times New Roman"/>
          <w:sz w:val="24"/>
          <w:szCs w:val="24"/>
          <w:vertAlign w:val="superscript"/>
        </w:rPr>
        <w:t>1</w:t>
      </w:r>
      <w:r w:rsidRPr="007B6A65">
        <w:rPr>
          <w:rFonts w:ascii="Times New Roman" w:hAnsi="Times New Roman" w:cs="Times New Roman"/>
          <w:sz w:val="24"/>
          <w:szCs w:val="24"/>
        </w:rPr>
        <w:t xml:space="preserve"> </w:t>
      </w:r>
      <w:proofErr w:type="spellStart"/>
      <w:r w:rsidRPr="007B6A65">
        <w:rPr>
          <w:rFonts w:ascii="Times New Roman" w:hAnsi="Times New Roman" w:cs="Times New Roman"/>
          <w:sz w:val="24"/>
          <w:szCs w:val="24"/>
        </w:rPr>
        <w:t>K.p</w:t>
      </w:r>
      <w:proofErr w:type="spellEnd"/>
      <w:r w:rsidRPr="007B6A65">
        <w:rPr>
          <w:rFonts w:ascii="Times New Roman" w:hAnsi="Times New Roman" w:cs="Times New Roman"/>
          <w:sz w:val="24"/>
          <w:szCs w:val="24"/>
        </w:rPr>
        <w:t xml:space="preserve"> opowiedział się Aleksander Witosz, w </w:t>
      </w:r>
      <w:r w:rsidRPr="007B6A65">
        <w:rPr>
          <w:rFonts w:ascii="Times New Roman" w:hAnsi="Times New Roman" w:cs="Times New Roman"/>
          <w:i/>
          <w:sz w:val="24"/>
          <w:szCs w:val="24"/>
        </w:rPr>
        <w:t>Prawo upadłościowe, Komentarz</w:t>
      </w:r>
      <w:r w:rsidRPr="007B6A65">
        <w:rPr>
          <w:rFonts w:ascii="Times New Roman" w:hAnsi="Times New Roman" w:cs="Times New Roman"/>
          <w:sz w:val="24"/>
          <w:szCs w:val="24"/>
        </w:rPr>
        <w:t>, WKP 2017 (ko</w:t>
      </w:r>
      <w:r w:rsidR="00391BCD" w:rsidRPr="007B6A65">
        <w:rPr>
          <w:rFonts w:ascii="Times New Roman" w:hAnsi="Times New Roman" w:cs="Times New Roman"/>
          <w:sz w:val="24"/>
          <w:szCs w:val="24"/>
        </w:rPr>
        <w:t>mentarz do art. 56 (e) i 56 (f)</w:t>
      </w:r>
      <w:r w:rsidRPr="007B6A65">
        <w:rPr>
          <w:rFonts w:ascii="Times New Roman" w:hAnsi="Times New Roman" w:cs="Times New Roman"/>
          <w:sz w:val="24"/>
          <w:szCs w:val="24"/>
        </w:rPr>
        <w:t xml:space="preserve"> Prawa upadłościowego</w:t>
      </w:r>
      <w:r w:rsidR="00E41A09" w:rsidRPr="007B6A65">
        <w:rPr>
          <w:rFonts w:ascii="Times New Roman" w:hAnsi="Times New Roman" w:cs="Times New Roman"/>
          <w:sz w:val="24"/>
          <w:szCs w:val="24"/>
        </w:rPr>
        <w:t>)</w:t>
      </w:r>
      <w:r w:rsidRPr="007B6A65">
        <w:rPr>
          <w:rFonts w:ascii="Times New Roman" w:hAnsi="Times New Roman" w:cs="Times New Roman"/>
          <w:sz w:val="24"/>
          <w:szCs w:val="24"/>
        </w:rPr>
        <w:t xml:space="preserve">. Odmienny pogląd można odnaleźć w </w:t>
      </w:r>
      <w:r w:rsidRPr="007B6A65">
        <w:rPr>
          <w:rFonts w:ascii="Times New Roman" w:hAnsi="Times New Roman" w:cs="Times New Roman"/>
          <w:i/>
          <w:sz w:val="24"/>
          <w:szCs w:val="24"/>
        </w:rPr>
        <w:t xml:space="preserve">Komentarzu do Prawa upadłościowego </w:t>
      </w:r>
      <w:r w:rsidRPr="007B6A65">
        <w:rPr>
          <w:rFonts w:ascii="Times New Roman" w:hAnsi="Times New Roman" w:cs="Times New Roman"/>
          <w:sz w:val="24"/>
          <w:szCs w:val="24"/>
        </w:rPr>
        <w:t xml:space="preserve">autorstwa P. </w:t>
      </w:r>
      <w:proofErr w:type="spellStart"/>
      <w:r w:rsidRPr="007B6A65">
        <w:rPr>
          <w:rFonts w:ascii="Times New Roman" w:hAnsi="Times New Roman" w:cs="Times New Roman"/>
          <w:sz w:val="24"/>
          <w:szCs w:val="24"/>
        </w:rPr>
        <w:t>Zimmermana</w:t>
      </w:r>
      <w:proofErr w:type="spellEnd"/>
      <w:r w:rsidRPr="007B6A65">
        <w:rPr>
          <w:rFonts w:ascii="Times New Roman" w:hAnsi="Times New Roman" w:cs="Times New Roman"/>
          <w:sz w:val="24"/>
          <w:szCs w:val="24"/>
        </w:rPr>
        <w:t xml:space="preserve">, C.H. BECK, 2016 (uwagi do art. 56 (e) </w:t>
      </w:r>
      <w:r w:rsidR="004C0296">
        <w:rPr>
          <w:rFonts w:ascii="Times New Roman" w:hAnsi="Times New Roman" w:cs="Times New Roman"/>
          <w:sz w:val="24"/>
          <w:szCs w:val="24"/>
        </w:rPr>
        <w:t>P</w:t>
      </w:r>
      <w:r w:rsidRPr="007B6A65">
        <w:rPr>
          <w:rFonts w:ascii="Times New Roman" w:hAnsi="Times New Roman" w:cs="Times New Roman"/>
          <w:sz w:val="24"/>
          <w:szCs w:val="24"/>
        </w:rPr>
        <w:t>rawa upadłościowego</w:t>
      </w:r>
      <w:r w:rsidR="00E41A09" w:rsidRPr="007B6A65">
        <w:rPr>
          <w:rFonts w:ascii="Times New Roman" w:hAnsi="Times New Roman" w:cs="Times New Roman"/>
          <w:sz w:val="24"/>
          <w:szCs w:val="24"/>
        </w:rPr>
        <w:t>)</w:t>
      </w:r>
      <w:r w:rsidRPr="007B6A65">
        <w:rPr>
          <w:rFonts w:ascii="Times New Roman" w:hAnsi="Times New Roman" w:cs="Times New Roman"/>
          <w:sz w:val="24"/>
          <w:szCs w:val="24"/>
        </w:rPr>
        <w:t xml:space="preserve">. </w:t>
      </w:r>
    </w:p>
    <w:p w:rsidR="00B1054D" w:rsidRPr="007B6A65" w:rsidRDefault="00B1054D" w:rsidP="001B25DA">
      <w:pPr>
        <w:tabs>
          <w:tab w:val="left" w:pos="426"/>
        </w:tabs>
        <w:spacing w:before="120" w:after="0" w:line="360" w:lineRule="auto"/>
        <w:jc w:val="both"/>
        <w:rPr>
          <w:rFonts w:ascii="Times New Roman" w:hAnsi="Times New Roman" w:cs="Times New Roman"/>
          <w:sz w:val="24"/>
          <w:szCs w:val="24"/>
        </w:rPr>
      </w:pPr>
      <w:r w:rsidRPr="007B6A65">
        <w:rPr>
          <w:rFonts w:ascii="Times New Roman" w:hAnsi="Times New Roman" w:cs="Times New Roman"/>
          <w:sz w:val="24"/>
          <w:szCs w:val="24"/>
        </w:rPr>
        <w:t>Mając na uwadze, że przygotowana likwidacja polega, co do zasady, na przejęciu przedsiębiorstwa w ruchu, bez fazy likwidacyjnej</w:t>
      </w:r>
      <w:r w:rsidR="00391BCD" w:rsidRPr="007B6A65">
        <w:rPr>
          <w:rFonts w:ascii="Times New Roman" w:hAnsi="Times New Roman" w:cs="Times New Roman"/>
          <w:sz w:val="24"/>
          <w:szCs w:val="24"/>
        </w:rPr>
        <w:t>,</w:t>
      </w:r>
      <w:r w:rsidRPr="007B6A65">
        <w:rPr>
          <w:rFonts w:ascii="Times New Roman" w:hAnsi="Times New Roman" w:cs="Times New Roman"/>
          <w:sz w:val="24"/>
          <w:szCs w:val="24"/>
        </w:rPr>
        <w:t xml:space="preserve"> należy opowiedzieć się za stosowaniem art. 23</w:t>
      </w:r>
      <w:r w:rsidRPr="007B6A65">
        <w:rPr>
          <w:rFonts w:ascii="Times New Roman" w:hAnsi="Times New Roman" w:cs="Times New Roman"/>
          <w:sz w:val="24"/>
          <w:szCs w:val="24"/>
          <w:vertAlign w:val="superscript"/>
        </w:rPr>
        <w:t>1</w:t>
      </w:r>
      <w:r w:rsidRPr="007B6A65">
        <w:rPr>
          <w:rFonts w:ascii="Times New Roman" w:hAnsi="Times New Roman" w:cs="Times New Roman"/>
          <w:sz w:val="24"/>
          <w:szCs w:val="24"/>
        </w:rPr>
        <w:t xml:space="preserve"> </w:t>
      </w:r>
      <w:proofErr w:type="spellStart"/>
      <w:r w:rsidR="00391BCD" w:rsidRPr="007B6A65">
        <w:rPr>
          <w:rFonts w:ascii="Times New Roman" w:hAnsi="Times New Roman" w:cs="Times New Roman"/>
          <w:sz w:val="24"/>
          <w:szCs w:val="24"/>
        </w:rPr>
        <w:t>k.p</w:t>
      </w:r>
      <w:proofErr w:type="spellEnd"/>
      <w:r w:rsidR="00391BCD" w:rsidRPr="007B6A65">
        <w:rPr>
          <w:rFonts w:ascii="Times New Roman" w:hAnsi="Times New Roman" w:cs="Times New Roman"/>
          <w:sz w:val="24"/>
          <w:szCs w:val="24"/>
        </w:rPr>
        <w:t xml:space="preserve">. </w:t>
      </w:r>
      <w:r w:rsidRPr="007B6A65">
        <w:rPr>
          <w:rFonts w:ascii="Times New Roman" w:hAnsi="Times New Roman" w:cs="Times New Roman"/>
          <w:sz w:val="24"/>
          <w:szCs w:val="24"/>
        </w:rPr>
        <w:t xml:space="preserve">w tej procedurze. Taka interpretacja </w:t>
      </w:r>
      <w:r w:rsidR="004C2163" w:rsidRPr="007B6A65">
        <w:rPr>
          <w:rFonts w:ascii="Times New Roman" w:hAnsi="Times New Roman" w:cs="Times New Roman"/>
          <w:sz w:val="24"/>
          <w:szCs w:val="24"/>
        </w:rPr>
        <w:t xml:space="preserve">już obowiązujących </w:t>
      </w:r>
      <w:r w:rsidRPr="007B6A65">
        <w:rPr>
          <w:rFonts w:ascii="Times New Roman" w:hAnsi="Times New Roman" w:cs="Times New Roman"/>
          <w:sz w:val="24"/>
          <w:szCs w:val="24"/>
        </w:rPr>
        <w:t xml:space="preserve">przepisów </w:t>
      </w:r>
      <w:r w:rsidR="004C2163" w:rsidRPr="007B6A65">
        <w:rPr>
          <w:rFonts w:ascii="Times New Roman" w:hAnsi="Times New Roman" w:cs="Times New Roman"/>
          <w:sz w:val="24"/>
          <w:szCs w:val="24"/>
        </w:rPr>
        <w:t xml:space="preserve">upadłościowych </w:t>
      </w:r>
      <w:r w:rsidRPr="007B6A65">
        <w:rPr>
          <w:rFonts w:ascii="Times New Roman" w:hAnsi="Times New Roman" w:cs="Times New Roman"/>
          <w:sz w:val="24"/>
          <w:szCs w:val="24"/>
        </w:rPr>
        <w:t>jest możliwa bez odwoływania się do orzeczenia w sprawie C-126/16, choć może być kwestionowana</w:t>
      </w:r>
      <w:r w:rsidR="004C2163" w:rsidRPr="007B6A65">
        <w:rPr>
          <w:rFonts w:ascii="Times New Roman" w:hAnsi="Times New Roman" w:cs="Times New Roman"/>
          <w:sz w:val="24"/>
          <w:szCs w:val="24"/>
        </w:rPr>
        <w:t xml:space="preserve"> (por uwagi wyżej)</w:t>
      </w:r>
      <w:r w:rsidR="002F3E9C" w:rsidRPr="007B6A65">
        <w:rPr>
          <w:rFonts w:ascii="Times New Roman" w:hAnsi="Times New Roman" w:cs="Times New Roman"/>
          <w:sz w:val="24"/>
          <w:szCs w:val="24"/>
        </w:rPr>
        <w:t>. Tym samym, w związku z orzeczenie TS, zdecydowano o wprowadzeniu</w:t>
      </w:r>
      <w:r w:rsidR="00D34A56" w:rsidRPr="007B6A65">
        <w:rPr>
          <w:rFonts w:ascii="Times New Roman" w:hAnsi="Times New Roman" w:cs="Times New Roman"/>
          <w:sz w:val="24"/>
          <w:szCs w:val="24"/>
        </w:rPr>
        <w:t xml:space="preserve"> do prawa upadłościowego przepisu wskazującego na stosowanie art. </w:t>
      </w:r>
      <w:r w:rsidR="00622C6B" w:rsidRPr="007B6A65">
        <w:rPr>
          <w:rFonts w:ascii="Times New Roman" w:hAnsi="Times New Roman" w:cs="Times New Roman"/>
          <w:sz w:val="24"/>
          <w:szCs w:val="24"/>
        </w:rPr>
        <w:t>23</w:t>
      </w:r>
      <w:r w:rsidR="00622C6B" w:rsidRPr="007B6A65">
        <w:rPr>
          <w:rFonts w:ascii="Times New Roman" w:hAnsi="Times New Roman" w:cs="Times New Roman"/>
          <w:sz w:val="24"/>
          <w:szCs w:val="24"/>
          <w:vertAlign w:val="superscript"/>
        </w:rPr>
        <w:t>1</w:t>
      </w:r>
      <w:r w:rsidR="00622C6B" w:rsidRPr="007B6A65">
        <w:rPr>
          <w:rFonts w:ascii="Times New Roman" w:hAnsi="Times New Roman" w:cs="Times New Roman"/>
          <w:sz w:val="24"/>
          <w:szCs w:val="24"/>
        </w:rPr>
        <w:t xml:space="preserve"> </w:t>
      </w:r>
      <w:proofErr w:type="spellStart"/>
      <w:r w:rsidR="00622C6B" w:rsidRPr="007B6A65">
        <w:rPr>
          <w:rFonts w:ascii="Times New Roman" w:hAnsi="Times New Roman" w:cs="Times New Roman"/>
          <w:sz w:val="24"/>
          <w:szCs w:val="24"/>
        </w:rPr>
        <w:t>K.p</w:t>
      </w:r>
      <w:proofErr w:type="spellEnd"/>
      <w:r w:rsidR="00622C6B" w:rsidRPr="007B6A65">
        <w:rPr>
          <w:rFonts w:ascii="Times New Roman" w:hAnsi="Times New Roman" w:cs="Times New Roman"/>
          <w:sz w:val="24"/>
          <w:szCs w:val="24"/>
        </w:rPr>
        <w:t xml:space="preserve">., w tym postępowaniu, w przypadku </w:t>
      </w:r>
      <w:r w:rsidR="00FF7524" w:rsidRPr="007B6A65">
        <w:rPr>
          <w:rFonts w:ascii="Times New Roman" w:hAnsi="Times New Roman" w:cs="Times New Roman"/>
          <w:sz w:val="24"/>
          <w:szCs w:val="24"/>
        </w:rPr>
        <w:t>sprzedaży przedsiębiorstwa upadłego.</w:t>
      </w:r>
      <w:r w:rsidR="00B72EC4" w:rsidRPr="007B6A65">
        <w:rPr>
          <w:rFonts w:ascii="Times New Roman" w:hAnsi="Times New Roman" w:cs="Times New Roman"/>
          <w:sz w:val="24"/>
          <w:szCs w:val="24"/>
        </w:rPr>
        <w:t xml:space="preserve"> </w:t>
      </w:r>
    </w:p>
    <w:p w:rsidR="003A00FD" w:rsidRPr="007B6A65" w:rsidRDefault="003A00FD" w:rsidP="001B25DA">
      <w:pPr>
        <w:tabs>
          <w:tab w:val="left" w:pos="426"/>
        </w:tabs>
        <w:spacing w:before="120" w:after="0" w:line="360" w:lineRule="auto"/>
        <w:jc w:val="both"/>
        <w:rPr>
          <w:rFonts w:ascii="Times New Roman" w:hAnsi="Times New Roman" w:cs="Times New Roman"/>
          <w:sz w:val="24"/>
          <w:szCs w:val="24"/>
        </w:rPr>
      </w:pPr>
      <w:r w:rsidRPr="007B6A65">
        <w:rPr>
          <w:rFonts w:ascii="Times New Roman" w:hAnsi="Times New Roman" w:cs="Times New Roman"/>
          <w:sz w:val="24"/>
          <w:szCs w:val="24"/>
        </w:rPr>
        <w:t>W odniesieniu do innych umów, które dotyczą przedsiębiorstwa sprzedawanego w ramach postępowania upadłościowego</w:t>
      </w:r>
      <w:r w:rsidR="00391BCD" w:rsidRPr="007B6A65">
        <w:rPr>
          <w:rFonts w:ascii="Times New Roman" w:hAnsi="Times New Roman" w:cs="Times New Roman"/>
          <w:sz w:val="24"/>
          <w:szCs w:val="24"/>
        </w:rPr>
        <w:t>,</w:t>
      </w:r>
      <w:r w:rsidRPr="007B6A65">
        <w:rPr>
          <w:rFonts w:ascii="Times New Roman" w:hAnsi="Times New Roman" w:cs="Times New Roman"/>
          <w:sz w:val="24"/>
          <w:szCs w:val="24"/>
        </w:rPr>
        <w:t xml:space="preserve"> należy </w:t>
      </w:r>
      <w:r w:rsidR="006E5831" w:rsidRPr="007B6A65">
        <w:rPr>
          <w:rFonts w:ascii="Times New Roman" w:hAnsi="Times New Roman" w:cs="Times New Roman"/>
          <w:sz w:val="24"/>
          <w:szCs w:val="24"/>
        </w:rPr>
        <w:t>opowiedzieć się za poglądem</w:t>
      </w:r>
      <w:r w:rsidR="00391BCD" w:rsidRPr="007B6A65">
        <w:rPr>
          <w:rFonts w:ascii="Times New Roman" w:hAnsi="Times New Roman" w:cs="Times New Roman"/>
          <w:sz w:val="24"/>
          <w:szCs w:val="24"/>
        </w:rPr>
        <w:t>,</w:t>
      </w:r>
      <w:r w:rsidR="006E5831" w:rsidRPr="007B6A65">
        <w:rPr>
          <w:rFonts w:ascii="Times New Roman" w:hAnsi="Times New Roman" w:cs="Times New Roman"/>
          <w:sz w:val="24"/>
          <w:szCs w:val="24"/>
        </w:rPr>
        <w:t xml:space="preserve"> zgodnie z którym wszelkie zobowiązania z umów</w:t>
      </w:r>
      <w:r w:rsidR="002470A5" w:rsidRPr="007B6A65">
        <w:rPr>
          <w:rFonts w:ascii="Times New Roman" w:hAnsi="Times New Roman" w:cs="Times New Roman"/>
          <w:sz w:val="24"/>
          <w:szCs w:val="24"/>
        </w:rPr>
        <w:t xml:space="preserve"> związanych z prowadzeniem przedsiębiorstwa upadłego</w:t>
      </w:r>
      <w:r w:rsidR="000C44D1" w:rsidRPr="007B6A65">
        <w:rPr>
          <w:rFonts w:ascii="Times New Roman" w:hAnsi="Times New Roman" w:cs="Times New Roman"/>
          <w:sz w:val="24"/>
          <w:szCs w:val="24"/>
        </w:rPr>
        <w:t xml:space="preserve">, wykonywanych po ogłoszeniu upadłości przez syndyka </w:t>
      </w:r>
      <w:r w:rsidR="002470A5" w:rsidRPr="007B6A65">
        <w:rPr>
          <w:rFonts w:ascii="Times New Roman" w:hAnsi="Times New Roman" w:cs="Times New Roman"/>
          <w:sz w:val="24"/>
          <w:szCs w:val="24"/>
        </w:rPr>
        <w:t xml:space="preserve">lub zawieranych przez niego </w:t>
      </w:r>
      <w:r w:rsidR="000C44D1" w:rsidRPr="007B6A65">
        <w:rPr>
          <w:rFonts w:ascii="Times New Roman" w:hAnsi="Times New Roman" w:cs="Times New Roman"/>
          <w:sz w:val="24"/>
          <w:szCs w:val="24"/>
        </w:rPr>
        <w:t>przechodzą na nabywcę</w:t>
      </w:r>
      <w:r w:rsidR="00160125" w:rsidRPr="007B6A65">
        <w:rPr>
          <w:rFonts w:ascii="Times New Roman" w:hAnsi="Times New Roman" w:cs="Times New Roman"/>
          <w:sz w:val="24"/>
          <w:szCs w:val="24"/>
        </w:rPr>
        <w:t xml:space="preserve"> (</w:t>
      </w:r>
      <w:r w:rsidR="00392C27" w:rsidRPr="007B6A65">
        <w:rPr>
          <w:rFonts w:ascii="Times New Roman" w:hAnsi="Times New Roman" w:cs="Times New Roman"/>
          <w:sz w:val="24"/>
          <w:szCs w:val="24"/>
        </w:rPr>
        <w:t xml:space="preserve">jako </w:t>
      </w:r>
      <w:r w:rsidR="00160125" w:rsidRPr="007B6A65">
        <w:rPr>
          <w:rFonts w:ascii="Times New Roman" w:hAnsi="Times New Roman" w:cs="Times New Roman"/>
          <w:sz w:val="24"/>
          <w:szCs w:val="24"/>
        </w:rPr>
        <w:t>zobowiązania masy upadłości)</w:t>
      </w:r>
      <w:r w:rsidR="002470A5" w:rsidRPr="007B6A65">
        <w:rPr>
          <w:rFonts w:ascii="Times New Roman" w:hAnsi="Times New Roman" w:cs="Times New Roman"/>
          <w:sz w:val="24"/>
          <w:szCs w:val="24"/>
        </w:rPr>
        <w:t>.</w:t>
      </w:r>
      <w:r w:rsidR="00392C27" w:rsidRPr="007B6A65">
        <w:rPr>
          <w:rFonts w:ascii="Times New Roman" w:hAnsi="Times New Roman" w:cs="Times New Roman"/>
          <w:sz w:val="24"/>
          <w:szCs w:val="24"/>
        </w:rPr>
        <w:t xml:space="preserve"> Nabywca nie odpowiada jednak, zgodnie z art. </w:t>
      </w:r>
      <w:r w:rsidR="00C106F5" w:rsidRPr="007B6A65">
        <w:rPr>
          <w:rFonts w:ascii="Times New Roman" w:hAnsi="Times New Roman" w:cs="Times New Roman"/>
          <w:sz w:val="24"/>
          <w:szCs w:val="24"/>
        </w:rPr>
        <w:t xml:space="preserve">317 ust. 2 za zobowiązania upadłego, a więc te zobowiązania, które powstały przed ogłoszeniem upadłości. </w:t>
      </w:r>
    </w:p>
    <w:p w:rsidR="005533AD" w:rsidRPr="007B6A65" w:rsidRDefault="00CC4566" w:rsidP="001B25DA">
      <w:pPr>
        <w:tabs>
          <w:tab w:val="left" w:pos="426"/>
        </w:tabs>
        <w:spacing w:before="120" w:after="0" w:line="360" w:lineRule="auto"/>
        <w:jc w:val="both"/>
        <w:rPr>
          <w:rFonts w:ascii="Times New Roman" w:hAnsi="Times New Roman" w:cs="Times New Roman"/>
          <w:sz w:val="24"/>
          <w:szCs w:val="24"/>
        </w:rPr>
      </w:pPr>
      <w:r w:rsidRPr="007B6A65">
        <w:rPr>
          <w:rFonts w:ascii="Times New Roman" w:hAnsi="Times New Roman" w:cs="Times New Roman"/>
          <w:sz w:val="24"/>
          <w:szCs w:val="24"/>
        </w:rPr>
        <w:t>W nowym brzmieniu ust. 3</w:t>
      </w:r>
      <w:r w:rsidR="00001920" w:rsidRPr="007B6A65">
        <w:rPr>
          <w:rFonts w:ascii="Times New Roman" w:hAnsi="Times New Roman" w:cs="Times New Roman"/>
          <w:sz w:val="24"/>
          <w:szCs w:val="24"/>
        </w:rPr>
        <w:t xml:space="preserve"> </w:t>
      </w:r>
      <w:r w:rsidR="005533AD" w:rsidRPr="007B6A65">
        <w:rPr>
          <w:rFonts w:ascii="Times New Roman" w:hAnsi="Times New Roman" w:cs="Times New Roman"/>
          <w:sz w:val="24"/>
          <w:szCs w:val="24"/>
        </w:rPr>
        <w:t xml:space="preserve">precyzuje </w:t>
      </w:r>
      <w:r w:rsidRPr="007B6A65">
        <w:rPr>
          <w:rFonts w:ascii="Times New Roman" w:hAnsi="Times New Roman" w:cs="Times New Roman"/>
          <w:sz w:val="24"/>
          <w:szCs w:val="24"/>
        </w:rPr>
        <w:t>się</w:t>
      </w:r>
      <w:r w:rsidR="005533AD" w:rsidRPr="007B6A65">
        <w:rPr>
          <w:rFonts w:ascii="Times New Roman" w:hAnsi="Times New Roman" w:cs="Times New Roman"/>
          <w:sz w:val="24"/>
          <w:szCs w:val="24"/>
        </w:rPr>
        <w:t xml:space="preserve"> moment wstąpienia nabywcy w miejsce upadłego</w:t>
      </w:r>
      <w:r w:rsidR="00D30AB8" w:rsidRPr="007B6A65">
        <w:rPr>
          <w:rFonts w:ascii="Times New Roman" w:hAnsi="Times New Roman" w:cs="Times New Roman"/>
          <w:sz w:val="24"/>
          <w:szCs w:val="24"/>
        </w:rPr>
        <w:t xml:space="preserve"> do postępowań cywilnych, administracyjnych, sądowo-administracyjnych oraz przed sądami polubownymi (art. 317 ust. 3)</w:t>
      </w:r>
      <w:r w:rsidR="00391BCD" w:rsidRPr="007B6A65">
        <w:rPr>
          <w:rFonts w:ascii="Times New Roman" w:hAnsi="Times New Roman" w:cs="Times New Roman"/>
          <w:sz w:val="24"/>
          <w:szCs w:val="24"/>
        </w:rPr>
        <w:t>.</w:t>
      </w:r>
      <w:r w:rsidR="005533AD" w:rsidRPr="007B6A65">
        <w:rPr>
          <w:rFonts w:ascii="Times New Roman" w:hAnsi="Times New Roman" w:cs="Times New Roman"/>
          <w:sz w:val="24"/>
          <w:szCs w:val="24"/>
        </w:rPr>
        <w:t xml:space="preserve"> </w:t>
      </w:r>
      <w:r w:rsidR="00D30AB8" w:rsidRPr="007B6A65">
        <w:rPr>
          <w:rFonts w:ascii="Times New Roman" w:hAnsi="Times New Roman" w:cs="Times New Roman"/>
          <w:sz w:val="24"/>
          <w:szCs w:val="24"/>
        </w:rPr>
        <w:t>Zasadę określoną w art. 3</w:t>
      </w:r>
      <w:r w:rsidR="00AC5D09" w:rsidRPr="007B6A65">
        <w:rPr>
          <w:rFonts w:ascii="Times New Roman" w:hAnsi="Times New Roman" w:cs="Times New Roman"/>
          <w:sz w:val="24"/>
          <w:szCs w:val="24"/>
        </w:rPr>
        <w:t>17</w:t>
      </w:r>
      <w:r w:rsidR="00D30AB8" w:rsidRPr="007B6A65">
        <w:rPr>
          <w:rFonts w:ascii="Times New Roman" w:hAnsi="Times New Roman" w:cs="Times New Roman"/>
          <w:sz w:val="24"/>
          <w:szCs w:val="24"/>
        </w:rPr>
        <w:t xml:space="preserve"> ust. 3 stosuje się odpowiednio do sprzedaży innych niż przedsiębiorstwo składników majątku upadłego (art. 320 ust. 3, </w:t>
      </w:r>
      <w:r w:rsidR="00391BCD" w:rsidRPr="007B6A65">
        <w:rPr>
          <w:rFonts w:ascii="Times New Roman" w:hAnsi="Times New Roman" w:cs="Times New Roman"/>
          <w:sz w:val="24"/>
          <w:szCs w:val="24"/>
        </w:rPr>
        <w:t>art. 330</w:t>
      </w:r>
      <w:r w:rsidR="0046401B" w:rsidRPr="007B6A65">
        <w:rPr>
          <w:rFonts w:ascii="Times New Roman" w:hAnsi="Times New Roman" w:cs="Times New Roman"/>
          <w:sz w:val="24"/>
          <w:szCs w:val="24"/>
        </w:rPr>
        <w:t xml:space="preserve">a oraz </w:t>
      </w:r>
      <w:r w:rsidR="00D30AB8" w:rsidRPr="007B6A65">
        <w:rPr>
          <w:rFonts w:ascii="Times New Roman" w:hAnsi="Times New Roman" w:cs="Times New Roman"/>
          <w:sz w:val="24"/>
          <w:szCs w:val="24"/>
        </w:rPr>
        <w:t>art. 334 ust. 5).</w:t>
      </w:r>
    </w:p>
    <w:p w:rsidR="00F71488" w:rsidRPr="007B6A65" w:rsidRDefault="006A7E12" w:rsidP="00C2619D">
      <w:pPr>
        <w:spacing w:before="240" w:after="0" w:line="360" w:lineRule="auto"/>
        <w:jc w:val="both"/>
        <w:rPr>
          <w:rFonts w:ascii="Times New Roman" w:hAnsi="Times New Roman" w:cs="Times New Roman"/>
          <w:b/>
          <w:sz w:val="24"/>
          <w:szCs w:val="24"/>
        </w:rPr>
      </w:pPr>
      <w:r w:rsidRPr="007B6A65">
        <w:rPr>
          <w:rFonts w:ascii="Times New Roman" w:hAnsi="Times New Roman" w:cs="Times New Roman"/>
          <w:b/>
          <w:sz w:val="24"/>
          <w:szCs w:val="24"/>
        </w:rPr>
        <w:t>Art. 342a</w:t>
      </w:r>
    </w:p>
    <w:p w:rsidR="005023B0" w:rsidRPr="007B6A65" w:rsidRDefault="00E518AA" w:rsidP="001B25DA">
      <w:pPr>
        <w:tabs>
          <w:tab w:val="left" w:pos="426"/>
        </w:tabs>
        <w:spacing w:before="120" w:after="0" w:line="360" w:lineRule="auto"/>
        <w:jc w:val="both"/>
        <w:rPr>
          <w:rFonts w:ascii="Times New Roman" w:hAnsi="Times New Roman" w:cs="Times New Roman"/>
          <w:sz w:val="24"/>
          <w:szCs w:val="24"/>
        </w:rPr>
      </w:pPr>
      <w:r w:rsidRPr="007B6A65">
        <w:rPr>
          <w:rFonts w:ascii="Times New Roman" w:hAnsi="Times New Roman" w:cs="Times New Roman"/>
          <w:sz w:val="24"/>
          <w:szCs w:val="24"/>
        </w:rPr>
        <w:t>Projektowane w dodawanym art. 342a</w:t>
      </w:r>
      <w:r w:rsidR="00F71488" w:rsidRPr="007B6A65">
        <w:rPr>
          <w:rFonts w:ascii="Times New Roman" w:hAnsi="Times New Roman" w:cs="Times New Roman"/>
          <w:sz w:val="24"/>
          <w:szCs w:val="24"/>
        </w:rPr>
        <w:t xml:space="preserve"> rozwiązanie ma </w:t>
      </w:r>
      <w:r w:rsidR="00C5604A" w:rsidRPr="007B6A65">
        <w:rPr>
          <w:rFonts w:ascii="Times New Roman" w:hAnsi="Times New Roman" w:cs="Times New Roman"/>
          <w:sz w:val="24"/>
          <w:szCs w:val="24"/>
        </w:rPr>
        <w:t>na ce</w:t>
      </w:r>
      <w:r w:rsidR="00F71488" w:rsidRPr="007B6A65">
        <w:rPr>
          <w:rFonts w:ascii="Times New Roman" w:hAnsi="Times New Roman" w:cs="Times New Roman"/>
          <w:sz w:val="24"/>
          <w:szCs w:val="24"/>
        </w:rPr>
        <w:t>lu ujedn</w:t>
      </w:r>
      <w:r w:rsidR="005023B0" w:rsidRPr="007B6A65">
        <w:rPr>
          <w:rFonts w:ascii="Times New Roman" w:hAnsi="Times New Roman" w:cs="Times New Roman"/>
          <w:sz w:val="24"/>
          <w:szCs w:val="24"/>
        </w:rPr>
        <w:t xml:space="preserve">olicenie ochrony dotyczącej mieszkania </w:t>
      </w:r>
      <w:r w:rsidR="00C5604A" w:rsidRPr="007B6A65">
        <w:rPr>
          <w:rFonts w:ascii="Times New Roman" w:hAnsi="Times New Roman" w:cs="Times New Roman"/>
          <w:sz w:val="24"/>
          <w:szCs w:val="24"/>
        </w:rPr>
        <w:t>upadłego w regulacjach dotyczących przedsiębiorcy będącego osobą fizyczną oraz ko</w:t>
      </w:r>
      <w:r w:rsidR="0061424E" w:rsidRPr="007B6A65">
        <w:rPr>
          <w:rFonts w:ascii="Times New Roman" w:hAnsi="Times New Roman" w:cs="Times New Roman"/>
          <w:sz w:val="24"/>
          <w:szCs w:val="24"/>
        </w:rPr>
        <w:t xml:space="preserve">nsumenta, co ma eliminować próby wykorzystywania procedury upadłości </w:t>
      </w:r>
      <w:r w:rsidR="00541749" w:rsidRPr="007B6A65">
        <w:rPr>
          <w:rFonts w:ascii="Times New Roman" w:hAnsi="Times New Roman" w:cs="Times New Roman"/>
          <w:sz w:val="24"/>
          <w:szCs w:val="24"/>
        </w:rPr>
        <w:t>konsumenckiej przez osoby będące przedsiębiorcami tylko z powodu korzystniejszych przepisów ochronnych</w:t>
      </w:r>
      <w:r w:rsidR="004573C5" w:rsidRPr="007B6A65">
        <w:rPr>
          <w:rFonts w:ascii="Times New Roman" w:hAnsi="Times New Roman" w:cs="Times New Roman"/>
          <w:sz w:val="24"/>
          <w:szCs w:val="24"/>
        </w:rPr>
        <w:t xml:space="preserve"> dla konsumentów</w:t>
      </w:r>
      <w:r w:rsidR="00BF6DC3" w:rsidRPr="007B6A65">
        <w:rPr>
          <w:rFonts w:ascii="Times New Roman" w:hAnsi="Times New Roman" w:cs="Times New Roman"/>
          <w:sz w:val="24"/>
          <w:szCs w:val="24"/>
        </w:rPr>
        <w:t xml:space="preserve"> (por. art. 491</w:t>
      </w:r>
      <w:r w:rsidR="00BF6DC3" w:rsidRPr="007B6A65">
        <w:rPr>
          <w:rFonts w:ascii="Times New Roman" w:hAnsi="Times New Roman" w:cs="Times New Roman"/>
          <w:sz w:val="24"/>
          <w:szCs w:val="24"/>
          <w:vertAlign w:val="superscript"/>
        </w:rPr>
        <w:t>13</w:t>
      </w:r>
      <w:r w:rsidRPr="007B6A65">
        <w:rPr>
          <w:rFonts w:ascii="Times New Roman" w:hAnsi="Times New Roman" w:cs="Times New Roman"/>
          <w:sz w:val="24"/>
          <w:szCs w:val="24"/>
        </w:rPr>
        <w:t xml:space="preserve"> </w:t>
      </w:r>
      <w:proofErr w:type="spellStart"/>
      <w:r w:rsidRPr="007B6A65">
        <w:rPr>
          <w:rFonts w:ascii="Times New Roman" w:hAnsi="Times New Roman" w:cs="Times New Roman"/>
          <w:sz w:val="24"/>
          <w:szCs w:val="24"/>
        </w:rPr>
        <w:t>p.u</w:t>
      </w:r>
      <w:proofErr w:type="spellEnd"/>
      <w:r w:rsidRPr="007B6A65">
        <w:rPr>
          <w:rFonts w:ascii="Times New Roman" w:hAnsi="Times New Roman" w:cs="Times New Roman"/>
          <w:sz w:val="24"/>
          <w:szCs w:val="24"/>
        </w:rPr>
        <w:t>.)</w:t>
      </w:r>
      <w:r w:rsidR="00541749" w:rsidRPr="007B6A65">
        <w:rPr>
          <w:rFonts w:ascii="Times New Roman" w:hAnsi="Times New Roman" w:cs="Times New Roman"/>
          <w:sz w:val="24"/>
          <w:szCs w:val="24"/>
        </w:rPr>
        <w:t xml:space="preserve">. </w:t>
      </w:r>
      <w:r w:rsidRPr="007B6A65">
        <w:rPr>
          <w:rFonts w:ascii="Times New Roman" w:hAnsi="Times New Roman" w:cs="Times New Roman"/>
          <w:sz w:val="24"/>
          <w:szCs w:val="24"/>
        </w:rPr>
        <w:t>Należy również podkreślić, ż</w:t>
      </w:r>
      <w:r w:rsidR="00D30AB8" w:rsidRPr="007B6A65">
        <w:rPr>
          <w:rFonts w:ascii="Times New Roman" w:hAnsi="Times New Roman" w:cs="Times New Roman"/>
          <w:sz w:val="24"/>
          <w:szCs w:val="24"/>
        </w:rPr>
        <w:t xml:space="preserve">e ochrona prawa do mieszkania dla upadłego i osób pozostających na jego utrzymaniu nie powinna być uzależniona od tego czy upadły prowadzi czy też nie prowadzi działalności gospodarczej. </w:t>
      </w:r>
    </w:p>
    <w:p w:rsidR="00A450D9" w:rsidRPr="007B6A65" w:rsidRDefault="00A450D9" w:rsidP="00C2619D">
      <w:pPr>
        <w:spacing w:before="240" w:after="0" w:line="360" w:lineRule="auto"/>
        <w:jc w:val="both"/>
        <w:rPr>
          <w:rFonts w:ascii="Times New Roman" w:hAnsi="Times New Roman" w:cs="Times New Roman"/>
          <w:b/>
          <w:sz w:val="24"/>
          <w:szCs w:val="24"/>
        </w:rPr>
      </w:pPr>
      <w:r w:rsidRPr="007B6A65">
        <w:rPr>
          <w:rFonts w:ascii="Times New Roman" w:hAnsi="Times New Roman" w:cs="Times New Roman"/>
          <w:b/>
          <w:sz w:val="24"/>
          <w:szCs w:val="24"/>
        </w:rPr>
        <w:t xml:space="preserve">Art. 361 </w:t>
      </w:r>
    </w:p>
    <w:p w:rsidR="00E1103E" w:rsidRPr="007B6A65" w:rsidRDefault="00A269E3" w:rsidP="001B25DA">
      <w:pPr>
        <w:tabs>
          <w:tab w:val="left" w:pos="426"/>
        </w:tabs>
        <w:spacing w:before="120" w:after="0" w:line="360" w:lineRule="auto"/>
        <w:jc w:val="both"/>
        <w:rPr>
          <w:rFonts w:ascii="Times New Roman" w:hAnsi="Times New Roman" w:cs="Times New Roman"/>
          <w:sz w:val="24"/>
          <w:szCs w:val="24"/>
        </w:rPr>
      </w:pPr>
      <w:r w:rsidRPr="007B6A65">
        <w:rPr>
          <w:rFonts w:ascii="Times New Roman" w:hAnsi="Times New Roman" w:cs="Times New Roman"/>
          <w:sz w:val="24"/>
          <w:szCs w:val="24"/>
        </w:rPr>
        <w:t xml:space="preserve">Proponowane </w:t>
      </w:r>
      <w:r w:rsidR="002015A3" w:rsidRPr="007B6A65">
        <w:rPr>
          <w:rFonts w:ascii="Times New Roman" w:hAnsi="Times New Roman" w:cs="Times New Roman"/>
          <w:sz w:val="24"/>
          <w:szCs w:val="24"/>
        </w:rPr>
        <w:t xml:space="preserve">w ust. 1 pkt 3 </w:t>
      </w:r>
      <w:r w:rsidRPr="007B6A65">
        <w:rPr>
          <w:rFonts w:ascii="Times New Roman" w:hAnsi="Times New Roman" w:cs="Times New Roman"/>
          <w:sz w:val="24"/>
          <w:szCs w:val="24"/>
        </w:rPr>
        <w:t>rozwią</w:t>
      </w:r>
      <w:r w:rsidR="00E1103E" w:rsidRPr="007B6A65">
        <w:rPr>
          <w:rFonts w:ascii="Times New Roman" w:hAnsi="Times New Roman" w:cs="Times New Roman"/>
          <w:sz w:val="24"/>
          <w:szCs w:val="24"/>
        </w:rPr>
        <w:t>zani</w:t>
      </w:r>
      <w:r w:rsidR="002015A3" w:rsidRPr="007B6A65">
        <w:rPr>
          <w:rFonts w:ascii="Times New Roman" w:hAnsi="Times New Roman" w:cs="Times New Roman"/>
          <w:sz w:val="24"/>
          <w:szCs w:val="24"/>
        </w:rPr>
        <w:t>e</w:t>
      </w:r>
      <w:r w:rsidR="00E1103E" w:rsidRPr="007B6A65">
        <w:rPr>
          <w:rFonts w:ascii="Times New Roman" w:hAnsi="Times New Roman" w:cs="Times New Roman"/>
          <w:sz w:val="24"/>
          <w:szCs w:val="24"/>
        </w:rPr>
        <w:t xml:space="preserve"> ma u</w:t>
      </w:r>
      <w:r w:rsidR="00D30AB8" w:rsidRPr="007B6A65">
        <w:rPr>
          <w:rFonts w:ascii="Times New Roman" w:hAnsi="Times New Roman" w:cs="Times New Roman"/>
          <w:sz w:val="24"/>
          <w:szCs w:val="24"/>
        </w:rPr>
        <w:t>nie</w:t>
      </w:r>
      <w:r w:rsidR="00E1103E" w:rsidRPr="007B6A65">
        <w:rPr>
          <w:rFonts w:ascii="Times New Roman" w:hAnsi="Times New Roman" w:cs="Times New Roman"/>
          <w:sz w:val="24"/>
          <w:szCs w:val="24"/>
        </w:rPr>
        <w:t xml:space="preserve">możliwić </w:t>
      </w:r>
      <w:r w:rsidRPr="007B6A65">
        <w:rPr>
          <w:rFonts w:ascii="Times New Roman" w:hAnsi="Times New Roman" w:cs="Times New Roman"/>
          <w:sz w:val="24"/>
          <w:szCs w:val="24"/>
        </w:rPr>
        <w:t>zakończenie postępowania w</w:t>
      </w:r>
      <w:r w:rsidR="00241157" w:rsidRPr="007B6A65">
        <w:rPr>
          <w:rFonts w:ascii="Times New Roman" w:hAnsi="Times New Roman" w:cs="Times New Roman"/>
          <w:sz w:val="24"/>
          <w:szCs w:val="24"/>
        </w:rPr>
        <w:t xml:space="preserve"> przypadku, gdy wierzyciele zażądają umorzenia postępowania wbrew woli upadłego, co</w:t>
      </w:r>
      <w:r w:rsidR="00B72EC4" w:rsidRPr="007B6A65">
        <w:rPr>
          <w:rFonts w:ascii="Times New Roman" w:hAnsi="Times New Roman" w:cs="Times New Roman"/>
          <w:sz w:val="24"/>
          <w:szCs w:val="24"/>
        </w:rPr>
        <w:t xml:space="preserve"> </w:t>
      </w:r>
      <w:r w:rsidR="002015A3" w:rsidRPr="007B6A65">
        <w:rPr>
          <w:rFonts w:ascii="Times New Roman" w:hAnsi="Times New Roman" w:cs="Times New Roman"/>
          <w:sz w:val="24"/>
          <w:szCs w:val="24"/>
        </w:rPr>
        <w:t xml:space="preserve"> </w:t>
      </w:r>
      <w:r w:rsidR="00241157" w:rsidRPr="007B6A65">
        <w:rPr>
          <w:rFonts w:ascii="Times New Roman" w:hAnsi="Times New Roman" w:cs="Times New Roman"/>
          <w:sz w:val="24"/>
          <w:szCs w:val="24"/>
        </w:rPr>
        <w:t>z kolei mogłoby doprowadzić do niemożliwości skorzystania z oddłużenia przewidzianego</w:t>
      </w:r>
      <w:r w:rsidR="00B72EC4" w:rsidRPr="007B6A65">
        <w:rPr>
          <w:rFonts w:ascii="Times New Roman" w:hAnsi="Times New Roman" w:cs="Times New Roman"/>
          <w:sz w:val="24"/>
          <w:szCs w:val="24"/>
        </w:rPr>
        <w:t xml:space="preserve"> </w:t>
      </w:r>
      <w:r w:rsidR="00241157" w:rsidRPr="007B6A65">
        <w:rPr>
          <w:rFonts w:ascii="Times New Roman" w:hAnsi="Times New Roman" w:cs="Times New Roman"/>
          <w:sz w:val="24"/>
          <w:szCs w:val="24"/>
        </w:rPr>
        <w:t>w dalszych przepisach</w:t>
      </w:r>
      <w:r w:rsidR="00DD6311" w:rsidRPr="007B6A65">
        <w:rPr>
          <w:rFonts w:ascii="Times New Roman" w:hAnsi="Times New Roman" w:cs="Times New Roman"/>
          <w:sz w:val="24"/>
          <w:szCs w:val="24"/>
        </w:rPr>
        <w:t xml:space="preserve"> dotyczących przedsiębiorców</w:t>
      </w:r>
      <w:r w:rsidR="00241157" w:rsidRPr="007B6A65">
        <w:rPr>
          <w:rFonts w:ascii="Times New Roman" w:hAnsi="Times New Roman" w:cs="Times New Roman"/>
          <w:sz w:val="24"/>
          <w:szCs w:val="24"/>
        </w:rPr>
        <w:t xml:space="preserve"> (art. 369 i n. </w:t>
      </w:r>
      <w:proofErr w:type="spellStart"/>
      <w:r w:rsidR="00241157" w:rsidRPr="007B6A65">
        <w:rPr>
          <w:rFonts w:ascii="Times New Roman" w:hAnsi="Times New Roman" w:cs="Times New Roman"/>
          <w:sz w:val="24"/>
          <w:szCs w:val="24"/>
        </w:rPr>
        <w:t>p.u</w:t>
      </w:r>
      <w:proofErr w:type="spellEnd"/>
      <w:r w:rsidR="00241157" w:rsidRPr="007B6A65">
        <w:rPr>
          <w:rFonts w:ascii="Times New Roman" w:hAnsi="Times New Roman" w:cs="Times New Roman"/>
          <w:sz w:val="24"/>
          <w:szCs w:val="24"/>
        </w:rPr>
        <w:t>.)</w:t>
      </w:r>
      <w:r w:rsidR="00E50378" w:rsidRPr="007B6A65">
        <w:rPr>
          <w:rFonts w:ascii="Times New Roman" w:hAnsi="Times New Roman" w:cs="Times New Roman"/>
          <w:sz w:val="24"/>
          <w:szCs w:val="24"/>
        </w:rPr>
        <w:t>.</w:t>
      </w:r>
    </w:p>
    <w:p w:rsidR="006E0C85" w:rsidRPr="007B6A65" w:rsidRDefault="006E0C85" w:rsidP="001B25DA">
      <w:pPr>
        <w:tabs>
          <w:tab w:val="left" w:pos="426"/>
        </w:tabs>
        <w:spacing w:before="120" w:after="0" w:line="360" w:lineRule="auto"/>
        <w:jc w:val="both"/>
        <w:rPr>
          <w:rFonts w:ascii="Times New Roman" w:hAnsi="Times New Roman" w:cs="Times New Roman"/>
          <w:sz w:val="24"/>
          <w:szCs w:val="24"/>
        </w:rPr>
      </w:pPr>
      <w:r w:rsidRPr="007B6A65">
        <w:rPr>
          <w:rFonts w:ascii="Times New Roman" w:hAnsi="Times New Roman" w:cs="Times New Roman"/>
          <w:sz w:val="24"/>
          <w:szCs w:val="24"/>
        </w:rPr>
        <w:t>R</w:t>
      </w:r>
      <w:r w:rsidR="0014484C" w:rsidRPr="007B6A65">
        <w:rPr>
          <w:rFonts w:ascii="Times New Roman" w:hAnsi="Times New Roman" w:cs="Times New Roman"/>
          <w:sz w:val="24"/>
          <w:szCs w:val="24"/>
        </w:rPr>
        <w:t xml:space="preserve">egulacja zawarta w </w:t>
      </w:r>
      <w:r w:rsidR="00E518AA" w:rsidRPr="007B6A65">
        <w:rPr>
          <w:rFonts w:ascii="Times New Roman" w:hAnsi="Times New Roman" w:cs="Times New Roman"/>
          <w:sz w:val="24"/>
          <w:szCs w:val="24"/>
        </w:rPr>
        <w:t xml:space="preserve">dodawanym </w:t>
      </w:r>
      <w:r w:rsidR="0014484C" w:rsidRPr="007B6A65">
        <w:rPr>
          <w:rFonts w:ascii="Times New Roman" w:hAnsi="Times New Roman" w:cs="Times New Roman"/>
          <w:sz w:val="24"/>
          <w:szCs w:val="24"/>
        </w:rPr>
        <w:t>ust. 3 ma chronić wierzycieli rzeczowych przed skutkami umorzenia postępowania po sprzedaży rzeczy, wierzytelności lub praw zabezpieczonych rzeczowo, bez przeprowadzenia oddzielnego planu podziału. Bez wskazanej regulacji może w praktyce dochodzić do utraty zabezpieczenia w wyniku przeprowadzonej sprzedaży i braku podmiotu, który dokonałby podziału środków między wierzycielami, a tym samym przejęcia środków pieniężnych przez byłego upadłego. Regulacja ta ma szczególne znaczenie</w:t>
      </w:r>
      <w:r w:rsidR="00E518AA" w:rsidRPr="007B6A65">
        <w:rPr>
          <w:rFonts w:ascii="Times New Roman" w:hAnsi="Times New Roman" w:cs="Times New Roman"/>
          <w:sz w:val="24"/>
          <w:szCs w:val="24"/>
        </w:rPr>
        <w:t xml:space="preserve"> </w:t>
      </w:r>
      <w:r w:rsidR="0014484C" w:rsidRPr="007B6A65">
        <w:rPr>
          <w:rFonts w:ascii="Times New Roman" w:hAnsi="Times New Roman" w:cs="Times New Roman"/>
          <w:sz w:val="24"/>
          <w:szCs w:val="24"/>
        </w:rPr>
        <w:t>w upadłości konsumenckiej, w której upadły może zażądać umorzenia postępowania w każdej chwili, niezależnie od skutków jakie mogą wiązać się z umorzeniem postępowania dla jego wierzycieli (por. art. 491</w:t>
      </w:r>
      <w:r w:rsidR="0014484C" w:rsidRPr="007B6A65">
        <w:rPr>
          <w:rFonts w:ascii="Times New Roman" w:hAnsi="Times New Roman" w:cs="Times New Roman"/>
          <w:sz w:val="24"/>
          <w:szCs w:val="24"/>
          <w:vertAlign w:val="superscript"/>
        </w:rPr>
        <w:t>10</w:t>
      </w:r>
      <w:r w:rsidR="0014484C" w:rsidRPr="007B6A65">
        <w:rPr>
          <w:rFonts w:ascii="Times New Roman" w:hAnsi="Times New Roman" w:cs="Times New Roman"/>
          <w:sz w:val="24"/>
          <w:szCs w:val="24"/>
        </w:rPr>
        <w:t xml:space="preserve"> ust. 1 </w:t>
      </w:r>
      <w:proofErr w:type="spellStart"/>
      <w:r w:rsidR="0014484C" w:rsidRPr="007B6A65">
        <w:rPr>
          <w:rFonts w:ascii="Times New Roman" w:hAnsi="Times New Roman" w:cs="Times New Roman"/>
          <w:sz w:val="24"/>
          <w:szCs w:val="24"/>
        </w:rPr>
        <w:t>p.u</w:t>
      </w:r>
      <w:proofErr w:type="spellEnd"/>
      <w:r w:rsidR="0014484C" w:rsidRPr="007B6A65">
        <w:rPr>
          <w:rFonts w:ascii="Times New Roman" w:hAnsi="Times New Roman" w:cs="Times New Roman"/>
          <w:sz w:val="24"/>
          <w:szCs w:val="24"/>
        </w:rPr>
        <w:t>.)</w:t>
      </w:r>
      <w:r w:rsidR="00E518AA" w:rsidRPr="007B6A65">
        <w:rPr>
          <w:rFonts w:ascii="Times New Roman" w:hAnsi="Times New Roman" w:cs="Times New Roman"/>
          <w:sz w:val="24"/>
          <w:szCs w:val="24"/>
        </w:rPr>
        <w:t>.</w:t>
      </w:r>
      <w:r w:rsidR="00B72EC4" w:rsidRPr="007B6A65">
        <w:rPr>
          <w:rFonts w:ascii="Times New Roman" w:hAnsi="Times New Roman" w:cs="Times New Roman"/>
          <w:sz w:val="24"/>
          <w:szCs w:val="24"/>
        </w:rPr>
        <w:t xml:space="preserve"> </w:t>
      </w:r>
    </w:p>
    <w:p w:rsidR="009A6622" w:rsidRPr="007B6A65" w:rsidRDefault="00A450D9" w:rsidP="00C2619D">
      <w:pPr>
        <w:spacing w:before="240" w:after="0" w:line="360" w:lineRule="auto"/>
        <w:jc w:val="both"/>
        <w:rPr>
          <w:rFonts w:ascii="Times New Roman" w:hAnsi="Times New Roman" w:cs="Times New Roman"/>
          <w:b/>
          <w:sz w:val="24"/>
          <w:szCs w:val="24"/>
        </w:rPr>
      </w:pPr>
      <w:r w:rsidRPr="007B6A65">
        <w:rPr>
          <w:rFonts w:ascii="Times New Roman" w:hAnsi="Times New Roman" w:cs="Times New Roman"/>
          <w:b/>
          <w:sz w:val="24"/>
          <w:szCs w:val="24"/>
        </w:rPr>
        <w:t>Art. 369</w:t>
      </w:r>
    </w:p>
    <w:p w:rsidR="00D30AB8" w:rsidRPr="007B6A65" w:rsidRDefault="009A6622" w:rsidP="007B6A65">
      <w:pPr>
        <w:spacing w:before="120" w:after="0" w:line="360" w:lineRule="auto"/>
        <w:jc w:val="both"/>
        <w:rPr>
          <w:rFonts w:ascii="Times New Roman" w:hAnsi="Times New Roman" w:cs="Times New Roman"/>
          <w:sz w:val="24"/>
          <w:szCs w:val="24"/>
        </w:rPr>
      </w:pPr>
      <w:r w:rsidRPr="007B6A65">
        <w:rPr>
          <w:rFonts w:ascii="Times New Roman" w:hAnsi="Times New Roman" w:cs="Times New Roman"/>
          <w:sz w:val="24"/>
          <w:szCs w:val="24"/>
        </w:rPr>
        <w:t>Projektowana zmiana ma na celu</w:t>
      </w:r>
      <w:r w:rsidR="00D30AB8" w:rsidRPr="007B6A65">
        <w:rPr>
          <w:rFonts w:ascii="Times New Roman" w:hAnsi="Times New Roman" w:cs="Times New Roman"/>
          <w:sz w:val="24"/>
          <w:szCs w:val="24"/>
        </w:rPr>
        <w:t>:</w:t>
      </w:r>
    </w:p>
    <w:p w:rsidR="00D30AB8" w:rsidRPr="007B6A65" w:rsidRDefault="009A6622" w:rsidP="001B25DA">
      <w:pPr>
        <w:pStyle w:val="Akapitzlist"/>
        <w:numPr>
          <w:ilvl w:val="0"/>
          <w:numId w:val="1"/>
        </w:numPr>
        <w:spacing w:before="120" w:after="0" w:line="360" w:lineRule="auto"/>
        <w:contextualSpacing w:val="0"/>
        <w:jc w:val="both"/>
        <w:rPr>
          <w:rFonts w:ascii="Times New Roman" w:hAnsi="Times New Roman" w:cs="Times New Roman"/>
          <w:sz w:val="24"/>
          <w:szCs w:val="24"/>
        </w:rPr>
      </w:pPr>
      <w:r w:rsidRPr="007B6A65">
        <w:rPr>
          <w:rFonts w:ascii="Times New Roman" w:hAnsi="Times New Roman" w:cs="Times New Roman"/>
          <w:sz w:val="24"/>
          <w:szCs w:val="24"/>
        </w:rPr>
        <w:t>ujednolicenie regulacji dotyczącej możliwości umarzania zobowiązań konsumenta oraz osoby fizycznej prowadzącej działalność gospodarczą</w:t>
      </w:r>
      <w:r w:rsidR="00D30AB8" w:rsidRPr="007B6A65">
        <w:rPr>
          <w:rFonts w:ascii="Times New Roman" w:hAnsi="Times New Roman" w:cs="Times New Roman"/>
          <w:sz w:val="24"/>
          <w:szCs w:val="24"/>
        </w:rPr>
        <w:t>;</w:t>
      </w:r>
    </w:p>
    <w:p w:rsidR="00E53DDD" w:rsidRPr="007B6A65" w:rsidRDefault="00E41A09" w:rsidP="001B25DA">
      <w:pPr>
        <w:pStyle w:val="Akapitzlist"/>
        <w:numPr>
          <w:ilvl w:val="0"/>
          <w:numId w:val="1"/>
        </w:numPr>
        <w:spacing w:before="120" w:after="0" w:line="360" w:lineRule="auto"/>
        <w:contextualSpacing w:val="0"/>
        <w:jc w:val="both"/>
        <w:rPr>
          <w:rFonts w:ascii="Times New Roman" w:hAnsi="Times New Roman" w:cs="Times New Roman"/>
          <w:sz w:val="24"/>
          <w:szCs w:val="24"/>
        </w:rPr>
      </w:pPr>
      <w:r w:rsidRPr="007B6A65">
        <w:rPr>
          <w:rFonts w:ascii="Times New Roman" w:hAnsi="Times New Roman" w:cs="Times New Roman"/>
          <w:sz w:val="24"/>
          <w:szCs w:val="24"/>
        </w:rPr>
        <w:t>wprowadzenie trzech</w:t>
      </w:r>
      <w:r w:rsidR="009A6622" w:rsidRPr="007B6A65">
        <w:rPr>
          <w:rFonts w:ascii="Times New Roman" w:hAnsi="Times New Roman" w:cs="Times New Roman"/>
          <w:sz w:val="24"/>
          <w:szCs w:val="24"/>
        </w:rPr>
        <w:t xml:space="preserve"> </w:t>
      </w:r>
      <w:r w:rsidR="00E53DDD" w:rsidRPr="007B6A65">
        <w:rPr>
          <w:rFonts w:ascii="Times New Roman" w:hAnsi="Times New Roman" w:cs="Times New Roman"/>
          <w:sz w:val="24"/>
          <w:szCs w:val="24"/>
        </w:rPr>
        <w:t>sposobów uzyskania oddłużenia:</w:t>
      </w:r>
    </w:p>
    <w:p w:rsidR="00E53DDD" w:rsidRPr="007B6A65" w:rsidRDefault="00E53DDD" w:rsidP="007B6A65">
      <w:pPr>
        <w:pStyle w:val="Akapitzlist"/>
        <w:numPr>
          <w:ilvl w:val="0"/>
          <w:numId w:val="2"/>
        </w:numPr>
        <w:spacing w:after="0" w:line="360" w:lineRule="auto"/>
        <w:ind w:left="714" w:hanging="357"/>
        <w:contextualSpacing w:val="0"/>
        <w:jc w:val="both"/>
        <w:rPr>
          <w:rFonts w:ascii="Times New Roman" w:hAnsi="Times New Roman" w:cs="Times New Roman"/>
          <w:sz w:val="24"/>
          <w:szCs w:val="24"/>
        </w:rPr>
      </w:pPr>
      <w:r w:rsidRPr="007B6A65">
        <w:rPr>
          <w:rFonts w:ascii="Times New Roman" w:hAnsi="Times New Roman" w:cs="Times New Roman"/>
          <w:sz w:val="24"/>
          <w:szCs w:val="24"/>
        </w:rPr>
        <w:t>ustalenie planu spłaty na wniosek upadłego (obecna regulacja art. 369 ust. 1), przy czym proponuje się, aby w sytuacjach gdy zostanie ustalone, że upadły doprowadził do swojej niewypłacalności lub istotnie zwiększył jej stopień umyślnie lub wskutek rażącego niedbalstwa plan spłat wierzycieli nie m</w:t>
      </w:r>
      <w:r w:rsidR="00F17533" w:rsidRPr="007B6A65">
        <w:rPr>
          <w:rFonts w:ascii="Times New Roman" w:hAnsi="Times New Roman" w:cs="Times New Roman"/>
          <w:sz w:val="24"/>
          <w:szCs w:val="24"/>
        </w:rPr>
        <w:t>ógł</w:t>
      </w:r>
      <w:r w:rsidRPr="007B6A65">
        <w:rPr>
          <w:rFonts w:ascii="Times New Roman" w:hAnsi="Times New Roman" w:cs="Times New Roman"/>
          <w:sz w:val="24"/>
          <w:szCs w:val="24"/>
        </w:rPr>
        <w:t xml:space="preserve"> być ustalony na czas krótszy od 36 miesięcy i dłuższy od </w:t>
      </w:r>
      <w:r w:rsidR="004D2C6D">
        <w:rPr>
          <w:rFonts w:ascii="Times New Roman" w:hAnsi="Times New Roman" w:cs="Times New Roman"/>
          <w:sz w:val="24"/>
          <w:szCs w:val="24"/>
        </w:rPr>
        <w:t>84 miesięcy (art. 370a ust. </w:t>
      </w:r>
      <w:r w:rsidR="009733BE" w:rsidRPr="007B6A65">
        <w:rPr>
          <w:rFonts w:ascii="Times New Roman" w:hAnsi="Times New Roman" w:cs="Times New Roman"/>
          <w:sz w:val="24"/>
          <w:szCs w:val="24"/>
        </w:rPr>
        <w:t>1a),</w:t>
      </w:r>
    </w:p>
    <w:p w:rsidR="00E53DDD" w:rsidRPr="007B6A65" w:rsidRDefault="00E53DDD" w:rsidP="007B6A65">
      <w:pPr>
        <w:pStyle w:val="Akapitzlist"/>
        <w:numPr>
          <w:ilvl w:val="0"/>
          <w:numId w:val="2"/>
        </w:numPr>
        <w:spacing w:after="0" w:line="360" w:lineRule="auto"/>
        <w:ind w:left="714" w:hanging="357"/>
        <w:contextualSpacing w:val="0"/>
        <w:jc w:val="both"/>
        <w:rPr>
          <w:rFonts w:ascii="Times New Roman" w:hAnsi="Times New Roman" w:cs="Times New Roman"/>
          <w:sz w:val="24"/>
          <w:szCs w:val="24"/>
        </w:rPr>
      </w:pPr>
      <w:r w:rsidRPr="007B6A65">
        <w:rPr>
          <w:rFonts w:ascii="Times New Roman" w:hAnsi="Times New Roman" w:cs="Times New Roman"/>
          <w:sz w:val="24"/>
          <w:szCs w:val="24"/>
        </w:rPr>
        <w:t>umorzenie zobowiązań bez ustalenia planu spłaty wierzycieli, jeśli osobista sytuacja upadłego w oczywisty sposób wskazuje, że jest on trwale niezdolny do dokonywania jakichkolwiek spłat w ramach planu spłaty</w:t>
      </w:r>
      <w:r w:rsidR="004D2C6D">
        <w:rPr>
          <w:rFonts w:ascii="Times New Roman" w:hAnsi="Times New Roman" w:cs="Times New Roman"/>
          <w:sz w:val="24"/>
          <w:szCs w:val="24"/>
        </w:rPr>
        <w:t xml:space="preserve"> wierzycieli (art. 369 ust. </w:t>
      </w:r>
      <w:r w:rsidR="009733BE" w:rsidRPr="007B6A65">
        <w:rPr>
          <w:rFonts w:ascii="Times New Roman" w:hAnsi="Times New Roman" w:cs="Times New Roman"/>
          <w:sz w:val="24"/>
          <w:szCs w:val="24"/>
        </w:rPr>
        <w:t>1a),</w:t>
      </w:r>
    </w:p>
    <w:p w:rsidR="00E53DDD" w:rsidRPr="007B6A65" w:rsidRDefault="00E53DDD" w:rsidP="007B6A65">
      <w:pPr>
        <w:pStyle w:val="Akapitzlist"/>
        <w:numPr>
          <w:ilvl w:val="0"/>
          <w:numId w:val="2"/>
        </w:numPr>
        <w:spacing w:after="0" w:line="360" w:lineRule="auto"/>
        <w:ind w:left="714" w:hanging="357"/>
        <w:contextualSpacing w:val="0"/>
        <w:jc w:val="both"/>
        <w:rPr>
          <w:rFonts w:ascii="Times New Roman" w:hAnsi="Times New Roman" w:cs="Times New Roman"/>
          <w:sz w:val="24"/>
          <w:szCs w:val="24"/>
        </w:rPr>
      </w:pPr>
      <w:r w:rsidRPr="007B6A65">
        <w:rPr>
          <w:rFonts w:ascii="Times New Roman" w:hAnsi="Times New Roman" w:cs="Times New Roman"/>
          <w:sz w:val="24"/>
          <w:szCs w:val="24"/>
        </w:rPr>
        <w:t>warunkowe umorzenie zobowiązań bez ustalenia planu spłaty wierzycieli jeżeli niezdolność do dokonywania jakichkolwiek spłat w ramach planu spłaty wierzycieli wynikająca z osobistej sytuacji upadłego nie ma charakter</w:t>
      </w:r>
      <w:r w:rsidR="00FF315F">
        <w:rPr>
          <w:rFonts w:ascii="Times New Roman" w:hAnsi="Times New Roman" w:cs="Times New Roman"/>
          <w:sz w:val="24"/>
          <w:szCs w:val="24"/>
        </w:rPr>
        <w:t xml:space="preserve">u </w:t>
      </w:r>
      <w:r w:rsidRPr="007B6A65">
        <w:rPr>
          <w:rFonts w:ascii="Times New Roman" w:hAnsi="Times New Roman" w:cs="Times New Roman"/>
          <w:sz w:val="24"/>
          <w:szCs w:val="24"/>
        </w:rPr>
        <w:t xml:space="preserve"> </w:t>
      </w:r>
      <w:r w:rsidR="001D2281" w:rsidRPr="007B6A65">
        <w:rPr>
          <w:rFonts w:ascii="Times New Roman" w:hAnsi="Times New Roman" w:cs="Times New Roman"/>
          <w:sz w:val="24"/>
          <w:szCs w:val="24"/>
        </w:rPr>
        <w:t>trwałego (art. 369 ust. 2);</w:t>
      </w:r>
    </w:p>
    <w:p w:rsidR="00B9468D" w:rsidRPr="007B6A65" w:rsidRDefault="002452A6" w:rsidP="001B25DA">
      <w:pPr>
        <w:pStyle w:val="Akapitzlist"/>
        <w:numPr>
          <w:ilvl w:val="0"/>
          <w:numId w:val="1"/>
        </w:numPr>
        <w:spacing w:before="120" w:after="0" w:line="360" w:lineRule="auto"/>
        <w:contextualSpacing w:val="0"/>
        <w:jc w:val="both"/>
        <w:rPr>
          <w:rFonts w:ascii="Times New Roman" w:hAnsi="Times New Roman" w:cs="Times New Roman"/>
          <w:sz w:val="24"/>
          <w:szCs w:val="24"/>
        </w:rPr>
      </w:pPr>
      <w:r w:rsidRPr="007B6A65">
        <w:rPr>
          <w:rFonts w:ascii="Times New Roman" w:hAnsi="Times New Roman" w:cs="Times New Roman"/>
          <w:sz w:val="24"/>
          <w:szCs w:val="24"/>
        </w:rPr>
        <w:t xml:space="preserve">wyłączenie </w:t>
      </w:r>
      <w:r w:rsidR="00000300" w:rsidRPr="007B6A65">
        <w:rPr>
          <w:rFonts w:ascii="Times New Roman" w:hAnsi="Times New Roman" w:cs="Times New Roman"/>
          <w:sz w:val="24"/>
          <w:szCs w:val="24"/>
        </w:rPr>
        <w:t xml:space="preserve">możliwości oddłużenia tylko w wyjątkowych </w:t>
      </w:r>
      <w:r w:rsidR="00424D5D" w:rsidRPr="007B6A65">
        <w:rPr>
          <w:rFonts w:ascii="Times New Roman" w:hAnsi="Times New Roman" w:cs="Times New Roman"/>
          <w:sz w:val="24"/>
          <w:szCs w:val="24"/>
        </w:rPr>
        <w:t>okolicznościach</w:t>
      </w:r>
      <w:r w:rsidR="00000300" w:rsidRPr="007B6A65">
        <w:rPr>
          <w:rFonts w:ascii="Times New Roman" w:hAnsi="Times New Roman" w:cs="Times New Roman"/>
          <w:sz w:val="24"/>
          <w:szCs w:val="24"/>
        </w:rPr>
        <w:t xml:space="preserve"> to jest w przypadku ustalenia, że upadły doprowadził do swojej niewypłacalności </w:t>
      </w:r>
      <w:r w:rsidR="004B03E3" w:rsidRPr="007B6A65">
        <w:rPr>
          <w:rFonts w:ascii="Times New Roman" w:hAnsi="Times New Roman" w:cs="Times New Roman"/>
          <w:sz w:val="24"/>
          <w:szCs w:val="24"/>
        </w:rPr>
        <w:t xml:space="preserve">lub istotnie zwiększył jej stopień </w:t>
      </w:r>
      <w:r w:rsidR="00000300" w:rsidRPr="007B6A65">
        <w:rPr>
          <w:rFonts w:ascii="Times New Roman" w:hAnsi="Times New Roman" w:cs="Times New Roman"/>
          <w:sz w:val="24"/>
          <w:szCs w:val="24"/>
        </w:rPr>
        <w:t xml:space="preserve">w sposób celowy, w szczególności przez trwonienie </w:t>
      </w:r>
      <w:r w:rsidR="00424D5D" w:rsidRPr="007B6A65">
        <w:rPr>
          <w:rFonts w:ascii="Times New Roman" w:hAnsi="Times New Roman" w:cs="Times New Roman"/>
          <w:sz w:val="24"/>
          <w:szCs w:val="24"/>
        </w:rPr>
        <w:t>części składowych majątku oraz celowe nieregulowanie wymagalnych zobowiązań</w:t>
      </w:r>
      <w:r w:rsidR="00A76EE7" w:rsidRPr="007B6A65">
        <w:rPr>
          <w:rFonts w:ascii="Times New Roman" w:hAnsi="Times New Roman" w:cs="Times New Roman"/>
          <w:sz w:val="24"/>
          <w:szCs w:val="24"/>
        </w:rPr>
        <w:t>, z zachowaniem możliwości zastosowania klauzuli generalnej opartej na względach słuszności i względach humanitarnych</w:t>
      </w:r>
      <w:r w:rsidR="00C7155A" w:rsidRPr="007B6A65">
        <w:rPr>
          <w:rFonts w:ascii="Times New Roman" w:hAnsi="Times New Roman" w:cs="Times New Roman"/>
          <w:sz w:val="24"/>
          <w:szCs w:val="24"/>
        </w:rPr>
        <w:t xml:space="preserve"> (art. 369 ust. 3)</w:t>
      </w:r>
      <w:r w:rsidR="001D2281" w:rsidRPr="007B6A65">
        <w:rPr>
          <w:rFonts w:ascii="Times New Roman" w:hAnsi="Times New Roman" w:cs="Times New Roman"/>
          <w:sz w:val="24"/>
          <w:szCs w:val="24"/>
        </w:rPr>
        <w:t>;</w:t>
      </w:r>
      <w:r w:rsidR="00A76EE7" w:rsidRPr="007B6A65">
        <w:rPr>
          <w:rFonts w:ascii="Times New Roman" w:hAnsi="Times New Roman" w:cs="Times New Roman"/>
          <w:sz w:val="24"/>
          <w:szCs w:val="24"/>
        </w:rPr>
        <w:t xml:space="preserve"> </w:t>
      </w:r>
    </w:p>
    <w:p w:rsidR="002015A3" w:rsidRPr="007B6A65" w:rsidRDefault="007B6A65" w:rsidP="007B6A65">
      <w:pPr>
        <w:tabs>
          <w:tab w:val="left" w:pos="350"/>
        </w:tabs>
        <w:spacing w:before="120" w:after="0" w:line="360" w:lineRule="auto"/>
        <w:ind w:left="350" w:hanging="350"/>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r>
      <w:r w:rsidR="00B9468D" w:rsidRPr="007B6A65">
        <w:rPr>
          <w:rFonts w:ascii="Times New Roman" w:hAnsi="Times New Roman" w:cs="Times New Roman"/>
          <w:sz w:val="24"/>
          <w:szCs w:val="24"/>
        </w:rPr>
        <w:t>skrócenie planu spłaty wierzycieli w przypadku aktywnej postaw</w:t>
      </w:r>
      <w:r w:rsidR="007A5B93" w:rsidRPr="007B6A65">
        <w:rPr>
          <w:rFonts w:ascii="Times New Roman" w:hAnsi="Times New Roman" w:cs="Times New Roman"/>
          <w:sz w:val="24"/>
          <w:szCs w:val="24"/>
        </w:rPr>
        <w:t>y</w:t>
      </w:r>
      <w:r w:rsidR="00B9468D" w:rsidRPr="007B6A65">
        <w:rPr>
          <w:rFonts w:ascii="Times New Roman" w:hAnsi="Times New Roman" w:cs="Times New Roman"/>
          <w:sz w:val="24"/>
          <w:szCs w:val="24"/>
        </w:rPr>
        <w:t xml:space="preserve"> dłużnika i pokryciu przez niego co najmniej 50% zadłużenia</w:t>
      </w:r>
      <w:r w:rsidR="00C7155A" w:rsidRPr="007B6A65">
        <w:rPr>
          <w:rFonts w:ascii="Times New Roman" w:hAnsi="Times New Roman" w:cs="Times New Roman"/>
          <w:sz w:val="24"/>
          <w:szCs w:val="24"/>
        </w:rPr>
        <w:t xml:space="preserve"> (art. 370a ust. 3 i 4)</w:t>
      </w:r>
      <w:r w:rsidR="001D2281" w:rsidRPr="007B6A65">
        <w:rPr>
          <w:rFonts w:ascii="Times New Roman" w:hAnsi="Times New Roman" w:cs="Times New Roman"/>
          <w:sz w:val="24"/>
          <w:szCs w:val="24"/>
        </w:rPr>
        <w:t>.</w:t>
      </w:r>
      <w:r w:rsidR="00B72EC4" w:rsidRPr="007B6A65">
        <w:rPr>
          <w:rFonts w:ascii="Times New Roman" w:hAnsi="Times New Roman" w:cs="Times New Roman"/>
          <w:sz w:val="24"/>
          <w:szCs w:val="24"/>
        </w:rPr>
        <w:t xml:space="preserve"> </w:t>
      </w:r>
    </w:p>
    <w:p w:rsidR="00E53DDD" w:rsidRPr="007B6A65" w:rsidRDefault="00E53DDD" w:rsidP="007B6A65">
      <w:pPr>
        <w:spacing w:before="120" w:after="0" w:line="360" w:lineRule="auto"/>
        <w:jc w:val="both"/>
        <w:rPr>
          <w:rFonts w:ascii="Times New Roman" w:hAnsi="Times New Roman" w:cs="Times New Roman"/>
          <w:sz w:val="24"/>
          <w:szCs w:val="24"/>
        </w:rPr>
      </w:pPr>
      <w:r w:rsidRPr="007B6A65">
        <w:rPr>
          <w:rFonts w:ascii="Times New Roman" w:hAnsi="Times New Roman" w:cs="Times New Roman"/>
          <w:sz w:val="24"/>
          <w:szCs w:val="24"/>
        </w:rPr>
        <w:t>Projektowana zmian</w:t>
      </w:r>
      <w:r w:rsidR="009733BE" w:rsidRPr="007B6A65">
        <w:rPr>
          <w:rFonts w:ascii="Times New Roman" w:hAnsi="Times New Roman" w:cs="Times New Roman"/>
          <w:sz w:val="24"/>
          <w:szCs w:val="24"/>
        </w:rPr>
        <w:t>a</w:t>
      </w:r>
      <w:r w:rsidRPr="007B6A65">
        <w:rPr>
          <w:rFonts w:ascii="Times New Roman" w:hAnsi="Times New Roman" w:cs="Times New Roman"/>
          <w:sz w:val="24"/>
          <w:szCs w:val="24"/>
        </w:rPr>
        <w:t xml:space="preserve"> wynika z następujących założeń:</w:t>
      </w:r>
    </w:p>
    <w:p w:rsidR="00E53DDD" w:rsidRPr="007B6A65" w:rsidRDefault="00E53DDD" w:rsidP="007B6A65">
      <w:pPr>
        <w:pStyle w:val="Akapitzlist"/>
        <w:numPr>
          <w:ilvl w:val="0"/>
          <w:numId w:val="3"/>
        </w:numPr>
        <w:spacing w:before="120" w:after="0" w:line="360" w:lineRule="auto"/>
        <w:ind w:left="364" w:hanging="350"/>
        <w:contextualSpacing w:val="0"/>
        <w:jc w:val="both"/>
        <w:rPr>
          <w:rFonts w:ascii="Times New Roman" w:hAnsi="Times New Roman" w:cs="Times New Roman"/>
          <w:sz w:val="24"/>
          <w:szCs w:val="24"/>
        </w:rPr>
      </w:pPr>
      <w:r w:rsidRPr="007B6A65">
        <w:rPr>
          <w:rFonts w:ascii="Times New Roman" w:hAnsi="Times New Roman" w:cs="Times New Roman"/>
          <w:sz w:val="24"/>
          <w:szCs w:val="24"/>
        </w:rPr>
        <w:t>upadły, który doprowadził do swojej niewypłacalności lub istotnie zwiększył jej stopień umyślnie lub wskutek rażącego niedbalstwa powinien być traktowany surowiej</w:t>
      </w:r>
      <w:r w:rsidR="009733BE" w:rsidRPr="007B6A65">
        <w:rPr>
          <w:rFonts w:ascii="Times New Roman" w:hAnsi="Times New Roman" w:cs="Times New Roman"/>
          <w:sz w:val="24"/>
          <w:szCs w:val="24"/>
        </w:rPr>
        <w:t>,</w:t>
      </w:r>
      <w:r w:rsidRPr="007B6A65">
        <w:rPr>
          <w:rFonts w:ascii="Times New Roman" w:hAnsi="Times New Roman" w:cs="Times New Roman"/>
          <w:sz w:val="24"/>
          <w:szCs w:val="24"/>
        </w:rPr>
        <w:t xml:space="preserve"> co oznacza, że powinien przez dłuższy okres być obciążony obowiązkiem dokonywania spłat na rzecz wierzycieli. </w:t>
      </w:r>
      <w:r w:rsidR="00322F6A" w:rsidRPr="007B6A65">
        <w:rPr>
          <w:rFonts w:ascii="Times New Roman" w:hAnsi="Times New Roman" w:cs="Times New Roman"/>
          <w:sz w:val="24"/>
          <w:szCs w:val="24"/>
        </w:rPr>
        <w:t xml:space="preserve">W istotny sposób ogranicza </w:t>
      </w:r>
      <w:r w:rsidRPr="007B6A65">
        <w:rPr>
          <w:rFonts w:ascii="Times New Roman" w:hAnsi="Times New Roman" w:cs="Times New Roman"/>
          <w:sz w:val="24"/>
          <w:szCs w:val="24"/>
        </w:rPr>
        <w:t xml:space="preserve">się </w:t>
      </w:r>
      <w:r w:rsidR="00322F6A" w:rsidRPr="007B6A65">
        <w:rPr>
          <w:rFonts w:ascii="Times New Roman" w:hAnsi="Times New Roman" w:cs="Times New Roman"/>
          <w:sz w:val="24"/>
          <w:szCs w:val="24"/>
        </w:rPr>
        <w:t>stosowanie</w:t>
      </w:r>
      <w:r w:rsidRPr="007B6A65">
        <w:rPr>
          <w:rFonts w:ascii="Times New Roman" w:hAnsi="Times New Roman" w:cs="Times New Roman"/>
          <w:sz w:val="24"/>
          <w:szCs w:val="24"/>
        </w:rPr>
        <w:t xml:space="preserve"> regulacji, która pozwalała na oddalenie w takiej sytuacji wniosku o </w:t>
      </w:r>
      <w:r w:rsidR="00B07BED" w:rsidRPr="007B6A65">
        <w:rPr>
          <w:rFonts w:ascii="Times New Roman" w:hAnsi="Times New Roman" w:cs="Times New Roman"/>
          <w:sz w:val="24"/>
          <w:szCs w:val="24"/>
        </w:rPr>
        <w:t>ogłoszenie upadłości</w:t>
      </w:r>
      <w:r w:rsidR="001D2281" w:rsidRPr="007B6A65">
        <w:rPr>
          <w:rFonts w:ascii="Times New Roman" w:hAnsi="Times New Roman" w:cs="Times New Roman"/>
          <w:sz w:val="24"/>
          <w:szCs w:val="24"/>
        </w:rPr>
        <w:t>,</w:t>
      </w:r>
      <w:r w:rsidRPr="007B6A65">
        <w:rPr>
          <w:rFonts w:ascii="Times New Roman" w:hAnsi="Times New Roman" w:cs="Times New Roman"/>
          <w:sz w:val="24"/>
          <w:szCs w:val="24"/>
        </w:rPr>
        <w:t xml:space="preserve"> gdyż taka regulacja</w:t>
      </w:r>
      <w:r w:rsidR="001D2281" w:rsidRPr="007B6A65">
        <w:rPr>
          <w:rFonts w:ascii="Times New Roman" w:hAnsi="Times New Roman" w:cs="Times New Roman"/>
          <w:sz w:val="24"/>
          <w:szCs w:val="24"/>
        </w:rPr>
        <w:t>,</w:t>
      </w:r>
      <w:r w:rsidRPr="007B6A65">
        <w:rPr>
          <w:rFonts w:ascii="Times New Roman" w:hAnsi="Times New Roman" w:cs="Times New Roman"/>
          <w:sz w:val="24"/>
          <w:szCs w:val="24"/>
        </w:rPr>
        <w:t xml:space="preserve"> po pierwsze</w:t>
      </w:r>
      <w:r w:rsidR="001D2281" w:rsidRPr="007B6A65">
        <w:rPr>
          <w:rFonts w:ascii="Times New Roman" w:hAnsi="Times New Roman" w:cs="Times New Roman"/>
          <w:sz w:val="24"/>
          <w:szCs w:val="24"/>
        </w:rPr>
        <w:t>,</w:t>
      </w:r>
      <w:r w:rsidRPr="007B6A65">
        <w:rPr>
          <w:rFonts w:ascii="Times New Roman" w:hAnsi="Times New Roman" w:cs="Times New Roman"/>
          <w:sz w:val="24"/>
          <w:szCs w:val="24"/>
        </w:rPr>
        <w:t xml:space="preserve"> w ogóle zniechęcała wielu przedsiębiorców </w:t>
      </w:r>
      <w:r w:rsidR="00185EAE" w:rsidRPr="007B6A65">
        <w:rPr>
          <w:rFonts w:ascii="Times New Roman" w:hAnsi="Times New Roman" w:cs="Times New Roman"/>
          <w:sz w:val="24"/>
          <w:szCs w:val="24"/>
        </w:rPr>
        <w:t xml:space="preserve">(osób fizycznych) </w:t>
      </w:r>
      <w:r w:rsidRPr="007B6A65">
        <w:rPr>
          <w:rFonts w:ascii="Times New Roman" w:hAnsi="Times New Roman" w:cs="Times New Roman"/>
          <w:sz w:val="24"/>
          <w:szCs w:val="24"/>
        </w:rPr>
        <w:t>do składania wniosków o ogłoszenie upadłości, a po drugie</w:t>
      </w:r>
      <w:r w:rsidR="001D2281" w:rsidRPr="007B6A65">
        <w:rPr>
          <w:rFonts w:ascii="Times New Roman" w:hAnsi="Times New Roman" w:cs="Times New Roman"/>
          <w:sz w:val="24"/>
          <w:szCs w:val="24"/>
        </w:rPr>
        <w:t>,</w:t>
      </w:r>
      <w:r w:rsidRPr="007B6A65">
        <w:rPr>
          <w:rFonts w:ascii="Times New Roman" w:hAnsi="Times New Roman" w:cs="Times New Roman"/>
          <w:sz w:val="24"/>
          <w:szCs w:val="24"/>
        </w:rPr>
        <w:t xml:space="preserve"> nie uwzględniała faktu, że podstawową przesłanką oddłużenia w drodze ustalenia</w:t>
      </w:r>
      <w:r w:rsidR="001D2281" w:rsidRPr="007B6A65">
        <w:rPr>
          <w:rFonts w:ascii="Times New Roman" w:hAnsi="Times New Roman" w:cs="Times New Roman"/>
          <w:sz w:val="24"/>
          <w:szCs w:val="24"/>
        </w:rPr>
        <w:t xml:space="preserve"> i wykonania planu spłaty jest</w:t>
      </w:r>
      <w:r w:rsidR="006E0C85" w:rsidRPr="007B6A65">
        <w:rPr>
          <w:rFonts w:ascii="Times New Roman" w:hAnsi="Times New Roman" w:cs="Times New Roman"/>
          <w:sz w:val="24"/>
          <w:szCs w:val="24"/>
        </w:rPr>
        <w:t xml:space="preserve"> </w:t>
      </w:r>
      <w:r w:rsidRPr="007B6A65">
        <w:rPr>
          <w:rFonts w:ascii="Times New Roman" w:hAnsi="Times New Roman" w:cs="Times New Roman"/>
          <w:sz w:val="24"/>
          <w:szCs w:val="24"/>
        </w:rPr>
        <w:t>w tym przypadku przeprowadzone i zakońc</w:t>
      </w:r>
      <w:r w:rsidR="009733BE" w:rsidRPr="007B6A65">
        <w:rPr>
          <w:rFonts w:ascii="Times New Roman" w:hAnsi="Times New Roman" w:cs="Times New Roman"/>
          <w:sz w:val="24"/>
          <w:szCs w:val="24"/>
        </w:rPr>
        <w:t>zone postępowanie upadłościowe</w:t>
      </w:r>
      <w:r w:rsidRPr="007B6A65">
        <w:rPr>
          <w:rFonts w:ascii="Times New Roman" w:hAnsi="Times New Roman" w:cs="Times New Roman"/>
          <w:sz w:val="24"/>
          <w:szCs w:val="24"/>
        </w:rPr>
        <w:t>,</w:t>
      </w:r>
      <w:r w:rsidR="006E0C85" w:rsidRPr="007B6A65">
        <w:rPr>
          <w:rFonts w:ascii="Times New Roman" w:hAnsi="Times New Roman" w:cs="Times New Roman"/>
          <w:sz w:val="24"/>
          <w:szCs w:val="24"/>
        </w:rPr>
        <w:t xml:space="preserve"> </w:t>
      </w:r>
      <w:r w:rsidRPr="007B6A65">
        <w:rPr>
          <w:rFonts w:ascii="Times New Roman" w:hAnsi="Times New Roman" w:cs="Times New Roman"/>
          <w:sz w:val="24"/>
          <w:szCs w:val="24"/>
        </w:rPr>
        <w:t>w którym zli</w:t>
      </w:r>
      <w:r w:rsidR="009733BE" w:rsidRPr="007B6A65">
        <w:rPr>
          <w:rFonts w:ascii="Times New Roman" w:hAnsi="Times New Roman" w:cs="Times New Roman"/>
          <w:sz w:val="24"/>
          <w:szCs w:val="24"/>
        </w:rPr>
        <w:t>kwidowano cały majątek upadłego</w:t>
      </w:r>
      <w:r w:rsidR="00E42DBD" w:rsidRPr="007B6A65">
        <w:rPr>
          <w:rFonts w:ascii="Times New Roman" w:hAnsi="Times New Roman" w:cs="Times New Roman"/>
          <w:sz w:val="24"/>
          <w:szCs w:val="24"/>
        </w:rPr>
        <w:t xml:space="preserve">; jedynie ustalenie, że upadły doprowadził do swojej niewypłacalności w sposób celowy, w szczególności przez trwonienie części składowych majątku oraz celowe nieregulowanie wymagalnych zobowiązań będzie </w:t>
      </w:r>
      <w:r w:rsidR="00BC6B08" w:rsidRPr="007B6A65">
        <w:rPr>
          <w:rFonts w:ascii="Times New Roman" w:hAnsi="Times New Roman" w:cs="Times New Roman"/>
          <w:sz w:val="24"/>
          <w:szCs w:val="24"/>
        </w:rPr>
        <w:t>skutkowało odmową oddłużenia</w:t>
      </w:r>
      <w:r w:rsidR="00B07BED" w:rsidRPr="007B6A65">
        <w:rPr>
          <w:rFonts w:ascii="Times New Roman" w:hAnsi="Times New Roman" w:cs="Times New Roman"/>
          <w:sz w:val="24"/>
          <w:szCs w:val="24"/>
        </w:rPr>
        <w:t xml:space="preserve"> Należy przy tym wskazać na odrębność i niezależność regulacji przewidzianej w tej ustawie od innych </w:t>
      </w:r>
      <w:r w:rsidR="00843596" w:rsidRPr="007B6A65">
        <w:rPr>
          <w:rFonts w:ascii="Times New Roman" w:hAnsi="Times New Roman" w:cs="Times New Roman"/>
          <w:sz w:val="24"/>
          <w:szCs w:val="24"/>
        </w:rPr>
        <w:t xml:space="preserve">regulacji, np. dotyczących orzekania zakazu prowadzenia działalności gospodarczej, odszkodowania z tytułu </w:t>
      </w:r>
      <w:r w:rsidR="009C3F70" w:rsidRPr="007B6A65">
        <w:rPr>
          <w:rFonts w:ascii="Times New Roman" w:hAnsi="Times New Roman" w:cs="Times New Roman"/>
          <w:sz w:val="24"/>
          <w:szCs w:val="24"/>
        </w:rPr>
        <w:t xml:space="preserve">niezłożenia wniosku w terminie określonym w art. 21 </w:t>
      </w:r>
      <w:proofErr w:type="spellStart"/>
      <w:r w:rsidR="009C3F70" w:rsidRPr="007B6A65">
        <w:rPr>
          <w:rFonts w:ascii="Times New Roman" w:hAnsi="Times New Roman" w:cs="Times New Roman"/>
          <w:sz w:val="24"/>
          <w:szCs w:val="24"/>
        </w:rPr>
        <w:t>p.u</w:t>
      </w:r>
      <w:proofErr w:type="spellEnd"/>
      <w:r w:rsidR="009C3F70" w:rsidRPr="007B6A65">
        <w:rPr>
          <w:rFonts w:ascii="Times New Roman" w:hAnsi="Times New Roman" w:cs="Times New Roman"/>
          <w:sz w:val="24"/>
          <w:szCs w:val="24"/>
        </w:rPr>
        <w:t>., czy też odpowiedzialności karnej</w:t>
      </w:r>
      <w:r w:rsidR="007A5B93" w:rsidRPr="007B6A65">
        <w:rPr>
          <w:rFonts w:ascii="Times New Roman" w:hAnsi="Times New Roman" w:cs="Times New Roman"/>
          <w:sz w:val="24"/>
          <w:szCs w:val="24"/>
        </w:rPr>
        <w:t>. Wprowadzana przesłanka ma znacznie węższy charakter niż obecnie obowiązująca negatywna przesłanka oddłużenia polegająca na doprowadzeniu do niewypłacalności w sposób umyślny albo w wyniku rażącego niedbalstwa. Celowe doprowadzenia do niewypłacalności zakłada działanie intencjonalne, ukierunkowane na doprowadzenie do swojej niewypłacalności. Trwonienie części składowych majątku należy rozumieć jako wyzbywanie się własnego mienia kosztem wierzycieli, w szczególności poprzez darowizny. Celowe nieregulowanie zobowiązań oznacza sytuację, w której dłużnik nie</w:t>
      </w:r>
      <w:r w:rsidR="00EC4116" w:rsidRPr="007B6A65">
        <w:rPr>
          <w:rFonts w:ascii="Times New Roman" w:hAnsi="Times New Roman" w:cs="Times New Roman"/>
          <w:sz w:val="24"/>
          <w:szCs w:val="24"/>
        </w:rPr>
        <w:t xml:space="preserve"> </w:t>
      </w:r>
      <w:r w:rsidR="007A5B93" w:rsidRPr="007B6A65">
        <w:rPr>
          <w:rFonts w:ascii="Times New Roman" w:hAnsi="Times New Roman" w:cs="Times New Roman"/>
          <w:sz w:val="24"/>
          <w:szCs w:val="24"/>
        </w:rPr>
        <w:t xml:space="preserve">reguluje wymagalnych zobowiązań, mimo że jego sytuacja ekonomiczna pozwala na ich regulowanie, a więc można przyjąć, że </w:t>
      </w:r>
      <w:r w:rsidR="004B03E3" w:rsidRPr="007B6A65">
        <w:rPr>
          <w:rFonts w:ascii="Times New Roman" w:hAnsi="Times New Roman" w:cs="Times New Roman"/>
          <w:sz w:val="24"/>
          <w:szCs w:val="24"/>
        </w:rPr>
        <w:t xml:space="preserve">posiadając możliwość regulowania zobowiązań </w:t>
      </w:r>
      <w:r w:rsidR="007A5B93" w:rsidRPr="007B6A65">
        <w:rPr>
          <w:rFonts w:ascii="Times New Roman" w:hAnsi="Times New Roman" w:cs="Times New Roman"/>
          <w:sz w:val="24"/>
          <w:szCs w:val="24"/>
        </w:rPr>
        <w:t xml:space="preserve">celowo </w:t>
      </w:r>
      <w:r w:rsidR="004B03E3" w:rsidRPr="007B6A65">
        <w:rPr>
          <w:rFonts w:ascii="Times New Roman" w:hAnsi="Times New Roman" w:cs="Times New Roman"/>
          <w:sz w:val="24"/>
          <w:szCs w:val="24"/>
        </w:rPr>
        <w:t xml:space="preserve">ich </w:t>
      </w:r>
      <w:r w:rsidR="007A5B93" w:rsidRPr="007B6A65">
        <w:rPr>
          <w:rFonts w:ascii="Times New Roman" w:hAnsi="Times New Roman" w:cs="Times New Roman"/>
          <w:sz w:val="24"/>
          <w:szCs w:val="24"/>
        </w:rPr>
        <w:t>nie</w:t>
      </w:r>
      <w:r w:rsidR="00EC4116" w:rsidRPr="007B6A65">
        <w:rPr>
          <w:rFonts w:ascii="Times New Roman" w:hAnsi="Times New Roman" w:cs="Times New Roman"/>
          <w:sz w:val="24"/>
          <w:szCs w:val="24"/>
        </w:rPr>
        <w:t xml:space="preserve"> </w:t>
      </w:r>
      <w:r w:rsidR="007A5B93" w:rsidRPr="007B6A65">
        <w:rPr>
          <w:rFonts w:ascii="Times New Roman" w:hAnsi="Times New Roman" w:cs="Times New Roman"/>
          <w:sz w:val="24"/>
          <w:szCs w:val="24"/>
        </w:rPr>
        <w:t>reguluje, działając w t</w:t>
      </w:r>
      <w:r w:rsidR="00E41A09" w:rsidRPr="007B6A65">
        <w:rPr>
          <w:rFonts w:ascii="Times New Roman" w:hAnsi="Times New Roman" w:cs="Times New Roman"/>
          <w:sz w:val="24"/>
          <w:szCs w:val="24"/>
        </w:rPr>
        <w:t>en sposób na szkodę wierzyciela,</w:t>
      </w:r>
    </w:p>
    <w:p w:rsidR="00E53DDD" w:rsidRPr="007B6A65" w:rsidRDefault="00E53DDD" w:rsidP="007B6A65">
      <w:pPr>
        <w:pStyle w:val="Akapitzlist"/>
        <w:numPr>
          <w:ilvl w:val="0"/>
          <w:numId w:val="3"/>
        </w:numPr>
        <w:spacing w:before="120" w:after="0" w:line="360" w:lineRule="auto"/>
        <w:ind w:left="364" w:hanging="350"/>
        <w:contextualSpacing w:val="0"/>
        <w:jc w:val="both"/>
        <w:rPr>
          <w:rFonts w:ascii="Times New Roman" w:hAnsi="Times New Roman" w:cs="Times New Roman"/>
          <w:sz w:val="24"/>
          <w:szCs w:val="24"/>
        </w:rPr>
      </w:pPr>
      <w:r w:rsidRPr="007B6A65">
        <w:rPr>
          <w:rFonts w:ascii="Times New Roman" w:hAnsi="Times New Roman" w:cs="Times New Roman"/>
          <w:sz w:val="24"/>
          <w:szCs w:val="24"/>
        </w:rPr>
        <w:t>jeśli osobista sytuacja upadłego w oczywisty sposób wskazuje, że jest on trwale niezdolny do dokonywania jakichkolwiek spłat w ramach planu spłaty wierzycieli</w:t>
      </w:r>
      <w:r w:rsidR="001D2281" w:rsidRPr="007B6A65">
        <w:rPr>
          <w:rFonts w:ascii="Times New Roman" w:hAnsi="Times New Roman" w:cs="Times New Roman"/>
          <w:sz w:val="24"/>
          <w:szCs w:val="24"/>
        </w:rPr>
        <w:t>,</w:t>
      </w:r>
      <w:r w:rsidRPr="007B6A65">
        <w:rPr>
          <w:rFonts w:ascii="Times New Roman" w:hAnsi="Times New Roman" w:cs="Times New Roman"/>
          <w:sz w:val="24"/>
          <w:szCs w:val="24"/>
        </w:rPr>
        <w:t xml:space="preserve"> zawsze powinno nastąpić umorzenie zobowiązań bez ustalenia planu spłaty wierzycieli</w:t>
      </w:r>
      <w:r w:rsidR="001D2281" w:rsidRPr="007B6A65">
        <w:rPr>
          <w:rFonts w:ascii="Times New Roman" w:hAnsi="Times New Roman" w:cs="Times New Roman"/>
          <w:sz w:val="24"/>
          <w:szCs w:val="24"/>
        </w:rPr>
        <w:t>,</w:t>
      </w:r>
      <w:r w:rsidRPr="007B6A65">
        <w:rPr>
          <w:rFonts w:ascii="Times New Roman" w:hAnsi="Times New Roman" w:cs="Times New Roman"/>
          <w:sz w:val="24"/>
          <w:szCs w:val="24"/>
        </w:rPr>
        <w:t xml:space="preserve"> niezależnie od tego</w:t>
      </w:r>
      <w:r w:rsidR="001D2281" w:rsidRPr="007B6A65">
        <w:rPr>
          <w:rFonts w:ascii="Times New Roman" w:hAnsi="Times New Roman" w:cs="Times New Roman"/>
          <w:sz w:val="24"/>
          <w:szCs w:val="24"/>
        </w:rPr>
        <w:t>,</w:t>
      </w:r>
      <w:r w:rsidRPr="007B6A65">
        <w:rPr>
          <w:rFonts w:ascii="Times New Roman" w:hAnsi="Times New Roman" w:cs="Times New Roman"/>
          <w:sz w:val="24"/>
          <w:szCs w:val="24"/>
        </w:rPr>
        <w:t xml:space="preserve"> czy upadły doprowadził do swojej niewypłacalności lub istotnie zwiększył jej stopień umyślnie lub wskutek rażącego niedbalstwa</w:t>
      </w:r>
      <w:r w:rsidR="001D2281" w:rsidRPr="007B6A65">
        <w:rPr>
          <w:rFonts w:ascii="Times New Roman" w:hAnsi="Times New Roman" w:cs="Times New Roman"/>
          <w:sz w:val="24"/>
          <w:szCs w:val="24"/>
        </w:rPr>
        <w:t>,</w:t>
      </w:r>
      <w:r w:rsidRPr="007B6A65">
        <w:rPr>
          <w:rFonts w:ascii="Times New Roman" w:hAnsi="Times New Roman" w:cs="Times New Roman"/>
          <w:sz w:val="24"/>
          <w:szCs w:val="24"/>
        </w:rPr>
        <w:t xml:space="preserve"> czy też nie. Należy przy tym podkreślić, że przesłanka ta ma charakter absolutnie wyjątkowy. </w:t>
      </w:r>
      <w:r w:rsidR="00DF7960" w:rsidRPr="007B6A65">
        <w:rPr>
          <w:rFonts w:ascii="Times New Roman" w:hAnsi="Times New Roman" w:cs="Times New Roman"/>
          <w:sz w:val="24"/>
          <w:szCs w:val="24"/>
        </w:rPr>
        <w:t>Użycie w treści art. 369 ust.</w:t>
      </w:r>
      <w:r w:rsidR="00CD27C3" w:rsidRPr="007B6A65">
        <w:rPr>
          <w:rFonts w:ascii="Times New Roman" w:hAnsi="Times New Roman" w:cs="Times New Roman"/>
          <w:sz w:val="24"/>
          <w:szCs w:val="24"/>
        </w:rPr>
        <w:t xml:space="preserve"> </w:t>
      </w:r>
      <w:r w:rsidR="00DF7960" w:rsidRPr="007B6A65">
        <w:rPr>
          <w:rFonts w:ascii="Times New Roman" w:hAnsi="Times New Roman" w:cs="Times New Roman"/>
          <w:sz w:val="24"/>
          <w:szCs w:val="24"/>
        </w:rPr>
        <w:t>1a określenia „trwale niezdolny” wskazuje przy tym, że osobista sytuacja upadłego nie rokuje poprawy (przykładowo – upadły jest trwale niezdolny do jakiejkolwiek pracy zarobkowej). Nie uzasadniają zastosowania tej przesłanki przejściowe trudności, w szczególności trudności ze znalezieniem pracy, przejściowe problemy zdrowotne, nawet jeżeli utrzymują się od dłuższego czasu, ale</w:t>
      </w:r>
      <w:r w:rsidR="00B72EC4" w:rsidRPr="007B6A65">
        <w:rPr>
          <w:rFonts w:ascii="Times New Roman" w:hAnsi="Times New Roman" w:cs="Times New Roman"/>
          <w:sz w:val="24"/>
          <w:szCs w:val="24"/>
        </w:rPr>
        <w:t xml:space="preserve"> </w:t>
      </w:r>
      <w:r w:rsidR="00DF7960" w:rsidRPr="007B6A65">
        <w:rPr>
          <w:rFonts w:ascii="Times New Roman" w:hAnsi="Times New Roman" w:cs="Times New Roman"/>
          <w:sz w:val="24"/>
          <w:szCs w:val="24"/>
        </w:rPr>
        <w:t>z istoty sw</w:t>
      </w:r>
      <w:r w:rsidR="009733BE" w:rsidRPr="007B6A65">
        <w:rPr>
          <w:rFonts w:ascii="Times New Roman" w:hAnsi="Times New Roman" w:cs="Times New Roman"/>
          <w:sz w:val="24"/>
          <w:szCs w:val="24"/>
        </w:rPr>
        <w:t>ej nie mają charakteru trwałego,</w:t>
      </w:r>
    </w:p>
    <w:p w:rsidR="00200B94" w:rsidRPr="007B6A65" w:rsidRDefault="00DF7960" w:rsidP="007B6A65">
      <w:pPr>
        <w:pStyle w:val="Akapitzlist"/>
        <w:numPr>
          <w:ilvl w:val="0"/>
          <w:numId w:val="3"/>
        </w:numPr>
        <w:spacing w:before="120" w:after="0" w:line="360" w:lineRule="auto"/>
        <w:ind w:left="364" w:hanging="350"/>
        <w:contextualSpacing w:val="0"/>
        <w:jc w:val="both"/>
        <w:rPr>
          <w:rFonts w:ascii="Times New Roman" w:hAnsi="Times New Roman" w:cs="Times New Roman"/>
          <w:sz w:val="24"/>
          <w:szCs w:val="24"/>
        </w:rPr>
      </w:pPr>
      <w:r w:rsidRPr="007B6A65">
        <w:rPr>
          <w:rFonts w:ascii="Times New Roman" w:hAnsi="Times New Roman" w:cs="Times New Roman"/>
          <w:sz w:val="24"/>
          <w:szCs w:val="24"/>
        </w:rPr>
        <w:t>jeżeli niezdolność do dokonywania jakichkolwiek spłat w ramach planu spłaty wierzycieli</w:t>
      </w:r>
      <w:r w:rsidR="009733BE" w:rsidRPr="007B6A65">
        <w:rPr>
          <w:rFonts w:ascii="Times New Roman" w:hAnsi="Times New Roman" w:cs="Times New Roman"/>
          <w:sz w:val="24"/>
          <w:szCs w:val="24"/>
        </w:rPr>
        <w:t>,</w:t>
      </w:r>
      <w:r w:rsidRPr="007B6A65">
        <w:rPr>
          <w:rFonts w:ascii="Times New Roman" w:hAnsi="Times New Roman" w:cs="Times New Roman"/>
          <w:sz w:val="24"/>
          <w:szCs w:val="24"/>
        </w:rPr>
        <w:t xml:space="preserve"> wynikająca z osobistej sytuacji upadłego</w:t>
      </w:r>
      <w:r w:rsidR="009733BE" w:rsidRPr="007B6A65">
        <w:rPr>
          <w:rFonts w:ascii="Times New Roman" w:hAnsi="Times New Roman" w:cs="Times New Roman"/>
          <w:sz w:val="24"/>
          <w:szCs w:val="24"/>
        </w:rPr>
        <w:t>,</w:t>
      </w:r>
      <w:r w:rsidRPr="007B6A65">
        <w:rPr>
          <w:rFonts w:ascii="Times New Roman" w:hAnsi="Times New Roman" w:cs="Times New Roman"/>
          <w:sz w:val="24"/>
          <w:szCs w:val="24"/>
        </w:rPr>
        <w:t xml:space="preserve"> nie ma charakter</w:t>
      </w:r>
      <w:r w:rsidR="009733BE" w:rsidRPr="007B6A65">
        <w:rPr>
          <w:rFonts w:ascii="Times New Roman" w:hAnsi="Times New Roman" w:cs="Times New Roman"/>
          <w:sz w:val="24"/>
          <w:szCs w:val="24"/>
        </w:rPr>
        <w:t>u</w:t>
      </w:r>
      <w:r w:rsidRPr="007B6A65">
        <w:rPr>
          <w:rFonts w:ascii="Times New Roman" w:hAnsi="Times New Roman" w:cs="Times New Roman"/>
          <w:sz w:val="24"/>
          <w:szCs w:val="24"/>
        </w:rPr>
        <w:t xml:space="preserve"> trwałego</w:t>
      </w:r>
      <w:r w:rsidR="009733BE" w:rsidRPr="007B6A65">
        <w:rPr>
          <w:rFonts w:ascii="Times New Roman" w:hAnsi="Times New Roman" w:cs="Times New Roman"/>
          <w:sz w:val="24"/>
          <w:szCs w:val="24"/>
        </w:rPr>
        <w:t>,</w:t>
      </w:r>
      <w:r w:rsidRPr="007B6A65">
        <w:rPr>
          <w:rFonts w:ascii="Times New Roman" w:hAnsi="Times New Roman" w:cs="Times New Roman"/>
          <w:sz w:val="24"/>
          <w:szCs w:val="24"/>
        </w:rPr>
        <w:t xml:space="preserve"> sąd warunkowo umarza zobowiązania upadłego. Umorzenie to uzyska charakter ostateczny jeżeli w terminie </w:t>
      </w:r>
      <w:r w:rsidR="00AE6A32" w:rsidRPr="007B6A65">
        <w:rPr>
          <w:rFonts w:ascii="Times New Roman" w:hAnsi="Times New Roman" w:cs="Times New Roman"/>
          <w:sz w:val="24"/>
          <w:szCs w:val="24"/>
        </w:rPr>
        <w:t xml:space="preserve">5 </w:t>
      </w:r>
      <w:r w:rsidRPr="007B6A65">
        <w:rPr>
          <w:rFonts w:ascii="Times New Roman" w:hAnsi="Times New Roman" w:cs="Times New Roman"/>
          <w:sz w:val="24"/>
          <w:szCs w:val="24"/>
        </w:rPr>
        <w:t>lat od dnia uprawomocnienia się postanowienia</w:t>
      </w:r>
      <w:r w:rsidR="00B72EC4" w:rsidRPr="007B6A65">
        <w:rPr>
          <w:rFonts w:ascii="Times New Roman" w:hAnsi="Times New Roman" w:cs="Times New Roman"/>
          <w:sz w:val="24"/>
          <w:szCs w:val="24"/>
        </w:rPr>
        <w:t xml:space="preserve"> </w:t>
      </w:r>
      <w:r w:rsidRPr="007B6A65">
        <w:rPr>
          <w:rFonts w:ascii="Times New Roman" w:hAnsi="Times New Roman" w:cs="Times New Roman"/>
          <w:sz w:val="24"/>
          <w:szCs w:val="24"/>
        </w:rPr>
        <w:t xml:space="preserve">o warunkowym umorzeniu zobowiązań bez ustalenia planu spłaty wierzycieli </w:t>
      </w:r>
      <w:r w:rsidR="004B03E3" w:rsidRPr="007B6A65">
        <w:rPr>
          <w:rFonts w:ascii="Times New Roman" w:hAnsi="Times New Roman" w:cs="Times New Roman"/>
          <w:sz w:val="24"/>
          <w:szCs w:val="24"/>
        </w:rPr>
        <w:t xml:space="preserve">upadły ani </w:t>
      </w:r>
      <w:r w:rsidRPr="007B6A65">
        <w:rPr>
          <w:rFonts w:ascii="Times New Roman" w:hAnsi="Times New Roman" w:cs="Times New Roman"/>
          <w:sz w:val="24"/>
          <w:szCs w:val="24"/>
        </w:rPr>
        <w:t xml:space="preserve">żaden z wierzycieli nie złoży wniosku o ustalenie planu spłaty wierzycieli, na skutek którego sąd uchyli postanowienie o warunkowym umorzeniu zobowiązań bez ustalenia planu spłaty wierzycieli i ustali plan spłaty wierzycieli. Istotne jest przy tym, aby wniosek wierzyciela został </w:t>
      </w:r>
      <w:r w:rsidR="009118C9" w:rsidRPr="007B6A65">
        <w:rPr>
          <w:rFonts w:ascii="Times New Roman" w:hAnsi="Times New Roman" w:cs="Times New Roman"/>
          <w:sz w:val="24"/>
          <w:szCs w:val="24"/>
        </w:rPr>
        <w:t>złożony</w:t>
      </w:r>
      <w:r w:rsidRPr="007B6A65">
        <w:rPr>
          <w:rFonts w:ascii="Times New Roman" w:hAnsi="Times New Roman" w:cs="Times New Roman"/>
          <w:sz w:val="24"/>
          <w:szCs w:val="24"/>
        </w:rPr>
        <w:t xml:space="preserve"> w podany</w:t>
      </w:r>
      <w:r w:rsidR="009118C9" w:rsidRPr="007B6A65">
        <w:rPr>
          <w:rFonts w:ascii="Times New Roman" w:hAnsi="Times New Roman" w:cs="Times New Roman"/>
          <w:sz w:val="24"/>
          <w:szCs w:val="24"/>
        </w:rPr>
        <w:t>m</w:t>
      </w:r>
      <w:r w:rsidRPr="007B6A65">
        <w:rPr>
          <w:rFonts w:ascii="Times New Roman" w:hAnsi="Times New Roman" w:cs="Times New Roman"/>
          <w:sz w:val="24"/>
          <w:szCs w:val="24"/>
        </w:rPr>
        <w:t xml:space="preserve"> wyżej terminie. Samo postanowienie</w:t>
      </w:r>
      <w:r w:rsidR="00B72EC4" w:rsidRPr="007B6A65">
        <w:rPr>
          <w:rFonts w:ascii="Times New Roman" w:hAnsi="Times New Roman" w:cs="Times New Roman"/>
          <w:sz w:val="24"/>
          <w:szCs w:val="24"/>
        </w:rPr>
        <w:t xml:space="preserve"> </w:t>
      </w:r>
      <w:r w:rsidRPr="007B6A65">
        <w:rPr>
          <w:rFonts w:ascii="Times New Roman" w:hAnsi="Times New Roman" w:cs="Times New Roman"/>
          <w:sz w:val="24"/>
          <w:szCs w:val="24"/>
        </w:rPr>
        <w:t>o uchyleniu postanowienia o warunkowym umorzeniu zobowiązań i o ustaleniu planu spłaty może być wydane również po upływie tego terminu (art. 369 ust. 2</w:t>
      </w:r>
      <w:r w:rsidR="00F835C8" w:rsidRPr="007B6A65">
        <w:rPr>
          <w:rFonts w:ascii="Times New Roman" w:hAnsi="Times New Roman" w:cs="Times New Roman"/>
          <w:sz w:val="24"/>
          <w:szCs w:val="24"/>
        </w:rPr>
        <w:t>a</w:t>
      </w:r>
      <w:r w:rsidRPr="007B6A65">
        <w:rPr>
          <w:rFonts w:ascii="Times New Roman" w:hAnsi="Times New Roman" w:cs="Times New Roman"/>
          <w:sz w:val="24"/>
          <w:szCs w:val="24"/>
        </w:rPr>
        <w:t>).</w:t>
      </w:r>
      <w:r w:rsidR="00B72EC4" w:rsidRPr="007B6A65">
        <w:rPr>
          <w:rFonts w:ascii="Times New Roman" w:hAnsi="Times New Roman" w:cs="Times New Roman"/>
          <w:sz w:val="24"/>
          <w:szCs w:val="24"/>
        </w:rPr>
        <w:t xml:space="preserve"> </w:t>
      </w:r>
      <w:r w:rsidR="00E6327E" w:rsidRPr="007B6A65">
        <w:rPr>
          <w:rFonts w:ascii="Times New Roman" w:hAnsi="Times New Roman" w:cs="Times New Roman"/>
          <w:sz w:val="24"/>
          <w:szCs w:val="24"/>
        </w:rPr>
        <w:t>Dotyczy to sytuacji gdy w terminie 5 lat od dnia uprawomocnienia się postanowienia o warunkowym umorzeniu zobowiązań bez ustalenia planu spłaty wierzycieli wierzyciel złożył wniosek o uchylenie tego postanowienia i ustalenie planu spłaty, ale w trakcie rozpoznawania tego wniosku minął okres 5 lat. Okoliczność ta, zgodnie z art. 369 ust. 2a nie wyklucza możliwości uwzględnienia wniosku wierzyciela.</w:t>
      </w:r>
      <w:r w:rsidR="00297C8C" w:rsidRPr="007B6A65">
        <w:rPr>
          <w:rFonts w:ascii="Times New Roman" w:hAnsi="Times New Roman" w:cs="Times New Roman"/>
          <w:sz w:val="24"/>
          <w:szCs w:val="24"/>
        </w:rPr>
        <w:t xml:space="preserve"> </w:t>
      </w:r>
      <w:r w:rsidR="007A5B93" w:rsidRPr="007B6A65">
        <w:rPr>
          <w:rFonts w:ascii="Times New Roman" w:hAnsi="Times New Roman" w:cs="Times New Roman"/>
          <w:sz w:val="24"/>
          <w:szCs w:val="24"/>
        </w:rPr>
        <w:t>Natomiast w</w:t>
      </w:r>
      <w:r w:rsidR="00297C8C" w:rsidRPr="007B6A65">
        <w:rPr>
          <w:rFonts w:ascii="Times New Roman" w:hAnsi="Times New Roman" w:cs="Times New Roman"/>
          <w:sz w:val="24"/>
          <w:szCs w:val="24"/>
        </w:rPr>
        <w:t>niosek złożony po upływie 5 lat nie będzie skutkował uchyleniem postanowienia o warunkowym umorzeniu zobowiązań.</w:t>
      </w:r>
      <w:r w:rsidR="00E41A09" w:rsidRPr="007B6A65">
        <w:rPr>
          <w:rFonts w:ascii="Times New Roman" w:hAnsi="Times New Roman" w:cs="Times New Roman"/>
          <w:sz w:val="24"/>
          <w:szCs w:val="24"/>
        </w:rPr>
        <w:t xml:space="preserve"> </w:t>
      </w:r>
      <w:r w:rsidRPr="007B6A65">
        <w:rPr>
          <w:rFonts w:ascii="Times New Roman" w:hAnsi="Times New Roman" w:cs="Times New Roman"/>
          <w:sz w:val="24"/>
          <w:szCs w:val="24"/>
        </w:rPr>
        <w:t>W przypadku uchylenia planu spłaty zobowiązania upadłego nie podlegają umorzeniu (art. 3</w:t>
      </w:r>
      <w:r w:rsidR="003C5E0D" w:rsidRPr="007B6A65">
        <w:rPr>
          <w:rFonts w:ascii="Times New Roman" w:hAnsi="Times New Roman" w:cs="Times New Roman"/>
          <w:sz w:val="24"/>
          <w:szCs w:val="24"/>
        </w:rPr>
        <w:t>69</w:t>
      </w:r>
      <w:r w:rsidRPr="007B6A65">
        <w:rPr>
          <w:rFonts w:ascii="Times New Roman" w:hAnsi="Times New Roman" w:cs="Times New Roman"/>
          <w:sz w:val="24"/>
          <w:szCs w:val="24"/>
        </w:rPr>
        <w:t xml:space="preserve"> ust. </w:t>
      </w:r>
      <w:r w:rsidR="003C5E0D" w:rsidRPr="007B6A65">
        <w:rPr>
          <w:rFonts w:ascii="Times New Roman" w:hAnsi="Times New Roman" w:cs="Times New Roman"/>
          <w:sz w:val="24"/>
          <w:szCs w:val="24"/>
        </w:rPr>
        <w:t>2g</w:t>
      </w:r>
      <w:r w:rsidRPr="007B6A65">
        <w:rPr>
          <w:rFonts w:ascii="Times New Roman" w:hAnsi="Times New Roman" w:cs="Times New Roman"/>
          <w:sz w:val="24"/>
          <w:szCs w:val="24"/>
        </w:rPr>
        <w:t>). Wówczas upadły jest obowiązany wykonywać plan spłaty i uzyska umorzenie zobowiązań w trybie określonym w art. 370f ust. 1.</w:t>
      </w:r>
      <w:r w:rsidR="00F17533" w:rsidRPr="007B6A65">
        <w:rPr>
          <w:rFonts w:ascii="Times New Roman" w:hAnsi="Times New Roman" w:cs="Times New Roman"/>
          <w:sz w:val="24"/>
          <w:szCs w:val="24"/>
        </w:rPr>
        <w:t xml:space="preserve"> W okresie </w:t>
      </w:r>
      <w:r w:rsidR="00CD1522" w:rsidRPr="007B6A65">
        <w:rPr>
          <w:rFonts w:ascii="Times New Roman" w:hAnsi="Times New Roman" w:cs="Times New Roman"/>
          <w:sz w:val="24"/>
          <w:szCs w:val="24"/>
        </w:rPr>
        <w:t xml:space="preserve">5 </w:t>
      </w:r>
      <w:r w:rsidR="00F17533" w:rsidRPr="007B6A65">
        <w:rPr>
          <w:rFonts w:ascii="Times New Roman" w:hAnsi="Times New Roman" w:cs="Times New Roman"/>
          <w:sz w:val="24"/>
          <w:szCs w:val="24"/>
        </w:rPr>
        <w:t>lat od dnia uprawomocnienia się postanowienia o warunkowym umorzeniu zobowiązań bez ustalenia planu spłaty wierzycieli upadły podlega analogicznym ograniczeniom jak upadły, który wykonuje plan spłaty (art. 369 ust. 2b</w:t>
      </w:r>
      <w:r w:rsidR="00CD27C3" w:rsidRPr="007B6A65">
        <w:rPr>
          <w:rFonts w:ascii="Times New Roman" w:hAnsi="Times New Roman" w:cs="Times New Roman"/>
          <w:sz w:val="24"/>
          <w:szCs w:val="24"/>
        </w:rPr>
        <w:t>–</w:t>
      </w:r>
      <w:r w:rsidR="00F17533" w:rsidRPr="007B6A65">
        <w:rPr>
          <w:rFonts w:ascii="Times New Roman" w:hAnsi="Times New Roman" w:cs="Times New Roman"/>
          <w:sz w:val="24"/>
          <w:szCs w:val="24"/>
        </w:rPr>
        <w:t>2d stanowią odpowiedniki art. 370c ust. 2</w:t>
      </w:r>
      <w:r w:rsidR="00CD27C3" w:rsidRPr="007B6A65">
        <w:rPr>
          <w:rFonts w:ascii="Times New Roman" w:hAnsi="Times New Roman" w:cs="Times New Roman"/>
          <w:sz w:val="24"/>
          <w:szCs w:val="24"/>
        </w:rPr>
        <w:t>–</w:t>
      </w:r>
      <w:r w:rsidR="00F17533" w:rsidRPr="007B6A65">
        <w:rPr>
          <w:rFonts w:ascii="Times New Roman" w:hAnsi="Times New Roman" w:cs="Times New Roman"/>
          <w:sz w:val="24"/>
          <w:szCs w:val="24"/>
        </w:rPr>
        <w:t>4). Jednocześnie</w:t>
      </w:r>
      <w:r w:rsidR="001D2281" w:rsidRPr="007B6A65">
        <w:rPr>
          <w:rFonts w:ascii="Times New Roman" w:hAnsi="Times New Roman" w:cs="Times New Roman"/>
          <w:sz w:val="24"/>
          <w:szCs w:val="24"/>
        </w:rPr>
        <w:t>,</w:t>
      </w:r>
      <w:r w:rsidR="00F17533" w:rsidRPr="007B6A65">
        <w:rPr>
          <w:rFonts w:ascii="Times New Roman" w:hAnsi="Times New Roman" w:cs="Times New Roman"/>
          <w:sz w:val="24"/>
          <w:szCs w:val="24"/>
        </w:rPr>
        <w:t xml:space="preserve"> zgodnie z art. 369 ust. 2e w okresie, o którym mowa</w:t>
      </w:r>
      <w:r w:rsidR="00B72EC4" w:rsidRPr="007B6A65">
        <w:rPr>
          <w:rFonts w:ascii="Times New Roman" w:hAnsi="Times New Roman" w:cs="Times New Roman"/>
          <w:sz w:val="24"/>
          <w:szCs w:val="24"/>
        </w:rPr>
        <w:t xml:space="preserve"> </w:t>
      </w:r>
      <w:r w:rsidR="00F17533" w:rsidRPr="007B6A65">
        <w:rPr>
          <w:rFonts w:ascii="Times New Roman" w:hAnsi="Times New Roman" w:cs="Times New Roman"/>
          <w:sz w:val="24"/>
          <w:szCs w:val="24"/>
        </w:rPr>
        <w:t>w ust. 2b</w:t>
      </w:r>
      <w:r w:rsidR="001D2281" w:rsidRPr="007B6A65">
        <w:rPr>
          <w:rFonts w:ascii="Times New Roman" w:hAnsi="Times New Roman" w:cs="Times New Roman"/>
          <w:sz w:val="24"/>
          <w:szCs w:val="24"/>
        </w:rPr>
        <w:t>,</w:t>
      </w:r>
      <w:r w:rsidR="003C5E0D" w:rsidRPr="007B6A65">
        <w:rPr>
          <w:rFonts w:ascii="Times New Roman" w:hAnsi="Times New Roman" w:cs="Times New Roman"/>
          <w:sz w:val="24"/>
          <w:szCs w:val="24"/>
        </w:rPr>
        <w:t xml:space="preserve"> </w:t>
      </w:r>
      <w:r w:rsidR="00F17533" w:rsidRPr="007B6A65">
        <w:rPr>
          <w:rFonts w:ascii="Times New Roman" w:hAnsi="Times New Roman" w:cs="Times New Roman"/>
          <w:sz w:val="24"/>
          <w:szCs w:val="24"/>
        </w:rPr>
        <w:t>niedopuszczalne jest wszczęcie postępowania egzekucyjnego dotyczącego wierzytelności powstałych przed ogłoszeniem upadłości, z wyjątkiem wierzytelności wynikających z</w:t>
      </w:r>
      <w:r w:rsidR="009733BE" w:rsidRPr="007B6A65">
        <w:rPr>
          <w:rFonts w:ascii="Times New Roman" w:hAnsi="Times New Roman" w:cs="Times New Roman"/>
          <w:sz w:val="24"/>
          <w:szCs w:val="24"/>
        </w:rPr>
        <w:t>e</w:t>
      </w:r>
      <w:r w:rsidR="00F17533" w:rsidRPr="007B6A65">
        <w:rPr>
          <w:rFonts w:ascii="Times New Roman" w:hAnsi="Times New Roman" w:cs="Times New Roman"/>
          <w:sz w:val="24"/>
          <w:szCs w:val="24"/>
        </w:rPr>
        <w:t xml:space="preserve"> zobowiązań, o których mowa w art. 370f ust. 2. Zgodnie z art. 369 ust. 2f sąd uchyla postanowienie o warunkowym umorzeniu zobowiązań bez ust</w:t>
      </w:r>
      <w:r w:rsidR="001D2281" w:rsidRPr="007B6A65">
        <w:rPr>
          <w:rFonts w:ascii="Times New Roman" w:hAnsi="Times New Roman" w:cs="Times New Roman"/>
          <w:sz w:val="24"/>
          <w:szCs w:val="24"/>
        </w:rPr>
        <w:t>alenia planu spłaty wierzycieli</w:t>
      </w:r>
      <w:r w:rsidR="00F17533" w:rsidRPr="007B6A65">
        <w:rPr>
          <w:rFonts w:ascii="Times New Roman" w:hAnsi="Times New Roman" w:cs="Times New Roman"/>
          <w:sz w:val="24"/>
          <w:szCs w:val="24"/>
        </w:rPr>
        <w:t xml:space="preserve"> z tych samych powodów, które powodują uchylenie planu spłaty wierzycieli (art. 370e ust. 2)</w:t>
      </w:r>
      <w:r w:rsidR="00C63B11" w:rsidRPr="007B6A65">
        <w:rPr>
          <w:rFonts w:ascii="Times New Roman" w:hAnsi="Times New Roman" w:cs="Times New Roman"/>
          <w:sz w:val="24"/>
          <w:szCs w:val="24"/>
        </w:rPr>
        <w:t xml:space="preserve">, chyba że chodziłoby o przypadek mniejszej wagi lub </w:t>
      </w:r>
      <w:r w:rsidR="001D2281" w:rsidRPr="007B6A65">
        <w:rPr>
          <w:rFonts w:ascii="Times New Roman" w:hAnsi="Times New Roman" w:cs="Times New Roman"/>
          <w:sz w:val="24"/>
          <w:szCs w:val="24"/>
        </w:rPr>
        <w:t xml:space="preserve">konieczność </w:t>
      </w:r>
      <w:r w:rsidR="00C63B11" w:rsidRPr="007B6A65">
        <w:rPr>
          <w:rFonts w:ascii="Times New Roman" w:hAnsi="Times New Roman" w:cs="Times New Roman"/>
          <w:sz w:val="24"/>
          <w:szCs w:val="24"/>
        </w:rPr>
        <w:t xml:space="preserve">zastosowania klauzuli </w:t>
      </w:r>
      <w:r w:rsidR="00871282" w:rsidRPr="007B6A65">
        <w:rPr>
          <w:rFonts w:ascii="Times New Roman" w:hAnsi="Times New Roman" w:cs="Times New Roman"/>
          <w:sz w:val="24"/>
          <w:szCs w:val="24"/>
        </w:rPr>
        <w:t>względów humanitarnych lub względów słuszności</w:t>
      </w:r>
      <w:r w:rsidR="00F17533" w:rsidRPr="007B6A65">
        <w:rPr>
          <w:rFonts w:ascii="Times New Roman" w:hAnsi="Times New Roman" w:cs="Times New Roman"/>
          <w:sz w:val="24"/>
          <w:szCs w:val="24"/>
        </w:rPr>
        <w:t xml:space="preserve">. </w:t>
      </w:r>
    </w:p>
    <w:p w:rsidR="00200B94" w:rsidRPr="007B6A65" w:rsidRDefault="00200B94" w:rsidP="007B6A65">
      <w:pPr>
        <w:spacing w:before="120" w:after="0" w:line="360" w:lineRule="auto"/>
        <w:jc w:val="both"/>
        <w:rPr>
          <w:rFonts w:ascii="Times New Roman" w:hAnsi="Times New Roman" w:cs="Times New Roman"/>
          <w:sz w:val="24"/>
          <w:szCs w:val="24"/>
        </w:rPr>
      </w:pPr>
      <w:r w:rsidRPr="007B6A65">
        <w:rPr>
          <w:rFonts w:ascii="Times New Roman" w:hAnsi="Times New Roman" w:cs="Times New Roman"/>
          <w:sz w:val="24"/>
          <w:szCs w:val="24"/>
        </w:rPr>
        <w:t xml:space="preserve">W </w:t>
      </w:r>
      <w:r w:rsidR="009733BE" w:rsidRPr="007B6A65">
        <w:rPr>
          <w:rFonts w:ascii="Times New Roman" w:hAnsi="Times New Roman" w:cs="Times New Roman"/>
          <w:sz w:val="24"/>
          <w:szCs w:val="24"/>
        </w:rPr>
        <w:t xml:space="preserve">art. 369 </w:t>
      </w:r>
      <w:r w:rsidRPr="007B6A65">
        <w:rPr>
          <w:rFonts w:ascii="Times New Roman" w:hAnsi="Times New Roman" w:cs="Times New Roman"/>
          <w:sz w:val="24"/>
          <w:szCs w:val="24"/>
        </w:rPr>
        <w:t>ust. 3 proponuje się zmie</w:t>
      </w:r>
      <w:r w:rsidR="00B94F98" w:rsidRPr="007B6A65">
        <w:rPr>
          <w:rFonts w:ascii="Times New Roman" w:hAnsi="Times New Roman" w:cs="Times New Roman"/>
          <w:sz w:val="24"/>
          <w:szCs w:val="24"/>
        </w:rPr>
        <w:t>nić regulację dotyczącą pods</w:t>
      </w:r>
      <w:r w:rsidR="00400000" w:rsidRPr="007B6A65">
        <w:rPr>
          <w:rFonts w:ascii="Times New Roman" w:hAnsi="Times New Roman" w:cs="Times New Roman"/>
          <w:sz w:val="24"/>
          <w:szCs w:val="24"/>
        </w:rPr>
        <w:t xml:space="preserve">taw oddalenia wniosku o ustalenie planu spłat wierzycieli i </w:t>
      </w:r>
      <w:r w:rsidR="0027053A" w:rsidRPr="007B6A65">
        <w:rPr>
          <w:rFonts w:ascii="Times New Roman" w:hAnsi="Times New Roman" w:cs="Times New Roman"/>
          <w:sz w:val="24"/>
          <w:szCs w:val="24"/>
        </w:rPr>
        <w:t>ograniczyć ją do przypadków</w:t>
      </w:r>
      <w:r w:rsidR="001D2281" w:rsidRPr="007B6A65">
        <w:rPr>
          <w:rFonts w:ascii="Times New Roman" w:hAnsi="Times New Roman" w:cs="Times New Roman"/>
          <w:sz w:val="24"/>
          <w:szCs w:val="24"/>
        </w:rPr>
        <w:t>,</w:t>
      </w:r>
      <w:r w:rsidR="0027053A" w:rsidRPr="007B6A65">
        <w:rPr>
          <w:rFonts w:ascii="Times New Roman" w:hAnsi="Times New Roman" w:cs="Times New Roman"/>
          <w:sz w:val="24"/>
          <w:szCs w:val="24"/>
        </w:rPr>
        <w:t xml:space="preserve"> w których zostanie ustalone, że </w:t>
      </w:r>
      <w:r w:rsidR="003867E5" w:rsidRPr="007B6A65">
        <w:rPr>
          <w:rFonts w:ascii="Times New Roman" w:hAnsi="Times New Roman" w:cs="Times New Roman"/>
          <w:sz w:val="24"/>
          <w:szCs w:val="24"/>
        </w:rPr>
        <w:t xml:space="preserve">upadły </w:t>
      </w:r>
      <w:r w:rsidR="006C6869" w:rsidRPr="007B6A65">
        <w:rPr>
          <w:rFonts w:ascii="Times New Roman" w:hAnsi="Times New Roman" w:cs="Times New Roman"/>
          <w:sz w:val="24"/>
          <w:szCs w:val="24"/>
        </w:rPr>
        <w:t xml:space="preserve">doprowadził do swojej niewypłacalności </w:t>
      </w:r>
      <w:r w:rsidR="004B03E3" w:rsidRPr="007B6A65">
        <w:rPr>
          <w:rFonts w:ascii="Times New Roman" w:hAnsi="Times New Roman" w:cs="Times New Roman"/>
          <w:sz w:val="24"/>
          <w:szCs w:val="24"/>
        </w:rPr>
        <w:t xml:space="preserve">lub istotnie zwiększył jej stopień </w:t>
      </w:r>
      <w:r w:rsidR="006C6869" w:rsidRPr="007B6A65">
        <w:rPr>
          <w:rFonts w:ascii="Times New Roman" w:hAnsi="Times New Roman" w:cs="Times New Roman"/>
          <w:sz w:val="24"/>
          <w:szCs w:val="24"/>
        </w:rPr>
        <w:t xml:space="preserve">w sposób celowy, w szczególności przez trwonienie części składowych majątku oraz celowe nieregulowanie wymagalnych zobowiązań. Jednocześnie, sąd będzie miał możliwość uwzględnienia szczególnych okoliczności, w których znalazł się upadły i </w:t>
      </w:r>
      <w:r w:rsidR="0078162C" w:rsidRPr="007B6A65">
        <w:rPr>
          <w:rFonts w:ascii="Times New Roman" w:hAnsi="Times New Roman" w:cs="Times New Roman"/>
          <w:sz w:val="24"/>
          <w:szCs w:val="24"/>
        </w:rPr>
        <w:t xml:space="preserve">uwzględnić jego wniosek, jeśli będzie to </w:t>
      </w:r>
      <w:r w:rsidR="006C6869" w:rsidRPr="007B6A65">
        <w:rPr>
          <w:rFonts w:ascii="Times New Roman" w:hAnsi="Times New Roman" w:cs="Times New Roman"/>
          <w:sz w:val="24"/>
          <w:szCs w:val="24"/>
        </w:rPr>
        <w:t>uzasadnione względami słuszności lub względami humanitarnymi</w:t>
      </w:r>
      <w:r w:rsidR="0078162C" w:rsidRPr="007B6A65">
        <w:rPr>
          <w:rFonts w:ascii="Times New Roman" w:hAnsi="Times New Roman" w:cs="Times New Roman"/>
          <w:sz w:val="24"/>
          <w:szCs w:val="24"/>
        </w:rPr>
        <w:t>.</w:t>
      </w:r>
    </w:p>
    <w:p w:rsidR="00951F57" w:rsidRPr="007B6A65" w:rsidRDefault="00951F57" w:rsidP="00B6310D">
      <w:pPr>
        <w:spacing w:before="120" w:after="0" w:line="360" w:lineRule="auto"/>
        <w:jc w:val="both"/>
        <w:rPr>
          <w:rFonts w:ascii="Times New Roman" w:hAnsi="Times New Roman" w:cs="Times New Roman"/>
          <w:sz w:val="24"/>
          <w:szCs w:val="24"/>
        </w:rPr>
      </w:pPr>
      <w:r w:rsidRPr="007B6A65">
        <w:rPr>
          <w:rFonts w:ascii="Times New Roman" w:hAnsi="Times New Roman" w:cs="Times New Roman"/>
          <w:sz w:val="24"/>
          <w:szCs w:val="24"/>
        </w:rPr>
        <w:t>Obiektywną przesłank</w:t>
      </w:r>
      <w:r w:rsidR="00414F35">
        <w:rPr>
          <w:rFonts w:ascii="Times New Roman" w:hAnsi="Times New Roman" w:cs="Times New Roman"/>
          <w:sz w:val="24"/>
          <w:szCs w:val="24"/>
        </w:rPr>
        <w:t>ę</w:t>
      </w:r>
      <w:r w:rsidRPr="007B6A65">
        <w:rPr>
          <w:rFonts w:ascii="Times New Roman" w:hAnsi="Times New Roman" w:cs="Times New Roman"/>
          <w:sz w:val="24"/>
          <w:szCs w:val="24"/>
        </w:rPr>
        <w:t xml:space="preserve"> oddalenia wniosku o ustalenie planu spłaty będzie stanowić ustalenie, że w okresie 10 lat przed dniem zgłoszenia wniosku o ogłoszenie upadłości w stosunku do upadłego prowadzono postępowanie upadłościowe, w którym umorzono całość lub część zobowiązań upadłego. </w:t>
      </w:r>
    </w:p>
    <w:p w:rsidR="00200B94" w:rsidRPr="007B6A65" w:rsidRDefault="0078162C" w:rsidP="00B6310D">
      <w:pPr>
        <w:spacing w:before="120" w:after="0" w:line="360" w:lineRule="auto"/>
        <w:jc w:val="both"/>
        <w:rPr>
          <w:rFonts w:ascii="Times New Roman" w:hAnsi="Times New Roman" w:cs="Times New Roman"/>
          <w:sz w:val="24"/>
          <w:szCs w:val="24"/>
        </w:rPr>
      </w:pPr>
      <w:r w:rsidRPr="007B6A65">
        <w:rPr>
          <w:rFonts w:ascii="Times New Roman" w:hAnsi="Times New Roman" w:cs="Times New Roman"/>
          <w:sz w:val="24"/>
          <w:szCs w:val="24"/>
        </w:rPr>
        <w:t xml:space="preserve">Podkreślenia wymaga, że </w:t>
      </w:r>
      <w:r w:rsidR="004558FC" w:rsidRPr="007B6A65">
        <w:rPr>
          <w:rFonts w:ascii="Times New Roman" w:hAnsi="Times New Roman" w:cs="Times New Roman"/>
          <w:sz w:val="24"/>
          <w:szCs w:val="24"/>
        </w:rPr>
        <w:t xml:space="preserve">rozpoznanie wniosków upadłego w trybie art. 369 ust. 1 i 1a </w:t>
      </w:r>
      <w:r w:rsidR="002418E9" w:rsidRPr="007B6A65">
        <w:rPr>
          <w:rFonts w:ascii="Times New Roman" w:hAnsi="Times New Roman" w:cs="Times New Roman"/>
          <w:sz w:val="24"/>
          <w:szCs w:val="24"/>
        </w:rPr>
        <w:t xml:space="preserve">będzie </w:t>
      </w:r>
      <w:r w:rsidR="004558FC" w:rsidRPr="007B6A65">
        <w:rPr>
          <w:rFonts w:ascii="Times New Roman" w:hAnsi="Times New Roman" w:cs="Times New Roman"/>
          <w:sz w:val="24"/>
          <w:szCs w:val="24"/>
        </w:rPr>
        <w:t>odbywa</w:t>
      </w:r>
      <w:r w:rsidR="002418E9" w:rsidRPr="007B6A65">
        <w:rPr>
          <w:rFonts w:ascii="Times New Roman" w:hAnsi="Times New Roman" w:cs="Times New Roman"/>
          <w:sz w:val="24"/>
          <w:szCs w:val="24"/>
        </w:rPr>
        <w:t>ć</w:t>
      </w:r>
      <w:r w:rsidR="004558FC" w:rsidRPr="007B6A65">
        <w:rPr>
          <w:rFonts w:ascii="Times New Roman" w:hAnsi="Times New Roman" w:cs="Times New Roman"/>
          <w:sz w:val="24"/>
          <w:szCs w:val="24"/>
        </w:rPr>
        <w:t xml:space="preserve"> się na rozprawie, o której wierzyciele </w:t>
      </w:r>
      <w:r w:rsidR="002418E9" w:rsidRPr="007B6A65">
        <w:rPr>
          <w:rFonts w:ascii="Times New Roman" w:hAnsi="Times New Roman" w:cs="Times New Roman"/>
          <w:sz w:val="24"/>
          <w:szCs w:val="24"/>
        </w:rPr>
        <w:t>będą zawiadomi</w:t>
      </w:r>
      <w:r w:rsidR="003867E5" w:rsidRPr="007B6A65">
        <w:rPr>
          <w:rFonts w:ascii="Times New Roman" w:hAnsi="Times New Roman" w:cs="Times New Roman"/>
          <w:sz w:val="24"/>
          <w:szCs w:val="24"/>
        </w:rPr>
        <w:t>eni</w:t>
      </w:r>
      <w:r w:rsidR="004558FC" w:rsidRPr="007B6A65">
        <w:rPr>
          <w:rFonts w:ascii="Times New Roman" w:hAnsi="Times New Roman" w:cs="Times New Roman"/>
          <w:sz w:val="24"/>
          <w:szCs w:val="24"/>
        </w:rPr>
        <w:t xml:space="preserve"> przez obwieszczenie</w:t>
      </w:r>
      <w:r w:rsidR="00DC67FD" w:rsidRPr="007B6A65">
        <w:rPr>
          <w:rFonts w:ascii="Times New Roman" w:hAnsi="Times New Roman" w:cs="Times New Roman"/>
          <w:sz w:val="24"/>
          <w:szCs w:val="24"/>
        </w:rPr>
        <w:t xml:space="preserve">, co ma </w:t>
      </w:r>
      <w:r w:rsidR="00141437" w:rsidRPr="007B6A65">
        <w:rPr>
          <w:rFonts w:ascii="Times New Roman" w:hAnsi="Times New Roman" w:cs="Times New Roman"/>
          <w:sz w:val="24"/>
          <w:szCs w:val="24"/>
        </w:rPr>
        <w:t xml:space="preserve">im </w:t>
      </w:r>
      <w:r w:rsidR="00DC67FD" w:rsidRPr="007B6A65">
        <w:rPr>
          <w:rFonts w:ascii="Times New Roman" w:hAnsi="Times New Roman" w:cs="Times New Roman"/>
          <w:sz w:val="24"/>
          <w:szCs w:val="24"/>
        </w:rPr>
        <w:t>umożliwić przedstawienie swojego stanowiska w sprawie oddłużenia upadłego</w:t>
      </w:r>
      <w:r w:rsidR="00BA4EF1" w:rsidRPr="007B6A65">
        <w:rPr>
          <w:rFonts w:ascii="Times New Roman" w:hAnsi="Times New Roman" w:cs="Times New Roman"/>
          <w:sz w:val="24"/>
          <w:szCs w:val="24"/>
        </w:rPr>
        <w:t xml:space="preserve"> pisemnie lub</w:t>
      </w:r>
      <w:r w:rsidR="003867E5" w:rsidRPr="007B6A65">
        <w:rPr>
          <w:rFonts w:ascii="Times New Roman" w:hAnsi="Times New Roman" w:cs="Times New Roman"/>
          <w:sz w:val="24"/>
          <w:szCs w:val="24"/>
        </w:rPr>
        <w:t xml:space="preserve"> bezpośrednio przed sądem</w:t>
      </w:r>
      <w:r w:rsidR="00DC67FD" w:rsidRPr="007B6A65">
        <w:rPr>
          <w:rFonts w:ascii="Times New Roman" w:hAnsi="Times New Roman" w:cs="Times New Roman"/>
          <w:sz w:val="24"/>
          <w:szCs w:val="24"/>
        </w:rPr>
        <w:t>.</w:t>
      </w:r>
      <w:r w:rsidR="00B72EC4" w:rsidRPr="007B6A65">
        <w:rPr>
          <w:rFonts w:ascii="Times New Roman" w:hAnsi="Times New Roman" w:cs="Times New Roman"/>
          <w:sz w:val="24"/>
          <w:szCs w:val="24"/>
        </w:rPr>
        <w:t xml:space="preserve"> </w:t>
      </w:r>
    </w:p>
    <w:p w:rsidR="00A450D9" w:rsidRPr="007B6A65" w:rsidRDefault="00A450D9" w:rsidP="00C2619D">
      <w:pPr>
        <w:spacing w:before="240" w:after="0" w:line="360" w:lineRule="auto"/>
        <w:jc w:val="both"/>
        <w:rPr>
          <w:rFonts w:ascii="Times New Roman" w:hAnsi="Times New Roman" w:cs="Times New Roman"/>
          <w:b/>
          <w:sz w:val="24"/>
          <w:szCs w:val="24"/>
        </w:rPr>
      </w:pPr>
      <w:r w:rsidRPr="007B6A65">
        <w:rPr>
          <w:rFonts w:ascii="Times New Roman" w:hAnsi="Times New Roman" w:cs="Times New Roman"/>
          <w:b/>
          <w:sz w:val="24"/>
          <w:szCs w:val="24"/>
        </w:rPr>
        <w:t>Art. 370a</w:t>
      </w:r>
    </w:p>
    <w:p w:rsidR="003662D7" w:rsidRPr="007B6A65" w:rsidRDefault="00A722AB" w:rsidP="00B6310D">
      <w:pPr>
        <w:spacing w:before="120" w:after="0" w:line="360" w:lineRule="auto"/>
        <w:jc w:val="both"/>
        <w:rPr>
          <w:rFonts w:ascii="Times New Roman" w:hAnsi="Times New Roman" w:cs="Times New Roman"/>
          <w:sz w:val="24"/>
          <w:szCs w:val="24"/>
        </w:rPr>
      </w:pPr>
      <w:r w:rsidRPr="007B6A65">
        <w:rPr>
          <w:rFonts w:ascii="Times New Roman" w:hAnsi="Times New Roman" w:cs="Times New Roman"/>
          <w:sz w:val="24"/>
          <w:szCs w:val="24"/>
        </w:rPr>
        <w:t>Zmiana w ust. 1</w:t>
      </w:r>
      <w:r w:rsidR="003662D7" w:rsidRPr="007B6A65">
        <w:rPr>
          <w:rFonts w:ascii="Times New Roman" w:hAnsi="Times New Roman" w:cs="Times New Roman"/>
          <w:sz w:val="24"/>
          <w:szCs w:val="24"/>
        </w:rPr>
        <w:t xml:space="preserve"> i 2</w:t>
      </w:r>
      <w:r w:rsidRPr="007B6A65">
        <w:rPr>
          <w:rFonts w:ascii="Times New Roman" w:hAnsi="Times New Roman" w:cs="Times New Roman"/>
          <w:sz w:val="24"/>
          <w:szCs w:val="24"/>
        </w:rPr>
        <w:t xml:space="preserve"> ma na celu określenie treści postanowienia ustalającego plan spłat </w:t>
      </w:r>
      <w:r w:rsidR="002D09E6" w:rsidRPr="007B6A65">
        <w:rPr>
          <w:rFonts w:ascii="Times New Roman" w:hAnsi="Times New Roman" w:cs="Times New Roman"/>
          <w:sz w:val="24"/>
          <w:szCs w:val="24"/>
        </w:rPr>
        <w:t xml:space="preserve">wierzycieli </w:t>
      </w:r>
      <w:r w:rsidRPr="007B6A65">
        <w:rPr>
          <w:rFonts w:ascii="Times New Roman" w:hAnsi="Times New Roman" w:cs="Times New Roman"/>
          <w:sz w:val="24"/>
          <w:szCs w:val="24"/>
        </w:rPr>
        <w:t>oraz wprowadza obowiązek wskazania przez sąd</w:t>
      </w:r>
      <w:r w:rsidR="001D2281" w:rsidRPr="007B6A65">
        <w:rPr>
          <w:rFonts w:ascii="Times New Roman" w:hAnsi="Times New Roman" w:cs="Times New Roman"/>
          <w:sz w:val="24"/>
          <w:szCs w:val="24"/>
        </w:rPr>
        <w:t>,</w:t>
      </w:r>
      <w:r w:rsidRPr="007B6A65">
        <w:rPr>
          <w:rFonts w:ascii="Times New Roman" w:hAnsi="Times New Roman" w:cs="Times New Roman"/>
          <w:sz w:val="24"/>
          <w:szCs w:val="24"/>
        </w:rPr>
        <w:t xml:space="preserve"> czy do niewypłacalności lub istotnego zwiększenia jej stopnia doszło wskutek umyślnego działania upadłe</w:t>
      </w:r>
      <w:r w:rsidR="00A71A90" w:rsidRPr="007B6A65">
        <w:rPr>
          <w:rFonts w:ascii="Times New Roman" w:hAnsi="Times New Roman" w:cs="Times New Roman"/>
          <w:sz w:val="24"/>
          <w:szCs w:val="24"/>
        </w:rPr>
        <w:t>go</w:t>
      </w:r>
      <w:r w:rsidR="007A5B93" w:rsidRPr="007B6A65">
        <w:rPr>
          <w:rFonts w:ascii="Times New Roman" w:hAnsi="Times New Roman" w:cs="Times New Roman"/>
          <w:sz w:val="24"/>
          <w:szCs w:val="24"/>
        </w:rPr>
        <w:t xml:space="preserve"> lub wskutek rażącego niedbalstwa</w:t>
      </w:r>
      <w:r w:rsidR="00A71A90" w:rsidRPr="007B6A65">
        <w:rPr>
          <w:rFonts w:ascii="Times New Roman" w:hAnsi="Times New Roman" w:cs="Times New Roman"/>
          <w:sz w:val="24"/>
          <w:szCs w:val="24"/>
        </w:rPr>
        <w:t>. Projekt zakłada, że właściwej oceny</w:t>
      </w:r>
      <w:r w:rsidRPr="007B6A65">
        <w:rPr>
          <w:rFonts w:ascii="Times New Roman" w:hAnsi="Times New Roman" w:cs="Times New Roman"/>
          <w:sz w:val="24"/>
          <w:szCs w:val="24"/>
        </w:rPr>
        <w:t xml:space="preserve"> zachowania dłużnika przed ogłoszeniem upadłości można dokonać dopiero na etapie ustalania planu spłat</w:t>
      </w:r>
      <w:r w:rsidR="0045706F" w:rsidRPr="007B6A65">
        <w:rPr>
          <w:rFonts w:ascii="Times New Roman" w:hAnsi="Times New Roman" w:cs="Times New Roman"/>
          <w:sz w:val="24"/>
          <w:szCs w:val="24"/>
        </w:rPr>
        <w:t xml:space="preserve"> wierzycieli</w:t>
      </w:r>
      <w:r w:rsidRPr="007B6A65">
        <w:rPr>
          <w:rFonts w:ascii="Times New Roman" w:hAnsi="Times New Roman" w:cs="Times New Roman"/>
          <w:sz w:val="24"/>
          <w:szCs w:val="24"/>
        </w:rPr>
        <w:t>, kiedy wierzyciele upadłego zostali poinformowani o upadłości i kiedy syndyk mógł w pełni prze</w:t>
      </w:r>
      <w:r w:rsidR="00305BDD" w:rsidRPr="007B6A65">
        <w:rPr>
          <w:rFonts w:ascii="Times New Roman" w:hAnsi="Times New Roman" w:cs="Times New Roman"/>
          <w:sz w:val="24"/>
          <w:szCs w:val="24"/>
        </w:rPr>
        <w:t>a</w:t>
      </w:r>
      <w:r w:rsidRPr="007B6A65">
        <w:rPr>
          <w:rFonts w:ascii="Times New Roman" w:hAnsi="Times New Roman" w:cs="Times New Roman"/>
          <w:sz w:val="24"/>
          <w:szCs w:val="24"/>
        </w:rPr>
        <w:t>nalizować jego sytuację finansową. Przy dokonywaniu ustaleń co do przyczyn powstania stanu niewypłacalności sąd będzie mógł posiłkować się nie tylko stanowiskiem upadłego i wierzycieli, ale także syndyka, który n</w:t>
      </w:r>
      <w:r w:rsidR="0045706F" w:rsidRPr="007B6A65">
        <w:rPr>
          <w:rFonts w:ascii="Times New Roman" w:hAnsi="Times New Roman" w:cs="Times New Roman"/>
          <w:sz w:val="24"/>
          <w:szCs w:val="24"/>
        </w:rPr>
        <w:t>a żądanie sądu</w:t>
      </w:r>
      <w:r w:rsidRPr="007B6A65">
        <w:rPr>
          <w:rFonts w:ascii="Times New Roman" w:hAnsi="Times New Roman" w:cs="Times New Roman"/>
          <w:sz w:val="24"/>
          <w:szCs w:val="24"/>
        </w:rPr>
        <w:t xml:space="preserve"> będzie zobligowany do przedstawienia w terminie 14 dni przyczyn powstania stanu niewypłacalności</w:t>
      </w:r>
      <w:r w:rsidR="007656E9" w:rsidRPr="007B6A65">
        <w:rPr>
          <w:rFonts w:ascii="Times New Roman" w:hAnsi="Times New Roman" w:cs="Times New Roman"/>
          <w:sz w:val="24"/>
          <w:szCs w:val="24"/>
        </w:rPr>
        <w:t xml:space="preserve"> (ust. </w:t>
      </w:r>
      <w:r w:rsidR="004B03E3" w:rsidRPr="007B6A65">
        <w:rPr>
          <w:rFonts w:ascii="Times New Roman" w:hAnsi="Times New Roman" w:cs="Times New Roman"/>
          <w:sz w:val="24"/>
          <w:szCs w:val="24"/>
        </w:rPr>
        <w:t>6</w:t>
      </w:r>
      <w:r w:rsidR="000F25AC" w:rsidRPr="007B6A65">
        <w:rPr>
          <w:rFonts w:ascii="Times New Roman" w:hAnsi="Times New Roman" w:cs="Times New Roman"/>
          <w:sz w:val="24"/>
          <w:szCs w:val="24"/>
        </w:rPr>
        <w:t>)</w:t>
      </w:r>
      <w:r w:rsidR="003C04B1" w:rsidRPr="007B6A65">
        <w:rPr>
          <w:rFonts w:ascii="Times New Roman" w:hAnsi="Times New Roman" w:cs="Times New Roman"/>
          <w:sz w:val="24"/>
          <w:szCs w:val="24"/>
        </w:rPr>
        <w:t>.</w:t>
      </w:r>
    </w:p>
    <w:p w:rsidR="00DF5460" w:rsidRPr="007B6A65" w:rsidRDefault="003662D7" w:rsidP="00B6310D">
      <w:pPr>
        <w:spacing w:before="120" w:after="0" w:line="360" w:lineRule="auto"/>
        <w:jc w:val="both"/>
        <w:rPr>
          <w:rFonts w:ascii="Times New Roman" w:hAnsi="Times New Roman" w:cs="Times New Roman"/>
          <w:sz w:val="24"/>
          <w:szCs w:val="24"/>
        </w:rPr>
      </w:pPr>
      <w:r w:rsidRPr="007B6A65">
        <w:rPr>
          <w:rFonts w:ascii="Times New Roman" w:hAnsi="Times New Roman" w:cs="Times New Roman"/>
          <w:sz w:val="24"/>
          <w:szCs w:val="24"/>
        </w:rPr>
        <w:t xml:space="preserve">W ust. 3 i 4 proponuje się </w:t>
      </w:r>
      <w:r w:rsidR="00DF5460" w:rsidRPr="007B6A65">
        <w:rPr>
          <w:rFonts w:ascii="Times New Roman" w:hAnsi="Times New Roman" w:cs="Times New Roman"/>
          <w:sz w:val="24"/>
          <w:szCs w:val="24"/>
        </w:rPr>
        <w:t>rozwiązania</w:t>
      </w:r>
      <w:r w:rsidRPr="007B6A65">
        <w:rPr>
          <w:rFonts w:ascii="Times New Roman" w:hAnsi="Times New Roman" w:cs="Times New Roman"/>
          <w:sz w:val="24"/>
          <w:szCs w:val="24"/>
        </w:rPr>
        <w:t xml:space="preserve">, które mają na celu </w:t>
      </w:r>
      <w:r w:rsidR="001E048D" w:rsidRPr="007B6A65">
        <w:rPr>
          <w:rFonts w:ascii="Times New Roman" w:hAnsi="Times New Roman" w:cs="Times New Roman"/>
          <w:sz w:val="24"/>
          <w:szCs w:val="24"/>
        </w:rPr>
        <w:t xml:space="preserve">premiowanie aktywnych wierzycieli w postępowaniu oddłużeniowym oraz tych, których majątek </w:t>
      </w:r>
      <w:r w:rsidR="006C2431" w:rsidRPr="007B6A65">
        <w:rPr>
          <w:rFonts w:ascii="Times New Roman" w:hAnsi="Times New Roman" w:cs="Times New Roman"/>
          <w:sz w:val="24"/>
          <w:szCs w:val="24"/>
        </w:rPr>
        <w:t xml:space="preserve">pozwolił na spłatę co </w:t>
      </w:r>
      <w:r w:rsidR="001D2281" w:rsidRPr="007B6A65">
        <w:rPr>
          <w:rFonts w:ascii="Times New Roman" w:hAnsi="Times New Roman" w:cs="Times New Roman"/>
          <w:sz w:val="24"/>
          <w:szCs w:val="24"/>
        </w:rPr>
        <w:t>najmniej 50% całego zadłużenia</w:t>
      </w:r>
      <w:r w:rsidR="006C2431" w:rsidRPr="007B6A65">
        <w:rPr>
          <w:rFonts w:ascii="Times New Roman" w:hAnsi="Times New Roman" w:cs="Times New Roman"/>
          <w:sz w:val="24"/>
          <w:szCs w:val="24"/>
        </w:rPr>
        <w:t xml:space="preserve"> powstałe</w:t>
      </w:r>
      <w:r w:rsidR="00DF5460" w:rsidRPr="007B6A65">
        <w:rPr>
          <w:rFonts w:ascii="Times New Roman" w:hAnsi="Times New Roman" w:cs="Times New Roman"/>
          <w:sz w:val="24"/>
          <w:szCs w:val="24"/>
        </w:rPr>
        <w:t>go przed ogłoszeniem upadłości oraz pozostałego po zakończonym postępowaniu upadłościowym (po wykonaniu planu podziału).</w:t>
      </w:r>
    </w:p>
    <w:p w:rsidR="00A722AB" w:rsidRPr="007B6A65" w:rsidRDefault="001D2281" w:rsidP="00B6310D">
      <w:pPr>
        <w:spacing w:before="120" w:after="0" w:line="360" w:lineRule="auto"/>
        <w:jc w:val="both"/>
        <w:rPr>
          <w:rFonts w:ascii="Times New Roman" w:hAnsi="Times New Roman" w:cs="Times New Roman"/>
          <w:sz w:val="24"/>
          <w:szCs w:val="24"/>
        </w:rPr>
      </w:pPr>
      <w:r w:rsidRPr="007B6A65">
        <w:rPr>
          <w:rFonts w:ascii="Times New Roman" w:hAnsi="Times New Roman" w:cs="Times New Roman"/>
          <w:sz w:val="24"/>
          <w:szCs w:val="24"/>
        </w:rPr>
        <w:t>W ten sposób</w:t>
      </w:r>
      <w:r w:rsidR="00DF5460" w:rsidRPr="007B6A65">
        <w:rPr>
          <w:rFonts w:ascii="Times New Roman" w:hAnsi="Times New Roman" w:cs="Times New Roman"/>
          <w:sz w:val="24"/>
          <w:szCs w:val="24"/>
        </w:rPr>
        <w:t xml:space="preserve"> plan spłaty wierzycieli, w przypadku pokrycia 70% zadłużenia</w:t>
      </w:r>
      <w:r w:rsidRPr="007B6A65">
        <w:rPr>
          <w:rFonts w:ascii="Times New Roman" w:hAnsi="Times New Roman" w:cs="Times New Roman"/>
          <w:sz w:val="24"/>
          <w:szCs w:val="24"/>
        </w:rPr>
        <w:t>,</w:t>
      </w:r>
      <w:r w:rsidR="00DF5460" w:rsidRPr="007B6A65">
        <w:rPr>
          <w:rFonts w:ascii="Times New Roman" w:hAnsi="Times New Roman" w:cs="Times New Roman"/>
          <w:sz w:val="24"/>
          <w:szCs w:val="24"/>
        </w:rPr>
        <w:t xml:space="preserve"> będzie skróc</w:t>
      </w:r>
      <w:r w:rsidR="00B72EC4" w:rsidRPr="007B6A65">
        <w:rPr>
          <w:rFonts w:ascii="Times New Roman" w:hAnsi="Times New Roman" w:cs="Times New Roman"/>
          <w:sz w:val="24"/>
          <w:szCs w:val="24"/>
        </w:rPr>
        <w:t>ony do 1 roku, a w przypadku 50</w:t>
      </w:r>
      <w:r w:rsidR="00DF5460" w:rsidRPr="007B6A65">
        <w:rPr>
          <w:rFonts w:ascii="Times New Roman" w:hAnsi="Times New Roman" w:cs="Times New Roman"/>
          <w:sz w:val="24"/>
          <w:szCs w:val="24"/>
        </w:rPr>
        <w:t>% zaspokojenia – do 2 lat.</w:t>
      </w:r>
      <w:r w:rsidR="00B72EC4" w:rsidRPr="007B6A65">
        <w:rPr>
          <w:rFonts w:ascii="Times New Roman" w:hAnsi="Times New Roman" w:cs="Times New Roman"/>
          <w:sz w:val="24"/>
          <w:szCs w:val="24"/>
        </w:rPr>
        <w:t xml:space="preserve"> </w:t>
      </w:r>
    </w:p>
    <w:p w:rsidR="004B03E3" w:rsidRPr="007B6A65" w:rsidRDefault="004B03E3" w:rsidP="00B6310D">
      <w:pPr>
        <w:spacing w:before="120" w:after="0" w:line="360" w:lineRule="auto"/>
        <w:jc w:val="both"/>
        <w:rPr>
          <w:rFonts w:ascii="Times New Roman" w:hAnsi="Times New Roman" w:cs="Times New Roman"/>
          <w:sz w:val="24"/>
          <w:szCs w:val="24"/>
        </w:rPr>
      </w:pPr>
      <w:r w:rsidRPr="007B6A65">
        <w:rPr>
          <w:rFonts w:ascii="Times New Roman" w:hAnsi="Times New Roman" w:cs="Times New Roman"/>
          <w:sz w:val="24"/>
          <w:szCs w:val="24"/>
        </w:rPr>
        <w:t xml:space="preserve">Zmiana w ust. 5 wynika ze spostrzeżenia, że w trakcie trwania postępowania upadłościowego upadły również dokonuje w pewnej formie spłaty wierzycieli. Określona część dochodów upadłego wchodzi bowiem do masy upadłości i jest przez syndyka przeznaczana na pokrycie kosztów postępowania upadłościowego oraz zaspokojenie wierzycieli. Nie jest właściwe akceptowanie sytuacji, w której postępowanie upadłościowe trwa długo i okres ten w żaden sposób nie jest uwzględniany przy ustalaniu planu spłaty. </w:t>
      </w:r>
    </w:p>
    <w:p w:rsidR="00C13A0A" w:rsidRPr="007B6A65" w:rsidRDefault="00A556A0" w:rsidP="00B6310D">
      <w:pPr>
        <w:spacing w:before="120" w:after="0" w:line="360" w:lineRule="auto"/>
        <w:jc w:val="both"/>
        <w:rPr>
          <w:rFonts w:ascii="Times New Roman" w:hAnsi="Times New Roman" w:cs="Times New Roman"/>
          <w:sz w:val="24"/>
          <w:szCs w:val="24"/>
        </w:rPr>
      </w:pPr>
      <w:r w:rsidRPr="007B6A65">
        <w:rPr>
          <w:rFonts w:ascii="Times New Roman" w:hAnsi="Times New Roman" w:cs="Times New Roman"/>
          <w:sz w:val="24"/>
          <w:szCs w:val="24"/>
        </w:rPr>
        <w:t xml:space="preserve">Zmiana w ust. </w:t>
      </w:r>
      <w:r w:rsidR="004B03E3" w:rsidRPr="007B6A65">
        <w:rPr>
          <w:rFonts w:ascii="Times New Roman" w:hAnsi="Times New Roman" w:cs="Times New Roman"/>
          <w:sz w:val="24"/>
          <w:szCs w:val="24"/>
        </w:rPr>
        <w:t>7</w:t>
      </w:r>
      <w:r w:rsidRPr="007B6A65">
        <w:rPr>
          <w:rFonts w:ascii="Times New Roman" w:hAnsi="Times New Roman" w:cs="Times New Roman"/>
          <w:sz w:val="24"/>
          <w:szCs w:val="24"/>
        </w:rPr>
        <w:t xml:space="preserve"> ma na celu </w:t>
      </w:r>
      <w:r w:rsidR="00B206BB" w:rsidRPr="007B6A65">
        <w:rPr>
          <w:rFonts w:ascii="Times New Roman" w:hAnsi="Times New Roman" w:cs="Times New Roman"/>
          <w:sz w:val="24"/>
          <w:szCs w:val="24"/>
        </w:rPr>
        <w:t xml:space="preserve">wyłączenie możliwości nieustalania planu </w:t>
      </w:r>
      <w:r w:rsidR="008856E6" w:rsidRPr="007B6A65">
        <w:rPr>
          <w:rFonts w:ascii="Times New Roman" w:hAnsi="Times New Roman" w:cs="Times New Roman"/>
          <w:sz w:val="24"/>
          <w:szCs w:val="24"/>
        </w:rPr>
        <w:t>spłaty wierzycieli</w:t>
      </w:r>
      <w:r w:rsidR="00B206BB" w:rsidRPr="007B6A65">
        <w:rPr>
          <w:rFonts w:ascii="Times New Roman" w:hAnsi="Times New Roman" w:cs="Times New Roman"/>
          <w:sz w:val="24"/>
          <w:szCs w:val="24"/>
        </w:rPr>
        <w:t xml:space="preserve"> w przypadku, gdy </w:t>
      </w:r>
      <w:r w:rsidR="008856E6" w:rsidRPr="007B6A65">
        <w:rPr>
          <w:rFonts w:ascii="Times New Roman" w:hAnsi="Times New Roman" w:cs="Times New Roman"/>
          <w:sz w:val="24"/>
          <w:szCs w:val="24"/>
        </w:rPr>
        <w:t>niemożliwoś</w:t>
      </w:r>
      <w:r w:rsidR="00AC7FF8" w:rsidRPr="007B6A65">
        <w:rPr>
          <w:rFonts w:ascii="Times New Roman" w:hAnsi="Times New Roman" w:cs="Times New Roman"/>
          <w:sz w:val="24"/>
          <w:szCs w:val="24"/>
        </w:rPr>
        <w:t>ć</w:t>
      </w:r>
      <w:r w:rsidR="008856E6" w:rsidRPr="007B6A65">
        <w:rPr>
          <w:rFonts w:ascii="Times New Roman" w:hAnsi="Times New Roman" w:cs="Times New Roman"/>
          <w:sz w:val="24"/>
          <w:szCs w:val="24"/>
        </w:rPr>
        <w:t xml:space="preserve"> pełnej spłaty </w:t>
      </w:r>
      <w:r w:rsidR="000534E9" w:rsidRPr="007B6A65">
        <w:rPr>
          <w:rFonts w:ascii="Times New Roman" w:hAnsi="Times New Roman" w:cs="Times New Roman"/>
          <w:sz w:val="24"/>
          <w:szCs w:val="24"/>
        </w:rPr>
        <w:t xml:space="preserve">kosztów postępowania i </w:t>
      </w:r>
      <w:r w:rsidR="00E936C4" w:rsidRPr="007B6A65">
        <w:rPr>
          <w:rFonts w:ascii="Times New Roman" w:hAnsi="Times New Roman" w:cs="Times New Roman"/>
          <w:sz w:val="24"/>
          <w:szCs w:val="24"/>
        </w:rPr>
        <w:t xml:space="preserve">innych zobowiązań masy upadłości </w:t>
      </w:r>
      <w:r w:rsidR="008856E6" w:rsidRPr="007B6A65">
        <w:rPr>
          <w:rFonts w:ascii="Times New Roman" w:hAnsi="Times New Roman" w:cs="Times New Roman"/>
          <w:sz w:val="24"/>
          <w:szCs w:val="24"/>
        </w:rPr>
        <w:t xml:space="preserve">niezaspokojonych </w:t>
      </w:r>
      <w:r w:rsidR="00E936C4" w:rsidRPr="007B6A65">
        <w:rPr>
          <w:rFonts w:ascii="Times New Roman" w:hAnsi="Times New Roman" w:cs="Times New Roman"/>
          <w:sz w:val="24"/>
          <w:szCs w:val="24"/>
        </w:rPr>
        <w:t xml:space="preserve">w postępowaniu upadłościowym </w:t>
      </w:r>
      <w:r w:rsidR="00AC7FF8" w:rsidRPr="007B6A65">
        <w:rPr>
          <w:rFonts w:ascii="Times New Roman" w:hAnsi="Times New Roman" w:cs="Times New Roman"/>
          <w:sz w:val="24"/>
          <w:szCs w:val="24"/>
        </w:rPr>
        <w:t>zostanie stwierdzona przy ustalaniu planu spłaty wierzycieli</w:t>
      </w:r>
      <w:r w:rsidR="00711528" w:rsidRPr="007B6A65">
        <w:rPr>
          <w:rFonts w:ascii="Times New Roman" w:hAnsi="Times New Roman" w:cs="Times New Roman"/>
          <w:sz w:val="24"/>
          <w:szCs w:val="24"/>
        </w:rPr>
        <w:t>, co obecnie obowiązujące brzmienie art. 370a ust. 2 może sugerować</w:t>
      </w:r>
      <w:r w:rsidR="00364967" w:rsidRPr="007B6A65">
        <w:rPr>
          <w:rFonts w:ascii="Times New Roman" w:hAnsi="Times New Roman" w:cs="Times New Roman"/>
          <w:sz w:val="24"/>
          <w:szCs w:val="24"/>
        </w:rPr>
        <w:t>.</w:t>
      </w:r>
      <w:r w:rsidR="00B72EC4" w:rsidRPr="007B6A65">
        <w:rPr>
          <w:rFonts w:ascii="Times New Roman" w:hAnsi="Times New Roman" w:cs="Times New Roman"/>
          <w:sz w:val="24"/>
          <w:szCs w:val="24"/>
        </w:rPr>
        <w:t xml:space="preserve"> </w:t>
      </w:r>
      <w:r w:rsidR="000534E9" w:rsidRPr="007B6A65">
        <w:rPr>
          <w:rFonts w:ascii="Times New Roman" w:hAnsi="Times New Roman" w:cs="Times New Roman"/>
          <w:sz w:val="24"/>
          <w:szCs w:val="24"/>
        </w:rPr>
        <w:t>Należy zauważyć, że zasadniczo plan spłaty wierzycieli ustalany dla przedsiębiorcy nie będzie obejmował kosztów postępowania. Plan spłaty jest bowiem ustalany po zakończeniu postępowania (art. 369 ust. 1), które jest stwierdzane po wykonaniu ostatecznego planu podziału (art. 268 ust. 1). Koszty postępowania</w:t>
      </w:r>
      <w:r w:rsidR="00A14835">
        <w:rPr>
          <w:rFonts w:ascii="Times New Roman" w:hAnsi="Times New Roman" w:cs="Times New Roman"/>
          <w:sz w:val="24"/>
          <w:szCs w:val="24"/>
        </w:rPr>
        <w:t>, które mają pierwszeństwo przed</w:t>
      </w:r>
      <w:r w:rsidR="000534E9" w:rsidRPr="007B6A65">
        <w:rPr>
          <w:rFonts w:ascii="Times New Roman" w:hAnsi="Times New Roman" w:cs="Times New Roman"/>
          <w:sz w:val="24"/>
          <w:szCs w:val="24"/>
        </w:rPr>
        <w:t xml:space="preserve"> należnościami wierzycieli upadłościowych powinny być wiec zaspokojone w toku postępowania. Niemniej jednak postępowanie w tym trybie może być również prowadzone dla osoby fizycznej, które nie prowadzi działalności gospodarczej jeżeli sąd tak postanowi przy ogłaszaniu upadłości (art. 491</w:t>
      </w:r>
      <w:r w:rsidR="000534E9" w:rsidRPr="007B6A65">
        <w:rPr>
          <w:rFonts w:ascii="Times New Roman" w:hAnsi="Times New Roman" w:cs="Times New Roman"/>
          <w:sz w:val="24"/>
          <w:szCs w:val="24"/>
          <w:vertAlign w:val="superscript"/>
        </w:rPr>
        <w:t>1</w:t>
      </w:r>
      <w:r w:rsidR="000534E9" w:rsidRPr="007B6A65">
        <w:rPr>
          <w:rFonts w:ascii="Times New Roman" w:hAnsi="Times New Roman" w:cs="Times New Roman"/>
          <w:sz w:val="24"/>
          <w:szCs w:val="24"/>
        </w:rPr>
        <w:t xml:space="preserve"> ust. 2). Wówczas może się zdarzyć sytuacja, że zostanie stwierdzone zakończenie postępowania upadłościowego, w którym pozostaną nie pokryte</w:t>
      </w:r>
      <w:r w:rsidR="00E41A09" w:rsidRPr="007B6A65">
        <w:rPr>
          <w:rFonts w:ascii="Times New Roman" w:hAnsi="Times New Roman" w:cs="Times New Roman"/>
          <w:sz w:val="24"/>
          <w:szCs w:val="24"/>
        </w:rPr>
        <w:t xml:space="preserve"> koszty tego postępowania (art.</w:t>
      </w:r>
      <w:r w:rsidR="00E24D30" w:rsidRPr="007B6A65">
        <w:rPr>
          <w:rFonts w:ascii="Times New Roman" w:hAnsi="Times New Roman" w:cs="Times New Roman"/>
          <w:sz w:val="24"/>
          <w:szCs w:val="24"/>
        </w:rPr>
        <w:t xml:space="preserve"> </w:t>
      </w:r>
      <w:r w:rsidR="000534E9" w:rsidRPr="007B6A65">
        <w:rPr>
          <w:rFonts w:ascii="Times New Roman" w:hAnsi="Times New Roman" w:cs="Times New Roman"/>
          <w:sz w:val="24"/>
          <w:szCs w:val="24"/>
        </w:rPr>
        <w:t>491</w:t>
      </w:r>
      <w:r w:rsidR="000534E9" w:rsidRPr="007B6A65">
        <w:rPr>
          <w:rFonts w:ascii="Times New Roman" w:hAnsi="Times New Roman" w:cs="Times New Roman"/>
          <w:sz w:val="24"/>
          <w:szCs w:val="24"/>
          <w:vertAlign w:val="superscript"/>
        </w:rPr>
        <w:t>1</w:t>
      </w:r>
      <w:r w:rsidR="000534E9" w:rsidRPr="007B6A65">
        <w:rPr>
          <w:rFonts w:ascii="Times New Roman" w:hAnsi="Times New Roman" w:cs="Times New Roman"/>
          <w:sz w:val="24"/>
          <w:szCs w:val="24"/>
        </w:rPr>
        <w:t xml:space="preserve"> ust. 4).</w:t>
      </w:r>
      <w:r w:rsidR="00B72EC4" w:rsidRPr="007B6A65">
        <w:rPr>
          <w:rFonts w:ascii="Times New Roman" w:hAnsi="Times New Roman" w:cs="Times New Roman"/>
          <w:sz w:val="24"/>
          <w:szCs w:val="24"/>
        </w:rPr>
        <w:t xml:space="preserve"> </w:t>
      </w:r>
    </w:p>
    <w:p w:rsidR="005E3F77" w:rsidRPr="007B6A65" w:rsidRDefault="00E11E46" w:rsidP="00B6310D">
      <w:pPr>
        <w:spacing w:before="120" w:after="0" w:line="360" w:lineRule="auto"/>
        <w:jc w:val="both"/>
        <w:rPr>
          <w:rFonts w:ascii="Times New Roman" w:hAnsi="Times New Roman" w:cs="Times New Roman"/>
          <w:sz w:val="24"/>
          <w:szCs w:val="24"/>
        </w:rPr>
      </w:pPr>
      <w:r w:rsidRPr="007B6A65">
        <w:rPr>
          <w:rFonts w:ascii="Times New Roman" w:hAnsi="Times New Roman" w:cs="Times New Roman"/>
          <w:sz w:val="24"/>
          <w:szCs w:val="24"/>
        </w:rPr>
        <w:t xml:space="preserve">Zmiana w ust. </w:t>
      </w:r>
      <w:r w:rsidR="004B03E3" w:rsidRPr="007B6A65">
        <w:rPr>
          <w:rFonts w:ascii="Times New Roman" w:hAnsi="Times New Roman" w:cs="Times New Roman"/>
          <w:sz w:val="24"/>
          <w:szCs w:val="24"/>
        </w:rPr>
        <w:t>8</w:t>
      </w:r>
      <w:r w:rsidR="00BE7164" w:rsidRPr="007B6A65">
        <w:rPr>
          <w:rFonts w:ascii="Times New Roman" w:hAnsi="Times New Roman" w:cs="Times New Roman"/>
          <w:sz w:val="24"/>
          <w:szCs w:val="24"/>
        </w:rPr>
        <w:t xml:space="preserve"> </w:t>
      </w:r>
      <w:r w:rsidR="005E3F77" w:rsidRPr="007B6A65">
        <w:rPr>
          <w:rFonts w:ascii="Times New Roman" w:hAnsi="Times New Roman" w:cs="Times New Roman"/>
          <w:sz w:val="24"/>
          <w:szCs w:val="24"/>
        </w:rPr>
        <w:t>polega na dookreśleniu przesłanek, które sąd bierze pod uwagę przy ustalaniu planu spłat. Z praktyki wynika, że ważnym kryterium</w:t>
      </w:r>
      <w:r w:rsidR="00BE7164" w:rsidRPr="007B6A65">
        <w:rPr>
          <w:rFonts w:ascii="Times New Roman" w:hAnsi="Times New Roman" w:cs="Times New Roman"/>
          <w:sz w:val="24"/>
          <w:szCs w:val="24"/>
        </w:rPr>
        <w:t>, któr</w:t>
      </w:r>
      <w:r w:rsidR="0007780D" w:rsidRPr="007B6A65">
        <w:rPr>
          <w:rFonts w:ascii="Times New Roman" w:hAnsi="Times New Roman" w:cs="Times New Roman"/>
          <w:sz w:val="24"/>
          <w:szCs w:val="24"/>
        </w:rPr>
        <w:t>e powinno</w:t>
      </w:r>
      <w:r w:rsidR="00BE7164" w:rsidRPr="007B6A65">
        <w:rPr>
          <w:rFonts w:ascii="Times New Roman" w:hAnsi="Times New Roman" w:cs="Times New Roman"/>
          <w:sz w:val="24"/>
          <w:szCs w:val="24"/>
        </w:rPr>
        <w:t xml:space="preserve"> być</w:t>
      </w:r>
      <w:r w:rsidR="005E3F77" w:rsidRPr="007B6A65">
        <w:rPr>
          <w:rFonts w:ascii="Times New Roman" w:hAnsi="Times New Roman" w:cs="Times New Roman"/>
          <w:sz w:val="24"/>
          <w:szCs w:val="24"/>
        </w:rPr>
        <w:t xml:space="preserve"> </w:t>
      </w:r>
      <w:r w:rsidR="0007780D" w:rsidRPr="007B6A65">
        <w:rPr>
          <w:rFonts w:ascii="Times New Roman" w:hAnsi="Times New Roman" w:cs="Times New Roman"/>
          <w:sz w:val="24"/>
          <w:szCs w:val="24"/>
        </w:rPr>
        <w:t>brane</w:t>
      </w:r>
      <w:r w:rsidR="00BE7164" w:rsidRPr="007B6A65">
        <w:rPr>
          <w:rFonts w:ascii="Times New Roman" w:hAnsi="Times New Roman" w:cs="Times New Roman"/>
          <w:sz w:val="24"/>
          <w:szCs w:val="24"/>
        </w:rPr>
        <w:t xml:space="preserve"> pod uwagę </w:t>
      </w:r>
      <w:r w:rsidR="004A1E3B" w:rsidRPr="007B6A65">
        <w:rPr>
          <w:rFonts w:ascii="Times New Roman" w:hAnsi="Times New Roman" w:cs="Times New Roman"/>
          <w:sz w:val="24"/>
          <w:szCs w:val="24"/>
        </w:rPr>
        <w:t xml:space="preserve">jest stopień zaspokojenia wierzytelności z likwidacji majątku </w:t>
      </w:r>
      <w:r w:rsidR="00A17987" w:rsidRPr="007B6A65">
        <w:rPr>
          <w:rFonts w:ascii="Times New Roman" w:hAnsi="Times New Roman" w:cs="Times New Roman"/>
          <w:sz w:val="24"/>
          <w:szCs w:val="24"/>
        </w:rPr>
        <w:t>oraz z przychodów upadłego</w:t>
      </w:r>
      <w:r w:rsidR="004A1E3B" w:rsidRPr="007B6A65">
        <w:rPr>
          <w:rFonts w:ascii="Times New Roman" w:hAnsi="Times New Roman" w:cs="Times New Roman"/>
          <w:sz w:val="24"/>
          <w:szCs w:val="24"/>
        </w:rPr>
        <w:t xml:space="preserve"> w postępowaniu upadłościowym. Powyższe rozwiązanie powinno skłonić sąd do premiowania tych dłużników, którzy </w:t>
      </w:r>
      <w:r w:rsidR="006E5982" w:rsidRPr="007B6A65">
        <w:rPr>
          <w:rFonts w:ascii="Times New Roman" w:hAnsi="Times New Roman" w:cs="Times New Roman"/>
          <w:sz w:val="24"/>
          <w:szCs w:val="24"/>
        </w:rPr>
        <w:t>w trakcie trwania postępowania czynnie zwiększają stopień zaspokojenia wierzycieli</w:t>
      </w:r>
      <w:r w:rsidR="00A17987" w:rsidRPr="007B6A65">
        <w:rPr>
          <w:rFonts w:ascii="Times New Roman" w:hAnsi="Times New Roman" w:cs="Times New Roman"/>
          <w:sz w:val="24"/>
          <w:szCs w:val="24"/>
        </w:rPr>
        <w:t>, niezależnie od wskazanych wyżej rozwiązań z ust. 3 i 4</w:t>
      </w:r>
      <w:r w:rsidR="006E5982" w:rsidRPr="007B6A65">
        <w:rPr>
          <w:rFonts w:ascii="Times New Roman" w:hAnsi="Times New Roman" w:cs="Times New Roman"/>
          <w:sz w:val="24"/>
          <w:szCs w:val="24"/>
        </w:rPr>
        <w:t xml:space="preserve">. </w:t>
      </w:r>
    </w:p>
    <w:p w:rsidR="002F39C9" w:rsidRPr="007B6A65" w:rsidRDefault="006E5982" w:rsidP="00B6310D">
      <w:pPr>
        <w:spacing w:before="120" w:after="0" w:line="360" w:lineRule="auto"/>
        <w:jc w:val="both"/>
        <w:rPr>
          <w:rFonts w:ascii="Times New Roman" w:hAnsi="Times New Roman" w:cs="Times New Roman"/>
          <w:sz w:val="24"/>
          <w:szCs w:val="24"/>
        </w:rPr>
      </w:pPr>
      <w:r w:rsidRPr="007B6A65">
        <w:rPr>
          <w:rFonts w:ascii="Times New Roman" w:hAnsi="Times New Roman" w:cs="Times New Roman"/>
          <w:sz w:val="24"/>
          <w:szCs w:val="24"/>
        </w:rPr>
        <w:t xml:space="preserve">Zmiana w ust. </w:t>
      </w:r>
      <w:r w:rsidR="004B03E3" w:rsidRPr="007B6A65">
        <w:rPr>
          <w:rFonts w:ascii="Times New Roman" w:hAnsi="Times New Roman" w:cs="Times New Roman"/>
          <w:sz w:val="24"/>
          <w:szCs w:val="24"/>
        </w:rPr>
        <w:t>9</w:t>
      </w:r>
      <w:r w:rsidR="001D2281" w:rsidRPr="007B6A65">
        <w:rPr>
          <w:rFonts w:ascii="Times New Roman" w:hAnsi="Times New Roman" w:cs="Times New Roman"/>
          <w:sz w:val="24"/>
          <w:szCs w:val="24"/>
        </w:rPr>
        <w:t xml:space="preserve"> </w:t>
      </w:r>
      <w:r w:rsidR="00595B81" w:rsidRPr="007B6A65">
        <w:rPr>
          <w:rFonts w:ascii="Times New Roman" w:hAnsi="Times New Roman" w:cs="Times New Roman"/>
          <w:sz w:val="24"/>
          <w:szCs w:val="24"/>
        </w:rPr>
        <w:t xml:space="preserve">wprowadza obowiązek uwzględnienia w treści planu podziału reguł określających pierwszeństwo zaspokajania wierzycieli </w:t>
      </w:r>
      <w:r w:rsidR="006D6321" w:rsidRPr="007B6A65">
        <w:rPr>
          <w:rFonts w:ascii="Times New Roman" w:hAnsi="Times New Roman" w:cs="Times New Roman"/>
          <w:sz w:val="24"/>
          <w:szCs w:val="24"/>
        </w:rPr>
        <w:t>przewidziane w postępowaniu upadłościowym</w:t>
      </w:r>
      <w:r w:rsidR="002F39C9" w:rsidRPr="007B6A65">
        <w:rPr>
          <w:rFonts w:ascii="Times New Roman" w:hAnsi="Times New Roman" w:cs="Times New Roman"/>
          <w:sz w:val="24"/>
          <w:szCs w:val="24"/>
        </w:rPr>
        <w:t>.</w:t>
      </w:r>
      <w:r w:rsidR="006D6321" w:rsidRPr="007B6A65">
        <w:rPr>
          <w:rFonts w:ascii="Times New Roman" w:hAnsi="Times New Roman" w:cs="Times New Roman"/>
          <w:sz w:val="24"/>
          <w:szCs w:val="24"/>
        </w:rPr>
        <w:t xml:space="preserve"> Rozwiązanie to umożliwi </w:t>
      </w:r>
      <w:r w:rsidR="00344446" w:rsidRPr="007B6A65">
        <w:rPr>
          <w:rFonts w:ascii="Times New Roman" w:hAnsi="Times New Roman" w:cs="Times New Roman"/>
          <w:sz w:val="24"/>
          <w:szCs w:val="24"/>
        </w:rPr>
        <w:t xml:space="preserve">m.in. </w:t>
      </w:r>
      <w:r w:rsidR="006D6321" w:rsidRPr="007B6A65">
        <w:rPr>
          <w:rFonts w:ascii="Times New Roman" w:hAnsi="Times New Roman" w:cs="Times New Roman"/>
          <w:sz w:val="24"/>
          <w:szCs w:val="24"/>
        </w:rPr>
        <w:t>ochronę interesów wierzycieli</w:t>
      </w:r>
      <w:r w:rsidR="00F818F0" w:rsidRPr="007B6A65">
        <w:rPr>
          <w:rFonts w:ascii="Times New Roman" w:hAnsi="Times New Roman" w:cs="Times New Roman"/>
          <w:sz w:val="24"/>
          <w:szCs w:val="24"/>
        </w:rPr>
        <w:t xml:space="preserve"> w re</w:t>
      </w:r>
      <w:r w:rsidR="006D6321" w:rsidRPr="007B6A65">
        <w:rPr>
          <w:rFonts w:ascii="Times New Roman" w:hAnsi="Times New Roman" w:cs="Times New Roman"/>
          <w:sz w:val="24"/>
          <w:szCs w:val="24"/>
        </w:rPr>
        <w:t>lacji do</w:t>
      </w:r>
      <w:r w:rsidR="00F818F0" w:rsidRPr="007B6A65">
        <w:rPr>
          <w:rFonts w:ascii="Times New Roman" w:hAnsi="Times New Roman" w:cs="Times New Roman"/>
          <w:sz w:val="24"/>
          <w:szCs w:val="24"/>
        </w:rPr>
        <w:t xml:space="preserve"> wierzycieli alimentacyjnych, wobec których ustawodawca wprowadził górny limit świadczeń na poziomie nie wyższym niż minimalne wynagrodzenie za pracę (por. art. 343 ust. 2</w:t>
      </w:r>
      <w:r w:rsidR="00344446" w:rsidRPr="007B6A65">
        <w:rPr>
          <w:rFonts w:ascii="Times New Roman" w:hAnsi="Times New Roman" w:cs="Times New Roman"/>
          <w:sz w:val="24"/>
          <w:szCs w:val="24"/>
        </w:rPr>
        <w:t>).</w:t>
      </w:r>
      <w:r w:rsidR="00B72EC4" w:rsidRPr="007B6A65">
        <w:rPr>
          <w:rFonts w:ascii="Times New Roman" w:hAnsi="Times New Roman" w:cs="Times New Roman"/>
          <w:sz w:val="24"/>
          <w:szCs w:val="24"/>
        </w:rPr>
        <w:t xml:space="preserve"> </w:t>
      </w:r>
    </w:p>
    <w:p w:rsidR="00161E0D" w:rsidRPr="007B6A65" w:rsidRDefault="002F39C9" w:rsidP="00B6310D">
      <w:pPr>
        <w:spacing w:before="120" w:after="0" w:line="360" w:lineRule="auto"/>
        <w:jc w:val="both"/>
        <w:rPr>
          <w:rFonts w:ascii="Times New Roman" w:hAnsi="Times New Roman" w:cs="Times New Roman"/>
          <w:sz w:val="24"/>
          <w:szCs w:val="24"/>
        </w:rPr>
      </w:pPr>
      <w:r w:rsidRPr="007B6A65">
        <w:rPr>
          <w:rFonts w:ascii="Times New Roman" w:hAnsi="Times New Roman" w:cs="Times New Roman"/>
          <w:sz w:val="24"/>
          <w:szCs w:val="24"/>
        </w:rPr>
        <w:t xml:space="preserve">Zmiana w ust. </w:t>
      </w:r>
      <w:r w:rsidR="00C57946" w:rsidRPr="007B6A65">
        <w:rPr>
          <w:rFonts w:ascii="Times New Roman" w:hAnsi="Times New Roman" w:cs="Times New Roman"/>
          <w:sz w:val="24"/>
          <w:szCs w:val="24"/>
        </w:rPr>
        <w:t xml:space="preserve">9 </w:t>
      </w:r>
      <w:r w:rsidR="001D2281" w:rsidRPr="007B6A65">
        <w:rPr>
          <w:rFonts w:ascii="Times New Roman" w:hAnsi="Times New Roman" w:cs="Times New Roman"/>
          <w:sz w:val="24"/>
          <w:szCs w:val="24"/>
        </w:rPr>
        <w:t xml:space="preserve">dostosowuje </w:t>
      </w:r>
      <w:r w:rsidR="00437B5D" w:rsidRPr="007B6A65">
        <w:rPr>
          <w:rFonts w:ascii="Times New Roman" w:hAnsi="Times New Roman" w:cs="Times New Roman"/>
          <w:sz w:val="24"/>
          <w:szCs w:val="24"/>
        </w:rPr>
        <w:t xml:space="preserve">przepis </w:t>
      </w:r>
      <w:r w:rsidR="00C253DF" w:rsidRPr="007B6A65">
        <w:rPr>
          <w:rFonts w:ascii="Times New Roman" w:hAnsi="Times New Roman" w:cs="Times New Roman"/>
          <w:sz w:val="24"/>
          <w:szCs w:val="24"/>
        </w:rPr>
        <w:t>do zmienionej treści art.</w:t>
      </w:r>
      <w:r w:rsidR="00437B5D" w:rsidRPr="007B6A65">
        <w:rPr>
          <w:rFonts w:ascii="Times New Roman" w:hAnsi="Times New Roman" w:cs="Times New Roman"/>
          <w:sz w:val="24"/>
          <w:szCs w:val="24"/>
        </w:rPr>
        <w:t xml:space="preserve"> 369a ust. 1a </w:t>
      </w:r>
      <w:proofErr w:type="spellStart"/>
      <w:r w:rsidR="00437B5D" w:rsidRPr="007B6A65">
        <w:rPr>
          <w:rFonts w:ascii="Times New Roman" w:hAnsi="Times New Roman" w:cs="Times New Roman"/>
          <w:sz w:val="24"/>
          <w:szCs w:val="24"/>
        </w:rPr>
        <w:t>p.u</w:t>
      </w:r>
      <w:proofErr w:type="spellEnd"/>
      <w:r w:rsidR="00E41A09" w:rsidRPr="007B6A65">
        <w:rPr>
          <w:rFonts w:ascii="Times New Roman" w:hAnsi="Times New Roman" w:cs="Times New Roman"/>
          <w:sz w:val="24"/>
          <w:szCs w:val="24"/>
        </w:rPr>
        <w:t>.</w:t>
      </w:r>
      <w:r w:rsidR="001D2281" w:rsidRPr="007B6A65">
        <w:rPr>
          <w:rFonts w:ascii="Times New Roman" w:hAnsi="Times New Roman" w:cs="Times New Roman"/>
          <w:sz w:val="24"/>
          <w:szCs w:val="24"/>
        </w:rPr>
        <w:t>,</w:t>
      </w:r>
      <w:r w:rsidR="00437B5D" w:rsidRPr="007B6A65">
        <w:rPr>
          <w:rFonts w:ascii="Times New Roman" w:hAnsi="Times New Roman" w:cs="Times New Roman"/>
          <w:sz w:val="24"/>
          <w:szCs w:val="24"/>
        </w:rPr>
        <w:t xml:space="preserve"> wprowadzającej możliwość</w:t>
      </w:r>
      <w:r w:rsidR="004825D2" w:rsidRPr="007B6A65">
        <w:rPr>
          <w:rFonts w:ascii="Times New Roman" w:hAnsi="Times New Roman" w:cs="Times New Roman"/>
          <w:sz w:val="24"/>
          <w:szCs w:val="24"/>
        </w:rPr>
        <w:t xml:space="preserve"> umorzenia zobowiązań upadłego bez ustalenia planu spłat</w:t>
      </w:r>
      <w:r w:rsidR="004B03E3" w:rsidRPr="007B6A65">
        <w:rPr>
          <w:rFonts w:ascii="Times New Roman" w:hAnsi="Times New Roman" w:cs="Times New Roman"/>
          <w:sz w:val="24"/>
          <w:szCs w:val="24"/>
        </w:rPr>
        <w:t xml:space="preserve"> oraz warunkowego umorzenia zobowiązań</w:t>
      </w:r>
      <w:r w:rsidR="004825D2" w:rsidRPr="007B6A65">
        <w:rPr>
          <w:rFonts w:ascii="Times New Roman" w:hAnsi="Times New Roman" w:cs="Times New Roman"/>
          <w:sz w:val="24"/>
          <w:szCs w:val="24"/>
        </w:rPr>
        <w:t>.</w:t>
      </w:r>
      <w:r w:rsidR="00B72EC4" w:rsidRPr="007B6A65">
        <w:rPr>
          <w:rFonts w:ascii="Times New Roman" w:hAnsi="Times New Roman" w:cs="Times New Roman"/>
          <w:sz w:val="24"/>
          <w:szCs w:val="24"/>
        </w:rPr>
        <w:t xml:space="preserve"> </w:t>
      </w:r>
    </w:p>
    <w:p w:rsidR="00A450D9" w:rsidRPr="007B6A65" w:rsidRDefault="00A450D9" w:rsidP="00C2619D">
      <w:pPr>
        <w:spacing w:before="240" w:after="0" w:line="360" w:lineRule="auto"/>
        <w:jc w:val="both"/>
        <w:rPr>
          <w:rFonts w:ascii="Times New Roman" w:hAnsi="Times New Roman" w:cs="Times New Roman"/>
          <w:b/>
          <w:sz w:val="24"/>
          <w:szCs w:val="24"/>
        </w:rPr>
      </w:pPr>
      <w:r w:rsidRPr="007B6A65">
        <w:rPr>
          <w:rFonts w:ascii="Times New Roman" w:hAnsi="Times New Roman" w:cs="Times New Roman"/>
          <w:b/>
          <w:sz w:val="24"/>
          <w:szCs w:val="24"/>
        </w:rPr>
        <w:t>Art. 370b</w:t>
      </w:r>
    </w:p>
    <w:p w:rsidR="008E0C8B" w:rsidRPr="007B6A65" w:rsidRDefault="004E2260" w:rsidP="00B6310D">
      <w:pPr>
        <w:spacing w:before="120" w:after="0" w:line="360" w:lineRule="auto"/>
        <w:jc w:val="both"/>
        <w:rPr>
          <w:rFonts w:ascii="Times New Roman" w:hAnsi="Times New Roman" w:cs="Times New Roman"/>
          <w:sz w:val="24"/>
          <w:szCs w:val="24"/>
        </w:rPr>
      </w:pPr>
      <w:r w:rsidRPr="007B6A65">
        <w:rPr>
          <w:rFonts w:ascii="Times New Roman" w:hAnsi="Times New Roman" w:cs="Times New Roman"/>
          <w:sz w:val="24"/>
          <w:szCs w:val="24"/>
        </w:rPr>
        <w:t xml:space="preserve">Zmiana dostosowująca przepis do zmienionej treści art. 369a ust. 1a i 2 </w:t>
      </w:r>
      <w:proofErr w:type="spellStart"/>
      <w:r w:rsidRPr="007B6A65">
        <w:rPr>
          <w:rFonts w:ascii="Times New Roman" w:hAnsi="Times New Roman" w:cs="Times New Roman"/>
          <w:sz w:val="24"/>
          <w:szCs w:val="24"/>
        </w:rPr>
        <w:t>p.u</w:t>
      </w:r>
      <w:proofErr w:type="spellEnd"/>
      <w:r w:rsidRPr="007B6A65">
        <w:rPr>
          <w:rFonts w:ascii="Times New Roman" w:hAnsi="Times New Roman" w:cs="Times New Roman"/>
          <w:sz w:val="24"/>
          <w:szCs w:val="24"/>
        </w:rPr>
        <w:t>. wprowadzającego możliwość umorzenia zobowiązań upadłego bez ustalenia planu spłat wierzycieli oraz warunkowego umorzenia zobowiązań bez ustalania planu spłat wierzycieli.</w:t>
      </w:r>
      <w:r w:rsidR="00B72EC4" w:rsidRPr="007B6A65">
        <w:rPr>
          <w:rFonts w:ascii="Times New Roman" w:hAnsi="Times New Roman" w:cs="Times New Roman"/>
          <w:sz w:val="24"/>
          <w:szCs w:val="24"/>
        </w:rPr>
        <w:t xml:space="preserve"> </w:t>
      </w:r>
    </w:p>
    <w:p w:rsidR="004825D2" w:rsidRPr="007B6A65" w:rsidRDefault="00A450D9" w:rsidP="00C2619D">
      <w:pPr>
        <w:spacing w:before="240" w:after="0" w:line="360" w:lineRule="auto"/>
        <w:jc w:val="both"/>
        <w:rPr>
          <w:rFonts w:ascii="Times New Roman" w:hAnsi="Times New Roman" w:cs="Times New Roman"/>
          <w:b/>
          <w:sz w:val="24"/>
          <w:szCs w:val="24"/>
        </w:rPr>
      </w:pPr>
      <w:r w:rsidRPr="007B6A65">
        <w:rPr>
          <w:rFonts w:ascii="Times New Roman" w:hAnsi="Times New Roman" w:cs="Times New Roman"/>
          <w:b/>
          <w:sz w:val="24"/>
          <w:szCs w:val="24"/>
        </w:rPr>
        <w:t>Art. 370c</w:t>
      </w:r>
    </w:p>
    <w:p w:rsidR="00CE3DA1" w:rsidRPr="007B6A65" w:rsidRDefault="00CE3DA1" w:rsidP="00B6310D">
      <w:pPr>
        <w:spacing w:before="120" w:after="0" w:line="360" w:lineRule="auto"/>
        <w:jc w:val="both"/>
        <w:rPr>
          <w:rFonts w:ascii="Times New Roman" w:hAnsi="Times New Roman" w:cs="Times New Roman"/>
          <w:sz w:val="24"/>
          <w:szCs w:val="24"/>
        </w:rPr>
      </w:pPr>
      <w:r w:rsidRPr="007B6A65">
        <w:rPr>
          <w:rFonts w:ascii="Times New Roman" w:hAnsi="Times New Roman" w:cs="Times New Roman"/>
          <w:sz w:val="24"/>
          <w:szCs w:val="24"/>
        </w:rPr>
        <w:t>Zmiana ujednolicająca rozwiązania przyjęte na gruncie postępowania upadłościowego dotyczącego przedsiębiorców i konsumentów (por. art. 491</w:t>
      </w:r>
      <w:r w:rsidRPr="007B6A65">
        <w:rPr>
          <w:rFonts w:ascii="Times New Roman" w:hAnsi="Times New Roman" w:cs="Times New Roman"/>
          <w:sz w:val="24"/>
          <w:szCs w:val="24"/>
          <w:vertAlign w:val="superscript"/>
        </w:rPr>
        <w:t>15</w:t>
      </w:r>
      <w:r w:rsidR="003C0A89" w:rsidRPr="007B6A65">
        <w:rPr>
          <w:rFonts w:ascii="Times New Roman" w:hAnsi="Times New Roman" w:cs="Times New Roman"/>
          <w:sz w:val="24"/>
          <w:szCs w:val="24"/>
        </w:rPr>
        <w:t xml:space="preserve"> ust. 6 </w:t>
      </w:r>
      <w:proofErr w:type="spellStart"/>
      <w:r w:rsidR="003C0A89" w:rsidRPr="007B6A65">
        <w:rPr>
          <w:rFonts w:ascii="Times New Roman" w:hAnsi="Times New Roman" w:cs="Times New Roman"/>
          <w:sz w:val="24"/>
          <w:szCs w:val="24"/>
        </w:rPr>
        <w:t>p.u</w:t>
      </w:r>
      <w:proofErr w:type="spellEnd"/>
      <w:r w:rsidRPr="007B6A65">
        <w:rPr>
          <w:rFonts w:ascii="Times New Roman" w:hAnsi="Times New Roman" w:cs="Times New Roman"/>
          <w:sz w:val="24"/>
          <w:szCs w:val="24"/>
        </w:rPr>
        <w:t>.</w:t>
      </w:r>
      <w:r w:rsidR="003C0A89" w:rsidRPr="007B6A65">
        <w:rPr>
          <w:rFonts w:ascii="Times New Roman" w:hAnsi="Times New Roman" w:cs="Times New Roman"/>
          <w:sz w:val="24"/>
          <w:szCs w:val="24"/>
        </w:rPr>
        <w:t>).</w:t>
      </w:r>
      <w:r w:rsidR="00F24FE1" w:rsidRPr="007B6A65">
        <w:rPr>
          <w:rFonts w:ascii="Times New Roman" w:hAnsi="Times New Roman" w:cs="Times New Roman"/>
          <w:sz w:val="24"/>
          <w:szCs w:val="24"/>
        </w:rPr>
        <w:t xml:space="preserve"> </w:t>
      </w:r>
    </w:p>
    <w:p w:rsidR="003C0A89" w:rsidRPr="007B6A65" w:rsidRDefault="00A450D9" w:rsidP="00C2619D">
      <w:pPr>
        <w:spacing w:before="240" w:after="0" w:line="360" w:lineRule="auto"/>
        <w:jc w:val="both"/>
        <w:rPr>
          <w:rFonts w:ascii="Times New Roman" w:hAnsi="Times New Roman" w:cs="Times New Roman"/>
          <w:b/>
          <w:sz w:val="24"/>
          <w:szCs w:val="24"/>
        </w:rPr>
      </w:pPr>
      <w:r w:rsidRPr="007B6A65">
        <w:rPr>
          <w:rFonts w:ascii="Times New Roman" w:hAnsi="Times New Roman" w:cs="Times New Roman"/>
          <w:b/>
          <w:sz w:val="24"/>
          <w:szCs w:val="24"/>
        </w:rPr>
        <w:t>Art. 370d</w:t>
      </w:r>
    </w:p>
    <w:p w:rsidR="00883C61" w:rsidRPr="007B6A65" w:rsidRDefault="00FC1670" w:rsidP="00B6310D">
      <w:pPr>
        <w:spacing w:before="120" w:after="0" w:line="360" w:lineRule="auto"/>
        <w:jc w:val="both"/>
        <w:rPr>
          <w:rFonts w:ascii="Times New Roman" w:hAnsi="Times New Roman" w:cs="Times New Roman"/>
          <w:sz w:val="24"/>
          <w:szCs w:val="24"/>
        </w:rPr>
      </w:pPr>
      <w:r w:rsidRPr="007B6A65">
        <w:rPr>
          <w:rFonts w:ascii="Times New Roman" w:hAnsi="Times New Roman" w:cs="Times New Roman"/>
          <w:sz w:val="24"/>
          <w:szCs w:val="24"/>
        </w:rPr>
        <w:t>Zmiana ujednolicająca rozwiązania przyjęte na gruncie postępowania upadłościowego dotyczącego przedsiębiorców i konsumentów (por. art. 491</w:t>
      </w:r>
      <w:r w:rsidRPr="007B6A65">
        <w:rPr>
          <w:rFonts w:ascii="Times New Roman" w:hAnsi="Times New Roman" w:cs="Times New Roman"/>
          <w:sz w:val="24"/>
          <w:szCs w:val="24"/>
          <w:vertAlign w:val="superscript"/>
        </w:rPr>
        <w:t>19</w:t>
      </w:r>
      <w:r w:rsidRPr="007B6A65">
        <w:rPr>
          <w:rFonts w:ascii="Times New Roman" w:hAnsi="Times New Roman" w:cs="Times New Roman"/>
          <w:sz w:val="24"/>
          <w:szCs w:val="24"/>
        </w:rPr>
        <w:t xml:space="preserve"> ust. 2 </w:t>
      </w:r>
      <w:proofErr w:type="spellStart"/>
      <w:r w:rsidRPr="007B6A65">
        <w:rPr>
          <w:rFonts w:ascii="Times New Roman" w:hAnsi="Times New Roman" w:cs="Times New Roman"/>
          <w:sz w:val="24"/>
          <w:szCs w:val="24"/>
        </w:rPr>
        <w:t>p.u</w:t>
      </w:r>
      <w:proofErr w:type="spellEnd"/>
      <w:r w:rsidRPr="007B6A65">
        <w:rPr>
          <w:rFonts w:ascii="Times New Roman" w:hAnsi="Times New Roman" w:cs="Times New Roman"/>
          <w:sz w:val="24"/>
          <w:szCs w:val="24"/>
        </w:rPr>
        <w:t>.).</w:t>
      </w:r>
    </w:p>
    <w:p w:rsidR="00883C61" w:rsidRPr="007B6A65" w:rsidRDefault="00883C61" w:rsidP="00C2619D">
      <w:pPr>
        <w:spacing w:before="240" w:after="0" w:line="360" w:lineRule="auto"/>
        <w:jc w:val="both"/>
        <w:rPr>
          <w:rFonts w:ascii="Times New Roman" w:hAnsi="Times New Roman" w:cs="Times New Roman"/>
          <w:b/>
          <w:sz w:val="24"/>
          <w:szCs w:val="24"/>
        </w:rPr>
      </w:pPr>
      <w:r w:rsidRPr="007B6A65">
        <w:rPr>
          <w:rFonts w:ascii="Times New Roman" w:hAnsi="Times New Roman" w:cs="Times New Roman"/>
          <w:b/>
          <w:sz w:val="24"/>
          <w:szCs w:val="24"/>
        </w:rPr>
        <w:t xml:space="preserve">Art. </w:t>
      </w:r>
      <w:r w:rsidR="00D65E25" w:rsidRPr="007B6A65">
        <w:rPr>
          <w:rFonts w:ascii="Times New Roman" w:hAnsi="Times New Roman" w:cs="Times New Roman"/>
          <w:b/>
          <w:sz w:val="24"/>
          <w:szCs w:val="24"/>
        </w:rPr>
        <w:t>370ea</w:t>
      </w:r>
    </w:p>
    <w:p w:rsidR="003C0A89" w:rsidRPr="007B6A65" w:rsidRDefault="00883C61" w:rsidP="00B6310D">
      <w:pPr>
        <w:spacing w:before="120" w:after="0" w:line="360" w:lineRule="auto"/>
        <w:jc w:val="both"/>
        <w:rPr>
          <w:rFonts w:ascii="Times New Roman" w:hAnsi="Times New Roman" w:cs="Times New Roman"/>
          <w:sz w:val="24"/>
          <w:szCs w:val="24"/>
        </w:rPr>
      </w:pPr>
      <w:r w:rsidRPr="007B6A65">
        <w:rPr>
          <w:rFonts w:ascii="Times New Roman" w:hAnsi="Times New Roman" w:cs="Times New Roman"/>
          <w:sz w:val="24"/>
          <w:szCs w:val="24"/>
        </w:rPr>
        <w:t xml:space="preserve">Przepis wprowadza obowiązek wyznaczenia rozprawy </w:t>
      </w:r>
      <w:r w:rsidR="005F3EB7" w:rsidRPr="007B6A65">
        <w:rPr>
          <w:rFonts w:ascii="Times New Roman" w:hAnsi="Times New Roman" w:cs="Times New Roman"/>
          <w:sz w:val="24"/>
          <w:szCs w:val="24"/>
        </w:rPr>
        <w:t>i doko</w:t>
      </w:r>
      <w:r w:rsidR="00D56B65" w:rsidRPr="007B6A65">
        <w:rPr>
          <w:rFonts w:ascii="Times New Roman" w:hAnsi="Times New Roman" w:cs="Times New Roman"/>
          <w:sz w:val="24"/>
          <w:szCs w:val="24"/>
        </w:rPr>
        <w:t xml:space="preserve">nania zawiadomienia wierzycieli przez obwieszczenie, </w:t>
      </w:r>
      <w:r w:rsidRPr="007B6A65">
        <w:rPr>
          <w:rFonts w:ascii="Times New Roman" w:hAnsi="Times New Roman" w:cs="Times New Roman"/>
          <w:sz w:val="24"/>
          <w:szCs w:val="24"/>
        </w:rPr>
        <w:t>przy podejmowani</w:t>
      </w:r>
      <w:r w:rsidR="005F3EB7" w:rsidRPr="007B6A65">
        <w:rPr>
          <w:rFonts w:ascii="Times New Roman" w:hAnsi="Times New Roman" w:cs="Times New Roman"/>
          <w:sz w:val="24"/>
          <w:szCs w:val="24"/>
        </w:rPr>
        <w:t xml:space="preserve">a decyzji zmieniających plan spłaty wierzycieli lub jego uchylenia, dla zapewnienia ochrony słusznych interesów wierzycieli. </w:t>
      </w:r>
    </w:p>
    <w:p w:rsidR="001E2100" w:rsidRPr="007B6A65" w:rsidRDefault="00A450D9" w:rsidP="00C2619D">
      <w:pPr>
        <w:spacing w:before="240" w:after="0" w:line="360" w:lineRule="auto"/>
        <w:jc w:val="both"/>
        <w:rPr>
          <w:rFonts w:ascii="Times New Roman" w:hAnsi="Times New Roman" w:cs="Times New Roman"/>
          <w:b/>
          <w:sz w:val="24"/>
          <w:szCs w:val="24"/>
        </w:rPr>
      </w:pPr>
      <w:r w:rsidRPr="007B6A65">
        <w:rPr>
          <w:rFonts w:ascii="Times New Roman" w:hAnsi="Times New Roman" w:cs="Times New Roman"/>
          <w:b/>
          <w:sz w:val="24"/>
          <w:szCs w:val="24"/>
        </w:rPr>
        <w:t>Art. 370f</w:t>
      </w:r>
    </w:p>
    <w:p w:rsidR="003542F0" w:rsidRPr="007B6A65" w:rsidRDefault="00E316E4" w:rsidP="00B6310D">
      <w:pPr>
        <w:spacing w:before="120" w:after="0" w:line="360" w:lineRule="auto"/>
        <w:jc w:val="both"/>
        <w:rPr>
          <w:rFonts w:ascii="Times New Roman" w:hAnsi="Times New Roman" w:cs="Times New Roman"/>
          <w:sz w:val="24"/>
          <w:szCs w:val="24"/>
        </w:rPr>
      </w:pPr>
      <w:r w:rsidRPr="007B6A65">
        <w:rPr>
          <w:rFonts w:ascii="Times New Roman" w:hAnsi="Times New Roman" w:cs="Times New Roman"/>
          <w:sz w:val="24"/>
          <w:szCs w:val="24"/>
        </w:rPr>
        <w:t xml:space="preserve">Zmiana </w:t>
      </w:r>
      <w:r w:rsidR="000B3C69" w:rsidRPr="007B6A65">
        <w:rPr>
          <w:rFonts w:ascii="Times New Roman" w:hAnsi="Times New Roman" w:cs="Times New Roman"/>
          <w:sz w:val="24"/>
          <w:szCs w:val="24"/>
        </w:rPr>
        <w:t>wyjaśniająca relacje przepisów art. 369 ust. 1, art. 370a ust. 1 i 2 oraz przepisu określającego skutek w postaci umorzenia.</w:t>
      </w:r>
    </w:p>
    <w:p w:rsidR="003542F0" w:rsidRPr="007B6A65" w:rsidRDefault="00A450D9" w:rsidP="00C2619D">
      <w:pPr>
        <w:spacing w:before="240" w:after="0" w:line="360" w:lineRule="auto"/>
        <w:jc w:val="both"/>
        <w:rPr>
          <w:rFonts w:ascii="Times New Roman" w:hAnsi="Times New Roman" w:cs="Times New Roman"/>
          <w:b/>
          <w:sz w:val="24"/>
          <w:szCs w:val="24"/>
        </w:rPr>
      </w:pPr>
      <w:r w:rsidRPr="007B6A65">
        <w:rPr>
          <w:rFonts w:ascii="Times New Roman" w:hAnsi="Times New Roman" w:cs="Times New Roman"/>
          <w:b/>
          <w:sz w:val="24"/>
          <w:szCs w:val="24"/>
        </w:rPr>
        <w:t>Art. 376</w:t>
      </w:r>
    </w:p>
    <w:p w:rsidR="006D2A2C" w:rsidRPr="007B6A65" w:rsidRDefault="00CB441B" w:rsidP="00B6310D">
      <w:pPr>
        <w:spacing w:before="120" w:after="0" w:line="360" w:lineRule="auto"/>
        <w:jc w:val="both"/>
        <w:rPr>
          <w:rFonts w:ascii="Times New Roman" w:hAnsi="Times New Roman" w:cs="Times New Roman"/>
          <w:sz w:val="24"/>
          <w:szCs w:val="24"/>
        </w:rPr>
      </w:pPr>
      <w:r w:rsidRPr="007B6A65">
        <w:rPr>
          <w:rFonts w:ascii="Times New Roman" w:hAnsi="Times New Roman" w:cs="Times New Roman"/>
          <w:sz w:val="24"/>
          <w:szCs w:val="24"/>
        </w:rPr>
        <w:t>W art. 376 ust. 1 doprecyzowuje się przepisy dotyczące postępowania o orzeczenie zakazu prowadzenia działalności gospodarczej w taki sposób, aby zapewnić ich szybkie rozpoznanie. Odpowiednie stosowanie przepisów z postępowania o ogłoszenie upadłości ma również umożliwić możliwie szybkie uzyskanie rozstrzygnięcia</w:t>
      </w:r>
      <w:r w:rsidR="00E51278" w:rsidRPr="007B6A65">
        <w:rPr>
          <w:rFonts w:ascii="Times New Roman" w:hAnsi="Times New Roman" w:cs="Times New Roman"/>
          <w:sz w:val="24"/>
          <w:szCs w:val="24"/>
        </w:rPr>
        <w:t xml:space="preserve">, co przy zastosowaniu rozwiązań przewidzianych dla zwykłego postępowania nieprocesowego </w:t>
      </w:r>
      <w:r w:rsidR="00AA472F" w:rsidRPr="007B6A65">
        <w:rPr>
          <w:rFonts w:ascii="Times New Roman" w:hAnsi="Times New Roman" w:cs="Times New Roman"/>
          <w:sz w:val="24"/>
          <w:szCs w:val="24"/>
        </w:rPr>
        <w:t xml:space="preserve">(por. art. 376 ust. 1 </w:t>
      </w:r>
      <w:r w:rsidR="005676B9" w:rsidRPr="007B6A65">
        <w:rPr>
          <w:rFonts w:ascii="Times New Roman" w:hAnsi="Times New Roman" w:cs="Times New Roman"/>
          <w:sz w:val="24"/>
          <w:szCs w:val="24"/>
        </w:rPr>
        <w:t xml:space="preserve">zdanie 3) </w:t>
      </w:r>
      <w:r w:rsidR="00E51278" w:rsidRPr="007B6A65">
        <w:rPr>
          <w:rFonts w:ascii="Times New Roman" w:hAnsi="Times New Roman" w:cs="Times New Roman"/>
          <w:sz w:val="24"/>
          <w:szCs w:val="24"/>
        </w:rPr>
        <w:t>nie byłoby możliwe</w:t>
      </w:r>
      <w:r w:rsidR="006D2A2C" w:rsidRPr="007B6A65">
        <w:rPr>
          <w:rFonts w:ascii="Times New Roman" w:hAnsi="Times New Roman" w:cs="Times New Roman"/>
          <w:sz w:val="24"/>
          <w:szCs w:val="24"/>
        </w:rPr>
        <w:t>.</w:t>
      </w:r>
      <w:r w:rsidR="00BC5516" w:rsidRPr="007B6A65">
        <w:rPr>
          <w:rFonts w:ascii="Times New Roman" w:hAnsi="Times New Roman" w:cs="Times New Roman"/>
          <w:sz w:val="24"/>
          <w:szCs w:val="24"/>
        </w:rPr>
        <w:t xml:space="preserve"> </w:t>
      </w:r>
    </w:p>
    <w:p w:rsidR="006D2A2C" w:rsidRPr="007B6A65" w:rsidRDefault="00A450D9" w:rsidP="00C2619D">
      <w:pPr>
        <w:spacing w:before="240" w:after="0" w:line="360" w:lineRule="auto"/>
        <w:jc w:val="both"/>
        <w:rPr>
          <w:rFonts w:ascii="Times New Roman" w:hAnsi="Times New Roman" w:cs="Times New Roman"/>
          <w:b/>
          <w:sz w:val="24"/>
          <w:szCs w:val="24"/>
        </w:rPr>
      </w:pPr>
      <w:r w:rsidRPr="007B6A65">
        <w:rPr>
          <w:rFonts w:ascii="Times New Roman" w:hAnsi="Times New Roman" w:cs="Times New Roman"/>
          <w:b/>
          <w:sz w:val="24"/>
          <w:szCs w:val="24"/>
        </w:rPr>
        <w:t>Art. 377</w:t>
      </w:r>
    </w:p>
    <w:p w:rsidR="006D2A2C" w:rsidRPr="007B6A65" w:rsidRDefault="00C0350B" w:rsidP="00B6310D">
      <w:pPr>
        <w:spacing w:before="120" w:after="0" w:line="360" w:lineRule="auto"/>
        <w:jc w:val="both"/>
        <w:rPr>
          <w:rFonts w:ascii="Times New Roman" w:hAnsi="Times New Roman" w:cs="Times New Roman"/>
          <w:sz w:val="24"/>
          <w:szCs w:val="24"/>
        </w:rPr>
      </w:pPr>
      <w:r w:rsidRPr="007B6A65">
        <w:rPr>
          <w:rFonts w:ascii="Times New Roman" w:hAnsi="Times New Roman" w:cs="Times New Roman"/>
          <w:sz w:val="24"/>
          <w:szCs w:val="24"/>
        </w:rPr>
        <w:t>P</w:t>
      </w:r>
      <w:r w:rsidR="00BB387A" w:rsidRPr="007B6A65">
        <w:rPr>
          <w:rFonts w:ascii="Times New Roman" w:hAnsi="Times New Roman" w:cs="Times New Roman"/>
          <w:sz w:val="24"/>
          <w:szCs w:val="24"/>
        </w:rPr>
        <w:t>roponuje się liczenie rocznego ter</w:t>
      </w:r>
      <w:r w:rsidR="00C55D5C" w:rsidRPr="007B6A65">
        <w:rPr>
          <w:rFonts w:ascii="Times New Roman" w:hAnsi="Times New Roman" w:cs="Times New Roman"/>
          <w:sz w:val="24"/>
          <w:szCs w:val="24"/>
        </w:rPr>
        <w:t>minu orzekania o zakazie prowa</w:t>
      </w:r>
      <w:r w:rsidR="00C2382A" w:rsidRPr="007B6A65">
        <w:rPr>
          <w:rFonts w:ascii="Times New Roman" w:hAnsi="Times New Roman" w:cs="Times New Roman"/>
          <w:sz w:val="24"/>
          <w:szCs w:val="24"/>
        </w:rPr>
        <w:t xml:space="preserve">dzenia działalności </w:t>
      </w:r>
      <w:r w:rsidR="008148F2" w:rsidRPr="007B6A65">
        <w:rPr>
          <w:rFonts w:ascii="Times New Roman" w:hAnsi="Times New Roman" w:cs="Times New Roman"/>
          <w:sz w:val="24"/>
          <w:szCs w:val="24"/>
        </w:rPr>
        <w:t>gospodarczej z</w:t>
      </w:r>
      <w:r w:rsidR="00C2382A" w:rsidRPr="007B6A65">
        <w:rPr>
          <w:rFonts w:ascii="Times New Roman" w:hAnsi="Times New Roman" w:cs="Times New Roman"/>
          <w:sz w:val="24"/>
          <w:szCs w:val="24"/>
        </w:rPr>
        <w:t xml:space="preserve"> przyczyn</w:t>
      </w:r>
      <w:r w:rsidR="004B1F38" w:rsidRPr="007B6A65">
        <w:rPr>
          <w:rFonts w:ascii="Times New Roman" w:hAnsi="Times New Roman" w:cs="Times New Roman"/>
          <w:sz w:val="24"/>
          <w:szCs w:val="24"/>
        </w:rPr>
        <w:t>,</w:t>
      </w:r>
      <w:r w:rsidR="00C2382A" w:rsidRPr="007B6A65">
        <w:rPr>
          <w:rFonts w:ascii="Times New Roman" w:hAnsi="Times New Roman" w:cs="Times New Roman"/>
          <w:sz w:val="24"/>
          <w:szCs w:val="24"/>
        </w:rPr>
        <w:t xml:space="preserve"> o których mowa w art. 373 ust. 1 pkt 1 i 1a </w:t>
      </w:r>
      <w:proofErr w:type="spellStart"/>
      <w:r w:rsidR="00C2382A" w:rsidRPr="007B6A65">
        <w:rPr>
          <w:rFonts w:ascii="Times New Roman" w:hAnsi="Times New Roman" w:cs="Times New Roman"/>
          <w:sz w:val="24"/>
          <w:szCs w:val="24"/>
        </w:rPr>
        <w:t>p.u</w:t>
      </w:r>
      <w:proofErr w:type="spellEnd"/>
      <w:r w:rsidR="00C2382A" w:rsidRPr="007B6A65">
        <w:rPr>
          <w:rFonts w:ascii="Times New Roman" w:hAnsi="Times New Roman" w:cs="Times New Roman"/>
          <w:sz w:val="24"/>
          <w:szCs w:val="24"/>
        </w:rPr>
        <w:t>.</w:t>
      </w:r>
      <w:r w:rsidR="001A4BF6" w:rsidRPr="007B6A65">
        <w:rPr>
          <w:rFonts w:ascii="Times New Roman" w:hAnsi="Times New Roman" w:cs="Times New Roman"/>
          <w:sz w:val="24"/>
          <w:szCs w:val="24"/>
        </w:rPr>
        <w:t xml:space="preserve"> </w:t>
      </w:r>
      <w:r w:rsidR="00BD14E6" w:rsidRPr="007B6A65">
        <w:rPr>
          <w:rFonts w:ascii="Times New Roman" w:hAnsi="Times New Roman" w:cs="Times New Roman"/>
          <w:sz w:val="24"/>
          <w:szCs w:val="24"/>
        </w:rPr>
        <w:t xml:space="preserve">i </w:t>
      </w:r>
      <w:r w:rsidR="004B1F38" w:rsidRPr="007B6A65">
        <w:rPr>
          <w:rFonts w:ascii="Times New Roman" w:hAnsi="Times New Roman" w:cs="Times New Roman"/>
          <w:sz w:val="24"/>
          <w:szCs w:val="24"/>
        </w:rPr>
        <w:t xml:space="preserve">art. </w:t>
      </w:r>
      <w:r w:rsidR="00BD14E6" w:rsidRPr="007B6A65">
        <w:rPr>
          <w:rFonts w:ascii="Times New Roman" w:hAnsi="Times New Roman" w:cs="Times New Roman"/>
          <w:sz w:val="24"/>
          <w:szCs w:val="24"/>
        </w:rPr>
        <w:t>374</w:t>
      </w:r>
      <w:r w:rsidR="00731E76" w:rsidRPr="007B6A65">
        <w:rPr>
          <w:rFonts w:ascii="Times New Roman" w:hAnsi="Times New Roman" w:cs="Times New Roman"/>
          <w:sz w:val="24"/>
          <w:szCs w:val="24"/>
        </w:rPr>
        <w:t xml:space="preserve"> </w:t>
      </w:r>
      <w:proofErr w:type="spellStart"/>
      <w:r w:rsidR="00731E76" w:rsidRPr="007B6A65">
        <w:rPr>
          <w:rFonts w:ascii="Times New Roman" w:hAnsi="Times New Roman" w:cs="Times New Roman"/>
          <w:sz w:val="24"/>
          <w:szCs w:val="24"/>
        </w:rPr>
        <w:t>p.u</w:t>
      </w:r>
      <w:proofErr w:type="spellEnd"/>
      <w:r w:rsidR="00731E76" w:rsidRPr="007B6A65">
        <w:rPr>
          <w:rFonts w:ascii="Times New Roman" w:hAnsi="Times New Roman" w:cs="Times New Roman"/>
          <w:sz w:val="24"/>
          <w:szCs w:val="24"/>
        </w:rPr>
        <w:t xml:space="preserve">. nie od zakończenia postępowania upadłościowego, ale od jego otwarcia. </w:t>
      </w:r>
      <w:r w:rsidR="00B16705" w:rsidRPr="007B6A65">
        <w:rPr>
          <w:rFonts w:ascii="Times New Roman" w:hAnsi="Times New Roman" w:cs="Times New Roman"/>
          <w:sz w:val="24"/>
          <w:szCs w:val="24"/>
        </w:rPr>
        <w:t>Skoro</w:t>
      </w:r>
      <w:r w:rsidR="00856AF4" w:rsidRPr="007B6A65">
        <w:rPr>
          <w:rFonts w:ascii="Times New Roman" w:hAnsi="Times New Roman" w:cs="Times New Roman"/>
          <w:sz w:val="24"/>
          <w:szCs w:val="24"/>
        </w:rPr>
        <w:t xml:space="preserve"> niewypłacalność dłużnika została podana do publicznej wiadomości przez obwieszczenie o ogłoszeniu upadłości lub oddaleniu wniosku </w:t>
      </w:r>
      <w:r w:rsidR="00131F8B" w:rsidRPr="007B6A65">
        <w:rPr>
          <w:rFonts w:ascii="Times New Roman" w:hAnsi="Times New Roman" w:cs="Times New Roman"/>
          <w:sz w:val="24"/>
          <w:szCs w:val="24"/>
        </w:rPr>
        <w:t xml:space="preserve">na podstawie art. 13 </w:t>
      </w:r>
      <w:proofErr w:type="spellStart"/>
      <w:r w:rsidR="00131F8B" w:rsidRPr="007B6A65">
        <w:rPr>
          <w:rFonts w:ascii="Times New Roman" w:hAnsi="Times New Roman" w:cs="Times New Roman"/>
          <w:sz w:val="24"/>
          <w:szCs w:val="24"/>
        </w:rPr>
        <w:t>p.u</w:t>
      </w:r>
      <w:proofErr w:type="spellEnd"/>
      <w:r w:rsidR="00131F8B" w:rsidRPr="007B6A65">
        <w:rPr>
          <w:rFonts w:ascii="Times New Roman" w:hAnsi="Times New Roman" w:cs="Times New Roman"/>
          <w:sz w:val="24"/>
          <w:szCs w:val="24"/>
        </w:rPr>
        <w:t xml:space="preserve">., </w:t>
      </w:r>
      <w:r w:rsidR="006C7DCA" w:rsidRPr="007B6A65">
        <w:rPr>
          <w:rFonts w:ascii="Times New Roman" w:hAnsi="Times New Roman" w:cs="Times New Roman"/>
          <w:sz w:val="24"/>
          <w:szCs w:val="24"/>
        </w:rPr>
        <w:t>nie ma uzasadnienia dla liczenia terminu przedawnienia od dnia zakończenia postępowania upadłościowego</w:t>
      </w:r>
      <w:r w:rsidR="00A911EB" w:rsidRPr="007B6A65">
        <w:rPr>
          <w:rFonts w:ascii="Times New Roman" w:hAnsi="Times New Roman" w:cs="Times New Roman"/>
          <w:sz w:val="24"/>
          <w:szCs w:val="24"/>
        </w:rPr>
        <w:t>, co może być znacznie przesunięte w czasie, podczas gdy istotą orzeczenia zakazu we wskazanych wyżej przypadkach jest zachowanie upadłego przed ogłoszenie</w:t>
      </w:r>
      <w:r w:rsidR="00A47C7F" w:rsidRPr="007B6A65">
        <w:rPr>
          <w:rFonts w:ascii="Times New Roman" w:hAnsi="Times New Roman" w:cs="Times New Roman"/>
          <w:sz w:val="24"/>
          <w:szCs w:val="24"/>
        </w:rPr>
        <w:t>m</w:t>
      </w:r>
      <w:r w:rsidR="00A911EB" w:rsidRPr="007B6A65">
        <w:rPr>
          <w:rFonts w:ascii="Times New Roman" w:hAnsi="Times New Roman" w:cs="Times New Roman"/>
          <w:sz w:val="24"/>
          <w:szCs w:val="24"/>
        </w:rPr>
        <w:t xml:space="preserve"> upadłości</w:t>
      </w:r>
      <w:r w:rsidR="006C7DCA" w:rsidRPr="007B6A65">
        <w:rPr>
          <w:rFonts w:ascii="Times New Roman" w:hAnsi="Times New Roman" w:cs="Times New Roman"/>
          <w:sz w:val="24"/>
          <w:szCs w:val="24"/>
        </w:rPr>
        <w:t>.</w:t>
      </w:r>
      <w:r w:rsidR="00A911EB" w:rsidRPr="007B6A65">
        <w:rPr>
          <w:rFonts w:ascii="Times New Roman" w:hAnsi="Times New Roman" w:cs="Times New Roman"/>
          <w:sz w:val="24"/>
          <w:szCs w:val="24"/>
        </w:rPr>
        <w:t xml:space="preserve"> W pozostałych przypadkach pozostawia się dotychczasową regułę liczenia przedawnienia albo od dnia </w:t>
      </w:r>
      <w:r w:rsidR="008249A6" w:rsidRPr="007B6A65">
        <w:rPr>
          <w:rFonts w:ascii="Times New Roman" w:hAnsi="Times New Roman" w:cs="Times New Roman"/>
          <w:sz w:val="24"/>
          <w:szCs w:val="24"/>
        </w:rPr>
        <w:t>zaistnienia stanu niewypłacalności (brak rozstrzygnięcia</w:t>
      </w:r>
      <w:r w:rsidR="006D2A2C" w:rsidRPr="007B6A65">
        <w:rPr>
          <w:rFonts w:ascii="Times New Roman" w:hAnsi="Times New Roman" w:cs="Times New Roman"/>
          <w:sz w:val="24"/>
          <w:szCs w:val="24"/>
        </w:rPr>
        <w:t xml:space="preserve"> </w:t>
      </w:r>
      <w:r w:rsidR="008249A6" w:rsidRPr="007B6A65">
        <w:rPr>
          <w:rFonts w:ascii="Times New Roman" w:hAnsi="Times New Roman" w:cs="Times New Roman"/>
          <w:sz w:val="24"/>
          <w:szCs w:val="24"/>
        </w:rPr>
        <w:t>w przedmiocie niewypłacalności)</w:t>
      </w:r>
      <w:r w:rsidR="004B1F38" w:rsidRPr="007B6A65">
        <w:rPr>
          <w:rFonts w:ascii="Times New Roman" w:hAnsi="Times New Roman" w:cs="Times New Roman"/>
          <w:sz w:val="24"/>
          <w:szCs w:val="24"/>
        </w:rPr>
        <w:t>,</w:t>
      </w:r>
      <w:r w:rsidR="008249A6" w:rsidRPr="007B6A65">
        <w:rPr>
          <w:rFonts w:ascii="Times New Roman" w:hAnsi="Times New Roman" w:cs="Times New Roman"/>
          <w:sz w:val="24"/>
          <w:szCs w:val="24"/>
        </w:rPr>
        <w:t xml:space="preserve"> albo zakończenia postępowania (przypadki opisane w art. 3</w:t>
      </w:r>
      <w:r w:rsidR="003545C2" w:rsidRPr="007B6A65">
        <w:rPr>
          <w:rFonts w:ascii="Times New Roman" w:hAnsi="Times New Roman" w:cs="Times New Roman"/>
          <w:sz w:val="24"/>
          <w:szCs w:val="24"/>
        </w:rPr>
        <w:t>73 ust. 1 pkt 2</w:t>
      </w:r>
      <w:r w:rsidR="00CD27C3" w:rsidRPr="007B6A65">
        <w:rPr>
          <w:rFonts w:ascii="Times New Roman" w:hAnsi="Times New Roman" w:cs="Times New Roman"/>
          <w:sz w:val="24"/>
          <w:szCs w:val="24"/>
        </w:rPr>
        <w:t>–</w:t>
      </w:r>
      <w:r w:rsidR="003545C2" w:rsidRPr="007B6A65">
        <w:rPr>
          <w:rFonts w:ascii="Times New Roman" w:hAnsi="Times New Roman" w:cs="Times New Roman"/>
          <w:sz w:val="24"/>
          <w:szCs w:val="24"/>
        </w:rPr>
        <w:t xml:space="preserve">4). </w:t>
      </w:r>
    </w:p>
    <w:p w:rsidR="006D2A2C" w:rsidRPr="007B6A65" w:rsidRDefault="006D2A2C" w:rsidP="00C2619D">
      <w:pPr>
        <w:spacing w:before="240" w:after="0" w:line="360" w:lineRule="auto"/>
        <w:jc w:val="both"/>
        <w:rPr>
          <w:rFonts w:ascii="Times New Roman" w:hAnsi="Times New Roman" w:cs="Times New Roman"/>
          <w:b/>
          <w:sz w:val="24"/>
          <w:szCs w:val="24"/>
        </w:rPr>
      </w:pPr>
      <w:r w:rsidRPr="007B6A65">
        <w:rPr>
          <w:rFonts w:ascii="Times New Roman" w:hAnsi="Times New Roman" w:cs="Times New Roman"/>
          <w:b/>
          <w:sz w:val="24"/>
          <w:szCs w:val="24"/>
        </w:rPr>
        <w:t>Art. 425g, a</w:t>
      </w:r>
      <w:r w:rsidR="00335296" w:rsidRPr="007B6A65">
        <w:rPr>
          <w:rFonts w:ascii="Times New Roman" w:hAnsi="Times New Roman" w:cs="Times New Roman"/>
          <w:b/>
          <w:sz w:val="24"/>
          <w:szCs w:val="24"/>
        </w:rPr>
        <w:t>rt.</w:t>
      </w:r>
      <w:r w:rsidR="00070CC2" w:rsidRPr="007B6A65">
        <w:rPr>
          <w:rFonts w:ascii="Times New Roman" w:hAnsi="Times New Roman" w:cs="Times New Roman"/>
          <w:b/>
          <w:sz w:val="24"/>
          <w:szCs w:val="24"/>
        </w:rPr>
        <w:t xml:space="preserve"> 425</w:t>
      </w:r>
      <w:r w:rsidR="00335296" w:rsidRPr="007B6A65">
        <w:rPr>
          <w:rFonts w:ascii="Times New Roman" w:hAnsi="Times New Roman" w:cs="Times New Roman"/>
          <w:b/>
          <w:sz w:val="24"/>
          <w:szCs w:val="24"/>
        </w:rPr>
        <w:t>i</w:t>
      </w:r>
      <w:r w:rsidR="00070CC2" w:rsidRPr="007B6A65">
        <w:rPr>
          <w:rFonts w:ascii="Times New Roman" w:hAnsi="Times New Roman" w:cs="Times New Roman"/>
          <w:b/>
          <w:sz w:val="24"/>
          <w:szCs w:val="24"/>
        </w:rPr>
        <w:t>,</w:t>
      </w:r>
      <w:r w:rsidRPr="007B6A65">
        <w:rPr>
          <w:rFonts w:ascii="Times New Roman" w:hAnsi="Times New Roman" w:cs="Times New Roman"/>
          <w:b/>
          <w:sz w:val="24"/>
          <w:szCs w:val="24"/>
        </w:rPr>
        <w:t xml:space="preserve"> a</w:t>
      </w:r>
      <w:r w:rsidR="00335296" w:rsidRPr="007B6A65">
        <w:rPr>
          <w:rFonts w:ascii="Times New Roman" w:hAnsi="Times New Roman" w:cs="Times New Roman"/>
          <w:b/>
          <w:sz w:val="24"/>
          <w:szCs w:val="24"/>
        </w:rPr>
        <w:t xml:space="preserve">rt. 434a oraz w art. 361 Prawa restrukturyzacyjnego </w:t>
      </w:r>
    </w:p>
    <w:p w:rsidR="006D2A2C" w:rsidRPr="007B6A65" w:rsidRDefault="00335296" w:rsidP="00B6310D">
      <w:pPr>
        <w:spacing w:before="120" w:after="0" w:line="360" w:lineRule="auto"/>
        <w:jc w:val="both"/>
        <w:rPr>
          <w:rFonts w:ascii="Times New Roman" w:hAnsi="Times New Roman" w:cs="Times New Roman"/>
          <w:b/>
          <w:sz w:val="24"/>
          <w:szCs w:val="24"/>
        </w:rPr>
      </w:pPr>
      <w:r w:rsidRPr="007B6A65">
        <w:rPr>
          <w:rFonts w:ascii="Times New Roman" w:hAnsi="Times New Roman" w:cs="Times New Roman"/>
          <w:sz w:val="24"/>
          <w:szCs w:val="24"/>
        </w:rPr>
        <w:t>Zmiany wprowadzone w celu wyjaśnienia wątpliwości związanych z sytuacją prawną wierzycieli umów deweloperskich</w:t>
      </w:r>
      <w:r w:rsidR="004B1F38" w:rsidRPr="007B6A65">
        <w:rPr>
          <w:rFonts w:ascii="Times New Roman" w:hAnsi="Times New Roman" w:cs="Times New Roman"/>
          <w:sz w:val="24"/>
          <w:szCs w:val="24"/>
        </w:rPr>
        <w:t>,</w:t>
      </w:r>
      <w:r w:rsidRPr="007B6A65">
        <w:rPr>
          <w:rFonts w:ascii="Times New Roman" w:hAnsi="Times New Roman" w:cs="Times New Roman"/>
          <w:sz w:val="24"/>
          <w:szCs w:val="24"/>
        </w:rPr>
        <w:t xml:space="preserve"> wobec których wydana została zgoda lub zobowiązanie do wydania zgody na </w:t>
      </w:r>
      <w:proofErr w:type="spellStart"/>
      <w:r w:rsidRPr="007B6A65">
        <w:rPr>
          <w:rFonts w:ascii="Times New Roman" w:hAnsi="Times New Roman" w:cs="Times New Roman"/>
          <w:sz w:val="24"/>
          <w:szCs w:val="24"/>
        </w:rPr>
        <w:t>bezobciążeniowe</w:t>
      </w:r>
      <w:proofErr w:type="spellEnd"/>
      <w:r w:rsidRPr="007B6A65">
        <w:rPr>
          <w:rFonts w:ascii="Times New Roman" w:hAnsi="Times New Roman" w:cs="Times New Roman"/>
          <w:sz w:val="24"/>
          <w:szCs w:val="24"/>
        </w:rPr>
        <w:t xml:space="preserve"> wyodrębnienie lokalu mieszkalnego, w sytuacji niewypłacalności banku lub dewelopera.</w:t>
      </w:r>
    </w:p>
    <w:p w:rsidR="00335296" w:rsidRPr="007B6A65" w:rsidRDefault="00335296" w:rsidP="00B6310D">
      <w:pPr>
        <w:spacing w:before="120" w:after="0" w:line="360" w:lineRule="auto"/>
        <w:jc w:val="both"/>
        <w:rPr>
          <w:rFonts w:ascii="Times New Roman" w:hAnsi="Times New Roman" w:cs="Times New Roman"/>
          <w:b/>
          <w:sz w:val="24"/>
          <w:szCs w:val="24"/>
        </w:rPr>
      </w:pPr>
      <w:r w:rsidRPr="007B6A65">
        <w:rPr>
          <w:rFonts w:ascii="Times New Roman" w:hAnsi="Times New Roman" w:cs="Times New Roman"/>
          <w:sz w:val="24"/>
          <w:szCs w:val="24"/>
        </w:rPr>
        <w:t xml:space="preserve">Zmiany w art. 425g </w:t>
      </w:r>
      <w:proofErr w:type="spellStart"/>
      <w:r w:rsidRPr="007B6A65">
        <w:rPr>
          <w:rFonts w:ascii="Times New Roman" w:hAnsi="Times New Roman" w:cs="Times New Roman"/>
          <w:sz w:val="24"/>
          <w:szCs w:val="24"/>
        </w:rPr>
        <w:t>p.u</w:t>
      </w:r>
      <w:proofErr w:type="spellEnd"/>
      <w:r w:rsidRPr="007B6A65">
        <w:rPr>
          <w:rFonts w:ascii="Times New Roman" w:hAnsi="Times New Roman" w:cs="Times New Roman"/>
          <w:sz w:val="24"/>
          <w:szCs w:val="24"/>
        </w:rPr>
        <w:t xml:space="preserve">. i art. 361 </w:t>
      </w:r>
      <w:proofErr w:type="spellStart"/>
      <w:r w:rsidRPr="007B6A65">
        <w:rPr>
          <w:rFonts w:ascii="Times New Roman" w:hAnsi="Times New Roman" w:cs="Times New Roman"/>
          <w:sz w:val="24"/>
          <w:szCs w:val="24"/>
        </w:rPr>
        <w:t>p.r.</w:t>
      </w:r>
      <w:proofErr w:type="spellEnd"/>
      <w:r w:rsidRPr="007B6A65">
        <w:rPr>
          <w:rFonts w:ascii="Times New Roman" w:hAnsi="Times New Roman" w:cs="Times New Roman"/>
          <w:sz w:val="24"/>
          <w:szCs w:val="24"/>
        </w:rPr>
        <w:t xml:space="preserve"> mają znaczenie precyzujące, gdyż już na gruncie obecnego stanu prawnego promesa zgody na </w:t>
      </w:r>
      <w:proofErr w:type="spellStart"/>
      <w:r w:rsidRPr="007B6A65">
        <w:rPr>
          <w:rFonts w:ascii="Times New Roman" w:hAnsi="Times New Roman" w:cs="Times New Roman"/>
          <w:sz w:val="24"/>
          <w:szCs w:val="24"/>
        </w:rPr>
        <w:t>bezobciążeniowe</w:t>
      </w:r>
      <w:proofErr w:type="spellEnd"/>
      <w:r w:rsidRPr="007B6A65">
        <w:rPr>
          <w:rFonts w:ascii="Times New Roman" w:hAnsi="Times New Roman" w:cs="Times New Roman"/>
          <w:sz w:val="24"/>
          <w:szCs w:val="24"/>
        </w:rPr>
        <w:t xml:space="preserve"> wyodrębnienie lokalu zachowuje ważność i skuteczność w razie otwarcia postępowania restrukturyzacyjnego wobec dewelopera albo w razie kontynuacji przedsięwzięcia deweloperskiego w postępowaniu upadłościowym. </w:t>
      </w:r>
      <w:r w:rsidR="00070CC2" w:rsidRPr="007B6A65">
        <w:rPr>
          <w:rFonts w:ascii="Times New Roman" w:hAnsi="Times New Roman" w:cs="Times New Roman"/>
          <w:sz w:val="24"/>
          <w:szCs w:val="24"/>
        </w:rPr>
        <w:t>Zmiana stanu prawnego będzie wynikała z wprowadzenia</w:t>
      </w:r>
      <w:r w:rsidRPr="007B6A65">
        <w:rPr>
          <w:rFonts w:ascii="Times New Roman" w:hAnsi="Times New Roman" w:cs="Times New Roman"/>
          <w:sz w:val="24"/>
          <w:szCs w:val="24"/>
        </w:rPr>
        <w:t xml:space="preserve"> art. 425i </w:t>
      </w:r>
      <w:proofErr w:type="spellStart"/>
      <w:r w:rsidRPr="007B6A65">
        <w:rPr>
          <w:rFonts w:ascii="Times New Roman" w:hAnsi="Times New Roman" w:cs="Times New Roman"/>
          <w:sz w:val="24"/>
          <w:szCs w:val="24"/>
        </w:rPr>
        <w:t>p.u</w:t>
      </w:r>
      <w:proofErr w:type="spellEnd"/>
      <w:r w:rsidRPr="007B6A65">
        <w:rPr>
          <w:rFonts w:ascii="Times New Roman" w:hAnsi="Times New Roman" w:cs="Times New Roman"/>
          <w:sz w:val="24"/>
          <w:szCs w:val="24"/>
        </w:rPr>
        <w:t xml:space="preserve">., gdyż na gruncie obecnych przepisów promesa zgody na </w:t>
      </w:r>
      <w:proofErr w:type="spellStart"/>
      <w:r w:rsidRPr="007B6A65">
        <w:rPr>
          <w:rFonts w:ascii="Times New Roman" w:hAnsi="Times New Roman" w:cs="Times New Roman"/>
          <w:sz w:val="24"/>
          <w:szCs w:val="24"/>
        </w:rPr>
        <w:t>bezobciążeniowe</w:t>
      </w:r>
      <w:proofErr w:type="spellEnd"/>
      <w:r w:rsidRPr="007B6A65">
        <w:rPr>
          <w:rFonts w:ascii="Times New Roman" w:hAnsi="Times New Roman" w:cs="Times New Roman"/>
          <w:sz w:val="24"/>
          <w:szCs w:val="24"/>
        </w:rPr>
        <w:t xml:space="preserve"> wyodrębnienie lokalu nie wpływa na kolejność zaspokojenia z kwot uzyskanych z likwidacji nieruchomości. </w:t>
      </w:r>
    </w:p>
    <w:p w:rsidR="0025483C" w:rsidRPr="007B6A65" w:rsidRDefault="00335296" w:rsidP="00B6310D">
      <w:pPr>
        <w:spacing w:before="120" w:after="0" w:line="360" w:lineRule="auto"/>
        <w:jc w:val="both"/>
        <w:rPr>
          <w:rFonts w:ascii="Times New Roman" w:hAnsi="Times New Roman" w:cs="Times New Roman"/>
          <w:sz w:val="24"/>
          <w:szCs w:val="24"/>
        </w:rPr>
      </w:pPr>
      <w:r w:rsidRPr="007B6A65">
        <w:rPr>
          <w:rFonts w:ascii="Times New Roman" w:hAnsi="Times New Roman" w:cs="Times New Roman"/>
          <w:sz w:val="24"/>
          <w:szCs w:val="24"/>
        </w:rPr>
        <w:t xml:space="preserve">Z uwagi na obligacyjny charakter promesy zgody na </w:t>
      </w:r>
      <w:proofErr w:type="spellStart"/>
      <w:r w:rsidRPr="007B6A65">
        <w:rPr>
          <w:rFonts w:ascii="Times New Roman" w:hAnsi="Times New Roman" w:cs="Times New Roman"/>
          <w:sz w:val="24"/>
          <w:szCs w:val="24"/>
        </w:rPr>
        <w:t>bezobciążeniowe</w:t>
      </w:r>
      <w:proofErr w:type="spellEnd"/>
      <w:r w:rsidRPr="007B6A65">
        <w:rPr>
          <w:rFonts w:ascii="Times New Roman" w:hAnsi="Times New Roman" w:cs="Times New Roman"/>
          <w:sz w:val="24"/>
          <w:szCs w:val="24"/>
        </w:rPr>
        <w:t xml:space="preserve"> wyodrębnienie lokalu nieujawnionej w księdze wieczystej zmiana kolejności zaspokojenia wynikająca</w:t>
      </w:r>
      <w:r w:rsidR="00B72EC4" w:rsidRPr="007B6A65">
        <w:rPr>
          <w:rFonts w:ascii="Times New Roman" w:hAnsi="Times New Roman" w:cs="Times New Roman"/>
          <w:sz w:val="24"/>
          <w:szCs w:val="24"/>
        </w:rPr>
        <w:t xml:space="preserve"> </w:t>
      </w:r>
      <w:r w:rsidRPr="007B6A65">
        <w:rPr>
          <w:rFonts w:ascii="Times New Roman" w:hAnsi="Times New Roman" w:cs="Times New Roman"/>
          <w:sz w:val="24"/>
          <w:szCs w:val="24"/>
        </w:rPr>
        <w:t xml:space="preserve">z proponowanej zmiany art. 425i </w:t>
      </w:r>
      <w:proofErr w:type="spellStart"/>
      <w:r w:rsidRPr="007B6A65">
        <w:rPr>
          <w:rFonts w:ascii="Times New Roman" w:hAnsi="Times New Roman" w:cs="Times New Roman"/>
          <w:sz w:val="24"/>
          <w:szCs w:val="24"/>
        </w:rPr>
        <w:t>p.u</w:t>
      </w:r>
      <w:proofErr w:type="spellEnd"/>
      <w:r w:rsidRPr="007B6A65">
        <w:rPr>
          <w:rFonts w:ascii="Times New Roman" w:hAnsi="Times New Roman" w:cs="Times New Roman"/>
          <w:sz w:val="24"/>
          <w:szCs w:val="24"/>
        </w:rPr>
        <w:t>. objęłaby tylko przypadki, w których bank udzielający promesy pozostaje wierzycielem hipotecznym. Promesa nieujawniona w księdze wieczystej nie jest bowiem elementem treści hipoteki i nie może zyskać sk</w:t>
      </w:r>
      <w:r w:rsidR="006D2A2C" w:rsidRPr="007B6A65">
        <w:rPr>
          <w:rFonts w:ascii="Times New Roman" w:hAnsi="Times New Roman" w:cs="Times New Roman"/>
          <w:sz w:val="24"/>
          <w:szCs w:val="24"/>
        </w:rPr>
        <w:t xml:space="preserve">uteczności wobec osób trzecich, </w:t>
      </w:r>
      <w:r w:rsidRPr="007B6A65">
        <w:rPr>
          <w:rFonts w:ascii="Times New Roman" w:hAnsi="Times New Roman" w:cs="Times New Roman"/>
          <w:sz w:val="24"/>
          <w:szCs w:val="24"/>
        </w:rPr>
        <w:t xml:space="preserve">w szczególności wierzyciela, który nabyłby hipotekę wskutek nabycia zabezpieczonej wierzytelności (np. innego banku przejmującego portfel należności kredytowych banku w upadłości lub przymusowej restrukturyzacji). W zakresie dotyczącym zgody na </w:t>
      </w:r>
      <w:proofErr w:type="spellStart"/>
      <w:r w:rsidRPr="007B6A65">
        <w:rPr>
          <w:rFonts w:ascii="Times New Roman" w:hAnsi="Times New Roman" w:cs="Times New Roman"/>
          <w:sz w:val="24"/>
          <w:szCs w:val="24"/>
        </w:rPr>
        <w:t>bezobciążeniowe</w:t>
      </w:r>
      <w:proofErr w:type="spellEnd"/>
      <w:r w:rsidRPr="007B6A65">
        <w:rPr>
          <w:rFonts w:ascii="Times New Roman" w:hAnsi="Times New Roman" w:cs="Times New Roman"/>
          <w:sz w:val="24"/>
          <w:szCs w:val="24"/>
        </w:rPr>
        <w:t xml:space="preserve"> wyodrębnienie lokalu przepis ten nie dawałby zatem pełnej ochrony nabywcy lokalu w przypadku prowadzenia postępowania upadłościowego wobec dewelopera, jeżeli doszłoby do likwidacji nieruchomości, na której prowadzone jest przedsięwzięcie deweloperskie, a jednocześnie doszłoby do przeniesienia należności kredytowych banku. Wydaje się, że taka luka jest nie do uniknięcia z uwagi na obligacyjny charakter promesy, która ze względu na swoją naturę prawną nie jest w stanie dawać ochrony porównywalnej ze skuteczną wobec osób trzecich zgodą na </w:t>
      </w:r>
      <w:proofErr w:type="spellStart"/>
      <w:r w:rsidRPr="007B6A65">
        <w:rPr>
          <w:rFonts w:ascii="Times New Roman" w:hAnsi="Times New Roman" w:cs="Times New Roman"/>
          <w:sz w:val="24"/>
          <w:szCs w:val="24"/>
        </w:rPr>
        <w:t>bezobciążeniowe</w:t>
      </w:r>
      <w:proofErr w:type="spellEnd"/>
      <w:r w:rsidRPr="007B6A65">
        <w:rPr>
          <w:rFonts w:ascii="Times New Roman" w:hAnsi="Times New Roman" w:cs="Times New Roman"/>
          <w:sz w:val="24"/>
          <w:szCs w:val="24"/>
        </w:rPr>
        <w:t xml:space="preserve"> wyodrębnienie lokalu wpisaną do księgi wieczystej. Nabywca wierzytelności kredytowych mógłby jednakże przejąć zobowiązanie wynikające z promesy na ogólnych zasadach prawa zobowiązań, np. wstępując w całość praw i obowiązków banku z umowy kredytu.</w:t>
      </w:r>
    </w:p>
    <w:p w:rsidR="00335296" w:rsidRPr="007B6A65" w:rsidRDefault="0025483C" w:rsidP="005259FA">
      <w:pPr>
        <w:spacing w:before="240" w:after="0" w:line="360" w:lineRule="auto"/>
        <w:jc w:val="both"/>
        <w:rPr>
          <w:rFonts w:ascii="Times New Roman" w:hAnsi="Times New Roman" w:cs="Times New Roman"/>
          <w:b/>
          <w:sz w:val="24"/>
          <w:szCs w:val="24"/>
        </w:rPr>
      </w:pPr>
      <w:r w:rsidRPr="007B6A65">
        <w:rPr>
          <w:rFonts w:ascii="Times New Roman" w:hAnsi="Times New Roman" w:cs="Times New Roman"/>
          <w:b/>
          <w:sz w:val="24"/>
          <w:szCs w:val="24"/>
        </w:rPr>
        <w:t xml:space="preserve">Zmiany w części </w:t>
      </w:r>
      <w:r w:rsidR="001225B9" w:rsidRPr="007B6A65">
        <w:rPr>
          <w:rFonts w:ascii="Times New Roman" w:hAnsi="Times New Roman" w:cs="Times New Roman"/>
          <w:b/>
          <w:sz w:val="24"/>
          <w:szCs w:val="24"/>
        </w:rPr>
        <w:t>III</w:t>
      </w:r>
      <w:r w:rsidR="008F3943" w:rsidRPr="007B6A65">
        <w:rPr>
          <w:rFonts w:ascii="Times New Roman" w:hAnsi="Times New Roman" w:cs="Times New Roman"/>
          <w:b/>
          <w:sz w:val="24"/>
          <w:szCs w:val="24"/>
        </w:rPr>
        <w:t xml:space="preserve"> w </w:t>
      </w:r>
      <w:r w:rsidR="004B1F38" w:rsidRPr="007B6A65">
        <w:rPr>
          <w:rFonts w:ascii="Times New Roman" w:hAnsi="Times New Roman" w:cs="Times New Roman"/>
          <w:b/>
          <w:sz w:val="24"/>
          <w:szCs w:val="24"/>
        </w:rPr>
        <w:t>tytule V</w:t>
      </w:r>
    </w:p>
    <w:p w:rsidR="0025483C" w:rsidRPr="007B6A65" w:rsidRDefault="0025483C" w:rsidP="00B6310D">
      <w:pPr>
        <w:spacing w:before="120" w:after="0" w:line="360" w:lineRule="auto"/>
        <w:jc w:val="both"/>
        <w:rPr>
          <w:rFonts w:ascii="Times New Roman" w:hAnsi="Times New Roman" w:cs="Times New Roman"/>
          <w:sz w:val="24"/>
          <w:szCs w:val="24"/>
        </w:rPr>
      </w:pPr>
      <w:r w:rsidRPr="007B6A65">
        <w:rPr>
          <w:rFonts w:ascii="Times New Roman" w:hAnsi="Times New Roman" w:cs="Times New Roman"/>
          <w:sz w:val="24"/>
          <w:szCs w:val="24"/>
        </w:rPr>
        <w:t xml:space="preserve">Kluczową zmianą w </w:t>
      </w:r>
      <w:r w:rsidR="00A801CF" w:rsidRPr="007B6A65">
        <w:rPr>
          <w:rFonts w:ascii="Times New Roman" w:hAnsi="Times New Roman" w:cs="Times New Roman"/>
          <w:sz w:val="24"/>
          <w:szCs w:val="24"/>
        </w:rPr>
        <w:t xml:space="preserve">obowiązującym obecnie modelu upadłości osób fizycznych nieprowadzących działalności gospodarczej jest wprowadzenie możliwości </w:t>
      </w:r>
      <w:r w:rsidR="00A22082" w:rsidRPr="007B6A65">
        <w:rPr>
          <w:rFonts w:ascii="Times New Roman" w:hAnsi="Times New Roman" w:cs="Times New Roman"/>
          <w:sz w:val="24"/>
          <w:szCs w:val="24"/>
        </w:rPr>
        <w:t>przeprowadzenia postępowania zmierzającego do oddłużenia</w:t>
      </w:r>
      <w:r w:rsidR="004B1F38" w:rsidRPr="007B6A65">
        <w:rPr>
          <w:rFonts w:ascii="Times New Roman" w:hAnsi="Times New Roman" w:cs="Times New Roman"/>
          <w:sz w:val="24"/>
          <w:szCs w:val="24"/>
        </w:rPr>
        <w:t xml:space="preserve"> </w:t>
      </w:r>
      <w:r w:rsidR="00082B6A" w:rsidRPr="007B6A65">
        <w:rPr>
          <w:rFonts w:ascii="Times New Roman" w:hAnsi="Times New Roman" w:cs="Times New Roman"/>
          <w:sz w:val="24"/>
          <w:szCs w:val="24"/>
        </w:rPr>
        <w:t xml:space="preserve">takiej osoby w </w:t>
      </w:r>
      <w:r w:rsidR="00A22082" w:rsidRPr="007B6A65">
        <w:rPr>
          <w:rFonts w:ascii="Times New Roman" w:hAnsi="Times New Roman" w:cs="Times New Roman"/>
          <w:sz w:val="24"/>
          <w:szCs w:val="24"/>
        </w:rPr>
        <w:t>trzech</w:t>
      </w:r>
      <w:r w:rsidR="00082B6A" w:rsidRPr="007B6A65">
        <w:rPr>
          <w:rFonts w:ascii="Times New Roman" w:hAnsi="Times New Roman" w:cs="Times New Roman"/>
          <w:sz w:val="24"/>
          <w:szCs w:val="24"/>
        </w:rPr>
        <w:t xml:space="preserve"> trybach:</w:t>
      </w:r>
    </w:p>
    <w:p w:rsidR="00082B6A" w:rsidRPr="007B6A65" w:rsidRDefault="004B1F38" w:rsidP="00B6310D">
      <w:pPr>
        <w:pStyle w:val="Akapitzlist"/>
        <w:numPr>
          <w:ilvl w:val="0"/>
          <w:numId w:val="22"/>
        </w:numPr>
        <w:spacing w:before="120" w:after="0" w:line="360" w:lineRule="auto"/>
        <w:ind w:left="476" w:hanging="476"/>
        <w:contextualSpacing w:val="0"/>
        <w:jc w:val="both"/>
        <w:rPr>
          <w:rFonts w:ascii="Times New Roman" w:hAnsi="Times New Roman" w:cs="Times New Roman"/>
          <w:sz w:val="24"/>
          <w:szCs w:val="24"/>
        </w:rPr>
      </w:pPr>
      <w:r w:rsidRPr="007B6A65">
        <w:rPr>
          <w:rFonts w:ascii="Times New Roman" w:hAnsi="Times New Roman" w:cs="Times New Roman"/>
          <w:sz w:val="24"/>
          <w:szCs w:val="24"/>
        </w:rPr>
        <w:t>na podstawie przepisów ogólnych</w:t>
      </w:r>
      <w:r w:rsidR="00082B6A" w:rsidRPr="007B6A65">
        <w:rPr>
          <w:rFonts w:ascii="Times New Roman" w:hAnsi="Times New Roman" w:cs="Times New Roman"/>
          <w:sz w:val="24"/>
          <w:szCs w:val="24"/>
        </w:rPr>
        <w:t xml:space="preserve"> dotyczących, co do zasady, </w:t>
      </w:r>
      <w:r w:rsidR="00132AF7" w:rsidRPr="007B6A65">
        <w:rPr>
          <w:rFonts w:ascii="Times New Roman" w:hAnsi="Times New Roman" w:cs="Times New Roman"/>
          <w:sz w:val="24"/>
          <w:szCs w:val="24"/>
        </w:rPr>
        <w:t>przedsiębiorców</w:t>
      </w:r>
      <w:r w:rsidR="00461B63" w:rsidRPr="007B6A65">
        <w:rPr>
          <w:rFonts w:ascii="Times New Roman" w:hAnsi="Times New Roman" w:cs="Times New Roman"/>
          <w:sz w:val="24"/>
          <w:szCs w:val="24"/>
        </w:rPr>
        <w:t xml:space="preserve"> z możliwością wykorzystania także procedury przygotowanej likwidacji</w:t>
      </w:r>
      <w:r w:rsidR="00132AF7" w:rsidRPr="007B6A65">
        <w:rPr>
          <w:rFonts w:ascii="Times New Roman" w:hAnsi="Times New Roman" w:cs="Times New Roman"/>
          <w:sz w:val="24"/>
          <w:szCs w:val="24"/>
        </w:rPr>
        <w:t>;</w:t>
      </w:r>
    </w:p>
    <w:p w:rsidR="00132AF7" w:rsidRPr="007B6A65" w:rsidRDefault="00132AF7" w:rsidP="00B6310D">
      <w:pPr>
        <w:pStyle w:val="Akapitzlist"/>
        <w:numPr>
          <w:ilvl w:val="0"/>
          <w:numId w:val="22"/>
        </w:numPr>
        <w:spacing w:before="120" w:after="0" w:line="360" w:lineRule="auto"/>
        <w:ind w:left="476" w:hanging="476"/>
        <w:contextualSpacing w:val="0"/>
        <w:jc w:val="both"/>
        <w:rPr>
          <w:rFonts w:ascii="Times New Roman" w:hAnsi="Times New Roman" w:cs="Times New Roman"/>
          <w:sz w:val="24"/>
          <w:szCs w:val="24"/>
        </w:rPr>
      </w:pPr>
      <w:r w:rsidRPr="007B6A65">
        <w:rPr>
          <w:rFonts w:ascii="Times New Roman" w:hAnsi="Times New Roman" w:cs="Times New Roman"/>
          <w:sz w:val="24"/>
          <w:szCs w:val="24"/>
        </w:rPr>
        <w:t>w drodze zawarcia układu na zgromadzeniu wierzycieli, bez ogłaszania upadłości;</w:t>
      </w:r>
    </w:p>
    <w:p w:rsidR="00132AF7" w:rsidRPr="007B6A65" w:rsidRDefault="00082B6A" w:rsidP="00B6310D">
      <w:pPr>
        <w:pStyle w:val="Akapitzlist"/>
        <w:numPr>
          <w:ilvl w:val="0"/>
          <w:numId w:val="22"/>
        </w:numPr>
        <w:spacing w:before="120" w:after="0" w:line="360" w:lineRule="auto"/>
        <w:ind w:left="476" w:hanging="476"/>
        <w:contextualSpacing w:val="0"/>
        <w:jc w:val="both"/>
        <w:rPr>
          <w:rFonts w:ascii="Times New Roman" w:hAnsi="Times New Roman" w:cs="Times New Roman"/>
          <w:sz w:val="24"/>
          <w:szCs w:val="24"/>
        </w:rPr>
      </w:pPr>
      <w:r w:rsidRPr="007B6A65">
        <w:rPr>
          <w:rFonts w:ascii="Times New Roman" w:hAnsi="Times New Roman" w:cs="Times New Roman"/>
          <w:sz w:val="24"/>
          <w:szCs w:val="24"/>
        </w:rPr>
        <w:t xml:space="preserve">w uproszczonej procedurze </w:t>
      </w:r>
      <w:r w:rsidR="00132AF7" w:rsidRPr="007B6A65">
        <w:rPr>
          <w:rFonts w:ascii="Times New Roman" w:hAnsi="Times New Roman" w:cs="Times New Roman"/>
          <w:sz w:val="24"/>
          <w:szCs w:val="24"/>
        </w:rPr>
        <w:t xml:space="preserve">upadłościowej </w:t>
      </w:r>
      <w:r w:rsidRPr="007B6A65">
        <w:rPr>
          <w:rFonts w:ascii="Times New Roman" w:hAnsi="Times New Roman" w:cs="Times New Roman"/>
          <w:sz w:val="24"/>
          <w:szCs w:val="24"/>
        </w:rPr>
        <w:t xml:space="preserve">przewidzianej w Tytule V w Dziale II. </w:t>
      </w:r>
    </w:p>
    <w:p w:rsidR="001904D1" w:rsidRPr="007B6A65" w:rsidRDefault="00C03245" w:rsidP="00B6310D">
      <w:pPr>
        <w:spacing w:before="120" w:after="0" w:line="360" w:lineRule="auto"/>
        <w:jc w:val="both"/>
        <w:rPr>
          <w:rFonts w:ascii="Times New Roman" w:hAnsi="Times New Roman" w:cs="Times New Roman"/>
          <w:sz w:val="24"/>
          <w:szCs w:val="24"/>
        </w:rPr>
      </w:pPr>
      <w:r w:rsidRPr="007B6A65">
        <w:rPr>
          <w:rFonts w:ascii="Times New Roman" w:hAnsi="Times New Roman" w:cs="Times New Roman"/>
          <w:sz w:val="24"/>
          <w:szCs w:val="24"/>
        </w:rPr>
        <w:t xml:space="preserve">Dłużnik będzie miał możliwość dokonania wyboru właściwej dla siebie drogi prowadzącej do oddłużenia. Podstawowym warunkiem skorzystania z procedur oddłużeniowych jest fakt pozostawania </w:t>
      </w:r>
      <w:r w:rsidR="009A2CFE" w:rsidRPr="007B6A65">
        <w:rPr>
          <w:rFonts w:ascii="Times New Roman" w:hAnsi="Times New Roman" w:cs="Times New Roman"/>
          <w:sz w:val="24"/>
          <w:szCs w:val="24"/>
        </w:rPr>
        <w:t xml:space="preserve">przez dłużnika </w:t>
      </w:r>
      <w:r w:rsidRPr="007B6A65">
        <w:rPr>
          <w:rFonts w:ascii="Times New Roman" w:hAnsi="Times New Roman" w:cs="Times New Roman"/>
          <w:sz w:val="24"/>
          <w:szCs w:val="24"/>
        </w:rPr>
        <w:t>w stanie niewypłacalności, który jest definiowany jako stan</w:t>
      </w:r>
      <w:r w:rsidR="004B1F38" w:rsidRPr="007B6A65">
        <w:rPr>
          <w:rFonts w:ascii="Times New Roman" w:hAnsi="Times New Roman" w:cs="Times New Roman"/>
          <w:sz w:val="24"/>
          <w:szCs w:val="24"/>
        </w:rPr>
        <w:t>,</w:t>
      </w:r>
      <w:r w:rsidRPr="007B6A65">
        <w:rPr>
          <w:rFonts w:ascii="Times New Roman" w:hAnsi="Times New Roman" w:cs="Times New Roman"/>
          <w:sz w:val="24"/>
          <w:szCs w:val="24"/>
        </w:rPr>
        <w:t xml:space="preserve"> </w:t>
      </w:r>
      <w:r w:rsidR="00C25033" w:rsidRPr="007B6A65">
        <w:rPr>
          <w:rFonts w:ascii="Times New Roman" w:hAnsi="Times New Roman" w:cs="Times New Roman"/>
          <w:sz w:val="24"/>
          <w:szCs w:val="24"/>
        </w:rPr>
        <w:t xml:space="preserve">w którym dłużnik utracił zdolność do wykonywania swoich wymagalnych zobowiązań pieniężnych (art. 11 ust. 1 w zw. z art. 10 </w:t>
      </w:r>
      <w:proofErr w:type="spellStart"/>
      <w:r w:rsidR="00C25033" w:rsidRPr="007B6A65">
        <w:rPr>
          <w:rFonts w:ascii="Times New Roman" w:hAnsi="Times New Roman" w:cs="Times New Roman"/>
          <w:sz w:val="24"/>
          <w:szCs w:val="24"/>
        </w:rPr>
        <w:t>p.u</w:t>
      </w:r>
      <w:proofErr w:type="spellEnd"/>
      <w:r w:rsidR="00C25033" w:rsidRPr="007B6A65">
        <w:rPr>
          <w:rFonts w:ascii="Times New Roman" w:hAnsi="Times New Roman" w:cs="Times New Roman"/>
          <w:sz w:val="24"/>
          <w:szCs w:val="24"/>
        </w:rPr>
        <w:t xml:space="preserve">.) </w:t>
      </w:r>
      <w:r w:rsidR="00301E40" w:rsidRPr="007B6A65">
        <w:rPr>
          <w:rFonts w:ascii="Times New Roman" w:hAnsi="Times New Roman" w:cs="Times New Roman"/>
          <w:sz w:val="24"/>
          <w:szCs w:val="24"/>
        </w:rPr>
        <w:t xml:space="preserve">Bliższe doprecyzowanie kryteriów pozwalających na ustalenie istnienia stanu niewypłacalności osoby fizycznej zostanie </w:t>
      </w:r>
      <w:r w:rsidR="00ED63BC" w:rsidRPr="007B6A65">
        <w:rPr>
          <w:rFonts w:ascii="Times New Roman" w:hAnsi="Times New Roman" w:cs="Times New Roman"/>
          <w:sz w:val="24"/>
          <w:szCs w:val="24"/>
        </w:rPr>
        <w:t>wypracowane</w:t>
      </w:r>
      <w:r w:rsidR="00301E40" w:rsidRPr="007B6A65">
        <w:rPr>
          <w:rFonts w:ascii="Times New Roman" w:hAnsi="Times New Roman" w:cs="Times New Roman"/>
          <w:sz w:val="24"/>
          <w:szCs w:val="24"/>
        </w:rPr>
        <w:t xml:space="preserve"> przez orzecz</w:t>
      </w:r>
      <w:r w:rsidR="00ED63BC" w:rsidRPr="007B6A65">
        <w:rPr>
          <w:rFonts w:ascii="Times New Roman" w:hAnsi="Times New Roman" w:cs="Times New Roman"/>
          <w:sz w:val="24"/>
          <w:szCs w:val="24"/>
        </w:rPr>
        <w:t xml:space="preserve">nictwo sądów, w oparciu o już istniejące w tym zakresie doświadczenia w zakresie upadłości osób fizycznych. Nie powinno jednak ulegać wątpliwości, że stan niewypłacalności osoby fizycznej nieprowadzącej działalności gospodarczej będzie zachodził w przypadku, gdy </w:t>
      </w:r>
      <w:r w:rsidR="004D5C73" w:rsidRPr="007B6A65">
        <w:rPr>
          <w:rFonts w:ascii="Times New Roman" w:hAnsi="Times New Roman" w:cs="Times New Roman"/>
          <w:sz w:val="24"/>
          <w:szCs w:val="24"/>
        </w:rPr>
        <w:t>z każdym upływającym miesiącem stan zadłużenia takie</w:t>
      </w:r>
      <w:r w:rsidR="004B1F38" w:rsidRPr="007B6A65">
        <w:rPr>
          <w:rFonts w:ascii="Times New Roman" w:hAnsi="Times New Roman" w:cs="Times New Roman"/>
          <w:sz w:val="24"/>
          <w:szCs w:val="24"/>
        </w:rPr>
        <w:t>j</w:t>
      </w:r>
      <w:r w:rsidR="004D5C73" w:rsidRPr="007B6A65">
        <w:rPr>
          <w:rFonts w:ascii="Times New Roman" w:hAnsi="Times New Roman" w:cs="Times New Roman"/>
          <w:sz w:val="24"/>
          <w:szCs w:val="24"/>
        </w:rPr>
        <w:t xml:space="preserve"> osoby </w:t>
      </w:r>
      <w:r w:rsidR="001904D1" w:rsidRPr="007B6A65">
        <w:rPr>
          <w:rFonts w:ascii="Times New Roman" w:hAnsi="Times New Roman" w:cs="Times New Roman"/>
          <w:sz w:val="24"/>
          <w:szCs w:val="24"/>
        </w:rPr>
        <w:t>z tytułu niewykonywanych zobowiązań</w:t>
      </w:r>
      <w:r w:rsidR="00545651" w:rsidRPr="007B6A65">
        <w:rPr>
          <w:rFonts w:ascii="Times New Roman" w:hAnsi="Times New Roman" w:cs="Times New Roman"/>
          <w:sz w:val="24"/>
          <w:szCs w:val="24"/>
        </w:rPr>
        <w:t xml:space="preserve"> pieniężnych</w:t>
      </w:r>
      <w:r w:rsidR="001904D1" w:rsidRPr="007B6A65">
        <w:rPr>
          <w:rFonts w:ascii="Times New Roman" w:hAnsi="Times New Roman" w:cs="Times New Roman"/>
          <w:sz w:val="24"/>
          <w:szCs w:val="24"/>
        </w:rPr>
        <w:t xml:space="preserve"> </w:t>
      </w:r>
      <w:r w:rsidR="004D5C73" w:rsidRPr="007B6A65">
        <w:rPr>
          <w:rFonts w:ascii="Times New Roman" w:hAnsi="Times New Roman" w:cs="Times New Roman"/>
          <w:sz w:val="24"/>
          <w:szCs w:val="24"/>
        </w:rPr>
        <w:t>będzie się pogłębiał</w:t>
      </w:r>
      <w:r w:rsidR="001904D1" w:rsidRPr="007B6A65">
        <w:rPr>
          <w:rFonts w:ascii="Times New Roman" w:hAnsi="Times New Roman" w:cs="Times New Roman"/>
          <w:sz w:val="24"/>
          <w:szCs w:val="24"/>
        </w:rPr>
        <w:t>, niezależnie od podejmowanych przez dłużnika działań zmierzających do spłaty zadłużenia.</w:t>
      </w:r>
    </w:p>
    <w:p w:rsidR="007F7D47" w:rsidRPr="007B6A65" w:rsidRDefault="001904D1" w:rsidP="00B6310D">
      <w:pPr>
        <w:spacing w:before="120" w:after="0" w:line="360" w:lineRule="auto"/>
        <w:jc w:val="both"/>
        <w:rPr>
          <w:rFonts w:ascii="Times New Roman" w:hAnsi="Times New Roman" w:cs="Times New Roman"/>
          <w:sz w:val="24"/>
          <w:szCs w:val="24"/>
        </w:rPr>
      </w:pPr>
      <w:r w:rsidRPr="007B6A65">
        <w:rPr>
          <w:rFonts w:ascii="Times New Roman" w:hAnsi="Times New Roman" w:cs="Times New Roman"/>
          <w:sz w:val="24"/>
          <w:szCs w:val="24"/>
        </w:rPr>
        <w:t xml:space="preserve">Ustawodawca preferuje drogę oddłużenia przez zawarcie układu na zgromadzeniu wierzycieli (Dział I). Rozwiązanie to </w:t>
      </w:r>
      <w:r w:rsidR="006D2E05" w:rsidRPr="007B6A65">
        <w:rPr>
          <w:rFonts w:ascii="Times New Roman" w:hAnsi="Times New Roman" w:cs="Times New Roman"/>
          <w:sz w:val="24"/>
          <w:szCs w:val="24"/>
        </w:rPr>
        <w:t>przewiduje</w:t>
      </w:r>
      <w:r w:rsidRPr="007B6A65">
        <w:rPr>
          <w:rFonts w:ascii="Times New Roman" w:hAnsi="Times New Roman" w:cs="Times New Roman"/>
          <w:sz w:val="24"/>
          <w:szCs w:val="24"/>
        </w:rPr>
        <w:t>, że dłużni</w:t>
      </w:r>
      <w:r w:rsidR="00DA7BC1" w:rsidRPr="007B6A65">
        <w:rPr>
          <w:rFonts w:ascii="Times New Roman" w:hAnsi="Times New Roman" w:cs="Times New Roman"/>
          <w:sz w:val="24"/>
          <w:szCs w:val="24"/>
        </w:rPr>
        <w:t>k</w:t>
      </w:r>
      <w:r w:rsidRPr="007B6A65">
        <w:rPr>
          <w:rFonts w:ascii="Times New Roman" w:hAnsi="Times New Roman" w:cs="Times New Roman"/>
          <w:sz w:val="24"/>
          <w:szCs w:val="24"/>
        </w:rPr>
        <w:t xml:space="preserve">, przy pomocy profesjonalnego </w:t>
      </w:r>
      <w:r w:rsidR="00DA7BC1" w:rsidRPr="007B6A65">
        <w:rPr>
          <w:rFonts w:ascii="Times New Roman" w:hAnsi="Times New Roman" w:cs="Times New Roman"/>
          <w:sz w:val="24"/>
          <w:szCs w:val="24"/>
        </w:rPr>
        <w:t>podmiotu – nadzorcy sądowego</w:t>
      </w:r>
      <w:r w:rsidR="004B1F38" w:rsidRPr="007B6A65">
        <w:rPr>
          <w:rFonts w:ascii="Times New Roman" w:hAnsi="Times New Roman" w:cs="Times New Roman"/>
          <w:sz w:val="24"/>
          <w:szCs w:val="24"/>
        </w:rPr>
        <w:t>,</w:t>
      </w:r>
      <w:r w:rsidR="00DA7BC1" w:rsidRPr="007B6A65">
        <w:rPr>
          <w:rFonts w:ascii="Times New Roman" w:hAnsi="Times New Roman" w:cs="Times New Roman"/>
          <w:sz w:val="24"/>
          <w:szCs w:val="24"/>
        </w:rPr>
        <w:t xml:space="preserve"> </w:t>
      </w:r>
      <w:r w:rsidR="006D2E05" w:rsidRPr="007B6A65">
        <w:rPr>
          <w:rFonts w:ascii="Times New Roman" w:hAnsi="Times New Roman" w:cs="Times New Roman"/>
          <w:sz w:val="24"/>
          <w:szCs w:val="24"/>
        </w:rPr>
        <w:t xml:space="preserve">dojdzie do porozumienia z wierzycielami przy </w:t>
      </w:r>
      <w:r w:rsidR="00F50797" w:rsidRPr="007B6A65">
        <w:rPr>
          <w:rFonts w:ascii="Times New Roman" w:hAnsi="Times New Roman" w:cs="Times New Roman"/>
          <w:sz w:val="24"/>
          <w:szCs w:val="24"/>
        </w:rPr>
        <w:t>odpowiednim</w:t>
      </w:r>
      <w:r w:rsidR="00B72EC4" w:rsidRPr="007B6A65">
        <w:rPr>
          <w:rFonts w:ascii="Times New Roman" w:hAnsi="Times New Roman" w:cs="Times New Roman"/>
          <w:sz w:val="24"/>
          <w:szCs w:val="24"/>
        </w:rPr>
        <w:t xml:space="preserve"> </w:t>
      </w:r>
      <w:r w:rsidR="006D2E05" w:rsidRPr="007B6A65">
        <w:rPr>
          <w:rFonts w:ascii="Times New Roman" w:hAnsi="Times New Roman" w:cs="Times New Roman"/>
          <w:sz w:val="24"/>
          <w:szCs w:val="24"/>
        </w:rPr>
        <w:t xml:space="preserve">zastosowaniu przepisów ustawy – Prawo </w:t>
      </w:r>
      <w:r w:rsidR="008F3943" w:rsidRPr="007B6A65">
        <w:rPr>
          <w:rFonts w:ascii="Times New Roman" w:hAnsi="Times New Roman" w:cs="Times New Roman"/>
          <w:sz w:val="24"/>
          <w:szCs w:val="24"/>
        </w:rPr>
        <w:t xml:space="preserve">restrukturyzacyjne. </w:t>
      </w:r>
      <w:r w:rsidR="00545651" w:rsidRPr="007B6A65">
        <w:rPr>
          <w:rFonts w:ascii="Times New Roman" w:hAnsi="Times New Roman" w:cs="Times New Roman"/>
          <w:sz w:val="24"/>
          <w:szCs w:val="24"/>
        </w:rPr>
        <w:t>Projekt przewiduje</w:t>
      </w:r>
      <w:r w:rsidR="003B2235" w:rsidRPr="007B6A65">
        <w:rPr>
          <w:rFonts w:ascii="Times New Roman" w:hAnsi="Times New Roman" w:cs="Times New Roman"/>
          <w:sz w:val="24"/>
          <w:szCs w:val="24"/>
        </w:rPr>
        <w:t xml:space="preserve"> przy tym</w:t>
      </w:r>
      <w:r w:rsidR="00545651" w:rsidRPr="007B6A65">
        <w:rPr>
          <w:rFonts w:ascii="Times New Roman" w:hAnsi="Times New Roman" w:cs="Times New Roman"/>
          <w:sz w:val="24"/>
          <w:szCs w:val="24"/>
        </w:rPr>
        <w:t xml:space="preserve">, że sąd będzie mógł </w:t>
      </w:r>
      <w:r w:rsidR="003B2235" w:rsidRPr="007B6A65">
        <w:rPr>
          <w:rFonts w:ascii="Times New Roman" w:hAnsi="Times New Roman" w:cs="Times New Roman"/>
          <w:sz w:val="24"/>
          <w:szCs w:val="24"/>
        </w:rPr>
        <w:t>skierować do tego postępowania także dłużnika, który złożył wniosek o ogłoszenie upadłości, a który nie zastrzegł, że nie chce skorzystać z możliwości zawarcia układu</w:t>
      </w:r>
      <w:r w:rsidR="00545651" w:rsidRPr="007B6A65">
        <w:rPr>
          <w:rFonts w:ascii="Times New Roman" w:hAnsi="Times New Roman" w:cs="Times New Roman"/>
          <w:sz w:val="24"/>
          <w:szCs w:val="24"/>
        </w:rPr>
        <w:t>.</w:t>
      </w:r>
      <w:r w:rsidR="003B2235" w:rsidRPr="007B6A65">
        <w:rPr>
          <w:rFonts w:ascii="Times New Roman" w:hAnsi="Times New Roman" w:cs="Times New Roman"/>
          <w:sz w:val="24"/>
          <w:szCs w:val="24"/>
        </w:rPr>
        <w:t xml:space="preserve"> </w:t>
      </w:r>
    </w:p>
    <w:p w:rsidR="00AA49E2" w:rsidRPr="007B6A65" w:rsidRDefault="003B2235" w:rsidP="00B6310D">
      <w:pPr>
        <w:spacing w:before="120" w:after="0" w:line="360" w:lineRule="auto"/>
        <w:jc w:val="both"/>
        <w:rPr>
          <w:rFonts w:ascii="Times New Roman" w:hAnsi="Times New Roman" w:cs="Times New Roman"/>
          <w:sz w:val="24"/>
          <w:szCs w:val="24"/>
        </w:rPr>
      </w:pPr>
      <w:r w:rsidRPr="007B6A65">
        <w:rPr>
          <w:rFonts w:ascii="Times New Roman" w:hAnsi="Times New Roman" w:cs="Times New Roman"/>
          <w:sz w:val="24"/>
          <w:szCs w:val="24"/>
        </w:rPr>
        <w:t xml:space="preserve">Decyzja sądu </w:t>
      </w:r>
      <w:r w:rsidR="007F7D47" w:rsidRPr="007B6A65">
        <w:rPr>
          <w:rFonts w:ascii="Times New Roman" w:hAnsi="Times New Roman" w:cs="Times New Roman"/>
          <w:sz w:val="24"/>
          <w:szCs w:val="24"/>
        </w:rPr>
        <w:t xml:space="preserve">uwzględniająca wniosek dłużnika lub kierująca dłużnika do tego typu postępowania będzie uzależniona </w:t>
      </w:r>
      <w:r w:rsidR="00A553A0" w:rsidRPr="007B6A65">
        <w:rPr>
          <w:rFonts w:ascii="Times New Roman" w:hAnsi="Times New Roman" w:cs="Times New Roman"/>
          <w:sz w:val="24"/>
          <w:szCs w:val="24"/>
        </w:rPr>
        <w:t xml:space="preserve">od stwierdzenia, że dłużnik dysponuje możliwościami zarobkowymi, </w:t>
      </w:r>
      <w:r w:rsidR="00AB07D0" w:rsidRPr="007B6A65">
        <w:rPr>
          <w:rFonts w:ascii="Times New Roman" w:hAnsi="Times New Roman" w:cs="Times New Roman"/>
          <w:sz w:val="24"/>
          <w:szCs w:val="24"/>
        </w:rPr>
        <w:t>które pozwalają na zawarci</w:t>
      </w:r>
      <w:r w:rsidR="009811EB">
        <w:rPr>
          <w:rFonts w:ascii="Times New Roman" w:hAnsi="Times New Roman" w:cs="Times New Roman"/>
          <w:sz w:val="24"/>
          <w:szCs w:val="24"/>
        </w:rPr>
        <w:t>e układu i pokrycie koszów postę</w:t>
      </w:r>
      <w:r w:rsidR="00AB07D0" w:rsidRPr="007B6A65">
        <w:rPr>
          <w:rFonts w:ascii="Times New Roman" w:hAnsi="Times New Roman" w:cs="Times New Roman"/>
          <w:sz w:val="24"/>
          <w:szCs w:val="24"/>
        </w:rPr>
        <w:t>powania</w:t>
      </w:r>
      <w:r w:rsidR="00A2138C" w:rsidRPr="007B6A65">
        <w:rPr>
          <w:rFonts w:ascii="Times New Roman" w:hAnsi="Times New Roman" w:cs="Times New Roman"/>
          <w:sz w:val="24"/>
          <w:szCs w:val="24"/>
        </w:rPr>
        <w:t xml:space="preserve">. </w:t>
      </w:r>
      <w:r w:rsidR="00BE4B9F" w:rsidRPr="007B6A65">
        <w:rPr>
          <w:rFonts w:ascii="Times New Roman" w:hAnsi="Times New Roman" w:cs="Times New Roman"/>
          <w:sz w:val="24"/>
          <w:szCs w:val="24"/>
        </w:rPr>
        <w:t>Dłużnik będzie zobowiązany do złożenia wraz z wnioskiem zaliczki w kwocie odpowiadającej wysokości przeciętnego miesięcznego wynagrodzenia (por. art. 491</w:t>
      </w:r>
      <w:r w:rsidR="00BE4B9F" w:rsidRPr="007B6A65">
        <w:rPr>
          <w:rFonts w:ascii="Times New Roman" w:hAnsi="Times New Roman" w:cs="Times New Roman"/>
          <w:sz w:val="24"/>
          <w:szCs w:val="24"/>
          <w:vertAlign w:val="superscript"/>
        </w:rPr>
        <w:t>3b</w:t>
      </w:r>
      <w:r w:rsidR="00434952" w:rsidRPr="007B6A65">
        <w:rPr>
          <w:rFonts w:ascii="Times New Roman" w:hAnsi="Times New Roman" w:cs="Times New Roman"/>
          <w:sz w:val="24"/>
          <w:szCs w:val="24"/>
        </w:rPr>
        <w:t>). Kwota ta ma pokryć koszty związane z organizacją zgromadzenia wierzycieli oraz część wynagrodzenia nadzor</w:t>
      </w:r>
      <w:r w:rsidR="00150BFE" w:rsidRPr="007B6A65">
        <w:rPr>
          <w:rFonts w:ascii="Times New Roman" w:hAnsi="Times New Roman" w:cs="Times New Roman"/>
          <w:sz w:val="24"/>
          <w:szCs w:val="24"/>
        </w:rPr>
        <w:t>cy sądowego. Wynagrodzenie nad</w:t>
      </w:r>
      <w:r w:rsidR="00B72EC4" w:rsidRPr="007B6A65">
        <w:rPr>
          <w:rFonts w:ascii="Times New Roman" w:hAnsi="Times New Roman" w:cs="Times New Roman"/>
          <w:sz w:val="24"/>
          <w:szCs w:val="24"/>
        </w:rPr>
        <w:t>zorcy zostało określone jako 15</w:t>
      </w:r>
      <w:r w:rsidR="00150BFE" w:rsidRPr="007B6A65">
        <w:rPr>
          <w:rFonts w:ascii="Times New Roman" w:hAnsi="Times New Roman" w:cs="Times New Roman"/>
          <w:sz w:val="24"/>
          <w:szCs w:val="24"/>
        </w:rPr>
        <w:t xml:space="preserve">% kwoty przeznaczonej dla wierzycieli w przypadku </w:t>
      </w:r>
      <w:r w:rsidR="00A726A1" w:rsidRPr="007B6A65">
        <w:rPr>
          <w:rFonts w:ascii="Times New Roman" w:hAnsi="Times New Roman" w:cs="Times New Roman"/>
          <w:sz w:val="24"/>
          <w:szCs w:val="24"/>
        </w:rPr>
        <w:t>wypłat</w:t>
      </w:r>
      <w:r w:rsidR="00150BFE" w:rsidRPr="007B6A65">
        <w:rPr>
          <w:rFonts w:ascii="Times New Roman" w:hAnsi="Times New Roman" w:cs="Times New Roman"/>
          <w:sz w:val="24"/>
          <w:szCs w:val="24"/>
        </w:rPr>
        <w:t xml:space="preserve"> dla wierzycieli </w:t>
      </w:r>
      <w:r w:rsidR="00A726A1" w:rsidRPr="007B6A65">
        <w:rPr>
          <w:rFonts w:ascii="Times New Roman" w:hAnsi="Times New Roman" w:cs="Times New Roman"/>
          <w:sz w:val="24"/>
          <w:szCs w:val="24"/>
        </w:rPr>
        <w:t xml:space="preserve">kwot </w:t>
      </w:r>
      <w:r w:rsidR="00150BFE" w:rsidRPr="007B6A65">
        <w:rPr>
          <w:rFonts w:ascii="Times New Roman" w:hAnsi="Times New Roman" w:cs="Times New Roman"/>
          <w:sz w:val="24"/>
          <w:szCs w:val="24"/>
        </w:rPr>
        <w:t>do 100</w:t>
      </w:r>
      <w:r w:rsidR="007B78EF" w:rsidRPr="007B6A65">
        <w:rPr>
          <w:rFonts w:ascii="Times New Roman" w:hAnsi="Times New Roman" w:cs="Times New Roman"/>
          <w:sz w:val="24"/>
          <w:szCs w:val="24"/>
        </w:rPr>
        <w:t xml:space="preserve"> </w:t>
      </w:r>
      <w:r w:rsidR="00150BFE" w:rsidRPr="007B6A65">
        <w:rPr>
          <w:rFonts w:ascii="Times New Roman" w:hAnsi="Times New Roman" w:cs="Times New Roman"/>
          <w:sz w:val="24"/>
          <w:szCs w:val="24"/>
        </w:rPr>
        <w:t xml:space="preserve">000 </w:t>
      </w:r>
      <w:r w:rsidR="004557B4" w:rsidRPr="007B6A65">
        <w:rPr>
          <w:rFonts w:ascii="Times New Roman" w:hAnsi="Times New Roman" w:cs="Times New Roman"/>
          <w:sz w:val="24"/>
          <w:szCs w:val="24"/>
        </w:rPr>
        <w:t>zł</w:t>
      </w:r>
      <w:r w:rsidR="00562FF1" w:rsidRPr="007B6A65">
        <w:rPr>
          <w:rFonts w:ascii="Times New Roman" w:hAnsi="Times New Roman" w:cs="Times New Roman"/>
          <w:sz w:val="24"/>
          <w:szCs w:val="24"/>
        </w:rPr>
        <w:t xml:space="preserve"> i ma być, co do zasady, wypłacane nadzorcy </w:t>
      </w:r>
      <w:r w:rsidR="006F1E95" w:rsidRPr="007B6A65">
        <w:rPr>
          <w:rFonts w:ascii="Times New Roman" w:hAnsi="Times New Roman" w:cs="Times New Roman"/>
          <w:sz w:val="24"/>
          <w:szCs w:val="24"/>
        </w:rPr>
        <w:t>równocześnie z płatnościami</w:t>
      </w:r>
      <w:r w:rsidR="00562FF1" w:rsidRPr="007B6A65">
        <w:rPr>
          <w:rFonts w:ascii="Times New Roman" w:hAnsi="Times New Roman" w:cs="Times New Roman"/>
          <w:sz w:val="24"/>
          <w:szCs w:val="24"/>
        </w:rPr>
        <w:t xml:space="preserve"> dla wierzycieli</w:t>
      </w:r>
      <w:r w:rsidR="004557B4" w:rsidRPr="007B6A65">
        <w:rPr>
          <w:rFonts w:ascii="Times New Roman" w:hAnsi="Times New Roman" w:cs="Times New Roman"/>
          <w:sz w:val="24"/>
          <w:szCs w:val="24"/>
        </w:rPr>
        <w:t xml:space="preserve">. W przypadku kwot </w:t>
      </w:r>
      <w:r w:rsidR="00FB7505" w:rsidRPr="007B6A65">
        <w:rPr>
          <w:rFonts w:ascii="Times New Roman" w:hAnsi="Times New Roman" w:cs="Times New Roman"/>
          <w:sz w:val="24"/>
          <w:szCs w:val="24"/>
        </w:rPr>
        <w:t>ponad 100</w:t>
      </w:r>
      <w:r w:rsidR="007B78EF" w:rsidRPr="007B6A65">
        <w:rPr>
          <w:rFonts w:ascii="Times New Roman" w:hAnsi="Times New Roman" w:cs="Times New Roman"/>
          <w:sz w:val="24"/>
          <w:szCs w:val="24"/>
        </w:rPr>
        <w:t xml:space="preserve"> </w:t>
      </w:r>
      <w:r w:rsidR="00FB7505" w:rsidRPr="007B6A65">
        <w:rPr>
          <w:rFonts w:ascii="Times New Roman" w:hAnsi="Times New Roman" w:cs="Times New Roman"/>
          <w:sz w:val="24"/>
          <w:szCs w:val="24"/>
        </w:rPr>
        <w:t xml:space="preserve">000 zł </w:t>
      </w:r>
      <w:r w:rsidR="004557B4" w:rsidRPr="007B6A65">
        <w:rPr>
          <w:rFonts w:ascii="Times New Roman" w:hAnsi="Times New Roman" w:cs="Times New Roman"/>
          <w:sz w:val="24"/>
          <w:szCs w:val="24"/>
        </w:rPr>
        <w:t>do 500</w:t>
      </w:r>
      <w:r w:rsidR="007B78EF" w:rsidRPr="007B6A65">
        <w:rPr>
          <w:rFonts w:ascii="Times New Roman" w:hAnsi="Times New Roman" w:cs="Times New Roman"/>
          <w:sz w:val="24"/>
          <w:szCs w:val="24"/>
        </w:rPr>
        <w:t xml:space="preserve"> </w:t>
      </w:r>
      <w:r w:rsidR="004557B4" w:rsidRPr="007B6A65">
        <w:rPr>
          <w:rFonts w:ascii="Times New Roman" w:hAnsi="Times New Roman" w:cs="Times New Roman"/>
          <w:sz w:val="24"/>
          <w:szCs w:val="24"/>
        </w:rPr>
        <w:t xml:space="preserve">000 </w:t>
      </w:r>
      <w:r w:rsidR="006F1E95" w:rsidRPr="007B6A65">
        <w:rPr>
          <w:rFonts w:ascii="Times New Roman" w:hAnsi="Times New Roman" w:cs="Times New Roman"/>
          <w:sz w:val="24"/>
          <w:szCs w:val="24"/>
        </w:rPr>
        <w:t xml:space="preserve">zł </w:t>
      </w:r>
      <w:r w:rsidR="004557B4" w:rsidRPr="007B6A65">
        <w:rPr>
          <w:rFonts w:ascii="Times New Roman" w:hAnsi="Times New Roman" w:cs="Times New Roman"/>
          <w:sz w:val="24"/>
          <w:szCs w:val="24"/>
        </w:rPr>
        <w:t xml:space="preserve">– </w:t>
      </w:r>
      <w:r w:rsidR="0052553D" w:rsidRPr="007B6A65">
        <w:rPr>
          <w:rFonts w:ascii="Times New Roman" w:hAnsi="Times New Roman" w:cs="Times New Roman"/>
          <w:sz w:val="24"/>
          <w:szCs w:val="24"/>
        </w:rPr>
        <w:t xml:space="preserve">wynagrodzenie będzie wynosiło </w:t>
      </w:r>
      <w:r w:rsidR="00B72EC4" w:rsidRPr="007B6A65">
        <w:rPr>
          <w:rFonts w:ascii="Times New Roman" w:hAnsi="Times New Roman" w:cs="Times New Roman"/>
          <w:sz w:val="24"/>
          <w:szCs w:val="24"/>
        </w:rPr>
        <w:t>3%, a ponad 500</w:t>
      </w:r>
      <w:r w:rsidR="007B78EF" w:rsidRPr="007B6A65">
        <w:rPr>
          <w:rFonts w:ascii="Times New Roman" w:hAnsi="Times New Roman" w:cs="Times New Roman"/>
          <w:sz w:val="24"/>
          <w:szCs w:val="24"/>
        </w:rPr>
        <w:t xml:space="preserve"> </w:t>
      </w:r>
      <w:r w:rsidR="00B72EC4" w:rsidRPr="007B6A65">
        <w:rPr>
          <w:rFonts w:ascii="Times New Roman" w:hAnsi="Times New Roman" w:cs="Times New Roman"/>
          <w:sz w:val="24"/>
          <w:szCs w:val="24"/>
        </w:rPr>
        <w:t>000 zł – 1</w:t>
      </w:r>
      <w:r w:rsidR="004557B4" w:rsidRPr="007B6A65">
        <w:rPr>
          <w:rFonts w:ascii="Times New Roman" w:hAnsi="Times New Roman" w:cs="Times New Roman"/>
          <w:sz w:val="24"/>
          <w:szCs w:val="24"/>
        </w:rPr>
        <w:t xml:space="preserve">%. Należy </w:t>
      </w:r>
      <w:r w:rsidR="00562FF1" w:rsidRPr="007B6A65">
        <w:rPr>
          <w:rFonts w:ascii="Times New Roman" w:hAnsi="Times New Roman" w:cs="Times New Roman"/>
          <w:sz w:val="24"/>
          <w:szCs w:val="24"/>
        </w:rPr>
        <w:t>wskazać</w:t>
      </w:r>
      <w:r w:rsidR="004557B4" w:rsidRPr="007B6A65">
        <w:rPr>
          <w:rFonts w:ascii="Times New Roman" w:hAnsi="Times New Roman" w:cs="Times New Roman"/>
          <w:sz w:val="24"/>
          <w:szCs w:val="24"/>
        </w:rPr>
        <w:t xml:space="preserve">, że opłata wstępna będzie pobierana wraz z </w:t>
      </w:r>
      <w:r w:rsidR="00562FF1" w:rsidRPr="007B6A65">
        <w:rPr>
          <w:rFonts w:ascii="Times New Roman" w:hAnsi="Times New Roman" w:cs="Times New Roman"/>
          <w:sz w:val="24"/>
          <w:szCs w:val="24"/>
        </w:rPr>
        <w:t>otwarciem postępowani</w:t>
      </w:r>
      <w:r w:rsidR="00B72EC4" w:rsidRPr="007B6A65">
        <w:rPr>
          <w:rFonts w:ascii="Times New Roman" w:hAnsi="Times New Roman" w:cs="Times New Roman"/>
          <w:sz w:val="24"/>
          <w:szCs w:val="24"/>
        </w:rPr>
        <w:t>a. Opłata ta jest wliczana w 15</w:t>
      </w:r>
      <w:r w:rsidR="00562FF1" w:rsidRPr="007B6A65">
        <w:rPr>
          <w:rFonts w:ascii="Times New Roman" w:hAnsi="Times New Roman" w:cs="Times New Roman"/>
          <w:sz w:val="24"/>
          <w:szCs w:val="24"/>
        </w:rPr>
        <w:t xml:space="preserve">% limit wynagrodzenia. </w:t>
      </w:r>
    </w:p>
    <w:p w:rsidR="00933C73" w:rsidRPr="007B6A65" w:rsidRDefault="00545651" w:rsidP="00B6310D">
      <w:pPr>
        <w:spacing w:before="120" w:after="0" w:line="360" w:lineRule="auto"/>
        <w:jc w:val="both"/>
        <w:rPr>
          <w:rFonts w:ascii="Times New Roman" w:hAnsi="Times New Roman" w:cs="Times New Roman"/>
          <w:sz w:val="24"/>
          <w:szCs w:val="24"/>
        </w:rPr>
      </w:pPr>
      <w:r w:rsidRPr="007B6A65">
        <w:rPr>
          <w:rFonts w:ascii="Times New Roman" w:hAnsi="Times New Roman" w:cs="Times New Roman"/>
          <w:sz w:val="24"/>
          <w:szCs w:val="24"/>
        </w:rPr>
        <w:t>Rozwiązanie to pozwoli dłużnikowi zachować składniki swojego majątku</w:t>
      </w:r>
      <w:r w:rsidR="00D855F9" w:rsidRPr="007B6A65">
        <w:rPr>
          <w:rFonts w:ascii="Times New Roman" w:hAnsi="Times New Roman" w:cs="Times New Roman"/>
          <w:sz w:val="24"/>
          <w:szCs w:val="24"/>
        </w:rPr>
        <w:t xml:space="preserve"> (chyba że w celu realizacji propozycji układowych zdecyduje się na</w:t>
      </w:r>
      <w:r w:rsidR="00EA79A5" w:rsidRPr="007B6A65">
        <w:rPr>
          <w:rFonts w:ascii="Times New Roman" w:hAnsi="Times New Roman" w:cs="Times New Roman"/>
          <w:sz w:val="24"/>
          <w:szCs w:val="24"/>
        </w:rPr>
        <w:t xml:space="preserve"> samodzielną</w:t>
      </w:r>
      <w:r w:rsidR="00D855F9" w:rsidRPr="007B6A65">
        <w:rPr>
          <w:rFonts w:ascii="Times New Roman" w:hAnsi="Times New Roman" w:cs="Times New Roman"/>
          <w:sz w:val="24"/>
          <w:szCs w:val="24"/>
        </w:rPr>
        <w:t xml:space="preserve"> sprzedaż wybranych przez siebie składników swojego majątku)</w:t>
      </w:r>
      <w:r w:rsidRPr="007B6A65">
        <w:rPr>
          <w:rFonts w:ascii="Times New Roman" w:hAnsi="Times New Roman" w:cs="Times New Roman"/>
          <w:sz w:val="24"/>
          <w:szCs w:val="24"/>
        </w:rPr>
        <w:t>, pominąć egzekucję indywidualną lub upadłościową i zrestrukturyzować swoje długi przy współpracy z doradcą restrukturyzacyjnym. Jeśli zawarcie układu okaże się niemożliwie, pozostaje droga upadłości konsumenckiej</w:t>
      </w:r>
      <w:r w:rsidR="00553E70" w:rsidRPr="007B6A65">
        <w:rPr>
          <w:rFonts w:ascii="Times New Roman" w:hAnsi="Times New Roman" w:cs="Times New Roman"/>
          <w:sz w:val="24"/>
          <w:szCs w:val="24"/>
        </w:rPr>
        <w:t>, w której też pozostaje możliwość zawarcia układu na podstawie</w:t>
      </w:r>
      <w:r w:rsidR="00B24E7A" w:rsidRPr="007B6A65">
        <w:rPr>
          <w:rFonts w:ascii="Times New Roman" w:hAnsi="Times New Roman" w:cs="Times New Roman"/>
          <w:sz w:val="24"/>
          <w:szCs w:val="24"/>
        </w:rPr>
        <w:t xml:space="preserve"> art. 491</w:t>
      </w:r>
      <w:r w:rsidR="00B24E7A" w:rsidRPr="007B6A65">
        <w:rPr>
          <w:rFonts w:ascii="Times New Roman" w:hAnsi="Times New Roman" w:cs="Times New Roman"/>
          <w:sz w:val="24"/>
          <w:szCs w:val="24"/>
          <w:vertAlign w:val="superscript"/>
        </w:rPr>
        <w:t>22</w:t>
      </w:r>
      <w:r w:rsidR="00B24E7A" w:rsidRPr="007B6A65">
        <w:rPr>
          <w:rFonts w:ascii="Times New Roman" w:hAnsi="Times New Roman" w:cs="Times New Roman"/>
          <w:sz w:val="24"/>
          <w:szCs w:val="24"/>
        </w:rPr>
        <w:t xml:space="preserve"> </w:t>
      </w:r>
      <w:proofErr w:type="spellStart"/>
      <w:r w:rsidR="00B24E7A" w:rsidRPr="007B6A65">
        <w:rPr>
          <w:rFonts w:ascii="Times New Roman" w:hAnsi="Times New Roman" w:cs="Times New Roman"/>
          <w:sz w:val="24"/>
          <w:szCs w:val="24"/>
        </w:rPr>
        <w:t>p.u</w:t>
      </w:r>
      <w:proofErr w:type="spellEnd"/>
      <w:r w:rsidRPr="007B6A65">
        <w:rPr>
          <w:rFonts w:ascii="Times New Roman" w:hAnsi="Times New Roman" w:cs="Times New Roman"/>
          <w:sz w:val="24"/>
          <w:szCs w:val="24"/>
        </w:rPr>
        <w:t xml:space="preserve">. </w:t>
      </w:r>
      <w:r w:rsidR="00B24E7A" w:rsidRPr="007B6A65">
        <w:rPr>
          <w:rFonts w:ascii="Times New Roman" w:hAnsi="Times New Roman" w:cs="Times New Roman"/>
          <w:sz w:val="24"/>
          <w:szCs w:val="24"/>
        </w:rPr>
        <w:t>Jest ono</w:t>
      </w:r>
      <w:r w:rsidRPr="007B6A65">
        <w:rPr>
          <w:rFonts w:ascii="Times New Roman" w:hAnsi="Times New Roman" w:cs="Times New Roman"/>
          <w:sz w:val="24"/>
          <w:szCs w:val="24"/>
        </w:rPr>
        <w:t xml:space="preserve"> dedykowane wszystkim tym osobom, które posiadając dochody na poziomie średniej krajowej lub większe, popadły w stan zadłużenia uniemożliwiający normalne funkcjonowanie. Ograniczenie czasu trwania układu do 5 lat jest uzasadnione koniecznością zapewnienia dłużnikowi realnych szans na wyjście ze stanu zadłużenia i stanowić alternatywę dla upadłości, gdzie plan spłat ma trwać do 3 lat dla rzetelnego dłużnika i do 7 lat dla osoby, która doprowadziła do zadłużenia w sposób zawiniony. Uregulowanie zasad wynagradzania doradcy restrukturyzacyjnego i wykonywania układu ma na celu standaryzację procesu zawierania tego typu układów i gwarancję dla wierzycieli ich sprawnego wykonania. Mając na uwadze, że układy dla konsumentów mogą dotyczyć w wielu przypadkach zobowiązań zabezpieczonych rzeczowo (w szczególności hipotecznych), wprowadza się możliwość wydłużenia okresu spłat dla tego typu zobowiązań ponad okres 5 lat, co ma umożliwić kompleksową restrukturyzację zobowiązań niewypłacalnego lub zagrożonego niewypłacalnością dłużnika.</w:t>
      </w:r>
      <w:r w:rsidR="000B7B09" w:rsidRPr="007B6A65">
        <w:rPr>
          <w:rFonts w:ascii="Times New Roman" w:hAnsi="Times New Roman" w:cs="Times New Roman"/>
          <w:sz w:val="24"/>
          <w:szCs w:val="24"/>
        </w:rPr>
        <w:t xml:space="preserve"> W takim jednak przypadku konieczna będzie zgoda wierzyciela rzeczowego na udział w tym postępowaniu. </w:t>
      </w:r>
    </w:p>
    <w:p w:rsidR="00D05667" w:rsidRPr="007B6A65" w:rsidRDefault="00933C73" w:rsidP="00B6310D">
      <w:pPr>
        <w:spacing w:before="120" w:after="0" w:line="360" w:lineRule="auto"/>
        <w:jc w:val="both"/>
        <w:rPr>
          <w:rFonts w:ascii="Times New Roman" w:hAnsi="Times New Roman" w:cs="Times New Roman"/>
          <w:sz w:val="24"/>
          <w:szCs w:val="24"/>
        </w:rPr>
      </w:pPr>
      <w:r w:rsidRPr="007B6A65">
        <w:rPr>
          <w:rFonts w:ascii="Times New Roman" w:hAnsi="Times New Roman" w:cs="Times New Roman"/>
          <w:sz w:val="24"/>
          <w:szCs w:val="24"/>
        </w:rPr>
        <w:t>Do dnia wydania postanowienia w przedmiocie zatwierdzenia układu, postępowanie będzie umarzane w przypadku ustalenia, że dłużnik</w:t>
      </w:r>
      <w:r w:rsidR="00D05667" w:rsidRPr="007B6A65">
        <w:rPr>
          <w:rFonts w:ascii="Times New Roman" w:hAnsi="Times New Roman" w:cs="Times New Roman"/>
          <w:sz w:val="24"/>
          <w:szCs w:val="24"/>
        </w:rPr>
        <w:t xml:space="preserve"> nie realizuje ciążących na nich obowiązków,</w:t>
      </w:r>
      <w:r w:rsidRPr="007B6A65">
        <w:rPr>
          <w:rFonts w:ascii="Times New Roman" w:hAnsi="Times New Roman" w:cs="Times New Roman"/>
          <w:sz w:val="24"/>
          <w:szCs w:val="24"/>
        </w:rPr>
        <w:t xml:space="preserve"> nie ma zdo</w:t>
      </w:r>
      <w:r w:rsidR="007B1A2A" w:rsidRPr="007B6A65">
        <w:rPr>
          <w:rFonts w:ascii="Times New Roman" w:hAnsi="Times New Roman" w:cs="Times New Roman"/>
          <w:sz w:val="24"/>
          <w:szCs w:val="24"/>
        </w:rPr>
        <w:t>lności do pokrycia kosztów postę</w:t>
      </w:r>
      <w:r w:rsidRPr="007B6A65">
        <w:rPr>
          <w:rFonts w:ascii="Times New Roman" w:hAnsi="Times New Roman" w:cs="Times New Roman"/>
          <w:sz w:val="24"/>
          <w:szCs w:val="24"/>
        </w:rPr>
        <w:t xml:space="preserve">powania o zawarcie </w:t>
      </w:r>
      <w:r w:rsidR="007B1A2A" w:rsidRPr="007B6A65">
        <w:rPr>
          <w:rFonts w:ascii="Times New Roman" w:hAnsi="Times New Roman" w:cs="Times New Roman"/>
          <w:sz w:val="24"/>
          <w:szCs w:val="24"/>
        </w:rPr>
        <w:t>układu oraz możliwości</w:t>
      </w:r>
      <w:r w:rsidRPr="007B6A65">
        <w:rPr>
          <w:rFonts w:ascii="Times New Roman" w:hAnsi="Times New Roman" w:cs="Times New Roman"/>
          <w:sz w:val="24"/>
          <w:szCs w:val="24"/>
        </w:rPr>
        <w:t xml:space="preserve"> zawarcia układu z wierzycielami</w:t>
      </w:r>
      <w:r w:rsidR="00D05667" w:rsidRPr="007B6A65">
        <w:rPr>
          <w:rFonts w:ascii="Times New Roman" w:hAnsi="Times New Roman" w:cs="Times New Roman"/>
          <w:sz w:val="24"/>
          <w:szCs w:val="24"/>
        </w:rPr>
        <w:t xml:space="preserve">, a także jeżeli w terminie 6 miesięcy od dnia wydania postanowienia o otwarciu postępowania o zawarcie układu na zgromadzeniu wierzycieli nadzorca sądowy nie przedstawi wniosku o zatwierdzenie układu. </w:t>
      </w:r>
    </w:p>
    <w:p w:rsidR="00562C63" w:rsidRPr="007B6A65" w:rsidRDefault="00B32C6C" w:rsidP="00B6310D">
      <w:pPr>
        <w:spacing w:before="120" w:after="0" w:line="360" w:lineRule="auto"/>
        <w:jc w:val="both"/>
        <w:rPr>
          <w:rFonts w:ascii="Times New Roman" w:hAnsi="Times New Roman" w:cs="Times New Roman"/>
          <w:sz w:val="24"/>
          <w:szCs w:val="24"/>
        </w:rPr>
      </w:pPr>
      <w:r w:rsidRPr="007B6A65">
        <w:rPr>
          <w:rFonts w:ascii="Times New Roman" w:hAnsi="Times New Roman" w:cs="Times New Roman"/>
          <w:sz w:val="24"/>
          <w:szCs w:val="24"/>
        </w:rPr>
        <w:t xml:space="preserve">W zakresie </w:t>
      </w:r>
      <w:r w:rsidR="00071AD2" w:rsidRPr="007B6A65">
        <w:rPr>
          <w:rFonts w:ascii="Times New Roman" w:hAnsi="Times New Roman" w:cs="Times New Roman"/>
          <w:sz w:val="24"/>
          <w:szCs w:val="24"/>
        </w:rPr>
        <w:t>nieuregulowanym</w:t>
      </w:r>
      <w:r w:rsidRPr="007B6A65">
        <w:rPr>
          <w:rFonts w:ascii="Times New Roman" w:hAnsi="Times New Roman" w:cs="Times New Roman"/>
          <w:sz w:val="24"/>
          <w:szCs w:val="24"/>
        </w:rPr>
        <w:t xml:space="preserve"> w ustawie do postępowania o zawarcie układu na zgromadzeniu wierzyc</w:t>
      </w:r>
      <w:r w:rsidR="00861B2D" w:rsidRPr="007B6A65">
        <w:rPr>
          <w:rFonts w:ascii="Times New Roman" w:hAnsi="Times New Roman" w:cs="Times New Roman"/>
          <w:sz w:val="24"/>
          <w:szCs w:val="24"/>
        </w:rPr>
        <w:t>i</w:t>
      </w:r>
      <w:r w:rsidRPr="007B6A65">
        <w:rPr>
          <w:rFonts w:ascii="Times New Roman" w:hAnsi="Times New Roman" w:cs="Times New Roman"/>
          <w:sz w:val="24"/>
          <w:szCs w:val="24"/>
        </w:rPr>
        <w:t xml:space="preserve">eli będą miały przepisy ustawy z dnia 15 maja 2015 r. – Prawo restrukturyzacyjne dotyczące </w:t>
      </w:r>
      <w:r w:rsidR="008C7462" w:rsidRPr="007B6A65">
        <w:rPr>
          <w:rFonts w:ascii="Times New Roman" w:hAnsi="Times New Roman" w:cs="Times New Roman"/>
          <w:sz w:val="24"/>
          <w:szCs w:val="24"/>
        </w:rPr>
        <w:t>przyśpieszonego</w:t>
      </w:r>
      <w:r w:rsidRPr="007B6A65">
        <w:rPr>
          <w:rFonts w:ascii="Times New Roman" w:hAnsi="Times New Roman" w:cs="Times New Roman"/>
          <w:sz w:val="24"/>
          <w:szCs w:val="24"/>
        </w:rPr>
        <w:t xml:space="preserve"> postępowania układowego. Oznacza to, że </w:t>
      </w:r>
      <w:r w:rsidR="008C7462" w:rsidRPr="007B6A65">
        <w:rPr>
          <w:rFonts w:ascii="Times New Roman" w:hAnsi="Times New Roman" w:cs="Times New Roman"/>
          <w:sz w:val="24"/>
          <w:szCs w:val="24"/>
        </w:rPr>
        <w:t>w postępowaniu o zawarcie układu</w:t>
      </w:r>
      <w:r w:rsidR="000651B9" w:rsidRPr="007B6A65">
        <w:rPr>
          <w:rFonts w:ascii="Times New Roman" w:hAnsi="Times New Roman" w:cs="Times New Roman"/>
          <w:sz w:val="24"/>
          <w:szCs w:val="24"/>
        </w:rPr>
        <w:t xml:space="preserve"> na zgromadzeniu wierzycieli należy </w:t>
      </w:r>
      <w:r w:rsidR="003920B0" w:rsidRPr="007B6A65">
        <w:rPr>
          <w:rFonts w:ascii="Times New Roman" w:hAnsi="Times New Roman" w:cs="Times New Roman"/>
          <w:sz w:val="24"/>
          <w:szCs w:val="24"/>
        </w:rPr>
        <w:t xml:space="preserve">odpowiednio </w:t>
      </w:r>
      <w:r w:rsidR="000651B9" w:rsidRPr="007B6A65">
        <w:rPr>
          <w:rFonts w:ascii="Times New Roman" w:hAnsi="Times New Roman" w:cs="Times New Roman"/>
          <w:sz w:val="24"/>
          <w:szCs w:val="24"/>
        </w:rPr>
        <w:t>stosować wynikające z Prawa restrukturyzacyjnego</w:t>
      </w:r>
      <w:r w:rsidR="008C7462" w:rsidRPr="007B6A65">
        <w:rPr>
          <w:rFonts w:ascii="Times New Roman" w:hAnsi="Times New Roman" w:cs="Times New Roman"/>
          <w:sz w:val="24"/>
          <w:szCs w:val="24"/>
        </w:rPr>
        <w:t xml:space="preserve"> </w:t>
      </w:r>
      <w:r w:rsidR="00C97187" w:rsidRPr="007B6A65">
        <w:rPr>
          <w:rFonts w:ascii="Times New Roman" w:hAnsi="Times New Roman" w:cs="Times New Roman"/>
          <w:sz w:val="24"/>
          <w:szCs w:val="24"/>
        </w:rPr>
        <w:t>reg</w:t>
      </w:r>
      <w:r w:rsidR="00AE5E66" w:rsidRPr="007B6A65">
        <w:rPr>
          <w:rFonts w:ascii="Times New Roman" w:hAnsi="Times New Roman" w:cs="Times New Roman"/>
          <w:sz w:val="24"/>
          <w:szCs w:val="24"/>
        </w:rPr>
        <w:t>uł</w:t>
      </w:r>
      <w:r w:rsidR="00C97187" w:rsidRPr="007B6A65">
        <w:rPr>
          <w:rFonts w:ascii="Times New Roman" w:hAnsi="Times New Roman" w:cs="Times New Roman"/>
          <w:sz w:val="24"/>
          <w:szCs w:val="24"/>
        </w:rPr>
        <w:t>y dotyczące ustalania spisu wierzytelności, spisu wierzytelności spornych, zwoływania zgromadzenia wierzycieli</w:t>
      </w:r>
      <w:r w:rsidR="00AE5E66" w:rsidRPr="007B6A65">
        <w:rPr>
          <w:rFonts w:ascii="Times New Roman" w:hAnsi="Times New Roman" w:cs="Times New Roman"/>
          <w:sz w:val="24"/>
          <w:szCs w:val="24"/>
        </w:rPr>
        <w:t xml:space="preserve"> w celu zawarcia uk</w:t>
      </w:r>
      <w:r w:rsidR="000651B9" w:rsidRPr="007B6A65">
        <w:rPr>
          <w:rFonts w:ascii="Times New Roman" w:hAnsi="Times New Roman" w:cs="Times New Roman"/>
          <w:sz w:val="24"/>
          <w:szCs w:val="24"/>
        </w:rPr>
        <w:t>ładu</w:t>
      </w:r>
      <w:r w:rsidR="00C97187" w:rsidRPr="007B6A65">
        <w:rPr>
          <w:rFonts w:ascii="Times New Roman" w:hAnsi="Times New Roman" w:cs="Times New Roman"/>
          <w:sz w:val="24"/>
          <w:szCs w:val="24"/>
        </w:rPr>
        <w:t>, zasad głos</w:t>
      </w:r>
      <w:r w:rsidR="00E256BE" w:rsidRPr="007B6A65">
        <w:rPr>
          <w:rFonts w:ascii="Times New Roman" w:hAnsi="Times New Roman" w:cs="Times New Roman"/>
          <w:sz w:val="24"/>
          <w:szCs w:val="24"/>
        </w:rPr>
        <w:t xml:space="preserve">owania wierzycieli, liczenia większości koniecznej do ustalenia, że doszło do przyjęcia układu, zatwierdzenia układu, jego skutków </w:t>
      </w:r>
      <w:r w:rsidR="00861B2D" w:rsidRPr="007B6A65">
        <w:rPr>
          <w:rFonts w:ascii="Times New Roman" w:hAnsi="Times New Roman" w:cs="Times New Roman"/>
          <w:sz w:val="24"/>
          <w:szCs w:val="24"/>
        </w:rPr>
        <w:t xml:space="preserve">oraz zasad zmiany i uchylenia </w:t>
      </w:r>
      <w:r w:rsidR="00562C63" w:rsidRPr="007B6A65">
        <w:rPr>
          <w:rFonts w:ascii="Times New Roman" w:hAnsi="Times New Roman" w:cs="Times New Roman"/>
          <w:sz w:val="24"/>
          <w:szCs w:val="24"/>
        </w:rPr>
        <w:t>układu</w:t>
      </w:r>
      <w:r w:rsidR="0060141F" w:rsidRPr="007B6A65">
        <w:rPr>
          <w:rFonts w:ascii="Times New Roman" w:hAnsi="Times New Roman" w:cs="Times New Roman"/>
          <w:sz w:val="24"/>
          <w:szCs w:val="24"/>
        </w:rPr>
        <w:t>.</w:t>
      </w:r>
    </w:p>
    <w:p w:rsidR="00B32C6C" w:rsidRPr="007B6A65" w:rsidRDefault="00562C63" w:rsidP="00B6310D">
      <w:pPr>
        <w:spacing w:before="120" w:after="0" w:line="360" w:lineRule="auto"/>
        <w:jc w:val="both"/>
        <w:rPr>
          <w:rFonts w:ascii="Times New Roman" w:hAnsi="Times New Roman" w:cs="Times New Roman"/>
          <w:sz w:val="24"/>
          <w:szCs w:val="24"/>
        </w:rPr>
      </w:pPr>
      <w:r w:rsidRPr="007B6A65">
        <w:rPr>
          <w:rFonts w:ascii="Times New Roman" w:hAnsi="Times New Roman" w:cs="Times New Roman"/>
          <w:sz w:val="24"/>
          <w:szCs w:val="24"/>
        </w:rPr>
        <w:t>Należy zw</w:t>
      </w:r>
      <w:r w:rsidR="006329E6" w:rsidRPr="007B6A65">
        <w:rPr>
          <w:rFonts w:ascii="Times New Roman" w:hAnsi="Times New Roman" w:cs="Times New Roman"/>
          <w:sz w:val="24"/>
          <w:szCs w:val="24"/>
        </w:rPr>
        <w:t>rócić szczególną uwagę na skutki</w:t>
      </w:r>
      <w:r w:rsidRPr="007B6A65">
        <w:rPr>
          <w:rFonts w:ascii="Times New Roman" w:hAnsi="Times New Roman" w:cs="Times New Roman"/>
          <w:sz w:val="24"/>
          <w:szCs w:val="24"/>
        </w:rPr>
        <w:t xml:space="preserve"> wydania postanowienia o otwarciu postępowania o </w:t>
      </w:r>
      <w:r w:rsidR="006329E6" w:rsidRPr="007B6A65">
        <w:rPr>
          <w:rFonts w:ascii="Times New Roman" w:hAnsi="Times New Roman" w:cs="Times New Roman"/>
          <w:sz w:val="24"/>
          <w:szCs w:val="24"/>
        </w:rPr>
        <w:t xml:space="preserve">zawarcie układu na zgromadzeniu wierzycieli, które wynikają z przepisów </w:t>
      </w:r>
      <w:r w:rsidR="00F85DD4" w:rsidRPr="007B6A65">
        <w:rPr>
          <w:rFonts w:ascii="Times New Roman" w:hAnsi="Times New Roman" w:cs="Times New Roman"/>
          <w:sz w:val="24"/>
          <w:szCs w:val="24"/>
        </w:rPr>
        <w:t>art. 238 – 260 Prawa restrukturyzacyjnego w zw. z art. 491</w:t>
      </w:r>
      <w:r w:rsidR="005B0599" w:rsidRPr="007B6A65">
        <w:rPr>
          <w:rFonts w:ascii="Times New Roman" w:hAnsi="Times New Roman" w:cs="Times New Roman"/>
          <w:sz w:val="24"/>
          <w:szCs w:val="24"/>
          <w:vertAlign w:val="superscript"/>
        </w:rPr>
        <w:t>3m</w:t>
      </w:r>
      <w:r w:rsidR="005B0599" w:rsidRPr="007B6A65">
        <w:rPr>
          <w:rFonts w:ascii="Times New Roman" w:hAnsi="Times New Roman" w:cs="Times New Roman"/>
          <w:sz w:val="24"/>
          <w:szCs w:val="24"/>
        </w:rPr>
        <w:t>. Oznacza to</w:t>
      </w:r>
      <w:r w:rsidR="00BA4EEB" w:rsidRPr="007B6A65">
        <w:rPr>
          <w:rFonts w:ascii="Times New Roman" w:hAnsi="Times New Roman" w:cs="Times New Roman"/>
          <w:sz w:val="24"/>
          <w:szCs w:val="24"/>
        </w:rPr>
        <w:t xml:space="preserve"> m.in.</w:t>
      </w:r>
      <w:r w:rsidR="005B0599" w:rsidRPr="007B6A65">
        <w:rPr>
          <w:rFonts w:ascii="Times New Roman" w:hAnsi="Times New Roman" w:cs="Times New Roman"/>
          <w:sz w:val="24"/>
          <w:szCs w:val="24"/>
        </w:rPr>
        <w:t xml:space="preserve">, że skutkiem otwarcia postępowania będzie zawieszenie </w:t>
      </w:r>
      <w:r w:rsidR="00CD5421" w:rsidRPr="007B6A65">
        <w:rPr>
          <w:rFonts w:ascii="Times New Roman" w:hAnsi="Times New Roman" w:cs="Times New Roman"/>
          <w:sz w:val="24"/>
          <w:szCs w:val="24"/>
        </w:rPr>
        <w:t xml:space="preserve">z mocy prawa postępowań egzekucyjnych dotyczących wierzytelności objętych z mocy prawa układem (por. art. 150 i </w:t>
      </w:r>
      <w:r w:rsidR="00FF5283">
        <w:rPr>
          <w:rFonts w:ascii="Times New Roman" w:hAnsi="Times New Roman" w:cs="Times New Roman"/>
          <w:sz w:val="24"/>
          <w:szCs w:val="24"/>
        </w:rPr>
        <w:t xml:space="preserve">art. </w:t>
      </w:r>
      <w:r w:rsidR="00CD5421" w:rsidRPr="007B6A65">
        <w:rPr>
          <w:rFonts w:ascii="Times New Roman" w:hAnsi="Times New Roman" w:cs="Times New Roman"/>
          <w:sz w:val="24"/>
          <w:szCs w:val="24"/>
        </w:rPr>
        <w:t xml:space="preserve">151 </w:t>
      </w:r>
      <w:proofErr w:type="spellStart"/>
      <w:r w:rsidR="00C97AAB" w:rsidRPr="007B6A65">
        <w:rPr>
          <w:rFonts w:ascii="Times New Roman" w:hAnsi="Times New Roman" w:cs="Times New Roman"/>
          <w:sz w:val="24"/>
          <w:szCs w:val="24"/>
        </w:rPr>
        <w:t>p.r.</w:t>
      </w:r>
      <w:proofErr w:type="spellEnd"/>
      <w:r w:rsidR="00CD5421" w:rsidRPr="007B6A65">
        <w:rPr>
          <w:rFonts w:ascii="Times New Roman" w:hAnsi="Times New Roman" w:cs="Times New Roman"/>
          <w:sz w:val="24"/>
          <w:szCs w:val="24"/>
        </w:rPr>
        <w:t xml:space="preserve">) oraz możliwość zawieszenia postępowania egzekucyjnego </w:t>
      </w:r>
      <w:r w:rsidR="00D61631" w:rsidRPr="007B6A65">
        <w:rPr>
          <w:rFonts w:ascii="Times New Roman" w:hAnsi="Times New Roman" w:cs="Times New Roman"/>
          <w:sz w:val="24"/>
          <w:szCs w:val="24"/>
        </w:rPr>
        <w:t>co do wierzytelności hipotecznych na maksymalny okres 3 miesięcy. W sprawach tych decyzje podejmować będzie sąd.</w:t>
      </w:r>
      <w:r w:rsidR="00B72EC4" w:rsidRPr="007B6A65">
        <w:rPr>
          <w:rFonts w:ascii="Times New Roman" w:hAnsi="Times New Roman" w:cs="Times New Roman"/>
          <w:sz w:val="24"/>
          <w:szCs w:val="24"/>
        </w:rPr>
        <w:t xml:space="preserve"> </w:t>
      </w:r>
    </w:p>
    <w:p w:rsidR="00D61631" w:rsidRPr="007B6A65" w:rsidRDefault="007142FA" w:rsidP="00B6310D">
      <w:pPr>
        <w:spacing w:before="120" w:after="0" w:line="360" w:lineRule="auto"/>
        <w:jc w:val="both"/>
        <w:rPr>
          <w:rFonts w:ascii="Times New Roman" w:hAnsi="Times New Roman" w:cs="Times New Roman"/>
          <w:sz w:val="24"/>
          <w:szCs w:val="24"/>
        </w:rPr>
      </w:pPr>
      <w:r w:rsidRPr="007B6A65">
        <w:rPr>
          <w:rFonts w:ascii="Times New Roman" w:hAnsi="Times New Roman" w:cs="Times New Roman"/>
          <w:sz w:val="24"/>
          <w:szCs w:val="24"/>
        </w:rPr>
        <w:t xml:space="preserve">Zasadniczym trybem przeprowadzenia </w:t>
      </w:r>
      <w:r w:rsidR="00393247" w:rsidRPr="007B6A65">
        <w:rPr>
          <w:rFonts w:ascii="Times New Roman" w:hAnsi="Times New Roman" w:cs="Times New Roman"/>
          <w:sz w:val="24"/>
          <w:szCs w:val="24"/>
        </w:rPr>
        <w:t>postępowania</w:t>
      </w:r>
      <w:r w:rsidRPr="007B6A65">
        <w:rPr>
          <w:rFonts w:ascii="Times New Roman" w:hAnsi="Times New Roman" w:cs="Times New Roman"/>
          <w:sz w:val="24"/>
          <w:szCs w:val="24"/>
        </w:rPr>
        <w:t xml:space="preserve"> upadło</w:t>
      </w:r>
      <w:r w:rsidR="00BA4EEB" w:rsidRPr="007B6A65">
        <w:rPr>
          <w:rFonts w:ascii="Times New Roman" w:hAnsi="Times New Roman" w:cs="Times New Roman"/>
          <w:sz w:val="24"/>
          <w:szCs w:val="24"/>
        </w:rPr>
        <w:t>ściowego wobec osób fizycznych nieprowadzących działalności gospodarczej pozo</w:t>
      </w:r>
      <w:r w:rsidR="00C97AAB" w:rsidRPr="007B6A65">
        <w:rPr>
          <w:rFonts w:ascii="Times New Roman" w:hAnsi="Times New Roman" w:cs="Times New Roman"/>
          <w:sz w:val="24"/>
          <w:szCs w:val="24"/>
        </w:rPr>
        <w:t>staje postępowanie upadłościowe</w:t>
      </w:r>
      <w:r w:rsidR="00BA4EEB" w:rsidRPr="007B6A65">
        <w:rPr>
          <w:rFonts w:ascii="Times New Roman" w:hAnsi="Times New Roman" w:cs="Times New Roman"/>
          <w:sz w:val="24"/>
          <w:szCs w:val="24"/>
        </w:rPr>
        <w:t xml:space="preserve"> uregulowane w sposób odrębny.</w:t>
      </w:r>
      <w:r w:rsidR="00B435DF" w:rsidRPr="007B6A65">
        <w:rPr>
          <w:rFonts w:ascii="Times New Roman" w:hAnsi="Times New Roman" w:cs="Times New Roman"/>
          <w:sz w:val="24"/>
          <w:szCs w:val="24"/>
        </w:rPr>
        <w:t xml:space="preserve"> Projekt proponuje znaczne uproszczenie obowiązującej obecnie procedury dla osób nieprowadzących działalności gospodarczej</w:t>
      </w:r>
      <w:r w:rsidR="00FB64E2" w:rsidRPr="007B6A65">
        <w:rPr>
          <w:rFonts w:ascii="Times New Roman" w:hAnsi="Times New Roman" w:cs="Times New Roman"/>
          <w:sz w:val="24"/>
          <w:szCs w:val="24"/>
        </w:rPr>
        <w:t>, o ile z o</w:t>
      </w:r>
      <w:r w:rsidR="007F132D" w:rsidRPr="007B6A65">
        <w:rPr>
          <w:rFonts w:ascii="Times New Roman" w:hAnsi="Times New Roman" w:cs="Times New Roman"/>
          <w:sz w:val="24"/>
          <w:szCs w:val="24"/>
        </w:rPr>
        <w:t>koliczności dane</w:t>
      </w:r>
      <w:r w:rsidR="00C97AAB" w:rsidRPr="007B6A65">
        <w:rPr>
          <w:rFonts w:ascii="Times New Roman" w:hAnsi="Times New Roman" w:cs="Times New Roman"/>
          <w:sz w:val="24"/>
          <w:szCs w:val="24"/>
        </w:rPr>
        <w:t>j</w:t>
      </w:r>
      <w:r w:rsidR="007F132D" w:rsidRPr="007B6A65">
        <w:rPr>
          <w:rFonts w:ascii="Times New Roman" w:hAnsi="Times New Roman" w:cs="Times New Roman"/>
          <w:sz w:val="24"/>
          <w:szCs w:val="24"/>
        </w:rPr>
        <w:t xml:space="preserve"> sprawy nie będzie wynikała potrzeba przeprowadzenia danego postępowania w zwykłym trybie</w:t>
      </w:r>
      <w:r w:rsidR="00B435DF" w:rsidRPr="007B6A65">
        <w:rPr>
          <w:rFonts w:ascii="Times New Roman" w:hAnsi="Times New Roman" w:cs="Times New Roman"/>
          <w:sz w:val="24"/>
          <w:szCs w:val="24"/>
        </w:rPr>
        <w:t xml:space="preserve">. </w:t>
      </w:r>
      <w:r w:rsidR="000132DE" w:rsidRPr="007B6A65">
        <w:rPr>
          <w:rFonts w:ascii="Times New Roman" w:hAnsi="Times New Roman" w:cs="Times New Roman"/>
          <w:sz w:val="24"/>
          <w:szCs w:val="24"/>
        </w:rPr>
        <w:t xml:space="preserve">W postępowaniu tym nie będzie </w:t>
      </w:r>
      <w:r w:rsidR="00C97AAB" w:rsidRPr="007B6A65">
        <w:rPr>
          <w:rFonts w:ascii="Times New Roman" w:hAnsi="Times New Roman" w:cs="Times New Roman"/>
          <w:sz w:val="24"/>
          <w:szCs w:val="24"/>
        </w:rPr>
        <w:t>wyznaczany sędzia-</w:t>
      </w:r>
      <w:r w:rsidR="002803B2" w:rsidRPr="007B6A65">
        <w:rPr>
          <w:rFonts w:ascii="Times New Roman" w:hAnsi="Times New Roman" w:cs="Times New Roman"/>
          <w:sz w:val="24"/>
          <w:szCs w:val="24"/>
        </w:rPr>
        <w:t>komisarz</w:t>
      </w:r>
      <w:r w:rsidR="00E54493" w:rsidRPr="007B6A65">
        <w:rPr>
          <w:rFonts w:ascii="Times New Roman" w:hAnsi="Times New Roman" w:cs="Times New Roman"/>
          <w:sz w:val="24"/>
          <w:szCs w:val="24"/>
        </w:rPr>
        <w:t>, a wszelkie zastrzeżenia do działania syndyka będą rozpatrywane w trybie skargi składanej do sądu upadłościowego, podobnie jak w przypadku postępowań egzekucyjnych i skarg na czynności komornika</w:t>
      </w:r>
      <w:r w:rsidR="002803B2" w:rsidRPr="007B6A65">
        <w:rPr>
          <w:rFonts w:ascii="Times New Roman" w:hAnsi="Times New Roman" w:cs="Times New Roman"/>
          <w:sz w:val="24"/>
          <w:szCs w:val="24"/>
        </w:rPr>
        <w:t xml:space="preserve">. </w:t>
      </w:r>
      <w:r w:rsidR="00072F6E" w:rsidRPr="007B6A65">
        <w:rPr>
          <w:rFonts w:ascii="Times New Roman" w:hAnsi="Times New Roman" w:cs="Times New Roman"/>
          <w:sz w:val="24"/>
          <w:szCs w:val="24"/>
        </w:rPr>
        <w:t xml:space="preserve">Postępowanie </w:t>
      </w:r>
      <w:r w:rsidR="00E54493" w:rsidRPr="007B6A65">
        <w:rPr>
          <w:rFonts w:ascii="Times New Roman" w:hAnsi="Times New Roman" w:cs="Times New Roman"/>
          <w:sz w:val="24"/>
          <w:szCs w:val="24"/>
        </w:rPr>
        <w:t xml:space="preserve">upadłościowe </w:t>
      </w:r>
      <w:r w:rsidR="00072F6E" w:rsidRPr="007B6A65">
        <w:rPr>
          <w:rFonts w:ascii="Times New Roman" w:hAnsi="Times New Roman" w:cs="Times New Roman"/>
          <w:sz w:val="24"/>
          <w:szCs w:val="24"/>
        </w:rPr>
        <w:t>będzie ograniczone do dokonania likwidacji majątku</w:t>
      </w:r>
      <w:r w:rsidR="00680308" w:rsidRPr="007B6A65">
        <w:rPr>
          <w:rFonts w:ascii="Times New Roman" w:hAnsi="Times New Roman" w:cs="Times New Roman"/>
          <w:sz w:val="24"/>
          <w:szCs w:val="24"/>
        </w:rPr>
        <w:t xml:space="preserve"> przez syndyka</w:t>
      </w:r>
      <w:r w:rsidR="00072F6E" w:rsidRPr="007B6A65">
        <w:rPr>
          <w:rFonts w:ascii="Times New Roman" w:hAnsi="Times New Roman" w:cs="Times New Roman"/>
          <w:sz w:val="24"/>
          <w:szCs w:val="24"/>
        </w:rPr>
        <w:t xml:space="preserve"> oraz przygotowania projektu planu spłaty wierzycieli. Projekt ten </w:t>
      </w:r>
      <w:r w:rsidR="00FC27B1" w:rsidRPr="007B6A65">
        <w:rPr>
          <w:rFonts w:ascii="Times New Roman" w:hAnsi="Times New Roman" w:cs="Times New Roman"/>
          <w:sz w:val="24"/>
          <w:szCs w:val="24"/>
        </w:rPr>
        <w:t xml:space="preserve">będzie zawierał </w:t>
      </w:r>
      <w:r w:rsidR="00B73786" w:rsidRPr="007B6A65">
        <w:rPr>
          <w:rFonts w:ascii="Times New Roman" w:hAnsi="Times New Roman" w:cs="Times New Roman"/>
          <w:sz w:val="24"/>
          <w:szCs w:val="24"/>
        </w:rPr>
        <w:t>dane, które obecnie zawarte są w trzech dokumentach – liście wierzytelności</w:t>
      </w:r>
      <w:r w:rsidR="003B41FD" w:rsidRPr="007B6A65">
        <w:rPr>
          <w:rFonts w:ascii="Times New Roman" w:hAnsi="Times New Roman" w:cs="Times New Roman"/>
          <w:sz w:val="24"/>
          <w:szCs w:val="24"/>
        </w:rPr>
        <w:t>, planie</w:t>
      </w:r>
      <w:r w:rsidR="00B72EC4" w:rsidRPr="007B6A65">
        <w:rPr>
          <w:rFonts w:ascii="Times New Roman" w:hAnsi="Times New Roman" w:cs="Times New Roman"/>
          <w:sz w:val="24"/>
          <w:szCs w:val="24"/>
        </w:rPr>
        <w:t xml:space="preserve"> </w:t>
      </w:r>
      <w:r w:rsidR="00B73786" w:rsidRPr="007B6A65">
        <w:rPr>
          <w:rFonts w:ascii="Times New Roman" w:hAnsi="Times New Roman" w:cs="Times New Roman"/>
          <w:sz w:val="24"/>
          <w:szCs w:val="24"/>
        </w:rPr>
        <w:t>podziału i</w:t>
      </w:r>
      <w:r w:rsidR="003B41FD" w:rsidRPr="007B6A65">
        <w:rPr>
          <w:rFonts w:ascii="Times New Roman" w:hAnsi="Times New Roman" w:cs="Times New Roman"/>
          <w:sz w:val="24"/>
          <w:szCs w:val="24"/>
        </w:rPr>
        <w:t xml:space="preserve"> planie spłaty wierzycieli. </w:t>
      </w:r>
      <w:r w:rsidR="00F67C12" w:rsidRPr="007B6A65">
        <w:rPr>
          <w:rFonts w:ascii="Times New Roman" w:hAnsi="Times New Roman" w:cs="Times New Roman"/>
          <w:sz w:val="24"/>
          <w:szCs w:val="24"/>
        </w:rPr>
        <w:t>Plan spłaty wierzycieli, tak jak obecnie, będzie podlegał zaskarżeniu w drodze zażalenia</w:t>
      </w:r>
      <w:r w:rsidR="000F4634" w:rsidRPr="007B6A65">
        <w:rPr>
          <w:rFonts w:ascii="Times New Roman" w:hAnsi="Times New Roman" w:cs="Times New Roman"/>
          <w:sz w:val="24"/>
          <w:szCs w:val="24"/>
        </w:rPr>
        <w:t>, przy czym zażalenie będzie spełniało również funkcję sprzeciwu i zarzutów do planu podziału</w:t>
      </w:r>
      <w:r w:rsidR="00F67C12" w:rsidRPr="007B6A65">
        <w:rPr>
          <w:rFonts w:ascii="Times New Roman" w:hAnsi="Times New Roman" w:cs="Times New Roman"/>
          <w:sz w:val="24"/>
          <w:szCs w:val="24"/>
        </w:rPr>
        <w:t xml:space="preserve">. </w:t>
      </w:r>
      <w:r w:rsidR="00952EA3" w:rsidRPr="007B6A65">
        <w:rPr>
          <w:rFonts w:ascii="Times New Roman" w:hAnsi="Times New Roman" w:cs="Times New Roman"/>
          <w:sz w:val="24"/>
          <w:szCs w:val="24"/>
        </w:rPr>
        <w:t>Wprowadzona zmiana wymaga odpowiedniego przeredagowania art. 491</w:t>
      </w:r>
      <w:r w:rsidR="00952EA3" w:rsidRPr="007B6A65">
        <w:rPr>
          <w:rFonts w:ascii="Times New Roman" w:hAnsi="Times New Roman" w:cs="Times New Roman"/>
          <w:sz w:val="24"/>
          <w:szCs w:val="24"/>
          <w:vertAlign w:val="superscript"/>
        </w:rPr>
        <w:t>2</w:t>
      </w:r>
      <w:r w:rsidR="00952EA3" w:rsidRPr="007B6A65">
        <w:rPr>
          <w:rFonts w:ascii="Times New Roman" w:hAnsi="Times New Roman" w:cs="Times New Roman"/>
          <w:sz w:val="24"/>
          <w:szCs w:val="24"/>
        </w:rPr>
        <w:t xml:space="preserve"> ust. 2 </w:t>
      </w:r>
      <w:proofErr w:type="spellStart"/>
      <w:r w:rsidR="00BE12DC" w:rsidRPr="007B6A65">
        <w:rPr>
          <w:rFonts w:ascii="Times New Roman" w:hAnsi="Times New Roman" w:cs="Times New Roman"/>
          <w:sz w:val="24"/>
          <w:szCs w:val="24"/>
        </w:rPr>
        <w:t>p.u</w:t>
      </w:r>
      <w:proofErr w:type="spellEnd"/>
      <w:r w:rsidR="00BE12DC" w:rsidRPr="007B6A65">
        <w:rPr>
          <w:rFonts w:ascii="Times New Roman" w:hAnsi="Times New Roman" w:cs="Times New Roman"/>
          <w:sz w:val="24"/>
          <w:szCs w:val="24"/>
        </w:rPr>
        <w:t>.</w:t>
      </w:r>
      <w:r w:rsidR="00C97AAB" w:rsidRPr="007B6A65">
        <w:rPr>
          <w:rFonts w:ascii="Times New Roman" w:hAnsi="Times New Roman" w:cs="Times New Roman"/>
          <w:sz w:val="24"/>
          <w:szCs w:val="24"/>
        </w:rPr>
        <w:t>,</w:t>
      </w:r>
      <w:r w:rsidR="00BE12DC" w:rsidRPr="007B6A65">
        <w:rPr>
          <w:rFonts w:ascii="Times New Roman" w:hAnsi="Times New Roman" w:cs="Times New Roman"/>
          <w:sz w:val="24"/>
          <w:szCs w:val="24"/>
        </w:rPr>
        <w:t xml:space="preserve"> </w:t>
      </w:r>
      <w:r w:rsidR="00952EA3" w:rsidRPr="007B6A65">
        <w:rPr>
          <w:rFonts w:ascii="Times New Roman" w:hAnsi="Times New Roman" w:cs="Times New Roman"/>
          <w:sz w:val="24"/>
          <w:szCs w:val="24"/>
        </w:rPr>
        <w:t>w którym wskazuje się na przepisy stosowane odpowiednio oraz te, których stosowanie się wyłącza</w:t>
      </w:r>
      <w:r w:rsidR="008C3166" w:rsidRPr="007B6A65">
        <w:rPr>
          <w:rFonts w:ascii="Times New Roman" w:hAnsi="Times New Roman" w:cs="Times New Roman"/>
          <w:sz w:val="24"/>
          <w:szCs w:val="24"/>
        </w:rPr>
        <w:t>, tak aby nie ulegało wątpliwości</w:t>
      </w:r>
      <w:r w:rsidR="00C97AAB" w:rsidRPr="007B6A65">
        <w:rPr>
          <w:rFonts w:ascii="Times New Roman" w:hAnsi="Times New Roman" w:cs="Times New Roman"/>
          <w:sz w:val="24"/>
          <w:szCs w:val="24"/>
        </w:rPr>
        <w:t>,</w:t>
      </w:r>
      <w:r w:rsidR="008C3166" w:rsidRPr="007B6A65">
        <w:rPr>
          <w:rFonts w:ascii="Times New Roman" w:hAnsi="Times New Roman" w:cs="Times New Roman"/>
          <w:sz w:val="24"/>
          <w:szCs w:val="24"/>
        </w:rPr>
        <w:t xml:space="preserve"> że nie sporządzając listy wierzytelności</w:t>
      </w:r>
      <w:r w:rsidR="006A5FC6" w:rsidRPr="007B6A65">
        <w:rPr>
          <w:rFonts w:ascii="Times New Roman" w:hAnsi="Times New Roman" w:cs="Times New Roman"/>
          <w:sz w:val="24"/>
          <w:szCs w:val="24"/>
        </w:rPr>
        <w:t>, uzupełniającej listy wierzytelności</w:t>
      </w:r>
      <w:r w:rsidR="008C3166" w:rsidRPr="007B6A65">
        <w:rPr>
          <w:rFonts w:ascii="Times New Roman" w:hAnsi="Times New Roman" w:cs="Times New Roman"/>
          <w:sz w:val="24"/>
          <w:szCs w:val="24"/>
        </w:rPr>
        <w:t xml:space="preserve"> oraz plan</w:t>
      </w:r>
      <w:r w:rsidR="00D142BE" w:rsidRPr="007B6A65">
        <w:rPr>
          <w:rFonts w:ascii="Times New Roman" w:hAnsi="Times New Roman" w:cs="Times New Roman"/>
          <w:sz w:val="24"/>
          <w:szCs w:val="24"/>
        </w:rPr>
        <w:t>ów</w:t>
      </w:r>
      <w:r w:rsidR="008C3166" w:rsidRPr="007B6A65">
        <w:rPr>
          <w:rFonts w:ascii="Times New Roman" w:hAnsi="Times New Roman" w:cs="Times New Roman"/>
          <w:sz w:val="24"/>
          <w:szCs w:val="24"/>
        </w:rPr>
        <w:t xml:space="preserve"> podziału</w:t>
      </w:r>
      <w:r w:rsidR="00D142BE" w:rsidRPr="007B6A65">
        <w:rPr>
          <w:rFonts w:ascii="Times New Roman" w:hAnsi="Times New Roman" w:cs="Times New Roman"/>
          <w:sz w:val="24"/>
          <w:szCs w:val="24"/>
        </w:rPr>
        <w:t xml:space="preserve"> (w tym oddzielnego planu podziału</w:t>
      </w:r>
      <w:r w:rsidR="007A5B93" w:rsidRPr="007B6A65">
        <w:rPr>
          <w:rFonts w:ascii="Times New Roman" w:hAnsi="Times New Roman" w:cs="Times New Roman"/>
          <w:sz w:val="24"/>
          <w:szCs w:val="24"/>
        </w:rPr>
        <w:t xml:space="preserve"> dla sum uzyskanych z </w:t>
      </w:r>
      <w:r w:rsidR="00F70AAC" w:rsidRPr="007B6A65">
        <w:rPr>
          <w:rFonts w:ascii="Times New Roman" w:hAnsi="Times New Roman" w:cs="Times New Roman"/>
          <w:sz w:val="24"/>
          <w:szCs w:val="24"/>
        </w:rPr>
        <w:t>likwidacji</w:t>
      </w:r>
      <w:r w:rsidR="007A5B93" w:rsidRPr="007B6A65">
        <w:rPr>
          <w:rFonts w:ascii="Times New Roman" w:hAnsi="Times New Roman" w:cs="Times New Roman"/>
          <w:sz w:val="24"/>
          <w:szCs w:val="24"/>
        </w:rPr>
        <w:t xml:space="preserve"> rzeczy i praw obciążonych rzeczowo</w:t>
      </w:r>
      <w:r w:rsidR="00C97AAB" w:rsidRPr="007B6A65">
        <w:rPr>
          <w:rFonts w:ascii="Times New Roman" w:hAnsi="Times New Roman" w:cs="Times New Roman"/>
          <w:sz w:val="24"/>
          <w:szCs w:val="24"/>
        </w:rPr>
        <w:t>)</w:t>
      </w:r>
      <w:r w:rsidR="008C3166" w:rsidRPr="007B6A65">
        <w:rPr>
          <w:rFonts w:ascii="Times New Roman" w:hAnsi="Times New Roman" w:cs="Times New Roman"/>
          <w:sz w:val="24"/>
          <w:szCs w:val="24"/>
        </w:rPr>
        <w:t xml:space="preserve"> syndyk jest zobligowany uwzględnić zasady tworzenia tych dokumentów przy tworzeniu planu spłaty wierzycieli</w:t>
      </w:r>
      <w:r w:rsidR="00952EA3" w:rsidRPr="007B6A65">
        <w:rPr>
          <w:rFonts w:ascii="Times New Roman" w:hAnsi="Times New Roman" w:cs="Times New Roman"/>
          <w:sz w:val="24"/>
          <w:szCs w:val="24"/>
        </w:rPr>
        <w:t xml:space="preserve">. </w:t>
      </w:r>
      <w:r w:rsidR="00146A45" w:rsidRPr="007B6A65">
        <w:rPr>
          <w:rFonts w:ascii="Times New Roman" w:hAnsi="Times New Roman" w:cs="Times New Roman"/>
          <w:sz w:val="24"/>
          <w:szCs w:val="24"/>
        </w:rPr>
        <w:t>Proponuje się przy tym, aby syndyk skła</w:t>
      </w:r>
      <w:r w:rsidR="001801B2" w:rsidRPr="007B6A65">
        <w:rPr>
          <w:rFonts w:ascii="Times New Roman" w:hAnsi="Times New Roman" w:cs="Times New Roman"/>
          <w:sz w:val="24"/>
          <w:szCs w:val="24"/>
        </w:rPr>
        <w:t>dał w tego typu sprawach wyłącz</w:t>
      </w:r>
      <w:r w:rsidR="00146A45" w:rsidRPr="007B6A65">
        <w:rPr>
          <w:rFonts w:ascii="Times New Roman" w:hAnsi="Times New Roman" w:cs="Times New Roman"/>
          <w:sz w:val="24"/>
          <w:szCs w:val="24"/>
        </w:rPr>
        <w:t xml:space="preserve">nie sprawozdanie ostateczne. </w:t>
      </w:r>
      <w:r w:rsidR="009460F7" w:rsidRPr="007B6A65">
        <w:rPr>
          <w:rFonts w:ascii="Times New Roman" w:hAnsi="Times New Roman" w:cs="Times New Roman"/>
          <w:sz w:val="24"/>
          <w:szCs w:val="24"/>
        </w:rPr>
        <w:t>Zdanie drugie</w:t>
      </w:r>
      <w:r w:rsidR="00E023DF" w:rsidRPr="007B6A65">
        <w:rPr>
          <w:rFonts w:ascii="Times New Roman" w:hAnsi="Times New Roman" w:cs="Times New Roman"/>
          <w:sz w:val="24"/>
          <w:szCs w:val="24"/>
        </w:rPr>
        <w:t xml:space="preserve"> art. 491</w:t>
      </w:r>
      <w:r w:rsidR="00E023DF" w:rsidRPr="007B6A65">
        <w:rPr>
          <w:rFonts w:ascii="Times New Roman" w:hAnsi="Times New Roman" w:cs="Times New Roman"/>
          <w:sz w:val="24"/>
          <w:szCs w:val="24"/>
          <w:vertAlign w:val="superscript"/>
        </w:rPr>
        <w:t>2</w:t>
      </w:r>
      <w:r w:rsidR="00E023DF" w:rsidRPr="007B6A65">
        <w:rPr>
          <w:rFonts w:ascii="Times New Roman" w:hAnsi="Times New Roman" w:cs="Times New Roman"/>
          <w:sz w:val="24"/>
          <w:szCs w:val="24"/>
        </w:rPr>
        <w:t xml:space="preserve"> ust. 2 </w:t>
      </w:r>
      <w:proofErr w:type="spellStart"/>
      <w:r w:rsidR="00E023DF" w:rsidRPr="007B6A65">
        <w:rPr>
          <w:rFonts w:ascii="Times New Roman" w:hAnsi="Times New Roman" w:cs="Times New Roman"/>
          <w:sz w:val="24"/>
          <w:szCs w:val="24"/>
        </w:rPr>
        <w:t>p.u</w:t>
      </w:r>
      <w:proofErr w:type="spellEnd"/>
      <w:r w:rsidR="00E023DF" w:rsidRPr="007B6A65">
        <w:rPr>
          <w:rFonts w:ascii="Times New Roman" w:hAnsi="Times New Roman" w:cs="Times New Roman"/>
          <w:sz w:val="24"/>
          <w:szCs w:val="24"/>
        </w:rPr>
        <w:t xml:space="preserve">. </w:t>
      </w:r>
      <w:r w:rsidR="009460F7" w:rsidRPr="007B6A65">
        <w:rPr>
          <w:rFonts w:ascii="Times New Roman" w:hAnsi="Times New Roman" w:cs="Times New Roman"/>
          <w:sz w:val="24"/>
          <w:szCs w:val="24"/>
        </w:rPr>
        <w:t>ma na celu doprecyzowanie i wyjaśnienie wątpliwości co do stosowania niektórych przepisów z części ogólnej w relacji do konsumentów i do wniosków złożonych przez wierzycieli, doty</w:t>
      </w:r>
      <w:r w:rsidR="00C97AAB" w:rsidRPr="007B6A65">
        <w:rPr>
          <w:rFonts w:ascii="Times New Roman" w:hAnsi="Times New Roman" w:cs="Times New Roman"/>
          <w:sz w:val="24"/>
          <w:szCs w:val="24"/>
        </w:rPr>
        <w:t>czących byłych przedsiębiorców.</w:t>
      </w:r>
      <w:r w:rsidR="009460F7" w:rsidRPr="007B6A65">
        <w:rPr>
          <w:rFonts w:ascii="Times New Roman" w:hAnsi="Times New Roman" w:cs="Times New Roman"/>
          <w:sz w:val="24"/>
          <w:szCs w:val="24"/>
        </w:rPr>
        <w:t xml:space="preserve"> Dodanie ust. 5a ma na</w:t>
      </w:r>
      <w:r w:rsidR="00C97AAB" w:rsidRPr="007B6A65">
        <w:rPr>
          <w:rFonts w:ascii="Times New Roman" w:hAnsi="Times New Roman" w:cs="Times New Roman"/>
          <w:sz w:val="24"/>
          <w:szCs w:val="24"/>
        </w:rPr>
        <w:t xml:space="preserve"> celu usprawnienie postępowania</w:t>
      </w:r>
      <w:r w:rsidR="009460F7" w:rsidRPr="007B6A65">
        <w:rPr>
          <w:rFonts w:ascii="Times New Roman" w:hAnsi="Times New Roman" w:cs="Times New Roman"/>
          <w:sz w:val="24"/>
          <w:szCs w:val="24"/>
        </w:rPr>
        <w:t xml:space="preserve"> przez wyraźne wskazanie możliwości podania numeru telefonu oraz adresu poczty elektronicznej dłużnika.</w:t>
      </w:r>
    </w:p>
    <w:p w:rsidR="00CE0EC0" w:rsidRPr="007B6A65" w:rsidRDefault="00BE12DC" w:rsidP="00B6310D">
      <w:pPr>
        <w:spacing w:before="120" w:after="0" w:line="360" w:lineRule="auto"/>
        <w:jc w:val="both"/>
        <w:rPr>
          <w:rFonts w:ascii="Times New Roman" w:hAnsi="Times New Roman" w:cs="Times New Roman"/>
          <w:sz w:val="24"/>
          <w:szCs w:val="24"/>
        </w:rPr>
      </w:pPr>
      <w:r w:rsidRPr="007B6A65">
        <w:rPr>
          <w:rFonts w:ascii="Times New Roman" w:hAnsi="Times New Roman" w:cs="Times New Roman"/>
          <w:sz w:val="24"/>
          <w:szCs w:val="24"/>
        </w:rPr>
        <w:t xml:space="preserve">W </w:t>
      </w:r>
      <w:r w:rsidR="00AC16BE" w:rsidRPr="007B6A65">
        <w:rPr>
          <w:rFonts w:ascii="Times New Roman" w:hAnsi="Times New Roman" w:cs="Times New Roman"/>
          <w:sz w:val="24"/>
          <w:szCs w:val="24"/>
        </w:rPr>
        <w:t>art. 491</w:t>
      </w:r>
      <w:r w:rsidR="000127F4" w:rsidRPr="007B6A65">
        <w:rPr>
          <w:rFonts w:ascii="Times New Roman" w:hAnsi="Times New Roman" w:cs="Times New Roman"/>
          <w:sz w:val="24"/>
          <w:szCs w:val="24"/>
          <w:vertAlign w:val="superscript"/>
        </w:rPr>
        <w:t xml:space="preserve">2 </w:t>
      </w:r>
      <w:r w:rsidR="00C97AAB" w:rsidRPr="007B6A65">
        <w:rPr>
          <w:rFonts w:ascii="Times New Roman" w:hAnsi="Times New Roman" w:cs="Times New Roman"/>
          <w:sz w:val="24"/>
          <w:szCs w:val="24"/>
        </w:rPr>
        <w:t>ust. 1a</w:t>
      </w:r>
      <w:r w:rsidRPr="007B6A65">
        <w:rPr>
          <w:rFonts w:ascii="Times New Roman" w:hAnsi="Times New Roman" w:cs="Times New Roman"/>
          <w:sz w:val="24"/>
          <w:szCs w:val="24"/>
        </w:rPr>
        <w:t xml:space="preserve"> wyjaśniono </w:t>
      </w:r>
      <w:r w:rsidR="00975458" w:rsidRPr="007B6A65">
        <w:rPr>
          <w:rFonts w:ascii="Times New Roman" w:hAnsi="Times New Roman" w:cs="Times New Roman"/>
          <w:sz w:val="24"/>
          <w:szCs w:val="24"/>
        </w:rPr>
        <w:t>wątpliwość, czy w postę</w:t>
      </w:r>
      <w:r w:rsidRPr="007B6A65">
        <w:rPr>
          <w:rFonts w:ascii="Times New Roman" w:hAnsi="Times New Roman" w:cs="Times New Roman"/>
          <w:sz w:val="24"/>
          <w:szCs w:val="24"/>
        </w:rPr>
        <w:t xml:space="preserve">powaniu odrębnym dotyczącym upadłości osoby fizycznej nieprowadzącej działalności gospodarczej możliwe jest </w:t>
      </w:r>
      <w:r w:rsidR="005B1618" w:rsidRPr="007B6A65">
        <w:rPr>
          <w:rFonts w:ascii="Times New Roman" w:hAnsi="Times New Roman" w:cs="Times New Roman"/>
          <w:sz w:val="24"/>
          <w:szCs w:val="24"/>
        </w:rPr>
        <w:t>zastosowanie procedury przygotowanej likwidacji</w:t>
      </w:r>
      <w:r w:rsidR="00B55C77" w:rsidRPr="007B6A65">
        <w:rPr>
          <w:rFonts w:ascii="Times New Roman" w:hAnsi="Times New Roman" w:cs="Times New Roman"/>
          <w:sz w:val="24"/>
          <w:szCs w:val="24"/>
        </w:rPr>
        <w:t>. Rozwiązanie to powinno pozwolić na przeprowadzenie szybkiej likwidacji majątku upadłego i niezwłoczne przejście do fazy</w:t>
      </w:r>
      <w:r w:rsidR="00D46AAC" w:rsidRPr="007B6A65">
        <w:rPr>
          <w:rFonts w:ascii="Times New Roman" w:hAnsi="Times New Roman" w:cs="Times New Roman"/>
          <w:sz w:val="24"/>
          <w:szCs w:val="24"/>
        </w:rPr>
        <w:t>,</w:t>
      </w:r>
      <w:r w:rsidR="00B55C77" w:rsidRPr="007B6A65">
        <w:rPr>
          <w:rFonts w:ascii="Times New Roman" w:hAnsi="Times New Roman" w:cs="Times New Roman"/>
          <w:sz w:val="24"/>
          <w:szCs w:val="24"/>
        </w:rPr>
        <w:t xml:space="preserve"> w której ustala się plan spłat wierzycieli. </w:t>
      </w:r>
    </w:p>
    <w:p w:rsidR="00F453A6" w:rsidRPr="007B6A65" w:rsidRDefault="00CE0EC0" w:rsidP="00B6310D">
      <w:pPr>
        <w:spacing w:before="120" w:after="0" w:line="360" w:lineRule="auto"/>
        <w:jc w:val="both"/>
        <w:rPr>
          <w:rFonts w:ascii="Times New Roman" w:hAnsi="Times New Roman" w:cs="Times New Roman"/>
          <w:sz w:val="24"/>
          <w:szCs w:val="24"/>
        </w:rPr>
      </w:pPr>
      <w:r w:rsidRPr="007B6A65">
        <w:rPr>
          <w:rFonts w:ascii="Times New Roman" w:hAnsi="Times New Roman" w:cs="Times New Roman"/>
          <w:sz w:val="24"/>
          <w:szCs w:val="24"/>
        </w:rPr>
        <w:t>Mając na uwadze, że postępowanie</w:t>
      </w:r>
      <w:r w:rsidR="003F7660" w:rsidRPr="007B6A65">
        <w:rPr>
          <w:rFonts w:ascii="Times New Roman" w:hAnsi="Times New Roman" w:cs="Times New Roman"/>
          <w:sz w:val="24"/>
          <w:szCs w:val="24"/>
        </w:rPr>
        <w:t xml:space="preserve"> upadłościowe prowadzone</w:t>
      </w:r>
      <w:r w:rsidR="002C3622" w:rsidRPr="007B6A65">
        <w:rPr>
          <w:rFonts w:ascii="Times New Roman" w:hAnsi="Times New Roman" w:cs="Times New Roman"/>
          <w:sz w:val="24"/>
          <w:szCs w:val="24"/>
        </w:rPr>
        <w:t xml:space="preserve"> wobec</w:t>
      </w:r>
      <w:r w:rsidR="003F7660" w:rsidRPr="007B6A65">
        <w:rPr>
          <w:rFonts w:ascii="Times New Roman" w:hAnsi="Times New Roman" w:cs="Times New Roman"/>
          <w:sz w:val="24"/>
          <w:szCs w:val="24"/>
        </w:rPr>
        <w:t xml:space="preserve"> osoby fizycznej nieprowadzącej działalności gospodarczej może być równie skomplikowane</w:t>
      </w:r>
      <w:r w:rsidR="00C97AAB" w:rsidRPr="007B6A65">
        <w:rPr>
          <w:rFonts w:ascii="Times New Roman" w:hAnsi="Times New Roman" w:cs="Times New Roman"/>
          <w:sz w:val="24"/>
          <w:szCs w:val="24"/>
        </w:rPr>
        <w:t>,</w:t>
      </w:r>
      <w:r w:rsidR="003F7660" w:rsidRPr="007B6A65">
        <w:rPr>
          <w:rFonts w:ascii="Times New Roman" w:hAnsi="Times New Roman" w:cs="Times New Roman"/>
          <w:sz w:val="24"/>
          <w:szCs w:val="24"/>
        </w:rPr>
        <w:t xml:space="preserve"> jak w przypadku upadłości przedsiębiorców, projekt wprowadza możliwość </w:t>
      </w:r>
      <w:r w:rsidR="0064011C" w:rsidRPr="007B6A65">
        <w:rPr>
          <w:rFonts w:ascii="Times New Roman" w:hAnsi="Times New Roman" w:cs="Times New Roman"/>
          <w:sz w:val="24"/>
          <w:szCs w:val="24"/>
        </w:rPr>
        <w:t>ogłoszenia upadłości w tej sprawie w trybie upadłości zwykłej</w:t>
      </w:r>
      <w:r w:rsidR="00C66259" w:rsidRPr="007B6A65">
        <w:rPr>
          <w:rFonts w:ascii="Times New Roman" w:hAnsi="Times New Roman" w:cs="Times New Roman"/>
          <w:sz w:val="24"/>
          <w:szCs w:val="24"/>
        </w:rPr>
        <w:t xml:space="preserve"> (art. 491</w:t>
      </w:r>
      <w:r w:rsidR="00C66259" w:rsidRPr="007B6A65">
        <w:rPr>
          <w:rFonts w:ascii="Times New Roman" w:hAnsi="Times New Roman" w:cs="Times New Roman"/>
          <w:sz w:val="24"/>
          <w:szCs w:val="24"/>
          <w:vertAlign w:val="superscript"/>
        </w:rPr>
        <w:t>1</w:t>
      </w:r>
      <w:r w:rsidR="00C66259" w:rsidRPr="007B6A65">
        <w:rPr>
          <w:rFonts w:ascii="Times New Roman" w:hAnsi="Times New Roman" w:cs="Times New Roman"/>
          <w:sz w:val="24"/>
          <w:szCs w:val="24"/>
        </w:rPr>
        <w:t xml:space="preserve"> ust. 2)</w:t>
      </w:r>
      <w:r w:rsidR="0064011C" w:rsidRPr="007B6A65">
        <w:rPr>
          <w:rFonts w:ascii="Times New Roman" w:hAnsi="Times New Roman" w:cs="Times New Roman"/>
          <w:sz w:val="24"/>
          <w:szCs w:val="24"/>
        </w:rPr>
        <w:t xml:space="preserve">. </w:t>
      </w:r>
      <w:r w:rsidR="002C3622" w:rsidRPr="007B6A65">
        <w:rPr>
          <w:rFonts w:ascii="Times New Roman" w:hAnsi="Times New Roman" w:cs="Times New Roman"/>
          <w:sz w:val="24"/>
          <w:szCs w:val="24"/>
        </w:rPr>
        <w:t xml:space="preserve">Jeżeli okoliczności wskazujące na potrzebę przeprowadzenia danej sprawy w zwykłym trybie </w:t>
      </w:r>
      <w:r w:rsidR="00C66259" w:rsidRPr="007B6A65">
        <w:rPr>
          <w:rFonts w:ascii="Times New Roman" w:hAnsi="Times New Roman" w:cs="Times New Roman"/>
          <w:sz w:val="24"/>
          <w:szCs w:val="24"/>
        </w:rPr>
        <w:t>ujawni</w:t>
      </w:r>
      <w:r w:rsidR="00C97AAB" w:rsidRPr="007B6A65">
        <w:rPr>
          <w:rFonts w:ascii="Times New Roman" w:hAnsi="Times New Roman" w:cs="Times New Roman"/>
          <w:sz w:val="24"/>
          <w:szCs w:val="24"/>
        </w:rPr>
        <w:t>ą</w:t>
      </w:r>
      <w:r w:rsidR="00C66259" w:rsidRPr="007B6A65">
        <w:rPr>
          <w:rFonts w:ascii="Times New Roman" w:hAnsi="Times New Roman" w:cs="Times New Roman"/>
          <w:sz w:val="24"/>
          <w:szCs w:val="24"/>
        </w:rPr>
        <w:t xml:space="preserve"> się po ogłoszeniu upadłości</w:t>
      </w:r>
      <w:r w:rsidR="00D46AAC" w:rsidRPr="007B6A65">
        <w:rPr>
          <w:rFonts w:ascii="Times New Roman" w:hAnsi="Times New Roman" w:cs="Times New Roman"/>
          <w:sz w:val="24"/>
          <w:szCs w:val="24"/>
        </w:rPr>
        <w:t>,</w:t>
      </w:r>
      <w:r w:rsidR="00C66259" w:rsidRPr="007B6A65">
        <w:rPr>
          <w:rFonts w:ascii="Times New Roman" w:hAnsi="Times New Roman" w:cs="Times New Roman"/>
          <w:sz w:val="24"/>
          <w:szCs w:val="24"/>
        </w:rPr>
        <w:t xml:space="preserve"> będzie możliwe przejście w tryb postępowania zwykłego (art. 491</w:t>
      </w:r>
      <w:r w:rsidR="00EE016D" w:rsidRPr="007B6A65">
        <w:rPr>
          <w:rFonts w:ascii="Times New Roman" w:hAnsi="Times New Roman" w:cs="Times New Roman"/>
          <w:sz w:val="24"/>
          <w:szCs w:val="24"/>
          <w:vertAlign w:val="superscript"/>
        </w:rPr>
        <w:t>5</w:t>
      </w:r>
      <w:r w:rsidR="00EE016D" w:rsidRPr="007B6A65">
        <w:rPr>
          <w:rFonts w:ascii="Times New Roman" w:hAnsi="Times New Roman" w:cs="Times New Roman"/>
          <w:sz w:val="24"/>
          <w:szCs w:val="24"/>
        </w:rPr>
        <w:t xml:space="preserve"> ust. 2 </w:t>
      </w:r>
      <w:proofErr w:type="spellStart"/>
      <w:r w:rsidR="00EE016D" w:rsidRPr="007B6A65">
        <w:rPr>
          <w:rFonts w:ascii="Times New Roman" w:hAnsi="Times New Roman" w:cs="Times New Roman"/>
          <w:sz w:val="24"/>
          <w:szCs w:val="24"/>
        </w:rPr>
        <w:t>p.u</w:t>
      </w:r>
      <w:proofErr w:type="spellEnd"/>
      <w:r w:rsidR="00EE016D" w:rsidRPr="007B6A65">
        <w:rPr>
          <w:rFonts w:ascii="Times New Roman" w:hAnsi="Times New Roman" w:cs="Times New Roman"/>
          <w:sz w:val="24"/>
          <w:szCs w:val="24"/>
        </w:rPr>
        <w:t>.).</w:t>
      </w:r>
      <w:r w:rsidR="00C0208A" w:rsidRPr="007B6A65">
        <w:rPr>
          <w:rFonts w:ascii="Times New Roman" w:hAnsi="Times New Roman" w:cs="Times New Roman"/>
          <w:sz w:val="24"/>
          <w:szCs w:val="24"/>
        </w:rPr>
        <w:t xml:space="preserve"> </w:t>
      </w:r>
      <w:r w:rsidR="00F70AAC" w:rsidRPr="007B6A65">
        <w:rPr>
          <w:rFonts w:ascii="Times New Roman" w:hAnsi="Times New Roman" w:cs="Times New Roman"/>
          <w:sz w:val="24"/>
          <w:szCs w:val="24"/>
        </w:rPr>
        <w:t xml:space="preserve">W postępowaniu prowadzonym wobec osoby fizycznej nieprowadzącej działalności gospodarczej według przepisów części pierwszej tytułu I działu II nie będzie się stosowało przepisów o ubóstwie masy, tj. art. 13 i art. 361. Oznacza to, że nawet jeżeli fundusze masy upadłości nie będą wystarczały na pokrycie kosztów postępowania upadłościowego postępowanie nie będzie mogło zostać umorzone. Wobec tego, aby również w takiej sytuacji umożliwić konsumentowi skorzystanie z możliwości umorzenia zobowiązań niezaspokojonych w postępowaniu upadłościowym, które zgodnie z art. 369 może nastąpić po zakończeniu postępowania, w ust. 4 wskazano, że sąd stwierdza zakończenie postępowania również w przypadku braku masy upadłości lub w przypadku gdy po całkowitym zlikwidowaniu masy upadłości z uwagi na brak funduszów masy upadłości, które mogłyby podlegać podziałowi nie został sporządzony ostateczny plan podziału. Następnie, na zasadach określonych w art. 369 ust. 1 i 1a w terminie 30 dni od dnia obwieszczenia postanowienia o zakończeniu postępowania upadłościowego upadły może złożyć wniosek o ustalenie planu spłaty wierzycieli albo o umorzenie zobowiązań bez ustalania planu spłaty wierzycieli. </w:t>
      </w:r>
    </w:p>
    <w:p w:rsidR="007F76E6" w:rsidRPr="007B6A65" w:rsidRDefault="004D671B" w:rsidP="00B6310D">
      <w:pPr>
        <w:spacing w:before="120" w:after="0" w:line="360" w:lineRule="auto"/>
        <w:jc w:val="both"/>
        <w:rPr>
          <w:rFonts w:ascii="Times New Roman" w:hAnsi="Times New Roman" w:cs="Times New Roman"/>
          <w:sz w:val="24"/>
          <w:szCs w:val="24"/>
        </w:rPr>
      </w:pPr>
      <w:r w:rsidRPr="007B6A65">
        <w:rPr>
          <w:rFonts w:ascii="Times New Roman" w:hAnsi="Times New Roman" w:cs="Times New Roman"/>
          <w:sz w:val="24"/>
          <w:szCs w:val="24"/>
        </w:rPr>
        <w:t>Podobnie jak w przypadku przedsiębiorcy, również w odniesieniu do konsumenta pr</w:t>
      </w:r>
      <w:r w:rsidR="00C97AAB" w:rsidRPr="007B6A65">
        <w:rPr>
          <w:rFonts w:ascii="Times New Roman" w:hAnsi="Times New Roman" w:cs="Times New Roman"/>
          <w:sz w:val="24"/>
          <w:szCs w:val="24"/>
        </w:rPr>
        <w:t>oponuje się wprowadzenie trzech</w:t>
      </w:r>
      <w:r w:rsidRPr="007B6A65">
        <w:rPr>
          <w:rFonts w:ascii="Times New Roman" w:hAnsi="Times New Roman" w:cs="Times New Roman"/>
          <w:sz w:val="24"/>
          <w:szCs w:val="24"/>
        </w:rPr>
        <w:t xml:space="preserve"> sposobów uzyskania oddłużenia:</w:t>
      </w:r>
    </w:p>
    <w:p w:rsidR="007F76E6" w:rsidRPr="007B6A65" w:rsidRDefault="007F76E6" w:rsidP="005259FA">
      <w:pPr>
        <w:pStyle w:val="Akapitzlist"/>
        <w:numPr>
          <w:ilvl w:val="0"/>
          <w:numId w:val="17"/>
        </w:numPr>
        <w:spacing w:before="120" w:after="0" w:line="360" w:lineRule="auto"/>
        <w:ind w:left="336" w:hanging="336"/>
        <w:contextualSpacing w:val="0"/>
        <w:jc w:val="both"/>
        <w:rPr>
          <w:rFonts w:ascii="Times New Roman" w:hAnsi="Times New Roman" w:cs="Times New Roman"/>
          <w:sz w:val="24"/>
          <w:szCs w:val="24"/>
        </w:rPr>
      </w:pPr>
      <w:r w:rsidRPr="007B6A65">
        <w:rPr>
          <w:rFonts w:ascii="Times New Roman" w:hAnsi="Times New Roman" w:cs="Times New Roman"/>
          <w:sz w:val="24"/>
          <w:szCs w:val="24"/>
        </w:rPr>
        <w:t xml:space="preserve">ustalenie planu spłaty na wniosek upadłego (obecna regulacja art. </w:t>
      </w:r>
      <w:r w:rsidR="001801B2" w:rsidRPr="007B6A65">
        <w:rPr>
          <w:rFonts w:ascii="Times New Roman" w:hAnsi="Times New Roman" w:cs="Times New Roman"/>
          <w:sz w:val="24"/>
          <w:szCs w:val="24"/>
        </w:rPr>
        <w:t>491</w:t>
      </w:r>
      <w:r w:rsidR="002B1F7A" w:rsidRPr="007B6A65">
        <w:rPr>
          <w:rFonts w:ascii="Times New Roman" w:hAnsi="Times New Roman" w:cs="Times New Roman"/>
          <w:sz w:val="24"/>
          <w:szCs w:val="24"/>
          <w:vertAlign w:val="superscript"/>
        </w:rPr>
        <w:t>14</w:t>
      </w:r>
      <w:r w:rsidRPr="007B6A65">
        <w:rPr>
          <w:rFonts w:ascii="Times New Roman" w:hAnsi="Times New Roman" w:cs="Times New Roman"/>
          <w:sz w:val="24"/>
          <w:szCs w:val="24"/>
        </w:rPr>
        <w:t xml:space="preserve"> ust. 1), przy czym proponuje się, aby w sytuacjach gdy zostanie ustalone, że upadły doprowadził do swojej niewypłacalności lub istotnie zwiększył jej stopień umyślnie lub wskutek rażącego niedbalstwa</w:t>
      </w:r>
      <w:r w:rsidR="00CB1CC8" w:rsidRPr="007B6A65">
        <w:rPr>
          <w:rFonts w:ascii="Times New Roman" w:hAnsi="Times New Roman" w:cs="Times New Roman"/>
          <w:sz w:val="24"/>
          <w:szCs w:val="24"/>
        </w:rPr>
        <w:t>,</w:t>
      </w:r>
      <w:r w:rsidRPr="007B6A65">
        <w:rPr>
          <w:rFonts w:ascii="Times New Roman" w:hAnsi="Times New Roman" w:cs="Times New Roman"/>
          <w:sz w:val="24"/>
          <w:szCs w:val="24"/>
        </w:rPr>
        <w:t xml:space="preserve"> plan spłat wierzycieli nie mógł być ustalony na czas krótszy od 36 miesięcy i dłuższy od </w:t>
      </w:r>
      <w:r w:rsidR="004D671B" w:rsidRPr="007B6A65">
        <w:rPr>
          <w:rFonts w:ascii="Times New Roman" w:hAnsi="Times New Roman" w:cs="Times New Roman"/>
          <w:sz w:val="24"/>
          <w:szCs w:val="24"/>
        </w:rPr>
        <w:t>84 miesięcy</w:t>
      </w:r>
      <w:r w:rsidRPr="007B6A65">
        <w:rPr>
          <w:rFonts w:ascii="Times New Roman" w:hAnsi="Times New Roman" w:cs="Times New Roman"/>
          <w:sz w:val="24"/>
          <w:szCs w:val="24"/>
        </w:rPr>
        <w:t>,</w:t>
      </w:r>
    </w:p>
    <w:p w:rsidR="007F76E6" w:rsidRPr="007B6A65" w:rsidRDefault="007F76E6" w:rsidP="005259FA">
      <w:pPr>
        <w:pStyle w:val="Akapitzlist"/>
        <w:numPr>
          <w:ilvl w:val="0"/>
          <w:numId w:val="17"/>
        </w:numPr>
        <w:spacing w:before="120" w:after="0" w:line="360" w:lineRule="auto"/>
        <w:ind w:left="336" w:hanging="336"/>
        <w:contextualSpacing w:val="0"/>
        <w:jc w:val="both"/>
        <w:rPr>
          <w:rFonts w:ascii="Times New Roman" w:hAnsi="Times New Roman" w:cs="Times New Roman"/>
          <w:sz w:val="24"/>
          <w:szCs w:val="24"/>
        </w:rPr>
      </w:pPr>
      <w:r w:rsidRPr="007B6A65">
        <w:rPr>
          <w:rFonts w:ascii="Times New Roman" w:hAnsi="Times New Roman" w:cs="Times New Roman"/>
          <w:sz w:val="24"/>
          <w:szCs w:val="24"/>
        </w:rPr>
        <w:t>umorzenie zobowiązań bez ustalenia planu spłaty wierzycieli, jeśli osobista sytuacja upadłego w oczywisty sposób wskazuje, że jest on trwale niezdolny do dokonywania jakichkolwiek spłat w ramach planu spłaty wierzycieli,</w:t>
      </w:r>
    </w:p>
    <w:p w:rsidR="007F76E6" w:rsidRPr="007B6A65" w:rsidRDefault="007F76E6" w:rsidP="005259FA">
      <w:pPr>
        <w:pStyle w:val="Akapitzlist"/>
        <w:numPr>
          <w:ilvl w:val="0"/>
          <w:numId w:val="17"/>
        </w:numPr>
        <w:spacing w:before="120" w:after="0" w:line="360" w:lineRule="auto"/>
        <w:ind w:left="336" w:hanging="336"/>
        <w:contextualSpacing w:val="0"/>
        <w:jc w:val="both"/>
        <w:rPr>
          <w:rFonts w:ascii="Times New Roman" w:hAnsi="Times New Roman" w:cs="Times New Roman"/>
          <w:sz w:val="24"/>
          <w:szCs w:val="24"/>
        </w:rPr>
      </w:pPr>
      <w:r w:rsidRPr="007B6A65">
        <w:rPr>
          <w:rFonts w:ascii="Times New Roman" w:hAnsi="Times New Roman" w:cs="Times New Roman"/>
          <w:sz w:val="24"/>
          <w:szCs w:val="24"/>
        </w:rPr>
        <w:t>warunkowe umorzenie zobowiązań bez ustalenia planu spłaty wierzycieli</w:t>
      </w:r>
      <w:r w:rsidR="00CB1CC8" w:rsidRPr="007B6A65">
        <w:rPr>
          <w:rFonts w:ascii="Times New Roman" w:hAnsi="Times New Roman" w:cs="Times New Roman"/>
          <w:sz w:val="24"/>
          <w:szCs w:val="24"/>
        </w:rPr>
        <w:t>,</w:t>
      </w:r>
      <w:r w:rsidRPr="007B6A65">
        <w:rPr>
          <w:rFonts w:ascii="Times New Roman" w:hAnsi="Times New Roman" w:cs="Times New Roman"/>
          <w:sz w:val="24"/>
          <w:szCs w:val="24"/>
        </w:rPr>
        <w:t xml:space="preserve"> jeżeli niezdolność do dokonywania jakichkolwiek spłat w ramach planu spłaty wierzycieli wynikająca z osobistej sytuacji upadłego nie ma charakter</w:t>
      </w:r>
      <w:r w:rsidR="002C0103">
        <w:rPr>
          <w:rFonts w:ascii="Times New Roman" w:hAnsi="Times New Roman" w:cs="Times New Roman"/>
          <w:sz w:val="24"/>
          <w:szCs w:val="24"/>
        </w:rPr>
        <w:t>u</w:t>
      </w:r>
      <w:r w:rsidRPr="007B6A65">
        <w:rPr>
          <w:rFonts w:ascii="Times New Roman" w:hAnsi="Times New Roman" w:cs="Times New Roman"/>
          <w:sz w:val="24"/>
          <w:szCs w:val="24"/>
        </w:rPr>
        <w:t xml:space="preserve"> trwałego (art. </w:t>
      </w:r>
      <w:r w:rsidR="000B5049" w:rsidRPr="007B6A65">
        <w:rPr>
          <w:rFonts w:ascii="Times New Roman" w:hAnsi="Times New Roman" w:cs="Times New Roman"/>
          <w:sz w:val="24"/>
          <w:szCs w:val="24"/>
        </w:rPr>
        <w:t>491</w:t>
      </w:r>
      <w:r w:rsidR="000B5049" w:rsidRPr="007B6A65">
        <w:rPr>
          <w:rFonts w:ascii="Times New Roman" w:hAnsi="Times New Roman" w:cs="Times New Roman"/>
          <w:sz w:val="24"/>
          <w:szCs w:val="24"/>
          <w:vertAlign w:val="superscript"/>
        </w:rPr>
        <w:t>16</w:t>
      </w:r>
      <w:r w:rsidR="002C0103">
        <w:rPr>
          <w:rFonts w:ascii="Times New Roman" w:hAnsi="Times New Roman" w:cs="Times New Roman"/>
          <w:sz w:val="24"/>
          <w:szCs w:val="24"/>
        </w:rPr>
        <w:t xml:space="preserve"> ust. </w:t>
      </w:r>
      <w:r w:rsidRPr="007B6A65">
        <w:rPr>
          <w:rFonts w:ascii="Times New Roman" w:hAnsi="Times New Roman" w:cs="Times New Roman"/>
          <w:sz w:val="24"/>
          <w:szCs w:val="24"/>
        </w:rPr>
        <w:t>2</w:t>
      </w:r>
      <w:r w:rsidR="000B5049" w:rsidRPr="007B6A65">
        <w:rPr>
          <w:rFonts w:ascii="Times New Roman" w:hAnsi="Times New Roman" w:cs="Times New Roman"/>
          <w:sz w:val="24"/>
          <w:szCs w:val="24"/>
        </w:rPr>
        <w:t>a–2i</w:t>
      </w:r>
      <w:r w:rsidRPr="007B6A65">
        <w:rPr>
          <w:rFonts w:ascii="Times New Roman" w:hAnsi="Times New Roman" w:cs="Times New Roman"/>
          <w:sz w:val="24"/>
          <w:szCs w:val="24"/>
        </w:rPr>
        <w:t>).</w:t>
      </w:r>
    </w:p>
    <w:p w:rsidR="00831F79" w:rsidRPr="007B6A65" w:rsidRDefault="002C0103" w:rsidP="00B6310D">
      <w:pPr>
        <w:keepNext/>
        <w:spacing w:before="120" w:after="0" w:line="360" w:lineRule="auto"/>
        <w:jc w:val="both"/>
        <w:rPr>
          <w:rFonts w:ascii="Times New Roman" w:hAnsi="Times New Roman" w:cs="Times New Roman"/>
          <w:sz w:val="24"/>
          <w:szCs w:val="24"/>
        </w:rPr>
      </w:pPr>
      <w:r>
        <w:rPr>
          <w:rFonts w:ascii="Times New Roman" w:hAnsi="Times New Roman" w:cs="Times New Roman"/>
          <w:sz w:val="24"/>
          <w:szCs w:val="24"/>
        </w:rPr>
        <w:t>Ponadto</w:t>
      </w:r>
      <w:r w:rsidR="00E34306" w:rsidRPr="007B6A65">
        <w:rPr>
          <w:rFonts w:ascii="Times New Roman" w:hAnsi="Times New Roman" w:cs="Times New Roman"/>
          <w:sz w:val="24"/>
          <w:szCs w:val="24"/>
        </w:rPr>
        <w:t xml:space="preserve"> przewiduje się</w:t>
      </w:r>
      <w:r w:rsidR="00831F79" w:rsidRPr="007B6A65">
        <w:rPr>
          <w:rFonts w:ascii="Times New Roman" w:hAnsi="Times New Roman" w:cs="Times New Roman"/>
          <w:sz w:val="24"/>
          <w:szCs w:val="24"/>
        </w:rPr>
        <w:t>:</w:t>
      </w:r>
    </w:p>
    <w:p w:rsidR="007F76E6" w:rsidRPr="007B6A65" w:rsidRDefault="00B6310D" w:rsidP="00B6310D">
      <w:pPr>
        <w:keepNext/>
        <w:spacing w:before="120" w:after="0" w:line="360" w:lineRule="auto"/>
        <w:ind w:left="350" w:hanging="336"/>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007F76E6" w:rsidRPr="007B6A65">
        <w:rPr>
          <w:rFonts w:ascii="Times New Roman" w:hAnsi="Times New Roman" w:cs="Times New Roman"/>
          <w:sz w:val="24"/>
          <w:szCs w:val="24"/>
        </w:rPr>
        <w:t>wyłączenie możliwości oddłużenia tylko w wyjątkowych okolicznościach</w:t>
      </w:r>
      <w:r w:rsidR="00CB1CC8" w:rsidRPr="007B6A65">
        <w:rPr>
          <w:rFonts w:ascii="Times New Roman" w:hAnsi="Times New Roman" w:cs="Times New Roman"/>
          <w:sz w:val="24"/>
          <w:szCs w:val="24"/>
        </w:rPr>
        <w:t>,</w:t>
      </w:r>
      <w:r w:rsidR="007F76E6" w:rsidRPr="007B6A65">
        <w:rPr>
          <w:rFonts w:ascii="Times New Roman" w:hAnsi="Times New Roman" w:cs="Times New Roman"/>
          <w:sz w:val="24"/>
          <w:szCs w:val="24"/>
        </w:rPr>
        <w:t xml:space="preserve"> </w:t>
      </w:r>
      <w:r w:rsidR="00CB1CC8" w:rsidRPr="007B6A65">
        <w:rPr>
          <w:rFonts w:ascii="Times New Roman" w:hAnsi="Times New Roman" w:cs="Times New Roman"/>
          <w:sz w:val="24"/>
          <w:szCs w:val="24"/>
        </w:rPr>
        <w:t>tj.</w:t>
      </w:r>
      <w:r w:rsidR="007F76E6" w:rsidRPr="007B6A65">
        <w:rPr>
          <w:rFonts w:ascii="Times New Roman" w:hAnsi="Times New Roman" w:cs="Times New Roman"/>
          <w:sz w:val="24"/>
          <w:szCs w:val="24"/>
        </w:rPr>
        <w:t xml:space="preserve"> w przypadku ustalenia, że upadły doprowadził do swojej niewypłacalności </w:t>
      </w:r>
      <w:r w:rsidR="000534E9" w:rsidRPr="007B6A65">
        <w:rPr>
          <w:rFonts w:ascii="Times New Roman" w:hAnsi="Times New Roman" w:cs="Times New Roman"/>
          <w:sz w:val="24"/>
          <w:szCs w:val="24"/>
        </w:rPr>
        <w:t xml:space="preserve">lub istotnie zwiększył jej stopień </w:t>
      </w:r>
      <w:r w:rsidR="007F76E6" w:rsidRPr="007B6A65">
        <w:rPr>
          <w:rFonts w:ascii="Times New Roman" w:hAnsi="Times New Roman" w:cs="Times New Roman"/>
          <w:sz w:val="24"/>
          <w:szCs w:val="24"/>
        </w:rPr>
        <w:t>w sposób celowy, w szczególności przez trwonienie części składowych majątku oraz celowe nieregulowanie wymagalnych zobowiązań, z zachowaniem możliwości zastosowania klauzuli generalnej opartej na względach słuszności i względach humanitarnych</w:t>
      </w:r>
      <w:r w:rsidR="00831F79" w:rsidRPr="007B6A65">
        <w:rPr>
          <w:rFonts w:ascii="Times New Roman" w:hAnsi="Times New Roman" w:cs="Times New Roman"/>
          <w:sz w:val="24"/>
          <w:szCs w:val="24"/>
        </w:rPr>
        <w:t xml:space="preserve"> oraz jeżeli nie upłynęło 10 lat </w:t>
      </w:r>
      <w:r w:rsidR="004D2C6D">
        <w:rPr>
          <w:rFonts w:ascii="Times New Roman" w:hAnsi="Times New Roman" w:cs="Times New Roman"/>
          <w:sz w:val="24"/>
          <w:szCs w:val="24"/>
        </w:rPr>
        <w:t>od prowadzenia postę</w:t>
      </w:r>
      <w:r w:rsidR="00335A90" w:rsidRPr="007B6A65">
        <w:rPr>
          <w:rFonts w:ascii="Times New Roman" w:hAnsi="Times New Roman" w:cs="Times New Roman"/>
          <w:sz w:val="24"/>
          <w:szCs w:val="24"/>
        </w:rPr>
        <w:t>powani</w:t>
      </w:r>
      <w:r w:rsidR="004D2C6D">
        <w:rPr>
          <w:rFonts w:ascii="Times New Roman" w:hAnsi="Times New Roman" w:cs="Times New Roman"/>
          <w:sz w:val="24"/>
          <w:szCs w:val="24"/>
        </w:rPr>
        <w:t>a</w:t>
      </w:r>
      <w:r w:rsidR="00CB1CC8" w:rsidRPr="007B6A65">
        <w:rPr>
          <w:rFonts w:ascii="Times New Roman" w:hAnsi="Times New Roman" w:cs="Times New Roman"/>
          <w:sz w:val="24"/>
          <w:szCs w:val="24"/>
        </w:rPr>
        <w:t>,</w:t>
      </w:r>
      <w:r w:rsidR="00335A90" w:rsidRPr="007B6A65">
        <w:rPr>
          <w:rFonts w:ascii="Times New Roman" w:hAnsi="Times New Roman" w:cs="Times New Roman"/>
          <w:sz w:val="24"/>
          <w:szCs w:val="24"/>
        </w:rPr>
        <w:t xml:space="preserve"> w którym umorzono c</w:t>
      </w:r>
      <w:r w:rsidR="00CB1CC8" w:rsidRPr="007B6A65">
        <w:rPr>
          <w:rFonts w:ascii="Times New Roman" w:hAnsi="Times New Roman" w:cs="Times New Roman"/>
          <w:sz w:val="24"/>
          <w:szCs w:val="24"/>
        </w:rPr>
        <w:t>ałość lub część jego zobowiązań</w:t>
      </w:r>
      <w:r w:rsidR="007A5B93" w:rsidRPr="007B6A65">
        <w:rPr>
          <w:rFonts w:ascii="Times New Roman" w:hAnsi="Times New Roman" w:cs="Times New Roman"/>
          <w:sz w:val="24"/>
          <w:szCs w:val="24"/>
        </w:rPr>
        <w:t>. Istota tej przesłanki została wyjaśniona w uzasadnieniu zmian w art. 369</w:t>
      </w:r>
      <w:r w:rsidR="00CB1CC8" w:rsidRPr="007B6A65">
        <w:rPr>
          <w:rFonts w:ascii="Times New Roman" w:hAnsi="Times New Roman" w:cs="Times New Roman"/>
          <w:sz w:val="24"/>
          <w:szCs w:val="24"/>
        </w:rPr>
        <w:t>;</w:t>
      </w:r>
      <w:r w:rsidR="00B72EC4" w:rsidRPr="007B6A65">
        <w:rPr>
          <w:rFonts w:ascii="Times New Roman" w:hAnsi="Times New Roman" w:cs="Times New Roman"/>
          <w:sz w:val="24"/>
          <w:szCs w:val="24"/>
        </w:rPr>
        <w:t xml:space="preserve"> </w:t>
      </w:r>
    </w:p>
    <w:p w:rsidR="007F76E6" w:rsidRPr="007B6A65" w:rsidRDefault="00335A90" w:rsidP="00B6310D">
      <w:pPr>
        <w:keepNext/>
        <w:spacing w:before="120" w:after="0" w:line="360" w:lineRule="auto"/>
        <w:ind w:left="350" w:hanging="336"/>
        <w:jc w:val="both"/>
        <w:rPr>
          <w:rFonts w:ascii="Times New Roman" w:hAnsi="Times New Roman" w:cs="Times New Roman"/>
          <w:sz w:val="24"/>
          <w:szCs w:val="24"/>
        </w:rPr>
      </w:pPr>
      <w:r w:rsidRPr="007B6A65">
        <w:rPr>
          <w:rFonts w:ascii="Times New Roman" w:hAnsi="Times New Roman" w:cs="Times New Roman"/>
          <w:sz w:val="24"/>
          <w:szCs w:val="24"/>
        </w:rPr>
        <w:t>2</w:t>
      </w:r>
      <w:r w:rsidR="00B6310D">
        <w:rPr>
          <w:rFonts w:ascii="Times New Roman" w:hAnsi="Times New Roman" w:cs="Times New Roman"/>
          <w:sz w:val="24"/>
          <w:szCs w:val="24"/>
        </w:rPr>
        <w:t>)</w:t>
      </w:r>
      <w:r w:rsidR="00B6310D">
        <w:rPr>
          <w:rFonts w:ascii="Times New Roman" w:hAnsi="Times New Roman" w:cs="Times New Roman"/>
          <w:sz w:val="24"/>
          <w:szCs w:val="24"/>
        </w:rPr>
        <w:tab/>
      </w:r>
      <w:r w:rsidR="007F76E6" w:rsidRPr="007B6A65">
        <w:rPr>
          <w:rFonts w:ascii="Times New Roman" w:hAnsi="Times New Roman" w:cs="Times New Roman"/>
          <w:sz w:val="24"/>
          <w:szCs w:val="24"/>
        </w:rPr>
        <w:t>skrócenie planu spłaty wierzycieli w przypadku aktywnej postaw</w:t>
      </w:r>
      <w:r w:rsidR="002C0103">
        <w:rPr>
          <w:rFonts w:ascii="Times New Roman" w:hAnsi="Times New Roman" w:cs="Times New Roman"/>
          <w:sz w:val="24"/>
          <w:szCs w:val="24"/>
        </w:rPr>
        <w:t>y</w:t>
      </w:r>
      <w:r w:rsidR="007F76E6" w:rsidRPr="007B6A65">
        <w:rPr>
          <w:rFonts w:ascii="Times New Roman" w:hAnsi="Times New Roman" w:cs="Times New Roman"/>
          <w:sz w:val="24"/>
          <w:szCs w:val="24"/>
        </w:rPr>
        <w:t xml:space="preserve"> dłużnika i pokr</w:t>
      </w:r>
      <w:r w:rsidR="00B72EC4" w:rsidRPr="007B6A65">
        <w:rPr>
          <w:rFonts w:ascii="Times New Roman" w:hAnsi="Times New Roman" w:cs="Times New Roman"/>
          <w:sz w:val="24"/>
          <w:szCs w:val="24"/>
        </w:rPr>
        <w:t>yciu przez niego co najmniej 50</w:t>
      </w:r>
      <w:r w:rsidR="007F76E6" w:rsidRPr="007B6A65">
        <w:rPr>
          <w:rFonts w:ascii="Times New Roman" w:hAnsi="Times New Roman" w:cs="Times New Roman"/>
          <w:sz w:val="24"/>
          <w:szCs w:val="24"/>
        </w:rPr>
        <w:t xml:space="preserve">% zadłużenia </w:t>
      </w:r>
      <w:r w:rsidR="002F1369" w:rsidRPr="007B6A65">
        <w:rPr>
          <w:rFonts w:ascii="Times New Roman" w:hAnsi="Times New Roman" w:cs="Times New Roman"/>
          <w:sz w:val="24"/>
          <w:szCs w:val="24"/>
        </w:rPr>
        <w:t>oraz w przypadku gdy od dnia ogłoszenia upadłości do dnia złożenia wniosk</w:t>
      </w:r>
      <w:r w:rsidR="00D74654" w:rsidRPr="007B6A65">
        <w:rPr>
          <w:rFonts w:ascii="Times New Roman" w:hAnsi="Times New Roman" w:cs="Times New Roman"/>
          <w:sz w:val="24"/>
          <w:szCs w:val="24"/>
        </w:rPr>
        <w:t>u</w:t>
      </w:r>
      <w:r w:rsidR="002F1369" w:rsidRPr="007B6A65">
        <w:rPr>
          <w:rFonts w:ascii="Times New Roman" w:hAnsi="Times New Roman" w:cs="Times New Roman"/>
          <w:sz w:val="24"/>
          <w:szCs w:val="24"/>
        </w:rPr>
        <w:t xml:space="preserve"> o ustalenie planu spłaty wierzycieli</w:t>
      </w:r>
      <w:r w:rsidR="00D74654" w:rsidRPr="007B6A65">
        <w:rPr>
          <w:rFonts w:ascii="Times New Roman" w:hAnsi="Times New Roman" w:cs="Times New Roman"/>
          <w:sz w:val="24"/>
          <w:szCs w:val="24"/>
        </w:rPr>
        <w:t xml:space="preserve"> upłynęło więcej niż 6 miesięcy.</w:t>
      </w:r>
      <w:r w:rsidR="00B72EC4" w:rsidRPr="007B6A65">
        <w:rPr>
          <w:rFonts w:ascii="Times New Roman" w:hAnsi="Times New Roman" w:cs="Times New Roman"/>
          <w:sz w:val="24"/>
          <w:szCs w:val="24"/>
        </w:rPr>
        <w:t xml:space="preserve"> </w:t>
      </w:r>
    </w:p>
    <w:p w:rsidR="007F76E6" w:rsidRPr="007B6A65" w:rsidRDefault="007F76E6" w:rsidP="00B6310D">
      <w:pPr>
        <w:spacing w:before="120" w:after="0" w:line="360" w:lineRule="auto"/>
        <w:jc w:val="both"/>
        <w:rPr>
          <w:rFonts w:ascii="Times New Roman" w:hAnsi="Times New Roman" w:cs="Times New Roman"/>
          <w:sz w:val="24"/>
          <w:szCs w:val="24"/>
        </w:rPr>
      </w:pPr>
      <w:r w:rsidRPr="007B6A65">
        <w:rPr>
          <w:rFonts w:ascii="Times New Roman" w:hAnsi="Times New Roman" w:cs="Times New Roman"/>
          <w:sz w:val="24"/>
          <w:szCs w:val="24"/>
        </w:rPr>
        <w:t>Projektowana zmiana wynika z następujących założeń:</w:t>
      </w:r>
    </w:p>
    <w:p w:rsidR="007F76E6" w:rsidRPr="007B6A65" w:rsidRDefault="007F76E6" w:rsidP="00B6310D">
      <w:pPr>
        <w:pStyle w:val="Akapitzlist"/>
        <w:numPr>
          <w:ilvl w:val="0"/>
          <w:numId w:val="16"/>
        </w:numPr>
        <w:spacing w:before="120" w:after="0" w:line="360" w:lineRule="auto"/>
        <w:ind w:left="364" w:hanging="378"/>
        <w:contextualSpacing w:val="0"/>
        <w:jc w:val="both"/>
        <w:rPr>
          <w:rFonts w:ascii="Times New Roman" w:hAnsi="Times New Roman" w:cs="Times New Roman"/>
          <w:sz w:val="24"/>
          <w:szCs w:val="24"/>
        </w:rPr>
      </w:pPr>
      <w:r w:rsidRPr="007B6A65">
        <w:rPr>
          <w:rFonts w:ascii="Times New Roman" w:hAnsi="Times New Roman" w:cs="Times New Roman"/>
          <w:sz w:val="24"/>
          <w:szCs w:val="24"/>
        </w:rPr>
        <w:t>upadły, który doprowadził do swojej niewypłacalności lub istotnie zwiększył jej stopień umyślnie lub wskutek rażącego niedbalstwa</w:t>
      </w:r>
      <w:r w:rsidR="00CB1CC8" w:rsidRPr="007B6A65">
        <w:rPr>
          <w:rFonts w:ascii="Times New Roman" w:hAnsi="Times New Roman" w:cs="Times New Roman"/>
          <w:sz w:val="24"/>
          <w:szCs w:val="24"/>
        </w:rPr>
        <w:t>,</w:t>
      </w:r>
      <w:r w:rsidRPr="007B6A65">
        <w:rPr>
          <w:rFonts w:ascii="Times New Roman" w:hAnsi="Times New Roman" w:cs="Times New Roman"/>
          <w:sz w:val="24"/>
          <w:szCs w:val="24"/>
        </w:rPr>
        <w:t xml:space="preserve"> powinien być traktowany surowiej, co oznacza, że powinien przez dłuższy okres być obciążony obowiązkiem dokonywania spłat na rzecz wierzycieli. W istotny sposób ogranicza się stosowanie regulacji, która pozwalała na oddalenie w takiej sytuacji wniosku o ustalenie planu spłaty</w:t>
      </w:r>
      <w:r w:rsidR="00CB1CC8" w:rsidRPr="007B6A65">
        <w:rPr>
          <w:rFonts w:ascii="Times New Roman" w:hAnsi="Times New Roman" w:cs="Times New Roman"/>
          <w:sz w:val="24"/>
          <w:szCs w:val="24"/>
        </w:rPr>
        <w:t>,</w:t>
      </w:r>
      <w:r w:rsidRPr="007B6A65">
        <w:rPr>
          <w:rFonts w:ascii="Times New Roman" w:hAnsi="Times New Roman" w:cs="Times New Roman"/>
          <w:sz w:val="24"/>
          <w:szCs w:val="24"/>
        </w:rPr>
        <w:t xml:space="preserve"> gdyż taka regulacja </w:t>
      </w:r>
      <w:r w:rsidR="00CD27C3" w:rsidRPr="007B6A65">
        <w:rPr>
          <w:rFonts w:ascii="Times New Roman" w:hAnsi="Times New Roman" w:cs="Times New Roman"/>
          <w:sz w:val="24"/>
          <w:szCs w:val="24"/>
        </w:rPr>
        <w:t>–</w:t>
      </w:r>
      <w:r w:rsidR="00CB1CC8" w:rsidRPr="007B6A65">
        <w:rPr>
          <w:rFonts w:ascii="Times New Roman" w:hAnsi="Times New Roman" w:cs="Times New Roman"/>
          <w:sz w:val="24"/>
          <w:szCs w:val="24"/>
        </w:rPr>
        <w:t xml:space="preserve"> </w:t>
      </w:r>
      <w:r w:rsidRPr="007B6A65">
        <w:rPr>
          <w:rFonts w:ascii="Times New Roman" w:hAnsi="Times New Roman" w:cs="Times New Roman"/>
          <w:sz w:val="24"/>
          <w:szCs w:val="24"/>
        </w:rPr>
        <w:t>po pierwsze</w:t>
      </w:r>
      <w:r w:rsidR="00CB1CC8" w:rsidRPr="007B6A65">
        <w:rPr>
          <w:rFonts w:ascii="Times New Roman" w:hAnsi="Times New Roman" w:cs="Times New Roman"/>
          <w:sz w:val="24"/>
          <w:szCs w:val="24"/>
        </w:rPr>
        <w:t>,</w:t>
      </w:r>
      <w:r w:rsidRPr="007B6A65">
        <w:rPr>
          <w:rFonts w:ascii="Times New Roman" w:hAnsi="Times New Roman" w:cs="Times New Roman"/>
          <w:sz w:val="24"/>
          <w:szCs w:val="24"/>
        </w:rPr>
        <w:t xml:space="preserve"> w ogóle zniechęcała wielu przedsiębiorców (osób fizycznych) do składania wniosków o ogłoszenie upadłości, a po drugie</w:t>
      </w:r>
      <w:r w:rsidR="00CB1CC8" w:rsidRPr="007B6A65">
        <w:rPr>
          <w:rFonts w:ascii="Times New Roman" w:hAnsi="Times New Roman" w:cs="Times New Roman"/>
          <w:sz w:val="24"/>
          <w:szCs w:val="24"/>
        </w:rPr>
        <w:t>,</w:t>
      </w:r>
      <w:r w:rsidRPr="007B6A65">
        <w:rPr>
          <w:rFonts w:ascii="Times New Roman" w:hAnsi="Times New Roman" w:cs="Times New Roman"/>
          <w:sz w:val="24"/>
          <w:szCs w:val="24"/>
        </w:rPr>
        <w:t xml:space="preserve"> nie uwzględniała faktu, że podstawową przesłanką oddłużenia w drodze ustaleni</w:t>
      </w:r>
      <w:r w:rsidR="00CB1CC8" w:rsidRPr="007B6A65">
        <w:rPr>
          <w:rFonts w:ascii="Times New Roman" w:hAnsi="Times New Roman" w:cs="Times New Roman"/>
          <w:sz w:val="24"/>
          <w:szCs w:val="24"/>
        </w:rPr>
        <w:t>a i wykonania planu spłaty jest</w:t>
      </w:r>
      <w:r w:rsidRPr="007B6A65">
        <w:rPr>
          <w:rFonts w:ascii="Times New Roman" w:hAnsi="Times New Roman" w:cs="Times New Roman"/>
          <w:sz w:val="24"/>
          <w:szCs w:val="24"/>
        </w:rPr>
        <w:t xml:space="preserve"> w tym przypadku przeprowadzone i zakończone postępowanie upadłościowe, w którym zlikwidowano cały majątek upadłego; jedynie ustalenie, że upadły doprowadził do swojej niewypłacalności w sposób celowy, w szczególności przez trwonienie części składowych majątku oraz celowe nieregulowanie wymagalnych zobowiązań</w:t>
      </w:r>
      <w:r w:rsidR="00CB1CC8" w:rsidRPr="007B6A65">
        <w:rPr>
          <w:rFonts w:ascii="Times New Roman" w:hAnsi="Times New Roman" w:cs="Times New Roman"/>
          <w:sz w:val="24"/>
          <w:szCs w:val="24"/>
        </w:rPr>
        <w:t>,</w:t>
      </w:r>
      <w:r w:rsidRPr="007B6A65">
        <w:rPr>
          <w:rFonts w:ascii="Times New Roman" w:hAnsi="Times New Roman" w:cs="Times New Roman"/>
          <w:sz w:val="24"/>
          <w:szCs w:val="24"/>
        </w:rPr>
        <w:t xml:space="preserve"> będzie skutkowało odmową oddłużenia</w:t>
      </w:r>
      <w:r w:rsidR="00CB1CC8" w:rsidRPr="007B6A65">
        <w:rPr>
          <w:rFonts w:ascii="Times New Roman" w:hAnsi="Times New Roman" w:cs="Times New Roman"/>
          <w:sz w:val="24"/>
          <w:szCs w:val="24"/>
        </w:rPr>
        <w:t>,</w:t>
      </w:r>
    </w:p>
    <w:p w:rsidR="007F76E6" w:rsidRPr="007B6A65" w:rsidRDefault="007F76E6" w:rsidP="00B6310D">
      <w:pPr>
        <w:pStyle w:val="Akapitzlist"/>
        <w:numPr>
          <w:ilvl w:val="0"/>
          <w:numId w:val="16"/>
        </w:numPr>
        <w:spacing w:before="120" w:after="0" w:line="360" w:lineRule="auto"/>
        <w:ind w:left="364" w:hanging="378"/>
        <w:contextualSpacing w:val="0"/>
        <w:jc w:val="both"/>
        <w:rPr>
          <w:rFonts w:ascii="Times New Roman" w:hAnsi="Times New Roman" w:cs="Times New Roman"/>
          <w:sz w:val="24"/>
          <w:szCs w:val="24"/>
        </w:rPr>
      </w:pPr>
      <w:r w:rsidRPr="007B6A65">
        <w:rPr>
          <w:rFonts w:ascii="Times New Roman" w:hAnsi="Times New Roman" w:cs="Times New Roman"/>
          <w:sz w:val="24"/>
          <w:szCs w:val="24"/>
        </w:rPr>
        <w:t>jeśli osobista sytuacja upadłego w oczywisty sposób wskazuje, że jest on trwale niezdolny do dokonywania jakichkolwiek spłat w ramach planu spłaty wierzycieli</w:t>
      </w:r>
      <w:r w:rsidR="00CB1CC8" w:rsidRPr="007B6A65">
        <w:rPr>
          <w:rFonts w:ascii="Times New Roman" w:hAnsi="Times New Roman" w:cs="Times New Roman"/>
          <w:sz w:val="24"/>
          <w:szCs w:val="24"/>
        </w:rPr>
        <w:t>,</w:t>
      </w:r>
      <w:r w:rsidRPr="007B6A65">
        <w:rPr>
          <w:rFonts w:ascii="Times New Roman" w:hAnsi="Times New Roman" w:cs="Times New Roman"/>
          <w:sz w:val="24"/>
          <w:szCs w:val="24"/>
        </w:rPr>
        <w:t xml:space="preserve"> zawsze powinno nastąpić umorzenie zobowiązań bez ustalenia planu spłaty wierzycieli</w:t>
      </w:r>
      <w:r w:rsidR="00CB1CC8" w:rsidRPr="007B6A65">
        <w:rPr>
          <w:rFonts w:ascii="Times New Roman" w:hAnsi="Times New Roman" w:cs="Times New Roman"/>
          <w:sz w:val="24"/>
          <w:szCs w:val="24"/>
        </w:rPr>
        <w:t>,</w:t>
      </w:r>
      <w:r w:rsidRPr="007B6A65">
        <w:rPr>
          <w:rFonts w:ascii="Times New Roman" w:hAnsi="Times New Roman" w:cs="Times New Roman"/>
          <w:sz w:val="24"/>
          <w:szCs w:val="24"/>
        </w:rPr>
        <w:t xml:space="preserve"> niezależnie od tego</w:t>
      </w:r>
      <w:r w:rsidR="00CB1CC8" w:rsidRPr="007B6A65">
        <w:rPr>
          <w:rFonts w:ascii="Times New Roman" w:hAnsi="Times New Roman" w:cs="Times New Roman"/>
          <w:sz w:val="24"/>
          <w:szCs w:val="24"/>
        </w:rPr>
        <w:t>,</w:t>
      </w:r>
      <w:r w:rsidRPr="007B6A65">
        <w:rPr>
          <w:rFonts w:ascii="Times New Roman" w:hAnsi="Times New Roman" w:cs="Times New Roman"/>
          <w:sz w:val="24"/>
          <w:szCs w:val="24"/>
        </w:rPr>
        <w:t xml:space="preserve"> czy upadły doprowadził do swojej niewypłacalności lub istotnie zwiększył jej stopień umyślnie lub wskutek rażącego niedbalstwa czy też nie. Należy przy tym podkreślić, że przesłanka ta ma charakter absolutnie wyjątkowy. Użycie określenia „trwale niezdolny” wskazuje przy tym, że osobista sytuacja upadłego </w:t>
      </w:r>
      <w:r w:rsidR="00CB1CC8" w:rsidRPr="007B6A65">
        <w:rPr>
          <w:rFonts w:ascii="Times New Roman" w:hAnsi="Times New Roman" w:cs="Times New Roman"/>
          <w:sz w:val="24"/>
          <w:szCs w:val="24"/>
        </w:rPr>
        <w:t xml:space="preserve">nie rokuje poprawy (np. </w:t>
      </w:r>
      <w:r w:rsidRPr="007B6A65">
        <w:rPr>
          <w:rFonts w:ascii="Times New Roman" w:hAnsi="Times New Roman" w:cs="Times New Roman"/>
          <w:sz w:val="24"/>
          <w:szCs w:val="24"/>
        </w:rPr>
        <w:t>upadły jest trwale niezdolny do jakiejkolwiek pracy zarobkowej). Nie uzasadniają zastosowania tej przesłanki przejściowe trudności, w szczególności trudności ze znalezieniem pracy, przejściowe problemy zdrowotne, nawet jeżeli utrzymują się od dłuższego czasu, ale z istoty swej nie mają charakteru trwałego,</w:t>
      </w:r>
    </w:p>
    <w:p w:rsidR="008624D4" w:rsidRPr="007B6A65" w:rsidRDefault="007F76E6" w:rsidP="00B6310D">
      <w:pPr>
        <w:pStyle w:val="Akapitzlist"/>
        <w:numPr>
          <w:ilvl w:val="0"/>
          <w:numId w:val="16"/>
        </w:numPr>
        <w:spacing w:before="120" w:after="0" w:line="360" w:lineRule="auto"/>
        <w:ind w:left="364" w:hanging="378"/>
        <w:contextualSpacing w:val="0"/>
        <w:jc w:val="both"/>
        <w:rPr>
          <w:rFonts w:ascii="Times New Roman" w:hAnsi="Times New Roman" w:cs="Times New Roman"/>
          <w:sz w:val="24"/>
          <w:szCs w:val="24"/>
        </w:rPr>
      </w:pPr>
      <w:r w:rsidRPr="007B6A65">
        <w:rPr>
          <w:rFonts w:ascii="Times New Roman" w:hAnsi="Times New Roman" w:cs="Times New Roman"/>
          <w:sz w:val="24"/>
          <w:szCs w:val="24"/>
        </w:rPr>
        <w:t>jeżeli niezdolność do dokonywania jakichkolwiek spłat w ramach planu spłaty wierzycieli, wynikająca z osobistej sytuacji upadłego, nie ma charakteru trwałego, sąd warunkowo umarza zobowiązania upadłego. Umorzenie to uzyska charakter ostateczny</w:t>
      </w:r>
      <w:r w:rsidR="00085D15">
        <w:rPr>
          <w:rFonts w:ascii="Times New Roman" w:hAnsi="Times New Roman" w:cs="Times New Roman"/>
          <w:sz w:val="24"/>
          <w:szCs w:val="24"/>
        </w:rPr>
        <w:t>,</w:t>
      </w:r>
      <w:r w:rsidRPr="007B6A65">
        <w:rPr>
          <w:rFonts w:ascii="Times New Roman" w:hAnsi="Times New Roman" w:cs="Times New Roman"/>
          <w:sz w:val="24"/>
          <w:szCs w:val="24"/>
        </w:rPr>
        <w:t xml:space="preserve"> jeżeli w terminie 5 lat od dnia uprawomocnienia się postanowienia</w:t>
      </w:r>
      <w:r w:rsidR="00B72EC4" w:rsidRPr="007B6A65">
        <w:rPr>
          <w:rFonts w:ascii="Times New Roman" w:hAnsi="Times New Roman" w:cs="Times New Roman"/>
          <w:sz w:val="24"/>
          <w:szCs w:val="24"/>
        </w:rPr>
        <w:t xml:space="preserve"> </w:t>
      </w:r>
      <w:r w:rsidRPr="007B6A65">
        <w:rPr>
          <w:rFonts w:ascii="Times New Roman" w:hAnsi="Times New Roman" w:cs="Times New Roman"/>
          <w:sz w:val="24"/>
          <w:szCs w:val="24"/>
        </w:rPr>
        <w:t xml:space="preserve">o warunkowym umorzeniu zobowiązań bez ustalenia planu spłaty wierzycieli żaden z wierzycieli nie złoży wniosku o ustalenie planu spłaty wierzycieli, na skutek którego sąd uchyli postanowienie o warunkowym umorzeniu zobowiązań bez ustalenia planu spłaty wierzycieli i ustali plan spłaty wierzycieli. </w:t>
      </w:r>
      <w:r w:rsidR="00813DC3" w:rsidRPr="007B6A65">
        <w:rPr>
          <w:rFonts w:ascii="Times New Roman" w:hAnsi="Times New Roman" w:cs="Times New Roman"/>
          <w:sz w:val="24"/>
          <w:szCs w:val="24"/>
        </w:rPr>
        <w:t xml:space="preserve">Przesłanką uchylenia postanowienia o warunkowym umorzeniu zobowiązań jest ustalenie, że ustała niezdolność upadłego do wykonywania planu spłaty. </w:t>
      </w:r>
      <w:r w:rsidRPr="007B6A65">
        <w:rPr>
          <w:rFonts w:ascii="Times New Roman" w:hAnsi="Times New Roman" w:cs="Times New Roman"/>
          <w:sz w:val="24"/>
          <w:szCs w:val="24"/>
        </w:rPr>
        <w:t>Istotne jest przy tym, aby wniosek wierzyciela został złożony w podanym wyżej terminie. Samo postanowienie o uchyleniu postanowienia o warunkowym umorzeniu zobowiązań i o ustaleniu planu spłaty może być wydane również po upływie tego terminu.</w:t>
      </w:r>
      <w:r w:rsidR="00D47774" w:rsidRPr="007B6A65">
        <w:rPr>
          <w:rFonts w:ascii="Times New Roman" w:hAnsi="Times New Roman" w:cs="Times New Roman"/>
          <w:sz w:val="24"/>
          <w:szCs w:val="24"/>
        </w:rPr>
        <w:t xml:space="preserve"> </w:t>
      </w:r>
      <w:r w:rsidR="00813DC3" w:rsidRPr="007B6A65">
        <w:rPr>
          <w:rFonts w:ascii="Times New Roman" w:hAnsi="Times New Roman" w:cs="Times New Roman"/>
          <w:sz w:val="24"/>
          <w:szCs w:val="24"/>
        </w:rPr>
        <w:t xml:space="preserve">Dotyczy to sytuacji gdy w terminie 5 lat od dnia uprawomocnienia się postanowienia o warunkowym umorzeniu zobowiązań bez ustalenia planu spłaty wierzycieli wierzyciel złożył wniosek o uchylenie tego postanowienia i ustalenie planu spłaty, ale w trakcie rozpoznawania tego wniosku minął okres 5 lat. Okoliczność ta, zgodnie z ust. 2b nie wyklucza możliwości uwzględnienia wniosku wierzyciela. Wniosek złożony po upływie 5 lat nie będzie skutkował uchyleniem postanowienia o warunkowym umorzeniu zobowiązań. </w:t>
      </w:r>
      <w:r w:rsidRPr="007B6A65">
        <w:rPr>
          <w:rFonts w:ascii="Times New Roman" w:hAnsi="Times New Roman" w:cs="Times New Roman"/>
          <w:sz w:val="24"/>
          <w:szCs w:val="24"/>
        </w:rPr>
        <w:t xml:space="preserve">W przypadku uchylenia </w:t>
      </w:r>
      <w:r w:rsidR="009D5918" w:rsidRPr="007B6A65">
        <w:rPr>
          <w:rFonts w:ascii="Times New Roman" w:hAnsi="Times New Roman" w:cs="Times New Roman"/>
          <w:sz w:val="24"/>
          <w:szCs w:val="24"/>
        </w:rPr>
        <w:t>posta</w:t>
      </w:r>
      <w:r w:rsidR="00CB1CC8" w:rsidRPr="007B6A65">
        <w:rPr>
          <w:rFonts w:ascii="Times New Roman" w:hAnsi="Times New Roman" w:cs="Times New Roman"/>
          <w:sz w:val="24"/>
          <w:szCs w:val="24"/>
        </w:rPr>
        <w:t>nowienia o warunkowym umorzeniu</w:t>
      </w:r>
      <w:r w:rsidRPr="007B6A65">
        <w:rPr>
          <w:rFonts w:ascii="Times New Roman" w:hAnsi="Times New Roman" w:cs="Times New Roman"/>
          <w:sz w:val="24"/>
          <w:szCs w:val="24"/>
        </w:rPr>
        <w:t xml:space="preserve"> zobowiązania upadłego nie podlegają umorz</w:t>
      </w:r>
      <w:r w:rsidR="00F92BF5" w:rsidRPr="007B6A65">
        <w:rPr>
          <w:rFonts w:ascii="Times New Roman" w:hAnsi="Times New Roman" w:cs="Times New Roman"/>
          <w:sz w:val="24"/>
          <w:szCs w:val="24"/>
        </w:rPr>
        <w:t xml:space="preserve">eniu. </w:t>
      </w:r>
      <w:r w:rsidRPr="007B6A65">
        <w:rPr>
          <w:rFonts w:ascii="Times New Roman" w:hAnsi="Times New Roman" w:cs="Times New Roman"/>
          <w:sz w:val="24"/>
          <w:szCs w:val="24"/>
        </w:rPr>
        <w:t xml:space="preserve">Wówczas upadły jest obowiązany wykonywać plan spłaty i uzyska umorzenie zobowiązań w </w:t>
      </w:r>
      <w:r w:rsidR="00655657" w:rsidRPr="007B6A65">
        <w:rPr>
          <w:rFonts w:ascii="Times New Roman" w:hAnsi="Times New Roman" w:cs="Times New Roman"/>
          <w:sz w:val="24"/>
          <w:szCs w:val="24"/>
        </w:rPr>
        <w:t>trybie przewidzianym dla planu spłaty wierzycieli</w:t>
      </w:r>
      <w:r w:rsidRPr="007B6A65">
        <w:rPr>
          <w:rFonts w:ascii="Times New Roman" w:hAnsi="Times New Roman" w:cs="Times New Roman"/>
          <w:sz w:val="24"/>
          <w:szCs w:val="24"/>
        </w:rPr>
        <w:t>. W okresie 5 lat od dnia uprawomocnienia się postanowienia o warunkowym umorzeniu zobowiązań bez ustalenia planu spłaty wierzycieli upadły podlega analogicznym ograniczeniom jak upadły, który wykonuje plan spłaty. Jednocześnie</w:t>
      </w:r>
      <w:r w:rsidR="00CB1CC8" w:rsidRPr="007B6A65">
        <w:rPr>
          <w:rFonts w:ascii="Times New Roman" w:hAnsi="Times New Roman" w:cs="Times New Roman"/>
          <w:sz w:val="24"/>
          <w:szCs w:val="24"/>
        </w:rPr>
        <w:t>,</w:t>
      </w:r>
      <w:r w:rsidRPr="007B6A65">
        <w:rPr>
          <w:rFonts w:ascii="Times New Roman" w:hAnsi="Times New Roman" w:cs="Times New Roman"/>
          <w:sz w:val="24"/>
          <w:szCs w:val="24"/>
        </w:rPr>
        <w:t xml:space="preserve"> zgodnie z art. </w:t>
      </w:r>
      <w:r w:rsidR="0046513A" w:rsidRPr="007B6A65">
        <w:rPr>
          <w:rFonts w:ascii="Times New Roman" w:hAnsi="Times New Roman" w:cs="Times New Roman"/>
          <w:sz w:val="24"/>
          <w:szCs w:val="24"/>
        </w:rPr>
        <w:t>491</w:t>
      </w:r>
      <w:r w:rsidR="0046513A" w:rsidRPr="007B6A65">
        <w:rPr>
          <w:rFonts w:ascii="Times New Roman" w:hAnsi="Times New Roman" w:cs="Times New Roman"/>
          <w:sz w:val="24"/>
          <w:szCs w:val="24"/>
          <w:vertAlign w:val="superscript"/>
        </w:rPr>
        <w:t xml:space="preserve">16 </w:t>
      </w:r>
      <w:r w:rsidR="00CB1CC8" w:rsidRPr="007B6A65">
        <w:rPr>
          <w:rFonts w:ascii="Times New Roman" w:hAnsi="Times New Roman" w:cs="Times New Roman"/>
          <w:sz w:val="24"/>
          <w:szCs w:val="24"/>
        </w:rPr>
        <w:t>ust. 2f</w:t>
      </w:r>
      <w:r w:rsidRPr="007B6A65">
        <w:rPr>
          <w:rFonts w:ascii="Times New Roman" w:hAnsi="Times New Roman" w:cs="Times New Roman"/>
          <w:sz w:val="24"/>
          <w:szCs w:val="24"/>
        </w:rPr>
        <w:t xml:space="preserve"> w okresie, o którym mowa w ust. 2</w:t>
      </w:r>
      <w:r w:rsidR="0046513A" w:rsidRPr="007B6A65">
        <w:rPr>
          <w:rFonts w:ascii="Times New Roman" w:hAnsi="Times New Roman" w:cs="Times New Roman"/>
          <w:sz w:val="24"/>
          <w:szCs w:val="24"/>
        </w:rPr>
        <w:t>c</w:t>
      </w:r>
      <w:r w:rsidR="00CB1CC8" w:rsidRPr="007B6A65">
        <w:rPr>
          <w:rFonts w:ascii="Times New Roman" w:hAnsi="Times New Roman" w:cs="Times New Roman"/>
          <w:sz w:val="24"/>
          <w:szCs w:val="24"/>
        </w:rPr>
        <w:t>,</w:t>
      </w:r>
      <w:r w:rsidRPr="007B6A65">
        <w:rPr>
          <w:rFonts w:ascii="Times New Roman" w:hAnsi="Times New Roman" w:cs="Times New Roman"/>
          <w:sz w:val="24"/>
          <w:szCs w:val="24"/>
        </w:rPr>
        <w:t xml:space="preserve"> niedopuszczalne jest wszczęcie postępowania egzekucyjnego dotyczącego wierzytelności powstał</w:t>
      </w:r>
      <w:r w:rsidR="00CB1CC8" w:rsidRPr="007B6A65">
        <w:rPr>
          <w:rFonts w:ascii="Times New Roman" w:hAnsi="Times New Roman" w:cs="Times New Roman"/>
          <w:sz w:val="24"/>
          <w:szCs w:val="24"/>
        </w:rPr>
        <w:t>ych przed ogłoszeniem upadłości</w:t>
      </w:r>
      <w:r w:rsidRPr="007B6A65">
        <w:rPr>
          <w:rFonts w:ascii="Times New Roman" w:hAnsi="Times New Roman" w:cs="Times New Roman"/>
          <w:sz w:val="24"/>
          <w:szCs w:val="24"/>
        </w:rPr>
        <w:t xml:space="preserve"> z wyjątkiem wierzytelności wynikających ze zobowiązań, o których mowa w </w:t>
      </w:r>
      <w:r w:rsidR="0046513A" w:rsidRPr="007B6A65">
        <w:rPr>
          <w:rFonts w:ascii="Times New Roman" w:hAnsi="Times New Roman" w:cs="Times New Roman"/>
          <w:sz w:val="24"/>
          <w:szCs w:val="24"/>
        </w:rPr>
        <w:t>art. 491</w:t>
      </w:r>
      <w:r w:rsidR="0046513A" w:rsidRPr="007B6A65">
        <w:rPr>
          <w:rFonts w:ascii="Times New Roman" w:hAnsi="Times New Roman" w:cs="Times New Roman"/>
          <w:sz w:val="24"/>
          <w:szCs w:val="24"/>
          <w:vertAlign w:val="superscript"/>
        </w:rPr>
        <w:t>21</w:t>
      </w:r>
      <w:r w:rsidRPr="007B6A65">
        <w:rPr>
          <w:rFonts w:ascii="Times New Roman" w:hAnsi="Times New Roman" w:cs="Times New Roman"/>
          <w:sz w:val="24"/>
          <w:szCs w:val="24"/>
        </w:rPr>
        <w:t xml:space="preserve"> ust. 2. Zgodnie z art. </w:t>
      </w:r>
      <w:r w:rsidR="00ED10BB" w:rsidRPr="007B6A65">
        <w:rPr>
          <w:rFonts w:ascii="Times New Roman" w:hAnsi="Times New Roman" w:cs="Times New Roman"/>
          <w:sz w:val="24"/>
          <w:szCs w:val="24"/>
        </w:rPr>
        <w:t>491</w:t>
      </w:r>
      <w:r w:rsidR="00ED10BB" w:rsidRPr="007B6A65">
        <w:rPr>
          <w:rFonts w:ascii="Times New Roman" w:hAnsi="Times New Roman" w:cs="Times New Roman"/>
          <w:sz w:val="24"/>
          <w:szCs w:val="24"/>
          <w:vertAlign w:val="superscript"/>
        </w:rPr>
        <w:t>16</w:t>
      </w:r>
      <w:r w:rsidRPr="007B6A65">
        <w:rPr>
          <w:rFonts w:ascii="Times New Roman" w:hAnsi="Times New Roman" w:cs="Times New Roman"/>
          <w:sz w:val="24"/>
          <w:szCs w:val="24"/>
        </w:rPr>
        <w:t xml:space="preserve"> ust. 2</w:t>
      </w:r>
      <w:r w:rsidR="00ED10BB" w:rsidRPr="007B6A65">
        <w:rPr>
          <w:rFonts w:ascii="Times New Roman" w:hAnsi="Times New Roman" w:cs="Times New Roman"/>
          <w:sz w:val="24"/>
          <w:szCs w:val="24"/>
        </w:rPr>
        <w:t>g</w:t>
      </w:r>
      <w:r w:rsidRPr="007B6A65">
        <w:rPr>
          <w:rFonts w:ascii="Times New Roman" w:hAnsi="Times New Roman" w:cs="Times New Roman"/>
          <w:sz w:val="24"/>
          <w:szCs w:val="24"/>
        </w:rPr>
        <w:t xml:space="preserve"> sąd uchyla postanowienie o warunkowym umorzeniu zobowiązań bez ustalenia planu spłaty wierzycieli, z tych samych powodów, które powodują uchylenie planu spłaty wierzycieli, chyba że chodziłoby o przypadek mniejszej wagi lub </w:t>
      </w:r>
      <w:r w:rsidR="00CB1CC8" w:rsidRPr="007B6A65">
        <w:rPr>
          <w:rFonts w:ascii="Times New Roman" w:hAnsi="Times New Roman" w:cs="Times New Roman"/>
          <w:sz w:val="24"/>
          <w:szCs w:val="24"/>
        </w:rPr>
        <w:t xml:space="preserve">konieczność </w:t>
      </w:r>
      <w:r w:rsidRPr="007B6A65">
        <w:rPr>
          <w:rFonts w:ascii="Times New Roman" w:hAnsi="Times New Roman" w:cs="Times New Roman"/>
          <w:sz w:val="24"/>
          <w:szCs w:val="24"/>
        </w:rPr>
        <w:t xml:space="preserve">zastosowania klauzuli względów humanitarnych lub względów słuszności. </w:t>
      </w:r>
    </w:p>
    <w:p w:rsidR="007F76E6" w:rsidRPr="007B6A65" w:rsidRDefault="008624D4" w:rsidP="00B6310D">
      <w:pPr>
        <w:pStyle w:val="Akapitzlist"/>
        <w:spacing w:before="120" w:after="0" w:line="360" w:lineRule="auto"/>
        <w:ind w:left="0"/>
        <w:contextualSpacing w:val="0"/>
        <w:jc w:val="both"/>
        <w:rPr>
          <w:rFonts w:ascii="Times New Roman" w:hAnsi="Times New Roman" w:cs="Times New Roman"/>
          <w:sz w:val="24"/>
          <w:szCs w:val="24"/>
        </w:rPr>
      </w:pPr>
      <w:r w:rsidRPr="007B6A65">
        <w:rPr>
          <w:rFonts w:ascii="Times New Roman" w:hAnsi="Times New Roman" w:cs="Times New Roman"/>
          <w:sz w:val="24"/>
          <w:szCs w:val="24"/>
        </w:rPr>
        <w:t>W odniesieniu do szczegółowych rozwiązań usprawniających postępowania upadłościowe wobec konsumentów należy wskazać na następujące zmiany:</w:t>
      </w:r>
    </w:p>
    <w:p w:rsidR="004A290D" w:rsidRPr="007B6A65" w:rsidRDefault="004A290D" w:rsidP="005259FA">
      <w:pPr>
        <w:pStyle w:val="Akapitzlist"/>
        <w:numPr>
          <w:ilvl w:val="0"/>
          <w:numId w:val="19"/>
        </w:numPr>
        <w:spacing w:before="120" w:after="0" w:line="360" w:lineRule="auto"/>
        <w:ind w:left="434" w:hanging="434"/>
        <w:contextualSpacing w:val="0"/>
        <w:jc w:val="both"/>
        <w:rPr>
          <w:rFonts w:ascii="Times New Roman" w:hAnsi="Times New Roman" w:cs="Times New Roman"/>
          <w:sz w:val="24"/>
          <w:szCs w:val="24"/>
        </w:rPr>
      </w:pPr>
      <w:r w:rsidRPr="007B6A65">
        <w:rPr>
          <w:rFonts w:ascii="Times New Roman" w:hAnsi="Times New Roman" w:cs="Times New Roman"/>
          <w:sz w:val="24"/>
          <w:szCs w:val="24"/>
        </w:rPr>
        <w:t xml:space="preserve">uchylenie </w:t>
      </w:r>
      <w:r w:rsidR="008B3874" w:rsidRPr="007B6A65">
        <w:rPr>
          <w:rFonts w:ascii="Times New Roman" w:hAnsi="Times New Roman" w:cs="Times New Roman"/>
          <w:sz w:val="24"/>
          <w:szCs w:val="24"/>
        </w:rPr>
        <w:t>pkt</w:t>
      </w:r>
      <w:r w:rsidRPr="007B6A65">
        <w:rPr>
          <w:rFonts w:ascii="Times New Roman" w:hAnsi="Times New Roman" w:cs="Times New Roman"/>
          <w:sz w:val="24"/>
          <w:szCs w:val="24"/>
        </w:rPr>
        <w:t xml:space="preserve"> 8</w:t>
      </w:r>
      <w:r w:rsidR="008B3874" w:rsidRPr="007B6A65">
        <w:rPr>
          <w:rFonts w:ascii="Times New Roman" w:hAnsi="Times New Roman" w:cs="Times New Roman"/>
          <w:sz w:val="24"/>
          <w:szCs w:val="24"/>
        </w:rPr>
        <w:t xml:space="preserve"> w art. 491</w:t>
      </w:r>
      <w:r w:rsidR="008B3874" w:rsidRPr="007B6A65">
        <w:rPr>
          <w:rFonts w:ascii="Times New Roman" w:hAnsi="Times New Roman" w:cs="Times New Roman"/>
          <w:sz w:val="24"/>
          <w:szCs w:val="24"/>
          <w:vertAlign w:val="superscript"/>
        </w:rPr>
        <w:t>2</w:t>
      </w:r>
      <w:r w:rsidR="008B3874" w:rsidRPr="007B6A65">
        <w:rPr>
          <w:rFonts w:ascii="Times New Roman" w:hAnsi="Times New Roman" w:cs="Times New Roman"/>
          <w:sz w:val="24"/>
          <w:szCs w:val="24"/>
        </w:rPr>
        <w:t xml:space="preserve"> ust. 4 jest konsek</w:t>
      </w:r>
      <w:r w:rsidR="00554CD6">
        <w:rPr>
          <w:rFonts w:ascii="Times New Roman" w:hAnsi="Times New Roman" w:cs="Times New Roman"/>
          <w:sz w:val="24"/>
          <w:szCs w:val="24"/>
        </w:rPr>
        <w:t>wencją</w:t>
      </w:r>
      <w:r w:rsidR="008B3874" w:rsidRPr="007B6A65">
        <w:rPr>
          <w:rFonts w:ascii="Times New Roman" w:hAnsi="Times New Roman" w:cs="Times New Roman"/>
          <w:sz w:val="24"/>
          <w:szCs w:val="24"/>
        </w:rPr>
        <w:t xml:space="preserve"> uchylenia art. 491</w:t>
      </w:r>
      <w:r w:rsidR="008B3874" w:rsidRPr="007B6A65">
        <w:rPr>
          <w:rFonts w:ascii="Times New Roman" w:hAnsi="Times New Roman" w:cs="Times New Roman"/>
          <w:sz w:val="24"/>
          <w:szCs w:val="24"/>
          <w:vertAlign w:val="superscript"/>
        </w:rPr>
        <w:t>4</w:t>
      </w:r>
      <w:r w:rsidR="000C69EA" w:rsidRPr="007B6A65">
        <w:rPr>
          <w:rFonts w:ascii="Times New Roman" w:hAnsi="Times New Roman" w:cs="Times New Roman"/>
          <w:sz w:val="24"/>
          <w:szCs w:val="24"/>
        </w:rPr>
        <w:t>;</w:t>
      </w:r>
      <w:r w:rsidRPr="007B6A65">
        <w:rPr>
          <w:rFonts w:ascii="Times New Roman" w:hAnsi="Times New Roman" w:cs="Times New Roman"/>
          <w:sz w:val="24"/>
          <w:szCs w:val="24"/>
        </w:rPr>
        <w:t xml:space="preserve"> </w:t>
      </w:r>
    </w:p>
    <w:p w:rsidR="00871EAD" w:rsidRPr="007B6A65" w:rsidRDefault="00CB1CC8" w:rsidP="005259FA">
      <w:pPr>
        <w:pStyle w:val="Akapitzlist"/>
        <w:numPr>
          <w:ilvl w:val="0"/>
          <w:numId w:val="19"/>
        </w:numPr>
        <w:spacing w:before="120" w:after="0" w:line="360" w:lineRule="auto"/>
        <w:ind w:left="434" w:hanging="434"/>
        <w:contextualSpacing w:val="0"/>
        <w:jc w:val="both"/>
        <w:rPr>
          <w:rFonts w:ascii="Times New Roman" w:hAnsi="Times New Roman" w:cs="Times New Roman"/>
          <w:sz w:val="24"/>
          <w:szCs w:val="24"/>
        </w:rPr>
      </w:pPr>
      <w:r w:rsidRPr="007B6A65">
        <w:rPr>
          <w:rFonts w:ascii="Times New Roman" w:hAnsi="Times New Roman" w:cs="Times New Roman"/>
          <w:sz w:val="24"/>
          <w:szCs w:val="24"/>
        </w:rPr>
        <w:t>z</w:t>
      </w:r>
      <w:r w:rsidR="008517B9" w:rsidRPr="007B6A65">
        <w:rPr>
          <w:rFonts w:ascii="Times New Roman" w:hAnsi="Times New Roman" w:cs="Times New Roman"/>
          <w:sz w:val="24"/>
          <w:szCs w:val="24"/>
        </w:rPr>
        <w:t>mian</w:t>
      </w:r>
      <w:r w:rsidR="00871EAD" w:rsidRPr="007B6A65">
        <w:rPr>
          <w:rFonts w:ascii="Times New Roman" w:hAnsi="Times New Roman" w:cs="Times New Roman"/>
          <w:sz w:val="24"/>
          <w:szCs w:val="24"/>
        </w:rPr>
        <w:t>y wprowadzone w</w:t>
      </w:r>
      <w:r w:rsidR="008517B9" w:rsidRPr="007B6A65">
        <w:rPr>
          <w:rFonts w:ascii="Times New Roman" w:hAnsi="Times New Roman" w:cs="Times New Roman"/>
          <w:sz w:val="24"/>
          <w:szCs w:val="24"/>
        </w:rPr>
        <w:t xml:space="preserve"> </w:t>
      </w:r>
      <w:r w:rsidRPr="007B6A65">
        <w:rPr>
          <w:rFonts w:ascii="Times New Roman" w:hAnsi="Times New Roman" w:cs="Times New Roman"/>
          <w:sz w:val="24"/>
          <w:szCs w:val="24"/>
        </w:rPr>
        <w:t>a</w:t>
      </w:r>
      <w:r w:rsidR="00871EAD" w:rsidRPr="007B6A65">
        <w:rPr>
          <w:rFonts w:ascii="Times New Roman" w:hAnsi="Times New Roman" w:cs="Times New Roman"/>
          <w:sz w:val="24"/>
          <w:szCs w:val="24"/>
        </w:rPr>
        <w:t>rt. 491</w:t>
      </w:r>
      <w:r w:rsidR="00871EAD" w:rsidRPr="007B6A65">
        <w:rPr>
          <w:rFonts w:ascii="Times New Roman" w:hAnsi="Times New Roman" w:cs="Times New Roman"/>
          <w:sz w:val="24"/>
          <w:szCs w:val="24"/>
          <w:vertAlign w:val="superscript"/>
        </w:rPr>
        <w:t>5</w:t>
      </w:r>
      <w:r w:rsidRPr="007B6A65">
        <w:rPr>
          <w:rFonts w:ascii="Times New Roman" w:hAnsi="Times New Roman" w:cs="Times New Roman"/>
          <w:sz w:val="24"/>
          <w:szCs w:val="24"/>
          <w:vertAlign w:val="superscript"/>
        </w:rPr>
        <w:t xml:space="preserve"> </w:t>
      </w:r>
      <w:r w:rsidR="008517B9" w:rsidRPr="007B6A65">
        <w:rPr>
          <w:rFonts w:ascii="Times New Roman" w:hAnsi="Times New Roman" w:cs="Times New Roman"/>
          <w:sz w:val="24"/>
          <w:szCs w:val="24"/>
        </w:rPr>
        <w:t xml:space="preserve">mają </w:t>
      </w:r>
      <w:r w:rsidR="008517B9" w:rsidRPr="007B6A65">
        <w:rPr>
          <w:rFonts w:ascii="Times New Roman" w:eastAsia="SimSun" w:hAnsi="Times New Roman" w:cs="Times New Roman"/>
          <w:kern w:val="1"/>
          <w:sz w:val="24"/>
          <w:szCs w:val="24"/>
          <w:lang w:eastAsia="hi-IN" w:bidi="hi-IN"/>
        </w:rPr>
        <w:t>charakter</w:t>
      </w:r>
      <w:r w:rsidR="008517B9" w:rsidRPr="007B6A65">
        <w:rPr>
          <w:rFonts w:ascii="Times New Roman" w:hAnsi="Times New Roman" w:cs="Times New Roman"/>
          <w:sz w:val="24"/>
          <w:szCs w:val="24"/>
        </w:rPr>
        <w:t xml:space="preserve"> </w:t>
      </w:r>
      <w:r w:rsidRPr="007B6A65">
        <w:rPr>
          <w:rFonts w:ascii="Times New Roman" w:hAnsi="Times New Roman" w:cs="Times New Roman"/>
          <w:sz w:val="24"/>
          <w:szCs w:val="24"/>
        </w:rPr>
        <w:t>dostosowujący do nowych regulacji</w:t>
      </w:r>
      <w:r w:rsidR="008517B9" w:rsidRPr="007B6A65">
        <w:rPr>
          <w:rFonts w:ascii="Times New Roman" w:hAnsi="Times New Roman" w:cs="Times New Roman"/>
          <w:sz w:val="24"/>
          <w:szCs w:val="24"/>
        </w:rPr>
        <w:t xml:space="preserve"> związanych ze zgłaszaniem wierzytelności bezpośrednio do syndyka</w:t>
      </w:r>
      <w:r w:rsidR="00871EAD" w:rsidRPr="007B6A65">
        <w:rPr>
          <w:rFonts w:ascii="Times New Roman" w:hAnsi="Times New Roman" w:cs="Times New Roman"/>
          <w:sz w:val="24"/>
          <w:szCs w:val="24"/>
        </w:rPr>
        <w:t xml:space="preserve"> oraz wprowadzeniem dwóch trybów </w:t>
      </w:r>
      <w:r w:rsidR="00491AE4" w:rsidRPr="007B6A65">
        <w:rPr>
          <w:rFonts w:ascii="Times New Roman" w:hAnsi="Times New Roman" w:cs="Times New Roman"/>
          <w:sz w:val="24"/>
          <w:szCs w:val="24"/>
        </w:rPr>
        <w:t xml:space="preserve">prowadzenia upadłości wobec osób nieprowadzących działalności gospodarczej. Jednocześnie w dodawanym przepisie ust. </w:t>
      </w:r>
      <w:r w:rsidR="000534E9" w:rsidRPr="007B6A65">
        <w:rPr>
          <w:rFonts w:ascii="Times New Roman" w:hAnsi="Times New Roman" w:cs="Times New Roman"/>
          <w:sz w:val="24"/>
          <w:szCs w:val="24"/>
        </w:rPr>
        <w:t>3</w:t>
      </w:r>
      <w:r w:rsidR="00491AE4" w:rsidRPr="007B6A65">
        <w:rPr>
          <w:rFonts w:ascii="Times New Roman" w:hAnsi="Times New Roman" w:cs="Times New Roman"/>
          <w:sz w:val="24"/>
          <w:szCs w:val="24"/>
        </w:rPr>
        <w:t xml:space="preserve"> wskazuje się, że </w:t>
      </w:r>
      <w:r w:rsidR="00CC67A3" w:rsidRPr="007B6A65">
        <w:rPr>
          <w:rFonts w:ascii="Times New Roman" w:hAnsi="Times New Roman" w:cs="Times New Roman"/>
          <w:sz w:val="24"/>
          <w:szCs w:val="24"/>
        </w:rPr>
        <w:t>w przypadku prowadzenia postępowania upadł</w:t>
      </w:r>
      <w:r w:rsidRPr="007B6A65">
        <w:rPr>
          <w:rFonts w:ascii="Times New Roman" w:hAnsi="Times New Roman" w:cs="Times New Roman"/>
          <w:sz w:val="24"/>
          <w:szCs w:val="24"/>
        </w:rPr>
        <w:t>ościowego w trybie uproszczonym</w:t>
      </w:r>
      <w:r w:rsidR="00CC67A3" w:rsidRPr="007B6A65">
        <w:rPr>
          <w:rFonts w:ascii="Times New Roman" w:hAnsi="Times New Roman" w:cs="Times New Roman"/>
          <w:sz w:val="24"/>
          <w:szCs w:val="24"/>
        </w:rPr>
        <w:t xml:space="preserve"> wykonanie określonej czynności właściwej </w:t>
      </w:r>
      <w:r w:rsidRPr="007B6A65">
        <w:rPr>
          <w:rFonts w:ascii="Times New Roman" w:hAnsi="Times New Roman" w:cs="Times New Roman"/>
          <w:sz w:val="24"/>
          <w:szCs w:val="24"/>
        </w:rPr>
        <w:t>w zwykłym trybie dla sędziego-</w:t>
      </w:r>
      <w:r w:rsidR="00CC67A3" w:rsidRPr="007B6A65">
        <w:rPr>
          <w:rFonts w:ascii="Times New Roman" w:hAnsi="Times New Roman" w:cs="Times New Roman"/>
          <w:sz w:val="24"/>
          <w:szCs w:val="24"/>
        </w:rPr>
        <w:t xml:space="preserve">komisarza </w:t>
      </w:r>
      <w:r w:rsidR="00FE0115" w:rsidRPr="007B6A65">
        <w:rPr>
          <w:rFonts w:ascii="Times New Roman" w:hAnsi="Times New Roman" w:cs="Times New Roman"/>
          <w:sz w:val="24"/>
          <w:szCs w:val="24"/>
        </w:rPr>
        <w:t>będzie należało do kompetencji</w:t>
      </w:r>
      <w:r w:rsidR="00B72EC4" w:rsidRPr="007B6A65">
        <w:rPr>
          <w:rFonts w:ascii="Times New Roman" w:hAnsi="Times New Roman" w:cs="Times New Roman"/>
          <w:sz w:val="24"/>
          <w:szCs w:val="24"/>
        </w:rPr>
        <w:t xml:space="preserve"> </w:t>
      </w:r>
      <w:r w:rsidR="00DB37C0" w:rsidRPr="007B6A65">
        <w:rPr>
          <w:rFonts w:ascii="Times New Roman" w:hAnsi="Times New Roman" w:cs="Times New Roman"/>
          <w:sz w:val="24"/>
          <w:szCs w:val="24"/>
        </w:rPr>
        <w:t xml:space="preserve">wyznaczonego sędziego, do którego przepisy </w:t>
      </w:r>
      <w:r w:rsidR="000534E9" w:rsidRPr="007B6A65">
        <w:rPr>
          <w:rFonts w:ascii="Times New Roman" w:hAnsi="Times New Roman" w:cs="Times New Roman"/>
          <w:sz w:val="24"/>
          <w:szCs w:val="24"/>
        </w:rPr>
        <w:t xml:space="preserve">o czynnościach </w:t>
      </w:r>
      <w:r w:rsidR="00DB37C0" w:rsidRPr="007B6A65">
        <w:rPr>
          <w:rFonts w:ascii="Times New Roman" w:hAnsi="Times New Roman" w:cs="Times New Roman"/>
          <w:sz w:val="24"/>
          <w:szCs w:val="24"/>
        </w:rPr>
        <w:t>sędziego-komisarza będzie stosowało się odpowiednio</w:t>
      </w:r>
      <w:r w:rsidR="00FE0115" w:rsidRPr="007B6A65">
        <w:rPr>
          <w:rFonts w:ascii="Times New Roman" w:hAnsi="Times New Roman" w:cs="Times New Roman"/>
          <w:sz w:val="24"/>
          <w:szCs w:val="24"/>
        </w:rPr>
        <w:t xml:space="preserve">. </w:t>
      </w:r>
      <w:r w:rsidR="00B11987" w:rsidRPr="007B6A65">
        <w:rPr>
          <w:rFonts w:ascii="Times New Roman" w:hAnsi="Times New Roman" w:cs="Times New Roman"/>
          <w:sz w:val="24"/>
          <w:szCs w:val="24"/>
        </w:rPr>
        <w:t>Zakłada się, że w trybie uproszczonym udział sądu będzie ograniczony do ustalenia planu spłaty wierzycieli oraz do rozpoznawania skarg na czynności syndyka. Nie można jednak wykluczyć, że pojawi się konieczność podjęcia decyzji zarezerwowanej w zwykłej procedurze dla sędzi</w:t>
      </w:r>
      <w:r w:rsidRPr="007B6A65">
        <w:rPr>
          <w:rFonts w:ascii="Times New Roman" w:hAnsi="Times New Roman" w:cs="Times New Roman"/>
          <w:sz w:val="24"/>
          <w:szCs w:val="24"/>
        </w:rPr>
        <w:t>ego-</w:t>
      </w:r>
      <w:r w:rsidR="00B11987" w:rsidRPr="007B6A65">
        <w:rPr>
          <w:rFonts w:ascii="Times New Roman" w:hAnsi="Times New Roman" w:cs="Times New Roman"/>
          <w:sz w:val="24"/>
          <w:szCs w:val="24"/>
        </w:rPr>
        <w:t>komisarza</w:t>
      </w:r>
      <w:r w:rsidR="00681ACD" w:rsidRPr="007B6A65">
        <w:rPr>
          <w:rFonts w:ascii="Times New Roman" w:hAnsi="Times New Roman" w:cs="Times New Roman"/>
          <w:sz w:val="24"/>
          <w:szCs w:val="24"/>
        </w:rPr>
        <w:t xml:space="preserve">, a nie będzie podstaw do podjęcia </w:t>
      </w:r>
      <w:r w:rsidR="00557141" w:rsidRPr="007B6A65">
        <w:rPr>
          <w:rFonts w:ascii="Times New Roman" w:hAnsi="Times New Roman" w:cs="Times New Roman"/>
          <w:sz w:val="24"/>
          <w:szCs w:val="24"/>
        </w:rPr>
        <w:t>decyzji</w:t>
      </w:r>
      <w:r w:rsidR="00681ACD" w:rsidRPr="007B6A65">
        <w:rPr>
          <w:rFonts w:ascii="Times New Roman" w:hAnsi="Times New Roman" w:cs="Times New Roman"/>
          <w:sz w:val="24"/>
          <w:szCs w:val="24"/>
        </w:rPr>
        <w:t xml:space="preserve"> o skierowaniu sprawy do trybu zwykłego na mocy ust. 2</w:t>
      </w:r>
      <w:r w:rsidRPr="007B6A65">
        <w:rPr>
          <w:rFonts w:ascii="Times New Roman" w:hAnsi="Times New Roman" w:cs="Times New Roman"/>
          <w:sz w:val="24"/>
          <w:szCs w:val="24"/>
        </w:rPr>
        <w:t>;</w:t>
      </w:r>
      <w:r w:rsidR="00EC6DF5" w:rsidRPr="007B6A65">
        <w:rPr>
          <w:rFonts w:ascii="Times New Roman" w:hAnsi="Times New Roman" w:cs="Times New Roman"/>
          <w:sz w:val="24"/>
          <w:szCs w:val="24"/>
        </w:rPr>
        <w:t xml:space="preserve"> </w:t>
      </w:r>
    </w:p>
    <w:p w:rsidR="005948D1" w:rsidRPr="007B6A65" w:rsidRDefault="00CB1CC8" w:rsidP="005259FA">
      <w:pPr>
        <w:pStyle w:val="Akapitzlist"/>
        <w:numPr>
          <w:ilvl w:val="0"/>
          <w:numId w:val="19"/>
        </w:numPr>
        <w:spacing w:before="120" w:after="0" w:line="360" w:lineRule="auto"/>
        <w:ind w:left="434" w:hanging="434"/>
        <w:contextualSpacing w:val="0"/>
        <w:jc w:val="both"/>
        <w:rPr>
          <w:rFonts w:ascii="Times New Roman" w:hAnsi="Times New Roman" w:cs="Times New Roman"/>
          <w:sz w:val="24"/>
          <w:szCs w:val="24"/>
        </w:rPr>
      </w:pPr>
      <w:r w:rsidRPr="007B6A65">
        <w:rPr>
          <w:rFonts w:ascii="Times New Roman" w:hAnsi="Times New Roman" w:cs="Times New Roman"/>
          <w:sz w:val="24"/>
          <w:szCs w:val="24"/>
        </w:rPr>
        <w:t>w</w:t>
      </w:r>
      <w:r w:rsidR="00C10040" w:rsidRPr="007B6A65">
        <w:rPr>
          <w:rFonts w:ascii="Times New Roman" w:hAnsi="Times New Roman" w:cs="Times New Roman"/>
          <w:sz w:val="24"/>
          <w:szCs w:val="24"/>
        </w:rPr>
        <w:t xml:space="preserve"> nowo dodawanym art. 491</w:t>
      </w:r>
      <w:r w:rsidR="00C10040" w:rsidRPr="007B6A65">
        <w:rPr>
          <w:rFonts w:ascii="Times New Roman" w:hAnsi="Times New Roman" w:cs="Times New Roman"/>
          <w:sz w:val="24"/>
          <w:szCs w:val="24"/>
          <w:vertAlign w:val="superscript"/>
        </w:rPr>
        <w:t>6a</w:t>
      </w:r>
      <w:r w:rsidR="00C10040" w:rsidRPr="007B6A65">
        <w:rPr>
          <w:rFonts w:ascii="Times New Roman" w:hAnsi="Times New Roman" w:cs="Times New Roman"/>
          <w:sz w:val="24"/>
          <w:szCs w:val="24"/>
        </w:rPr>
        <w:t xml:space="preserve"> </w:t>
      </w:r>
      <w:proofErr w:type="spellStart"/>
      <w:r w:rsidR="00C10040" w:rsidRPr="007B6A65">
        <w:rPr>
          <w:rFonts w:ascii="Times New Roman" w:hAnsi="Times New Roman" w:cs="Times New Roman"/>
          <w:sz w:val="24"/>
          <w:szCs w:val="24"/>
        </w:rPr>
        <w:t>p.u</w:t>
      </w:r>
      <w:proofErr w:type="spellEnd"/>
      <w:r w:rsidR="00C10040" w:rsidRPr="007B6A65">
        <w:rPr>
          <w:rFonts w:ascii="Times New Roman" w:hAnsi="Times New Roman" w:cs="Times New Roman"/>
          <w:sz w:val="24"/>
          <w:szCs w:val="24"/>
        </w:rPr>
        <w:t>. wprowadza się obowiązki informacyjne, które mają na celu umożliwienie wierzycielom oraz małżo</w:t>
      </w:r>
      <w:r w:rsidR="007F3940" w:rsidRPr="007B6A65">
        <w:rPr>
          <w:rFonts w:ascii="Times New Roman" w:hAnsi="Times New Roman" w:cs="Times New Roman"/>
          <w:sz w:val="24"/>
          <w:szCs w:val="24"/>
        </w:rPr>
        <w:t>nkowi upadłego uzyskanie informacji o prawach przysługujących w związku z ogłoszenie</w:t>
      </w:r>
      <w:r w:rsidR="00A17372">
        <w:rPr>
          <w:rFonts w:ascii="Times New Roman" w:hAnsi="Times New Roman" w:cs="Times New Roman"/>
          <w:sz w:val="24"/>
          <w:szCs w:val="24"/>
        </w:rPr>
        <w:t>m</w:t>
      </w:r>
      <w:r w:rsidR="007F3940" w:rsidRPr="007B6A65">
        <w:rPr>
          <w:rFonts w:ascii="Times New Roman" w:hAnsi="Times New Roman" w:cs="Times New Roman"/>
          <w:sz w:val="24"/>
          <w:szCs w:val="24"/>
        </w:rPr>
        <w:t xml:space="preserve"> upadłości dłużni</w:t>
      </w:r>
      <w:r w:rsidR="00813139" w:rsidRPr="007B6A65">
        <w:rPr>
          <w:rFonts w:ascii="Times New Roman" w:hAnsi="Times New Roman" w:cs="Times New Roman"/>
          <w:sz w:val="24"/>
          <w:szCs w:val="24"/>
        </w:rPr>
        <w:t>ka (małżonka) oraz o możliwych sposob</w:t>
      </w:r>
      <w:r w:rsidR="00A17372">
        <w:rPr>
          <w:rFonts w:ascii="Times New Roman" w:hAnsi="Times New Roman" w:cs="Times New Roman"/>
          <w:sz w:val="24"/>
          <w:szCs w:val="24"/>
        </w:rPr>
        <w:t>ach uczestnictwa w postę</w:t>
      </w:r>
      <w:r w:rsidRPr="007B6A65">
        <w:rPr>
          <w:rFonts w:ascii="Times New Roman" w:hAnsi="Times New Roman" w:cs="Times New Roman"/>
          <w:sz w:val="24"/>
          <w:szCs w:val="24"/>
        </w:rPr>
        <w:t>powaniu</w:t>
      </w:r>
      <w:r w:rsidR="00DB37C0" w:rsidRPr="007B6A65">
        <w:rPr>
          <w:rFonts w:ascii="Times New Roman" w:hAnsi="Times New Roman" w:cs="Times New Roman"/>
          <w:sz w:val="24"/>
          <w:szCs w:val="24"/>
        </w:rPr>
        <w:t>, w szczególności o możliwości dochodzenia w postępowaniu upadłościowym należności z tytułu udziału w majątku wspólnym</w:t>
      </w:r>
      <w:r w:rsidRPr="007B6A65">
        <w:rPr>
          <w:rFonts w:ascii="Times New Roman" w:hAnsi="Times New Roman" w:cs="Times New Roman"/>
          <w:sz w:val="24"/>
          <w:szCs w:val="24"/>
        </w:rPr>
        <w:t>;</w:t>
      </w:r>
      <w:r w:rsidR="00B72EC4" w:rsidRPr="007B6A65">
        <w:rPr>
          <w:rFonts w:ascii="Times New Roman" w:hAnsi="Times New Roman" w:cs="Times New Roman"/>
          <w:sz w:val="24"/>
          <w:szCs w:val="24"/>
        </w:rPr>
        <w:t xml:space="preserve"> </w:t>
      </w:r>
    </w:p>
    <w:p w:rsidR="00E6662F" w:rsidRPr="007B6A65" w:rsidRDefault="00CB1CC8" w:rsidP="005259FA">
      <w:pPr>
        <w:pStyle w:val="Akapitzlist"/>
        <w:numPr>
          <w:ilvl w:val="0"/>
          <w:numId w:val="19"/>
        </w:numPr>
        <w:spacing w:before="120" w:after="0" w:line="360" w:lineRule="auto"/>
        <w:ind w:left="434" w:hanging="434"/>
        <w:contextualSpacing w:val="0"/>
        <w:jc w:val="both"/>
        <w:rPr>
          <w:rFonts w:ascii="Times New Roman" w:eastAsia="SimSun" w:hAnsi="Times New Roman" w:cs="Times New Roman"/>
          <w:kern w:val="1"/>
          <w:sz w:val="24"/>
          <w:szCs w:val="24"/>
          <w:lang w:eastAsia="hi-IN" w:bidi="hi-IN"/>
        </w:rPr>
      </w:pPr>
      <w:r w:rsidRPr="005259FA">
        <w:rPr>
          <w:rFonts w:ascii="Times New Roman" w:hAnsi="Times New Roman" w:cs="Times New Roman"/>
          <w:sz w:val="24"/>
          <w:szCs w:val="24"/>
        </w:rPr>
        <w:t>z</w:t>
      </w:r>
      <w:r w:rsidR="00E6662F" w:rsidRPr="005259FA">
        <w:rPr>
          <w:rFonts w:ascii="Times New Roman" w:hAnsi="Times New Roman" w:cs="Times New Roman"/>
          <w:sz w:val="24"/>
          <w:szCs w:val="24"/>
        </w:rPr>
        <w:t>miany</w:t>
      </w:r>
      <w:r w:rsidR="00E6662F" w:rsidRPr="007B6A65">
        <w:rPr>
          <w:rFonts w:ascii="Times New Roman" w:eastAsia="SimSun" w:hAnsi="Times New Roman" w:cs="Times New Roman"/>
          <w:kern w:val="1"/>
          <w:sz w:val="24"/>
          <w:szCs w:val="24"/>
          <w:lang w:eastAsia="hi-IN" w:bidi="hi-IN"/>
        </w:rPr>
        <w:t xml:space="preserve"> w art. 491</w:t>
      </w:r>
      <w:r w:rsidR="00E6662F" w:rsidRPr="007B6A65">
        <w:rPr>
          <w:rFonts w:ascii="Times New Roman" w:eastAsia="SimSun" w:hAnsi="Times New Roman" w:cs="Times New Roman"/>
          <w:kern w:val="1"/>
          <w:sz w:val="24"/>
          <w:szCs w:val="24"/>
          <w:vertAlign w:val="superscript"/>
          <w:lang w:eastAsia="hi-IN" w:bidi="hi-IN"/>
        </w:rPr>
        <w:t>7</w:t>
      </w:r>
      <w:r w:rsidR="00E6662F" w:rsidRPr="007B6A65">
        <w:rPr>
          <w:rFonts w:ascii="Times New Roman" w:eastAsia="SimSun" w:hAnsi="Times New Roman" w:cs="Times New Roman"/>
          <w:kern w:val="1"/>
          <w:sz w:val="24"/>
          <w:szCs w:val="24"/>
          <w:lang w:eastAsia="hi-IN" w:bidi="hi-IN"/>
        </w:rPr>
        <w:t xml:space="preserve"> </w:t>
      </w:r>
      <w:r w:rsidR="00CC701F" w:rsidRPr="007B6A65">
        <w:rPr>
          <w:rFonts w:ascii="Times New Roman" w:eastAsia="SimSun" w:hAnsi="Times New Roman" w:cs="Times New Roman"/>
          <w:kern w:val="1"/>
          <w:sz w:val="24"/>
          <w:szCs w:val="24"/>
          <w:lang w:eastAsia="hi-IN" w:bidi="hi-IN"/>
        </w:rPr>
        <w:t>mają na celu wyeliminowanie wywołujących</w:t>
      </w:r>
      <w:r w:rsidR="00E6662F" w:rsidRPr="007B6A65">
        <w:rPr>
          <w:rFonts w:ascii="Times New Roman" w:eastAsia="SimSun" w:hAnsi="Times New Roman" w:cs="Times New Roman"/>
          <w:kern w:val="1"/>
          <w:sz w:val="24"/>
          <w:szCs w:val="24"/>
          <w:lang w:eastAsia="hi-IN" w:bidi="hi-IN"/>
        </w:rPr>
        <w:t xml:space="preserve"> w praktyce wątpliwości, w szczególności</w:t>
      </w:r>
      <w:r w:rsidR="00CC701F" w:rsidRPr="007B6A65">
        <w:rPr>
          <w:rFonts w:ascii="Times New Roman" w:eastAsia="SimSun" w:hAnsi="Times New Roman" w:cs="Times New Roman"/>
          <w:kern w:val="1"/>
          <w:sz w:val="24"/>
          <w:szCs w:val="24"/>
          <w:lang w:eastAsia="hi-IN" w:bidi="hi-IN"/>
        </w:rPr>
        <w:t xml:space="preserve"> </w:t>
      </w:r>
      <w:r w:rsidR="00E6662F" w:rsidRPr="007B6A65">
        <w:rPr>
          <w:rFonts w:ascii="Times New Roman" w:eastAsia="SimSun" w:hAnsi="Times New Roman" w:cs="Times New Roman"/>
          <w:kern w:val="1"/>
          <w:sz w:val="24"/>
          <w:szCs w:val="24"/>
          <w:lang w:eastAsia="hi-IN" w:bidi="hi-IN"/>
        </w:rPr>
        <w:t xml:space="preserve">w zakresie relacji pomiędzy regulacją ust. 2 (zgodnie z którą sędzia-komisarz określa postanowieniem wysokość kosztów postępowania oraz zarządza ich niezwłoczną wypłatę tymczasowo ze środków Skarbu Państwa </w:t>
      </w:r>
      <w:r w:rsidR="00CD27C3" w:rsidRPr="007B6A65">
        <w:rPr>
          <w:rFonts w:ascii="Times New Roman" w:eastAsia="SimSun" w:hAnsi="Times New Roman" w:cs="Times New Roman"/>
          <w:kern w:val="1"/>
          <w:sz w:val="24"/>
          <w:szCs w:val="24"/>
          <w:lang w:eastAsia="hi-IN" w:bidi="hi-IN"/>
        </w:rPr>
        <w:t>–</w:t>
      </w:r>
      <w:r w:rsidR="00E6662F" w:rsidRPr="007B6A65">
        <w:rPr>
          <w:rFonts w:ascii="Times New Roman" w:eastAsia="SimSun" w:hAnsi="Times New Roman" w:cs="Times New Roman"/>
          <w:kern w:val="1"/>
          <w:sz w:val="24"/>
          <w:szCs w:val="24"/>
          <w:lang w:eastAsia="hi-IN" w:bidi="hi-IN"/>
        </w:rPr>
        <w:t xml:space="preserve"> na postanowienie sędziego-komisarza przysługuje zażalenie), a regulacją ust. 3 (zgodnie z którą w szczególnie uzasadnionych przypadkach sędzia-komisarz przyznaje syndykowi zaliczkę na pokrycie kosztów postępowania oraz zarządza jej niezwłoczną wypłatę tymczasowo ze środków Skarbu Państwa). Proponowana zmiana stanowi ujednolicenie procedury związanej z przyznawaniem zaliczki na pokrycie kosztów postępowania. Oznacza to, że nie ulega zmianie zasada tymczasowego pokrywania kosztów postępowania przez Skarb Państwa określona w art. 491</w:t>
      </w:r>
      <w:r w:rsidR="00E6662F" w:rsidRPr="007B6A65">
        <w:rPr>
          <w:rFonts w:ascii="Times New Roman" w:eastAsia="SimSun" w:hAnsi="Times New Roman" w:cs="Times New Roman"/>
          <w:kern w:val="1"/>
          <w:sz w:val="24"/>
          <w:szCs w:val="24"/>
          <w:vertAlign w:val="superscript"/>
          <w:lang w:eastAsia="hi-IN" w:bidi="hi-IN"/>
        </w:rPr>
        <w:t>7</w:t>
      </w:r>
      <w:r w:rsidR="00E6662F" w:rsidRPr="007B6A65">
        <w:rPr>
          <w:rFonts w:ascii="Times New Roman" w:eastAsia="SimSun" w:hAnsi="Times New Roman" w:cs="Times New Roman"/>
          <w:kern w:val="1"/>
          <w:sz w:val="24"/>
          <w:szCs w:val="24"/>
          <w:lang w:eastAsia="hi-IN" w:bidi="hi-IN"/>
        </w:rPr>
        <w:t>, ale ulega uproszczeniu tryb przyznawania zaliczki na pokrycie tych kosztów. Proponowane rozwiązanie rozwiązuje także trudności związane z prowadzeniem postępowania upadłości konsumenckiej, szczególnie w pierwszej jego fazie, faktycznie na koszt doradcy restrukturyzacyjnego, w</w:t>
      </w:r>
      <w:r w:rsidRPr="007B6A65">
        <w:rPr>
          <w:rFonts w:ascii="Times New Roman" w:eastAsia="SimSun" w:hAnsi="Times New Roman" w:cs="Times New Roman"/>
          <w:kern w:val="1"/>
          <w:sz w:val="24"/>
          <w:szCs w:val="24"/>
          <w:lang w:eastAsia="hi-IN" w:bidi="hi-IN"/>
        </w:rPr>
        <w:t>yznaczonego na funkcję syndyka</w:t>
      </w:r>
      <w:r w:rsidR="00262FC5" w:rsidRPr="007B6A65">
        <w:rPr>
          <w:rFonts w:ascii="Times New Roman" w:eastAsia="SimSun" w:hAnsi="Times New Roman" w:cs="Times New Roman"/>
          <w:kern w:val="1"/>
          <w:sz w:val="24"/>
          <w:szCs w:val="24"/>
          <w:lang w:eastAsia="hi-IN" w:bidi="hi-IN"/>
        </w:rPr>
        <w:t xml:space="preserve">. Jednocześnie ponieważ w przypadku prowadzenia upadłości konsumenckiej na wniosek wierzyciela nie stosuje się przepisów o ubóstwie masy </w:t>
      </w:r>
      <w:r w:rsidR="00297C8C" w:rsidRPr="007B6A65">
        <w:rPr>
          <w:rFonts w:ascii="Times New Roman" w:eastAsia="SimSun" w:hAnsi="Times New Roman" w:cs="Times New Roman"/>
          <w:kern w:val="1"/>
          <w:sz w:val="24"/>
          <w:szCs w:val="24"/>
          <w:lang w:eastAsia="hi-IN" w:bidi="hi-IN"/>
        </w:rPr>
        <w:t xml:space="preserve">(art. 13, art. 361) </w:t>
      </w:r>
      <w:r w:rsidR="00262FC5" w:rsidRPr="007B6A65">
        <w:rPr>
          <w:rFonts w:ascii="Times New Roman" w:eastAsia="SimSun" w:hAnsi="Times New Roman" w:cs="Times New Roman"/>
          <w:kern w:val="1"/>
          <w:sz w:val="24"/>
          <w:szCs w:val="24"/>
          <w:lang w:eastAsia="hi-IN" w:bidi="hi-IN"/>
        </w:rPr>
        <w:t xml:space="preserve">to </w:t>
      </w:r>
      <w:r w:rsidR="00297C8C" w:rsidRPr="007B6A65">
        <w:rPr>
          <w:rFonts w:ascii="Times New Roman" w:eastAsia="SimSun" w:hAnsi="Times New Roman" w:cs="Times New Roman"/>
          <w:kern w:val="1"/>
          <w:sz w:val="24"/>
          <w:szCs w:val="24"/>
          <w:lang w:eastAsia="hi-IN" w:bidi="hi-IN"/>
        </w:rPr>
        <w:t>proponuje się wprowadzenie regulacji wyłączającej stosowanie przepisów o zaliczkach wypłacalnych ze środków Skarbu Państwa. W takiej sytuacji brak majątku na pokrycie kosztów postępowania upadłościowego doprowadzi do umorzenia postępowania. Nie powinno to jednak dotyczyć sytuacji gdy dłużnik sprzeciwia się umorzeniu postępowania. Wówczas postępowanie będzie się toczyć dalej, a ewentualnie potrzebne na jego prowadzenie środki będą wyłożone ze środków Skarbu Państwa tak jak w każdym innym przypadku prowadzenia postępowania upadłościowego na skutek uwzględnienia wniosku dłużnika o ogłoszenie upadłości</w:t>
      </w:r>
      <w:r w:rsidRPr="007B6A65">
        <w:rPr>
          <w:rFonts w:ascii="Times New Roman" w:eastAsia="SimSun" w:hAnsi="Times New Roman" w:cs="Times New Roman"/>
          <w:kern w:val="1"/>
          <w:sz w:val="24"/>
          <w:szCs w:val="24"/>
          <w:lang w:eastAsia="hi-IN" w:bidi="hi-IN"/>
        </w:rPr>
        <w:t>;</w:t>
      </w:r>
      <w:r w:rsidR="00E6662F" w:rsidRPr="007B6A65">
        <w:rPr>
          <w:rFonts w:ascii="Times New Roman" w:eastAsia="SimSun" w:hAnsi="Times New Roman" w:cs="Times New Roman"/>
          <w:kern w:val="1"/>
          <w:sz w:val="24"/>
          <w:szCs w:val="24"/>
          <w:lang w:eastAsia="hi-IN" w:bidi="hi-IN"/>
        </w:rPr>
        <w:t xml:space="preserve"> </w:t>
      </w:r>
    </w:p>
    <w:p w:rsidR="001E6C15" w:rsidRPr="007B6A65" w:rsidRDefault="00CB1CC8" w:rsidP="005259FA">
      <w:pPr>
        <w:pStyle w:val="Akapitzlist"/>
        <w:numPr>
          <w:ilvl w:val="0"/>
          <w:numId w:val="19"/>
        </w:numPr>
        <w:spacing w:before="120" w:after="0" w:line="360" w:lineRule="auto"/>
        <w:ind w:left="434" w:hanging="434"/>
        <w:contextualSpacing w:val="0"/>
        <w:jc w:val="both"/>
        <w:rPr>
          <w:rFonts w:ascii="Times New Roman" w:hAnsi="Times New Roman" w:cs="Times New Roman"/>
          <w:sz w:val="24"/>
          <w:szCs w:val="24"/>
        </w:rPr>
      </w:pPr>
      <w:r w:rsidRPr="007B6A65">
        <w:rPr>
          <w:rFonts w:ascii="Times New Roman" w:hAnsi="Times New Roman" w:cs="Times New Roman"/>
          <w:sz w:val="24"/>
          <w:szCs w:val="24"/>
        </w:rPr>
        <w:t>z</w:t>
      </w:r>
      <w:r w:rsidR="001E6C15" w:rsidRPr="007B6A65">
        <w:rPr>
          <w:rFonts w:ascii="Times New Roman" w:hAnsi="Times New Roman" w:cs="Times New Roman"/>
          <w:sz w:val="24"/>
          <w:szCs w:val="24"/>
        </w:rPr>
        <w:t>miana w art. 491</w:t>
      </w:r>
      <w:r w:rsidR="001E6C15" w:rsidRPr="007B6A65">
        <w:rPr>
          <w:rFonts w:ascii="Times New Roman" w:hAnsi="Times New Roman" w:cs="Times New Roman"/>
          <w:sz w:val="24"/>
          <w:szCs w:val="24"/>
          <w:vertAlign w:val="superscript"/>
        </w:rPr>
        <w:t>10</w:t>
      </w:r>
      <w:r w:rsidR="001E6C15" w:rsidRPr="007B6A65">
        <w:rPr>
          <w:rFonts w:ascii="Times New Roman" w:hAnsi="Times New Roman" w:cs="Times New Roman"/>
          <w:sz w:val="24"/>
          <w:szCs w:val="24"/>
        </w:rPr>
        <w:t xml:space="preserve"> ma na celu wyeliminowanie przypadków, w których sąd umarza postępowanie upadłościowe na wniosek dłużnika w takiej fazie postępowanie, gdy dłużnik doprowadza do pokrzywdzenia wierzycieli. W szczególności chodzi o sytuację, gdy dłużnik złożył wniosek o ogłoszenie upadłości w trakcie prowadzenia przez wierzycieli postępowań egzekucyjnych, a następnie</w:t>
      </w:r>
      <w:r w:rsidRPr="007B6A65">
        <w:rPr>
          <w:rFonts w:ascii="Times New Roman" w:hAnsi="Times New Roman" w:cs="Times New Roman"/>
          <w:sz w:val="24"/>
          <w:szCs w:val="24"/>
        </w:rPr>
        <w:t>,</w:t>
      </w:r>
      <w:r w:rsidR="001E6C15" w:rsidRPr="007B6A65">
        <w:rPr>
          <w:rFonts w:ascii="Times New Roman" w:hAnsi="Times New Roman" w:cs="Times New Roman"/>
          <w:sz w:val="24"/>
          <w:szCs w:val="24"/>
        </w:rPr>
        <w:t xml:space="preserve"> po ich umorzeniu i przekazaniu środków finansowych do masy upadłości</w:t>
      </w:r>
      <w:r w:rsidRPr="007B6A65">
        <w:rPr>
          <w:rFonts w:ascii="Times New Roman" w:hAnsi="Times New Roman" w:cs="Times New Roman"/>
          <w:sz w:val="24"/>
          <w:szCs w:val="24"/>
        </w:rPr>
        <w:t>,</w:t>
      </w:r>
      <w:r w:rsidR="001E6C15" w:rsidRPr="007B6A65">
        <w:rPr>
          <w:rFonts w:ascii="Times New Roman" w:hAnsi="Times New Roman" w:cs="Times New Roman"/>
          <w:sz w:val="24"/>
          <w:szCs w:val="24"/>
        </w:rPr>
        <w:t xml:space="preserve"> doprowadza do umorzenia postępowania upadłościowego</w:t>
      </w:r>
      <w:r w:rsidR="007823EA" w:rsidRPr="007B6A65">
        <w:rPr>
          <w:rFonts w:ascii="Times New Roman" w:hAnsi="Times New Roman" w:cs="Times New Roman"/>
          <w:sz w:val="24"/>
          <w:szCs w:val="24"/>
        </w:rPr>
        <w:t>, uniemożliwiając przeprowadzenie skutecznej egzekucji w trybie singularnym</w:t>
      </w:r>
      <w:r w:rsidR="009811EB">
        <w:rPr>
          <w:rFonts w:ascii="Times New Roman" w:hAnsi="Times New Roman" w:cs="Times New Roman"/>
          <w:sz w:val="24"/>
          <w:szCs w:val="24"/>
        </w:rPr>
        <w:t>,</w:t>
      </w:r>
      <w:r w:rsidR="007823EA" w:rsidRPr="007B6A65">
        <w:rPr>
          <w:rFonts w:ascii="Times New Roman" w:hAnsi="Times New Roman" w:cs="Times New Roman"/>
          <w:sz w:val="24"/>
          <w:szCs w:val="24"/>
        </w:rPr>
        <w:t xml:space="preserve"> jak i uniwersalnym</w:t>
      </w:r>
      <w:r w:rsidRPr="007B6A65">
        <w:rPr>
          <w:rFonts w:ascii="Times New Roman" w:hAnsi="Times New Roman" w:cs="Times New Roman"/>
          <w:sz w:val="24"/>
          <w:szCs w:val="24"/>
        </w:rPr>
        <w:t>;</w:t>
      </w:r>
      <w:r w:rsidR="001E6C15" w:rsidRPr="007B6A65">
        <w:rPr>
          <w:rFonts w:ascii="Times New Roman" w:hAnsi="Times New Roman" w:cs="Times New Roman"/>
          <w:sz w:val="24"/>
          <w:szCs w:val="24"/>
        </w:rPr>
        <w:t xml:space="preserve"> </w:t>
      </w:r>
    </w:p>
    <w:p w:rsidR="007823EA" w:rsidRPr="007B6A65" w:rsidRDefault="00FD5852" w:rsidP="005259FA">
      <w:pPr>
        <w:pStyle w:val="Akapitzlist"/>
        <w:numPr>
          <w:ilvl w:val="0"/>
          <w:numId w:val="19"/>
        </w:numPr>
        <w:spacing w:before="120" w:after="0" w:line="360" w:lineRule="auto"/>
        <w:ind w:left="434" w:hanging="434"/>
        <w:contextualSpacing w:val="0"/>
        <w:jc w:val="both"/>
        <w:rPr>
          <w:rFonts w:ascii="Times New Roman" w:hAnsi="Times New Roman" w:cs="Times New Roman"/>
          <w:sz w:val="24"/>
          <w:szCs w:val="24"/>
        </w:rPr>
      </w:pPr>
      <w:r w:rsidRPr="007B6A65">
        <w:rPr>
          <w:rFonts w:ascii="Times New Roman" w:hAnsi="Times New Roman" w:cs="Times New Roman"/>
          <w:sz w:val="24"/>
          <w:szCs w:val="24"/>
        </w:rPr>
        <w:t>przewiduje się uch</w:t>
      </w:r>
      <w:r w:rsidR="001F5F06" w:rsidRPr="007B6A65">
        <w:rPr>
          <w:rFonts w:ascii="Times New Roman" w:hAnsi="Times New Roman" w:cs="Times New Roman"/>
          <w:sz w:val="24"/>
          <w:szCs w:val="24"/>
        </w:rPr>
        <w:t>y</w:t>
      </w:r>
      <w:r w:rsidRPr="007B6A65">
        <w:rPr>
          <w:rFonts w:ascii="Times New Roman" w:hAnsi="Times New Roman" w:cs="Times New Roman"/>
          <w:sz w:val="24"/>
          <w:szCs w:val="24"/>
        </w:rPr>
        <w:t xml:space="preserve">lenie </w:t>
      </w:r>
      <w:r w:rsidR="00CB1CC8" w:rsidRPr="007B6A65">
        <w:rPr>
          <w:rFonts w:ascii="Times New Roman" w:hAnsi="Times New Roman" w:cs="Times New Roman"/>
          <w:sz w:val="24"/>
          <w:szCs w:val="24"/>
        </w:rPr>
        <w:t>p</w:t>
      </w:r>
      <w:r w:rsidR="007823EA" w:rsidRPr="007B6A65">
        <w:rPr>
          <w:rFonts w:ascii="Times New Roman" w:hAnsi="Times New Roman" w:cs="Times New Roman"/>
          <w:sz w:val="24"/>
          <w:szCs w:val="24"/>
        </w:rPr>
        <w:t>rzepis</w:t>
      </w:r>
      <w:r w:rsidRPr="007B6A65">
        <w:rPr>
          <w:rFonts w:ascii="Times New Roman" w:hAnsi="Times New Roman" w:cs="Times New Roman"/>
          <w:sz w:val="24"/>
          <w:szCs w:val="24"/>
        </w:rPr>
        <w:t>u</w:t>
      </w:r>
      <w:r w:rsidR="007823EA" w:rsidRPr="007B6A65">
        <w:rPr>
          <w:rFonts w:ascii="Times New Roman" w:hAnsi="Times New Roman" w:cs="Times New Roman"/>
          <w:sz w:val="24"/>
          <w:szCs w:val="24"/>
        </w:rPr>
        <w:t xml:space="preserve"> art. 491</w:t>
      </w:r>
      <w:r w:rsidR="007823EA" w:rsidRPr="007B6A65">
        <w:rPr>
          <w:rFonts w:ascii="Times New Roman" w:hAnsi="Times New Roman" w:cs="Times New Roman"/>
          <w:sz w:val="24"/>
          <w:szCs w:val="24"/>
          <w:vertAlign w:val="superscript"/>
        </w:rPr>
        <w:t>11</w:t>
      </w:r>
      <w:r w:rsidR="007823EA" w:rsidRPr="007B6A65">
        <w:rPr>
          <w:rFonts w:ascii="Times New Roman" w:hAnsi="Times New Roman" w:cs="Times New Roman"/>
          <w:sz w:val="24"/>
          <w:szCs w:val="24"/>
        </w:rPr>
        <w:t xml:space="preserve"> w związku z wprowadzeniem art. 63a (por. uzasadnienie do tej zmiany)</w:t>
      </w:r>
      <w:r w:rsidRPr="007B6A65">
        <w:rPr>
          <w:rFonts w:ascii="Times New Roman" w:hAnsi="Times New Roman" w:cs="Times New Roman"/>
          <w:sz w:val="24"/>
          <w:szCs w:val="24"/>
        </w:rPr>
        <w:t>;</w:t>
      </w:r>
      <w:r w:rsidR="007823EA" w:rsidRPr="007B6A65">
        <w:rPr>
          <w:rFonts w:ascii="Times New Roman" w:hAnsi="Times New Roman" w:cs="Times New Roman"/>
          <w:sz w:val="24"/>
          <w:szCs w:val="24"/>
        </w:rPr>
        <w:t xml:space="preserve"> </w:t>
      </w:r>
    </w:p>
    <w:p w:rsidR="001F5F06" w:rsidRPr="007B6A65" w:rsidRDefault="001F5F06" w:rsidP="005259FA">
      <w:pPr>
        <w:pStyle w:val="Akapitzlist"/>
        <w:numPr>
          <w:ilvl w:val="0"/>
          <w:numId w:val="19"/>
        </w:numPr>
        <w:spacing w:before="120" w:after="0" w:line="360" w:lineRule="auto"/>
        <w:ind w:left="434" w:hanging="434"/>
        <w:contextualSpacing w:val="0"/>
        <w:jc w:val="both"/>
        <w:rPr>
          <w:rFonts w:ascii="Times New Roman" w:hAnsi="Times New Roman" w:cs="Times New Roman"/>
          <w:sz w:val="24"/>
          <w:szCs w:val="24"/>
        </w:rPr>
      </w:pPr>
      <w:r w:rsidRPr="007B6A65">
        <w:rPr>
          <w:rFonts w:ascii="Times New Roman" w:hAnsi="Times New Roman" w:cs="Times New Roman"/>
          <w:sz w:val="24"/>
          <w:szCs w:val="24"/>
        </w:rPr>
        <w:t>regulacja art. 491</w:t>
      </w:r>
      <w:r w:rsidRPr="007B6A65">
        <w:rPr>
          <w:rFonts w:ascii="Times New Roman" w:hAnsi="Times New Roman" w:cs="Times New Roman"/>
          <w:sz w:val="24"/>
          <w:szCs w:val="24"/>
          <w:vertAlign w:val="superscript"/>
        </w:rPr>
        <w:t xml:space="preserve">11a </w:t>
      </w:r>
      <w:r w:rsidRPr="007B6A65">
        <w:rPr>
          <w:rFonts w:ascii="Times New Roman" w:hAnsi="Times New Roman" w:cs="Times New Roman"/>
          <w:sz w:val="24"/>
          <w:szCs w:val="24"/>
        </w:rPr>
        <w:t>przewiduje samodzielność syndyka w zakresie czynności związanych z likwidacją masy upadłości. Zgodnie z ust. 1 syndyk będzie likwidację prowadził samodzielnie, tzn. bez potrzeby uzyskiwania zgody sędziego-komisarza (jak już zostało wyżej wskazane w postępowaniu odrębnym dla osób fizycznych nieprowadzących działalności gospodarczej nie jest przewidziana funkcja sędziego-komisarza). Wyjątkowo, gdyby w postępowaniu została ustanowiona rada wierzycieli (co jest możliwe</w:t>
      </w:r>
      <w:r w:rsidR="009811EB">
        <w:rPr>
          <w:rFonts w:ascii="Times New Roman" w:hAnsi="Times New Roman" w:cs="Times New Roman"/>
          <w:sz w:val="24"/>
          <w:szCs w:val="24"/>
        </w:rPr>
        <w:t>,</w:t>
      </w:r>
      <w:r w:rsidRPr="007B6A65">
        <w:rPr>
          <w:rFonts w:ascii="Times New Roman" w:hAnsi="Times New Roman" w:cs="Times New Roman"/>
          <w:sz w:val="24"/>
          <w:szCs w:val="24"/>
        </w:rPr>
        <w:t xml:space="preserve"> gdyż przepisy o radzie wierzycieli nie zostały wyłączone)</w:t>
      </w:r>
      <w:r w:rsidR="009811EB">
        <w:rPr>
          <w:rFonts w:ascii="Times New Roman" w:hAnsi="Times New Roman" w:cs="Times New Roman"/>
          <w:sz w:val="24"/>
          <w:szCs w:val="24"/>
        </w:rPr>
        <w:t>,</w:t>
      </w:r>
      <w:r w:rsidRPr="007B6A65">
        <w:rPr>
          <w:rFonts w:ascii="Times New Roman" w:hAnsi="Times New Roman" w:cs="Times New Roman"/>
          <w:sz w:val="24"/>
          <w:szCs w:val="24"/>
        </w:rPr>
        <w:t xml:space="preserve"> to syndyk podlegałby nadzorowi rady wierzycieli i byłby zobowiązany do uzyskiwania zezwoleń rady wierzycieli na dokonywanie czynności z zakresu likwidacji masy upadłości. Jednocześnie, dla zagwarantowania prawidłowości przebiegu likwidacji masy upadłości w odniesieniu do nieruchomości oraz składników majątku o większej wartości proponuje się</w:t>
      </w:r>
      <w:r w:rsidR="009811EB">
        <w:rPr>
          <w:rFonts w:ascii="Times New Roman" w:hAnsi="Times New Roman" w:cs="Times New Roman"/>
          <w:sz w:val="24"/>
          <w:szCs w:val="24"/>
        </w:rPr>
        <w:t>,</w:t>
      </w:r>
      <w:r w:rsidRPr="007B6A65">
        <w:rPr>
          <w:rFonts w:ascii="Times New Roman" w:hAnsi="Times New Roman" w:cs="Times New Roman"/>
          <w:sz w:val="24"/>
          <w:szCs w:val="24"/>
        </w:rPr>
        <w:t xml:space="preserve"> aby syndyk zawiadamiał wierzycieli oraz sąd o zamiarze likwidacji tych składników majątku, wskazując w zawiadomieniu sposób likwidacji oraz proponowaną minimalną cenę. Zawiadomienia takie</w:t>
      </w:r>
      <w:r w:rsidR="009811EB">
        <w:rPr>
          <w:rFonts w:ascii="Times New Roman" w:hAnsi="Times New Roman" w:cs="Times New Roman"/>
          <w:sz w:val="24"/>
          <w:szCs w:val="24"/>
        </w:rPr>
        <w:t>go</w:t>
      </w:r>
      <w:r w:rsidRPr="007B6A65">
        <w:rPr>
          <w:rFonts w:ascii="Times New Roman" w:hAnsi="Times New Roman" w:cs="Times New Roman"/>
          <w:sz w:val="24"/>
          <w:szCs w:val="24"/>
        </w:rPr>
        <w:t xml:space="preserve"> syndyk powinien dokonać np. przed zamieszczeniem </w:t>
      </w:r>
      <w:proofErr w:type="spellStart"/>
      <w:r w:rsidRPr="007B6A65">
        <w:rPr>
          <w:rFonts w:ascii="Times New Roman" w:hAnsi="Times New Roman" w:cs="Times New Roman"/>
          <w:sz w:val="24"/>
          <w:szCs w:val="24"/>
        </w:rPr>
        <w:t>obwieszczeń</w:t>
      </w:r>
      <w:proofErr w:type="spellEnd"/>
      <w:r w:rsidRPr="007B6A65">
        <w:rPr>
          <w:rFonts w:ascii="Times New Roman" w:hAnsi="Times New Roman" w:cs="Times New Roman"/>
          <w:sz w:val="24"/>
          <w:szCs w:val="24"/>
        </w:rPr>
        <w:t xml:space="preserve"> o sprzedaży w określonym trybie (organizowana przez syndyka aukcja, przetarg, zaproszenie do składania ofert). Proponowane rozwiązanie umożliwi wierzycielom i sądowi ewentualną korektę działań syndyka poprzez zakazanie likwidacji składnika majątku w sposób wskazany w zawiadomieniu. Rozwiązanie to zwiększa uprawnienia wierzycieli i sprawia, że wierzyciele będą mieli realne możliwości wpływania na przebieg likwidacji masy upadłości. </w:t>
      </w:r>
    </w:p>
    <w:p w:rsidR="00FC003C" w:rsidRPr="007B6A65" w:rsidRDefault="00FD5852" w:rsidP="005259FA">
      <w:pPr>
        <w:pStyle w:val="Akapitzlist"/>
        <w:numPr>
          <w:ilvl w:val="0"/>
          <w:numId w:val="19"/>
        </w:numPr>
        <w:spacing w:before="120" w:after="0" w:line="360" w:lineRule="auto"/>
        <w:ind w:left="434" w:hanging="434"/>
        <w:contextualSpacing w:val="0"/>
        <w:jc w:val="both"/>
        <w:rPr>
          <w:rFonts w:ascii="Times New Roman" w:hAnsi="Times New Roman" w:cs="Times New Roman"/>
          <w:sz w:val="24"/>
          <w:szCs w:val="24"/>
        </w:rPr>
      </w:pPr>
      <w:r w:rsidRPr="007B6A65">
        <w:rPr>
          <w:rFonts w:ascii="Times New Roman" w:hAnsi="Times New Roman" w:cs="Times New Roman"/>
          <w:sz w:val="24"/>
          <w:szCs w:val="24"/>
        </w:rPr>
        <w:t>r</w:t>
      </w:r>
      <w:r w:rsidR="00FC003C" w:rsidRPr="007B6A65">
        <w:rPr>
          <w:rFonts w:ascii="Times New Roman" w:hAnsi="Times New Roman" w:cs="Times New Roman"/>
          <w:sz w:val="24"/>
          <w:szCs w:val="24"/>
        </w:rPr>
        <w:t>egulacja z art. 491</w:t>
      </w:r>
      <w:r w:rsidR="00FC003C" w:rsidRPr="007B6A65">
        <w:rPr>
          <w:rFonts w:ascii="Times New Roman" w:hAnsi="Times New Roman" w:cs="Times New Roman"/>
          <w:sz w:val="24"/>
          <w:szCs w:val="24"/>
          <w:vertAlign w:val="superscript"/>
        </w:rPr>
        <w:t>12</w:t>
      </w:r>
      <w:r w:rsidR="00FC003C" w:rsidRPr="007B6A65">
        <w:rPr>
          <w:rFonts w:ascii="Times New Roman" w:hAnsi="Times New Roman" w:cs="Times New Roman"/>
          <w:sz w:val="24"/>
          <w:szCs w:val="24"/>
        </w:rPr>
        <w:t xml:space="preserve"> została zaprojektowana na wzór przepisów o skardze na czynności komornika. Rozwiązanie to ma zapewnić kontrolę sądową nad fazą likwidacyjną postępowania upadłościowego </w:t>
      </w:r>
      <w:r w:rsidR="00AD77A3" w:rsidRPr="007B6A65">
        <w:rPr>
          <w:rFonts w:ascii="Times New Roman" w:hAnsi="Times New Roman" w:cs="Times New Roman"/>
          <w:sz w:val="24"/>
          <w:szCs w:val="24"/>
        </w:rPr>
        <w:t xml:space="preserve">wobec </w:t>
      </w:r>
      <w:r w:rsidR="00FC003C" w:rsidRPr="007B6A65">
        <w:rPr>
          <w:rFonts w:ascii="Times New Roman" w:hAnsi="Times New Roman" w:cs="Times New Roman"/>
          <w:sz w:val="24"/>
          <w:szCs w:val="24"/>
        </w:rPr>
        <w:t>osoby nieprowadzącej działalności gospodarczej</w:t>
      </w:r>
      <w:r w:rsidR="00AD77A3" w:rsidRPr="007B6A65">
        <w:rPr>
          <w:rFonts w:ascii="Times New Roman" w:hAnsi="Times New Roman" w:cs="Times New Roman"/>
          <w:sz w:val="24"/>
          <w:szCs w:val="24"/>
        </w:rPr>
        <w:t xml:space="preserve">, </w:t>
      </w:r>
      <w:r w:rsidR="00FC003C" w:rsidRPr="007B6A65">
        <w:rPr>
          <w:rFonts w:ascii="Times New Roman" w:hAnsi="Times New Roman" w:cs="Times New Roman"/>
          <w:sz w:val="24"/>
          <w:szCs w:val="24"/>
        </w:rPr>
        <w:t>prowadzonego w trybie uproszczonym</w:t>
      </w:r>
      <w:r w:rsidR="00572F70" w:rsidRPr="007B6A65">
        <w:rPr>
          <w:rFonts w:ascii="Times New Roman" w:hAnsi="Times New Roman" w:cs="Times New Roman"/>
          <w:sz w:val="24"/>
          <w:szCs w:val="24"/>
        </w:rPr>
        <w:t>, a więc w przypadku</w:t>
      </w:r>
      <w:r w:rsidRPr="007B6A65">
        <w:rPr>
          <w:rFonts w:ascii="Times New Roman" w:hAnsi="Times New Roman" w:cs="Times New Roman"/>
          <w:sz w:val="24"/>
          <w:szCs w:val="24"/>
        </w:rPr>
        <w:t>,</w:t>
      </w:r>
      <w:r w:rsidR="00572F70" w:rsidRPr="007B6A65">
        <w:rPr>
          <w:rFonts w:ascii="Times New Roman" w:hAnsi="Times New Roman" w:cs="Times New Roman"/>
          <w:sz w:val="24"/>
          <w:szCs w:val="24"/>
        </w:rPr>
        <w:t xml:space="preserve"> gdy nie jest wyznaczany sędzia-komisarz</w:t>
      </w:r>
      <w:r w:rsidRPr="007B6A65">
        <w:rPr>
          <w:rFonts w:ascii="Times New Roman" w:hAnsi="Times New Roman" w:cs="Times New Roman"/>
          <w:sz w:val="24"/>
          <w:szCs w:val="24"/>
        </w:rPr>
        <w:t>;</w:t>
      </w:r>
    </w:p>
    <w:p w:rsidR="00572F70" w:rsidRPr="007B6A65" w:rsidRDefault="00FD5852" w:rsidP="005259FA">
      <w:pPr>
        <w:pStyle w:val="Akapitzlist"/>
        <w:numPr>
          <w:ilvl w:val="0"/>
          <w:numId w:val="19"/>
        </w:numPr>
        <w:spacing w:before="120" w:after="0" w:line="360" w:lineRule="auto"/>
        <w:ind w:left="434" w:hanging="434"/>
        <w:contextualSpacing w:val="0"/>
        <w:jc w:val="both"/>
        <w:rPr>
          <w:rFonts w:ascii="Times New Roman" w:hAnsi="Times New Roman" w:cs="Times New Roman"/>
          <w:sz w:val="24"/>
          <w:szCs w:val="24"/>
        </w:rPr>
      </w:pPr>
      <w:r w:rsidRPr="007B6A65">
        <w:rPr>
          <w:rFonts w:ascii="Times New Roman" w:hAnsi="Times New Roman" w:cs="Times New Roman"/>
          <w:sz w:val="24"/>
          <w:szCs w:val="24"/>
        </w:rPr>
        <w:t>u</w:t>
      </w:r>
      <w:r w:rsidR="00F249E1" w:rsidRPr="007B6A65">
        <w:rPr>
          <w:rFonts w:ascii="Times New Roman" w:hAnsi="Times New Roman" w:cs="Times New Roman"/>
          <w:sz w:val="24"/>
          <w:szCs w:val="24"/>
        </w:rPr>
        <w:t>chylenie art. 491</w:t>
      </w:r>
      <w:r w:rsidR="00F249E1" w:rsidRPr="007B6A65">
        <w:rPr>
          <w:rFonts w:ascii="Times New Roman" w:hAnsi="Times New Roman" w:cs="Times New Roman"/>
          <w:sz w:val="24"/>
          <w:szCs w:val="24"/>
          <w:vertAlign w:val="superscript"/>
        </w:rPr>
        <w:t>13</w:t>
      </w:r>
      <w:r w:rsidR="00F249E1" w:rsidRPr="007B6A65">
        <w:rPr>
          <w:rFonts w:ascii="Times New Roman" w:hAnsi="Times New Roman" w:cs="Times New Roman"/>
          <w:sz w:val="24"/>
          <w:szCs w:val="24"/>
        </w:rPr>
        <w:t xml:space="preserve"> ust. 4 </w:t>
      </w:r>
      <w:r w:rsidR="0099081A" w:rsidRPr="007B6A65">
        <w:rPr>
          <w:rFonts w:ascii="Times New Roman" w:hAnsi="Times New Roman" w:cs="Times New Roman"/>
          <w:sz w:val="24"/>
          <w:szCs w:val="24"/>
        </w:rPr>
        <w:t xml:space="preserve">ma </w:t>
      </w:r>
      <w:r w:rsidR="009811EB">
        <w:rPr>
          <w:rFonts w:ascii="Times New Roman" w:hAnsi="Times New Roman" w:cs="Times New Roman"/>
          <w:sz w:val="24"/>
          <w:szCs w:val="24"/>
        </w:rPr>
        <w:t xml:space="preserve">na </w:t>
      </w:r>
      <w:r w:rsidR="0099081A" w:rsidRPr="007B6A65">
        <w:rPr>
          <w:rFonts w:ascii="Times New Roman" w:hAnsi="Times New Roman" w:cs="Times New Roman"/>
          <w:sz w:val="24"/>
          <w:szCs w:val="24"/>
        </w:rPr>
        <w:t xml:space="preserve">celu wzmocnienie ochrony osoby fizycznej nieprowadzącej działalności gospodarczej, niezależnie od przyczyn powstania niewypłacalności, przed konsekwencjami sprzedaży </w:t>
      </w:r>
      <w:r w:rsidR="0027601C" w:rsidRPr="007B6A65">
        <w:rPr>
          <w:rFonts w:ascii="Times New Roman" w:hAnsi="Times New Roman" w:cs="Times New Roman"/>
          <w:sz w:val="24"/>
          <w:szCs w:val="24"/>
        </w:rPr>
        <w:t xml:space="preserve">w postępowaniu upadłościowym zajmowanego przez upadłego i jego rodzinę </w:t>
      </w:r>
      <w:r w:rsidR="0099081A" w:rsidRPr="007B6A65">
        <w:rPr>
          <w:rFonts w:ascii="Times New Roman" w:hAnsi="Times New Roman" w:cs="Times New Roman"/>
          <w:sz w:val="24"/>
          <w:szCs w:val="24"/>
        </w:rPr>
        <w:t>miesz</w:t>
      </w:r>
      <w:r w:rsidRPr="007B6A65">
        <w:rPr>
          <w:rFonts w:ascii="Times New Roman" w:hAnsi="Times New Roman" w:cs="Times New Roman"/>
          <w:sz w:val="24"/>
          <w:szCs w:val="24"/>
        </w:rPr>
        <w:t>kania lub domu jednorodzinnego;</w:t>
      </w:r>
    </w:p>
    <w:p w:rsidR="00A944F4" w:rsidRPr="007B6A65" w:rsidRDefault="00DD5FE3" w:rsidP="005259FA">
      <w:pPr>
        <w:pStyle w:val="Akapitzlist"/>
        <w:numPr>
          <w:ilvl w:val="0"/>
          <w:numId w:val="19"/>
        </w:numPr>
        <w:spacing w:before="120" w:after="0" w:line="360" w:lineRule="auto"/>
        <w:ind w:left="434" w:hanging="434"/>
        <w:contextualSpacing w:val="0"/>
        <w:jc w:val="both"/>
        <w:rPr>
          <w:rFonts w:ascii="Times New Roman" w:eastAsia="SimSun" w:hAnsi="Times New Roman" w:cs="Times New Roman"/>
          <w:color w:val="000000"/>
          <w:kern w:val="1"/>
          <w:sz w:val="24"/>
          <w:szCs w:val="24"/>
          <w:lang w:eastAsia="hi-IN" w:bidi="hi-IN"/>
        </w:rPr>
      </w:pPr>
      <w:r w:rsidRPr="007B6A65">
        <w:rPr>
          <w:rFonts w:ascii="Times New Roman" w:hAnsi="Times New Roman" w:cs="Times New Roman"/>
          <w:sz w:val="24"/>
          <w:szCs w:val="24"/>
        </w:rPr>
        <w:t>w art. 491</w:t>
      </w:r>
      <w:r w:rsidRPr="007B6A65">
        <w:rPr>
          <w:rFonts w:ascii="Times New Roman" w:hAnsi="Times New Roman" w:cs="Times New Roman"/>
          <w:sz w:val="24"/>
          <w:szCs w:val="24"/>
          <w:vertAlign w:val="superscript"/>
        </w:rPr>
        <w:t>14</w:t>
      </w:r>
      <w:r w:rsidRPr="007B6A65">
        <w:rPr>
          <w:rFonts w:ascii="Times New Roman" w:hAnsi="Times New Roman" w:cs="Times New Roman"/>
          <w:sz w:val="24"/>
          <w:szCs w:val="24"/>
        </w:rPr>
        <w:t xml:space="preserve"> </w:t>
      </w:r>
      <w:r w:rsidR="00E96BF2" w:rsidRPr="007B6A65">
        <w:rPr>
          <w:rFonts w:ascii="Times New Roman" w:hAnsi="Times New Roman" w:cs="Times New Roman"/>
          <w:sz w:val="24"/>
          <w:szCs w:val="24"/>
        </w:rPr>
        <w:t xml:space="preserve">dostosowuje </w:t>
      </w:r>
      <w:r w:rsidR="00FD5852" w:rsidRPr="007B6A65">
        <w:rPr>
          <w:rFonts w:ascii="Times New Roman" w:hAnsi="Times New Roman" w:cs="Times New Roman"/>
          <w:sz w:val="24"/>
          <w:szCs w:val="24"/>
        </w:rPr>
        <w:t xml:space="preserve">się </w:t>
      </w:r>
      <w:r w:rsidR="00613653" w:rsidRPr="007B6A65">
        <w:rPr>
          <w:rFonts w:ascii="Times New Roman" w:hAnsi="Times New Roman" w:cs="Times New Roman"/>
          <w:sz w:val="24"/>
          <w:szCs w:val="24"/>
        </w:rPr>
        <w:t>regulacje</w:t>
      </w:r>
      <w:r w:rsidR="00E96BF2" w:rsidRPr="007B6A65">
        <w:rPr>
          <w:rFonts w:ascii="Times New Roman" w:hAnsi="Times New Roman" w:cs="Times New Roman"/>
          <w:sz w:val="24"/>
          <w:szCs w:val="24"/>
        </w:rPr>
        <w:t xml:space="preserve"> dotyczące składania </w:t>
      </w:r>
      <w:r w:rsidR="00281018" w:rsidRPr="007B6A65">
        <w:rPr>
          <w:rFonts w:ascii="Times New Roman" w:hAnsi="Times New Roman" w:cs="Times New Roman"/>
          <w:sz w:val="24"/>
          <w:szCs w:val="24"/>
        </w:rPr>
        <w:t xml:space="preserve">i ustalania </w:t>
      </w:r>
      <w:r w:rsidR="00613653" w:rsidRPr="007B6A65">
        <w:rPr>
          <w:rFonts w:ascii="Times New Roman" w:hAnsi="Times New Roman" w:cs="Times New Roman"/>
          <w:sz w:val="24"/>
          <w:szCs w:val="24"/>
        </w:rPr>
        <w:t xml:space="preserve">projektu </w:t>
      </w:r>
      <w:r w:rsidR="00E96BF2" w:rsidRPr="007B6A65">
        <w:rPr>
          <w:rFonts w:ascii="Times New Roman" w:hAnsi="Times New Roman" w:cs="Times New Roman"/>
          <w:sz w:val="24"/>
          <w:szCs w:val="24"/>
        </w:rPr>
        <w:t xml:space="preserve">planu spłat wierzycieli </w:t>
      </w:r>
      <w:r w:rsidR="00613653" w:rsidRPr="007B6A65">
        <w:rPr>
          <w:rFonts w:ascii="Times New Roman" w:hAnsi="Times New Roman" w:cs="Times New Roman"/>
          <w:sz w:val="24"/>
          <w:szCs w:val="24"/>
        </w:rPr>
        <w:t>w związku z wyłączeniem stosowania przepisów dotyczących planu podziału w uproszczonym postępowaniu upadłościowym</w:t>
      </w:r>
      <w:r w:rsidR="003F26EF" w:rsidRPr="007B6A65">
        <w:rPr>
          <w:rFonts w:ascii="Times New Roman" w:hAnsi="Times New Roman" w:cs="Times New Roman"/>
          <w:sz w:val="24"/>
          <w:szCs w:val="24"/>
        </w:rPr>
        <w:t xml:space="preserve">. </w:t>
      </w:r>
      <w:r w:rsidR="00F81B85" w:rsidRPr="007B6A65">
        <w:rPr>
          <w:rFonts w:ascii="Times New Roman" w:eastAsia="SimSun" w:hAnsi="Times New Roman" w:cs="Times New Roman"/>
          <w:color w:val="000000"/>
          <w:kern w:val="1"/>
          <w:sz w:val="24"/>
          <w:szCs w:val="24"/>
          <w:lang w:eastAsia="hi-IN" w:bidi="hi-IN"/>
        </w:rPr>
        <w:t>W procedurze ustalania planu spłaty wierzycieli, w odróżnieniu od upadłości przedsiębiorcy, przewiduje się opracowanie projektu planu spłaty przez syndyka. Projekt ten będzie doręczany upadłemu oraz wierzycielom, a n</w:t>
      </w:r>
      <w:r w:rsidR="00FD5852" w:rsidRPr="007B6A65">
        <w:rPr>
          <w:rFonts w:ascii="Times New Roman" w:eastAsia="SimSun" w:hAnsi="Times New Roman" w:cs="Times New Roman"/>
          <w:color w:val="000000"/>
          <w:kern w:val="1"/>
          <w:sz w:val="24"/>
          <w:szCs w:val="24"/>
          <w:lang w:eastAsia="hi-IN" w:bidi="hi-IN"/>
        </w:rPr>
        <w:t>astępnie rozpoznawany przez sąd</w:t>
      </w:r>
      <w:r w:rsidR="00F81B85" w:rsidRPr="007B6A65">
        <w:rPr>
          <w:rFonts w:ascii="Times New Roman" w:eastAsia="SimSun" w:hAnsi="Times New Roman" w:cs="Times New Roman"/>
          <w:color w:val="000000"/>
          <w:kern w:val="1"/>
          <w:sz w:val="24"/>
          <w:szCs w:val="24"/>
          <w:lang w:eastAsia="hi-IN" w:bidi="hi-IN"/>
        </w:rPr>
        <w:t xml:space="preserve"> na rozprawie, jeżeli upadły, syndyk lub wierzyciel złoży wniosek o pr</w:t>
      </w:r>
      <w:r w:rsidR="00FD5852" w:rsidRPr="007B6A65">
        <w:rPr>
          <w:rFonts w:ascii="Times New Roman" w:eastAsia="SimSun" w:hAnsi="Times New Roman" w:cs="Times New Roman"/>
          <w:color w:val="000000"/>
          <w:kern w:val="1"/>
          <w:sz w:val="24"/>
          <w:szCs w:val="24"/>
          <w:lang w:eastAsia="hi-IN" w:bidi="hi-IN"/>
        </w:rPr>
        <w:t>zeprowadzenie rozprawy. Ponadto</w:t>
      </w:r>
      <w:r w:rsidR="00F81B85" w:rsidRPr="007B6A65">
        <w:rPr>
          <w:rFonts w:ascii="Times New Roman" w:eastAsia="SimSun" w:hAnsi="Times New Roman" w:cs="Times New Roman"/>
          <w:color w:val="000000"/>
          <w:kern w:val="1"/>
          <w:sz w:val="24"/>
          <w:szCs w:val="24"/>
          <w:lang w:eastAsia="hi-IN" w:bidi="hi-IN"/>
        </w:rPr>
        <w:t xml:space="preserve"> </w:t>
      </w:r>
      <w:r w:rsidR="003F26EF" w:rsidRPr="007B6A65">
        <w:rPr>
          <w:rFonts w:ascii="Times New Roman" w:eastAsia="SimSun" w:hAnsi="Times New Roman" w:cs="Times New Roman"/>
          <w:color w:val="000000"/>
          <w:kern w:val="1"/>
          <w:sz w:val="24"/>
          <w:szCs w:val="24"/>
          <w:lang w:eastAsia="hi-IN" w:bidi="hi-IN"/>
        </w:rPr>
        <w:t xml:space="preserve">analiza postępowań upadłościowych prowadzonych w 2015 r. </w:t>
      </w:r>
      <w:r w:rsidR="00FD5852" w:rsidRPr="007B6A65">
        <w:rPr>
          <w:rFonts w:ascii="Times New Roman" w:eastAsia="SimSun" w:hAnsi="Times New Roman" w:cs="Times New Roman"/>
          <w:color w:val="000000"/>
          <w:kern w:val="1"/>
          <w:sz w:val="24"/>
          <w:szCs w:val="24"/>
          <w:lang w:eastAsia="hi-IN" w:bidi="hi-IN"/>
        </w:rPr>
        <w:t>wskazuje,</w:t>
      </w:r>
      <w:r w:rsidR="003F26EF" w:rsidRPr="007B6A65">
        <w:rPr>
          <w:rFonts w:ascii="Times New Roman" w:eastAsia="SimSun" w:hAnsi="Times New Roman" w:cs="Times New Roman"/>
          <w:color w:val="000000"/>
          <w:kern w:val="1"/>
          <w:sz w:val="24"/>
          <w:szCs w:val="24"/>
          <w:lang w:eastAsia="hi-IN" w:bidi="hi-IN"/>
        </w:rPr>
        <w:t xml:space="preserve"> jako powtarzający się problem</w:t>
      </w:r>
      <w:r w:rsidR="00FD5852" w:rsidRPr="007B6A65">
        <w:rPr>
          <w:rFonts w:ascii="Times New Roman" w:eastAsia="SimSun" w:hAnsi="Times New Roman" w:cs="Times New Roman"/>
          <w:color w:val="000000"/>
          <w:kern w:val="1"/>
          <w:sz w:val="24"/>
          <w:szCs w:val="24"/>
          <w:lang w:eastAsia="hi-IN" w:bidi="hi-IN"/>
        </w:rPr>
        <w:t>,</w:t>
      </w:r>
      <w:r w:rsidR="003F26EF" w:rsidRPr="007B6A65">
        <w:rPr>
          <w:rFonts w:ascii="Times New Roman" w:eastAsia="SimSun" w:hAnsi="Times New Roman" w:cs="Times New Roman"/>
          <w:color w:val="000000"/>
          <w:kern w:val="1"/>
          <w:sz w:val="24"/>
          <w:szCs w:val="24"/>
          <w:lang w:eastAsia="hi-IN" w:bidi="hi-IN"/>
        </w:rPr>
        <w:t xml:space="preserve"> sytuację braku zgłoszeń wierzytelności. W doktryn</w:t>
      </w:r>
      <w:r w:rsidR="00FD5852" w:rsidRPr="007B6A65">
        <w:rPr>
          <w:rFonts w:ascii="Times New Roman" w:eastAsia="SimSun" w:hAnsi="Times New Roman" w:cs="Times New Roman"/>
          <w:color w:val="000000"/>
          <w:kern w:val="1"/>
          <w:sz w:val="24"/>
          <w:szCs w:val="24"/>
          <w:lang w:eastAsia="hi-IN" w:bidi="hi-IN"/>
        </w:rPr>
        <w:t>ie zwrócono uwagę na tę kwestię</w:t>
      </w:r>
      <w:r w:rsidR="003F26EF" w:rsidRPr="007B6A65">
        <w:rPr>
          <w:rFonts w:ascii="Times New Roman" w:eastAsia="SimSun" w:hAnsi="Times New Roman" w:cs="Times New Roman"/>
          <w:color w:val="000000"/>
          <w:kern w:val="1"/>
          <w:sz w:val="24"/>
          <w:szCs w:val="24"/>
          <w:lang w:eastAsia="hi-IN" w:bidi="hi-IN"/>
        </w:rPr>
        <w:t xml:space="preserve"> trafnie wskazując, że brak zgłoszeń wierzytelności nie oznacza przy tym, że dłużnik nie posiada wierzycieli, ale najczęściej oznacza, że</w:t>
      </w:r>
      <w:r w:rsidR="007B78EF" w:rsidRPr="007B6A65">
        <w:rPr>
          <w:rFonts w:ascii="Times New Roman" w:eastAsia="SimSun" w:hAnsi="Times New Roman" w:cs="Times New Roman"/>
          <w:color w:val="000000"/>
          <w:kern w:val="1"/>
          <w:sz w:val="24"/>
          <w:szCs w:val="24"/>
          <w:lang w:eastAsia="hi-IN" w:bidi="hi-IN"/>
        </w:rPr>
        <w:t xml:space="preserve"> </w:t>
      </w:r>
      <w:r w:rsidR="003F26EF" w:rsidRPr="007B6A65">
        <w:rPr>
          <w:rFonts w:ascii="Times New Roman" w:eastAsia="SimSun" w:hAnsi="Times New Roman" w:cs="Times New Roman"/>
          <w:color w:val="000000"/>
          <w:kern w:val="1"/>
          <w:sz w:val="24"/>
          <w:szCs w:val="24"/>
          <w:lang w:eastAsia="hi-IN" w:bidi="hi-IN"/>
        </w:rPr>
        <w:t>wierzyciele dłużnika z różnych względów nie dokonali zgłoszenia wierzytelności. Pojawia się wówczas pytanie, jak dalej powinno przebiegać takie postępowanie upadłościowe, a w szczególności</w:t>
      </w:r>
      <w:r w:rsidR="00FD5852" w:rsidRPr="007B6A65">
        <w:rPr>
          <w:rFonts w:ascii="Times New Roman" w:eastAsia="SimSun" w:hAnsi="Times New Roman" w:cs="Times New Roman"/>
          <w:color w:val="000000"/>
          <w:kern w:val="1"/>
          <w:sz w:val="24"/>
          <w:szCs w:val="24"/>
          <w:lang w:eastAsia="hi-IN" w:bidi="hi-IN"/>
        </w:rPr>
        <w:t>,</w:t>
      </w:r>
      <w:r w:rsidR="003F26EF" w:rsidRPr="007B6A65">
        <w:rPr>
          <w:rFonts w:ascii="Times New Roman" w:eastAsia="SimSun" w:hAnsi="Times New Roman" w:cs="Times New Roman"/>
          <w:color w:val="000000"/>
          <w:kern w:val="1"/>
          <w:sz w:val="24"/>
          <w:szCs w:val="24"/>
          <w:lang w:eastAsia="hi-IN" w:bidi="hi-IN"/>
        </w:rPr>
        <w:t xml:space="preserve"> czy powinno zostać umorzone</w:t>
      </w:r>
      <w:r w:rsidR="00AA3855" w:rsidRPr="007B6A65">
        <w:rPr>
          <w:rFonts w:ascii="Times New Roman" w:eastAsia="SimSun" w:hAnsi="Times New Roman" w:cs="Times New Roman"/>
          <w:color w:val="000000"/>
          <w:kern w:val="1"/>
          <w:sz w:val="24"/>
          <w:szCs w:val="24"/>
          <w:lang w:eastAsia="hi-IN" w:bidi="hi-IN"/>
        </w:rPr>
        <w:t>, czy też może być kontynuowane</w:t>
      </w:r>
      <w:r w:rsidR="003F26EF" w:rsidRPr="007B6A65">
        <w:rPr>
          <w:rFonts w:ascii="Times New Roman" w:eastAsia="SimSun" w:hAnsi="Times New Roman" w:cs="Times New Roman"/>
          <w:color w:val="000000"/>
          <w:kern w:val="1"/>
          <w:sz w:val="24"/>
          <w:szCs w:val="24"/>
          <w:lang w:eastAsia="hi-IN" w:bidi="hi-IN"/>
        </w:rPr>
        <w:t>.</w:t>
      </w:r>
      <w:r w:rsidR="00FD5852" w:rsidRPr="007B6A65">
        <w:rPr>
          <w:rFonts w:ascii="Times New Roman" w:eastAsia="SimSun" w:hAnsi="Times New Roman" w:cs="Times New Roman"/>
          <w:color w:val="000000"/>
          <w:kern w:val="1"/>
          <w:sz w:val="24"/>
          <w:szCs w:val="24"/>
          <w:lang w:eastAsia="hi-IN" w:bidi="hi-IN"/>
        </w:rPr>
        <w:t xml:space="preserve"> Zgodnie z art. 236 ust. 1 </w:t>
      </w:r>
      <w:proofErr w:type="spellStart"/>
      <w:r w:rsidR="00FD5852" w:rsidRPr="007B6A65">
        <w:rPr>
          <w:rFonts w:ascii="Times New Roman" w:eastAsia="SimSun" w:hAnsi="Times New Roman" w:cs="Times New Roman"/>
          <w:color w:val="000000"/>
          <w:kern w:val="1"/>
          <w:sz w:val="24"/>
          <w:szCs w:val="24"/>
          <w:lang w:eastAsia="hi-IN" w:bidi="hi-IN"/>
        </w:rPr>
        <w:t>p.u</w:t>
      </w:r>
      <w:proofErr w:type="spellEnd"/>
      <w:r w:rsidR="00FD5852" w:rsidRPr="007B6A65">
        <w:rPr>
          <w:rFonts w:ascii="Times New Roman" w:eastAsia="SimSun" w:hAnsi="Times New Roman" w:cs="Times New Roman"/>
          <w:color w:val="000000"/>
          <w:kern w:val="1"/>
          <w:sz w:val="24"/>
          <w:szCs w:val="24"/>
          <w:lang w:eastAsia="hi-IN" w:bidi="hi-IN"/>
        </w:rPr>
        <w:t>.</w:t>
      </w:r>
      <w:r w:rsidR="003F26EF" w:rsidRPr="007B6A65">
        <w:rPr>
          <w:rFonts w:ascii="Times New Roman" w:eastAsia="SimSun" w:hAnsi="Times New Roman" w:cs="Times New Roman"/>
          <w:color w:val="000000"/>
          <w:kern w:val="1"/>
          <w:sz w:val="24"/>
          <w:szCs w:val="24"/>
          <w:lang w:eastAsia="hi-IN" w:bidi="hi-IN"/>
        </w:rPr>
        <w:t xml:space="preserve"> wierzyciel osobisty upadłego, który chce uczestniczyć w postępowaniu upadłościowym, jeżeli niezbędne jest ustalenie jego wierzytelności, powinien w</w:t>
      </w:r>
      <w:r w:rsidR="007B78EF" w:rsidRPr="007B6A65">
        <w:rPr>
          <w:rFonts w:ascii="Times New Roman" w:eastAsia="SimSun" w:hAnsi="Times New Roman" w:cs="Times New Roman"/>
          <w:color w:val="000000"/>
          <w:kern w:val="1"/>
          <w:sz w:val="24"/>
          <w:szCs w:val="24"/>
          <w:lang w:eastAsia="hi-IN" w:bidi="hi-IN"/>
        </w:rPr>
        <w:t xml:space="preserve"> </w:t>
      </w:r>
      <w:r w:rsidR="003F26EF" w:rsidRPr="007B6A65">
        <w:rPr>
          <w:rFonts w:ascii="Times New Roman" w:eastAsia="SimSun" w:hAnsi="Times New Roman" w:cs="Times New Roman"/>
          <w:color w:val="000000"/>
          <w:kern w:val="1"/>
          <w:sz w:val="24"/>
          <w:szCs w:val="24"/>
          <w:lang w:eastAsia="hi-IN" w:bidi="hi-IN"/>
        </w:rPr>
        <w:t xml:space="preserve">terminie oznaczonym w postanowieniu o ogłoszeniu upadłości zgłosić swoją wierzytelność. Zgłoszenie wierzytelności jest uprawnieniem, a nie obowiązkiem wierzyciela (argument z art. 236 ust. 2 </w:t>
      </w:r>
      <w:proofErr w:type="spellStart"/>
      <w:r w:rsidR="003F26EF" w:rsidRPr="007B6A65">
        <w:rPr>
          <w:rFonts w:ascii="Times New Roman" w:eastAsia="SimSun" w:hAnsi="Times New Roman" w:cs="Times New Roman"/>
          <w:color w:val="000000"/>
          <w:kern w:val="1"/>
          <w:sz w:val="24"/>
          <w:szCs w:val="24"/>
          <w:lang w:eastAsia="hi-IN" w:bidi="hi-IN"/>
        </w:rPr>
        <w:t>p.u</w:t>
      </w:r>
      <w:proofErr w:type="spellEnd"/>
      <w:r w:rsidR="003F26EF" w:rsidRPr="007B6A65">
        <w:rPr>
          <w:rFonts w:ascii="Times New Roman" w:eastAsia="SimSun" w:hAnsi="Times New Roman" w:cs="Times New Roman"/>
          <w:color w:val="000000"/>
          <w:kern w:val="1"/>
          <w:sz w:val="24"/>
          <w:szCs w:val="24"/>
          <w:lang w:eastAsia="hi-IN" w:bidi="hi-IN"/>
        </w:rPr>
        <w:t>.). W literaturze wskazuje się, że zgłoszenie wierzytelności jest przesłanką uczestniczenia w postępowaniu upadłościowym oraz umieszczenia wierzytelności na liście wierzytelności i</w:t>
      </w:r>
      <w:r w:rsidR="007B78EF" w:rsidRPr="007B6A65">
        <w:rPr>
          <w:rFonts w:ascii="Times New Roman" w:eastAsia="SimSun" w:hAnsi="Times New Roman" w:cs="Times New Roman"/>
          <w:color w:val="000000"/>
          <w:kern w:val="1"/>
          <w:sz w:val="24"/>
          <w:szCs w:val="24"/>
          <w:lang w:eastAsia="hi-IN" w:bidi="hi-IN"/>
        </w:rPr>
        <w:t xml:space="preserve"> </w:t>
      </w:r>
      <w:r w:rsidR="003F26EF" w:rsidRPr="007B6A65">
        <w:rPr>
          <w:rFonts w:ascii="Times New Roman" w:eastAsia="SimSun" w:hAnsi="Times New Roman" w:cs="Times New Roman"/>
          <w:color w:val="000000"/>
          <w:kern w:val="1"/>
          <w:sz w:val="24"/>
          <w:szCs w:val="24"/>
          <w:lang w:eastAsia="hi-IN" w:bidi="hi-IN"/>
        </w:rPr>
        <w:t>uwzględnienia jej w planie podziału. Zgłoszenie wierzytelności należy więc uznać za szczególną formę sądowego dochodzenia wierzytelności w postępowaniu upadłościowym, natomiast zatwierdzenie listy wierzytelności należy traktować jako orzeczenie co do istoty sprawy. Ustawodawca przewidział również, że niektóre kategorie wierzytelności podlegają umieszczeniu na</w:t>
      </w:r>
      <w:r w:rsidR="007B78EF" w:rsidRPr="007B6A65">
        <w:rPr>
          <w:rFonts w:ascii="Times New Roman" w:eastAsia="SimSun" w:hAnsi="Times New Roman" w:cs="Times New Roman"/>
          <w:color w:val="000000"/>
          <w:kern w:val="1"/>
          <w:sz w:val="24"/>
          <w:szCs w:val="24"/>
          <w:lang w:eastAsia="hi-IN" w:bidi="hi-IN"/>
        </w:rPr>
        <w:t xml:space="preserve"> </w:t>
      </w:r>
      <w:r w:rsidR="003F26EF" w:rsidRPr="007B6A65">
        <w:rPr>
          <w:rFonts w:ascii="Times New Roman" w:eastAsia="SimSun" w:hAnsi="Times New Roman" w:cs="Times New Roman"/>
          <w:color w:val="000000"/>
          <w:kern w:val="1"/>
          <w:sz w:val="24"/>
          <w:szCs w:val="24"/>
          <w:lang w:eastAsia="hi-IN" w:bidi="hi-IN"/>
        </w:rPr>
        <w:t xml:space="preserve">liście wierzytelności z urzędu (art. 236 ust. 2 i 3 </w:t>
      </w:r>
      <w:proofErr w:type="spellStart"/>
      <w:r w:rsidR="003F26EF" w:rsidRPr="007B6A65">
        <w:rPr>
          <w:rFonts w:ascii="Times New Roman" w:eastAsia="SimSun" w:hAnsi="Times New Roman" w:cs="Times New Roman"/>
          <w:color w:val="000000"/>
          <w:kern w:val="1"/>
          <w:sz w:val="24"/>
          <w:szCs w:val="24"/>
          <w:lang w:eastAsia="hi-IN" w:bidi="hi-IN"/>
        </w:rPr>
        <w:t>p.u</w:t>
      </w:r>
      <w:proofErr w:type="spellEnd"/>
      <w:r w:rsidR="003F26EF" w:rsidRPr="007B6A65">
        <w:rPr>
          <w:rFonts w:ascii="Times New Roman" w:eastAsia="SimSun" w:hAnsi="Times New Roman" w:cs="Times New Roman"/>
          <w:color w:val="000000"/>
          <w:kern w:val="1"/>
          <w:sz w:val="24"/>
          <w:szCs w:val="24"/>
          <w:lang w:eastAsia="hi-IN" w:bidi="hi-IN"/>
        </w:rPr>
        <w:t xml:space="preserve">., art. 237 </w:t>
      </w:r>
      <w:proofErr w:type="spellStart"/>
      <w:r w:rsidR="003F26EF" w:rsidRPr="007B6A65">
        <w:rPr>
          <w:rFonts w:ascii="Times New Roman" w:eastAsia="SimSun" w:hAnsi="Times New Roman" w:cs="Times New Roman"/>
          <w:color w:val="000000"/>
          <w:kern w:val="1"/>
          <w:sz w:val="24"/>
          <w:szCs w:val="24"/>
          <w:lang w:eastAsia="hi-IN" w:bidi="hi-IN"/>
        </w:rPr>
        <w:t>p.u</w:t>
      </w:r>
      <w:proofErr w:type="spellEnd"/>
      <w:r w:rsidR="003F26EF" w:rsidRPr="007B6A65">
        <w:rPr>
          <w:rFonts w:ascii="Times New Roman" w:eastAsia="SimSun" w:hAnsi="Times New Roman" w:cs="Times New Roman"/>
          <w:color w:val="000000"/>
          <w:kern w:val="1"/>
          <w:sz w:val="24"/>
          <w:szCs w:val="24"/>
          <w:lang w:eastAsia="hi-IN" w:bidi="hi-IN"/>
        </w:rPr>
        <w:t xml:space="preserve">., art. 238 </w:t>
      </w:r>
      <w:proofErr w:type="spellStart"/>
      <w:r w:rsidR="003F26EF" w:rsidRPr="007B6A65">
        <w:rPr>
          <w:rFonts w:ascii="Times New Roman" w:eastAsia="SimSun" w:hAnsi="Times New Roman" w:cs="Times New Roman"/>
          <w:color w:val="000000"/>
          <w:kern w:val="1"/>
          <w:sz w:val="24"/>
          <w:szCs w:val="24"/>
          <w:lang w:eastAsia="hi-IN" w:bidi="hi-IN"/>
        </w:rPr>
        <w:t>p.u</w:t>
      </w:r>
      <w:proofErr w:type="spellEnd"/>
      <w:r w:rsidR="003F26EF" w:rsidRPr="007B6A65">
        <w:rPr>
          <w:rFonts w:ascii="Times New Roman" w:eastAsia="SimSun" w:hAnsi="Times New Roman" w:cs="Times New Roman"/>
          <w:color w:val="000000"/>
          <w:kern w:val="1"/>
          <w:sz w:val="24"/>
          <w:szCs w:val="24"/>
          <w:lang w:eastAsia="hi-IN" w:bidi="hi-IN"/>
        </w:rPr>
        <w:t>.). Pojawiają się jednak uzasadnione wątpliwości, czy w sytuacji</w:t>
      </w:r>
      <w:r w:rsidR="00FD5852" w:rsidRPr="007B6A65">
        <w:rPr>
          <w:rFonts w:ascii="Times New Roman" w:eastAsia="SimSun" w:hAnsi="Times New Roman" w:cs="Times New Roman"/>
          <w:color w:val="000000"/>
          <w:kern w:val="1"/>
          <w:sz w:val="24"/>
          <w:szCs w:val="24"/>
          <w:lang w:eastAsia="hi-IN" w:bidi="hi-IN"/>
        </w:rPr>
        <w:t>,</w:t>
      </w:r>
      <w:r w:rsidR="003F26EF" w:rsidRPr="007B6A65">
        <w:rPr>
          <w:rFonts w:ascii="Times New Roman" w:eastAsia="SimSun" w:hAnsi="Times New Roman" w:cs="Times New Roman"/>
          <w:color w:val="000000"/>
          <w:kern w:val="1"/>
          <w:sz w:val="24"/>
          <w:szCs w:val="24"/>
          <w:lang w:eastAsia="hi-IN" w:bidi="hi-IN"/>
        </w:rPr>
        <w:t xml:space="preserve"> gdy nie zostało wniesione ani jedno zgłoszenie wierzytelności, a jednocześnie nie ujawniono istnienia wierzytelności, które podlegają umieszczeniu na liście wierzytelności z</w:t>
      </w:r>
      <w:r w:rsidR="007B78EF" w:rsidRPr="007B6A65">
        <w:rPr>
          <w:rFonts w:ascii="Times New Roman" w:eastAsia="SimSun" w:hAnsi="Times New Roman" w:cs="Times New Roman"/>
          <w:color w:val="000000"/>
          <w:kern w:val="1"/>
          <w:sz w:val="24"/>
          <w:szCs w:val="24"/>
          <w:lang w:eastAsia="hi-IN" w:bidi="hi-IN"/>
        </w:rPr>
        <w:t xml:space="preserve"> </w:t>
      </w:r>
      <w:r w:rsidR="003F26EF" w:rsidRPr="007B6A65">
        <w:rPr>
          <w:rFonts w:ascii="Times New Roman" w:eastAsia="SimSun" w:hAnsi="Times New Roman" w:cs="Times New Roman"/>
          <w:color w:val="000000"/>
          <w:kern w:val="1"/>
          <w:sz w:val="24"/>
          <w:szCs w:val="24"/>
          <w:lang w:eastAsia="hi-IN" w:bidi="hi-IN"/>
        </w:rPr>
        <w:t xml:space="preserve">urzędu, w postępowaniu należy </w:t>
      </w:r>
      <w:r w:rsidR="00F02308" w:rsidRPr="007B6A65">
        <w:rPr>
          <w:rFonts w:ascii="Times New Roman" w:eastAsia="SimSun" w:hAnsi="Times New Roman" w:cs="Times New Roman"/>
          <w:color w:val="000000"/>
          <w:kern w:val="1"/>
          <w:sz w:val="24"/>
          <w:szCs w:val="24"/>
          <w:lang w:eastAsia="hi-IN" w:bidi="hi-IN"/>
        </w:rPr>
        <w:t>dokonywać ustaleń co do wierzytelności upadłego</w:t>
      </w:r>
      <w:r w:rsidR="003F26EF" w:rsidRPr="007B6A65">
        <w:rPr>
          <w:rFonts w:ascii="Times New Roman" w:eastAsia="SimSun" w:hAnsi="Times New Roman" w:cs="Times New Roman"/>
          <w:color w:val="000000"/>
          <w:kern w:val="1"/>
          <w:sz w:val="24"/>
          <w:szCs w:val="24"/>
          <w:lang w:eastAsia="hi-IN" w:bidi="hi-IN"/>
        </w:rPr>
        <w:t>. W tym zakresie w</w:t>
      </w:r>
      <w:r w:rsidR="007B78EF" w:rsidRPr="007B6A65">
        <w:rPr>
          <w:rFonts w:ascii="Times New Roman" w:eastAsia="SimSun" w:hAnsi="Times New Roman" w:cs="Times New Roman"/>
          <w:color w:val="000000"/>
          <w:kern w:val="1"/>
          <w:sz w:val="24"/>
          <w:szCs w:val="24"/>
          <w:lang w:eastAsia="hi-IN" w:bidi="hi-IN"/>
        </w:rPr>
        <w:t xml:space="preserve"> </w:t>
      </w:r>
      <w:r w:rsidR="003F26EF" w:rsidRPr="007B6A65">
        <w:rPr>
          <w:rFonts w:ascii="Times New Roman" w:eastAsia="SimSun" w:hAnsi="Times New Roman" w:cs="Times New Roman"/>
          <w:color w:val="000000"/>
          <w:kern w:val="1"/>
          <w:sz w:val="24"/>
          <w:szCs w:val="24"/>
          <w:lang w:eastAsia="hi-IN" w:bidi="hi-IN"/>
        </w:rPr>
        <w:t xml:space="preserve">praktyce pojawiają się dwa </w:t>
      </w:r>
      <w:r w:rsidR="00FD5852" w:rsidRPr="007B6A65">
        <w:rPr>
          <w:rFonts w:ascii="Times New Roman" w:eastAsia="SimSun" w:hAnsi="Times New Roman" w:cs="Times New Roman"/>
          <w:color w:val="000000"/>
          <w:kern w:val="1"/>
          <w:sz w:val="24"/>
          <w:szCs w:val="24"/>
          <w:lang w:eastAsia="hi-IN" w:bidi="hi-IN"/>
        </w:rPr>
        <w:t xml:space="preserve">rozwiązania: pierwsze </w:t>
      </w:r>
      <w:r w:rsidR="00CD27C3" w:rsidRPr="007B6A65">
        <w:rPr>
          <w:rFonts w:ascii="Times New Roman" w:eastAsia="SimSun" w:hAnsi="Times New Roman" w:cs="Times New Roman"/>
          <w:color w:val="000000"/>
          <w:kern w:val="1"/>
          <w:sz w:val="24"/>
          <w:szCs w:val="24"/>
          <w:lang w:eastAsia="hi-IN" w:bidi="hi-IN"/>
        </w:rPr>
        <w:t>–</w:t>
      </w:r>
      <w:r w:rsidR="003F26EF" w:rsidRPr="007B6A65">
        <w:rPr>
          <w:rFonts w:ascii="Times New Roman" w:eastAsia="SimSun" w:hAnsi="Times New Roman" w:cs="Times New Roman"/>
          <w:color w:val="000000"/>
          <w:kern w:val="1"/>
          <w:sz w:val="24"/>
          <w:szCs w:val="24"/>
          <w:lang w:eastAsia="hi-IN" w:bidi="hi-IN"/>
        </w:rPr>
        <w:t xml:space="preserve"> zakładające, że wskutek braku zgłoszeń wierzytelności syndyk nie sporządza listy wierzytelności</w:t>
      </w:r>
      <w:r w:rsidR="00333302" w:rsidRPr="007B6A65">
        <w:rPr>
          <w:rFonts w:ascii="Times New Roman" w:eastAsia="SimSun" w:hAnsi="Times New Roman" w:cs="Times New Roman"/>
          <w:color w:val="000000"/>
          <w:kern w:val="1"/>
          <w:sz w:val="24"/>
          <w:szCs w:val="24"/>
          <w:lang w:eastAsia="hi-IN" w:bidi="hi-IN"/>
        </w:rPr>
        <w:t xml:space="preserve"> (nie dokonuje się ustalenia co do wysokości zobowiązań upadłego) </w:t>
      </w:r>
      <w:r w:rsidR="00FD5852" w:rsidRPr="007B6A65">
        <w:rPr>
          <w:rFonts w:ascii="Times New Roman" w:eastAsia="SimSun" w:hAnsi="Times New Roman" w:cs="Times New Roman"/>
          <w:color w:val="000000"/>
          <w:kern w:val="1"/>
          <w:sz w:val="24"/>
          <w:szCs w:val="24"/>
          <w:lang w:eastAsia="hi-IN" w:bidi="hi-IN"/>
        </w:rPr>
        <w:t xml:space="preserve">oraz drugie </w:t>
      </w:r>
      <w:r w:rsidR="00CD27C3" w:rsidRPr="007B6A65">
        <w:rPr>
          <w:rFonts w:ascii="Times New Roman" w:eastAsia="SimSun" w:hAnsi="Times New Roman" w:cs="Times New Roman"/>
          <w:color w:val="000000"/>
          <w:kern w:val="1"/>
          <w:sz w:val="24"/>
          <w:szCs w:val="24"/>
          <w:lang w:eastAsia="hi-IN" w:bidi="hi-IN"/>
        </w:rPr>
        <w:t>–</w:t>
      </w:r>
      <w:r w:rsidR="003F26EF" w:rsidRPr="007B6A65">
        <w:rPr>
          <w:rFonts w:ascii="Times New Roman" w:eastAsia="SimSun" w:hAnsi="Times New Roman" w:cs="Times New Roman"/>
          <w:color w:val="000000"/>
          <w:kern w:val="1"/>
          <w:sz w:val="24"/>
          <w:szCs w:val="24"/>
          <w:lang w:eastAsia="hi-IN" w:bidi="hi-IN"/>
        </w:rPr>
        <w:t xml:space="preserve"> zgodnie z którym syndyk sporządz</w:t>
      </w:r>
      <w:r w:rsidR="00DD2EB5" w:rsidRPr="007B6A65">
        <w:rPr>
          <w:rFonts w:ascii="Times New Roman" w:eastAsia="SimSun" w:hAnsi="Times New Roman" w:cs="Times New Roman"/>
          <w:color w:val="000000"/>
          <w:kern w:val="1"/>
          <w:sz w:val="24"/>
          <w:szCs w:val="24"/>
          <w:lang w:eastAsia="hi-IN" w:bidi="hi-IN"/>
        </w:rPr>
        <w:t>a</w:t>
      </w:r>
      <w:r w:rsidR="003F26EF" w:rsidRPr="007B6A65">
        <w:rPr>
          <w:rFonts w:ascii="Times New Roman" w:eastAsia="SimSun" w:hAnsi="Times New Roman" w:cs="Times New Roman"/>
          <w:color w:val="000000"/>
          <w:kern w:val="1"/>
          <w:sz w:val="24"/>
          <w:szCs w:val="24"/>
          <w:lang w:eastAsia="hi-IN" w:bidi="hi-IN"/>
        </w:rPr>
        <w:t xml:space="preserve"> listę wierzytelności w rozumieniu dokumentu procesowego</w:t>
      </w:r>
      <w:r w:rsidR="002E6715" w:rsidRPr="007B6A65">
        <w:rPr>
          <w:rFonts w:ascii="Times New Roman" w:eastAsia="SimSun" w:hAnsi="Times New Roman" w:cs="Times New Roman"/>
          <w:color w:val="000000"/>
          <w:kern w:val="1"/>
          <w:sz w:val="24"/>
          <w:szCs w:val="24"/>
          <w:lang w:eastAsia="hi-IN" w:bidi="hi-IN"/>
        </w:rPr>
        <w:t xml:space="preserve"> (w zmienionej procedurze – plan spłaty wierzycieli)</w:t>
      </w:r>
      <w:r w:rsidR="003F26EF" w:rsidRPr="007B6A65">
        <w:rPr>
          <w:rFonts w:ascii="Times New Roman" w:eastAsia="SimSun" w:hAnsi="Times New Roman" w:cs="Times New Roman"/>
          <w:color w:val="000000"/>
          <w:kern w:val="1"/>
          <w:sz w:val="24"/>
          <w:szCs w:val="24"/>
          <w:lang w:eastAsia="hi-IN" w:bidi="hi-IN"/>
        </w:rPr>
        <w:t>, z tym że lista nie będzie obejmowała żadnej wierzytelności. Taka sytuacja rodzi rozbieżności w orzecznictwie oraz niepewność prawa. Proponowana zmiana rozwiąże zapre</w:t>
      </w:r>
      <w:r w:rsidR="00FD5852" w:rsidRPr="007B6A65">
        <w:rPr>
          <w:rFonts w:ascii="Times New Roman" w:eastAsia="SimSun" w:hAnsi="Times New Roman" w:cs="Times New Roman"/>
          <w:color w:val="000000"/>
          <w:kern w:val="1"/>
          <w:sz w:val="24"/>
          <w:szCs w:val="24"/>
          <w:lang w:eastAsia="hi-IN" w:bidi="hi-IN"/>
        </w:rPr>
        <w:t>zentowany problem jednoznacznie</w:t>
      </w:r>
      <w:r w:rsidR="003F26EF" w:rsidRPr="007B6A65">
        <w:rPr>
          <w:rFonts w:ascii="Times New Roman" w:eastAsia="SimSun" w:hAnsi="Times New Roman" w:cs="Times New Roman"/>
          <w:color w:val="000000"/>
          <w:kern w:val="1"/>
          <w:sz w:val="24"/>
          <w:szCs w:val="24"/>
          <w:lang w:eastAsia="hi-IN" w:bidi="hi-IN"/>
        </w:rPr>
        <w:t xml:space="preserve"> wskazując, że w przypadku braku zgłoszeń wierzytelności nie sporządza planu spłaty</w:t>
      </w:r>
      <w:r w:rsidR="00BB5704" w:rsidRPr="007B6A65">
        <w:rPr>
          <w:rFonts w:ascii="Times New Roman" w:eastAsia="SimSun" w:hAnsi="Times New Roman" w:cs="Times New Roman"/>
          <w:color w:val="000000"/>
          <w:kern w:val="1"/>
          <w:sz w:val="24"/>
          <w:szCs w:val="24"/>
          <w:lang w:eastAsia="hi-IN" w:bidi="hi-IN"/>
        </w:rPr>
        <w:t>, chyba że w toku postępowania nie zostały zaspokojone koszty tymczasowo pokryte przez Skarb Państwa lub inne zobowiązania masy upadłości</w:t>
      </w:r>
      <w:r w:rsidR="003F26EF" w:rsidRPr="007B6A65">
        <w:rPr>
          <w:rStyle w:val="Odwoanieprzypisudolnego"/>
          <w:rFonts w:ascii="Times New Roman" w:eastAsia="SimSun" w:hAnsi="Times New Roman" w:cs="Times New Roman"/>
          <w:color w:val="000000"/>
          <w:kern w:val="1"/>
          <w:sz w:val="24"/>
          <w:szCs w:val="24"/>
          <w:lang w:eastAsia="hi-IN" w:bidi="hi-IN"/>
        </w:rPr>
        <w:footnoteReference w:id="9"/>
      </w:r>
      <w:r w:rsidR="003F26EF" w:rsidRPr="007B6A65">
        <w:rPr>
          <w:rFonts w:ascii="Times New Roman" w:eastAsia="SimSun" w:hAnsi="Times New Roman" w:cs="Times New Roman"/>
          <w:color w:val="000000"/>
          <w:kern w:val="1"/>
          <w:sz w:val="24"/>
          <w:szCs w:val="24"/>
          <w:vertAlign w:val="superscript"/>
          <w:lang w:eastAsia="hi-IN" w:bidi="hi-IN"/>
        </w:rPr>
        <w:t>)</w:t>
      </w:r>
      <w:r w:rsidR="003F26EF" w:rsidRPr="007B6A65">
        <w:rPr>
          <w:rFonts w:ascii="Times New Roman" w:eastAsia="SimSun" w:hAnsi="Times New Roman" w:cs="Times New Roman"/>
          <w:color w:val="000000"/>
          <w:kern w:val="1"/>
          <w:sz w:val="24"/>
          <w:szCs w:val="24"/>
          <w:lang w:eastAsia="hi-IN" w:bidi="hi-IN"/>
        </w:rPr>
        <w:t>. Ro</w:t>
      </w:r>
      <w:r w:rsidR="006E0FF4" w:rsidRPr="007B6A65">
        <w:rPr>
          <w:rFonts w:ascii="Times New Roman" w:eastAsia="SimSun" w:hAnsi="Times New Roman" w:cs="Times New Roman"/>
          <w:color w:val="000000"/>
          <w:kern w:val="1"/>
          <w:sz w:val="24"/>
          <w:szCs w:val="24"/>
          <w:lang w:eastAsia="hi-IN" w:bidi="hi-IN"/>
        </w:rPr>
        <w:t xml:space="preserve">związanie przewidziane w ust. </w:t>
      </w:r>
      <w:r w:rsidR="00D168A8" w:rsidRPr="007B6A65">
        <w:rPr>
          <w:rFonts w:ascii="Times New Roman" w:eastAsia="SimSun" w:hAnsi="Times New Roman" w:cs="Times New Roman"/>
          <w:color w:val="000000"/>
          <w:kern w:val="1"/>
          <w:sz w:val="24"/>
          <w:szCs w:val="24"/>
          <w:lang w:eastAsia="hi-IN" w:bidi="hi-IN"/>
        </w:rPr>
        <w:t>6</w:t>
      </w:r>
      <w:r w:rsidR="003F26EF" w:rsidRPr="007B6A65">
        <w:rPr>
          <w:rFonts w:ascii="Times New Roman" w:eastAsia="SimSun" w:hAnsi="Times New Roman" w:cs="Times New Roman"/>
          <w:color w:val="000000"/>
          <w:kern w:val="1"/>
          <w:sz w:val="24"/>
          <w:szCs w:val="24"/>
          <w:lang w:eastAsia="hi-IN" w:bidi="hi-IN"/>
        </w:rPr>
        <w:t xml:space="preserve"> pozwoli wyłączyć możliwość przedłużania postępowania w związku ze spóźnionym zgłoszeniem wierzytelności</w:t>
      </w:r>
      <w:r w:rsidR="00FD5852" w:rsidRPr="007B6A65">
        <w:rPr>
          <w:rFonts w:ascii="Times New Roman" w:eastAsia="SimSun" w:hAnsi="Times New Roman" w:cs="Times New Roman"/>
          <w:color w:val="000000"/>
          <w:kern w:val="1"/>
          <w:sz w:val="24"/>
          <w:szCs w:val="24"/>
          <w:lang w:eastAsia="hi-IN" w:bidi="hi-IN"/>
        </w:rPr>
        <w:t>;</w:t>
      </w:r>
    </w:p>
    <w:p w:rsidR="006E0FF4" w:rsidRPr="007B6A65" w:rsidRDefault="00FD5852" w:rsidP="005259FA">
      <w:pPr>
        <w:pStyle w:val="Akapitzlist"/>
        <w:numPr>
          <w:ilvl w:val="0"/>
          <w:numId w:val="19"/>
        </w:numPr>
        <w:spacing w:before="120" w:after="0" w:line="360" w:lineRule="auto"/>
        <w:ind w:left="434" w:hanging="434"/>
        <w:contextualSpacing w:val="0"/>
        <w:jc w:val="both"/>
        <w:rPr>
          <w:rFonts w:ascii="Times New Roman" w:eastAsia="SimSun" w:hAnsi="Times New Roman" w:cs="Times New Roman"/>
          <w:color w:val="000000"/>
          <w:kern w:val="1"/>
          <w:sz w:val="24"/>
          <w:szCs w:val="24"/>
          <w:lang w:eastAsia="hi-IN" w:bidi="hi-IN"/>
        </w:rPr>
      </w:pPr>
      <w:r w:rsidRPr="007B6A65">
        <w:rPr>
          <w:rFonts w:ascii="Times New Roman" w:eastAsia="SimSun" w:hAnsi="Times New Roman" w:cs="Times New Roman"/>
          <w:color w:val="000000"/>
          <w:kern w:val="1"/>
          <w:sz w:val="24"/>
          <w:szCs w:val="24"/>
          <w:lang w:eastAsia="hi-IN" w:bidi="hi-IN"/>
        </w:rPr>
        <w:t>w</w:t>
      </w:r>
      <w:r w:rsidR="006E0FF4" w:rsidRPr="007B6A65">
        <w:rPr>
          <w:rFonts w:ascii="Times New Roman" w:eastAsia="SimSun" w:hAnsi="Times New Roman" w:cs="Times New Roman"/>
          <w:color w:val="000000"/>
          <w:kern w:val="1"/>
          <w:sz w:val="24"/>
          <w:szCs w:val="24"/>
          <w:lang w:eastAsia="hi-IN" w:bidi="hi-IN"/>
        </w:rPr>
        <w:t xml:space="preserve"> </w:t>
      </w:r>
      <w:r w:rsidR="006E0FF4" w:rsidRPr="005259FA">
        <w:rPr>
          <w:rFonts w:ascii="Times New Roman" w:hAnsi="Times New Roman" w:cs="Times New Roman"/>
          <w:sz w:val="24"/>
          <w:szCs w:val="24"/>
        </w:rPr>
        <w:t>art</w:t>
      </w:r>
      <w:r w:rsidR="006E0FF4" w:rsidRPr="007B6A65">
        <w:rPr>
          <w:rFonts w:ascii="Times New Roman" w:eastAsia="SimSun" w:hAnsi="Times New Roman" w:cs="Times New Roman"/>
          <w:color w:val="000000"/>
          <w:kern w:val="1"/>
          <w:sz w:val="24"/>
          <w:szCs w:val="24"/>
          <w:lang w:eastAsia="hi-IN" w:bidi="hi-IN"/>
        </w:rPr>
        <w:t xml:space="preserve">. </w:t>
      </w:r>
      <w:bookmarkStart w:id="1" w:name="_Hlk4050995"/>
      <w:r w:rsidR="006E0FF4" w:rsidRPr="007B6A65">
        <w:rPr>
          <w:rFonts w:ascii="Times New Roman" w:eastAsia="SimSun" w:hAnsi="Times New Roman" w:cs="Times New Roman"/>
          <w:color w:val="000000"/>
          <w:kern w:val="1"/>
          <w:sz w:val="24"/>
          <w:szCs w:val="24"/>
          <w:lang w:eastAsia="hi-IN" w:bidi="hi-IN"/>
        </w:rPr>
        <w:t>491</w:t>
      </w:r>
      <w:r w:rsidR="006E0FF4" w:rsidRPr="007B6A65">
        <w:rPr>
          <w:rFonts w:ascii="Times New Roman" w:eastAsia="SimSun" w:hAnsi="Times New Roman" w:cs="Times New Roman"/>
          <w:color w:val="000000"/>
          <w:kern w:val="1"/>
          <w:sz w:val="24"/>
          <w:szCs w:val="24"/>
          <w:vertAlign w:val="superscript"/>
          <w:lang w:eastAsia="hi-IN" w:bidi="hi-IN"/>
        </w:rPr>
        <w:t>14a</w:t>
      </w:r>
      <w:r w:rsidR="006E0FF4" w:rsidRPr="007B6A65">
        <w:rPr>
          <w:rFonts w:ascii="Times New Roman" w:eastAsia="SimSun" w:hAnsi="Times New Roman" w:cs="Times New Roman"/>
          <w:color w:val="000000"/>
          <w:kern w:val="1"/>
          <w:sz w:val="24"/>
          <w:szCs w:val="24"/>
          <w:lang w:eastAsia="hi-IN" w:bidi="hi-IN"/>
        </w:rPr>
        <w:t xml:space="preserve"> p</w:t>
      </w:r>
      <w:bookmarkEnd w:id="1"/>
      <w:r w:rsidR="006E0FF4" w:rsidRPr="007B6A65">
        <w:rPr>
          <w:rFonts w:ascii="Times New Roman" w:eastAsia="SimSun" w:hAnsi="Times New Roman" w:cs="Times New Roman"/>
          <w:color w:val="000000"/>
          <w:kern w:val="1"/>
          <w:sz w:val="24"/>
          <w:szCs w:val="24"/>
          <w:lang w:eastAsia="hi-IN" w:bidi="hi-IN"/>
        </w:rPr>
        <w:t>roponuje się zmienić regulację dotyczącą podstaw oddalenia wniosku o ustalenie planu spłat wierzycieli i ograniczyć ją do przypadków</w:t>
      </w:r>
      <w:r w:rsidRPr="007B6A65">
        <w:rPr>
          <w:rFonts w:ascii="Times New Roman" w:eastAsia="SimSun" w:hAnsi="Times New Roman" w:cs="Times New Roman"/>
          <w:color w:val="000000"/>
          <w:kern w:val="1"/>
          <w:sz w:val="24"/>
          <w:szCs w:val="24"/>
          <w:lang w:eastAsia="hi-IN" w:bidi="hi-IN"/>
        </w:rPr>
        <w:t>,</w:t>
      </w:r>
      <w:r w:rsidR="006E0FF4" w:rsidRPr="007B6A65">
        <w:rPr>
          <w:rFonts w:ascii="Times New Roman" w:eastAsia="SimSun" w:hAnsi="Times New Roman" w:cs="Times New Roman"/>
          <w:color w:val="000000"/>
          <w:kern w:val="1"/>
          <w:sz w:val="24"/>
          <w:szCs w:val="24"/>
          <w:lang w:eastAsia="hi-IN" w:bidi="hi-IN"/>
        </w:rPr>
        <w:t xml:space="preserve"> w których zostanie ustalone, że upadły doprowadził do swojej niewypłacalności </w:t>
      </w:r>
      <w:r w:rsidR="00AC2100" w:rsidRPr="007B6A65">
        <w:rPr>
          <w:rFonts w:ascii="Times New Roman" w:eastAsia="SimSun" w:hAnsi="Times New Roman" w:cs="Times New Roman"/>
          <w:color w:val="000000"/>
          <w:kern w:val="1"/>
          <w:sz w:val="24"/>
          <w:szCs w:val="24"/>
          <w:lang w:eastAsia="hi-IN" w:bidi="hi-IN"/>
        </w:rPr>
        <w:t xml:space="preserve">lub istotnie zwiększył jej stopień </w:t>
      </w:r>
      <w:r w:rsidR="006E0FF4" w:rsidRPr="007B6A65">
        <w:rPr>
          <w:rFonts w:ascii="Times New Roman" w:eastAsia="SimSun" w:hAnsi="Times New Roman" w:cs="Times New Roman"/>
          <w:color w:val="000000"/>
          <w:kern w:val="1"/>
          <w:sz w:val="24"/>
          <w:szCs w:val="24"/>
          <w:lang w:eastAsia="hi-IN" w:bidi="hi-IN"/>
        </w:rPr>
        <w:t xml:space="preserve">w sposób celowy, w szczególności przez trwonienie części składowych majątku oraz celowe nieregulowanie wymagalnych zobowiązań. </w:t>
      </w:r>
      <w:r w:rsidR="002C1B42" w:rsidRPr="007B6A65">
        <w:rPr>
          <w:rFonts w:ascii="Times New Roman" w:eastAsia="SimSun" w:hAnsi="Times New Roman" w:cs="Times New Roman"/>
          <w:color w:val="000000"/>
          <w:kern w:val="1"/>
          <w:sz w:val="24"/>
          <w:szCs w:val="24"/>
          <w:lang w:eastAsia="hi-IN" w:bidi="hi-IN"/>
        </w:rPr>
        <w:t xml:space="preserve">Przesłanką wyłączającą pozostaje także umorzenie całości lub części zobowiązań w okresie dziesięciu lat przed dniem złożenia wniosku. </w:t>
      </w:r>
      <w:r w:rsidR="006E0FF4" w:rsidRPr="007B6A65">
        <w:rPr>
          <w:rFonts w:ascii="Times New Roman" w:eastAsia="SimSun" w:hAnsi="Times New Roman" w:cs="Times New Roman"/>
          <w:color w:val="000000"/>
          <w:kern w:val="1"/>
          <w:sz w:val="24"/>
          <w:szCs w:val="24"/>
          <w:lang w:eastAsia="hi-IN" w:bidi="hi-IN"/>
        </w:rPr>
        <w:t>Jednocześnie sąd będzie miał możliwość uwzględnienia szczególnych okolicznoś</w:t>
      </w:r>
      <w:r w:rsidR="00C86F53">
        <w:rPr>
          <w:rFonts w:ascii="Times New Roman" w:eastAsia="SimSun" w:hAnsi="Times New Roman" w:cs="Times New Roman"/>
          <w:color w:val="000000"/>
          <w:kern w:val="1"/>
          <w:sz w:val="24"/>
          <w:szCs w:val="24"/>
          <w:lang w:eastAsia="hi-IN" w:bidi="hi-IN"/>
        </w:rPr>
        <w:t>ci, w których znalazł się upadły, i uwzględnienia</w:t>
      </w:r>
      <w:r w:rsidR="00C41B85">
        <w:rPr>
          <w:rFonts w:ascii="Times New Roman" w:eastAsia="SimSun" w:hAnsi="Times New Roman" w:cs="Times New Roman"/>
          <w:color w:val="000000"/>
          <w:kern w:val="1"/>
          <w:sz w:val="24"/>
          <w:szCs w:val="24"/>
          <w:lang w:eastAsia="hi-IN" w:bidi="hi-IN"/>
        </w:rPr>
        <w:t xml:space="preserve"> jego wnios</w:t>
      </w:r>
      <w:r w:rsidR="006E0FF4" w:rsidRPr="007B6A65">
        <w:rPr>
          <w:rFonts w:ascii="Times New Roman" w:eastAsia="SimSun" w:hAnsi="Times New Roman" w:cs="Times New Roman"/>
          <w:color w:val="000000"/>
          <w:kern w:val="1"/>
          <w:sz w:val="24"/>
          <w:szCs w:val="24"/>
          <w:lang w:eastAsia="hi-IN" w:bidi="hi-IN"/>
        </w:rPr>
        <w:t>k</w:t>
      </w:r>
      <w:r w:rsidR="00FB3602">
        <w:rPr>
          <w:rFonts w:ascii="Times New Roman" w:eastAsia="SimSun" w:hAnsi="Times New Roman" w:cs="Times New Roman"/>
          <w:color w:val="000000"/>
          <w:kern w:val="1"/>
          <w:sz w:val="24"/>
          <w:szCs w:val="24"/>
          <w:lang w:eastAsia="hi-IN" w:bidi="hi-IN"/>
        </w:rPr>
        <w:t>u</w:t>
      </w:r>
      <w:r w:rsidR="006E0FF4" w:rsidRPr="007B6A65">
        <w:rPr>
          <w:rFonts w:ascii="Times New Roman" w:eastAsia="SimSun" w:hAnsi="Times New Roman" w:cs="Times New Roman"/>
          <w:color w:val="000000"/>
          <w:kern w:val="1"/>
          <w:sz w:val="24"/>
          <w:szCs w:val="24"/>
          <w:lang w:eastAsia="hi-IN" w:bidi="hi-IN"/>
        </w:rPr>
        <w:t>, jeśli będzie to uzasadnione względami słuszno</w:t>
      </w:r>
      <w:r w:rsidRPr="007B6A65">
        <w:rPr>
          <w:rFonts w:ascii="Times New Roman" w:eastAsia="SimSun" w:hAnsi="Times New Roman" w:cs="Times New Roman"/>
          <w:color w:val="000000"/>
          <w:kern w:val="1"/>
          <w:sz w:val="24"/>
          <w:szCs w:val="24"/>
          <w:lang w:eastAsia="hi-IN" w:bidi="hi-IN"/>
        </w:rPr>
        <w:t>ści lub względami humanitarnymi</w:t>
      </w:r>
      <w:r w:rsidR="00AC2100" w:rsidRPr="007B6A65">
        <w:rPr>
          <w:rFonts w:ascii="Times New Roman" w:eastAsia="SimSun" w:hAnsi="Times New Roman" w:cs="Times New Roman"/>
          <w:color w:val="000000"/>
          <w:kern w:val="1"/>
          <w:sz w:val="24"/>
          <w:szCs w:val="24"/>
          <w:lang w:eastAsia="hi-IN" w:bidi="hi-IN"/>
        </w:rPr>
        <w:t>. Szczegółowe uzasadnienie istoty tej przesłanki zostało wskazane przy uzasadnianiu zmian w art. 369. Z uwagi na to, że plan spłaty w postępowaniu upadłościowym konsumenta łączy w sobie elementy listy wierzytelności, planu podziału, planu dalszych spłat wierzycieli w okresie spłaty oraz decyzji o umorzeniu zobowiązań konieczne było odrębne potraktowanie sytuacji, w której zaistnieją negatywne przesłanki wskazane w art. 491</w:t>
      </w:r>
      <w:r w:rsidR="00AC2100" w:rsidRPr="007B6A65">
        <w:rPr>
          <w:rFonts w:ascii="Times New Roman" w:eastAsia="SimSun" w:hAnsi="Times New Roman" w:cs="Times New Roman"/>
          <w:color w:val="000000"/>
          <w:kern w:val="1"/>
          <w:sz w:val="24"/>
          <w:szCs w:val="24"/>
          <w:vertAlign w:val="superscript"/>
          <w:lang w:eastAsia="hi-IN" w:bidi="hi-IN"/>
        </w:rPr>
        <w:t>14a</w:t>
      </w:r>
      <w:r w:rsidR="00AC2100" w:rsidRPr="007B6A65">
        <w:rPr>
          <w:rFonts w:ascii="Times New Roman" w:eastAsia="SimSun" w:hAnsi="Times New Roman" w:cs="Times New Roman"/>
          <w:color w:val="000000"/>
          <w:kern w:val="1"/>
          <w:sz w:val="24"/>
          <w:szCs w:val="24"/>
          <w:lang w:eastAsia="hi-IN" w:bidi="hi-IN"/>
        </w:rPr>
        <w:t xml:space="preserve"> ust. 1, a jednocześnie w masie upadłości będą zgromadzone fundusze, które powinny podlegać podziałowi pomiędzy wierzycieli. Mogą to być np. fundusze pochodzące z likwidacji masy upadłości</w:t>
      </w:r>
      <w:r w:rsidR="008F6E36" w:rsidRPr="007B6A65">
        <w:rPr>
          <w:rFonts w:ascii="Times New Roman" w:eastAsia="SimSun" w:hAnsi="Times New Roman" w:cs="Times New Roman"/>
          <w:color w:val="000000"/>
          <w:kern w:val="1"/>
          <w:sz w:val="24"/>
          <w:szCs w:val="24"/>
          <w:lang w:eastAsia="hi-IN" w:bidi="hi-IN"/>
        </w:rPr>
        <w:t>,</w:t>
      </w:r>
      <w:r w:rsidR="00AC2100" w:rsidRPr="007B6A65">
        <w:rPr>
          <w:rFonts w:ascii="Times New Roman" w:eastAsia="SimSun" w:hAnsi="Times New Roman" w:cs="Times New Roman"/>
          <w:color w:val="000000"/>
          <w:kern w:val="1"/>
          <w:sz w:val="24"/>
          <w:szCs w:val="24"/>
          <w:lang w:eastAsia="hi-IN" w:bidi="hi-IN"/>
        </w:rPr>
        <w:t xml:space="preserve"> w tym składników majątku obciążonych rzeczowo albo z dochodów upadłego z okresu postępowania upadłościowego. Brak przesłanek do um</w:t>
      </w:r>
      <w:r w:rsidR="00BE39A4" w:rsidRPr="007B6A65">
        <w:rPr>
          <w:rFonts w:ascii="Times New Roman" w:eastAsia="SimSun" w:hAnsi="Times New Roman" w:cs="Times New Roman"/>
          <w:color w:val="000000"/>
          <w:kern w:val="1"/>
          <w:sz w:val="24"/>
          <w:szCs w:val="24"/>
          <w:lang w:eastAsia="hi-IN" w:bidi="hi-IN"/>
        </w:rPr>
        <w:t>orzenia zobowiązań upadłego nie</w:t>
      </w:r>
      <w:r w:rsidR="00AC2100" w:rsidRPr="007B6A65">
        <w:rPr>
          <w:rFonts w:ascii="Times New Roman" w:eastAsia="SimSun" w:hAnsi="Times New Roman" w:cs="Times New Roman"/>
          <w:color w:val="000000"/>
          <w:kern w:val="1"/>
          <w:sz w:val="24"/>
          <w:szCs w:val="24"/>
          <w:lang w:eastAsia="hi-IN" w:bidi="hi-IN"/>
        </w:rPr>
        <w:t xml:space="preserve"> powinien skutkować ograniczeniem zaspokojenia wierzycieli ze zgromadzonych funduszy. W takiej sytuacji sąd wydaje postanowienie o ustaleniu planu spłaty, które będzie spełniało jedynie funkcję planu po</w:t>
      </w:r>
      <w:r w:rsidR="00BE39A4" w:rsidRPr="007B6A65">
        <w:rPr>
          <w:rFonts w:ascii="Times New Roman" w:eastAsia="SimSun" w:hAnsi="Times New Roman" w:cs="Times New Roman"/>
          <w:color w:val="000000"/>
          <w:kern w:val="1"/>
          <w:sz w:val="24"/>
          <w:szCs w:val="24"/>
          <w:lang w:eastAsia="hi-IN" w:bidi="hi-IN"/>
        </w:rPr>
        <w:t>działu funduszy masy upadłości</w:t>
      </w:r>
      <w:r w:rsidRPr="007B6A65">
        <w:rPr>
          <w:rFonts w:ascii="Times New Roman" w:eastAsia="SimSun" w:hAnsi="Times New Roman" w:cs="Times New Roman"/>
          <w:color w:val="000000"/>
          <w:kern w:val="1"/>
          <w:sz w:val="24"/>
          <w:szCs w:val="24"/>
          <w:lang w:eastAsia="hi-IN" w:bidi="hi-IN"/>
        </w:rPr>
        <w:t>;</w:t>
      </w:r>
      <w:r w:rsidR="006E0FF4" w:rsidRPr="007B6A65">
        <w:rPr>
          <w:rFonts w:ascii="Times New Roman" w:eastAsia="SimSun" w:hAnsi="Times New Roman" w:cs="Times New Roman"/>
          <w:color w:val="000000"/>
          <w:kern w:val="1"/>
          <w:sz w:val="24"/>
          <w:szCs w:val="24"/>
          <w:lang w:eastAsia="hi-IN" w:bidi="hi-IN"/>
        </w:rPr>
        <w:t xml:space="preserve"> </w:t>
      </w:r>
    </w:p>
    <w:p w:rsidR="00A225D6" w:rsidRPr="007B6A65" w:rsidRDefault="00C94F9C" w:rsidP="005259FA">
      <w:pPr>
        <w:pStyle w:val="Akapitzlist"/>
        <w:numPr>
          <w:ilvl w:val="0"/>
          <w:numId w:val="19"/>
        </w:numPr>
        <w:spacing w:before="120" w:after="0" w:line="360" w:lineRule="auto"/>
        <w:ind w:left="434" w:hanging="434"/>
        <w:contextualSpacing w:val="0"/>
        <w:jc w:val="both"/>
        <w:rPr>
          <w:rFonts w:ascii="Times New Roman" w:hAnsi="Times New Roman" w:cs="Times New Roman"/>
          <w:sz w:val="24"/>
          <w:szCs w:val="24"/>
        </w:rPr>
      </w:pPr>
      <w:r w:rsidRPr="007B6A65">
        <w:rPr>
          <w:rFonts w:ascii="Times New Roman" w:eastAsia="SimSun" w:hAnsi="Times New Roman" w:cs="Times New Roman"/>
          <w:color w:val="000000"/>
          <w:kern w:val="1"/>
          <w:sz w:val="24"/>
          <w:szCs w:val="24"/>
          <w:lang w:eastAsia="hi-IN" w:bidi="hi-IN"/>
        </w:rPr>
        <w:t>art. 491</w:t>
      </w:r>
      <w:r w:rsidRPr="007B6A65">
        <w:rPr>
          <w:rFonts w:ascii="Times New Roman" w:eastAsia="SimSun" w:hAnsi="Times New Roman" w:cs="Times New Roman"/>
          <w:color w:val="000000"/>
          <w:kern w:val="1"/>
          <w:sz w:val="24"/>
          <w:szCs w:val="24"/>
          <w:vertAlign w:val="superscript"/>
          <w:lang w:eastAsia="hi-IN" w:bidi="hi-IN"/>
        </w:rPr>
        <w:t>15</w:t>
      </w:r>
      <w:r w:rsidRPr="007B6A65">
        <w:rPr>
          <w:rFonts w:ascii="Times New Roman" w:eastAsia="SimSun" w:hAnsi="Times New Roman" w:cs="Times New Roman"/>
          <w:color w:val="000000"/>
          <w:kern w:val="1"/>
          <w:sz w:val="24"/>
          <w:szCs w:val="24"/>
          <w:lang w:eastAsia="hi-IN" w:bidi="hi-IN"/>
        </w:rPr>
        <w:t xml:space="preserve"> określa elementy składowe postanowienia sądu ustalającego plan spłaty wierzycieli. Innowacyjnym rozwiązaniem proponowanym w ustawie jest połączenie planu spłaty wierzycieli z planem podziału, co wynika </w:t>
      </w:r>
      <w:r w:rsidR="0099288A">
        <w:rPr>
          <w:rFonts w:ascii="Times New Roman" w:eastAsia="SimSun" w:hAnsi="Times New Roman" w:cs="Times New Roman"/>
          <w:color w:val="000000"/>
          <w:kern w:val="1"/>
          <w:sz w:val="24"/>
          <w:szCs w:val="24"/>
          <w:lang w:eastAsia="hi-IN" w:bidi="hi-IN"/>
        </w:rPr>
        <w:t>z</w:t>
      </w:r>
      <w:r w:rsidRPr="007B6A65">
        <w:rPr>
          <w:rFonts w:ascii="Times New Roman" w:eastAsia="SimSun" w:hAnsi="Times New Roman" w:cs="Times New Roman"/>
          <w:color w:val="000000"/>
          <w:kern w:val="1"/>
          <w:sz w:val="24"/>
          <w:szCs w:val="24"/>
          <w:lang w:eastAsia="hi-IN" w:bidi="hi-IN"/>
        </w:rPr>
        <w:t xml:space="preserve"> ust. 7</w:t>
      </w:r>
      <w:r w:rsidR="00A225D6" w:rsidRPr="007B6A65">
        <w:rPr>
          <w:rFonts w:ascii="Times New Roman" w:eastAsia="SimSun" w:hAnsi="Times New Roman" w:cs="Times New Roman"/>
          <w:color w:val="000000"/>
          <w:kern w:val="1"/>
          <w:sz w:val="24"/>
          <w:szCs w:val="24"/>
          <w:lang w:eastAsia="hi-IN" w:bidi="hi-IN"/>
        </w:rPr>
        <w:t xml:space="preserve">. </w:t>
      </w:r>
      <w:r w:rsidR="008F6E36" w:rsidRPr="007B6A65">
        <w:rPr>
          <w:rFonts w:ascii="Times New Roman" w:eastAsia="SimSun" w:hAnsi="Times New Roman" w:cs="Times New Roman"/>
          <w:color w:val="000000"/>
          <w:kern w:val="1"/>
          <w:sz w:val="24"/>
          <w:szCs w:val="24"/>
          <w:lang w:eastAsia="hi-IN" w:bidi="hi-IN"/>
        </w:rPr>
        <w:t>W planie spłaty dokonuje się bowiem podziału funduszy masy upadłości. Fundusze masy upadłości oznaczają wszystkie sumy, które weszły w skład masy upadłości i powinny być przeznaczone na zaspokojenie wierzycieli</w:t>
      </w:r>
      <w:r w:rsidR="009357F8">
        <w:rPr>
          <w:rFonts w:ascii="Times New Roman" w:eastAsia="SimSun" w:hAnsi="Times New Roman" w:cs="Times New Roman"/>
          <w:color w:val="000000"/>
          <w:kern w:val="1"/>
          <w:sz w:val="24"/>
          <w:szCs w:val="24"/>
          <w:lang w:eastAsia="hi-IN" w:bidi="hi-IN"/>
        </w:rPr>
        <w:t>,</w:t>
      </w:r>
      <w:r w:rsidR="008F6E36" w:rsidRPr="007B6A65">
        <w:rPr>
          <w:rFonts w:ascii="Times New Roman" w:eastAsia="SimSun" w:hAnsi="Times New Roman" w:cs="Times New Roman"/>
          <w:color w:val="000000"/>
          <w:kern w:val="1"/>
          <w:sz w:val="24"/>
          <w:szCs w:val="24"/>
          <w:lang w:eastAsia="hi-IN" w:bidi="hi-IN"/>
        </w:rPr>
        <w:t xml:space="preserve"> tj. środki objęte przez syndyka po ogłoszeniu upadłości, środki pochodzące z dochodów upadłego z okresu postępowania upadłościowego oraz sumy uzyskane z likwidacji masy upadłości, w tym również ze składników majątku obciążonego hipoteką, zastawem, zastawem rejestrowym, zastawem skarbowym lub hipoteką morską, a także prawami oraz prawami osobistymi i roszczeniami ujawnionymi przez wpis do księgi wieczystej lub nieujawnionymi w ten sposób, lecz zgłoszonymi sędziemu-komisarzowi w terminie określonym w art. 51 ust. 1 pkt 5. </w:t>
      </w:r>
      <w:r w:rsidR="00A225D6" w:rsidRPr="007B6A65">
        <w:rPr>
          <w:rFonts w:ascii="Times New Roman" w:eastAsia="SimSun" w:hAnsi="Times New Roman" w:cs="Times New Roman"/>
          <w:color w:val="000000"/>
          <w:kern w:val="1"/>
          <w:sz w:val="24"/>
          <w:szCs w:val="24"/>
          <w:lang w:eastAsia="hi-IN" w:bidi="hi-IN"/>
        </w:rPr>
        <w:t xml:space="preserve">Ponadto regulacja </w:t>
      </w:r>
      <w:r w:rsidR="00FD5852" w:rsidRPr="007B6A65">
        <w:rPr>
          <w:rFonts w:ascii="Times New Roman" w:eastAsia="SimSun" w:hAnsi="Times New Roman" w:cs="Times New Roman"/>
          <w:color w:val="000000"/>
          <w:kern w:val="1"/>
          <w:sz w:val="24"/>
          <w:szCs w:val="24"/>
          <w:lang w:eastAsia="hi-IN" w:bidi="hi-IN"/>
        </w:rPr>
        <w:t>proponowana w</w:t>
      </w:r>
      <w:r w:rsidR="00A225D6" w:rsidRPr="007B6A65">
        <w:rPr>
          <w:rFonts w:ascii="Times New Roman" w:eastAsia="SimSun" w:hAnsi="Times New Roman" w:cs="Times New Roman"/>
          <w:color w:val="000000"/>
          <w:kern w:val="1"/>
          <w:sz w:val="24"/>
          <w:szCs w:val="24"/>
          <w:lang w:eastAsia="hi-IN" w:bidi="hi-IN"/>
        </w:rPr>
        <w:t xml:space="preserve"> ust. 2 i 3 </w:t>
      </w:r>
      <w:r w:rsidR="009357F8">
        <w:rPr>
          <w:rFonts w:ascii="Times New Roman" w:hAnsi="Times New Roman" w:cs="Times New Roman"/>
          <w:sz w:val="24"/>
          <w:szCs w:val="24"/>
        </w:rPr>
        <w:t>art. </w:t>
      </w:r>
      <w:r w:rsidR="00A225D6" w:rsidRPr="007B6A65">
        <w:rPr>
          <w:rFonts w:ascii="Times New Roman" w:hAnsi="Times New Roman" w:cs="Times New Roman"/>
          <w:sz w:val="24"/>
          <w:szCs w:val="24"/>
        </w:rPr>
        <w:t xml:space="preserve">491 </w:t>
      </w:r>
      <w:r w:rsidR="00A225D6" w:rsidRPr="007B6A65">
        <w:rPr>
          <w:rFonts w:ascii="Times New Roman" w:hAnsi="Times New Roman" w:cs="Times New Roman"/>
          <w:sz w:val="24"/>
          <w:szCs w:val="24"/>
          <w:vertAlign w:val="superscript"/>
        </w:rPr>
        <w:t xml:space="preserve">15 </w:t>
      </w:r>
      <w:r w:rsidR="00A225D6" w:rsidRPr="007B6A65">
        <w:rPr>
          <w:rFonts w:ascii="Times New Roman" w:hAnsi="Times New Roman" w:cs="Times New Roman"/>
          <w:sz w:val="24"/>
          <w:szCs w:val="24"/>
        </w:rPr>
        <w:t>ma na celu rozwianie wątpliwości, że choć zasadą pozostaje całkowite pokrywanie w planie spłaty kosztów tymczasowo poniesionych przez Skarb Państwa</w:t>
      </w:r>
      <w:r w:rsidR="00FD5852" w:rsidRPr="007B6A65">
        <w:rPr>
          <w:rFonts w:ascii="Times New Roman" w:hAnsi="Times New Roman" w:cs="Times New Roman"/>
          <w:sz w:val="24"/>
          <w:szCs w:val="24"/>
        </w:rPr>
        <w:t>,</w:t>
      </w:r>
      <w:r w:rsidR="00A225D6" w:rsidRPr="007B6A65">
        <w:rPr>
          <w:rFonts w:ascii="Times New Roman" w:hAnsi="Times New Roman" w:cs="Times New Roman"/>
          <w:sz w:val="24"/>
          <w:szCs w:val="24"/>
        </w:rPr>
        <w:t xml:space="preserve"> to możliwa </w:t>
      </w:r>
      <w:r w:rsidR="00FD5852" w:rsidRPr="007B6A65">
        <w:rPr>
          <w:rFonts w:ascii="Times New Roman" w:hAnsi="Times New Roman" w:cs="Times New Roman"/>
          <w:sz w:val="24"/>
          <w:szCs w:val="24"/>
        </w:rPr>
        <w:t>jest także ich częściowa spłata</w:t>
      </w:r>
      <w:r w:rsidR="00A225D6" w:rsidRPr="007B6A65">
        <w:rPr>
          <w:rFonts w:ascii="Times New Roman" w:hAnsi="Times New Roman" w:cs="Times New Roman"/>
          <w:sz w:val="24"/>
          <w:szCs w:val="24"/>
        </w:rPr>
        <w:t xml:space="preserve"> w przypadku ograniczonych możliwości zarobkowych upadłego. Powinno to wyeliminować przypadki, w których brak możliwości całkowitej spłaty kosztów Skarbu Państwa skłaniał sądy do kończenia postępowania upadłościowe</w:t>
      </w:r>
      <w:r w:rsidR="00FD5852" w:rsidRPr="007B6A65">
        <w:rPr>
          <w:rFonts w:ascii="Times New Roman" w:hAnsi="Times New Roman" w:cs="Times New Roman"/>
          <w:sz w:val="24"/>
          <w:szCs w:val="24"/>
        </w:rPr>
        <w:t xml:space="preserve">go bez ustalania planu spłaty. </w:t>
      </w:r>
      <w:r w:rsidR="009357F8">
        <w:rPr>
          <w:rFonts w:ascii="Times New Roman" w:hAnsi="Times New Roman" w:cs="Times New Roman"/>
          <w:sz w:val="24"/>
          <w:szCs w:val="24"/>
        </w:rPr>
        <w:t>Zmiana w ust. </w:t>
      </w:r>
      <w:r w:rsidR="00A225D6" w:rsidRPr="007B6A65">
        <w:rPr>
          <w:rFonts w:ascii="Times New Roman" w:hAnsi="Times New Roman" w:cs="Times New Roman"/>
          <w:sz w:val="24"/>
          <w:szCs w:val="24"/>
        </w:rPr>
        <w:t>4 art. 491</w:t>
      </w:r>
      <w:r w:rsidR="00A225D6" w:rsidRPr="007B6A65">
        <w:rPr>
          <w:rFonts w:ascii="Times New Roman" w:hAnsi="Times New Roman" w:cs="Times New Roman"/>
          <w:sz w:val="24"/>
          <w:szCs w:val="24"/>
          <w:vertAlign w:val="superscript"/>
        </w:rPr>
        <w:t xml:space="preserve">15 </w:t>
      </w:r>
      <w:r w:rsidR="00A225D6" w:rsidRPr="007B6A65">
        <w:rPr>
          <w:rFonts w:ascii="Times New Roman" w:hAnsi="Times New Roman" w:cs="Times New Roman"/>
          <w:sz w:val="24"/>
          <w:szCs w:val="24"/>
        </w:rPr>
        <w:t>polega na dookreśleniu przesłanek, które sąd bierze pod uwagę przy ustalaniu planu spłat. Z praktyki wynika, że ważnym kryterium określającym plan spłat jest stopień zaspokojenia wierzytelności z likwidacji majątku oraz bieżących przychodów dłużnika w postępowaniu upadłościowym. Powyższe rozwiązanie powinno skłonić sąd do premiowania tych dłużników, którzy w trakcie trwania postępowania czynnie zwiększają stopień zaspokojeni</w:t>
      </w:r>
      <w:r w:rsidR="00FD5852" w:rsidRPr="007B6A65">
        <w:rPr>
          <w:rFonts w:ascii="Times New Roman" w:hAnsi="Times New Roman" w:cs="Times New Roman"/>
          <w:sz w:val="24"/>
          <w:szCs w:val="24"/>
        </w:rPr>
        <w:t>a wierzycieli;</w:t>
      </w:r>
      <w:r w:rsidR="00A225D6" w:rsidRPr="007B6A65">
        <w:rPr>
          <w:rFonts w:ascii="Times New Roman" w:hAnsi="Times New Roman" w:cs="Times New Roman"/>
          <w:sz w:val="24"/>
          <w:szCs w:val="24"/>
        </w:rPr>
        <w:t xml:space="preserve"> </w:t>
      </w:r>
    </w:p>
    <w:p w:rsidR="006E0FF4" w:rsidRPr="007B6A65" w:rsidRDefault="00FD5852" w:rsidP="005259FA">
      <w:pPr>
        <w:pStyle w:val="Akapitzlist"/>
        <w:numPr>
          <w:ilvl w:val="0"/>
          <w:numId w:val="19"/>
        </w:numPr>
        <w:spacing w:before="120" w:after="0" w:line="360" w:lineRule="auto"/>
        <w:ind w:left="434" w:hanging="434"/>
        <w:contextualSpacing w:val="0"/>
        <w:jc w:val="both"/>
        <w:rPr>
          <w:rFonts w:ascii="Times New Roman" w:eastAsia="SimSun" w:hAnsi="Times New Roman" w:cs="Times New Roman"/>
          <w:color w:val="000000"/>
          <w:kern w:val="1"/>
          <w:sz w:val="24"/>
          <w:szCs w:val="24"/>
          <w:lang w:eastAsia="hi-IN" w:bidi="hi-IN"/>
        </w:rPr>
      </w:pPr>
      <w:r w:rsidRPr="005259FA">
        <w:rPr>
          <w:rFonts w:ascii="Times New Roman" w:hAnsi="Times New Roman" w:cs="Times New Roman"/>
          <w:sz w:val="24"/>
          <w:szCs w:val="24"/>
        </w:rPr>
        <w:t>i</w:t>
      </w:r>
      <w:r w:rsidR="00055FDF" w:rsidRPr="005259FA">
        <w:rPr>
          <w:rFonts w:ascii="Times New Roman" w:hAnsi="Times New Roman" w:cs="Times New Roman"/>
          <w:sz w:val="24"/>
          <w:szCs w:val="24"/>
        </w:rPr>
        <w:t>stota</w:t>
      </w:r>
      <w:r w:rsidR="00055FDF" w:rsidRPr="007B6A65">
        <w:rPr>
          <w:rFonts w:ascii="Times New Roman" w:eastAsia="SimSun" w:hAnsi="Times New Roman" w:cs="Times New Roman"/>
          <w:color w:val="000000"/>
          <w:kern w:val="1"/>
          <w:sz w:val="24"/>
          <w:szCs w:val="24"/>
          <w:lang w:eastAsia="hi-IN" w:bidi="hi-IN"/>
        </w:rPr>
        <w:t xml:space="preserve"> zmian wprowadzonych w art. 491</w:t>
      </w:r>
      <w:r w:rsidR="00055FDF" w:rsidRPr="007B6A65">
        <w:rPr>
          <w:rFonts w:ascii="Times New Roman" w:eastAsia="SimSun" w:hAnsi="Times New Roman" w:cs="Times New Roman"/>
          <w:color w:val="000000"/>
          <w:kern w:val="1"/>
          <w:sz w:val="24"/>
          <w:szCs w:val="24"/>
          <w:vertAlign w:val="superscript"/>
          <w:lang w:eastAsia="hi-IN" w:bidi="hi-IN"/>
        </w:rPr>
        <w:t>16</w:t>
      </w:r>
      <w:r w:rsidR="00055FDF" w:rsidRPr="007B6A65">
        <w:rPr>
          <w:rFonts w:ascii="Times New Roman" w:eastAsia="SimSun" w:hAnsi="Times New Roman" w:cs="Times New Roman"/>
          <w:color w:val="000000"/>
          <w:kern w:val="1"/>
          <w:sz w:val="24"/>
          <w:szCs w:val="24"/>
          <w:lang w:eastAsia="hi-IN" w:bidi="hi-IN"/>
        </w:rPr>
        <w:t xml:space="preserve"> została opisana wyżej</w:t>
      </w:r>
      <w:r w:rsidRPr="007B6A65">
        <w:rPr>
          <w:rFonts w:ascii="Times New Roman" w:eastAsia="SimSun" w:hAnsi="Times New Roman" w:cs="Times New Roman"/>
          <w:color w:val="000000"/>
          <w:kern w:val="1"/>
          <w:sz w:val="24"/>
          <w:szCs w:val="24"/>
          <w:lang w:eastAsia="hi-IN" w:bidi="hi-IN"/>
        </w:rPr>
        <w:t>,</w:t>
      </w:r>
      <w:r w:rsidR="00055FDF" w:rsidRPr="007B6A65">
        <w:rPr>
          <w:rFonts w:ascii="Times New Roman" w:eastAsia="SimSun" w:hAnsi="Times New Roman" w:cs="Times New Roman"/>
          <w:color w:val="000000"/>
          <w:kern w:val="1"/>
          <w:sz w:val="24"/>
          <w:szCs w:val="24"/>
          <w:lang w:eastAsia="hi-IN" w:bidi="hi-IN"/>
        </w:rPr>
        <w:t xml:space="preserve"> przy wyjaśnieniu trzech proponowanyc</w:t>
      </w:r>
      <w:r w:rsidRPr="007B6A65">
        <w:rPr>
          <w:rFonts w:ascii="Times New Roman" w:eastAsia="SimSun" w:hAnsi="Times New Roman" w:cs="Times New Roman"/>
          <w:color w:val="000000"/>
          <w:kern w:val="1"/>
          <w:sz w:val="24"/>
          <w:szCs w:val="24"/>
          <w:lang w:eastAsia="hi-IN" w:bidi="hi-IN"/>
        </w:rPr>
        <w:t>h w ustawie sposobów oddłużenia</w:t>
      </w:r>
      <w:r w:rsidR="008F6E36" w:rsidRPr="007B6A65">
        <w:rPr>
          <w:rFonts w:ascii="Times New Roman" w:eastAsia="SimSun" w:hAnsi="Times New Roman" w:cs="Times New Roman"/>
          <w:color w:val="000000"/>
          <w:kern w:val="1"/>
          <w:sz w:val="24"/>
          <w:szCs w:val="24"/>
          <w:lang w:eastAsia="hi-IN" w:bidi="hi-IN"/>
        </w:rPr>
        <w:t>. Podobnie jak w przypadku opisanym w pkt 10</w:t>
      </w:r>
      <w:r w:rsidR="009F06E0">
        <w:rPr>
          <w:rFonts w:ascii="Times New Roman" w:eastAsia="SimSun" w:hAnsi="Times New Roman" w:cs="Times New Roman"/>
          <w:color w:val="000000"/>
          <w:kern w:val="1"/>
          <w:sz w:val="24"/>
          <w:szCs w:val="24"/>
          <w:lang w:eastAsia="hi-IN" w:bidi="hi-IN"/>
        </w:rPr>
        <w:t>,</w:t>
      </w:r>
      <w:r w:rsidR="008F6E36" w:rsidRPr="007B6A65">
        <w:rPr>
          <w:rFonts w:ascii="Times New Roman" w:eastAsia="SimSun" w:hAnsi="Times New Roman" w:cs="Times New Roman"/>
          <w:color w:val="000000"/>
          <w:kern w:val="1"/>
          <w:sz w:val="24"/>
          <w:szCs w:val="24"/>
          <w:lang w:eastAsia="hi-IN" w:bidi="hi-IN"/>
        </w:rPr>
        <w:t xml:space="preserve"> jeżeli w postępowaniu upadłościowym zgromadzono fundusze masy upadłości</w:t>
      </w:r>
      <w:r w:rsidR="009F06E0">
        <w:rPr>
          <w:rFonts w:ascii="Times New Roman" w:eastAsia="SimSun" w:hAnsi="Times New Roman" w:cs="Times New Roman"/>
          <w:color w:val="000000"/>
          <w:kern w:val="1"/>
          <w:sz w:val="24"/>
          <w:szCs w:val="24"/>
          <w:lang w:eastAsia="hi-IN" w:bidi="hi-IN"/>
        </w:rPr>
        <w:t>,</w:t>
      </w:r>
      <w:r w:rsidR="008F6E36" w:rsidRPr="007B6A65">
        <w:rPr>
          <w:rFonts w:ascii="Times New Roman" w:eastAsia="SimSun" w:hAnsi="Times New Roman" w:cs="Times New Roman"/>
          <w:color w:val="000000"/>
          <w:kern w:val="1"/>
          <w:sz w:val="24"/>
          <w:szCs w:val="24"/>
          <w:lang w:eastAsia="hi-IN" w:bidi="hi-IN"/>
        </w:rPr>
        <w:t xml:space="preserve"> to sąd ustala plan spłaty ograniczony jedynie do podziału tych funduszy. Rozwiązanie takie jest wynikiem przyjęcia założenia, że plan spłaty jest dokumentem, który spełnia zarówno funkcję planu podziału</w:t>
      </w:r>
      <w:r w:rsidR="009F06E0">
        <w:rPr>
          <w:rFonts w:ascii="Times New Roman" w:eastAsia="SimSun" w:hAnsi="Times New Roman" w:cs="Times New Roman"/>
          <w:color w:val="000000"/>
          <w:kern w:val="1"/>
          <w:sz w:val="24"/>
          <w:szCs w:val="24"/>
          <w:lang w:eastAsia="hi-IN" w:bidi="hi-IN"/>
        </w:rPr>
        <w:t>,</w:t>
      </w:r>
      <w:r w:rsidR="008F6E36" w:rsidRPr="007B6A65">
        <w:rPr>
          <w:rFonts w:ascii="Times New Roman" w:eastAsia="SimSun" w:hAnsi="Times New Roman" w:cs="Times New Roman"/>
          <w:color w:val="000000"/>
          <w:kern w:val="1"/>
          <w:sz w:val="24"/>
          <w:szCs w:val="24"/>
          <w:lang w:eastAsia="hi-IN" w:bidi="hi-IN"/>
        </w:rPr>
        <w:t xml:space="preserve"> jak i określa okres i wysokość spłat wierzycieli po zakończeniu postępowania. W przypadku zaistnienia przesłanek do umorzenia zobowiązań upadłego bez ustalania okresu spłaty albo warunkowego umorzenia zobowiązań sąd ustali plan, który będzie spełniał jedynie funkcję planu podziału</w:t>
      </w:r>
      <w:r w:rsidRPr="007B6A65">
        <w:rPr>
          <w:rFonts w:ascii="Times New Roman" w:eastAsia="SimSun" w:hAnsi="Times New Roman" w:cs="Times New Roman"/>
          <w:color w:val="000000"/>
          <w:kern w:val="1"/>
          <w:sz w:val="24"/>
          <w:szCs w:val="24"/>
          <w:lang w:eastAsia="hi-IN" w:bidi="hi-IN"/>
        </w:rPr>
        <w:t>;</w:t>
      </w:r>
    </w:p>
    <w:p w:rsidR="00FC5FD8" w:rsidRPr="007B6A65" w:rsidRDefault="00FD5852" w:rsidP="005259FA">
      <w:pPr>
        <w:pStyle w:val="Akapitzlist"/>
        <w:numPr>
          <w:ilvl w:val="0"/>
          <w:numId w:val="19"/>
        </w:numPr>
        <w:spacing w:before="120" w:after="0" w:line="360" w:lineRule="auto"/>
        <w:ind w:left="434" w:hanging="434"/>
        <w:contextualSpacing w:val="0"/>
        <w:jc w:val="both"/>
        <w:rPr>
          <w:rFonts w:ascii="Times New Roman" w:eastAsia="SimSun" w:hAnsi="Times New Roman" w:cs="Times New Roman"/>
          <w:color w:val="000000"/>
          <w:kern w:val="1"/>
          <w:sz w:val="24"/>
          <w:szCs w:val="24"/>
          <w:lang w:eastAsia="hi-IN" w:bidi="hi-IN"/>
        </w:rPr>
      </w:pPr>
      <w:r w:rsidRPr="005259FA">
        <w:rPr>
          <w:rFonts w:ascii="Times New Roman" w:hAnsi="Times New Roman" w:cs="Times New Roman"/>
          <w:sz w:val="24"/>
          <w:szCs w:val="24"/>
        </w:rPr>
        <w:t>z</w:t>
      </w:r>
      <w:r w:rsidR="002F586F" w:rsidRPr="005259FA">
        <w:rPr>
          <w:rFonts w:ascii="Times New Roman" w:hAnsi="Times New Roman" w:cs="Times New Roman"/>
          <w:sz w:val="24"/>
          <w:szCs w:val="24"/>
        </w:rPr>
        <w:t>miany</w:t>
      </w:r>
      <w:r w:rsidR="002F586F" w:rsidRPr="007B6A65">
        <w:rPr>
          <w:rFonts w:ascii="Times New Roman" w:eastAsia="SimSun" w:hAnsi="Times New Roman" w:cs="Times New Roman"/>
          <w:color w:val="000000"/>
          <w:kern w:val="1"/>
          <w:sz w:val="24"/>
          <w:szCs w:val="24"/>
          <w:lang w:eastAsia="hi-IN" w:bidi="hi-IN"/>
        </w:rPr>
        <w:t xml:space="preserve"> w art. 491</w:t>
      </w:r>
      <w:r w:rsidRPr="007B6A65">
        <w:rPr>
          <w:rFonts w:ascii="Times New Roman" w:eastAsia="SimSun" w:hAnsi="Times New Roman" w:cs="Times New Roman"/>
          <w:color w:val="000000"/>
          <w:kern w:val="1"/>
          <w:sz w:val="24"/>
          <w:szCs w:val="24"/>
          <w:vertAlign w:val="superscript"/>
          <w:lang w:eastAsia="hi-IN" w:bidi="hi-IN"/>
        </w:rPr>
        <w:t>17</w:t>
      </w:r>
      <w:r w:rsidRPr="007B6A65">
        <w:rPr>
          <w:rFonts w:ascii="Times New Roman" w:eastAsia="SimSun" w:hAnsi="Times New Roman" w:cs="Times New Roman"/>
          <w:color w:val="000000"/>
          <w:kern w:val="1"/>
          <w:sz w:val="24"/>
          <w:szCs w:val="24"/>
          <w:lang w:eastAsia="hi-IN" w:bidi="hi-IN"/>
        </w:rPr>
        <w:t xml:space="preserve"> i 491</w:t>
      </w:r>
      <w:r w:rsidRPr="007B6A65">
        <w:rPr>
          <w:rFonts w:ascii="Times New Roman" w:eastAsia="SimSun" w:hAnsi="Times New Roman" w:cs="Times New Roman"/>
          <w:color w:val="000000"/>
          <w:kern w:val="1"/>
          <w:sz w:val="24"/>
          <w:szCs w:val="24"/>
          <w:vertAlign w:val="superscript"/>
          <w:lang w:eastAsia="hi-IN" w:bidi="hi-IN"/>
        </w:rPr>
        <w:t>20a</w:t>
      </w:r>
      <w:r w:rsidR="002F586F" w:rsidRPr="007B6A65">
        <w:rPr>
          <w:rFonts w:ascii="Times New Roman" w:eastAsia="SimSun" w:hAnsi="Times New Roman" w:cs="Times New Roman"/>
          <w:color w:val="000000"/>
          <w:kern w:val="1"/>
          <w:sz w:val="24"/>
          <w:szCs w:val="24"/>
          <w:vertAlign w:val="superscript"/>
          <w:lang w:eastAsia="hi-IN" w:bidi="hi-IN"/>
        </w:rPr>
        <w:t xml:space="preserve"> </w:t>
      </w:r>
      <w:r w:rsidR="002F586F" w:rsidRPr="007B6A65">
        <w:rPr>
          <w:rFonts w:ascii="Times New Roman" w:eastAsia="SimSun" w:hAnsi="Times New Roman" w:cs="Times New Roman"/>
          <w:color w:val="000000"/>
          <w:kern w:val="1"/>
          <w:sz w:val="24"/>
          <w:szCs w:val="24"/>
          <w:lang w:eastAsia="hi-IN" w:bidi="hi-IN"/>
        </w:rPr>
        <w:t>mają charakter dostosowujący do przyjętych w ustawie założeń</w:t>
      </w:r>
      <w:r w:rsidR="00F3022B" w:rsidRPr="007B6A65">
        <w:rPr>
          <w:rFonts w:ascii="Times New Roman" w:eastAsia="SimSun" w:hAnsi="Times New Roman" w:cs="Times New Roman"/>
          <w:color w:val="000000"/>
          <w:kern w:val="1"/>
          <w:sz w:val="24"/>
          <w:szCs w:val="24"/>
          <w:lang w:eastAsia="hi-IN" w:bidi="hi-IN"/>
        </w:rPr>
        <w:t xml:space="preserve">, że </w:t>
      </w:r>
      <w:r w:rsidRPr="007B6A65">
        <w:rPr>
          <w:rFonts w:ascii="Times New Roman" w:eastAsia="SimSun" w:hAnsi="Times New Roman" w:cs="Times New Roman"/>
          <w:color w:val="000000"/>
          <w:kern w:val="1"/>
          <w:sz w:val="24"/>
          <w:szCs w:val="24"/>
          <w:lang w:eastAsia="hi-IN" w:bidi="hi-IN"/>
        </w:rPr>
        <w:t>na decyzje dotyczące umorzenia</w:t>
      </w:r>
      <w:r w:rsidR="00DD5EBE" w:rsidRPr="007B6A65">
        <w:rPr>
          <w:rFonts w:ascii="Times New Roman" w:eastAsia="SimSun" w:hAnsi="Times New Roman" w:cs="Times New Roman"/>
          <w:color w:val="000000"/>
          <w:kern w:val="1"/>
          <w:sz w:val="24"/>
          <w:szCs w:val="24"/>
          <w:lang w:eastAsia="hi-IN" w:bidi="hi-IN"/>
        </w:rPr>
        <w:t xml:space="preserve"> </w:t>
      </w:r>
      <w:r w:rsidR="00F3022B" w:rsidRPr="007B6A65">
        <w:rPr>
          <w:rFonts w:ascii="Times New Roman" w:eastAsia="SimSun" w:hAnsi="Times New Roman" w:cs="Times New Roman"/>
          <w:color w:val="000000"/>
          <w:kern w:val="1"/>
          <w:sz w:val="24"/>
          <w:szCs w:val="24"/>
          <w:lang w:eastAsia="hi-IN" w:bidi="hi-IN"/>
        </w:rPr>
        <w:t xml:space="preserve">przysługuje skarga kasacyjna </w:t>
      </w:r>
      <w:r w:rsidR="00DD5EBE" w:rsidRPr="007B6A65">
        <w:rPr>
          <w:rFonts w:ascii="Times New Roman" w:eastAsia="SimSun" w:hAnsi="Times New Roman" w:cs="Times New Roman"/>
          <w:color w:val="000000"/>
          <w:kern w:val="1"/>
          <w:sz w:val="24"/>
          <w:szCs w:val="24"/>
          <w:lang w:eastAsia="hi-IN" w:bidi="hi-IN"/>
        </w:rPr>
        <w:t xml:space="preserve">oraz o orzekaniu w przedmiocie </w:t>
      </w:r>
      <w:r w:rsidR="009A2CB1" w:rsidRPr="007B6A65">
        <w:rPr>
          <w:rFonts w:ascii="Times New Roman" w:eastAsia="SimSun" w:hAnsi="Times New Roman" w:cs="Times New Roman"/>
          <w:color w:val="000000"/>
          <w:kern w:val="1"/>
          <w:sz w:val="24"/>
          <w:szCs w:val="24"/>
          <w:lang w:eastAsia="hi-IN" w:bidi="hi-IN"/>
        </w:rPr>
        <w:t xml:space="preserve">umorzenia zobowiązań i na rozprawie. </w:t>
      </w:r>
    </w:p>
    <w:p w:rsidR="00F90604" w:rsidRPr="007B6A65" w:rsidRDefault="00FC5FD8" w:rsidP="00B6310D">
      <w:pPr>
        <w:spacing w:before="240" w:after="0" w:line="360" w:lineRule="auto"/>
        <w:jc w:val="both"/>
        <w:rPr>
          <w:rFonts w:ascii="Times New Roman" w:hAnsi="Times New Roman" w:cs="Times New Roman"/>
          <w:b/>
          <w:i/>
          <w:sz w:val="24"/>
          <w:szCs w:val="24"/>
          <w:u w:val="single"/>
        </w:rPr>
      </w:pPr>
      <w:r w:rsidRPr="007B6A65">
        <w:rPr>
          <w:rFonts w:ascii="Times New Roman" w:hAnsi="Times New Roman" w:cs="Times New Roman"/>
          <w:b/>
          <w:i/>
          <w:sz w:val="24"/>
          <w:szCs w:val="24"/>
          <w:u w:val="single"/>
        </w:rPr>
        <w:t>Zmian</w:t>
      </w:r>
      <w:r w:rsidR="00A75F59" w:rsidRPr="007B6A65">
        <w:rPr>
          <w:rFonts w:ascii="Times New Roman" w:hAnsi="Times New Roman" w:cs="Times New Roman"/>
          <w:b/>
          <w:i/>
          <w:sz w:val="24"/>
          <w:szCs w:val="24"/>
          <w:u w:val="single"/>
        </w:rPr>
        <w:t>y</w:t>
      </w:r>
      <w:r w:rsidRPr="007B6A65">
        <w:rPr>
          <w:rFonts w:ascii="Times New Roman" w:hAnsi="Times New Roman" w:cs="Times New Roman"/>
          <w:b/>
          <w:i/>
          <w:sz w:val="24"/>
          <w:szCs w:val="24"/>
          <w:u w:val="single"/>
        </w:rPr>
        <w:t xml:space="preserve"> w ustawie </w:t>
      </w:r>
      <w:r w:rsidR="00CD27C3" w:rsidRPr="007B6A65">
        <w:rPr>
          <w:rFonts w:ascii="Times New Roman" w:hAnsi="Times New Roman" w:cs="Times New Roman"/>
          <w:b/>
          <w:i/>
          <w:sz w:val="24"/>
          <w:szCs w:val="24"/>
          <w:u w:val="single"/>
        </w:rPr>
        <w:t>–</w:t>
      </w:r>
      <w:r w:rsidR="00F90604" w:rsidRPr="007B6A65">
        <w:rPr>
          <w:rFonts w:ascii="Times New Roman" w:hAnsi="Times New Roman" w:cs="Times New Roman"/>
          <w:b/>
          <w:i/>
          <w:sz w:val="24"/>
          <w:szCs w:val="24"/>
          <w:u w:val="single"/>
        </w:rPr>
        <w:t xml:space="preserve"> Kodeks postępowania cywilnego</w:t>
      </w:r>
      <w:r w:rsidR="00FD5852" w:rsidRPr="007B6A65">
        <w:rPr>
          <w:rFonts w:ascii="Times New Roman" w:hAnsi="Times New Roman" w:cs="Times New Roman"/>
          <w:b/>
          <w:i/>
          <w:sz w:val="24"/>
          <w:szCs w:val="24"/>
          <w:u w:val="single"/>
        </w:rPr>
        <w:t xml:space="preserve"> </w:t>
      </w:r>
    </w:p>
    <w:p w:rsidR="00F90604" w:rsidRPr="007B6A65" w:rsidRDefault="00F90604" w:rsidP="00B6310D">
      <w:pPr>
        <w:suppressAutoHyphens/>
        <w:autoSpaceDE w:val="0"/>
        <w:autoSpaceDN w:val="0"/>
        <w:adjustRightInd w:val="0"/>
        <w:spacing w:before="120" w:after="0" w:line="360" w:lineRule="auto"/>
        <w:jc w:val="both"/>
        <w:rPr>
          <w:rFonts w:ascii="Times New Roman" w:hAnsi="Times New Roman" w:cs="Times New Roman"/>
          <w:sz w:val="24"/>
          <w:szCs w:val="24"/>
        </w:rPr>
      </w:pPr>
      <w:r w:rsidRPr="007B6A65">
        <w:rPr>
          <w:rFonts w:ascii="Times New Roman" w:hAnsi="Times New Roman" w:cs="Times New Roman"/>
          <w:sz w:val="24"/>
          <w:szCs w:val="24"/>
        </w:rPr>
        <w:t>Zmiany w Kodeksie postępowania cywilnego polegają na rozszerzeniu zakresu kompetencji asystenta sędziego. Zgodnie z obecnym stanem prawnym asystent sędziego wykonuje czynności zmierzające do przygotowania spra</w:t>
      </w:r>
      <w:r w:rsidR="0026172F">
        <w:rPr>
          <w:rFonts w:ascii="Times New Roman" w:hAnsi="Times New Roman" w:cs="Times New Roman"/>
          <w:sz w:val="24"/>
          <w:szCs w:val="24"/>
        </w:rPr>
        <w:t>w sądowych do rozpoznania (art. </w:t>
      </w:r>
      <w:r w:rsidRPr="007B6A65">
        <w:rPr>
          <w:rFonts w:ascii="Times New Roman" w:hAnsi="Times New Roman" w:cs="Times New Roman"/>
          <w:sz w:val="24"/>
          <w:szCs w:val="24"/>
        </w:rPr>
        <w:t xml:space="preserve">155 § 1 ustawy z dnia 27 lipca 2001 r. </w:t>
      </w:r>
      <w:r w:rsidR="00CD27C3" w:rsidRPr="007B6A65">
        <w:rPr>
          <w:rFonts w:ascii="Times New Roman" w:hAnsi="Times New Roman" w:cs="Times New Roman"/>
          <w:sz w:val="24"/>
          <w:szCs w:val="24"/>
        </w:rPr>
        <w:t>–</w:t>
      </w:r>
      <w:r w:rsidRPr="007B6A65">
        <w:rPr>
          <w:rFonts w:ascii="Times New Roman" w:hAnsi="Times New Roman" w:cs="Times New Roman"/>
          <w:sz w:val="24"/>
          <w:szCs w:val="24"/>
        </w:rPr>
        <w:t xml:space="preserve"> </w:t>
      </w:r>
      <w:r w:rsidRPr="007B6A65">
        <w:rPr>
          <w:rFonts w:ascii="Times New Roman" w:hAnsi="Times New Roman" w:cs="Times New Roman"/>
          <w:i/>
          <w:sz w:val="24"/>
          <w:szCs w:val="24"/>
        </w:rPr>
        <w:t>Prawo o ustroju sądów powszechnych</w:t>
      </w:r>
      <w:r w:rsidRPr="007B6A65">
        <w:rPr>
          <w:rFonts w:ascii="Times New Roman" w:hAnsi="Times New Roman" w:cs="Times New Roman"/>
          <w:sz w:val="24"/>
          <w:szCs w:val="24"/>
        </w:rPr>
        <w:t xml:space="preserve"> (Dz.</w:t>
      </w:r>
      <w:r w:rsidR="00EB09FC">
        <w:rPr>
          <w:rFonts w:ascii="Times New Roman" w:hAnsi="Times New Roman" w:cs="Times New Roman"/>
          <w:sz w:val="24"/>
          <w:szCs w:val="24"/>
        </w:rPr>
        <w:t> </w:t>
      </w:r>
      <w:r w:rsidRPr="007B6A65">
        <w:rPr>
          <w:rFonts w:ascii="Times New Roman" w:hAnsi="Times New Roman" w:cs="Times New Roman"/>
          <w:sz w:val="24"/>
          <w:szCs w:val="24"/>
        </w:rPr>
        <w:t>U.</w:t>
      </w:r>
      <w:r w:rsidR="00B72EC4" w:rsidRPr="007B6A65">
        <w:rPr>
          <w:rFonts w:ascii="Times New Roman" w:hAnsi="Times New Roman" w:cs="Times New Roman"/>
          <w:sz w:val="24"/>
          <w:szCs w:val="24"/>
        </w:rPr>
        <w:t xml:space="preserve"> z </w:t>
      </w:r>
      <w:r w:rsidRPr="007B6A65">
        <w:rPr>
          <w:rFonts w:ascii="Times New Roman" w:hAnsi="Times New Roman" w:cs="Times New Roman"/>
          <w:sz w:val="24"/>
          <w:szCs w:val="24"/>
        </w:rPr>
        <w:t>2019</w:t>
      </w:r>
      <w:r w:rsidR="0026172F">
        <w:rPr>
          <w:rFonts w:ascii="Times New Roman" w:hAnsi="Times New Roman" w:cs="Times New Roman"/>
          <w:sz w:val="24"/>
          <w:szCs w:val="24"/>
        </w:rPr>
        <w:t xml:space="preserve"> r.</w:t>
      </w:r>
      <w:r w:rsidRPr="007B6A65">
        <w:rPr>
          <w:rFonts w:ascii="Times New Roman" w:hAnsi="Times New Roman" w:cs="Times New Roman"/>
          <w:sz w:val="24"/>
          <w:szCs w:val="24"/>
        </w:rPr>
        <w:t xml:space="preserve"> poz. 52</w:t>
      </w:r>
      <w:r w:rsidR="0026172F">
        <w:rPr>
          <w:rFonts w:ascii="Times New Roman" w:hAnsi="Times New Roman" w:cs="Times New Roman"/>
          <w:sz w:val="24"/>
          <w:szCs w:val="24"/>
        </w:rPr>
        <w:t xml:space="preserve">, z </w:t>
      </w:r>
      <w:proofErr w:type="spellStart"/>
      <w:r w:rsidR="0026172F">
        <w:rPr>
          <w:rFonts w:ascii="Times New Roman" w:hAnsi="Times New Roman" w:cs="Times New Roman"/>
          <w:sz w:val="24"/>
          <w:szCs w:val="24"/>
        </w:rPr>
        <w:t>późn</w:t>
      </w:r>
      <w:proofErr w:type="spellEnd"/>
      <w:r w:rsidR="0026172F">
        <w:rPr>
          <w:rFonts w:ascii="Times New Roman" w:hAnsi="Times New Roman" w:cs="Times New Roman"/>
          <w:sz w:val="24"/>
          <w:szCs w:val="24"/>
        </w:rPr>
        <w:t>. zm.</w:t>
      </w:r>
      <w:r w:rsidRPr="007B6A65">
        <w:rPr>
          <w:rFonts w:ascii="Times New Roman" w:hAnsi="Times New Roman" w:cs="Times New Roman"/>
          <w:sz w:val="24"/>
          <w:szCs w:val="24"/>
        </w:rPr>
        <w:t>). Jest to ogólny przepis przyznający asystentom sędziego kompetencje do dokonywania czynności zmierzających do merytorycznego rozpoznania sprawy. Jednak w Kodeksie postępowania cywilnego brak jest szczegółowych regulacji pozwalających na powierzenie asystentom sędziego wykonywania konkretnych czynności. W praktyce więc asystenci przygotowują projekty zarządzeń zmierzających do przygotowania spraw sądowych do rozpoznania, które następnie przedkładają sędziemu referentowi. Ostatecznie, zarządzenie wy</w:t>
      </w:r>
      <w:r w:rsidR="0026172F">
        <w:rPr>
          <w:rFonts w:ascii="Times New Roman" w:hAnsi="Times New Roman" w:cs="Times New Roman"/>
          <w:sz w:val="24"/>
          <w:szCs w:val="24"/>
        </w:rPr>
        <w:t>daje sędzia referent (zgodnie z </w:t>
      </w:r>
      <w:r w:rsidRPr="007B6A65">
        <w:rPr>
          <w:rFonts w:ascii="Times New Roman" w:hAnsi="Times New Roman" w:cs="Times New Roman"/>
          <w:sz w:val="24"/>
          <w:szCs w:val="24"/>
        </w:rPr>
        <w:t>terminologią przyjętą w Kodeksie postępowania cywilnego – przewodniczący). Rozwiązanie takie jest głęboko niepraktyczne, nieefektywne, prowadzi do przedłużenia postępowania, niepotrzebnie generuje zbędne czynności, angażuje do dokonania jednej czynności dwie osoby</w:t>
      </w:r>
      <w:r w:rsidR="0014671C" w:rsidRPr="007B6A65">
        <w:rPr>
          <w:rFonts w:ascii="Times New Roman" w:hAnsi="Times New Roman" w:cs="Times New Roman"/>
          <w:sz w:val="24"/>
          <w:szCs w:val="24"/>
        </w:rPr>
        <w:t xml:space="preserve"> </w:t>
      </w:r>
      <w:r w:rsidR="00CD27C3" w:rsidRPr="007B6A65">
        <w:rPr>
          <w:rFonts w:ascii="Times New Roman" w:hAnsi="Times New Roman" w:cs="Times New Roman"/>
          <w:sz w:val="24"/>
          <w:szCs w:val="24"/>
        </w:rPr>
        <w:t>–</w:t>
      </w:r>
      <w:r w:rsidR="0014671C" w:rsidRPr="007B6A65">
        <w:rPr>
          <w:rFonts w:ascii="Times New Roman" w:hAnsi="Times New Roman" w:cs="Times New Roman"/>
          <w:sz w:val="24"/>
          <w:szCs w:val="24"/>
        </w:rPr>
        <w:t xml:space="preserve"> </w:t>
      </w:r>
      <w:r w:rsidRPr="007B6A65">
        <w:rPr>
          <w:rFonts w:ascii="Times New Roman" w:hAnsi="Times New Roman" w:cs="Times New Roman"/>
          <w:sz w:val="24"/>
          <w:szCs w:val="24"/>
        </w:rPr>
        <w:t>asystenta, a następnie sędziego. Z uwagi na powyższe, dążąc do zapewnienia maksymalnej sprawności i efektywności postępowań cywilnych</w:t>
      </w:r>
      <w:r w:rsidR="0014671C" w:rsidRPr="007B6A65">
        <w:rPr>
          <w:rFonts w:ascii="Times New Roman" w:hAnsi="Times New Roman" w:cs="Times New Roman"/>
          <w:sz w:val="24"/>
          <w:szCs w:val="24"/>
        </w:rPr>
        <w:t>,</w:t>
      </w:r>
      <w:r w:rsidRPr="007B6A65">
        <w:rPr>
          <w:rFonts w:ascii="Times New Roman" w:hAnsi="Times New Roman" w:cs="Times New Roman"/>
          <w:sz w:val="24"/>
          <w:szCs w:val="24"/>
        </w:rPr>
        <w:t xml:space="preserve"> proponuje się, aby wszystkie zarządzenia, które w toku postępowania wydaje przewodniczący (tj. w istocie rzeczy sędzia-referent)</w:t>
      </w:r>
      <w:r w:rsidR="0014671C" w:rsidRPr="007B6A65">
        <w:rPr>
          <w:rFonts w:ascii="Times New Roman" w:hAnsi="Times New Roman" w:cs="Times New Roman"/>
          <w:sz w:val="24"/>
          <w:szCs w:val="24"/>
        </w:rPr>
        <w:t>,</w:t>
      </w:r>
      <w:r w:rsidRPr="007B6A65">
        <w:rPr>
          <w:rFonts w:ascii="Times New Roman" w:hAnsi="Times New Roman" w:cs="Times New Roman"/>
          <w:sz w:val="24"/>
          <w:szCs w:val="24"/>
        </w:rPr>
        <w:t xml:space="preserve"> mógł wydawać asystent sędziego. Rozwiązanie to będzie miało zastosowanie do zarządzeń wzywających do usunięcia braków formalnych </w:t>
      </w:r>
      <w:r w:rsidR="00DC0713" w:rsidRPr="007B6A65">
        <w:rPr>
          <w:rFonts w:ascii="Times New Roman" w:hAnsi="Times New Roman" w:cs="Times New Roman"/>
          <w:sz w:val="24"/>
          <w:szCs w:val="24"/>
        </w:rPr>
        <w:t xml:space="preserve">i fiskalnych </w:t>
      </w:r>
      <w:r w:rsidRPr="007B6A65">
        <w:rPr>
          <w:rFonts w:ascii="Times New Roman" w:hAnsi="Times New Roman" w:cs="Times New Roman"/>
          <w:sz w:val="24"/>
          <w:szCs w:val="24"/>
        </w:rPr>
        <w:t>pism procesowych, zarządzeń w zakresie doręczeń, w tym również dotyczących skuteczności doręczeń, zarządzeń o wyznaczeniu terminu rozprawy oraz wszelkich zarządzeń zmierzających do przygotowania rozprawy. Wszystkie te zarządzenia mają charakter przygotowawczy, a w niektórych przypadkach techniczny (np. zarządzenie o ponownym wezwaniu świadka na termin rozprawy w razie nieskuteczności poprzedniego wezwania). Nie jest uzasadnione</w:t>
      </w:r>
      <w:r w:rsidR="0014671C" w:rsidRPr="007B6A65">
        <w:rPr>
          <w:rFonts w:ascii="Times New Roman" w:hAnsi="Times New Roman" w:cs="Times New Roman"/>
          <w:sz w:val="24"/>
          <w:szCs w:val="24"/>
        </w:rPr>
        <w:t>,</w:t>
      </w:r>
      <w:r w:rsidRPr="007B6A65">
        <w:rPr>
          <w:rFonts w:ascii="Times New Roman" w:hAnsi="Times New Roman" w:cs="Times New Roman"/>
          <w:sz w:val="24"/>
          <w:szCs w:val="24"/>
        </w:rPr>
        <w:t xml:space="preserve"> aby czynności te wykonywał wyłącznie sędzia. Takie rozwiązanie ma istotne znaczenie dla sądów, które są znacznie obciążone stale zwiększającą się liczbą spraw. Biorąc pod uwagę, że istotna część pracy sędziego sprowadza się do kwestii związanych z obrotem korespondencją, analizowaniem skuteczności doręczeń itd.</w:t>
      </w:r>
      <w:r w:rsidR="0014671C" w:rsidRPr="007B6A65">
        <w:rPr>
          <w:rFonts w:ascii="Times New Roman" w:hAnsi="Times New Roman" w:cs="Times New Roman"/>
          <w:sz w:val="24"/>
          <w:szCs w:val="24"/>
        </w:rPr>
        <w:t>,</w:t>
      </w:r>
      <w:r w:rsidRPr="007B6A65">
        <w:rPr>
          <w:rFonts w:ascii="Times New Roman" w:hAnsi="Times New Roman" w:cs="Times New Roman"/>
          <w:sz w:val="24"/>
          <w:szCs w:val="24"/>
        </w:rPr>
        <w:t xml:space="preserve"> proponowane rozwiązanie może znacznie usprawnić przebieg postępowań cywilnych. </w:t>
      </w:r>
    </w:p>
    <w:p w:rsidR="00F90604" w:rsidRPr="007B6A65" w:rsidRDefault="00F90604" w:rsidP="00B6310D">
      <w:pPr>
        <w:suppressAutoHyphens/>
        <w:autoSpaceDE w:val="0"/>
        <w:autoSpaceDN w:val="0"/>
        <w:adjustRightInd w:val="0"/>
        <w:spacing w:before="120" w:after="0" w:line="360" w:lineRule="auto"/>
        <w:jc w:val="both"/>
        <w:rPr>
          <w:rFonts w:ascii="Times New Roman" w:hAnsi="Times New Roman" w:cs="Times New Roman"/>
          <w:sz w:val="24"/>
          <w:szCs w:val="24"/>
        </w:rPr>
      </w:pPr>
      <w:r w:rsidRPr="007B6A65">
        <w:rPr>
          <w:rFonts w:ascii="Times New Roman" w:hAnsi="Times New Roman" w:cs="Times New Roman"/>
          <w:sz w:val="24"/>
          <w:szCs w:val="24"/>
        </w:rPr>
        <w:t>Projektowana zmiana pozostawia przewodniczącemu możliwość korygowania decyzji asystenta poprzez wprowadzenie regulacji, zgodnie z którą w każdym przypadku (tj. niezależnie do tego</w:t>
      </w:r>
      <w:r w:rsidR="0014671C" w:rsidRPr="007B6A65">
        <w:rPr>
          <w:rFonts w:ascii="Times New Roman" w:hAnsi="Times New Roman" w:cs="Times New Roman"/>
          <w:sz w:val="24"/>
          <w:szCs w:val="24"/>
        </w:rPr>
        <w:t>,</w:t>
      </w:r>
      <w:r w:rsidRPr="007B6A65">
        <w:rPr>
          <w:rFonts w:ascii="Times New Roman" w:hAnsi="Times New Roman" w:cs="Times New Roman"/>
          <w:sz w:val="24"/>
          <w:szCs w:val="24"/>
        </w:rPr>
        <w:t xml:space="preserve"> czy dojdzie do zmiany okoliczności</w:t>
      </w:r>
      <w:r w:rsidR="0014671C" w:rsidRPr="007B6A65">
        <w:rPr>
          <w:rFonts w:ascii="Times New Roman" w:hAnsi="Times New Roman" w:cs="Times New Roman"/>
          <w:sz w:val="24"/>
          <w:szCs w:val="24"/>
        </w:rPr>
        <w:t>,</w:t>
      </w:r>
      <w:r w:rsidRPr="007B6A65">
        <w:rPr>
          <w:rFonts w:ascii="Times New Roman" w:hAnsi="Times New Roman" w:cs="Times New Roman"/>
          <w:sz w:val="24"/>
          <w:szCs w:val="24"/>
        </w:rPr>
        <w:t xml:space="preserve"> czy też nie) przewodniczący może uchylić lub zmienić zarządzenie asystenta. Kompetencja przewodniczącego w tym zakresie nie jest w żaden sposób ograniczona. </w:t>
      </w:r>
    </w:p>
    <w:p w:rsidR="00F90604" w:rsidRPr="007B6A65" w:rsidRDefault="00F90604" w:rsidP="00B6310D">
      <w:pPr>
        <w:suppressAutoHyphens/>
        <w:autoSpaceDE w:val="0"/>
        <w:autoSpaceDN w:val="0"/>
        <w:adjustRightInd w:val="0"/>
        <w:spacing w:before="120" w:after="0" w:line="360" w:lineRule="auto"/>
        <w:jc w:val="both"/>
        <w:rPr>
          <w:rFonts w:ascii="Times New Roman" w:hAnsi="Times New Roman" w:cs="Times New Roman"/>
          <w:sz w:val="24"/>
          <w:szCs w:val="24"/>
        </w:rPr>
      </w:pPr>
      <w:r w:rsidRPr="007B6A65">
        <w:rPr>
          <w:rFonts w:ascii="Times New Roman" w:hAnsi="Times New Roman" w:cs="Times New Roman"/>
          <w:sz w:val="24"/>
          <w:szCs w:val="24"/>
        </w:rPr>
        <w:t xml:space="preserve">Projektowane rozwiązanie wyklucza z zakresu kompetencji asystenta sędziego wydawanie zarządzeń o zwrocie </w:t>
      </w:r>
      <w:r w:rsidR="00DC0713" w:rsidRPr="007B6A65">
        <w:rPr>
          <w:rFonts w:ascii="Times New Roman" w:hAnsi="Times New Roman" w:cs="Times New Roman"/>
          <w:sz w:val="24"/>
          <w:szCs w:val="24"/>
        </w:rPr>
        <w:t xml:space="preserve">pism procesowych, w tym </w:t>
      </w:r>
      <w:r w:rsidRPr="007B6A65">
        <w:rPr>
          <w:rFonts w:ascii="Times New Roman" w:hAnsi="Times New Roman" w:cs="Times New Roman"/>
          <w:sz w:val="24"/>
          <w:szCs w:val="24"/>
        </w:rPr>
        <w:t xml:space="preserve">pozwu. </w:t>
      </w:r>
      <w:r w:rsidR="00DC0713" w:rsidRPr="007B6A65">
        <w:rPr>
          <w:rFonts w:ascii="Times New Roman" w:hAnsi="Times New Roman" w:cs="Times New Roman"/>
          <w:sz w:val="24"/>
          <w:szCs w:val="24"/>
        </w:rPr>
        <w:t>W szczególności, z</w:t>
      </w:r>
      <w:r w:rsidRPr="007B6A65">
        <w:rPr>
          <w:rFonts w:ascii="Times New Roman" w:hAnsi="Times New Roman" w:cs="Times New Roman"/>
          <w:sz w:val="24"/>
          <w:szCs w:val="24"/>
        </w:rPr>
        <w:t xml:space="preserve">arządzenie o zwrocie pozwu (jak również pism, do których przepisy o pozwie stosuje się odpowiednio) nie ma bowiem charakteru zmierzającego do przygotowania sprawy do rozpoznania, ale jest zarządzeniem kończącym postępowanie. Wobec powyższego zarządzenie to nadal pozostanie w wyłącznej kompetencji przewodniczącego. </w:t>
      </w:r>
    </w:p>
    <w:p w:rsidR="00F90604" w:rsidRPr="007B6A65" w:rsidRDefault="00F90604" w:rsidP="00B6310D">
      <w:pPr>
        <w:suppressAutoHyphens/>
        <w:autoSpaceDE w:val="0"/>
        <w:autoSpaceDN w:val="0"/>
        <w:adjustRightInd w:val="0"/>
        <w:spacing w:before="120" w:after="0" w:line="360" w:lineRule="auto"/>
        <w:jc w:val="both"/>
        <w:rPr>
          <w:rFonts w:ascii="Times New Roman" w:eastAsiaTheme="minorEastAsia" w:hAnsi="Times New Roman" w:cs="Times New Roman"/>
          <w:sz w:val="24"/>
          <w:szCs w:val="24"/>
          <w:lang w:eastAsia="pl-PL"/>
        </w:rPr>
      </w:pPr>
      <w:r w:rsidRPr="007B6A65">
        <w:rPr>
          <w:rFonts w:ascii="Times New Roman" w:hAnsi="Times New Roman" w:cs="Times New Roman"/>
          <w:sz w:val="24"/>
          <w:szCs w:val="24"/>
        </w:rPr>
        <w:t>Szczególna regulacja została zaprojektowana dla wydawanego przez asystenta sędziego zarządzenia o wezwaniu do uiszczenia opłaty. Z jednej strony zarządzenie o wezwaniu do uiszczenia opłaty ma charakter czynności przygotowawczej do rozpoznania sprawy i powierzenie możliwości wydawania tego zarządzenia asystentowi sędziego jest niezbędne dla zapewnienia sprawności postępowania związanego z formalną weryfikacją pisma procesowego. Z drugiej jednak strony należy wziąć pod uwagę, że na ogólnych zasadach</w:t>
      </w:r>
      <w:r w:rsidR="0014671C" w:rsidRPr="007B6A65">
        <w:rPr>
          <w:rFonts w:ascii="Times New Roman" w:hAnsi="Times New Roman" w:cs="Times New Roman"/>
          <w:sz w:val="24"/>
          <w:szCs w:val="24"/>
        </w:rPr>
        <w:t>,</w:t>
      </w:r>
      <w:r w:rsidRPr="007B6A65">
        <w:rPr>
          <w:rFonts w:ascii="Times New Roman" w:hAnsi="Times New Roman" w:cs="Times New Roman"/>
          <w:sz w:val="24"/>
          <w:szCs w:val="24"/>
        </w:rPr>
        <w:t xml:space="preserve"> w przypadku wydania takiego zarządzenia przez przewodniczącego</w:t>
      </w:r>
      <w:r w:rsidR="0014671C" w:rsidRPr="007B6A65">
        <w:rPr>
          <w:rFonts w:ascii="Times New Roman" w:hAnsi="Times New Roman" w:cs="Times New Roman"/>
          <w:sz w:val="24"/>
          <w:szCs w:val="24"/>
        </w:rPr>
        <w:t>,</w:t>
      </w:r>
      <w:r w:rsidRPr="007B6A65">
        <w:rPr>
          <w:rFonts w:ascii="Times New Roman" w:hAnsi="Times New Roman" w:cs="Times New Roman"/>
          <w:sz w:val="24"/>
          <w:szCs w:val="24"/>
        </w:rPr>
        <w:t xml:space="preserve"> podlega ono zaskarżeniu (art. 394 § 1 pkt 9 k.p.c.). Z uwagi na powyższe przyjęto rozwiązanie, zgodnie z którym </w:t>
      </w:r>
      <w:r w:rsidRPr="007B6A65">
        <w:rPr>
          <w:rFonts w:ascii="Times New Roman" w:eastAsiaTheme="minorEastAsia" w:hAnsi="Times New Roman" w:cs="Times New Roman"/>
          <w:sz w:val="24"/>
          <w:szCs w:val="24"/>
          <w:lang w:eastAsia="pl-PL"/>
        </w:rPr>
        <w:t xml:space="preserve">w terminie tygodniowym od dnia doręczenia stronie zarządzenia asystenta sędziego o wezwaniu do uiszczenia opłaty z pouczeniem </w:t>
      </w:r>
      <w:r w:rsidR="00DC0713" w:rsidRPr="007B6A65">
        <w:rPr>
          <w:rFonts w:ascii="Times New Roman" w:eastAsiaTheme="minorEastAsia" w:hAnsi="Times New Roman" w:cs="Times New Roman"/>
          <w:sz w:val="24"/>
          <w:szCs w:val="24"/>
          <w:lang w:eastAsia="pl-PL"/>
        </w:rPr>
        <w:t xml:space="preserve">o terminie i sposobie wniesienia zastrzeżenia </w:t>
      </w:r>
      <w:r w:rsidRPr="007B6A65">
        <w:rPr>
          <w:rFonts w:ascii="Times New Roman" w:eastAsiaTheme="minorEastAsia" w:hAnsi="Times New Roman" w:cs="Times New Roman"/>
          <w:sz w:val="24"/>
          <w:szCs w:val="24"/>
          <w:lang w:eastAsia="pl-PL"/>
        </w:rPr>
        <w:t xml:space="preserve">strona może wnieść zastrzeżenia co do zarządzenia asystenta sędziego. Zastrzeżenia nie wymagają uzasadnienia. W razie wniesienia zastrzeżenia zarządzenie asystenta sędziego traci moc. Zastrzeżenie ma charakter uproszczony i powoduje automatyczny skutek w postaci utraty mocy przez zarządzenie asystenta sędziego o wezwaniu do uiszczenia opłaty. </w:t>
      </w:r>
    </w:p>
    <w:p w:rsidR="00E477CE" w:rsidRPr="007B6A65" w:rsidRDefault="00F90604" w:rsidP="00B6310D">
      <w:pPr>
        <w:suppressAutoHyphens/>
        <w:autoSpaceDE w:val="0"/>
        <w:autoSpaceDN w:val="0"/>
        <w:adjustRightInd w:val="0"/>
        <w:spacing w:before="120" w:after="0" w:line="360" w:lineRule="auto"/>
        <w:jc w:val="both"/>
        <w:rPr>
          <w:rFonts w:ascii="Times New Roman" w:eastAsiaTheme="minorEastAsia" w:hAnsi="Times New Roman" w:cs="Times New Roman"/>
          <w:sz w:val="24"/>
          <w:szCs w:val="24"/>
          <w:lang w:eastAsia="pl-PL"/>
        </w:rPr>
      </w:pPr>
      <w:r w:rsidRPr="007B6A65">
        <w:rPr>
          <w:rFonts w:ascii="Times New Roman" w:eastAsiaTheme="minorEastAsia" w:hAnsi="Times New Roman" w:cs="Times New Roman"/>
          <w:sz w:val="24"/>
          <w:szCs w:val="24"/>
          <w:lang w:eastAsia="pl-PL"/>
        </w:rPr>
        <w:t>Projektowana regulacja odnosić się będzie również do zarządzeń wydawanych przez sędziego-komisarza w post</w:t>
      </w:r>
      <w:r w:rsidR="00DC0713" w:rsidRPr="007B6A65">
        <w:rPr>
          <w:rFonts w:ascii="Times New Roman" w:eastAsiaTheme="minorEastAsia" w:hAnsi="Times New Roman" w:cs="Times New Roman"/>
          <w:sz w:val="24"/>
          <w:szCs w:val="24"/>
          <w:lang w:eastAsia="pl-PL"/>
        </w:rPr>
        <w:t>ę</w:t>
      </w:r>
      <w:r w:rsidRPr="007B6A65">
        <w:rPr>
          <w:rFonts w:ascii="Times New Roman" w:eastAsiaTheme="minorEastAsia" w:hAnsi="Times New Roman" w:cs="Times New Roman"/>
          <w:sz w:val="24"/>
          <w:szCs w:val="24"/>
          <w:lang w:eastAsia="pl-PL"/>
        </w:rPr>
        <w:t>powaniu upadłościowym i restrukturyzacyjnym</w:t>
      </w:r>
      <w:r w:rsidR="0014671C" w:rsidRPr="007B6A65">
        <w:rPr>
          <w:rFonts w:ascii="Times New Roman" w:eastAsiaTheme="minorEastAsia" w:hAnsi="Times New Roman" w:cs="Times New Roman"/>
          <w:sz w:val="24"/>
          <w:szCs w:val="24"/>
          <w:lang w:eastAsia="pl-PL"/>
        </w:rPr>
        <w:t>,</w:t>
      </w:r>
      <w:r w:rsidRPr="007B6A65">
        <w:rPr>
          <w:rFonts w:ascii="Times New Roman" w:eastAsiaTheme="minorEastAsia" w:hAnsi="Times New Roman" w:cs="Times New Roman"/>
          <w:sz w:val="24"/>
          <w:szCs w:val="24"/>
          <w:lang w:eastAsia="pl-PL"/>
        </w:rPr>
        <w:t xml:space="preserve"> gdyż w postępowaniach tych sędzia-komisarz ma również prawa i obowiązki przewodniczącego. </w:t>
      </w:r>
    </w:p>
    <w:p w:rsidR="005F3AA1" w:rsidRPr="007B6A65" w:rsidRDefault="000707E9" w:rsidP="00B6310D">
      <w:pPr>
        <w:spacing w:before="240" w:after="0" w:line="360" w:lineRule="auto"/>
        <w:jc w:val="both"/>
        <w:rPr>
          <w:rFonts w:ascii="Times New Roman" w:hAnsi="Times New Roman" w:cs="Times New Roman"/>
          <w:b/>
          <w:i/>
          <w:sz w:val="24"/>
          <w:szCs w:val="24"/>
          <w:u w:val="single"/>
        </w:rPr>
      </w:pPr>
      <w:r w:rsidRPr="007B6A65">
        <w:rPr>
          <w:rFonts w:ascii="Times New Roman" w:hAnsi="Times New Roman" w:cs="Times New Roman"/>
          <w:b/>
          <w:i/>
          <w:sz w:val="24"/>
          <w:szCs w:val="24"/>
          <w:u w:val="single"/>
        </w:rPr>
        <w:t>Zmiana</w:t>
      </w:r>
      <w:r w:rsidR="005F3AA1" w:rsidRPr="007B6A65">
        <w:rPr>
          <w:rFonts w:ascii="Times New Roman" w:hAnsi="Times New Roman" w:cs="Times New Roman"/>
          <w:b/>
          <w:i/>
          <w:sz w:val="24"/>
          <w:szCs w:val="24"/>
          <w:u w:val="single"/>
        </w:rPr>
        <w:t xml:space="preserve"> w ustawie o kosztach sądowych w sprawach cywilnych</w:t>
      </w:r>
    </w:p>
    <w:p w:rsidR="000707E9" w:rsidRPr="007B6A65" w:rsidRDefault="005F3AA1" w:rsidP="00B6310D">
      <w:pPr>
        <w:spacing w:before="120" w:after="0" w:line="360" w:lineRule="auto"/>
        <w:jc w:val="both"/>
        <w:rPr>
          <w:rFonts w:ascii="Times New Roman" w:eastAsia="SimSun" w:hAnsi="Times New Roman" w:cs="Times New Roman"/>
          <w:color w:val="000000"/>
          <w:kern w:val="1"/>
          <w:sz w:val="24"/>
          <w:szCs w:val="24"/>
          <w:lang w:eastAsia="hi-IN" w:bidi="hi-IN"/>
        </w:rPr>
      </w:pPr>
      <w:r w:rsidRPr="007B6A65">
        <w:rPr>
          <w:rFonts w:ascii="Times New Roman" w:eastAsia="SimSun" w:hAnsi="Times New Roman" w:cs="Times New Roman"/>
          <w:color w:val="000000"/>
          <w:kern w:val="1"/>
          <w:sz w:val="24"/>
          <w:szCs w:val="24"/>
          <w:lang w:eastAsia="hi-IN" w:bidi="hi-IN"/>
        </w:rPr>
        <w:t>W związku z wprowadzeniem możliwości wystąpienia z wnioskiem o otwarcie postępowania</w:t>
      </w:r>
      <w:r w:rsidR="0007379C" w:rsidRPr="007B6A65">
        <w:rPr>
          <w:rFonts w:ascii="Times New Roman" w:eastAsia="SimSun" w:hAnsi="Times New Roman" w:cs="Times New Roman"/>
          <w:color w:val="000000"/>
          <w:kern w:val="1"/>
          <w:sz w:val="24"/>
          <w:szCs w:val="24"/>
          <w:lang w:eastAsia="hi-IN" w:bidi="hi-IN"/>
        </w:rPr>
        <w:t xml:space="preserve"> o zawarcie ukł</w:t>
      </w:r>
      <w:r w:rsidR="0014671C" w:rsidRPr="007B6A65">
        <w:rPr>
          <w:rFonts w:ascii="Times New Roman" w:eastAsia="SimSun" w:hAnsi="Times New Roman" w:cs="Times New Roman"/>
          <w:color w:val="000000"/>
          <w:kern w:val="1"/>
          <w:sz w:val="24"/>
          <w:szCs w:val="24"/>
          <w:lang w:eastAsia="hi-IN" w:bidi="hi-IN"/>
        </w:rPr>
        <w:t>adu na zgromadzeniu wierzycieli</w:t>
      </w:r>
      <w:r w:rsidR="0007379C" w:rsidRPr="007B6A65">
        <w:rPr>
          <w:rFonts w:ascii="Times New Roman" w:eastAsia="SimSun" w:hAnsi="Times New Roman" w:cs="Times New Roman"/>
          <w:color w:val="000000"/>
          <w:kern w:val="1"/>
          <w:sz w:val="24"/>
          <w:szCs w:val="24"/>
          <w:lang w:eastAsia="hi-IN" w:bidi="hi-IN"/>
        </w:rPr>
        <w:t xml:space="preserve"> oraz skargi na czynności syndyka w postępowaniu upadłościowym należało </w:t>
      </w:r>
      <w:r w:rsidR="00285EA6" w:rsidRPr="007B6A65">
        <w:rPr>
          <w:rFonts w:ascii="Times New Roman" w:eastAsia="SimSun" w:hAnsi="Times New Roman" w:cs="Times New Roman"/>
          <w:color w:val="000000"/>
          <w:kern w:val="1"/>
          <w:sz w:val="24"/>
          <w:szCs w:val="24"/>
          <w:lang w:eastAsia="hi-IN" w:bidi="hi-IN"/>
        </w:rPr>
        <w:t xml:space="preserve">wprowadzić regulacje określającą wysokość opłaty w tego typu sprawach. Przyjęte, że w sprawach tych należy pobierać opłatę przewidzianą obecnie dla wniosku o ogłoszenie upadłości osoby fizycznej nieprowadzącej działalności gospodarczej – opłata podstawowa. </w:t>
      </w:r>
    </w:p>
    <w:p w:rsidR="000707E9" w:rsidRPr="007B6A65" w:rsidRDefault="000707E9" w:rsidP="00B6310D">
      <w:pPr>
        <w:spacing w:before="240" w:after="0" w:line="360" w:lineRule="auto"/>
        <w:jc w:val="both"/>
        <w:rPr>
          <w:rFonts w:ascii="Times New Roman" w:hAnsi="Times New Roman" w:cs="Times New Roman"/>
          <w:b/>
          <w:i/>
          <w:sz w:val="24"/>
          <w:szCs w:val="24"/>
          <w:u w:val="single"/>
        </w:rPr>
      </w:pPr>
      <w:r w:rsidRPr="007B6A65">
        <w:rPr>
          <w:rFonts w:ascii="Times New Roman" w:hAnsi="Times New Roman" w:cs="Times New Roman"/>
          <w:b/>
          <w:i/>
          <w:sz w:val="24"/>
          <w:szCs w:val="24"/>
          <w:u w:val="single"/>
        </w:rPr>
        <w:t>Zmiany w ustawie o licencji doradcy restrukturyzacyjnego</w:t>
      </w:r>
    </w:p>
    <w:p w:rsidR="000707E9" w:rsidRPr="007B6A65" w:rsidRDefault="000707E9" w:rsidP="00B6310D">
      <w:pPr>
        <w:spacing w:before="120" w:after="0" w:line="360" w:lineRule="auto"/>
        <w:jc w:val="both"/>
        <w:rPr>
          <w:rFonts w:ascii="Times New Roman" w:eastAsia="SimSun" w:hAnsi="Times New Roman" w:cs="Times New Roman"/>
          <w:color w:val="000000"/>
          <w:kern w:val="1"/>
          <w:sz w:val="24"/>
          <w:szCs w:val="24"/>
          <w:lang w:eastAsia="hi-IN" w:bidi="hi-IN"/>
        </w:rPr>
      </w:pPr>
      <w:r w:rsidRPr="007B6A65">
        <w:rPr>
          <w:rFonts w:ascii="Times New Roman" w:eastAsia="SimSun" w:hAnsi="Times New Roman" w:cs="Times New Roman"/>
          <w:color w:val="000000"/>
          <w:kern w:val="1"/>
          <w:sz w:val="24"/>
          <w:szCs w:val="24"/>
          <w:lang w:eastAsia="hi-IN" w:bidi="hi-IN"/>
        </w:rPr>
        <w:t xml:space="preserve">W związku z wprowadzeniem regulacji umożliwiającej ogłoszenie upadłości </w:t>
      </w:r>
      <w:r w:rsidR="00FF7C53" w:rsidRPr="007B6A65">
        <w:rPr>
          <w:rFonts w:ascii="Times New Roman" w:eastAsia="SimSun" w:hAnsi="Times New Roman" w:cs="Times New Roman"/>
          <w:color w:val="000000"/>
          <w:kern w:val="1"/>
          <w:sz w:val="24"/>
          <w:szCs w:val="24"/>
          <w:lang w:eastAsia="hi-IN" w:bidi="hi-IN"/>
        </w:rPr>
        <w:t>osoby fizycznej nieprowadzącej działalności gospod</w:t>
      </w:r>
      <w:r w:rsidR="00BE39A4" w:rsidRPr="007B6A65">
        <w:rPr>
          <w:rFonts w:ascii="Times New Roman" w:eastAsia="SimSun" w:hAnsi="Times New Roman" w:cs="Times New Roman"/>
          <w:color w:val="000000"/>
          <w:kern w:val="1"/>
          <w:sz w:val="24"/>
          <w:szCs w:val="24"/>
          <w:lang w:eastAsia="hi-IN" w:bidi="hi-IN"/>
        </w:rPr>
        <w:t xml:space="preserve">arczej bez wyznaczania </w:t>
      </w:r>
      <w:r w:rsidR="0026172F">
        <w:rPr>
          <w:rFonts w:ascii="Times New Roman" w:eastAsia="SimSun" w:hAnsi="Times New Roman" w:cs="Times New Roman"/>
          <w:color w:val="000000"/>
          <w:kern w:val="1"/>
          <w:sz w:val="24"/>
          <w:szCs w:val="24"/>
          <w:lang w:eastAsia="hi-IN" w:bidi="hi-IN"/>
        </w:rPr>
        <w:br/>
      </w:r>
      <w:r w:rsidR="00BE39A4" w:rsidRPr="007B6A65">
        <w:rPr>
          <w:rFonts w:ascii="Times New Roman" w:eastAsia="SimSun" w:hAnsi="Times New Roman" w:cs="Times New Roman"/>
          <w:color w:val="000000"/>
          <w:kern w:val="1"/>
          <w:sz w:val="24"/>
          <w:szCs w:val="24"/>
          <w:lang w:eastAsia="hi-IN" w:bidi="hi-IN"/>
        </w:rPr>
        <w:t>sędziego</w:t>
      </w:r>
      <w:r w:rsidR="007B78EF" w:rsidRPr="007B6A65">
        <w:rPr>
          <w:rFonts w:ascii="Times New Roman" w:eastAsia="SimSun" w:hAnsi="Times New Roman" w:cs="Times New Roman"/>
          <w:color w:val="000000"/>
          <w:kern w:val="1"/>
          <w:sz w:val="24"/>
          <w:szCs w:val="24"/>
          <w:lang w:eastAsia="hi-IN" w:bidi="hi-IN"/>
        </w:rPr>
        <w:t>-</w:t>
      </w:r>
      <w:r w:rsidR="00FF7C53" w:rsidRPr="007B6A65">
        <w:rPr>
          <w:rFonts w:ascii="Times New Roman" w:eastAsia="SimSun" w:hAnsi="Times New Roman" w:cs="Times New Roman"/>
          <w:color w:val="000000"/>
          <w:kern w:val="1"/>
          <w:sz w:val="24"/>
          <w:szCs w:val="24"/>
          <w:lang w:eastAsia="hi-IN" w:bidi="hi-IN"/>
        </w:rPr>
        <w:t xml:space="preserve">komisarza oraz kierującej zgłoszenia wierzytelności bezpośrednio do syndyka, należało przesądzić sposób </w:t>
      </w:r>
      <w:r w:rsidR="006A6805" w:rsidRPr="007B6A65">
        <w:rPr>
          <w:rFonts w:ascii="Times New Roman" w:eastAsia="SimSun" w:hAnsi="Times New Roman" w:cs="Times New Roman"/>
          <w:color w:val="000000"/>
          <w:kern w:val="1"/>
          <w:sz w:val="24"/>
          <w:szCs w:val="24"/>
          <w:lang w:eastAsia="hi-IN" w:bidi="hi-IN"/>
        </w:rPr>
        <w:t xml:space="preserve">prowadzenia dokumentacji przez syndyka w tego typu sprawach. Przepis reguluje także sposób archiwizacji, udostępniania informacji przez syndyka oraz przekazywania akt sprawy nowo wyznaczonemu syndykowi lub nadzorcy sądowemu. </w:t>
      </w:r>
    </w:p>
    <w:p w:rsidR="005A1C47" w:rsidRPr="007B6A65" w:rsidRDefault="006639EC" w:rsidP="00B6310D">
      <w:pPr>
        <w:spacing w:before="120" w:after="0" w:line="360" w:lineRule="auto"/>
        <w:jc w:val="both"/>
        <w:rPr>
          <w:rFonts w:ascii="Times New Roman" w:eastAsia="SimSun" w:hAnsi="Times New Roman" w:cs="Times New Roman"/>
          <w:color w:val="000000"/>
          <w:kern w:val="1"/>
          <w:sz w:val="24"/>
          <w:szCs w:val="24"/>
          <w:lang w:eastAsia="hi-IN" w:bidi="hi-IN"/>
        </w:rPr>
      </w:pPr>
      <w:r w:rsidRPr="007B6A65">
        <w:rPr>
          <w:rFonts w:ascii="Times New Roman" w:eastAsia="SimSun" w:hAnsi="Times New Roman" w:cs="Times New Roman"/>
          <w:color w:val="000000"/>
          <w:kern w:val="1"/>
          <w:sz w:val="24"/>
          <w:szCs w:val="24"/>
          <w:lang w:eastAsia="hi-IN" w:bidi="hi-IN"/>
        </w:rPr>
        <w:t>Pon</w:t>
      </w:r>
      <w:r w:rsidR="00641A54" w:rsidRPr="007B6A65">
        <w:rPr>
          <w:rFonts w:ascii="Times New Roman" w:eastAsia="SimSun" w:hAnsi="Times New Roman" w:cs="Times New Roman"/>
          <w:color w:val="000000"/>
          <w:kern w:val="1"/>
          <w:sz w:val="24"/>
          <w:szCs w:val="24"/>
          <w:lang w:eastAsia="hi-IN" w:bidi="hi-IN"/>
        </w:rPr>
        <w:t>adto, w związku ze zmianą modelu prowadzenia upadłości osób fizycznych nieprowadzących działalności gospodarczej zdecydowano o doprecyzowaniu przepisów nadzorczych zawartych w ustawie o licencji doradcy restrukturyzacyjnego</w:t>
      </w:r>
      <w:r w:rsidR="005A1C47" w:rsidRPr="007B6A65">
        <w:rPr>
          <w:rFonts w:ascii="Times New Roman" w:eastAsia="SimSun" w:hAnsi="Times New Roman" w:cs="Times New Roman"/>
          <w:color w:val="000000"/>
          <w:kern w:val="1"/>
          <w:sz w:val="24"/>
          <w:szCs w:val="24"/>
          <w:lang w:eastAsia="hi-IN" w:bidi="hi-IN"/>
        </w:rPr>
        <w:t>, w zakresie określający</w:t>
      </w:r>
      <w:r w:rsidR="009F06E0">
        <w:rPr>
          <w:rFonts w:ascii="Times New Roman" w:eastAsia="SimSun" w:hAnsi="Times New Roman" w:cs="Times New Roman"/>
          <w:color w:val="000000"/>
          <w:kern w:val="1"/>
          <w:sz w:val="24"/>
          <w:szCs w:val="24"/>
          <w:lang w:eastAsia="hi-IN" w:bidi="hi-IN"/>
        </w:rPr>
        <w:t>m</w:t>
      </w:r>
      <w:r w:rsidR="005A1C47" w:rsidRPr="007B6A65">
        <w:rPr>
          <w:rFonts w:ascii="Times New Roman" w:eastAsia="SimSun" w:hAnsi="Times New Roman" w:cs="Times New Roman"/>
          <w:color w:val="000000"/>
          <w:kern w:val="1"/>
          <w:sz w:val="24"/>
          <w:szCs w:val="24"/>
          <w:lang w:eastAsia="hi-IN" w:bidi="hi-IN"/>
        </w:rPr>
        <w:t xml:space="preserve"> podstawy inicjowani</w:t>
      </w:r>
      <w:r w:rsidR="009F06E0">
        <w:rPr>
          <w:rFonts w:ascii="Times New Roman" w:eastAsia="SimSun" w:hAnsi="Times New Roman" w:cs="Times New Roman"/>
          <w:color w:val="000000"/>
          <w:kern w:val="1"/>
          <w:sz w:val="24"/>
          <w:szCs w:val="24"/>
          <w:lang w:eastAsia="hi-IN" w:bidi="hi-IN"/>
        </w:rPr>
        <w:t>a</w:t>
      </w:r>
      <w:r w:rsidR="005A1C47" w:rsidRPr="007B6A65">
        <w:rPr>
          <w:rFonts w:ascii="Times New Roman" w:eastAsia="SimSun" w:hAnsi="Times New Roman" w:cs="Times New Roman"/>
          <w:color w:val="000000"/>
          <w:kern w:val="1"/>
          <w:sz w:val="24"/>
          <w:szCs w:val="24"/>
          <w:lang w:eastAsia="hi-IN" w:bidi="hi-IN"/>
        </w:rPr>
        <w:t xml:space="preserve"> czynności nadzorczych przez Ministra Sprawiedliwości. </w:t>
      </w:r>
    </w:p>
    <w:p w:rsidR="005F3AA1" w:rsidRPr="007B6A65" w:rsidRDefault="005A1C47" w:rsidP="00B6310D">
      <w:pPr>
        <w:spacing w:before="120" w:after="0" w:line="360" w:lineRule="auto"/>
        <w:jc w:val="both"/>
        <w:rPr>
          <w:rFonts w:ascii="Times New Roman" w:eastAsia="SimSun" w:hAnsi="Times New Roman" w:cs="Times New Roman"/>
          <w:color w:val="000000"/>
          <w:kern w:val="1"/>
          <w:sz w:val="24"/>
          <w:szCs w:val="24"/>
          <w:lang w:eastAsia="hi-IN" w:bidi="hi-IN"/>
        </w:rPr>
      </w:pPr>
      <w:r w:rsidRPr="007B6A65">
        <w:rPr>
          <w:rFonts w:ascii="Times New Roman" w:eastAsia="SimSun" w:hAnsi="Times New Roman" w:cs="Times New Roman"/>
          <w:color w:val="000000"/>
          <w:kern w:val="1"/>
          <w:sz w:val="24"/>
          <w:szCs w:val="24"/>
          <w:lang w:eastAsia="hi-IN" w:bidi="hi-IN"/>
        </w:rPr>
        <w:t>Jednocześnie wprowadzono zmianę dotyczącą roty przysięgi doradcy restrukturyzacyjnego, dostępując ją do regulacji przewidzianej dla innych zawodów prawniczych.</w:t>
      </w:r>
      <w:r w:rsidR="00B72EC4" w:rsidRPr="007B6A65">
        <w:rPr>
          <w:rFonts w:ascii="Times New Roman" w:eastAsia="SimSun" w:hAnsi="Times New Roman" w:cs="Times New Roman"/>
          <w:color w:val="000000"/>
          <w:kern w:val="1"/>
          <w:sz w:val="24"/>
          <w:szCs w:val="24"/>
          <w:lang w:eastAsia="hi-IN" w:bidi="hi-IN"/>
        </w:rPr>
        <w:t xml:space="preserve"> </w:t>
      </w:r>
    </w:p>
    <w:p w:rsidR="000C7934" w:rsidRPr="007B6A65" w:rsidRDefault="000C7934" w:rsidP="00B6310D">
      <w:pPr>
        <w:spacing w:before="240" w:after="0" w:line="360" w:lineRule="auto"/>
        <w:jc w:val="both"/>
        <w:rPr>
          <w:rFonts w:ascii="Times New Roman" w:hAnsi="Times New Roman" w:cs="Times New Roman"/>
          <w:b/>
          <w:i/>
          <w:sz w:val="24"/>
          <w:szCs w:val="24"/>
          <w:u w:val="single"/>
        </w:rPr>
      </w:pPr>
      <w:r w:rsidRPr="007B6A65">
        <w:rPr>
          <w:rFonts w:ascii="Times New Roman" w:hAnsi="Times New Roman" w:cs="Times New Roman"/>
          <w:b/>
          <w:i/>
          <w:sz w:val="24"/>
          <w:szCs w:val="24"/>
          <w:u w:val="single"/>
        </w:rPr>
        <w:t>Zmiany w ustawie o pomocy osobom uprawnionym do alimentów</w:t>
      </w:r>
    </w:p>
    <w:p w:rsidR="000C7934" w:rsidRPr="007B6A65" w:rsidRDefault="00C971D4" w:rsidP="00B6310D">
      <w:pPr>
        <w:spacing w:before="120" w:after="0" w:line="360" w:lineRule="auto"/>
        <w:jc w:val="both"/>
        <w:rPr>
          <w:rFonts w:ascii="Times New Roman" w:hAnsi="Times New Roman" w:cs="Times New Roman"/>
          <w:sz w:val="24"/>
          <w:szCs w:val="24"/>
        </w:rPr>
      </w:pPr>
      <w:r w:rsidRPr="007B6A65">
        <w:rPr>
          <w:rFonts w:ascii="Times New Roman" w:hAnsi="Times New Roman" w:cs="Times New Roman"/>
          <w:sz w:val="24"/>
          <w:szCs w:val="24"/>
        </w:rPr>
        <w:t>Proponowane zmiany</w:t>
      </w:r>
      <w:r w:rsidR="000C7934" w:rsidRPr="007B6A65">
        <w:rPr>
          <w:rFonts w:ascii="Times New Roman" w:hAnsi="Times New Roman" w:cs="Times New Roman"/>
          <w:sz w:val="24"/>
          <w:szCs w:val="24"/>
        </w:rPr>
        <w:t xml:space="preserve"> ma na celu wyjaśnienie pojawiających się w praktyce wątpliwości związanych ze stosowaniem ustawy </w:t>
      </w:r>
      <w:r w:rsidR="000C7934" w:rsidRPr="007B6A65">
        <w:rPr>
          <w:rFonts w:ascii="Times New Roman" w:hAnsi="Times New Roman" w:cs="Times New Roman"/>
          <w:i/>
          <w:sz w:val="24"/>
          <w:szCs w:val="24"/>
        </w:rPr>
        <w:t>o pomocy osobom uprawnionym do alimentów</w:t>
      </w:r>
      <w:r w:rsidR="000C7934" w:rsidRPr="007B6A65">
        <w:rPr>
          <w:rFonts w:ascii="Times New Roman" w:hAnsi="Times New Roman" w:cs="Times New Roman"/>
          <w:sz w:val="24"/>
          <w:szCs w:val="24"/>
        </w:rPr>
        <w:t xml:space="preserve"> w przypadku prowadzenia postępowania upadłościowego wobec dłużnika alimentacyjnego.</w:t>
      </w:r>
    </w:p>
    <w:p w:rsidR="00F410BE" w:rsidRPr="007B6A65" w:rsidRDefault="000C7934" w:rsidP="00B6310D">
      <w:pPr>
        <w:spacing w:before="120" w:after="0" w:line="360" w:lineRule="auto"/>
        <w:jc w:val="both"/>
        <w:rPr>
          <w:rFonts w:ascii="Times New Roman" w:hAnsi="Times New Roman" w:cs="Times New Roman"/>
          <w:sz w:val="24"/>
          <w:szCs w:val="24"/>
        </w:rPr>
      </w:pPr>
      <w:r w:rsidRPr="007B6A65">
        <w:rPr>
          <w:rFonts w:ascii="Times New Roman" w:hAnsi="Times New Roman" w:cs="Times New Roman"/>
          <w:sz w:val="24"/>
          <w:szCs w:val="24"/>
        </w:rPr>
        <w:t xml:space="preserve">Używane w </w:t>
      </w:r>
      <w:r w:rsidRPr="007B6A65">
        <w:rPr>
          <w:rFonts w:ascii="Times New Roman" w:hAnsi="Times New Roman" w:cs="Times New Roman"/>
          <w:i/>
          <w:sz w:val="24"/>
          <w:szCs w:val="24"/>
        </w:rPr>
        <w:t>ustawie o pomocy osobom uprawnionym do alimentów</w:t>
      </w:r>
      <w:r w:rsidRPr="007B6A65">
        <w:rPr>
          <w:rFonts w:ascii="Times New Roman" w:hAnsi="Times New Roman" w:cs="Times New Roman"/>
          <w:sz w:val="24"/>
          <w:szCs w:val="24"/>
        </w:rPr>
        <w:t xml:space="preserve"> pojęcia „bezskuteczność egzekucji”, „organ egzekucyjny” oraz „postępowanie egzekucyjne” mogą być odnoszone także do postępowania upadłościowego wyłącznie w drodze wykładni celowościowej.</w:t>
      </w:r>
      <w:r w:rsidR="00B87F40" w:rsidRPr="007B6A65">
        <w:rPr>
          <w:rFonts w:ascii="Times New Roman" w:hAnsi="Times New Roman" w:cs="Times New Roman"/>
          <w:sz w:val="24"/>
          <w:szCs w:val="24"/>
        </w:rPr>
        <w:t xml:space="preserve"> </w:t>
      </w:r>
      <w:r w:rsidRPr="007B6A65">
        <w:rPr>
          <w:rFonts w:ascii="Times New Roman" w:hAnsi="Times New Roman" w:cs="Times New Roman"/>
          <w:sz w:val="24"/>
          <w:szCs w:val="24"/>
        </w:rPr>
        <w:t>Mając powyższe na uwadze, dla usunięcia praktycznych problemów</w:t>
      </w:r>
      <w:r w:rsidR="00B72EC4" w:rsidRPr="007B6A65">
        <w:rPr>
          <w:rFonts w:ascii="Times New Roman" w:hAnsi="Times New Roman" w:cs="Times New Roman"/>
          <w:sz w:val="24"/>
          <w:szCs w:val="24"/>
        </w:rPr>
        <w:t xml:space="preserve"> </w:t>
      </w:r>
      <w:r w:rsidR="003542F0" w:rsidRPr="007B6A65">
        <w:rPr>
          <w:rFonts w:ascii="Times New Roman" w:hAnsi="Times New Roman" w:cs="Times New Roman"/>
          <w:sz w:val="24"/>
          <w:szCs w:val="24"/>
        </w:rPr>
        <w:t xml:space="preserve"> </w:t>
      </w:r>
      <w:r w:rsidRPr="007B6A65">
        <w:rPr>
          <w:rFonts w:ascii="Times New Roman" w:hAnsi="Times New Roman" w:cs="Times New Roman"/>
          <w:sz w:val="24"/>
          <w:szCs w:val="24"/>
        </w:rPr>
        <w:t>z ustalaniem prawa do świadczeń alimentacyjnych związanych z dłużnikami</w:t>
      </w:r>
      <w:r w:rsidR="0014671C" w:rsidRPr="007B6A65">
        <w:rPr>
          <w:rFonts w:ascii="Times New Roman" w:hAnsi="Times New Roman" w:cs="Times New Roman"/>
          <w:sz w:val="24"/>
          <w:szCs w:val="24"/>
        </w:rPr>
        <w:t>,</w:t>
      </w:r>
      <w:r w:rsidRPr="007B6A65">
        <w:rPr>
          <w:rFonts w:ascii="Times New Roman" w:hAnsi="Times New Roman" w:cs="Times New Roman"/>
          <w:sz w:val="24"/>
          <w:szCs w:val="24"/>
        </w:rPr>
        <w:t xml:space="preserve"> wobec których ogłoszono upadłość w oparciu o </w:t>
      </w:r>
      <w:r w:rsidR="00B87F40" w:rsidRPr="007B6A65">
        <w:rPr>
          <w:rFonts w:ascii="Times New Roman" w:hAnsi="Times New Roman" w:cs="Times New Roman"/>
          <w:sz w:val="24"/>
          <w:szCs w:val="24"/>
        </w:rPr>
        <w:t xml:space="preserve">tę </w:t>
      </w:r>
      <w:r w:rsidRPr="007B6A65">
        <w:rPr>
          <w:rFonts w:ascii="Times New Roman" w:hAnsi="Times New Roman" w:cs="Times New Roman"/>
          <w:sz w:val="24"/>
          <w:szCs w:val="24"/>
        </w:rPr>
        <w:t>ustawę, zaproponowano zmianę definicji bezskuteczności egzekucji oraz dodanie definicji organu egzekucyjnego.</w:t>
      </w:r>
      <w:r w:rsidR="00B72EC4" w:rsidRPr="007B6A65">
        <w:rPr>
          <w:rFonts w:ascii="Times New Roman" w:hAnsi="Times New Roman" w:cs="Times New Roman"/>
          <w:sz w:val="24"/>
          <w:szCs w:val="24"/>
        </w:rPr>
        <w:t xml:space="preserve"> </w:t>
      </w:r>
    </w:p>
    <w:p w:rsidR="002350D9" w:rsidRPr="007B6A65" w:rsidRDefault="00F16070" w:rsidP="005259FA">
      <w:pPr>
        <w:keepNext/>
        <w:spacing w:before="240" w:after="0" w:line="360" w:lineRule="auto"/>
        <w:jc w:val="both"/>
        <w:rPr>
          <w:rFonts w:ascii="Times New Roman" w:hAnsi="Times New Roman" w:cs="Times New Roman"/>
          <w:b/>
          <w:i/>
          <w:sz w:val="24"/>
          <w:szCs w:val="24"/>
          <w:u w:val="single"/>
        </w:rPr>
      </w:pPr>
      <w:r w:rsidRPr="007B6A65">
        <w:rPr>
          <w:rFonts w:ascii="Times New Roman" w:hAnsi="Times New Roman" w:cs="Times New Roman"/>
          <w:b/>
          <w:i/>
          <w:sz w:val="24"/>
          <w:szCs w:val="24"/>
          <w:u w:val="single"/>
        </w:rPr>
        <w:t>Zmiany w</w:t>
      </w:r>
      <w:r w:rsidR="00B84EE2" w:rsidRPr="007B6A65">
        <w:rPr>
          <w:rFonts w:ascii="Times New Roman" w:hAnsi="Times New Roman" w:cs="Times New Roman"/>
          <w:b/>
          <w:i/>
          <w:sz w:val="24"/>
          <w:szCs w:val="24"/>
          <w:u w:val="single"/>
        </w:rPr>
        <w:t xml:space="preserve"> ustawie</w:t>
      </w:r>
      <w:r w:rsidR="00A75F59" w:rsidRPr="007B6A65">
        <w:rPr>
          <w:rFonts w:ascii="Times New Roman" w:hAnsi="Times New Roman" w:cs="Times New Roman"/>
          <w:b/>
          <w:i/>
          <w:sz w:val="24"/>
          <w:szCs w:val="24"/>
          <w:u w:val="single"/>
        </w:rPr>
        <w:t xml:space="preserve"> </w:t>
      </w:r>
      <w:r w:rsidR="00B84EE2" w:rsidRPr="007B6A65">
        <w:rPr>
          <w:rFonts w:ascii="Times New Roman" w:hAnsi="Times New Roman" w:cs="Times New Roman"/>
          <w:b/>
          <w:i/>
          <w:sz w:val="24"/>
          <w:szCs w:val="24"/>
          <w:u w:val="single"/>
        </w:rPr>
        <w:t>– Prawo restrukturyzacyjne</w:t>
      </w:r>
    </w:p>
    <w:p w:rsidR="00F16070" w:rsidRPr="007B6A65" w:rsidRDefault="00D27771" w:rsidP="005259FA">
      <w:pPr>
        <w:keepNext/>
        <w:spacing w:before="120" w:after="0" w:line="360" w:lineRule="auto"/>
        <w:jc w:val="both"/>
        <w:rPr>
          <w:rFonts w:ascii="Times New Roman" w:hAnsi="Times New Roman" w:cs="Times New Roman"/>
          <w:b/>
          <w:sz w:val="24"/>
          <w:szCs w:val="24"/>
        </w:rPr>
      </w:pPr>
      <w:r w:rsidRPr="007B6A65">
        <w:rPr>
          <w:rFonts w:ascii="Times New Roman" w:hAnsi="Times New Roman" w:cs="Times New Roman"/>
          <w:b/>
          <w:sz w:val="24"/>
          <w:szCs w:val="24"/>
        </w:rPr>
        <w:t>A</w:t>
      </w:r>
      <w:r w:rsidR="00B84EE2" w:rsidRPr="007B6A65">
        <w:rPr>
          <w:rFonts w:ascii="Times New Roman" w:hAnsi="Times New Roman" w:cs="Times New Roman"/>
          <w:b/>
          <w:sz w:val="24"/>
          <w:szCs w:val="24"/>
        </w:rPr>
        <w:t>rt. 105</w:t>
      </w:r>
      <w:r w:rsidR="00BF015D" w:rsidRPr="007B6A65">
        <w:rPr>
          <w:rFonts w:ascii="Times New Roman" w:hAnsi="Times New Roman" w:cs="Times New Roman"/>
          <w:b/>
          <w:sz w:val="24"/>
          <w:szCs w:val="24"/>
        </w:rPr>
        <w:t xml:space="preserve"> i art. 264</w:t>
      </w:r>
    </w:p>
    <w:p w:rsidR="00623297" w:rsidRPr="007B6A65" w:rsidRDefault="00F16070" w:rsidP="005259FA">
      <w:pPr>
        <w:keepNext/>
        <w:spacing w:before="120" w:after="0" w:line="360" w:lineRule="auto"/>
        <w:jc w:val="both"/>
        <w:rPr>
          <w:rFonts w:ascii="Times New Roman" w:hAnsi="Times New Roman" w:cs="Times New Roman"/>
          <w:sz w:val="24"/>
          <w:szCs w:val="24"/>
        </w:rPr>
      </w:pPr>
      <w:r w:rsidRPr="007B6A65">
        <w:rPr>
          <w:rFonts w:ascii="Times New Roman" w:hAnsi="Times New Roman" w:cs="Times New Roman"/>
          <w:sz w:val="24"/>
          <w:szCs w:val="24"/>
        </w:rPr>
        <w:t xml:space="preserve">Zmiana ma na celu usprawnienie i przyspieszenie postępowania. </w:t>
      </w:r>
      <w:r w:rsidR="00A943A8" w:rsidRPr="007B6A65">
        <w:rPr>
          <w:rFonts w:ascii="Times New Roman" w:hAnsi="Times New Roman" w:cs="Times New Roman"/>
          <w:sz w:val="24"/>
          <w:szCs w:val="24"/>
        </w:rPr>
        <w:t>Szczególnie</w:t>
      </w:r>
      <w:r w:rsidR="00B72EC4" w:rsidRPr="007B6A65">
        <w:rPr>
          <w:rFonts w:ascii="Times New Roman" w:hAnsi="Times New Roman" w:cs="Times New Roman"/>
          <w:sz w:val="24"/>
          <w:szCs w:val="24"/>
        </w:rPr>
        <w:t xml:space="preserve"> </w:t>
      </w:r>
      <w:r w:rsidR="003542F0" w:rsidRPr="007B6A65">
        <w:rPr>
          <w:rFonts w:ascii="Times New Roman" w:hAnsi="Times New Roman" w:cs="Times New Roman"/>
          <w:sz w:val="24"/>
          <w:szCs w:val="24"/>
        </w:rPr>
        <w:t xml:space="preserve"> </w:t>
      </w:r>
      <w:r w:rsidRPr="007B6A65">
        <w:rPr>
          <w:rFonts w:ascii="Times New Roman" w:hAnsi="Times New Roman" w:cs="Times New Roman"/>
          <w:sz w:val="24"/>
          <w:szCs w:val="24"/>
        </w:rPr>
        <w:t xml:space="preserve">w postępowaniu restrukturyzacyjnym uzasadnione jest dodatkowe obciążenie nadzorcy sądowego albo zarządcy obowiązkami, które mają na celu przygotowanie zgromadzenia wierzycieli. </w:t>
      </w:r>
      <w:r w:rsidR="00A943A8" w:rsidRPr="007B6A65">
        <w:rPr>
          <w:rFonts w:ascii="Times New Roman" w:hAnsi="Times New Roman" w:cs="Times New Roman"/>
          <w:sz w:val="24"/>
          <w:szCs w:val="24"/>
        </w:rPr>
        <w:t>Projektowana zmiana</w:t>
      </w:r>
      <w:r w:rsidRPr="007B6A65">
        <w:rPr>
          <w:rFonts w:ascii="Times New Roman" w:hAnsi="Times New Roman" w:cs="Times New Roman"/>
          <w:sz w:val="24"/>
          <w:szCs w:val="24"/>
        </w:rPr>
        <w:t xml:space="preserve"> ma znaczenie dla upadłości konsumenckiej w takim zakresie, że </w:t>
      </w:r>
      <w:r w:rsidR="00A943A8" w:rsidRPr="007B6A65">
        <w:rPr>
          <w:rFonts w:ascii="Times New Roman" w:hAnsi="Times New Roman" w:cs="Times New Roman"/>
          <w:sz w:val="24"/>
          <w:szCs w:val="24"/>
        </w:rPr>
        <w:t xml:space="preserve">w </w:t>
      </w:r>
      <w:r w:rsidRPr="007B6A65">
        <w:rPr>
          <w:rFonts w:ascii="Times New Roman" w:hAnsi="Times New Roman" w:cs="Times New Roman"/>
          <w:sz w:val="24"/>
          <w:szCs w:val="24"/>
        </w:rPr>
        <w:t xml:space="preserve">postępowaniu upadłościowym prowadzonym wobec osoby fizycznej nieprowadzącej działalności gospodarczej również przewidziana </w:t>
      </w:r>
      <w:r w:rsidR="00A943A8" w:rsidRPr="007B6A65">
        <w:rPr>
          <w:rFonts w:ascii="Times New Roman" w:hAnsi="Times New Roman" w:cs="Times New Roman"/>
          <w:sz w:val="24"/>
          <w:szCs w:val="24"/>
        </w:rPr>
        <w:t xml:space="preserve">jest </w:t>
      </w:r>
      <w:r w:rsidRPr="007B6A65">
        <w:rPr>
          <w:rFonts w:ascii="Times New Roman" w:hAnsi="Times New Roman" w:cs="Times New Roman"/>
          <w:sz w:val="24"/>
          <w:szCs w:val="24"/>
        </w:rPr>
        <w:t>możliwość zawarcia układu, do</w:t>
      </w:r>
      <w:r w:rsidR="00BF015D" w:rsidRPr="007B6A65">
        <w:rPr>
          <w:rFonts w:ascii="Times New Roman" w:hAnsi="Times New Roman" w:cs="Times New Roman"/>
          <w:sz w:val="24"/>
          <w:szCs w:val="24"/>
        </w:rPr>
        <w:t xml:space="preserve"> którego stosuje się odpowiednio przepisy ustaw</w:t>
      </w:r>
      <w:r w:rsidR="00A75F59" w:rsidRPr="007B6A65">
        <w:rPr>
          <w:rFonts w:ascii="Times New Roman" w:hAnsi="Times New Roman" w:cs="Times New Roman"/>
          <w:sz w:val="24"/>
          <w:szCs w:val="24"/>
        </w:rPr>
        <w:t>y – Prawo restrukturyzacyjne.</w:t>
      </w:r>
    </w:p>
    <w:p w:rsidR="00623297" w:rsidRPr="007B6A65" w:rsidRDefault="00623297" w:rsidP="005259FA">
      <w:pPr>
        <w:spacing w:before="240" w:after="0" w:line="360" w:lineRule="auto"/>
        <w:jc w:val="both"/>
        <w:rPr>
          <w:rFonts w:ascii="Times New Roman" w:hAnsi="Times New Roman" w:cs="Times New Roman"/>
          <w:b/>
          <w:sz w:val="24"/>
          <w:szCs w:val="24"/>
        </w:rPr>
      </w:pPr>
      <w:r w:rsidRPr="007B6A65">
        <w:rPr>
          <w:rFonts w:ascii="Times New Roman" w:hAnsi="Times New Roman" w:cs="Times New Roman"/>
          <w:b/>
          <w:sz w:val="24"/>
          <w:szCs w:val="24"/>
        </w:rPr>
        <w:t>Art. 233</w:t>
      </w:r>
    </w:p>
    <w:p w:rsidR="00BF015D" w:rsidRPr="007B6A65" w:rsidRDefault="00623297" w:rsidP="00B6310D">
      <w:pPr>
        <w:spacing w:before="120" w:after="0" w:line="360" w:lineRule="auto"/>
        <w:jc w:val="both"/>
        <w:rPr>
          <w:rFonts w:ascii="Times New Roman" w:hAnsi="Times New Roman" w:cs="Times New Roman"/>
          <w:sz w:val="24"/>
          <w:szCs w:val="24"/>
        </w:rPr>
      </w:pPr>
      <w:r w:rsidRPr="007B6A65">
        <w:rPr>
          <w:rFonts w:ascii="Times New Roman" w:hAnsi="Times New Roman" w:cs="Times New Roman"/>
          <w:sz w:val="24"/>
          <w:szCs w:val="24"/>
        </w:rPr>
        <w:t xml:space="preserve">Zmiana w art. 233 ust. 1 pkt 2 jest spójna z analogiczną zmianą w art. 51 ust. 1 pkt 6 </w:t>
      </w:r>
      <w:proofErr w:type="spellStart"/>
      <w:r w:rsidRPr="007B6A65">
        <w:rPr>
          <w:rFonts w:ascii="Times New Roman" w:hAnsi="Times New Roman" w:cs="Times New Roman"/>
          <w:sz w:val="24"/>
          <w:szCs w:val="24"/>
        </w:rPr>
        <w:t>p.u</w:t>
      </w:r>
      <w:proofErr w:type="spellEnd"/>
      <w:r w:rsidRPr="007B6A65">
        <w:rPr>
          <w:rFonts w:ascii="Times New Roman" w:hAnsi="Times New Roman" w:cs="Times New Roman"/>
          <w:sz w:val="24"/>
          <w:szCs w:val="24"/>
        </w:rPr>
        <w:t xml:space="preserve">. i wynika z odejścia od koncepcji wyznaczania osoby sędziego-komisarza przez sąd. Różnica w brzmieniu art. 233 ust. 1 pkt 2 </w:t>
      </w:r>
      <w:proofErr w:type="spellStart"/>
      <w:r w:rsidRPr="007B6A65">
        <w:rPr>
          <w:rFonts w:ascii="Times New Roman" w:hAnsi="Times New Roman" w:cs="Times New Roman"/>
          <w:sz w:val="24"/>
          <w:szCs w:val="24"/>
        </w:rPr>
        <w:t>p.r.</w:t>
      </w:r>
      <w:proofErr w:type="spellEnd"/>
      <w:r w:rsidRPr="007B6A65">
        <w:rPr>
          <w:rFonts w:ascii="Times New Roman" w:hAnsi="Times New Roman" w:cs="Times New Roman"/>
          <w:sz w:val="24"/>
          <w:szCs w:val="24"/>
        </w:rPr>
        <w:t xml:space="preserve"> i art. 51 ust. 1 pkt 6 </w:t>
      </w:r>
      <w:proofErr w:type="spellStart"/>
      <w:r w:rsidRPr="007B6A65">
        <w:rPr>
          <w:rFonts w:ascii="Times New Roman" w:hAnsi="Times New Roman" w:cs="Times New Roman"/>
          <w:sz w:val="24"/>
          <w:szCs w:val="24"/>
        </w:rPr>
        <w:t>p.u</w:t>
      </w:r>
      <w:proofErr w:type="spellEnd"/>
      <w:r w:rsidRPr="007B6A65">
        <w:rPr>
          <w:rFonts w:ascii="Times New Roman" w:hAnsi="Times New Roman" w:cs="Times New Roman"/>
          <w:sz w:val="24"/>
          <w:szCs w:val="24"/>
        </w:rPr>
        <w:t>. wynika z tego, że w postępowaniu upadłościowym funkcję sędziego-komisarza może pełnić referendarz sądowy. W takiej sytuacji konieczne jest więc, aby sąd ogłaszając upadłość</w:t>
      </w:r>
      <w:r w:rsidR="00757E65">
        <w:rPr>
          <w:rFonts w:ascii="Times New Roman" w:hAnsi="Times New Roman" w:cs="Times New Roman"/>
          <w:sz w:val="24"/>
          <w:szCs w:val="24"/>
        </w:rPr>
        <w:t>,</w:t>
      </w:r>
      <w:r w:rsidRPr="007B6A65">
        <w:rPr>
          <w:rFonts w:ascii="Times New Roman" w:hAnsi="Times New Roman" w:cs="Times New Roman"/>
          <w:sz w:val="24"/>
          <w:szCs w:val="24"/>
        </w:rPr>
        <w:t xml:space="preserve"> zdecydował</w:t>
      </w:r>
      <w:r w:rsidR="00A75F59" w:rsidRPr="007B6A65">
        <w:rPr>
          <w:rFonts w:ascii="Times New Roman" w:hAnsi="Times New Roman" w:cs="Times New Roman"/>
          <w:sz w:val="24"/>
          <w:szCs w:val="24"/>
        </w:rPr>
        <w:t>,</w:t>
      </w:r>
      <w:r w:rsidR="00757E65">
        <w:rPr>
          <w:rFonts w:ascii="Times New Roman" w:hAnsi="Times New Roman" w:cs="Times New Roman"/>
          <w:sz w:val="24"/>
          <w:szCs w:val="24"/>
        </w:rPr>
        <w:t xml:space="preserve"> czy funkcję tę</w:t>
      </w:r>
      <w:r w:rsidRPr="007B6A65">
        <w:rPr>
          <w:rFonts w:ascii="Times New Roman" w:hAnsi="Times New Roman" w:cs="Times New Roman"/>
          <w:sz w:val="24"/>
          <w:szCs w:val="24"/>
        </w:rPr>
        <w:t xml:space="preserve"> ma pełnić sędzia czy referendarz sądowy. Z uwagi na to, że w postępowaniu restrukturyzacyjnym funkcji sędziego-komisarza nie może pełnić referendarz sądowy w treści art. 233 ust. 1 pkt 2 nie było potrzeby zamieszczania regulacji analogicznej do art. 51 ust. 1 pkt 6 </w:t>
      </w:r>
      <w:proofErr w:type="spellStart"/>
      <w:r w:rsidRPr="007B6A65">
        <w:rPr>
          <w:rFonts w:ascii="Times New Roman" w:hAnsi="Times New Roman" w:cs="Times New Roman"/>
          <w:sz w:val="24"/>
          <w:szCs w:val="24"/>
        </w:rPr>
        <w:t>p.u</w:t>
      </w:r>
      <w:proofErr w:type="spellEnd"/>
      <w:r w:rsidRPr="007B6A65">
        <w:rPr>
          <w:rFonts w:ascii="Times New Roman" w:hAnsi="Times New Roman" w:cs="Times New Roman"/>
          <w:sz w:val="24"/>
          <w:szCs w:val="24"/>
        </w:rPr>
        <w:t>. Po otwarciu postępowania restrukturyzacyjnego do pełnienia funkcji sędziego-komisarza zostanie przydzielony sędzia zgodnie z ogólnymi regułami określonymi w Rozporządzeniu Ministra Sprawiedliwości z dnia 23 grudnia 2015</w:t>
      </w:r>
      <w:r w:rsidR="00143E45">
        <w:rPr>
          <w:rFonts w:ascii="Times New Roman" w:hAnsi="Times New Roman" w:cs="Times New Roman"/>
          <w:sz w:val="24"/>
          <w:szCs w:val="24"/>
        </w:rPr>
        <w:t xml:space="preserve"> </w:t>
      </w:r>
      <w:r w:rsidRPr="007B6A65">
        <w:rPr>
          <w:rFonts w:ascii="Times New Roman" w:hAnsi="Times New Roman" w:cs="Times New Roman"/>
          <w:sz w:val="24"/>
          <w:szCs w:val="24"/>
        </w:rPr>
        <w:t xml:space="preserve">r. </w:t>
      </w:r>
      <w:r w:rsidR="00CD27C3" w:rsidRPr="007B6A65">
        <w:rPr>
          <w:rFonts w:ascii="Times New Roman" w:hAnsi="Times New Roman" w:cs="Times New Roman"/>
          <w:sz w:val="24"/>
          <w:szCs w:val="24"/>
        </w:rPr>
        <w:t>–</w:t>
      </w:r>
      <w:r w:rsidRPr="007B6A65">
        <w:rPr>
          <w:rFonts w:ascii="Times New Roman" w:hAnsi="Times New Roman" w:cs="Times New Roman"/>
          <w:sz w:val="24"/>
          <w:szCs w:val="24"/>
        </w:rPr>
        <w:t xml:space="preserve"> </w:t>
      </w:r>
      <w:r w:rsidRPr="007B6A65">
        <w:rPr>
          <w:rFonts w:ascii="Times New Roman" w:hAnsi="Times New Roman" w:cs="Times New Roman"/>
          <w:i/>
          <w:sz w:val="24"/>
          <w:szCs w:val="24"/>
        </w:rPr>
        <w:t>Regulamin urzędowania sądów powszechnych</w:t>
      </w:r>
      <w:r w:rsidR="00A75F59" w:rsidRPr="007B6A65">
        <w:rPr>
          <w:rFonts w:ascii="Times New Roman" w:hAnsi="Times New Roman" w:cs="Times New Roman"/>
          <w:sz w:val="24"/>
          <w:szCs w:val="24"/>
        </w:rPr>
        <w:t>.</w:t>
      </w:r>
      <w:r w:rsidR="00B72EC4" w:rsidRPr="007B6A65">
        <w:rPr>
          <w:rFonts w:ascii="Times New Roman" w:hAnsi="Times New Roman" w:cs="Times New Roman"/>
          <w:sz w:val="24"/>
          <w:szCs w:val="24"/>
        </w:rPr>
        <w:t xml:space="preserve"> </w:t>
      </w:r>
    </w:p>
    <w:p w:rsidR="00BF015D" w:rsidRPr="007B6A65" w:rsidRDefault="00D27771" w:rsidP="005259FA">
      <w:pPr>
        <w:spacing w:before="240" w:after="0" w:line="360" w:lineRule="auto"/>
        <w:jc w:val="both"/>
        <w:rPr>
          <w:rFonts w:ascii="Times New Roman" w:hAnsi="Times New Roman" w:cs="Times New Roman"/>
          <w:b/>
          <w:sz w:val="24"/>
          <w:szCs w:val="24"/>
        </w:rPr>
      </w:pPr>
      <w:r w:rsidRPr="007B6A65">
        <w:rPr>
          <w:rFonts w:ascii="Times New Roman" w:hAnsi="Times New Roman" w:cs="Times New Roman"/>
          <w:b/>
          <w:sz w:val="24"/>
          <w:szCs w:val="24"/>
        </w:rPr>
        <w:t>A</w:t>
      </w:r>
      <w:r w:rsidR="00B84EE2" w:rsidRPr="007B6A65">
        <w:rPr>
          <w:rFonts w:ascii="Times New Roman" w:hAnsi="Times New Roman" w:cs="Times New Roman"/>
          <w:b/>
          <w:sz w:val="24"/>
          <w:szCs w:val="24"/>
        </w:rPr>
        <w:t xml:space="preserve">rt. 235 </w:t>
      </w:r>
    </w:p>
    <w:p w:rsidR="00BF015D" w:rsidRPr="007B6A65" w:rsidRDefault="00A75F59" w:rsidP="00B6310D">
      <w:pPr>
        <w:spacing w:before="120" w:after="0" w:line="360" w:lineRule="auto"/>
        <w:jc w:val="both"/>
        <w:rPr>
          <w:rFonts w:ascii="Times New Roman" w:hAnsi="Times New Roman" w:cs="Times New Roman"/>
          <w:sz w:val="24"/>
          <w:szCs w:val="24"/>
        </w:rPr>
      </w:pPr>
      <w:r w:rsidRPr="007B6A65">
        <w:rPr>
          <w:rFonts w:ascii="Times New Roman" w:hAnsi="Times New Roman" w:cs="Times New Roman"/>
          <w:sz w:val="24"/>
          <w:szCs w:val="24"/>
        </w:rPr>
        <w:t>Zmiana</w:t>
      </w:r>
      <w:r w:rsidR="00BF015D" w:rsidRPr="007B6A65">
        <w:rPr>
          <w:rFonts w:ascii="Times New Roman" w:hAnsi="Times New Roman" w:cs="Times New Roman"/>
          <w:sz w:val="24"/>
          <w:szCs w:val="24"/>
        </w:rPr>
        <w:t xml:space="preserve"> jest konsekwencją założenia, że skoro nadzorca sądowy albo zarządca zostanie wyposażony w kompetencje zawiadamiania wierzycieli o zgromadzeniu wierzycieli</w:t>
      </w:r>
      <w:r w:rsidRPr="007B6A65">
        <w:rPr>
          <w:rFonts w:ascii="Times New Roman" w:hAnsi="Times New Roman" w:cs="Times New Roman"/>
          <w:sz w:val="24"/>
          <w:szCs w:val="24"/>
        </w:rPr>
        <w:t>,</w:t>
      </w:r>
      <w:r w:rsidR="00BF015D" w:rsidRPr="007B6A65">
        <w:rPr>
          <w:rFonts w:ascii="Times New Roman" w:hAnsi="Times New Roman" w:cs="Times New Roman"/>
          <w:sz w:val="24"/>
          <w:szCs w:val="24"/>
        </w:rPr>
        <w:t xml:space="preserve"> to jednocześnie może otrzymać kompetencje dokonywania zawiadomień o otwarciu post</w:t>
      </w:r>
      <w:r w:rsidRPr="007B6A65">
        <w:rPr>
          <w:rFonts w:ascii="Times New Roman" w:hAnsi="Times New Roman" w:cs="Times New Roman"/>
          <w:sz w:val="24"/>
          <w:szCs w:val="24"/>
        </w:rPr>
        <w:t xml:space="preserve">ępowania restrukturyzacyjnego. </w:t>
      </w:r>
    </w:p>
    <w:p w:rsidR="00D27771" w:rsidRPr="007B6A65" w:rsidRDefault="00D27771" w:rsidP="005259FA">
      <w:pPr>
        <w:keepNext/>
        <w:spacing w:before="120" w:after="0" w:line="360" w:lineRule="auto"/>
        <w:jc w:val="both"/>
        <w:rPr>
          <w:rFonts w:ascii="Times New Roman" w:hAnsi="Times New Roman" w:cs="Times New Roman"/>
          <w:b/>
          <w:sz w:val="24"/>
          <w:szCs w:val="24"/>
        </w:rPr>
      </w:pPr>
      <w:r w:rsidRPr="007B6A65">
        <w:rPr>
          <w:rFonts w:ascii="Times New Roman" w:hAnsi="Times New Roman" w:cs="Times New Roman"/>
          <w:b/>
          <w:sz w:val="24"/>
          <w:szCs w:val="24"/>
        </w:rPr>
        <w:t>A</w:t>
      </w:r>
      <w:r w:rsidR="00B84EE2" w:rsidRPr="007B6A65">
        <w:rPr>
          <w:rFonts w:ascii="Times New Roman" w:hAnsi="Times New Roman" w:cs="Times New Roman"/>
          <w:b/>
          <w:sz w:val="24"/>
          <w:szCs w:val="24"/>
        </w:rPr>
        <w:t>rt.</w:t>
      </w:r>
      <w:r w:rsidR="003542F0" w:rsidRPr="007B6A65">
        <w:rPr>
          <w:rFonts w:ascii="Times New Roman" w:hAnsi="Times New Roman" w:cs="Times New Roman"/>
          <w:b/>
          <w:sz w:val="24"/>
          <w:szCs w:val="24"/>
        </w:rPr>
        <w:t xml:space="preserve"> </w:t>
      </w:r>
      <w:r w:rsidR="00BF015D" w:rsidRPr="007B6A65">
        <w:rPr>
          <w:rFonts w:ascii="Times New Roman" w:hAnsi="Times New Roman" w:cs="Times New Roman"/>
          <w:b/>
          <w:sz w:val="24"/>
          <w:szCs w:val="24"/>
        </w:rPr>
        <w:t xml:space="preserve">259, </w:t>
      </w:r>
      <w:r w:rsidR="00A943A8" w:rsidRPr="007B6A65">
        <w:rPr>
          <w:rFonts w:ascii="Times New Roman" w:hAnsi="Times New Roman" w:cs="Times New Roman"/>
          <w:b/>
          <w:sz w:val="24"/>
          <w:szCs w:val="24"/>
        </w:rPr>
        <w:t xml:space="preserve">art. </w:t>
      </w:r>
      <w:r w:rsidR="00BF015D" w:rsidRPr="007B6A65">
        <w:rPr>
          <w:rFonts w:ascii="Times New Roman" w:hAnsi="Times New Roman" w:cs="Times New Roman"/>
          <w:b/>
          <w:sz w:val="24"/>
          <w:szCs w:val="24"/>
        </w:rPr>
        <w:t xml:space="preserve">278 i </w:t>
      </w:r>
      <w:r w:rsidR="00A943A8" w:rsidRPr="007B6A65">
        <w:rPr>
          <w:rFonts w:ascii="Times New Roman" w:hAnsi="Times New Roman" w:cs="Times New Roman"/>
          <w:b/>
          <w:sz w:val="24"/>
          <w:szCs w:val="24"/>
        </w:rPr>
        <w:t xml:space="preserve">art. </w:t>
      </w:r>
      <w:r w:rsidR="00BF015D" w:rsidRPr="007B6A65">
        <w:rPr>
          <w:rFonts w:ascii="Times New Roman" w:hAnsi="Times New Roman" w:cs="Times New Roman"/>
          <w:b/>
          <w:sz w:val="24"/>
          <w:szCs w:val="24"/>
        </w:rPr>
        <w:t>312</w:t>
      </w:r>
    </w:p>
    <w:p w:rsidR="00A943A8" w:rsidRPr="007B6A65" w:rsidRDefault="00BF015D" w:rsidP="005259FA">
      <w:pPr>
        <w:keepNext/>
        <w:spacing w:before="120" w:after="0" w:line="360" w:lineRule="auto"/>
        <w:jc w:val="both"/>
        <w:rPr>
          <w:rFonts w:ascii="Times New Roman" w:hAnsi="Times New Roman" w:cs="Times New Roman"/>
          <w:sz w:val="24"/>
          <w:szCs w:val="24"/>
        </w:rPr>
      </w:pPr>
      <w:r w:rsidRPr="007B6A65">
        <w:rPr>
          <w:rFonts w:ascii="Times New Roman" w:hAnsi="Times New Roman" w:cs="Times New Roman"/>
          <w:sz w:val="24"/>
          <w:szCs w:val="24"/>
        </w:rPr>
        <w:t>W toku przyspieszonego postępowania układowego, postępowania układowego oraz postępowania sanacyjnego jest dopuszczalne wszczęcie postępowania sądowego w celu dochodzenia roszczeń. W ten sposób może więc nastąpić przerwanie biegu terminu przedawnienia. Jednocześnie jednak w poszczególnych postępowaniach restrukturyzacyjnych są przewidziane określone zakazy egzekucji. Brak możliwości wszczęcia postępowania egzekucyjnego oznacza, że wierzyciel nie ma możliwości doprowadzenia do przerwania biegu przedawnienia przez złożenie wniosku egzekucyjnego. Taka przeszkoda powinna być wyraźnie określona jako zawieszenie biegu terminu przedawnienia</w:t>
      </w:r>
      <w:r w:rsidR="00A943A8" w:rsidRPr="007B6A65">
        <w:rPr>
          <w:rFonts w:ascii="Times New Roman" w:hAnsi="Times New Roman" w:cs="Times New Roman"/>
          <w:sz w:val="24"/>
          <w:szCs w:val="24"/>
        </w:rPr>
        <w:t>.</w:t>
      </w:r>
    </w:p>
    <w:p w:rsidR="00A943A8" w:rsidRPr="007B6A65" w:rsidRDefault="00A943A8" w:rsidP="005259FA">
      <w:pPr>
        <w:spacing w:before="240" w:after="0" w:line="360" w:lineRule="auto"/>
        <w:jc w:val="both"/>
        <w:rPr>
          <w:rFonts w:ascii="Times New Roman" w:hAnsi="Times New Roman" w:cs="Times New Roman"/>
          <w:b/>
          <w:sz w:val="24"/>
          <w:szCs w:val="24"/>
        </w:rPr>
      </w:pPr>
      <w:r w:rsidRPr="007B6A65">
        <w:rPr>
          <w:rFonts w:ascii="Times New Roman" w:hAnsi="Times New Roman" w:cs="Times New Roman"/>
          <w:b/>
          <w:sz w:val="24"/>
          <w:szCs w:val="24"/>
        </w:rPr>
        <w:t>Art. 361</w:t>
      </w:r>
    </w:p>
    <w:p w:rsidR="00B84EE2" w:rsidRPr="007B6A65" w:rsidRDefault="00AE2069" w:rsidP="00B6310D">
      <w:pPr>
        <w:spacing w:before="120" w:after="0" w:line="360" w:lineRule="auto"/>
        <w:jc w:val="both"/>
        <w:rPr>
          <w:rFonts w:ascii="Times New Roman" w:hAnsi="Times New Roman" w:cs="Times New Roman"/>
          <w:sz w:val="24"/>
          <w:szCs w:val="24"/>
        </w:rPr>
      </w:pPr>
      <w:r w:rsidRPr="007B6A65">
        <w:rPr>
          <w:rFonts w:ascii="Times New Roman" w:hAnsi="Times New Roman" w:cs="Times New Roman"/>
          <w:sz w:val="24"/>
          <w:szCs w:val="24"/>
        </w:rPr>
        <w:t>U</w:t>
      </w:r>
      <w:r w:rsidR="00A943A8" w:rsidRPr="007B6A65">
        <w:rPr>
          <w:rFonts w:ascii="Times New Roman" w:hAnsi="Times New Roman" w:cs="Times New Roman"/>
          <w:sz w:val="24"/>
          <w:szCs w:val="24"/>
        </w:rPr>
        <w:t xml:space="preserve">zasadnienie </w:t>
      </w:r>
      <w:r w:rsidRPr="007B6A65">
        <w:rPr>
          <w:rFonts w:ascii="Times New Roman" w:hAnsi="Times New Roman" w:cs="Times New Roman"/>
          <w:sz w:val="24"/>
          <w:szCs w:val="24"/>
        </w:rPr>
        <w:t>zmian art. 361 omówiono przy ok</w:t>
      </w:r>
      <w:r w:rsidR="00A75F59" w:rsidRPr="007B6A65">
        <w:rPr>
          <w:rFonts w:ascii="Times New Roman" w:hAnsi="Times New Roman" w:cs="Times New Roman"/>
          <w:sz w:val="24"/>
          <w:szCs w:val="24"/>
        </w:rPr>
        <w:t>azji uzasadnienia do</w:t>
      </w:r>
      <w:r w:rsidRPr="007B6A65">
        <w:rPr>
          <w:rFonts w:ascii="Times New Roman" w:hAnsi="Times New Roman" w:cs="Times New Roman"/>
          <w:sz w:val="24"/>
          <w:szCs w:val="24"/>
        </w:rPr>
        <w:t xml:space="preserve"> </w:t>
      </w:r>
      <w:r w:rsidR="00A943A8" w:rsidRPr="007B6A65">
        <w:rPr>
          <w:rFonts w:ascii="Times New Roman" w:hAnsi="Times New Roman" w:cs="Times New Roman"/>
          <w:sz w:val="24"/>
          <w:szCs w:val="24"/>
        </w:rPr>
        <w:t xml:space="preserve">art. </w:t>
      </w:r>
      <w:r w:rsidR="00A75F59" w:rsidRPr="007B6A65">
        <w:rPr>
          <w:rFonts w:ascii="Times New Roman" w:hAnsi="Times New Roman" w:cs="Times New Roman"/>
          <w:sz w:val="24"/>
          <w:szCs w:val="24"/>
        </w:rPr>
        <w:t>425g, art. 425i oraz</w:t>
      </w:r>
      <w:r w:rsidRPr="007B6A65">
        <w:rPr>
          <w:rFonts w:ascii="Times New Roman" w:hAnsi="Times New Roman" w:cs="Times New Roman"/>
          <w:sz w:val="24"/>
          <w:szCs w:val="24"/>
        </w:rPr>
        <w:t xml:space="preserve"> art. 434a </w:t>
      </w:r>
      <w:proofErr w:type="spellStart"/>
      <w:r w:rsidRPr="007B6A65">
        <w:rPr>
          <w:rFonts w:ascii="Times New Roman" w:hAnsi="Times New Roman" w:cs="Times New Roman"/>
          <w:sz w:val="24"/>
          <w:szCs w:val="24"/>
        </w:rPr>
        <w:t>p.u</w:t>
      </w:r>
      <w:proofErr w:type="spellEnd"/>
      <w:r w:rsidRPr="007B6A65">
        <w:rPr>
          <w:rFonts w:ascii="Times New Roman" w:hAnsi="Times New Roman" w:cs="Times New Roman"/>
          <w:sz w:val="24"/>
          <w:szCs w:val="24"/>
        </w:rPr>
        <w:t>.</w:t>
      </w:r>
    </w:p>
    <w:p w:rsidR="007D7255" w:rsidRPr="007B6A65" w:rsidRDefault="00EB7630" w:rsidP="005259FA">
      <w:pPr>
        <w:spacing w:before="240" w:after="0" w:line="360" w:lineRule="auto"/>
        <w:jc w:val="both"/>
        <w:rPr>
          <w:rFonts w:ascii="Times New Roman" w:hAnsi="Times New Roman" w:cs="Times New Roman"/>
          <w:b/>
          <w:sz w:val="24"/>
          <w:szCs w:val="24"/>
        </w:rPr>
      </w:pPr>
      <w:r w:rsidRPr="007B6A65">
        <w:rPr>
          <w:rFonts w:ascii="Times New Roman" w:hAnsi="Times New Roman" w:cs="Times New Roman"/>
          <w:b/>
          <w:sz w:val="24"/>
          <w:szCs w:val="24"/>
        </w:rPr>
        <w:t xml:space="preserve">Art. </w:t>
      </w:r>
      <w:r w:rsidR="0030645C" w:rsidRPr="007B6A65">
        <w:rPr>
          <w:rFonts w:ascii="Times New Roman" w:hAnsi="Times New Roman" w:cs="Times New Roman"/>
          <w:b/>
          <w:sz w:val="24"/>
          <w:szCs w:val="24"/>
        </w:rPr>
        <w:t>7</w:t>
      </w:r>
      <w:r w:rsidR="006549BD" w:rsidRPr="007B6A65">
        <w:rPr>
          <w:rFonts w:ascii="Times New Roman" w:hAnsi="Times New Roman" w:cs="Times New Roman"/>
          <w:b/>
          <w:sz w:val="24"/>
          <w:szCs w:val="24"/>
        </w:rPr>
        <w:t xml:space="preserve"> </w:t>
      </w:r>
      <w:r w:rsidRPr="007B6A65">
        <w:rPr>
          <w:rFonts w:ascii="Times New Roman" w:hAnsi="Times New Roman" w:cs="Times New Roman"/>
          <w:b/>
          <w:sz w:val="24"/>
          <w:szCs w:val="24"/>
        </w:rPr>
        <w:t>projektu</w:t>
      </w:r>
      <w:r w:rsidR="00D27771" w:rsidRPr="007B6A65">
        <w:rPr>
          <w:rFonts w:ascii="Times New Roman" w:hAnsi="Times New Roman" w:cs="Times New Roman"/>
          <w:b/>
          <w:sz w:val="24"/>
          <w:szCs w:val="24"/>
        </w:rPr>
        <w:t xml:space="preserve"> ustawy</w:t>
      </w:r>
    </w:p>
    <w:p w:rsidR="004C7610" w:rsidRPr="007B6A65" w:rsidRDefault="0083655E" w:rsidP="00B6310D">
      <w:pPr>
        <w:spacing w:before="120" w:after="0" w:line="360" w:lineRule="auto"/>
        <w:jc w:val="both"/>
        <w:rPr>
          <w:rFonts w:ascii="Times New Roman" w:hAnsi="Times New Roman" w:cs="Times New Roman"/>
          <w:sz w:val="24"/>
          <w:szCs w:val="24"/>
        </w:rPr>
      </w:pPr>
      <w:r w:rsidRPr="007B6A65">
        <w:rPr>
          <w:rFonts w:ascii="Times New Roman" w:hAnsi="Times New Roman" w:cs="Times New Roman"/>
          <w:sz w:val="24"/>
          <w:szCs w:val="24"/>
        </w:rPr>
        <w:t xml:space="preserve">Postępowania </w:t>
      </w:r>
      <w:r w:rsidR="00582953" w:rsidRPr="007B6A65">
        <w:rPr>
          <w:rFonts w:ascii="Times New Roman" w:hAnsi="Times New Roman" w:cs="Times New Roman"/>
          <w:sz w:val="24"/>
          <w:szCs w:val="24"/>
        </w:rPr>
        <w:t>upadłościowe</w:t>
      </w:r>
      <w:r w:rsidRPr="007B6A65">
        <w:rPr>
          <w:rFonts w:ascii="Times New Roman" w:hAnsi="Times New Roman" w:cs="Times New Roman"/>
          <w:sz w:val="24"/>
          <w:szCs w:val="24"/>
        </w:rPr>
        <w:t xml:space="preserve"> wszczęte według </w:t>
      </w:r>
      <w:r w:rsidR="00582953" w:rsidRPr="007B6A65">
        <w:rPr>
          <w:rFonts w:ascii="Times New Roman" w:hAnsi="Times New Roman" w:cs="Times New Roman"/>
          <w:sz w:val="24"/>
          <w:szCs w:val="24"/>
        </w:rPr>
        <w:t>znowelizowanych</w:t>
      </w:r>
      <w:r w:rsidRPr="007B6A65">
        <w:rPr>
          <w:rFonts w:ascii="Times New Roman" w:hAnsi="Times New Roman" w:cs="Times New Roman"/>
          <w:sz w:val="24"/>
          <w:szCs w:val="24"/>
        </w:rPr>
        <w:t xml:space="preserve"> przepisów w całości </w:t>
      </w:r>
      <w:r w:rsidR="00582953" w:rsidRPr="007B6A65">
        <w:rPr>
          <w:rFonts w:ascii="Times New Roman" w:hAnsi="Times New Roman" w:cs="Times New Roman"/>
          <w:sz w:val="24"/>
          <w:szCs w:val="24"/>
        </w:rPr>
        <w:t>będą podlegały nowym regulacjom</w:t>
      </w:r>
      <w:r w:rsidR="00643A7E" w:rsidRPr="007B6A65">
        <w:rPr>
          <w:rFonts w:ascii="Times New Roman" w:hAnsi="Times New Roman" w:cs="Times New Roman"/>
          <w:sz w:val="24"/>
          <w:szCs w:val="24"/>
        </w:rPr>
        <w:t>, w tym znaczeniu, że zdarzenia</w:t>
      </w:r>
      <w:r w:rsidRPr="007B6A65">
        <w:rPr>
          <w:rFonts w:ascii="Times New Roman" w:hAnsi="Times New Roman" w:cs="Times New Roman"/>
          <w:sz w:val="24"/>
          <w:szCs w:val="24"/>
        </w:rPr>
        <w:t xml:space="preserve">, które miały miejsce przed </w:t>
      </w:r>
      <w:r w:rsidR="00643A7E" w:rsidRPr="007B6A65">
        <w:rPr>
          <w:rFonts w:ascii="Times New Roman" w:hAnsi="Times New Roman" w:cs="Times New Roman"/>
          <w:sz w:val="24"/>
          <w:szCs w:val="24"/>
        </w:rPr>
        <w:t>wejście</w:t>
      </w:r>
      <w:r w:rsidR="005A787B" w:rsidRPr="007B6A65">
        <w:rPr>
          <w:rFonts w:ascii="Times New Roman" w:hAnsi="Times New Roman" w:cs="Times New Roman"/>
          <w:sz w:val="24"/>
          <w:szCs w:val="24"/>
        </w:rPr>
        <w:t>m w życie nowelizacji</w:t>
      </w:r>
      <w:r w:rsidR="00A75F59" w:rsidRPr="007B6A65">
        <w:rPr>
          <w:rFonts w:ascii="Times New Roman" w:hAnsi="Times New Roman" w:cs="Times New Roman"/>
          <w:sz w:val="24"/>
          <w:szCs w:val="24"/>
        </w:rPr>
        <w:t>,</w:t>
      </w:r>
      <w:r w:rsidR="005A787B" w:rsidRPr="007B6A65">
        <w:rPr>
          <w:rFonts w:ascii="Times New Roman" w:hAnsi="Times New Roman" w:cs="Times New Roman"/>
          <w:sz w:val="24"/>
          <w:szCs w:val="24"/>
        </w:rPr>
        <w:t xml:space="preserve"> będą podlegały nowym regulacjom. </w:t>
      </w:r>
      <w:r w:rsidR="00732313" w:rsidRPr="007B6A65">
        <w:rPr>
          <w:rFonts w:ascii="Times New Roman" w:hAnsi="Times New Roman" w:cs="Times New Roman"/>
          <w:sz w:val="24"/>
          <w:szCs w:val="24"/>
        </w:rPr>
        <w:t xml:space="preserve">Celem art. 8 nie jest przełamanie wyrażonej w art. 3 k.c. zasady </w:t>
      </w:r>
      <w:proofErr w:type="spellStart"/>
      <w:r w:rsidR="00732313" w:rsidRPr="007B6A65">
        <w:rPr>
          <w:rFonts w:ascii="Times New Roman" w:hAnsi="Times New Roman" w:cs="Times New Roman"/>
          <w:sz w:val="24"/>
          <w:szCs w:val="24"/>
        </w:rPr>
        <w:t>nieretroakcji</w:t>
      </w:r>
      <w:proofErr w:type="spellEnd"/>
      <w:r w:rsidR="00732313" w:rsidRPr="007B6A65">
        <w:rPr>
          <w:rFonts w:ascii="Times New Roman" w:hAnsi="Times New Roman" w:cs="Times New Roman"/>
          <w:sz w:val="24"/>
          <w:szCs w:val="24"/>
        </w:rPr>
        <w:t xml:space="preserve"> przepisów prawa materialnego. Projektowany przepis dotyczy jedynie oceny zdarzeń, które miały miejsce przed wejściem w życie ustawy, w postępowaniu restrukturyzacyjnym bądź upadłościowym wszczętym już po jej wejściu w życie, istotnych w aspekcie skutków wszczęcia takiego postępowania</w:t>
      </w:r>
      <w:r w:rsidR="004C7610" w:rsidRPr="007B6A65">
        <w:rPr>
          <w:rFonts w:ascii="Times New Roman" w:hAnsi="Times New Roman" w:cs="Times New Roman"/>
          <w:sz w:val="24"/>
          <w:szCs w:val="24"/>
        </w:rPr>
        <w:t xml:space="preserve"> (por. uzasadnienie wyroku Sądu Apelacyjnego w Łodzi z dnia 13 sierpnia 2018 r., </w:t>
      </w:r>
      <w:r w:rsidR="004C7610" w:rsidRPr="007B6A65">
        <w:rPr>
          <w:rFonts w:ascii="Times New Roman" w:eastAsia="Times New Roman" w:hAnsi="Times New Roman" w:cs="Times New Roman"/>
          <w:sz w:val="24"/>
          <w:szCs w:val="24"/>
          <w:lang w:eastAsia="pl-PL"/>
        </w:rPr>
        <w:t xml:space="preserve">I </w:t>
      </w:r>
      <w:proofErr w:type="spellStart"/>
      <w:r w:rsidR="004C7610" w:rsidRPr="007B6A65">
        <w:rPr>
          <w:rFonts w:ascii="Times New Roman" w:eastAsia="Times New Roman" w:hAnsi="Times New Roman" w:cs="Times New Roman"/>
          <w:sz w:val="24"/>
          <w:szCs w:val="24"/>
          <w:lang w:eastAsia="pl-PL"/>
        </w:rPr>
        <w:t>AGa</w:t>
      </w:r>
      <w:proofErr w:type="spellEnd"/>
      <w:r w:rsidR="004C7610" w:rsidRPr="007B6A65">
        <w:rPr>
          <w:rFonts w:ascii="Times New Roman" w:eastAsia="Times New Roman" w:hAnsi="Times New Roman" w:cs="Times New Roman"/>
          <w:sz w:val="24"/>
          <w:szCs w:val="24"/>
          <w:lang w:eastAsia="pl-PL"/>
        </w:rPr>
        <w:t xml:space="preserve"> 207/18</w:t>
      </w:r>
      <w:r w:rsidR="00DB2251" w:rsidRPr="007B6A65">
        <w:rPr>
          <w:rFonts w:ascii="Times New Roman" w:eastAsia="Times New Roman" w:hAnsi="Times New Roman" w:cs="Times New Roman"/>
          <w:sz w:val="24"/>
          <w:szCs w:val="24"/>
          <w:lang w:eastAsia="pl-PL"/>
        </w:rPr>
        <w:t xml:space="preserve">). </w:t>
      </w:r>
    </w:p>
    <w:p w:rsidR="00DB2251" w:rsidRPr="007B6A65" w:rsidRDefault="00DB2251" w:rsidP="001B25DA">
      <w:pPr>
        <w:spacing w:before="120" w:after="0" w:line="360" w:lineRule="auto"/>
        <w:jc w:val="both"/>
        <w:rPr>
          <w:rFonts w:ascii="Times New Roman" w:eastAsia="Times New Roman" w:hAnsi="Times New Roman" w:cs="Times New Roman"/>
          <w:sz w:val="24"/>
          <w:szCs w:val="24"/>
          <w:lang w:eastAsia="pl-PL"/>
        </w:rPr>
      </w:pPr>
      <w:r w:rsidRPr="007B6A65">
        <w:rPr>
          <w:rFonts w:ascii="Times New Roman" w:eastAsia="Times New Roman" w:hAnsi="Times New Roman" w:cs="Times New Roman"/>
          <w:sz w:val="24"/>
          <w:szCs w:val="24"/>
          <w:lang w:eastAsia="pl-PL"/>
        </w:rPr>
        <w:t xml:space="preserve">Wprowadzenie wskazanego przepisu ma także na celu zachowanie spójności regulacji w obrębie przepisów dotyczących prawa upadłościowego i restrukturyzacyjnego i nawiązuje wprost do regulacji zawartej w art. 448 ustawy – Prawo restrukturyzacyjne. </w:t>
      </w:r>
    </w:p>
    <w:p w:rsidR="0039523A" w:rsidRPr="007B6A65" w:rsidRDefault="0039523A" w:rsidP="00B6310D">
      <w:pPr>
        <w:spacing w:before="240" w:after="0" w:line="360" w:lineRule="auto"/>
        <w:jc w:val="both"/>
        <w:rPr>
          <w:rFonts w:ascii="Times New Roman" w:hAnsi="Times New Roman" w:cs="Times New Roman"/>
          <w:b/>
          <w:sz w:val="24"/>
          <w:szCs w:val="24"/>
          <w:u w:val="single"/>
        </w:rPr>
      </w:pPr>
      <w:r w:rsidRPr="007B6A65">
        <w:rPr>
          <w:rFonts w:ascii="Times New Roman" w:hAnsi="Times New Roman" w:cs="Times New Roman"/>
          <w:b/>
          <w:sz w:val="24"/>
          <w:szCs w:val="24"/>
          <w:u w:val="single"/>
        </w:rPr>
        <w:t xml:space="preserve">Zmiany w ustawie o </w:t>
      </w:r>
      <w:r w:rsidR="00F31AF5" w:rsidRPr="007B6A65">
        <w:rPr>
          <w:rFonts w:ascii="Times New Roman" w:hAnsi="Times New Roman" w:cs="Times New Roman"/>
          <w:b/>
          <w:sz w:val="24"/>
          <w:szCs w:val="24"/>
          <w:u w:val="single"/>
        </w:rPr>
        <w:t>Krajowym Rejestrze Zadłużonych</w:t>
      </w:r>
    </w:p>
    <w:p w:rsidR="00F31AF5" w:rsidRPr="007B6A65" w:rsidRDefault="00F31AF5" w:rsidP="001B25DA">
      <w:pPr>
        <w:spacing w:before="120" w:after="0" w:line="360" w:lineRule="auto"/>
        <w:jc w:val="both"/>
        <w:rPr>
          <w:rFonts w:ascii="Times New Roman" w:hAnsi="Times New Roman" w:cs="Times New Roman"/>
          <w:sz w:val="24"/>
          <w:szCs w:val="24"/>
        </w:rPr>
      </w:pPr>
      <w:r w:rsidRPr="007B6A65">
        <w:rPr>
          <w:rFonts w:ascii="Times New Roman" w:hAnsi="Times New Roman" w:cs="Times New Roman"/>
          <w:sz w:val="24"/>
          <w:szCs w:val="24"/>
        </w:rPr>
        <w:t xml:space="preserve">Projekt wprowadza </w:t>
      </w:r>
      <w:r w:rsidR="00BE39A4" w:rsidRPr="007B6A65">
        <w:rPr>
          <w:rFonts w:ascii="Times New Roman" w:hAnsi="Times New Roman" w:cs="Times New Roman"/>
          <w:sz w:val="24"/>
          <w:szCs w:val="24"/>
        </w:rPr>
        <w:t xml:space="preserve">niezbędne </w:t>
      </w:r>
      <w:r w:rsidRPr="007B6A65">
        <w:rPr>
          <w:rFonts w:ascii="Times New Roman" w:hAnsi="Times New Roman" w:cs="Times New Roman"/>
          <w:sz w:val="24"/>
          <w:szCs w:val="24"/>
        </w:rPr>
        <w:t>zmiany dosto</w:t>
      </w:r>
      <w:r w:rsidR="00BE39A4" w:rsidRPr="007B6A65">
        <w:rPr>
          <w:rFonts w:ascii="Times New Roman" w:hAnsi="Times New Roman" w:cs="Times New Roman"/>
          <w:sz w:val="24"/>
          <w:szCs w:val="24"/>
        </w:rPr>
        <w:t>so</w:t>
      </w:r>
      <w:r w:rsidR="00D1578A" w:rsidRPr="007B6A65">
        <w:rPr>
          <w:rFonts w:ascii="Times New Roman" w:hAnsi="Times New Roman" w:cs="Times New Roman"/>
          <w:sz w:val="24"/>
          <w:szCs w:val="24"/>
        </w:rPr>
        <w:t>wujące ustawę o KRZ do wprowadza</w:t>
      </w:r>
      <w:r w:rsidRPr="007B6A65">
        <w:rPr>
          <w:rFonts w:ascii="Times New Roman" w:hAnsi="Times New Roman" w:cs="Times New Roman"/>
          <w:sz w:val="24"/>
          <w:szCs w:val="24"/>
        </w:rPr>
        <w:t>nych ninie</w:t>
      </w:r>
      <w:r w:rsidR="00D1578A" w:rsidRPr="007B6A65">
        <w:rPr>
          <w:rFonts w:ascii="Times New Roman" w:hAnsi="Times New Roman" w:cs="Times New Roman"/>
          <w:sz w:val="24"/>
          <w:szCs w:val="24"/>
        </w:rPr>
        <w:t>jszą zmianą regula</w:t>
      </w:r>
      <w:r w:rsidR="00BE39A4" w:rsidRPr="007B6A65">
        <w:rPr>
          <w:rFonts w:ascii="Times New Roman" w:hAnsi="Times New Roman" w:cs="Times New Roman"/>
          <w:sz w:val="24"/>
          <w:szCs w:val="24"/>
        </w:rPr>
        <w:t>cji. Wynika to z tego, że proje</w:t>
      </w:r>
      <w:r w:rsidR="00D1578A" w:rsidRPr="007B6A65">
        <w:rPr>
          <w:rFonts w:ascii="Times New Roman" w:hAnsi="Times New Roman" w:cs="Times New Roman"/>
          <w:sz w:val="24"/>
          <w:szCs w:val="24"/>
        </w:rPr>
        <w:t>k</w:t>
      </w:r>
      <w:r w:rsidR="00BE39A4" w:rsidRPr="007B6A65">
        <w:rPr>
          <w:rFonts w:ascii="Times New Roman" w:hAnsi="Times New Roman" w:cs="Times New Roman"/>
          <w:sz w:val="24"/>
          <w:szCs w:val="24"/>
        </w:rPr>
        <w:t>t ten wejdzie</w:t>
      </w:r>
      <w:r w:rsidR="00D1578A" w:rsidRPr="007B6A65">
        <w:rPr>
          <w:rFonts w:ascii="Times New Roman" w:hAnsi="Times New Roman" w:cs="Times New Roman"/>
          <w:sz w:val="24"/>
          <w:szCs w:val="24"/>
        </w:rPr>
        <w:t xml:space="preserve"> w życie przed planow</w:t>
      </w:r>
      <w:r w:rsidR="00BE39A4" w:rsidRPr="007B6A65">
        <w:rPr>
          <w:rFonts w:ascii="Times New Roman" w:hAnsi="Times New Roman" w:cs="Times New Roman"/>
          <w:sz w:val="24"/>
          <w:szCs w:val="24"/>
        </w:rPr>
        <w:t>a</w:t>
      </w:r>
      <w:r w:rsidR="00D1578A" w:rsidRPr="007B6A65">
        <w:rPr>
          <w:rFonts w:ascii="Times New Roman" w:hAnsi="Times New Roman" w:cs="Times New Roman"/>
          <w:sz w:val="24"/>
          <w:szCs w:val="24"/>
        </w:rPr>
        <w:t>ną datą wejścia w życie przepisów o KRZ, to jest 1 grudnia 2020 r.</w:t>
      </w:r>
      <w:r w:rsidR="00B72EC4" w:rsidRPr="007B6A65">
        <w:rPr>
          <w:rFonts w:ascii="Times New Roman" w:hAnsi="Times New Roman" w:cs="Times New Roman"/>
          <w:sz w:val="24"/>
          <w:szCs w:val="24"/>
        </w:rPr>
        <w:t xml:space="preserve"> </w:t>
      </w:r>
    </w:p>
    <w:p w:rsidR="0083655E" w:rsidRPr="007B6A65" w:rsidRDefault="007D7255" w:rsidP="00B6310D">
      <w:pPr>
        <w:spacing w:before="120" w:after="0" w:line="360" w:lineRule="auto"/>
        <w:jc w:val="both"/>
        <w:rPr>
          <w:rFonts w:ascii="Times New Roman" w:hAnsi="Times New Roman" w:cs="Times New Roman"/>
          <w:b/>
          <w:sz w:val="24"/>
          <w:szCs w:val="24"/>
        </w:rPr>
      </w:pPr>
      <w:r w:rsidRPr="007B6A65">
        <w:rPr>
          <w:rFonts w:ascii="Times New Roman" w:hAnsi="Times New Roman" w:cs="Times New Roman"/>
          <w:b/>
          <w:sz w:val="24"/>
          <w:szCs w:val="24"/>
        </w:rPr>
        <w:t xml:space="preserve">Art. </w:t>
      </w:r>
      <w:r w:rsidR="0030645C" w:rsidRPr="007B6A65">
        <w:rPr>
          <w:rFonts w:ascii="Times New Roman" w:hAnsi="Times New Roman" w:cs="Times New Roman"/>
          <w:b/>
          <w:sz w:val="24"/>
          <w:szCs w:val="24"/>
        </w:rPr>
        <w:t>9</w:t>
      </w:r>
      <w:r w:rsidR="006549BD" w:rsidRPr="007B6A65">
        <w:rPr>
          <w:rFonts w:ascii="Times New Roman" w:hAnsi="Times New Roman" w:cs="Times New Roman"/>
          <w:b/>
          <w:sz w:val="24"/>
          <w:szCs w:val="24"/>
        </w:rPr>
        <w:t xml:space="preserve"> </w:t>
      </w:r>
      <w:r w:rsidRPr="007B6A65">
        <w:rPr>
          <w:rFonts w:ascii="Times New Roman" w:hAnsi="Times New Roman" w:cs="Times New Roman"/>
          <w:b/>
          <w:sz w:val="24"/>
          <w:szCs w:val="24"/>
        </w:rPr>
        <w:t>projektu</w:t>
      </w:r>
      <w:r w:rsidR="00D27771" w:rsidRPr="007B6A65">
        <w:rPr>
          <w:rFonts w:ascii="Times New Roman" w:hAnsi="Times New Roman" w:cs="Times New Roman"/>
          <w:b/>
          <w:sz w:val="24"/>
          <w:szCs w:val="24"/>
        </w:rPr>
        <w:t xml:space="preserve"> ustawy</w:t>
      </w:r>
    </w:p>
    <w:p w:rsidR="002E2A64" w:rsidRPr="007B6A65" w:rsidRDefault="0083655E" w:rsidP="00B6310D">
      <w:pPr>
        <w:spacing w:before="120" w:after="0" w:line="360" w:lineRule="auto"/>
        <w:jc w:val="both"/>
        <w:rPr>
          <w:rFonts w:ascii="Times New Roman" w:hAnsi="Times New Roman" w:cs="Times New Roman"/>
          <w:sz w:val="24"/>
          <w:szCs w:val="24"/>
        </w:rPr>
      </w:pPr>
      <w:r w:rsidRPr="007B6A65">
        <w:rPr>
          <w:rFonts w:ascii="Times New Roman" w:hAnsi="Times New Roman" w:cs="Times New Roman"/>
          <w:sz w:val="24"/>
          <w:szCs w:val="24"/>
        </w:rPr>
        <w:t xml:space="preserve">Mając na uwadze duży zakres zmian proponowanych w projekcie, dla zapewnienia pewności stosowania prawa, przyjęto regułę stosowania w całości nowych rozwiązań do postępowań zainicjowanych wnioskami złożonymi po </w:t>
      </w:r>
      <w:r w:rsidR="00153874" w:rsidRPr="007B6A65">
        <w:rPr>
          <w:rFonts w:ascii="Times New Roman" w:hAnsi="Times New Roman" w:cs="Times New Roman"/>
          <w:sz w:val="24"/>
          <w:szCs w:val="24"/>
        </w:rPr>
        <w:t xml:space="preserve">dniu </w:t>
      </w:r>
      <w:r w:rsidRPr="007B6A65">
        <w:rPr>
          <w:rFonts w:ascii="Times New Roman" w:hAnsi="Times New Roman" w:cs="Times New Roman"/>
          <w:sz w:val="24"/>
          <w:szCs w:val="24"/>
        </w:rPr>
        <w:t>wejści</w:t>
      </w:r>
      <w:r w:rsidR="00153874" w:rsidRPr="007B6A65">
        <w:rPr>
          <w:rFonts w:ascii="Times New Roman" w:hAnsi="Times New Roman" w:cs="Times New Roman"/>
          <w:sz w:val="24"/>
          <w:szCs w:val="24"/>
        </w:rPr>
        <w:t>a</w:t>
      </w:r>
      <w:r w:rsidRPr="007B6A65">
        <w:rPr>
          <w:rFonts w:ascii="Times New Roman" w:hAnsi="Times New Roman" w:cs="Times New Roman"/>
          <w:sz w:val="24"/>
          <w:szCs w:val="24"/>
        </w:rPr>
        <w:t xml:space="preserve"> w życie ustawy (podobnie</w:t>
      </w:r>
      <w:r w:rsidR="00A75F59" w:rsidRPr="007B6A65">
        <w:rPr>
          <w:rFonts w:ascii="Times New Roman" w:hAnsi="Times New Roman" w:cs="Times New Roman"/>
          <w:sz w:val="24"/>
          <w:szCs w:val="24"/>
        </w:rPr>
        <w:t>,</w:t>
      </w:r>
      <w:r w:rsidRPr="007B6A65">
        <w:rPr>
          <w:rFonts w:ascii="Times New Roman" w:hAnsi="Times New Roman" w:cs="Times New Roman"/>
          <w:sz w:val="24"/>
          <w:szCs w:val="24"/>
        </w:rPr>
        <w:t xml:space="preserve"> jak w przypadku wejścia w życie poprzednich dużych nowelizacji prawa upadłościowego).</w:t>
      </w:r>
      <w:r w:rsidR="00367A53" w:rsidRPr="007B6A65">
        <w:rPr>
          <w:rFonts w:ascii="Times New Roman" w:hAnsi="Times New Roman" w:cs="Times New Roman"/>
          <w:sz w:val="24"/>
          <w:szCs w:val="24"/>
        </w:rPr>
        <w:t xml:space="preserve"> Wyjątek przewidziano dla </w:t>
      </w:r>
      <w:r w:rsidR="002C7272" w:rsidRPr="007B6A65">
        <w:rPr>
          <w:rFonts w:ascii="Times New Roman" w:hAnsi="Times New Roman" w:cs="Times New Roman"/>
          <w:sz w:val="24"/>
          <w:szCs w:val="24"/>
        </w:rPr>
        <w:t>przepisów</w:t>
      </w:r>
      <w:r w:rsidR="00FA3B92" w:rsidRPr="007B6A65">
        <w:rPr>
          <w:rFonts w:ascii="Times New Roman" w:hAnsi="Times New Roman" w:cs="Times New Roman"/>
          <w:sz w:val="24"/>
          <w:szCs w:val="24"/>
        </w:rPr>
        <w:t xml:space="preserve"> </w:t>
      </w:r>
      <w:r w:rsidR="00167755" w:rsidRPr="007B6A65">
        <w:rPr>
          <w:rFonts w:ascii="Times New Roman" w:hAnsi="Times New Roman" w:cs="Times New Roman"/>
          <w:sz w:val="24"/>
          <w:szCs w:val="24"/>
        </w:rPr>
        <w:t>usprawniających postępowanie wprowadzanych do ustawy</w:t>
      </w:r>
      <w:r w:rsidR="009B226D" w:rsidRPr="007B6A65">
        <w:rPr>
          <w:rFonts w:ascii="Times New Roman" w:hAnsi="Times New Roman" w:cs="Times New Roman"/>
          <w:sz w:val="24"/>
          <w:szCs w:val="24"/>
        </w:rPr>
        <w:t xml:space="preserve"> – Prawo </w:t>
      </w:r>
      <w:r w:rsidR="00167755" w:rsidRPr="007B6A65">
        <w:rPr>
          <w:rFonts w:ascii="Times New Roman" w:hAnsi="Times New Roman" w:cs="Times New Roman"/>
          <w:sz w:val="24"/>
          <w:szCs w:val="24"/>
        </w:rPr>
        <w:t>restrukturyzacyjne, przepisów</w:t>
      </w:r>
      <w:r w:rsidR="009B226D" w:rsidRPr="007B6A65">
        <w:rPr>
          <w:rFonts w:ascii="Times New Roman" w:hAnsi="Times New Roman" w:cs="Times New Roman"/>
          <w:sz w:val="24"/>
          <w:szCs w:val="24"/>
        </w:rPr>
        <w:t xml:space="preserve"> </w:t>
      </w:r>
      <w:r w:rsidR="00FA3B92" w:rsidRPr="007B6A65">
        <w:rPr>
          <w:rFonts w:ascii="Times New Roman" w:hAnsi="Times New Roman" w:cs="Times New Roman"/>
          <w:sz w:val="24"/>
          <w:szCs w:val="24"/>
        </w:rPr>
        <w:t>które</w:t>
      </w:r>
      <w:r w:rsidR="00BC4257" w:rsidRPr="007B6A65">
        <w:rPr>
          <w:rFonts w:ascii="Times New Roman" w:hAnsi="Times New Roman" w:cs="Times New Roman"/>
          <w:sz w:val="24"/>
          <w:szCs w:val="24"/>
        </w:rPr>
        <w:t xml:space="preserve"> pozwolą</w:t>
      </w:r>
      <w:r w:rsidR="00C53B2F" w:rsidRPr="007B6A65">
        <w:rPr>
          <w:rFonts w:ascii="Times New Roman" w:hAnsi="Times New Roman" w:cs="Times New Roman"/>
          <w:sz w:val="24"/>
          <w:szCs w:val="24"/>
        </w:rPr>
        <w:t xml:space="preserve"> ułatwić zakończenie</w:t>
      </w:r>
      <w:r w:rsidR="002C0CB2" w:rsidRPr="007B6A65">
        <w:rPr>
          <w:rFonts w:ascii="Times New Roman" w:hAnsi="Times New Roman" w:cs="Times New Roman"/>
          <w:sz w:val="24"/>
          <w:szCs w:val="24"/>
        </w:rPr>
        <w:t xml:space="preserve"> </w:t>
      </w:r>
      <w:r w:rsidR="003A0DEF" w:rsidRPr="007B6A65">
        <w:rPr>
          <w:rFonts w:ascii="Times New Roman" w:hAnsi="Times New Roman" w:cs="Times New Roman"/>
          <w:sz w:val="24"/>
          <w:szCs w:val="24"/>
        </w:rPr>
        <w:t xml:space="preserve">przedłużających się postępowań </w:t>
      </w:r>
      <w:r w:rsidR="00BC4257" w:rsidRPr="007B6A65">
        <w:rPr>
          <w:rFonts w:ascii="Times New Roman" w:hAnsi="Times New Roman" w:cs="Times New Roman"/>
          <w:sz w:val="24"/>
          <w:szCs w:val="24"/>
        </w:rPr>
        <w:t xml:space="preserve">upadłościowych </w:t>
      </w:r>
      <w:r w:rsidR="003A0DEF" w:rsidRPr="007B6A65">
        <w:rPr>
          <w:rFonts w:ascii="Times New Roman" w:hAnsi="Times New Roman" w:cs="Times New Roman"/>
          <w:sz w:val="24"/>
          <w:szCs w:val="24"/>
        </w:rPr>
        <w:t xml:space="preserve">oraz </w:t>
      </w:r>
      <w:r w:rsidR="00C53B2F" w:rsidRPr="007B6A65">
        <w:rPr>
          <w:rFonts w:ascii="Times New Roman" w:hAnsi="Times New Roman" w:cs="Times New Roman"/>
          <w:sz w:val="24"/>
          <w:szCs w:val="24"/>
        </w:rPr>
        <w:t xml:space="preserve">które ułatwią sprzedaż składników majątku, </w:t>
      </w:r>
      <w:r w:rsidR="00006587" w:rsidRPr="007B6A65">
        <w:rPr>
          <w:rFonts w:ascii="Times New Roman" w:hAnsi="Times New Roman" w:cs="Times New Roman"/>
          <w:sz w:val="24"/>
          <w:szCs w:val="24"/>
        </w:rPr>
        <w:t>objętych odrębnym</w:t>
      </w:r>
      <w:r w:rsidR="004E5C0E" w:rsidRPr="007B6A65">
        <w:rPr>
          <w:rFonts w:ascii="Times New Roman" w:hAnsi="Times New Roman" w:cs="Times New Roman"/>
          <w:sz w:val="24"/>
          <w:szCs w:val="24"/>
        </w:rPr>
        <w:t xml:space="preserve"> sporem w czasie trwania postę</w:t>
      </w:r>
      <w:r w:rsidR="00C53B2F" w:rsidRPr="007B6A65">
        <w:rPr>
          <w:rFonts w:ascii="Times New Roman" w:hAnsi="Times New Roman" w:cs="Times New Roman"/>
          <w:sz w:val="24"/>
          <w:szCs w:val="24"/>
        </w:rPr>
        <w:t>powania upadłościowego</w:t>
      </w:r>
      <w:r w:rsidR="0093775E" w:rsidRPr="007B6A65">
        <w:rPr>
          <w:rFonts w:ascii="Times New Roman" w:hAnsi="Times New Roman" w:cs="Times New Roman"/>
          <w:sz w:val="24"/>
          <w:szCs w:val="24"/>
        </w:rPr>
        <w:t xml:space="preserve"> (zmiany w art. 315,</w:t>
      </w:r>
      <w:r w:rsidR="00A75F59" w:rsidRPr="007B6A65">
        <w:rPr>
          <w:rFonts w:ascii="Times New Roman" w:hAnsi="Times New Roman" w:cs="Times New Roman"/>
          <w:sz w:val="24"/>
          <w:szCs w:val="24"/>
        </w:rPr>
        <w:t xml:space="preserve"> art. 317,</w:t>
      </w:r>
      <w:r w:rsidR="0093775E" w:rsidRPr="007B6A65">
        <w:rPr>
          <w:rFonts w:ascii="Times New Roman" w:hAnsi="Times New Roman" w:cs="Times New Roman"/>
          <w:sz w:val="24"/>
          <w:szCs w:val="24"/>
        </w:rPr>
        <w:t xml:space="preserve"> </w:t>
      </w:r>
      <w:r w:rsidR="00A75F59" w:rsidRPr="007B6A65">
        <w:rPr>
          <w:rFonts w:ascii="Times New Roman" w:hAnsi="Times New Roman" w:cs="Times New Roman"/>
          <w:sz w:val="24"/>
          <w:szCs w:val="24"/>
        </w:rPr>
        <w:t xml:space="preserve">art. </w:t>
      </w:r>
      <w:r w:rsidR="002E201E" w:rsidRPr="007B6A65">
        <w:rPr>
          <w:rFonts w:ascii="Times New Roman" w:hAnsi="Times New Roman" w:cs="Times New Roman"/>
          <w:sz w:val="24"/>
          <w:szCs w:val="24"/>
        </w:rPr>
        <w:t>320 ust. 3</w:t>
      </w:r>
      <w:r w:rsidR="00646469" w:rsidRPr="007B6A65">
        <w:rPr>
          <w:rFonts w:ascii="Times New Roman" w:hAnsi="Times New Roman" w:cs="Times New Roman"/>
          <w:sz w:val="24"/>
          <w:szCs w:val="24"/>
        </w:rPr>
        <w:t>,</w:t>
      </w:r>
      <w:r w:rsidR="000D1E65" w:rsidRPr="007B6A65">
        <w:rPr>
          <w:rFonts w:ascii="Times New Roman" w:hAnsi="Times New Roman" w:cs="Times New Roman"/>
          <w:sz w:val="24"/>
          <w:szCs w:val="24"/>
        </w:rPr>
        <w:t xml:space="preserve"> </w:t>
      </w:r>
      <w:r w:rsidR="00A75F59" w:rsidRPr="007B6A65">
        <w:rPr>
          <w:rFonts w:ascii="Times New Roman" w:hAnsi="Times New Roman" w:cs="Times New Roman"/>
          <w:sz w:val="24"/>
          <w:szCs w:val="24"/>
        </w:rPr>
        <w:t xml:space="preserve">art. </w:t>
      </w:r>
      <w:r w:rsidR="000D1E65" w:rsidRPr="007B6A65">
        <w:rPr>
          <w:rFonts w:ascii="Times New Roman" w:hAnsi="Times New Roman" w:cs="Times New Roman"/>
          <w:sz w:val="24"/>
          <w:szCs w:val="24"/>
        </w:rPr>
        <w:t xml:space="preserve">330a, </w:t>
      </w:r>
      <w:r w:rsidR="00A75F59" w:rsidRPr="007B6A65">
        <w:rPr>
          <w:rFonts w:ascii="Times New Roman" w:hAnsi="Times New Roman" w:cs="Times New Roman"/>
          <w:sz w:val="24"/>
          <w:szCs w:val="24"/>
        </w:rPr>
        <w:t xml:space="preserve">art. </w:t>
      </w:r>
      <w:r w:rsidR="000D1E65" w:rsidRPr="007B6A65">
        <w:rPr>
          <w:rFonts w:ascii="Times New Roman" w:hAnsi="Times New Roman" w:cs="Times New Roman"/>
          <w:sz w:val="24"/>
          <w:szCs w:val="24"/>
        </w:rPr>
        <w:t>334</w:t>
      </w:r>
      <w:r w:rsidR="00646469" w:rsidRPr="007B6A65">
        <w:rPr>
          <w:rFonts w:ascii="Times New Roman" w:hAnsi="Times New Roman" w:cs="Times New Roman"/>
          <w:sz w:val="24"/>
          <w:szCs w:val="24"/>
        </w:rPr>
        <w:t xml:space="preserve"> </w:t>
      </w:r>
      <w:proofErr w:type="spellStart"/>
      <w:r w:rsidR="00646469" w:rsidRPr="007B6A65">
        <w:rPr>
          <w:rFonts w:ascii="Times New Roman" w:hAnsi="Times New Roman" w:cs="Times New Roman"/>
          <w:sz w:val="24"/>
          <w:szCs w:val="24"/>
        </w:rPr>
        <w:t>p.u</w:t>
      </w:r>
      <w:proofErr w:type="spellEnd"/>
      <w:r w:rsidR="00646469" w:rsidRPr="007B6A65">
        <w:rPr>
          <w:rFonts w:ascii="Times New Roman" w:hAnsi="Times New Roman" w:cs="Times New Roman"/>
          <w:sz w:val="24"/>
          <w:szCs w:val="24"/>
        </w:rPr>
        <w:t>.</w:t>
      </w:r>
      <w:r w:rsidR="000D1E65" w:rsidRPr="007B6A65">
        <w:rPr>
          <w:rFonts w:ascii="Times New Roman" w:hAnsi="Times New Roman" w:cs="Times New Roman"/>
          <w:sz w:val="24"/>
          <w:szCs w:val="24"/>
        </w:rPr>
        <w:t>)</w:t>
      </w:r>
      <w:r w:rsidR="004E5C0E" w:rsidRPr="007B6A65">
        <w:rPr>
          <w:rFonts w:ascii="Times New Roman" w:hAnsi="Times New Roman" w:cs="Times New Roman"/>
          <w:sz w:val="24"/>
          <w:szCs w:val="24"/>
        </w:rPr>
        <w:t>.</w:t>
      </w:r>
      <w:r w:rsidR="00C53B2F" w:rsidRPr="007B6A65">
        <w:rPr>
          <w:rFonts w:ascii="Times New Roman" w:hAnsi="Times New Roman" w:cs="Times New Roman"/>
          <w:sz w:val="24"/>
          <w:szCs w:val="24"/>
        </w:rPr>
        <w:t xml:space="preserve"> </w:t>
      </w:r>
    </w:p>
    <w:p w:rsidR="0065448B" w:rsidRPr="007B6A65" w:rsidRDefault="0065448B" w:rsidP="00B6310D">
      <w:pPr>
        <w:spacing w:before="240" w:after="0" w:line="360" w:lineRule="auto"/>
        <w:jc w:val="both"/>
        <w:rPr>
          <w:rFonts w:ascii="Times New Roman" w:hAnsi="Times New Roman" w:cs="Times New Roman"/>
          <w:b/>
          <w:sz w:val="24"/>
          <w:szCs w:val="24"/>
          <w:u w:val="single"/>
        </w:rPr>
      </w:pPr>
      <w:r w:rsidRPr="007B6A65">
        <w:rPr>
          <w:rFonts w:ascii="Times New Roman" w:hAnsi="Times New Roman" w:cs="Times New Roman"/>
          <w:b/>
          <w:sz w:val="24"/>
          <w:szCs w:val="24"/>
          <w:u w:val="single"/>
        </w:rPr>
        <w:t>IV. Przepis końcowy – termin wejścia w życie</w:t>
      </w:r>
    </w:p>
    <w:p w:rsidR="00901AEC" w:rsidRPr="007B6A65" w:rsidRDefault="00901AEC" w:rsidP="00B6310D">
      <w:pPr>
        <w:spacing w:before="120" w:after="0" w:line="360" w:lineRule="auto"/>
        <w:jc w:val="both"/>
        <w:rPr>
          <w:rFonts w:ascii="Times New Roman" w:hAnsi="Times New Roman" w:cs="Times New Roman"/>
          <w:b/>
          <w:sz w:val="24"/>
          <w:szCs w:val="24"/>
        </w:rPr>
      </w:pPr>
      <w:r w:rsidRPr="007B6A65">
        <w:rPr>
          <w:rFonts w:ascii="Times New Roman" w:hAnsi="Times New Roman" w:cs="Times New Roman"/>
          <w:b/>
          <w:sz w:val="24"/>
          <w:szCs w:val="24"/>
        </w:rPr>
        <w:t xml:space="preserve">Art. </w:t>
      </w:r>
      <w:r w:rsidR="00BA1FCB" w:rsidRPr="007B6A65">
        <w:rPr>
          <w:rFonts w:ascii="Times New Roman" w:hAnsi="Times New Roman" w:cs="Times New Roman"/>
          <w:b/>
          <w:sz w:val="24"/>
          <w:szCs w:val="24"/>
        </w:rPr>
        <w:t>1</w:t>
      </w:r>
      <w:r w:rsidR="00C77984" w:rsidRPr="007B6A65">
        <w:rPr>
          <w:rFonts w:ascii="Times New Roman" w:hAnsi="Times New Roman" w:cs="Times New Roman"/>
          <w:b/>
          <w:sz w:val="24"/>
          <w:szCs w:val="24"/>
        </w:rPr>
        <w:t>0</w:t>
      </w:r>
      <w:r w:rsidR="00BA1FCB" w:rsidRPr="007B6A65">
        <w:rPr>
          <w:rFonts w:ascii="Times New Roman" w:hAnsi="Times New Roman" w:cs="Times New Roman"/>
          <w:b/>
          <w:sz w:val="24"/>
          <w:szCs w:val="24"/>
        </w:rPr>
        <w:t xml:space="preserve"> </w:t>
      </w:r>
      <w:r w:rsidRPr="007B6A65">
        <w:rPr>
          <w:rFonts w:ascii="Times New Roman" w:hAnsi="Times New Roman" w:cs="Times New Roman"/>
          <w:b/>
          <w:sz w:val="24"/>
          <w:szCs w:val="24"/>
        </w:rPr>
        <w:t>projektu</w:t>
      </w:r>
      <w:r w:rsidR="00D27771" w:rsidRPr="007B6A65">
        <w:rPr>
          <w:rFonts w:ascii="Times New Roman" w:hAnsi="Times New Roman" w:cs="Times New Roman"/>
          <w:b/>
          <w:sz w:val="24"/>
          <w:szCs w:val="24"/>
        </w:rPr>
        <w:t xml:space="preserve"> ustawy</w:t>
      </w:r>
    </w:p>
    <w:p w:rsidR="00901AEC" w:rsidRPr="007B6A65" w:rsidRDefault="00901AEC" w:rsidP="00B6310D">
      <w:pPr>
        <w:spacing w:before="120" w:after="0" w:line="360" w:lineRule="auto"/>
        <w:jc w:val="both"/>
        <w:rPr>
          <w:rFonts w:ascii="Times New Roman" w:hAnsi="Times New Roman" w:cs="Times New Roman"/>
          <w:sz w:val="24"/>
          <w:szCs w:val="24"/>
        </w:rPr>
      </w:pPr>
      <w:r w:rsidRPr="007B6A65">
        <w:rPr>
          <w:rFonts w:ascii="Times New Roman" w:hAnsi="Times New Roman" w:cs="Times New Roman"/>
          <w:sz w:val="24"/>
          <w:szCs w:val="24"/>
        </w:rPr>
        <w:t xml:space="preserve">Projekt przewiduje </w:t>
      </w:r>
      <w:r w:rsidR="00006587" w:rsidRPr="007B6A65">
        <w:rPr>
          <w:rFonts w:ascii="Times New Roman" w:hAnsi="Times New Roman" w:cs="Times New Roman"/>
          <w:sz w:val="24"/>
          <w:szCs w:val="24"/>
        </w:rPr>
        <w:t>6</w:t>
      </w:r>
      <w:r w:rsidR="00A75F59" w:rsidRPr="007B6A65">
        <w:rPr>
          <w:rFonts w:ascii="Times New Roman" w:hAnsi="Times New Roman" w:cs="Times New Roman"/>
          <w:sz w:val="24"/>
          <w:szCs w:val="24"/>
        </w:rPr>
        <w:t>-</w:t>
      </w:r>
      <w:r w:rsidRPr="007B6A65">
        <w:rPr>
          <w:rFonts w:ascii="Times New Roman" w:hAnsi="Times New Roman" w:cs="Times New Roman"/>
          <w:sz w:val="24"/>
          <w:szCs w:val="24"/>
        </w:rPr>
        <w:t xml:space="preserve">miesięczny </w:t>
      </w:r>
      <w:r w:rsidR="00A75F59" w:rsidRPr="007B6A65">
        <w:rPr>
          <w:rFonts w:ascii="Times New Roman" w:hAnsi="Times New Roman" w:cs="Times New Roman"/>
          <w:sz w:val="24"/>
          <w:szCs w:val="24"/>
        </w:rPr>
        <w:t>okres</w:t>
      </w:r>
      <w:r w:rsidRPr="007B6A65">
        <w:rPr>
          <w:rFonts w:ascii="Times New Roman" w:hAnsi="Times New Roman" w:cs="Times New Roman"/>
          <w:sz w:val="24"/>
          <w:szCs w:val="24"/>
        </w:rPr>
        <w:t xml:space="preserve"> </w:t>
      </w:r>
      <w:r w:rsidRPr="007B6A65">
        <w:rPr>
          <w:rFonts w:ascii="Times New Roman" w:hAnsi="Times New Roman" w:cs="Times New Roman"/>
          <w:i/>
          <w:sz w:val="24"/>
          <w:szCs w:val="24"/>
        </w:rPr>
        <w:t>vacatio legis</w:t>
      </w:r>
      <w:r w:rsidRPr="007B6A65">
        <w:rPr>
          <w:rFonts w:ascii="Times New Roman" w:hAnsi="Times New Roman" w:cs="Times New Roman"/>
          <w:sz w:val="24"/>
          <w:szCs w:val="24"/>
        </w:rPr>
        <w:t xml:space="preserve">, co jest uzasadnione potrzebą </w:t>
      </w:r>
      <w:r w:rsidR="0054648E" w:rsidRPr="007B6A65">
        <w:rPr>
          <w:rFonts w:ascii="Times New Roman" w:hAnsi="Times New Roman" w:cs="Times New Roman"/>
          <w:sz w:val="24"/>
          <w:szCs w:val="24"/>
        </w:rPr>
        <w:t>przygotowania organów sądowych oraz doradców restruktur</w:t>
      </w:r>
      <w:r w:rsidR="00006587" w:rsidRPr="007B6A65">
        <w:rPr>
          <w:rFonts w:ascii="Times New Roman" w:hAnsi="Times New Roman" w:cs="Times New Roman"/>
          <w:sz w:val="24"/>
          <w:szCs w:val="24"/>
        </w:rPr>
        <w:t>yzacyjnych do nowych rozwiązań. Wyjątki dotyczą dodatkowych obowiąz</w:t>
      </w:r>
      <w:r w:rsidR="00823A94" w:rsidRPr="007B6A65">
        <w:rPr>
          <w:rFonts w:ascii="Times New Roman" w:hAnsi="Times New Roman" w:cs="Times New Roman"/>
          <w:sz w:val="24"/>
          <w:szCs w:val="24"/>
        </w:rPr>
        <w:t xml:space="preserve">ków związanych z </w:t>
      </w:r>
      <w:proofErr w:type="spellStart"/>
      <w:r w:rsidR="00823A94" w:rsidRPr="007B6A65">
        <w:rPr>
          <w:rFonts w:ascii="Times New Roman" w:hAnsi="Times New Roman" w:cs="Times New Roman"/>
          <w:sz w:val="24"/>
          <w:szCs w:val="24"/>
        </w:rPr>
        <w:t>obwieszczeniami</w:t>
      </w:r>
      <w:proofErr w:type="spellEnd"/>
      <w:r w:rsidR="00823A94" w:rsidRPr="007B6A65">
        <w:rPr>
          <w:rFonts w:ascii="Times New Roman" w:hAnsi="Times New Roman" w:cs="Times New Roman"/>
          <w:sz w:val="24"/>
          <w:szCs w:val="24"/>
        </w:rPr>
        <w:t xml:space="preserve">, których wejście w życie należy wiązać z wejściem w życie ustawy o Krajowym Rejestrze Zadłużonych. </w:t>
      </w:r>
      <w:r w:rsidR="0093775E" w:rsidRPr="007B6A65">
        <w:rPr>
          <w:rFonts w:ascii="Times New Roman" w:hAnsi="Times New Roman" w:cs="Times New Roman"/>
          <w:sz w:val="24"/>
          <w:szCs w:val="24"/>
        </w:rPr>
        <w:t>Ponadto, 14 dniowy termin wejścia w życie przewiduje się dla rozwiązań, które przedstawiono przy uzasadnieniu do art. 9</w:t>
      </w:r>
      <w:r w:rsidR="00BC1883" w:rsidRPr="007B6A65">
        <w:rPr>
          <w:rFonts w:ascii="Times New Roman" w:hAnsi="Times New Roman" w:cs="Times New Roman"/>
          <w:sz w:val="24"/>
          <w:szCs w:val="24"/>
        </w:rPr>
        <w:t xml:space="preserve"> oraz przepisów usuwających wątpliwości interpretacyjne w ustawie o pomocy osobom uprawnionym do alimentów, a także przepisów rozszerzających zakres kompetencji asystenta sędziego (zmiany w </w:t>
      </w:r>
      <w:proofErr w:type="spellStart"/>
      <w:r w:rsidR="00BC1883" w:rsidRPr="007B6A65">
        <w:rPr>
          <w:rFonts w:ascii="Times New Roman" w:hAnsi="Times New Roman" w:cs="Times New Roman"/>
          <w:sz w:val="24"/>
          <w:szCs w:val="24"/>
        </w:rPr>
        <w:t>K.p.c</w:t>
      </w:r>
      <w:proofErr w:type="spellEnd"/>
      <w:r w:rsidR="00BC1883" w:rsidRPr="007B6A65">
        <w:rPr>
          <w:rFonts w:ascii="Times New Roman" w:hAnsi="Times New Roman" w:cs="Times New Roman"/>
          <w:sz w:val="24"/>
          <w:szCs w:val="24"/>
        </w:rPr>
        <w:t xml:space="preserve">). </w:t>
      </w:r>
    </w:p>
    <w:p w:rsidR="0065448B" w:rsidRPr="007B6A65" w:rsidRDefault="0065448B" w:rsidP="00B6310D">
      <w:pPr>
        <w:suppressAutoHyphens/>
        <w:spacing w:before="240" w:after="0" w:line="360" w:lineRule="auto"/>
        <w:jc w:val="both"/>
        <w:rPr>
          <w:rFonts w:ascii="Times New Roman" w:eastAsia="Times New Roman" w:hAnsi="Times New Roman" w:cs="Times New Roman"/>
          <w:kern w:val="1"/>
          <w:sz w:val="24"/>
          <w:szCs w:val="24"/>
          <w:lang w:eastAsia="ar-SA"/>
        </w:rPr>
      </w:pPr>
      <w:r w:rsidRPr="007B6A65">
        <w:rPr>
          <w:rFonts w:ascii="Times New Roman" w:eastAsia="Times New Roman" w:hAnsi="Times New Roman" w:cs="Times New Roman"/>
          <w:b/>
          <w:color w:val="000000"/>
          <w:kern w:val="1"/>
          <w:sz w:val="24"/>
          <w:szCs w:val="24"/>
          <w:lang w:eastAsia="ar-SA"/>
        </w:rPr>
        <w:t>Ocena przewidywanego wpływu projektu ustawy na działalność mikro przedsiębiorców oraz małych i średnich przedsiębiorców.</w:t>
      </w:r>
    </w:p>
    <w:p w:rsidR="0065448B" w:rsidRPr="007B6A65" w:rsidRDefault="0065448B" w:rsidP="00B6310D">
      <w:pPr>
        <w:pStyle w:val="Style8"/>
        <w:widowControl/>
        <w:spacing w:before="120" w:line="360" w:lineRule="auto"/>
        <w:rPr>
          <w:rFonts w:ascii="Times New Roman" w:hAnsi="Times New Roman" w:cs="Times New Roman"/>
        </w:rPr>
      </w:pPr>
      <w:r w:rsidRPr="007B6A65">
        <w:rPr>
          <w:rFonts w:ascii="Times New Roman" w:hAnsi="Times New Roman" w:cs="Times New Roman"/>
        </w:rPr>
        <w:t>Projektowana ustawa będzie oddziaływała przede wszystkim na przedsiębiorców prowadzących działalność jako osoby fizyczne. Na podstawie nowych rozwiązań także przedsiębiorca, podobnie jak obecnie konsument w postępowaniu upadłościowym, będzie miał prawo do zachowania części środków ze sprzedaży w postępowaniu upadłościowym mieszkania lu</w:t>
      </w:r>
      <w:r w:rsidR="00FD4DED">
        <w:rPr>
          <w:rFonts w:ascii="Times New Roman" w:hAnsi="Times New Roman" w:cs="Times New Roman"/>
        </w:rPr>
        <w:t>b domu jednorodzinnego. Ponadto</w:t>
      </w:r>
      <w:r w:rsidRPr="007B6A65">
        <w:rPr>
          <w:rFonts w:ascii="Times New Roman" w:hAnsi="Times New Roman" w:cs="Times New Roman"/>
        </w:rPr>
        <w:t xml:space="preserve"> projekt przewiduje ułatwienia w uzyskaniu oddłużenia po zakończeniu postępowania upadłościowego przez przedsiębiorcę, który przeszedł postępowanie upadłościowe.</w:t>
      </w:r>
    </w:p>
    <w:p w:rsidR="0065448B" w:rsidRPr="007B6A65" w:rsidRDefault="0065448B" w:rsidP="00B6310D">
      <w:pPr>
        <w:pStyle w:val="Style8"/>
        <w:widowControl/>
        <w:spacing w:before="120" w:line="360" w:lineRule="auto"/>
        <w:rPr>
          <w:rFonts w:ascii="Times New Roman" w:hAnsi="Times New Roman" w:cs="Times New Roman"/>
        </w:rPr>
      </w:pPr>
      <w:r w:rsidRPr="007B6A65">
        <w:rPr>
          <w:rFonts w:ascii="Times New Roman" w:hAnsi="Times New Roman" w:cs="Times New Roman"/>
        </w:rPr>
        <w:t>Zmiany w regulacjach dotyczących upadłości osób nieprowadzących działalności gospodarczej mogą także służyć oddłużeniu osób, które zakończyły prowadzenie działalności gospodarczej, niezależnie od czasu, który upłynął od zakończenia tej działalności, co oznacza, że wyjście ze stanu nadmiernego zadłużenia będzie możliwe dla dużo większej grupy byłych przedsiębiorców.</w:t>
      </w:r>
    </w:p>
    <w:p w:rsidR="0065448B" w:rsidRPr="007B6A65" w:rsidRDefault="0065448B" w:rsidP="00B6310D">
      <w:pPr>
        <w:pStyle w:val="Style8"/>
        <w:widowControl/>
        <w:spacing w:before="120" w:line="360" w:lineRule="auto"/>
        <w:rPr>
          <w:rFonts w:ascii="Times New Roman" w:hAnsi="Times New Roman" w:cs="Times New Roman"/>
        </w:rPr>
      </w:pPr>
      <w:r w:rsidRPr="007B6A65">
        <w:rPr>
          <w:rFonts w:ascii="Times New Roman" w:hAnsi="Times New Roman" w:cs="Times New Roman"/>
        </w:rPr>
        <w:t>Część proponowanych zmian odnosi się do ogólnych przepisów upadłościowych</w:t>
      </w:r>
      <w:r w:rsidR="00B72EC4" w:rsidRPr="007B6A65">
        <w:rPr>
          <w:rFonts w:ascii="Times New Roman" w:hAnsi="Times New Roman" w:cs="Times New Roman"/>
        </w:rPr>
        <w:t xml:space="preserve"> </w:t>
      </w:r>
      <w:r w:rsidRPr="007B6A65">
        <w:rPr>
          <w:rFonts w:ascii="Times New Roman" w:hAnsi="Times New Roman" w:cs="Times New Roman"/>
        </w:rPr>
        <w:t>i restrukturyzacyjnych (przepisy dotyczące przygotowanej likwidacji, zgłaszania wierzytelności i ustalania listy wierzytelności, zwoływania zgromadzenia wierzycieli w celu przyjęcia układu), które będą oddziaływały na wszystkich przedsiębiorców w sposób zwiększający szybkość i efektywność prowadzonych czynności.</w:t>
      </w:r>
      <w:r w:rsidR="00B72EC4" w:rsidRPr="007B6A65">
        <w:rPr>
          <w:rFonts w:ascii="Times New Roman" w:hAnsi="Times New Roman" w:cs="Times New Roman"/>
        </w:rPr>
        <w:t xml:space="preserve"> </w:t>
      </w:r>
    </w:p>
    <w:p w:rsidR="00F0337D" w:rsidRPr="007B6A65" w:rsidRDefault="00F0337D" w:rsidP="00B6310D">
      <w:pPr>
        <w:pStyle w:val="Style8"/>
        <w:widowControl/>
        <w:spacing w:before="120" w:line="360" w:lineRule="auto"/>
        <w:rPr>
          <w:rFonts w:ascii="Times New Roman" w:hAnsi="Times New Roman" w:cs="Times New Roman"/>
        </w:rPr>
      </w:pPr>
      <w:r w:rsidRPr="007B6A65">
        <w:rPr>
          <w:rFonts w:ascii="Times New Roman" w:hAnsi="Times New Roman" w:cs="Times New Roman"/>
          <w:color w:val="auto"/>
        </w:rPr>
        <w:t>Projekt ustawy został wpisany do wykazu prac legislacyjnych Rady Ministrów pod numerem UD</w:t>
      </w:r>
      <w:r w:rsidR="00BC6DC7" w:rsidRPr="007B6A65">
        <w:rPr>
          <w:rFonts w:ascii="Times New Roman" w:hAnsi="Times New Roman" w:cs="Times New Roman"/>
          <w:color w:val="auto"/>
        </w:rPr>
        <w:t>357</w:t>
      </w:r>
      <w:r w:rsidRPr="007B6A65">
        <w:rPr>
          <w:rFonts w:ascii="Times New Roman" w:hAnsi="Times New Roman" w:cs="Times New Roman"/>
          <w:color w:val="auto"/>
        </w:rPr>
        <w:t>.</w:t>
      </w:r>
    </w:p>
    <w:p w:rsidR="00D27771" w:rsidRPr="007B6A65" w:rsidRDefault="00F0337D" w:rsidP="00B6310D">
      <w:pPr>
        <w:pStyle w:val="Nagwek1"/>
        <w:keepNext w:val="0"/>
        <w:keepLines w:val="0"/>
        <w:spacing w:before="120" w:line="360" w:lineRule="auto"/>
        <w:jc w:val="both"/>
        <w:rPr>
          <w:rFonts w:ascii="Times New Roman" w:hAnsi="Times New Roman" w:cs="Times New Roman"/>
          <w:color w:val="auto"/>
          <w:sz w:val="24"/>
          <w:szCs w:val="24"/>
        </w:rPr>
      </w:pPr>
      <w:r w:rsidRPr="007B6A65">
        <w:rPr>
          <w:rFonts w:ascii="Times New Roman" w:hAnsi="Times New Roman" w:cs="Times New Roman"/>
          <w:b w:val="0"/>
          <w:color w:val="auto"/>
          <w:sz w:val="24"/>
          <w:szCs w:val="24"/>
        </w:rPr>
        <w:t xml:space="preserve">Stosownie do art. 5 ustawy z dnia 7 lipca 2005 r. </w:t>
      </w:r>
      <w:r w:rsidRPr="007B6A65">
        <w:rPr>
          <w:rFonts w:ascii="Times New Roman" w:hAnsi="Times New Roman" w:cs="Times New Roman"/>
          <w:b w:val="0"/>
          <w:i/>
          <w:color w:val="auto"/>
          <w:sz w:val="24"/>
          <w:szCs w:val="24"/>
        </w:rPr>
        <w:t>o działalności lobbingowej</w:t>
      </w:r>
      <w:r w:rsidR="00B72EC4" w:rsidRPr="007B6A65">
        <w:rPr>
          <w:rFonts w:ascii="Times New Roman" w:hAnsi="Times New Roman" w:cs="Times New Roman"/>
          <w:b w:val="0"/>
          <w:i/>
          <w:color w:val="auto"/>
          <w:sz w:val="24"/>
          <w:szCs w:val="24"/>
        </w:rPr>
        <w:t xml:space="preserve"> </w:t>
      </w:r>
      <w:r w:rsidRPr="007B6A65">
        <w:rPr>
          <w:rFonts w:ascii="Times New Roman" w:hAnsi="Times New Roman" w:cs="Times New Roman"/>
          <w:b w:val="0"/>
          <w:i/>
          <w:color w:val="auto"/>
          <w:sz w:val="24"/>
          <w:szCs w:val="24"/>
        </w:rPr>
        <w:t xml:space="preserve">w procesie stanowienia prawa </w:t>
      </w:r>
      <w:r w:rsidRPr="007B6A65">
        <w:rPr>
          <w:rFonts w:ascii="Times New Roman" w:hAnsi="Times New Roman" w:cs="Times New Roman"/>
          <w:b w:val="0"/>
          <w:color w:val="auto"/>
          <w:sz w:val="24"/>
          <w:szCs w:val="24"/>
        </w:rPr>
        <w:t>(Dz. U.</w:t>
      </w:r>
      <w:r w:rsidR="00153874" w:rsidRPr="007B6A65">
        <w:rPr>
          <w:rFonts w:ascii="Times New Roman" w:hAnsi="Times New Roman" w:cs="Times New Roman"/>
          <w:b w:val="0"/>
          <w:color w:val="auto"/>
          <w:sz w:val="24"/>
          <w:szCs w:val="24"/>
        </w:rPr>
        <w:t xml:space="preserve"> z 2017 r. poz. 248</w:t>
      </w:r>
      <w:r w:rsidRPr="007B6A65">
        <w:rPr>
          <w:rFonts w:ascii="Times New Roman" w:hAnsi="Times New Roman" w:cs="Times New Roman"/>
          <w:b w:val="0"/>
          <w:color w:val="auto"/>
          <w:sz w:val="24"/>
          <w:szCs w:val="24"/>
        </w:rPr>
        <w:t xml:space="preserve">) oraz art. 52 § 1 uchwały </w:t>
      </w:r>
      <w:r w:rsidR="00FD4DED">
        <w:rPr>
          <w:rFonts w:ascii="Times New Roman" w:hAnsi="Times New Roman" w:cs="Times New Roman"/>
          <w:b w:val="0"/>
          <w:color w:val="auto"/>
          <w:sz w:val="24"/>
          <w:szCs w:val="24"/>
        </w:rPr>
        <w:t>n</w:t>
      </w:r>
      <w:r w:rsidRPr="007B6A65">
        <w:rPr>
          <w:rFonts w:ascii="Times New Roman" w:hAnsi="Times New Roman" w:cs="Times New Roman"/>
          <w:b w:val="0"/>
          <w:color w:val="auto"/>
          <w:sz w:val="24"/>
          <w:szCs w:val="24"/>
        </w:rPr>
        <w:t>r 190 Rady M</w:t>
      </w:r>
      <w:r w:rsidR="00153874" w:rsidRPr="007B6A65">
        <w:rPr>
          <w:rFonts w:ascii="Times New Roman" w:hAnsi="Times New Roman" w:cs="Times New Roman"/>
          <w:b w:val="0"/>
          <w:color w:val="auto"/>
          <w:sz w:val="24"/>
          <w:szCs w:val="24"/>
        </w:rPr>
        <w:t>inistrów z 29 października 201</w:t>
      </w:r>
      <w:r w:rsidR="002104B9" w:rsidRPr="007B6A65">
        <w:rPr>
          <w:rFonts w:ascii="Times New Roman" w:hAnsi="Times New Roman" w:cs="Times New Roman"/>
          <w:b w:val="0"/>
          <w:color w:val="auto"/>
          <w:sz w:val="24"/>
          <w:szCs w:val="24"/>
        </w:rPr>
        <w:t>3</w:t>
      </w:r>
      <w:r w:rsidRPr="007B6A65">
        <w:rPr>
          <w:rFonts w:ascii="Times New Roman" w:hAnsi="Times New Roman" w:cs="Times New Roman"/>
          <w:b w:val="0"/>
          <w:color w:val="auto"/>
          <w:sz w:val="24"/>
          <w:szCs w:val="24"/>
        </w:rPr>
        <w:t xml:space="preserve"> r. </w:t>
      </w:r>
      <w:r w:rsidR="00CD27C3" w:rsidRPr="007B6A65">
        <w:rPr>
          <w:rFonts w:ascii="Times New Roman" w:hAnsi="Times New Roman" w:cs="Times New Roman"/>
          <w:b w:val="0"/>
          <w:color w:val="auto"/>
          <w:sz w:val="24"/>
          <w:szCs w:val="24"/>
        </w:rPr>
        <w:t>–</w:t>
      </w:r>
      <w:r w:rsidRPr="007B6A65">
        <w:rPr>
          <w:rFonts w:ascii="Times New Roman" w:hAnsi="Times New Roman" w:cs="Times New Roman"/>
          <w:b w:val="0"/>
          <w:color w:val="auto"/>
          <w:sz w:val="24"/>
          <w:szCs w:val="24"/>
        </w:rPr>
        <w:t xml:space="preserve"> </w:t>
      </w:r>
      <w:r w:rsidRPr="007B6A65">
        <w:rPr>
          <w:rFonts w:ascii="Times New Roman" w:hAnsi="Times New Roman" w:cs="Times New Roman"/>
          <w:b w:val="0"/>
          <w:i/>
          <w:color w:val="auto"/>
          <w:sz w:val="24"/>
          <w:szCs w:val="24"/>
        </w:rPr>
        <w:t>Regulamin pracy Rady Ministrów</w:t>
      </w:r>
      <w:r w:rsidRPr="007B6A65">
        <w:rPr>
          <w:rFonts w:ascii="Times New Roman" w:hAnsi="Times New Roman" w:cs="Times New Roman"/>
          <w:color w:val="auto"/>
          <w:sz w:val="24"/>
          <w:szCs w:val="24"/>
        </w:rPr>
        <w:t xml:space="preserve"> </w:t>
      </w:r>
      <w:r w:rsidR="002104B9" w:rsidRPr="007B6A65">
        <w:rPr>
          <w:rFonts w:ascii="Times New Roman" w:hAnsi="Times New Roman" w:cs="Times New Roman"/>
          <w:b w:val="0"/>
          <w:color w:val="auto"/>
          <w:sz w:val="24"/>
          <w:szCs w:val="24"/>
        </w:rPr>
        <w:t>(M.P. z 2016 r. poz. 1006</w:t>
      </w:r>
      <w:r w:rsidR="00B72EC4" w:rsidRPr="007B6A65">
        <w:rPr>
          <w:rFonts w:ascii="Times New Roman" w:hAnsi="Times New Roman" w:cs="Times New Roman"/>
          <w:b w:val="0"/>
          <w:color w:val="auto"/>
          <w:sz w:val="24"/>
          <w:szCs w:val="24"/>
        </w:rPr>
        <w:t>,</w:t>
      </w:r>
      <w:r w:rsidR="00A75F59" w:rsidRPr="007B6A65">
        <w:rPr>
          <w:rFonts w:ascii="Times New Roman" w:hAnsi="Times New Roman" w:cs="Times New Roman"/>
          <w:b w:val="0"/>
          <w:color w:val="auto"/>
          <w:sz w:val="24"/>
          <w:szCs w:val="24"/>
        </w:rPr>
        <w:t xml:space="preserve"> z </w:t>
      </w:r>
      <w:proofErr w:type="spellStart"/>
      <w:r w:rsidR="00A75F59" w:rsidRPr="007B6A65">
        <w:rPr>
          <w:rFonts w:ascii="Times New Roman" w:hAnsi="Times New Roman" w:cs="Times New Roman"/>
          <w:b w:val="0"/>
          <w:color w:val="auto"/>
          <w:sz w:val="24"/>
          <w:szCs w:val="24"/>
        </w:rPr>
        <w:t>późn</w:t>
      </w:r>
      <w:proofErr w:type="spellEnd"/>
      <w:r w:rsidR="00A75F59" w:rsidRPr="007B6A65">
        <w:rPr>
          <w:rFonts w:ascii="Times New Roman" w:hAnsi="Times New Roman" w:cs="Times New Roman"/>
          <w:b w:val="0"/>
          <w:color w:val="auto"/>
          <w:sz w:val="24"/>
          <w:szCs w:val="24"/>
        </w:rPr>
        <w:t>. zm.</w:t>
      </w:r>
      <w:r w:rsidR="002104B9" w:rsidRPr="007B6A65">
        <w:rPr>
          <w:rFonts w:ascii="Times New Roman" w:hAnsi="Times New Roman" w:cs="Times New Roman"/>
          <w:b w:val="0"/>
          <w:color w:val="auto"/>
          <w:sz w:val="24"/>
          <w:szCs w:val="24"/>
        </w:rPr>
        <w:t>)</w:t>
      </w:r>
      <w:r w:rsidR="002104B9" w:rsidRPr="007B6A65">
        <w:rPr>
          <w:rFonts w:ascii="Times New Roman" w:hAnsi="Times New Roman" w:cs="Times New Roman"/>
          <w:color w:val="auto"/>
          <w:sz w:val="24"/>
          <w:szCs w:val="24"/>
        </w:rPr>
        <w:t xml:space="preserve"> </w:t>
      </w:r>
      <w:r w:rsidRPr="007B6A65">
        <w:rPr>
          <w:rFonts w:ascii="Times New Roman" w:hAnsi="Times New Roman" w:cs="Times New Roman"/>
          <w:b w:val="0"/>
          <w:color w:val="auto"/>
          <w:sz w:val="24"/>
          <w:szCs w:val="24"/>
        </w:rPr>
        <w:t>projekt ustawy został zamieszczony</w:t>
      </w:r>
      <w:r w:rsidR="002104B9" w:rsidRPr="007B6A65">
        <w:rPr>
          <w:rFonts w:ascii="Times New Roman" w:hAnsi="Times New Roman" w:cs="Times New Roman"/>
          <w:b w:val="0"/>
          <w:color w:val="auto"/>
          <w:sz w:val="24"/>
          <w:szCs w:val="24"/>
        </w:rPr>
        <w:t xml:space="preserve"> </w:t>
      </w:r>
      <w:r w:rsidRPr="007B6A65">
        <w:rPr>
          <w:rFonts w:ascii="Times New Roman" w:hAnsi="Times New Roman" w:cs="Times New Roman"/>
          <w:b w:val="0"/>
          <w:color w:val="auto"/>
          <w:sz w:val="24"/>
          <w:szCs w:val="24"/>
        </w:rPr>
        <w:t>w Biuletynie Informacji Publicznej Rządowego Centrum Legislacji oraz na stronach internetowych Ministerstwa Sprawiedliwości.</w:t>
      </w:r>
      <w:r w:rsidRPr="007B6A65">
        <w:rPr>
          <w:rFonts w:ascii="Times New Roman" w:hAnsi="Times New Roman" w:cs="Times New Roman"/>
          <w:color w:val="auto"/>
          <w:sz w:val="24"/>
          <w:szCs w:val="24"/>
        </w:rPr>
        <w:t xml:space="preserve"> </w:t>
      </w:r>
    </w:p>
    <w:p w:rsidR="00F0337D" w:rsidRPr="007B6A65" w:rsidRDefault="00F0337D" w:rsidP="00B6310D">
      <w:pPr>
        <w:pStyle w:val="Style8"/>
        <w:widowControl/>
        <w:spacing w:before="120" w:line="360" w:lineRule="auto"/>
        <w:rPr>
          <w:rFonts w:ascii="Times New Roman" w:hAnsi="Times New Roman" w:cs="Times New Roman"/>
        </w:rPr>
      </w:pPr>
      <w:r w:rsidRPr="007B6A65">
        <w:rPr>
          <w:rStyle w:val="Brak"/>
          <w:rFonts w:ascii="Times New Roman" w:hAnsi="Times New Roman" w:cs="Times New Roman"/>
        </w:rPr>
        <w:t xml:space="preserve">Projekt ustawy nie jest sprzeczny z prawem Unii Europejskiej. </w:t>
      </w:r>
      <w:r w:rsidRPr="007B6A65">
        <w:rPr>
          <w:rFonts w:ascii="Times New Roman" w:hAnsi="Times New Roman" w:cs="Times New Roman"/>
        </w:rPr>
        <w:t>Projekt ustawy nie podlega opiniowaniu przez organy i instytucje Unii Europejskiej.</w:t>
      </w:r>
    </w:p>
    <w:p w:rsidR="005259FA" w:rsidRDefault="00F0337D" w:rsidP="001B25DA">
      <w:pPr>
        <w:spacing w:before="120" w:after="0" w:line="360" w:lineRule="auto"/>
        <w:jc w:val="both"/>
        <w:rPr>
          <w:rFonts w:ascii="Times New Roman" w:eastAsiaTheme="majorEastAsia" w:hAnsi="Times New Roman" w:cs="Times New Roman"/>
          <w:bCs/>
          <w:sz w:val="24"/>
          <w:szCs w:val="24"/>
        </w:rPr>
      </w:pPr>
      <w:r w:rsidRPr="007B6A65">
        <w:rPr>
          <w:rFonts w:ascii="Times New Roman" w:eastAsiaTheme="majorEastAsia" w:hAnsi="Times New Roman" w:cs="Times New Roman"/>
          <w:bCs/>
          <w:sz w:val="24"/>
          <w:szCs w:val="24"/>
        </w:rPr>
        <w:t>Projektowana ustawa nie zawiera przepisów technicznych, w związku z tym nie</w:t>
      </w:r>
      <w:r w:rsidR="007B78EF" w:rsidRPr="007B6A65">
        <w:rPr>
          <w:rFonts w:ascii="Times New Roman" w:eastAsiaTheme="majorEastAsia" w:hAnsi="Times New Roman" w:cs="Times New Roman"/>
          <w:bCs/>
          <w:sz w:val="24"/>
          <w:szCs w:val="24"/>
        </w:rPr>
        <w:t xml:space="preserve"> </w:t>
      </w:r>
      <w:r w:rsidRPr="007B6A65">
        <w:rPr>
          <w:rFonts w:ascii="Times New Roman" w:eastAsiaTheme="majorEastAsia" w:hAnsi="Times New Roman" w:cs="Times New Roman"/>
          <w:bCs/>
          <w:sz w:val="24"/>
          <w:szCs w:val="24"/>
        </w:rPr>
        <w:t>podlega notyfikacji w rozumieniu przepisów rozporządzenia Rady Ministrów z</w:t>
      </w:r>
      <w:r w:rsidR="007B78EF" w:rsidRPr="007B6A65">
        <w:rPr>
          <w:rFonts w:ascii="Times New Roman" w:eastAsiaTheme="majorEastAsia" w:hAnsi="Times New Roman" w:cs="Times New Roman"/>
          <w:bCs/>
          <w:sz w:val="24"/>
          <w:szCs w:val="24"/>
        </w:rPr>
        <w:t xml:space="preserve"> </w:t>
      </w:r>
      <w:r w:rsidRPr="007B6A65">
        <w:rPr>
          <w:rFonts w:ascii="Times New Roman" w:eastAsiaTheme="majorEastAsia" w:hAnsi="Times New Roman" w:cs="Times New Roman"/>
          <w:bCs/>
          <w:sz w:val="24"/>
          <w:szCs w:val="24"/>
        </w:rPr>
        <w:t>dnia</w:t>
      </w:r>
      <w:r w:rsidR="007B78EF" w:rsidRPr="007B6A65">
        <w:rPr>
          <w:rFonts w:ascii="Times New Roman" w:eastAsiaTheme="majorEastAsia" w:hAnsi="Times New Roman" w:cs="Times New Roman"/>
          <w:bCs/>
          <w:sz w:val="24"/>
          <w:szCs w:val="24"/>
        </w:rPr>
        <w:t xml:space="preserve"> </w:t>
      </w:r>
      <w:r w:rsidRPr="007B6A65">
        <w:rPr>
          <w:rFonts w:ascii="Times New Roman" w:eastAsiaTheme="majorEastAsia" w:hAnsi="Times New Roman" w:cs="Times New Roman"/>
          <w:bCs/>
          <w:sz w:val="24"/>
          <w:szCs w:val="24"/>
        </w:rPr>
        <w:t>23</w:t>
      </w:r>
      <w:r w:rsidR="007B78EF" w:rsidRPr="007B6A65">
        <w:rPr>
          <w:rFonts w:ascii="Times New Roman" w:eastAsiaTheme="majorEastAsia" w:hAnsi="Times New Roman" w:cs="Times New Roman"/>
          <w:bCs/>
          <w:sz w:val="24"/>
          <w:szCs w:val="24"/>
        </w:rPr>
        <w:t xml:space="preserve"> </w:t>
      </w:r>
      <w:r w:rsidRPr="007B6A65">
        <w:rPr>
          <w:rFonts w:ascii="Times New Roman" w:eastAsiaTheme="majorEastAsia" w:hAnsi="Times New Roman" w:cs="Times New Roman"/>
          <w:bCs/>
          <w:sz w:val="24"/>
          <w:szCs w:val="24"/>
        </w:rPr>
        <w:t xml:space="preserve">grudnia 2002 r. </w:t>
      </w:r>
      <w:r w:rsidRPr="007B6A65">
        <w:rPr>
          <w:rFonts w:ascii="Times New Roman" w:eastAsiaTheme="majorEastAsia" w:hAnsi="Times New Roman" w:cs="Times New Roman"/>
          <w:bCs/>
          <w:i/>
          <w:sz w:val="24"/>
          <w:szCs w:val="24"/>
        </w:rPr>
        <w:t>w sprawie sposobu funkcjonowania krajowego systemu notyfikacji norm i</w:t>
      </w:r>
      <w:r w:rsidR="007B78EF" w:rsidRPr="007B6A65">
        <w:rPr>
          <w:rFonts w:ascii="Times New Roman" w:eastAsiaTheme="majorEastAsia" w:hAnsi="Times New Roman" w:cs="Times New Roman"/>
          <w:bCs/>
          <w:i/>
          <w:sz w:val="24"/>
          <w:szCs w:val="24"/>
        </w:rPr>
        <w:t xml:space="preserve"> </w:t>
      </w:r>
      <w:r w:rsidRPr="007B6A65">
        <w:rPr>
          <w:rFonts w:ascii="Times New Roman" w:eastAsiaTheme="majorEastAsia" w:hAnsi="Times New Roman" w:cs="Times New Roman"/>
          <w:bCs/>
          <w:i/>
          <w:sz w:val="24"/>
          <w:szCs w:val="24"/>
        </w:rPr>
        <w:t xml:space="preserve">aktów prawnych </w:t>
      </w:r>
      <w:r w:rsidRPr="007B6A65">
        <w:rPr>
          <w:rFonts w:ascii="Times New Roman" w:eastAsiaTheme="majorEastAsia" w:hAnsi="Times New Roman" w:cs="Times New Roman"/>
          <w:bCs/>
          <w:sz w:val="24"/>
          <w:szCs w:val="24"/>
        </w:rPr>
        <w:t xml:space="preserve">(Dz. U. </w:t>
      </w:r>
      <w:r w:rsidR="006172B9" w:rsidRPr="007B6A65">
        <w:rPr>
          <w:rFonts w:ascii="Times New Roman" w:eastAsiaTheme="majorEastAsia" w:hAnsi="Times New Roman" w:cs="Times New Roman"/>
          <w:bCs/>
          <w:sz w:val="24"/>
          <w:szCs w:val="24"/>
        </w:rPr>
        <w:t>poz. 2039</w:t>
      </w:r>
      <w:r w:rsidR="0026172F">
        <w:rPr>
          <w:rFonts w:ascii="Times New Roman" w:eastAsiaTheme="majorEastAsia" w:hAnsi="Times New Roman" w:cs="Times New Roman"/>
          <w:bCs/>
          <w:sz w:val="24"/>
          <w:szCs w:val="24"/>
        </w:rPr>
        <w:t xml:space="preserve">, </w:t>
      </w:r>
      <w:r w:rsidR="0026172F">
        <w:rPr>
          <w:rFonts w:ascii="Times New Roman" w:hAnsi="Times New Roman" w:cs="Times New Roman"/>
          <w:sz w:val="24"/>
          <w:szCs w:val="24"/>
        </w:rPr>
        <w:t xml:space="preserve">z </w:t>
      </w:r>
      <w:proofErr w:type="spellStart"/>
      <w:r w:rsidR="0026172F">
        <w:rPr>
          <w:rFonts w:ascii="Times New Roman" w:hAnsi="Times New Roman" w:cs="Times New Roman"/>
          <w:sz w:val="24"/>
          <w:szCs w:val="24"/>
        </w:rPr>
        <w:t>późn</w:t>
      </w:r>
      <w:proofErr w:type="spellEnd"/>
      <w:r w:rsidR="0026172F">
        <w:rPr>
          <w:rFonts w:ascii="Times New Roman" w:hAnsi="Times New Roman" w:cs="Times New Roman"/>
          <w:sz w:val="24"/>
          <w:szCs w:val="24"/>
        </w:rPr>
        <w:t>. zm.</w:t>
      </w:r>
      <w:r w:rsidR="00EB0018">
        <w:rPr>
          <w:rFonts w:ascii="Times New Roman" w:hAnsi="Times New Roman" w:cs="Times New Roman"/>
          <w:sz w:val="24"/>
          <w:szCs w:val="24"/>
        </w:rPr>
        <w:t>).</w:t>
      </w:r>
    </w:p>
    <w:sectPr w:rsidR="005259FA" w:rsidSect="0026172F">
      <w:footerReference w:type="default" r:id="rId8"/>
      <w:pgSz w:w="11906" w:h="16838"/>
      <w:pgMar w:top="1276" w:right="1418" w:bottom="1418"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2189" w:rsidRDefault="00B72189" w:rsidP="009A39E8">
      <w:pPr>
        <w:spacing w:after="0" w:line="240" w:lineRule="auto"/>
      </w:pPr>
      <w:r>
        <w:separator/>
      </w:r>
    </w:p>
  </w:endnote>
  <w:endnote w:type="continuationSeparator" w:id="0">
    <w:p w:rsidR="00B72189" w:rsidRDefault="00B72189" w:rsidP="009A39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1801569"/>
      <w:docPartObj>
        <w:docPartGallery w:val="Page Numbers (Bottom of Page)"/>
        <w:docPartUnique/>
      </w:docPartObj>
    </w:sdtPr>
    <w:sdtEndPr>
      <w:rPr>
        <w:rFonts w:ascii="Times New Roman" w:hAnsi="Times New Roman" w:cs="Times New Roman"/>
        <w:sz w:val="24"/>
        <w:szCs w:val="24"/>
      </w:rPr>
    </w:sdtEndPr>
    <w:sdtContent>
      <w:p w:rsidR="007B6A65" w:rsidRPr="007B6A65" w:rsidRDefault="007B6A65">
        <w:pPr>
          <w:pStyle w:val="Stopka"/>
          <w:jc w:val="center"/>
          <w:rPr>
            <w:rFonts w:ascii="Times New Roman" w:hAnsi="Times New Roman" w:cs="Times New Roman"/>
            <w:sz w:val="24"/>
            <w:szCs w:val="24"/>
          </w:rPr>
        </w:pPr>
        <w:r w:rsidRPr="007B6A65">
          <w:rPr>
            <w:rFonts w:ascii="Times New Roman" w:hAnsi="Times New Roman" w:cs="Times New Roman"/>
            <w:sz w:val="24"/>
            <w:szCs w:val="24"/>
          </w:rPr>
          <w:fldChar w:fldCharType="begin"/>
        </w:r>
        <w:r w:rsidRPr="007B6A65">
          <w:rPr>
            <w:rFonts w:ascii="Times New Roman" w:hAnsi="Times New Roman" w:cs="Times New Roman"/>
            <w:sz w:val="24"/>
            <w:szCs w:val="24"/>
          </w:rPr>
          <w:instrText>PAGE   \* MERGEFORMAT</w:instrText>
        </w:r>
        <w:r w:rsidRPr="007B6A65">
          <w:rPr>
            <w:rFonts w:ascii="Times New Roman" w:hAnsi="Times New Roman" w:cs="Times New Roman"/>
            <w:sz w:val="24"/>
            <w:szCs w:val="24"/>
          </w:rPr>
          <w:fldChar w:fldCharType="separate"/>
        </w:r>
        <w:r w:rsidR="00783080">
          <w:rPr>
            <w:rFonts w:ascii="Times New Roman" w:hAnsi="Times New Roman" w:cs="Times New Roman"/>
            <w:noProof/>
            <w:sz w:val="24"/>
            <w:szCs w:val="24"/>
          </w:rPr>
          <w:t>21</w:t>
        </w:r>
        <w:r w:rsidRPr="007B6A65">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2189" w:rsidRDefault="00B72189" w:rsidP="009A39E8">
      <w:pPr>
        <w:spacing w:after="0" w:line="240" w:lineRule="auto"/>
      </w:pPr>
      <w:r>
        <w:separator/>
      </w:r>
    </w:p>
  </w:footnote>
  <w:footnote w:type="continuationSeparator" w:id="0">
    <w:p w:rsidR="00B72189" w:rsidRDefault="00B72189" w:rsidP="009A39E8">
      <w:pPr>
        <w:spacing w:after="0" w:line="240" w:lineRule="auto"/>
      </w:pPr>
      <w:r>
        <w:continuationSeparator/>
      </w:r>
    </w:p>
  </w:footnote>
  <w:footnote w:type="continuationNotice" w:id="1">
    <w:p w:rsidR="0078514B" w:rsidRPr="0078514B" w:rsidRDefault="0078514B" w:rsidP="0078514B">
      <w:pPr>
        <w:pStyle w:val="Stopka"/>
        <w:rPr>
          <w:sz w:val="2"/>
          <w:szCs w:val="2"/>
        </w:rPr>
      </w:pPr>
    </w:p>
  </w:footnote>
  <w:footnote w:id="2">
    <w:p w:rsidR="001B25DA" w:rsidRPr="0078514B" w:rsidRDefault="001B25DA" w:rsidP="0078514B">
      <w:pPr>
        <w:pStyle w:val="Tekstprzypisudolnego"/>
        <w:spacing w:after="0"/>
      </w:pPr>
      <w:r w:rsidRPr="0078514B">
        <w:rPr>
          <w:rStyle w:val="Odwoanieprzypisudolnego"/>
        </w:rPr>
        <w:footnoteRef/>
      </w:r>
      <w:r w:rsidRPr="0078514B">
        <w:rPr>
          <w:vertAlign w:val="superscript"/>
        </w:rPr>
        <w:t>)</w:t>
      </w:r>
      <w:r w:rsidRPr="0078514B">
        <w:tab/>
      </w:r>
      <w:r w:rsidRPr="0078514B">
        <w:rPr>
          <w:rFonts w:eastAsia="Calibri"/>
        </w:rPr>
        <w:t>Dane ze sprawozdań statystycznych Ministerstwa Sprawiedliwości S20UN.</w:t>
      </w:r>
    </w:p>
  </w:footnote>
  <w:footnote w:id="3">
    <w:p w:rsidR="00AC2100" w:rsidRPr="0078514B" w:rsidRDefault="00AC2100" w:rsidP="0078514B">
      <w:pPr>
        <w:pStyle w:val="Tekstprzypisudolnego"/>
        <w:spacing w:after="0"/>
        <w:ind w:left="266" w:hanging="266"/>
      </w:pPr>
      <w:r w:rsidRPr="0078514B">
        <w:rPr>
          <w:rStyle w:val="Odwoanieprzypisudolnego"/>
        </w:rPr>
        <w:footnoteRef/>
      </w:r>
      <w:r w:rsidR="0078514B" w:rsidRPr="0078514B">
        <w:rPr>
          <w:vertAlign w:val="superscript"/>
        </w:rPr>
        <w:t>)</w:t>
      </w:r>
      <w:r w:rsidR="0078514B" w:rsidRPr="0078514B">
        <w:rPr>
          <w:vertAlign w:val="superscript"/>
        </w:rPr>
        <w:tab/>
      </w:r>
      <w:r w:rsidRPr="0078514B">
        <w:t xml:space="preserve">W Anglii i </w:t>
      </w:r>
      <w:r w:rsidRPr="0078514B">
        <w:rPr>
          <w:rFonts w:eastAsia="Calibri"/>
        </w:rPr>
        <w:t>Walii</w:t>
      </w:r>
      <w:r w:rsidRPr="0078514B">
        <w:t xml:space="preserve"> notuje się rocznie około 50 tys. tego typu postępowań, przy ok. 11 tys. upadłości konsumenckich i ok. 26 tys. całkowitych umorzeń zadłużenia (tzw. upadłość </w:t>
      </w:r>
      <w:proofErr w:type="spellStart"/>
      <w:r w:rsidRPr="0078514B">
        <w:t>bezmajątkowa</w:t>
      </w:r>
      <w:proofErr w:type="spellEnd"/>
      <w:r w:rsidRPr="0078514B">
        <w:t xml:space="preserve">). </w:t>
      </w:r>
    </w:p>
  </w:footnote>
  <w:footnote w:id="4">
    <w:p w:rsidR="00AC2100" w:rsidRPr="0078514B" w:rsidRDefault="00AC2100" w:rsidP="0078514B">
      <w:pPr>
        <w:pStyle w:val="Tekstprzypisudolnego"/>
        <w:spacing w:after="0"/>
        <w:ind w:left="266" w:hanging="266"/>
        <w:rPr>
          <w:rFonts w:eastAsiaTheme="minorHAnsi"/>
        </w:rPr>
      </w:pPr>
      <w:r w:rsidRPr="0078514B">
        <w:rPr>
          <w:rStyle w:val="Odwoanieprzypisudolnego"/>
        </w:rPr>
        <w:footnoteRef/>
      </w:r>
      <w:r w:rsidRPr="0078514B">
        <w:rPr>
          <w:vertAlign w:val="superscript"/>
        </w:rPr>
        <w:t>)</w:t>
      </w:r>
      <w:r w:rsidR="0078514B" w:rsidRPr="0078514B">
        <w:tab/>
      </w:r>
      <w:r w:rsidRPr="0078514B">
        <w:rPr>
          <w:rFonts w:eastAsiaTheme="minorHAnsi"/>
        </w:rPr>
        <w:t>Z danych statystycznych Ministerstwa Sprawiedliwości wynika, że w sprawach, w których wydano merytoryczne rozstrzygnięcie, udział spraw, w których oddalano wniosek, waha się w granicach, w zależności od okręgu sądowego, od ok. 8% do ok. 48%.</w:t>
      </w:r>
      <w:r w:rsidR="00B72EC4">
        <w:rPr>
          <w:rFonts w:eastAsiaTheme="minorHAnsi"/>
        </w:rPr>
        <w:t xml:space="preserve"> </w:t>
      </w:r>
    </w:p>
  </w:footnote>
  <w:footnote w:id="5">
    <w:p w:rsidR="00AC2100" w:rsidRPr="0078514B" w:rsidRDefault="00AC2100" w:rsidP="0078514B">
      <w:pPr>
        <w:pStyle w:val="Tekstprzypisudolnego"/>
        <w:spacing w:after="0"/>
        <w:ind w:left="266" w:hanging="266"/>
      </w:pPr>
      <w:r w:rsidRPr="0078514B">
        <w:rPr>
          <w:rStyle w:val="Odwoanieprzypisudolnego"/>
        </w:rPr>
        <w:footnoteRef/>
      </w:r>
      <w:r w:rsidRPr="0078514B">
        <w:rPr>
          <w:vertAlign w:val="superscript"/>
        </w:rPr>
        <w:t>)</w:t>
      </w:r>
      <w:r w:rsidR="0078514B" w:rsidRPr="0078514B">
        <w:tab/>
      </w:r>
      <w:r w:rsidRPr="0078514B">
        <w:t>Rozporządzenie Rady Ministrów z dnia 11 lipca 2018 r. w sprawie zweryfikowanych kryteriów dochodowych oraz kwot świadczeń pieniężnych z pomocy społecznej (Dz. U. poz. 1358).</w:t>
      </w:r>
    </w:p>
  </w:footnote>
  <w:footnote w:id="6">
    <w:p w:rsidR="00AC2100" w:rsidRPr="0078514B" w:rsidRDefault="00AC2100" w:rsidP="0078514B">
      <w:pPr>
        <w:pStyle w:val="Tekstprzypisudolnego"/>
        <w:spacing w:after="0"/>
        <w:ind w:left="266" w:hanging="266"/>
      </w:pPr>
      <w:r w:rsidRPr="0078514B">
        <w:rPr>
          <w:rStyle w:val="Odwoanieprzypisudolnego"/>
        </w:rPr>
        <w:footnoteRef/>
      </w:r>
      <w:r w:rsidRPr="0078514B">
        <w:rPr>
          <w:vertAlign w:val="superscript"/>
        </w:rPr>
        <w:t>)</w:t>
      </w:r>
      <w:r w:rsidR="0078514B" w:rsidRPr="0078514B">
        <w:tab/>
      </w:r>
      <w:r w:rsidRPr="0078514B">
        <w:rPr>
          <w:rFonts w:eastAsia="SimSun"/>
          <w:lang w:bidi="hi-IN"/>
        </w:rPr>
        <w:t>K 11/95, OTK z 1996 Nr 2, poz. 9, s. 72.</w:t>
      </w:r>
    </w:p>
  </w:footnote>
  <w:footnote w:id="7">
    <w:p w:rsidR="00AC2100" w:rsidRPr="0078514B" w:rsidRDefault="00AC2100" w:rsidP="0078514B">
      <w:pPr>
        <w:pStyle w:val="Tekstprzypisudolnego"/>
        <w:spacing w:after="0"/>
        <w:ind w:left="266" w:hanging="266"/>
      </w:pPr>
      <w:r w:rsidRPr="0078514B">
        <w:rPr>
          <w:rStyle w:val="Odwoanieprzypisudolnego"/>
        </w:rPr>
        <w:footnoteRef/>
      </w:r>
      <w:r w:rsidRPr="0078514B">
        <w:rPr>
          <w:vertAlign w:val="superscript"/>
        </w:rPr>
        <w:t>)</w:t>
      </w:r>
      <w:r w:rsidR="0078514B" w:rsidRPr="0078514B">
        <w:tab/>
      </w:r>
      <w:r w:rsidRPr="0078514B">
        <w:t>§ 1</w:t>
      </w:r>
      <w:r w:rsidRPr="0078514B">
        <w:rPr>
          <w:vertAlign w:val="superscript"/>
        </w:rPr>
        <w:t>1</w:t>
      </w:r>
      <w:r w:rsidRPr="0078514B">
        <w:t xml:space="preserve"> dodany przez art. 2 pkt 61 ustawy z dnia 10 lipca 2015 r. o zmianie ustawy </w:t>
      </w:r>
      <w:r w:rsidR="00CD27C3">
        <w:t>–</w:t>
      </w:r>
      <w:r w:rsidRPr="0078514B">
        <w:t xml:space="preserve"> Kodeks cywilny, ustawy </w:t>
      </w:r>
      <w:r w:rsidR="00CD27C3">
        <w:t>–</w:t>
      </w:r>
      <w:r w:rsidRPr="0078514B">
        <w:t xml:space="preserve"> Kodeks postępowania cywilnego oraz niektórych innych ustaw. (Dz. U. poz. 1311), obowiązujący od dnia 8 września 2016 r.</w:t>
      </w:r>
    </w:p>
  </w:footnote>
  <w:footnote w:id="8">
    <w:p w:rsidR="00AC2100" w:rsidRPr="0078514B" w:rsidRDefault="00AC2100" w:rsidP="0078514B">
      <w:pPr>
        <w:pStyle w:val="Tekstprzypisudolnego"/>
        <w:spacing w:after="0"/>
        <w:ind w:left="266" w:hanging="266"/>
      </w:pPr>
      <w:r w:rsidRPr="0078514B">
        <w:rPr>
          <w:rStyle w:val="Odwoanieprzypisudolnego"/>
        </w:rPr>
        <w:footnoteRef/>
      </w:r>
      <w:r w:rsidRPr="0078514B">
        <w:rPr>
          <w:vertAlign w:val="superscript"/>
        </w:rPr>
        <w:t>)</w:t>
      </w:r>
      <w:r w:rsidR="0078514B" w:rsidRPr="0078514B">
        <w:tab/>
      </w:r>
      <w:r w:rsidRPr="0078514B">
        <w:t xml:space="preserve">Dz. Urz. UE L 141 z </w:t>
      </w:r>
      <w:r w:rsidR="00CD27C3">
        <w:t>0</w:t>
      </w:r>
      <w:r w:rsidRPr="0078514B">
        <w:t>5.</w:t>
      </w:r>
      <w:r w:rsidR="00CD27C3">
        <w:t>0</w:t>
      </w:r>
      <w:r w:rsidRPr="0078514B">
        <w:t xml:space="preserve">6.2015, str. 19. </w:t>
      </w:r>
    </w:p>
  </w:footnote>
  <w:footnote w:id="9">
    <w:p w:rsidR="00AC2100" w:rsidRPr="00350C72" w:rsidRDefault="00AC2100" w:rsidP="0078514B">
      <w:pPr>
        <w:pStyle w:val="Tekstprzypisudolnego"/>
        <w:spacing w:after="0"/>
        <w:ind w:left="266" w:hanging="266"/>
        <w:rPr>
          <w:sz w:val="18"/>
          <w:szCs w:val="18"/>
        </w:rPr>
      </w:pPr>
      <w:r w:rsidRPr="0078514B">
        <w:rPr>
          <w:rStyle w:val="Odwoanieprzypisudolnego"/>
        </w:rPr>
        <w:footnoteRef/>
      </w:r>
      <w:r w:rsidRPr="0078514B">
        <w:rPr>
          <w:vertAlign w:val="superscript"/>
        </w:rPr>
        <w:t>)</w:t>
      </w:r>
      <w:r w:rsidR="0078514B" w:rsidRPr="0078514B">
        <w:tab/>
      </w:r>
      <w:r w:rsidRPr="0078514B">
        <w:rPr>
          <w:rFonts w:eastAsia="SimSun"/>
          <w:color w:val="000000"/>
          <w:kern w:val="1"/>
          <w:lang w:eastAsia="hi-IN" w:bidi="hi-IN"/>
        </w:rPr>
        <w:t xml:space="preserve">Tak, A. </w:t>
      </w:r>
      <w:proofErr w:type="spellStart"/>
      <w:r w:rsidRPr="0078514B">
        <w:rPr>
          <w:rFonts w:eastAsia="SimSun"/>
          <w:color w:val="000000"/>
          <w:kern w:val="1"/>
          <w:lang w:eastAsia="hi-IN" w:bidi="hi-IN"/>
        </w:rPr>
        <w:t>Hrycaj</w:t>
      </w:r>
      <w:proofErr w:type="spellEnd"/>
      <w:r w:rsidRPr="0078514B">
        <w:rPr>
          <w:rFonts w:eastAsia="SimSun"/>
          <w:color w:val="000000"/>
          <w:kern w:val="1"/>
          <w:lang w:eastAsia="hi-IN" w:bidi="hi-IN"/>
        </w:rPr>
        <w:t xml:space="preserve">, </w:t>
      </w:r>
      <w:r w:rsidRPr="0078514B">
        <w:rPr>
          <w:rFonts w:eastAsia="SimSun"/>
          <w:i/>
          <w:color w:val="000000"/>
          <w:kern w:val="20"/>
          <w:lang w:eastAsia="hi-IN" w:bidi="hi-IN"/>
        </w:rPr>
        <w:t>Oddłużenie upadłego konsumenta a brak zgłoszeń wierzytelności w postępowaniu upadłościowym</w:t>
      </w:r>
      <w:r w:rsidRPr="0078514B">
        <w:rPr>
          <w:rFonts w:eastAsia="SimSun"/>
          <w:color w:val="000000"/>
          <w:kern w:val="1"/>
          <w:lang w:eastAsia="hi-IN" w:bidi="hi-IN"/>
        </w:rPr>
        <w:t>, Monitor Prawniczy 2016, Nr 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06D30"/>
    <w:multiLevelType w:val="hybridMultilevel"/>
    <w:tmpl w:val="0DB2D7D8"/>
    <w:lvl w:ilvl="0" w:tplc="672EAC2E">
      <w:start w:val="1"/>
      <w:numFmt w:val="decimal"/>
      <w:lvlText w:val="%1)"/>
      <w:lvlJc w:val="left"/>
      <w:pPr>
        <w:ind w:left="1485" w:hanging="1125"/>
      </w:pPr>
      <w:rPr>
        <w:rFonts w:hint="default"/>
      </w:rPr>
    </w:lvl>
    <w:lvl w:ilvl="1" w:tplc="04150019" w:tentative="1">
      <w:start w:val="1"/>
      <w:numFmt w:val="lowerLetter"/>
      <w:lvlText w:val="%2."/>
      <w:lvlJc w:val="left"/>
      <w:pPr>
        <w:ind w:left="1092" w:hanging="360"/>
      </w:pPr>
    </w:lvl>
    <w:lvl w:ilvl="2" w:tplc="0415001B" w:tentative="1">
      <w:start w:val="1"/>
      <w:numFmt w:val="lowerRoman"/>
      <w:lvlText w:val="%3."/>
      <w:lvlJc w:val="right"/>
      <w:pPr>
        <w:ind w:left="1812" w:hanging="180"/>
      </w:pPr>
    </w:lvl>
    <w:lvl w:ilvl="3" w:tplc="0415000F" w:tentative="1">
      <w:start w:val="1"/>
      <w:numFmt w:val="decimal"/>
      <w:lvlText w:val="%4."/>
      <w:lvlJc w:val="left"/>
      <w:pPr>
        <w:ind w:left="2532" w:hanging="360"/>
      </w:pPr>
    </w:lvl>
    <w:lvl w:ilvl="4" w:tplc="04150019" w:tentative="1">
      <w:start w:val="1"/>
      <w:numFmt w:val="lowerLetter"/>
      <w:lvlText w:val="%5."/>
      <w:lvlJc w:val="left"/>
      <w:pPr>
        <w:ind w:left="3252" w:hanging="360"/>
      </w:pPr>
    </w:lvl>
    <w:lvl w:ilvl="5" w:tplc="0415001B" w:tentative="1">
      <w:start w:val="1"/>
      <w:numFmt w:val="lowerRoman"/>
      <w:lvlText w:val="%6."/>
      <w:lvlJc w:val="right"/>
      <w:pPr>
        <w:ind w:left="3972" w:hanging="180"/>
      </w:pPr>
    </w:lvl>
    <w:lvl w:ilvl="6" w:tplc="0415000F" w:tentative="1">
      <w:start w:val="1"/>
      <w:numFmt w:val="decimal"/>
      <w:lvlText w:val="%7."/>
      <w:lvlJc w:val="left"/>
      <w:pPr>
        <w:ind w:left="4692" w:hanging="360"/>
      </w:pPr>
    </w:lvl>
    <w:lvl w:ilvl="7" w:tplc="04150019" w:tentative="1">
      <w:start w:val="1"/>
      <w:numFmt w:val="lowerLetter"/>
      <w:lvlText w:val="%8."/>
      <w:lvlJc w:val="left"/>
      <w:pPr>
        <w:ind w:left="5412" w:hanging="360"/>
      </w:pPr>
    </w:lvl>
    <w:lvl w:ilvl="8" w:tplc="0415001B" w:tentative="1">
      <w:start w:val="1"/>
      <w:numFmt w:val="lowerRoman"/>
      <w:lvlText w:val="%9."/>
      <w:lvlJc w:val="right"/>
      <w:pPr>
        <w:ind w:left="6132" w:hanging="180"/>
      </w:pPr>
    </w:lvl>
  </w:abstractNum>
  <w:abstractNum w:abstractNumId="1" w15:restartNumberingAfterBreak="0">
    <w:nsid w:val="0151288B"/>
    <w:multiLevelType w:val="hybridMultilevel"/>
    <w:tmpl w:val="8B98AF2C"/>
    <w:lvl w:ilvl="0" w:tplc="3F96DC56">
      <w:start w:val="1"/>
      <w:numFmt w:val="decimal"/>
      <w:lvlText w:val="%1)"/>
      <w:lvlJc w:val="left"/>
      <w:pPr>
        <w:ind w:left="700" w:hanging="360"/>
      </w:pPr>
      <w:rPr>
        <w:rFonts w:hint="default"/>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2" w15:restartNumberingAfterBreak="0">
    <w:nsid w:val="01FB2034"/>
    <w:multiLevelType w:val="hybridMultilevel"/>
    <w:tmpl w:val="E292A27C"/>
    <w:lvl w:ilvl="0" w:tplc="EEF604AE">
      <w:start w:val="1"/>
      <w:numFmt w:val="decimal"/>
      <w:lvlText w:val="%1)"/>
      <w:lvlJc w:val="left"/>
      <w:pPr>
        <w:ind w:left="1352" w:hanging="360"/>
      </w:pPr>
      <w:rPr>
        <w:rFonts w:hint="default"/>
        <w:b/>
      </w:rPr>
    </w:lvl>
    <w:lvl w:ilvl="1" w:tplc="04150019" w:tentative="1">
      <w:start w:val="1"/>
      <w:numFmt w:val="lowerLetter"/>
      <w:lvlText w:val="%2."/>
      <w:lvlJc w:val="left"/>
      <w:pPr>
        <w:ind w:left="2072" w:hanging="360"/>
      </w:pPr>
    </w:lvl>
    <w:lvl w:ilvl="2" w:tplc="0415001B" w:tentative="1">
      <w:start w:val="1"/>
      <w:numFmt w:val="lowerRoman"/>
      <w:lvlText w:val="%3."/>
      <w:lvlJc w:val="right"/>
      <w:pPr>
        <w:ind w:left="2792" w:hanging="180"/>
      </w:pPr>
    </w:lvl>
    <w:lvl w:ilvl="3" w:tplc="0415000F" w:tentative="1">
      <w:start w:val="1"/>
      <w:numFmt w:val="decimal"/>
      <w:lvlText w:val="%4."/>
      <w:lvlJc w:val="left"/>
      <w:pPr>
        <w:ind w:left="3512" w:hanging="360"/>
      </w:pPr>
    </w:lvl>
    <w:lvl w:ilvl="4" w:tplc="04150019" w:tentative="1">
      <w:start w:val="1"/>
      <w:numFmt w:val="lowerLetter"/>
      <w:lvlText w:val="%5."/>
      <w:lvlJc w:val="left"/>
      <w:pPr>
        <w:ind w:left="4232" w:hanging="360"/>
      </w:pPr>
    </w:lvl>
    <w:lvl w:ilvl="5" w:tplc="0415001B" w:tentative="1">
      <w:start w:val="1"/>
      <w:numFmt w:val="lowerRoman"/>
      <w:lvlText w:val="%6."/>
      <w:lvlJc w:val="right"/>
      <w:pPr>
        <w:ind w:left="4952" w:hanging="180"/>
      </w:pPr>
    </w:lvl>
    <w:lvl w:ilvl="6" w:tplc="0415000F" w:tentative="1">
      <w:start w:val="1"/>
      <w:numFmt w:val="decimal"/>
      <w:lvlText w:val="%7."/>
      <w:lvlJc w:val="left"/>
      <w:pPr>
        <w:ind w:left="5672" w:hanging="360"/>
      </w:pPr>
    </w:lvl>
    <w:lvl w:ilvl="7" w:tplc="04150019" w:tentative="1">
      <w:start w:val="1"/>
      <w:numFmt w:val="lowerLetter"/>
      <w:lvlText w:val="%8."/>
      <w:lvlJc w:val="left"/>
      <w:pPr>
        <w:ind w:left="6392" w:hanging="360"/>
      </w:pPr>
    </w:lvl>
    <w:lvl w:ilvl="8" w:tplc="0415001B" w:tentative="1">
      <w:start w:val="1"/>
      <w:numFmt w:val="lowerRoman"/>
      <w:lvlText w:val="%9."/>
      <w:lvlJc w:val="right"/>
      <w:pPr>
        <w:ind w:left="7112" w:hanging="180"/>
      </w:pPr>
    </w:lvl>
  </w:abstractNum>
  <w:abstractNum w:abstractNumId="3" w15:restartNumberingAfterBreak="0">
    <w:nsid w:val="07F33615"/>
    <w:multiLevelType w:val="multilevel"/>
    <w:tmpl w:val="0415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4" w15:restartNumberingAfterBreak="0">
    <w:nsid w:val="088E6A46"/>
    <w:multiLevelType w:val="hybridMultilevel"/>
    <w:tmpl w:val="6D0CF3A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5966167"/>
    <w:multiLevelType w:val="hybridMultilevel"/>
    <w:tmpl w:val="FD1E21D8"/>
    <w:lvl w:ilvl="0" w:tplc="FD3687A2">
      <w:start w:val="1"/>
      <w:numFmt w:val="lowerLetter"/>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6" w15:restartNumberingAfterBreak="0">
    <w:nsid w:val="186C2BC9"/>
    <w:multiLevelType w:val="hybridMultilevel"/>
    <w:tmpl w:val="E80CD96E"/>
    <w:lvl w:ilvl="0" w:tplc="C43A9184">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9AE56C8"/>
    <w:multiLevelType w:val="hybridMultilevel"/>
    <w:tmpl w:val="BFBAE990"/>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33726A3B"/>
    <w:multiLevelType w:val="hybridMultilevel"/>
    <w:tmpl w:val="083097DE"/>
    <w:lvl w:ilvl="0" w:tplc="F4AAA75C">
      <w:start w:val="1"/>
      <w:numFmt w:val="lowerLetter"/>
      <w:lvlText w:val="%1)"/>
      <w:lvlJc w:val="left"/>
      <w:pPr>
        <w:ind w:left="1060" w:hanging="360"/>
      </w:pPr>
      <w:rPr>
        <w:rFonts w:hint="default"/>
      </w:r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9" w15:restartNumberingAfterBreak="0">
    <w:nsid w:val="34D51DE2"/>
    <w:multiLevelType w:val="hybridMultilevel"/>
    <w:tmpl w:val="19BC8DE2"/>
    <w:lvl w:ilvl="0" w:tplc="88DE39D6">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43FA153B"/>
    <w:multiLevelType w:val="hybridMultilevel"/>
    <w:tmpl w:val="596C045A"/>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1" w15:restartNumberingAfterBreak="0">
    <w:nsid w:val="452972ED"/>
    <w:multiLevelType w:val="hybridMultilevel"/>
    <w:tmpl w:val="76448B40"/>
    <w:lvl w:ilvl="0" w:tplc="4F4C925C">
      <w:start w:val="1"/>
      <w:numFmt w:val="upp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45D96A28"/>
    <w:multiLevelType w:val="hybridMultilevel"/>
    <w:tmpl w:val="96BE73A8"/>
    <w:lvl w:ilvl="0" w:tplc="04150013">
      <w:start w:val="1"/>
      <w:numFmt w:val="upperRoman"/>
      <w:lvlText w:val="%1."/>
      <w:lvlJc w:val="righ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3" w15:restartNumberingAfterBreak="0">
    <w:nsid w:val="493A7AB1"/>
    <w:multiLevelType w:val="hybridMultilevel"/>
    <w:tmpl w:val="7E7C02F8"/>
    <w:lvl w:ilvl="0" w:tplc="8940BE00">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4D2001AF"/>
    <w:multiLevelType w:val="hybridMultilevel"/>
    <w:tmpl w:val="A6FE038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4DF9121B"/>
    <w:multiLevelType w:val="hybridMultilevel"/>
    <w:tmpl w:val="15A80F5E"/>
    <w:lvl w:ilvl="0" w:tplc="672EAC2E">
      <w:start w:val="1"/>
      <w:numFmt w:val="decimal"/>
      <w:lvlText w:val="%1)"/>
      <w:lvlJc w:val="left"/>
      <w:pPr>
        <w:ind w:left="1833" w:hanging="1125"/>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6" w15:restartNumberingAfterBreak="0">
    <w:nsid w:val="4F1B7738"/>
    <w:multiLevelType w:val="hybridMultilevel"/>
    <w:tmpl w:val="68E458F2"/>
    <w:lvl w:ilvl="0" w:tplc="F98C16A8">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0940925"/>
    <w:multiLevelType w:val="hybridMultilevel"/>
    <w:tmpl w:val="0270E87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2414D7E"/>
    <w:multiLevelType w:val="hybridMultilevel"/>
    <w:tmpl w:val="DF9A973A"/>
    <w:lvl w:ilvl="0" w:tplc="C0DAFEBA">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9" w15:restartNumberingAfterBreak="0">
    <w:nsid w:val="547A0E2F"/>
    <w:multiLevelType w:val="hybridMultilevel"/>
    <w:tmpl w:val="121C1DC4"/>
    <w:lvl w:ilvl="0" w:tplc="715AF48A">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6A1E4CF8"/>
    <w:multiLevelType w:val="hybridMultilevel"/>
    <w:tmpl w:val="B7721D32"/>
    <w:lvl w:ilvl="0" w:tplc="A5262DA0">
      <w:start w:val="1"/>
      <w:numFmt w:val="lowerLetter"/>
      <w:lvlText w:val="%1)"/>
      <w:lvlJc w:val="left"/>
      <w:pPr>
        <w:ind w:left="1432" w:hanging="360"/>
      </w:pPr>
      <w:rPr>
        <w:rFonts w:hint="default"/>
      </w:rPr>
    </w:lvl>
    <w:lvl w:ilvl="1" w:tplc="04150019" w:tentative="1">
      <w:start w:val="1"/>
      <w:numFmt w:val="lowerLetter"/>
      <w:lvlText w:val="%2."/>
      <w:lvlJc w:val="left"/>
      <w:pPr>
        <w:ind w:left="2152" w:hanging="360"/>
      </w:pPr>
    </w:lvl>
    <w:lvl w:ilvl="2" w:tplc="0415001B" w:tentative="1">
      <w:start w:val="1"/>
      <w:numFmt w:val="lowerRoman"/>
      <w:lvlText w:val="%3."/>
      <w:lvlJc w:val="right"/>
      <w:pPr>
        <w:ind w:left="2872" w:hanging="180"/>
      </w:pPr>
    </w:lvl>
    <w:lvl w:ilvl="3" w:tplc="0415000F" w:tentative="1">
      <w:start w:val="1"/>
      <w:numFmt w:val="decimal"/>
      <w:lvlText w:val="%4."/>
      <w:lvlJc w:val="left"/>
      <w:pPr>
        <w:ind w:left="3592" w:hanging="360"/>
      </w:pPr>
    </w:lvl>
    <w:lvl w:ilvl="4" w:tplc="04150019" w:tentative="1">
      <w:start w:val="1"/>
      <w:numFmt w:val="lowerLetter"/>
      <w:lvlText w:val="%5."/>
      <w:lvlJc w:val="left"/>
      <w:pPr>
        <w:ind w:left="4312" w:hanging="360"/>
      </w:pPr>
    </w:lvl>
    <w:lvl w:ilvl="5" w:tplc="0415001B" w:tentative="1">
      <w:start w:val="1"/>
      <w:numFmt w:val="lowerRoman"/>
      <w:lvlText w:val="%6."/>
      <w:lvlJc w:val="right"/>
      <w:pPr>
        <w:ind w:left="5032" w:hanging="180"/>
      </w:pPr>
    </w:lvl>
    <w:lvl w:ilvl="6" w:tplc="0415000F" w:tentative="1">
      <w:start w:val="1"/>
      <w:numFmt w:val="decimal"/>
      <w:lvlText w:val="%7."/>
      <w:lvlJc w:val="left"/>
      <w:pPr>
        <w:ind w:left="5752" w:hanging="360"/>
      </w:pPr>
    </w:lvl>
    <w:lvl w:ilvl="7" w:tplc="04150019" w:tentative="1">
      <w:start w:val="1"/>
      <w:numFmt w:val="lowerLetter"/>
      <w:lvlText w:val="%8."/>
      <w:lvlJc w:val="left"/>
      <w:pPr>
        <w:ind w:left="6472" w:hanging="360"/>
      </w:pPr>
    </w:lvl>
    <w:lvl w:ilvl="8" w:tplc="0415001B" w:tentative="1">
      <w:start w:val="1"/>
      <w:numFmt w:val="lowerRoman"/>
      <w:lvlText w:val="%9."/>
      <w:lvlJc w:val="right"/>
      <w:pPr>
        <w:ind w:left="7192" w:hanging="180"/>
      </w:pPr>
    </w:lvl>
  </w:abstractNum>
  <w:abstractNum w:abstractNumId="21" w15:restartNumberingAfterBreak="0">
    <w:nsid w:val="79352E34"/>
    <w:multiLevelType w:val="hybridMultilevel"/>
    <w:tmpl w:val="5F162E7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7"/>
  </w:num>
  <w:num w:numId="2">
    <w:abstractNumId w:val="6"/>
  </w:num>
  <w:num w:numId="3">
    <w:abstractNumId w:val="16"/>
  </w:num>
  <w:num w:numId="4">
    <w:abstractNumId w:val="13"/>
  </w:num>
  <w:num w:numId="5">
    <w:abstractNumId w:val="19"/>
  </w:num>
  <w:num w:numId="6">
    <w:abstractNumId w:val="1"/>
  </w:num>
  <w:num w:numId="7">
    <w:abstractNumId w:val="8"/>
  </w:num>
  <w:num w:numId="8">
    <w:abstractNumId w:val="2"/>
  </w:num>
  <w:num w:numId="9">
    <w:abstractNumId w:val="20"/>
  </w:num>
  <w:num w:numId="10">
    <w:abstractNumId w:val="10"/>
  </w:num>
  <w:num w:numId="11">
    <w:abstractNumId w:val="3"/>
  </w:num>
  <w:num w:numId="12">
    <w:abstractNumId w:val="11"/>
  </w:num>
  <w:num w:numId="13">
    <w:abstractNumId w:val="12"/>
  </w:num>
  <w:num w:numId="14">
    <w:abstractNumId w:val="18"/>
  </w:num>
  <w:num w:numId="15">
    <w:abstractNumId w:val="21"/>
  </w:num>
  <w:num w:numId="16">
    <w:abstractNumId w:val="5"/>
  </w:num>
  <w:num w:numId="17">
    <w:abstractNumId w:val="17"/>
  </w:num>
  <w:num w:numId="18">
    <w:abstractNumId w:val="4"/>
  </w:num>
  <w:num w:numId="19">
    <w:abstractNumId w:val="9"/>
  </w:num>
  <w:num w:numId="20">
    <w:abstractNumId w:val="14"/>
  </w:num>
  <w:num w:numId="21">
    <w:abstractNumId w:val="15"/>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14337"/>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C65"/>
    <w:rsid w:val="00000300"/>
    <w:rsid w:val="00000E9A"/>
    <w:rsid w:val="00001394"/>
    <w:rsid w:val="00001920"/>
    <w:rsid w:val="00003107"/>
    <w:rsid w:val="00003B7F"/>
    <w:rsid w:val="00005702"/>
    <w:rsid w:val="00006587"/>
    <w:rsid w:val="000127F4"/>
    <w:rsid w:val="00012F22"/>
    <w:rsid w:val="000132DE"/>
    <w:rsid w:val="00013411"/>
    <w:rsid w:val="000156EB"/>
    <w:rsid w:val="0001591C"/>
    <w:rsid w:val="00017FD0"/>
    <w:rsid w:val="00020060"/>
    <w:rsid w:val="00020F7B"/>
    <w:rsid w:val="00023B51"/>
    <w:rsid w:val="00024DC5"/>
    <w:rsid w:val="00026298"/>
    <w:rsid w:val="000307C4"/>
    <w:rsid w:val="0003091D"/>
    <w:rsid w:val="0003335E"/>
    <w:rsid w:val="0003439D"/>
    <w:rsid w:val="00036314"/>
    <w:rsid w:val="00036DEC"/>
    <w:rsid w:val="0004117A"/>
    <w:rsid w:val="00041226"/>
    <w:rsid w:val="00042CAD"/>
    <w:rsid w:val="000435CA"/>
    <w:rsid w:val="000473C5"/>
    <w:rsid w:val="00050F65"/>
    <w:rsid w:val="000534E9"/>
    <w:rsid w:val="00053A5B"/>
    <w:rsid w:val="0005548A"/>
    <w:rsid w:val="00055FDF"/>
    <w:rsid w:val="00056925"/>
    <w:rsid w:val="00060641"/>
    <w:rsid w:val="000620F9"/>
    <w:rsid w:val="00064970"/>
    <w:rsid w:val="000651B9"/>
    <w:rsid w:val="000707E9"/>
    <w:rsid w:val="00070CC2"/>
    <w:rsid w:val="0007123D"/>
    <w:rsid w:val="00071AD2"/>
    <w:rsid w:val="00072F6E"/>
    <w:rsid w:val="00073547"/>
    <w:rsid w:val="0007379C"/>
    <w:rsid w:val="00076121"/>
    <w:rsid w:val="000764D6"/>
    <w:rsid w:val="0007780D"/>
    <w:rsid w:val="0008028B"/>
    <w:rsid w:val="000804B3"/>
    <w:rsid w:val="00082B6A"/>
    <w:rsid w:val="00082E6D"/>
    <w:rsid w:val="00085092"/>
    <w:rsid w:val="00085D15"/>
    <w:rsid w:val="00085DD3"/>
    <w:rsid w:val="00086EF2"/>
    <w:rsid w:val="00091049"/>
    <w:rsid w:val="0009264F"/>
    <w:rsid w:val="00092900"/>
    <w:rsid w:val="00093985"/>
    <w:rsid w:val="000978E8"/>
    <w:rsid w:val="000A07AE"/>
    <w:rsid w:val="000A61B4"/>
    <w:rsid w:val="000B05AD"/>
    <w:rsid w:val="000B0888"/>
    <w:rsid w:val="000B0BAA"/>
    <w:rsid w:val="000B36E8"/>
    <w:rsid w:val="000B3C69"/>
    <w:rsid w:val="000B5049"/>
    <w:rsid w:val="000B7B09"/>
    <w:rsid w:val="000C37D9"/>
    <w:rsid w:val="000C44D1"/>
    <w:rsid w:val="000C562E"/>
    <w:rsid w:val="000C69EA"/>
    <w:rsid w:val="000C7934"/>
    <w:rsid w:val="000C7B52"/>
    <w:rsid w:val="000D0BF9"/>
    <w:rsid w:val="000D1033"/>
    <w:rsid w:val="000D1E65"/>
    <w:rsid w:val="000D337B"/>
    <w:rsid w:val="000D3DA0"/>
    <w:rsid w:val="000D3DBC"/>
    <w:rsid w:val="000D411E"/>
    <w:rsid w:val="000E0C6D"/>
    <w:rsid w:val="000E1549"/>
    <w:rsid w:val="000E20BF"/>
    <w:rsid w:val="000E2874"/>
    <w:rsid w:val="000E431E"/>
    <w:rsid w:val="000E5FA0"/>
    <w:rsid w:val="000F11B7"/>
    <w:rsid w:val="000F1473"/>
    <w:rsid w:val="000F257F"/>
    <w:rsid w:val="000F25AC"/>
    <w:rsid w:val="000F4634"/>
    <w:rsid w:val="000F6979"/>
    <w:rsid w:val="000F73C3"/>
    <w:rsid w:val="001010E2"/>
    <w:rsid w:val="00102F3A"/>
    <w:rsid w:val="00103DBE"/>
    <w:rsid w:val="00104B69"/>
    <w:rsid w:val="001105AF"/>
    <w:rsid w:val="00112572"/>
    <w:rsid w:val="00112F6C"/>
    <w:rsid w:val="00115098"/>
    <w:rsid w:val="0011647D"/>
    <w:rsid w:val="00116A0A"/>
    <w:rsid w:val="001225B9"/>
    <w:rsid w:val="00122722"/>
    <w:rsid w:val="00125733"/>
    <w:rsid w:val="00130380"/>
    <w:rsid w:val="00131F8B"/>
    <w:rsid w:val="0013222A"/>
    <w:rsid w:val="00132AF7"/>
    <w:rsid w:val="00135558"/>
    <w:rsid w:val="00141437"/>
    <w:rsid w:val="001438E7"/>
    <w:rsid w:val="00143E45"/>
    <w:rsid w:val="0014484C"/>
    <w:rsid w:val="0014671C"/>
    <w:rsid w:val="00146A45"/>
    <w:rsid w:val="00147B4B"/>
    <w:rsid w:val="00150BFE"/>
    <w:rsid w:val="00153874"/>
    <w:rsid w:val="00155D4D"/>
    <w:rsid w:val="00160125"/>
    <w:rsid w:val="0016152B"/>
    <w:rsid w:val="00161E0D"/>
    <w:rsid w:val="00161E6F"/>
    <w:rsid w:val="001648F0"/>
    <w:rsid w:val="00167755"/>
    <w:rsid w:val="00171A1E"/>
    <w:rsid w:val="00171F33"/>
    <w:rsid w:val="00173D28"/>
    <w:rsid w:val="001754B3"/>
    <w:rsid w:val="00177F4D"/>
    <w:rsid w:val="001801B2"/>
    <w:rsid w:val="00180D4F"/>
    <w:rsid w:val="00180F3E"/>
    <w:rsid w:val="00184A76"/>
    <w:rsid w:val="001853AA"/>
    <w:rsid w:val="00185EAE"/>
    <w:rsid w:val="00186BE2"/>
    <w:rsid w:val="001904D1"/>
    <w:rsid w:val="00191AFA"/>
    <w:rsid w:val="00192012"/>
    <w:rsid w:val="0019411B"/>
    <w:rsid w:val="0019511F"/>
    <w:rsid w:val="001963DD"/>
    <w:rsid w:val="0019700D"/>
    <w:rsid w:val="001973ED"/>
    <w:rsid w:val="001A095F"/>
    <w:rsid w:val="001A09C5"/>
    <w:rsid w:val="001A3E34"/>
    <w:rsid w:val="001A4BF6"/>
    <w:rsid w:val="001A779A"/>
    <w:rsid w:val="001B0D07"/>
    <w:rsid w:val="001B1D0E"/>
    <w:rsid w:val="001B25DA"/>
    <w:rsid w:val="001B3134"/>
    <w:rsid w:val="001B357C"/>
    <w:rsid w:val="001B3D1B"/>
    <w:rsid w:val="001B4CB0"/>
    <w:rsid w:val="001B50B8"/>
    <w:rsid w:val="001B5EF8"/>
    <w:rsid w:val="001C24F4"/>
    <w:rsid w:val="001C3A3B"/>
    <w:rsid w:val="001D2115"/>
    <w:rsid w:val="001D2281"/>
    <w:rsid w:val="001D2689"/>
    <w:rsid w:val="001D3F8E"/>
    <w:rsid w:val="001D4089"/>
    <w:rsid w:val="001E048D"/>
    <w:rsid w:val="001E0E48"/>
    <w:rsid w:val="001E11B5"/>
    <w:rsid w:val="001E18D2"/>
    <w:rsid w:val="001E2100"/>
    <w:rsid w:val="001E4393"/>
    <w:rsid w:val="001E59E9"/>
    <w:rsid w:val="001E6082"/>
    <w:rsid w:val="001E6C15"/>
    <w:rsid w:val="001E7622"/>
    <w:rsid w:val="001F0CF2"/>
    <w:rsid w:val="001F326A"/>
    <w:rsid w:val="001F467A"/>
    <w:rsid w:val="001F55B2"/>
    <w:rsid w:val="001F5C8F"/>
    <w:rsid w:val="001F5F06"/>
    <w:rsid w:val="001F5F10"/>
    <w:rsid w:val="001F6974"/>
    <w:rsid w:val="00200B94"/>
    <w:rsid w:val="002013F8"/>
    <w:rsid w:val="002015A3"/>
    <w:rsid w:val="00202236"/>
    <w:rsid w:val="00204DFC"/>
    <w:rsid w:val="00205381"/>
    <w:rsid w:val="002057DF"/>
    <w:rsid w:val="00205F85"/>
    <w:rsid w:val="002104B9"/>
    <w:rsid w:val="00214957"/>
    <w:rsid w:val="002156F3"/>
    <w:rsid w:val="00216E6D"/>
    <w:rsid w:val="0022131C"/>
    <w:rsid w:val="00221536"/>
    <w:rsid w:val="00221BC5"/>
    <w:rsid w:val="0022658C"/>
    <w:rsid w:val="00232E39"/>
    <w:rsid w:val="00232FF4"/>
    <w:rsid w:val="002350D9"/>
    <w:rsid w:val="00241157"/>
    <w:rsid w:val="002418E9"/>
    <w:rsid w:val="002452A6"/>
    <w:rsid w:val="00246853"/>
    <w:rsid w:val="002470A5"/>
    <w:rsid w:val="002476F8"/>
    <w:rsid w:val="00247A0F"/>
    <w:rsid w:val="00247A51"/>
    <w:rsid w:val="00252173"/>
    <w:rsid w:val="00253D09"/>
    <w:rsid w:val="0025483C"/>
    <w:rsid w:val="0025497A"/>
    <w:rsid w:val="0025586A"/>
    <w:rsid w:val="00256617"/>
    <w:rsid w:val="00256BF4"/>
    <w:rsid w:val="00256C81"/>
    <w:rsid w:val="00257277"/>
    <w:rsid w:val="0026172F"/>
    <w:rsid w:val="00262FC5"/>
    <w:rsid w:val="002637AE"/>
    <w:rsid w:val="00266821"/>
    <w:rsid w:val="002673A7"/>
    <w:rsid w:val="00267823"/>
    <w:rsid w:val="00267A2B"/>
    <w:rsid w:val="0027053A"/>
    <w:rsid w:val="002740ED"/>
    <w:rsid w:val="00274D11"/>
    <w:rsid w:val="0027601C"/>
    <w:rsid w:val="00277841"/>
    <w:rsid w:val="002803B2"/>
    <w:rsid w:val="00281018"/>
    <w:rsid w:val="002835AB"/>
    <w:rsid w:val="00284623"/>
    <w:rsid w:val="00284C38"/>
    <w:rsid w:val="00285EA6"/>
    <w:rsid w:val="00286F63"/>
    <w:rsid w:val="00290D97"/>
    <w:rsid w:val="00290DF8"/>
    <w:rsid w:val="002920F1"/>
    <w:rsid w:val="00292400"/>
    <w:rsid w:val="00294EC3"/>
    <w:rsid w:val="00296551"/>
    <w:rsid w:val="00296560"/>
    <w:rsid w:val="002971EE"/>
    <w:rsid w:val="00297C8C"/>
    <w:rsid w:val="002A1BB9"/>
    <w:rsid w:val="002A475B"/>
    <w:rsid w:val="002A675C"/>
    <w:rsid w:val="002B042D"/>
    <w:rsid w:val="002B0960"/>
    <w:rsid w:val="002B1F7A"/>
    <w:rsid w:val="002B2224"/>
    <w:rsid w:val="002B39C3"/>
    <w:rsid w:val="002B42F3"/>
    <w:rsid w:val="002B462A"/>
    <w:rsid w:val="002C0103"/>
    <w:rsid w:val="002C0CB2"/>
    <w:rsid w:val="002C1047"/>
    <w:rsid w:val="002C1B42"/>
    <w:rsid w:val="002C3622"/>
    <w:rsid w:val="002C4DFF"/>
    <w:rsid w:val="002C5AD5"/>
    <w:rsid w:val="002C68AF"/>
    <w:rsid w:val="002C6A11"/>
    <w:rsid w:val="002C7272"/>
    <w:rsid w:val="002D0132"/>
    <w:rsid w:val="002D09E6"/>
    <w:rsid w:val="002D13CD"/>
    <w:rsid w:val="002D2A3B"/>
    <w:rsid w:val="002D3585"/>
    <w:rsid w:val="002D360E"/>
    <w:rsid w:val="002D435D"/>
    <w:rsid w:val="002D4499"/>
    <w:rsid w:val="002D61C1"/>
    <w:rsid w:val="002E201E"/>
    <w:rsid w:val="002E2220"/>
    <w:rsid w:val="002E2A64"/>
    <w:rsid w:val="002E2D5E"/>
    <w:rsid w:val="002E393B"/>
    <w:rsid w:val="002E3EEE"/>
    <w:rsid w:val="002E4233"/>
    <w:rsid w:val="002E461A"/>
    <w:rsid w:val="002E4B7B"/>
    <w:rsid w:val="002E54C3"/>
    <w:rsid w:val="002E6715"/>
    <w:rsid w:val="002E7DAE"/>
    <w:rsid w:val="002F1369"/>
    <w:rsid w:val="002F2D4D"/>
    <w:rsid w:val="002F308E"/>
    <w:rsid w:val="002F39C9"/>
    <w:rsid w:val="002F3E9C"/>
    <w:rsid w:val="002F41E6"/>
    <w:rsid w:val="002F4FB9"/>
    <w:rsid w:val="002F586F"/>
    <w:rsid w:val="002F7392"/>
    <w:rsid w:val="00301E40"/>
    <w:rsid w:val="00302C1C"/>
    <w:rsid w:val="0030388A"/>
    <w:rsid w:val="00304662"/>
    <w:rsid w:val="00304EF8"/>
    <w:rsid w:val="00304F93"/>
    <w:rsid w:val="00305BDD"/>
    <w:rsid w:val="0030645C"/>
    <w:rsid w:val="00307CAE"/>
    <w:rsid w:val="00310445"/>
    <w:rsid w:val="00311371"/>
    <w:rsid w:val="00313989"/>
    <w:rsid w:val="00314EF4"/>
    <w:rsid w:val="00317317"/>
    <w:rsid w:val="00317EC0"/>
    <w:rsid w:val="0032117C"/>
    <w:rsid w:val="00322F6A"/>
    <w:rsid w:val="00323287"/>
    <w:rsid w:val="003233AB"/>
    <w:rsid w:val="0032344C"/>
    <w:rsid w:val="003254C8"/>
    <w:rsid w:val="003269CD"/>
    <w:rsid w:val="00327456"/>
    <w:rsid w:val="00331AB3"/>
    <w:rsid w:val="00332CE0"/>
    <w:rsid w:val="00333302"/>
    <w:rsid w:val="003344D8"/>
    <w:rsid w:val="003346C4"/>
    <w:rsid w:val="00334B2D"/>
    <w:rsid w:val="00335296"/>
    <w:rsid w:val="00335A90"/>
    <w:rsid w:val="003402A1"/>
    <w:rsid w:val="003403C3"/>
    <w:rsid w:val="00340DCC"/>
    <w:rsid w:val="00344446"/>
    <w:rsid w:val="003452E9"/>
    <w:rsid w:val="0034564C"/>
    <w:rsid w:val="00345709"/>
    <w:rsid w:val="00350C72"/>
    <w:rsid w:val="00352799"/>
    <w:rsid w:val="003542F0"/>
    <w:rsid w:val="003545C2"/>
    <w:rsid w:val="003562B4"/>
    <w:rsid w:val="00360119"/>
    <w:rsid w:val="0036174E"/>
    <w:rsid w:val="00363B79"/>
    <w:rsid w:val="00364967"/>
    <w:rsid w:val="00365054"/>
    <w:rsid w:val="003662D7"/>
    <w:rsid w:val="0036683E"/>
    <w:rsid w:val="00367A53"/>
    <w:rsid w:val="00367B3E"/>
    <w:rsid w:val="00372073"/>
    <w:rsid w:val="0037344B"/>
    <w:rsid w:val="00377393"/>
    <w:rsid w:val="00380040"/>
    <w:rsid w:val="00385F0E"/>
    <w:rsid w:val="003867E5"/>
    <w:rsid w:val="00391753"/>
    <w:rsid w:val="00391BCD"/>
    <w:rsid w:val="003920B0"/>
    <w:rsid w:val="00392C27"/>
    <w:rsid w:val="00393247"/>
    <w:rsid w:val="00393732"/>
    <w:rsid w:val="00393CB5"/>
    <w:rsid w:val="0039414B"/>
    <w:rsid w:val="00394207"/>
    <w:rsid w:val="00394B39"/>
    <w:rsid w:val="0039523A"/>
    <w:rsid w:val="003969F8"/>
    <w:rsid w:val="003976A5"/>
    <w:rsid w:val="00397D28"/>
    <w:rsid w:val="003A00FD"/>
    <w:rsid w:val="003A0DEF"/>
    <w:rsid w:val="003A1D84"/>
    <w:rsid w:val="003A3DB0"/>
    <w:rsid w:val="003A5447"/>
    <w:rsid w:val="003A6D42"/>
    <w:rsid w:val="003A74A2"/>
    <w:rsid w:val="003B1FF3"/>
    <w:rsid w:val="003B2235"/>
    <w:rsid w:val="003B23C5"/>
    <w:rsid w:val="003B26E9"/>
    <w:rsid w:val="003B41FD"/>
    <w:rsid w:val="003B4DBA"/>
    <w:rsid w:val="003B614F"/>
    <w:rsid w:val="003C04B1"/>
    <w:rsid w:val="003C09E2"/>
    <w:rsid w:val="003C0A89"/>
    <w:rsid w:val="003C1590"/>
    <w:rsid w:val="003C2E38"/>
    <w:rsid w:val="003C30CD"/>
    <w:rsid w:val="003C4139"/>
    <w:rsid w:val="003C4C58"/>
    <w:rsid w:val="003C4CB4"/>
    <w:rsid w:val="003C5E0D"/>
    <w:rsid w:val="003C6753"/>
    <w:rsid w:val="003D078A"/>
    <w:rsid w:val="003D0B74"/>
    <w:rsid w:val="003D1A4E"/>
    <w:rsid w:val="003D2E88"/>
    <w:rsid w:val="003E0112"/>
    <w:rsid w:val="003E12C3"/>
    <w:rsid w:val="003E54D5"/>
    <w:rsid w:val="003F0ED7"/>
    <w:rsid w:val="003F10CB"/>
    <w:rsid w:val="003F26EF"/>
    <w:rsid w:val="003F3BA8"/>
    <w:rsid w:val="003F60C1"/>
    <w:rsid w:val="003F7272"/>
    <w:rsid w:val="003F73B9"/>
    <w:rsid w:val="003F7660"/>
    <w:rsid w:val="00400000"/>
    <w:rsid w:val="00400E4D"/>
    <w:rsid w:val="004014E2"/>
    <w:rsid w:val="00401659"/>
    <w:rsid w:val="00401877"/>
    <w:rsid w:val="00403522"/>
    <w:rsid w:val="0041031C"/>
    <w:rsid w:val="00414F35"/>
    <w:rsid w:val="00416EB3"/>
    <w:rsid w:val="00420F11"/>
    <w:rsid w:val="004237A9"/>
    <w:rsid w:val="00424D5D"/>
    <w:rsid w:val="00425125"/>
    <w:rsid w:val="0042629B"/>
    <w:rsid w:val="00426526"/>
    <w:rsid w:val="004269FA"/>
    <w:rsid w:val="0043478C"/>
    <w:rsid w:val="00434952"/>
    <w:rsid w:val="004357FB"/>
    <w:rsid w:val="0043656E"/>
    <w:rsid w:val="00436D11"/>
    <w:rsid w:val="00437B5D"/>
    <w:rsid w:val="00440994"/>
    <w:rsid w:val="0044193A"/>
    <w:rsid w:val="00443C5D"/>
    <w:rsid w:val="00444025"/>
    <w:rsid w:val="004447CD"/>
    <w:rsid w:val="00447A67"/>
    <w:rsid w:val="00447C93"/>
    <w:rsid w:val="00454682"/>
    <w:rsid w:val="00454AB4"/>
    <w:rsid w:val="004557B4"/>
    <w:rsid w:val="004558FC"/>
    <w:rsid w:val="0045706F"/>
    <w:rsid w:val="004573C5"/>
    <w:rsid w:val="00457D58"/>
    <w:rsid w:val="00460908"/>
    <w:rsid w:val="00461B63"/>
    <w:rsid w:val="00462120"/>
    <w:rsid w:val="0046401B"/>
    <w:rsid w:val="0046513A"/>
    <w:rsid w:val="004707D3"/>
    <w:rsid w:val="00470D6C"/>
    <w:rsid w:val="00472D71"/>
    <w:rsid w:val="00475C1A"/>
    <w:rsid w:val="00475DEF"/>
    <w:rsid w:val="00475EF2"/>
    <w:rsid w:val="004811A6"/>
    <w:rsid w:val="004811A9"/>
    <w:rsid w:val="004817C8"/>
    <w:rsid w:val="004819A5"/>
    <w:rsid w:val="004825D2"/>
    <w:rsid w:val="0049027B"/>
    <w:rsid w:val="00491AE4"/>
    <w:rsid w:val="00492A07"/>
    <w:rsid w:val="00493619"/>
    <w:rsid w:val="0049427B"/>
    <w:rsid w:val="00496C50"/>
    <w:rsid w:val="004A1E3B"/>
    <w:rsid w:val="004A1F67"/>
    <w:rsid w:val="004A290D"/>
    <w:rsid w:val="004A49F5"/>
    <w:rsid w:val="004A5611"/>
    <w:rsid w:val="004A6C0C"/>
    <w:rsid w:val="004A7467"/>
    <w:rsid w:val="004B03E3"/>
    <w:rsid w:val="004B1F38"/>
    <w:rsid w:val="004B363A"/>
    <w:rsid w:val="004B36F3"/>
    <w:rsid w:val="004B3BFC"/>
    <w:rsid w:val="004B5EF1"/>
    <w:rsid w:val="004C0296"/>
    <w:rsid w:val="004C06DC"/>
    <w:rsid w:val="004C2163"/>
    <w:rsid w:val="004C2AAD"/>
    <w:rsid w:val="004C41A3"/>
    <w:rsid w:val="004C4874"/>
    <w:rsid w:val="004C543F"/>
    <w:rsid w:val="004C67A8"/>
    <w:rsid w:val="004C7610"/>
    <w:rsid w:val="004D0A2B"/>
    <w:rsid w:val="004D2C6D"/>
    <w:rsid w:val="004D363B"/>
    <w:rsid w:val="004D43D5"/>
    <w:rsid w:val="004D5C73"/>
    <w:rsid w:val="004D671B"/>
    <w:rsid w:val="004E2260"/>
    <w:rsid w:val="004E240E"/>
    <w:rsid w:val="004E53BB"/>
    <w:rsid w:val="004E5C0E"/>
    <w:rsid w:val="004E7BE0"/>
    <w:rsid w:val="004F1DE9"/>
    <w:rsid w:val="004F4121"/>
    <w:rsid w:val="004F5D1F"/>
    <w:rsid w:val="004F725E"/>
    <w:rsid w:val="00501AF9"/>
    <w:rsid w:val="005023B0"/>
    <w:rsid w:val="00504715"/>
    <w:rsid w:val="005078E0"/>
    <w:rsid w:val="00507B04"/>
    <w:rsid w:val="00507E93"/>
    <w:rsid w:val="00511CC4"/>
    <w:rsid w:val="00514C44"/>
    <w:rsid w:val="0052383D"/>
    <w:rsid w:val="00524509"/>
    <w:rsid w:val="0052553D"/>
    <w:rsid w:val="005259FA"/>
    <w:rsid w:val="00526BC9"/>
    <w:rsid w:val="00532621"/>
    <w:rsid w:val="0053267D"/>
    <w:rsid w:val="00532773"/>
    <w:rsid w:val="00540EF7"/>
    <w:rsid w:val="00541749"/>
    <w:rsid w:val="00543631"/>
    <w:rsid w:val="00543F99"/>
    <w:rsid w:val="005455B4"/>
    <w:rsid w:val="00545651"/>
    <w:rsid w:val="00545F6B"/>
    <w:rsid w:val="0054648E"/>
    <w:rsid w:val="00546704"/>
    <w:rsid w:val="00546C3F"/>
    <w:rsid w:val="00551A65"/>
    <w:rsid w:val="005533AD"/>
    <w:rsid w:val="00553E70"/>
    <w:rsid w:val="00554CD6"/>
    <w:rsid w:val="00556752"/>
    <w:rsid w:val="00557141"/>
    <w:rsid w:val="005608F1"/>
    <w:rsid w:val="00561DBE"/>
    <w:rsid w:val="005622B4"/>
    <w:rsid w:val="00562C63"/>
    <w:rsid w:val="00562FF1"/>
    <w:rsid w:val="0056481A"/>
    <w:rsid w:val="005664B7"/>
    <w:rsid w:val="005676B9"/>
    <w:rsid w:val="00571A2E"/>
    <w:rsid w:val="00572F70"/>
    <w:rsid w:val="00575551"/>
    <w:rsid w:val="00575ADB"/>
    <w:rsid w:val="00576EFE"/>
    <w:rsid w:val="00580AEB"/>
    <w:rsid w:val="00582953"/>
    <w:rsid w:val="00583B34"/>
    <w:rsid w:val="00585137"/>
    <w:rsid w:val="00590CD0"/>
    <w:rsid w:val="005918FD"/>
    <w:rsid w:val="00591921"/>
    <w:rsid w:val="00592363"/>
    <w:rsid w:val="0059307F"/>
    <w:rsid w:val="00593697"/>
    <w:rsid w:val="005937BB"/>
    <w:rsid w:val="005948D1"/>
    <w:rsid w:val="0059595A"/>
    <w:rsid w:val="00595B81"/>
    <w:rsid w:val="005967B7"/>
    <w:rsid w:val="00597CE4"/>
    <w:rsid w:val="005A0893"/>
    <w:rsid w:val="005A1C47"/>
    <w:rsid w:val="005A2019"/>
    <w:rsid w:val="005A3780"/>
    <w:rsid w:val="005A787B"/>
    <w:rsid w:val="005B0428"/>
    <w:rsid w:val="005B0599"/>
    <w:rsid w:val="005B1618"/>
    <w:rsid w:val="005B2A3B"/>
    <w:rsid w:val="005B4097"/>
    <w:rsid w:val="005B4B80"/>
    <w:rsid w:val="005B5308"/>
    <w:rsid w:val="005B5AF6"/>
    <w:rsid w:val="005B6109"/>
    <w:rsid w:val="005B6F70"/>
    <w:rsid w:val="005C2BBC"/>
    <w:rsid w:val="005C4253"/>
    <w:rsid w:val="005C622C"/>
    <w:rsid w:val="005C632C"/>
    <w:rsid w:val="005D08F9"/>
    <w:rsid w:val="005D24B3"/>
    <w:rsid w:val="005D6691"/>
    <w:rsid w:val="005E10AB"/>
    <w:rsid w:val="005E3F77"/>
    <w:rsid w:val="005E66A6"/>
    <w:rsid w:val="005E7EE2"/>
    <w:rsid w:val="005F3AA1"/>
    <w:rsid w:val="005F3EB7"/>
    <w:rsid w:val="005F6E16"/>
    <w:rsid w:val="006009A4"/>
    <w:rsid w:val="00600D27"/>
    <w:rsid w:val="0060141F"/>
    <w:rsid w:val="00604A7D"/>
    <w:rsid w:val="006050E2"/>
    <w:rsid w:val="00611F9A"/>
    <w:rsid w:val="00612A05"/>
    <w:rsid w:val="00612E18"/>
    <w:rsid w:val="00613653"/>
    <w:rsid w:val="0061424E"/>
    <w:rsid w:val="006146DA"/>
    <w:rsid w:val="00615A74"/>
    <w:rsid w:val="006172B9"/>
    <w:rsid w:val="00617BB0"/>
    <w:rsid w:val="00620B18"/>
    <w:rsid w:val="00622C6B"/>
    <w:rsid w:val="00623297"/>
    <w:rsid w:val="00624E89"/>
    <w:rsid w:val="00625B97"/>
    <w:rsid w:val="006329E6"/>
    <w:rsid w:val="00635EE5"/>
    <w:rsid w:val="0064011C"/>
    <w:rsid w:val="00641A54"/>
    <w:rsid w:val="00643874"/>
    <w:rsid w:val="00643A7E"/>
    <w:rsid w:val="0064474E"/>
    <w:rsid w:val="0064624E"/>
    <w:rsid w:val="00646469"/>
    <w:rsid w:val="006467CE"/>
    <w:rsid w:val="00650058"/>
    <w:rsid w:val="006541E0"/>
    <w:rsid w:val="0065448B"/>
    <w:rsid w:val="006549BD"/>
    <w:rsid w:val="00655657"/>
    <w:rsid w:val="006573DE"/>
    <w:rsid w:val="00660002"/>
    <w:rsid w:val="00661939"/>
    <w:rsid w:val="006634B3"/>
    <w:rsid w:val="00663674"/>
    <w:rsid w:val="006639EC"/>
    <w:rsid w:val="00663AFE"/>
    <w:rsid w:val="00663C63"/>
    <w:rsid w:val="00670D08"/>
    <w:rsid w:val="00680308"/>
    <w:rsid w:val="006815F8"/>
    <w:rsid w:val="00681ACD"/>
    <w:rsid w:val="00681C84"/>
    <w:rsid w:val="00683017"/>
    <w:rsid w:val="006831E6"/>
    <w:rsid w:val="006832DF"/>
    <w:rsid w:val="006833CC"/>
    <w:rsid w:val="00691B9C"/>
    <w:rsid w:val="00693ECA"/>
    <w:rsid w:val="00697146"/>
    <w:rsid w:val="006978F9"/>
    <w:rsid w:val="00697F7F"/>
    <w:rsid w:val="006A16F9"/>
    <w:rsid w:val="006A1B80"/>
    <w:rsid w:val="006A5FC6"/>
    <w:rsid w:val="006A6805"/>
    <w:rsid w:val="006A7E12"/>
    <w:rsid w:val="006B41B6"/>
    <w:rsid w:val="006B4B52"/>
    <w:rsid w:val="006B4F50"/>
    <w:rsid w:val="006C1E6A"/>
    <w:rsid w:val="006C2431"/>
    <w:rsid w:val="006C3237"/>
    <w:rsid w:val="006C6869"/>
    <w:rsid w:val="006C7DCA"/>
    <w:rsid w:val="006D04AF"/>
    <w:rsid w:val="006D0F77"/>
    <w:rsid w:val="006D2A2C"/>
    <w:rsid w:val="006D2E05"/>
    <w:rsid w:val="006D339D"/>
    <w:rsid w:val="006D4B00"/>
    <w:rsid w:val="006D4D2E"/>
    <w:rsid w:val="006D6321"/>
    <w:rsid w:val="006D67DA"/>
    <w:rsid w:val="006E0946"/>
    <w:rsid w:val="006E0C85"/>
    <w:rsid w:val="006E0FF4"/>
    <w:rsid w:val="006E2231"/>
    <w:rsid w:val="006E5831"/>
    <w:rsid w:val="006E5982"/>
    <w:rsid w:val="006E663E"/>
    <w:rsid w:val="006F032C"/>
    <w:rsid w:val="006F0B5A"/>
    <w:rsid w:val="006F1E95"/>
    <w:rsid w:val="006F772E"/>
    <w:rsid w:val="007012C0"/>
    <w:rsid w:val="00701724"/>
    <w:rsid w:val="007020F0"/>
    <w:rsid w:val="00711528"/>
    <w:rsid w:val="0071284B"/>
    <w:rsid w:val="007142FA"/>
    <w:rsid w:val="00714472"/>
    <w:rsid w:val="0072062C"/>
    <w:rsid w:val="00722782"/>
    <w:rsid w:val="00723C91"/>
    <w:rsid w:val="007268AE"/>
    <w:rsid w:val="007305A3"/>
    <w:rsid w:val="0073091E"/>
    <w:rsid w:val="00731E76"/>
    <w:rsid w:val="00732313"/>
    <w:rsid w:val="00732CBA"/>
    <w:rsid w:val="007338C4"/>
    <w:rsid w:val="00735667"/>
    <w:rsid w:val="0073618F"/>
    <w:rsid w:val="0073639C"/>
    <w:rsid w:val="007402F1"/>
    <w:rsid w:val="0074279D"/>
    <w:rsid w:val="00743480"/>
    <w:rsid w:val="0074367C"/>
    <w:rsid w:val="00743F0D"/>
    <w:rsid w:val="00744701"/>
    <w:rsid w:val="00744B71"/>
    <w:rsid w:val="007524FA"/>
    <w:rsid w:val="00754614"/>
    <w:rsid w:val="00755CC4"/>
    <w:rsid w:val="007574B3"/>
    <w:rsid w:val="00757E65"/>
    <w:rsid w:val="007600F2"/>
    <w:rsid w:val="007610E2"/>
    <w:rsid w:val="00761AD7"/>
    <w:rsid w:val="00761B0E"/>
    <w:rsid w:val="00762911"/>
    <w:rsid w:val="007656E9"/>
    <w:rsid w:val="0078162C"/>
    <w:rsid w:val="007823EA"/>
    <w:rsid w:val="00783080"/>
    <w:rsid w:val="00784FB3"/>
    <w:rsid w:val="0078514B"/>
    <w:rsid w:val="00790519"/>
    <w:rsid w:val="00791766"/>
    <w:rsid w:val="007942F9"/>
    <w:rsid w:val="00795101"/>
    <w:rsid w:val="00796744"/>
    <w:rsid w:val="007A36DE"/>
    <w:rsid w:val="007A5B93"/>
    <w:rsid w:val="007A6275"/>
    <w:rsid w:val="007B1A26"/>
    <w:rsid w:val="007B1A2A"/>
    <w:rsid w:val="007B1D72"/>
    <w:rsid w:val="007B23D5"/>
    <w:rsid w:val="007B2F36"/>
    <w:rsid w:val="007B30BE"/>
    <w:rsid w:val="007B3719"/>
    <w:rsid w:val="007B3873"/>
    <w:rsid w:val="007B5241"/>
    <w:rsid w:val="007B5887"/>
    <w:rsid w:val="007B58E3"/>
    <w:rsid w:val="007B6A65"/>
    <w:rsid w:val="007B78EF"/>
    <w:rsid w:val="007C3232"/>
    <w:rsid w:val="007C737D"/>
    <w:rsid w:val="007D7255"/>
    <w:rsid w:val="007E2A33"/>
    <w:rsid w:val="007E324A"/>
    <w:rsid w:val="007E5839"/>
    <w:rsid w:val="007E7402"/>
    <w:rsid w:val="007E7F2D"/>
    <w:rsid w:val="007F0DF5"/>
    <w:rsid w:val="007F132D"/>
    <w:rsid w:val="007F2AFA"/>
    <w:rsid w:val="007F3403"/>
    <w:rsid w:val="007F3940"/>
    <w:rsid w:val="007F6410"/>
    <w:rsid w:val="007F76E6"/>
    <w:rsid w:val="007F7D47"/>
    <w:rsid w:val="007F7DD2"/>
    <w:rsid w:val="00800DF4"/>
    <w:rsid w:val="00802120"/>
    <w:rsid w:val="00802F81"/>
    <w:rsid w:val="008038D7"/>
    <w:rsid w:val="0080574D"/>
    <w:rsid w:val="008059CD"/>
    <w:rsid w:val="0081013E"/>
    <w:rsid w:val="008130DA"/>
    <w:rsid w:val="00813139"/>
    <w:rsid w:val="00813DC3"/>
    <w:rsid w:val="00814852"/>
    <w:rsid w:val="008148F2"/>
    <w:rsid w:val="00817E3A"/>
    <w:rsid w:val="00817F08"/>
    <w:rsid w:val="00823A94"/>
    <w:rsid w:val="008249A6"/>
    <w:rsid w:val="00824B7B"/>
    <w:rsid w:val="00831F79"/>
    <w:rsid w:val="00835412"/>
    <w:rsid w:val="00835C1C"/>
    <w:rsid w:val="00836457"/>
    <w:rsid w:val="0083655E"/>
    <w:rsid w:val="00840BC0"/>
    <w:rsid w:val="008425AD"/>
    <w:rsid w:val="00843596"/>
    <w:rsid w:val="008438E1"/>
    <w:rsid w:val="00845087"/>
    <w:rsid w:val="008517AB"/>
    <w:rsid w:val="008517B9"/>
    <w:rsid w:val="00854039"/>
    <w:rsid w:val="00854482"/>
    <w:rsid w:val="00856AF4"/>
    <w:rsid w:val="00856F7E"/>
    <w:rsid w:val="00860581"/>
    <w:rsid w:val="00861B2D"/>
    <w:rsid w:val="0086232D"/>
    <w:rsid w:val="008624D4"/>
    <w:rsid w:val="008629F2"/>
    <w:rsid w:val="00870C36"/>
    <w:rsid w:val="00871282"/>
    <w:rsid w:val="00871EAD"/>
    <w:rsid w:val="0087232D"/>
    <w:rsid w:val="00874F39"/>
    <w:rsid w:val="008769A5"/>
    <w:rsid w:val="00876ED1"/>
    <w:rsid w:val="008770C2"/>
    <w:rsid w:val="00877990"/>
    <w:rsid w:val="00883C61"/>
    <w:rsid w:val="00884739"/>
    <w:rsid w:val="008856E6"/>
    <w:rsid w:val="00885D81"/>
    <w:rsid w:val="00885DD3"/>
    <w:rsid w:val="00887278"/>
    <w:rsid w:val="008877A3"/>
    <w:rsid w:val="00887BAC"/>
    <w:rsid w:val="00890351"/>
    <w:rsid w:val="00890490"/>
    <w:rsid w:val="008908E5"/>
    <w:rsid w:val="0089693E"/>
    <w:rsid w:val="008A0A74"/>
    <w:rsid w:val="008A12B1"/>
    <w:rsid w:val="008A1F3A"/>
    <w:rsid w:val="008A5DB1"/>
    <w:rsid w:val="008A5DE2"/>
    <w:rsid w:val="008B04E5"/>
    <w:rsid w:val="008B0D2B"/>
    <w:rsid w:val="008B1E5F"/>
    <w:rsid w:val="008B2D65"/>
    <w:rsid w:val="008B3874"/>
    <w:rsid w:val="008B650E"/>
    <w:rsid w:val="008C03FF"/>
    <w:rsid w:val="008C1FB4"/>
    <w:rsid w:val="008C3166"/>
    <w:rsid w:val="008C6606"/>
    <w:rsid w:val="008C66CC"/>
    <w:rsid w:val="008C7462"/>
    <w:rsid w:val="008D1CAE"/>
    <w:rsid w:val="008D66DE"/>
    <w:rsid w:val="008E04D4"/>
    <w:rsid w:val="008E0C8B"/>
    <w:rsid w:val="008E1EE8"/>
    <w:rsid w:val="008E377E"/>
    <w:rsid w:val="008E4742"/>
    <w:rsid w:val="008F05C2"/>
    <w:rsid w:val="008F0F4E"/>
    <w:rsid w:val="008F0FB1"/>
    <w:rsid w:val="008F3943"/>
    <w:rsid w:val="008F48EA"/>
    <w:rsid w:val="008F6800"/>
    <w:rsid w:val="008F6E36"/>
    <w:rsid w:val="00901AEC"/>
    <w:rsid w:val="00902049"/>
    <w:rsid w:val="00902D11"/>
    <w:rsid w:val="00904B9D"/>
    <w:rsid w:val="00905CA7"/>
    <w:rsid w:val="0090696B"/>
    <w:rsid w:val="009118C9"/>
    <w:rsid w:val="00913C66"/>
    <w:rsid w:val="00915134"/>
    <w:rsid w:val="00915CC0"/>
    <w:rsid w:val="009165A7"/>
    <w:rsid w:val="00921693"/>
    <w:rsid w:val="0092697C"/>
    <w:rsid w:val="009309FA"/>
    <w:rsid w:val="0093110B"/>
    <w:rsid w:val="00933C73"/>
    <w:rsid w:val="0093517E"/>
    <w:rsid w:val="009357F8"/>
    <w:rsid w:val="0093771E"/>
    <w:rsid w:val="0093775E"/>
    <w:rsid w:val="009427AE"/>
    <w:rsid w:val="00944DAA"/>
    <w:rsid w:val="009460F7"/>
    <w:rsid w:val="00950EF9"/>
    <w:rsid w:val="00951F57"/>
    <w:rsid w:val="00952EA3"/>
    <w:rsid w:val="009532E5"/>
    <w:rsid w:val="00957ACC"/>
    <w:rsid w:val="00960226"/>
    <w:rsid w:val="0096075C"/>
    <w:rsid w:val="009612F7"/>
    <w:rsid w:val="00963835"/>
    <w:rsid w:val="00964EBF"/>
    <w:rsid w:val="00965B9E"/>
    <w:rsid w:val="009733BE"/>
    <w:rsid w:val="00975458"/>
    <w:rsid w:val="00976AF4"/>
    <w:rsid w:val="00980B89"/>
    <w:rsid w:val="009811EB"/>
    <w:rsid w:val="00981281"/>
    <w:rsid w:val="0098163A"/>
    <w:rsid w:val="00983CBB"/>
    <w:rsid w:val="00986C03"/>
    <w:rsid w:val="009872ED"/>
    <w:rsid w:val="0099081A"/>
    <w:rsid w:val="00990968"/>
    <w:rsid w:val="00990FB8"/>
    <w:rsid w:val="0099288A"/>
    <w:rsid w:val="00992A44"/>
    <w:rsid w:val="00993A0F"/>
    <w:rsid w:val="00993FCF"/>
    <w:rsid w:val="009A071C"/>
    <w:rsid w:val="009A1CAC"/>
    <w:rsid w:val="009A2CB1"/>
    <w:rsid w:val="009A2CFE"/>
    <w:rsid w:val="009A3609"/>
    <w:rsid w:val="009A39E8"/>
    <w:rsid w:val="009A4F75"/>
    <w:rsid w:val="009A6622"/>
    <w:rsid w:val="009A6F00"/>
    <w:rsid w:val="009A75BB"/>
    <w:rsid w:val="009B0EB9"/>
    <w:rsid w:val="009B183E"/>
    <w:rsid w:val="009B1C9F"/>
    <w:rsid w:val="009B1FCB"/>
    <w:rsid w:val="009B226D"/>
    <w:rsid w:val="009B2F47"/>
    <w:rsid w:val="009B34A9"/>
    <w:rsid w:val="009B3DA8"/>
    <w:rsid w:val="009B5400"/>
    <w:rsid w:val="009B5E5B"/>
    <w:rsid w:val="009C0EA8"/>
    <w:rsid w:val="009C10EF"/>
    <w:rsid w:val="009C1119"/>
    <w:rsid w:val="009C154B"/>
    <w:rsid w:val="009C2388"/>
    <w:rsid w:val="009C3F70"/>
    <w:rsid w:val="009C7C32"/>
    <w:rsid w:val="009D0358"/>
    <w:rsid w:val="009D204C"/>
    <w:rsid w:val="009D31E1"/>
    <w:rsid w:val="009D3AC9"/>
    <w:rsid w:val="009D4091"/>
    <w:rsid w:val="009D4148"/>
    <w:rsid w:val="009D491E"/>
    <w:rsid w:val="009D4E43"/>
    <w:rsid w:val="009D5918"/>
    <w:rsid w:val="009D59D0"/>
    <w:rsid w:val="009D6028"/>
    <w:rsid w:val="009D6616"/>
    <w:rsid w:val="009E0DC4"/>
    <w:rsid w:val="009E1DC8"/>
    <w:rsid w:val="009E3E85"/>
    <w:rsid w:val="009E4F4A"/>
    <w:rsid w:val="009E5787"/>
    <w:rsid w:val="009E7B8E"/>
    <w:rsid w:val="009F06E0"/>
    <w:rsid w:val="009F1B64"/>
    <w:rsid w:val="009F31E1"/>
    <w:rsid w:val="009F40CA"/>
    <w:rsid w:val="009F5026"/>
    <w:rsid w:val="009F7EF1"/>
    <w:rsid w:val="00A003BC"/>
    <w:rsid w:val="00A02364"/>
    <w:rsid w:val="00A048B9"/>
    <w:rsid w:val="00A04A76"/>
    <w:rsid w:val="00A04BFF"/>
    <w:rsid w:val="00A111BB"/>
    <w:rsid w:val="00A127B9"/>
    <w:rsid w:val="00A14835"/>
    <w:rsid w:val="00A17372"/>
    <w:rsid w:val="00A17987"/>
    <w:rsid w:val="00A17B0F"/>
    <w:rsid w:val="00A2138C"/>
    <w:rsid w:val="00A22082"/>
    <w:rsid w:val="00A22429"/>
    <w:rsid w:val="00A22546"/>
    <w:rsid w:val="00A225D6"/>
    <w:rsid w:val="00A26313"/>
    <w:rsid w:val="00A26507"/>
    <w:rsid w:val="00A267B1"/>
    <w:rsid w:val="00A269E3"/>
    <w:rsid w:val="00A305D3"/>
    <w:rsid w:val="00A33BC9"/>
    <w:rsid w:val="00A363E0"/>
    <w:rsid w:val="00A36951"/>
    <w:rsid w:val="00A36CEF"/>
    <w:rsid w:val="00A41024"/>
    <w:rsid w:val="00A4377D"/>
    <w:rsid w:val="00A43A1A"/>
    <w:rsid w:val="00A450D9"/>
    <w:rsid w:val="00A47C7F"/>
    <w:rsid w:val="00A513BB"/>
    <w:rsid w:val="00A515D1"/>
    <w:rsid w:val="00A5369F"/>
    <w:rsid w:val="00A53B3D"/>
    <w:rsid w:val="00A553A0"/>
    <w:rsid w:val="00A556A0"/>
    <w:rsid w:val="00A558A8"/>
    <w:rsid w:val="00A60ACA"/>
    <w:rsid w:val="00A62F44"/>
    <w:rsid w:val="00A65BD5"/>
    <w:rsid w:val="00A66095"/>
    <w:rsid w:val="00A6731F"/>
    <w:rsid w:val="00A71A90"/>
    <w:rsid w:val="00A720C1"/>
    <w:rsid w:val="00A7216B"/>
    <w:rsid w:val="00A722AB"/>
    <w:rsid w:val="00A726A1"/>
    <w:rsid w:val="00A75F59"/>
    <w:rsid w:val="00A76EE7"/>
    <w:rsid w:val="00A77B7C"/>
    <w:rsid w:val="00A801CF"/>
    <w:rsid w:val="00A84FFE"/>
    <w:rsid w:val="00A85115"/>
    <w:rsid w:val="00A90DCA"/>
    <w:rsid w:val="00A91180"/>
    <w:rsid w:val="00A911EB"/>
    <w:rsid w:val="00A93FF7"/>
    <w:rsid w:val="00A943A8"/>
    <w:rsid w:val="00A944F4"/>
    <w:rsid w:val="00A94E17"/>
    <w:rsid w:val="00A974F5"/>
    <w:rsid w:val="00AA29AE"/>
    <w:rsid w:val="00AA3855"/>
    <w:rsid w:val="00AA3BAE"/>
    <w:rsid w:val="00AA472F"/>
    <w:rsid w:val="00AA49E2"/>
    <w:rsid w:val="00AB07D0"/>
    <w:rsid w:val="00AB19B7"/>
    <w:rsid w:val="00AB1F5B"/>
    <w:rsid w:val="00AB1FA2"/>
    <w:rsid w:val="00AB25AF"/>
    <w:rsid w:val="00AB3C05"/>
    <w:rsid w:val="00AB3FD5"/>
    <w:rsid w:val="00AB7367"/>
    <w:rsid w:val="00AC1163"/>
    <w:rsid w:val="00AC16BE"/>
    <w:rsid w:val="00AC2100"/>
    <w:rsid w:val="00AC31F6"/>
    <w:rsid w:val="00AC34E4"/>
    <w:rsid w:val="00AC5D09"/>
    <w:rsid w:val="00AC6E31"/>
    <w:rsid w:val="00AC7FF8"/>
    <w:rsid w:val="00AD0847"/>
    <w:rsid w:val="00AD18D9"/>
    <w:rsid w:val="00AD33F8"/>
    <w:rsid w:val="00AD4490"/>
    <w:rsid w:val="00AD6B45"/>
    <w:rsid w:val="00AD77A3"/>
    <w:rsid w:val="00AE1B56"/>
    <w:rsid w:val="00AE2069"/>
    <w:rsid w:val="00AE5E66"/>
    <w:rsid w:val="00AE6A32"/>
    <w:rsid w:val="00AF0366"/>
    <w:rsid w:val="00AF2502"/>
    <w:rsid w:val="00AF3CA5"/>
    <w:rsid w:val="00AF4528"/>
    <w:rsid w:val="00AF54AF"/>
    <w:rsid w:val="00AF5B86"/>
    <w:rsid w:val="00AF6832"/>
    <w:rsid w:val="00AF75D8"/>
    <w:rsid w:val="00B01B2F"/>
    <w:rsid w:val="00B027B5"/>
    <w:rsid w:val="00B02B35"/>
    <w:rsid w:val="00B04065"/>
    <w:rsid w:val="00B04489"/>
    <w:rsid w:val="00B0614F"/>
    <w:rsid w:val="00B07BED"/>
    <w:rsid w:val="00B1054D"/>
    <w:rsid w:val="00B11870"/>
    <w:rsid w:val="00B11987"/>
    <w:rsid w:val="00B123CD"/>
    <w:rsid w:val="00B1481E"/>
    <w:rsid w:val="00B1644E"/>
    <w:rsid w:val="00B16460"/>
    <w:rsid w:val="00B16705"/>
    <w:rsid w:val="00B167DD"/>
    <w:rsid w:val="00B17872"/>
    <w:rsid w:val="00B206BB"/>
    <w:rsid w:val="00B21F37"/>
    <w:rsid w:val="00B24E7A"/>
    <w:rsid w:val="00B30C1E"/>
    <w:rsid w:val="00B310A3"/>
    <w:rsid w:val="00B3152F"/>
    <w:rsid w:val="00B32C6C"/>
    <w:rsid w:val="00B37481"/>
    <w:rsid w:val="00B37581"/>
    <w:rsid w:val="00B41148"/>
    <w:rsid w:val="00B41A2B"/>
    <w:rsid w:val="00B43299"/>
    <w:rsid w:val="00B435DF"/>
    <w:rsid w:val="00B43CED"/>
    <w:rsid w:val="00B45B91"/>
    <w:rsid w:val="00B47EB9"/>
    <w:rsid w:val="00B50B86"/>
    <w:rsid w:val="00B51CF5"/>
    <w:rsid w:val="00B52F57"/>
    <w:rsid w:val="00B55C77"/>
    <w:rsid w:val="00B576D1"/>
    <w:rsid w:val="00B578FA"/>
    <w:rsid w:val="00B60C65"/>
    <w:rsid w:val="00B6310D"/>
    <w:rsid w:val="00B65159"/>
    <w:rsid w:val="00B65701"/>
    <w:rsid w:val="00B65B7C"/>
    <w:rsid w:val="00B671BD"/>
    <w:rsid w:val="00B71240"/>
    <w:rsid w:val="00B72189"/>
    <w:rsid w:val="00B724F7"/>
    <w:rsid w:val="00B72EC4"/>
    <w:rsid w:val="00B73020"/>
    <w:rsid w:val="00B73786"/>
    <w:rsid w:val="00B81637"/>
    <w:rsid w:val="00B834AC"/>
    <w:rsid w:val="00B84BEA"/>
    <w:rsid w:val="00B84EE2"/>
    <w:rsid w:val="00B84FE3"/>
    <w:rsid w:val="00B850A3"/>
    <w:rsid w:val="00B872A5"/>
    <w:rsid w:val="00B87F40"/>
    <w:rsid w:val="00B92234"/>
    <w:rsid w:val="00B92C53"/>
    <w:rsid w:val="00B94104"/>
    <w:rsid w:val="00B94593"/>
    <w:rsid w:val="00B9468D"/>
    <w:rsid w:val="00B94F98"/>
    <w:rsid w:val="00B95268"/>
    <w:rsid w:val="00B967C8"/>
    <w:rsid w:val="00BA1A02"/>
    <w:rsid w:val="00BA1FCB"/>
    <w:rsid w:val="00BA217F"/>
    <w:rsid w:val="00BA3A55"/>
    <w:rsid w:val="00BA3B3A"/>
    <w:rsid w:val="00BA4EEB"/>
    <w:rsid w:val="00BA4EF1"/>
    <w:rsid w:val="00BA6C88"/>
    <w:rsid w:val="00BB387A"/>
    <w:rsid w:val="00BB5704"/>
    <w:rsid w:val="00BB5B7D"/>
    <w:rsid w:val="00BB658D"/>
    <w:rsid w:val="00BC1137"/>
    <w:rsid w:val="00BC1883"/>
    <w:rsid w:val="00BC37EE"/>
    <w:rsid w:val="00BC4109"/>
    <w:rsid w:val="00BC4257"/>
    <w:rsid w:val="00BC5516"/>
    <w:rsid w:val="00BC6204"/>
    <w:rsid w:val="00BC6733"/>
    <w:rsid w:val="00BC6B08"/>
    <w:rsid w:val="00BC6DC7"/>
    <w:rsid w:val="00BC71D4"/>
    <w:rsid w:val="00BD14E6"/>
    <w:rsid w:val="00BD52F1"/>
    <w:rsid w:val="00BD7DD3"/>
    <w:rsid w:val="00BE03AE"/>
    <w:rsid w:val="00BE0688"/>
    <w:rsid w:val="00BE12DC"/>
    <w:rsid w:val="00BE39A4"/>
    <w:rsid w:val="00BE451B"/>
    <w:rsid w:val="00BE4B9F"/>
    <w:rsid w:val="00BE6C06"/>
    <w:rsid w:val="00BE7164"/>
    <w:rsid w:val="00BF015D"/>
    <w:rsid w:val="00BF0986"/>
    <w:rsid w:val="00BF0B50"/>
    <w:rsid w:val="00BF551A"/>
    <w:rsid w:val="00BF615B"/>
    <w:rsid w:val="00BF6DC3"/>
    <w:rsid w:val="00BF7601"/>
    <w:rsid w:val="00C01E25"/>
    <w:rsid w:val="00C0208A"/>
    <w:rsid w:val="00C03245"/>
    <w:rsid w:val="00C0350B"/>
    <w:rsid w:val="00C05893"/>
    <w:rsid w:val="00C06310"/>
    <w:rsid w:val="00C07AC8"/>
    <w:rsid w:val="00C10040"/>
    <w:rsid w:val="00C106F5"/>
    <w:rsid w:val="00C13A0A"/>
    <w:rsid w:val="00C17409"/>
    <w:rsid w:val="00C22430"/>
    <w:rsid w:val="00C2382A"/>
    <w:rsid w:val="00C23C7F"/>
    <w:rsid w:val="00C25033"/>
    <w:rsid w:val="00C253DF"/>
    <w:rsid w:val="00C2619D"/>
    <w:rsid w:val="00C3284B"/>
    <w:rsid w:val="00C3374A"/>
    <w:rsid w:val="00C37875"/>
    <w:rsid w:val="00C37C83"/>
    <w:rsid w:val="00C40B28"/>
    <w:rsid w:val="00C41B85"/>
    <w:rsid w:val="00C45EDC"/>
    <w:rsid w:val="00C4779F"/>
    <w:rsid w:val="00C52593"/>
    <w:rsid w:val="00C53B2F"/>
    <w:rsid w:val="00C55D5C"/>
    <w:rsid w:val="00C5604A"/>
    <w:rsid w:val="00C57187"/>
    <w:rsid w:val="00C57946"/>
    <w:rsid w:val="00C60288"/>
    <w:rsid w:val="00C6264B"/>
    <w:rsid w:val="00C628AB"/>
    <w:rsid w:val="00C63B11"/>
    <w:rsid w:val="00C66259"/>
    <w:rsid w:val="00C67882"/>
    <w:rsid w:val="00C70BCC"/>
    <w:rsid w:val="00C70FD5"/>
    <w:rsid w:val="00C7155A"/>
    <w:rsid w:val="00C71A13"/>
    <w:rsid w:val="00C72F57"/>
    <w:rsid w:val="00C74BB9"/>
    <w:rsid w:val="00C76712"/>
    <w:rsid w:val="00C7707A"/>
    <w:rsid w:val="00C77984"/>
    <w:rsid w:val="00C828C3"/>
    <w:rsid w:val="00C86F53"/>
    <w:rsid w:val="00C92144"/>
    <w:rsid w:val="00C93AED"/>
    <w:rsid w:val="00C94D11"/>
    <w:rsid w:val="00C94F9C"/>
    <w:rsid w:val="00C94FEC"/>
    <w:rsid w:val="00C9666D"/>
    <w:rsid w:val="00C96D3F"/>
    <w:rsid w:val="00C97187"/>
    <w:rsid w:val="00C971D4"/>
    <w:rsid w:val="00C97AAB"/>
    <w:rsid w:val="00CA0738"/>
    <w:rsid w:val="00CA3EE9"/>
    <w:rsid w:val="00CA4331"/>
    <w:rsid w:val="00CA727F"/>
    <w:rsid w:val="00CB1CC8"/>
    <w:rsid w:val="00CB1DEE"/>
    <w:rsid w:val="00CB22D6"/>
    <w:rsid w:val="00CB2B21"/>
    <w:rsid w:val="00CB441B"/>
    <w:rsid w:val="00CB708A"/>
    <w:rsid w:val="00CC1FE0"/>
    <w:rsid w:val="00CC39B3"/>
    <w:rsid w:val="00CC4566"/>
    <w:rsid w:val="00CC5C74"/>
    <w:rsid w:val="00CC67A3"/>
    <w:rsid w:val="00CC6839"/>
    <w:rsid w:val="00CC701F"/>
    <w:rsid w:val="00CD1522"/>
    <w:rsid w:val="00CD27C3"/>
    <w:rsid w:val="00CD5421"/>
    <w:rsid w:val="00CE0EC0"/>
    <w:rsid w:val="00CE3256"/>
    <w:rsid w:val="00CE3DA1"/>
    <w:rsid w:val="00CE3FC5"/>
    <w:rsid w:val="00CE467A"/>
    <w:rsid w:val="00CE4992"/>
    <w:rsid w:val="00CE63D4"/>
    <w:rsid w:val="00CE7995"/>
    <w:rsid w:val="00CF031D"/>
    <w:rsid w:val="00CF0C2E"/>
    <w:rsid w:val="00CF0E93"/>
    <w:rsid w:val="00CF38D4"/>
    <w:rsid w:val="00CF5B19"/>
    <w:rsid w:val="00D009FF"/>
    <w:rsid w:val="00D0291F"/>
    <w:rsid w:val="00D036AE"/>
    <w:rsid w:val="00D03C31"/>
    <w:rsid w:val="00D045BB"/>
    <w:rsid w:val="00D0536A"/>
    <w:rsid w:val="00D05667"/>
    <w:rsid w:val="00D0668F"/>
    <w:rsid w:val="00D075C1"/>
    <w:rsid w:val="00D07A89"/>
    <w:rsid w:val="00D116AD"/>
    <w:rsid w:val="00D13437"/>
    <w:rsid w:val="00D142BE"/>
    <w:rsid w:val="00D14F1B"/>
    <w:rsid w:val="00D1578A"/>
    <w:rsid w:val="00D15BD0"/>
    <w:rsid w:val="00D168A8"/>
    <w:rsid w:val="00D16BD7"/>
    <w:rsid w:val="00D17F6F"/>
    <w:rsid w:val="00D21ED1"/>
    <w:rsid w:val="00D23C2D"/>
    <w:rsid w:val="00D27771"/>
    <w:rsid w:val="00D301C9"/>
    <w:rsid w:val="00D30242"/>
    <w:rsid w:val="00D30AB8"/>
    <w:rsid w:val="00D30B71"/>
    <w:rsid w:val="00D32F8F"/>
    <w:rsid w:val="00D349F3"/>
    <w:rsid w:val="00D34A56"/>
    <w:rsid w:val="00D35D46"/>
    <w:rsid w:val="00D36BB7"/>
    <w:rsid w:val="00D37201"/>
    <w:rsid w:val="00D46AAC"/>
    <w:rsid w:val="00D47774"/>
    <w:rsid w:val="00D50139"/>
    <w:rsid w:val="00D53984"/>
    <w:rsid w:val="00D5493A"/>
    <w:rsid w:val="00D56666"/>
    <w:rsid w:val="00D56B65"/>
    <w:rsid w:val="00D56C5A"/>
    <w:rsid w:val="00D5702E"/>
    <w:rsid w:val="00D57793"/>
    <w:rsid w:val="00D61631"/>
    <w:rsid w:val="00D65E25"/>
    <w:rsid w:val="00D71875"/>
    <w:rsid w:val="00D73D50"/>
    <w:rsid w:val="00D74654"/>
    <w:rsid w:val="00D74FEC"/>
    <w:rsid w:val="00D80485"/>
    <w:rsid w:val="00D8171C"/>
    <w:rsid w:val="00D83372"/>
    <w:rsid w:val="00D83FB8"/>
    <w:rsid w:val="00D84962"/>
    <w:rsid w:val="00D84B1A"/>
    <w:rsid w:val="00D855F9"/>
    <w:rsid w:val="00D907DD"/>
    <w:rsid w:val="00D92505"/>
    <w:rsid w:val="00DA0511"/>
    <w:rsid w:val="00DA2A99"/>
    <w:rsid w:val="00DA2D92"/>
    <w:rsid w:val="00DA3808"/>
    <w:rsid w:val="00DA4573"/>
    <w:rsid w:val="00DA45FA"/>
    <w:rsid w:val="00DA4815"/>
    <w:rsid w:val="00DA51D4"/>
    <w:rsid w:val="00DA5209"/>
    <w:rsid w:val="00DA7BC1"/>
    <w:rsid w:val="00DA7EEB"/>
    <w:rsid w:val="00DB0D18"/>
    <w:rsid w:val="00DB1913"/>
    <w:rsid w:val="00DB2251"/>
    <w:rsid w:val="00DB3476"/>
    <w:rsid w:val="00DB37C0"/>
    <w:rsid w:val="00DB3962"/>
    <w:rsid w:val="00DB3A44"/>
    <w:rsid w:val="00DB727A"/>
    <w:rsid w:val="00DB7AC8"/>
    <w:rsid w:val="00DC0713"/>
    <w:rsid w:val="00DC58B7"/>
    <w:rsid w:val="00DC5ED2"/>
    <w:rsid w:val="00DC63F2"/>
    <w:rsid w:val="00DC67FD"/>
    <w:rsid w:val="00DC6E6E"/>
    <w:rsid w:val="00DC760E"/>
    <w:rsid w:val="00DD0578"/>
    <w:rsid w:val="00DD1839"/>
    <w:rsid w:val="00DD1A31"/>
    <w:rsid w:val="00DD2146"/>
    <w:rsid w:val="00DD2733"/>
    <w:rsid w:val="00DD2EB5"/>
    <w:rsid w:val="00DD549F"/>
    <w:rsid w:val="00DD5EBE"/>
    <w:rsid w:val="00DD5FE3"/>
    <w:rsid w:val="00DD6311"/>
    <w:rsid w:val="00DE0BE1"/>
    <w:rsid w:val="00DE0E54"/>
    <w:rsid w:val="00DE1089"/>
    <w:rsid w:val="00DE36BD"/>
    <w:rsid w:val="00DE42FE"/>
    <w:rsid w:val="00DE60CF"/>
    <w:rsid w:val="00DE7658"/>
    <w:rsid w:val="00DF131B"/>
    <w:rsid w:val="00DF2B89"/>
    <w:rsid w:val="00DF4E48"/>
    <w:rsid w:val="00DF5460"/>
    <w:rsid w:val="00DF7960"/>
    <w:rsid w:val="00E00585"/>
    <w:rsid w:val="00E01810"/>
    <w:rsid w:val="00E023DF"/>
    <w:rsid w:val="00E02F30"/>
    <w:rsid w:val="00E1103E"/>
    <w:rsid w:val="00E11E46"/>
    <w:rsid w:val="00E1231B"/>
    <w:rsid w:val="00E133AB"/>
    <w:rsid w:val="00E142BD"/>
    <w:rsid w:val="00E158C8"/>
    <w:rsid w:val="00E16DE4"/>
    <w:rsid w:val="00E2091D"/>
    <w:rsid w:val="00E24041"/>
    <w:rsid w:val="00E24D30"/>
    <w:rsid w:val="00E256BE"/>
    <w:rsid w:val="00E261CA"/>
    <w:rsid w:val="00E27E9F"/>
    <w:rsid w:val="00E316E4"/>
    <w:rsid w:val="00E32502"/>
    <w:rsid w:val="00E33063"/>
    <w:rsid w:val="00E34306"/>
    <w:rsid w:val="00E34424"/>
    <w:rsid w:val="00E365E2"/>
    <w:rsid w:val="00E406D7"/>
    <w:rsid w:val="00E41A09"/>
    <w:rsid w:val="00E429B4"/>
    <w:rsid w:val="00E42DBD"/>
    <w:rsid w:val="00E45E00"/>
    <w:rsid w:val="00E477CE"/>
    <w:rsid w:val="00E50378"/>
    <w:rsid w:val="00E51278"/>
    <w:rsid w:val="00E5166A"/>
    <w:rsid w:val="00E518AA"/>
    <w:rsid w:val="00E53DDD"/>
    <w:rsid w:val="00E54493"/>
    <w:rsid w:val="00E56DCF"/>
    <w:rsid w:val="00E613E8"/>
    <w:rsid w:val="00E6327E"/>
    <w:rsid w:val="00E66559"/>
    <w:rsid w:val="00E6662F"/>
    <w:rsid w:val="00E72ED2"/>
    <w:rsid w:val="00E740F4"/>
    <w:rsid w:val="00E7415E"/>
    <w:rsid w:val="00E76B4A"/>
    <w:rsid w:val="00E81136"/>
    <w:rsid w:val="00E936C4"/>
    <w:rsid w:val="00E96BF2"/>
    <w:rsid w:val="00EA0976"/>
    <w:rsid w:val="00EA1044"/>
    <w:rsid w:val="00EA3A3B"/>
    <w:rsid w:val="00EA3F74"/>
    <w:rsid w:val="00EA65BA"/>
    <w:rsid w:val="00EA79A5"/>
    <w:rsid w:val="00EB0018"/>
    <w:rsid w:val="00EB01E2"/>
    <w:rsid w:val="00EB09FC"/>
    <w:rsid w:val="00EB0A77"/>
    <w:rsid w:val="00EB1C7A"/>
    <w:rsid w:val="00EB29E6"/>
    <w:rsid w:val="00EB5F9C"/>
    <w:rsid w:val="00EB673F"/>
    <w:rsid w:val="00EB7630"/>
    <w:rsid w:val="00EC14BB"/>
    <w:rsid w:val="00EC159B"/>
    <w:rsid w:val="00EC3B7C"/>
    <w:rsid w:val="00EC4116"/>
    <w:rsid w:val="00EC4F16"/>
    <w:rsid w:val="00EC6DF5"/>
    <w:rsid w:val="00EC7EEF"/>
    <w:rsid w:val="00ED05E2"/>
    <w:rsid w:val="00ED10BB"/>
    <w:rsid w:val="00ED2415"/>
    <w:rsid w:val="00ED2557"/>
    <w:rsid w:val="00ED3EEB"/>
    <w:rsid w:val="00ED5595"/>
    <w:rsid w:val="00ED5BA3"/>
    <w:rsid w:val="00ED63BC"/>
    <w:rsid w:val="00EE016D"/>
    <w:rsid w:val="00EE02BF"/>
    <w:rsid w:val="00EE0973"/>
    <w:rsid w:val="00EE0F44"/>
    <w:rsid w:val="00EE10B6"/>
    <w:rsid w:val="00EE2B9A"/>
    <w:rsid w:val="00EE5112"/>
    <w:rsid w:val="00EE645F"/>
    <w:rsid w:val="00EE6EAB"/>
    <w:rsid w:val="00EE759B"/>
    <w:rsid w:val="00EF03CB"/>
    <w:rsid w:val="00EF2178"/>
    <w:rsid w:val="00F02308"/>
    <w:rsid w:val="00F030B5"/>
    <w:rsid w:val="00F0337D"/>
    <w:rsid w:val="00F05180"/>
    <w:rsid w:val="00F130AD"/>
    <w:rsid w:val="00F13C06"/>
    <w:rsid w:val="00F16070"/>
    <w:rsid w:val="00F17533"/>
    <w:rsid w:val="00F21225"/>
    <w:rsid w:val="00F21939"/>
    <w:rsid w:val="00F223F3"/>
    <w:rsid w:val="00F22F2C"/>
    <w:rsid w:val="00F249E1"/>
    <w:rsid w:val="00F24FE1"/>
    <w:rsid w:val="00F25127"/>
    <w:rsid w:val="00F25E63"/>
    <w:rsid w:val="00F26B6D"/>
    <w:rsid w:val="00F30148"/>
    <w:rsid w:val="00F3022B"/>
    <w:rsid w:val="00F30C8B"/>
    <w:rsid w:val="00F31AF5"/>
    <w:rsid w:val="00F33AD4"/>
    <w:rsid w:val="00F368A3"/>
    <w:rsid w:val="00F3742F"/>
    <w:rsid w:val="00F40997"/>
    <w:rsid w:val="00F410BE"/>
    <w:rsid w:val="00F41855"/>
    <w:rsid w:val="00F4250C"/>
    <w:rsid w:val="00F44E86"/>
    <w:rsid w:val="00F451E8"/>
    <w:rsid w:val="00F453A6"/>
    <w:rsid w:val="00F45C17"/>
    <w:rsid w:val="00F50797"/>
    <w:rsid w:val="00F5348B"/>
    <w:rsid w:val="00F5395A"/>
    <w:rsid w:val="00F56736"/>
    <w:rsid w:val="00F65129"/>
    <w:rsid w:val="00F67C12"/>
    <w:rsid w:val="00F70AAC"/>
    <w:rsid w:val="00F71488"/>
    <w:rsid w:val="00F731A0"/>
    <w:rsid w:val="00F73C7D"/>
    <w:rsid w:val="00F73F63"/>
    <w:rsid w:val="00F740B9"/>
    <w:rsid w:val="00F76FF7"/>
    <w:rsid w:val="00F77B19"/>
    <w:rsid w:val="00F80C76"/>
    <w:rsid w:val="00F818F0"/>
    <w:rsid w:val="00F81B85"/>
    <w:rsid w:val="00F835C8"/>
    <w:rsid w:val="00F84F68"/>
    <w:rsid w:val="00F85DD4"/>
    <w:rsid w:val="00F86036"/>
    <w:rsid w:val="00F87087"/>
    <w:rsid w:val="00F87845"/>
    <w:rsid w:val="00F87C6D"/>
    <w:rsid w:val="00F90604"/>
    <w:rsid w:val="00F9084E"/>
    <w:rsid w:val="00F91260"/>
    <w:rsid w:val="00F92BE0"/>
    <w:rsid w:val="00F92BF5"/>
    <w:rsid w:val="00F93DEA"/>
    <w:rsid w:val="00F94707"/>
    <w:rsid w:val="00F97587"/>
    <w:rsid w:val="00F97823"/>
    <w:rsid w:val="00FA3B92"/>
    <w:rsid w:val="00FA6FF2"/>
    <w:rsid w:val="00FB0050"/>
    <w:rsid w:val="00FB0B8D"/>
    <w:rsid w:val="00FB0E54"/>
    <w:rsid w:val="00FB346A"/>
    <w:rsid w:val="00FB3602"/>
    <w:rsid w:val="00FB3F7D"/>
    <w:rsid w:val="00FB4850"/>
    <w:rsid w:val="00FB64E2"/>
    <w:rsid w:val="00FB6BB9"/>
    <w:rsid w:val="00FB7505"/>
    <w:rsid w:val="00FC003C"/>
    <w:rsid w:val="00FC1670"/>
    <w:rsid w:val="00FC19FE"/>
    <w:rsid w:val="00FC27B1"/>
    <w:rsid w:val="00FC459F"/>
    <w:rsid w:val="00FC5FD8"/>
    <w:rsid w:val="00FD39B0"/>
    <w:rsid w:val="00FD460D"/>
    <w:rsid w:val="00FD4DED"/>
    <w:rsid w:val="00FD568D"/>
    <w:rsid w:val="00FD5852"/>
    <w:rsid w:val="00FD7227"/>
    <w:rsid w:val="00FD78D0"/>
    <w:rsid w:val="00FD7FD4"/>
    <w:rsid w:val="00FE0115"/>
    <w:rsid w:val="00FE096D"/>
    <w:rsid w:val="00FE49C3"/>
    <w:rsid w:val="00FE5D82"/>
    <w:rsid w:val="00FE6B32"/>
    <w:rsid w:val="00FE7334"/>
    <w:rsid w:val="00FF00DF"/>
    <w:rsid w:val="00FF0AF9"/>
    <w:rsid w:val="00FF1ABC"/>
    <w:rsid w:val="00FF315F"/>
    <w:rsid w:val="00FF3D67"/>
    <w:rsid w:val="00FF5283"/>
    <w:rsid w:val="00FF5F20"/>
    <w:rsid w:val="00FF6BC4"/>
    <w:rsid w:val="00FF71C9"/>
    <w:rsid w:val="00FF7524"/>
    <w:rsid w:val="00FF7C5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D4A34BE6-C236-4B64-A40D-AA1F99971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65129"/>
  </w:style>
  <w:style w:type="paragraph" w:styleId="Nagwek1">
    <w:name w:val="heading 1"/>
    <w:basedOn w:val="Normalny"/>
    <w:next w:val="Normalny"/>
    <w:link w:val="Nagwek1Znak"/>
    <w:uiPriority w:val="9"/>
    <w:qFormat/>
    <w:rsid w:val="00F0337D"/>
    <w:pPr>
      <w:keepNext/>
      <w:keepLines/>
      <w:pBdr>
        <w:top w:val="nil"/>
        <w:left w:val="nil"/>
        <w:bottom w:val="nil"/>
        <w:right w:val="nil"/>
        <w:between w:val="nil"/>
        <w:bar w:val="nil"/>
      </w:pBdr>
      <w:spacing w:before="480" w:after="0"/>
      <w:outlineLvl w:val="0"/>
    </w:pPr>
    <w:rPr>
      <w:rFonts w:asciiTheme="majorHAnsi" w:eastAsiaTheme="majorEastAsia" w:hAnsiTheme="majorHAnsi" w:cstheme="majorBidi"/>
      <w:b/>
      <w:bCs/>
      <w:color w:val="365F91" w:themeColor="accent1" w:themeShade="BF"/>
      <w:sz w:val="28"/>
      <w:szCs w:val="28"/>
      <w:u w:color="000000"/>
      <w:bdr w:val="nil"/>
      <w:lang w:eastAsia="pl-PL"/>
    </w:rPr>
  </w:style>
  <w:style w:type="paragraph" w:styleId="Nagwek2">
    <w:name w:val="heading 2"/>
    <w:basedOn w:val="Normalny"/>
    <w:next w:val="Normalny"/>
    <w:link w:val="Nagwek2Znak"/>
    <w:uiPriority w:val="9"/>
    <w:unhideWhenUsed/>
    <w:qFormat/>
    <w:rsid w:val="00F0337D"/>
    <w:pPr>
      <w:keepNext/>
      <w:keepLines/>
      <w:pBdr>
        <w:top w:val="nil"/>
        <w:left w:val="nil"/>
        <w:bottom w:val="nil"/>
        <w:right w:val="nil"/>
        <w:between w:val="nil"/>
        <w:bar w:val="nil"/>
      </w:pBdr>
      <w:spacing w:before="200" w:after="0"/>
      <w:ind w:left="720"/>
      <w:outlineLvl w:val="1"/>
    </w:pPr>
    <w:rPr>
      <w:rFonts w:asciiTheme="majorHAnsi" w:eastAsiaTheme="majorEastAsia" w:hAnsiTheme="majorHAnsi" w:cstheme="majorBidi"/>
      <w:b/>
      <w:bCs/>
      <w:color w:val="4F81BD" w:themeColor="accent1"/>
      <w:sz w:val="26"/>
      <w:szCs w:val="26"/>
      <w:u w:color="000000"/>
      <w:bdr w:val="nil"/>
      <w:lang w:eastAsia="pl-PL"/>
    </w:rPr>
  </w:style>
  <w:style w:type="paragraph" w:styleId="Nagwek3">
    <w:name w:val="heading 3"/>
    <w:basedOn w:val="Normalny"/>
    <w:next w:val="Normalny"/>
    <w:link w:val="Nagwek3Znak"/>
    <w:uiPriority w:val="9"/>
    <w:unhideWhenUsed/>
    <w:qFormat/>
    <w:rsid w:val="00307CAE"/>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semiHidden/>
    <w:unhideWhenUsed/>
    <w:qFormat/>
    <w:rsid w:val="00F0337D"/>
    <w:pPr>
      <w:keepNext/>
      <w:keepLines/>
      <w:pBdr>
        <w:top w:val="nil"/>
        <w:left w:val="nil"/>
        <w:bottom w:val="nil"/>
        <w:right w:val="nil"/>
        <w:between w:val="nil"/>
        <w:bar w:val="nil"/>
      </w:pBdr>
      <w:spacing w:before="200" w:after="0"/>
      <w:ind w:left="2160"/>
      <w:outlineLvl w:val="3"/>
    </w:pPr>
    <w:rPr>
      <w:rFonts w:asciiTheme="majorHAnsi" w:eastAsiaTheme="majorEastAsia" w:hAnsiTheme="majorHAnsi" w:cstheme="majorBidi"/>
      <w:b/>
      <w:bCs/>
      <w:i/>
      <w:iCs/>
      <w:color w:val="4F81BD" w:themeColor="accent1"/>
      <w:u w:color="000000"/>
      <w:bdr w:val="nil"/>
      <w:lang w:eastAsia="pl-PL"/>
    </w:rPr>
  </w:style>
  <w:style w:type="paragraph" w:styleId="Nagwek5">
    <w:name w:val="heading 5"/>
    <w:basedOn w:val="Normalny"/>
    <w:next w:val="Normalny"/>
    <w:link w:val="Nagwek5Znak"/>
    <w:uiPriority w:val="9"/>
    <w:semiHidden/>
    <w:unhideWhenUsed/>
    <w:qFormat/>
    <w:rsid w:val="00F0337D"/>
    <w:pPr>
      <w:keepNext/>
      <w:keepLines/>
      <w:pBdr>
        <w:top w:val="nil"/>
        <w:left w:val="nil"/>
        <w:bottom w:val="nil"/>
        <w:right w:val="nil"/>
        <w:between w:val="nil"/>
        <w:bar w:val="nil"/>
      </w:pBdr>
      <w:spacing w:before="200" w:after="0"/>
      <w:ind w:left="2880"/>
      <w:outlineLvl w:val="4"/>
    </w:pPr>
    <w:rPr>
      <w:rFonts w:asciiTheme="majorHAnsi" w:eastAsiaTheme="majorEastAsia" w:hAnsiTheme="majorHAnsi" w:cstheme="majorBidi"/>
      <w:color w:val="243F60" w:themeColor="accent1" w:themeShade="7F"/>
      <w:u w:color="000000"/>
      <w:bdr w:val="nil"/>
      <w:lang w:eastAsia="pl-PL"/>
    </w:rPr>
  </w:style>
  <w:style w:type="paragraph" w:styleId="Nagwek6">
    <w:name w:val="heading 6"/>
    <w:basedOn w:val="Normalny"/>
    <w:next w:val="Normalny"/>
    <w:link w:val="Nagwek6Znak"/>
    <w:uiPriority w:val="9"/>
    <w:semiHidden/>
    <w:unhideWhenUsed/>
    <w:qFormat/>
    <w:rsid w:val="00F0337D"/>
    <w:pPr>
      <w:keepNext/>
      <w:keepLines/>
      <w:pBdr>
        <w:top w:val="nil"/>
        <w:left w:val="nil"/>
        <w:bottom w:val="nil"/>
        <w:right w:val="nil"/>
        <w:between w:val="nil"/>
        <w:bar w:val="nil"/>
      </w:pBdr>
      <w:spacing w:before="200" w:after="0"/>
      <w:ind w:left="3600"/>
      <w:outlineLvl w:val="5"/>
    </w:pPr>
    <w:rPr>
      <w:rFonts w:asciiTheme="majorHAnsi" w:eastAsiaTheme="majorEastAsia" w:hAnsiTheme="majorHAnsi" w:cstheme="majorBidi"/>
      <w:i/>
      <w:iCs/>
      <w:color w:val="243F60" w:themeColor="accent1" w:themeShade="7F"/>
      <w:u w:color="000000"/>
      <w:bdr w:val="nil"/>
      <w:lang w:eastAsia="pl-PL"/>
    </w:rPr>
  </w:style>
  <w:style w:type="paragraph" w:styleId="Nagwek7">
    <w:name w:val="heading 7"/>
    <w:basedOn w:val="Normalny"/>
    <w:next w:val="Normalny"/>
    <w:link w:val="Nagwek7Znak"/>
    <w:uiPriority w:val="9"/>
    <w:semiHidden/>
    <w:unhideWhenUsed/>
    <w:qFormat/>
    <w:rsid w:val="00F0337D"/>
    <w:pPr>
      <w:keepNext/>
      <w:keepLines/>
      <w:pBdr>
        <w:top w:val="nil"/>
        <w:left w:val="nil"/>
        <w:bottom w:val="nil"/>
        <w:right w:val="nil"/>
        <w:between w:val="nil"/>
        <w:bar w:val="nil"/>
      </w:pBdr>
      <w:spacing w:before="200" w:after="0"/>
      <w:ind w:left="4320"/>
      <w:outlineLvl w:val="6"/>
    </w:pPr>
    <w:rPr>
      <w:rFonts w:asciiTheme="majorHAnsi" w:eastAsiaTheme="majorEastAsia" w:hAnsiTheme="majorHAnsi" w:cstheme="majorBidi"/>
      <w:i/>
      <w:iCs/>
      <w:color w:val="404040" w:themeColor="text1" w:themeTint="BF"/>
      <w:u w:color="000000"/>
      <w:bdr w:val="nil"/>
      <w:lang w:eastAsia="pl-PL"/>
    </w:rPr>
  </w:style>
  <w:style w:type="paragraph" w:styleId="Nagwek8">
    <w:name w:val="heading 8"/>
    <w:basedOn w:val="Normalny"/>
    <w:next w:val="Normalny"/>
    <w:link w:val="Nagwek8Znak"/>
    <w:uiPriority w:val="9"/>
    <w:semiHidden/>
    <w:unhideWhenUsed/>
    <w:qFormat/>
    <w:rsid w:val="00F0337D"/>
    <w:pPr>
      <w:keepNext/>
      <w:keepLines/>
      <w:pBdr>
        <w:top w:val="nil"/>
        <w:left w:val="nil"/>
        <w:bottom w:val="nil"/>
        <w:right w:val="nil"/>
        <w:between w:val="nil"/>
        <w:bar w:val="nil"/>
      </w:pBdr>
      <w:spacing w:before="200" w:after="0"/>
      <w:ind w:left="5040"/>
      <w:outlineLvl w:val="7"/>
    </w:pPr>
    <w:rPr>
      <w:rFonts w:asciiTheme="majorHAnsi" w:eastAsiaTheme="majorEastAsia" w:hAnsiTheme="majorHAnsi" w:cstheme="majorBidi"/>
      <w:color w:val="404040" w:themeColor="text1" w:themeTint="BF"/>
      <w:sz w:val="20"/>
      <w:szCs w:val="20"/>
      <w:u w:color="000000"/>
      <w:bdr w:val="nil"/>
      <w:lang w:eastAsia="pl-PL"/>
    </w:rPr>
  </w:style>
  <w:style w:type="paragraph" w:styleId="Nagwek9">
    <w:name w:val="heading 9"/>
    <w:basedOn w:val="Normalny"/>
    <w:next w:val="Normalny"/>
    <w:link w:val="Nagwek9Znak"/>
    <w:uiPriority w:val="9"/>
    <w:semiHidden/>
    <w:unhideWhenUsed/>
    <w:qFormat/>
    <w:rsid w:val="00F0337D"/>
    <w:pPr>
      <w:keepNext/>
      <w:keepLines/>
      <w:pBdr>
        <w:top w:val="nil"/>
        <w:left w:val="nil"/>
        <w:bottom w:val="nil"/>
        <w:right w:val="nil"/>
        <w:between w:val="nil"/>
        <w:bar w:val="nil"/>
      </w:pBdr>
      <w:spacing w:before="200" w:after="0"/>
      <w:ind w:left="5760"/>
      <w:outlineLvl w:val="8"/>
    </w:pPr>
    <w:rPr>
      <w:rFonts w:asciiTheme="majorHAnsi" w:eastAsiaTheme="majorEastAsia" w:hAnsiTheme="majorHAnsi" w:cstheme="majorBidi"/>
      <w:i/>
      <w:iCs/>
      <w:color w:val="404040" w:themeColor="text1" w:themeTint="BF"/>
      <w:sz w:val="20"/>
      <w:szCs w:val="20"/>
      <w:u w:color="000000"/>
      <w:bdr w:val="nil"/>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963835"/>
    <w:pPr>
      <w:autoSpaceDE w:val="0"/>
      <w:autoSpaceDN w:val="0"/>
      <w:adjustRightInd w:val="0"/>
      <w:spacing w:after="0" w:line="240" w:lineRule="auto"/>
    </w:pPr>
    <w:rPr>
      <w:rFonts w:ascii="Arial" w:hAnsi="Arial" w:cs="Arial"/>
      <w:color w:val="000000"/>
      <w:sz w:val="24"/>
      <w:szCs w:val="24"/>
    </w:rPr>
  </w:style>
  <w:style w:type="paragraph" w:styleId="Tekstprzypisukocowego">
    <w:name w:val="endnote text"/>
    <w:basedOn w:val="Normalny"/>
    <w:link w:val="TekstprzypisukocowegoZnak"/>
    <w:uiPriority w:val="99"/>
    <w:semiHidden/>
    <w:unhideWhenUsed/>
    <w:rsid w:val="009A39E8"/>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9A39E8"/>
    <w:rPr>
      <w:sz w:val="20"/>
      <w:szCs w:val="20"/>
    </w:rPr>
  </w:style>
  <w:style w:type="character" w:styleId="Odwoanieprzypisukocowego">
    <w:name w:val="endnote reference"/>
    <w:basedOn w:val="Domylnaczcionkaakapitu"/>
    <w:uiPriority w:val="99"/>
    <w:semiHidden/>
    <w:unhideWhenUsed/>
    <w:rsid w:val="009A39E8"/>
    <w:rPr>
      <w:vertAlign w:val="superscript"/>
    </w:rPr>
  </w:style>
  <w:style w:type="character" w:styleId="Odwoaniedokomentarza">
    <w:name w:val="annotation reference"/>
    <w:basedOn w:val="Domylnaczcionkaakapitu"/>
    <w:uiPriority w:val="99"/>
    <w:semiHidden/>
    <w:unhideWhenUsed/>
    <w:rsid w:val="00D17F6F"/>
    <w:rPr>
      <w:sz w:val="16"/>
      <w:szCs w:val="16"/>
    </w:rPr>
  </w:style>
  <w:style w:type="paragraph" w:styleId="Tekstkomentarza">
    <w:name w:val="annotation text"/>
    <w:basedOn w:val="Normalny"/>
    <w:link w:val="TekstkomentarzaZnak"/>
    <w:uiPriority w:val="99"/>
    <w:semiHidden/>
    <w:unhideWhenUsed/>
    <w:rsid w:val="00D17F6F"/>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17F6F"/>
    <w:rPr>
      <w:sz w:val="20"/>
      <w:szCs w:val="20"/>
    </w:rPr>
  </w:style>
  <w:style w:type="paragraph" w:styleId="Tematkomentarza">
    <w:name w:val="annotation subject"/>
    <w:basedOn w:val="Tekstkomentarza"/>
    <w:next w:val="Tekstkomentarza"/>
    <w:link w:val="TematkomentarzaZnak"/>
    <w:uiPriority w:val="99"/>
    <w:semiHidden/>
    <w:unhideWhenUsed/>
    <w:rsid w:val="00D17F6F"/>
    <w:rPr>
      <w:b/>
      <w:bCs/>
    </w:rPr>
  </w:style>
  <w:style w:type="character" w:customStyle="1" w:styleId="TematkomentarzaZnak">
    <w:name w:val="Temat komentarza Znak"/>
    <w:basedOn w:val="TekstkomentarzaZnak"/>
    <w:link w:val="Tematkomentarza"/>
    <w:uiPriority w:val="99"/>
    <w:semiHidden/>
    <w:rsid w:val="00D17F6F"/>
    <w:rPr>
      <w:b/>
      <w:bCs/>
      <w:sz w:val="20"/>
      <w:szCs w:val="20"/>
    </w:rPr>
  </w:style>
  <w:style w:type="paragraph" w:styleId="Tekstdymka">
    <w:name w:val="Balloon Text"/>
    <w:basedOn w:val="Normalny"/>
    <w:link w:val="TekstdymkaZnak"/>
    <w:uiPriority w:val="99"/>
    <w:semiHidden/>
    <w:unhideWhenUsed/>
    <w:rsid w:val="00D17F6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17F6F"/>
    <w:rPr>
      <w:rFonts w:ascii="Tahoma" w:hAnsi="Tahoma" w:cs="Tahoma"/>
      <w:sz w:val="16"/>
      <w:szCs w:val="16"/>
    </w:rPr>
  </w:style>
  <w:style w:type="character" w:customStyle="1" w:styleId="Nagwek3Znak">
    <w:name w:val="Nagłówek 3 Znak"/>
    <w:basedOn w:val="Domylnaczcionkaakapitu"/>
    <w:link w:val="Nagwek3"/>
    <w:uiPriority w:val="9"/>
    <w:rsid w:val="00307CAE"/>
    <w:rPr>
      <w:rFonts w:asciiTheme="majorHAnsi" w:eastAsiaTheme="majorEastAsia" w:hAnsiTheme="majorHAnsi" w:cstheme="majorBidi"/>
      <w:b/>
      <w:bCs/>
      <w:color w:val="4F81BD" w:themeColor="accent1"/>
    </w:rPr>
  </w:style>
  <w:style w:type="paragraph" w:styleId="Tekstprzypisudolnego">
    <w:name w:val="footnote text"/>
    <w:basedOn w:val="Normalny"/>
    <w:link w:val="TekstprzypisudolnegoZnak"/>
    <w:autoRedefine/>
    <w:semiHidden/>
    <w:rsid w:val="0078514B"/>
    <w:pPr>
      <w:tabs>
        <w:tab w:val="left" w:pos="266"/>
      </w:tabs>
      <w:spacing w:after="120" w:line="240" w:lineRule="auto"/>
      <w:jc w:val="both"/>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semiHidden/>
    <w:rsid w:val="0078514B"/>
    <w:rPr>
      <w:rFonts w:ascii="Times New Roman" w:eastAsia="Times New Roman" w:hAnsi="Times New Roman" w:cs="Times New Roman"/>
      <w:sz w:val="20"/>
      <w:szCs w:val="20"/>
      <w:lang w:eastAsia="pl-PL"/>
    </w:rPr>
  </w:style>
  <w:style w:type="character" w:styleId="Odwoanieprzypisudolnego">
    <w:name w:val="footnote reference"/>
    <w:semiHidden/>
    <w:rsid w:val="00B1644E"/>
    <w:rPr>
      <w:vertAlign w:val="superscript"/>
    </w:rPr>
  </w:style>
  <w:style w:type="character" w:customStyle="1" w:styleId="h1">
    <w:name w:val="h1"/>
    <w:rsid w:val="00B1644E"/>
  </w:style>
  <w:style w:type="character" w:styleId="Hipercze">
    <w:name w:val="Hyperlink"/>
    <w:basedOn w:val="Domylnaczcionkaakapitu"/>
    <w:uiPriority w:val="99"/>
    <w:unhideWhenUsed/>
    <w:rsid w:val="00F22F2C"/>
    <w:rPr>
      <w:color w:val="0000FF" w:themeColor="hyperlink"/>
      <w:u w:val="single"/>
    </w:rPr>
  </w:style>
  <w:style w:type="character" w:customStyle="1" w:styleId="Nierozpoznanawzmianka1">
    <w:name w:val="Nierozpoznana wzmianka1"/>
    <w:basedOn w:val="Domylnaczcionkaakapitu"/>
    <w:uiPriority w:val="99"/>
    <w:semiHidden/>
    <w:unhideWhenUsed/>
    <w:rsid w:val="00F22F2C"/>
    <w:rPr>
      <w:color w:val="808080"/>
      <w:shd w:val="clear" w:color="auto" w:fill="E6E6E6"/>
    </w:rPr>
  </w:style>
  <w:style w:type="paragraph" w:styleId="Akapitzlist">
    <w:name w:val="List Paragraph"/>
    <w:basedOn w:val="Normalny"/>
    <w:uiPriority w:val="34"/>
    <w:qFormat/>
    <w:rsid w:val="00D30AB8"/>
    <w:pPr>
      <w:ind w:left="720"/>
      <w:contextualSpacing/>
    </w:pPr>
  </w:style>
  <w:style w:type="character" w:customStyle="1" w:styleId="Nagwek1Znak">
    <w:name w:val="Nagłówek 1 Znak"/>
    <w:basedOn w:val="Domylnaczcionkaakapitu"/>
    <w:link w:val="Nagwek1"/>
    <w:uiPriority w:val="9"/>
    <w:rsid w:val="00F0337D"/>
    <w:rPr>
      <w:rFonts w:asciiTheme="majorHAnsi" w:eastAsiaTheme="majorEastAsia" w:hAnsiTheme="majorHAnsi" w:cstheme="majorBidi"/>
      <w:b/>
      <w:bCs/>
      <w:color w:val="365F91" w:themeColor="accent1" w:themeShade="BF"/>
      <w:sz w:val="28"/>
      <w:szCs w:val="28"/>
      <w:u w:color="000000"/>
      <w:bdr w:val="nil"/>
      <w:lang w:eastAsia="pl-PL"/>
    </w:rPr>
  </w:style>
  <w:style w:type="character" w:customStyle="1" w:styleId="Nagwek2Znak">
    <w:name w:val="Nagłówek 2 Znak"/>
    <w:basedOn w:val="Domylnaczcionkaakapitu"/>
    <w:link w:val="Nagwek2"/>
    <w:uiPriority w:val="9"/>
    <w:rsid w:val="00F0337D"/>
    <w:rPr>
      <w:rFonts w:asciiTheme="majorHAnsi" w:eastAsiaTheme="majorEastAsia" w:hAnsiTheme="majorHAnsi" w:cstheme="majorBidi"/>
      <w:b/>
      <w:bCs/>
      <w:color w:val="4F81BD" w:themeColor="accent1"/>
      <w:sz w:val="26"/>
      <w:szCs w:val="26"/>
      <w:u w:color="000000"/>
      <w:bdr w:val="nil"/>
      <w:lang w:eastAsia="pl-PL"/>
    </w:rPr>
  </w:style>
  <w:style w:type="character" w:customStyle="1" w:styleId="Nagwek4Znak">
    <w:name w:val="Nagłówek 4 Znak"/>
    <w:basedOn w:val="Domylnaczcionkaakapitu"/>
    <w:link w:val="Nagwek4"/>
    <w:uiPriority w:val="9"/>
    <w:semiHidden/>
    <w:rsid w:val="00F0337D"/>
    <w:rPr>
      <w:rFonts w:asciiTheme="majorHAnsi" w:eastAsiaTheme="majorEastAsia" w:hAnsiTheme="majorHAnsi" w:cstheme="majorBidi"/>
      <w:b/>
      <w:bCs/>
      <w:i/>
      <w:iCs/>
      <w:color w:val="4F81BD" w:themeColor="accent1"/>
      <w:u w:color="000000"/>
      <w:bdr w:val="nil"/>
      <w:lang w:eastAsia="pl-PL"/>
    </w:rPr>
  </w:style>
  <w:style w:type="character" w:customStyle="1" w:styleId="Nagwek5Znak">
    <w:name w:val="Nagłówek 5 Znak"/>
    <w:basedOn w:val="Domylnaczcionkaakapitu"/>
    <w:link w:val="Nagwek5"/>
    <w:uiPriority w:val="9"/>
    <w:semiHidden/>
    <w:rsid w:val="00F0337D"/>
    <w:rPr>
      <w:rFonts w:asciiTheme="majorHAnsi" w:eastAsiaTheme="majorEastAsia" w:hAnsiTheme="majorHAnsi" w:cstheme="majorBidi"/>
      <w:color w:val="243F60" w:themeColor="accent1" w:themeShade="7F"/>
      <w:u w:color="000000"/>
      <w:bdr w:val="nil"/>
      <w:lang w:eastAsia="pl-PL"/>
    </w:rPr>
  </w:style>
  <w:style w:type="character" w:customStyle="1" w:styleId="Nagwek6Znak">
    <w:name w:val="Nagłówek 6 Znak"/>
    <w:basedOn w:val="Domylnaczcionkaakapitu"/>
    <w:link w:val="Nagwek6"/>
    <w:uiPriority w:val="9"/>
    <w:semiHidden/>
    <w:rsid w:val="00F0337D"/>
    <w:rPr>
      <w:rFonts w:asciiTheme="majorHAnsi" w:eastAsiaTheme="majorEastAsia" w:hAnsiTheme="majorHAnsi" w:cstheme="majorBidi"/>
      <w:i/>
      <w:iCs/>
      <w:color w:val="243F60" w:themeColor="accent1" w:themeShade="7F"/>
      <w:u w:color="000000"/>
      <w:bdr w:val="nil"/>
      <w:lang w:eastAsia="pl-PL"/>
    </w:rPr>
  </w:style>
  <w:style w:type="character" w:customStyle="1" w:styleId="Nagwek7Znak">
    <w:name w:val="Nagłówek 7 Znak"/>
    <w:basedOn w:val="Domylnaczcionkaakapitu"/>
    <w:link w:val="Nagwek7"/>
    <w:uiPriority w:val="9"/>
    <w:semiHidden/>
    <w:rsid w:val="00F0337D"/>
    <w:rPr>
      <w:rFonts w:asciiTheme="majorHAnsi" w:eastAsiaTheme="majorEastAsia" w:hAnsiTheme="majorHAnsi" w:cstheme="majorBidi"/>
      <w:i/>
      <w:iCs/>
      <w:color w:val="404040" w:themeColor="text1" w:themeTint="BF"/>
      <w:u w:color="000000"/>
      <w:bdr w:val="nil"/>
      <w:lang w:eastAsia="pl-PL"/>
    </w:rPr>
  </w:style>
  <w:style w:type="character" w:customStyle="1" w:styleId="Nagwek8Znak">
    <w:name w:val="Nagłówek 8 Znak"/>
    <w:basedOn w:val="Domylnaczcionkaakapitu"/>
    <w:link w:val="Nagwek8"/>
    <w:uiPriority w:val="9"/>
    <w:semiHidden/>
    <w:rsid w:val="00F0337D"/>
    <w:rPr>
      <w:rFonts w:asciiTheme="majorHAnsi" w:eastAsiaTheme="majorEastAsia" w:hAnsiTheme="majorHAnsi" w:cstheme="majorBidi"/>
      <w:color w:val="404040" w:themeColor="text1" w:themeTint="BF"/>
      <w:sz w:val="20"/>
      <w:szCs w:val="20"/>
      <w:u w:color="000000"/>
      <w:bdr w:val="nil"/>
      <w:lang w:eastAsia="pl-PL"/>
    </w:rPr>
  </w:style>
  <w:style w:type="character" w:customStyle="1" w:styleId="Nagwek9Znak">
    <w:name w:val="Nagłówek 9 Znak"/>
    <w:basedOn w:val="Domylnaczcionkaakapitu"/>
    <w:link w:val="Nagwek9"/>
    <w:uiPriority w:val="9"/>
    <w:semiHidden/>
    <w:rsid w:val="00F0337D"/>
    <w:rPr>
      <w:rFonts w:asciiTheme="majorHAnsi" w:eastAsiaTheme="majorEastAsia" w:hAnsiTheme="majorHAnsi" w:cstheme="majorBidi"/>
      <w:i/>
      <w:iCs/>
      <w:color w:val="404040" w:themeColor="text1" w:themeTint="BF"/>
      <w:sz w:val="20"/>
      <w:szCs w:val="20"/>
      <w:u w:color="000000"/>
      <w:bdr w:val="nil"/>
      <w:lang w:eastAsia="pl-PL"/>
    </w:rPr>
  </w:style>
  <w:style w:type="character" w:customStyle="1" w:styleId="Brak">
    <w:name w:val="Brak"/>
    <w:rsid w:val="00F0337D"/>
  </w:style>
  <w:style w:type="paragraph" w:customStyle="1" w:styleId="Style8">
    <w:name w:val="Style8"/>
    <w:rsid w:val="00F0337D"/>
    <w:pPr>
      <w:widowControl w:val="0"/>
      <w:pBdr>
        <w:top w:val="nil"/>
        <w:left w:val="nil"/>
        <w:bottom w:val="nil"/>
        <w:right w:val="nil"/>
        <w:between w:val="nil"/>
        <w:bar w:val="nil"/>
      </w:pBdr>
      <w:spacing w:after="0" w:line="274" w:lineRule="exact"/>
      <w:jc w:val="both"/>
    </w:pPr>
    <w:rPr>
      <w:rFonts w:ascii="Courier New" w:eastAsia="Arial Unicode MS" w:hAnsi="Courier New" w:cs="Arial Unicode MS"/>
      <w:color w:val="000000"/>
      <w:sz w:val="24"/>
      <w:szCs w:val="24"/>
      <w:u w:color="000000"/>
      <w:bdr w:val="nil"/>
      <w:lang w:eastAsia="pl-PL"/>
    </w:rPr>
  </w:style>
  <w:style w:type="paragraph" w:styleId="Nagwek">
    <w:name w:val="header"/>
    <w:basedOn w:val="Normalny"/>
    <w:link w:val="NagwekZnak"/>
    <w:uiPriority w:val="99"/>
    <w:unhideWhenUsed/>
    <w:rsid w:val="00E2404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24041"/>
  </w:style>
  <w:style w:type="paragraph" w:styleId="Stopka">
    <w:name w:val="footer"/>
    <w:basedOn w:val="Normalny"/>
    <w:link w:val="StopkaZnak"/>
    <w:uiPriority w:val="99"/>
    <w:unhideWhenUsed/>
    <w:rsid w:val="00CB1DE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B1D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107846">
      <w:bodyDiv w:val="1"/>
      <w:marLeft w:val="0"/>
      <w:marRight w:val="0"/>
      <w:marTop w:val="0"/>
      <w:marBottom w:val="0"/>
      <w:divBdr>
        <w:top w:val="none" w:sz="0" w:space="0" w:color="auto"/>
        <w:left w:val="none" w:sz="0" w:space="0" w:color="auto"/>
        <w:bottom w:val="none" w:sz="0" w:space="0" w:color="auto"/>
        <w:right w:val="none" w:sz="0" w:space="0" w:color="auto"/>
      </w:divBdr>
    </w:div>
    <w:div w:id="202251869">
      <w:bodyDiv w:val="1"/>
      <w:marLeft w:val="0"/>
      <w:marRight w:val="0"/>
      <w:marTop w:val="0"/>
      <w:marBottom w:val="0"/>
      <w:divBdr>
        <w:top w:val="none" w:sz="0" w:space="0" w:color="auto"/>
        <w:left w:val="none" w:sz="0" w:space="0" w:color="auto"/>
        <w:bottom w:val="none" w:sz="0" w:space="0" w:color="auto"/>
        <w:right w:val="none" w:sz="0" w:space="0" w:color="auto"/>
      </w:divBdr>
    </w:div>
    <w:div w:id="240220129">
      <w:bodyDiv w:val="1"/>
      <w:marLeft w:val="0"/>
      <w:marRight w:val="0"/>
      <w:marTop w:val="0"/>
      <w:marBottom w:val="0"/>
      <w:divBdr>
        <w:top w:val="none" w:sz="0" w:space="0" w:color="auto"/>
        <w:left w:val="none" w:sz="0" w:space="0" w:color="auto"/>
        <w:bottom w:val="none" w:sz="0" w:space="0" w:color="auto"/>
        <w:right w:val="none" w:sz="0" w:space="0" w:color="auto"/>
      </w:divBdr>
      <w:divsChild>
        <w:div w:id="1320306323">
          <w:marLeft w:val="0"/>
          <w:marRight w:val="0"/>
          <w:marTop w:val="0"/>
          <w:marBottom w:val="0"/>
          <w:divBdr>
            <w:top w:val="none" w:sz="0" w:space="0" w:color="auto"/>
            <w:left w:val="none" w:sz="0" w:space="0" w:color="auto"/>
            <w:bottom w:val="none" w:sz="0" w:space="0" w:color="auto"/>
            <w:right w:val="none" w:sz="0" w:space="0" w:color="auto"/>
          </w:divBdr>
        </w:div>
      </w:divsChild>
    </w:div>
    <w:div w:id="397628692">
      <w:bodyDiv w:val="1"/>
      <w:marLeft w:val="0"/>
      <w:marRight w:val="0"/>
      <w:marTop w:val="0"/>
      <w:marBottom w:val="0"/>
      <w:divBdr>
        <w:top w:val="none" w:sz="0" w:space="0" w:color="auto"/>
        <w:left w:val="none" w:sz="0" w:space="0" w:color="auto"/>
        <w:bottom w:val="none" w:sz="0" w:space="0" w:color="auto"/>
        <w:right w:val="none" w:sz="0" w:space="0" w:color="auto"/>
      </w:divBdr>
    </w:div>
    <w:div w:id="411245886">
      <w:bodyDiv w:val="1"/>
      <w:marLeft w:val="0"/>
      <w:marRight w:val="0"/>
      <w:marTop w:val="0"/>
      <w:marBottom w:val="0"/>
      <w:divBdr>
        <w:top w:val="none" w:sz="0" w:space="0" w:color="auto"/>
        <w:left w:val="none" w:sz="0" w:space="0" w:color="auto"/>
        <w:bottom w:val="none" w:sz="0" w:space="0" w:color="auto"/>
        <w:right w:val="none" w:sz="0" w:space="0" w:color="auto"/>
      </w:divBdr>
    </w:div>
    <w:div w:id="562957424">
      <w:bodyDiv w:val="1"/>
      <w:marLeft w:val="0"/>
      <w:marRight w:val="0"/>
      <w:marTop w:val="0"/>
      <w:marBottom w:val="0"/>
      <w:divBdr>
        <w:top w:val="none" w:sz="0" w:space="0" w:color="auto"/>
        <w:left w:val="none" w:sz="0" w:space="0" w:color="auto"/>
        <w:bottom w:val="none" w:sz="0" w:space="0" w:color="auto"/>
        <w:right w:val="none" w:sz="0" w:space="0" w:color="auto"/>
      </w:divBdr>
      <w:divsChild>
        <w:div w:id="1361395537">
          <w:marLeft w:val="0"/>
          <w:marRight w:val="0"/>
          <w:marTop w:val="0"/>
          <w:marBottom w:val="0"/>
          <w:divBdr>
            <w:top w:val="none" w:sz="0" w:space="0" w:color="auto"/>
            <w:left w:val="none" w:sz="0" w:space="0" w:color="auto"/>
            <w:bottom w:val="none" w:sz="0" w:space="0" w:color="auto"/>
            <w:right w:val="none" w:sz="0" w:space="0" w:color="auto"/>
          </w:divBdr>
        </w:div>
      </w:divsChild>
    </w:div>
    <w:div w:id="571090212">
      <w:bodyDiv w:val="1"/>
      <w:marLeft w:val="0"/>
      <w:marRight w:val="0"/>
      <w:marTop w:val="0"/>
      <w:marBottom w:val="0"/>
      <w:divBdr>
        <w:top w:val="none" w:sz="0" w:space="0" w:color="auto"/>
        <w:left w:val="none" w:sz="0" w:space="0" w:color="auto"/>
        <w:bottom w:val="none" w:sz="0" w:space="0" w:color="auto"/>
        <w:right w:val="none" w:sz="0" w:space="0" w:color="auto"/>
      </w:divBdr>
      <w:divsChild>
        <w:div w:id="1219517104">
          <w:marLeft w:val="0"/>
          <w:marRight w:val="0"/>
          <w:marTop w:val="0"/>
          <w:marBottom w:val="0"/>
          <w:divBdr>
            <w:top w:val="none" w:sz="0" w:space="0" w:color="auto"/>
            <w:left w:val="none" w:sz="0" w:space="0" w:color="auto"/>
            <w:bottom w:val="none" w:sz="0" w:space="0" w:color="auto"/>
            <w:right w:val="none" w:sz="0" w:space="0" w:color="auto"/>
          </w:divBdr>
          <w:divsChild>
            <w:div w:id="2106263181">
              <w:marLeft w:val="0"/>
              <w:marRight w:val="0"/>
              <w:marTop w:val="0"/>
              <w:marBottom w:val="0"/>
              <w:divBdr>
                <w:top w:val="none" w:sz="0" w:space="0" w:color="auto"/>
                <w:left w:val="none" w:sz="0" w:space="0" w:color="auto"/>
                <w:bottom w:val="none" w:sz="0" w:space="0" w:color="auto"/>
                <w:right w:val="none" w:sz="0" w:space="0" w:color="auto"/>
              </w:divBdr>
              <w:divsChild>
                <w:div w:id="216598028">
                  <w:marLeft w:val="0"/>
                  <w:marRight w:val="0"/>
                  <w:marTop w:val="0"/>
                  <w:marBottom w:val="0"/>
                  <w:divBdr>
                    <w:top w:val="none" w:sz="0" w:space="0" w:color="auto"/>
                    <w:left w:val="none" w:sz="0" w:space="0" w:color="auto"/>
                    <w:bottom w:val="none" w:sz="0" w:space="0" w:color="auto"/>
                    <w:right w:val="none" w:sz="0" w:space="0" w:color="auto"/>
                  </w:divBdr>
                  <w:divsChild>
                    <w:div w:id="532304188">
                      <w:marLeft w:val="0"/>
                      <w:marRight w:val="0"/>
                      <w:marTop w:val="0"/>
                      <w:marBottom w:val="0"/>
                      <w:divBdr>
                        <w:top w:val="none" w:sz="0" w:space="0" w:color="auto"/>
                        <w:left w:val="none" w:sz="0" w:space="0" w:color="auto"/>
                        <w:bottom w:val="none" w:sz="0" w:space="0" w:color="auto"/>
                        <w:right w:val="none" w:sz="0" w:space="0" w:color="auto"/>
                      </w:divBdr>
                      <w:divsChild>
                        <w:div w:id="279722626">
                          <w:marLeft w:val="0"/>
                          <w:marRight w:val="0"/>
                          <w:marTop w:val="0"/>
                          <w:marBottom w:val="0"/>
                          <w:divBdr>
                            <w:top w:val="none" w:sz="0" w:space="0" w:color="auto"/>
                            <w:left w:val="none" w:sz="0" w:space="0" w:color="auto"/>
                            <w:bottom w:val="none" w:sz="0" w:space="0" w:color="auto"/>
                            <w:right w:val="none" w:sz="0" w:space="0" w:color="auto"/>
                          </w:divBdr>
                          <w:divsChild>
                            <w:div w:id="865757652">
                              <w:marLeft w:val="0"/>
                              <w:marRight w:val="0"/>
                              <w:marTop w:val="0"/>
                              <w:marBottom w:val="0"/>
                              <w:divBdr>
                                <w:top w:val="none" w:sz="0" w:space="0" w:color="auto"/>
                                <w:left w:val="none" w:sz="0" w:space="0" w:color="auto"/>
                                <w:bottom w:val="none" w:sz="0" w:space="0" w:color="auto"/>
                                <w:right w:val="none" w:sz="0" w:space="0" w:color="auto"/>
                              </w:divBdr>
                              <w:divsChild>
                                <w:div w:id="1128356992">
                                  <w:marLeft w:val="0"/>
                                  <w:marRight w:val="0"/>
                                  <w:marTop w:val="0"/>
                                  <w:marBottom w:val="0"/>
                                  <w:divBdr>
                                    <w:top w:val="none" w:sz="0" w:space="0" w:color="auto"/>
                                    <w:left w:val="none" w:sz="0" w:space="0" w:color="auto"/>
                                    <w:bottom w:val="none" w:sz="0" w:space="0" w:color="auto"/>
                                    <w:right w:val="none" w:sz="0" w:space="0" w:color="auto"/>
                                  </w:divBdr>
                                  <w:divsChild>
                                    <w:div w:id="1354839402">
                                      <w:marLeft w:val="0"/>
                                      <w:marRight w:val="0"/>
                                      <w:marTop w:val="0"/>
                                      <w:marBottom w:val="0"/>
                                      <w:divBdr>
                                        <w:top w:val="none" w:sz="0" w:space="0" w:color="auto"/>
                                        <w:left w:val="none" w:sz="0" w:space="0" w:color="auto"/>
                                        <w:bottom w:val="none" w:sz="0" w:space="0" w:color="auto"/>
                                        <w:right w:val="none" w:sz="0" w:space="0" w:color="auto"/>
                                      </w:divBdr>
                                      <w:divsChild>
                                        <w:div w:id="2030714720">
                                          <w:marLeft w:val="0"/>
                                          <w:marRight w:val="0"/>
                                          <w:marTop w:val="0"/>
                                          <w:marBottom w:val="0"/>
                                          <w:divBdr>
                                            <w:top w:val="none" w:sz="0" w:space="0" w:color="auto"/>
                                            <w:left w:val="none" w:sz="0" w:space="0" w:color="auto"/>
                                            <w:bottom w:val="none" w:sz="0" w:space="0" w:color="auto"/>
                                            <w:right w:val="none" w:sz="0" w:space="0" w:color="auto"/>
                                          </w:divBdr>
                                          <w:divsChild>
                                            <w:div w:id="514810333">
                                              <w:marLeft w:val="0"/>
                                              <w:marRight w:val="0"/>
                                              <w:marTop w:val="0"/>
                                              <w:marBottom w:val="0"/>
                                              <w:divBdr>
                                                <w:top w:val="none" w:sz="0" w:space="0" w:color="auto"/>
                                                <w:left w:val="none" w:sz="0" w:space="0" w:color="auto"/>
                                                <w:bottom w:val="none" w:sz="0" w:space="0" w:color="auto"/>
                                                <w:right w:val="none" w:sz="0" w:space="0" w:color="auto"/>
                                              </w:divBdr>
                                              <w:divsChild>
                                                <w:div w:id="1043751693">
                                                  <w:marLeft w:val="0"/>
                                                  <w:marRight w:val="0"/>
                                                  <w:marTop w:val="0"/>
                                                  <w:marBottom w:val="0"/>
                                                  <w:divBdr>
                                                    <w:top w:val="none" w:sz="0" w:space="0" w:color="auto"/>
                                                    <w:left w:val="none" w:sz="0" w:space="0" w:color="auto"/>
                                                    <w:bottom w:val="none" w:sz="0" w:space="0" w:color="auto"/>
                                                    <w:right w:val="none" w:sz="0" w:space="0" w:color="auto"/>
                                                  </w:divBdr>
                                                  <w:divsChild>
                                                    <w:div w:id="667249803">
                                                      <w:marLeft w:val="0"/>
                                                      <w:marRight w:val="0"/>
                                                      <w:marTop w:val="0"/>
                                                      <w:marBottom w:val="0"/>
                                                      <w:divBdr>
                                                        <w:top w:val="none" w:sz="0" w:space="0" w:color="auto"/>
                                                        <w:left w:val="none" w:sz="0" w:space="0" w:color="auto"/>
                                                        <w:bottom w:val="none" w:sz="0" w:space="0" w:color="auto"/>
                                                        <w:right w:val="none" w:sz="0" w:space="0" w:color="auto"/>
                                                      </w:divBdr>
                                                    </w:div>
                                                    <w:div w:id="2122800646">
                                                      <w:marLeft w:val="0"/>
                                                      <w:marRight w:val="0"/>
                                                      <w:marTop w:val="0"/>
                                                      <w:marBottom w:val="0"/>
                                                      <w:divBdr>
                                                        <w:top w:val="none" w:sz="0" w:space="0" w:color="auto"/>
                                                        <w:left w:val="none" w:sz="0" w:space="0" w:color="auto"/>
                                                        <w:bottom w:val="none" w:sz="0" w:space="0" w:color="auto"/>
                                                        <w:right w:val="none" w:sz="0" w:space="0" w:color="auto"/>
                                                      </w:divBdr>
                                                      <w:divsChild>
                                                        <w:div w:id="1051005735">
                                                          <w:marLeft w:val="0"/>
                                                          <w:marRight w:val="0"/>
                                                          <w:marTop w:val="0"/>
                                                          <w:marBottom w:val="0"/>
                                                          <w:divBdr>
                                                            <w:top w:val="none" w:sz="0" w:space="0" w:color="auto"/>
                                                            <w:left w:val="none" w:sz="0" w:space="0" w:color="auto"/>
                                                            <w:bottom w:val="none" w:sz="0" w:space="0" w:color="auto"/>
                                                            <w:right w:val="none" w:sz="0" w:space="0" w:color="auto"/>
                                                          </w:divBdr>
                                                        </w:div>
                                                        <w:div w:id="1121847296">
                                                          <w:marLeft w:val="0"/>
                                                          <w:marRight w:val="0"/>
                                                          <w:marTop w:val="0"/>
                                                          <w:marBottom w:val="0"/>
                                                          <w:divBdr>
                                                            <w:top w:val="none" w:sz="0" w:space="0" w:color="auto"/>
                                                            <w:left w:val="none" w:sz="0" w:space="0" w:color="auto"/>
                                                            <w:bottom w:val="none" w:sz="0" w:space="0" w:color="auto"/>
                                                            <w:right w:val="none" w:sz="0" w:space="0" w:color="auto"/>
                                                          </w:divBdr>
                                                          <w:divsChild>
                                                            <w:div w:id="607541396">
                                                              <w:marLeft w:val="0"/>
                                                              <w:marRight w:val="0"/>
                                                              <w:marTop w:val="0"/>
                                                              <w:marBottom w:val="0"/>
                                                              <w:divBdr>
                                                                <w:top w:val="none" w:sz="0" w:space="0" w:color="auto"/>
                                                                <w:left w:val="none" w:sz="0" w:space="0" w:color="auto"/>
                                                                <w:bottom w:val="none" w:sz="0" w:space="0" w:color="auto"/>
                                                                <w:right w:val="none" w:sz="0" w:space="0" w:color="auto"/>
                                                              </w:divBdr>
                                                              <w:divsChild>
                                                                <w:div w:id="2018117847">
                                                                  <w:marLeft w:val="0"/>
                                                                  <w:marRight w:val="0"/>
                                                                  <w:marTop w:val="0"/>
                                                                  <w:marBottom w:val="0"/>
                                                                  <w:divBdr>
                                                                    <w:top w:val="none" w:sz="0" w:space="0" w:color="auto"/>
                                                                    <w:left w:val="none" w:sz="0" w:space="0" w:color="auto"/>
                                                                    <w:bottom w:val="none" w:sz="0" w:space="0" w:color="auto"/>
                                                                    <w:right w:val="none" w:sz="0" w:space="0" w:color="auto"/>
                                                                  </w:divBdr>
                                                                </w:div>
                                                              </w:divsChild>
                                                            </w:div>
                                                            <w:div w:id="1197504660">
                                                              <w:marLeft w:val="0"/>
                                                              <w:marRight w:val="0"/>
                                                              <w:marTop w:val="0"/>
                                                              <w:marBottom w:val="0"/>
                                                              <w:divBdr>
                                                                <w:top w:val="none" w:sz="0" w:space="0" w:color="auto"/>
                                                                <w:left w:val="none" w:sz="0" w:space="0" w:color="auto"/>
                                                                <w:bottom w:val="none" w:sz="0" w:space="0" w:color="auto"/>
                                                                <w:right w:val="none" w:sz="0" w:space="0" w:color="auto"/>
                                                              </w:divBdr>
                                                            </w:div>
                                                          </w:divsChild>
                                                        </w:div>
                                                        <w:div w:id="1135638782">
                                                          <w:marLeft w:val="0"/>
                                                          <w:marRight w:val="0"/>
                                                          <w:marTop w:val="0"/>
                                                          <w:marBottom w:val="0"/>
                                                          <w:divBdr>
                                                            <w:top w:val="none" w:sz="0" w:space="0" w:color="auto"/>
                                                            <w:left w:val="none" w:sz="0" w:space="0" w:color="auto"/>
                                                            <w:bottom w:val="none" w:sz="0" w:space="0" w:color="auto"/>
                                                            <w:right w:val="none" w:sz="0" w:space="0" w:color="auto"/>
                                                          </w:divBdr>
                                                          <w:divsChild>
                                                            <w:div w:id="1343170725">
                                                              <w:marLeft w:val="0"/>
                                                              <w:marRight w:val="0"/>
                                                              <w:marTop w:val="0"/>
                                                              <w:marBottom w:val="0"/>
                                                              <w:divBdr>
                                                                <w:top w:val="none" w:sz="0" w:space="0" w:color="auto"/>
                                                                <w:left w:val="none" w:sz="0" w:space="0" w:color="auto"/>
                                                                <w:bottom w:val="none" w:sz="0" w:space="0" w:color="auto"/>
                                                                <w:right w:val="none" w:sz="0" w:space="0" w:color="auto"/>
                                                              </w:divBdr>
                                                              <w:divsChild>
                                                                <w:div w:id="425998942">
                                                                  <w:marLeft w:val="0"/>
                                                                  <w:marRight w:val="0"/>
                                                                  <w:marTop w:val="0"/>
                                                                  <w:marBottom w:val="0"/>
                                                                  <w:divBdr>
                                                                    <w:top w:val="none" w:sz="0" w:space="0" w:color="auto"/>
                                                                    <w:left w:val="none" w:sz="0" w:space="0" w:color="auto"/>
                                                                    <w:bottom w:val="none" w:sz="0" w:space="0" w:color="auto"/>
                                                                    <w:right w:val="none" w:sz="0" w:space="0" w:color="auto"/>
                                                                  </w:divBdr>
                                                                </w:div>
                                                              </w:divsChild>
                                                            </w:div>
                                                            <w:div w:id="1539511311">
                                                              <w:marLeft w:val="0"/>
                                                              <w:marRight w:val="0"/>
                                                              <w:marTop w:val="0"/>
                                                              <w:marBottom w:val="0"/>
                                                              <w:divBdr>
                                                                <w:top w:val="none" w:sz="0" w:space="0" w:color="auto"/>
                                                                <w:left w:val="none" w:sz="0" w:space="0" w:color="auto"/>
                                                                <w:bottom w:val="none" w:sz="0" w:space="0" w:color="auto"/>
                                                                <w:right w:val="none" w:sz="0" w:space="0" w:color="auto"/>
                                                              </w:divBdr>
                                                            </w:div>
                                                          </w:divsChild>
                                                        </w:div>
                                                        <w:div w:id="1148664064">
                                                          <w:marLeft w:val="0"/>
                                                          <w:marRight w:val="0"/>
                                                          <w:marTop w:val="0"/>
                                                          <w:marBottom w:val="0"/>
                                                          <w:divBdr>
                                                            <w:top w:val="none" w:sz="0" w:space="0" w:color="auto"/>
                                                            <w:left w:val="none" w:sz="0" w:space="0" w:color="auto"/>
                                                            <w:bottom w:val="none" w:sz="0" w:space="0" w:color="auto"/>
                                                            <w:right w:val="none" w:sz="0" w:space="0" w:color="auto"/>
                                                          </w:divBdr>
                                                          <w:divsChild>
                                                            <w:div w:id="1690182148">
                                                              <w:marLeft w:val="0"/>
                                                              <w:marRight w:val="0"/>
                                                              <w:marTop w:val="0"/>
                                                              <w:marBottom w:val="0"/>
                                                              <w:divBdr>
                                                                <w:top w:val="none" w:sz="0" w:space="0" w:color="auto"/>
                                                                <w:left w:val="none" w:sz="0" w:space="0" w:color="auto"/>
                                                                <w:bottom w:val="none" w:sz="0" w:space="0" w:color="auto"/>
                                                                <w:right w:val="none" w:sz="0" w:space="0" w:color="auto"/>
                                                              </w:divBdr>
                                                            </w:div>
                                                            <w:div w:id="1820346785">
                                                              <w:marLeft w:val="0"/>
                                                              <w:marRight w:val="0"/>
                                                              <w:marTop w:val="0"/>
                                                              <w:marBottom w:val="0"/>
                                                              <w:divBdr>
                                                                <w:top w:val="none" w:sz="0" w:space="0" w:color="auto"/>
                                                                <w:left w:val="none" w:sz="0" w:space="0" w:color="auto"/>
                                                                <w:bottom w:val="none" w:sz="0" w:space="0" w:color="auto"/>
                                                                <w:right w:val="none" w:sz="0" w:space="0" w:color="auto"/>
                                                              </w:divBdr>
                                                              <w:divsChild>
                                                                <w:div w:id="21161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44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73998937">
      <w:bodyDiv w:val="1"/>
      <w:marLeft w:val="0"/>
      <w:marRight w:val="0"/>
      <w:marTop w:val="0"/>
      <w:marBottom w:val="0"/>
      <w:divBdr>
        <w:top w:val="none" w:sz="0" w:space="0" w:color="auto"/>
        <w:left w:val="none" w:sz="0" w:space="0" w:color="auto"/>
        <w:bottom w:val="none" w:sz="0" w:space="0" w:color="auto"/>
        <w:right w:val="none" w:sz="0" w:space="0" w:color="auto"/>
      </w:divBdr>
    </w:div>
    <w:div w:id="740834828">
      <w:bodyDiv w:val="1"/>
      <w:marLeft w:val="0"/>
      <w:marRight w:val="0"/>
      <w:marTop w:val="0"/>
      <w:marBottom w:val="0"/>
      <w:divBdr>
        <w:top w:val="none" w:sz="0" w:space="0" w:color="auto"/>
        <w:left w:val="none" w:sz="0" w:space="0" w:color="auto"/>
        <w:bottom w:val="none" w:sz="0" w:space="0" w:color="auto"/>
        <w:right w:val="none" w:sz="0" w:space="0" w:color="auto"/>
      </w:divBdr>
    </w:div>
    <w:div w:id="859784181">
      <w:bodyDiv w:val="1"/>
      <w:marLeft w:val="0"/>
      <w:marRight w:val="0"/>
      <w:marTop w:val="0"/>
      <w:marBottom w:val="0"/>
      <w:divBdr>
        <w:top w:val="none" w:sz="0" w:space="0" w:color="auto"/>
        <w:left w:val="none" w:sz="0" w:space="0" w:color="auto"/>
        <w:bottom w:val="none" w:sz="0" w:space="0" w:color="auto"/>
        <w:right w:val="none" w:sz="0" w:space="0" w:color="auto"/>
      </w:divBdr>
    </w:div>
    <w:div w:id="1000961403">
      <w:bodyDiv w:val="1"/>
      <w:marLeft w:val="0"/>
      <w:marRight w:val="0"/>
      <w:marTop w:val="0"/>
      <w:marBottom w:val="0"/>
      <w:divBdr>
        <w:top w:val="none" w:sz="0" w:space="0" w:color="auto"/>
        <w:left w:val="none" w:sz="0" w:space="0" w:color="auto"/>
        <w:bottom w:val="none" w:sz="0" w:space="0" w:color="auto"/>
        <w:right w:val="none" w:sz="0" w:space="0" w:color="auto"/>
      </w:divBdr>
    </w:div>
    <w:div w:id="1085495030">
      <w:bodyDiv w:val="1"/>
      <w:marLeft w:val="0"/>
      <w:marRight w:val="0"/>
      <w:marTop w:val="0"/>
      <w:marBottom w:val="0"/>
      <w:divBdr>
        <w:top w:val="none" w:sz="0" w:space="0" w:color="auto"/>
        <w:left w:val="none" w:sz="0" w:space="0" w:color="auto"/>
        <w:bottom w:val="none" w:sz="0" w:space="0" w:color="auto"/>
        <w:right w:val="none" w:sz="0" w:space="0" w:color="auto"/>
      </w:divBdr>
    </w:div>
    <w:div w:id="1093430800">
      <w:bodyDiv w:val="1"/>
      <w:marLeft w:val="0"/>
      <w:marRight w:val="0"/>
      <w:marTop w:val="0"/>
      <w:marBottom w:val="0"/>
      <w:divBdr>
        <w:top w:val="none" w:sz="0" w:space="0" w:color="auto"/>
        <w:left w:val="none" w:sz="0" w:space="0" w:color="auto"/>
        <w:bottom w:val="none" w:sz="0" w:space="0" w:color="auto"/>
        <w:right w:val="none" w:sz="0" w:space="0" w:color="auto"/>
      </w:divBdr>
    </w:div>
    <w:div w:id="1705443892">
      <w:bodyDiv w:val="1"/>
      <w:marLeft w:val="0"/>
      <w:marRight w:val="0"/>
      <w:marTop w:val="0"/>
      <w:marBottom w:val="0"/>
      <w:divBdr>
        <w:top w:val="none" w:sz="0" w:space="0" w:color="auto"/>
        <w:left w:val="none" w:sz="0" w:space="0" w:color="auto"/>
        <w:bottom w:val="none" w:sz="0" w:space="0" w:color="auto"/>
        <w:right w:val="none" w:sz="0" w:space="0" w:color="auto"/>
      </w:divBdr>
      <w:divsChild>
        <w:div w:id="351151179">
          <w:marLeft w:val="0"/>
          <w:marRight w:val="0"/>
          <w:marTop w:val="0"/>
          <w:marBottom w:val="0"/>
          <w:divBdr>
            <w:top w:val="none" w:sz="0" w:space="0" w:color="auto"/>
            <w:left w:val="none" w:sz="0" w:space="0" w:color="auto"/>
            <w:bottom w:val="none" w:sz="0" w:space="0" w:color="auto"/>
            <w:right w:val="none" w:sz="0" w:space="0" w:color="auto"/>
          </w:divBdr>
          <w:divsChild>
            <w:div w:id="1187863172">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 w:id="1890148874">
      <w:bodyDiv w:val="1"/>
      <w:marLeft w:val="0"/>
      <w:marRight w:val="0"/>
      <w:marTop w:val="0"/>
      <w:marBottom w:val="0"/>
      <w:divBdr>
        <w:top w:val="none" w:sz="0" w:space="0" w:color="auto"/>
        <w:left w:val="none" w:sz="0" w:space="0" w:color="auto"/>
        <w:bottom w:val="none" w:sz="0" w:space="0" w:color="auto"/>
        <w:right w:val="none" w:sz="0" w:space="0" w:color="auto"/>
      </w:divBdr>
    </w:div>
    <w:div w:id="2044552482">
      <w:bodyDiv w:val="1"/>
      <w:marLeft w:val="0"/>
      <w:marRight w:val="0"/>
      <w:marTop w:val="0"/>
      <w:marBottom w:val="0"/>
      <w:divBdr>
        <w:top w:val="none" w:sz="0" w:space="0" w:color="auto"/>
        <w:left w:val="none" w:sz="0" w:space="0" w:color="auto"/>
        <w:bottom w:val="none" w:sz="0" w:space="0" w:color="auto"/>
        <w:right w:val="none" w:sz="0" w:space="0" w:color="auto"/>
      </w:divBdr>
    </w:div>
    <w:div w:id="2136366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F24DEE-200B-4B01-A223-1C991FC9C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51</Pages>
  <Words>16794</Words>
  <Characters>100769</Characters>
  <Application>Microsoft Office Word</Application>
  <DocSecurity>0</DocSecurity>
  <Lines>839</Lines>
  <Paragraphs>234</Paragraphs>
  <ScaleCrop>false</ScaleCrop>
  <HeadingPairs>
    <vt:vector size="2" baseType="variant">
      <vt:variant>
        <vt:lpstr>Tytuł</vt:lpstr>
      </vt:variant>
      <vt:variant>
        <vt:i4>1</vt:i4>
      </vt:variant>
    </vt:vector>
  </HeadingPairs>
  <TitlesOfParts>
    <vt:vector size="1" baseType="lpstr">
      <vt:lpstr/>
    </vt:vector>
  </TitlesOfParts>
  <Company>MS</Company>
  <LinksUpToDate>false</LinksUpToDate>
  <CharactersWithSpaces>117329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Szczepanik Emil  (DL)</dc:creator>
  <cp:lastModifiedBy>Grażyna D. Grabowska</cp:lastModifiedBy>
  <cp:revision>2</cp:revision>
  <cp:lastPrinted>2019-05-23T12:04:00Z</cp:lastPrinted>
  <dcterms:created xsi:type="dcterms:W3CDTF">2019-05-29T06:46:00Z</dcterms:created>
  <dcterms:modified xsi:type="dcterms:W3CDTF">2019-05-29T06:46:00Z</dcterms:modified>
</cp:coreProperties>
</file>