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B2D18" w14:textId="77777777" w:rsidR="00724BBF" w:rsidRPr="00B944BC" w:rsidRDefault="008460F4" w:rsidP="00B944BC">
      <w:pPr>
        <w:spacing w:before="120" w:after="0" w:line="360" w:lineRule="auto"/>
        <w:jc w:val="center"/>
        <w:rPr>
          <w:rFonts w:ascii="Times New Roman" w:hAnsi="Times New Roman" w:cs="Times New Roman"/>
          <w:sz w:val="24"/>
          <w:szCs w:val="24"/>
        </w:rPr>
      </w:pPr>
      <w:r w:rsidRPr="00B944BC">
        <w:rPr>
          <w:rFonts w:ascii="Times New Roman" w:hAnsi="Times New Roman" w:cs="Times New Roman"/>
          <w:sz w:val="24"/>
          <w:szCs w:val="24"/>
        </w:rPr>
        <w:t>UZASADNIENIE</w:t>
      </w:r>
    </w:p>
    <w:p w14:paraId="0F6B9406" w14:textId="7DFE3EBA" w:rsidR="00C32B6A" w:rsidRPr="007451CE" w:rsidRDefault="00C32B6A"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 xml:space="preserve">Projekt ustawy o zmianie ustawy </w:t>
      </w:r>
      <w:r w:rsidRPr="007451CE">
        <w:rPr>
          <w:rFonts w:ascii="Times New Roman" w:hAnsi="Times New Roman" w:cs="Times New Roman"/>
          <w:bCs/>
          <w:i/>
          <w:spacing w:val="4"/>
          <w:sz w:val="24"/>
          <w:szCs w:val="24"/>
        </w:rPr>
        <w:t>o podatku dochodowym od osób fizycznych</w:t>
      </w:r>
      <w:r w:rsidRPr="007451CE">
        <w:rPr>
          <w:rFonts w:ascii="Times New Roman" w:hAnsi="Times New Roman" w:cs="Times New Roman"/>
          <w:bCs/>
          <w:spacing w:val="4"/>
          <w:sz w:val="24"/>
          <w:szCs w:val="24"/>
        </w:rPr>
        <w:t>, zwany dalej „projektem”, ma na celu realizację stanowiska Komisji Europejskiej, przedstawionego w toku postępowania w sprawie notyfikacji środka pomocowego dla armatorów statków morskich, przyjętego w art. 118 ustawy z dnia</w:t>
      </w:r>
      <w:r w:rsidR="004212A5" w:rsidRPr="007451CE">
        <w:rPr>
          <w:rFonts w:ascii="Times New Roman" w:hAnsi="Times New Roman" w:cs="Times New Roman"/>
          <w:bCs/>
          <w:spacing w:val="4"/>
          <w:sz w:val="24"/>
          <w:szCs w:val="24"/>
        </w:rPr>
        <w:t xml:space="preserve"> </w:t>
      </w:r>
      <w:r w:rsidR="003E3701">
        <w:rPr>
          <w:rFonts w:ascii="Times New Roman" w:hAnsi="Times New Roman" w:cs="Times New Roman"/>
          <w:bCs/>
          <w:spacing w:val="4"/>
          <w:sz w:val="24"/>
          <w:szCs w:val="24"/>
        </w:rPr>
        <w:t>5 sierpnia 2015 </w:t>
      </w:r>
      <w:r w:rsidRPr="007451CE">
        <w:rPr>
          <w:rFonts w:ascii="Times New Roman" w:hAnsi="Times New Roman" w:cs="Times New Roman"/>
          <w:bCs/>
          <w:spacing w:val="4"/>
          <w:sz w:val="24"/>
          <w:szCs w:val="24"/>
        </w:rPr>
        <w:t>r. o pracy na morzu (Dz. U. z 2018 r. poz. 616, z późn. zm.), zmieniającego art. 21 ustawy z dnia 26 lipca 1991 r. o podatku dochodowym od osób fizycznych (Dz. U. z 2018 r. poz. 1509, z późn. zm.) – „ustawy o PIT”.</w:t>
      </w:r>
    </w:p>
    <w:p w14:paraId="2D1A52F1" w14:textId="2031C1AB" w:rsidR="00783964" w:rsidRPr="007451CE" w:rsidRDefault="008460F4"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Przedmiotowy środek pomocowy polega na zwolnieniu z podatku dochodowego dochodów marynarzy uzyskanych z tytułu pracy na statkach morskich o polskiej przynależności</w:t>
      </w:r>
      <w:r w:rsidR="00E856F0" w:rsidRPr="007451CE">
        <w:rPr>
          <w:rFonts w:ascii="Times New Roman" w:hAnsi="Times New Roman" w:cs="Times New Roman"/>
          <w:bCs/>
          <w:spacing w:val="4"/>
          <w:sz w:val="24"/>
          <w:szCs w:val="24"/>
        </w:rPr>
        <w:t xml:space="preserve">, wykonywanej łącznie przez okres </w:t>
      </w:r>
      <w:r w:rsidR="00783964" w:rsidRPr="007451CE">
        <w:rPr>
          <w:rFonts w:ascii="Times New Roman" w:hAnsi="Times New Roman" w:cs="Times New Roman"/>
          <w:bCs/>
          <w:spacing w:val="4"/>
          <w:sz w:val="24"/>
          <w:szCs w:val="24"/>
        </w:rPr>
        <w:t>liczący co najmniej</w:t>
      </w:r>
      <w:r w:rsidR="00477114" w:rsidRPr="007451CE">
        <w:rPr>
          <w:rFonts w:ascii="Times New Roman" w:hAnsi="Times New Roman" w:cs="Times New Roman"/>
          <w:bCs/>
          <w:spacing w:val="4"/>
          <w:sz w:val="24"/>
          <w:szCs w:val="24"/>
        </w:rPr>
        <w:t xml:space="preserve"> </w:t>
      </w:r>
      <w:r w:rsidR="003E3701">
        <w:rPr>
          <w:rFonts w:ascii="Times New Roman" w:hAnsi="Times New Roman" w:cs="Times New Roman"/>
          <w:bCs/>
          <w:spacing w:val="4"/>
          <w:sz w:val="24"/>
          <w:szCs w:val="24"/>
        </w:rPr>
        <w:t>183 dni w </w:t>
      </w:r>
      <w:r w:rsidR="00E856F0" w:rsidRPr="007451CE">
        <w:rPr>
          <w:rFonts w:ascii="Times New Roman" w:hAnsi="Times New Roman" w:cs="Times New Roman"/>
          <w:bCs/>
          <w:spacing w:val="4"/>
          <w:sz w:val="24"/>
          <w:szCs w:val="24"/>
        </w:rPr>
        <w:t>roku podatkowym, w żegludze międzynarodowej na statkach</w:t>
      </w:r>
      <w:r w:rsidR="00E856F0" w:rsidRPr="007451CE">
        <w:rPr>
          <w:rFonts w:ascii="Times New Roman" w:hAnsi="Times New Roman" w:cs="Times New Roman"/>
          <w:color w:val="000000"/>
          <w:sz w:val="24"/>
          <w:szCs w:val="24"/>
        </w:rPr>
        <w:t xml:space="preserve"> wykorzystywanych do przewozu ładunku lub pasażerów</w:t>
      </w:r>
      <w:r w:rsidRPr="007451CE">
        <w:rPr>
          <w:rFonts w:ascii="Times New Roman" w:hAnsi="Times New Roman" w:cs="Times New Roman"/>
          <w:bCs/>
          <w:spacing w:val="4"/>
          <w:sz w:val="24"/>
          <w:szCs w:val="24"/>
        </w:rPr>
        <w:t>.</w:t>
      </w:r>
    </w:p>
    <w:p w14:paraId="65ECBA32" w14:textId="15AC3232" w:rsidR="008460F4" w:rsidRPr="007451CE" w:rsidRDefault="008460F4"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 xml:space="preserve">W opinii Komisji Europejskiej przepis ten należy rozszerzyć na statki morskie </w:t>
      </w:r>
      <w:r w:rsidR="003E3701">
        <w:rPr>
          <w:rFonts w:ascii="Times New Roman" w:hAnsi="Times New Roman" w:cs="Times New Roman"/>
          <w:bCs/>
          <w:spacing w:val="4"/>
          <w:sz w:val="24"/>
          <w:szCs w:val="24"/>
        </w:rPr>
        <w:t>o </w:t>
      </w:r>
      <w:r w:rsidRPr="007451CE">
        <w:rPr>
          <w:rFonts w:ascii="Times New Roman" w:hAnsi="Times New Roman" w:cs="Times New Roman"/>
          <w:bCs/>
          <w:spacing w:val="4"/>
          <w:sz w:val="24"/>
          <w:szCs w:val="24"/>
        </w:rPr>
        <w:t>przynależności państw członkowskich U</w:t>
      </w:r>
      <w:r w:rsidR="00B9654A" w:rsidRPr="007451CE">
        <w:rPr>
          <w:rFonts w:ascii="Times New Roman" w:hAnsi="Times New Roman" w:cs="Times New Roman"/>
          <w:bCs/>
          <w:spacing w:val="4"/>
          <w:sz w:val="24"/>
          <w:szCs w:val="24"/>
        </w:rPr>
        <w:t>nii Europejskiej</w:t>
      </w:r>
      <w:r w:rsidRPr="007451CE">
        <w:rPr>
          <w:rFonts w:ascii="Times New Roman" w:hAnsi="Times New Roman" w:cs="Times New Roman"/>
          <w:bCs/>
          <w:spacing w:val="4"/>
          <w:sz w:val="24"/>
          <w:szCs w:val="24"/>
        </w:rPr>
        <w:t xml:space="preserve"> oraz E</w:t>
      </w:r>
      <w:r w:rsidR="00B9654A" w:rsidRPr="007451CE">
        <w:rPr>
          <w:rFonts w:ascii="Times New Roman" w:hAnsi="Times New Roman" w:cs="Times New Roman"/>
          <w:bCs/>
          <w:spacing w:val="4"/>
          <w:sz w:val="24"/>
          <w:szCs w:val="24"/>
        </w:rPr>
        <w:t xml:space="preserve">uropejskiego </w:t>
      </w:r>
      <w:r w:rsidRPr="007451CE">
        <w:rPr>
          <w:rFonts w:ascii="Times New Roman" w:hAnsi="Times New Roman" w:cs="Times New Roman"/>
          <w:bCs/>
          <w:spacing w:val="4"/>
          <w:sz w:val="24"/>
          <w:szCs w:val="24"/>
        </w:rPr>
        <w:t>O</w:t>
      </w:r>
      <w:r w:rsidR="00B9654A" w:rsidRPr="007451CE">
        <w:rPr>
          <w:rFonts w:ascii="Times New Roman" w:hAnsi="Times New Roman" w:cs="Times New Roman"/>
          <w:bCs/>
          <w:spacing w:val="4"/>
          <w:sz w:val="24"/>
          <w:szCs w:val="24"/>
        </w:rPr>
        <w:t xml:space="preserve">bszaru </w:t>
      </w:r>
      <w:r w:rsidRPr="007451CE">
        <w:rPr>
          <w:rFonts w:ascii="Times New Roman" w:hAnsi="Times New Roman" w:cs="Times New Roman"/>
          <w:bCs/>
          <w:spacing w:val="4"/>
          <w:sz w:val="24"/>
          <w:szCs w:val="24"/>
        </w:rPr>
        <w:t>G</w:t>
      </w:r>
      <w:r w:rsidR="00B9654A" w:rsidRPr="007451CE">
        <w:rPr>
          <w:rFonts w:ascii="Times New Roman" w:hAnsi="Times New Roman" w:cs="Times New Roman"/>
          <w:bCs/>
          <w:spacing w:val="4"/>
          <w:sz w:val="24"/>
          <w:szCs w:val="24"/>
        </w:rPr>
        <w:t>ospodarczego</w:t>
      </w:r>
      <w:r w:rsidRPr="007451CE">
        <w:rPr>
          <w:rFonts w:ascii="Times New Roman" w:hAnsi="Times New Roman" w:cs="Times New Roman"/>
          <w:bCs/>
          <w:spacing w:val="4"/>
          <w:sz w:val="24"/>
          <w:szCs w:val="24"/>
        </w:rPr>
        <w:t>, celem zapobieżenia dyskryminacji tych państw. Takie rozwiązanie stosowane jest również w innych państwach członkowskich.</w:t>
      </w:r>
    </w:p>
    <w:p w14:paraId="45AFF76A" w14:textId="72C34435" w:rsidR="00B645F6" w:rsidRPr="007451CE" w:rsidRDefault="00477114"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Proponowana zmiana nie będzie miała wpływu na zakres przedmiotowy obowiązku podatkowego, określony w art. 3 ustawy o PIT. Obecnie bowiem marynarze, co do zasady, objęci są obowiązkiem podatkowym, na z</w:t>
      </w:r>
      <w:r w:rsidR="003E3701">
        <w:rPr>
          <w:rFonts w:ascii="Times New Roman" w:hAnsi="Times New Roman" w:cs="Times New Roman"/>
          <w:bCs/>
          <w:spacing w:val="4"/>
          <w:sz w:val="24"/>
          <w:szCs w:val="24"/>
        </w:rPr>
        <w:t>asadach określonych w ustawie o </w:t>
      </w:r>
      <w:r w:rsidRPr="007451CE">
        <w:rPr>
          <w:rFonts w:ascii="Times New Roman" w:hAnsi="Times New Roman" w:cs="Times New Roman"/>
          <w:bCs/>
          <w:spacing w:val="4"/>
          <w:sz w:val="24"/>
          <w:szCs w:val="24"/>
        </w:rPr>
        <w:t xml:space="preserve">PIT, i </w:t>
      </w:r>
      <w:r w:rsidR="00F82BC9" w:rsidRPr="007451CE">
        <w:rPr>
          <w:rFonts w:ascii="Times New Roman" w:hAnsi="Times New Roman" w:cs="Times New Roman"/>
          <w:bCs/>
          <w:spacing w:val="4"/>
          <w:sz w:val="24"/>
          <w:szCs w:val="24"/>
        </w:rPr>
        <w:t>obowiązek ten</w:t>
      </w:r>
      <w:r w:rsidRPr="007451CE">
        <w:rPr>
          <w:rFonts w:ascii="Times New Roman" w:hAnsi="Times New Roman" w:cs="Times New Roman"/>
          <w:bCs/>
          <w:spacing w:val="4"/>
          <w:sz w:val="24"/>
          <w:szCs w:val="24"/>
        </w:rPr>
        <w:t xml:space="preserve"> nie ulegnie zmianie. Projekt wprowadza jedynie możliwość uzyskania zwolnienia z podatku dochodowego marynarzy </w:t>
      </w:r>
      <w:r w:rsidR="00F82BC9" w:rsidRPr="007451CE">
        <w:rPr>
          <w:rFonts w:ascii="Times New Roman" w:hAnsi="Times New Roman" w:cs="Times New Roman"/>
          <w:bCs/>
          <w:spacing w:val="4"/>
          <w:sz w:val="24"/>
          <w:szCs w:val="24"/>
        </w:rPr>
        <w:t>mających miejsce zamieszkania na terytorium Rzeczypospolitej Polskiej</w:t>
      </w:r>
      <w:r w:rsidRPr="007451CE">
        <w:rPr>
          <w:rFonts w:ascii="Times New Roman" w:hAnsi="Times New Roman" w:cs="Times New Roman"/>
          <w:bCs/>
          <w:spacing w:val="4"/>
          <w:sz w:val="24"/>
          <w:szCs w:val="24"/>
        </w:rPr>
        <w:t xml:space="preserve">, </w:t>
      </w:r>
      <w:r w:rsidR="00F82BC9" w:rsidRPr="007451CE">
        <w:rPr>
          <w:rFonts w:ascii="Times New Roman" w:hAnsi="Times New Roman" w:cs="Times New Roman"/>
          <w:bCs/>
          <w:spacing w:val="4"/>
          <w:sz w:val="24"/>
          <w:szCs w:val="24"/>
        </w:rPr>
        <w:t xml:space="preserve">pracujących na statkach </w:t>
      </w:r>
      <w:r w:rsidR="00F75EB0" w:rsidRPr="007451CE">
        <w:rPr>
          <w:rFonts w:ascii="Times New Roman" w:hAnsi="Times New Roman" w:cs="Times New Roman"/>
          <w:bCs/>
          <w:spacing w:val="4"/>
          <w:sz w:val="24"/>
          <w:szCs w:val="24"/>
        </w:rPr>
        <w:t xml:space="preserve">podnoszących banderę państwa członkowskiego UE lub EOG, </w:t>
      </w:r>
      <w:r w:rsidRPr="007451CE">
        <w:rPr>
          <w:rFonts w:ascii="Times New Roman" w:hAnsi="Times New Roman" w:cs="Times New Roman"/>
          <w:bCs/>
          <w:spacing w:val="4"/>
          <w:sz w:val="24"/>
          <w:szCs w:val="24"/>
        </w:rPr>
        <w:t xml:space="preserve">którzy spełnią </w:t>
      </w:r>
      <w:r w:rsidR="00F75EB0" w:rsidRPr="007451CE">
        <w:rPr>
          <w:rFonts w:ascii="Times New Roman" w:hAnsi="Times New Roman" w:cs="Times New Roman"/>
          <w:bCs/>
          <w:spacing w:val="4"/>
          <w:sz w:val="24"/>
          <w:szCs w:val="24"/>
        </w:rPr>
        <w:t xml:space="preserve">kryteria </w:t>
      </w:r>
      <w:r w:rsidRPr="007451CE">
        <w:rPr>
          <w:rFonts w:ascii="Times New Roman" w:hAnsi="Times New Roman" w:cs="Times New Roman"/>
          <w:bCs/>
          <w:spacing w:val="4"/>
          <w:sz w:val="24"/>
          <w:szCs w:val="24"/>
        </w:rPr>
        <w:t xml:space="preserve">określone </w:t>
      </w:r>
      <w:r w:rsidR="00F82BC9" w:rsidRPr="007451CE">
        <w:rPr>
          <w:rFonts w:ascii="Times New Roman" w:hAnsi="Times New Roman" w:cs="Times New Roman"/>
          <w:bCs/>
          <w:spacing w:val="4"/>
          <w:sz w:val="24"/>
          <w:szCs w:val="24"/>
        </w:rPr>
        <w:t>w projekcie</w:t>
      </w:r>
      <w:r w:rsidRPr="007451CE">
        <w:rPr>
          <w:rFonts w:ascii="Times New Roman" w:hAnsi="Times New Roman" w:cs="Times New Roman"/>
          <w:bCs/>
          <w:spacing w:val="4"/>
          <w:sz w:val="24"/>
          <w:szCs w:val="24"/>
        </w:rPr>
        <w:t>.</w:t>
      </w:r>
      <w:r w:rsidR="00F75EB0" w:rsidRPr="007451CE">
        <w:rPr>
          <w:rFonts w:ascii="Times New Roman" w:hAnsi="Times New Roman" w:cs="Times New Roman"/>
          <w:bCs/>
          <w:spacing w:val="4"/>
          <w:sz w:val="24"/>
          <w:szCs w:val="24"/>
        </w:rPr>
        <w:t xml:space="preserve"> Przy czym wskazać należy, że marynarze, którzy, co do zasady, większą część w roku przebywają poza granicami kraju i poza granicami kraju osiągają swoje przychody, na</w:t>
      </w:r>
      <w:r w:rsidR="00FE3413">
        <w:rPr>
          <w:rFonts w:ascii="Times New Roman" w:hAnsi="Times New Roman" w:cs="Times New Roman"/>
          <w:bCs/>
          <w:spacing w:val="4"/>
          <w:sz w:val="24"/>
          <w:szCs w:val="24"/>
        </w:rPr>
        <w:t xml:space="preserve"> </w:t>
      </w:r>
      <w:r w:rsidR="00F75EB0" w:rsidRPr="007451CE">
        <w:rPr>
          <w:rFonts w:ascii="Times New Roman" w:hAnsi="Times New Roman" w:cs="Times New Roman"/>
          <w:bCs/>
          <w:spacing w:val="4"/>
          <w:sz w:val="24"/>
          <w:szCs w:val="24"/>
        </w:rPr>
        <w:t xml:space="preserve">terytorium Rzeczpospolitej Polskiej posiadają centrum interesów osobistych, w kraju bowiem są ich rodziny. Zatem w kontekście art. 3 ust. 1a pkt 1 ustawy o </w:t>
      </w:r>
      <w:r w:rsidR="004212A5" w:rsidRPr="007451CE">
        <w:rPr>
          <w:rFonts w:ascii="Times New Roman" w:hAnsi="Times New Roman" w:cs="Times New Roman"/>
          <w:bCs/>
          <w:spacing w:val="4"/>
          <w:sz w:val="24"/>
          <w:szCs w:val="24"/>
        </w:rPr>
        <w:t xml:space="preserve">PIT </w:t>
      </w:r>
      <w:r w:rsidR="00F75EB0" w:rsidRPr="007451CE">
        <w:rPr>
          <w:rFonts w:ascii="Times New Roman" w:hAnsi="Times New Roman" w:cs="Times New Roman"/>
          <w:bCs/>
          <w:spacing w:val="4"/>
          <w:sz w:val="24"/>
          <w:szCs w:val="24"/>
        </w:rPr>
        <w:t>marynarzy należy uznać za osoby mające miejsce zamieszkania na terytorium Rzeczypospolitej Polskiej.</w:t>
      </w:r>
      <w:r w:rsidR="00B645F6" w:rsidRPr="007451CE">
        <w:rPr>
          <w:rFonts w:ascii="Times New Roman" w:hAnsi="Times New Roman" w:cs="Times New Roman"/>
          <w:bCs/>
          <w:spacing w:val="4"/>
          <w:sz w:val="24"/>
          <w:szCs w:val="24"/>
        </w:rPr>
        <w:t xml:space="preserve"> </w:t>
      </w:r>
    </w:p>
    <w:p w14:paraId="0AB382E4" w14:textId="3733E52A" w:rsidR="00E856F0" w:rsidRPr="007451CE" w:rsidRDefault="00E856F0" w:rsidP="00B944BC">
      <w:pPr>
        <w:spacing w:before="120" w:after="0" w:line="360" w:lineRule="auto"/>
        <w:jc w:val="both"/>
        <w:rPr>
          <w:rFonts w:ascii="Times New Roman" w:eastAsia="Calibri" w:hAnsi="Times New Roman" w:cs="Times New Roman"/>
          <w:bCs/>
          <w:spacing w:val="4"/>
          <w:sz w:val="24"/>
          <w:szCs w:val="24"/>
        </w:rPr>
      </w:pPr>
      <w:r w:rsidRPr="007451CE">
        <w:rPr>
          <w:rFonts w:ascii="Times New Roman" w:eastAsia="Calibri" w:hAnsi="Times New Roman" w:cs="Times New Roman"/>
          <w:bCs/>
          <w:spacing w:val="4"/>
          <w:sz w:val="24"/>
          <w:szCs w:val="24"/>
        </w:rPr>
        <w:t xml:space="preserve">Proponowana zmiana pozwoli </w:t>
      </w:r>
      <w:r w:rsidR="00477114" w:rsidRPr="007451CE">
        <w:rPr>
          <w:rFonts w:ascii="Times New Roman" w:eastAsia="Calibri" w:hAnsi="Times New Roman" w:cs="Times New Roman"/>
          <w:bCs/>
          <w:spacing w:val="4"/>
          <w:sz w:val="24"/>
          <w:szCs w:val="24"/>
        </w:rPr>
        <w:t xml:space="preserve">natomiast </w:t>
      </w:r>
      <w:r w:rsidR="003E3701">
        <w:rPr>
          <w:rFonts w:ascii="Times New Roman" w:eastAsia="Calibri" w:hAnsi="Times New Roman" w:cs="Times New Roman"/>
          <w:bCs/>
          <w:spacing w:val="4"/>
          <w:sz w:val="24"/>
          <w:szCs w:val="24"/>
        </w:rPr>
        <w:t>na wydanie pozytywnej decyzji o </w:t>
      </w:r>
      <w:r w:rsidRPr="007451CE">
        <w:rPr>
          <w:rFonts w:ascii="Times New Roman" w:eastAsia="Calibri" w:hAnsi="Times New Roman" w:cs="Times New Roman"/>
          <w:bCs/>
          <w:spacing w:val="4"/>
          <w:sz w:val="24"/>
          <w:szCs w:val="24"/>
        </w:rPr>
        <w:t xml:space="preserve">zgodności pomocy publicznej z rynkiem wewnętrznym przez Komisję Europejską </w:t>
      </w:r>
      <w:r w:rsidRPr="007451CE">
        <w:rPr>
          <w:rFonts w:ascii="Times New Roman" w:eastAsia="Calibri" w:hAnsi="Times New Roman" w:cs="Times New Roman"/>
          <w:bCs/>
          <w:spacing w:val="4"/>
          <w:sz w:val="24"/>
          <w:szCs w:val="24"/>
        </w:rPr>
        <w:lastRenderedPageBreak/>
        <w:t>i dołączenie Polski do grona większości państw członkowskich stosujących „</w:t>
      </w:r>
      <w:r w:rsidRPr="007451CE">
        <w:rPr>
          <w:rFonts w:ascii="Times New Roman" w:eastAsia="Calibri" w:hAnsi="Times New Roman" w:cs="Times New Roman"/>
          <w:bCs/>
          <w:i/>
          <w:spacing w:val="4"/>
          <w:sz w:val="24"/>
          <w:szCs w:val="24"/>
        </w:rPr>
        <w:t>Wytyczne Wspólnoty w sprawie pomocy publicznej dla transportu morskiego</w:t>
      </w:r>
      <w:r w:rsidRPr="007451CE">
        <w:rPr>
          <w:rFonts w:ascii="Times New Roman" w:eastAsia="Calibri" w:hAnsi="Times New Roman" w:cs="Times New Roman"/>
          <w:bCs/>
          <w:spacing w:val="4"/>
          <w:sz w:val="24"/>
          <w:szCs w:val="24"/>
        </w:rPr>
        <w:t>” (Dz.</w:t>
      </w:r>
      <w:r w:rsidR="003E3701">
        <w:rPr>
          <w:rFonts w:ascii="Times New Roman" w:eastAsia="Calibri" w:hAnsi="Times New Roman" w:cs="Times New Roman"/>
          <w:bCs/>
          <w:spacing w:val="4"/>
          <w:sz w:val="24"/>
          <w:szCs w:val="24"/>
        </w:rPr>
        <w:t> </w:t>
      </w:r>
      <w:r w:rsidRPr="007451CE">
        <w:rPr>
          <w:rFonts w:ascii="Times New Roman" w:eastAsia="Calibri" w:hAnsi="Times New Roman" w:cs="Times New Roman"/>
          <w:bCs/>
          <w:spacing w:val="4"/>
          <w:sz w:val="24"/>
          <w:szCs w:val="24"/>
        </w:rPr>
        <w:t>U</w:t>
      </w:r>
      <w:r w:rsidR="00EC6D9E" w:rsidRPr="007451CE">
        <w:rPr>
          <w:rFonts w:ascii="Times New Roman" w:eastAsia="Calibri" w:hAnsi="Times New Roman" w:cs="Times New Roman"/>
          <w:bCs/>
          <w:spacing w:val="4"/>
          <w:sz w:val="24"/>
          <w:szCs w:val="24"/>
        </w:rPr>
        <w:t>rz</w:t>
      </w:r>
      <w:r w:rsidRPr="007451CE">
        <w:rPr>
          <w:rFonts w:ascii="Times New Roman" w:eastAsia="Calibri" w:hAnsi="Times New Roman" w:cs="Times New Roman"/>
          <w:bCs/>
          <w:spacing w:val="4"/>
          <w:sz w:val="24"/>
          <w:szCs w:val="24"/>
        </w:rPr>
        <w:t xml:space="preserve">. </w:t>
      </w:r>
      <w:r w:rsidR="00EC6D9E" w:rsidRPr="007451CE">
        <w:rPr>
          <w:rFonts w:ascii="Times New Roman" w:eastAsia="Calibri" w:hAnsi="Times New Roman" w:cs="Times New Roman"/>
          <w:bCs/>
          <w:spacing w:val="4"/>
          <w:sz w:val="24"/>
          <w:szCs w:val="24"/>
        </w:rPr>
        <w:t xml:space="preserve">UE </w:t>
      </w:r>
      <w:r w:rsidRPr="007451CE">
        <w:rPr>
          <w:rFonts w:ascii="Times New Roman" w:eastAsia="Calibri" w:hAnsi="Times New Roman" w:cs="Times New Roman"/>
          <w:bCs/>
          <w:spacing w:val="4"/>
          <w:sz w:val="24"/>
          <w:szCs w:val="24"/>
        </w:rPr>
        <w:t>C 13 z 17.</w:t>
      </w:r>
      <w:r w:rsidR="00EC6D9E" w:rsidRPr="007451CE">
        <w:rPr>
          <w:rFonts w:ascii="Times New Roman" w:eastAsia="Calibri" w:hAnsi="Times New Roman" w:cs="Times New Roman"/>
          <w:bCs/>
          <w:spacing w:val="4"/>
          <w:sz w:val="24"/>
          <w:szCs w:val="24"/>
        </w:rPr>
        <w:t>0</w:t>
      </w:r>
      <w:r w:rsidRPr="007451CE">
        <w:rPr>
          <w:rFonts w:ascii="Times New Roman" w:eastAsia="Calibri" w:hAnsi="Times New Roman" w:cs="Times New Roman"/>
          <w:bCs/>
          <w:spacing w:val="4"/>
          <w:sz w:val="24"/>
          <w:szCs w:val="24"/>
        </w:rPr>
        <w:t>1.2004, s. 3).</w:t>
      </w:r>
    </w:p>
    <w:p w14:paraId="5A9CA9EA" w14:textId="783870CC" w:rsidR="00924355" w:rsidRPr="007451CE" w:rsidRDefault="00924355" w:rsidP="00B944BC">
      <w:pPr>
        <w:spacing w:before="120" w:after="0" w:line="360" w:lineRule="auto"/>
        <w:jc w:val="both"/>
        <w:rPr>
          <w:rFonts w:ascii="Times New Roman" w:eastAsia="Calibri" w:hAnsi="Times New Roman" w:cs="Times New Roman"/>
          <w:color w:val="000000"/>
          <w:spacing w:val="-2"/>
          <w:sz w:val="24"/>
          <w:szCs w:val="24"/>
        </w:rPr>
      </w:pPr>
      <w:r w:rsidRPr="007451CE">
        <w:rPr>
          <w:rFonts w:ascii="Times New Roman" w:hAnsi="Times New Roman" w:cs="Times New Roman"/>
          <w:color w:val="000000"/>
          <w:spacing w:val="-2"/>
          <w:sz w:val="24"/>
          <w:szCs w:val="24"/>
        </w:rPr>
        <w:t xml:space="preserve">W </w:t>
      </w:r>
      <w:r w:rsidRPr="007451CE">
        <w:rPr>
          <w:rFonts w:ascii="Times New Roman" w:hAnsi="Times New Roman" w:cs="Times New Roman"/>
          <w:i/>
          <w:color w:val="000000"/>
          <w:spacing w:val="-2"/>
          <w:sz w:val="24"/>
          <w:szCs w:val="24"/>
        </w:rPr>
        <w:t>Wytycznych</w:t>
      </w:r>
      <w:r w:rsidR="00EC032E" w:rsidRPr="007451CE">
        <w:rPr>
          <w:rFonts w:ascii="Times New Roman" w:hAnsi="Times New Roman" w:cs="Times New Roman"/>
          <w:color w:val="000000"/>
          <w:spacing w:val="-2"/>
          <w:sz w:val="24"/>
          <w:szCs w:val="24"/>
        </w:rPr>
        <w:t xml:space="preserve"> tych</w:t>
      </w:r>
      <w:r w:rsidRPr="007451CE">
        <w:rPr>
          <w:rFonts w:ascii="Times New Roman" w:hAnsi="Times New Roman" w:cs="Times New Roman"/>
          <w:color w:val="000000"/>
          <w:spacing w:val="-2"/>
          <w:sz w:val="24"/>
          <w:szCs w:val="24"/>
        </w:rPr>
        <w:t xml:space="preserve">, aby przeciwdziałać niekorzystnemu zjawisku, jakim jest </w:t>
      </w:r>
      <w:r w:rsidR="0088387A" w:rsidRPr="007451CE">
        <w:rPr>
          <w:rFonts w:ascii="Times New Roman" w:hAnsi="Times New Roman" w:cs="Times New Roman"/>
          <w:color w:val="000000"/>
          <w:spacing w:val="-2"/>
          <w:sz w:val="24"/>
          <w:szCs w:val="24"/>
        </w:rPr>
        <w:t xml:space="preserve">przerejestrowanie statków z rejestrów narodowych państw UE do rejestrów państw, które prowadzą aktywną politykę podatkową w zakresie zwolnień podatkowych dla armatorów i marynarzy (tzw. wygodne bandery), </w:t>
      </w:r>
      <w:r w:rsidRPr="007451CE">
        <w:rPr>
          <w:rFonts w:ascii="Times New Roman" w:hAnsi="Times New Roman" w:cs="Times New Roman"/>
          <w:color w:val="000000"/>
          <w:spacing w:val="-2"/>
          <w:sz w:val="24"/>
          <w:szCs w:val="24"/>
        </w:rPr>
        <w:t xml:space="preserve">Komisja Europejska </w:t>
      </w:r>
      <w:r w:rsidRPr="007451CE">
        <w:rPr>
          <w:rFonts w:ascii="Times New Roman" w:hAnsi="Times New Roman" w:cs="Times New Roman"/>
          <w:bCs/>
          <w:spacing w:val="4"/>
          <w:sz w:val="24"/>
          <w:szCs w:val="24"/>
        </w:rPr>
        <w:t>zaleca stosowanie środków pomocowych dla armatorów statków morskich.</w:t>
      </w:r>
    </w:p>
    <w:p w14:paraId="472F5790" w14:textId="77777777" w:rsidR="00924355" w:rsidRPr="007451CE" w:rsidRDefault="00924355" w:rsidP="00B944BC">
      <w:pPr>
        <w:spacing w:before="120" w:after="0" w:line="360" w:lineRule="auto"/>
        <w:jc w:val="both"/>
        <w:rPr>
          <w:rFonts w:ascii="Times New Roman" w:hAnsi="Times New Roman" w:cs="Times New Roman"/>
          <w:i/>
          <w:color w:val="000000"/>
          <w:spacing w:val="-2"/>
          <w:sz w:val="24"/>
          <w:szCs w:val="24"/>
        </w:rPr>
      </w:pPr>
      <w:r w:rsidRPr="007451CE">
        <w:rPr>
          <w:rFonts w:ascii="Times New Roman" w:hAnsi="Times New Roman" w:cs="Times New Roman"/>
          <w:color w:val="000000"/>
          <w:spacing w:val="-2"/>
          <w:sz w:val="24"/>
          <w:szCs w:val="24"/>
        </w:rPr>
        <w:t xml:space="preserve">Jak wskazano w </w:t>
      </w:r>
      <w:r w:rsidRPr="007451CE">
        <w:rPr>
          <w:rFonts w:ascii="Times New Roman" w:hAnsi="Times New Roman" w:cs="Times New Roman"/>
          <w:bCs/>
          <w:spacing w:val="4"/>
          <w:sz w:val="24"/>
          <w:szCs w:val="24"/>
        </w:rPr>
        <w:t>Wytycznych,</w:t>
      </w:r>
      <w:r w:rsidRPr="007451CE">
        <w:rPr>
          <w:rFonts w:ascii="Times New Roman" w:hAnsi="Times New Roman" w:cs="Times New Roman"/>
          <w:color w:val="000000"/>
          <w:spacing w:val="-2"/>
          <w:sz w:val="24"/>
          <w:szCs w:val="24"/>
        </w:rPr>
        <w:t xml:space="preserve"> „</w:t>
      </w:r>
      <w:r w:rsidRPr="007451CE">
        <w:rPr>
          <w:rFonts w:ascii="Times New Roman" w:hAnsi="Times New Roman" w:cs="Times New Roman"/>
          <w:i/>
          <w:color w:val="000000"/>
          <w:spacing w:val="-2"/>
          <w:sz w:val="24"/>
          <w:szCs w:val="24"/>
        </w:rPr>
        <w:t>transport morski jest sektorem, który doświadcza ostrej międzynarodowej konkurencji. Środki pomocowe dla sektora morskiego powinny zatem zmierzać w pierwszym rzędzie do obniżenia kosztów fiskalnych i innych obciążeń ponoszonych przez właścicieli statków i marynarzy Wspólnoty, do poziomu zbliżonego do norm światowych”</w:t>
      </w:r>
      <w:r w:rsidRPr="007451CE">
        <w:rPr>
          <w:rFonts w:ascii="Times New Roman" w:hAnsi="Times New Roman" w:cs="Times New Roman"/>
          <w:color w:val="000000"/>
          <w:spacing w:val="-2"/>
          <w:sz w:val="24"/>
          <w:szCs w:val="24"/>
        </w:rPr>
        <w:t>.</w:t>
      </w:r>
    </w:p>
    <w:p w14:paraId="7E3F1C2E" w14:textId="0C1C36B9" w:rsidR="004068CB" w:rsidRPr="007451CE" w:rsidRDefault="00924355" w:rsidP="00B944BC">
      <w:pPr>
        <w:spacing w:before="120" w:after="0" w:line="360" w:lineRule="auto"/>
        <w:jc w:val="both"/>
        <w:rPr>
          <w:rFonts w:ascii="Times New Roman" w:hAnsi="Times New Roman" w:cs="Times New Roman"/>
          <w:color w:val="000000"/>
          <w:spacing w:val="-2"/>
          <w:sz w:val="24"/>
          <w:szCs w:val="24"/>
        </w:rPr>
      </w:pPr>
      <w:r w:rsidRPr="007451CE">
        <w:rPr>
          <w:rFonts w:ascii="Times New Roman" w:hAnsi="Times New Roman" w:cs="Times New Roman"/>
          <w:color w:val="000000"/>
          <w:spacing w:val="-2"/>
          <w:sz w:val="24"/>
          <w:szCs w:val="24"/>
        </w:rPr>
        <w:t xml:space="preserve">Jednym z przewidzianych przez </w:t>
      </w:r>
      <w:r w:rsidRPr="007451CE">
        <w:rPr>
          <w:rFonts w:ascii="Times New Roman" w:hAnsi="Times New Roman" w:cs="Times New Roman"/>
          <w:i/>
          <w:color w:val="000000"/>
          <w:spacing w:val="-2"/>
          <w:sz w:val="24"/>
          <w:szCs w:val="24"/>
        </w:rPr>
        <w:t>Wytyczne</w:t>
      </w:r>
      <w:r w:rsidRPr="007451CE">
        <w:rPr>
          <w:rFonts w:ascii="Times New Roman" w:hAnsi="Times New Roman" w:cs="Times New Roman"/>
          <w:color w:val="000000"/>
          <w:spacing w:val="-2"/>
          <w:sz w:val="24"/>
          <w:szCs w:val="24"/>
        </w:rPr>
        <w:t xml:space="preserve"> i stosowanych w UE środków pomocowych jest zwolnienie z podatku dochodowego (PIT) marynarzy</w:t>
      </w:r>
      <w:r w:rsidR="007E2B1C" w:rsidRPr="007451CE">
        <w:rPr>
          <w:rFonts w:ascii="Times New Roman" w:hAnsi="Times New Roman" w:cs="Times New Roman"/>
          <w:color w:val="000000"/>
          <w:spacing w:val="-2"/>
          <w:sz w:val="24"/>
          <w:szCs w:val="24"/>
        </w:rPr>
        <w:t xml:space="preserve"> </w:t>
      </w:r>
      <w:r w:rsidRPr="007451CE">
        <w:rPr>
          <w:rFonts w:ascii="Times New Roman" w:hAnsi="Times New Roman" w:cs="Times New Roman"/>
          <w:color w:val="000000"/>
          <w:spacing w:val="-2"/>
          <w:sz w:val="24"/>
          <w:szCs w:val="24"/>
        </w:rPr>
        <w:t>zatrudnionych na statkach zarejestrowanych pod banderami państw członkowskich.</w:t>
      </w:r>
      <w:r w:rsidR="007E2B1C" w:rsidRPr="007451CE">
        <w:rPr>
          <w:rFonts w:ascii="Times New Roman" w:hAnsi="Times New Roman" w:cs="Times New Roman"/>
          <w:color w:val="000000"/>
          <w:spacing w:val="-2"/>
          <w:sz w:val="24"/>
          <w:szCs w:val="24"/>
        </w:rPr>
        <w:t xml:space="preserve"> </w:t>
      </w:r>
      <w:r w:rsidR="00B9654A" w:rsidRPr="007451CE">
        <w:rPr>
          <w:rFonts w:ascii="Times New Roman" w:hAnsi="Times New Roman" w:cs="Times New Roman"/>
          <w:color w:val="000000"/>
          <w:spacing w:val="-2"/>
          <w:sz w:val="24"/>
          <w:szCs w:val="24"/>
        </w:rPr>
        <w:t xml:space="preserve">Zgodnie ze stanowiskiem Komisji Europejskiej, przedmiotowy środek pomocowy nie może być ograniczony wyłącznie do marynarzy zatrudnionych na </w:t>
      </w:r>
      <w:r w:rsidR="008A58F7" w:rsidRPr="007451CE">
        <w:rPr>
          <w:rFonts w:ascii="Times New Roman" w:hAnsi="Times New Roman" w:cs="Times New Roman"/>
          <w:color w:val="000000"/>
          <w:spacing w:val="-2"/>
          <w:sz w:val="24"/>
          <w:szCs w:val="24"/>
        </w:rPr>
        <w:t xml:space="preserve">statkach </w:t>
      </w:r>
      <w:r w:rsidR="00B9654A" w:rsidRPr="007451CE">
        <w:rPr>
          <w:rFonts w:ascii="Times New Roman" w:hAnsi="Times New Roman" w:cs="Times New Roman"/>
          <w:color w:val="000000"/>
          <w:spacing w:val="-2"/>
          <w:sz w:val="24"/>
          <w:szCs w:val="24"/>
        </w:rPr>
        <w:t>zarejestrowanych w państwie członkowskim, które zdecyduje się na wprowadzenie tego środka. Takie ograniczenie byłoby bowiem dyskryminacją</w:t>
      </w:r>
      <w:r w:rsidR="00985329" w:rsidRPr="007451CE">
        <w:rPr>
          <w:rFonts w:ascii="Times New Roman" w:hAnsi="Times New Roman" w:cs="Times New Roman"/>
          <w:color w:val="000000"/>
          <w:spacing w:val="-2"/>
          <w:sz w:val="24"/>
          <w:szCs w:val="24"/>
        </w:rPr>
        <w:t>, stanowiło</w:t>
      </w:r>
      <w:r w:rsidR="008A58F7" w:rsidRPr="007451CE">
        <w:rPr>
          <w:rFonts w:ascii="Times New Roman" w:hAnsi="Times New Roman" w:cs="Times New Roman"/>
          <w:color w:val="000000"/>
          <w:spacing w:val="-2"/>
          <w:sz w:val="24"/>
          <w:szCs w:val="24"/>
        </w:rPr>
        <w:t>by</w:t>
      </w:r>
      <w:r w:rsidR="00985329" w:rsidRPr="007451CE">
        <w:rPr>
          <w:rFonts w:ascii="Times New Roman" w:hAnsi="Times New Roman" w:cs="Times New Roman"/>
          <w:color w:val="000000"/>
          <w:spacing w:val="-2"/>
          <w:sz w:val="24"/>
          <w:szCs w:val="24"/>
        </w:rPr>
        <w:t xml:space="preserve"> n</w:t>
      </w:r>
      <w:r w:rsidR="008A58F7" w:rsidRPr="007451CE">
        <w:rPr>
          <w:rFonts w:ascii="Times New Roman" w:hAnsi="Times New Roman" w:cs="Times New Roman"/>
          <w:color w:val="000000"/>
          <w:spacing w:val="-2"/>
          <w:sz w:val="24"/>
          <w:szCs w:val="24"/>
        </w:rPr>
        <w:t>iedozwolone ograniczenie swobod</w:t>
      </w:r>
      <w:r w:rsidR="00985329" w:rsidRPr="007451CE">
        <w:rPr>
          <w:rFonts w:ascii="Times New Roman" w:hAnsi="Times New Roman" w:cs="Times New Roman"/>
          <w:color w:val="000000"/>
          <w:spacing w:val="-2"/>
          <w:sz w:val="24"/>
          <w:szCs w:val="24"/>
        </w:rPr>
        <w:t>y przedsiębiorczości oraz</w:t>
      </w:r>
      <w:r w:rsidR="00B9654A" w:rsidRPr="007451CE">
        <w:rPr>
          <w:rFonts w:ascii="Times New Roman" w:hAnsi="Times New Roman" w:cs="Times New Roman"/>
          <w:color w:val="000000"/>
          <w:spacing w:val="-2"/>
          <w:sz w:val="24"/>
          <w:szCs w:val="24"/>
        </w:rPr>
        <w:t xml:space="preserve"> naruszałoby zasad</w:t>
      </w:r>
      <w:r w:rsidR="00985329" w:rsidRPr="007451CE">
        <w:rPr>
          <w:rFonts w:ascii="Times New Roman" w:hAnsi="Times New Roman" w:cs="Times New Roman"/>
          <w:color w:val="000000"/>
          <w:spacing w:val="-2"/>
          <w:sz w:val="24"/>
          <w:szCs w:val="24"/>
        </w:rPr>
        <w:t>y</w:t>
      </w:r>
      <w:r w:rsidR="00B9654A" w:rsidRPr="007451CE">
        <w:rPr>
          <w:rFonts w:ascii="Times New Roman" w:hAnsi="Times New Roman" w:cs="Times New Roman"/>
          <w:color w:val="000000"/>
          <w:spacing w:val="-2"/>
          <w:sz w:val="24"/>
          <w:szCs w:val="24"/>
        </w:rPr>
        <w:t xml:space="preserve"> </w:t>
      </w:r>
      <w:r w:rsidR="00985329" w:rsidRPr="007451CE">
        <w:rPr>
          <w:rFonts w:ascii="Times New Roman" w:hAnsi="Times New Roman" w:cs="Times New Roman"/>
          <w:color w:val="000000"/>
          <w:spacing w:val="-2"/>
          <w:sz w:val="24"/>
          <w:szCs w:val="24"/>
        </w:rPr>
        <w:t>swobodnego przepływu kapitału i osób, zagwarantowane w art. 45,</w:t>
      </w:r>
      <w:r w:rsidR="008A58F7" w:rsidRPr="007451CE">
        <w:rPr>
          <w:rFonts w:ascii="Times New Roman" w:hAnsi="Times New Roman" w:cs="Times New Roman"/>
          <w:color w:val="000000"/>
          <w:spacing w:val="-2"/>
          <w:sz w:val="24"/>
          <w:szCs w:val="24"/>
        </w:rPr>
        <w:t xml:space="preserve"> </w:t>
      </w:r>
      <w:r w:rsidR="00550781">
        <w:rPr>
          <w:rFonts w:ascii="Times New Roman" w:hAnsi="Times New Roman" w:cs="Times New Roman"/>
          <w:color w:val="000000"/>
          <w:spacing w:val="-2"/>
          <w:sz w:val="24"/>
          <w:szCs w:val="24"/>
        </w:rPr>
        <w:t xml:space="preserve">art. </w:t>
      </w:r>
      <w:r w:rsidR="00985329" w:rsidRPr="007451CE">
        <w:rPr>
          <w:rFonts w:ascii="Times New Roman" w:hAnsi="Times New Roman" w:cs="Times New Roman"/>
          <w:color w:val="000000"/>
          <w:spacing w:val="-2"/>
          <w:sz w:val="24"/>
          <w:szCs w:val="24"/>
        </w:rPr>
        <w:t xml:space="preserve">49 i </w:t>
      </w:r>
      <w:r w:rsidR="00550781">
        <w:rPr>
          <w:rFonts w:ascii="Times New Roman" w:hAnsi="Times New Roman" w:cs="Times New Roman"/>
          <w:color w:val="000000"/>
          <w:spacing w:val="-2"/>
          <w:sz w:val="24"/>
          <w:szCs w:val="24"/>
        </w:rPr>
        <w:t xml:space="preserve">art. </w:t>
      </w:r>
      <w:r w:rsidR="00985329" w:rsidRPr="007451CE">
        <w:rPr>
          <w:rFonts w:ascii="Times New Roman" w:hAnsi="Times New Roman" w:cs="Times New Roman"/>
          <w:color w:val="000000"/>
          <w:spacing w:val="-2"/>
          <w:sz w:val="24"/>
          <w:szCs w:val="24"/>
        </w:rPr>
        <w:t>63 Traktatu o funkcjonowaniu U</w:t>
      </w:r>
      <w:r w:rsidR="00EC6D9E" w:rsidRPr="007451CE">
        <w:rPr>
          <w:rFonts w:ascii="Times New Roman" w:hAnsi="Times New Roman" w:cs="Times New Roman"/>
          <w:color w:val="000000"/>
          <w:spacing w:val="-2"/>
          <w:sz w:val="24"/>
          <w:szCs w:val="24"/>
        </w:rPr>
        <w:t xml:space="preserve">nii </w:t>
      </w:r>
      <w:r w:rsidR="00985329" w:rsidRPr="007451CE">
        <w:rPr>
          <w:rFonts w:ascii="Times New Roman" w:hAnsi="Times New Roman" w:cs="Times New Roman"/>
          <w:color w:val="000000"/>
          <w:spacing w:val="-2"/>
          <w:sz w:val="24"/>
          <w:szCs w:val="24"/>
        </w:rPr>
        <w:t>E</w:t>
      </w:r>
      <w:r w:rsidR="00EC6D9E" w:rsidRPr="007451CE">
        <w:rPr>
          <w:rFonts w:ascii="Times New Roman" w:hAnsi="Times New Roman" w:cs="Times New Roman"/>
          <w:color w:val="000000"/>
          <w:spacing w:val="-2"/>
          <w:sz w:val="24"/>
          <w:szCs w:val="24"/>
        </w:rPr>
        <w:t>uropejskiej</w:t>
      </w:r>
      <w:r w:rsidR="00985329" w:rsidRPr="007451CE">
        <w:rPr>
          <w:rFonts w:ascii="Times New Roman" w:hAnsi="Times New Roman" w:cs="Times New Roman"/>
          <w:color w:val="000000"/>
          <w:spacing w:val="-2"/>
          <w:sz w:val="24"/>
          <w:szCs w:val="24"/>
        </w:rPr>
        <w:t xml:space="preserve">. Zwolnienie podatkowe </w:t>
      </w:r>
      <w:r w:rsidR="00B9654A" w:rsidRPr="007451CE">
        <w:rPr>
          <w:rFonts w:ascii="Times New Roman" w:hAnsi="Times New Roman" w:cs="Times New Roman"/>
          <w:color w:val="000000"/>
          <w:spacing w:val="-2"/>
          <w:sz w:val="24"/>
          <w:szCs w:val="24"/>
        </w:rPr>
        <w:t xml:space="preserve">dotyczyć </w:t>
      </w:r>
      <w:r w:rsidR="00985329" w:rsidRPr="007451CE">
        <w:rPr>
          <w:rFonts w:ascii="Times New Roman" w:hAnsi="Times New Roman" w:cs="Times New Roman"/>
          <w:color w:val="000000"/>
          <w:spacing w:val="-2"/>
          <w:sz w:val="24"/>
          <w:szCs w:val="24"/>
        </w:rPr>
        <w:t>zatem musi</w:t>
      </w:r>
      <w:r w:rsidR="00B9654A" w:rsidRPr="007451CE">
        <w:rPr>
          <w:rFonts w:ascii="Times New Roman" w:hAnsi="Times New Roman" w:cs="Times New Roman"/>
          <w:color w:val="000000"/>
          <w:spacing w:val="-2"/>
          <w:sz w:val="24"/>
          <w:szCs w:val="24"/>
        </w:rPr>
        <w:t xml:space="preserve"> wszystkich marynarzy zatrudnionych na statkach zarejestrowanych w państwach członkowskich UE oraz EOG. </w:t>
      </w:r>
    </w:p>
    <w:p w14:paraId="56290DFD" w14:textId="290091EA" w:rsidR="00354C12" w:rsidRPr="007451CE" w:rsidRDefault="00354C12"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 xml:space="preserve">Najnowszym przykładem wdrożenia </w:t>
      </w:r>
      <w:r w:rsidRPr="007451CE">
        <w:rPr>
          <w:rFonts w:ascii="Times New Roman" w:hAnsi="Times New Roman" w:cs="Times New Roman"/>
          <w:bCs/>
          <w:i/>
          <w:spacing w:val="4"/>
          <w:sz w:val="24"/>
          <w:szCs w:val="24"/>
        </w:rPr>
        <w:t>Wytycznych</w:t>
      </w:r>
      <w:r w:rsidRPr="007451CE">
        <w:rPr>
          <w:rFonts w:ascii="Times New Roman" w:hAnsi="Times New Roman" w:cs="Times New Roman"/>
          <w:bCs/>
          <w:spacing w:val="4"/>
          <w:sz w:val="24"/>
          <w:szCs w:val="24"/>
        </w:rPr>
        <w:t xml:space="preserve"> jest decyzja Komisji Europejskiej z</w:t>
      </w:r>
      <w:r w:rsidR="00C949E8" w:rsidRPr="007451CE">
        <w:rPr>
          <w:rFonts w:ascii="Times New Roman" w:hAnsi="Times New Roman" w:cs="Times New Roman"/>
          <w:bCs/>
          <w:spacing w:val="4"/>
          <w:sz w:val="24"/>
          <w:szCs w:val="24"/>
        </w:rPr>
        <w:t> </w:t>
      </w:r>
      <w:r w:rsidRPr="007451CE">
        <w:rPr>
          <w:rFonts w:ascii="Times New Roman" w:hAnsi="Times New Roman" w:cs="Times New Roman"/>
          <w:bCs/>
          <w:spacing w:val="4"/>
          <w:sz w:val="24"/>
          <w:szCs w:val="24"/>
        </w:rPr>
        <w:t>2018</w:t>
      </w:r>
      <w:r w:rsidR="00C949E8" w:rsidRPr="007451CE">
        <w:rPr>
          <w:rFonts w:ascii="Times New Roman" w:hAnsi="Times New Roman" w:cs="Times New Roman"/>
          <w:bCs/>
          <w:spacing w:val="4"/>
          <w:sz w:val="24"/>
          <w:szCs w:val="24"/>
        </w:rPr>
        <w:t> </w:t>
      </w:r>
      <w:r w:rsidRPr="007451CE">
        <w:rPr>
          <w:rFonts w:ascii="Times New Roman" w:hAnsi="Times New Roman" w:cs="Times New Roman"/>
          <w:bCs/>
          <w:spacing w:val="4"/>
          <w:sz w:val="24"/>
          <w:szCs w:val="24"/>
        </w:rPr>
        <w:t xml:space="preserve">r. zatwierdzająca analogiczny do </w:t>
      </w:r>
      <w:r w:rsidR="003E3701">
        <w:rPr>
          <w:rFonts w:ascii="Times New Roman" w:hAnsi="Times New Roman" w:cs="Times New Roman"/>
          <w:bCs/>
          <w:spacing w:val="4"/>
          <w:sz w:val="24"/>
          <w:szCs w:val="24"/>
        </w:rPr>
        <w:t>proponowanego środek pomocowy w </w:t>
      </w:r>
      <w:r w:rsidRPr="007451CE">
        <w:rPr>
          <w:rFonts w:ascii="Times New Roman" w:hAnsi="Times New Roman" w:cs="Times New Roman"/>
          <w:bCs/>
          <w:spacing w:val="4"/>
          <w:sz w:val="24"/>
          <w:szCs w:val="24"/>
        </w:rPr>
        <w:t xml:space="preserve">Portugalii – zwolnienie z podatku dochodowego marynarzy zatrudnionych na pokładzie statków zarejestrowanych w państwach członkowskich (State Aid SA.48929 (2018/N)). </w:t>
      </w:r>
    </w:p>
    <w:p w14:paraId="000A97BA" w14:textId="77777777" w:rsidR="00354C12" w:rsidRPr="007451CE" w:rsidRDefault="00354C12"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 xml:space="preserve">Zgodnie z danymi Międzynarodowej Organizacji Morskiej (IMO), dziesięć największych rejestrów statków pod względem zarejestrowanego tonażu na świecie, to: </w:t>
      </w:r>
    </w:p>
    <w:p w14:paraId="316B74DE" w14:textId="13BE163B"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1.</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Panama – 220 827 </w:t>
      </w:r>
      <w:r w:rsidRPr="007451CE">
        <w:rPr>
          <w:rFonts w:ascii="Times New Roman" w:hAnsi="Times New Roman" w:cs="Times New Roman"/>
          <w:bCs/>
          <w:spacing w:val="4"/>
          <w:sz w:val="24"/>
          <w:szCs w:val="24"/>
        </w:rPr>
        <w:t>125 GT</w:t>
      </w:r>
      <w:r w:rsidR="003B7CC7" w:rsidRPr="007451CE">
        <w:rPr>
          <w:rFonts w:ascii="Times New Roman" w:hAnsi="Times New Roman" w:cs="Times New Roman"/>
          <w:bCs/>
          <w:spacing w:val="4"/>
          <w:sz w:val="24"/>
          <w:szCs w:val="24"/>
        </w:rPr>
        <w:t>,</w:t>
      </w:r>
    </w:p>
    <w:p w14:paraId="026F2845" w14:textId="2EDFC457"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2.</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Liberia – 138 735 </w:t>
      </w:r>
      <w:r w:rsidRPr="007451CE">
        <w:rPr>
          <w:rFonts w:ascii="Times New Roman" w:hAnsi="Times New Roman" w:cs="Times New Roman"/>
          <w:bCs/>
          <w:spacing w:val="4"/>
          <w:sz w:val="24"/>
          <w:szCs w:val="24"/>
        </w:rPr>
        <w:t>562 GT</w:t>
      </w:r>
      <w:r w:rsidR="003B7CC7" w:rsidRPr="007451CE">
        <w:rPr>
          <w:rFonts w:ascii="Times New Roman" w:hAnsi="Times New Roman" w:cs="Times New Roman"/>
          <w:bCs/>
          <w:spacing w:val="4"/>
          <w:sz w:val="24"/>
          <w:szCs w:val="24"/>
        </w:rPr>
        <w:t>,</w:t>
      </w:r>
    </w:p>
    <w:p w14:paraId="7D6881FB" w14:textId="2C243301"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3.</w:t>
      </w:r>
      <w:r w:rsidR="007451CE">
        <w:rPr>
          <w:rFonts w:ascii="Times New Roman" w:hAnsi="Times New Roman" w:cs="Times New Roman"/>
          <w:bCs/>
          <w:spacing w:val="4"/>
          <w:sz w:val="24"/>
          <w:szCs w:val="24"/>
        </w:rPr>
        <w:tab/>
      </w:r>
      <w:r w:rsidRPr="007451CE">
        <w:rPr>
          <w:rFonts w:ascii="Times New Roman" w:hAnsi="Times New Roman" w:cs="Times New Roman"/>
          <w:bCs/>
          <w:spacing w:val="4"/>
          <w:sz w:val="24"/>
          <w:szCs w:val="24"/>
        </w:rPr>
        <w:t>Wyspy Marsha</w:t>
      </w:r>
      <w:r w:rsidR="003E3701">
        <w:rPr>
          <w:rFonts w:ascii="Times New Roman" w:hAnsi="Times New Roman" w:cs="Times New Roman"/>
          <w:bCs/>
          <w:spacing w:val="4"/>
          <w:sz w:val="24"/>
          <w:szCs w:val="24"/>
        </w:rPr>
        <w:t>lla – 132 877 </w:t>
      </w:r>
      <w:r w:rsidRPr="007451CE">
        <w:rPr>
          <w:rFonts w:ascii="Times New Roman" w:hAnsi="Times New Roman" w:cs="Times New Roman"/>
          <w:bCs/>
          <w:spacing w:val="4"/>
          <w:sz w:val="24"/>
          <w:szCs w:val="24"/>
        </w:rPr>
        <w:t>581 GT</w:t>
      </w:r>
      <w:r w:rsidR="003B7CC7" w:rsidRPr="007451CE">
        <w:rPr>
          <w:rFonts w:ascii="Times New Roman" w:hAnsi="Times New Roman" w:cs="Times New Roman"/>
          <w:bCs/>
          <w:spacing w:val="4"/>
          <w:sz w:val="24"/>
          <w:szCs w:val="24"/>
        </w:rPr>
        <w:t>,</w:t>
      </w:r>
    </w:p>
    <w:p w14:paraId="2D4F6CC1" w14:textId="3DFD9AC7"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4.</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Singapur – 82 435 </w:t>
      </w:r>
      <w:r w:rsidRPr="007451CE">
        <w:rPr>
          <w:rFonts w:ascii="Times New Roman" w:hAnsi="Times New Roman" w:cs="Times New Roman"/>
          <w:bCs/>
          <w:spacing w:val="4"/>
          <w:sz w:val="24"/>
          <w:szCs w:val="24"/>
        </w:rPr>
        <w:t>023 GT</w:t>
      </w:r>
      <w:r w:rsidR="003B7CC7" w:rsidRPr="007451CE">
        <w:rPr>
          <w:rFonts w:ascii="Times New Roman" w:hAnsi="Times New Roman" w:cs="Times New Roman"/>
          <w:bCs/>
          <w:spacing w:val="4"/>
          <w:sz w:val="24"/>
          <w:szCs w:val="24"/>
        </w:rPr>
        <w:t>,</w:t>
      </w:r>
    </w:p>
    <w:p w14:paraId="5B0BE82D" w14:textId="7D8CC47C"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5.</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Malta – 67 315 </w:t>
      </w:r>
      <w:r w:rsidRPr="007451CE">
        <w:rPr>
          <w:rFonts w:ascii="Times New Roman" w:hAnsi="Times New Roman" w:cs="Times New Roman"/>
          <w:bCs/>
          <w:spacing w:val="4"/>
          <w:sz w:val="24"/>
          <w:szCs w:val="24"/>
        </w:rPr>
        <w:t>297 GT</w:t>
      </w:r>
      <w:r w:rsidR="003B7CC7" w:rsidRPr="007451CE">
        <w:rPr>
          <w:rFonts w:ascii="Times New Roman" w:hAnsi="Times New Roman" w:cs="Times New Roman"/>
          <w:bCs/>
          <w:spacing w:val="4"/>
          <w:sz w:val="24"/>
          <w:szCs w:val="24"/>
        </w:rPr>
        <w:t>,</w:t>
      </w:r>
    </w:p>
    <w:p w14:paraId="72D6EBCC" w14:textId="7E8C2372"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6</w:t>
      </w:r>
      <w:r w:rsidR="007451CE" w:rsidRPr="007451CE">
        <w:rPr>
          <w:rFonts w:ascii="Times New Roman" w:hAnsi="Times New Roman" w:cs="Times New Roman"/>
          <w:bCs/>
          <w:spacing w:val="4"/>
          <w:sz w:val="24"/>
          <w:szCs w:val="24"/>
        </w:rPr>
        <w:t>.</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Wspólnota Bahamów – 59 182 </w:t>
      </w:r>
      <w:r w:rsidRPr="007451CE">
        <w:rPr>
          <w:rFonts w:ascii="Times New Roman" w:hAnsi="Times New Roman" w:cs="Times New Roman"/>
          <w:bCs/>
          <w:spacing w:val="4"/>
          <w:sz w:val="24"/>
          <w:szCs w:val="24"/>
        </w:rPr>
        <w:t>139 GT</w:t>
      </w:r>
      <w:r w:rsidR="003B7CC7" w:rsidRPr="007451CE">
        <w:rPr>
          <w:rFonts w:ascii="Times New Roman" w:hAnsi="Times New Roman" w:cs="Times New Roman"/>
          <w:bCs/>
          <w:spacing w:val="4"/>
          <w:sz w:val="24"/>
          <w:szCs w:val="24"/>
        </w:rPr>
        <w:t>,</w:t>
      </w:r>
    </w:p>
    <w:p w14:paraId="3A20EF11" w14:textId="3733F199"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7</w:t>
      </w:r>
      <w:r w:rsidR="007451CE" w:rsidRPr="007451CE">
        <w:rPr>
          <w:rFonts w:ascii="Times New Roman" w:hAnsi="Times New Roman" w:cs="Times New Roman"/>
          <w:bCs/>
          <w:spacing w:val="4"/>
          <w:sz w:val="24"/>
          <w:szCs w:val="24"/>
        </w:rPr>
        <w:t>.</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Zjednoczone Królestwo – 47 689 </w:t>
      </w:r>
      <w:r w:rsidRPr="007451CE">
        <w:rPr>
          <w:rFonts w:ascii="Times New Roman" w:hAnsi="Times New Roman" w:cs="Times New Roman"/>
          <w:bCs/>
          <w:spacing w:val="4"/>
          <w:sz w:val="24"/>
          <w:szCs w:val="24"/>
        </w:rPr>
        <w:t>807 GT</w:t>
      </w:r>
      <w:r w:rsidR="003B7CC7" w:rsidRPr="007451CE">
        <w:rPr>
          <w:rFonts w:ascii="Times New Roman" w:hAnsi="Times New Roman" w:cs="Times New Roman"/>
          <w:bCs/>
          <w:spacing w:val="4"/>
          <w:sz w:val="24"/>
          <w:szCs w:val="24"/>
        </w:rPr>
        <w:t>,</w:t>
      </w:r>
    </w:p>
    <w:p w14:paraId="1C801FB1" w14:textId="399A6F0E"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8.</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Chiny – 45 416 </w:t>
      </w:r>
      <w:r w:rsidRPr="007451CE">
        <w:rPr>
          <w:rFonts w:ascii="Times New Roman" w:hAnsi="Times New Roman" w:cs="Times New Roman"/>
          <w:bCs/>
          <w:spacing w:val="4"/>
          <w:sz w:val="24"/>
          <w:szCs w:val="24"/>
        </w:rPr>
        <w:t>722 GT</w:t>
      </w:r>
      <w:r w:rsidR="003B7CC7" w:rsidRPr="007451CE">
        <w:rPr>
          <w:rFonts w:ascii="Times New Roman" w:hAnsi="Times New Roman" w:cs="Times New Roman"/>
          <w:bCs/>
          <w:spacing w:val="4"/>
          <w:sz w:val="24"/>
          <w:szCs w:val="24"/>
        </w:rPr>
        <w:t>,</w:t>
      </w:r>
    </w:p>
    <w:p w14:paraId="7A4C8BD5" w14:textId="4912CB1B" w:rsidR="00354C12" w:rsidRPr="007451CE" w:rsidRDefault="00354C12" w:rsidP="00B944BC">
      <w:pPr>
        <w:spacing w:before="120" w:after="0" w:line="360" w:lineRule="auto"/>
        <w:ind w:left="426" w:hanging="426"/>
        <w:contextualSpacing/>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9.</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Grecja – 40 868 </w:t>
      </w:r>
      <w:r w:rsidRPr="007451CE">
        <w:rPr>
          <w:rFonts w:ascii="Times New Roman" w:hAnsi="Times New Roman" w:cs="Times New Roman"/>
          <w:bCs/>
          <w:spacing w:val="4"/>
          <w:sz w:val="24"/>
          <w:szCs w:val="24"/>
        </w:rPr>
        <w:t>971 GT</w:t>
      </w:r>
      <w:r w:rsidR="003B7CC7" w:rsidRPr="007451CE">
        <w:rPr>
          <w:rFonts w:ascii="Times New Roman" w:hAnsi="Times New Roman" w:cs="Times New Roman"/>
          <w:bCs/>
          <w:spacing w:val="4"/>
          <w:sz w:val="24"/>
          <w:szCs w:val="24"/>
        </w:rPr>
        <w:t>,</w:t>
      </w:r>
    </w:p>
    <w:p w14:paraId="659D75F8" w14:textId="1FC9E234" w:rsidR="00354C12" w:rsidRPr="007451CE" w:rsidRDefault="00354C12" w:rsidP="00B944BC">
      <w:pPr>
        <w:spacing w:before="120" w:after="0" w:line="360" w:lineRule="auto"/>
        <w:ind w:left="426" w:hanging="426"/>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10.</w:t>
      </w:r>
      <w:r w:rsidR="007451CE">
        <w:rPr>
          <w:rFonts w:ascii="Times New Roman" w:hAnsi="Times New Roman" w:cs="Times New Roman"/>
          <w:bCs/>
          <w:spacing w:val="4"/>
          <w:sz w:val="24"/>
          <w:szCs w:val="24"/>
        </w:rPr>
        <w:tab/>
      </w:r>
      <w:r w:rsidR="003E3701">
        <w:rPr>
          <w:rFonts w:ascii="Times New Roman" w:hAnsi="Times New Roman" w:cs="Times New Roman"/>
          <w:bCs/>
          <w:spacing w:val="4"/>
          <w:sz w:val="24"/>
          <w:szCs w:val="24"/>
        </w:rPr>
        <w:t>Japonia – 24 579 </w:t>
      </w:r>
      <w:r w:rsidRPr="007451CE">
        <w:rPr>
          <w:rFonts w:ascii="Times New Roman" w:hAnsi="Times New Roman" w:cs="Times New Roman"/>
          <w:bCs/>
          <w:spacing w:val="4"/>
          <w:sz w:val="24"/>
          <w:szCs w:val="24"/>
        </w:rPr>
        <w:t>000 GT</w:t>
      </w:r>
      <w:r w:rsidR="003B7CC7" w:rsidRPr="007451CE">
        <w:rPr>
          <w:rFonts w:ascii="Times New Roman" w:hAnsi="Times New Roman" w:cs="Times New Roman"/>
          <w:bCs/>
          <w:spacing w:val="4"/>
          <w:sz w:val="24"/>
          <w:szCs w:val="24"/>
        </w:rPr>
        <w:t>.</w:t>
      </w:r>
    </w:p>
    <w:p w14:paraId="64C39437" w14:textId="77777777" w:rsidR="00354C12" w:rsidRPr="007451CE" w:rsidRDefault="00354C12"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Państwa posiadające najwięcej statków zarejestrowanych w swoich rejestrach stosują liczne zachęty podatkowe dla armatorów.</w:t>
      </w:r>
    </w:p>
    <w:p w14:paraId="3E19FC1D" w14:textId="3E91AA0E" w:rsidR="00354C12" w:rsidRPr="007451CE" w:rsidRDefault="00354C12"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Ze względu na niekorzystny system podatkowy i ub</w:t>
      </w:r>
      <w:r w:rsidR="003E3701">
        <w:rPr>
          <w:rFonts w:ascii="Times New Roman" w:hAnsi="Times New Roman" w:cs="Times New Roman"/>
          <w:bCs/>
          <w:spacing w:val="4"/>
          <w:sz w:val="24"/>
          <w:szCs w:val="24"/>
        </w:rPr>
        <w:t>ezpieczeń społecznych, Polska w </w:t>
      </w:r>
      <w:r w:rsidRPr="007451CE">
        <w:rPr>
          <w:rFonts w:ascii="Times New Roman" w:hAnsi="Times New Roman" w:cs="Times New Roman"/>
          <w:bCs/>
          <w:spacing w:val="4"/>
          <w:sz w:val="24"/>
          <w:szCs w:val="24"/>
        </w:rPr>
        <w:t>tym zestawieniu znajduje się na 109 miejscu, z flotą o tonażu</w:t>
      </w:r>
      <w:r w:rsidR="003E3701">
        <w:rPr>
          <w:rFonts w:ascii="Times New Roman" w:hAnsi="Times New Roman" w:cs="Times New Roman"/>
          <w:bCs/>
          <w:spacing w:val="4"/>
          <w:sz w:val="24"/>
          <w:szCs w:val="24"/>
        </w:rPr>
        <w:t xml:space="preserve"> zaledwie 91 986 </w:t>
      </w:r>
      <w:r w:rsidRPr="007451CE">
        <w:rPr>
          <w:rFonts w:ascii="Times New Roman" w:hAnsi="Times New Roman" w:cs="Times New Roman"/>
          <w:bCs/>
          <w:spacing w:val="4"/>
          <w:sz w:val="24"/>
          <w:szCs w:val="24"/>
        </w:rPr>
        <w:t xml:space="preserve">GT. </w:t>
      </w:r>
    </w:p>
    <w:p w14:paraId="05E9C13A" w14:textId="013E497F" w:rsidR="00354C12" w:rsidRPr="007451CE" w:rsidRDefault="00354C12" w:rsidP="00B944BC">
      <w:pPr>
        <w:spacing w:before="120" w:after="0" w:line="360" w:lineRule="auto"/>
        <w:jc w:val="both"/>
        <w:outlineLvl w:val="0"/>
        <w:rPr>
          <w:rFonts w:ascii="Times New Roman" w:hAnsi="Times New Roman" w:cs="Times New Roman"/>
          <w:bCs/>
          <w:spacing w:val="4"/>
          <w:sz w:val="24"/>
          <w:szCs w:val="24"/>
        </w:rPr>
      </w:pPr>
      <w:r w:rsidRPr="007451CE">
        <w:rPr>
          <w:rFonts w:ascii="Times New Roman" w:hAnsi="Times New Roman" w:cs="Times New Roman"/>
          <w:bCs/>
          <w:spacing w:val="4"/>
          <w:sz w:val="24"/>
          <w:szCs w:val="24"/>
        </w:rPr>
        <w:t>Podkreślić należy, że większy tonaż posiadają państwa bez dost</w:t>
      </w:r>
      <w:r w:rsidR="003E3701">
        <w:rPr>
          <w:rFonts w:ascii="Times New Roman" w:hAnsi="Times New Roman" w:cs="Times New Roman"/>
          <w:bCs/>
          <w:spacing w:val="4"/>
          <w:sz w:val="24"/>
          <w:szCs w:val="24"/>
        </w:rPr>
        <w:t>ępu do morza, jak Mongolia (558 787 GT), Szwajcaria (1 060 276 </w:t>
      </w:r>
      <w:r w:rsidRPr="007451CE">
        <w:rPr>
          <w:rFonts w:ascii="Times New Roman" w:hAnsi="Times New Roman" w:cs="Times New Roman"/>
          <w:bCs/>
          <w:spacing w:val="4"/>
          <w:sz w:val="24"/>
          <w:szCs w:val="24"/>
        </w:rPr>
        <w:t>GT)</w:t>
      </w:r>
      <w:r w:rsidR="003E3701">
        <w:rPr>
          <w:rFonts w:ascii="Times New Roman" w:hAnsi="Times New Roman" w:cs="Times New Roman"/>
          <w:bCs/>
          <w:spacing w:val="4"/>
          <w:sz w:val="24"/>
          <w:szCs w:val="24"/>
        </w:rPr>
        <w:t xml:space="preserve"> czy Luksemburg (1 935 836 </w:t>
      </w:r>
      <w:r w:rsidRPr="007451CE">
        <w:rPr>
          <w:rFonts w:ascii="Times New Roman" w:hAnsi="Times New Roman" w:cs="Times New Roman"/>
          <w:bCs/>
          <w:spacing w:val="4"/>
          <w:sz w:val="24"/>
          <w:szCs w:val="24"/>
        </w:rPr>
        <w:t>GT).</w:t>
      </w:r>
    </w:p>
    <w:p w14:paraId="73A675A1" w14:textId="77777777" w:rsidR="008D1E0C" w:rsidRPr="007451CE" w:rsidRDefault="004068CB" w:rsidP="00B944BC">
      <w:pPr>
        <w:spacing w:before="120" w:after="0" w:line="360" w:lineRule="auto"/>
        <w:jc w:val="both"/>
        <w:rPr>
          <w:rFonts w:ascii="Times New Roman" w:hAnsi="Times New Roman" w:cs="Times New Roman"/>
          <w:sz w:val="24"/>
          <w:szCs w:val="24"/>
        </w:rPr>
      </w:pPr>
      <w:r w:rsidRPr="007451CE">
        <w:rPr>
          <w:rFonts w:ascii="Times New Roman" w:hAnsi="Times New Roman" w:cs="Times New Roman"/>
          <w:sz w:val="24"/>
          <w:szCs w:val="24"/>
        </w:rPr>
        <w:t>W konsekwencji</w:t>
      </w:r>
      <w:r w:rsidR="00AD141F" w:rsidRPr="007451CE">
        <w:rPr>
          <w:rFonts w:ascii="Times New Roman" w:hAnsi="Times New Roman" w:cs="Times New Roman"/>
          <w:sz w:val="24"/>
          <w:szCs w:val="24"/>
        </w:rPr>
        <w:t>,</w:t>
      </w:r>
      <w:r w:rsidRPr="007451CE">
        <w:rPr>
          <w:rFonts w:ascii="Times New Roman" w:hAnsi="Times New Roman" w:cs="Times New Roman"/>
          <w:sz w:val="24"/>
          <w:szCs w:val="24"/>
        </w:rPr>
        <w:t xml:space="preserve"> </w:t>
      </w:r>
      <w:r w:rsidR="0094086B" w:rsidRPr="007451CE">
        <w:rPr>
          <w:rFonts w:ascii="Times New Roman" w:hAnsi="Times New Roman" w:cs="Times New Roman"/>
          <w:sz w:val="24"/>
          <w:szCs w:val="24"/>
        </w:rPr>
        <w:t xml:space="preserve">w art. 1 projektu proponuje się </w:t>
      </w:r>
      <w:r w:rsidR="00A57ED0" w:rsidRPr="007451CE">
        <w:rPr>
          <w:rFonts w:ascii="Times New Roman" w:hAnsi="Times New Roman" w:cs="Times New Roman"/>
          <w:sz w:val="24"/>
          <w:szCs w:val="24"/>
        </w:rPr>
        <w:t xml:space="preserve">dodanie w art. 5a ustawy o PIT definicji terminów „marynarz” i „armator”. Ponadto proponuje się </w:t>
      </w:r>
      <w:r w:rsidR="0094086B" w:rsidRPr="007451CE">
        <w:rPr>
          <w:rFonts w:ascii="Times New Roman" w:hAnsi="Times New Roman" w:cs="Times New Roman"/>
          <w:sz w:val="24"/>
          <w:szCs w:val="24"/>
        </w:rPr>
        <w:t xml:space="preserve">rozszerzenie aktualnego brzmienia art. 21 ust. 1 pkt 23c </w:t>
      </w:r>
      <w:r w:rsidR="002F30AB" w:rsidRPr="007451CE">
        <w:rPr>
          <w:rFonts w:ascii="Times New Roman" w:hAnsi="Times New Roman" w:cs="Times New Roman"/>
          <w:sz w:val="24"/>
          <w:szCs w:val="24"/>
        </w:rPr>
        <w:t xml:space="preserve">ustawy </w:t>
      </w:r>
      <w:r w:rsidR="009557C5" w:rsidRPr="007451CE">
        <w:rPr>
          <w:rFonts w:ascii="Times New Roman" w:hAnsi="Times New Roman" w:cs="Times New Roman"/>
          <w:sz w:val="24"/>
          <w:szCs w:val="24"/>
        </w:rPr>
        <w:t>o PIT</w:t>
      </w:r>
      <w:r w:rsidR="0094086B" w:rsidRPr="007451CE">
        <w:rPr>
          <w:rFonts w:ascii="Times New Roman" w:hAnsi="Times New Roman" w:cs="Times New Roman"/>
          <w:sz w:val="24"/>
          <w:szCs w:val="24"/>
        </w:rPr>
        <w:t xml:space="preserve"> o statki</w:t>
      </w:r>
      <w:r w:rsidR="002F30AB" w:rsidRPr="007451CE">
        <w:rPr>
          <w:rFonts w:ascii="Times New Roman" w:hAnsi="Times New Roman" w:cs="Times New Roman"/>
          <w:sz w:val="24"/>
          <w:szCs w:val="24"/>
        </w:rPr>
        <w:t xml:space="preserve"> </w:t>
      </w:r>
      <w:r w:rsidR="00A57ED0" w:rsidRPr="007451CE">
        <w:rPr>
          <w:rFonts w:ascii="Times New Roman" w:hAnsi="Times New Roman" w:cs="Times New Roman"/>
          <w:sz w:val="24"/>
          <w:szCs w:val="24"/>
        </w:rPr>
        <w:t>podnoszące banderę</w:t>
      </w:r>
      <w:r w:rsidR="0094086B" w:rsidRPr="007451CE">
        <w:rPr>
          <w:rFonts w:ascii="Times New Roman" w:hAnsi="Times New Roman" w:cs="Times New Roman"/>
          <w:sz w:val="24"/>
          <w:szCs w:val="24"/>
        </w:rPr>
        <w:t xml:space="preserve"> państw członkowskich UE oraz EOG. Dzięki temu możliwość uzyskania zwolnienia od podatku uzyskają marynarze pracujący nie tylko na statkach pod polską banderą, ale również pod banderami państw UE i EOG.</w:t>
      </w:r>
      <w:r w:rsidR="008D1E0C" w:rsidRPr="007451CE">
        <w:rPr>
          <w:rFonts w:ascii="Times New Roman" w:hAnsi="Times New Roman" w:cs="Times New Roman"/>
          <w:sz w:val="24"/>
          <w:szCs w:val="24"/>
        </w:rPr>
        <w:t xml:space="preserve"> </w:t>
      </w:r>
    </w:p>
    <w:p w14:paraId="7E50A50D" w14:textId="4D962B55" w:rsidR="00E40AFC" w:rsidRPr="007451CE" w:rsidRDefault="008D1E0C" w:rsidP="00B944BC">
      <w:pPr>
        <w:spacing w:before="120" w:after="0" w:line="360" w:lineRule="auto"/>
        <w:jc w:val="both"/>
        <w:rPr>
          <w:rFonts w:ascii="Times New Roman" w:hAnsi="Times New Roman" w:cs="Times New Roman"/>
          <w:sz w:val="24"/>
          <w:szCs w:val="24"/>
        </w:rPr>
      </w:pPr>
      <w:r w:rsidRPr="007451CE">
        <w:rPr>
          <w:rFonts w:ascii="Times New Roman" w:hAnsi="Times New Roman" w:cs="Times New Roman"/>
          <w:sz w:val="24"/>
          <w:szCs w:val="24"/>
        </w:rPr>
        <w:t xml:space="preserve">Dodatkowo proponuje się zmianę minimalnego okresu pracy na statkach morskich, warunkującego prawo do nabycia zwolnienia podatkowego poprzez zastąpienie terminu „okres przekraczający 183 dni” sformułowaniem „co najmniej 183 dni”. Zwolnienie bowiem przysługiwać powinno marynarzom pod warunkiem przepracowania na morzu przynajmniej połowy roku kalendarzowego, czyli „co najmniej 183 dni”. </w:t>
      </w:r>
    </w:p>
    <w:p w14:paraId="79E36A75" w14:textId="6EFC3A9A" w:rsidR="00E40AFC" w:rsidRPr="007451CE" w:rsidRDefault="009557C5" w:rsidP="00B944BC">
      <w:pPr>
        <w:spacing w:before="120" w:after="0" w:line="360" w:lineRule="auto"/>
        <w:jc w:val="both"/>
        <w:rPr>
          <w:rFonts w:ascii="Times New Roman" w:hAnsi="Times New Roman" w:cs="Times New Roman"/>
          <w:sz w:val="24"/>
          <w:szCs w:val="24"/>
        </w:rPr>
      </w:pPr>
      <w:r w:rsidRPr="007451CE">
        <w:rPr>
          <w:rFonts w:ascii="Times New Roman" w:hAnsi="Times New Roman" w:cs="Times New Roman"/>
          <w:sz w:val="24"/>
          <w:szCs w:val="24"/>
        </w:rPr>
        <w:t>Konsekwencją rozszerzenia zakresu zwolnienia na inne niż Polska bandery jest zmiana art. 21 ust. 35 ustawy o PIT, zgodnie z którą fakt wykonywania pracy na statku potwierdza się na podstawie zaświadczenia wydanego przez armatora lub agencję zatrudnienia</w:t>
      </w:r>
      <w:r w:rsidR="00744E84" w:rsidRPr="007451CE">
        <w:rPr>
          <w:rFonts w:ascii="Times New Roman" w:hAnsi="Times New Roman" w:cs="Times New Roman"/>
          <w:sz w:val="24"/>
          <w:szCs w:val="24"/>
        </w:rPr>
        <w:t>.</w:t>
      </w:r>
      <w:r w:rsidRPr="007451CE">
        <w:rPr>
          <w:rFonts w:ascii="Times New Roman" w:hAnsi="Times New Roman" w:cs="Times New Roman"/>
          <w:sz w:val="24"/>
          <w:szCs w:val="24"/>
        </w:rPr>
        <w:t xml:space="preserve"> </w:t>
      </w:r>
      <w:r w:rsidR="00B645F6" w:rsidRPr="007451CE">
        <w:rPr>
          <w:rFonts w:ascii="Times New Roman" w:hAnsi="Times New Roman" w:cs="Times New Roman"/>
          <w:sz w:val="24"/>
          <w:szCs w:val="24"/>
        </w:rPr>
        <w:t>Agencje zatrudnienia mimo faktu, że zgodnie z ustawą o</w:t>
      </w:r>
      <w:r w:rsidR="00FE3413">
        <w:rPr>
          <w:rFonts w:ascii="Times New Roman" w:hAnsi="Times New Roman" w:cs="Times New Roman"/>
          <w:sz w:val="24"/>
          <w:szCs w:val="24"/>
        </w:rPr>
        <w:t xml:space="preserve"> </w:t>
      </w:r>
      <w:r w:rsidR="00B645F6" w:rsidRPr="007451CE">
        <w:rPr>
          <w:rFonts w:ascii="Times New Roman" w:hAnsi="Times New Roman" w:cs="Times New Roman"/>
          <w:sz w:val="24"/>
          <w:szCs w:val="24"/>
        </w:rPr>
        <w:t xml:space="preserve">pracy na morzu pośredniczą w zatrudnieniu marynarzy, dysponują nie tylko wiedzą o okresie, na który zawarta została marynarska umowa o pracę. Agencje zatrudnienia zwykle współpracują z kilkoma armatorami, z którymi są w ścisłym kontakcie; w praktyce często są przedstawicielstwami armatorów w Polsce. Dysponują zatem wszelkimi informacjami dotyczącymi faktycznej długości okresu pracy na statku morskim marynarzy zatrudnianych za ich pośrednictwem, stąd uprawnione mogą być do wystawania zaświadczeń potwierdzających okres pracy na statku. </w:t>
      </w:r>
      <w:r w:rsidR="00114EB3" w:rsidRPr="007451CE">
        <w:rPr>
          <w:rFonts w:ascii="Times New Roman" w:hAnsi="Times New Roman" w:cs="Times New Roman"/>
          <w:sz w:val="24"/>
          <w:szCs w:val="24"/>
        </w:rPr>
        <w:t>Treść przedmiotowego zaświadczenia jest podobna do treści zaświadczenia wydawanego przez polskich armatorów zgodnie z art. 85 ustawy o pracy na</w:t>
      </w:r>
      <w:r w:rsidR="000767ED" w:rsidRPr="007451CE">
        <w:rPr>
          <w:rFonts w:ascii="Times New Roman" w:hAnsi="Times New Roman" w:cs="Times New Roman"/>
          <w:sz w:val="24"/>
          <w:szCs w:val="24"/>
        </w:rPr>
        <w:t> </w:t>
      </w:r>
      <w:r w:rsidR="00114EB3" w:rsidRPr="007451CE">
        <w:rPr>
          <w:rFonts w:ascii="Times New Roman" w:hAnsi="Times New Roman" w:cs="Times New Roman"/>
          <w:sz w:val="24"/>
          <w:szCs w:val="24"/>
        </w:rPr>
        <w:t>morzu. Poza informacjami wymaganymi od polskich armatorów, w zaświadczeniu znajduje się dodatkowo informacja o banderze statku, na którym marynarz pracował, bez której ustalenie podstaw do zastosowania zwolnienia może być niemożliwe. W stosunku do zaświadczenia, o</w:t>
      </w:r>
      <w:r w:rsidR="00FE3413">
        <w:rPr>
          <w:rFonts w:ascii="Times New Roman" w:hAnsi="Times New Roman" w:cs="Times New Roman"/>
          <w:sz w:val="24"/>
          <w:szCs w:val="24"/>
        </w:rPr>
        <w:t xml:space="preserve"> </w:t>
      </w:r>
      <w:r w:rsidR="00114EB3" w:rsidRPr="007451CE">
        <w:rPr>
          <w:rFonts w:ascii="Times New Roman" w:hAnsi="Times New Roman" w:cs="Times New Roman"/>
          <w:sz w:val="24"/>
          <w:szCs w:val="24"/>
        </w:rPr>
        <w:t>któ</w:t>
      </w:r>
      <w:r w:rsidR="003E3701">
        <w:rPr>
          <w:rFonts w:ascii="Times New Roman" w:hAnsi="Times New Roman" w:cs="Times New Roman"/>
          <w:sz w:val="24"/>
          <w:szCs w:val="24"/>
        </w:rPr>
        <w:t>rym mowa w art. </w:t>
      </w:r>
      <w:r w:rsidR="00114EB3" w:rsidRPr="007451CE">
        <w:rPr>
          <w:rFonts w:ascii="Times New Roman" w:hAnsi="Times New Roman" w:cs="Times New Roman"/>
          <w:sz w:val="24"/>
          <w:szCs w:val="24"/>
        </w:rPr>
        <w:t>85 ustawy o pracy na morzu, zaświadczenie w</w:t>
      </w:r>
      <w:r w:rsidR="003E3701">
        <w:rPr>
          <w:rFonts w:ascii="Times New Roman" w:hAnsi="Times New Roman" w:cs="Times New Roman"/>
          <w:sz w:val="24"/>
          <w:szCs w:val="24"/>
        </w:rPr>
        <w:t xml:space="preserve"> części dotyczącej informacji o </w:t>
      </w:r>
      <w:r w:rsidR="00114EB3" w:rsidRPr="007451CE">
        <w:rPr>
          <w:rFonts w:ascii="Times New Roman" w:hAnsi="Times New Roman" w:cs="Times New Roman"/>
          <w:sz w:val="24"/>
          <w:szCs w:val="24"/>
        </w:rPr>
        <w:t>armatorze zawiera wyłącznie te elementy, które są możliwe do uzyskania od firmy prowadzącej działalność gospodarczą poza granicami Polski.</w:t>
      </w:r>
      <w:r w:rsidR="00B645F6" w:rsidRPr="007451CE">
        <w:rPr>
          <w:rFonts w:ascii="Times New Roman" w:hAnsi="Times New Roman" w:cs="Times New Roman"/>
          <w:sz w:val="24"/>
          <w:szCs w:val="24"/>
        </w:rPr>
        <w:t xml:space="preserve"> </w:t>
      </w:r>
    </w:p>
    <w:p w14:paraId="53FB9E18" w14:textId="5FE0A984" w:rsidR="00A72A7E" w:rsidRPr="007451CE" w:rsidRDefault="00EF606F" w:rsidP="00B944BC">
      <w:pPr>
        <w:spacing w:before="120" w:after="0" w:line="360" w:lineRule="auto"/>
        <w:jc w:val="both"/>
        <w:rPr>
          <w:rFonts w:ascii="Times New Roman" w:hAnsi="Times New Roman" w:cs="Times New Roman"/>
          <w:sz w:val="24"/>
          <w:szCs w:val="24"/>
        </w:rPr>
      </w:pPr>
      <w:r w:rsidRPr="007451CE">
        <w:rPr>
          <w:rFonts w:ascii="Times New Roman" w:hAnsi="Times New Roman" w:cs="Times New Roman"/>
          <w:sz w:val="24"/>
          <w:szCs w:val="24"/>
        </w:rPr>
        <w:t>Ponadto zaproponowano doprecyzowanie okresów pracy na statkach (jak okres podróży</w:t>
      </w:r>
      <w:r w:rsidR="000D7579" w:rsidRPr="007451CE">
        <w:rPr>
          <w:rFonts w:ascii="Times New Roman" w:hAnsi="Times New Roman" w:cs="Times New Roman"/>
          <w:sz w:val="24"/>
          <w:szCs w:val="24"/>
        </w:rPr>
        <w:t xml:space="preserve"> na statek</w:t>
      </w:r>
      <w:r w:rsidR="00732821" w:rsidRPr="007451CE">
        <w:rPr>
          <w:rFonts w:ascii="Times New Roman" w:hAnsi="Times New Roman" w:cs="Times New Roman"/>
          <w:sz w:val="24"/>
          <w:szCs w:val="24"/>
        </w:rPr>
        <w:t xml:space="preserve"> i powrotu z niego</w:t>
      </w:r>
      <w:r w:rsidR="000D7579" w:rsidRPr="007451CE">
        <w:rPr>
          <w:rFonts w:ascii="Times New Roman" w:hAnsi="Times New Roman" w:cs="Times New Roman"/>
          <w:sz w:val="24"/>
          <w:szCs w:val="24"/>
        </w:rPr>
        <w:t xml:space="preserve"> czy też repatriacji – </w:t>
      </w:r>
      <w:r w:rsidR="00CC64EF" w:rsidRPr="007451CE">
        <w:rPr>
          <w:rFonts w:ascii="Times New Roman" w:hAnsi="Times New Roman" w:cs="Times New Roman"/>
          <w:sz w:val="24"/>
          <w:szCs w:val="24"/>
        </w:rPr>
        <w:t xml:space="preserve">które zgodnie z Konwencją </w:t>
      </w:r>
      <w:r w:rsidRPr="007451CE">
        <w:rPr>
          <w:rFonts w:ascii="Times New Roman" w:hAnsi="Times New Roman" w:cs="Times New Roman"/>
          <w:sz w:val="24"/>
          <w:szCs w:val="24"/>
        </w:rPr>
        <w:t>o pracy na morzu są okresami zatrudnienia) oraz wskazanie okresów równoważnych, podczas których marynarz nie</w:t>
      </w:r>
      <w:r w:rsidR="000767ED" w:rsidRPr="007451CE">
        <w:rPr>
          <w:rFonts w:ascii="Times New Roman" w:hAnsi="Times New Roman" w:cs="Times New Roman"/>
          <w:sz w:val="24"/>
          <w:szCs w:val="24"/>
        </w:rPr>
        <w:t xml:space="preserve"> </w:t>
      </w:r>
      <w:r w:rsidRPr="007451CE">
        <w:rPr>
          <w:rFonts w:ascii="Times New Roman" w:hAnsi="Times New Roman" w:cs="Times New Roman"/>
          <w:sz w:val="24"/>
          <w:szCs w:val="24"/>
        </w:rPr>
        <w:t>z własnej winy nie przebywa na statku</w:t>
      </w:r>
      <w:r w:rsidR="006B55B5" w:rsidRPr="007451CE">
        <w:rPr>
          <w:rFonts w:ascii="Times New Roman" w:hAnsi="Times New Roman" w:cs="Times New Roman"/>
          <w:sz w:val="24"/>
          <w:szCs w:val="24"/>
        </w:rPr>
        <w:t>.</w:t>
      </w:r>
      <w:r w:rsidR="00BE7803" w:rsidRPr="007451CE">
        <w:rPr>
          <w:rFonts w:ascii="Times New Roman" w:hAnsi="Times New Roman" w:cs="Times New Roman"/>
          <w:sz w:val="24"/>
          <w:szCs w:val="24"/>
        </w:rPr>
        <w:t xml:space="preserve"> </w:t>
      </w:r>
      <w:r w:rsidR="006B55B5" w:rsidRPr="007451CE">
        <w:rPr>
          <w:rFonts w:ascii="Times New Roman" w:hAnsi="Times New Roman" w:cs="Times New Roman"/>
          <w:sz w:val="24"/>
          <w:szCs w:val="24"/>
        </w:rPr>
        <w:t>Celem proponowanego rozwiązania jest zachęcenie armatorów do przeflagowania swoich statków spod bander, które gwarantują marynarzom zwolnienia podatkowe, pod banderę polską. Ponadto</w:t>
      </w:r>
      <w:r w:rsidR="00550781">
        <w:rPr>
          <w:rFonts w:ascii="Times New Roman" w:hAnsi="Times New Roman" w:cs="Times New Roman"/>
          <w:sz w:val="24"/>
          <w:szCs w:val="24"/>
        </w:rPr>
        <w:t xml:space="preserve"> </w:t>
      </w:r>
      <w:r w:rsidR="006B55B5" w:rsidRPr="007451CE">
        <w:rPr>
          <w:rFonts w:ascii="Times New Roman" w:hAnsi="Times New Roman" w:cs="Times New Roman"/>
          <w:sz w:val="24"/>
          <w:szCs w:val="24"/>
        </w:rPr>
        <w:t xml:space="preserve">rozwiązanie to ma dać marynarzom pewność, że po podjęciu decyzji o zatrudnieniu na statku podnoszącym polską banderę, będą mieli prawo do uzyskania zwolnienia podatkowego, nawet w sytuacji, gdy z przyczyn niezależnych od siebie (a określonych </w:t>
      </w:r>
      <w:r w:rsidR="0001390E" w:rsidRPr="007451CE">
        <w:rPr>
          <w:rFonts w:ascii="Times New Roman" w:hAnsi="Times New Roman" w:cs="Times New Roman"/>
          <w:sz w:val="24"/>
          <w:szCs w:val="24"/>
        </w:rPr>
        <w:t>w projekcie)</w:t>
      </w:r>
      <w:r w:rsidR="006B55B5" w:rsidRPr="007451CE">
        <w:rPr>
          <w:rFonts w:ascii="Times New Roman" w:hAnsi="Times New Roman" w:cs="Times New Roman"/>
          <w:sz w:val="24"/>
          <w:szCs w:val="24"/>
        </w:rPr>
        <w:t xml:space="preserve"> nie będą mogli wykazać się faktycznym czasem pracy na statku w</w:t>
      </w:r>
      <w:r w:rsidR="00FE3413">
        <w:rPr>
          <w:rFonts w:ascii="Times New Roman" w:hAnsi="Times New Roman" w:cs="Times New Roman"/>
          <w:sz w:val="24"/>
          <w:szCs w:val="24"/>
        </w:rPr>
        <w:t xml:space="preserve"> </w:t>
      </w:r>
      <w:r w:rsidR="006B55B5" w:rsidRPr="007451CE">
        <w:rPr>
          <w:rFonts w:ascii="Times New Roman" w:hAnsi="Times New Roman" w:cs="Times New Roman"/>
          <w:sz w:val="24"/>
          <w:szCs w:val="24"/>
        </w:rPr>
        <w:t>licz</w:t>
      </w:r>
      <w:r w:rsidR="00550781">
        <w:rPr>
          <w:rFonts w:ascii="Times New Roman" w:hAnsi="Times New Roman" w:cs="Times New Roman"/>
          <w:sz w:val="24"/>
          <w:szCs w:val="24"/>
        </w:rPr>
        <w:t>b</w:t>
      </w:r>
      <w:r w:rsidR="006B55B5" w:rsidRPr="007451CE">
        <w:rPr>
          <w:rFonts w:ascii="Times New Roman" w:hAnsi="Times New Roman" w:cs="Times New Roman"/>
          <w:sz w:val="24"/>
          <w:szCs w:val="24"/>
        </w:rPr>
        <w:t>ie co najmniej 183 dni. Marynarz, podejmując decyzję</w:t>
      </w:r>
      <w:r w:rsidR="000767ED" w:rsidRPr="007451CE">
        <w:rPr>
          <w:rFonts w:ascii="Times New Roman" w:hAnsi="Times New Roman" w:cs="Times New Roman"/>
          <w:sz w:val="24"/>
          <w:szCs w:val="24"/>
        </w:rPr>
        <w:t xml:space="preserve"> </w:t>
      </w:r>
      <w:r w:rsidR="006B55B5" w:rsidRPr="007451CE">
        <w:rPr>
          <w:rFonts w:ascii="Times New Roman" w:hAnsi="Times New Roman" w:cs="Times New Roman"/>
          <w:sz w:val="24"/>
          <w:szCs w:val="24"/>
        </w:rPr>
        <w:t xml:space="preserve">o zatrudnieniu na statku podnoszącym polską banderę i licząc na zwolnienie podatkowe, musi mieć </w:t>
      </w:r>
      <w:r w:rsidR="0001390E" w:rsidRPr="007451CE">
        <w:rPr>
          <w:rFonts w:ascii="Times New Roman" w:hAnsi="Times New Roman" w:cs="Times New Roman"/>
          <w:sz w:val="24"/>
          <w:szCs w:val="24"/>
        </w:rPr>
        <w:t xml:space="preserve">bowiem </w:t>
      </w:r>
      <w:r w:rsidR="006B55B5" w:rsidRPr="007451CE">
        <w:rPr>
          <w:rFonts w:ascii="Times New Roman" w:hAnsi="Times New Roman" w:cs="Times New Roman"/>
          <w:sz w:val="24"/>
          <w:szCs w:val="24"/>
        </w:rPr>
        <w:t>pewność i</w:t>
      </w:r>
      <w:r w:rsidR="000767ED" w:rsidRPr="007451CE">
        <w:rPr>
          <w:rFonts w:ascii="Times New Roman" w:hAnsi="Times New Roman" w:cs="Times New Roman"/>
          <w:sz w:val="24"/>
          <w:szCs w:val="24"/>
        </w:rPr>
        <w:t> </w:t>
      </w:r>
      <w:r w:rsidR="006B55B5" w:rsidRPr="007451CE">
        <w:rPr>
          <w:rFonts w:ascii="Times New Roman" w:hAnsi="Times New Roman" w:cs="Times New Roman"/>
          <w:sz w:val="24"/>
          <w:szCs w:val="24"/>
        </w:rPr>
        <w:t xml:space="preserve">gwarancję, że warunki tego zwolnienia będą na tyle precyzyjnie określone, że </w:t>
      </w:r>
      <w:r w:rsidR="00550781">
        <w:rPr>
          <w:rFonts w:ascii="Times New Roman" w:hAnsi="Times New Roman" w:cs="Times New Roman"/>
          <w:sz w:val="24"/>
          <w:szCs w:val="24"/>
        </w:rPr>
        <w:t xml:space="preserve">w </w:t>
      </w:r>
      <w:r w:rsidR="006B55B5" w:rsidRPr="007451CE">
        <w:rPr>
          <w:rFonts w:ascii="Times New Roman" w:hAnsi="Times New Roman" w:cs="Times New Roman"/>
          <w:sz w:val="24"/>
          <w:szCs w:val="24"/>
        </w:rPr>
        <w:t>sytuacji, w</w:t>
      </w:r>
      <w:r w:rsidR="000767ED" w:rsidRPr="007451CE">
        <w:rPr>
          <w:rFonts w:ascii="Times New Roman" w:hAnsi="Times New Roman" w:cs="Times New Roman"/>
          <w:sz w:val="24"/>
          <w:szCs w:val="24"/>
        </w:rPr>
        <w:t> </w:t>
      </w:r>
      <w:r w:rsidR="006B55B5" w:rsidRPr="007451CE">
        <w:rPr>
          <w:rFonts w:ascii="Times New Roman" w:hAnsi="Times New Roman" w:cs="Times New Roman"/>
          <w:sz w:val="24"/>
          <w:szCs w:val="24"/>
        </w:rPr>
        <w:t>której nie uda mu się przepracować</w:t>
      </w:r>
      <w:r w:rsidR="003E3701">
        <w:rPr>
          <w:rFonts w:ascii="Times New Roman" w:hAnsi="Times New Roman" w:cs="Times New Roman"/>
          <w:sz w:val="24"/>
          <w:szCs w:val="24"/>
        </w:rPr>
        <w:t xml:space="preserve"> na statku wymaganego okresu (z </w:t>
      </w:r>
      <w:r w:rsidR="006B55B5" w:rsidRPr="007451CE">
        <w:rPr>
          <w:rFonts w:ascii="Times New Roman" w:hAnsi="Times New Roman" w:cs="Times New Roman"/>
          <w:sz w:val="24"/>
          <w:szCs w:val="24"/>
        </w:rPr>
        <w:t xml:space="preserve">przyczyn całkowicie od niego niezależnych), nie </w:t>
      </w:r>
      <w:r w:rsidR="003E3701">
        <w:rPr>
          <w:rFonts w:ascii="Times New Roman" w:hAnsi="Times New Roman" w:cs="Times New Roman"/>
          <w:sz w:val="24"/>
          <w:szCs w:val="24"/>
        </w:rPr>
        <w:t>będzie postawiony w sytuacji, w </w:t>
      </w:r>
      <w:r w:rsidR="006B55B5" w:rsidRPr="007451CE">
        <w:rPr>
          <w:rFonts w:ascii="Times New Roman" w:hAnsi="Times New Roman" w:cs="Times New Roman"/>
          <w:sz w:val="24"/>
          <w:szCs w:val="24"/>
        </w:rPr>
        <w:t>której okaże się, że zmuszony będzie do odprowadzenia podatku od swoich dochodów – na co jego budżet domowy może być całk</w:t>
      </w:r>
      <w:r w:rsidR="003E3701">
        <w:rPr>
          <w:rFonts w:ascii="Times New Roman" w:hAnsi="Times New Roman" w:cs="Times New Roman"/>
          <w:sz w:val="24"/>
          <w:szCs w:val="24"/>
        </w:rPr>
        <w:t>owicie nie przygotowany i co, w </w:t>
      </w:r>
      <w:r w:rsidR="006B55B5" w:rsidRPr="007451CE">
        <w:rPr>
          <w:rFonts w:ascii="Times New Roman" w:hAnsi="Times New Roman" w:cs="Times New Roman"/>
          <w:sz w:val="24"/>
          <w:szCs w:val="24"/>
        </w:rPr>
        <w:t>skrajnej sytuacji, może doprowadzić do jego bankructwa.</w:t>
      </w:r>
      <w:r w:rsidR="00BE7803" w:rsidRPr="007451CE">
        <w:rPr>
          <w:rFonts w:ascii="Times New Roman" w:hAnsi="Times New Roman" w:cs="Times New Roman"/>
          <w:sz w:val="24"/>
          <w:szCs w:val="24"/>
        </w:rPr>
        <w:t xml:space="preserve"> </w:t>
      </w:r>
    </w:p>
    <w:p w14:paraId="76ECDB41" w14:textId="0CE07DA3" w:rsidR="006B55B5" w:rsidRPr="007451CE" w:rsidRDefault="00BE7803" w:rsidP="00B944BC">
      <w:pPr>
        <w:spacing w:before="120" w:after="0" w:line="360" w:lineRule="auto"/>
        <w:jc w:val="both"/>
        <w:rPr>
          <w:rFonts w:ascii="Times New Roman" w:hAnsi="Times New Roman" w:cs="Times New Roman"/>
          <w:sz w:val="24"/>
          <w:szCs w:val="24"/>
        </w:rPr>
      </w:pPr>
      <w:r w:rsidRPr="007451CE">
        <w:rPr>
          <w:rFonts w:ascii="Times New Roman" w:hAnsi="Times New Roman" w:cs="Times New Roman"/>
          <w:sz w:val="24"/>
          <w:szCs w:val="24"/>
        </w:rPr>
        <w:t xml:space="preserve">Z powyższych względów proponuje się, </w:t>
      </w:r>
      <w:r w:rsidR="00550781">
        <w:rPr>
          <w:rFonts w:ascii="Times New Roman" w:hAnsi="Times New Roman" w:cs="Times New Roman"/>
          <w:sz w:val="24"/>
          <w:szCs w:val="24"/>
        </w:rPr>
        <w:t>a</w:t>
      </w:r>
      <w:r w:rsidRPr="007451CE">
        <w:rPr>
          <w:rFonts w:ascii="Times New Roman" w:hAnsi="Times New Roman" w:cs="Times New Roman"/>
          <w:sz w:val="24"/>
          <w:szCs w:val="24"/>
        </w:rPr>
        <w:t xml:space="preserve">by do okresu pracy na statku morskim, obok </w:t>
      </w:r>
      <w:r w:rsidR="0066334C" w:rsidRPr="007451CE">
        <w:rPr>
          <w:rFonts w:ascii="Times New Roman" w:hAnsi="Times New Roman" w:cs="Times New Roman"/>
          <w:sz w:val="24"/>
          <w:szCs w:val="24"/>
        </w:rPr>
        <w:t xml:space="preserve">czasu </w:t>
      </w:r>
      <w:r w:rsidRPr="007451CE">
        <w:rPr>
          <w:rFonts w:ascii="Times New Roman" w:hAnsi="Times New Roman" w:cs="Times New Roman"/>
          <w:sz w:val="24"/>
          <w:szCs w:val="24"/>
        </w:rPr>
        <w:t>faktycznej pracy na morzu, zaliczać także:</w:t>
      </w:r>
    </w:p>
    <w:p w14:paraId="77A432F6" w14:textId="473B7413"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 xml:space="preserve">podróż do miejsca rozpoczęcia pracy na statku, a w przypadku statków </w:t>
      </w:r>
      <w:r w:rsidR="004B6351" w:rsidRPr="007451CE">
        <w:rPr>
          <w:rFonts w:ascii="Times New Roman" w:hAnsi="Times New Roman" w:cs="Times New Roman"/>
          <w:sz w:val="24"/>
          <w:szCs w:val="24"/>
        </w:rPr>
        <w:t xml:space="preserve">obsługiwanych przez kolejno wymieniające się załogi statku lub część załogi statku – </w:t>
      </w:r>
      <w:r w:rsidRPr="007451CE">
        <w:rPr>
          <w:rFonts w:ascii="Times New Roman" w:hAnsi="Times New Roman" w:cs="Times New Roman"/>
          <w:sz w:val="24"/>
          <w:szCs w:val="24"/>
        </w:rPr>
        <w:t>jeden dzień przy każdorazowej zmianie załogi</w:t>
      </w:r>
    </w:p>
    <w:p w14:paraId="71440C5D" w14:textId="4EE0CD99"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podróż z miejsca zakończenia pracy na statku do miejsca zamieszkania lub innego miejsca wskazanego w marynarskiej umowie o pracę</w:t>
      </w:r>
      <w:r w:rsidR="004B6351" w:rsidRPr="007451CE">
        <w:rPr>
          <w:rFonts w:ascii="Times New Roman" w:hAnsi="Times New Roman" w:cs="Times New Roman"/>
          <w:sz w:val="24"/>
          <w:szCs w:val="24"/>
        </w:rPr>
        <w:t>,</w:t>
      </w:r>
      <w:r w:rsidRPr="007451CE">
        <w:rPr>
          <w:rFonts w:ascii="Times New Roman" w:hAnsi="Times New Roman" w:cs="Times New Roman"/>
          <w:sz w:val="24"/>
          <w:szCs w:val="24"/>
        </w:rPr>
        <w:t xml:space="preserve"> a w przypadku statków </w:t>
      </w:r>
      <w:r w:rsidR="004B6351" w:rsidRPr="007451CE">
        <w:rPr>
          <w:rFonts w:ascii="Times New Roman" w:hAnsi="Times New Roman" w:cs="Times New Roman"/>
          <w:sz w:val="24"/>
          <w:szCs w:val="24"/>
        </w:rPr>
        <w:t xml:space="preserve">obsługiwanych przez kolejno wymieniające się załogi statku lub część załogi statku – </w:t>
      </w:r>
      <w:r w:rsidRPr="007451CE">
        <w:rPr>
          <w:rFonts w:ascii="Times New Roman" w:hAnsi="Times New Roman" w:cs="Times New Roman"/>
          <w:sz w:val="24"/>
          <w:szCs w:val="24"/>
        </w:rPr>
        <w:t>jeden dzień przy każdorazowej zmianie załogi</w:t>
      </w:r>
    </w:p>
    <w:p w14:paraId="5A9B3582" w14:textId="37CDDD48" w:rsidR="00A72A7E" w:rsidRPr="007451CE" w:rsidRDefault="004B6351" w:rsidP="00B944BC">
      <w:pPr>
        <w:spacing w:before="120" w:after="0" w:line="360" w:lineRule="auto"/>
        <w:ind w:left="426" w:hanging="66"/>
        <w:jc w:val="both"/>
        <w:rPr>
          <w:rFonts w:ascii="Times New Roman" w:hAnsi="Times New Roman" w:cs="Times New Roman"/>
          <w:sz w:val="24"/>
          <w:szCs w:val="24"/>
        </w:rPr>
      </w:pPr>
      <w:r w:rsidRPr="007451CE">
        <w:rPr>
          <w:rFonts w:ascii="Times New Roman" w:hAnsi="Times New Roman" w:cs="Times New Roman"/>
          <w:sz w:val="24"/>
          <w:szCs w:val="24"/>
        </w:rPr>
        <w:t>Okresy dojazdu na statek i powrotu z niego do domu, lub miejsca wskazanego w</w:t>
      </w:r>
      <w:r w:rsidR="000767ED" w:rsidRPr="007451CE">
        <w:rPr>
          <w:rFonts w:ascii="Times New Roman" w:hAnsi="Times New Roman" w:cs="Times New Roman"/>
          <w:sz w:val="24"/>
          <w:szCs w:val="24"/>
        </w:rPr>
        <w:t> </w:t>
      </w:r>
      <w:r w:rsidRPr="007451CE">
        <w:rPr>
          <w:rFonts w:ascii="Times New Roman" w:hAnsi="Times New Roman" w:cs="Times New Roman"/>
          <w:sz w:val="24"/>
          <w:szCs w:val="24"/>
        </w:rPr>
        <w:t>marynarskiej umowie o pracę</w:t>
      </w:r>
      <w:r w:rsidR="00A72A7E" w:rsidRPr="007451CE">
        <w:rPr>
          <w:rFonts w:ascii="Times New Roman" w:hAnsi="Times New Roman" w:cs="Times New Roman"/>
          <w:sz w:val="24"/>
          <w:szCs w:val="24"/>
        </w:rPr>
        <w:t xml:space="preserve">, zgodnie z Konwencją o pracy na morzu, są okresem zatrudnienia na statku. Nie ma możliwości, </w:t>
      </w:r>
      <w:r w:rsidR="00550781">
        <w:rPr>
          <w:rFonts w:ascii="Times New Roman" w:hAnsi="Times New Roman" w:cs="Times New Roman"/>
          <w:sz w:val="24"/>
          <w:szCs w:val="24"/>
        </w:rPr>
        <w:t>a</w:t>
      </w:r>
      <w:r w:rsidR="00A72A7E" w:rsidRPr="007451CE">
        <w:rPr>
          <w:rFonts w:ascii="Times New Roman" w:hAnsi="Times New Roman" w:cs="Times New Roman"/>
          <w:sz w:val="24"/>
          <w:szCs w:val="24"/>
        </w:rPr>
        <w:t>by w sposób inny niż dojazd do portu zawinięcia statku osiągnąć miejsc</w:t>
      </w:r>
      <w:r w:rsidR="00351BBC" w:rsidRPr="007451CE">
        <w:rPr>
          <w:rFonts w:ascii="Times New Roman" w:hAnsi="Times New Roman" w:cs="Times New Roman"/>
          <w:sz w:val="24"/>
          <w:szCs w:val="24"/>
        </w:rPr>
        <w:t>e</w:t>
      </w:r>
      <w:r w:rsidR="00A72A7E" w:rsidRPr="007451CE">
        <w:rPr>
          <w:rFonts w:ascii="Times New Roman" w:hAnsi="Times New Roman" w:cs="Times New Roman"/>
          <w:sz w:val="24"/>
          <w:szCs w:val="24"/>
        </w:rPr>
        <w:t xml:space="preserve"> pracy ani z takiego portu powrócić do miejsca zamieszkania. Nawet w przypadku, gdy uznamy przekroczenie granicy państwa za moment wyjazdu do pracy lub powrotu z pracy. Warto dodać, że granica morska, w przeciwieństwie do granicy lądowej czy powietrznej, nie jest rozumiana jako „granica strefy Shengen”. Dlatego też dla każdego marynarza, który jest członkiem załogi statku uprawiającego żeglugę promową między portami np. Polski i Szwecji</w:t>
      </w:r>
      <w:r w:rsidR="00550781">
        <w:rPr>
          <w:rFonts w:ascii="Times New Roman" w:hAnsi="Times New Roman" w:cs="Times New Roman"/>
          <w:sz w:val="24"/>
          <w:szCs w:val="24"/>
        </w:rPr>
        <w:t>,</w:t>
      </w:r>
      <w:r w:rsidR="00A72A7E" w:rsidRPr="007451CE">
        <w:rPr>
          <w:rFonts w:ascii="Times New Roman" w:hAnsi="Times New Roman" w:cs="Times New Roman"/>
          <w:sz w:val="24"/>
          <w:szCs w:val="24"/>
        </w:rPr>
        <w:t xml:space="preserve"> wejście na pokład statku będącego jego miejscem wykonywania pracy jest połączone z przekroczeniem granicy państwowej i jest wyjazdem poza „strefę Shengen”. Podstawą podejś</w:t>
      </w:r>
      <w:r w:rsidR="003E3701">
        <w:rPr>
          <w:rFonts w:ascii="Times New Roman" w:hAnsi="Times New Roman" w:cs="Times New Roman"/>
          <w:sz w:val="24"/>
          <w:szCs w:val="24"/>
        </w:rPr>
        <w:t>cia do kwestii uzyskania ulgi w </w:t>
      </w:r>
      <w:r w:rsidR="00A72A7E" w:rsidRPr="007451CE">
        <w:rPr>
          <w:rFonts w:ascii="Times New Roman" w:hAnsi="Times New Roman" w:cs="Times New Roman"/>
          <w:sz w:val="24"/>
          <w:szCs w:val="24"/>
        </w:rPr>
        <w:t>podatku dochodowym w wielu państwach jest właśnie uznanie, że prawo takie można nabyć spędzając jakiś czas poza granicami kraju zamieszkani</w:t>
      </w:r>
      <w:r w:rsidR="003E3701">
        <w:rPr>
          <w:rFonts w:ascii="Times New Roman" w:hAnsi="Times New Roman" w:cs="Times New Roman"/>
          <w:sz w:val="24"/>
          <w:szCs w:val="24"/>
        </w:rPr>
        <w:t>a, wychodząc z </w:t>
      </w:r>
      <w:r w:rsidR="00A72A7E" w:rsidRPr="007451CE">
        <w:rPr>
          <w:rFonts w:ascii="Times New Roman" w:hAnsi="Times New Roman" w:cs="Times New Roman"/>
          <w:sz w:val="24"/>
          <w:szCs w:val="24"/>
        </w:rPr>
        <w:t>założenia, że w tym czasie nie korzysta się z żadnych systemów/serwisów krajowych. Co do zasady w obydwu przypadkach wymienionych powyżej jest to podróż poza granice państwa. Biorąc zaś pod uwagę zasadę sprawiedliwości, brany pod uwagę powinien być rzeczywisty okres takich podróży</w:t>
      </w:r>
      <w:r w:rsidR="00B35468" w:rsidRPr="007451CE">
        <w:rPr>
          <w:rFonts w:ascii="Times New Roman" w:hAnsi="Times New Roman" w:cs="Times New Roman"/>
          <w:sz w:val="24"/>
          <w:szCs w:val="24"/>
        </w:rPr>
        <w:t>;</w:t>
      </w:r>
    </w:p>
    <w:p w14:paraId="0F60A175" w14:textId="6A13EC66"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repatriacj</w:t>
      </w:r>
      <w:r w:rsidR="00AC30E4" w:rsidRPr="007451CE">
        <w:rPr>
          <w:rFonts w:ascii="Times New Roman" w:hAnsi="Times New Roman" w:cs="Times New Roman"/>
          <w:sz w:val="24"/>
          <w:szCs w:val="24"/>
        </w:rPr>
        <w:t>ę</w:t>
      </w:r>
      <w:r w:rsidRPr="007451CE">
        <w:rPr>
          <w:rFonts w:ascii="Times New Roman" w:hAnsi="Times New Roman" w:cs="Times New Roman"/>
          <w:sz w:val="24"/>
          <w:szCs w:val="24"/>
        </w:rPr>
        <w:t xml:space="preserve"> i czas oczekiwania na repatriację</w:t>
      </w:r>
      <w:r w:rsidR="00B35468" w:rsidRPr="007451CE">
        <w:rPr>
          <w:rFonts w:ascii="Times New Roman" w:hAnsi="Times New Roman" w:cs="Times New Roman"/>
          <w:sz w:val="24"/>
          <w:szCs w:val="24"/>
        </w:rPr>
        <w:t>,</w:t>
      </w:r>
      <w:r w:rsidR="0067646A" w:rsidRPr="00B944BC">
        <w:rPr>
          <w:rFonts w:ascii="Times New Roman" w:hAnsi="Times New Roman" w:cs="Times New Roman"/>
          <w:sz w:val="24"/>
          <w:szCs w:val="24"/>
        </w:rPr>
        <w:t xml:space="preserve"> </w:t>
      </w:r>
      <w:r w:rsidR="0067646A" w:rsidRPr="007451CE">
        <w:rPr>
          <w:rFonts w:ascii="Times New Roman" w:hAnsi="Times New Roman" w:cs="Times New Roman"/>
          <w:sz w:val="24"/>
          <w:szCs w:val="24"/>
        </w:rPr>
        <w:t>w</w:t>
      </w:r>
      <w:r w:rsidR="0067646A" w:rsidRPr="00B944BC">
        <w:rPr>
          <w:rFonts w:ascii="Times New Roman" w:hAnsi="Times New Roman" w:cs="Times New Roman"/>
          <w:sz w:val="24"/>
          <w:szCs w:val="24"/>
        </w:rPr>
        <w:t xml:space="preserve"> </w:t>
      </w:r>
      <w:r w:rsidR="0067646A" w:rsidRPr="007451CE">
        <w:rPr>
          <w:rFonts w:ascii="Times New Roman" w:hAnsi="Times New Roman" w:cs="Times New Roman"/>
          <w:sz w:val="24"/>
          <w:szCs w:val="24"/>
        </w:rPr>
        <w:t xml:space="preserve">przypadku gdy na podstawie odrębnych przepisów dotyczących kosztów ponoszenia repatriacji armator jest obowiązany do ponoszenia tych kosztów </w:t>
      </w:r>
    </w:p>
    <w:p w14:paraId="091EC832" w14:textId="77777777" w:rsidR="00A72A7E" w:rsidRPr="007451CE" w:rsidRDefault="00A72A7E"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Uzasadnienie analogiczne do punktów 1) i 2) powyżej w kwestii przebywania poza granicami kraju i ścisłego powiązania z pracą na statku.</w:t>
      </w:r>
    </w:p>
    <w:p w14:paraId="7CF2CC99" w14:textId="55C21CC3" w:rsidR="00A72A7E" w:rsidRPr="007451CE" w:rsidRDefault="0067646A"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Przypadki</w:t>
      </w:r>
      <w:r w:rsidR="00A72A7E" w:rsidRPr="007451CE">
        <w:rPr>
          <w:rFonts w:ascii="Times New Roman" w:hAnsi="Times New Roman" w:cs="Times New Roman"/>
          <w:sz w:val="24"/>
          <w:szCs w:val="24"/>
        </w:rPr>
        <w:t>, o których mowa w tym przepisie (r</w:t>
      </w:r>
      <w:r w:rsidR="003E3701">
        <w:rPr>
          <w:rFonts w:ascii="Times New Roman" w:hAnsi="Times New Roman" w:cs="Times New Roman"/>
          <w:sz w:val="24"/>
          <w:szCs w:val="24"/>
        </w:rPr>
        <w:t>ozwiązanie marynarskiej umowy o </w:t>
      </w:r>
      <w:r w:rsidR="00A72A7E" w:rsidRPr="007451CE">
        <w:rPr>
          <w:rFonts w:ascii="Times New Roman" w:hAnsi="Times New Roman" w:cs="Times New Roman"/>
          <w:sz w:val="24"/>
          <w:szCs w:val="24"/>
        </w:rPr>
        <w:t>pracę z winy armatora, zatonięcie, zaginięcie lub utrata statku)</w:t>
      </w:r>
      <w:r w:rsidR="00550781">
        <w:rPr>
          <w:rFonts w:ascii="Times New Roman" w:hAnsi="Times New Roman" w:cs="Times New Roman"/>
          <w:sz w:val="24"/>
          <w:szCs w:val="24"/>
        </w:rPr>
        <w:t>,</w:t>
      </w:r>
      <w:r w:rsidR="00A72A7E" w:rsidRPr="007451CE">
        <w:rPr>
          <w:rFonts w:ascii="Times New Roman" w:hAnsi="Times New Roman" w:cs="Times New Roman"/>
          <w:sz w:val="24"/>
          <w:szCs w:val="24"/>
        </w:rPr>
        <w:t xml:space="preserve"> to zdarzenia, na których wystąpienie marynarz nie m</w:t>
      </w:r>
      <w:r w:rsidR="00351BBC" w:rsidRPr="007451CE">
        <w:rPr>
          <w:rFonts w:ascii="Times New Roman" w:hAnsi="Times New Roman" w:cs="Times New Roman"/>
          <w:sz w:val="24"/>
          <w:szCs w:val="24"/>
        </w:rPr>
        <w:t>a</w:t>
      </w:r>
      <w:r w:rsidR="00A72A7E" w:rsidRPr="007451CE">
        <w:rPr>
          <w:rFonts w:ascii="Times New Roman" w:hAnsi="Times New Roman" w:cs="Times New Roman"/>
          <w:sz w:val="24"/>
          <w:szCs w:val="24"/>
        </w:rPr>
        <w:t xml:space="preserve"> żadnego wpływu. Nie jest zatem jego winą fakt, że w</w:t>
      </w:r>
      <w:r w:rsidR="000767ED" w:rsidRPr="007451CE">
        <w:rPr>
          <w:rFonts w:ascii="Times New Roman" w:hAnsi="Times New Roman" w:cs="Times New Roman"/>
          <w:sz w:val="24"/>
          <w:szCs w:val="24"/>
        </w:rPr>
        <w:t> </w:t>
      </w:r>
      <w:r w:rsidR="00A72A7E" w:rsidRPr="007451CE">
        <w:rPr>
          <w:rFonts w:ascii="Times New Roman" w:hAnsi="Times New Roman" w:cs="Times New Roman"/>
          <w:sz w:val="24"/>
          <w:szCs w:val="24"/>
        </w:rPr>
        <w:t xml:space="preserve">czasie, kiedy powinien przebywać na statku (i zarabiać) – nie może tego uczynić. Byłoby zatem rzeczą niesprawiedliwą karanie marynarza dodatkowo możliwością nieuzyskania adekwatnej liczby dni pracy, a tym samym odcięciem go od dostępu do prawa skorzystania z ulgi podatkowej w sytuacji, kiedy i tak został pozbawiony możliwości zarobkowania. </w:t>
      </w:r>
    </w:p>
    <w:p w14:paraId="1E2250B8" w14:textId="2A998754" w:rsidR="0067646A" w:rsidRPr="007451CE" w:rsidRDefault="0067646A"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 xml:space="preserve">W przepisie tym odwołano się ogólnie </w:t>
      </w:r>
      <w:r w:rsidR="0016445F" w:rsidRPr="007451CE">
        <w:rPr>
          <w:rFonts w:ascii="Times New Roman" w:hAnsi="Times New Roman" w:cs="Times New Roman"/>
          <w:sz w:val="24"/>
          <w:szCs w:val="24"/>
        </w:rPr>
        <w:t xml:space="preserve">do </w:t>
      </w:r>
      <w:r w:rsidRPr="007451CE">
        <w:rPr>
          <w:rFonts w:ascii="Times New Roman" w:hAnsi="Times New Roman" w:cs="Times New Roman"/>
          <w:sz w:val="24"/>
          <w:szCs w:val="24"/>
        </w:rPr>
        <w:t>„odrębnych przepisów dotyczących kosztów ponoszenia repatriacji”, zamiast prz</w:t>
      </w:r>
      <w:r w:rsidR="003E3701">
        <w:rPr>
          <w:rFonts w:ascii="Times New Roman" w:hAnsi="Times New Roman" w:cs="Times New Roman"/>
          <w:sz w:val="24"/>
          <w:szCs w:val="24"/>
        </w:rPr>
        <w:t>ywołanie konkretnego przepisu z </w:t>
      </w:r>
      <w:r w:rsidRPr="007451CE">
        <w:rPr>
          <w:rFonts w:ascii="Times New Roman" w:hAnsi="Times New Roman" w:cs="Times New Roman"/>
          <w:sz w:val="24"/>
          <w:szCs w:val="24"/>
        </w:rPr>
        <w:t>ustawy o pracy na morzu. Odwołanie o tak ogólny</w:t>
      </w:r>
      <w:r w:rsidR="002842FE" w:rsidRPr="007451CE">
        <w:rPr>
          <w:rFonts w:ascii="Times New Roman" w:hAnsi="Times New Roman" w:cs="Times New Roman"/>
          <w:sz w:val="24"/>
          <w:szCs w:val="24"/>
        </w:rPr>
        <w:t>m</w:t>
      </w:r>
      <w:r w:rsidRPr="007451CE">
        <w:rPr>
          <w:rFonts w:ascii="Times New Roman" w:hAnsi="Times New Roman" w:cs="Times New Roman"/>
          <w:sz w:val="24"/>
          <w:szCs w:val="24"/>
        </w:rPr>
        <w:t xml:space="preserve"> charakterze ma na celu umożliwienie stosowania tego przepisu również na statkach innych bander UE/EO</w:t>
      </w:r>
      <w:r w:rsidR="002842FE" w:rsidRPr="007451CE">
        <w:rPr>
          <w:rFonts w:ascii="Times New Roman" w:hAnsi="Times New Roman" w:cs="Times New Roman"/>
          <w:sz w:val="24"/>
          <w:szCs w:val="24"/>
        </w:rPr>
        <w:t>G</w:t>
      </w:r>
      <w:r w:rsidR="0016445F" w:rsidRPr="007451CE">
        <w:rPr>
          <w:rFonts w:ascii="Times New Roman" w:hAnsi="Times New Roman" w:cs="Times New Roman"/>
          <w:sz w:val="24"/>
          <w:szCs w:val="24"/>
        </w:rPr>
        <w:t xml:space="preserve"> (do których stosuje się ustawodawstwo innych państw)</w:t>
      </w:r>
      <w:r w:rsidRPr="007451CE">
        <w:rPr>
          <w:rFonts w:ascii="Times New Roman" w:hAnsi="Times New Roman" w:cs="Times New Roman"/>
          <w:sz w:val="24"/>
          <w:szCs w:val="24"/>
        </w:rPr>
        <w:t>, a nie i wyłącznie na statkach podnoszących polską banderę (do których stosuje się ustawa o pracy na morzu).</w:t>
      </w:r>
    </w:p>
    <w:p w14:paraId="5CAF89AA" w14:textId="76EB2A3F" w:rsidR="00BD0D2B" w:rsidRPr="007451CE" w:rsidRDefault="00BD0D2B"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okres pobierani</w:t>
      </w:r>
      <w:r w:rsidR="004B6351" w:rsidRPr="007451CE">
        <w:rPr>
          <w:rFonts w:ascii="Times New Roman" w:hAnsi="Times New Roman" w:cs="Times New Roman"/>
          <w:sz w:val="24"/>
          <w:szCs w:val="24"/>
        </w:rPr>
        <w:t>a</w:t>
      </w:r>
      <w:r w:rsidRPr="007451CE">
        <w:rPr>
          <w:rFonts w:ascii="Times New Roman" w:hAnsi="Times New Roman" w:cs="Times New Roman"/>
          <w:sz w:val="24"/>
          <w:szCs w:val="24"/>
        </w:rPr>
        <w:t xml:space="preserve"> zasiłku chorobowego lub zasiłku macierzyńskiego oraz okres niezdolności do pracy z tytułu wypadku przy pracy</w:t>
      </w:r>
    </w:p>
    <w:p w14:paraId="55411885" w14:textId="6FAEF7DB" w:rsidR="00BD0D2B" w:rsidRPr="007451CE" w:rsidRDefault="00BD0D2B"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Okres pobierania zasiłku chorobowego, jak i okres niezdolności do pracy z tytułu wypadku przy pracy lub choroby są bezpośrednio związane z pracą na statku, są bowiem wynikiem zdarzeń mających miejsce w czasie zatrudnienia, czyli właśnie na</w:t>
      </w:r>
      <w:r w:rsidR="000767ED" w:rsidRPr="007451CE">
        <w:rPr>
          <w:rFonts w:ascii="Times New Roman" w:hAnsi="Times New Roman" w:cs="Times New Roman"/>
          <w:sz w:val="24"/>
          <w:szCs w:val="24"/>
        </w:rPr>
        <w:t> </w:t>
      </w:r>
      <w:r w:rsidRPr="007451CE">
        <w:rPr>
          <w:rFonts w:ascii="Times New Roman" w:hAnsi="Times New Roman" w:cs="Times New Roman"/>
          <w:sz w:val="24"/>
          <w:szCs w:val="24"/>
        </w:rPr>
        <w:t xml:space="preserve">statku. </w:t>
      </w:r>
    </w:p>
    <w:p w14:paraId="3D569762" w14:textId="77777777" w:rsidR="00A72A7E" w:rsidRPr="007451CE" w:rsidRDefault="00A72A7E"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 xml:space="preserve">Kwestia pobierania zasiłku macierzyńskiego </w:t>
      </w:r>
      <w:r w:rsidR="00323A89" w:rsidRPr="007451CE">
        <w:rPr>
          <w:rFonts w:ascii="Times New Roman" w:hAnsi="Times New Roman" w:cs="Times New Roman"/>
          <w:sz w:val="24"/>
          <w:szCs w:val="24"/>
        </w:rPr>
        <w:t xml:space="preserve">nie jest co prawda okolicznością niezależną od marynarza, jednak zgodnie ze światowymi trendami w transporcie morskim, zmierzającymi do popularyzacji zawodu marynarza wśród kobiet </w:t>
      </w:r>
      <w:r w:rsidR="00323A89" w:rsidRPr="007451CE">
        <w:rPr>
          <w:rFonts w:ascii="Times New Roman" w:hAnsi="Times New Roman" w:cs="Times New Roman"/>
          <w:sz w:val="24"/>
          <w:szCs w:val="24"/>
        </w:rPr>
        <w:br/>
        <w:t xml:space="preserve">i działaniami Międzynarodowej Organizacji Morskiej na rzecz równouprawnienia w tej kwestii, </w:t>
      </w:r>
      <w:r w:rsidRPr="007451CE">
        <w:rPr>
          <w:rFonts w:ascii="Times New Roman" w:hAnsi="Times New Roman" w:cs="Times New Roman"/>
          <w:sz w:val="24"/>
          <w:szCs w:val="24"/>
        </w:rPr>
        <w:t xml:space="preserve">stanowić ma </w:t>
      </w:r>
      <w:r w:rsidR="00323A89" w:rsidRPr="007451CE">
        <w:rPr>
          <w:rFonts w:ascii="Times New Roman" w:hAnsi="Times New Roman" w:cs="Times New Roman"/>
          <w:sz w:val="24"/>
          <w:szCs w:val="24"/>
        </w:rPr>
        <w:t xml:space="preserve">zachętę dla </w:t>
      </w:r>
      <w:r w:rsidRPr="007451CE">
        <w:rPr>
          <w:rFonts w:ascii="Times New Roman" w:hAnsi="Times New Roman" w:cs="Times New Roman"/>
          <w:sz w:val="24"/>
          <w:szCs w:val="24"/>
        </w:rPr>
        <w:t xml:space="preserve">kobiet do podejmowania </w:t>
      </w:r>
      <w:r w:rsidR="00323A89" w:rsidRPr="007451CE">
        <w:rPr>
          <w:rFonts w:ascii="Times New Roman" w:hAnsi="Times New Roman" w:cs="Times New Roman"/>
          <w:sz w:val="24"/>
          <w:szCs w:val="24"/>
        </w:rPr>
        <w:t xml:space="preserve">decyzji o </w:t>
      </w:r>
      <w:r w:rsidRPr="007451CE">
        <w:rPr>
          <w:rFonts w:ascii="Times New Roman" w:hAnsi="Times New Roman" w:cs="Times New Roman"/>
          <w:sz w:val="24"/>
          <w:szCs w:val="24"/>
        </w:rPr>
        <w:t xml:space="preserve">pracy </w:t>
      </w:r>
      <w:r w:rsidR="00323A89" w:rsidRPr="007451CE">
        <w:rPr>
          <w:rFonts w:ascii="Times New Roman" w:hAnsi="Times New Roman" w:cs="Times New Roman"/>
          <w:sz w:val="24"/>
          <w:szCs w:val="24"/>
        </w:rPr>
        <w:t>na morzu</w:t>
      </w:r>
      <w:r w:rsidRPr="007451CE">
        <w:rPr>
          <w:rFonts w:ascii="Times New Roman" w:hAnsi="Times New Roman" w:cs="Times New Roman"/>
          <w:sz w:val="24"/>
          <w:szCs w:val="24"/>
        </w:rPr>
        <w:t>. Warto również wskazać, że w przypadku pracy na lądzie, okres przebywania na urlopie macierzyńskim (i rodzicielskim) wliczany jest do czasu pracy pod postacią okresu składkowego, liczonego na poczet wypłaty świadczeń emerytalnych.</w:t>
      </w:r>
    </w:p>
    <w:p w14:paraId="214958F5" w14:textId="36B23B15" w:rsidR="0016445F" w:rsidRPr="007451CE" w:rsidRDefault="0016445F"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 xml:space="preserve">Również w tym przepisie, </w:t>
      </w:r>
      <w:r w:rsidR="00550781">
        <w:rPr>
          <w:rFonts w:ascii="Times New Roman" w:hAnsi="Times New Roman" w:cs="Times New Roman"/>
          <w:sz w:val="24"/>
          <w:szCs w:val="24"/>
        </w:rPr>
        <w:t>a</w:t>
      </w:r>
      <w:r w:rsidRPr="007451CE">
        <w:rPr>
          <w:rFonts w:ascii="Times New Roman" w:hAnsi="Times New Roman" w:cs="Times New Roman"/>
          <w:sz w:val="24"/>
          <w:szCs w:val="24"/>
        </w:rPr>
        <w:t xml:space="preserve">by nie ograniczać jego stosowania wyłącznie do konkretnych przepisów </w:t>
      </w:r>
      <w:r w:rsidR="00A9381B" w:rsidRPr="007451CE">
        <w:rPr>
          <w:rFonts w:ascii="Times New Roman" w:hAnsi="Times New Roman" w:cs="Times New Roman"/>
          <w:sz w:val="24"/>
          <w:szCs w:val="24"/>
        </w:rPr>
        <w:t>krajowych</w:t>
      </w:r>
      <w:r w:rsidRPr="007451CE">
        <w:rPr>
          <w:rFonts w:ascii="Times New Roman" w:hAnsi="Times New Roman" w:cs="Times New Roman"/>
          <w:sz w:val="24"/>
          <w:szCs w:val="24"/>
        </w:rPr>
        <w:t xml:space="preserve">, a umożliwić stosowanie przepisów innych państw UE/EOG, posłużono się ogólnym odesłaniem do przepisów „w sprawie zasiłku chorobowego lub macierzyńskiego”. </w:t>
      </w:r>
    </w:p>
    <w:p w14:paraId="3DFA681D" w14:textId="18A4CD97"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szkolenie lub przeszkolenie</w:t>
      </w:r>
      <w:r w:rsidR="0016445F" w:rsidRPr="007451CE">
        <w:rPr>
          <w:rFonts w:ascii="Times New Roman" w:hAnsi="Times New Roman" w:cs="Times New Roman"/>
          <w:sz w:val="24"/>
          <w:szCs w:val="24"/>
        </w:rPr>
        <w:t xml:space="preserve"> </w:t>
      </w:r>
      <w:r w:rsidR="00A9381B" w:rsidRPr="007451CE">
        <w:rPr>
          <w:rFonts w:ascii="Times New Roman" w:hAnsi="Times New Roman" w:cs="Times New Roman"/>
          <w:sz w:val="24"/>
          <w:szCs w:val="24"/>
        </w:rPr>
        <w:t xml:space="preserve">w </w:t>
      </w:r>
      <w:r w:rsidRPr="007451CE">
        <w:rPr>
          <w:rFonts w:ascii="Times New Roman" w:hAnsi="Times New Roman" w:cs="Times New Roman"/>
          <w:sz w:val="24"/>
          <w:szCs w:val="24"/>
        </w:rPr>
        <w:t>jednostkach edukacyjnych</w:t>
      </w:r>
      <w:r w:rsidR="00910DD5" w:rsidRPr="007451CE">
        <w:rPr>
          <w:rFonts w:ascii="Times New Roman" w:hAnsi="Times New Roman" w:cs="Times New Roman"/>
          <w:sz w:val="24"/>
          <w:szCs w:val="24"/>
        </w:rPr>
        <w:t xml:space="preserve">, wynikające z wymogów </w:t>
      </w:r>
      <w:r w:rsidR="00A9381B" w:rsidRPr="007451CE">
        <w:rPr>
          <w:rFonts w:ascii="Times New Roman" w:hAnsi="Times New Roman" w:cs="Times New Roman"/>
          <w:sz w:val="24"/>
          <w:szCs w:val="24"/>
        </w:rPr>
        <w:t xml:space="preserve">Międzynarodowej </w:t>
      </w:r>
      <w:r w:rsidR="00910DD5" w:rsidRPr="007451CE">
        <w:rPr>
          <w:rFonts w:ascii="Times New Roman" w:hAnsi="Times New Roman" w:cs="Times New Roman"/>
          <w:sz w:val="24"/>
          <w:szCs w:val="24"/>
        </w:rPr>
        <w:t xml:space="preserve">Konwencji </w:t>
      </w:r>
      <w:r w:rsidR="00A9381B" w:rsidRPr="007451CE">
        <w:rPr>
          <w:rFonts w:ascii="Times New Roman" w:hAnsi="Times New Roman" w:cs="Times New Roman"/>
          <w:sz w:val="24"/>
          <w:szCs w:val="24"/>
        </w:rPr>
        <w:t xml:space="preserve">o wymaganiach w zakresie wyszkolenia marynarzy, wydawania im świadectw oraz pełnienia wacht, 1987, sporządzonej w Londynie dnia 7 lipca 1978 r., </w:t>
      </w:r>
      <w:r w:rsidR="005C1CC5" w:rsidRPr="007451CE">
        <w:rPr>
          <w:rFonts w:ascii="Times New Roman" w:hAnsi="Times New Roman" w:cs="Times New Roman"/>
          <w:sz w:val="24"/>
          <w:szCs w:val="24"/>
        </w:rPr>
        <w:t>dalej:</w:t>
      </w:r>
      <w:r w:rsidR="00A9381B" w:rsidRPr="007451CE">
        <w:rPr>
          <w:rFonts w:ascii="Times New Roman" w:hAnsi="Times New Roman" w:cs="Times New Roman"/>
          <w:sz w:val="24"/>
          <w:szCs w:val="24"/>
        </w:rPr>
        <w:t xml:space="preserve"> „</w:t>
      </w:r>
      <w:r w:rsidR="005C1CC5" w:rsidRPr="007451CE">
        <w:rPr>
          <w:rFonts w:ascii="Times New Roman" w:hAnsi="Times New Roman" w:cs="Times New Roman"/>
          <w:sz w:val="24"/>
          <w:szCs w:val="24"/>
        </w:rPr>
        <w:t>Konwencja</w:t>
      </w:r>
      <w:r w:rsidR="00A9381B" w:rsidRPr="007451CE">
        <w:rPr>
          <w:rFonts w:ascii="Times New Roman" w:hAnsi="Times New Roman" w:cs="Times New Roman"/>
          <w:sz w:val="24"/>
          <w:szCs w:val="24"/>
        </w:rPr>
        <w:t xml:space="preserve"> </w:t>
      </w:r>
      <w:r w:rsidR="00910DD5" w:rsidRPr="007451CE">
        <w:rPr>
          <w:rFonts w:ascii="Times New Roman" w:hAnsi="Times New Roman" w:cs="Times New Roman"/>
          <w:sz w:val="24"/>
          <w:szCs w:val="24"/>
        </w:rPr>
        <w:t>STCW</w:t>
      </w:r>
      <w:r w:rsidR="00A9381B" w:rsidRPr="007451CE">
        <w:rPr>
          <w:rFonts w:ascii="Times New Roman" w:hAnsi="Times New Roman" w:cs="Times New Roman"/>
          <w:sz w:val="24"/>
          <w:szCs w:val="24"/>
        </w:rPr>
        <w:t>”</w:t>
      </w:r>
    </w:p>
    <w:p w14:paraId="4A78EE63" w14:textId="2667918F" w:rsidR="00A72A7E" w:rsidRPr="007451CE" w:rsidRDefault="00A72A7E"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Okresy szkoleń są ściśle związane z pracą na morzu, czyli byciem członkiem załogi statku morskiego w rozumieniu ustawy o pracy na morzu. Dla uzyskania możliwości wykonywania zawodu marynarza niezbędne jest posiadanie odpowiednich kwalifikacji i kompetencji, potwierdzonych odpowiednim dyplomem, świadectwem lub świadectwem przeszkolenia. Przy czym</w:t>
      </w:r>
      <w:r w:rsidR="00550781">
        <w:rPr>
          <w:rFonts w:ascii="Times New Roman" w:hAnsi="Times New Roman" w:cs="Times New Roman"/>
          <w:sz w:val="24"/>
          <w:szCs w:val="24"/>
        </w:rPr>
        <w:t>,</w:t>
      </w:r>
      <w:r w:rsidR="003E3701">
        <w:rPr>
          <w:rFonts w:ascii="Times New Roman" w:hAnsi="Times New Roman" w:cs="Times New Roman"/>
          <w:sz w:val="24"/>
          <w:szCs w:val="24"/>
        </w:rPr>
        <w:t xml:space="preserve"> mówiąc o </w:t>
      </w:r>
      <w:r w:rsidRPr="007451CE">
        <w:rPr>
          <w:rFonts w:ascii="Times New Roman" w:hAnsi="Times New Roman" w:cs="Times New Roman"/>
          <w:sz w:val="24"/>
          <w:szCs w:val="24"/>
        </w:rPr>
        <w:t>okresach szkoleń związanych z</w:t>
      </w:r>
      <w:r w:rsidR="000767ED" w:rsidRPr="007451CE">
        <w:rPr>
          <w:rFonts w:ascii="Times New Roman" w:hAnsi="Times New Roman" w:cs="Times New Roman"/>
          <w:sz w:val="24"/>
          <w:szCs w:val="24"/>
        </w:rPr>
        <w:t> </w:t>
      </w:r>
      <w:r w:rsidRPr="007451CE">
        <w:rPr>
          <w:rFonts w:ascii="Times New Roman" w:hAnsi="Times New Roman" w:cs="Times New Roman"/>
          <w:sz w:val="24"/>
          <w:szCs w:val="24"/>
        </w:rPr>
        <w:t>kwalifikacjami marynarzy, nie można mieć na myśli okresu nauki w szkole w celu na</w:t>
      </w:r>
      <w:r w:rsidR="003E3701">
        <w:rPr>
          <w:rFonts w:ascii="Times New Roman" w:hAnsi="Times New Roman" w:cs="Times New Roman"/>
          <w:sz w:val="24"/>
          <w:szCs w:val="24"/>
        </w:rPr>
        <w:t>uczenia się zawodu. Szkolenia i </w:t>
      </w:r>
      <w:r w:rsidRPr="007451CE">
        <w:rPr>
          <w:rFonts w:ascii="Times New Roman" w:hAnsi="Times New Roman" w:cs="Times New Roman"/>
          <w:sz w:val="24"/>
          <w:szCs w:val="24"/>
        </w:rPr>
        <w:t>przeszkolenia</w:t>
      </w:r>
      <w:r w:rsidR="00925FE5" w:rsidRPr="007451CE">
        <w:rPr>
          <w:rFonts w:ascii="Times New Roman" w:hAnsi="Times New Roman" w:cs="Times New Roman"/>
          <w:sz w:val="24"/>
          <w:szCs w:val="24"/>
        </w:rPr>
        <w:t xml:space="preserve"> dla marynarzy są obowiązkowe i</w:t>
      </w:r>
      <w:r w:rsidR="000767ED" w:rsidRPr="007451CE">
        <w:rPr>
          <w:rFonts w:ascii="Times New Roman" w:hAnsi="Times New Roman" w:cs="Times New Roman"/>
          <w:sz w:val="24"/>
          <w:szCs w:val="24"/>
        </w:rPr>
        <w:t> </w:t>
      </w:r>
      <w:r w:rsidRPr="007451CE">
        <w:rPr>
          <w:rFonts w:ascii="Times New Roman" w:hAnsi="Times New Roman" w:cs="Times New Roman"/>
          <w:sz w:val="24"/>
          <w:szCs w:val="24"/>
        </w:rPr>
        <w:t>wymagane prawem międzynarodowym (uchwalona przez Międzynarodową Organizację Morską Międzynarodowa Konwencja STCW) do podjęcia pracy na statku. Ponadto celem utrzymania wymaganych kompetencji (i dalszej możliwości bycia zatrudnionym na statku), szkolenia i przeszkolenia muszą być cyklicznie odnawiane. Przy czym nie mówimy tu o jednym szkoleniu, odbywanym raz na kilka lat, a o całym szeregu szkoleń i</w:t>
      </w:r>
      <w:r w:rsidR="000767ED" w:rsidRPr="007451CE">
        <w:rPr>
          <w:rFonts w:ascii="Times New Roman" w:hAnsi="Times New Roman" w:cs="Times New Roman"/>
          <w:sz w:val="24"/>
          <w:szCs w:val="24"/>
        </w:rPr>
        <w:t> </w:t>
      </w:r>
      <w:r w:rsidRPr="007451CE">
        <w:rPr>
          <w:rFonts w:ascii="Times New Roman" w:hAnsi="Times New Roman" w:cs="Times New Roman"/>
          <w:sz w:val="24"/>
          <w:szCs w:val="24"/>
        </w:rPr>
        <w:t>przeszkoleń, trwających od kilku dni do kilku tygodniu, powtarzanych co 5 lat celem wyłącznie utrzymania kompetencji marynarza, a tym samym aktualnych dokumentów wymaganych do pracy na statku.</w:t>
      </w:r>
    </w:p>
    <w:p w14:paraId="1446C295" w14:textId="220B8807" w:rsidR="000A3AE1" w:rsidRPr="007451CE" w:rsidRDefault="000A3AE1"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Przepis mówi ogólnie o odbyciu szkolenia lub przeszkolenia w jednostkach edukacyjnych prowadzących szkolenia zgodnie z wymogami Konwencji STCW, nie powołując się na przepisy krajowe w tym zakresie. Ponownie, celem zastosowania tak ogólnego sformułowania jest umożliwienie marynarzom uznania za okres pracy okresu szkoleń o</w:t>
      </w:r>
      <w:r w:rsidR="00550781">
        <w:rPr>
          <w:rFonts w:ascii="Times New Roman" w:hAnsi="Times New Roman" w:cs="Times New Roman"/>
          <w:sz w:val="24"/>
          <w:szCs w:val="24"/>
        </w:rPr>
        <w:t>d</w:t>
      </w:r>
      <w:r w:rsidRPr="007451CE">
        <w:rPr>
          <w:rFonts w:ascii="Times New Roman" w:hAnsi="Times New Roman" w:cs="Times New Roman"/>
          <w:sz w:val="24"/>
          <w:szCs w:val="24"/>
        </w:rPr>
        <w:t>bytych nie tylko w Polsce, ale również w innych krajach UE/EOG</w:t>
      </w:r>
      <w:r w:rsidR="00C02D6A" w:rsidRPr="007451CE">
        <w:rPr>
          <w:rFonts w:ascii="Times New Roman" w:hAnsi="Times New Roman" w:cs="Times New Roman"/>
          <w:sz w:val="24"/>
          <w:szCs w:val="24"/>
        </w:rPr>
        <w:t>, o ile szkolenia te realizowane są zgodnie z wymogami Konwencji STCW</w:t>
      </w:r>
      <w:r w:rsidRPr="007451CE">
        <w:rPr>
          <w:rFonts w:ascii="Times New Roman" w:hAnsi="Times New Roman" w:cs="Times New Roman"/>
          <w:sz w:val="24"/>
          <w:szCs w:val="24"/>
        </w:rPr>
        <w:t>.</w:t>
      </w:r>
    </w:p>
    <w:p w14:paraId="1C5E1B3E" w14:textId="778936A0"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szkolenia lub przeszkolenia, na które marynarz został skierowany przez armatora</w:t>
      </w:r>
      <w:r w:rsidR="003E3701">
        <w:rPr>
          <w:rFonts w:ascii="Times New Roman" w:hAnsi="Times New Roman" w:cs="Times New Roman"/>
          <w:sz w:val="24"/>
          <w:szCs w:val="24"/>
        </w:rPr>
        <w:t>, a </w:t>
      </w:r>
      <w:r w:rsidR="000A3AE1" w:rsidRPr="007451CE">
        <w:rPr>
          <w:rFonts w:ascii="Times New Roman" w:hAnsi="Times New Roman" w:cs="Times New Roman"/>
          <w:sz w:val="24"/>
          <w:szCs w:val="24"/>
        </w:rPr>
        <w:t>obowiązek odbycia tego szkolenia lub przeszkolenia wynika z odrębnych przepisów</w:t>
      </w:r>
    </w:p>
    <w:p w14:paraId="6147D3BE" w14:textId="6E47DE4F" w:rsidR="00A72A7E" w:rsidRPr="007451CE" w:rsidRDefault="00A72A7E"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Szkolenia te, podobnie jak szkoleni</w:t>
      </w:r>
      <w:r w:rsidR="003E3701">
        <w:rPr>
          <w:rFonts w:ascii="Times New Roman" w:hAnsi="Times New Roman" w:cs="Times New Roman"/>
          <w:sz w:val="24"/>
          <w:szCs w:val="24"/>
        </w:rPr>
        <w:t>a wymagane Konwencją STCW w pkt </w:t>
      </w:r>
      <w:r w:rsidRPr="007451CE">
        <w:rPr>
          <w:rFonts w:ascii="Times New Roman" w:hAnsi="Times New Roman" w:cs="Times New Roman"/>
          <w:sz w:val="24"/>
          <w:szCs w:val="24"/>
        </w:rPr>
        <w:t>5, warunkują możliwość wykonywania pracy marynarza. Powinny być wliczane do czasu pracy marynarza analogicznie jak wliczane są szkolenia, na które pracownika na lądzie kieruje pracodawca. Okres przebywania pracownika na szkoleniu przez pracodawcę uznawany jest jako czas pracy, a pracownik z</w:t>
      </w:r>
      <w:r w:rsidR="00274A33" w:rsidRPr="007451CE">
        <w:rPr>
          <w:rFonts w:ascii="Times New Roman" w:hAnsi="Times New Roman" w:cs="Times New Roman"/>
          <w:sz w:val="24"/>
          <w:szCs w:val="24"/>
        </w:rPr>
        <w:t>a</w:t>
      </w:r>
      <w:r w:rsidRPr="007451CE">
        <w:rPr>
          <w:rFonts w:ascii="Times New Roman" w:hAnsi="Times New Roman" w:cs="Times New Roman"/>
          <w:sz w:val="24"/>
          <w:szCs w:val="24"/>
        </w:rPr>
        <w:t xml:space="preserve"> ten okres otrzymuje wynagrodzenie. </w:t>
      </w:r>
    </w:p>
    <w:p w14:paraId="25F0C149" w14:textId="6965D218" w:rsidR="000A3AE1" w:rsidRPr="007451CE" w:rsidRDefault="00377257"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 xml:space="preserve">W tym </w:t>
      </w:r>
      <w:r w:rsidR="000A3AE1" w:rsidRPr="007451CE">
        <w:rPr>
          <w:rFonts w:ascii="Times New Roman" w:hAnsi="Times New Roman" w:cs="Times New Roman"/>
          <w:sz w:val="24"/>
          <w:szCs w:val="24"/>
        </w:rPr>
        <w:t>przepisie</w:t>
      </w:r>
      <w:r w:rsidRPr="007451CE">
        <w:rPr>
          <w:rFonts w:ascii="Times New Roman" w:hAnsi="Times New Roman" w:cs="Times New Roman"/>
          <w:sz w:val="24"/>
          <w:szCs w:val="24"/>
        </w:rPr>
        <w:t xml:space="preserve">, </w:t>
      </w:r>
      <w:r w:rsidR="00550781">
        <w:rPr>
          <w:rFonts w:ascii="Times New Roman" w:hAnsi="Times New Roman" w:cs="Times New Roman"/>
          <w:sz w:val="24"/>
          <w:szCs w:val="24"/>
        </w:rPr>
        <w:t>a</w:t>
      </w:r>
      <w:r w:rsidRPr="007451CE">
        <w:rPr>
          <w:rFonts w:ascii="Times New Roman" w:hAnsi="Times New Roman" w:cs="Times New Roman"/>
          <w:sz w:val="24"/>
          <w:szCs w:val="24"/>
        </w:rPr>
        <w:t xml:space="preserve">by umożliwić jego stosowanie również w odniesieniu do ustawodawstwa innych państw UE/EOG, a tym samym – </w:t>
      </w:r>
      <w:r w:rsidR="00550781">
        <w:rPr>
          <w:rFonts w:ascii="Times New Roman" w:hAnsi="Times New Roman" w:cs="Times New Roman"/>
          <w:sz w:val="24"/>
          <w:szCs w:val="24"/>
        </w:rPr>
        <w:t>a</w:t>
      </w:r>
      <w:r w:rsidRPr="007451CE">
        <w:rPr>
          <w:rFonts w:ascii="Times New Roman" w:hAnsi="Times New Roman" w:cs="Times New Roman"/>
          <w:sz w:val="24"/>
          <w:szCs w:val="24"/>
        </w:rPr>
        <w:t xml:space="preserve">by nie narażać się na zarzut dyskryminacji obcokrajowców przez odesłanie do konkretnych gałęzi prawa, </w:t>
      </w:r>
      <w:r w:rsidR="000A3AE1" w:rsidRPr="007451CE">
        <w:rPr>
          <w:rFonts w:ascii="Times New Roman" w:hAnsi="Times New Roman" w:cs="Times New Roman"/>
          <w:sz w:val="24"/>
          <w:szCs w:val="24"/>
        </w:rPr>
        <w:t xml:space="preserve">zastosowano </w:t>
      </w:r>
      <w:r w:rsidRPr="007451CE">
        <w:rPr>
          <w:rFonts w:ascii="Times New Roman" w:hAnsi="Times New Roman" w:cs="Times New Roman"/>
          <w:sz w:val="24"/>
          <w:szCs w:val="24"/>
        </w:rPr>
        <w:t xml:space="preserve">ogólne </w:t>
      </w:r>
      <w:r w:rsidR="000A3AE1" w:rsidRPr="007451CE">
        <w:rPr>
          <w:rFonts w:ascii="Times New Roman" w:hAnsi="Times New Roman" w:cs="Times New Roman"/>
          <w:sz w:val="24"/>
          <w:szCs w:val="24"/>
        </w:rPr>
        <w:t>od</w:t>
      </w:r>
      <w:r w:rsidRPr="007451CE">
        <w:rPr>
          <w:rFonts w:ascii="Times New Roman" w:hAnsi="Times New Roman" w:cs="Times New Roman"/>
          <w:sz w:val="24"/>
          <w:szCs w:val="24"/>
        </w:rPr>
        <w:t xml:space="preserve">esłanie </w:t>
      </w:r>
      <w:r w:rsidR="000A3AE1" w:rsidRPr="007451CE">
        <w:rPr>
          <w:rFonts w:ascii="Times New Roman" w:hAnsi="Times New Roman" w:cs="Times New Roman"/>
          <w:sz w:val="24"/>
          <w:szCs w:val="24"/>
        </w:rPr>
        <w:t xml:space="preserve"> do</w:t>
      </w:r>
      <w:r w:rsidRPr="007451CE">
        <w:rPr>
          <w:rFonts w:ascii="Times New Roman" w:hAnsi="Times New Roman" w:cs="Times New Roman"/>
          <w:sz w:val="24"/>
          <w:szCs w:val="24"/>
        </w:rPr>
        <w:t xml:space="preserve"> </w:t>
      </w:r>
      <w:r w:rsidR="000A3AE1" w:rsidRPr="007451CE">
        <w:rPr>
          <w:rFonts w:ascii="Times New Roman" w:hAnsi="Times New Roman" w:cs="Times New Roman"/>
          <w:sz w:val="24"/>
          <w:szCs w:val="24"/>
        </w:rPr>
        <w:t>„odrębnych przepisów”</w:t>
      </w:r>
      <w:r w:rsidRPr="007451CE">
        <w:rPr>
          <w:rFonts w:ascii="Times New Roman" w:hAnsi="Times New Roman" w:cs="Times New Roman"/>
          <w:sz w:val="24"/>
          <w:szCs w:val="24"/>
        </w:rPr>
        <w:t xml:space="preserve">. </w:t>
      </w:r>
    </w:p>
    <w:p w14:paraId="1B92FF09" w14:textId="19CD2B14"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urlop wypoczynkowy</w:t>
      </w:r>
      <w:r w:rsidR="00377257" w:rsidRPr="007451CE">
        <w:rPr>
          <w:rFonts w:ascii="Times New Roman" w:hAnsi="Times New Roman" w:cs="Times New Roman"/>
          <w:sz w:val="24"/>
          <w:szCs w:val="24"/>
        </w:rPr>
        <w:t xml:space="preserve"> lub okolicznościowy</w:t>
      </w:r>
      <w:r w:rsidRPr="007451CE">
        <w:rPr>
          <w:rFonts w:ascii="Times New Roman" w:hAnsi="Times New Roman" w:cs="Times New Roman"/>
          <w:sz w:val="24"/>
          <w:szCs w:val="24"/>
        </w:rPr>
        <w:t xml:space="preserve">, </w:t>
      </w:r>
      <w:r w:rsidR="004B6351" w:rsidRPr="007451CE">
        <w:rPr>
          <w:rFonts w:ascii="Times New Roman" w:hAnsi="Times New Roman" w:cs="Times New Roman"/>
          <w:sz w:val="24"/>
          <w:szCs w:val="24"/>
        </w:rPr>
        <w:t>jeżeli marynarska umowa o pracę przewiduje jego uzyskanie</w:t>
      </w:r>
    </w:p>
    <w:p w14:paraId="714EBC08" w14:textId="77777777" w:rsidR="00A72A7E" w:rsidRPr="007451CE" w:rsidRDefault="00A72A7E"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Płatny urlopu wypoczynkowy, zgodnie z Konwencją o pracy na morzu, jest okresem zatrudnienia na statku.</w:t>
      </w:r>
    </w:p>
    <w:p w14:paraId="74906ED9" w14:textId="6EFA65AB" w:rsidR="00A72A7E" w:rsidRPr="007451CE" w:rsidRDefault="00A72A7E" w:rsidP="00B944BC">
      <w:pPr>
        <w:pStyle w:val="Akapitzlist"/>
        <w:numPr>
          <w:ilvl w:val="0"/>
          <w:numId w:val="2"/>
        </w:numPr>
        <w:spacing w:before="120" w:after="0" w:line="360" w:lineRule="auto"/>
        <w:ind w:left="426" w:hanging="426"/>
        <w:jc w:val="both"/>
        <w:rPr>
          <w:rFonts w:ascii="Times New Roman" w:hAnsi="Times New Roman" w:cs="Times New Roman"/>
          <w:sz w:val="24"/>
          <w:szCs w:val="24"/>
        </w:rPr>
      </w:pPr>
      <w:r w:rsidRPr="007451CE">
        <w:rPr>
          <w:rFonts w:ascii="Times New Roman" w:hAnsi="Times New Roman" w:cs="Times New Roman"/>
          <w:sz w:val="24"/>
          <w:szCs w:val="24"/>
        </w:rPr>
        <w:t>wolne od pracy pobyt</w:t>
      </w:r>
      <w:r w:rsidR="00D02D1A" w:rsidRPr="007451CE">
        <w:rPr>
          <w:rFonts w:ascii="Times New Roman" w:hAnsi="Times New Roman" w:cs="Times New Roman"/>
          <w:sz w:val="24"/>
          <w:szCs w:val="24"/>
        </w:rPr>
        <w:t>y</w:t>
      </w:r>
      <w:r w:rsidRPr="007451CE">
        <w:rPr>
          <w:rFonts w:ascii="Times New Roman" w:hAnsi="Times New Roman" w:cs="Times New Roman"/>
          <w:sz w:val="24"/>
          <w:szCs w:val="24"/>
        </w:rPr>
        <w:t xml:space="preserve"> na lądzie, </w:t>
      </w:r>
      <w:r w:rsidR="004B6351" w:rsidRPr="007451CE">
        <w:rPr>
          <w:rFonts w:ascii="Times New Roman" w:hAnsi="Times New Roman" w:cs="Times New Roman"/>
          <w:sz w:val="24"/>
          <w:szCs w:val="24"/>
        </w:rPr>
        <w:t>udzielone bezpośrednio po czasie pracy na statku obsługiwanym przez kolejno wymieniające się załogi statku lub część załogi statku</w:t>
      </w:r>
    </w:p>
    <w:p w14:paraId="63F9630E" w14:textId="51A550AE" w:rsidR="00AC30E4" w:rsidRPr="007451CE" w:rsidRDefault="00A72A7E" w:rsidP="00B944BC">
      <w:pPr>
        <w:spacing w:before="120" w:after="0" w:line="360" w:lineRule="auto"/>
        <w:ind w:left="426"/>
        <w:jc w:val="both"/>
        <w:rPr>
          <w:rFonts w:ascii="Times New Roman" w:hAnsi="Times New Roman" w:cs="Times New Roman"/>
          <w:sz w:val="24"/>
          <w:szCs w:val="24"/>
        </w:rPr>
      </w:pPr>
      <w:r w:rsidRPr="007451CE">
        <w:rPr>
          <w:rFonts w:ascii="Times New Roman" w:hAnsi="Times New Roman" w:cs="Times New Roman"/>
          <w:sz w:val="24"/>
          <w:szCs w:val="24"/>
        </w:rPr>
        <w:t xml:space="preserve">Przepis ten odnosi się </w:t>
      </w:r>
      <w:r w:rsidR="00550781">
        <w:rPr>
          <w:rFonts w:ascii="Times New Roman" w:hAnsi="Times New Roman" w:cs="Times New Roman"/>
          <w:sz w:val="24"/>
          <w:szCs w:val="24"/>
        </w:rPr>
        <w:t xml:space="preserve">do </w:t>
      </w:r>
      <w:r w:rsidRPr="007451CE">
        <w:rPr>
          <w:rFonts w:ascii="Times New Roman" w:hAnsi="Times New Roman" w:cs="Times New Roman"/>
          <w:sz w:val="24"/>
          <w:szCs w:val="24"/>
        </w:rPr>
        <w:t>sytuacji obsługiwania statku przez dwie wymieniające się załogi i, co istotne, obydwie te załogi w czasie wykonywania pracy na statku wypracowują podwójny limit czasu pracy. Ich godziny pracy, przekraczające powszechny limit czasu pracy, nie są liczone jako praca w nadgodzinach. I właśnie z tego powodu mają prawo do wolnego czasu na lądzie, równoważnego do okresu zaokrętowania</w:t>
      </w:r>
      <w:r w:rsidR="00B23111" w:rsidRPr="007451CE">
        <w:rPr>
          <w:rFonts w:ascii="Times New Roman" w:hAnsi="Times New Roman" w:cs="Times New Roman"/>
          <w:sz w:val="24"/>
          <w:szCs w:val="24"/>
        </w:rPr>
        <w:t xml:space="preserve"> w </w:t>
      </w:r>
      <w:r w:rsidRPr="007451CE">
        <w:rPr>
          <w:rFonts w:ascii="Times New Roman" w:hAnsi="Times New Roman" w:cs="Times New Roman"/>
          <w:sz w:val="24"/>
          <w:szCs w:val="24"/>
        </w:rPr>
        <w:t>takich przypadkach.</w:t>
      </w:r>
    </w:p>
    <w:p w14:paraId="13EB3DCC" w14:textId="1BCD29B9" w:rsidR="000A39FC" w:rsidRPr="007451CE" w:rsidRDefault="00377257" w:rsidP="00B944BC">
      <w:pPr>
        <w:pStyle w:val="PKTpunkt"/>
        <w:spacing w:before="120"/>
        <w:ind w:left="0" w:firstLine="0"/>
        <w:rPr>
          <w:rFonts w:ascii="Times New Roman" w:hAnsi="Times New Roman" w:cs="Times New Roman"/>
          <w:szCs w:val="24"/>
        </w:rPr>
      </w:pPr>
      <w:r w:rsidRPr="007451CE">
        <w:rPr>
          <w:rFonts w:ascii="Times New Roman" w:hAnsi="Times New Roman" w:cs="Times New Roman"/>
          <w:szCs w:val="24"/>
        </w:rPr>
        <w:t xml:space="preserve">Również w tym przepisie, </w:t>
      </w:r>
      <w:r w:rsidR="00550781">
        <w:rPr>
          <w:rFonts w:ascii="Times New Roman" w:hAnsi="Times New Roman" w:cs="Times New Roman"/>
          <w:szCs w:val="24"/>
        </w:rPr>
        <w:t>a</w:t>
      </w:r>
      <w:r w:rsidRPr="007451CE">
        <w:rPr>
          <w:rFonts w:ascii="Times New Roman" w:hAnsi="Times New Roman" w:cs="Times New Roman"/>
          <w:szCs w:val="24"/>
        </w:rPr>
        <w:t xml:space="preserve">by uniknąć zarzutu dyskryminacji marynarzy pracujących na statkach innych bander niż polska, zastosowano ogólne odesłanie do „przepisów dotyczących czasu pracy marynarzy” w miejsce konkretnych aktów prawa krajowego. </w:t>
      </w:r>
    </w:p>
    <w:p w14:paraId="25414ECD" w14:textId="21FF777F" w:rsidR="0094086B" w:rsidRPr="00B944BC" w:rsidRDefault="00DE7A76" w:rsidP="00B944BC">
      <w:pPr>
        <w:pStyle w:val="PKTpunkt"/>
        <w:spacing w:before="120"/>
        <w:ind w:left="0" w:firstLine="0"/>
        <w:rPr>
          <w:rFonts w:ascii="Times New Roman" w:hAnsi="Times New Roman" w:cs="Times New Roman"/>
          <w:szCs w:val="24"/>
        </w:rPr>
      </w:pPr>
      <w:r w:rsidRPr="007451CE">
        <w:rPr>
          <w:rFonts w:ascii="Times New Roman" w:hAnsi="Times New Roman" w:cs="Times New Roman"/>
          <w:szCs w:val="24"/>
        </w:rPr>
        <w:t xml:space="preserve">W </w:t>
      </w:r>
      <w:r w:rsidR="00744E84" w:rsidRPr="007451CE">
        <w:rPr>
          <w:rFonts w:ascii="Times New Roman" w:hAnsi="Times New Roman" w:cs="Times New Roman"/>
          <w:szCs w:val="24"/>
        </w:rPr>
        <w:t>projektowanym art</w:t>
      </w:r>
      <w:r w:rsidRPr="007451CE">
        <w:rPr>
          <w:rFonts w:ascii="Times New Roman" w:hAnsi="Times New Roman" w:cs="Times New Roman"/>
          <w:szCs w:val="24"/>
        </w:rPr>
        <w:t xml:space="preserve">. 2 proponuje się, </w:t>
      </w:r>
      <w:r w:rsidR="00550781">
        <w:rPr>
          <w:rFonts w:ascii="Times New Roman" w:hAnsi="Times New Roman" w:cs="Times New Roman"/>
          <w:szCs w:val="24"/>
        </w:rPr>
        <w:t>a</w:t>
      </w:r>
      <w:r w:rsidRPr="007451CE">
        <w:rPr>
          <w:rFonts w:ascii="Times New Roman" w:hAnsi="Times New Roman" w:cs="Times New Roman"/>
          <w:szCs w:val="24"/>
        </w:rPr>
        <w:t xml:space="preserve">by </w:t>
      </w:r>
      <w:r w:rsidR="00A74412" w:rsidRPr="007451CE">
        <w:rPr>
          <w:rFonts w:ascii="Times New Roman" w:hAnsi="Times New Roman" w:cs="Times New Roman"/>
          <w:szCs w:val="24"/>
        </w:rPr>
        <w:t xml:space="preserve">przedmiotowe przepisy, w szczególności </w:t>
      </w:r>
      <w:r w:rsidRPr="007451CE">
        <w:rPr>
          <w:rFonts w:ascii="Times New Roman" w:hAnsi="Times New Roman" w:cs="Times New Roman"/>
          <w:szCs w:val="24"/>
        </w:rPr>
        <w:t xml:space="preserve">art. 21 ust. 1 pkt 23c </w:t>
      </w:r>
      <w:r w:rsidR="000D7579" w:rsidRPr="007451CE">
        <w:rPr>
          <w:rFonts w:ascii="Times New Roman" w:hAnsi="Times New Roman" w:cs="Times New Roman"/>
          <w:szCs w:val="24"/>
        </w:rPr>
        <w:t>ustawy</w:t>
      </w:r>
      <w:r w:rsidR="000D7579" w:rsidRPr="007451CE">
        <w:rPr>
          <w:rFonts w:ascii="Times New Roman" w:hAnsi="Times New Roman" w:cs="Times New Roman"/>
          <w:i/>
          <w:szCs w:val="24"/>
        </w:rPr>
        <w:t xml:space="preserve"> </w:t>
      </w:r>
      <w:r w:rsidR="000D7579" w:rsidRPr="007451CE">
        <w:rPr>
          <w:rFonts w:ascii="Times New Roman" w:hAnsi="Times New Roman" w:cs="Times New Roman"/>
          <w:szCs w:val="24"/>
        </w:rPr>
        <w:t>o PIT</w:t>
      </w:r>
      <w:r w:rsidR="000D7579" w:rsidRPr="007451CE">
        <w:rPr>
          <w:rFonts w:ascii="Times New Roman" w:hAnsi="Times New Roman" w:cs="Times New Roman"/>
          <w:i/>
          <w:szCs w:val="24"/>
        </w:rPr>
        <w:t xml:space="preserve"> </w:t>
      </w:r>
      <w:r w:rsidRPr="007451CE">
        <w:rPr>
          <w:rFonts w:ascii="Times New Roman" w:hAnsi="Times New Roman" w:cs="Times New Roman"/>
          <w:szCs w:val="24"/>
        </w:rPr>
        <w:t>w brzmieniu zaproponowanym w art. 1 stosow</w:t>
      </w:r>
      <w:r w:rsidR="00A74412" w:rsidRPr="00B944BC">
        <w:rPr>
          <w:rFonts w:ascii="Times New Roman" w:hAnsi="Times New Roman" w:cs="Times New Roman"/>
          <w:szCs w:val="24"/>
        </w:rPr>
        <w:t>ane</w:t>
      </w:r>
      <w:r w:rsidRPr="00B944BC">
        <w:rPr>
          <w:rFonts w:ascii="Times New Roman" w:hAnsi="Times New Roman" w:cs="Times New Roman"/>
          <w:szCs w:val="24"/>
        </w:rPr>
        <w:t xml:space="preserve"> był</w:t>
      </w:r>
      <w:r w:rsidR="00A74412" w:rsidRPr="00B944BC">
        <w:rPr>
          <w:rFonts w:ascii="Times New Roman" w:hAnsi="Times New Roman" w:cs="Times New Roman"/>
          <w:szCs w:val="24"/>
        </w:rPr>
        <w:t>y</w:t>
      </w:r>
      <w:r w:rsidRPr="00B944BC">
        <w:rPr>
          <w:rFonts w:ascii="Times New Roman" w:hAnsi="Times New Roman" w:cs="Times New Roman"/>
          <w:szCs w:val="24"/>
        </w:rPr>
        <w:t xml:space="preserve"> do dochodów uzyskanych począwszy od roku, w którym Komisja Europejska wydała pozytywną decyzję o zgodności pomocy publicznej z </w:t>
      </w:r>
      <w:r w:rsidR="00FE3413">
        <w:rPr>
          <w:rFonts w:ascii="Times New Roman" w:hAnsi="Times New Roman" w:cs="Times New Roman"/>
          <w:szCs w:val="24"/>
        </w:rPr>
        <w:t>rynkiem wewnętrznym, i </w:t>
      </w:r>
      <w:r w:rsidRPr="00B944BC">
        <w:rPr>
          <w:rFonts w:ascii="Times New Roman" w:hAnsi="Times New Roman" w:cs="Times New Roman"/>
          <w:szCs w:val="24"/>
        </w:rPr>
        <w:t>obowiązują w okresie jej obowiązywania</w:t>
      </w:r>
      <w:r w:rsidR="00A74412" w:rsidRPr="00B944BC">
        <w:rPr>
          <w:rFonts w:ascii="Times New Roman" w:hAnsi="Times New Roman" w:cs="Times New Roman"/>
          <w:szCs w:val="24"/>
        </w:rPr>
        <w:t>. Rozwiązanie takie jest standardową praktyką w tego typu sytuacjach</w:t>
      </w:r>
      <w:r w:rsidRPr="00B944BC">
        <w:rPr>
          <w:rFonts w:ascii="Times New Roman" w:hAnsi="Times New Roman" w:cs="Times New Roman"/>
          <w:szCs w:val="24"/>
        </w:rPr>
        <w:t>.</w:t>
      </w:r>
    </w:p>
    <w:p w14:paraId="5578D3EE" w14:textId="6E53E3EC" w:rsidR="00744E84" w:rsidRPr="00B944BC" w:rsidRDefault="00744E84" w:rsidP="00B944BC">
      <w:pPr>
        <w:pStyle w:val="PKTpunkt"/>
        <w:spacing w:before="120"/>
        <w:ind w:left="0" w:firstLine="0"/>
        <w:rPr>
          <w:rFonts w:ascii="Times New Roman" w:hAnsi="Times New Roman" w:cs="Times New Roman"/>
          <w:szCs w:val="24"/>
        </w:rPr>
      </w:pPr>
      <w:r w:rsidRPr="007451CE">
        <w:rPr>
          <w:rFonts w:ascii="Times New Roman" w:hAnsi="Times New Roman" w:cs="Times New Roman"/>
          <w:szCs w:val="24"/>
        </w:rPr>
        <w:t>Zgodnie z art. 3</w:t>
      </w:r>
      <w:r w:rsidR="004212A5" w:rsidRPr="007451CE">
        <w:rPr>
          <w:rFonts w:ascii="Times New Roman" w:hAnsi="Times New Roman" w:cs="Times New Roman"/>
          <w:szCs w:val="24"/>
        </w:rPr>
        <w:t xml:space="preserve">, </w:t>
      </w:r>
      <w:r w:rsidRPr="007451CE">
        <w:rPr>
          <w:rFonts w:ascii="Times New Roman" w:hAnsi="Times New Roman" w:cs="Times New Roman"/>
          <w:szCs w:val="24"/>
        </w:rPr>
        <w:t xml:space="preserve">proponuje się, </w:t>
      </w:r>
      <w:r w:rsidR="00550781">
        <w:rPr>
          <w:rFonts w:ascii="Times New Roman" w:hAnsi="Times New Roman" w:cs="Times New Roman"/>
          <w:szCs w:val="24"/>
        </w:rPr>
        <w:t>a</w:t>
      </w:r>
      <w:r w:rsidRPr="007451CE">
        <w:rPr>
          <w:rFonts w:ascii="Times New Roman" w:hAnsi="Times New Roman" w:cs="Times New Roman"/>
          <w:szCs w:val="24"/>
        </w:rPr>
        <w:t xml:space="preserve">by </w:t>
      </w:r>
      <w:r w:rsidR="004212A5" w:rsidRPr="007451CE">
        <w:rPr>
          <w:rFonts w:ascii="Times New Roman" w:hAnsi="Times New Roman" w:cs="Times New Roman"/>
          <w:szCs w:val="24"/>
        </w:rPr>
        <w:t xml:space="preserve">projektowana ustawa </w:t>
      </w:r>
      <w:r w:rsidRPr="007451CE">
        <w:rPr>
          <w:rFonts w:ascii="Times New Roman" w:hAnsi="Times New Roman" w:cs="Times New Roman"/>
          <w:szCs w:val="24"/>
        </w:rPr>
        <w:t xml:space="preserve">weszła w życie </w:t>
      </w:r>
      <w:r w:rsidR="003E3701">
        <w:rPr>
          <w:rFonts w:ascii="Times New Roman" w:hAnsi="Times New Roman" w:cs="Times New Roman"/>
          <w:szCs w:val="24"/>
        </w:rPr>
        <w:t>z dniem 1 </w:t>
      </w:r>
      <w:r w:rsidRPr="007451CE">
        <w:rPr>
          <w:rFonts w:ascii="Times New Roman" w:hAnsi="Times New Roman" w:cs="Times New Roman"/>
          <w:szCs w:val="24"/>
        </w:rPr>
        <w:t>stycznia 2020 r.</w:t>
      </w:r>
    </w:p>
    <w:p w14:paraId="176739EA" w14:textId="77777777" w:rsidR="00C32B6A" w:rsidRPr="007451CE" w:rsidRDefault="00C32B6A" w:rsidP="00B944BC">
      <w:pPr>
        <w:pStyle w:val="PKTpunkt"/>
        <w:spacing w:before="120"/>
        <w:ind w:left="0" w:firstLine="0"/>
        <w:rPr>
          <w:rFonts w:ascii="Times New Roman" w:eastAsiaTheme="minorHAnsi" w:hAnsi="Times New Roman" w:cs="Times New Roman"/>
          <w:spacing w:val="4"/>
          <w:szCs w:val="24"/>
          <w:lang w:eastAsia="en-US"/>
        </w:rPr>
      </w:pPr>
      <w:r w:rsidRPr="007451CE">
        <w:rPr>
          <w:rFonts w:ascii="Times New Roman" w:eastAsiaTheme="minorHAnsi" w:hAnsi="Times New Roman" w:cs="Times New Roman"/>
          <w:spacing w:val="4"/>
          <w:szCs w:val="24"/>
          <w:lang w:eastAsia="en-US"/>
        </w:rPr>
        <w:t>Projekt został przygotowany przez Zespół Trójstronny ds. Żeglugi i Rybołówstwa Morskiego, który działa przy Ministerstwie Gospodarki Morskiej i Żeglugi Śródlądowej.</w:t>
      </w:r>
    </w:p>
    <w:p w14:paraId="6E25816C" w14:textId="6CB3293A" w:rsidR="00C32B6A" w:rsidRPr="007451CE" w:rsidRDefault="00C32B6A" w:rsidP="00B944BC">
      <w:pPr>
        <w:pStyle w:val="PKTpunkt"/>
        <w:spacing w:before="120"/>
        <w:ind w:left="0" w:firstLine="0"/>
        <w:rPr>
          <w:rFonts w:ascii="Times New Roman" w:eastAsiaTheme="minorHAnsi" w:hAnsi="Times New Roman" w:cs="Times New Roman"/>
          <w:spacing w:val="4"/>
          <w:szCs w:val="24"/>
          <w:lang w:eastAsia="en-US"/>
        </w:rPr>
      </w:pPr>
      <w:r w:rsidRPr="007451CE">
        <w:rPr>
          <w:rFonts w:ascii="Times New Roman" w:eastAsiaTheme="minorHAnsi" w:hAnsi="Times New Roman" w:cs="Times New Roman"/>
          <w:spacing w:val="4"/>
          <w:szCs w:val="24"/>
          <w:lang w:eastAsia="en-US"/>
        </w:rPr>
        <w:t>Po wpisaniu do Wykazu prac legislacyjnych i programowych Rady Ministrów, projekt został zaopiniowany przez powołany przez</w:t>
      </w:r>
      <w:r w:rsidR="004212A5" w:rsidRPr="007451CE">
        <w:rPr>
          <w:rFonts w:ascii="Times New Roman" w:eastAsiaTheme="minorHAnsi" w:hAnsi="Times New Roman" w:cs="Times New Roman"/>
          <w:spacing w:val="4"/>
          <w:szCs w:val="24"/>
          <w:lang w:eastAsia="en-US"/>
        </w:rPr>
        <w:t xml:space="preserve"> </w:t>
      </w:r>
      <w:r w:rsidRPr="007451CE">
        <w:rPr>
          <w:rFonts w:ascii="Times New Roman" w:eastAsiaTheme="minorHAnsi" w:hAnsi="Times New Roman" w:cs="Times New Roman"/>
          <w:spacing w:val="4"/>
          <w:szCs w:val="24"/>
          <w:lang w:eastAsia="en-US"/>
        </w:rPr>
        <w:t xml:space="preserve">Zespół Trójstronny ds. Żeglugi </w:t>
      </w:r>
      <w:r w:rsidR="003E3701" w:rsidRPr="003E3701">
        <w:t>i</w:t>
      </w:r>
      <w:r w:rsidR="003E3701">
        <w:t> </w:t>
      </w:r>
      <w:r w:rsidRPr="003E3701">
        <w:t>Rybołówstwa</w:t>
      </w:r>
      <w:r w:rsidRPr="007451CE">
        <w:rPr>
          <w:rFonts w:ascii="Times New Roman" w:eastAsiaTheme="minorHAnsi" w:hAnsi="Times New Roman" w:cs="Times New Roman"/>
          <w:spacing w:val="4"/>
          <w:szCs w:val="24"/>
          <w:lang w:eastAsia="en-US"/>
        </w:rPr>
        <w:t xml:space="preserve"> Morskiego zespół roboczy, w składzie którego znaleźli się przedstawiciele:</w:t>
      </w:r>
    </w:p>
    <w:p w14:paraId="2FE30E03" w14:textId="1EF7B72B" w:rsidR="00C32B6A" w:rsidRPr="007451CE" w:rsidRDefault="007451CE" w:rsidP="00B944BC">
      <w:pPr>
        <w:pStyle w:val="PKTpunkt"/>
        <w:spacing w:before="120"/>
        <w:ind w:left="284" w:hanging="284"/>
        <w:rPr>
          <w:rFonts w:ascii="Times New Roman" w:eastAsiaTheme="minorHAnsi" w:hAnsi="Times New Roman" w:cs="Times New Roman"/>
          <w:spacing w:val="4"/>
          <w:szCs w:val="24"/>
          <w:lang w:eastAsia="en-US"/>
        </w:rPr>
      </w:pPr>
      <w:r>
        <w:rPr>
          <w:rFonts w:ascii="Times New Roman" w:eastAsiaTheme="minorHAnsi" w:hAnsi="Times New Roman" w:cs="Times New Roman"/>
          <w:spacing w:val="4"/>
          <w:szCs w:val="24"/>
          <w:lang w:eastAsia="en-US"/>
        </w:rPr>
        <w:t>–</w:t>
      </w:r>
      <w:r w:rsidR="004212A5" w:rsidRPr="007451CE">
        <w:rPr>
          <w:rFonts w:ascii="Times New Roman" w:eastAsiaTheme="minorHAnsi" w:hAnsi="Times New Roman" w:cs="Times New Roman"/>
          <w:spacing w:val="4"/>
          <w:szCs w:val="24"/>
          <w:lang w:eastAsia="en-US"/>
        </w:rPr>
        <w:tab/>
      </w:r>
      <w:r w:rsidR="00C32B6A" w:rsidRPr="007451CE">
        <w:rPr>
          <w:rFonts w:ascii="Times New Roman" w:eastAsiaTheme="minorHAnsi" w:hAnsi="Times New Roman" w:cs="Times New Roman"/>
          <w:spacing w:val="4"/>
          <w:szCs w:val="24"/>
          <w:lang w:eastAsia="en-US"/>
        </w:rPr>
        <w:t>Związku Armatorów Polskich (Pracodawcy RP);</w:t>
      </w:r>
    </w:p>
    <w:p w14:paraId="349D53A5" w14:textId="26BE3787" w:rsidR="00C32B6A" w:rsidRPr="007451CE" w:rsidRDefault="007451CE" w:rsidP="00B944BC">
      <w:pPr>
        <w:pStyle w:val="PKTpunkt"/>
        <w:spacing w:before="120"/>
        <w:ind w:left="284" w:hanging="284"/>
        <w:rPr>
          <w:rFonts w:ascii="Times New Roman" w:eastAsiaTheme="minorHAnsi" w:hAnsi="Times New Roman" w:cs="Times New Roman"/>
          <w:spacing w:val="4"/>
          <w:szCs w:val="24"/>
          <w:lang w:eastAsia="en-US"/>
        </w:rPr>
      </w:pPr>
      <w:r>
        <w:rPr>
          <w:rFonts w:ascii="Times New Roman" w:eastAsiaTheme="minorHAnsi" w:hAnsi="Times New Roman" w:cs="Times New Roman"/>
          <w:spacing w:val="4"/>
          <w:szCs w:val="24"/>
          <w:lang w:eastAsia="en-US"/>
        </w:rPr>
        <w:t>–</w:t>
      </w:r>
      <w:r w:rsidR="004212A5" w:rsidRPr="007451CE">
        <w:rPr>
          <w:rFonts w:ascii="Times New Roman" w:eastAsiaTheme="minorHAnsi" w:hAnsi="Times New Roman" w:cs="Times New Roman"/>
          <w:spacing w:val="4"/>
          <w:szCs w:val="24"/>
          <w:lang w:eastAsia="en-US"/>
        </w:rPr>
        <w:tab/>
      </w:r>
      <w:r w:rsidR="00C32B6A" w:rsidRPr="007451CE">
        <w:rPr>
          <w:rFonts w:ascii="Times New Roman" w:eastAsiaTheme="minorHAnsi" w:hAnsi="Times New Roman" w:cs="Times New Roman"/>
          <w:spacing w:val="4"/>
          <w:szCs w:val="24"/>
          <w:lang w:eastAsia="en-US"/>
        </w:rPr>
        <w:t>Ogólnopolskiego Związku Zawodowego Oficerów i Marynarzy (Forum Związków Zawodowych - FZZ);</w:t>
      </w:r>
    </w:p>
    <w:p w14:paraId="129EB085" w14:textId="047E1C42" w:rsidR="00C32B6A" w:rsidRPr="007451CE" w:rsidRDefault="007451CE" w:rsidP="00B944BC">
      <w:pPr>
        <w:pStyle w:val="PKTpunkt"/>
        <w:spacing w:before="120"/>
        <w:ind w:left="284" w:hanging="284"/>
        <w:rPr>
          <w:rFonts w:ascii="Times New Roman" w:eastAsiaTheme="minorHAnsi" w:hAnsi="Times New Roman" w:cs="Times New Roman"/>
          <w:spacing w:val="4"/>
          <w:szCs w:val="24"/>
          <w:lang w:eastAsia="en-US"/>
        </w:rPr>
      </w:pPr>
      <w:r>
        <w:rPr>
          <w:rFonts w:ascii="Times New Roman" w:eastAsiaTheme="minorHAnsi" w:hAnsi="Times New Roman" w:cs="Times New Roman"/>
          <w:spacing w:val="4"/>
          <w:szCs w:val="24"/>
          <w:lang w:eastAsia="en-US"/>
        </w:rPr>
        <w:t>–</w:t>
      </w:r>
      <w:r w:rsidR="004212A5" w:rsidRPr="007451CE">
        <w:rPr>
          <w:rFonts w:ascii="Times New Roman" w:eastAsiaTheme="minorHAnsi" w:hAnsi="Times New Roman" w:cs="Times New Roman"/>
          <w:spacing w:val="4"/>
          <w:szCs w:val="24"/>
          <w:lang w:eastAsia="en-US"/>
        </w:rPr>
        <w:tab/>
      </w:r>
      <w:r w:rsidR="00C32B6A" w:rsidRPr="007451CE">
        <w:rPr>
          <w:rFonts w:ascii="Times New Roman" w:eastAsiaTheme="minorHAnsi" w:hAnsi="Times New Roman" w:cs="Times New Roman"/>
          <w:spacing w:val="4"/>
          <w:szCs w:val="24"/>
          <w:lang w:eastAsia="en-US"/>
        </w:rPr>
        <w:t xml:space="preserve">Krajowej Sekcji Morskiej Marynarzy i Rybaków NSZZ </w:t>
      </w:r>
      <w:r>
        <w:rPr>
          <w:rFonts w:ascii="Times New Roman" w:eastAsiaTheme="minorHAnsi" w:hAnsi="Times New Roman" w:cs="Times New Roman"/>
          <w:spacing w:val="4"/>
          <w:szCs w:val="24"/>
          <w:lang w:eastAsia="en-US"/>
        </w:rPr>
        <w:t>”</w:t>
      </w:r>
      <w:r w:rsidR="00C32B6A" w:rsidRPr="007451CE">
        <w:rPr>
          <w:rFonts w:ascii="Times New Roman" w:eastAsiaTheme="minorHAnsi" w:hAnsi="Times New Roman" w:cs="Times New Roman"/>
          <w:spacing w:val="4"/>
          <w:szCs w:val="24"/>
          <w:lang w:eastAsia="en-US"/>
        </w:rPr>
        <w:t>Solidarność</w:t>
      </w:r>
      <w:r>
        <w:rPr>
          <w:rFonts w:ascii="Times New Roman" w:eastAsiaTheme="minorHAnsi" w:hAnsi="Times New Roman" w:cs="Times New Roman"/>
          <w:spacing w:val="4"/>
          <w:szCs w:val="24"/>
          <w:lang w:eastAsia="en-US"/>
        </w:rPr>
        <w:t>”</w:t>
      </w:r>
      <w:r w:rsidR="00C32B6A" w:rsidRPr="007451CE">
        <w:rPr>
          <w:rFonts w:ascii="Times New Roman" w:eastAsiaTheme="minorHAnsi" w:hAnsi="Times New Roman" w:cs="Times New Roman"/>
          <w:spacing w:val="4"/>
          <w:szCs w:val="24"/>
          <w:lang w:eastAsia="en-US"/>
        </w:rPr>
        <w:t xml:space="preserve"> (NSZZ „Solidarność”);</w:t>
      </w:r>
    </w:p>
    <w:p w14:paraId="6CE68E0B" w14:textId="5328D676" w:rsidR="00C32B6A" w:rsidRPr="007451CE" w:rsidRDefault="007451CE" w:rsidP="00B944BC">
      <w:pPr>
        <w:pStyle w:val="PKTpunkt"/>
        <w:spacing w:before="120"/>
        <w:ind w:left="284" w:hanging="284"/>
        <w:rPr>
          <w:rFonts w:ascii="Times New Roman" w:eastAsiaTheme="minorHAnsi" w:hAnsi="Times New Roman" w:cs="Times New Roman"/>
          <w:spacing w:val="4"/>
          <w:szCs w:val="24"/>
          <w:lang w:eastAsia="en-US"/>
        </w:rPr>
      </w:pPr>
      <w:r>
        <w:rPr>
          <w:rFonts w:ascii="Times New Roman" w:eastAsiaTheme="minorHAnsi" w:hAnsi="Times New Roman" w:cs="Times New Roman"/>
          <w:spacing w:val="4"/>
          <w:szCs w:val="24"/>
          <w:lang w:eastAsia="en-US"/>
        </w:rPr>
        <w:t>–</w:t>
      </w:r>
      <w:r w:rsidR="004212A5" w:rsidRPr="007451CE">
        <w:rPr>
          <w:rFonts w:ascii="Times New Roman" w:eastAsiaTheme="minorHAnsi" w:hAnsi="Times New Roman" w:cs="Times New Roman"/>
          <w:spacing w:val="4"/>
          <w:szCs w:val="24"/>
          <w:lang w:eastAsia="en-US"/>
        </w:rPr>
        <w:tab/>
      </w:r>
      <w:r w:rsidR="00C32B6A" w:rsidRPr="007451CE">
        <w:rPr>
          <w:rFonts w:ascii="Times New Roman" w:eastAsiaTheme="minorHAnsi" w:hAnsi="Times New Roman" w:cs="Times New Roman"/>
          <w:spacing w:val="4"/>
          <w:szCs w:val="24"/>
          <w:lang w:eastAsia="en-US"/>
        </w:rPr>
        <w:t>Federacji Związków Zawodowych Marynarzy i Rybaków (Ogólnopolskie Porozumienie Związków Zawodowych - OPZZ);</w:t>
      </w:r>
    </w:p>
    <w:p w14:paraId="63E430E2" w14:textId="7C1E9172" w:rsidR="00C32B6A" w:rsidRPr="007451CE" w:rsidRDefault="007451CE" w:rsidP="00B944BC">
      <w:pPr>
        <w:pStyle w:val="PKTpunkt"/>
        <w:spacing w:before="120"/>
        <w:ind w:left="284" w:hanging="284"/>
        <w:rPr>
          <w:rFonts w:ascii="Times New Roman" w:eastAsiaTheme="minorHAnsi" w:hAnsi="Times New Roman" w:cs="Times New Roman"/>
          <w:spacing w:val="4"/>
          <w:szCs w:val="24"/>
          <w:lang w:eastAsia="en-US"/>
        </w:rPr>
      </w:pPr>
      <w:r>
        <w:rPr>
          <w:rFonts w:ascii="Times New Roman" w:eastAsiaTheme="minorHAnsi" w:hAnsi="Times New Roman" w:cs="Times New Roman"/>
          <w:spacing w:val="4"/>
          <w:szCs w:val="24"/>
          <w:lang w:eastAsia="en-US"/>
        </w:rPr>
        <w:t>–</w:t>
      </w:r>
      <w:r w:rsidR="004212A5" w:rsidRPr="007451CE">
        <w:rPr>
          <w:rFonts w:ascii="Times New Roman" w:eastAsiaTheme="minorHAnsi" w:hAnsi="Times New Roman" w:cs="Times New Roman"/>
          <w:spacing w:val="4"/>
          <w:szCs w:val="24"/>
          <w:lang w:eastAsia="en-US"/>
        </w:rPr>
        <w:tab/>
      </w:r>
      <w:r w:rsidR="00C32B6A" w:rsidRPr="007451CE">
        <w:rPr>
          <w:rFonts w:ascii="Times New Roman" w:eastAsiaTheme="minorHAnsi" w:hAnsi="Times New Roman" w:cs="Times New Roman"/>
          <w:spacing w:val="4"/>
          <w:szCs w:val="24"/>
          <w:lang w:eastAsia="en-US"/>
        </w:rPr>
        <w:t>Polskiego Związku Zarządców Statków;</w:t>
      </w:r>
    </w:p>
    <w:p w14:paraId="443435BA" w14:textId="63E9B40A" w:rsidR="00C32B6A" w:rsidRPr="007451CE" w:rsidRDefault="007451CE" w:rsidP="00B944BC">
      <w:pPr>
        <w:pStyle w:val="PKTpunkt"/>
        <w:spacing w:before="120"/>
        <w:ind w:left="284" w:hanging="284"/>
        <w:rPr>
          <w:rFonts w:ascii="Times New Roman" w:eastAsiaTheme="minorHAnsi" w:hAnsi="Times New Roman" w:cs="Times New Roman"/>
          <w:spacing w:val="4"/>
          <w:szCs w:val="24"/>
          <w:lang w:eastAsia="en-US"/>
        </w:rPr>
      </w:pPr>
      <w:r>
        <w:rPr>
          <w:rFonts w:ascii="Times New Roman" w:eastAsiaTheme="minorHAnsi" w:hAnsi="Times New Roman" w:cs="Times New Roman"/>
          <w:spacing w:val="4"/>
          <w:szCs w:val="24"/>
          <w:lang w:eastAsia="en-US"/>
        </w:rPr>
        <w:t>–</w:t>
      </w:r>
      <w:r w:rsidR="004212A5" w:rsidRPr="007451CE">
        <w:rPr>
          <w:rFonts w:ascii="Times New Roman" w:eastAsiaTheme="minorHAnsi" w:hAnsi="Times New Roman" w:cs="Times New Roman"/>
          <w:spacing w:val="4"/>
          <w:szCs w:val="24"/>
          <w:lang w:eastAsia="en-US"/>
        </w:rPr>
        <w:tab/>
      </w:r>
      <w:r w:rsidR="00C32B6A" w:rsidRPr="007451CE">
        <w:rPr>
          <w:rFonts w:ascii="Times New Roman" w:eastAsiaTheme="minorHAnsi" w:hAnsi="Times New Roman" w:cs="Times New Roman"/>
          <w:spacing w:val="4"/>
          <w:szCs w:val="24"/>
          <w:lang w:eastAsia="en-US"/>
        </w:rPr>
        <w:t>Stowarzyszenia Gospodarczego-Morskiego im. E. Kwiatkowskiego.</w:t>
      </w:r>
    </w:p>
    <w:p w14:paraId="21FE026E" w14:textId="759B081A" w:rsidR="00C32B6A" w:rsidRPr="007451CE" w:rsidRDefault="00C32B6A" w:rsidP="00B944BC">
      <w:pPr>
        <w:pStyle w:val="PKTpunkt"/>
        <w:spacing w:before="120"/>
        <w:ind w:left="0" w:firstLine="0"/>
        <w:rPr>
          <w:rFonts w:ascii="Times New Roman" w:eastAsiaTheme="minorHAnsi" w:hAnsi="Times New Roman" w:cs="Times New Roman"/>
          <w:spacing w:val="4"/>
          <w:szCs w:val="24"/>
          <w:lang w:eastAsia="en-US"/>
        </w:rPr>
      </w:pPr>
      <w:r w:rsidRPr="007451CE">
        <w:rPr>
          <w:rFonts w:ascii="Times New Roman" w:eastAsiaTheme="minorHAnsi" w:hAnsi="Times New Roman" w:cs="Times New Roman"/>
          <w:spacing w:val="4"/>
          <w:szCs w:val="24"/>
          <w:lang w:eastAsia="en-US"/>
        </w:rPr>
        <w:t>Projekt został zaopiniowany pozytywnie. W toku prac zespołu doprecyzowano m.in. jakie okresy należy wliczać do okresu zatrudnienia na statku.</w:t>
      </w:r>
    </w:p>
    <w:p w14:paraId="28AFF1FB" w14:textId="6402CD63" w:rsidR="00DE7A76" w:rsidRPr="00B944BC" w:rsidRDefault="0094086B" w:rsidP="00B944BC">
      <w:pPr>
        <w:pStyle w:val="PKTpunkt"/>
        <w:spacing w:before="120"/>
        <w:ind w:left="0" w:firstLine="0"/>
        <w:rPr>
          <w:rFonts w:ascii="Times New Roman" w:hAnsi="Times New Roman" w:cs="Times New Roman"/>
          <w:szCs w:val="24"/>
        </w:rPr>
      </w:pPr>
      <w:r w:rsidRPr="00B944BC">
        <w:rPr>
          <w:rFonts w:ascii="Times New Roman" w:hAnsi="Times New Roman" w:cs="Times New Roman"/>
          <w:szCs w:val="24"/>
        </w:rPr>
        <w:t xml:space="preserve">W związku z art. 66–68 ustawy z dnia 6 marca 2018 r. </w:t>
      </w:r>
      <w:r w:rsidR="007451CE">
        <w:rPr>
          <w:rFonts w:ascii="Times New Roman" w:hAnsi="Times New Roman" w:cs="Times New Roman"/>
          <w:szCs w:val="24"/>
        </w:rPr>
        <w:t>–</w:t>
      </w:r>
      <w:r w:rsidR="001B4CBF" w:rsidRPr="00B944BC">
        <w:rPr>
          <w:rFonts w:ascii="Times New Roman" w:hAnsi="Times New Roman" w:cs="Times New Roman"/>
          <w:szCs w:val="24"/>
        </w:rPr>
        <w:t xml:space="preserve"> </w:t>
      </w:r>
      <w:r w:rsidRPr="00B944BC">
        <w:rPr>
          <w:rFonts w:ascii="Times New Roman" w:hAnsi="Times New Roman" w:cs="Times New Roman"/>
          <w:i/>
          <w:szCs w:val="24"/>
        </w:rPr>
        <w:t>Prawo przedsiębiorców</w:t>
      </w:r>
      <w:r w:rsidR="003E3701">
        <w:rPr>
          <w:rFonts w:ascii="Times New Roman" w:hAnsi="Times New Roman" w:cs="Times New Roman"/>
          <w:szCs w:val="24"/>
        </w:rPr>
        <w:t xml:space="preserve"> (Dz. </w:t>
      </w:r>
      <w:r w:rsidRPr="00B944BC">
        <w:rPr>
          <w:rFonts w:ascii="Times New Roman" w:hAnsi="Times New Roman" w:cs="Times New Roman"/>
          <w:szCs w:val="24"/>
        </w:rPr>
        <w:t>U. poz.</w:t>
      </w:r>
      <w:r w:rsidR="003E3701">
        <w:rPr>
          <w:rFonts w:ascii="Times New Roman" w:hAnsi="Times New Roman" w:cs="Times New Roman"/>
          <w:szCs w:val="24"/>
        </w:rPr>
        <w:t xml:space="preserve"> </w:t>
      </w:r>
      <w:r w:rsidRPr="00B944BC">
        <w:rPr>
          <w:rFonts w:ascii="Times New Roman" w:hAnsi="Times New Roman" w:cs="Times New Roman"/>
          <w:szCs w:val="24"/>
        </w:rPr>
        <w:t>646</w:t>
      </w:r>
      <w:r w:rsidR="001B4CBF" w:rsidRPr="00B944BC">
        <w:rPr>
          <w:rFonts w:ascii="Times New Roman" w:hAnsi="Times New Roman" w:cs="Times New Roman"/>
          <w:szCs w:val="24"/>
        </w:rPr>
        <w:t>, z późn. zm.</w:t>
      </w:r>
      <w:r w:rsidRPr="00B944BC">
        <w:rPr>
          <w:rFonts w:ascii="Times New Roman" w:hAnsi="Times New Roman" w:cs="Times New Roman"/>
          <w:szCs w:val="24"/>
        </w:rPr>
        <w:t xml:space="preserve">) należy zaznaczyć, że projektowana ustawa </w:t>
      </w:r>
      <w:r w:rsidR="00DE7A76" w:rsidRPr="00B944BC">
        <w:rPr>
          <w:rFonts w:ascii="Times New Roman" w:hAnsi="Times New Roman" w:cs="Times New Roman"/>
          <w:szCs w:val="24"/>
        </w:rPr>
        <w:t xml:space="preserve">nie nakłada żadnych </w:t>
      </w:r>
      <w:r w:rsidRPr="00B944BC">
        <w:rPr>
          <w:rFonts w:ascii="Times New Roman" w:hAnsi="Times New Roman" w:cs="Times New Roman"/>
          <w:szCs w:val="24"/>
        </w:rPr>
        <w:t>now</w:t>
      </w:r>
      <w:r w:rsidR="00DE7A76" w:rsidRPr="00B944BC">
        <w:rPr>
          <w:rFonts w:ascii="Times New Roman" w:hAnsi="Times New Roman" w:cs="Times New Roman"/>
          <w:szCs w:val="24"/>
        </w:rPr>
        <w:t>ych</w:t>
      </w:r>
      <w:r w:rsidRPr="00B944BC">
        <w:rPr>
          <w:rFonts w:ascii="Times New Roman" w:hAnsi="Times New Roman" w:cs="Times New Roman"/>
          <w:szCs w:val="24"/>
        </w:rPr>
        <w:t xml:space="preserve"> obowiązk</w:t>
      </w:r>
      <w:r w:rsidR="00DE7A76" w:rsidRPr="00B944BC">
        <w:rPr>
          <w:rFonts w:ascii="Times New Roman" w:hAnsi="Times New Roman" w:cs="Times New Roman"/>
          <w:szCs w:val="24"/>
        </w:rPr>
        <w:t>ów</w:t>
      </w:r>
      <w:r w:rsidRPr="00B944BC">
        <w:rPr>
          <w:rFonts w:ascii="Times New Roman" w:hAnsi="Times New Roman" w:cs="Times New Roman"/>
          <w:szCs w:val="24"/>
        </w:rPr>
        <w:t xml:space="preserve"> na </w:t>
      </w:r>
      <w:r w:rsidR="00DE7A76" w:rsidRPr="00B944BC">
        <w:rPr>
          <w:rFonts w:ascii="Times New Roman" w:hAnsi="Times New Roman" w:cs="Times New Roman"/>
          <w:szCs w:val="24"/>
        </w:rPr>
        <w:t>działalność armatorów statków pod polską banderą, stanowiących mikroprzedsiębiorców oraz mały</w:t>
      </w:r>
      <w:r w:rsidR="003E3701">
        <w:rPr>
          <w:rFonts w:ascii="Times New Roman" w:hAnsi="Times New Roman" w:cs="Times New Roman"/>
          <w:szCs w:val="24"/>
        </w:rPr>
        <w:t>ch i średnich przedsiębiorców w </w:t>
      </w:r>
      <w:r w:rsidR="00DE7A76" w:rsidRPr="00B944BC">
        <w:rPr>
          <w:rFonts w:ascii="Times New Roman" w:hAnsi="Times New Roman" w:cs="Times New Roman"/>
          <w:szCs w:val="24"/>
        </w:rPr>
        <w:t>rozumieniu przedmiotowej ustawy. B</w:t>
      </w:r>
      <w:r w:rsidRPr="00B944BC">
        <w:rPr>
          <w:rFonts w:ascii="Times New Roman" w:hAnsi="Times New Roman" w:cs="Times New Roman"/>
          <w:szCs w:val="24"/>
        </w:rPr>
        <w:t xml:space="preserve">ędzie </w:t>
      </w:r>
      <w:r w:rsidR="00DE7A76" w:rsidRPr="00B944BC">
        <w:rPr>
          <w:rFonts w:ascii="Times New Roman" w:hAnsi="Times New Roman" w:cs="Times New Roman"/>
          <w:szCs w:val="24"/>
        </w:rPr>
        <w:t xml:space="preserve">jednak </w:t>
      </w:r>
      <w:r w:rsidRPr="00B944BC">
        <w:rPr>
          <w:rFonts w:ascii="Times New Roman" w:hAnsi="Times New Roman" w:cs="Times New Roman"/>
          <w:szCs w:val="24"/>
        </w:rPr>
        <w:t xml:space="preserve">miała </w:t>
      </w:r>
      <w:r w:rsidR="00DE7A76" w:rsidRPr="00B944BC">
        <w:rPr>
          <w:rFonts w:ascii="Times New Roman" w:hAnsi="Times New Roman" w:cs="Times New Roman"/>
          <w:szCs w:val="24"/>
        </w:rPr>
        <w:t xml:space="preserve">bezpośredni </w:t>
      </w:r>
      <w:r w:rsidRPr="00B944BC">
        <w:rPr>
          <w:rFonts w:ascii="Times New Roman" w:hAnsi="Times New Roman" w:cs="Times New Roman"/>
          <w:szCs w:val="24"/>
        </w:rPr>
        <w:t xml:space="preserve">wpływ na </w:t>
      </w:r>
      <w:r w:rsidR="00DE7A76" w:rsidRPr="00B944BC">
        <w:rPr>
          <w:rFonts w:ascii="Times New Roman" w:hAnsi="Times New Roman" w:cs="Times New Roman"/>
          <w:szCs w:val="24"/>
        </w:rPr>
        <w:t>ich działalność. Umożliwienie stosowania przyjętego w</w:t>
      </w:r>
      <w:r w:rsidR="003E3701">
        <w:rPr>
          <w:rFonts w:ascii="Times New Roman" w:hAnsi="Times New Roman" w:cs="Times New Roman"/>
          <w:szCs w:val="24"/>
        </w:rPr>
        <w:t xml:space="preserve"> ustawie z dnia 5 sierpnia 2015 </w:t>
      </w:r>
      <w:r w:rsidR="00DE7A76" w:rsidRPr="00B944BC">
        <w:rPr>
          <w:rFonts w:ascii="Times New Roman" w:hAnsi="Times New Roman" w:cs="Times New Roman"/>
          <w:szCs w:val="24"/>
        </w:rPr>
        <w:t xml:space="preserve">r. </w:t>
      </w:r>
      <w:r w:rsidR="003E3701">
        <w:rPr>
          <w:rFonts w:ascii="Times New Roman" w:hAnsi="Times New Roman" w:cs="Times New Roman"/>
          <w:i/>
          <w:szCs w:val="24"/>
        </w:rPr>
        <w:t>o </w:t>
      </w:r>
      <w:r w:rsidR="00DE7A76" w:rsidRPr="00B944BC">
        <w:rPr>
          <w:rFonts w:ascii="Times New Roman" w:hAnsi="Times New Roman" w:cs="Times New Roman"/>
          <w:i/>
          <w:szCs w:val="24"/>
        </w:rPr>
        <w:t>pracy na morzu</w:t>
      </w:r>
      <w:r w:rsidR="00DE7A76" w:rsidRPr="00B944BC">
        <w:rPr>
          <w:rFonts w:ascii="Times New Roman" w:hAnsi="Times New Roman" w:cs="Times New Roman"/>
          <w:szCs w:val="24"/>
        </w:rPr>
        <w:t xml:space="preserve"> środka pomocowego poprawi bowiem konkurencyjność armatorów statków pod polską banderą i pozwoli na zatrzymanie niekorzystnego zjawiska wyrejestrowania statków z polskiego rejestru statków. </w:t>
      </w:r>
      <w:r w:rsidR="00AD141F" w:rsidRPr="00B944BC">
        <w:rPr>
          <w:rFonts w:ascii="Times New Roman" w:hAnsi="Times New Roman" w:cs="Times New Roman"/>
          <w:szCs w:val="24"/>
        </w:rPr>
        <w:t>Dostosowanie polskich przepisów do rozwiązań stosowanych w innych państwach członkowskich</w:t>
      </w:r>
      <w:r w:rsidR="00DE7A76" w:rsidRPr="00B944BC">
        <w:rPr>
          <w:rFonts w:ascii="Times New Roman" w:hAnsi="Times New Roman" w:cs="Times New Roman"/>
          <w:szCs w:val="24"/>
        </w:rPr>
        <w:t xml:space="preserve"> będzie </w:t>
      </w:r>
      <w:r w:rsidR="00AD141F" w:rsidRPr="00B944BC">
        <w:rPr>
          <w:rFonts w:ascii="Times New Roman" w:hAnsi="Times New Roman" w:cs="Times New Roman"/>
          <w:szCs w:val="24"/>
        </w:rPr>
        <w:t>również stanowić zachętę dla armatorów</w:t>
      </w:r>
      <w:r w:rsidR="00DE7A76" w:rsidRPr="00B944BC">
        <w:rPr>
          <w:rFonts w:ascii="Times New Roman" w:hAnsi="Times New Roman" w:cs="Times New Roman"/>
          <w:szCs w:val="24"/>
        </w:rPr>
        <w:t xml:space="preserve"> do rejestrowania statków w Polsce.</w:t>
      </w:r>
    </w:p>
    <w:p w14:paraId="00E2F09F" w14:textId="77777777" w:rsidR="007E4BB7" w:rsidRPr="00B944BC" w:rsidRDefault="0094086B" w:rsidP="00B944BC">
      <w:pPr>
        <w:pStyle w:val="PKTpunkt"/>
        <w:spacing w:before="120"/>
        <w:ind w:left="0" w:firstLine="0"/>
        <w:rPr>
          <w:rFonts w:ascii="Times New Roman" w:hAnsi="Times New Roman" w:cs="Times New Roman"/>
          <w:szCs w:val="24"/>
        </w:rPr>
      </w:pPr>
      <w:r w:rsidRPr="00B944BC">
        <w:rPr>
          <w:rFonts w:ascii="Times New Roman" w:hAnsi="Times New Roman" w:cs="Times New Roman"/>
          <w:szCs w:val="24"/>
        </w:rPr>
        <w:t>Projektowana ustawa</w:t>
      </w:r>
      <w:r w:rsidR="00E17791" w:rsidRPr="00B944BC">
        <w:rPr>
          <w:rFonts w:ascii="Times New Roman" w:hAnsi="Times New Roman" w:cs="Times New Roman"/>
          <w:szCs w:val="24"/>
        </w:rPr>
        <w:t xml:space="preserve"> </w:t>
      </w:r>
      <w:r w:rsidR="00DF4DE4" w:rsidRPr="00B944BC">
        <w:rPr>
          <w:rFonts w:ascii="Times New Roman" w:hAnsi="Times New Roman" w:cs="Times New Roman"/>
          <w:szCs w:val="24"/>
        </w:rPr>
        <w:t>dotyczy środka pomocowego, który jest obecnie przedmiotem oceny przez KE (sprawa nr SA.46380 – Polska – Zwolnieni</w:t>
      </w:r>
      <w:bookmarkStart w:id="0" w:name="_GoBack"/>
      <w:bookmarkEnd w:id="0"/>
      <w:r w:rsidR="00DF4DE4" w:rsidRPr="00B944BC">
        <w:rPr>
          <w:rFonts w:ascii="Times New Roman" w:hAnsi="Times New Roman" w:cs="Times New Roman"/>
          <w:szCs w:val="24"/>
        </w:rPr>
        <w:t xml:space="preserve">e marynarzy z podatku dochodowego). </w:t>
      </w:r>
    </w:p>
    <w:p w14:paraId="1D35AD59" w14:textId="2239B05B" w:rsidR="0094086B" w:rsidRPr="00B944BC" w:rsidRDefault="0094086B" w:rsidP="00B944BC">
      <w:pPr>
        <w:pStyle w:val="PKTpunkt"/>
        <w:spacing w:before="120"/>
        <w:ind w:left="0" w:firstLine="0"/>
        <w:rPr>
          <w:rFonts w:ascii="Times New Roman" w:hAnsi="Times New Roman" w:cs="Times New Roman"/>
          <w:szCs w:val="24"/>
        </w:rPr>
      </w:pPr>
      <w:r w:rsidRPr="00B944BC">
        <w:rPr>
          <w:rFonts w:ascii="Times New Roman" w:hAnsi="Times New Roman" w:cs="Times New Roman"/>
          <w:szCs w:val="24"/>
        </w:rPr>
        <w:t>Projektowana ustawa nie wymaga przedłożenia właściwym instytucjom i organom Unii Europejskiej, w tym Europejskiemu Bankowi Centralnemu</w:t>
      </w:r>
      <w:r w:rsidR="003723D3">
        <w:rPr>
          <w:rFonts w:ascii="Times New Roman" w:hAnsi="Times New Roman" w:cs="Times New Roman"/>
          <w:szCs w:val="24"/>
        </w:rPr>
        <w:t>,</w:t>
      </w:r>
      <w:r w:rsidRPr="00B944BC">
        <w:rPr>
          <w:rFonts w:ascii="Times New Roman" w:hAnsi="Times New Roman" w:cs="Times New Roman"/>
          <w:szCs w:val="24"/>
        </w:rPr>
        <w:t xml:space="preserve"> w celu uzyskania opinii, dokonania konsultacji lub uzgodnienia, o których mowa w § 39 uchwały nr 190 Rady Ministrów z dnia 29</w:t>
      </w:r>
      <w:r w:rsidR="000767ED" w:rsidRPr="00B944BC">
        <w:rPr>
          <w:rFonts w:ascii="Times New Roman" w:hAnsi="Times New Roman" w:cs="Times New Roman"/>
          <w:szCs w:val="24"/>
        </w:rPr>
        <w:t> </w:t>
      </w:r>
      <w:r w:rsidRPr="00B944BC">
        <w:rPr>
          <w:rFonts w:ascii="Times New Roman" w:hAnsi="Times New Roman" w:cs="Times New Roman"/>
          <w:szCs w:val="24"/>
        </w:rPr>
        <w:t xml:space="preserve">października 2013 r. – </w:t>
      </w:r>
      <w:r w:rsidRPr="00B944BC">
        <w:rPr>
          <w:rFonts w:ascii="Times New Roman" w:hAnsi="Times New Roman" w:cs="Times New Roman"/>
          <w:i/>
          <w:szCs w:val="24"/>
        </w:rPr>
        <w:t>Regulamin pracy Rady Ministrów</w:t>
      </w:r>
      <w:r w:rsidR="003E3701">
        <w:rPr>
          <w:rFonts w:ascii="Times New Roman" w:hAnsi="Times New Roman" w:cs="Times New Roman"/>
          <w:szCs w:val="24"/>
        </w:rPr>
        <w:t xml:space="preserve"> (M.P. </w:t>
      </w:r>
      <w:r w:rsidR="003E3701" w:rsidRPr="003E3701">
        <w:t>z</w:t>
      </w:r>
      <w:r w:rsidR="003E3701">
        <w:t> </w:t>
      </w:r>
      <w:r w:rsidRPr="003E3701">
        <w:t>2016</w:t>
      </w:r>
      <w:r w:rsidRPr="00B944BC">
        <w:rPr>
          <w:rFonts w:ascii="Times New Roman" w:hAnsi="Times New Roman" w:cs="Times New Roman"/>
          <w:szCs w:val="24"/>
        </w:rPr>
        <w:t xml:space="preserve"> r. poz. 1006</w:t>
      </w:r>
      <w:r w:rsidR="001B4CBF" w:rsidRPr="00B944BC">
        <w:rPr>
          <w:rFonts w:ascii="Times New Roman" w:hAnsi="Times New Roman" w:cs="Times New Roman"/>
          <w:szCs w:val="24"/>
        </w:rPr>
        <w:t>, z późn. zm.</w:t>
      </w:r>
      <w:r w:rsidRPr="00B944BC">
        <w:rPr>
          <w:rFonts w:ascii="Times New Roman" w:hAnsi="Times New Roman" w:cs="Times New Roman"/>
          <w:szCs w:val="24"/>
        </w:rPr>
        <w:t>).</w:t>
      </w:r>
    </w:p>
    <w:p w14:paraId="2F4801E8" w14:textId="22B39A0E" w:rsidR="0094086B" w:rsidRDefault="0094086B" w:rsidP="00B944BC">
      <w:pPr>
        <w:pStyle w:val="PKTpunkt"/>
        <w:spacing w:before="120"/>
        <w:ind w:left="0" w:firstLine="0"/>
        <w:rPr>
          <w:rFonts w:ascii="Times New Roman" w:hAnsi="Times New Roman" w:cs="Times New Roman"/>
          <w:szCs w:val="24"/>
        </w:rPr>
      </w:pPr>
      <w:r w:rsidRPr="00B944BC">
        <w:rPr>
          <w:rFonts w:ascii="Times New Roman" w:hAnsi="Times New Roman" w:cs="Times New Roman"/>
          <w:szCs w:val="24"/>
        </w:rPr>
        <w:t xml:space="preserve">Zgodnie z art. 5 ustawy z dnia 7 lipca 2005 r. </w:t>
      </w:r>
      <w:r w:rsidRPr="00B944BC">
        <w:rPr>
          <w:rFonts w:ascii="Times New Roman" w:hAnsi="Times New Roman" w:cs="Times New Roman"/>
          <w:i/>
          <w:szCs w:val="24"/>
        </w:rPr>
        <w:t>o działalności lobbingowej w procesie stanowienia prawa</w:t>
      </w:r>
      <w:r w:rsidRPr="00B944BC">
        <w:rPr>
          <w:rFonts w:ascii="Times New Roman" w:hAnsi="Times New Roman" w:cs="Times New Roman"/>
          <w:szCs w:val="24"/>
        </w:rPr>
        <w:t xml:space="preserve"> (Dz. U. z 2017 r. poz. 248) projektowana ustawa </w:t>
      </w:r>
      <w:r w:rsidR="00F83FD2" w:rsidRPr="00B944BC">
        <w:rPr>
          <w:rFonts w:ascii="Times New Roman" w:hAnsi="Times New Roman" w:cs="Times New Roman"/>
          <w:szCs w:val="24"/>
        </w:rPr>
        <w:t xml:space="preserve">została </w:t>
      </w:r>
      <w:r w:rsidRPr="00B944BC">
        <w:rPr>
          <w:rFonts w:ascii="Times New Roman" w:hAnsi="Times New Roman" w:cs="Times New Roman"/>
          <w:szCs w:val="24"/>
        </w:rPr>
        <w:t>udostępniona w Biuletynie Informacji Publicznej Ministerstwa Gospodarki Morskie</w:t>
      </w:r>
      <w:r w:rsidR="003E3701">
        <w:rPr>
          <w:rFonts w:ascii="Times New Roman" w:hAnsi="Times New Roman" w:cs="Times New Roman"/>
          <w:szCs w:val="24"/>
        </w:rPr>
        <w:t>j i </w:t>
      </w:r>
      <w:r w:rsidR="008A58F7" w:rsidRPr="00B944BC">
        <w:rPr>
          <w:rFonts w:ascii="Times New Roman" w:hAnsi="Times New Roman" w:cs="Times New Roman"/>
          <w:szCs w:val="24"/>
        </w:rPr>
        <w:t>Żeglugi Śródlądowej. Stosow</w:t>
      </w:r>
      <w:r w:rsidRPr="00B944BC">
        <w:rPr>
          <w:rFonts w:ascii="Times New Roman" w:hAnsi="Times New Roman" w:cs="Times New Roman"/>
          <w:szCs w:val="24"/>
        </w:rPr>
        <w:t>nie do postanowień § 52 uchwały nr 190 Rady Ministrów z dnia 29 października 2013</w:t>
      </w:r>
      <w:r w:rsidR="008A58F7" w:rsidRPr="00B944BC">
        <w:rPr>
          <w:rFonts w:ascii="Times New Roman" w:hAnsi="Times New Roman" w:cs="Times New Roman"/>
          <w:szCs w:val="24"/>
        </w:rPr>
        <w:t> </w:t>
      </w:r>
      <w:r w:rsidRPr="00B944BC">
        <w:rPr>
          <w:rFonts w:ascii="Times New Roman" w:hAnsi="Times New Roman" w:cs="Times New Roman"/>
          <w:szCs w:val="24"/>
        </w:rPr>
        <w:t xml:space="preserve">r. – </w:t>
      </w:r>
      <w:r w:rsidRPr="00B944BC">
        <w:rPr>
          <w:rFonts w:ascii="Times New Roman" w:hAnsi="Times New Roman" w:cs="Times New Roman"/>
          <w:i/>
          <w:szCs w:val="24"/>
        </w:rPr>
        <w:t>Regulamin pracy Rady Ministrów</w:t>
      </w:r>
      <w:r w:rsidRPr="00B944BC">
        <w:rPr>
          <w:rFonts w:ascii="Times New Roman" w:hAnsi="Times New Roman" w:cs="Times New Roman"/>
          <w:szCs w:val="24"/>
        </w:rPr>
        <w:t xml:space="preserve"> projektowana ustawa zosta</w:t>
      </w:r>
      <w:r w:rsidR="001E30DD" w:rsidRPr="00B944BC">
        <w:rPr>
          <w:rFonts w:ascii="Times New Roman" w:hAnsi="Times New Roman" w:cs="Times New Roman"/>
          <w:szCs w:val="24"/>
        </w:rPr>
        <w:t>ła</w:t>
      </w:r>
      <w:r w:rsidRPr="00B944BC">
        <w:rPr>
          <w:rFonts w:ascii="Times New Roman" w:hAnsi="Times New Roman" w:cs="Times New Roman"/>
          <w:szCs w:val="24"/>
        </w:rPr>
        <w:t xml:space="preserve"> udostępniona w Biuletynie Informacji Publicznej Rządowego Centrum Legislacji, w serwisie Rządowy Proces Legislacyjny, z dniem skierowania do uzgodnień międzyresortowych i konsultacji publicznych.</w:t>
      </w:r>
    </w:p>
    <w:p w14:paraId="43E5C46F" w14:textId="023EE626" w:rsidR="00C93940" w:rsidRPr="00B944BC" w:rsidRDefault="00C93940" w:rsidP="00B944BC">
      <w:pPr>
        <w:pStyle w:val="PKTpunkt"/>
        <w:spacing w:before="120"/>
        <w:ind w:left="0" w:firstLine="0"/>
        <w:rPr>
          <w:rFonts w:ascii="Times New Roman" w:hAnsi="Times New Roman" w:cs="Times New Roman"/>
          <w:szCs w:val="24"/>
        </w:rPr>
      </w:pPr>
      <w:r w:rsidRPr="00C93940">
        <w:rPr>
          <w:rFonts w:ascii="Times New Roman" w:hAnsi="Times New Roman" w:cs="Times New Roman"/>
          <w:szCs w:val="24"/>
        </w:rPr>
        <w:t>W czasie prac legislacyjnych nad projektem ustawy żaden podmiot nie zgłosił zainteresowania pracami w trybie określonym przepisami ww. ustawy.</w:t>
      </w:r>
    </w:p>
    <w:p w14:paraId="26BCA317" w14:textId="13E025F1" w:rsidR="0094086B" w:rsidRPr="00B944BC" w:rsidRDefault="0094086B" w:rsidP="00745F7B">
      <w:pPr>
        <w:spacing w:before="120" w:after="0" w:line="360" w:lineRule="auto"/>
        <w:rPr>
          <w:rFonts w:ascii="Times New Roman" w:hAnsi="Times New Roman" w:cs="Times New Roman"/>
          <w:sz w:val="20"/>
          <w:szCs w:val="20"/>
        </w:rPr>
      </w:pPr>
      <w:r w:rsidRPr="007451CE">
        <w:rPr>
          <w:rFonts w:ascii="Times New Roman" w:hAnsi="Times New Roman" w:cs="Times New Roman"/>
          <w:sz w:val="24"/>
          <w:szCs w:val="24"/>
        </w:rPr>
        <w:t>Projekt ustawy jest zgodny z prawem Unii Europejskiej.</w:t>
      </w:r>
    </w:p>
    <w:sectPr w:rsidR="0094086B" w:rsidRPr="00B944BC" w:rsidSect="00C16B60">
      <w:headerReference w:type="default" r:id="rId8"/>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04090" w14:textId="77777777" w:rsidR="00C368D2" w:rsidRDefault="00C368D2" w:rsidP="0094086B">
      <w:pPr>
        <w:spacing w:after="0" w:line="240" w:lineRule="auto"/>
      </w:pPr>
      <w:r>
        <w:separator/>
      </w:r>
    </w:p>
  </w:endnote>
  <w:endnote w:type="continuationSeparator" w:id="0">
    <w:p w14:paraId="2981773C" w14:textId="77777777" w:rsidR="00C368D2" w:rsidRDefault="00C368D2" w:rsidP="0094086B">
      <w:pPr>
        <w:spacing w:after="0" w:line="240" w:lineRule="auto"/>
      </w:pPr>
      <w:r>
        <w:continuationSeparator/>
      </w:r>
    </w:p>
  </w:endnote>
  <w:endnote w:type="continuationNotice" w:id="1">
    <w:p w14:paraId="203B7A08" w14:textId="77777777" w:rsidR="00C368D2" w:rsidRDefault="00C368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47925763"/>
      <w:docPartObj>
        <w:docPartGallery w:val="Page Numbers (Bottom of Page)"/>
        <w:docPartUnique/>
      </w:docPartObj>
    </w:sdtPr>
    <w:sdtEndPr/>
    <w:sdtContent>
      <w:p w14:paraId="536A89CA" w14:textId="612BC426" w:rsidR="00C16B60" w:rsidRPr="0001650A" w:rsidRDefault="00C16B60">
        <w:pPr>
          <w:pStyle w:val="Stopka"/>
          <w:jc w:val="center"/>
          <w:rPr>
            <w:rFonts w:ascii="Times New Roman" w:hAnsi="Times New Roman" w:cs="Times New Roman"/>
          </w:rPr>
        </w:pPr>
        <w:r w:rsidRPr="0001650A">
          <w:rPr>
            <w:rFonts w:ascii="Times New Roman" w:hAnsi="Times New Roman" w:cs="Times New Roman"/>
          </w:rPr>
          <w:fldChar w:fldCharType="begin"/>
        </w:r>
        <w:r w:rsidRPr="0001650A">
          <w:rPr>
            <w:rFonts w:ascii="Times New Roman" w:hAnsi="Times New Roman" w:cs="Times New Roman"/>
          </w:rPr>
          <w:instrText>PAGE   \* MERGEFORMAT</w:instrText>
        </w:r>
        <w:r w:rsidRPr="0001650A">
          <w:rPr>
            <w:rFonts w:ascii="Times New Roman" w:hAnsi="Times New Roman" w:cs="Times New Roman"/>
          </w:rPr>
          <w:fldChar w:fldCharType="separate"/>
        </w:r>
        <w:r w:rsidR="00FE3413">
          <w:rPr>
            <w:rFonts w:ascii="Times New Roman" w:hAnsi="Times New Roman" w:cs="Times New Roman"/>
            <w:noProof/>
          </w:rPr>
          <w:t>10</w:t>
        </w:r>
        <w:r w:rsidRPr="0001650A">
          <w:rPr>
            <w:rFonts w:ascii="Times New Roman" w:hAnsi="Times New Roman" w:cs="Times New Roman"/>
          </w:rPr>
          <w:fldChar w:fldCharType="end"/>
        </w:r>
      </w:p>
    </w:sdtContent>
  </w:sdt>
  <w:p w14:paraId="3D878BB6" w14:textId="77777777" w:rsidR="007451CE" w:rsidRDefault="007451CE" w:rsidP="007451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9BA18" w14:textId="77777777" w:rsidR="00C368D2" w:rsidRDefault="00C368D2" w:rsidP="0094086B">
      <w:pPr>
        <w:spacing w:after="0" w:line="240" w:lineRule="auto"/>
      </w:pPr>
      <w:r>
        <w:separator/>
      </w:r>
    </w:p>
  </w:footnote>
  <w:footnote w:type="continuationSeparator" w:id="0">
    <w:p w14:paraId="30A37246" w14:textId="77777777" w:rsidR="00C368D2" w:rsidRDefault="00C368D2" w:rsidP="0094086B">
      <w:pPr>
        <w:spacing w:after="0" w:line="240" w:lineRule="auto"/>
      </w:pPr>
      <w:r>
        <w:continuationSeparator/>
      </w:r>
    </w:p>
  </w:footnote>
  <w:footnote w:type="continuationNotice" w:id="1">
    <w:p w14:paraId="4FCCCA56" w14:textId="77777777" w:rsidR="00C368D2" w:rsidRDefault="00C368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0F467" w14:textId="77777777" w:rsidR="0094086B" w:rsidRDefault="0094086B" w:rsidP="00B944BC">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B1C52"/>
    <w:multiLevelType w:val="hybridMultilevel"/>
    <w:tmpl w:val="4A2E5438"/>
    <w:lvl w:ilvl="0" w:tplc="A36ABEF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5B37828"/>
    <w:multiLevelType w:val="hybridMultilevel"/>
    <w:tmpl w:val="B4E062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0569D8"/>
    <w:multiLevelType w:val="hybridMultilevel"/>
    <w:tmpl w:val="C1B02884"/>
    <w:lvl w:ilvl="0" w:tplc="A98005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DBF2977"/>
    <w:multiLevelType w:val="hybridMultilevel"/>
    <w:tmpl w:val="74F68A1A"/>
    <w:lvl w:ilvl="0" w:tplc="A36ABEF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CFB"/>
    <w:rsid w:val="0001390E"/>
    <w:rsid w:val="0001650A"/>
    <w:rsid w:val="000767ED"/>
    <w:rsid w:val="0008653D"/>
    <w:rsid w:val="000A39FC"/>
    <w:rsid w:val="000A3AE1"/>
    <w:rsid w:val="000D7579"/>
    <w:rsid w:val="00104857"/>
    <w:rsid w:val="00114EB3"/>
    <w:rsid w:val="001342F4"/>
    <w:rsid w:val="00137CB2"/>
    <w:rsid w:val="00145832"/>
    <w:rsid w:val="001571B2"/>
    <w:rsid w:val="0016385C"/>
    <w:rsid w:val="0016445F"/>
    <w:rsid w:val="00181467"/>
    <w:rsid w:val="001B4CBF"/>
    <w:rsid w:val="001E30DD"/>
    <w:rsid w:val="001F30DE"/>
    <w:rsid w:val="00201F84"/>
    <w:rsid w:val="00224077"/>
    <w:rsid w:val="0022774A"/>
    <w:rsid w:val="002324EC"/>
    <w:rsid w:val="0026185E"/>
    <w:rsid w:val="00274A33"/>
    <w:rsid w:val="002842FE"/>
    <w:rsid w:val="00290B23"/>
    <w:rsid w:val="002E6589"/>
    <w:rsid w:val="002F30AB"/>
    <w:rsid w:val="00314E30"/>
    <w:rsid w:val="003177AD"/>
    <w:rsid w:val="00321323"/>
    <w:rsid w:val="00323A89"/>
    <w:rsid w:val="003340A9"/>
    <w:rsid w:val="00335E93"/>
    <w:rsid w:val="00351BBC"/>
    <w:rsid w:val="00354C12"/>
    <w:rsid w:val="003668CC"/>
    <w:rsid w:val="003723D3"/>
    <w:rsid w:val="00377257"/>
    <w:rsid w:val="00387C55"/>
    <w:rsid w:val="003912FB"/>
    <w:rsid w:val="003A6E0E"/>
    <w:rsid w:val="003B5F3C"/>
    <w:rsid w:val="003B66A9"/>
    <w:rsid w:val="003B7CC7"/>
    <w:rsid w:val="003D7D5A"/>
    <w:rsid w:val="003E3701"/>
    <w:rsid w:val="004068CB"/>
    <w:rsid w:val="004114BF"/>
    <w:rsid w:val="004212A5"/>
    <w:rsid w:val="004440DE"/>
    <w:rsid w:val="0044435D"/>
    <w:rsid w:val="00477114"/>
    <w:rsid w:val="004B6351"/>
    <w:rsid w:val="004C7BC3"/>
    <w:rsid w:val="004D00F1"/>
    <w:rsid w:val="004D0B3D"/>
    <w:rsid w:val="004E798B"/>
    <w:rsid w:val="004F0553"/>
    <w:rsid w:val="0050756A"/>
    <w:rsid w:val="00516080"/>
    <w:rsid w:val="0052146E"/>
    <w:rsid w:val="00546D4B"/>
    <w:rsid w:val="00550781"/>
    <w:rsid w:val="0058322F"/>
    <w:rsid w:val="00585A25"/>
    <w:rsid w:val="005A0B54"/>
    <w:rsid w:val="005B4B8D"/>
    <w:rsid w:val="005C1CC5"/>
    <w:rsid w:val="005D6CE3"/>
    <w:rsid w:val="005F2864"/>
    <w:rsid w:val="00607311"/>
    <w:rsid w:val="00610917"/>
    <w:rsid w:val="00660064"/>
    <w:rsid w:val="0066334C"/>
    <w:rsid w:val="0067646A"/>
    <w:rsid w:val="006A314A"/>
    <w:rsid w:val="006B1E92"/>
    <w:rsid w:val="006B27CB"/>
    <w:rsid w:val="006B55B5"/>
    <w:rsid w:val="006C2C73"/>
    <w:rsid w:val="006E753B"/>
    <w:rsid w:val="00706266"/>
    <w:rsid w:val="00724BBF"/>
    <w:rsid w:val="00732821"/>
    <w:rsid w:val="00733FF7"/>
    <w:rsid w:val="00744E84"/>
    <w:rsid w:val="007451CE"/>
    <w:rsid w:val="00745F7B"/>
    <w:rsid w:val="00774084"/>
    <w:rsid w:val="00775432"/>
    <w:rsid w:val="0077589C"/>
    <w:rsid w:val="00783964"/>
    <w:rsid w:val="00792DAC"/>
    <w:rsid w:val="007A0422"/>
    <w:rsid w:val="007E2B1C"/>
    <w:rsid w:val="007E4BB7"/>
    <w:rsid w:val="00802EC1"/>
    <w:rsid w:val="00802F2C"/>
    <w:rsid w:val="00807784"/>
    <w:rsid w:val="00826741"/>
    <w:rsid w:val="00827C3B"/>
    <w:rsid w:val="00842E84"/>
    <w:rsid w:val="008460F4"/>
    <w:rsid w:val="00877CC6"/>
    <w:rsid w:val="0088387A"/>
    <w:rsid w:val="008961D0"/>
    <w:rsid w:val="008A58F7"/>
    <w:rsid w:val="008B05A0"/>
    <w:rsid w:val="008D1E0C"/>
    <w:rsid w:val="008D2D6E"/>
    <w:rsid w:val="00910DD5"/>
    <w:rsid w:val="009164B4"/>
    <w:rsid w:val="00924355"/>
    <w:rsid w:val="00925FE5"/>
    <w:rsid w:val="0094086B"/>
    <w:rsid w:val="009557C5"/>
    <w:rsid w:val="00985329"/>
    <w:rsid w:val="00996F9C"/>
    <w:rsid w:val="009B55A8"/>
    <w:rsid w:val="009C5BE6"/>
    <w:rsid w:val="009F2CFB"/>
    <w:rsid w:val="00A34926"/>
    <w:rsid w:val="00A37D79"/>
    <w:rsid w:val="00A57ED0"/>
    <w:rsid w:val="00A62FE6"/>
    <w:rsid w:val="00A658DC"/>
    <w:rsid w:val="00A72A7E"/>
    <w:rsid w:val="00A74412"/>
    <w:rsid w:val="00A9381B"/>
    <w:rsid w:val="00AC30E4"/>
    <w:rsid w:val="00AD141F"/>
    <w:rsid w:val="00AE0174"/>
    <w:rsid w:val="00AE24F2"/>
    <w:rsid w:val="00B1163D"/>
    <w:rsid w:val="00B124CA"/>
    <w:rsid w:val="00B23111"/>
    <w:rsid w:val="00B328D1"/>
    <w:rsid w:val="00B35468"/>
    <w:rsid w:val="00B43321"/>
    <w:rsid w:val="00B645F6"/>
    <w:rsid w:val="00B72623"/>
    <w:rsid w:val="00B9019A"/>
    <w:rsid w:val="00B9150E"/>
    <w:rsid w:val="00B944BC"/>
    <w:rsid w:val="00B9654A"/>
    <w:rsid w:val="00BC2730"/>
    <w:rsid w:val="00BC6FEC"/>
    <w:rsid w:val="00BD0D2B"/>
    <w:rsid w:val="00BE7803"/>
    <w:rsid w:val="00C003D1"/>
    <w:rsid w:val="00C02D6A"/>
    <w:rsid w:val="00C02FFB"/>
    <w:rsid w:val="00C06F42"/>
    <w:rsid w:val="00C16B60"/>
    <w:rsid w:val="00C32B6A"/>
    <w:rsid w:val="00C368D2"/>
    <w:rsid w:val="00C369B0"/>
    <w:rsid w:val="00C4767B"/>
    <w:rsid w:val="00C90B11"/>
    <w:rsid w:val="00C93940"/>
    <w:rsid w:val="00C949E8"/>
    <w:rsid w:val="00CC64EF"/>
    <w:rsid w:val="00CF0A76"/>
    <w:rsid w:val="00D02D1A"/>
    <w:rsid w:val="00D81D8B"/>
    <w:rsid w:val="00D93D50"/>
    <w:rsid w:val="00DC51F0"/>
    <w:rsid w:val="00DE7A76"/>
    <w:rsid w:val="00DF4DE4"/>
    <w:rsid w:val="00E17791"/>
    <w:rsid w:val="00E2212A"/>
    <w:rsid w:val="00E40AFC"/>
    <w:rsid w:val="00E752EA"/>
    <w:rsid w:val="00E856F0"/>
    <w:rsid w:val="00EA11F3"/>
    <w:rsid w:val="00EA5799"/>
    <w:rsid w:val="00EC032E"/>
    <w:rsid w:val="00EC6D9E"/>
    <w:rsid w:val="00ED0271"/>
    <w:rsid w:val="00EF606F"/>
    <w:rsid w:val="00F47EFB"/>
    <w:rsid w:val="00F669DD"/>
    <w:rsid w:val="00F74F8C"/>
    <w:rsid w:val="00F75EB0"/>
    <w:rsid w:val="00F82BC9"/>
    <w:rsid w:val="00F83FD2"/>
    <w:rsid w:val="00FA6462"/>
    <w:rsid w:val="00FB01A9"/>
    <w:rsid w:val="00FE3413"/>
    <w:rsid w:val="00FF0E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876A92"/>
  <w15:docId w15:val="{17042027-F600-4B80-B89C-9ADE6791F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408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4086B"/>
  </w:style>
  <w:style w:type="paragraph" w:styleId="Stopka">
    <w:name w:val="footer"/>
    <w:basedOn w:val="Normalny"/>
    <w:link w:val="StopkaZnak"/>
    <w:uiPriority w:val="99"/>
    <w:unhideWhenUsed/>
    <w:rsid w:val="009408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4086B"/>
  </w:style>
  <w:style w:type="paragraph" w:styleId="Tekstdymka">
    <w:name w:val="Balloon Text"/>
    <w:basedOn w:val="Normalny"/>
    <w:link w:val="TekstdymkaZnak"/>
    <w:uiPriority w:val="99"/>
    <w:semiHidden/>
    <w:unhideWhenUsed/>
    <w:rsid w:val="0094086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4086B"/>
    <w:rPr>
      <w:rFonts w:ascii="Tahoma" w:hAnsi="Tahoma" w:cs="Tahoma"/>
      <w:sz w:val="16"/>
      <w:szCs w:val="16"/>
    </w:rPr>
  </w:style>
  <w:style w:type="paragraph" w:customStyle="1" w:styleId="PKTpunkt">
    <w:name w:val="PKT – punkt"/>
    <w:uiPriority w:val="13"/>
    <w:qFormat/>
    <w:rsid w:val="0094086B"/>
    <w:pPr>
      <w:spacing w:after="0" w:line="360" w:lineRule="auto"/>
      <w:ind w:left="510" w:hanging="510"/>
      <w:jc w:val="both"/>
    </w:pPr>
    <w:rPr>
      <w:rFonts w:ascii="Times" w:eastAsiaTheme="minorEastAsia" w:hAnsi="Times" w:cs="Arial"/>
      <w:bCs/>
      <w:sz w:val="24"/>
      <w:szCs w:val="20"/>
      <w:lang w:eastAsia="pl-PL"/>
    </w:rPr>
  </w:style>
  <w:style w:type="paragraph" w:styleId="Akapitzlist">
    <w:name w:val="List Paragraph"/>
    <w:basedOn w:val="Normalny"/>
    <w:uiPriority w:val="34"/>
    <w:qFormat/>
    <w:rsid w:val="000D7579"/>
    <w:pPr>
      <w:ind w:left="720"/>
      <w:contextualSpacing/>
    </w:pPr>
  </w:style>
  <w:style w:type="paragraph" w:styleId="Tekstpodstawowywcity">
    <w:name w:val="Body Text Indent"/>
    <w:basedOn w:val="Normalny"/>
    <w:link w:val="TekstpodstawowywcityZnak"/>
    <w:rsid w:val="00114EB3"/>
    <w:pPr>
      <w:spacing w:after="0" w:line="240" w:lineRule="auto"/>
      <w:ind w:left="5954" w:hanging="5954"/>
    </w:pPr>
    <w:rPr>
      <w:rFonts w:ascii="Times New Roman" w:eastAsia="Times New Roman" w:hAnsi="Times New Roman" w:cs="Times New Roman"/>
      <w:sz w:val="28"/>
      <w:szCs w:val="20"/>
      <w:lang w:eastAsia="pl-PL"/>
    </w:rPr>
  </w:style>
  <w:style w:type="character" w:customStyle="1" w:styleId="TekstpodstawowywcityZnak">
    <w:name w:val="Tekst podstawowy wcięty Znak"/>
    <w:basedOn w:val="Domylnaczcionkaakapitu"/>
    <w:link w:val="Tekstpodstawowywcity"/>
    <w:rsid w:val="00114EB3"/>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B7CC7"/>
    <w:rPr>
      <w:sz w:val="16"/>
      <w:szCs w:val="16"/>
    </w:rPr>
  </w:style>
  <w:style w:type="paragraph" w:styleId="Tekstkomentarza">
    <w:name w:val="annotation text"/>
    <w:basedOn w:val="Normalny"/>
    <w:link w:val="TekstkomentarzaZnak"/>
    <w:uiPriority w:val="99"/>
    <w:semiHidden/>
    <w:unhideWhenUsed/>
    <w:rsid w:val="003B7CC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B7CC7"/>
    <w:rPr>
      <w:sz w:val="20"/>
      <w:szCs w:val="20"/>
    </w:rPr>
  </w:style>
  <w:style w:type="paragraph" w:styleId="Tematkomentarza">
    <w:name w:val="annotation subject"/>
    <w:basedOn w:val="Tekstkomentarza"/>
    <w:next w:val="Tekstkomentarza"/>
    <w:link w:val="TematkomentarzaZnak"/>
    <w:uiPriority w:val="99"/>
    <w:semiHidden/>
    <w:unhideWhenUsed/>
    <w:rsid w:val="003B7CC7"/>
    <w:rPr>
      <w:b/>
      <w:bCs/>
    </w:rPr>
  </w:style>
  <w:style w:type="character" w:customStyle="1" w:styleId="TematkomentarzaZnak">
    <w:name w:val="Temat komentarza Znak"/>
    <w:basedOn w:val="TekstkomentarzaZnak"/>
    <w:link w:val="Tematkomentarza"/>
    <w:uiPriority w:val="99"/>
    <w:semiHidden/>
    <w:rsid w:val="003B7CC7"/>
    <w:rPr>
      <w:b/>
      <w:bCs/>
      <w:sz w:val="20"/>
      <w:szCs w:val="20"/>
    </w:rPr>
  </w:style>
  <w:style w:type="paragraph" w:styleId="Poprawka">
    <w:name w:val="Revision"/>
    <w:hidden/>
    <w:uiPriority w:val="99"/>
    <w:semiHidden/>
    <w:rsid w:val="007758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2585">
      <w:bodyDiv w:val="1"/>
      <w:marLeft w:val="0"/>
      <w:marRight w:val="0"/>
      <w:marTop w:val="0"/>
      <w:marBottom w:val="0"/>
      <w:divBdr>
        <w:top w:val="none" w:sz="0" w:space="0" w:color="auto"/>
        <w:left w:val="none" w:sz="0" w:space="0" w:color="auto"/>
        <w:bottom w:val="none" w:sz="0" w:space="0" w:color="auto"/>
        <w:right w:val="none" w:sz="0" w:space="0" w:color="auto"/>
      </w:divBdr>
    </w:div>
    <w:div w:id="595985440">
      <w:bodyDiv w:val="1"/>
      <w:marLeft w:val="0"/>
      <w:marRight w:val="0"/>
      <w:marTop w:val="0"/>
      <w:marBottom w:val="0"/>
      <w:divBdr>
        <w:top w:val="none" w:sz="0" w:space="0" w:color="auto"/>
        <w:left w:val="none" w:sz="0" w:space="0" w:color="auto"/>
        <w:bottom w:val="none" w:sz="0" w:space="0" w:color="auto"/>
        <w:right w:val="none" w:sz="0" w:space="0" w:color="auto"/>
      </w:divBdr>
      <w:divsChild>
        <w:div w:id="1357345988">
          <w:marLeft w:val="0"/>
          <w:marRight w:val="0"/>
          <w:marTop w:val="0"/>
          <w:marBottom w:val="0"/>
          <w:divBdr>
            <w:top w:val="none" w:sz="0" w:space="0" w:color="auto"/>
            <w:left w:val="none" w:sz="0" w:space="0" w:color="auto"/>
            <w:bottom w:val="none" w:sz="0" w:space="0" w:color="auto"/>
            <w:right w:val="none" w:sz="0" w:space="0" w:color="auto"/>
          </w:divBdr>
          <w:divsChild>
            <w:div w:id="12609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12462">
      <w:bodyDiv w:val="1"/>
      <w:marLeft w:val="0"/>
      <w:marRight w:val="0"/>
      <w:marTop w:val="0"/>
      <w:marBottom w:val="0"/>
      <w:divBdr>
        <w:top w:val="none" w:sz="0" w:space="0" w:color="auto"/>
        <w:left w:val="none" w:sz="0" w:space="0" w:color="auto"/>
        <w:bottom w:val="none" w:sz="0" w:space="0" w:color="auto"/>
        <w:right w:val="none" w:sz="0" w:space="0" w:color="auto"/>
      </w:divBdr>
    </w:div>
    <w:div w:id="1009672747">
      <w:bodyDiv w:val="1"/>
      <w:marLeft w:val="0"/>
      <w:marRight w:val="0"/>
      <w:marTop w:val="0"/>
      <w:marBottom w:val="0"/>
      <w:divBdr>
        <w:top w:val="none" w:sz="0" w:space="0" w:color="auto"/>
        <w:left w:val="none" w:sz="0" w:space="0" w:color="auto"/>
        <w:bottom w:val="none" w:sz="0" w:space="0" w:color="auto"/>
        <w:right w:val="none" w:sz="0" w:space="0" w:color="auto"/>
      </w:divBdr>
    </w:div>
    <w:div w:id="1071779926">
      <w:bodyDiv w:val="1"/>
      <w:marLeft w:val="0"/>
      <w:marRight w:val="0"/>
      <w:marTop w:val="0"/>
      <w:marBottom w:val="0"/>
      <w:divBdr>
        <w:top w:val="none" w:sz="0" w:space="0" w:color="auto"/>
        <w:left w:val="none" w:sz="0" w:space="0" w:color="auto"/>
        <w:bottom w:val="none" w:sz="0" w:space="0" w:color="auto"/>
        <w:right w:val="none" w:sz="0" w:space="0" w:color="auto"/>
      </w:divBdr>
    </w:div>
    <w:div w:id="1490637273">
      <w:bodyDiv w:val="1"/>
      <w:marLeft w:val="0"/>
      <w:marRight w:val="0"/>
      <w:marTop w:val="0"/>
      <w:marBottom w:val="0"/>
      <w:divBdr>
        <w:top w:val="none" w:sz="0" w:space="0" w:color="auto"/>
        <w:left w:val="none" w:sz="0" w:space="0" w:color="auto"/>
        <w:bottom w:val="none" w:sz="0" w:space="0" w:color="auto"/>
        <w:right w:val="none" w:sz="0" w:space="0" w:color="auto"/>
      </w:divBdr>
      <w:divsChild>
        <w:div w:id="1999192541">
          <w:marLeft w:val="0"/>
          <w:marRight w:val="0"/>
          <w:marTop w:val="0"/>
          <w:marBottom w:val="0"/>
          <w:divBdr>
            <w:top w:val="none" w:sz="0" w:space="0" w:color="auto"/>
            <w:left w:val="none" w:sz="0" w:space="0" w:color="auto"/>
            <w:bottom w:val="none" w:sz="0" w:space="0" w:color="auto"/>
            <w:right w:val="none" w:sz="0" w:space="0" w:color="auto"/>
          </w:divBdr>
        </w:div>
        <w:div w:id="1367869075">
          <w:marLeft w:val="0"/>
          <w:marRight w:val="0"/>
          <w:marTop w:val="0"/>
          <w:marBottom w:val="0"/>
          <w:divBdr>
            <w:top w:val="none" w:sz="0" w:space="0" w:color="auto"/>
            <w:left w:val="none" w:sz="0" w:space="0" w:color="auto"/>
            <w:bottom w:val="none" w:sz="0" w:space="0" w:color="auto"/>
            <w:right w:val="none" w:sz="0" w:space="0" w:color="auto"/>
          </w:divBdr>
        </w:div>
        <w:div w:id="1206262067">
          <w:marLeft w:val="0"/>
          <w:marRight w:val="0"/>
          <w:marTop w:val="0"/>
          <w:marBottom w:val="0"/>
          <w:divBdr>
            <w:top w:val="none" w:sz="0" w:space="0" w:color="auto"/>
            <w:left w:val="none" w:sz="0" w:space="0" w:color="auto"/>
            <w:bottom w:val="none" w:sz="0" w:space="0" w:color="auto"/>
            <w:right w:val="none" w:sz="0" w:space="0" w:color="auto"/>
          </w:divBdr>
        </w:div>
      </w:divsChild>
    </w:div>
    <w:div w:id="1606621414">
      <w:bodyDiv w:val="1"/>
      <w:marLeft w:val="0"/>
      <w:marRight w:val="0"/>
      <w:marTop w:val="0"/>
      <w:marBottom w:val="0"/>
      <w:divBdr>
        <w:top w:val="none" w:sz="0" w:space="0" w:color="auto"/>
        <w:left w:val="none" w:sz="0" w:space="0" w:color="auto"/>
        <w:bottom w:val="none" w:sz="0" w:space="0" w:color="auto"/>
        <w:right w:val="none" w:sz="0" w:space="0" w:color="auto"/>
      </w:divBdr>
    </w:div>
    <w:div w:id="1635870706">
      <w:bodyDiv w:val="1"/>
      <w:marLeft w:val="0"/>
      <w:marRight w:val="0"/>
      <w:marTop w:val="0"/>
      <w:marBottom w:val="0"/>
      <w:divBdr>
        <w:top w:val="none" w:sz="0" w:space="0" w:color="auto"/>
        <w:left w:val="none" w:sz="0" w:space="0" w:color="auto"/>
        <w:bottom w:val="none" w:sz="0" w:space="0" w:color="auto"/>
        <w:right w:val="none" w:sz="0" w:space="0" w:color="auto"/>
      </w:divBdr>
    </w:div>
    <w:div w:id="1703284739">
      <w:bodyDiv w:val="1"/>
      <w:marLeft w:val="0"/>
      <w:marRight w:val="0"/>
      <w:marTop w:val="0"/>
      <w:marBottom w:val="0"/>
      <w:divBdr>
        <w:top w:val="none" w:sz="0" w:space="0" w:color="auto"/>
        <w:left w:val="none" w:sz="0" w:space="0" w:color="auto"/>
        <w:bottom w:val="none" w:sz="0" w:space="0" w:color="auto"/>
        <w:right w:val="none" w:sz="0" w:space="0" w:color="auto"/>
      </w:divBdr>
    </w:div>
    <w:div w:id="187218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369B5-560F-4AAA-9C0A-C1EC11DC4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3012</Words>
  <Characters>18078</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Piotrowska-Łaga Agnieszka</dc:creator>
  <cp:lastModifiedBy>Jankowska-Słomianko Dorota</cp:lastModifiedBy>
  <cp:revision>8</cp:revision>
  <cp:lastPrinted>2019-06-03T09:50:00Z</cp:lastPrinted>
  <dcterms:created xsi:type="dcterms:W3CDTF">2019-06-26T09:37:00Z</dcterms:created>
  <dcterms:modified xsi:type="dcterms:W3CDTF">2019-06-27T12:55:00Z</dcterms:modified>
</cp:coreProperties>
</file>