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040" w:rsidRPr="00B6690D" w:rsidRDefault="0023629D" w:rsidP="00B6690D">
      <w:pPr>
        <w:spacing w:before="120" w:after="0" w:line="360" w:lineRule="auto"/>
        <w:ind w:right="57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B6690D">
        <w:rPr>
          <w:rFonts w:ascii="Times New Roman" w:hAnsi="Times New Roman"/>
          <w:color w:val="000000" w:themeColor="text1"/>
          <w:sz w:val="24"/>
          <w:szCs w:val="24"/>
        </w:rPr>
        <w:t>UZASADNIENIE</w:t>
      </w:r>
    </w:p>
    <w:p w:rsidR="00D95C19" w:rsidRPr="00D15AB6" w:rsidRDefault="00D95C19" w:rsidP="00B6690D">
      <w:pPr>
        <w:spacing w:before="120"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I. Potrzeba i cel związani</w:t>
      </w:r>
      <w:r w:rsidR="005D37F1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Rzeczypospolitej Polskiej </w:t>
      </w:r>
      <w:r w:rsidR="00026DF8">
        <w:rPr>
          <w:rFonts w:ascii="Times New Roman" w:hAnsi="Times New Roman"/>
          <w:b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mową</w:t>
      </w:r>
    </w:p>
    <w:p w:rsidR="002512E5" w:rsidRPr="00D15AB6" w:rsidRDefault="008D3D2F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Umowa między Rzecząpospolitą Polską a Republiką Litewską o wspólnej granicy państwowej, stosunkach prawnych na niej obowiązujących oraz współpracy </w:t>
      </w:r>
      <w:r w:rsidR="00AC17C8" w:rsidRPr="00D15AB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wzajemnej pomocy w sprawach granicznych, sporządzona w Wilnie dnia 5 marca 1996 r., nakłada na Strony konieczność wyraźnego utrzymania granicy państwowej oraz prowadzenia okresowych kontroli jej przebiegu.</w:t>
      </w:r>
    </w:p>
    <w:p w:rsidR="002512E5" w:rsidRPr="00D15AB6" w:rsidRDefault="002512E5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8D3D2F" w:rsidRPr="00D15AB6">
        <w:rPr>
          <w:rFonts w:ascii="Times New Roman" w:hAnsi="Times New Roman"/>
          <w:color w:val="000000" w:themeColor="text1"/>
          <w:sz w:val="24"/>
          <w:szCs w:val="24"/>
        </w:rPr>
        <w:t>rt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ykuł</w:t>
      </w:r>
      <w:r w:rsidR="0085569C">
        <w:rPr>
          <w:rFonts w:ascii="Times New Roman" w:hAnsi="Times New Roman"/>
          <w:color w:val="000000" w:themeColor="text1"/>
          <w:sz w:val="24"/>
          <w:szCs w:val="24"/>
        </w:rPr>
        <w:t xml:space="preserve"> 1 ustęp</w:t>
      </w:r>
      <w:r w:rsidR="002F2CE2">
        <w:rPr>
          <w:rFonts w:ascii="Times New Roman" w:hAnsi="Times New Roman"/>
          <w:color w:val="000000" w:themeColor="text1"/>
          <w:sz w:val="24"/>
          <w:szCs w:val="24"/>
        </w:rPr>
        <w:t xml:space="preserve"> 2 powyższej U</w:t>
      </w:r>
      <w:r w:rsidR="008D3D2F" w:rsidRPr="00D15AB6">
        <w:rPr>
          <w:rFonts w:ascii="Times New Roman" w:hAnsi="Times New Roman"/>
          <w:color w:val="000000" w:themeColor="text1"/>
          <w:sz w:val="24"/>
          <w:szCs w:val="24"/>
        </w:rPr>
        <w:t>mowy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wskazuje, że</w:t>
      </w:r>
      <w:r w:rsidR="008D3D2F"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przebieg linii granicy państwowej określa dokumentacja graniczna wymieniona w odrębnej umowie.</w:t>
      </w:r>
    </w:p>
    <w:p w:rsidR="008F2040" w:rsidRPr="00D15AB6" w:rsidRDefault="008F2040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Zgodnie z art. 1 Protokołu do Umowy między Rzecząpospolitą Polską a Republiką Litewską o wspólnej granicy państwowej, stosunkach prawnych na niej obowiązujących oraz o współpracy i wzajemnej pomocy w sprawach granicznych,</w:t>
      </w:r>
      <w:r w:rsidR="00B733BB"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sporządzonej </w:t>
      </w:r>
      <w:r w:rsidR="00AC17C8" w:rsidRPr="00D15AB6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733BB"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Wilnie dnia 5 marca </w:t>
      </w:r>
      <w:r w:rsidR="00AB02FB">
        <w:rPr>
          <w:rFonts w:ascii="Times New Roman" w:hAnsi="Times New Roman"/>
          <w:color w:val="000000" w:themeColor="text1"/>
          <w:sz w:val="24"/>
          <w:szCs w:val="24"/>
        </w:rPr>
        <w:t>1996 r.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,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Litewska Komisja Graniczna przeprowadziła </w:t>
      </w:r>
      <w:r w:rsidR="00AC17C8" w:rsidRPr="00D15AB6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latach 2000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2003 oraz 2011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2012 pierwszą wspólną kontrolę przebiegu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noBreakHyphen/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litewskiej granicy państwowej oraz na podstawie jej wyników sporządziła dokumentację graniczną</w:t>
      </w:r>
      <w:r w:rsidR="008D3D2F"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D61DF" w:rsidRPr="00D15AB6">
        <w:rPr>
          <w:rFonts w:ascii="Times New Roman" w:hAnsi="Times New Roman"/>
          <w:color w:val="000000" w:themeColor="text1"/>
          <w:sz w:val="24"/>
          <w:szCs w:val="24"/>
        </w:rPr>
        <w:t>w skład której wchodzą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następujące dokumenty (dokumentacja graniczna):</w:t>
      </w:r>
    </w:p>
    <w:p w:rsidR="008F2040" w:rsidRPr="00D15AB6" w:rsidRDefault="000D61DF" w:rsidP="00B6690D">
      <w:pPr>
        <w:pStyle w:val="Akapitzlist"/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1)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F2040" w:rsidRPr="00D15AB6">
        <w:rPr>
          <w:rFonts w:ascii="Times New Roman" w:hAnsi="Times New Roman"/>
          <w:color w:val="000000" w:themeColor="text1"/>
          <w:sz w:val="24"/>
          <w:szCs w:val="24"/>
        </w:rPr>
        <w:t>opis protokolarny przebiegu linii granicy państwowej;</w:t>
      </w:r>
    </w:p>
    <w:p w:rsidR="008F2040" w:rsidRPr="00D15AB6" w:rsidRDefault="000D61DF" w:rsidP="00B6690D">
      <w:pPr>
        <w:pStyle w:val="Akapitzlist"/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2)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F2040" w:rsidRPr="00D15AB6">
        <w:rPr>
          <w:rFonts w:ascii="Times New Roman" w:hAnsi="Times New Roman"/>
          <w:color w:val="000000" w:themeColor="text1"/>
          <w:sz w:val="24"/>
          <w:szCs w:val="24"/>
        </w:rPr>
        <w:t>mapa granicy państwowej;</w:t>
      </w:r>
    </w:p>
    <w:p w:rsidR="00D95C19" w:rsidRPr="00D15AB6" w:rsidRDefault="000D61DF" w:rsidP="00B6690D">
      <w:pPr>
        <w:pStyle w:val="Akapitzlist"/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3)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F2040" w:rsidRPr="00D15AB6">
        <w:rPr>
          <w:rFonts w:ascii="Times New Roman" w:hAnsi="Times New Roman"/>
          <w:color w:val="000000" w:themeColor="text1"/>
          <w:sz w:val="24"/>
          <w:szCs w:val="24"/>
        </w:rPr>
        <w:t>protokoły znaków granicznych;</w:t>
      </w:r>
    </w:p>
    <w:p w:rsidR="008F2040" w:rsidRPr="00D15AB6" w:rsidRDefault="00D95C19" w:rsidP="00B6690D">
      <w:pPr>
        <w:pStyle w:val="Akapitzlist"/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4)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F2040" w:rsidRPr="00D15AB6">
        <w:rPr>
          <w:rFonts w:ascii="Times New Roman" w:eastAsia="Times New Roman" w:hAnsi="Times New Roman"/>
          <w:color w:val="000000" w:themeColor="text1"/>
          <w:sz w:val="24"/>
          <w:szCs w:val="20"/>
          <w:lang w:eastAsia="pl-PL"/>
        </w:rPr>
        <w:t>wykaz współrzędnych znaków granicznych oraz punktów matematycznych wyznaczających przebieg granicy państwowej;</w:t>
      </w:r>
    </w:p>
    <w:p w:rsidR="008F2040" w:rsidRPr="00D15AB6" w:rsidRDefault="000D61DF" w:rsidP="00B6690D">
      <w:pPr>
        <w:pStyle w:val="Akapitzlist"/>
        <w:spacing w:before="120"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5)</w:t>
      </w:r>
      <w:r w:rsidR="002362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F2040" w:rsidRPr="00D15AB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protokół końcowy pierwszej wspólnej kontroli przebiegu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8F2040" w:rsidRPr="00D15AB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litewskiej granicy państwowej, przeprowadzonej przez </w:t>
      </w:r>
      <w:r w:rsidR="008F2040" w:rsidRPr="00D15AB6">
        <w:rPr>
          <w:rFonts w:ascii="Times New Roman" w:hAnsi="Times New Roman"/>
          <w:color w:val="000000" w:themeColor="text1"/>
          <w:sz w:val="24"/>
          <w:szCs w:val="24"/>
        </w:rPr>
        <w:t>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8F2040" w:rsidRPr="00D15AB6">
        <w:rPr>
          <w:rFonts w:ascii="Times New Roman" w:hAnsi="Times New Roman"/>
          <w:color w:val="000000" w:themeColor="text1"/>
          <w:sz w:val="24"/>
          <w:szCs w:val="24"/>
        </w:rPr>
        <w:t>Litewską Komisję Graniczną.</w:t>
      </w:r>
    </w:p>
    <w:p w:rsidR="001D7D18" w:rsidRPr="00D15AB6" w:rsidRDefault="001D7D18" w:rsidP="00B6690D">
      <w:pPr>
        <w:widowControl w:val="0"/>
        <w:shd w:val="clear" w:color="auto" w:fill="FFFFFF"/>
        <w:tabs>
          <w:tab w:val="left" w:pos="338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Pierwsz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ą wspólną kontrolę przebiegu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litewskiej granicy państwowej (zwaną dalej „wspólną kontrolą</w:t>
      </w:r>
      <w:r w:rsidR="00AB02FB">
        <w:rPr>
          <w:rFonts w:ascii="Times New Roman" w:eastAsia="Times New Roman" w:hAnsi="Times New Roman"/>
          <w:color w:val="000000" w:themeColor="text1"/>
          <w:sz w:val="24"/>
          <w:szCs w:val="24"/>
        </w:rPr>
        <w:t>”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) przeprowadziła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Litewska Komisja Graniczna (zwana dalej „Komisją Graniczną</w:t>
      </w:r>
      <w:r w:rsidR="00AB02FB">
        <w:rPr>
          <w:rFonts w:ascii="Times New Roman" w:eastAsia="Times New Roman" w:hAnsi="Times New Roman"/>
          <w:color w:val="000000" w:themeColor="text1"/>
          <w:sz w:val="24"/>
          <w:szCs w:val="24"/>
        </w:rPr>
        <w:t>”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) powołana zgodnie z artykułem 32 Umowy. Podstawą prawną przeprowadzenia wspólnej kontroli były postanowienia artykułu 34 Umowy.</w:t>
      </w:r>
    </w:p>
    <w:p w:rsidR="001D7D18" w:rsidRPr="00D15AB6" w:rsidRDefault="001D7D18" w:rsidP="00B6690D">
      <w:pPr>
        <w:widowControl w:val="0"/>
        <w:shd w:val="clear" w:color="auto" w:fill="FFFFFF"/>
        <w:tabs>
          <w:tab w:val="left" w:pos="338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W celu opracowania warunk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ów technicznych przeprowadzenia wspólnej kontroli, projektów dokumentów technicznych, zasad kontroli realizacji prac geodezyjnych,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kartograficznych i budowlanych oraz przygotowania projektu dokumentacji granicznej, Komisja Graniczna powołała Wspólną Grupę Techniczną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Litewskiej Komisji Granicznej (zwaną </w:t>
      </w:r>
      <w:r w:rsidR="00AB02FB">
        <w:rPr>
          <w:rFonts w:ascii="Times New Roman" w:eastAsia="Times New Roman" w:hAnsi="Times New Roman"/>
          <w:color w:val="000000" w:themeColor="text1"/>
          <w:sz w:val="24"/>
          <w:szCs w:val="24"/>
        </w:rPr>
        <w:t>dalej „Wspólną Grupą Techniczną”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).</w:t>
      </w:r>
    </w:p>
    <w:p w:rsidR="000E668E" w:rsidRPr="00D15AB6" w:rsidRDefault="000E668E" w:rsidP="00B6690D">
      <w:pPr>
        <w:widowControl w:val="0"/>
        <w:shd w:val="clear" w:color="auto" w:fill="FFFFFF"/>
        <w:tabs>
          <w:tab w:val="left" w:pos="338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Prace w terenie zosta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ły przeprowadzone w latach 2000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2003. Na podstawie ich wyników Komisja Graniczna opracowała wersję roboczą dokumentacji granicznej zawierającą dane dotyczące przebiegu i oznakowania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litewskiej granicy państwowej, którą zatwierdziła podczas 7</w:t>
      </w:r>
      <w:r w:rsidR="00101682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posiedzenia w styczniu 2004 r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Brak trójstronnych umów międzynarodowych o punktach styku granic państwowych Rzeczypospolitej Polskiej, Republiki Litewskiej i Republiki Białorusi oraz Rzeczypospolitej Polskiej, Republiki Litewskiej i Federacji Rosyjskiej uniemożliwił zakończenie opracowania dokumentacji granicznej. Komisja Graniczna podjęła decyzję, że zakończy jej opracowanie po wejściu w życie dokumentów demarkacyjnych punktów styków granic państwowych sporządzonych na podstawie trójstronnych umów międzynarodowych.</w:t>
      </w:r>
    </w:p>
    <w:p w:rsidR="000E668E" w:rsidRPr="00D15AB6" w:rsidRDefault="000E668E" w:rsidP="00B6690D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Podczas przeprowadzonego w kwietniu 2011 r</w:t>
      </w:r>
      <w:r w:rsidR="0085569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spotkania roboczego przewodnicz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ących delegacji Komisji Granicznej z uwagi na duże zmiany sytuacji terenowej na terytorium Republiki Litewskiej, które nastąpiły od czasu sporządzenia map granicy państwowej stanowiących część opracowanej dokumentacji granicznej, podjęto decyzję o ich aktualizacji z wykorzystaniem ortofotomap przygotowanych przez Stronę litewską </w:t>
      </w:r>
      <w:r w:rsidR="00AC17C8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2011 r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Komisja Graniczna uznała również za celowe dokonanie pomiarów kontrolnych linii brzegowych rzeki Marycha (Mara) i strumienia bez nazwy, w związku z artykułem 34 ustęp 1 Umowy. Prace zostały wykonane 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w </w:t>
      </w:r>
      <w:r w:rsidR="0085569C">
        <w:rPr>
          <w:rFonts w:ascii="Times New Roman" w:hAnsi="Times New Roman"/>
          <w:color w:val="000000" w:themeColor="text1"/>
          <w:sz w:val="24"/>
          <w:szCs w:val="24"/>
        </w:rPr>
        <w:t xml:space="preserve">latach </w:t>
      </w:r>
      <w:r w:rsidR="003E36F3">
        <w:rPr>
          <w:rFonts w:ascii="Times New Roman" w:hAnsi="Times New Roman"/>
          <w:color w:val="000000" w:themeColor="text1"/>
          <w:sz w:val="24"/>
          <w:szCs w:val="24"/>
        </w:rPr>
        <w:t>2011</w:t>
      </w:r>
      <w:r w:rsidR="003E36F3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2012. Na ich podstawie zosta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ła zaktualizowana wersja robocza dokumentacji granicznej.</w:t>
      </w:r>
    </w:p>
    <w:p w:rsidR="000E668E" w:rsidRPr="00D15AB6" w:rsidRDefault="000E668E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W dniu 27 pa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ździernika 2005 r</w:t>
      </w:r>
      <w:r w:rsidR="0085569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w Wilnie, zostało podpisane Porozumienie między Rządem Rzeczypospolitej Polskiej, Rządem Republiki Litewskiej i Rządem Federacji Rosyjskiej w sprawie określenia punktu styku granic państwowych Rzeczypospolitej Polskiej, Republiki Litewskiej i Federacji Rosyjskiej, natomiast w dniu 16 września 2009 r</w:t>
      </w:r>
      <w:r w:rsidR="0085569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(również w Wilnie), zostało podpisane Porozumienie między Rządem Rzeczypospolitej Polskiej, Rządem Republiki Litewskiej i Rządem Republiki Białorusi w sprawie punktu styku granic państwowych Rzeczypospolitej Polskiej, Republiki Litewskiej i Republiki Białorusi.</w:t>
      </w:r>
    </w:p>
    <w:p w:rsidR="000E668E" w:rsidRPr="00D15AB6" w:rsidRDefault="009B6357" w:rsidP="00B6690D">
      <w:pPr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W 2012 r.</w:t>
      </w:r>
      <w:r w:rsidR="000E668E" w:rsidRPr="00D15AB6">
        <w:rPr>
          <w:rFonts w:ascii="Times New Roman" w:hAnsi="Times New Roman"/>
          <w:color w:val="000000" w:themeColor="text1"/>
          <w:sz w:val="24"/>
          <w:szCs w:val="24"/>
        </w:rPr>
        <w:t xml:space="preserve"> wesz</w:t>
      </w:r>
      <w:r w:rsidR="000E668E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ły w życie dokumenty demarkacyjne punktów styków granic państwowych, opracowane na podstawie postanowień wymienionych powyżej porozumień. W związku z tym, Komisja Graniczna podjęła decyzję o wprowadzeniu zawartych w nich danych geodezyjnych do dokumentacji granicznej i zakończeniu jej opracowania w 2013 r</w:t>
      </w:r>
      <w:r w:rsidR="0085569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0E668E" w:rsidRPr="00D15AB6" w:rsidRDefault="000E668E" w:rsidP="00B6690D">
      <w:pPr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 ramach wspólnej kontroli zostały wykonane, m.in., następujące prace: </w:t>
      </w:r>
    </w:p>
    <w:p w:rsidR="000E668E" w:rsidRPr="00D15AB6" w:rsidRDefault="000E668E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rPr>
          <w:rFonts w:ascii="Times New Roman" w:hAnsi="Times New Roman"/>
          <w:color w:val="000000" w:themeColor="text1"/>
          <w:spacing w:val="-16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przegl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ąd i ocena stanu znaków granicznych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0E668E" w:rsidRPr="00D15AB6" w:rsidRDefault="000E668E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opracowanie projektu nowego systemu oznakowania przebiegu granicy pa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ństwowej oraz wzoru nowej dokumentacji granicznej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oznakowanie przebiegu granicy pa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ństwowej zgodnie z nowym systemem;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geodezyjny pomiar wszystkich znak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ów granicznych po zmianie systemu oznakowania (2002 r</w:t>
      </w:r>
      <w:r w:rsidR="003E36F3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);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okre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ślenie współrzędnych punktów linii granicy państwowej na jeziorach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granicznych i oznakowanie ich pomocniczymi znakami granicznymi (pławami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drążkowymi);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geodezyjny pomiar terenowy linii brzegowych rzeki Marycha (Mara) i okre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ślenie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współrzędnych linii środkowej </w:t>
      </w:r>
      <w:r w:rsidR="00E4719D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punktów matematycznych (2003</w:t>
      </w:r>
      <w:r w:rsidR="0085569C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r.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i 2012 r</w:t>
      </w:r>
      <w:r w:rsidR="0085569C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);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geodezyjny pomiar terenowy linii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środkowej strumienia bez nazwy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punktów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matematycznych (2003</w:t>
      </w:r>
      <w:r w:rsidR="003E36F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r.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 2012 r</w:t>
      </w:r>
      <w:r w:rsidR="003E36F3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);</w:t>
      </w:r>
    </w:p>
    <w:p w:rsidR="001D7319" w:rsidRPr="00D15AB6" w:rsidRDefault="001D7319" w:rsidP="00B6690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9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opracowanie i aktualizacja dokumentacji granicznej.</w:t>
      </w:r>
    </w:p>
    <w:p w:rsidR="001D7319" w:rsidRPr="00D15AB6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7"/>
          <w:sz w:val="24"/>
          <w:szCs w:val="24"/>
        </w:rPr>
        <w:t>Na podstawie wynik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ów geodezyjnego pomiaru inwentaryzacyjnego przeprowadzonego </w:t>
      </w:r>
      <w:r w:rsidR="00AC17C8"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w</w:t>
      </w:r>
      <w:r w:rsidR="00AC17C8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2001 r</w:t>
      </w:r>
      <w:r w:rsidR="009B6357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stwierdzono, że położenie znaków granicznych w terenie na odcinku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lądowym nie uległo zmianie. Do dalszych prac Komisja Graniczna przyjęła współrzędne wyznaczone z pomiaru inwentaryzacyjnego z uwagi na większą dokładność pomiaru.</w:t>
      </w:r>
    </w:p>
    <w:p w:rsidR="001D7319" w:rsidRPr="00D15AB6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 w:themeColor="text1"/>
          <w:spacing w:val="-1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Podczas wsp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ólnej kontroli ustawionych zostało 20 dodatkowych znaków granicznych (pław) w celu zapewnienia wyraźnie widocznego przebiegu granicy państwowej.</w:t>
      </w:r>
    </w:p>
    <w:p w:rsidR="001D7319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W wyniku zmiany systemu oznakowania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litewska granica pa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ństwowa została 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oznakowana 217 znakami granicznymi (bez znaków granicznych oznaczających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trójstyki granic państwowych) oraz 20 pomocniczymi znakami granicznymi w formie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pław drążkowych oznaczających przebieg granicy państwowej na jeziorach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granicznych: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lastRenderedPageBreak/>
        <w:t xml:space="preserve">Bałądź (Balandis), Gaładuś (Gaładusys), Łapuchis (Gilbietis) i Dunajewo </w:t>
      </w:r>
      <w:r w:rsidRPr="00D15AB6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</w:rPr>
        <w:t xml:space="preserve">(Dunajevas). Decyzję o zmianie systemu oznakowania Komisja Graniczna podjęła 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ze względu na zły stan techniczny istniejących znaków granicznych, których remont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był ekonomicznie nieuzasadniony.</w:t>
      </w:r>
    </w:p>
    <w:p w:rsidR="001D7319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Znaki graniczne zosta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ły ponumerowane kolejno od trójstyku granic państwowych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Rzeczypospolitej Polskiej, Republiki Litewskiej i Republiki Białorusi oznakowanego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pośrednio znakiem granicznym, który ma tylko nazwę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Marycha (Mara) do trójstyku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granic państwowych Rzeczypospolitej Polskiej, Republiki Litewskiej i Federacji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Rosyjskiej oznakowanego znakiem granicznym, który również ma tylko nazwę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 Wisztyniec (Vistytis). Pomocnicze znaki graniczne w formie pław drążkowych ustawione na czterech jeziorach granicznych zostały ponumerowane w sposób ciągły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 południa na północ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od numeru 1 do 20.</w:t>
      </w:r>
    </w:p>
    <w:p w:rsidR="001D7319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Przebieg granicy pa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ństwowej na jeziorach granicznych Gaładuś (Gaładusys)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i Dunajewo (Dunajevas) został jednoznacznie zdefiniowan</w:t>
      </w:r>
      <w:r w:rsidR="000822CE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y za pomocą współrzędnych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geodezyjnych określonych na podstawie dokumentacji granicznej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opracowanej na podstawie Umowy między Rzecząpospolitą Polską a Związkiem Socjalistycznych Republik Radzieckich </w:t>
      </w:r>
      <w:r w:rsidR="00AC17C8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o</w:t>
      </w:r>
      <w:r w:rsidR="00AC17C8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polsko</w:t>
      </w:r>
      <w:r w:rsidR="0004501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radzieckiej granicy państwowej, podpisanej</w:t>
      </w:r>
      <w:r w:rsidR="0023629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dnia 16 sierpnia 1945</w:t>
      </w:r>
      <w:r w:rsidR="00496BA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r.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17C8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Moskwie</w:t>
      </w:r>
      <w:r w:rsidR="00EE38B8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sporządzonej dla polsko</w:t>
      </w:r>
      <w:r w:rsidR="0004501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litewskiego odcinka granicy państwowej.</w:t>
      </w:r>
    </w:p>
    <w:p w:rsidR="000E668E" w:rsidRDefault="001D7319" w:rsidP="00B6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7"/>
          <w:sz w:val="24"/>
          <w:szCs w:val="24"/>
        </w:rPr>
        <w:t>Podczas okre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ślania przebiegu granicy państwowej na rzece Marycha (Mara) kierowano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się zasadami określonymi w artykule 4 ustęp 1 i 2 Umowy, zgodnie z którymi na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granicznych wodach płynących linia granicy państwowej jest ruchoma i pokrywa się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z linią środkową. Przy jej określeniu znajdujące się na niej zatoki nie będą brane pod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uwagę. Za środek rzeki uważa się linię wyrównaną, jednakowo oddaloną od odpowiednio wyrównanych linii brzegów.</w:t>
      </w:r>
    </w:p>
    <w:p w:rsidR="001D7319" w:rsidRPr="00D15AB6" w:rsidRDefault="001D7319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1"/>
          <w:sz w:val="24"/>
          <w:szCs w:val="24"/>
        </w:rPr>
        <w:t>W 2003 r</w:t>
      </w:r>
      <w:r w:rsidR="009B6357">
        <w:rPr>
          <w:rFonts w:ascii="Times New Roman" w:hAnsi="Times New Roman"/>
          <w:color w:val="000000" w:themeColor="text1"/>
          <w:spacing w:val="-1"/>
          <w:sz w:val="24"/>
          <w:szCs w:val="24"/>
        </w:rPr>
        <w:t>.</w:t>
      </w:r>
      <w:r w:rsidRPr="00D15AB6">
        <w:rPr>
          <w:rFonts w:ascii="Times New Roman" w:hAnsi="Times New Roman"/>
          <w:color w:val="000000" w:themeColor="text1"/>
          <w:spacing w:val="-1"/>
          <w:sz w:val="24"/>
          <w:szCs w:val="24"/>
        </w:rPr>
        <w:t xml:space="preserve"> punkty linii </w:t>
      </w:r>
      <w:r w:rsidRPr="00D15AB6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</w:rPr>
        <w:t xml:space="preserve">środkowej rzeki Marycha (Mara) określono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współrzędnymi wyznaczonymi przez interpolację wyrównanych linii brzegowych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opracowanych na podstawie wyników geodezyjnego pomiaru brzegów. W przypadku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strumienia bez nazwy </w:t>
      </w:r>
      <w:r w:rsidR="00AC17C8"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z</w:t>
      </w:r>
      <w:r w:rsidR="00AC17C8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uwagi na jego małą szerokość (od około 0,5 m do 1,0 m), 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punkty linii środkowej zostały określone bezpośrednim geodezyjnym pomiarem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terenowym. Linia środkowa rzeki Marycha (Mara) została wyznaczona z dokładnością </w:t>
      </w:r>
      <w:r w:rsidR="00EE38B8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1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metra</w:t>
      </w:r>
      <w:r w:rsidR="00EE38B8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,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natomiast strumienia bez nazwy z dokładnością 0,5 metra.</w:t>
      </w:r>
    </w:p>
    <w:p w:rsidR="001D7319" w:rsidRDefault="001D7319" w:rsidP="00B6690D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lastRenderedPageBreak/>
        <w:t>Komisja Graniczna dokona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ła porównania linii środkowych rzeki Marycha (Mara) </w:t>
      </w:r>
      <w:r w:rsidR="00AC17C8"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i</w:t>
      </w:r>
      <w:r w:rsidR="00AC17C8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strumienia bez nazwy określonych w 2003 r</w:t>
      </w:r>
      <w:r w:rsidR="009B6357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 z liniami środkowymi określonymi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na podstawie zdygitalizowanych linii brzegowych przedstawionych na mapach granicy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państwowej w skali 1:25</w:t>
      </w:r>
      <w:r w:rsidR="00101682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000 (wydanie 1981 r</w:t>
      </w:r>
      <w:r w:rsidR="003E36F3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)</w:t>
      </w:r>
      <w:r w:rsidR="000D61DF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 Stwierdziła, że w wielu miejscach występują różnice między liniami środkowymi dochodzące w niektórych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przypadkach do 45 metrów. </w:t>
      </w:r>
      <w:r w:rsidR="00AC17C8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W</w:t>
      </w:r>
      <w:r w:rsidR="00AC17C8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związku z tym, podjęła decyzję o przeprowadzeniu na 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wybranych odcinkach ponownego pomiaru rzeki Marycha (Mara) i strumienia bez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nazwy, który potwierdził prawidłowość pomiaru z 2003 r</w:t>
      </w:r>
      <w:r w:rsidR="009B6357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Komisja Graniczna 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przeprowadziła również wizję terenową, podczas której stwierdziła na podstawie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oceny sytuacji terenowej (brak jakichkolwiek śladów dawnych koryt, rzędy starych 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drzew rosnących bezpośrednio przy brzegach, wysokie </w:t>
      </w:r>
      <w:r w:rsidR="00AC17C8"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i</w:t>
      </w:r>
      <w:r w:rsidR="00AC17C8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strome brzegi), że nie są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możliwe zmiany linii środkowych stwierdzone w wyniku porównań, o których mowa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powyżej.</w:t>
      </w:r>
    </w:p>
    <w:p w:rsidR="001D7319" w:rsidRPr="00D15AB6" w:rsidRDefault="001D7319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Komisja Graniczna dokona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ła również analizy dokładności opracowania map granicy państwowej w skali 1:25</w:t>
      </w:r>
      <w:r w:rsidR="00101682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000 (wydanie 1981 r</w:t>
      </w:r>
      <w:r w:rsidR="003E36F3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) i stwierdziła:</w:t>
      </w:r>
    </w:p>
    <w:p w:rsidR="001D7319" w:rsidRPr="00D15AB6" w:rsidRDefault="00AB02FB" w:rsidP="00B6690D">
      <w:pPr>
        <w:widowControl w:val="0"/>
        <w:shd w:val="clear" w:color="auto" w:fill="FFFFFF"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D7319"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teoretyczny</w:t>
      </w:r>
      <w:r w:rsidR="0023629D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hAnsi="Times New Roman"/>
          <w:color w:val="000000" w:themeColor="text1"/>
          <w:spacing w:val="-6"/>
          <w:sz w:val="24"/>
          <w:szCs w:val="24"/>
        </w:rPr>
        <w:t>b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łąd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w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położeniu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elementów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sytuacji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poziomej</w:t>
      </w:r>
      <w:r w:rsidR="0023629D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 </w:t>
      </w:r>
      <w:r w:rsidR="001D7319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wynosi 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±1,0 mm (co odpowiada 25 m w terenie),</w:t>
      </w:r>
    </w:p>
    <w:p w:rsidR="001D7319" w:rsidRPr="00D15AB6" w:rsidRDefault="00AB02FB" w:rsidP="00B6690D">
      <w:pPr>
        <w:widowControl w:val="0"/>
        <w:shd w:val="clear" w:color="auto" w:fill="FFFFFF"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D7319" w:rsidRPr="00D15AB6">
        <w:rPr>
          <w:rFonts w:ascii="Times New Roman" w:hAnsi="Times New Roman"/>
          <w:color w:val="000000" w:themeColor="text1"/>
          <w:spacing w:val="-2"/>
          <w:sz w:val="24"/>
          <w:szCs w:val="24"/>
        </w:rPr>
        <w:t>b</w:t>
      </w:r>
      <w:r w:rsidR="001D7319"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łąd wydruku map granicznych</w:t>
      </w:r>
      <w:r w:rsidR="00EE38B8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,</w:t>
      </w:r>
      <w:r w:rsidR="001D7319"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 na których przedstawiony został przebieg </w:t>
      </w:r>
      <w:r w:rsidR="00EE38B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rzeki Marycha 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(Mara) i strumienia bez nazwy (błąd pasowania koloru </w:t>
      </w:r>
      <w:r w:rsidR="00EE38B8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niebieskiego) </w:t>
      </w:r>
      <w:r w:rsidR="00EE38B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będących w </w:t>
      </w:r>
      <w:r w:rsidR="001D7319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dyspozycji Komisji Granicznej wynosi około 0,4 mm (co odpowiada 10 m w terenie).</w:t>
      </w:r>
    </w:p>
    <w:p w:rsidR="001D7319" w:rsidRPr="00D15AB6" w:rsidRDefault="001D7319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2"/>
          <w:sz w:val="24"/>
          <w:szCs w:val="24"/>
        </w:rPr>
        <w:t>Na podstawie wynik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ów wizji terenowej, dokładności opracowania map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granicznych </w:t>
      </w:r>
      <w:r w:rsidR="00101682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w</w:t>
      </w:r>
      <w:r w:rsidR="00101682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skali 1:25</w:t>
      </w:r>
      <w:r w:rsidR="0010168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000 oraz dokładności geodezyjnych pomiarów linii 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brzegowych rzeki Marycha (Mara)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 ±1,0 m i linii środkowej strumienia bez nazwy </w:t>
      </w:r>
      <w:r w:rsidR="00AB02FB" w:rsidRPr="00D15AB6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 ±0,5 m wykonanych w 2003 r</w:t>
      </w:r>
      <w:r w:rsidR="0085569C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 xml:space="preserve"> Komisja Graniczna stwierdziła, że przebieg rzeki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i strumienia przedstawiony na mapach granicznych w skali 1:25</w:t>
      </w:r>
      <w:r w:rsidR="0010168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000 nie jest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wiarygodny i nie może stanowić materiału porównawczego w celu ustalenia wielkości 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ewentualnych zmian linii środkowych rzeki </w:t>
      </w:r>
      <w:r w:rsidR="00AC17C8"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i</w:t>
      </w:r>
      <w:r w:rsidR="00AC17C8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 xml:space="preserve">strumienia. Ustalenie przyczyn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niewłaściwego przedstawienia przebiegu rzeki Marycha (Mara) i strumienia bez nazwy na mapach w skali 1:25</w:t>
      </w:r>
      <w:r w:rsidR="00101682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000 uniemożliwia brak zdjęć lotniczych będących podstawą opracowania wymienionych map, jak również brak wyników geodezyjnych pomiarów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terenowych.</w:t>
      </w:r>
    </w:p>
    <w:p w:rsidR="006C71C3" w:rsidRPr="00D15AB6" w:rsidRDefault="006C71C3" w:rsidP="00B6690D">
      <w:pPr>
        <w:shd w:val="clear" w:color="auto" w:fill="FFFFFF"/>
        <w:tabs>
          <w:tab w:val="left" w:pos="0"/>
        </w:tabs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D15AB6">
        <w:rPr>
          <w:rFonts w:ascii="Times New Roman" w:hAnsi="Times New Roman"/>
          <w:color w:val="000000" w:themeColor="text1"/>
          <w:spacing w:val="-3"/>
          <w:sz w:val="24"/>
          <w:szCs w:val="24"/>
        </w:rPr>
        <w:t>W 2</w:t>
      </w:r>
      <w:r w:rsidR="0085569C">
        <w:rPr>
          <w:rFonts w:ascii="Times New Roman" w:hAnsi="Times New Roman"/>
          <w:color w:val="000000" w:themeColor="text1"/>
          <w:spacing w:val="-3"/>
          <w:sz w:val="24"/>
          <w:szCs w:val="24"/>
        </w:rPr>
        <w:t>012 r.</w:t>
      </w:r>
      <w:r w:rsidRPr="00D15AB6">
        <w:rPr>
          <w:rFonts w:ascii="Times New Roman" w:hAnsi="Times New Roman"/>
          <w:color w:val="000000" w:themeColor="text1"/>
          <w:spacing w:val="-3"/>
          <w:sz w:val="24"/>
          <w:szCs w:val="24"/>
        </w:rPr>
        <w:t xml:space="preserve"> przeprowadzono pomiar kontrolny rzeki Marycha (Mara) i strumienia</w:t>
      </w:r>
      <w:r w:rsidR="00D15AB6" w:rsidRPr="00D15AB6">
        <w:rPr>
          <w:rFonts w:ascii="Times New Roman" w:hAnsi="Times New Roman"/>
          <w:color w:val="000000" w:themeColor="text1"/>
          <w:spacing w:val="-3"/>
          <w:sz w:val="24"/>
          <w:szCs w:val="24"/>
        </w:rPr>
        <w:t xml:space="preserve"> 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bez nazwy. Na jego podstawie zosta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ła określona linia środkowa rzeki</w:t>
      </w:r>
      <w:r w:rsidR="00101682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0D61DF"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którą porównano </w:t>
      </w:r>
      <w:r w:rsidR="00AC17C8"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lastRenderedPageBreak/>
        <w:t>z</w:t>
      </w:r>
      <w:r w:rsidR="00AC17C8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linią</w:t>
      </w:r>
      <w:r w:rsidR="00D15AB6"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 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środkową określoną w 2003 r</w:t>
      </w:r>
      <w:r w:rsidR="0085569C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 Stwierdzone z</w:t>
      </w:r>
      <w:r w:rsidR="000822CE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miany położenia linii środkowej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spowodowane są zjawiskami naturalnymi (erozją brzeg</w:t>
      </w:r>
      <w:r w:rsidR="000822CE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ów) i są niewielkich rozmiarów.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Znaczna ich część mieści się w przyjętych granicac</w:t>
      </w:r>
      <w:r w:rsidR="000822CE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h dokładności pomiarów. Komisja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Graniczna uznała, że przywrócenie położenia br</w:t>
      </w:r>
      <w:r w:rsidR="000822CE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zegów do stanu z 2003 r</w:t>
      </w:r>
      <w:r w:rsidR="0085569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.</w:t>
      </w:r>
      <w:r w:rsidR="000822CE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 jest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niecelowe ze względów technicznych i</w:t>
      </w:r>
      <w:r w:rsidR="000822C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ekonomicznych. Mając na uwadze 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postanowienia artykułu </w:t>
      </w:r>
      <w:r w:rsidR="00AC17C8"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4</w:t>
      </w:r>
      <w:r w:rsidR="00AC17C8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>ustęp 1 Umowy, w dokument</w:t>
      </w:r>
      <w:r w:rsidR="000822CE">
        <w:rPr>
          <w:rFonts w:ascii="Times New Roman" w:eastAsia="Times New Roman" w:hAnsi="Times New Roman"/>
          <w:color w:val="000000" w:themeColor="text1"/>
          <w:spacing w:val="-6"/>
          <w:sz w:val="24"/>
          <w:szCs w:val="24"/>
        </w:rPr>
        <w:t xml:space="preserve">acji granicznej zostały zawarte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współrzędne linii środkowej rzeki określone na podstawie pomiarów wykonanych w 2012 r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6C71C3" w:rsidRPr="00D15AB6" w:rsidRDefault="006C71C3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D15AB6">
        <w:rPr>
          <w:rFonts w:ascii="Times New Roman" w:hAnsi="Times New Roman"/>
          <w:color w:val="000000" w:themeColor="text1"/>
          <w:sz w:val="24"/>
          <w:szCs w:val="24"/>
        </w:rPr>
        <w:t>Na podstawie analizy wynik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ów geodezyjnych pomiarów punktów linii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środkowej strumienia bez nazwy wykonanych w 2003 </w:t>
      </w:r>
      <w:r w:rsidR="009B6357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r.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i 2012 r</w:t>
      </w:r>
      <w:r w:rsidR="009B6357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, Komisja Graniczna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stwierdziła, że różnice w położeniu linii środkowych mieszczą się w założonych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granicach dokładności pomiaru. W dokumentacji granicznej zostały zawarte współrzędne linii środkowej określone 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>w 2012 r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6C71C3" w:rsidRPr="00D15AB6" w:rsidRDefault="006C71C3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D15AB6">
        <w:rPr>
          <w:rFonts w:ascii="Times New Roman" w:hAnsi="Times New Roman"/>
          <w:color w:val="000000" w:themeColor="text1"/>
          <w:spacing w:val="-3"/>
          <w:sz w:val="24"/>
          <w:szCs w:val="24"/>
        </w:rPr>
        <w:t>Cz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ęść stwierdzonych różnic między liniami środkowymi określonymi na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podstawie pomiarów wykonanych w 2003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r.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 2012 r</w:t>
      </w:r>
      <w:r w:rsidR="009B635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spowodowana została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utrudnioną jednoznaczną identyfikacją linii brzegowych w terenie, która w dużym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stopniu zależy od osoby wykonującej pomiar.</w:t>
      </w:r>
    </w:p>
    <w:p w:rsidR="006C71C3" w:rsidRPr="00D15AB6" w:rsidRDefault="006C71C3" w:rsidP="00B6690D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D15AB6">
        <w:rPr>
          <w:rFonts w:ascii="Times New Roman" w:hAnsi="Times New Roman"/>
          <w:color w:val="000000" w:themeColor="text1"/>
          <w:spacing w:val="-5"/>
          <w:sz w:val="24"/>
          <w:szCs w:val="24"/>
        </w:rPr>
        <w:t>Wsp</w:t>
      </w:r>
      <w:r w:rsidRPr="00D15AB6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 xml:space="preserve">ółrzędne linii środkowej oraz graficzne przedstawienie położenia linii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brzegowych </w:t>
      </w:r>
      <w:r w:rsidR="00AC17C8"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i</w:t>
      </w:r>
      <w:r w:rsidR="00AC17C8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 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linii środkowej rzeki Marycha (Mara) oraz linii środkowej strumienia 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bez nazwy opracowane odpowiednio w skali 1:2000 i 1:1000 zawarte są w dokumencie </w:t>
      </w:r>
      <w:r w:rsidRPr="00D15AB6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 xml:space="preserve">„Wykaz współrzędnych znaków granicznych oraz punktów matematycznych 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wyznaczając</w:t>
      </w:r>
      <w:r w:rsidR="00AB02FB">
        <w:rPr>
          <w:rFonts w:ascii="Times New Roman" w:eastAsia="Times New Roman" w:hAnsi="Times New Roman"/>
          <w:color w:val="000000" w:themeColor="text1"/>
          <w:sz w:val="24"/>
          <w:szCs w:val="24"/>
        </w:rPr>
        <w:t>ych przebieg granicy państwowej”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1D7319" w:rsidRDefault="004222ED" w:rsidP="00B6690D">
      <w:pPr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15AB6">
        <w:rPr>
          <w:rFonts w:ascii="Times New Roman" w:hAnsi="Times New Roman"/>
          <w:color w:val="000000" w:themeColor="text1"/>
          <w:spacing w:val="-7"/>
          <w:sz w:val="24"/>
          <w:szCs w:val="24"/>
        </w:rPr>
        <w:t>Po wej</w:t>
      </w:r>
      <w:r w:rsidRPr="00D15AB6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ściu w życie</w:t>
      </w:r>
      <w:r w:rsidR="000C2733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 xml:space="preserve"> </w:t>
      </w:r>
      <w:r w:rsidR="00AC17C8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U</w:t>
      </w:r>
      <w:r w:rsidR="000C2733">
        <w:rPr>
          <w:rFonts w:ascii="Times New Roman" w:eastAsia="Times New Roman" w:hAnsi="Times New Roman"/>
          <w:color w:val="000000" w:themeColor="text1"/>
          <w:spacing w:val="-7"/>
          <w:sz w:val="24"/>
          <w:szCs w:val="24"/>
        </w:rPr>
        <w:t>mowy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, polsko</w:t>
      </w:r>
      <w:r w:rsidR="0004501C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litewska granica państwowa będzie prz</w:t>
      </w:r>
      <w:r w:rsidR="000C2733">
        <w:rPr>
          <w:rFonts w:ascii="Times New Roman" w:eastAsia="Times New Roman" w:hAnsi="Times New Roman"/>
          <w:color w:val="000000" w:themeColor="text1"/>
          <w:sz w:val="24"/>
          <w:szCs w:val="24"/>
        </w:rPr>
        <w:t>ebiegała tak, jak została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przedstawiona</w:t>
      </w:r>
      <w:r w:rsidR="000C273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w dokumentacji granicznej</w:t>
      </w:r>
      <w:r w:rsidRPr="00D15AB6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D95C19" w:rsidRDefault="00D95C19" w:rsidP="00B6690D">
      <w:pPr>
        <w:spacing w:before="120" w:after="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II. Przewidywane skutki społeczne, gospodarcze, finansowe, polityczne i prawne związane z wejściem w życie </w:t>
      </w:r>
      <w:r w:rsidR="00AC17C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U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mowy</w:t>
      </w:r>
    </w:p>
    <w:p w:rsidR="002B4EBE" w:rsidRPr="00E13832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832">
        <w:rPr>
          <w:rFonts w:ascii="Times New Roman" w:hAnsi="Times New Roman"/>
          <w:color w:val="000000" w:themeColor="text1"/>
          <w:sz w:val="24"/>
          <w:szCs w:val="24"/>
        </w:rPr>
        <w:t>Umowa oddziałuje na Straż Graniczną w zakresie realizacji przez formację zadań związanych z ochroną granicy państwowej, utrzymaniem granicy państwowej (</w:t>
      </w:r>
      <w:r w:rsidR="00AC17C8" w:rsidRPr="00E13832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 xml:space="preserve">zakresie widoczności jej przebiegu) oraz kontrolą i utrzymaniem znaków granicznych. </w:t>
      </w:r>
    </w:p>
    <w:p w:rsidR="002B4EBE" w:rsidRPr="00E13832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83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Umowa dotyczy między innymi funkcjonariuszy Straży Granicznej pełniących służbę </w:t>
      </w:r>
      <w:r w:rsidR="00AC17C8" w:rsidRPr="00E13832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>bezpośredniej ochronie granicy państwowej oraz realizujących zadania w zakresie kontroli oznakowania i przebiegu granicy państwowej.</w:t>
      </w:r>
    </w:p>
    <w:p w:rsidR="002B4EBE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832">
        <w:rPr>
          <w:rFonts w:ascii="Times New Roman" w:hAnsi="Times New Roman"/>
          <w:color w:val="000000" w:themeColor="text1"/>
          <w:sz w:val="24"/>
          <w:szCs w:val="24"/>
        </w:rPr>
        <w:t xml:space="preserve">Reguluje kwestie związane z wprowadzeniem do obowiązującego stanu prawnego dokumentacji granicznej i wynika w tym zakresie z przepisów Umowy między Rzecząpospolitą Polską a Republiką Litewską o wspólnej granicy państwowej, stosunkach prawnych na niej obowiązujących oraz współpracy i wzajemnej pomocy </w:t>
      </w:r>
      <w:r w:rsidR="00AC17C8" w:rsidRPr="00E13832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>sprawach granicznych, sporządzon</w:t>
      </w:r>
      <w:r w:rsidR="00F3253C">
        <w:rPr>
          <w:rFonts w:ascii="Times New Roman" w:hAnsi="Times New Roman"/>
          <w:color w:val="000000" w:themeColor="text1"/>
          <w:sz w:val="24"/>
          <w:szCs w:val="24"/>
        </w:rPr>
        <w:t>ej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 xml:space="preserve"> w Wilnie dnia 5 marca 1996 r. </w:t>
      </w:r>
    </w:p>
    <w:p w:rsidR="00FA0B17" w:rsidRPr="00E13832" w:rsidRDefault="00FA0B17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Umowa dotyczy krajowych osób fizycznych w zakresie ich praw i obowiązków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w </w:t>
      </w:r>
      <w:r>
        <w:rPr>
          <w:rFonts w:ascii="Times New Roman" w:hAnsi="Times New Roman"/>
          <w:color w:val="000000" w:themeColor="text1"/>
          <w:sz w:val="24"/>
          <w:szCs w:val="24"/>
        </w:rPr>
        <w:t>relacjach z pełniącymi służbę w bezpośredniej ochronie granicy państwowej funkcjonariuszami Straży Granicznej.</w:t>
      </w:r>
      <w:r w:rsidR="0030378F">
        <w:rPr>
          <w:rFonts w:ascii="Times New Roman" w:hAnsi="Times New Roman"/>
          <w:color w:val="000000" w:themeColor="text1"/>
          <w:sz w:val="24"/>
          <w:szCs w:val="24"/>
        </w:rPr>
        <w:t xml:space="preserve"> Postanowienia Umowy nie dotyczą osób prawnych.</w:t>
      </w:r>
    </w:p>
    <w:p w:rsidR="002B4EBE" w:rsidRPr="00E13832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832">
        <w:rPr>
          <w:rFonts w:ascii="Times New Roman" w:hAnsi="Times New Roman"/>
          <w:color w:val="000000" w:themeColor="text1"/>
          <w:sz w:val="24"/>
          <w:szCs w:val="24"/>
        </w:rPr>
        <w:t>W zakresie przepisów prawa krajowego powiązana jest z przepisami ustawy z dnia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C17C8" w:rsidRPr="00E13832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>października 1990 r</w:t>
      </w:r>
      <w:r w:rsidR="009B635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E6DF9">
        <w:rPr>
          <w:rFonts w:ascii="Times New Roman" w:hAnsi="Times New Roman"/>
          <w:color w:val="000000" w:themeColor="text1"/>
          <w:sz w:val="24"/>
          <w:szCs w:val="24"/>
        </w:rPr>
        <w:t xml:space="preserve">o 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 xml:space="preserve">ochronie granicy państwowej (Dz. U. z 2018 r. poz. 1869 </w:t>
      </w:r>
      <w:r w:rsidR="00AC17C8" w:rsidRPr="00E13832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>2399), w zakresie artykułu 2 przedmiotowej ustawy, zgodnie z którym przebieg granicy państwowej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3832">
        <w:rPr>
          <w:rFonts w:ascii="Times New Roman" w:hAnsi="Times New Roman"/>
          <w:color w:val="000000" w:themeColor="text1"/>
          <w:sz w:val="24"/>
          <w:szCs w:val="24"/>
        </w:rPr>
        <w:t>na lądzie oraz rozgraniczenia morskich wód wewnętrznych i morza terytorialnego z państwami sąsiednimi określony jest umowach międzynarodowych zawartych przez Rzeczpospolitą Polską.</w:t>
      </w:r>
    </w:p>
    <w:p w:rsidR="002B4EBE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Wejście w życie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mowy nie spowoduje żadnych negatywnych skutków politycznych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w </w:t>
      </w:r>
      <w:r>
        <w:rPr>
          <w:rFonts w:ascii="Times New Roman" w:hAnsi="Times New Roman"/>
          <w:color w:val="000000" w:themeColor="text1"/>
          <w:sz w:val="24"/>
          <w:szCs w:val="24"/>
        </w:rPr>
        <w:t>stosunkach między obydwoma państwami.</w:t>
      </w:r>
    </w:p>
    <w:p w:rsidR="002B4EBE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Wejście w życie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mowy </w:t>
      </w:r>
      <w:r w:rsidRPr="00D15AB6">
        <w:rPr>
          <w:rFonts w:ascii="Times New Roman" w:hAnsi="Times New Roman"/>
          <w:color w:val="000000" w:themeColor="text1"/>
          <w:sz w:val="24"/>
          <w:szCs w:val="24"/>
        </w:rPr>
        <w:t>nie spowoduje skutków finansowych dla podmiotów sektora finansów publicznych w postaci zmniejszenia ich dochodów lub zwiększenia ich wydatków w sposób znaczący, ani też dodatkowych skutków finansowych dla budżetu państwa niż przewidziane w danej części budżetowej.</w:t>
      </w:r>
    </w:p>
    <w:p w:rsidR="002B4EBE" w:rsidRPr="00D15AB6" w:rsidRDefault="002B4EBE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Wejście w życie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mowy nie spowoduje żadnych negatywnych skutków społecznych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i </w:t>
      </w:r>
      <w:r>
        <w:rPr>
          <w:rFonts w:ascii="Times New Roman" w:hAnsi="Times New Roman"/>
          <w:color w:val="000000" w:themeColor="text1"/>
          <w:sz w:val="24"/>
          <w:szCs w:val="24"/>
        </w:rPr>
        <w:t>gospodarczych.</w:t>
      </w:r>
    </w:p>
    <w:p w:rsidR="00815D3A" w:rsidRDefault="00815D3A" w:rsidP="00B6690D">
      <w:pPr>
        <w:spacing w:before="120"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15D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III. Środki prawne, jakie powinny zostać przyjęte w celu wykonania </w:t>
      </w:r>
      <w:r w:rsidR="00907E35">
        <w:rPr>
          <w:rFonts w:ascii="Times New Roman" w:hAnsi="Times New Roman"/>
          <w:b/>
          <w:color w:val="000000" w:themeColor="text1"/>
          <w:sz w:val="24"/>
          <w:szCs w:val="24"/>
        </w:rPr>
        <w:t>U</w:t>
      </w:r>
      <w:r w:rsidRPr="00815D3A">
        <w:rPr>
          <w:rFonts w:ascii="Times New Roman" w:hAnsi="Times New Roman"/>
          <w:b/>
          <w:color w:val="000000" w:themeColor="text1"/>
          <w:sz w:val="24"/>
          <w:szCs w:val="24"/>
        </w:rPr>
        <w:t>mowy</w:t>
      </w:r>
    </w:p>
    <w:p w:rsidR="00815D3A" w:rsidRDefault="00815D3A" w:rsidP="00B6690D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 celu wykonania 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color w:val="000000" w:themeColor="text1"/>
          <w:sz w:val="24"/>
          <w:szCs w:val="24"/>
        </w:rPr>
        <w:t>mowy nie jest konieczne przyjęcie żadnych dodatkowych środków prawnych.</w:t>
      </w:r>
    </w:p>
    <w:p w:rsidR="00815D3A" w:rsidRDefault="00815D3A" w:rsidP="00B6690D">
      <w:pPr>
        <w:spacing w:before="120"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15D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IV. Tryb związania Rzeczypospolitej Polskiej </w:t>
      </w:r>
      <w:r w:rsidR="00907E35">
        <w:rPr>
          <w:rFonts w:ascii="Times New Roman" w:hAnsi="Times New Roman"/>
          <w:b/>
          <w:color w:val="000000" w:themeColor="text1"/>
          <w:sz w:val="24"/>
          <w:szCs w:val="24"/>
        </w:rPr>
        <w:t>U</w:t>
      </w:r>
      <w:r w:rsidRPr="00815D3A">
        <w:rPr>
          <w:rFonts w:ascii="Times New Roman" w:hAnsi="Times New Roman"/>
          <w:b/>
          <w:color w:val="000000" w:themeColor="text1"/>
          <w:sz w:val="24"/>
          <w:szCs w:val="24"/>
        </w:rPr>
        <w:t>mową</w:t>
      </w:r>
    </w:p>
    <w:p w:rsidR="00837136" w:rsidRPr="0005678F" w:rsidRDefault="00837136" w:rsidP="00B6690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Przebieg granicy państwowej Rzeczypospolitej Polskiej należy do spraw państwowych </w:t>
      </w:r>
      <w:r w:rsidRPr="0005678F">
        <w:rPr>
          <w:rFonts w:ascii="Times New Roman" w:hAnsi="Times New Roman"/>
          <w:color w:val="000000" w:themeColor="text1"/>
          <w:sz w:val="24"/>
          <w:szCs w:val="24"/>
        </w:rPr>
        <w:t>najwyższej rangi (art. 26 Konstytucji Rzeczypospolitej Polskiej stanowi, że terytorium Rzeczypospolitej Polskiej jest niepodzielne, a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 granice państwa nienaruszalne).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C17C8" w:rsidRPr="0005678F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AC17C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związku ze spełnieniem przesłanek określonych w art. 89 ust. 1 </w:t>
      </w:r>
      <w:r w:rsidRPr="0005678F">
        <w:rPr>
          <w:rFonts w:ascii="Times New Roman" w:hAnsi="Times New Roman"/>
          <w:sz w:val="24"/>
          <w:szCs w:val="24"/>
        </w:rPr>
        <w:t xml:space="preserve">pkt 1 </w:t>
      </w:r>
      <w:r w:rsidRPr="0005678F">
        <w:rPr>
          <w:rFonts w:ascii="Times New Roman" w:hAnsi="Times New Roman"/>
          <w:color w:val="000000" w:themeColor="text1"/>
          <w:sz w:val="24"/>
          <w:szCs w:val="24"/>
        </w:rPr>
        <w:t>Konstytucji Rzeczypospolitej Polskiej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5678F">
        <w:rPr>
          <w:rFonts w:ascii="Times New Roman" w:hAnsi="Times New Roman"/>
          <w:sz w:val="24"/>
          <w:szCs w:val="24"/>
        </w:rPr>
        <w:t xml:space="preserve"> 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związanie Rzeczypospolitej Polskiej przedmiotową </w:t>
      </w:r>
      <w:r w:rsidR="00907E35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mową, powinno nastąpić w trybie ratyfikacji za uprzednią zgodą wyrażoną </w:t>
      </w:r>
      <w:r w:rsidR="00907E35" w:rsidRPr="0005678F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907E35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>ustawie, zgodnie z art. 12 ust. 2 ustawy z dnia 14 kwietnia 2000 r. o umowach międzynarodowych</w:t>
      </w:r>
      <w:r w:rsidR="002362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3838" w:rsidRPr="0005678F">
        <w:rPr>
          <w:rFonts w:ascii="Times New Roman" w:hAnsi="Times New Roman"/>
          <w:color w:val="000000" w:themeColor="text1"/>
          <w:sz w:val="24"/>
          <w:szCs w:val="24"/>
        </w:rPr>
        <w:t>(Dz. U. poz. 443, z późn. zm.).</w:t>
      </w:r>
      <w:r w:rsidR="00A43838" w:rsidRPr="0005678F">
        <w:rPr>
          <w:rFonts w:ascii="Times New Roman" w:hAnsi="Times New Roman"/>
          <w:sz w:val="24"/>
          <w:szCs w:val="24"/>
        </w:rPr>
        <w:t xml:space="preserve"> </w:t>
      </w:r>
      <w:r w:rsidR="0005678F" w:rsidRPr="0005678F">
        <w:rPr>
          <w:rFonts w:ascii="Times New Roman" w:hAnsi="Times New Roman"/>
          <w:sz w:val="24"/>
          <w:szCs w:val="24"/>
        </w:rPr>
        <w:t xml:space="preserve">Rzeczpospolita Polska i Republika Litewska w art. 2 ust. 1 Traktatu między Rzecząpospolitą Polską a Republiką Litewską o przyjaznych stosunkach i dobrosąsiedzkiej współpracy, sporządzonego w Wilnie </w:t>
      </w:r>
      <w:r w:rsidR="00907E35" w:rsidRPr="0005678F">
        <w:rPr>
          <w:rFonts w:ascii="Times New Roman" w:hAnsi="Times New Roman"/>
          <w:sz w:val="24"/>
          <w:szCs w:val="24"/>
        </w:rPr>
        <w:t>w</w:t>
      </w:r>
      <w:r w:rsidR="00907E35">
        <w:rPr>
          <w:rFonts w:ascii="Times New Roman" w:hAnsi="Times New Roman"/>
          <w:sz w:val="24"/>
          <w:szCs w:val="24"/>
        </w:rPr>
        <w:t> </w:t>
      </w:r>
      <w:r w:rsidR="0005678F" w:rsidRPr="0005678F">
        <w:rPr>
          <w:rFonts w:ascii="Times New Roman" w:hAnsi="Times New Roman"/>
          <w:sz w:val="24"/>
          <w:szCs w:val="24"/>
        </w:rPr>
        <w:t>dniu 26 kwietnia 1994 r.,</w:t>
      </w:r>
      <w:r w:rsidR="0005678F"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3838" w:rsidRPr="0005678F">
        <w:rPr>
          <w:rFonts w:ascii="Times New Roman" w:hAnsi="Times New Roman"/>
          <w:sz w:val="24"/>
          <w:szCs w:val="24"/>
        </w:rPr>
        <w:t>uzna</w:t>
      </w:r>
      <w:r w:rsidR="0005678F" w:rsidRPr="0005678F">
        <w:rPr>
          <w:rFonts w:ascii="Times New Roman" w:hAnsi="Times New Roman"/>
          <w:sz w:val="24"/>
          <w:szCs w:val="24"/>
        </w:rPr>
        <w:t>ły</w:t>
      </w:r>
      <w:r w:rsidR="00A43838" w:rsidRPr="0005678F">
        <w:rPr>
          <w:rFonts w:ascii="Times New Roman" w:hAnsi="Times New Roman"/>
          <w:sz w:val="24"/>
          <w:szCs w:val="24"/>
        </w:rPr>
        <w:t xml:space="preserve"> istniejącą między nimi i wytyczoną w terenie granicę za nienaruszalną oraz zobowiąz</w:t>
      </w:r>
      <w:r w:rsidR="0005678F" w:rsidRPr="0005678F">
        <w:rPr>
          <w:rFonts w:ascii="Times New Roman" w:hAnsi="Times New Roman"/>
          <w:sz w:val="24"/>
          <w:szCs w:val="24"/>
        </w:rPr>
        <w:t>ały</w:t>
      </w:r>
      <w:r w:rsidR="00A43838" w:rsidRPr="0005678F">
        <w:rPr>
          <w:rFonts w:ascii="Times New Roman" w:hAnsi="Times New Roman"/>
          <w:sz w:val="24"/>
          <w:szCs w:val="24"/>
        </w:rPr>
        <w:t xml:space="preserve"> się wzajemnie do bezwzględnego poszanowania ich suwerenności </w:t>
      </w:r>
      <w:r w:rsidR="00AC17C8" w:rsidRPr="0005678F">
        <w:rPr>
          <w:rFonts w:ascii="Times New Roman" w:hAnsi="Times New Roman"/>
          <w:sz w:val="24"/>
          <w:szCs w:val="24"/>
        </w:rPr>
        <w:t>i</w:t>
      </w:r>
      <w:r w:rsidR="00AC17C8">
        <w:rPr>
          <w:rFonts w:ascii="Times New Roman" w:hAnsi="Times New Roman"/>
          <w:sz w:val="24"/>
          <w:szCs w:val="24"/>
        </w:rPr>
        <w:t> </w:t>
      </w:r>
      <w:r w:rsidR="00A43838" w:rsidRPr="0005678F">
        <w:rPr>
          <w:rFonts w:ascii="Times New Roman" w:hAnsi="Times New Roman"/>
          <w:sz w:val="24"/>
          <w:szCs w:val="24"/>
        </w:rPr>
        <w:t>integralności terytorialnej.</w:t>
      </w:r>
      <w:r w:rsidR="0005678F" w:rsidRPr="0005678F">
        <w:rPr>
          <w:rFonts w:ascii="Times New Roman" w:hAnsi="Times New Roman"/>
          <w:sz w:val="24"/>
          <w:szCs w:val="24"/>
        </w:rPr>
        <w:t xml:space="preserve"> Następnie w Umowie między Rzecząpospolitą Polską </w:t>
      </w:r>
      <w:r w:rsidR="00AC17C8" w:rsidRPr="0005678F">
        <w:rPr>
          <w:rFonts w:ascii="Times New Roman" w:hAnsi="Times New Roman"/>
          <w:sz w:val="24"/>
          <w:szCs w:val="24"/>
        </w:rPr>
        <w:t>a</w:t>
      </w:r>
      <w:r w:rsidR="00AC17C8">
        <w:rPr>
          <w:rFonts w:ascii="Times New Roman" w:hAnsi="Times New Roman"/>
          <w:sz w:val="24"/>
          <w:szCs w:val="24"/>
        </w:rPr>
        <w:t> </w:t>
      </w:r>
      <w:r w:rsidR="0005678F" w:rsidRPr="0005678F">
        <w:rPr>
          <w:rFonts w:ascii="Times New Roman" w:hAnsi="Times New Roman"/>
          <w:sz w:val="24"/>
          <w:szCs w:val="24"/>
        </w:rPr>
        <w:t xml:space="preserve">Republiką Litewską o wspólnej granicy państwowej, stosunkach prawnych na niej obowiązujących oraz współpracy i wzajemnej pomocy w sprawach granicznych, </w:t>
      </w:r>
      <w:r w:rsidR="0005678F" w:rsidRPr="0005678F">
        <w:rPr>
          <w:rFonts w:ascii="Times New Roman" w:hAnsi="Times New Roman"/>
          <w:color w:val="000000" w:themeColor="text1"/>
          <w:sz w:val="24"/>
          <w:szCs w:val="24"/>
        </w:rPr>
        <w:t xml:space="preserve">sporządzonej w Wilnie dnia 5 marca 1996 r. </w:t>
      </w:r>
      <w:r w:rsidR="0005678F" w:rsidRPr="0005678F">
        <w:rPr>
          <w:rFonts w:ascii="Times New Roman" w:hAnsi="Times New Roman"/>
          <w:sz w:val="24"/>
          <w:szCs w:val="24"/>
        </w:rPr>
        <w:t xml:space="preserve">Strony potwierdziły przebieg istniejącej między nimi i wytyczonej w terenie granicy państwowej. Przedmiotowa </w:t>
      </w:r>
      <w:r w:rsidR="00907E35">
        <w:rPr>
          <w:rFonts w:ascii="Times New Roman" w:hAnsi="Times New Roman"/>
          <w:sz w:val="24"/>
          <w:szCs w:val="24"/>
        </w:rPr>
        <w:t>U</w:t>
      </w:r>
      <w:r w:rsidR="0005678F">
        <w:rPr>
          <w:rFonts w:ascii="Times New Roman" w:hAnsi="Times New Roman"/>
          <w:sz w:val="24"/>
          <w:szCs w:val="24"/>
        </w:rPr>
        <w:t>mowa stanow</w:t>
      </w:r>
      <w:r w:rsidR="0005678F" w:rsidRPr="0005678F">
        <w:rPr>
          <w:rFonts w:ascii="Times New Roman" w:hAnsi="Times New Roman"/>
          <w:color w:val="000000" w:themeColor="text1"/>
          <w:sz w:val="24"/>
          <w:szCs w:val="24"/>
        </w:rPr>
        <w:t>i</w:t>
      </w:r>
      <w:r w:rsidRPr="0005678F">
        <w:rPr>
          <w:rFonts w:ascii="Times New Roman" w:hAnsi="Times New Roman"/>
          <w:sz w:val="24"/>
          <w:szCs w:val="24"/>
        </w:rPr>
        <w:t xml:space="preserve"> wykonanie art. 1 ust. 2 </w:t>
      </w:r>
      <w:r w:rsidR="0005678F">
        <w:rPr>
          <w:rFonts w:ascii="Times New Roman" w:hAnsi="Times New Roman"/>
          <w:sz w:val="24"/>
          <w:szCs w:val="24"/>
        </w:rPr>
        <w:t xml:space="preserve">wymienionej ostatnio </w:t>
      </w:r>
      <w:r w:rsidR="00907E35">
        <w:rPr>
          <w:rFonts w:ascii="Times New Roman" w:hAnsi="Times New Roman"/>
          <w:sz w:val="24"/>
          <w:szCs w:val="24"/>
        </w:rPr>
        <w:t>U</w:t>
      </w:r>
      <w:r w:rsidR="0005678F">
        <w:rPr>
          <w:rFonts w:ascii="Times New Roman" w:hAnsi="Times New Roman"/>
          <w:sz w:val="24"/>
          <w:szCs w:val="24"/>
        </w:rPr>
        <w:t>mowy</w:t>
      </w:r>
      <w:r w:rsidRPr="0005678F">
        <w:rPr>
          <w:rFonts w:ascii="Times New Roman" w:hAnsi="Times New Roman"/>
          <w:sz w:val="24"/>
          <w:szCs w:val="24"/>
        </w:rPr>
        <w:t xml:space="preserve">, który nakłada na Strony obowiązek </w:t>
      </w:r>
      <w:r w:rsidR="003E562E" w:rsidRPr="0005678F">
        <w:rPr>
          <w:rFonts w:ascii="Times New Roman" w:hAnsi="Times New Roman"/>
          <w:sz w:val="24"/>
          <w:szCs w:val="24"/>
        </w:rPr>
        <w:t>wymienienia</w:t>
      </w:r>
      <w:r w:rsidRPr="0005678F">
        <w:rPr>
          <w:rFonts w:ascii="Times New Roman" w:hAnsi="Times New Roman"/>
          <w:sz w:val="24"/>
          <w:szCs w:val="24"/>
        </w:rPr>
        <w:t xml:space="preserve"> w odrębnej umowie dokumentacji granicznej określającej pr</w:t>
      </w:r>
      <w:r w:rsidR="00A43838" w:rsidRPr="0005678F">
        <w:rPr>
          <w:rFonts w:ascii="Times New Roman" w:hAnsi="Times New Roman"/>
          <w:sz w:val="24"/>
          <w:szCs w:val="24"/>
        </w:rPr>
        <w:t xml:space="preserve">zebieg linii granicy państwowej. </w:t>
      </w:r>
    </w:p>
    <w:p w:rsidR="00163066" w:rsidRPr="00B6690D" w:rsidRDefault="00163066" w:rsidP="00AC17C8">
      <w:pPr>
        <w:rPr>
          <w:rFonts w:ascii="Times New Roman" w:hAnsi="Times New Roman"/>
          <w:sz w:val="20"/>
          <w:szCs w:val="20"/>
        </w:rPr>
      </w:pPr>
    </w:p>
    <w:sectPr w:rsidR="00163066" w:rsidRPr="00B6690D" w:rsidSect="00B6690D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944" w:rsidRDefault="00A02944" w:rsidP="004222ED">
      <w:pPr>
        <w:spacing w:after="0" w:line="240" w:lineRule="auto"/>
      </w:pPr>
      <w:r>
        <w:separator/>
      </w:r>
    </w:p>
  </w:endnote>
  <w:endnote w:type="continuationSeparator" w:id="0">
    <w:p w:rsidR="00A02944" w:rsidRDefault="00A02944" w:rsidP="00422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98902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3629D" w:rsidRPr="00B6690D" w:rsidRDefault="0023629D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B6690D">
          <w:rPr>
            <w:rFonts w:ascii="Times New Roman" w:hAnsi="Times New Roman"/>
            <w:sz w:val="24"/>
            <w:szCs w:val="24"/>
          </w:rPr>
          <w:fldChar w:fldCharType="begin"/>
        </w:r>
        <w:r w:rsidRPr="00B669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6690D">
          <w:rPr>
            <w:rFonts w:ascii="Times New Roman" w:hAnsi="Times New Roman"/>
            <w:sz w:val="24"/>
            <w:szCs w:val="24"/>
          </w:rPr>
          <w:fldChar w:fldCharType="separate"/>
        </w:r>
        <w:r w:rsidR="00F57FE6">
          <w:rPr>
            <w:rFonts w:ascii="Times New Roman" w:hAnsi="Times New Roman"/>
            <w:noProof/>
            <w:sz w:val="24"/>
            <w:szCs w:val="24"/>
          </w:rPr>
          <w:t>3</w:t>
        </w:r>
        <w:r w:rsidRPr="00B669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3629D" w:rsidRDefault="00236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944" w:rsidRDefault="00A02944" w:rsidP="004222ED">
      <w:pPr>
        <w:spacing w:after="0" w:line="240" w:lineRule="auto"/>
      </w:pPr>
      <w:r>
        <w:separator/>
      </w:r>
    </w:p>
  </w:footnote>
  <w:footnote w:type="continuationSeparator" w:id="0">
    <w:p w:rsidR="00A02944" w:rsidRDefault="00A02944" w:rsidP="00422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20ECE06"/>
    <w:lvl w:ilvl="0">
      <w:numFmt w:val="bullet"/>
      <w:lvlText w:val="*"/>
      <w:lvlJc w:val="left"/>
    </w:lvl>
  </w:abstractNum>
  <w:abstractNum w:abstractNumId="1" w15:restartNumberingAfterBreak="0">
    <w:nsid w:val="0B1857A1"/>
    <w:multiLevelType w:val="hybridMultilevel"/>
    <w:tmpl w:val="6FBACAE2"/>
    <w:lvl w:ilvl="0" w:tplc="9C32911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7A27D4"/>
    <w:multiLevelType w:val="singleLevel"/>
    <w:tmpl w:val="3FE2227C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B821B70"/>
    <w:multiLevelType w:val="singleLevel"/>
    <w:tmpl w:val="3FE2227C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F0404B2"/>
    <w:multiLevelType w:val="singleLevel"/>
    <w:tmpl w:val="89EE0BE0"/>
    <w:lvl w:ilvl="0">
      <w:start w:val="7"/>
      <w:numFmt w:val="decimal"/>
      <w:lvlText w:val="%1)"/>
      <w:legacy w:legacy="1" w:legacySpace="0" w:legacyIndent="33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FB14DA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6" w15:restartNumberingAfterBreak="0">
    <w:nsid w:val="6DF3614F"/>
    <w:multiLevelType w:val="singleLevel"/>
    <w:tmpl w:val="9A7E8490"/>
    <w:lvl w:ilvl="0">
      <w:start w:val="10"/>
      <w:numFmt w:val="decimal"/>
      <w:lvlText w:val="%1)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4"/>
    <w:lvlOverride w:ilvl="0">
      <w:lvl w:ilvl="0">
        <w:start w:val="7"/>
        <w:numFmt w:val="decimal"/>
        <w:lvlText w:val="%1)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6"/>
    <w:lvlOverride w:ilvl="0">
      <w:lvl w:ilvl="0">
        <w:start w:val="10"/>
        <w:numFmt w:val="decimal"/>
        <w:lvlText w:val="%1)"/>
        <w:legacy w:legacy="1" w:legacySpace="0" w:legacyIndent="45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40"/>
    <w:rsid w:val="00000B9A"/>
    <w:rsid w:val="000011FC"/>
    <w:rsid w:val="000035BB"/>
    <w:rsid w:val="00004066"/>
    <w:rsid w:val="00004594"/>
    <w:rsid w:val="000129EF"/>
    <w:rsid w:val="00013246"/>
    <w:rsid w:val="000162EC"/>
    <w:rsid w:val="000167E1"/>
    <w:rsid w:val="00016F17"/>
    <w:rsid w:val="00017768"/>
    <w:rsid w:val="00017B6A"/>
    <w:rsid w:val="00021EE6"/>
    <w:rsid w:val="00023620"/>
    <w:rsid w:val="00023C7A"/>
    <w:rsid w:val="00023EBD"/>
    <w:rsid w:val="000243C9"/>
    <w:rsid w:val="00024ABD"/>
    <w:rsid w:val="00024EC2"/>
    <w:rsid w:val="0002618C"/>
    <w:rsid w:val="00026518"/>
    <w:rsid w:val="00026A72"/>
    <w:rsid w:val="00026DF8"/>
    <w:rsid w:val="000328C7"/>
    <w:rsid w:val="00032BD1"/>
    <w:rsid w:val="00033318"/>
    <w:rsid w:val="00033784"/>
    <w:rsid w:val="00035DF4"/>
    <w:rsid w:val="00035E19"/>
    <w:rsid w:val="00037707"/>
    <w:rsid w:val="00037751"/>
    <w:rsid w:val="00043EC5"/>
    <w:rsid w:val="0004410A"/>
    <w:rsid w:val="0004501C"/>
    <w:rsid w:val="00046461"/>
    <w:rsid w:val="00047865"/>
    <w:rsid w:val="000510CB"/>
    <w:rsid w:val="00051A26"/>
    <w:rsid w:val="00051B7E"/>
    <w:rsid w:val="000543CF"/>
    <w:rsid w:val="000557BF"/>
    <w:rsid w:val="00056390"/>
    <w:rsid w:val="0005678F"/>
    <w:rsid w:val="000618D5"/>
    <w:rsid w:val="000620AF"/>
    <w:rsid w:val="00062A5B"/>
    <w:rsid w:val="000638F4"/>
    <w:rsid w:val="00066141"/>
    <w:rsid w:val="0006643F"/>
    <w:rsid w:val="00066569"/>
    <w:rsid w:val="000707DB"/>
    <w:rsid w:val="00070AFF"/>
    <w:rsid w:val="00074065"/>
    <w:rsid w:val="00074810"/>
    <w:rsid w:val="000751F3"/>
    <w:rsid w:val="00077385"/>
    <w:rsid w:val="00077A0A"/>
    <w:rsid w:val="000822CE"/>
    <w:rsid w:val="0008261A"/>
    <w:rsid w:val="00083DF6"/>
    <w:rsid w:val="000848FB"/>
    <w:rsid w:val="00087F10"/>
    <w:rsid w:val="000925A9"/>
    <w:rsid w:val="00093B82"/>
    <w:rsid w:val="000948F0"/>
    <w:rsid w:val="00095573"/>
    <w:rsid w:val="000A1109"/>
    <w:rsid w:val="000A230C"/>
    <w:rsid w:val="000A28F8"/>
    <w:rsid w:val="000A3258"/>
    <w:rsid w:val="000A45DD"/>
    <w:rsid w:val="000A77DF"/>
    <w:rsid w:val="000B03D1"/>
    <w:rsid w:val="000B10B9"/>
    <w:rsid w:val="000B2ABE"/>
    <w:rsid w:val="000B3CD8"/>
    <w:rsid w:val="000B3FE9"/>
    <w:rsid w:val="000B475F"/>
    <w:rsid w:val="000B4B89"/>
    <w:rsid w:val="000B7044"/>
    <w:rsid w:val="000B7EF0"/>
    <w:rsid w:val="000C0A12"/>
    <w:rsid w:val="000C1390"/>
    <w:rsid w:val="000C1B8C"/>
    <w:rsid w:val="000C2733"/>
    <w:rsid w:val="000C3155"/>
    <w:rsid w:val="000C38A5"/>
    <w:rsid w:val="000C3D32"/>
    <w:rsid w:val="000C4B45"/>
    <w:rsid w:val="000C625A"/>
    <w:rsid w:val="000C7DF6"/>
    <w:rsid w:val="000D1E45"/>
    <w:rsid w:val="000D5151"/>
    <w:rsid w:val="000D61DF"/>
    <w:rsid w:val="000E18EA"/>
    <w:rsid w:val="000E1BA2"/>
    <w:rsid w:val="000E228E"/>
    <w:rsid w:val="000E53B8"/>
    <w:rsid w:val="000E668E"/>
    <w:rsid w:val="000E7B0E"/>
    <w:rsid w:val="000F1988"/>
    <w:rsid w:val="000F1DCB"/>
    <w:rsid w:val="000F1E8A"/>
    <w:rsid w:val="000F2381"/>
    <w:rsid w:val="000F4639"/>
    <w:rsid w:val="000F51CC"/>
    <w:rsid w:val="000F53B5"/>
    <w:rsid w:val="000F56CC"/>
    <w:rsid w:val="000F6016"/>
    <w:rsid w:val="000F6D9F"/>
    <w:rsid w:val="0010107C"/>
    <w:rsid w:val="00101682"/>
    <w:rsid w:val="00103092"/>
    <w:rsid w:val="001031E1"/>
    <w:rsid w:val="00104B8D"/>
    <w:rsid w:val="00106413"/>
    <w:rsid w:val="00110AF9"/>
    <w:rsid w:val="001135D7"/>
    <w:rsid w:val="00113E24"/>
    <w:rsid w:val="00114F1C"/>
    <w:rsid w:val="0011673F"/>
    <w:rsid w:val="0011748D"/>
    <w:rsid w:val="001206C3"/>
    <w:rsid w:val="00121A52"/>
    <w:rsid w:val="001252A0"/>
    <w:rsid w:val="001261A4"/>
    <w:rsid w:val="00127E6B"/>
    <w:rsid w:val="00130F2D"/>
    <w:rsid w:val="00131560"/>
    <w:rsid w:val="00131DF3"/>
    <w:rsid w:val="00132679"/>
    <w:rsid w:val="001326F1"/>
    <w:rsid w:val="00134F5B"/>
    <w:rsid w:val="0013636E"/>
    <w:rsid w:val="00136F67"/>
    <w:rsid w:val="00140536"/>
    <w:rsid w:val="00141CEA"/>
    <w:rsid w:val="001421CD"/>
    <w:rsid w:val="001439AB"/>
    <w:rsid w:val="0014652C"/>
    <w:rsid w:val="001479CB"/>
    <w:rsid w:val="00150497"/>
    <w:rsid w:val="001539EA"/>
    <w:rsid w:val="00154E34"/>
    <w:rsid w:val="001553E8"/>
    <w:rsid w:val="0015671C"/>
    <w:rsid w:val="0016000A"/>
    <w:rsid w:val="001626EE"/>
    <w:rsid w:val="00163066"/>
    <w:rsid w:val="001633A3"/>
    <w:rsid w:val="00165237"/>
    <w:rsid w:val="001663F4"/>
    <w:rsid w:val="0016666F"/>
    <w:rsid w:val="00166E28"/>
    <w:rsid w:val="00167D89"/>
    <w:rsid w:val="001719D8"/>
    <w:rsid w:val="00171C53"/>
    <w:rsid w:val="0017239D"/>
    <w:rsid w:val="00172F02"/>
    <w:rsid w:val="00174205"/>
    <w:rsid w:val="00175D15"/>
    <w:rsid w:val="00177700"/>
    <w:rsid w:val="00182F1C"/>
    <w:rsid w:val="001848FD"/>
    <w:rsid w:val="00185511"/>
    <w:rsid w:val="00185B3F"/>
    <w:rsid w:val="00186F58"/>
    <w:rsid w:val="001873A8"/>
    <w:rsid w:val="00190FC8"/>
    <w:rsid w:val="001928CB"/>
    <w:rsid w:val="00194F92"/>
    <w:rsid w:val="001957E5"/>
    <w:rsid w:val="0019627D"/>
    <w:rsid w:val="001A2DD3"/>
    <w:rsid w:val="001A3CAE"/>
    <w:rsid w:val="001A5527"/>
    <w:rsid w:val="001A5DD6"/>
    <w:rsid w:val="001A676B"/>
    <w:rsid w:val="001A6B80"/>
    <w:rsid w:val="001A6FCE"/>
    <w:rsid w:val="001B2B07"/>
    <w:rsid w:val="001B3034"/>
    <w:rsid w:val="001B4E0F"/>
    <w:rsid w:val="001B5043"/>
    <w:rsid w:val="001B7F2C"/>
    <w:rsid w:val="001C34A8"/>
    <w:rsid w:val="001C3D91"/>
    <w:rsid w:val="001C3F61"/>
    <w:rsid w:val="001C40EA"/>
    <w:rsid w:val="001C4EC3"/>
    <w:rsid w:val="001C5895"/>
    <w:rsid w:val="001C6873"/>
    <w:rsid w:val="001C6CEC"/>
    <w:rsid w:val="001C742C"/>
    <w:rsid w:val="001C7D43"/>
    <w:rsid w:val="001D05A8"/>
    <w:rsid w:val="001D09BD"/>
    <w:rsid w:val="001D0A40"/>
    <w:rsid w:val="001D28F5"/>
    <w:rsid w:val="001D2ACE"/>
    <w:rsid w:val="001D7319"/>
    <w:rsid w:val="001D7D18"/>
    <w:rsid w:val="001D7D4E"/>
    <w:rsid w:val="001E04E4"/>
    <w:rsid w:val="001E0B78"/>
    <w:rsid w:val="001E4965"/>
    <w:rsid w:val="001E57FB"/>
    <w:rsid w:val="001F07EC"/>
    <w:rsid w:val="001F161E"/>
    <w:rsid w:val="001F3F52"/>
    <w:rsid w:val="001F5149"/>
    <w:rsid w:val="001F7E54"/>
    <w:rsid w:val="00200702"/>
    <w:rsid w:val="002021BC"/>
    <w:rsid w:val="00210268"/>
    <w:rsid w:val="00210348"/>
    <w:rsid w:val="00213C8F"/>
    <w:rsid w:val="002153D6"/>
    <w:rsid w:val="00215489"/>
    <w:rsid w:val="00215CB8"/>
    <w:rsid w:val="00216839"/>
    <w:rsid w:val="002216D3"/>
    <w:rsid w:val="002246DE"/>
    <w:rsid w:val="00230303"/>
    <w:rsid w:val="00230660"/>
    <w:rsid w:val="00230965"/>
    <w:rsid w:val="00231EEA"/>
    <w:rsid w:val="00234B46"/>
    <w:rsid w:val="00235D97"/>
    <w:rsid w:val="00235E6C"/>
    <w:rsid w:val="0023629D"/>
    <w:rsid w:val="0023768D"/>
    <w:rsid w:val="00241AB2"/>
    <w:rsid w:val="002421CB"/>
    <w:rsid w:val="00242F17"/>
    <w:rsid w:val="00243C03"/>
    <w:rsid w:val="00244F03"/>
    <w:rsid w:val="00246C1A"/>
    <w:rsid w:val="00247A3E"/>
    <w:rsid w:val="00247F5F"/>
    <w:rsid w:val="00250ED2"/>
    <w:rsid w:val="002512E5"/>
    <w:rsid w:val="0025360D"/>
    <w:rsid w:val="002537C5"/>
    <w:rsid w:val="00253840"/>
    <w:rsid w:val="002547E6"/>
    <w:rsid w:val="00257240"/>
    <w:rsid w:val="00257258"/>
    <w:rsid w:val="00257922"/>
    <w:rsid w:val="002613DC"/>
    <w:rsid w:val="002636AF"/>
    <w:rsid w:val="002636FF"/>
    <w:rsid w:val="002638AA"/>
    <w:rsid w:val="00263B6F"/>
    <w:rsid w:val="00263D51"/>
    <w:rsid w:val="002642C5"/>
    <w:rsid w:val="00266131"/>
    <w:rsid w:val="00267F51"/>
    <w:rsid w:val="002700BF"/>
    <w:rsid w:val="00271B28"/>
    <w:rsid w:val="00271FB1"/>
    <w:rsid w:val="002725B3"/>
    <w:rsid w:val="0027430E"/>
    <w:rsid w:val="00275751"/>
    <w:rsid w:val="002764EF"/>
    <w:rsid w:val="00285961"/>
    <w:rsid w:val="0028603A"/>
    <w:rsid w:val="002863BD"/>
    <w:rsid w:val="002874E9"/>
    <w:rsid w:val="00290236"/>
    <w:rsid w:val="00292BC9"/>
    <w:rsid w:val="00294021"/>
    <w:rsid w:val="002946CC"/>
    <w:rsid w:val="002947AF"/>
    <w:rsid w:val="00294AC9"/>
    <w:rsid w:val="00297C2D"/>
    <w:rsid w:val="002A07F2"/>
    <w:rsid w:val="002B0FA6"/>
    <w:rsid w:val="002B2234"/>
    <w:rsid w:val="002B2735"/>
    <w:rsid w:val="002B3C21"/>
    <w:rsid w:val="002B4609"/>
    <w:rsid w:val="002B4EBE"/>
    <w:rsid w:val="002B77F7"/>
    <w:rsid w:val="002C040F"/>
    <w:rsid w:val="002C28FE"/>
    <w:rsid w:val="002C5B09"/>
    <w:rsid w:val="002C64A3"/>
    <w:rsid w:val="002D1391"/>
    <w:rsid w:val="002D145F"/>
    <w:rsid w:val="002D1AC5"/>
    <w:rsid w:val="002D1B47"/>
    <w:rsid w:val="002D2EA3"/>
    <w:rsid w:val="002D5476"/>
    <w:rsid w:val="002D606F"/>
    <w:rsid w:val="002D730E"/>
    <w:rsid w:val="002E057B"/>
    <w:rsid w:val="002E20D8"/>
    <w:rsid w:val="002E2AE3"/>
    <w:rsid w:val="002F1006"/>
    <w:rsid w:val="002F2CE2"/>
    <w:rsid w:val="002F5EC1"/>
    <w:rsid w:val="002F6345"/>
    <w:rsid w:val="00301473"/>
    <w:rsid w:val="003027FF"/>
    <w:rsid w:val="00302A79"/>
    <w:rsid w:val="00303233"/>
    <w:rsid w:val="003033E7"/>
    <w:rsid w:val="0030378F"/>
    <w:rsid w:val="00303852"/>
    <w:rsid w:val="0030418C"/>
    <w:rsid w:val="0030449E"/>
    <w:rsid w:val="00305053"/>
    <w:rsid w:val="003051B2"/>
    <w:rsid w:val="003070F9"/>
    <w:rsid w:val="003071F1"/>
    <w:rsid w:val="00310E11"/>
    <w:rsid w:val="00311B2F"/>
    <w:rsid w:val="00311BE6"/>
    <w:rsid w:val="00312D58"/>
    <w:rsid w:val="003142CD"/>
    <w:rsid w:val="00314932"/>
    <w:rsid w:val="00315293"/>
    <w:rsid w:val="00315D4F"/>
    <w:rsid w:val="00316B60"/>
    <w:rsid w:val="003171D0"/>
    <w:rsid w:val="003176F6"/>
    <w:rsid w:val="00323F76"/>
    <w:rsid w:val="00325E5C"/>
    <w:rsid w:val="00326122"/>
    <w:rsid w:val="00327DB7"/>
    <w:rsid w:val="00330A62"/>
    <w:rsid w:val="00333AD5"/>
    <w:rsid w:val="00334391"/>
    <w:rsid w:val="00334FE1"/>
    <w:rsid w:val="00336D7B"/>
    <w:rsid w:val="00341711"/>
    <w:rsid w:val="00342530"/>
    <w:rsid w:val="00344E6D"/>
    <w:rsid w:val="003454FB"/>
    <w:rsid w:val="003464F0"/>
    <w:rsid w:val="0034656C"/>
    <w:rsid w:val="00350611"/>
    <w:rsid w:val="00350C64"/>
    <w:rsid w:val="00350F43"/>
    <w:rsid w:val="003519D3"/>
    <w:rsid w:val="00351D7C"/>
    <w:rsid w:val="00353625"/>
    <w:rsid w:val="003537AE"/>
    <w:rsid w:val="0035385D"/>
    <w:rsid w:val="00355C07"/>
    <w:rsid w:val="00362A86"/>
    <w:rsid w:val="00363CA2"/>
    <w:rsid w:val="00364E98"/>
    <w:rsid w:val="003657A1"/>
    <w:rsid w:val="003665AC"/>
    <w:rsid w:val="003701C7"/>
    <w:rsid w:val="003727C8"/>
    <w:rsid w:val="00373985"/>
    <w:rsid w:val="003743B8"/>
    <w:rsid w:val="003752BD"/>
    <w:rsid w:val="00376204"/>
    <w:rsid w:val="00377D9A"/>
    <w:rsid w:val="00380DDA"/>
    <w:rsid w:val="003818B7"/>
    <w:rsid w:val="0038190C"/>
    <w:rsid w:val="00381B89"/>
    <w:rsid w:val="00381E15"/>
    <w:rsid w:val="00383C73"/>
    <w:rsid w:val="003906AE"/>
    <w:rsid w:val="00392E04"/>
    <w:rsid w:val="003936F8"/>
    <w:rsid w:val="0039433F"/>
    <w:rsid w:val="003A1525"/>
    <w:rsid w:val="003A16CC"/>
    <w:rsid w:val="003A29C6"/>
    <w:rsid w:val="003A3A1F"/>
    <w:rsid w:val="003A4945"/>
    <w:rsid w:val="003A577C"/>
    <w:rsid w:val="003A60DC"/>
    <w:rsid w:val="003B0BD7"/>
    <w:rsid w:val="003B0C43"/>
    <w:rsid w:val="003B2346"/>
    <w:rsid w:val="003B23DE"/>
    <w:rsid w:val="003B2518"/>
    <w:rsid w:val="003B39AB"/>
    <w:rsid w:val="003B52FC"/>
    <w:rsid w:val="003B70A8"/>
    <w:rsid w:val="003B7A45"/>
    <w:rsid w:val="003B7DD6"/>
    <w:rsid w:val="003C10DA"/>
    <w:rsid w:val="003C13F7"/>
    <w:rsid w:val="003C2D5E"/>
    <w:rsid w:val="003C2F83"/>
    <w:rsid w:val="003C49F3"/>
    <w:rsid w:val="003D1BCF"/>
    <w:rsid w:val="003D5188"/>
    <w:rsid w:val="003D5557"/>
    <w:rsid w:val="003E0BAD"/>
    <w:rsid w:val="003E13FC"/>
    <w:rsid w:val="003E2FDA"/>
    <w:rsid w:val="003E36F3"/>
    <w:rsid w:val="003E562E"/>
    <w:rsid w:val="003E56D3"/>
    <w:rsid w:val="003E57A7"/>
    <w:rsid w:val="003E5C42"/>
    <w:rsid w:val="003F101D"/>
    <w:rsid w:val="003F19C4"/>
    <w:rsid w:val="003F1C93"/>
    <w:rsid w:val="003F2620"/>
    <w:rsid w:val="003F54D8"/>
    <w:rsid w:val="003F61AC"/>
    <w:rsid w:val="003F64E9"/>
    <w:rsid w:val="00400274"/>
    <w:rsid w:val="00402434"/>
    <w:rsid w:val="00403696"/>
    <w:rsid w:val="004046E6"/>
    <w:rsid w:val="0041090F"/>
    <w:rsid w:val="00411DCC"/>
    <w:rsid w:val="0041249C"/>
    <w:rsid w:val="0041276A"/>
    <w:rsid w:val="00413E50"/>
    <w:rsid w:val="0041436B"/>
    <w:rsid w:val="0041749D"/>
    <w:rsid w:val="00420715"/>
    <w:rsid w:val="004222ED"/>
    <w:rsid w:val="00423FE5"/>
    <w:rsid w:val="00425FDA"/>
    <w:rsid w:val="00431F34"/>
    <w:rsid w:val="00436E0E"/>
    <w:rsid w:val="00442AFB"/>
    <w:rsid w:val="00442F9E"/>
    <w:rsid w:val="004441E1"/>
    <w:rsid w:val="00444C78"/>
    <w:rsid w:val="0044655E"/>
    <w:rsid w:val="004471BF"/>
    <w:rsid w:val="00447A9B"/>
    <w:rsid w:val="00450997"/>
    <w:rsid w:val="00450E00"/>
    <w:rsid w:val="0045118C"/>
    <w:rsid w:val="0045252B"/>
    <w:rsid w:val="004539EB"/>
    <w:rsid w:val="00453EA1"/>
    <w:rsid w:val="00454D5C"/>
    <w:rsid w:val="00454F7C"/>
    <w:rsid w:val="00455F3D"/>
    <w:rsid w:val="004565B4"/>
    <w:rsid w:val="00456BE2"/>
    <w:rsid w:val="00457B83"/>
    <w:rsid w:val="00462380"/>
    <w:rsid w:val="00462777"/>
    <w:rsid w:val="00464BFC"/>
    <w:rsid w:val="00466B2B"/>
    <w:rsid w:val="00466E4A"/>
    <w:rsid w:val="0046742D"/>
    <w:rsid w:val="00470C04"/>
    <w:rsid w:val="00471065"/>
    <w:rsid w:val="004717DB"/>
    <w:rsid w:val="00471BE7"/>
    <w:rsid w:val="00471D37"/>
    <w:rsid w:val="00472B0D"/>
    <w:rsid w:val="00476337"/>
    <w:rsid w:val="004771FE"/>
    <w:rsid w:val="00482B71"/>
    <w:rsid w:val="00482FB7"/>
    <w:rsid w:val="00484C25"/>
    <w:rsid w:val="00487B9A"/>
    <w:rsid w:val="0049250F"/>
    <w:rsid w:val="0049357E"/>
    <w:rsid w:val="004941F4"/>
    <w:rsid w:val="00495D5F"/>
    <w:rsid w:val="00496BAA"/>
    <w:rsid w:val="004A0465"/>
    <w:rsid w:val="004A0CF9"/>
    <w:rsid w:val="004A17DF"/>
    <w:rsid w:val="004A3246"/>
    <w:rsid w:val="004A361B"/>
    <w:rsid w:val="004A3816"/>
    <w:rsid w:val="004A4C25"/>
    <w:rsid w:val="004A5615"/>
    <w:rsid w:val="004A7DF8"/>
    <w:rsid w:val="004B21BE"/>
    <w:rsid w:val="004B5C2A"/>
    <w:rsid w:val="004B7398"/>
    <w:rsid w:val="004C0729"/>
    <w:rsid w:val="004C0EC4"/>
    <w:rsid w:val="004C3E98"/>
    <w:rsid w:val="004C4756"/>
    <w:rsid w:val="004C5058"/>
    <w:rsid w:val="004C7955"/>
    <w:rsid w:val="004D0CC3"/>
    <w:rsid w:val="004D15EE"/>
    <w:rsid w:val="004D3316"/>
    <w:rsid w:val="004D4600"/>
    <w:rsid w:val="004D79BC"/>
    <w:rsid w:val="004E0652"/>
    <w:rsid w:val="004E165C"/>
    <w:rsid w:val="004E1BA0"/>
    <w:rsid w:val="004E30B2"/>
    <w:rsid w:val="004E3262"/>
    <w:rsid w:val="004E5917"/>
    <w:rsid w:val="004E5CED"/>
    <w:rsid w:val="004E5D24"/>
    <w:rsid w:val="004E6B1B"/>
    <w:rsid w:val="004E764F"/>
    <w:rsid w:val="004F38C2"/>
    <w:rsid w:val="004F46A0"/>
    <w:rsid w:val="00500519"/>
    <w:rsid w:val="00501B5D"/>
    <w:rsid w:val="0050342E"/>
    <w:rsid w:val="0050471B"/>
    <w:rsid w:val="00505108"/>
    <w:rsid w:val="00510ADA"/>
    <w:rsid w:val="00511022"/>
    <w:rsid w:val="00512E9C"/>
    <w:rsid w:val="00514449"/>
    <w:rsid w:val="005168DE"/>
    <w:rsid w:val="005209AB"/>
    <w:rsid w:val="00520F78"/>
    <w:rsid w:val="00520FB9"/>
    <w:rsid w:val="00521448"/>
    <w:rsid w:val="005251F9"/>
    <w:rsid w:val="00525B80"/>
    <w:rsid w:val="005319F2"/>
    <w:rsid w:val="00535955"/>
    <w:rsid w:val="00536398"/>
    <w:rsid w:val="00541BAB"/>
    <w:rsid w:val="0054218E"/>
    <w:rsid w:val="0054321D"/>
    <w:rsid w:val="0054404D"/>
    <w:rsid w:val="00544C53"/>
    <w:rsid w:val="00546CF0"/>
    <w:rsid w:val="00552F68"/>
    <w:rsid w:val="005553F7"/>
    <w:rsid w:val="005566A2"/>
    <w:rsid w:val="0055691C"/>
    <w:rsid w:val="00556FE2"/>
    <w:rsid w:val="00560435"/>
    <w:rsid w:val="00563558"/>
    <w:rsid w:val="00563AE5"/>
    <w:rsid w:val="005641EB"/>
    <w:rsid w:val="005648E3"/>
    <w:rsid w:val="00564CCE"/>
    <w:rsid w:val="005662B5"/>
    <w:rsid w:val="00567759"/>
    <w:rsid w:val="005718C7"/>
    <w:rsid w:val="00571CDB"/>
    <w:rsid w:val="00571F7C"/>
    <w:rsid w:val="005746C7"/>
    <w:rsid w:val="00574B72"/>
    <w:rsid w:val="0057535F"/>
    <w:rsid w:val="00575371"/>
    <w:rsid w:val="00575D99"/>
    <w:rsid w:val="005767EA"/>
    <w:rsid w:val="00576C63"/>
    <w:rsid w:val="0058114D"/>
    <w:rsid w:val="0058253E"/>
    <w:rsid w:val="00583E67"/>
    <w:rsid w:val="00583FF9"/>
    <w:rsid w:val="0058653D"/>
    <w:rsid w:val="0058790A"/>
    <w:rsid w:val="00590032"/>
    <w:rsid w:val="0059084D"/>
    <w:rsid w:val="00591078"/>
    <w:rsid w:val="00592316"/>
    <w:rsid w:val="005A094C"/>
    <w:rsid w:val="005A0FA1"/>
    <w:rsid w:val="005A18CB"/>
    <w:rsid w:val="005A346A"/>
    <w:rsid w:val="005A34E1"/>
    <w:rsid w:val="005A4356"/>
    <w:rsid w:val="005A5463"/>
    <w:rsid w:val="005B0020"/>
    <w:rsid w:val="005B02E2"/>
    <w:rsid w:val="005B171B"/>
    <w:rsid w:val="005B2F22"/>
    <w:rsid w:val="005B40D0"/>
    <w:rsid w:val="005B4AD1"/>
    <w:rsid w:val="005B554D"/>
    <w:rsid w:val="005C139D"/>
    <w:rsid w:val="005C3693"/>
    <w:rsid w:val="005C4377"/>
    <w:rsid w:val="005C4602"/>
    <w:rsid w:val="005C4BCE"/>
    <w:rsid w:val="005C56C9"/>
    <w:rsid w:val="005C66F5"/>
    <w:rsid w:val="005C790F"/>
    <w:rsid w:val="005C7CC9"/>
    <w:rsid w:val="005C7E93"/>
    <w:rsid w:val="005C7F42"/>
    <w:rsid w:val="005C7FC3"/>
    <w:rsid w:val="005D1082"/>
    <w:rsid w:val="005D1312"/>
    <w:rsid w:val="005D1DAC"/>
    <w:rsid w:val="005D2621"/>
    <w:rsid w:val="005D37F1"/>
    <w:rsid w:val="005D3D3F"/>
    <w:rsid w:val="005D4BA2"/>
    <w:rsid w:val="005D57D4"/>
    <w:rsid w:val="005D7CDB"/>
    <w:rsid w:val="005E30C3"/>
    <w:rsid w:val="005E3E99"/>
    <w:rsid w:val="005E5E64"/>
    <w:rsid w:val="005E6DF9"/>
    <w:rsid w:val="005F021C"/>
    <w:rsid w:val="005F0515"/>
    <w:rsid w:val="005F0B8E"/>
    <w:rsid w:val="005F144C"/>
    <w:rsid w:val="005F18C7"/>
    <w:rsid w:val="005F22A6"/>
    <w:rsid w:val="005F2C4B"/>
    <w:rsid w:val="005F30DD"/>
    <w:rsid w:val="005F333B"/>
    <w:rsid w:val="005F54A2"/>
    <w:rsid w:val="005F5B03"/>
    <w:rsid w:val="005F5CED"/>
    <w:rsid w:val="005F604D"/>
    <w:rsid w:val="005F7406"/>
    <w:rsid w:val="005F7426"/>
    <w:rsid w:val="005F7433"/>
    <w:rsid w:val="005F75DB"/>
    <w:rsid w:val="005F7D3B"/>
    <w:rsid w:val="0060350C"/>
    <w:rsid w:val="00603D47"/>
    <w:rsid w:val="00603F46"/>
    <w:rsid w:val="006152A3"/>
    <w:rsid w:val="00625B7B"/>
    <w:rsid w:val="006264DA"/>
    <w:rsid w:val="00626D27"/>
    <w:rsid w:val="00626D2F"/>
    <w:rsid w:val="0063170F"/>
    <w:rsid w:val="006351FE"/>
    <w:rsid w:val="00637869"/>
    <w:rsid w:val="006379F6"/>
    <w:rsid w:val="00640CDF"/>
    <w:rsid w:val="00641B19"/>
    <w:rsid w:val="006437A7"/>
    <w:rsid w:val="00643B93"/>
    <w:rsid w:val="00647491"/>
    <w:rsid w:val="00650179"/>
    <w:rsid w:val="00651FAE"/>
    <w:rsid w:val="00654760"/>
    <w:rsid w:val="00655362"/>
    <w:rsid w:val="00656043"/>
    <w:rsid w:val="00660C66"/>
    <w:rsid w:val="00662566"/>
    <w:rsid w:val="00662FA0"/>
    <w:rsid w:val="0066585A"/>
    <w:rsid w:val="00665AA2"/>
    <w:rsid w:val="00665E2C"/>
    <w:rsid w:val="0066692C"/>
    <w:rsid w:val="006669D2"/>
    <w:rsid w:val="00666A5B"/>
    <w:rsid w:val="00666DCE"/>
    <w:rsid w:val="00670794"/>
    <w:rsid w:val="00671A8C"/>
    <w:rsid w:val="00671B62"/>
    <w:rsid w:val="00672B14"/>
    <w:rsid w:val="00672C31"/>
    <w:rsid w:val="00672F74"/>
    <w:rsid w:val="00676CC8"/>
    <w:rsid w:val="00677F31"/>
    <w:rsid w:val="006814C3"/>
    <w:rsid w:val="00681E52"/>
    <w:rsid w:val="006831CC"/>
    <w:rsid w:val="0068391D"/>
    <w:rsid w:val="0068396E"/>
    <w:rsid w:val="00684B70"/>
    <w:rsid w:val="00684DDC"/>
    <w:rsid w:val="00685E04"/>
    <w:rsid w:val="00686431"/>
    <w:rsid w:val="006877D8"/>
    <w:rsid w:val="00687944"/>
    <w:rsid w:val="006907D0"/>
    <w:rsid w:val="00692EB1"/>
    <w:rsid w:val="00693315"/>
    <w:rsid w:val="00693E38"/>
    <w:rsid w:val="00694B1B"/>
    <w:rsid w:val="00694C4D"/>
    <w:rsid w:val="00695D92"/>
    <w:rsid w:val="006A00AB"/>
    <w:rsid w:val="006A0120"/>
    <w:rsid w:val="006A0446"/>
    <w:rsid w:val="006A20A5"/>
    <w:rsid w:val="006A2830"/>
    <w:rsid w:val="006A44D0"/>
    <w:rsid w:val="006A52EF"/>
    <w:rsid w:val="006A7419"/>
    <w:rsid w:val="006A7EA7"/>
    <w:rsid w:val="006B0312"/>
    <w:rsid w:val="006B25A3"/>
    <w:rsid w:val="006B3FAD"/>
    <w:rsid w:val="006B4700"/>
    <w:rsid w:val="006B7D8C"/>
    <w:rsid w:val="006C17C9"/>
    <w:rsid w:val="006C38CE"/>
    <w:rsid w:val="006C4431"/>
    <w:rsid w:val="006C71C3"/>
    <w:rsid w:val="006C7997"/>
    <w:rsid w:val="006D0C04"/>
    <w:rsid w:val="006D0CD1"/>
    <w:rsid w:val="006D169A"/>
    <w:rsid w:val="006D21FC"/>
    <w:rsid w:val="006D313F"/>
    <w:rsid w:val="006D3CC7"/>
    <w:rsid w:val="006D5794"/>
    <w:rsid w:val="006D5F26"/>
    <w:rsid w:val="006D5F90"/>
    <w:rsid w:val="006D6277"/>
    <w:rsid w:val="006E15E5"/>
    <w:rsid w:val="006E511F"/>
    <w:rsid w:val="006E5AB0"/>
    <w:rsid w:val="006E7602"/>
    <w:rsid w:val="006F01C1"/>
    <w:rsid w:val="006F441D"/>
    <w:rsid w:val="006F4AE8"/>
    <w:rsid w:val="006F6F04"/>
    <w:rsid w:val="006F77E2"/>
    <w:rsid w:val="00700D4E"/>
    <w:rsid w:val="0070146A"/>
    <w:rsid w:val="007015C1"/>
    <w:rsid w:val="00702D91"/>
    <w:rsid w:val="0070463E"/>
    <w:rsid w:val="007058F6"/>
    <w:rsid w:val="00707744"/>
    <w:rsid w:val="00711E11"/>
    <w:rsid w:val="007121C1"/>
    <w:rsid w:val="00714B1F"/>
    <w:rsid w:val="007165F2"/>
    <w:rsid w:val="00722B44"/>
    <w:rsid w:val="0072337E"/>
    <w:rsid w:val="00723839"/>
    <w:rsid w:val="00723ADD"/>
    <w:rsid w:val="007301DC"/>
    <w:rsid w:val="0073022F"/>
    <w:rsid w:val="00730625"/>
    <w:rsid w:val="00730C64"/>
    <w:rsid w:val="0073285A"/>
    <w:rsid w:val="00734F16"/>
    <w:rsid w:val="0073518F"/>
    <w:rsid w:val="00735BB7"/>
    <w:rsid w:val="0074098E"/>
    <w:rsid w:val="00741047"/>
    <w:rsid w:val="00741BF5"/>
    <w:rsid w:val="00742441"/>
    <w:rsid w:val="00742718"/>
    <w:rsid w:val="00742FBE"/>
    <w:rsid w:val="00744D31"/>
    <w:rsid w:val="007457CE"/>
    <w:rsid w:val="007457FE"/>
    <w:rsid w:val="00752557"/>
    <w:rsid w:val="0076142E"/>
    <w:rsid w:val="00762180"/>
    <w:rsid w:val="007634C3"/>
    <w:rsid w:val="00763BC3"/>
    <w:rsid w:val="00763CCA"/>
    <w:rsid w:val="00763E5F"/>
    <w:rsid w:val="007667CC"/>
    <w:rsid w:val="007674AA"/>
    <w:rsid w:val="0077107F"/>
    <w:rsid w:val="007710CE"/>
    <w:rsid w:val="007736B5"/>
    <w:rsid w:val="00773701"/>
    <w:rsid w:val="007737B7"/>
    <w:rsid w:val="007754E7"/>
    <w:rsid w:val="00776528"/>
    <w:rsid w:val="0078045E"/>
    <w:rsid w:val="007833EC"/>
    <w:rsid w:val="007837F9"/>
    <w:rsid w:val="00783EC7"/>
    <w:rsid w:val="00784F4D"/>
    <w:rsid w:val="007852C3"/>
    <w:rsid w:val="00785D2C"/>
    <w:rsid w:val="00786931"/>
    <w:rsid w:val="00787419"/>
    <w:rsid w:val="00790181"/>
    <w:rsid w:val="00791661"/>
    <w:rsid w:val="00792662"/>
    <w:rsid w:val="0079277A"/>
    <w:rsid w:val="007927E6"/>
    <w:rsid w:val="007928F4"/>
    <w:rsid w:val="00797ED4"/>
    <w:rsid w:val="00797F75"/>
    <w:rsid w:val="007A00C6"/>
    <w:rsid w:val="007A21AD"/>
    <w:rsid w:val="007A2969"/>
    <w:rsid w:val="007A6643"/>
    <w:rsid w:val="007B1945"/>
    <w:rsid w:val="007B2831"/>
    <w:rsid w:val="007B2DCC"/>
    <w:rsid w:val="007B2FE5"/>
    <w:rsid w:val="007B413C"/>
    <w:rsid w:val="007B50F0"/>
    <w:rsid w:val="007B62EF"/>
    <w:rsid w:val="007C0288"/>
    <w:rsid w:val="007C03A5"/>
    <w:rsid w:val="007C0552"/>
    <w:rsid w:val="007C0770"/>
    <w:rsid w:val="007C2806"/>
    <w:rsid w:val="007C2D0B"/>
    <w:rsid w:val="007C334B"/>
    <w:rsid w:val="007C33E6"/>
    <w:rsid w:val="007C34B5"/>
    <w:rsid w:val="007C3525"/>
    <w:rsid w:val="007C4603"/>
    <w:rsid w:val="007C51E0"/>
    <w:rsid w:val="007C7523"/>
    <w:rsid w:val="007D04F2"/>
    <w:rsid w:val="007D15DB"/>
    <w:rsid w:val="007D1BA6"/>
    <w:rsid w:val="007D2335"/>
    <w:rsid w:val="007D5180"/>
    <w:rsid w:val="007D7D5F"/>
    <w:rsid w:val="007E1A79"/>
    <w:rsid w:val="007E1B60"/>
    <w:rsid w:val="007E33F0"/>
    <w:rsid w:val="007E3530"/>
    <w:rsid w:val="007E491B"/>
    <w:rsid w:val="007E6E20"/>
    <w:rsid w:val="007F171C"/>
    <w:rsid w:val="007F4FEB"/>
    <w:rsid w:val="007F6719"/>
    <w:rsid w:val="00800E9A"/>
    <w:rsid w:val="00801C5F"/>
    <w:rsid w:val="00801E5E"/>
    <w:rsid w:val="008069BE"/>
    <w:rsid w:val="0081198A"/>
    <w:rsid w:val="0081461A"/>
    <w:rsid w:val="00815D3A"/>
    <w:rsid w:val="00816636"/>
    <w:rsid w:val="00816757"/>
    <w:rsid w:val="00816BF3"/>
    <w:rsid w:val="00820391"/>
    <w:rsid w:val="00820864"/>
    <w:rsid w:val="008235A2"/>
    <w:rsid w:val="00824551"/>
    <w:rsid w:val="00824AB9"/>
    <w:rsid w:val="00825359"/>
    <w:rsid w:val="008254EA"/>
    <w:rsid w:val="00825825"/>
    <w:rsid w:val="00826125"/>
    <w:rsid w:val="00826F1C"/>
    <w:rsid w:val="0083015D"/>
    <w:rsid w:val="008302B9"/>
    <w:rsid w:val="008312D2"/>
    <w:rsid w:val="00831631"/>
    <w:rsid w:val="00831668"/>
    <w:rsid w:val="0083287A"/>
    <w:rsid w:val="00834D0C"/>
    <w:rsid w:val="00834F0B"/>
    <w:rsid w:val="00836F11"/>
    <w:rsid w:val="00837136"/>
    <w:rsid w:val="00841434"/>
    <w:rsid w:val="00841F7E"/>
    <w:rsid w:val="008424A6"/>
    <w:rsid w:val="00842848"/>
    <w:rsid w:val="00844EAC"/>
    <w:rsid w:val="00845777"/>
    <w:rsid w:val="00850349"/>
    <w:rsid w:val="00850829"/>
    <w:rsid w:val="00851452"/>
    <w:rsid w:val="008517D0"/>
    <w:rsid w:val="008520A3"/>
    <w:rsid w:val="00853686"/>
    <w:rsid w:val="008539A1"/>
    <w:rsid w:val="0085569C"/>
    <w:rsid w:val="00855D97"/>
    <w:rsid w:val="00857FB1"/>
    <w:rsid w:val="00861607"/>
    <w:rsid w:val="008616FE"/>
    <w:rsid w:val="00863903"/>
    <w:rsid w:val="008644FE"/>
    <w:rsid w:val="008648FA"/>
    <w:rsid w:val="00866828"/>
    <w:rsid w:val="008679DC"/>
    <w:rsid w:val="0087075D"/>
    <w:rsid w:val="00872124"/>
    <w:rsid w:val="0087254F"/>
    <w:rsid w:val="0087478F"/>
    <w:rsid w:val="00875B46"/>
    <w:rsid w:val="008766CA"/>
    <w:rsid w:val="008827D9"/>
    <w:rsid w:val="00883498"/>
    <w:rsid w:val="008844F5"/>
    <w:rsid w:val="00884C72"/>
    <w:rsid w:val="00885644"/>
    <w:rsid w:val="00885A66"/>
    <w:rsid w:val="00892C07"/>
    <w:rsid w:val="0089393E"/>
    <w:rsid w:val="00893B78"/>
    <w:rsid w:val="00895BEE"/>
    <w:rsid w:val="00897DC3"/>
    <w:rsid w:val="008A0B0C"/>
    <w:rsid w:val="008A17A3"/>
    <w:rsid w:val="008A1D7F"/>
    <w:rsid w:val="008A34FE"/>
    <w:rsid w:val="008A42D3"/>
    <w:rsid w:val="008A5A4B"/>
    <w:rsid w:val="008A7438"/>
    <w:rsid w:val="008B0E3B"/>
    <w:rsid w:val="008B14F8"/>
    <w:rsid w:val="008B1609"/>
    <w:rsid w:val="008B238A"/>
    <w:rsid w:val="008B2EC0"/>
    <w:rsid w:val="008B5E45"/>
    <w:rsid w:val="008C1148"/>
    <w:rsid w:val="008C39E0"/>
    <w:rsid w:val="008C4FE2"/>
    <w:rsid w:val="008C5AA7"/>
    <w:rsid w:val="008D0819"/>
    <w:rsid w:val="008D1133"/>
    <w:rsid w:val="008D189C"/>
    <w:rsid w:val="008D2699"/>
    <w:rsid w:val="008D2A1F"/>
    <w:rsid w:val="008D3D2F"/>
    <w:rsid w:val="008D4086"/>
    <w:rsid w:val="008D6F35"/>
    <w:rsid w:val="008D7487"/>
    <w:rsid w:val="008D7C38"/>
    <w:rsid w:val="008E03D1"/>
    <w:rsid w:val="008E11AB"/>
    <w:rsid w:val="008E1833"/>
    <w:rsid w:val="008E1F1E"/>
    <w:rsid w:val="008E3E24"/>
    <w:rsid w:val="008E5BCF"/>
    <w:rsid w:val="008E6197"/>
    <w:rsid w:val="008F01C7"/>
    <w:rsid w:val="008F12DB"/>
    <w:rsid w:val="008F2040"/>
    <w:rsid w:val="008F2DF4"/>
    <w:rsid w:val="008F4AC6"/>
    <w:rsid w:val="008F5528"/>
    <w:rsid w:val="008F5E21"/>
    <w:rsid w:val="008F7171"/>
    <w:rsid w:val="009007B3"/>
    <w:rsid w:val="00904041"/>
    <w:rsid w:val="009054BB"/>
    <w:rsid w:val="009055F3"/>
    <w:rsid w:val="00905BA4"/>
    <w:rsid w:val="00905FAA"/>
    <w:rsid w:val="009067B2"/>
    <w:rsid w:val="00906C77"/>
    <w:rsid w:val="00907505"/>
    <w:rsid w:val="00907C25"/>
    <w:rsid w:val="00907E35"/>
    <w:rsid w:val="00910E52"/>
    <w:rsid w:val="00914BD4"/>
    <w:rsid w:val="00915038"/>
    <w:rsid w:val="00915752"/>
    <w:rsid w:val="00915971"/>
    <w:rsid w:val="00916EA5"/>
    <w:rsid w:val="00920B3E"/>
    <w:rsid w:val="00920D13"/>
    <w:rsid w:val="009216DC"/>
    <w:rsid w:val="009263D3"/>
    <w:rsid w:val="009272B0"/>
    <w:rsid w:val="00931ABC"/>
    <w:rsid w:val="009320E4"/>
    <w:rsid w:val="00932C29"/>
    <w:rsid w:val="00934E03"/>
    <w:rsid w:val="00937687"/>
    <w:rsid w:val="00940553"/>
    <w:rsid w:val="00942E79"/>
    <w:rsid w:val="009434B5"/>
    <w:rsid w:val="00944602"/>
    <w:rsid w:val="00944D75"/>
    <w:rsid w:val="0094532D"/>
    <w:rsid w:val="0094624F"/>
    <w:rsid w:val="00950767"/>
    <w:rsid w:val="0095078B"/>
    <w:rsid w:val="009529BC"/>
    <w:rsid w:val="00953210"/>
    <w:rsid w:val="00953330"/>
    <w:rsid w:val="00953EE0"/>
    <w:rsid w:val="00955B0F"/>
    <w:rsid w:val="009613AF"/>
    <w:rsid w:val="0096645E"/>
    <w:rsid w:val="00970E20"/>
    <w:rsid w:val="00972949"/>
    <w:rsid w:val="00972B43"/>
    <w:rsid w:val="00972D5F"/>
    <w:rsid w:val="00973B14"/>
    <w:rsid w:val="00973B44"/>
    <w:rsid w:val="009743DF"/>
    <w:rsid w:val="009749AA"/>
    <w:rsid w:val="0097680E"/>
    <w:rsid w:val="0098049F"/>
    <w:rsid w:val="00980544"/>
    <w:rsid w:val="00980931"/>
    <w:rsid w:val="00982BAD"/>
    <w:rsid w:val="009840D2"/>
    <w:rsid w:val="009877C1"/>
    <w:rsid w:val="00992EFB"/>
    <w:rsid w:val="0099386F"/>
    <w:rsid w:val="00995FA2"/>
    <w:rsid w:val="00997499"/>
    <w:rsid w:val="00997C4C"/>
    <w:rsid w:val="00997D10"/>
    <w:rsid w:val="009A0A09"/>
    <w:rsid w:val="009A1B6F"/>
    <w:rsid w:val="009A1DD9"/>
    <w:rsid w:val="009A2462"/>
    <w:rsid w:val="009A3A18"/>
    <w:rsid w:val="009A5821"/>
    <w:rsid w:val="009A7A23"/>
    <w:rsid w:val="009B1341"/>
    <w:rsid w:val="009B1969"/>
    <w:rsid w:val="009B1BB5"/>
    <w:rsid w:val="009B3E30"/>
    <w:rsid w:val="009B4183"/>
    <w:rsid w:val="009B4807"/>
    <w:rsid w:val="009B6357"/>
    <w:rsid w:val="009B7696"/>
    <w:rsid w:val="009C0ACE"/>
    <w:rsid w:val="009C1304"/>
    <w:rsid w:val="009C1BA6"/>
    <w:rsid w:val="009C4374"/>
    <w:rsid w:val="009C60B0"/>
    <w:rsid w:val="009C61E8"/>
    <w:rsid w:val="009C6C96"/>
    <w:rsid w:val="009C7629"/>
    <w:rsid w:val="009C7789"/>
    <w:rsid w:val="009D1C66"/>
    <w:rsid w:val="009D1E8B"/>
    <w:rsid w:val="009E013A"/>
    <w:rsid w:val="009E0E8C"/>
    <w:rsid w:val="009E368B"/>
    <w:rsid w:val="009E5793"/>
    <w:rsid w:val="009F0B93"/>
    <w:rsid w:val="009F1D3A"/>
    <w:rsid w:val="009F3BEF"/>
    <w:rsid w:val="009F4A78"/>
    <w:rsid w:val="009F5EC7"/>
    <w:rsid w:val="009F7F44"/>
    <w:rsid w:val="00A005F1"/>
    <w:rsid w:val="00A01B3A"/>
    <w:rsid w:val="00A02944"/>
    <w:rsid w:val="00A02FD8"/>
    <w:rsid w:val="00A03220"/>
    <w:rsid w:val="00A051BE"/>
    <w:rsid w:val="00A07389"/>
    <w:rsid w:val="00A07B0C"/>
    <w:rsid w:val="00A10E28"/>
    <w:rsid w:val="00A11D6E"/>
    <w:rsid w:val="00A12253"/>
    <w:rsid w:val="00A13377"/>
    <w:rsid w:val="00A14176"/>
    <w:rsid w:val="00A14DBD"/>
    <w:rsid w:val="00A15F5B"/>
    <w:rsid w:val="00A1625D"/>
    <w:rsid w:val="00A16BAA"/>
    <w:rsid w:val="00A23C0F"/>
    <w:rsid w:val="00A2496C"/>
    <w:rsid w:val="00A26C3C"/>
    <w:rsid w:val="00A275A9"/>
    <w:rsid w:val="00A3194C"/>
    <w:rsid w:val="00A335AA"/>
    <w:rsid w:val="00A348A5"/>
    <w:rsid w:val="00A3503D"/>
    <w:rsid w:val="00A402A1"/>
    <w:rsid w:val="00A4110E"/>
    <w:rsid w:val="00A43838"/>
    <w:rsid w:val="00A454FA"/>
    <w:rsid w:val="00A50A27"/>
    <w:rsid w:val="00A50D42"/>
    <w:rsid w:val="00A510E3"/>
    <w:rsid w:val="00A51C8B"/>
    <w:rsid w:val="00A53913"/>
    <w:rsid w:val="00A54A23"/>
    <w:rsid w:val="00A54BAD"/>
    <w:rsid w:val="00A55477"/>
    <w:rsid w:val="00A57E46"/>
    <w:rsid w:val="00A57E62"/>
    <w:rsid w:val="00A60B3D"/>
    <w:rsid w:val="00A6155C"/>
    <w:rsid w:val="00A622E8"/>
    <w:rsid w:val="00A626A5"/>
    <w:rsid w:val="00A640AC"/>
    <w:rsid w:val="00A6419F"/>
    <w:rsid w:val="00A66974"/>
    <w:rsid w:val="00A67742"/>
    <w:rsid w:val="00A71EB8"/>
    <w:rsid w:val="00A71EB9"/>
    <w:rsid w:val="00A72541"/>
    <w:rsid w:val="00A72890"/>
    <w:rsid w:val="00A73C47"/>
    <w:rsid w:val="00A75C78"/>
    <w:rsid w:val="00A8125B"/>
    <w:rsid w:val="00A82DA3"/>
    <w:rsid w:val="00A82E22"/>
    <w:rsid w:val="00A8433E"/>
    <w:rsid w:val="00A8523D"/>
    <w:rsid w:val="00A90AD7"/>
    <w:rsid w:val="00A910A9"/>
    <w:rsid w:val="00A913A9"/>
    <w:rsid w:val="00A92A8D"/>
    <w:rsid w:val="00A9537A"/>
    <w:rsid w:val="00A96005"/>
    <w:rsid w:val="00A97413"/>
    <w:rsid w:val="00AA01C7"/>
    <w:rsid w:val="00AA030C"/>
    <w:rsid w:val="00AA133D"/>
    <w:rsid w:val="00AA27C8"/>
    <w:rsid w:val="00AA31D9"/>
    <w:rsid w:val="00AA3CBC"/>
    <w:rsid w:val="00AA4C5B"/>
    <w:rsid w:val="00AA5762"/>
    <w:rsid w:val="00AA68A6"/>
    <w:rsid w:val="00AA75C3"/>
    <w:rsid w:val="00AA7732"/>
    <w:rsid w:val="00AB02FB"/>
    <w:rsid w:val="00AB0987"/>
    <w:rsid w:val="00AB3163"/>
    <w:rsid w:val="00AB4C53"/>
    <w:rsid w:val="00AC17C8"/>
    <w:rsid w:val="00AC260A"/>
    <w:rsid w:val="00AC2CAD"/>
    <w:rsid w:val="00AC46DF"/>
    <w:rsid w:val="00AC5002"/>
    <w:rsid w:val="00AC60DA"/>
    <w:rsid w:val="00AC6249"/>
    <w:rsid w:val="00AC6BE6"/>
    <w:rsid w:val="00AC6E31"/>
    <w:rsid w:val="00AC76B0"/>
    <w:rsid w:val="00AC7F6E"/>
    <w:rsid w:val="00AD01F4"/>
    <w:rsid w:val="00AD0D8A"/>
    <w:rsid w:val="00AD2342"/>
    <w:rsid w:val="00AD3512"/>
    <w:rsid w:val="00AD4FC3"/>
    <w:rsid w:val="00AD65F3"/>
    <w:rsid w:val="00AE004B"/>
    <w:rsid w:val="00AE6397"/>
    <w:rsid w:val="00AF0CE9"/>
    <w:rsid w:val="00AF0F68"/>
    <w:rsid w:val="00AF147F"/>
    <w:rsid w:val="00AF3E1C"/>
    <w:rsid w:val="00AF42D5"/>
    <w:rsid w:val="00AF57C7"/>
    <w:rsid w:val="00AF7A35"/>
    <w:rsid w:val="00B01B19"/>
    <w:rsid w:val="00B02A61"/>
    <w:rsid w:val="00B0421B"/>
    <w:rsid w:val="00B0429D"/>
    <w:rsid w:val="00B04471"/>
    <w:rsid w:val="00B05A42"/>
    <w:rsid w:val="00B05F32"/>
    <w:rsid w:val="00B12206"/>
    <w:rsid w:val="00B14C60"/>
    <w:rsid w:val="00B1706A"/>
    <w:rsid w:val="00B17E7F"/>
    <w:rsid w:val="00B20D69"/>
    <w:rsid w:val="00B2149A"/>
    <w:rsid w:val="00B2281C"/>
    <w:rsid w:val="00B24CF0"/>
    <w:rsid w:val="00B25AA9"/>
    <w:rsid w:val="00B25B08"/>
    <w:rsid w:val="00B25C28"/>
    <w:rsid w:val="00B30F26"/>
    <w:rsid w:val="00B3406E"/>
    <w:rsid w:val="00B35D15"/>
    <w:rsid w:val="00B36CBA"/>
    <w:rsid w:val="00B374D7"/>
    <w:rsid w:val="00B37F4C"/>
    <w:rsid w:val="00B437CA"/>
    <w:rsid w:val="00B446E0"/>
    <w:rsid w:val="00B4498C"/>
    <w:rsid w:val="00B46D4C"/>
    <w:rsid w:val="00B518F3"/>
    <w:rsid w:val="00B52EE3"/>
    <w:rsid w:val="00B5310A"/>
    <w:rsid w:val="00B53B51"/>
    <w:rsid w:val="00B53B59"/>
    <w:rsid w:val="00B559CF"/>
    <w:rsid w:val="00B55D7F"/>
    <w:rsid w:val="00B608F7"/>
    <w:rsid w:val="00B64520"/>
    <w:rsid w:val="00B66519"/>
    <w:rsid w:val="00B6690D"/>
    <w:rsid w:val="00B6719E"/>
    <w:rsid w:val="00B71C46"/>
    <w:rsid w:val="00B7256D"/>
    <w:rsid w:val="00B72D0F"/>
    <w:rsid w:val="00B7313C"/>
    <w:rsid w:val="00B733BB"/>
    <w:rsid w:val="00B7352C"/>
    <w:rsid w:val="00B74117"/>
    <w:rsid w:val="00B743E9"/>
    <w:rsid w:val="00B76132"/>
    <w:rsid w:val="00B7692D"/>
    <w:rsid w:val="00B77273"/>
    <w:rsid w:val="00B804FD"/>
    <w:rsid w:val="00B80C5E"/>
    <w:rsid w:val="00B81076"/>
    <w:rsid w:val="00B8174B"/>
    <w:rsid w:val="00B8310A"/>
    <w:rsid w:val="00B83B2E"/>
    <w:rsid w:val="00B844FB"/>
    <w:rsid w:val="00B861E6"/>
    <w:rsid w:val="00B873C8"/>
    <w:rsid w:val="00B87E0C"/>
    <w:rsid w:val="00B91F2F"/>
    <w:rsid w:val="00B9349D"/>
    <w:rsid w:val="00B93D41"/>
    <w:rsid w:val="00B9410B"/>
    <w:rsid w:val="00B944FF"/>
    <w:rsid w:val="00B94CF8"/>
    <w:rsid w:val="00B94F40"/>
    <w:rsid w:val="00B95669"/>
    <w:rsid w:val="00B963A7"/>
    <w:rsid w:val="00B971C5"/>
    <w:rsid w:val="00BA0C18"/>
    <w:rsid w:val="00BA11F4"/>
    <w:rsid w:val="00BA192D"/>
    <w:rsid w:val="00BA19A4"/>
    <w:rsid w:val="00BA1F68"/>
    <w:rsid w:val="00BA27F2"/>
    <w:rsid w:val="00BA47CB"/>
    <w:rsid w:val="00BB004B"/>
    <w:rsid w:val="00BB2226"/>
    <w:rsid w:val="00BB2691"/>
    <w:rsid w:val="00BB410C"/>
    <w:rsid w:val="00BB53E7"/>
    <w:rsid w:val="00BB6FA2"/>
    <w:rsid w:val="00BB7033"/>
    <w:rsid w:val="00BC03F7"/>
    <w:rsid w:val="00BC0579"/>
    <w:rsid w:val="00BC0A77"/>
    <w:rsid w:val="00BC3535"/>
    <w:rsid w:val="00BC49E3"/>
    <w:rsid w:val="00BC4D40"/>
    <w:rsid w:val="00BC5C29"/>
    <w:rsid w:val="00BC611E"/>
    <w:rsid w:val="00BC6525"/>
    <w:rsid w:val="00BC69AC"/>
    <w:rsid w:val="00BC7F30"/>
    <w:rsid w:val="00BD0109"/>
    <w:rsid w:val="00BD24F7"/>
    <w:rsid w:val="00BD38EA"/>
    <w:rsid w:val="00BE0154"/>
    <w:rsid w:val="00BE10D2"/>
    <w:rsid w:val="00BE1422"/>
    <w:rsid w:val="00BE2C05"/>
    <w:rsid w:val="00BE5EB3"/>
    <w:rsid w:val="00BE6CF9"/>
    <w:rsid w:val="00BF5372"/>
    <w:rsid w:val="00BF54FD"/>
    <w:rsid w:val="00BF6532"/>
    <w:rsid w:val="00BF7E57"/>
    <w:rsid w:val="00C0005B"/>
    <w:rsid w:val="00C00BE4"/>
    <w:rsid w:val="00C014C6"/>
    <w:rsid w:val="00C03432"/>
    <w:rsid w:val="00C03B85"/>
    <w:rsid w:val="00C03BBA"/>
    <w:rsid w:val="00C042C8"/>
    <w:rsid w:val="00C042E6"/>
    <w:rsid w:val="00C054FB"/>
    <w:rsid w:val="00C066FE"/>
    <w:rsid w:val="00C06BEB"/>
    <w:rsid w:val="00C103A6"/>
    <w:rsid w:val="00C11C1D"/>
    <w:rsid w:val="00C11C79"/>
    <w:rsid w:val="00C14FF4"/>
    <w:rsid w:val="00C15DCC"/>
    <w:rsid w:val="00C15FF4"/>
    <w:rsid w:val="00C169C4"/>
    <w:rsid w:val="00C17DEB"/>
    <w:rsid w:val="00C21AF1"/>
    <w:rsid w:val="00C22B21"/>
    <w:rsid w:val="00C23E85"/>
    <w:rsid w:val="00C24123"/>
    <w:rsid w:val="00C2474F"/>
    <w:rsid w:val="00C26C72"/>
    <w:rsid w:val="00C27F96"/>
    <w:rsid w:val="00C30313"/>
    <w:rsid w:val="00C30AE3"/>
    <w:rsid w:val="00C341EC"/>
    <w:rsid w:val="00C35509"/>
    <w:rsid w:val="00C36BAE"/>
    <w:rsid w:val="00C40179"/>
    <w:rsid w:val="00C40457"/>
    <w:rsid w:val="00C40BE5"/>
    <w:rsid w:val="00C43A26"/>
    <w:rsid w:val="00C44002"/>
    <w:rsid w:val="00C455C6"/>
    <w:rsid w:val="00C45865"/>
    <w:rsid w:val="00C45E62"/>
    <w:rsid w:val="00C47267"/>
    <w:rsid w:val="00C47434"/>
    <w:rsid w:val="00C50769"/>
    <w:rsid w:val="00C50A76"/>
    <w:rsid w:val="00C50DC6"/>
    <w:rsid w:val="00C51758"/>
    <w:rsid w:val="00C52BA6"/>
    <w:rsid w:val="00C57C2F"/>
    <w:rsid w:val="00C60910"/>
    <w:rsid w:val="00C61E3B"/>
    <w:rsid w:val="00C64441"/>
    <w:rsid w:val="00C6566D"/>
    <w:rsid w:val="00C66197"/>
    <w:rsid w:val="00C679B7"/>
    <w:rsid w:val="00C70285"/>
    <w:rsid w:val="00C70AA4"/>
    <w:rsid w:val="00C71ADF"/>
    <w:rsid w:val="00C71EC1"/>
    <w:rsid w:val="00C7643D"/>
    <w:rsid w:val="00C76DB6"/>
    <w:rsid w:val="00C774DA"/>
    <w:rsid w:val="00C8037E"/>
    <w:rsid w:val="00C81D97"/>
    <w:rsid w:val="00C82B92"/>
    <w:rsid w:val="00C83BE8"/>
    <w:rsid w:val="00C84038"/>
    <w:rsid w:val="00C9143D"/>
    <w:rsid w:val="00C93541"/>
    <w:rsid w:val="00C948B2"/>
    <w:rsid w:val="00C963EC"/>
    <w:rsid w:val="00CA22D4"/>
    <w:rsid w:val="00CA2D5F"/>
    <w:rsid w:val="00CA64D2"/>
    <w:rsid w:val="00CB16ED"/>
    <w:rsid w:val="00CB1897"/>
    <w:rsid w:val="00CB2734"/>
    <w:rsid w:val="00CB290D"/>
    <w:rsid w:val="00CB3850"/>
    <w:rsid w:val="00CB6921"/>
    <w:rsid w:val="00CB7D82"/>
    <w:rsid w:val="00CC582D"/>
    <w:rsid w:val="00CC76B0"/>
    <w:rsid w:val="00CD252B"/>
    <w:rsid w:val="00CD3BD8"/>
    <w:rsid w:val="00CD3BF2"/>
    <w:rsid w:val="00CD4A08"/>
    <w:rsid w:val="00CD5288"/>
    <w:rsid w:val="00CD7C8B"/>
    <w:rsid w:val="00CE0191"/>
    <w:rsid w:val="00CE01F7"/>
    <w:rsid w:val="00CE0456"/>
    <w:rsid w:val="00CE3643"/>
    <w:rsid w:val="00CE48C4"/>
    <w:rsid w:val="00CE5037"/>
    <w:rsid w:val="00CE5807"/>
    <w:rsid w:val="00CE620D"/>
    <w:rsid w:val="00CE6769"/>
    <w:rsid w:val="00CE6D93"/>
    <w:rsid w:val="00CF63EC"/>
    <w:rsid w:val="00D01146"/>
    <w:rsid w:val="00D01624"/>
    <w:rsid w:val="00D01768"/>
    <w:rsid w:val="00D01AF8"/>
    <w:rsid w:val="00D02772"/>
    <w:rsid w:val="00D03B4F"/>
    <w:rsid w:val="00D071D6"/>
    <w:rsid w:val="00D1156F"/>
    <w:rsid w:val="00D11BBA"/>
    <w:rsid w:val="00D11C7C"/>
    <w:rsid w:val="00D12C8F"/>
    <w:rsid w:val="00D13527"/>
    <w:rsid w:val="00D143FE"/>
    <w:rsid w:val="00D14988"/>
    <w:rsid w:val="00D14B69"/>
    <w:rsid w:val="00D14EB3"/>
    <w:rsid w:val="00D15AB6"/>
    <w:rsid w:val="00D15CC3"/>
    <w:rsid w:val="00D204E7"/>
    <w:rsid w:val="00D212E4"/>
    <w:rsid w:val="00D219F5"/>
    <w:rsid w:val="00D226B9"/>
    <w:rsid w:val="00D23E64"/>
    <w:rsid w:val="00D25451"/>
    <w:rsid w:val="00D312CD"/>
    <w:rsid w:val="00D3267B"/>
    <w:rsid w:val="00D33B25"/>
    <w:rsid w:val="00D365F6"/>
    <w:rsid w:val="00D401B7"/>
    <w:rsid w:val="00D405FE"/>
    <w:rsid w:val="00D40C34"/>
    <w:rsid w:val="00D40D2B"/>
    <w:rsid w:val="00D415D2"/>
    <w:rsid w:val="00D4160B"/>
    <w:rsid w:val="00D41C6F"/>
    <w:rsid w:val="00D41F42"/>
    <w:rsid w:val="00D42CF8"/>
    <w:rsid w:val="00D4378E"/>
    <w:rsid w:val="00D459DE"/>
    <w:rsid w:val="00D502CF"/>
    <w:rsid w:val="00D5086C"/>
    <w:rsid w:val="00D52AB4"/>
    <w:rsid w:val="00D53D93"/>
    <w:rsid w:val="00D575EA"/>
    <w:rsid w:val="00D6218C"/>
    <w:rsid w:val="00D63894"/>
    <w:rsid w:val="00D63D57"/>
    <w:rsid w:val="00D647E2"/>
    <w:rsid w:val="00D654E2"/>
    <w:rsid w:val="00D72ED7"/>
    <w:rsid w:val="00D74C4A"/>
    <w:rsid w:val="00D74C71"/>
    <w:rsid w:val="00D75240"/>
    <w:rsid w:val="00D766BE"/>
    <w:rsid w:val="00D77246"/>
    <w:rsid w:val="00D77C09"/>
    <w:rsid w:val="00D835C2"/>
    <w:rsid w:val="00D858EE"/>
    <w:rsid w:val="00D85DEB"/>
    <w:rsid w:val="00D85E0C"/>
    <w:rsid w:val="00D863A4"/>
    <w:rsid w:val="00D86AB8"/>
    <w:rsid w:val="00D901DB"/>
    <w:rsid w:val="00D92966"/>
    <w:rsid w:val="00D94B9B"/>
    <w:rsid w:val="00D95BDD"/>
    <w:rsid w:val="00D95C19"/>
    <w:rsid w:val="00D96EFC"/>
    <w:rsid w:val="00D96F45"/>
    <w:rsid w:val="00D97130"/>
    <w:rsid w:val="00DA155F"/>
    <w:rsid w:val="00DA3143"/>
    <w:rsid w:val="00DA32B9"/>
    <w:rsid w:val="00DA5990"/>
    <w:rsid w:val="00DA75B1"/>
    <w:rsid w:val="00DA7970"/>
    <w:rsid w:val="00DA7B79"/>
    <w:rsid w:val="00DB0A5B"/>
    <w:rsid w:val="00DB0C03"/>
    <w:rsid w:val="00DB115D"/>
    <w:rsid w:val="00DB1DD1"/>
    <w:rsid w:val="00DB2FE8"/>
    <w:rsid w:val="00DB4139"/>
    <w:rsid w:val="00DB6CB5"/>
    <w:rsid w:val="00DB7702"/>
    <w:rsid w:val="00DC00BC"/>
    <w:rsid w:val="00DC00F9"/>
    <w:rsid w:val="00DC15D4"/>
    <w:rsid w:val="00DC486B"/>
    <w:rsid w:val="00DC58E9"/>
    <w:rsid w:val="00DC5BB3"/>
    <w:rsid w:val="00DC6172"/>
    <w:rsid w:val="00DD19CE"/>
    <w:rsid w:val="00DD358C"/>
    <w:rsid w:val="00DD4028"/>
    <w:rsid w:val="00DD44F6"/>
    <w:rsid w:val="00DD4E75"/>
    <w:rsid w:val="00DD5AA2"/>
    <w:rsid w:val="00DD74B1"/>
    <w:rsid w:val="00DD791D"/>
    <w:rsid w:val="00DE0EF7"/>
    <w:rsid w:val="00DE1D17"/>
    <w:rsid w:val="00DF46C5"/>
    <w:rsid w:val="00DF5B0D"/>
    <w:rsid w:val="00DF5FA3"/>
    <w:rsid w:val="00DF7898"/>
    <w:rsid w:val="00E0022B"/>
    <w:rsid w:val="00E03DDD"/>
    <w:rsid w:val="00E05E73"/>
    <w:rsid w:val="00E06507"/>
    <w:rsid w:val="00E0774A"/>
    <w:rsid w:val="00E127DE"/>
    <w:rsid w:val="00E133F6"/>
    <w:rsid w:val="00E13A0D"/>
    <w:rsid w:val="00E145CB"/>
    <w:rsid w:val="00E1548F"/>
    <w:rsid w:val="00E233E5"/>
    <w:rsid w:val="00E23994"/>
    <w:rsid w:val="00E331C0"/>
    <w:rsid w:val="00E33209"/>
    <w:rsid w:val="00E332DE"/>
    <w:rsid w:val="00E33F01"/>
    <w:rsid w:val="00E34E79"/>
    <w:rsid w:val="00E358A7"/>
    <w:rsid w:val="00E3651F"/>
    <w:rsid w:val="00E42CCA"/>
    <w:rsid w:val="00E42E8F"/>
    <w:rsid w:val="00E43C61"/>
    <w:rsid w:val="00E45B6D"/>
    <w:rsid w:val="00E45B91"/>
    <w:rsid w:val="00E468A9"/>
    <w:rsid w:val="00E4719D"/>
    <w:rsid w:val="00E47CE6"/>
    <w:rsid w:val="00E505CC"/>
    <w:rsid w:val="00E50C79"/>
    <w:rsid w:val="00E53570"/>
    <w:rsid w:val="00E54AE5"/>
    <w:rsid w:val="00E57D6A"/>
    <w:rsid w:val="00E6101D"/>
    <w:rsid w:val="00E65746"/>
    <w:rsid w:val="00E70EEA"/>
    <w:rsid w:val="00E753DE"/>
    <w:rsid w:val="00E77C12"/>
    <w:rsid w:val="00E80F1A"/>
    <w:rsid w:val="00E810F6"/>
    <w:rsid w:val="00E81121"/>
    <w:rsid w:val="00E81481"/>
    <w:rsid w:val="00E83F6B"/>
    <w:rsid w:val="00E84B04"/>
    <w:rsid w:val="00E8634E"/>
    <w:rsid w:val="00E9005D"/>
    <w:rsid w:val="00E908F5"/>
    <w:rsid w:val="00E90BEE"/>
    <w:rsid w:val="00E915C0"/>
    <w:rsid w:val="00E91847"/>
    <w:rsid w:val="00E92750"/>
    <w:rsid w:val="00E94331"/>
    <w:rsid w:val="00E94345"/>
    <w:rsid w:val="00E943EB"/>
    <w:rsid w:val="00E948A3"/>
    <w:rsid w:val="00E973EC"/>
    <w:rsid w:val="00EA011A"/>
    <w:rsid w:val="00EA0BF9"/>
    <w:rsid w:val="00EA2D8B"/>
    <w:rsid w:val="00EA5293"/>
    <w:rsid w:val="00EA68E8"/>
    <w:rsid w:val="00EB009A"/>
    <w:rsid w:val="00EC10EE"/>
    <w:rsid w:val="00EC3455"/>
    <w:rsid w:val="00EC4555"/>
    <w:rsid w:val="00EC5087"/>
    <w:rsid w:val="00ED04B9"/>
    <w:rsid w:val="00ED1512"/>
    <w:rsid w:val="00ED1855"/>
    <w:rsid w:val="00ED1EEC"/>
    <w:rsid w:val="00ED3CB5"/>
    <w:rsid w:val="00ED5042"/>
    <w:rsid w:val="00ED52AC"/>
    <w:rsid w:val="00ED57E9"/>
    <w:rsid w:val="00ED5EA4"/>
    <w:rsid w:val="00ED67A2"/>
    <w:rsid w:val="00ED773B"/>
    <w:rsid w:val="00EE0004"/>
    <w:rsid w:val="00EE0580"/>
    <w:rsid w:val="00EE157B"/>
    <w:rsid w:val="00EE1E2C"/>
    <w:rsid w:val="00EE38B8"/>
    <w:rsid w:val="00EE3EB3"/>
    <w:rsid w:val="00EE4E6E"/>
    <w:rsid w:val="00EE513B"/>
    <w:rsid w:val="00EE5F70"/>
    <w:rsid w:val="00EE6279"/>
    <w:rsid w:val="00EE7445"/>
    <w:rsid w:val="00EE7B0B"/>
    <w:rsid w:val="00EF0010"/>
    <w:rsid w:val="00EF166D"/>
    <w:rsid w:val="00EF1815"/>
    <w:rsid w:val="00EF3EBB"/>
    <w:rsid w:val="00EF696C"/>
    <w:rsid w:val="00EF7C88"/>
    <w:rsid w:val="00EF7E9E"/>
    <w:rsid w:val="00F005A9"/>
    <w:rsid w:val="00F00DA3"/>
    <w:rsid w:val="00F01309"/>
    <w:rsid w:val="00F04C06"/>
    <w:rsid w:val="00F077F7"/>
    <w:rsid w:val="00F10ECB"/>
    <w:rsid w:val="00F14AB1"/>
    <w:rsid w:val="00F14CE7"/>
    <w:rsid w:val="00F14D53"/>
    <w:rsid w:val="00F1546C"/>
    <w:rsid w:val="00F16993"/>
    <w:rsid w:val="00F17A40"/>
    <w:rsid w:val="00F17E83"/>
    <w:rsid w:val="00F222B2"/>
    <w:rsid w:val="00F23E8C"/>
    <w:rsid w:val="00F243D7"/>
    <w:rsid w:val="00F27AA9"/>
    <w:rsid w:val="00F30A3E"/>
    <w:rsid w:val="00F30FA5"/>
    <w:rsid w:val="00F3253C"/>
    <w:rsid w:val="00F32E42"/>
    <w:rsid w:val="00F33499"/>
    <w:rsid w:val="00F35D2B"/>
    <w:rsid w:val="00F36923"/>
    <w:rsid w:val="00F40122"/>
    <w:rsid w:val="00F43DD4"/>
    <w:rsid w:val="00F442F9"/>
    <w:rsid w:val="00F44526"/>
    <w:rsid w:val="00F46FA7"/>
    <w:rsid w:val="00F47AC4"/>
    <w:rsid w:val="00F516CB"/>
    <w:rsid w:val="00F52A9A"/>
    <w:rsid w:val="00F546E2"/>
    <w:rsid w:val="00F5488F"/>
    <w:rsid w:val="00F54EC5"/>
    <w:rsid w:val="00F551D8"/>
    <w:rsid w:val="00F56F6D"/>
    <w:rsid w:val="00F57D68"/>
    <w:rsid w:val="00F57FE6"/>
    <w:rsid w:val="00F61316"/>
    <w:rsid w:val="00F6217D"/>
    <w:rsid w:val="00F63585"/>
    <w:rsid w:val="00F64A9F"/>
    <w:rsid w:val="00F664DF"/>
    <w:rsid w:val="00F66CF6"/>
    <w:rsid w:val="00F675D4"/>
    <w:rsid w:val="00F67C62"/>
    <w:rsid w:val="00F71434"/>
    <w:rsid w:val="00F731C6"/>
    <w:rsid w:val="00F73395"/>
    <w:rsid w:val="00F75611"/>
    <w:rsid w:val="00F75AD8"/>
    <w:rsid w:val="00F811CD"/>
    <w:rsid w:val="00F83C00"/>
    <w:rsid w:val="00F84900"/>
    <w:rsid w:val="00F85686"/>
    <w:rsid w:val="00F8571B"/>
    <w:rsid w:val="00F86669"/>
    <w:rsid w:val="00F876C9"/>
    <w:rsid w:val="00F87AF1"/>
    <w:rsid w:val="00F91292"/>
    <w:rsid w:val="00F92A70"/>
    <w:rsid w:val="00F97E76"/>
    <w:rsid w:val="00FA0B17"/>
    <w:rsid w:val="00FA116D"/>
    <w:rsid w:val="00FA28C9"/>
    <w:rsid w:val="00FA3D9B"/>
    <w:rsid w:val="00FA3E23"/>
    <w:rsid w:val="00FA405A"/>
    <w:rsid w:val="00FA5153"/>
    <w:rsid w:val="00FA61F1"/>
    <w:rsid w:val="00FA7E59"/>
    <w:rsid w:val="00FA7E88"/>
    <w:rsid w:val="00FB0DD0"/>
    <w:rsid w:val="00FB22CC"/>
    <w:rsid w:val="00FB2A53"/>
    <w:rsid w:val="00FB456F"/>
    <w:rsid w:val="00FB5756"/>
    <w:rsid w:val="00FB7BCD"/>
    <w:rsid w:val="00FC2DE7"/>
    <w:rsid w:val="00FC31DC"/>
    <w:rsid w:val="00FC44AA"/>
    <w:rsid w:val="00FC6803"/>
    <w:rsid w:val="00FD107C"/>
    <w:rsid w:val="00FD1E60"/>
    <w:rsid w:val="00FD2112"/>
    <w:rsid w:val="00FD4036"/>
    <w:rsid w:val="00FD487E"/>
    <w:rsid w:val="00FD55CB"/>
    <w:rsid w:val="00FE1803"/>
    <w:rsid w:val="00FE32C8"/>
    <w:rsid w:val="00FE3AB3"/>
    <w:rsid w:val="00FE4AEE"/>
    <w:rsid w:val="00FE7904"/>
    <w:rsid w:val="00FF0A9A"/>
    <w:rsid w:val="00FF1132"/>
    <w:rsid w:val="00FF2A4B"/>
    <w:rsid w:val="00FF2F3C"/>
    <w:rsid w:val="00FF5132"/>
    <w:rsid w:val="00FF5D15"/>
    <w:rsid w:val="00FF6E24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25BDA87-2D67-4FC4-A38B-B25754C4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04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20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D3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D2F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22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2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22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2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2BC14-A3CB-42E7-97B0-0E8E9DEC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2357</Words>
  <Characters>14147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 Graniczna</Company>
  <LinksUpToDate>false</LinksUpToDate>
  <CharactersWithSpaces>16472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008783</dc:creator>
  <cp:lastModifiedBy>Rybkowska Bożena</cp:lastModifiedBy>
  <cp:revision>4</cp:revision>
  <cp:lastPrinted>2019-02-27T11:28:00Z</cp:lastPrinted>
  <dcterms:created xsi:type="dcterms:W3CDTF">2019-06-24T08:34:00Z</dcterms:created>
  <dcterms:modified xsi:type="dcterms:W3CDTF">2019-06-24T09:54:00Z</dcterms:modified>
</cp:coreProperties>
</file>