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AC" w:rsidRDefault="007E26CA" w:rsidP="00DF5F5A">
      <w:pPr>
        <w:spacing w:after="24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B51734" w:rsidRPr="00B56FDF" w:rsidRDefault="00B51734" w:rsidP="00B51734">
      <w:pPr>
        <w:pStyle w:val="ARTartustawynprozporzdzenia"/>
      </w:pPr>
      <w:r w:rsidRPr="00B56FDF">
        <w:t>Projekt ustawy o zmianie ustawy o sposobie ustalania najniższego wynagrodzenia zasadniczego niektórych pracowników zatrudnionych w podmiotach leczniczych</w:t>
      </w:r>
      <w:r>
        <w:t xml:space="preserve"> </w:t>
      </w:r>
      <w:r w:rsidRPr="00B56FDF">
        <w:t>wprowadza zmianę kwoty służącej do obliczania najniższego wynagrodzenia zasadniczego pracowników podmiotów leczniczych objętych obecnie ustawą z dnia 8 czerwca 2017 r. o sposobie ustalania najniższego wynagrodzenia zasadniczego niektór</w:t>
      </w:r>
      <w:r w:rsidR="00F91ED2">
        <w:t>ych pracowników zatrudnionych w </w:t>
      </w:r>
      <w:r w:rsidRPr="00B56FDF">
        <w:t>podmiotach leczniczych</w:t>
      </w:r>
      <w:r>
        <w:t xml:space="preserve"> (</w:t>
      </w:r>
      <w:r w:rsidRPr="00B56FDF">
        <w:t>Dz. U. poz. 1473 oraz z 2018 r. poz. 1942). Zmiana dotyczy sposobu obliczania najniższego wynagrodzenia zasadniczego</w:t>
      </w:r>
      <w:r w:rsidR="00F05AE4">
        <w:t xml:space="preserve"> w okresie od dnia 1 lipca 2019 </w:t>
      </w:r>
      <w:r w:rsidRPr="00B56FDF">
        <w:t>r. do dnia 30 czerwca 2020 r. Zgodnie z art. 3 ust. 1 pkt 5 lit</w:t>
      </w:r>
      <w:r>
        <w:t>.</w:t>
      </w:r>
      <w:r w:rsidRPr="00B56FDF">
        <w:t xml:space="preserve"> c zmienian</w:t>
      </w:r>
      <w:r w:rsidR="00F91ED2">
        <w:t>ej ustawy na dzień 1 lipca 2019 </w:t>
      </w:r>
      <w:r w:rsidRPr="00B56FDF">
        <w:t>r. wynagrodzenie zasadnicze pracownika wykonującego zawód medyczny oraz pracownika działalności podstawowej, innego niż pracownik wykonujący zawód medyczny, podwyższa się co najmniej o 20% kwoty stanowiącej różnicę pomiędzy najniższym wynagrodzeniem zasadniczym a wynagrodzeniem zasadniczym tego pracownika.</w:t>
      </w:r>
      <w:r>
        <w:t xml:space="preserve"> </w:t>
      </w:r>
      <w:r w:rsidR="00F91ED2">
        <w:t>Zgodnie z </w:t>
      </w:r>
      <w:r w:rsidRPr="00B56FDF">
        <w:t>art. 3 ust. 1 zmienianej ustawy najniższe wynagrodzenie zasadnicze ustala się jako iloczyn współczynnika pracy określonego w załączniku do ustawy i kwoty przeciętnego wynagrodzenia brutto w gospodarce narodowej w roku poprzedzającym ustalenie, ogłoszonego przez Prezesa Głównego Urzędu Statystycznego w Dzienniku Urzędowym Rzeczypospolitej Polskiej „Monitor Polski”.</w:t>
      </w:r>
      <w:r>
        <w:t xml:space="preserve"> </w:t>
      </w:r>
      <w:r w:rsidRPr="00B56FDF">
        <w:t>Natomiast zgodnie z art. 7 zmienianej ustawy do dnia 31 grudnia 2019 r. najniższe wynagrodzenie zasadnicze ustala się jako iloczyn współczynnika pracy określonego w załączniku do ustawy i kwoty 3900 zł brutto.</w:t>
      </w:r>
    </w:p>
    <w:p w:rsidR="00B51734" w:rsidRPr="00B56FDF" w:rsidRDefault="00B51734" w:rsidP="00B51734">
      <w:pPr>
        <w:pStyle w:val="ARTartustawynprozporzdzenia"/>
      </w:pPr>
      <w:r w:rsidRPr="00B56FDF">
        <w:t>Celem projektu jest zmiana wysokości tzw. kwoty bazowej, na podstawie której oblicza się najniższe wynagrodzenie zasadnicze tak</w:t>
      </w:r>
      <w:r>
        <w:t>,</w:t>
      </w:r>
      <w:r w:rsidRPr="00B56FDF">
        <w:t xml:space="preserve"> aby na dzień 1 lipca 2019 r. uległa ona podwyższeniu z kwoty 3900 zł </w:t>
      </w:r>
      <w:r>
        <w:t>brutto do</w:t>
      </w:r>
      <w:r w:rsidRPr="00B56FDF">
        <w:t xml:space="preserve"> kwot</w:t>
      </w:r>
      <w:r>
        <w:t>y</w:t>
      </w:r>
      <w:r w:rsidRPr="00B56FDF">
        <w:t xml:space="preserve"> 4200 zł</w:t>
      </w:r>
      <w:r>
        <w:t xml:space="preserve"> brutto</w:t>
      </w:r>
      <w:r w:rsidRPr="00B56FDF">
        <w:t xml:space="preserve">. </w:t>
      </w:r>
    </w:p>
    <w:p w:rsidR="00B51734" w:rsidRPr="00B56FDF" w:rsidRDefault="00B51734" w:rsidP="00B51734">
      <w:pPr>
        <w:pStyle w:val="ARTartustawynprozporzdzenia"/>
      </w:pPr>
      <w:r w:rsidRPr="00B56FDF">
        <w:t>Przedmiotowy projekt pozostawia bez zmian sposób obliczania podwyżki wynagrodzenia zasadniczego pracownika objętego zmienianą ustawą, co oznacza, że na dzień 1 lipca 2019 r. powinien on otrzymać podwyżkę obliczoną z</w:t>
      </w:r>
      <w:r>
        <w:t>godnie z art. 3 ust. 1 pkt 5 lit.</w:t>
      </w:r>
      <w:r w:rsidRPr="00B56FDF">
        <w:t xml:space="preserve"> c zmienianej ustawy. Podwyżka wynagrodzenia zasadniczego będzie zatem wówczas obliczona jako 20% kwoty stanowiącej różnicę pomiędzy najniższym wynagrodzeniem zasadniczym, obliczonym jako iloczyn współczynnika pracy określonego w załączniku do ustawy</w:t>
      </w:r>
      <w:r>
        <w:t>,</w:t>
      </w:r>
      <w:r w:rsidRPr="00B56FDF">
        <w:t xml:space="preserve"> i kwoty 4200 zł brutto</w:t>
      </w:r>
      <w:r w:rsidR="00F91ED2">
        <w:t>, a </w:t>
      </w:r>
      <w:r w:rsidRPr="00B56FDF">
        <w:t>wynagrodzeniem zasadniczym tego pracownika aktualnym na dzień 1 lipca 2019 r.</w:t>
      </w:r>
    </w:p>
    <w:p w:rsidR="00B51734" w:rsidRPr="00B56FDF" w:rsidRDefault="00B51734" w:rsidP="00B51734">
      <w:pPr>
        <w:pStyle w:val="ARTartustawynprozporzdzenia"/>
      </w:pPr>
      <w:r w:rsidRPr="00B56FDF">
        <w:lastRenderedPageBreak/>
        <w:t>Projekt ustawy zawiera przepisy dostosowujące, zgodnie z którymi wprowadza się odrębne terminy na zawarcie porozumienia (lub zarządzenia, jeżeli porozumienie nie zostanie zawarte) o sposobie podwyższania na dzień 1 lipca 201</w:t>
      </w:r>
      <w:r w:rsidR="00F91ED2">
        <w:t>9 r. wynagrodzeń zasadniczych w </w:t>
      </w:r>
      <w:r w:rsidRPr="00B56FDF">
        <w:t>podmiocie leczniczym, w zakresie realizacji zmian wpro</w:t>
      </w:r>
      <w:r w:rsidR="00F91ED2">
        <w:t>wadzanych niniejszą ustawą, tj. </w:t>
      </w:r>
      <w:r w:rsidRPr="00B56FDF">
        <w:t xml:space="preserve">ponownego obliczenia kwot podwyżek wynagrodzeń zasadniczych z uwzględnieniem kwoty 4200 zł brutto. </w:t>
      </w:r>
    </w:p>
    <w:p w:rsidR="00B51734" w:rsidRPr="00B56FDF" w:rsidRDefault="00B51734" w:rsidP="00B51734">
      <w:pPr>
        <w:pStyle w:val="ARTartustawynprozporzdzenia"/>
      </w:pPr>
      <w:r w:rsidRPr="00B56FDF">
        <w:t>Bez zmian pozostaje sposób obliczania najniższego wynagrodzenia zasadniczego na dzień 1 lipca 2020 r. określony w art. 3 ust. 1 zmienianej ustawy. Najniższe wynagrodzenie zasadnicze stanowić będzie wówczas iloczyn współczynnika pracy określonego w załączniku do ustawy i kwoty przeciętnego wynagrodzenia brutto w gospodarce narodowej w roku poprzedzającym ustalenie, ogłoszonego przez Prezesa Głównego Urzędu Statystycznego.</w:t>
      </w:r>
    </w:p>
    <w:p w:rsidR="00B51734" w:rsidRPr="00B56FDF" w:rsidRDefault="00B51734" w:rsidP="00B51734">
      <w:pPr>
        <w:pStyle w:val="ARTartustawynprozporzdzenia"/>
      </w:pPr>
      <w:r w:rsidRPr="00B56FDF">
        <w:t>Proponowana nowelizacja ustawy z dnia 8 czerwca 2017 r. nie będzie skutkowała przekazaniem podmiotom leczniczym w 2019 r. dodatkowych, ponad obecnie planowane, środków finansowych z budżetu państwa, jak również z</w:t>
      </w:r>
      <w:r w:rsidR="00F91ED2">
        <w:t xml:space="preserve"> Narodowego Funduszu Zdrowia. W </w:t>
      </w:r>
      <w:r w:rsidRPr="00B56FDF">
        <w:t>przypadku pracowników objętych projektowaną zmianą ustawy, których pracodawcy (podmioty lecznicze) otrzymują środki finansowe z Narodowego Funduszu Zdrowia, koszty podwyżek powinny zostać sfinansowane przez prac</w:t>
      </w:r>
      <w:r w:rsidR="00F05AE4">
        <w:t>odawców ze środków uzyskanych w </w:t>
      </w:r>
      <w:bookmarkStart w:id="0" w:name="_GoBack"/>
      <w:bookmarkEnd w:id="0"/>
      <w:r w:rsidRPr="00B56FDF">
        <w:t>ramach wzrastających przychodów i odpowiednio kosztów Narodowego Funduszu Zdrowia.</w:t>
      </w:r>
    </w:p>
    <w:p w:rsidR="00B51734" w:rsidRPr="00B56FDF" w:rsidRDefault="00B51734" w:rsidP="00B51734">
      <w:pPr>
        <w:pStyle w:val="ARTartustawynprozporzdzenia"/>
      </w:pPr>
      <w:r w:rsidRPr="00B56FDF">
        <w:t>Projekt ustawy nie zawiera przepisów technicznych i w związku z tym nie podlega procedurze notyfikacji w rozumieniu przepisów rozporzą</w:t>
      </w:r>
      <w:r w:rsidR="00F91ED2">
        <w:t>dzenia Rady Ministrów z dnia 23 </w:t>
      </w:r>
      <w:r w:rsidRPr="00B56FDF">
        <w:t>grudnia 2002 r. w sprawie sposobu funkcjonowania krajo</w:t>
      </w:r>
      <w:r w:rsidR="00F91ED2">
        <w:t>wego systemu notyfikacji norm i </w:t>
      </w:r>
      <w:r w:rsidRPr="00B56FDF">
        <w:t>aktów prawnych (Dz. U. poz. 2039 oraz z 2004 r. poz. 597).</w:t>
      </w:r>
    </w:p>
    <w:p w:rsidR="00B51734" w:rsidRPr="00B56FDF" w:rsidRDefault="00B51734" w:rsidP="00B51734">
      <w:pPr>
        <w:pStyle w:val="ARTartustawynprozporzdzenia"/>
      </w:pPr>
      <w:r w:rsidRPr="00B56FDF">
        <w:t>Projektowana regulacja nie jest objęta prawem Unii Europejskiej.</w:t>
      </w:r>
    </w:p>
    <w:p w:rsidR="00B51734" w:rsidRPr="00B56FDF" w:rsidRDefault="00B51734" w:rsidP="00B51734">
      <w:pPr>
        <w:pStyle w:val="ARTartustawynprozporzdzenia"/>
      </w:pPr>
      <w:r w:rsidRPr="00B56FDF">
        <w:t xml:space="preserve">Projektowana ustawa wejdzie w życie po upływie 14 dni od dnia ogłoszenia. </w:t>
      </w:r>
    </w:p>
    <w:p w:rsidR="00B51734" w:rsidRPr="00B56FDF" w:rsidRDefault="00B51734" w:rsidP="00B51734">
      <w:pPr>
        <w:pStyle w:val="ARTartustawynprozporzdzenia"/>
      </w:pPr>
      <w:r w:rsidRPr="00B56FDF">
        <w:t>Projekt nie wymagał przedstawienia właściwym organom i instytucjom Unii Europejskiej, w tym Europejskiemu Bankowi Centralnemu, w celu uzyskania opinii, dokonania powiadomienia, konsultacji albo uzgodnienia.</w:t>
      </w:r>
    </w:p>
    <w:p w:rsidR="00B51734" w:rsidRPr="00B56FDF" w:rsidRDefault="00B51734" w:rsidP="00B51734">
      <w:pPr>
        <w:pStyle w:val="ARTartustawynprozporzdzenia"/>
      </w:pPr>
      <w:r w:rsidRPr="00B56FDF">
        <w:t xml:space="preserve">Wejście w życie przedmiotowej regulacji spowoduje konieczność podwyższenia wynagrodzeń tej grupy pracowników objętych nowelizacją, których wynagrodzenia są niższe niż najniższe wynagrodzenia określone w ustawie. Sytuacja mikro-, małych i średnich przedsiębiorstw nie będzie przy tym inna niż pozostałych podmiotów leczniczych. </w:t>
      </w:r>
      <w:r w:rsidRPr="00B56FDF">
        <w:lastRenderedPageBreak/>
        <w:t>Przedmiotowe zmiany mają spowodować wzrost zainteresowania podjęciem pracy w tych przedsiębiorstwach, poprawę warunków płacowych pracowników objętych projektowanymi zmianami, wzrost konkurencyjności zatrudnienia pracowniczego w stosunku do zatrudnienia na podstawie umów cywilnoprawnych, zmniejszenie dysproporcji między poziomami wynagrodzeń poszczególnych grup zawodowych, a w efekcie długofalowym także poprawę jakości i dostępności udzielanych świadczeń oraz wzro</w:t>
      </w:r>
      <w:r w:rsidR="00F91ED2">
        <w:t>st bezpieczeństwa zdrowotnego w </w:t>
      </w:r>
      <w:r w:rsidRPr="00B56FDF">
        <w:t xml:space="preserve">podmiotach leczniczych. </w:t>
      </w:r>
    </w:p>
    <w:p w:rsidR="00B51734" w:rsidRPr="00B56FDF" w:rsidRDefault="00B51734" w:rsidP="00B51734">
      <w:pPr>
        <w:pStyle w:val="ARTartustawynprozporzdzenia"/>
      </w:pPr>
      <w:r w:rsidRPr="00B56FDF">
        <w:t>Nie istnieją alternatywne środki w stosunku do projektowanej ustawy umożliwiające osiągni</w:t>
      </w:r>
      <w:r w:rsidR="000E707D">
        <w:t>ę</w:t>
      </w:r>
      <w:r w:rsidRPr="00B56FDF">
        <w:t>cie zamierzonego celu.</w:t>
      </w:r>
    </w:p>
    <w:sectPr w:rsidR="00B51734" w:rsidRPr="00B56FDF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961" w:rsidRDefault="00B70961" w:rsidP="009D78F9">
      <w:pPr>
        <w:spacing w:after="0" w:line="240" w:lineRule="auto"/>
      </w:pPr>
      <w:r>
        <w:separator/>
      </w:r>
    </w:p>
  </w:endnote>
  <w:endnote w:type="continuationSeparator" w:id="0">
    <w:p w:rsidR="00B70961" w:rsidRDefault="00B70961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5A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961" w:rsidRDefault="00B70961" w:rsidP="009D78F9">
      <w:pPr>
        <w:spacing w:after="0" w:line="240" w:lineRule="auto"/>
      </w:pPr>
      <w:r>
        <w:separator/>
      </w:r>
    </w:p>
  </w:footnote>
  <w:footnote w:type="continuationSeparator" w:id="0">
    <w:p w:rsidR="00B70961" w:rsidRDefault="00B70961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95"/>
    <w:rsid w:val="00056E79"/>
    <w:rsid w:val="000E707D"/>
    <w:rsid w:val="001629E7"/>
    <w:rsid w:val="001B3166"/>
    <w:rsid w:val="00236955"/>
    <w:rsid w:val="002D3299"/>
    <w:rsid w:val="00392C21"/>
    <w:rsid w:val="003938F7"/>
    <w:rsid w:val="003F6C95"/>
    <w:rsid w:val="00445210"/>
    <w:rsid w:val="00453BA3"/>
    <w:rsid w:val="004A2B6D"/>
    <w:rsid w:val="004A37A6"/>
    <w:rsid w:val="004E0A95"/>
    <w:rsid w:val="004F3862"/>
    <w:rsid w:val="005F249D"/>
    <w:rsid w:val="005F4005"/>
    <w:rsid w:val="006466AC"/>
    <w:rsid w:val="00725B90"/>
    <w:rsid w:val="00726F0A"/>
    <w:rsid w:val="00727934"/>
    <w:rsid w:val="007455B5"/>
    <w:rsid w:val="007A3A37"/>
    <w:rsid w:val="007E26CA"/>
    <w:rsid w:val="00867028"/>
    <w:rsid w:val="00874676"/>
    <w:rsid w:val="00877B10"/>
    <w:rsid w:val="00882207"/>
    <w:rsid w:val="00887DB4"/>
    <w:rsid w:val="008D1573"/>
    <w:rsid w:val="008F6235"/>
    <w:rsid w:val="009D78F9"/>
    <w:rsid w:val="009E788D"/>
    <w:rsid w:val="009F03C5"/>
    <w:rsid w:val="00AB053F"/>
    <w:rsid w:val="00AD453B"/>
    <w:rsid w:val="00B51734"/>
    <w:rsid w:val="00B70961"/>
    <w:rsid w:val="00C04DCD"/>
    <w:rsid w:val="00CF08F2"/>
    <w:rsid w:val="00D033A0"/>
    <w:rsid w:val="00D03895"/>
    <w:rsid w:val="00D67359"/>
    <w:rsid w:val="00DF4048"/>
    <w:rsid w:val="00DF5F5A"/>
    <w:rsid w:val="00EE2731"/>
    <w:rsid w:val="00F05AE4"/>
    <w:rsid w:val="00F06EF5"/>
    <w:rsid w:val="00F736BD"/>
    <w:rsid w:val="00F9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1798"/>
  <w15:docId w15:val="{38E80AD9-4AC0-4B96-A009-CF7F929B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Binkowska Joanna</cp:lastModifiedBy>
  <cp:revision>5</cp:revision>
  <cp:lastPrinted>2018-10-02T13:01:00Z</cp:lastPrinted>
  <dcterms:created xsi:type="dcterms:W3CDTF">2019-07-10T06:16:00Z</dcterms:created>
  <dcterms:modified xsi:type="dcterms:W3CDTF">2019-07-10T10:09:00Z</dcterms:modified>
</cp:coreProperties>
</file>