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8B" w:rsidRPr="00B45A67" w:rsidRDefault="00985256" w:rsidP="00A31290">
      <w:pPr>
        <w:jc w:val="center"/>
      </w:pPr>
      <w:bookmarkStart w:id="0" w:name="_GoBack"/>
      <w:bookmarkEnd w:id="0"/>
      <w:r w:rsidRPr="00B45A67">
        <w:t>UZASADNIENIE</w:t>
      </w:r>
    </w:p>
    <w:p w:rsidR="00233ED0" w:rsidRDefault="00A5578B" w:rsidP="00B45A67">
      <w:pPr>
        <w:spacing w:before="240"/>
        <w:jc w:val="both"/>
      </w:pPr>
      <w:r w:rsidRPr="00D937A7">
        <w:t>Brzmienie art. 86a ust. 1 pkt 4 ustawy z dnia 6 września 200</w:t>
      </w:r>
      <w:r w:rsidR="00AE6099">
        <w:t>1 r. –</w:t>
      </w:r>
      <w:r w:rsidRPr="00D937A7">
        <w:t xml:space="preserve"> Prawo </w:t>
      </w:r>
      <w:r w:rsidR="00233ED0" w:rsidRPr="00D937A7">
        <w:t>f</w:t>
      </w:r>
      <w:r w:rsidR="00233ED0">
        <w:t xml:space="preserve">armaceutyczne </w:t>
      </w:r>
      <w:r w:rsidR="00233ED0" w:rsidRPr="00233ED0">
        <w:t>(Dz. U. z 2019 r. poz. 499,</w:t>
      </w:r>
      <w:r w:rsidR="00233ED0">
        <w:t xml:space="preserve"> z późn. zm.</w:t>
      </w:r>
      <w:r w:rsidR="00233ED0" w:rsidRPr="00233ED0">
        <w:t>)</w:t>
      </w:r>
      <w:r>
        <w:t xml:space="preserve">, </w:t>
      </w:r>
      <w:r w:rsidR="00233ED0">
        <w:t xml:space="preserve">zwanej </w:t>
      </w:r>
      <w:r>
        <w:t>dalej „Praw</w:t>
      </w:r>
      <w:r w:rsidR="002347B9">
        <w:t>em</w:t>
      </w:r>
      <w:r>
        <w:t xml:space="preserve"> farmaceutyczn</w:t>
      </w:r>
      <w:r w:rsidR="002347B9">
        <w:t>ym</w:t>
      </w:r>
      <w:r>
        <w:t>”, nadane ustawą z dnia 26 kwietnia 2019 r. o zmianie ustawy – Prawo farmaceutyczne oraz niektórych innych ustaw (Dz. U. poz. 959) zakładało, że podmioty inne niż pacjenci lub podmioty wykonujące działalność leczniczą mogą zaopatrywać się w aptece ogólnodostępnej wyłącznie w produkty lecznicz</w:t>
      </w:r>
      <w:r w:rsidR="00AE6099">
        <w:t>e</w:t>
      </w:r>
      <w:r>
        <w:t xml:space="preserve"> dopuszczone do obrotu w sklepach ogólnodostępnych lub sklepach specjalistycznego zaopatrzenia medycznego. Tak</w:t>
      </w:r>
      <w:r w:rsidR="00743856">
        <w:t>ie</w:t>
      </w:r>
      <w:r>
        <w:t xml:space="preserve"> ograniczenie okazało się zbyt daleko idące w kontekście celu ustawy, tj. przeciwdziałania nieprawidłowościom w obrocie produktami leczniczymi, ze szczególnym uwzględnieniem tzw. odwróconego łańcucha dystrybucji. W konsekwencji zasadne stało się znowelizowanie przedmiotowego przepisu w taki sposób, aby nie ograniczać możliwości zaopatrywania się przez podmioty gospodarcze w produkty lecznicze w aptece w</w:t>
      </w:r>
      <w:r w:rsidR="00A31290">
        <w:t xml:space="preserve"> </w:t>
      </w:r>
      <w:r>
        <w:t xml:space="preserve">zakresie produktów leczniczych, którymi </w:t>
      </w:r>
      <w:r w:rsidR="00AE6099">
        <w:t xml:space="preserve">obrót </w:t>
      </w:r>
      <w:r w:rsidR="00D26E32">
        <w:t xml:space="preserve">nie </w:t>
      </w:r>
      <w:r>
        <w:t>rodzi ryz</w:t>
      </w:r>
      <w:r w:rsidR="00233ED0">
        <w:t>yk</w:t>
      </w:r>
      <w:r w:rsidR="00D26E32">
        <w:t>a</w:t>
      </w:r>
      <w:r w:rsidR="00233ED0">
        <w:t xml:space="preserve"> nadużyć. </w:t>
      </w:r>
    </w:p>
    <w:p w:rsidR="00A13DA2" w:rsidRDefault="00233ED0" w:rsidP="00B45A67">
      <w:pPr>
        <w:spacing w:before="120"/>
        <w:jc w:val="both"/>
      </w:pPr>
      <w:r>
        <w:t xml:space="preserve">Niniejszy projekt ustawy </w:t>
      </w:r>
      <w:r w:rsidR="00A5578B">
        <w:t>ma na celu rozszerzenie katalogu produktów leczniczych, które są dostępne w aptece dla podmiotów innych niż pacjenci lub podmioty wykonujące działalność leczniczą, o wszystkie produkty lecznicze dostępne bez recepty (OTC)</w:t>
      </w:r>
      <w:r w:rsidR="00AE6099">
        <w:t>,</w:t>
      </w:r>
      <w:r w:rsidR="00A5578B">
        <w:t xml:space="preserve"> z wyłączeniem produktów zawierających substancje psychoaktywne, określone w przepisach wydanych na podstawie art. 71a ust. 5 Prawa farmaceutycznego, tj. produktów leczniczych, których obrót jest dodatkowo ograniczony (pseudoefedr</w:t>
      </w:r>
      <w:r>
        <w:t>yna, kodeina, dekstrome</w:t>
      </w:r>
      <w:r w:rsidR="00893E0A">
        <w:t>torfan)</w:t>
      </w:r>
      <w:r w:rsidR="0023694E">
        <w:t>.</w:t>
      </w:r>
      <w:r>
        <w:t xml:space="preserve"> </w:t>
      </w:r>
      <w:r w:rsidR="00A13DA2">
        <w:t>Przewiduje się, że z</w:t>
      </w:r>
      <w:r w:rsidR="00A13DA2" w:rsidRPr="00A13DA2">
        <w:rPr>
          <w:bCs/>
        </w:rPr>
        <w:t xml:space="preserve">bycie </w:t>
      </w:r>
      <w:r w:rsidR="00A13DA2">
        <w:rPr>
          <w:bCs/>
        </w:rPr>
        <w:t xml:space="preserve">tych </w:t>
      </w:r>
      <w:r w:rsidR="00A13DA2" w:rsidRPr="00A13DA2">
        <w:rPr>
          <w:bCs/>
        </w:rPr>
        <w:t>produktów leczniczych</w:t>
      </w:r>
      <w:r w:rsidR="00A13DA2">
        <w:rPr>
          <w:bCs/>
        </w:rPr>
        <w:t xml:space="preserve"> będzie mogło </w:t>
      </w:r>
      <w:r w:rsidR="00A13DA2" w:rsidRPr="00A13DA2">
        <w:rPr>
          <w:bCs/>
        </w:rPr>
        <w:t xml:space="preserve">podlegać ograniczeniu także ze względu na zawartość w nich substancji czynnych określonych w przepisach wydanych na podstawie </w:t>
      </w:r>
      <w:r w:rsidR="00A13DA2">
        <w:rPr>
          <w:bCs/>
        </w:rPr>
        <w:t xml:space="preserve">art. 86a </w:t>
      </w:r>
      <w:r w:rsidR="00A13DA2" w:rsidRPr="00A13DA2">
        <w:rPr>
          <w:bCs/>
        </w:rPr>
        <w:t>ust. 6</w:t>
      </w:r>
      <w:r w:rsidR="00A13DA2" w:rsidRPr="00A13DA2">
        <w:t xml:space="preserve"> </w:t>
      </w:r>
      <w:r w:rsidR="00A13DA2" w:rsidRPr="00A13DA2">
        <w:rPr>
          <w:bCs/>
        </w:rPr>
        <w:t>Prawa farmaceutycznego, które z uwagi na dawkowanie lub możliwość wystąpienia działań niepożądanych mogą negatywnie wpłynąć na bezpieczeństwo lub skuteczność stosowania produktów leczniczych.</w:t>
      </w:r>
    </w:p>
    <w:p w:rsidR="002677F1" w:rsidRPr="002677F1" w:rsidRDefault="00723D96" w:rsidP="00B45A67">
      <w:pPr>
        <w:spacing w:before="120"/>
        <w:jc w:val="both"/>
        <w:rPr>
          <w:b/>
        </w:rPr>
      </w:pPr>
      <w:r>
        <w:t xml:space="preserve">Obrót substancjami, o których mowa w </w:t>
      </w:r>
      <w:r w:rsidR="002677F1">
        <w:t>przepis</w:t>
      </w:r>
      <w:r>
        <w:t>ach</w:t>
      </w:r>
      <w:r w:rsidR="002677F1">
        <w:t xml:space="preserve"> wydanych na podstawie </w:t>
      </w:r>
      <w:r w:rsidR="002677F1" w:rsidRPr="002677F1">
        <w:t xml:space="preserve">art. 71a ust. 5 </w:t>
      </w:r>
      <w:r w:rsidR="002677F1">
        <w:t>Prawa</w:t>
      </w:r>
      <w:r w:rsidR="002677F1" w:rsidRPr="002677F1">
        <w:t xml:space="preserve"> farmaceutyczne</w:t>
      </w:r>
      <w:r w:rsidR="002677F1">
        <w:t>go</w:t>
      </w:r>
      <w:r w:rsidR="0023694E">
        <w:t>,</w:t>
      </w:r>
      <w:r>
        <w:t xml:space="preserve"> jest już obecnie przedmiotem </w:t>
      </w:r>
      <w:r w:rsidR="002677F1">
        <w:t>monitoring</w:t>
      </w:r>
      <w:r>
        <w:t>u</w:t>
      </w:r>
      <w:r w:rsidR="002677F1">
        <w:t xml:space="preserve"> pod kątem tego</w:t>
      </w:r>
      <w:r w:rsidR="0023694E">
        <w:t>,</w:t>
      </w:r>
      <w:r w:rsidR="002677F1" w:rsidRPr="002677F1">
        <w:t xml:space="preserve"> </w:t>
      </w:r>
      <w:r w:rsidR="002677F1">
        <w:t xml:space="preserve">czy ich </w:t>
      </w:r>
      <w:r w:rsidR="002677F1" w:rsidRPr="002677F1">
        <w:t xml:space="preserve">sprzedaż </w:t>
      </w:r>
      <w:r w:rsidR="002677F1">
        <w:t>może ewentualnie rodzić jakieś ryzyka</w:t>
      </w:r>
      <w:r>
        <w:t>, w związku z czym nie ma potrzeby z</w:t>
      </w:r>
      <w:r w:rsidR="008B5F46">
        <w:t>a</w:t>
      </w:r>
      <w:r>
        <w:t>mieszczenia odpowiednich regulacji w tym zakresie w nowelizowanym art. 86a</w:t>
      </w:r>
      <w:r w:rsidRPr="00723D96">
        <w:t xml:space="preserve"> Prawa farmaceutycznego</w:t>
      </w:r>
      <w:r w:rsidR="002677F1">
        <w:t>.</w:t>
      </w:r>
    </w:p>
    <w:p w:rsidR="00CF5203" w:rsidRDefault="00CF5203" w:rsidP="00B45A67">
      <w:pPr>
        <w:spacing w:before="120"/>
        <w:jc w:val="both"/>
      </w:pPr>
      <w:r>
        <w:t xml:space="preserve">Przewiduje się, że ustawa wejdzie w życie </w:t>
      </w:r>
      <w:r w:rsidR="0091274B">
        <w:t xml:space="preserve">z dniem następującym po dniu </w:t>
      </w:r>
      <w:r>
        <w:t>ogłoszenia.</w:t>
      </w:r>
      <w:r w:rsidR="00956F86">
        <w:t xml:space="preserve"> </w:t>
      </w:r>
      <w:r w:rsidR="00956F86">
        <w:lastRenderedPageBreak/>
        <w:t xml:space="preserve">Pilne wprowadzenie projektowanych zmian jest konieczne ze względu na zapewnienie dostępu do produktów leczniczych podmiotów, które zostały objęte zakazem w wyniku zmian wprowadzonych w ustawie </w:t>
      </w:r>
      <w:r w:rsidR="008B5F46">
        <w:t xml:space="preserve">– </w:t>
      </w:r>
      <w:r w:rsidR="00956F86">
        <w:t>Prawo farmaceutyczne na etapie prac parlamentarnych.</w:t>
      </w:r>
    </w:p>
    <w:p w:rsidR="00CF5203" w:rsidRDefault="00CF5203" w:rsidP="00B45A67">
      <w:pPr>
        <w:spacing w:before="120"/>
        <w:jc w:val="both"/>
      </w:pPr>
      <w:r>
        <w:t>Projekt ustawy nie jest objęty prawem Unii Europejskiej.</w:t>
      </w:r>
    </w:p>
    <w:p w:rsidR="00CF5203" w:rsidRDefault="00CF5203" w:rsidP="00B45A67">
      <w:pPr>
        <w:spacing w:before="120"/>
        <w:jc w:val="both"/>
      </w:pPr>
      <w:r>
        <w:t xml:space="preserve">Projekt ustawy nie podlega przedstawieniu właściwym organom i instytucjom Unii Europejskiej, w tym </w:t>
      </w:r>
      <w:r w:rsidR="0023694E">
        <w:t xml:space="preserve">Europejskiemu </w:t>
      </w:r>
      <w:r>
        <w:t>Bankowi Centralnemu.</w:t>
      </w:r>
    </w:p>
    <w:p w:rsidR="00CF5203" w:rsidRDefault="00CF5203" w:rsidP="00B45A67">
      <w:pPr>
        <w:spacing w:before="120"/>
        <w:jc w:val="both"/>
      </w:pPr>
      <w:r>
        <w:t>Projekt ustawy nie zawiera norm technicznych w rozumieniu przepisów rozporządzenia Rady Ministrów z dnia 23 grudnia 2002 r. w sprawie sposobu funkcjonowania krajowego systemu notyfikacji norm i aktów prawnych (Dz. U. poz. 2039, z późn. zm.), zatem nie podlega notyfikacji.</w:t>
      </w:r>
    </w:p>
    <w:p w:rsidR="00CF5203" w:rsidRDefault="00CF5203" w:rsidP="00B45A67">
      <w:pPr>
        <w:spacing w:before="120"/>
        <w:jc w:val="both"/>
      </w:pPr>
      <w:r>
        <w:t>Projekt ustawy ma wpływ na mikroprzedsiębiorców, małych i średnich przedsiębiorców w zakresie</w:t>
      </w:r>
      <w:r w:rsidR="0023694E">
        <w:t>,</w:t>
      </w:r>
      <w:r>
        <w:t xml:space="preserve"> w jakim umożliwi im nabywanie z apteki produktów leczniczych</w:t>
      </w:r>
      <w:r w:rsidRPr="00CF5203">
        <w:t xml:space="preserve"> o kategorii dostępności, o której mowa w art. 23a ust. 1 pkt 1</w:t>
      </w:r>
      <w:r>
        <w:t xml:space="preserve"> Prawa </w:t>
      </w:r>
      <w:r w:rsidR="00743856">
        <w:t>farmaceutycznego</w:t>
      </w:r>
      <w:r w:rsidRPr="00CF5203">
        <w:t xml:space="preserve">, </w:t>
      </w:r>
      <w:r>
        <w:t xml:space="preserve">i jest zgodny z ustawą z dnia 6 marca 2018 r. – Prawo przedsiębiorców (Dz. U. poz. 646, z późn. zm.). </w:t>
      </w:r>
    </w:p>
    <w:p w:rsidR="00CF5203" w:rsidRDefault="00CF5203" w:rsidP="00B45A67">
      <w:pPr>
        <w:spacing w:before="120"/>
        <w:jc w:val="both"/>
      </w:pPr>
      <w:r>
        <w:t>Jednocześnie należy wskazać, że brak jest możli</w:t>
      </w:r>
      <w:r w:rsidR="002B54D0">
        <w:t>wości podjęcia alternatywnych w </w:t>
      </w:r>
      <w:r>
        <w:t>stosunku do uchwalenia projektowanej ustawy środków umożliwiających osiągnięcie zamierzonego celu.</w:t>
      </w:r>
    </w:p>
    <w:sectPr w:rsidR="00CF5203" w:rsidSect="00B45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90" w:rsidRDefault="00F73590" w:rsidP="007F1BDE">
      <w:pPr>
        <w:spacing w:line="240" w:lineRule="auto"/>
      </w:pPr>
      <w:r>
        <w:separator/>
      </w:r>
    </w:p>
  </w:endnote>
  <w:endnote w:type="continuationSeparator" w:id="0">
    <w:p w:rsidR="00F73590" w:rsidRDefault="00F73590" w:rsidP="007F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67" w:rsidRDefault="00B45A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902305"/>
      <w:docPartObj>
        <w:docPartGallery w:val="Page Numbers (Bottom of Page)"/>
        <w:docPartUnique/>
      </w:docPartObj>
    </w:sdtPr>
    <w:sdtEndPr/>
    <w:sdtContent>
      <w:p w:rsidR="00985256" w:rsidRDefault="009852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EB5">
          <w:rPr>
            <w:noProof/>
          </w:rPr>
          <w:t>2</w:t>
        </w:r>
        <w:r>
          <w:fldChar w:fldCharType="end"/>
        </w:r>
      </w:p>
    </w:sdtContent>
  </w:sdt>
  <w:p w:rsidR="00985256" w:rsidRDefault="009852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67" w:rsidRDefault="00B45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90" w:rsidRDefault="00F73590" w:rsidP="007F1BDE">
      <w:pPr>
        <w:spacing w:line="240" w:lineRule="auto"/>
      </w:pPr>
      <w:r>
        <w:separator/>
      </w:r>
    </w:p>
  </w:footnote>
  <w:footnote w:type="continuationSeparator" w:id="0">
    <w:p w:rsidR="00F73590" w:rsidRDefault="00F73590" w:rsidP="007F1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67" w:rsidRDefault="00B45A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67" w:rsidRDefault="00B45A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67" w:rsidRDefault="00B45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8B"/>
    <w:rsid w:val="000E4BF0"/>
    <w:rsid w:val="00160EB5"/>
    <w:rsid w:val="001736AF"/>
    <w:rsid w:val="0018175E"/>
    <w:rsid w:val="00233ED0"/>
    <w:rsid w:val="002347B9"/>
    <w:rsid w:val="0023694E"/>
    <w:rsid w:val="002677F1"/>
    <w:rsid w:val="002B54D0"/>
    <w:rsid w:val="00326769"/>
    <w:rsid w:val="004D136B"/>
    <w:rsid w:val="00513A2B"/>
    <w:rsid w:val="0052382C"/>
    <w:rsid w:val="00540810"/>
    <w:rsid w:val="0055432C"/>
    <w:rsid w:val="00671E35"/>
    <w:rsid w:val="00683199"/>
    <w:rsid w:val="006A3D88"/>
    <w:rsid w:val="00723D96"/>
    <w:rsid w:val="00737F71"/>
    <w:rsid w:val="00740417"/>
    <w:rsid w:val="00743856"/>
    <w:rsid w:val="00780D35"/>
    <w:rsid w:val="007E5E8E"/>
    <w:rsid w:val="007F1BDE"/>
    <w:rsid w:val="0082726A"/>
    <w:rsid w:val="00893E0A"/>
    <w:rsid w:val="008B5F46"/>
    <w:rsid w:val="008D3CC8"/>
    <w:rsid w:val="008F0AB8"/>
    <w:rsid w:val="0091274B"/>
    <w:rsid w:val="00914AF4"/>
    <w:rsid w:val="00945298"/>
    <w:rsid w:val="00956F86"/>
    <w:rsid w:val="00985256"/>
    <w:rsid w:val="009E2916"/>
    <w:rsid w:val="00A13DA2"/>
    <w:rsid w:val="00A31290"/>
    <w:rsid w:val="00A5578B"/>
    <w:rsid w:val="00A63EC9"/>
    <w:rsid w:val="00AB51AA"/>
    <w:rsid w:val="00AE6099"/>
    <w:rsid w:val="00B3223E"/>
    <w:rsid w:val="00B45A67"/>
    <w:rsid w:val="00BA7F58"/>
    <w:rsid w:val="00BB30F4"/>
    <w:rsid w:val="00BF74EA"/>
    <w:rsid w:val="00BF7CFD"/>
    <w:rsid w:val="00C0283F"/>
    <w:rsid w:val="00C04D3C"/>
    <w:rsid w:val="00C37C7F"/>
    <w:rsid w:val="00C962AD"/>
    <w:rsid w:val="00CF5203"/>
    <w:rsid w:val="00D26E32"/>
    <w:rsid w:val="00DA7EC7"/>
    <w:rsid w:val="00DE3902"/>
    <w:rsid w:val="00F73590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09F08-1220-4583-B857-56DA302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78B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Arial"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A5578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color w:val="auto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5578B"/>
    <w:pPr>
      <w:widowControl/>
      <w:autoSpaceDE/>
      <w:autoSpaceDN/>
      <w:adjustRightInd/>
      <w:ind w:left="1020" w:hanging="510"/>
      <w:jc w:val="both"/>
    </w:pPr>
    <w:rPr>
      <w:rFonts w:ascii="Times" w:hAnsi="Times"/>
      <w:bCs/>
    </w:rPr>
  </w:style>
  <w:style w:type="character" w:styleId="Odwoanieprzypisudolnego">
    <w:name w:val="footnote reference"/>
    <w:uiPriority w:val="99"/>
    <w:rsid w:val="007F1BD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1BD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color w:val="auto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F1BD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color w:val="auto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F1BD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1BD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color w:val="auto"/>
      <w:spacing w:val="54"/>
      <w:kern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7F1BDE"/>
    <w:pPr>
      <w:spacing w:after="0" w:line="240" w:lineRule="auto"/>
      <w:ind w:left="284" w:hanging="284"/>
      <w:jc w:val="both"/>
    </w:pPr>
    <w:rPr>
      <w:rFonts w:eastAsiaTheme="minorEastAsia" w:cs="Arial"/>
      <w:color w:val="auto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1BDE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7F1BDE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E3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E32"/>
    <w:rPr>
      <w:rFonts w:eastAsiaTheme="minorEastAsia" w:cs="Arial"/>
      <w:color w:val="aut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E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E32"/>
    <w:rPr>
      <w:rFonts w:eastAsiaTheme="minorEastAsia" w:cs="Arial"/>
      <w:b/>
      <w:bCs/>
      <w:color w:val="auto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E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32"/>
    <w:rPr>
      <w:rFonts w:ascii="Segoe UI" w:eastAsiaTheme="minorEastAsia" w:hAnsi="Segoe UI" w:cs="Segoe UI"/>
      <w:color w:val="auto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52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256"/>
    <w:rPr>
      <w:rFonts w:eastAsiaTheme="minorEastAsia" w:cs="Arial"/>
      <w:color w:val="auto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52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256"/>
    <w:rPr>
      <w:rFonts w:eastAsiaTheme="minorEastAsia" w:cs="Arial"/>
      <w:color w:val="auto"/>
      <w:szCs w:val="20"/>
      <w:lang w:eastAsia="pl-PL"/>
    </w:rPr>
  </w:style>
  <w:style w:type="paragraph" w:styleId="Poprawka">
    <w:name w:val="Revision"/>
    <w:hidden/>
    <w:uiPriority w:val="99"/>
    <w:semiHidden/>
    <w:rsid w:val="00737F71"/>
    <w:pPr>
      <w:spacing w:after="0" w:line="240" w:lineRule="auto"/>
    </w:pPr>
    <w:rPr>
      <w:rFonts w:eastAsiaTheme="minorEastAsia" w:cs="Arial"/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Lisiewski Tomasz</dc:creator>
  <cp:lastModifiedBy>Wójcik Aleksandra</cp:lastModifiedBy>
  <cp:revision>2</cp:revision>
  <cp:lastPrinted>2019-07-08T12:47:00Z</cp:lastPrinted>
  <dcterms:created xsi:type="dcterms:W3CDTF">2019-07-10T09:09:00Z</dcterms:created>
  <dcterms:modified xsi:type="dcterms:W3CDTF">2019-07-10T09:09:00Z</dcterms:modified>
</cp:coreProperties>
</file>