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0A34D" w14:textId="77777777" w:rsidR="00EC62E2" w:rsidRDefault="00EC62E2" w:rsidP="00EC62E2">
      <w:pPr>
        <w:pStyle w:val="OZNPROJEKTUwskazaniedatylubwersjiprojektu"/>
      </w:pPr>
      <w:bookmarkStart w:id="0" w:name="_GoBack"/>
      <w:bookmarkEnd w:id="0"/>
      <w:r>
        <w:t xml:space="preserve">Projekt </w:t>
      </w:r>
    </w:p>
    <w:p w14:paraId="38D5836F" w14:textId="77777777" w:rsidR="00E35E55" w:rsidRDefault="00E35E55" w:rsidP="00E35E55">
      <w:pPr>
        <w:pStyle w:val="OZNRODZAKTUtznustawalubrozporzdzenieiorganwydajcy"/>
      </w:pPr>
      <w:r>
        <w:t>Ustawa</w:t>
      </w:r>
    </w:p>
    <w:p w14:paraId="72201795" w14:textId="77777777" w:rsidR="00E35E55" w:rsidRDefault="00E35E55" w:rsidP="00E35E55">
      <w:pPr>
        <w:pStyle w:val="DATAAKTUdatauchwalenialubwydaniaaktu"/>
      </w:pPr>
      <w:r>
        <w:t xml:space="preserve">z dnia </w:t>
      </w:r>
    </w:p>
    <w:p w14:paraId="54359C4C" w14:textId="77777777" w:rsidR="00E35E55" w:rsidRDefault="00E35E55" w:rsidP="00E35E55">
      <w:pPr>
        <w:pStyle w:val="TYTUAKTUprzedmiotregulacjiustawylubrozporzdzenia"/>
      </w:pPr>
      <w:r>
        <w:t xml:space="preserve">o zmianie ustawy </w:t>
      </w:r>
      <w:r w:rsidR="0002585D" w:rsidRPr="0002585D">
        <w:t>–</w:t>
      </w:r>
      <w:r>
        <w:t xml:space="preserve"> Prawo własności przemysłowej</w:t>
      </w:r>
    </w:p>
    <w:p w14:paraId="27BA027A" w14:textId="77777777" w:rsidR="00E35E55" w:rsidRPr="00E35E55" w:rsidRDefault="00E35E55" w:rsidP="00E35E55">
      <w:pPr>
        <w:pStyle w:val="ARTartustawynprozporzdzenia"/>
        <w:ind w:firstLine="0"/>
      </w:pPr>
    </w:p>
    <w:p w14:paraId="25FDC742" w14:textId="77777777" w:rsidR="00E35E55" w:rsidRPr="00E35E55" w:rsidRDefault="00E35E55" w:rsidP="00E35E55">
      <w:pPr>
        <w:pStyle w:val="ARTartustawynprozporzdzenia"/>
      </w:pPr>
      <w:r w:rsidRPr="00E35E55">
        <w:rPr>
          <w:rStyle w:val="Ppogrubienie"/>
        </w:rPr>
        <w:t>Art. 1.</w:t>
      </w:r>
      <w:r w:rsidRPr="00E35E55">
        <w:t xml:space="preserve"> W ustawie z dnia 30 czerwca 2000 r. – Prawo własności przemysłowej (Dz. U. z</w:t>
      </w:r>
      <w:r w:rsidR="00305A94">
        <w:t> </w:t>
      </w:r>
      <w:r w:rsidRPr="00E35E55">
        <w:t>2017 r. poz. 776</w:t>
      </w:r>
      <w:r w:rsidR="00A81177">
        <w:t>,</w:t>
      </w:r>
      <w:r w:rsidRPr="00E35E55">
        <w:t xml:space="preserve"> z 2018 r. poz. 2302</w:t>
      </w:r>
      <w:r w:rsidR="00A81177">
        <w:t xml:space="preserve"> oraz z 2019 r. poz. 501</w:t>
      </w:r>
      <w:r w:rsidRPr="00E35E55">
        <w:t>) wprowadza się następujące zmiany:</w:t>
      </w:r>
    </w:p>
    <w:p w14:paraId="13D1E6A7" w14:textId="77777777" w:rsidR="00E35E55" w:rsidRPr="00E35E55" w:rsidRDefault="00E35E55" w:rsidP="00E35E55">
      <w:pPr>
        <w:pStyle w:val="PKTpunkt"/>
      </w:pPr>
      <w:r>
        <w:t>1)</w:t>
      </w:r>
      <w:r w:rsidR="00E30A4D">
        <w:tab/>
      </w:r>
      <w:r w:rsidRPr="00E35E55">
        <w:t>w art. 4 ust. 2 otrzymuje brzmienie:</w:t>
      </w:r>
    </w:p>
    <w:p w14:paraId="768A4691" w14:textId="77777777" w:rsidR="00E35E55" w:rsidRPr="00E35E55" w:rsidRDefault="00E35E55" w:rsidP="005D5719">
      <w:pPr>
        <w:pStyle w:val="ZUSTzmustartykuempunktem"/>
      </w:pPr>
      <w:r w:rsidRPr="00E35E55">
        <w:t xml:space="preserve">„2. Umowa międzynarodowa lub przepisy, o których mowa w ust. 1, rozstrzygają w szczególności o tym, w jakim języku lub w jakiej formie </w:t>
      </w:r>
      <w:r w:rsidR="00A81177" w:rsidRPr="00E35E55">
        <w:t xml:space="preserve">jest </w:t>
      </w:r>
      <w:r w:rsidRPr="00E35E55">
        <w:t>prowadzone postępowanie związane z udzielaniem ochrony i w jakim języku lub w jakiej formie sporządz</w:t>
      </w:r>
      <w:r w:rsidR="00A81177">
        <w:t>a się</w:t>
      </w:r>
      <w:r w:rsidRPr="00E35E55">
        <w:t xml:space="preserve"> dokumentacj</w:t>
      </w:r>
      <w:r w:rsidR="00A81177">
        <w:t>ę</w:t>
      </w:r>
      <w:r w:rsidRPr="00E35E55">
        <w:t xml:space="preserve"> zgłoszeń wynalazków, wzorów użytkowych, wzorów przemysłowych, znaków towarowych, oznaczeń geograficznych i topografii układów scalonych.”;</w:t>
      </w:r>
    </w:p>
    <w:p w14:paraId="31C227D5" w14:textId="77777777" w:rsidR="00E35E55" w:rsidRPr="00E35E55" w:rsidRDefault="00E35E55" w:rsidP="00EE0C6A">
      <w:pPr>
        <w:pStyle w:val="PKTpunkt"/>
      </w:pPr>
      <w:r>
        <w:t>2)</w:t>
      </w:r>
      <w:r w:rsidR="00E30A4D">
        <w:tab/>
      </w:r>
      <w:r w:rsidRPr="00E35E55">
        <w:t>w art. 19 ust. 1 otrzymuje brzmienie:</w:t>
      </w:r>
    </w:p>
    <w:p w14:paraId="007ED34D" w14:textId="77777777" w:rsidR="00E35E55" w:rsidRPr="00E35E55" w:rsidRDefault="00E35E55" w:rsidP="005D5719">
      <w:pPr>
        <w:pStyle w:val="ZUSTzmustartykuempunktem"/>
      </w:pPr>
      <w:r w:rsidRPr="00E35E55">
        <w:t>„1.</w:t>
      </w:r>
      <w:r w:rsidRPr="00E35E55">
        <w:tab/>
        <w:t>Na wniosek zgłaszającego Urząd Patentowy wydaje, w celu zastrzeżenia pierwszeństwa, o którym mowa w art. 14, dowód dokonania zgłoszenia wynalazku, wzoru użytkowego albo wzoru przemysłowego w Urzędzie Patentowym (dowód pierwszeństwa).”;</w:t>
      </w:r>
    </w:p>
    <w:p w14:paraId="1C7CD7F0" w14:textId="77777777" w:rsidR="000A7FAC" w:rsidRDefault="00E35E55" w:rsidP="00E35E55">
      <w:pPr>
        <w:pStyle w:val="PKTpunkt"/>
      </w:pPr>
      <w:r>
        <w:t>3)</w:t>
      </w:r>
      <w:r w:rsidR="00E30A4D">
        <w:tab/>
      </w:r>
      <w:r w:rsidR="000A7FAC">
        <w:t xml:space="preserve">w </w:t>
      </w:r>
      <w:r w:rsidRPr="00E35E55">
        <w:t>art. 28</w:t>
      </w:r>
      <w:r w:rsidR="000A7FAC">
        <w:t>:</w:t>
      </w:r>
    </w:p>
    <w:p w14:paraId="7C74D70B" w14:textId="77777777" w:rsidR="002459CB" w:rsidRDefault="000A7FAC" w:rsidP="003644C2">
      <w:pPr>
        <w:pStyle w:val="LITlitera"/>
      </w:pPr>
      <w:r>
        <w:t xml:space="preserve">a) </w:t>
      </w:r>
      <w:r w:rsidR="002459CB">
        <w:t>dotychczasową treść oznacza się jako ust. 1,</w:t>
      </w:r>
    </w:p>
    <w:p w14:paraId="296AC9EE" w14:textId="77777777" w:rsidR="002459CB" w:rsidRDefault="002459CB" w:rsidP="003644C2">
      <w:pPr>
        <w:pStyle w:val="LITlitera"/>
      </w:pPr>
      <w:r>
        <w:t>b) w ust. 1:</w:t>
      </w:r>
    </w:p>
    <w:p w14:paraId="00D1742D" w14:textId="77777777" w:rsidR="00E35E55" w:rsidRPr="00E35E55" w:rsidRDefault="00503984" w:rsidP="003644C2">
      <w:pPr>
        <w:pStyle w:val="TIRtiret"/>
      </w:pPr>
      <w:r w:rsidRPr="00E35E55">
        <w:t>–</w:t>
      </w:r>
      <w:r w:rsidR="002459CB">
        <w:t xml:space="preserve"> </w:t>
      </w:r>
      <w:r w:rsidR="000A7FAC">
        <w:t>wprowadzenie do wyliczenia</w:t>
      </w:r>
      <w:r w:rsidR="00E35E55" w:rsidRPr="00E35E55">
        <w:t xml:space="preserve"> otrzymuje brzmienie:</w:t>
      </w:r>
    </w:p>
    <w:p w14:paraId="7E62851C" w14:textId="77777777" w:rsidR="00E35E55" w:rsidRDefault="00E35E55" w:rsidP="005D5719">
      <w:pPr>
        <w:pStyle w:val="ZTIRCZWSPLITzmczciwsplittiret"/>
      </w:pPr>
      <w:r w:rsidRPr="00E35E55">
        <w:t>„Za wynalazki nie uważa się w szczególności:</w:t>
      </w:r>
      <w:r w:rsidR="00503984" w:rsidRPr="00E35E55">
        <w:t>”</w:t>
      </w:r>
      <w:r w:rsidR="000A7FAC">
        <w:t>,</w:t>
      </w:r>
    </w:p>
    <w:p w14:paraId="24998E2B" w14:textId="77777777" w:rsidR="000A7FAC" w:rsidRPr="00E35E55" w:rsidRDefault="00503984" w:rsidP="003644C2">
      <w:pPr>
        <w:pStyle w:val="TIRtiret"/>
      </w:pPr>
      <w:r w:rsidRPr="00E35E55">
        <w:t>–</w:t>
      </w:r>
      <w:r w:rsidR="002F7D80">
        <w:tab/>
      </w:r>
      <w:r w:rsidR="000A7FAC">
        <w:t>pkt 3 otrzymuje brzmienie:</w:t>
      </w:r>
    </w:p>
    <w:p w14:paraId="31EFC48A" w14:textId="77777777" w:rsidR="000A7FAC" w:rsidRDefault="00AB64C2" w:rsidP="005D5719">
      <w:pPr>
        <w:pStyle w:val="ZTIRPKTzmpkttiret"/>
      </w:pPr>
      <w:r>
        <w:t>„</w:t>
      </w:r>
      <w:r w:rsidR="00E35E55" w:rsidRPr="00E35E55">
        <w:t>3) schematów, zasad i metod przeprowadzania procesów myślowych, rozgrywania gier lub prowadzenia działalności gospodarczej</w:t>
      </w:r>
      <w:r w:rsidR="00497047">
        <w:t>;</w:t>
      </w:r>
      <w:r w:rsidR="00503984" w:rsidRPr="00E35E55">
        <w:t>”</w:t>
      </w:r>
      <w:r w:rsidR="000A7FAC">
        <w:t>,</w:t>
      </w:r>
    </w:p>
    <w:p w14:paraId="5653AF75" w14:textId="77777777" w:rsidR="000A7FAC" w:rsidRDefault="00503984" w:rsidP="005D5719">
      <w:pPr>
        <w:pStyle w:val="TIRtiret"/>
      </w:pPr>
      <w:r w:rsidRPr="00E35E55">
        <w:t>–</w:t>
      </w:r>
      <w:r w:rsidR="002459CB">
        <w:t xml:space="preserve"> </w:t>
      </w:r>
      <w:r w:rsidR="000A7FAC">
        <w:t>uchyla się pkt 4,</w:t>
      </w:r>
    </w:p>
    <w:p w14:paraId="637F06B9" w14:textId="77777777" w:rsidR="00E35E55" w:rsidRDefault="00503984">
      <w:pPr>
        <w:pStyle w:val="TIRtiret"/>
      </w:pPr>
      <w:r w:rsidRPr="00E35E55">
        <w:t>–</w:t>
      </w:r>
      <w:r w:rsidR="000A7FAC">
        <w:t xml:space="preserve"> w pkt 4</w:t>
      </w:r>
      <w:r w:rsidR="000A7FAC" w:rsidRPr="003644C2">
        <w:rPr>
          <w:rStyle w:val="IGindeksgrny"/>
        </w:rPr>
        <w:t>1</w:t>
      </w:r>
      <w:r w:rsidR="000A7FAC">
        <w:t xml:space="preserve"> lit. a otrzymuje brzmienie:</w:t>
      </w:r>
    </w:p>
    <w:p w14:paraId="1B31E4A4" w14:textId="3131D300" w:rsidR="000A7FAC" w:rsidRDefault="00A35679" w:rsidP="005D5719">
      <w:pPr>
        <w:pStyle w:val="ZTIRLITzmlittiret"/>
      </w:pPr>
      <w:r w:rsidRPr="00A35679">
        <w:t>„</w:t>
      </w:r>
      <w:r w:rsidR="000A7FAC" w:rsidRPr="000A7FAC">
        <w:t xml:space="preserve"> </w:t>
      </w:r>
      <w:r w:rsidR="000A7FAC" w:rsidRPr="00E35E55">
        <w:t>a) możliwość wykorzystania nie może być wykazana lub</w:t>
      </w:r>
      <w:r w:rsidRPr="00A35679">
        <w:t>”</w:t>
      </w:r>
      <w:r w:rsidR="000A7FAC">
        <w:t>,</w:t>
      </w:r>
    </w:p>
    <w:p w14:paraId="641D1D99" w14:textId="77777777" w:rsidR="000A7FAC" w:rsidRDefault="00503984" w:rsidP="005D5719">
      <w:pPr>
        <w:pStyle w:val="TIRtiret"/>
      </w:pPr>
      <w:r w:rsidRPr="00E35E55">
        <w:lastRenderedPageBreak/>
        <w:t>–</w:t>
      </w:r>
      <w:r>
        <w:t xml:space="preserve"> </w:t>
      </w:r>
      <w:r w:rsidR="000A7FAC">
        <w:t>pkt 5 otrzymuje brzmienie:</w:t>
      </w:r>
    </w:p>
    <w:p w14:paraId="4C05755C" w14:textId="77777777" w:rsidR="000A7FAC" w:rsidRDefault="00AB64C2" w:rsidP="005D5719">
      <w:pPr>
        <w:pStyle w:val="ZTIRPKTzmpkttiret"/>
      </w:pPr>
      <w:r>
        <w:t>„</w:t>
      </w:r>
      <w:r w:rsidR="000A7FAC">
        <w:t>5)</w:t>
      </w:r>
      <w:r w:rsidR="000A7FAC" w:rsidRPr="00E35E55">
        <w:t xml:space="preserve"> programów komputerowych</w:t>
      </w:r>
      <w:r w:rsidR="000A7FAC">
        <w:t>;</w:t>
      </w:r>
      <w:r w:rsidR="00503984" w:rsidRPr="00E35E55">
        <w:t>”</w:t>
      </w:r>
      <w:r w:rsidR="00B4440D">
        <w:t>,</w:t>
      </w:r>
    </w:p>
    <w:p w14:paraId="08743127" w14:textId="77777777" w:rsidR="00B6437E" w:rsidRDefault="00B6437E" w:rsidP="005D5719">
      <w:pPr>
        <w:pStyle w:val="ZTIRLITwPKTzmlitwpkttiret"/>
      </w:pPr>
      <w:r>
        <w:t>c)</w:t>
      </w:r>
      <w:r w:rsidR="004B6676">
        <w:tab/>
      </w:r>
      <w:r>
        <w:t>dodaje się ust. 2 w brzmieniu:</w:t>
      </w:r>
    </w:p>
    <w:p w14:paraId="6C8E59C4" w14:textId="51681523" w:rsidR="00E35E55" w:rsidRPr="00E35E55" w:rsidRDefault="00B6437E" w:rsidP="005D5719">
      <w:pPr>
        <w:pStyle w:val="ZZUSTzmianazmust"/>
        <w:ind w:left="2338" w:firstLine="497"/>
      </w:pPr>
      <w:r>
        <w:t>„</w:t>
      </w:r>
      <w:r w:rsidR="00E35E55" w:rsidRPr="00E35E55">
        <w:t xml:space="preserve">2. </w:t>
      </w:r>
      <w:r>
        <w:t>P</w:t>
      </w:r>
      <w:r w:rsidR="00E35E55" w:rsidRPr="00E35E55">
        <w:t>rzedmiot</w:t>
      </w:r>
      <w:r w:rsidR="009513A5">
        <w:t>u</w:t>
      </w:r>
      <w:r w:rsidR="00E35E55" w:rsidRPr="00E35E55">
        <w:t xml:space="preserve"> lub działalnoś</w:t>
      </w:r>
      <w:r w:rsidR="009513A5">
        <w:t>ci</w:t>
      </w:r>
      <w:r w:rsidR="00E35E55" w:rsidRPr="00E35E55">
        <w:t>, o których mowa w</w:t>
      </w:r>
      <w:r>
        <w:t xml:space="preserve"> ust. 1 </w:t>
      </w:r>
      <w:r w:rsidR="004E536B">
        <w:br/>
      </w:r>
      <w:r>
        <w:t>pkt 1</w:t>
      </w:r>
      <w:r w:rsidR="00503984" w:rsidRPr="00E35E55">
        <w:t>–</w:t>
      </w:r>
      <w:r>
        <w:t>3, 5 i 6</w:t>
      </w:r>
      <w:r w:rsidRPr="00E35E55">
        <w:t>,</w:t>
      </w:r>
      <w:r w:rsidR="009513A5">
        <w:t xml:space="preserve"> </w:t>
      </w:r>
      <w:r>
        <w:t xml:space="preserve">nie uważa się za wynalazki, </w:t>
      </w:r>
      <w:r w:rsidR="00E35E55" w:rsidRPr="00E35E55">
        <w:t>o ile zgłoszenie dotyczy przedmiotu lub działalności jako takich.”;</w:t>
      </w:r>
    </w:p>
    <w:p w14:paraId="2C16A1AD" w14:textId="77777777" w:rsidR="00E35E55" w:rsidRPr="00E35E55" w:rsidRDefault="00E35E55" w:rsidP="00E35E55">
      <w:pPr>
        <w:pStyle w:val="PKTpunkt"/>
      </w:pPr>
      <w:r>
        <w:t>4)</w:t>
      </w:r>
      <w:r w:rsidR="00E30A4D">
        <w:tab/>
      </w:r>
      <w:r w:rsidRPr="00E35E55">
        <w:t>w art. 29 w ust. 1 pkt 2 otrzymuje brzmienie:</w:t>
      </w:r>
    </w:p>
    <w:p w14:paraId="7B452BDB" w14:textId="77777777" w:rsidR="00E35E55" w:rsidRPr="00E35E55" w:rsidRDefault="00E35E55" w:rsidP="005D5719">
      <w:pPr>
        <w:pStyle w:val="ZPKTzmpktartykuempunktem"/>
      </w:pPr>
      <w:r w:rsidRPr="00E35E55">
        <w:t>„2) odmiany roślin lub rasy zwierząt oraz czysto biologiczne sposoby hodowli roślin lub zwierząt, a także wytwory uzyskiwane takimi sposobami; przepis ten nie ma zastosowania do sposobów mikrobiologicznych lub innych sposobów technicznych ani do wytworów uzyskiwanych takimi sposobami, o ile nie są to odmiany roślin lub rasy zwierząt</w:t>
      </w:r>
      <w:r w:rsidR="00023B6A">
        <w:t>;</w:t>
      </w:r>
      <w:r w:rsidRPr="00E35E55">
        <w:t>”;</w:t>
      </w:r>
    </w:p>
    <w:p w14:paraId="27B071BD" w14:textId="77777777" w:rsidR="00E35E55" w:rsidRPr="00E35E55" w:rsidRDefault="00E35E55" w:rsidP="00E35E55">
      <w:pPr>
        <w:pStyle w:val="PKTpunkt"/>
      </w:pPr>
      <w:r>
        <w:t>5)</w:t>
      </w:r>
      <w:r w:rsidR="00E30A4D">
        <w:tab/>
      </w:r>
      <w:r w:rsidRPr="00E35E55">
        <w:t>w art. 33:</w:t>
      </w:r>
    </w:p>
    <w:p w14:paraId="370818D5" w14:textId="77777777" w:rsidR="00E35E55" w:rsidRPr="00B22D4D" w:rsidRDefault="00E35E55" w:rsidP="00B22D4D">
      <w:pPr>
        <w:pStyle w:val="LITlitera"/>
      </w:pPr>
      <w:r w:rsidRPr="00B22D4D">
        <w:t>a)</w:t>
      </w:r>
      <w:r w:rsidR="00E30A4D">
        <w:tab/>
      </w:r>
      <w:r w:rsidR="00497047">
        <w:t xml:space="preserve">w </w:t>
      </w:r>
      <w:r w:rsidRPr="00B22D4D">
        <w:t xml:space="preserve">ust. 1 </w:t>
      </w:r>
      <w:r w:rsidR="00497047">
        <w:t xml:space="preserve">zdanie drugie </w:t>
      </w:r>
      <w:r w:rsidRPr="00B22D4D">
        <w:t>otrzymuje brzmienie:</w:t>
      </w:r>
    </w:p>
    <w:p w14:paraId="4CAD6D8F" w14:textId="77777777" w:rsidR="00E35E55" w:rsidRPr="00E35E55" w:rsidRDefault="00E35E55" w:rsidP="005D5719">
      <w:pPr>
        <w:pStyle w:val="ZLITFRAGzmlitfragmentunpzdanialiter"/>
      </w:pPr>
      <w:r w:rsidRPr="00E35E55">
        <w:t>„W szczególności opis zawiera tytuł odpowiadający przedmiotowi wynalazku, określa dziedzinę techniki, której wynalazek dotyczy, a także znany zgłaszającemu stan techniki</w:t>
      </w:r>
      <w:r w:rsidR="00A22A44">
        <w:t>,</w:t>
      </w:r>
      <w:r w:rsidRPr="00E35E55">
        <w:t xml:space="preserve"> oraz wskaz</w:t>
      </w:r>
      <w:r w:rsidR="00497047">
        <w:t>uje</w:t>
      </w:r>
      <w:r w:rsidRPr="00E35E55">
        <w:t xml:space="preserve"> problem techniczny do rozwiązania, a także przedstawia w sposób szczegółowy przedmiot rozwiązania, z objaśnieniem figur rysunków</w:t>
      </w:r>
      <w:r w:rsidR="00497047">
        <w:t xml:space="preserve">, </w:t>
      </w:r>
      <w:r w:rsidRPr="00E35E55">
        <w:t>jeżeli zgłoszenie zawiera rysunki</w:t>
      </w:r>
      <w:r w:rsidR="00497047">
        <w:t>,</w:t>
      </w:r>
      <w:r w:rsidRPr="00E35E55">
        <w:t xml:space="preserve"> i przykładem lub przykładami realizacji bądź stosowania wynalazku.”</w:t>
      </w:r>
      <w:r w:rsidR="007966F7">
        <w:t>,</w:t>
      </w:r>
    </w:p>
    <w:p w14:paraId="3450DA0C" w14:textId="77777777" w:rsidR="00E35E55" w:rsidRPr="00B22D4D" w:rsidRDefault="00E35E55" w:rsidP="00B22D4D">
      <w:pPr>
        <w:pStyle w:val="LITlitera"/>
      </w:pPr>
      <w:r w:rsidRPr="00B22D4D">
        <w:t>b)</w:t>
      </w:r>
      <w:r w:rsidR="00E30A4D">
        <w:tab/>
      </w:r>
      <w:r w:rsidRPr="00B22D4D">
        <w:t xml:space="preserve">ust. 3 </w:t>
      </w:r>
      <w:r w:rsidR="00496903" w:rsidRPr="003B6407">
        <w:t>i 3</w:t>
      </w:r>
      <w:r w:rsidR="00496903" w:rsidRPr="003B6407">
        <w:rPr>
          <w:rStyle w:val="IGindeksgrny"/>
        </w:rPr>
        <w:t>1</w:t>
      </w:r>
      <w:r w:rsidR="00496903" w:rsidRPr="003B6407">
        <w:t xml:space="preserve"> </w:t>
      </w:r>
      <w:r w:rsidRPr="003B6407">
        <w:t>otrzymuj</w:t>
      </w:r>
      <w:r w:rsidR="00496903" w:rsidRPr="002459CB">
        <w:t>ą</w:t>
      </w:r>
      <w:r w:rsidRPr="00B6437E">
        <w:t xml:space="preserve"> </w:t>
      </w:r>
      <w:r w:rsidRPr="00B22D4D">
        <w:t>brzmienie:</w:t>
      </w:r>
    </w:p>
    <w:p w14:paraId="1CC9C2B2" w14:textId="77777777" w:rsidR="00E35E55" w:rsidRPr="00E35E55" w:rsidRDefault="00E35E55" w:rsidP="005D5719">
      <w:pPr>
        <w:pStyle w:val="ZLITUSTzmustliter"/>
      </w:pPr>
      <w:r w:rsidRPr="00E35E55">
        <w:t>„3. Zastrzeżenia patentowe, o których mowa w art. 31 ust. 1 pkt 3, określa</w:t>
      </w:r>
      <w:r w:rsidR="00497047">
        <w:t>ją</w:t>
      </w:r>
      <w:r w:rsidRPr="00E35E55">
        <w:t xml:space="preserve"> zastrzegany wynalazek i zakres żądanej ochrony przez podanie cech technicznych rozwiązania odnoszących się do składu lub struktury wytworu, czynności </w:t>
      </w:r>
      <w:r w:rsidR="00A516BD">
        <w:t xml:space="preserve">oraz </w:t>
      </w:r>
      <w:r w:rsidRPr="00E35E55">
        <w:t>środków technicznych sposobu, budowy lub związków konstrukcyjnych urządzenia bądź nowego zastosowania znanego wytworu</w:t>
      </w:r>
      <w:r w:rsidRPr="003B6407">
        <w:t>.</w:t>
      </w:r>
    </w:p>
    <w:p w14:paraId="033EF352" w14:textId="77777777" w:rsidR="00E35E55" w:rsidRPr="00E35E55" w:rsidRDefault="00496903" w:rsidP="005D5719">
      <w:pPr>
        <w:pStyle w:val="ZLITUSTzmustliter"/>
      </w:pPr>
      <w:r w:rsidRPr="003B6407" w:rsidDel="00496903">
        <w:t xml:space="preserve"> </w:t>
      </w:r>
      <w:r w:rsidR="00E35E55" w:rsidRPr="00B6437E">
        <w:t>3</w:t>
      </w:r>
      <w:r w:rsidR="00E35E55" w:rsidRPr="003644C2">
        <w:rPr>
          <w:rStyle w:val="IGindeksgrny"/>
        </w:rPr>
        <w:t>1</w:t>
      </w:r>
      <w:r w:rsidR="00E35E55" w:rsidRPr="00E35E55">
        <w:t>. Zastrzeżenia patentowe</w:t>
      </w:r>
      <w:r w:rsidR="00497047">
        <w:t>,</w:t>
      </w:r>
      <w:r w:rsidR="00E35E55" w:rsidRPr="00E35E55">
        <w:t xml:space="preserve"> </w:t>
      </w:r>
      <w:r w:rsidR="00497047" w:rsidRPr="00E35E55">
        <w:t>o których mowa w art. 31 ust. 1 pkt 3</w:t>
      </w:r>
      <w:r w:rsidR="00497047">
        <w:t xml:space="preserve">, </w:t>
      </w:r>
      <w:r w:rsidR="00E35E55" w:rsidRPr="00E35E55">
        <w:t xml:space="preserve">powinny być jasne i zwięzłe </w:t>
      </w:r>
      <w:r w:rsidR="00AB6174">
        <w:t>oraz</w:t>
      </w:r>
      <w:r w:rsidR="00AB6174" w:rsidRPr="00E35E55">
        <w:t xml:space="preserve"> </w:t>
      </w:r>
      <w:r w:rsidR="00E35E55" w:rsidRPr="00E35E55">
        <w:t>w całości poparte opisem wynalazku. Każde zastrzeżenie powinno być ujęte w jednym zdaniu lub równoważniku zdania.”;</w:t>
      </w:r>
    </w:p>
    <w:p w14:paraId="21093D4C" w14:textId="77777777" w:rsidR="00E35E55" w:rsidRPr="00E35E55" w:rsidRDefault="00E35E55" w:rsidP="00E35E55">
      <w:pPr>
        <w:pStyle w:val="PKTpunkt"/>
      </w:pPr>
      <w:r>
        <w:t>6)</w:t>
      </w:r>
      <w:r w:rsidR="00E30A4D">
        <w:tab/>
      </w:r>
      <w:r w:rsidRPr="00E35E55">
        <w:t>w art. 34 ust. 2 otrzymuje brzmienie:</w:t>
      </w:r>
    </w:p>
    <w:p w14:paraId="7A816267" w14:textId="77777777" w:rsidR="00E35E55" w:rsidRPr="00E35E55" w:rsidRDefault="00E35E55" w:rsidP="005D5719">
      <w:pPr>
        <w:pStyle w:val="ZUSTzmustartykuempunktem"/>
      </w:pPr>
      <w:r w:rsidRPr="00E35E55">
        <w:t xml:space="preserve">„2. Kilka wynalazków ujętych w jednym zgłoszeniu spełnia wymóg jednolitości, jeżeli istnieje między nimi związek techniczny oparty na jednej lub wielu wspólnych </w:t>
      </w:r>
      <w:r w:rsidR="00AB6174">
        <w:t xml:space="preserve">lub </w:t>
      </w:r>
      <w:r w:rsidRPr="00E35E55">
        <w:lastRenderedPageBreak/>
        <w:t xml:space="preserve">wzajemnie sobie odpowiadających cechach technicznych spośród tych, które określają wkład wnoszony przez każdy z wynalazków do stanu techniki.”; </w:t>
      </w:r>
    </w:p>
    <w:p w14:paraId="50A8F96F" w14:textId="77777777" w:rsidR="00E35E55" w:rsidRPr="00E35E55" w:rsidRDefault="00E35E55" w:rsidP="00E35E55">
      <w:pPr>
        <w:pStyle w:val="PKTpunkt"/>
      </w:pPr>
      <w:r>
        <w:t>7)</w:t>
      </w:r>
      <w:r w:rsidR="00E30A4D">
        <w:tab/>
      </w:r>
      <w:r w:rsidRPr="00E35E55">
        <w:t>art. 37 otrzymuje brzmienie:</w:t>
      </w:r>
    </w:p>
    <w:p w14:paraId="7D760670" w14:textId="77777777" w:rsidR="00E35E55" w:rsidRPr="00E35E55" w:rsidRDefault="00E35E55" w:rsidP="00E35E55">
      <w:pPr>
        <w:pStyle w:val="ZARTzmartartykuempunktem"/>
      </w:pPr>
      <w:r w:rsidRPr="00E35E55">
        <w:t>„Art. 37. Do czasu wydania przez Urząd Patentowy decyzji ostatecznej w sprawie udzielenia patentu zgłaszający może wprowadzać uzupełnienia i poprawki do zgłoszenia wynalazku, które nie mogą wykraczać poza to, co zostało ujawnione w dniu dokonania zgłoszenia, jako przedmiot rozwiązania w opisie zgłoszeniowym wynalazku obejmującym opis wynalazku, zast</w:t>
      </w:r>
      <w:r>
        <w:t>rzeżenia patentowe i rysunki.”;</w:t>
      </w:r>
    </w:p>
    <w:p w14:paraId="33E20534" w14:textId="77777777" w:rsidR="00A516BD" w:rsidRDefault="00E35E55" w:rsidP="00E35E55">
      <w:pPr>
        <w:pStyle w:val="PKTpunkt"/>
      </w:pPr>
      <w:r>
        <w:t>8)</w:t>
      </w:r>
      <w:r w:rsidR="00E30A4D">
        <w:tab/>
      </w:r>
      <w:r w:rsidR="00A516BD">
        <w:t>w art. 39 w ust. 3 zdanie drugie otrzymuje brzmienie:</w:t>
      </w:r>
    </w:p>
    <w:p w14:paraId="00EE61F4" w14:textId="77777777" w:rsidR="00A516BD" w:rsidRDefault="00A516BD" w:rsidP="005D5719">
      <w:pPr>
        <w:pStyle w:val="ZFRAGzmfragmentunpzdaniaartykuempunktem"/>
      </w:pPr>
      <w:r>
        <w:t>„Przepisy art. 37 oraz art. 49 ust. 2 stosuje się odpowiednio.”;</w:t>
      </w:r>
    </w:p>
    <w:p w14:paraId="54307ABF" w14:textId="77777777" w:rsidR="00E35E55" w:rsidRPr="00E35E55" w:rsidRDefault="00A516BD" w:rsidP="00E35E55">
      <w:pPr>
        <w:pStyle w:val="PKTpunkt"/>
      </w:pPr>
      <w:r>
        <w:t xml:space="preserve">9) </w:t>
      </w:r>
      <w:r w:rsidR="00E35E55" w:rsidRPr="00E35E55">
        <w:t>w art. 47:</w:t>
      </w:r>
    </w:p>
    <w:p w14:paraId="62E1D890" w14:textId="77777777" w:rsidR="00E35E55" w:rsidRPr="00E35E55" w:rsidRDefault="00E35E55" w:rsidP="00B22D4D">
      <w:pPr>
        <w:pStyle w:val="LITlitera"/>
      </w:pPr>
      <w:r w:rsidRPr="00E35E55">
        <w:t>a)</w:t>
      </w:r>
      <w:r w:rsidR="00E30A4D">
        <w:tab/>
      </w:r>
      <w:r w:rsidRPr="00E35E55">
        <w:t>ust. 1 otrzymuje brzmienie:</w:t>
      </w:r>
    </w:p>
    <w:p w14:paraId="0D3DF631" w14:textId="77777777" w:rsidR="00E35E55" w:rsidRPr="00E35E55" w:rsidRDefault="00E35E55" w:rsidP="005D5719">
      <w:pPr>
        <w:pStyle w:val="ZLITUSTzmustliter"/>
      </w:pPr>
      <w:r w:rsidRPr="00E35E55">
        <w:t>„1. Urząd Patentowy sporządza, w terminie dziewięciu miesięcy od daty pierwszeństwa, dla każdego zgłoszenia wynalazku podlegającego ogłoszeniu, sprawozdanie o stanie techniki, obejmujące wykaz publikacji, które będą brane pod uwagę przy ocenie zgłoszonego wynalazku.”,</w:t>
      </w:r>
    </w:p>
    <w:p w14:paraId="1D1A5C2B" w14:textId="77777777" w:rsidR="00E35E55" w:rsidRPr="00E35E55" w:rsidRDefault="00E35E55" w:rsidP="00B22D4D">
      <w:pPr>
        <w:pStyle w:val="LITlitera"/>
      </w:pPr>
      <w:r w:rsidRPr="00E35E55">
        <w:t>b)</w:t>
      </w:r>
      <w:r w:rsidR="00E30A4D">
        <w:tab/>
      </w:r>
      <w:r w:rsidRPr="00E35E55">
        <w:t>ust. 3 otrzymuje brzmienie:</w:t>
      </w:r>
    </w:p>
    <w:p w14:paraId="174E911A" w14:textId="77777777" w:rsidR="00E35E55" w:rsidRDefault="00E35E55" w:rsidP="005D5719">
      <w:pPr>
        <w:pStyle w:val="ZLITUSTzmustliter"/>
      </w:pPr>
      <w:r w:rsidRPr="00E35E55">
        <w:t>„3. Wraz ze sprawozdaniem, o którym mowa w ust. 1, Urząd Patentowy sporządza wstępną ocenę dotyczącą wymogu jednolitości zgłoszenia i spełnienia warunków wymaganych do uzyskania patentu. Urząd Patentowy przekazuje wstępną ocenę zgłaszającemu niezwłocznie po jej sporządzeniu. Udostępnienie wstępnej oceny osobom trzecim przed publikacją zgłoszenia jest niedopuszczalne.”,</w:t>
      </w:r>
    </w:p>
    <w:p w14:paraId="3C213DC1" w14:textId="77777777" w:rsidR="00E35E55" w:rsidRPr="00E35E55" w:rsidRDefault="00E35E55" w:rsidP="00B22D4D">
      <w:pPr>
        <w:pStyle w:val="LITlitera"/>
      </w:pPr>
      <w:r w:rsidRPr="00E35E55">
        <w:t>c)</w:t>
      </w:r>
      <w:r w:rsidR="00E30A4D">
        <w:tab/>
      </w:r>
      <w:r w:rsidRPr="00E35E55">
        <w:t>dodaje się ust. 5–7 w brzmieniu:</w:t>
      </w:r>
    </w:p>
    <w:p w14:paraId="624AEE80" w14:textId="54F3F30F" w:rsidR="00E35E55" w:rsidRPr="00E35E55" w:rsidRDefault="00E35E55" w:rsidP="005D5719">
      <w:pPr>
        <w:pStyle w:val="ZLITUSTzmustliter"/>
      </w:pPr>
      <w:r w:rsidRPr="00E35E55">
        <w:t xml:space="preserve">„5. Zgłaszający może wystąpić </w:t>
      </w:r>
      <w:r w:rsidR="00AB6174">
        <w:t xml:space="preserve">do Urzędu Patentowego </w:t>
      </w:r>
      <w:r w:rsidRPr="00E35E55">
        <w:t>z wnioskiem o</w:t>
      </w:r>
      <w:r w:rsidR="004E536B">
        <w:t> </w:t>
      </w:r>
      <w:r w:rsidRPr="00E35E55">
        <w:t>sporządzenie dla zgłoszenia wynalazku sprawozdania z poszukiwania typu międzynarodowego, o którym mowa w art. 15 ust. 5 Układu o współpracy patentowej</w:t>
      </w:r>
      <w:r w:rsidR="00A22A44">
        <w:t>,</w:t>
      </w:r>
      <w:r w:rsidRPr="00E35E55">
        <w:t xml:space="preserve"> sporządzonego w Waszyngtonie dnia 19 czerwca 1970 r.</w:t>
      </w:r>
      <w:r w:rsidR="00A22A44">
        <w:t>,</w:t>
      </w:r>
      <w:r w:rsidRPr="00E35E55">
        <w:t xml:space="preserve"> poprawionego dnia 2 października 1979 r. i zmienionego dnia 3 lutego 1984 r. (Dz.</w:t>
      </w:r>
      <w:r w:rsidR="004E536B">
        <w:t> </w:t>
      </w:r>
      <w:r w:rsidRPr="00E35E55">
        <w:t>U. z 1991 r. poz. 303 oraz z 1994 r.  poz. 330).</w:t>
      </w:r>
    </w:p>
    <w:p w14:paraId="6FAC9916" w14:textId="4A824E4D" w:rsidR="00E35E55" w:rsidRPr="00E35E55" w:rsidRDefault="00E35E55" w:rsidP="005D5719">
      <w:pPr>
        <w:pStyle w:val="ZLITUSTzmustliter"/>
      </w:pPr>
      <w:r w:rsidRPr="00E35E55">
        <w:t>6.</w:t>
      </w:r>
      <w:r w:rsidRPr="00E35E55">
        <w:tab/>
        <w:t xml:space="preserve">Urząd Patentowy bierze pod uwagę przy ocenie zgłoszonego wynalazku sprawozdanie z poszukiwania typu międzynarodowego, o którym mowa w ust. 5, </w:t>
      </w:r>
      <w:r w:rsidRPr="00E35E55">
        <w:lastRenderedPageBreak/>
        <w:t>o</w:t>
      </w:r>
      <w:r w:rsidR="004E536B">
        <w:t> </w:t>
      </w:r>
      <w:r w:rsidRPr="00E35E55">
        <w:t>ile sprawozdanie to zostanie złożone do akt zgłoszenia wynalazku przez zgłaszającego przed zakończeniem postępowania w sprawie udzielenia patentu.</w:t>
      </w:r>
    </w:p>
    <w:p w14:paraId="4B79D31C" w14:textId="77777777" w:rsidR="00E35E55" w:rsidRPr="00E35E55" w:rsidRDefault="00E35E55" w:rsidP="005D5719">
      <w:pPr>
        <w:pStyle w:val="ZLITUSTzmustliter"/>
      </w:pPr>
      <w:r w:rsidRPr="00E35E55">
        <w:t xml:space="preserve">7. </w:t>
      </w:r>
      <w:r w:rsidR="00173E11">
        <w:t xml:space="preserve">Do </w:t>
      </w:r>
      <w:r w:rsidRPr="00E35E55">
        <w:t xml:space="preserve">poszukiwań typu międzynarodowego </w:t>
      </w:r>
      <w:r w:rsidR="00173E11">
        <w:t xml:space="preserve">prowadzonych </w:t>
      </w:r>
      <w:r w:rsidRPr="00E35E55">
        <w:t>przez Urząd Patentowy przepisy ust. 1–4 stosuje się odpowiednio.”;</w:t>
      </w:r>
    </w:p>
    <w:p w14:paraId="1BA4A53A" w14:textId="77777777" w:rsidR="00E35E55" w:rsidRPr="00E35E55" w:rsidRDefault="00A516BD" w:rsidP="00E35E55">
      <w:pPr>
        <w:pStyle w:val="PKTpunkt"/>
      </w:pPr>
      <w:bookmarkStart w:id="1" w:name="mip38541545"/>
      <w:bookmarkStart w:id="2" w:name="mip38541546"/>
      <w:bookmarkStart w:id="3" w:name="mip38541547"/>
      <w:bookmarkEnd w:id="1"/>
      <w:bookmarkEnd w:id="2"/>
      <w:bookmarkEnd w:id="3"/>
      <w:r>
        <w:t>10</w:t>
      </w:r>
      <w:r w:rsidR="00E35E55">
        <w:t>)</w:t>
      </w:r>
      <w:r w:rsidR="00E30A4D">
        <w:tab/>
      </w:r>
      <w:r w:rsidR="00E35E55" w:rsidRPr="00E35E55">
        <w:t>w art. 49 w ust. 1:</w:t>
      </w:r>
    </w:p>
    <w:p w14:paraId="1663638F" w14:textId="77777777" w:rsidR="00E35E55" w:rsidRPr="00E35E55" w:rsidRDefault="00E35E55" w:rsidP="00B22D4D">
      <w:pPr>
        <w:pStyle w:val="LITlitera"/>
      </w:pPr>
      <w:r>
        <w:t>a)</w:t>
      </w:r>
      <w:r w:rsidR="00E30A4D">
        <w:tab/>
      </w:r>
      <w:r w:rsidRPr="00E35E55">
        <w:t>pkt 2 otrzymuje brzmienie:</w:t>
      </w:r>
    </w:p>
    <w:p w14:paraId="7DEF3558" w14:textId="77777777" w:rsidR="00E35E55" w:rsidRPr="00E35E55" w:rsidRDefault="00E35E55" w:rsidP="005D5719">
      <w:pPr>
        <w:pStyle w:val="ZLITPKTzmpktliter"/>
      </w:pPr>
      <w:r w:rsidRPr="00E35E55">
        <w:t>„2) wynalazek nie został przedstawiony na tyle jasno i wyczerpująco, aby znawca mógł ten wynalazek urzeczywistnić, lub”,</w:t>
      </w:r>
    </w:p>
    <w:p w14:paraId="5CDE6D59" w14:textId="77777777" w:rsidR="00E35E55" w:rsidRPr="00E35E55" w:rsidRDefault="00E35E55" w:rsidP="00B22D4D">
      <w:pPr>
        <w:pStyle w:val="LITlitera"/>
      </w:pPr>
      <w:r>
        <w:t>b)</w:t>
      </w:r>
      <w:r w:rsidR="00E30A4D">
        <w:tab/>
      </w:r>
      <w:r w:rsidRPr="00E35E55">
        <w:t>dodaje się pkt 3 w brzmieniu:</w:t>
      </w:r>
    </w:p>
    <w:p w14:paraId="5C15DD40" w14:textId="77777777" w:rsidR="00E35E55" w:rsidRPr="00E35E55" w:rsidRDefault="00E35E55" w:rsidP="005D5719">
      <w:pPr>
        <w:pStyle w:val="ZLITPKTzmpktliter"/>
      </w:pPr>
      <w:r w:rsidRPr="00E35E55">
        <w:t xml:space="preserve">„3) zastrzeżenia patentowe nie określają przedmiotu żądanej ochrony w sposób jasny i </w:t>
      </w:r>
      <w:r w:rsidR="00173E11">
        <w:t>zwięzły</w:t>
      </w:r>
      <w:r w:rsidR="00173E11" w:rsidRPr="00E35E55">
        <w:t xml:space="preserve"> </w:t>
      </w:r>
      <w:r w:rsidRPr="00E35E55">
        <w:t>oraz nie są w całości poparte opisem”;</w:t>
      </w:r>
    </w:p>
    <w:p w14:paraId="4DD5CBFF" w14:textId="77777777" w:rsidR="00E35E55" w:rsidRPr="00E35E55" w:rsidRDefault="00E35E55" w:rsidP="00B22D4D">
      <w:pPr>
        <w:pStyle w:val="PKTpunkt"/>
      </w:pPr>
      <w:r>
        <w:t>1</w:t>
      </w:r>
      <w:r w:rsidR="00A516BD">
        <w:t>1</w:t>
      </w:r>
      <w:r>
        <w:t>)</w:t>
      </w:r>
      <w:r w:rsidR="00E30A4D">
        <w:tab/>
      </w:r>
      <w:r w:rsidRPr="00E35E55">
        <w:t>w art. 66 w ust. 1 pkt 1 i 2 otrzymują brzmienie:</w:t>
      </w:r>
    </w:p>
    <w:p w14:paraId="1DFFD71F" w14:textId="77777777" w:rsidR="00E35E55" w:rsidRPr="00B22D4D" w:rsidRDefault="00E35E55" w:rsidP="00B22D4D">
      <w:pPr>
        <w:pStyle w:val="ZPKTzmpktartykuempunktem"/>
      </w:pPr>
      <w:r w:rsidRPr="00B22D4D">
        <w:t xml:space="preserve">„1) </w:t>
      </w:r>
      <w:r w:rsidRPr="00B22D4D">
        <w:tab/>
        <w:t>wytwarzaniu, używaniu, oferowaniu, wprowadzaniu do obrotu, przechowywaniu</w:t>
      </w:r>
      <w:r w:rsidR="00C23AC8">
        <w:t xml:space="preserve"> lub</w:t>
      </w:r>
      <w:r w:rsidRPr="00B22D4D">
        <w:t xml:space="preserve"> składowaniu</w:t>
      </w:r>
      <w:r w:rsidR="00C23AC8">
        <w:t xml:space="preserve"> </w:t>
      </w:r>
      <w:r w:rsidR="00C23AC8" w:rsidRPr="00B22D4D">
        <w:t>produktu będącego przedmiotem wynalazku</w:t>
      </w:r>
      <w:r w:rsidR="00C23AC8">
        <w:t>, lub</w:t>
      </w:r>
      <w:r w:rsidRPr="00B22D4D">
        <w:t xml:space="preserve"> eksportowaniu lub importowaniu </w:t>
      </w:r>
      <w:r w:rsidR="00C23AC8">
        <w:t xml:space="preserve">go </w:t>
      </w:r>
      <w:r w:rsidRPr="00B22D4D">
        <w:t>d</w:t>
      </w:r>
      <w:r w:rsidR="00C23AC8">
        <w:t>o</w:t>
      </w:r>
      <w:r w:rsidRPr="00B22D4D">
        <w:t xml:space="preserve"> tych celów</w:t>
      </w:r>
      <w:r w:rsidR="00C23AC8">
        <w:t>,</w:t>
      </w:r>
      <w:r w:rsidRPr="00B22D4D">
        <w:t xml:space="preserve"> lub</w:t>
      </w:r>
    </w:p>
    <w:p w14:paraId="7AEC7FCC" w14:textId="77777777" w:rsidR="00E35E55" w:rsidRPr="00B22D4D" w:rsidRDefault="00E35E55" w:rsidP="00B22D4D">
      <w:pPr>
        <w:pStyle w:val="ZPKTzmpktartykuempunktem"/>
      </w:pPr>
      <w:r w:rsidRPr="00B22D4D">
        <w:t xml:space="preserve">2) </w:t>
      </w:r>
      <w:r w:rsidRPr="00B22D4D">
        <w:tab/>
        <w:t>stosowaniu sposobu będącego przedmiotem wynalazku, jak też używaniu, oferowaniu, wprowadzaniu do obrotu, przechowywaniu</w:t>
      </w:r>
      <w:r w:rsidR="00C23AC8">
        <w:t xml:space="preserve"> lub</w:t>
      </w:r>
      <w:r w:rsidRPr="00B22D4D">
        <w:t xml:space="preserve"> składowaniu</w:t>
      </w:r>
      <w:r w:rsidR="00C23AC8">
        <w:t xml:space="preserve"> </w:t>
      </w:r>
      <w:r w:rsidR="00C23AC8" w:rsidRPr="00B22D4D">
        <w:t>produktów otrzymanych bezpośrednio takim sposobem</w:t>
      </w:r>
      <w:r w:rsidRPr="00B22D4D">
        <w:t xml:space="preserve">, </w:t>
      </w:r>
      <w:r w:rsidR="00C23AC8">
        <w:t xml:space="preserve">lub </w:t>
      </w:r>
      <w:r w:rsidRPr="00B22D4D">
        <w:t xml:space="preserve">eksportowaniu lub importowaniu </w:t>
      </w:r>
      <w:r w:rsidR="00C23AC8">
        <w:t xml:space="preserve">ich </w:t>
      </w:r>
      <w:r w:rsidRPr="00B22D4D">
        <w:t>d</w:t>
      </w:r>
      <w:r w:rsidR="00C23AC8">
        <w:t>o</w:t>
      </w:r>
      <w:r w:rsidRPr="00B22D4D">
        <w:t xml:space="preserve"> tych celów.”;</w:t>
      </w:r>
    </w:p>
    <w:p w14:paraId="5DEFB682" w14:textId="77777777" w:rsidR="00E35E55" w:rsidRPr="00E35E55" w:rsidRDefault="00E35E55" w:rsidP="00B22D4D">
      <w:pPr>
        <w:pStyle w:val="PKTpunkt"/>
      </w:pPr>
      <w:r>
        <w:t>1</w:t>
      </w:r>
      <w:r w:rsidR="00A516BD">
        <w:t>2</w:t>
      </w:r>
      <w:r>
        <w:t>)</w:t>
      </w:r>
      <w:r w:rsidR="00E30A4D">
        <w:tab/>
      </w:r>
      <w:r w:rsidRPr="00E35E55">
        <w:t>w art. 69 w ust. 1:</w:t>
      </w:r>
    </w:p>
    <w:p w14:paraId="50398DBD" w14:textId="77777777" w:rsidR="00E35E55" w:rsidRPr="00E35E55" w:rsidRDefault="00E35E55" w:rsidP="00B22D4D">
      <w:pPr>
        <w:pStyle w:val="LITlitera"/>
      </w:pPr>
      <w:r w:rsidRPr="00E35E55">
        <w:t>a)</w:t>
      </w:r>
      <w:r w:rsidR="00E30A4D">
        <w:tab/>
      </w:r>
      <w:r w:rsidRPr="00E35E55">
        <w:t>pkt 4 otrzymuje brzmienie:</w:t>
      </w:r>
    </w:p>
    <w:p w14:paraId="4AFF76CF" w14:textId="77777777" w:rsidR="00E35E55" w:rsidRPr="00B22D4D" w:rsidRDefault="00E35E55" w:rsidP="005D5719">
      <w:pPr>
        <w:pStyle w:val="ZLITPKTzmpktliter"/>
      </w:pPr>
      <w:r w:rsidRPr="00B22D4D">
        <w:t xml:space="preserve">„4) korzystanie z wynalazku polegające na wytwarzaniu, używaniu, przechowywaniu, oferowaniu, wprowadzaniu do obrotu, eksportowaniu lub importowaniu, w celu wykonania czynności, jakie na podstawie przepisów prawa są wymagane dla uzyskania, również przez osobę trzecią, rejestracji </w:t>
      </w:r>
      <w:r w:rsidR="00C23AC8">
        <w:t>lub</w:t>
      </w:r>
      <w:r w:rsidR="00C23AC8" w:rsidRPr="00B22D4D">
        <w:t xml:space="preserve"> </w:t>
      </w:r>
      <w:r w:rsidRPr="00B22D4D">
        <w:t>zezwolenia, stanowiących warunek dopuszczenia do obrotu niektórych wytworów ze względu na ich przeznaczenie, w szczególności produktów leczniczych na terytorium E</w:t>
      </w:r>
      <w:r w:rsidR="00023B6A">
        <w:t xml:space="preserve">uropejskiego </w:t>
      </w:r>
      <w:r w:rsidRPr="00B22D4D">
        <w:t>O</w:t>
      </w:r>
      <w:r w:rsidR="00023B6A">
        <w:t xml:space="preserve">bszaru </w:t>
      </w:r>
      <w:r w:rsidRPr="00B22D4D">
        <w:t>G</w:t>
      </w:r>
      <w:r w:rsidR="00023B6A">
        <w:t>ospodarczego</w:t>
      </w:r>
      <w:r w:rsidRPr="00B22D4D">
        <w:t xml:space="preserve"> lub innego państwa</w:t>
      </w:r>
      <w:r w:rsidR="00C23AC8">
        <w:t>;</w:t>
      </w:r>
      <w:r w:rsidRPr="00B22D4D">
        <w:t>”</w:t>
      </w:r>
      <w:r w:rsidR="007966F7">
        <w:t>,</w:t>
      </w:r>
    </w:p>
    <w:p w14:paraId="457DB34C" w14:textId="77777777" w:rsidR="00E35E55" w:rsidRPr="00B22D4D" w:rsidRDefault="00E35E55" w:rsidP="00B22D4D">
      <w:pPr>
        <w:pStyle w:val="LITlitera"/>
      </w:pPr>
      <w:r w:rsidRPr="00B22D4D">
        <w:t>b)</w:t>
      </w:r>
      <w:r w:rsidR="00E30A4D">
        <w:tab/>
      </w:r>
      <w:r w:rsidR="00496903" w:rsidRPr="002459CB">
        <w:t>w pkt 5 kropkę zast</w:t>
      </w:r>
      <w:r w:rsidR="00496903" w:rsidRPr="003644C2">
        <w:t>ę</w:t>
      </w:r>
      <w:r w:rsidR="00496903" w:rsidRPr="002459CB">
        <w:t xml:space="preserve">puje się średnikiem i </w:t>
      </w:r>
      <w:r w:rsidRPr="002459CB">
        <w:t xml:space="preserve">dodaje </w:t>
      </w:r>
      <w:r w:rsidRPr="00B22D4D">
        <w:t>się pkt 6 w brzmieniu:</w:t>
      </w:r>
    </w:p>
    <w:p w14:paraId="02544B1F" w14:textId="78AA8634" w:rsidR="00E35E55" w:rsidRPr="00E35E55" w:rsidRDefault="00E35E55" w:rsidP="005D5719">
      <w:pPr>
        <w:pStyle w:val="ZLITPKTzmpktliter"/>
      </w:pPr>
      <w:r w:rsidRPr="00E35E55">
        <w:t>„6) korzystanie z materiału biologicznego do celów hodowli lub odkrywania i</w:t>
      </w:r>
      <w:r w:rsidR="004E536B">
        <w:t> </w:t>
      </w:r>
      <w:r w:rsidRPr="00E35E55">
        <w:t>wyprowadzania nowych odmian roślin.”;</w:t>
      </w:r>
    </w:p>
    <w:p w14:paraId="76D295F0" w14:textId="2A8F4553" w:rsidR="00E35E55" w:rsidRPr="00E35E55" w:rsidRDefault="00E35E55" w:rsidP="00B22D4D">
      <w:pPr>
        <w:pStyle w:val="PKTpunkt"/>
      </w:pPr>
      <w:r>
        <w:t>1</w:t>
      </w:r>
      <w:r w:rsidR="00A516BD">
        <w:t>3</w:t>
      </w:r>
      <w:r>
        <w:t>)</w:t>
      </w:r>
      <w:r w:rsidR="00E30A4D">
        <w:tab/>
      </w:r>
      <w:r w:rsidRPr="00E35E55">
        <w:t xml:space="preserve">w </w:t>
      </w:r>
      <w:r w:rsidR="00A22A44">
        <w:t>t</w:t>
      </w:r>
      <w:r w:rsidRPr="00E35E55">
        <w:t xml:space="preserve">ytule II w </w:t>
      </w:r>
      <w:r w:rsidR="00A22A44">
        <w:t>d</w:t>
      </w:r>
      <w:r w:rsidRPr="00E35E55">
        <w:t xml:space="preserve">ziale II </w:t>
      </w:r>
      <w:r w:rsidR="00C23AC8">
        <w:t>ty</w:t>
      </w:r>
      <w:r w:rsidR="00344D70">
        <w:t>tuł</w:t>
      </w:r>
      <w:r w:rsidR="00C23AC8">
        <w:t xml:space="preserve"> r</w:t>
      </w:r>
      <w:r w:rsidRPr="00E35E55">
        <w:t>ozdział</w:t>
      </w:r>
      <w:r w:rsidR="00C23AC8">
        <w:t>u</w:t>
      </w:r>
      <w:r w:rsidRPr="00E35E55">
        <w:t xml:space="preserve"> 8 otrzymuje brzmienie:</w:t>
      </w:r>
    </w:p>
    <w:p w14:paraId="07CF0271" w14:textId="77777777" w:rsidR="00E35E55" w:rsidRPr="00E35E55" w:rsidRDefault="00E35E55" w:rsidP="005D5719">
      <w:pPr>
        <w:pStyle w:val="ZTYTDZPRZEDMzmprzedmtytuulubdziauartykuempunktem"/>
      </w:pPr>
      <w:r w:rsidRPr="00E35E55">
        <w:lastRenderedPageBreak/>
        <w:t>„Unieważnienie, wygaśnięcie i ograniczenie patentu”;</w:t>
      </w:r>
    </w:p>
    <w:p w14:paraId="2B9D62F9" w14:textId="77777777" w:rsidR="00E35E55" w:rsidRPr="00E35E55" w:rsidRDefault="00E35E55" w:rsidP="00B22D4D">
      <w:pPr>
        <w:pStyle w:val="PKTpunkt"/>
      </w:pPr>
      <w:r>
        <w:t>1</w:t>
      </w:r>
      <w:r w:rsidR="00A516BD">
        <w:t>4</w:t>
      </w:r>
      <w:r>
        <w:t>)</w:t>
      </w:r>
      <w:r w:rsidR="00E30A4D">
        <w:tab/>
      </w:r>
      <w:r w:rsidRPr="00E35E55">
        <w:t xml:space="preserve">w art. 89 </w:t>
      </w:r>
      <w:r w:rsidR="00503984">
        <w:t xml:space="preserve">w </w:t>
      </w:r>
      <w:r w:rsidRPr="00E35E55">
        <w:t xml:space="preserve">ust. 1 </w:t>
      </w:r>
      <w:r w:rsidR="00BB5E99">
        <w:t xml:space="preserve">wprowadzenie do wyliczenia </w:t>
      </w:r>
      <w:r w:rsidRPr="00E35E55">
        <w:t>otrzymuje brzmienie:</w:t>
      </w:r>
    </w:p>
    <w:p w14:paraId="4FEAAD98" w14:textId="77777777" w:rsidR="00E35E55" w:rsidRPr="00B22D4D" w:rsidRDefault="00E35E55" w:rsidP="005D5719">
      <w:pPr>
        <w:pStyle w:val="ZFRAGzmfragmentunpzdaniaartykuempunktem"/>
      </w:pPr>
      <w:r w:rsidRPr="00E35E55">
        <w:t>„Patent może zostać unieważniony w całości lub części na wniosek każdego, kto wykaże, że:</w:t>
      </w:r>
      <w:r w:rsidRPr="00B22D4D">
        <w:t>”;</w:t>
      </w:r>
    </w:p>
    <w:p w14:paraId="79127077" w14:textId="77777777" w:rsidR="00E35E55" w:rsidRPr="00B22D4D" w:rsidRDefault="00E35E55" w:rsidP="00B22D4D">
      <w:pPr>
        <w:pStyle w:val="PKTpunkt"/>
      </w:pPr>
      <w:r w:rsidRPr="00B22D4D">
        <w:t>1</w:t>
      </w:r>
      <w:r w:rsidR="00A516BD">
        <w:t>5</w:t>
      </w:r>
      <w:r w:rsidRPr="00B22D4D">
        <w:t>)</w:t>
      </w:r>
      <w:r w:rsidR="00E30A4D">
        <w:tab/>
      </w:r>
      <w:r w:rsidRPr="00B22D4D">
        <w:t>po art. 89 dodaje się art. 89</w:t>
      </w:r>
      <w:r w:rsidRPr="00B22D4D">
        <w:rPr>
          <w:rStyle w:val="IGindeksgrny"/>
        </w:rPr>
        <w:t>1</w:t>
      </w:r>
      <w:r w:rsidRPr="00B22D4D">
        <w:t xml:space="preserve"> w brzmieniu:</w:t>
      </w:r>
    </w:p>
    <w:p w14:paraId="537173AD" w14:textId="77777777" w:rsidR="00E35E55" w:rsidRPr="00B22D4D" w:rsidRDefault="00E35E55" w:rsidP="00B22D4D">
      <w:pPr>
        <w:pStyle w:val="ZARTzmartartykuempunktem"/>
      </w:pPr>
      <w:r w:rsidRPr="00B22D4D">
        <w:t>„Art. 89</w:t>
      </w:r>
      <w:r w:rsidRPr="00B22D4D">
        <w:rPr>
          <w:rStyle w:val="IGindeksgrny"/>
        </w:rPr>
        <w:t>1</w:t>
      </w:r>
      <w:r w:rsidRPr="00B22D4D">
        <w:t>. 1. Na wniosek uprawnionego z patentu, patent może być ograniczony przez zmianę zastrzeżeń patentowych.</w:t>
      </w:r>
    </w:p>
    <w:p w14:paraId="426F83CC" w14:textId="77777777" w:rsidR="00E35E55" w:rsidRPr="00B22D4D" w:rsidRDefault="00E35E55" w:rsidP="005D5719">
      <w:pPr>
        <w:pStyle w:val="ZUSTzmustartykuempunktem"/>
      </w:pPr>
      <w:r w:rsidRPr="00B22D4D">
        <w:t>2. Do rozpatrzenia wniosku o ograniczenie patentu Prezes Urzędu Patentowego wyznacza eksperta. Przepisy art. 264 ust. 1</w:t>
      </w:r>
      <w:r w:rsidRPr="00B22D4D">
        <w:rPr>
          <w:rStyle w:val="IGindeksgrny"/>
        </w:rPr>
        <w:t>1</w:t>
      </w:r>
      <w:r w:rsidRPr="00B22D4D">
        <w:t xml:space="preserve"> i 5 stosuje się odpowiednio.</w:t>
      </w:r>
    </w:p>
    <w:p w14:paraId="4B1FFBAE" w14:textId="77777777" w:rsidR="00E35E55" w:rsidRPr="00B22D4D" w:rsidRDefault="00E35E55" w:rsidP="005D5719">
      <w:pPr>
        <w:pStyle w:val="ZUSTzmustartykuempunktem"/>
      </w:pPr>
      <w:r w:rsidRPr="00B22D4D">
        <w:t>3. Po rozpoznaniu wniosku o ograniczenie patentu Urząd Patentowy wydaje decyzję o ograniczeniu patentu, odmowie ograniczenia patentu lub umorzeniu postępowania.</w:t>
      </w:r>
    </w:p>
    <w:p w14:paraId="2507227F" w14:textId="77777777" w:rsidR="00E35E55" w:rsidRPr="00B22D4D" w:rsidRDefault="00E35E55" w:rsidP="005D5719">
      <w:pPr>
        <w:pStyle w:val="ZUSTzmustartykuempunktem"/>
      </w:pPr>
      <w:r w:rsidRPr="00B22D4D">
        <w:t xml:space="preserve">4. Przed wydaniem decyzji, o której mowa w ust. 3, Urząd Patentowy może wezwać uprawnionego z patentu, </w:t>
      </w:r>
      <w:r w:rsidR="00BB5E99" w:rsidRPr="00B22D4D">
        <w:t>w wyznaczonym terminie</w:t>
      </w:r>
      <w:r w:rsidR="00BB5E99">
        <w:t>,</w:t>
      </w:r>
      <w:r w:rsidR="00BB5E99" w:rsidRPr="00B22D4D">
        <w:t xml:space="preserve"> </w:t>
      </w:r>
      <w:r w:rsidRPr="00B22D4D">
        <w:t>pod rygorem umorzenia postępowania w sprawie, do złożenia wyjaśnień oraz wprowadzenia określonych poprawek i uzupełnień do opisu patentowego.</w:t>
      </w:r>
    </w:p>
    <w:p w14:paraId="1DC32546" w14:textId="248E7FAC" w:rsidR="00E35E55" w:rsidRPr="00B22D4D" w:rsidRDefault="00E35E55" w:rsidP="005D5719">
      <w:pPr>
        <w:pStyle w:val="ZUSTzmustartykuempunktem"/>
      </w:pPr>
      <w:r w:rsidRPr="00B22D4D">
        <w:t>5. Uprawniony z patentu może wnieść o ograniczenie patentu przez zmianę zastrzeżeń patentowych w trakcie postępowania w sprawie sprzeciwu</w:t>
      </w:r>
      <w:r w:rsidR="00D57AE3">
        <w:t xml:space="preserve"> do czasu ustosunkowania się do sprzeciwu</w:t>
      </w:r>
      <w:r w:rsidRPr="00B22D4D">
        <w:t xml:space="preserve"> albo </w:t>
      </w:r>
      <w:r w:rsidR="00BC66F9">
        <w:t xml:space="preserve">w trakcie </w:t>
      </w:r>
      <w:r w:rsidRPr="00B22D4D">
        <w:t>postępowania w sprawie o</w:t>
      </w:r>
      <w:r w:rsidR="004E536B">
        <w:t> </w:t>
      </w:r>
      <w:r w:rsidRPr="00B22D4D">
        <w:t>unieważnienie patentu</w:t>
      </w:r>
      <w:r w:rsidR="00D57AE3">
        <w:t xml:space="preserve"> </w:t>
      </w:r>
      <w:r w:rsidR="00BC66F9" w:rsidRPr="006B7108">
        <w:t>przed</w:t>
      </w:r>
      <w:r w:rsidR="00D57AE3" w:rsidRPr="006B7108">
        <w:t xml:space="preserve"> rozpraw</w:t>
      </w:r>
      <w:r w:rsidR="00BC66F9" w:rsidRPr="006B7108">
        <w:t>ą</w:t>
      </w:r>
      <w:r w:rsidRPr="00B22D4D">
        <w:t xml:space="preserve">. </w:t>
      </w:r>
    </w:p>
    <w:p w14:paraId="6279BEAD" w14:textId="66B957C2" w:rsidR="00E35E55" w:rsidRPr="00B22D4D" w:rsidRDefault="00E35E55" w:rsidP="005D5719">
      <w:pPr>
        <w:pStyle w:val="ZUSTzmustartykuempunktem"/>
      </w:pPr>
      <w:r w:rsidRPr="00B22D4D">
        <w:t xml:space="preserve">6.  W </w:t>
      </w:r>
      <w:r w:rsidR="005E5F48">
        <w:t>przypadku</w:t>
      </w:r>
      <w:r w:rsidRPr="00B22D4D">
        <w:t xml:space="preserve">, o </w:t>
      </w:r>
      <w:r w:rsidR="005E5F48" w:rsidRPr="00B22D4D">
        <w:t>któr</w:t>
      </w:r>
      <w:r w:rsidR="005E5F48">
        <w:t>ym</w:t>
      </w:r>
      <w:r w:rsidR="005E5F48" w:rsidRPr="00B22D4D">
        <w:t xml:space="preserve"> </w:t>
      </w:r>
      <w:r w:rsidRPr="00B22D4D">
        <w:t xml:space="preserve">mowa w ust. 5, </w:t>
      </w:r>
      <w:r w:rsidR="005E5F48">
        <w:t xml:space="preserve">Urząd Patentowy </w:t>
      </w:r>
      <w:r w:rsidR="00EE0C6A" w:rsidRPr="003644C2">
        <w:t>może postanowić o</w:t>
      </w:r>
      <w:r w:rsidR="004E536B">
        <w:t> </w:t>
      </w:r>
      <w:r w:rsidRPr="00EE0C6A">
        <w:t>połączeni</w:t>
      </w:r>
      <w:r w:rsidR="00EE0C6A" w:rsidRPr="003644C2">
        <w:t>u</w:t>
      </w:r>
      <w:r w:rsidRPr="00EE0C6A">
        <w:t xml:space="preserve"> </w:t>
      </w:r>
      <w:r w:rsidR="005E5F48" w:rsidRPr="00B22D4D">
        <w:t>wniosk</w:t>
      </w:r>
      <w:r w:rsidR="005E5F48">
        <w:t xml:space="preserve">u </w:t>
      </w:r>
      <w:r w:rsidR="005E5F48" w:rsidRPr="00B22D4D">
        <w:t xml:space="preserve">o ograniczenie patentu przez zmianę zastrzeżeń patentowych </w:t>
      </w:r>
      <w:r w:rsidR="005E5F48">
        <w:t>z</w:t>
      </w:r>
      <w:r w:rsidR="004E536B">
        <w:t> </w:t>
      </w:r>
      <w:r w:rsidR="005E5F48">
        <w:t xml:space="preserve">toczącym się </w:t>
      </w:r>
      <w:r w:rsidRPr="00B22D4D">
        <w:t>postępowani</w:t>
      </w:r>
      <w:r w:rsidR="005E5F48">
        <w:t>em</w:t>
      </w:r>
      <w:r w:rsidRPr="00B22D4D">
        <w:t xml:space="preserve"> w sprawie sprzeciwu albo postępowani</w:t>
      </w:r>
      <w:r w:rsidR="005E5F48">
        <w:t>em</w:t>
      </w:r>
      <w:r w:rsidRPr="00B22D4D">
        <w:t xml:space="preserve"> w sprawie o</w:t>
      </w:r>
      <w:r w:rsidR="004E536B">
        <w:t> </w:t>
      </w:r>
      <w:r w:rsidRPr="00B22D4D">
        <w:t>unieważnienie patentu w celu ich łącznego rozpoznania</w:t>
      </w:r>
      <w:r w:rsidR="005E5F48">
        <w:t xml:space="preserve"> w tym postępowaniu</w:t>
      </w:r>
      <w:r w:rsidR="00EE0C6A">
        <w:t>, jeżeli zapewni to przyspieszenie lub usprawnienie postępowania</w:t>
      </w:r>
      <w:r w:rsidR="00A45887">
        <w:t xml:space="preserve">. </w:t>
      </w:r>
      <w:r w:rsidRPr="00B22D4D">
        <w:t>Przepisów ust. 2–4 nie stosuje się.</w:t>
      </w:r>
    </w:p>
    <w:p w14:paraId="7394E14A" w14:textId="77777777" w:rsidR="003C5991" w:rsidRDefault="00E35E55">
      <w:pPr>
        <w:pStyle w:val="ZUSTzmustartykuempunktem"/>
      </w:pPr>
      <w:r w:rsidRPr="00E31A63">
        <w:t>7</w:t>
      </w:r>
      <w:r w:rsidRPr="00EE0C6A">
        <w:t xml:space="preserve">. </w:t>
      </w:r>
      <w:r w:rsidR="00983231" w:rsidRPr="00EE0C6A">
        <w:t>W przypadku</w:t>
      </w:r>
      <w:r w:rsidR="00EE0C6A" w:rsidRPr="003644C2">
        <w:t xml:space="preserve"> gdy </w:t>
      </w:r>
      <w:r w:rsidR="006B7108">
        <w:t xml:space="preserve">nie zostało wydane postanowienie, o którym mowa w ust. 6, postępowanie </w:t>
      </w:r>
      <w:r w:rsidR="00EE0C6A" w:rsidRPr="00B22D4D">
        <w:t>w sprawie sprzeciwu albo postępowani</w:t>
      </w:r>
      <w:r w:rsidR="00EE0C6A">
        <w:t>e</w:t>
      </w:r>
      <w:r w:rsidR="00EE0C6A" w:rsidRPr="00B22D4D">
        <w:t xml:space="preserve"> w sprawie o unieważnienie patentu </w:t>
      </w:r>
      <w:r w:rsidR="00EE0C6A">
        <w:t xml:space="preserve">zawiesza </w:t>
      </w:r>
      <w:r w:rsidR="00EB2481">
        <w:t>się</w:t>
      </w:r>
      <w:r w:rsidR="003C5991">
        <w:t>,</w:t>
      </w:r>
      <w:r w:rsidR="003C5991" w:rsidRPr="003C5991">
        <w:t xml:space="preserve"> jeżeli rozpatrzenie wniosku o ograniczenie patentu przez zmianę zastrzeżeń patentowych ma bezpośredni wpływ na rozpatrzenie sprzeciwu albo wniosku </w:t>
      </w:r>
      <w:r w:rsidR="003C5991">
        <w:t xml:space="preserve">o </w:t>
      </w:r>
      <w:r w:rsidR="003C5991" w:rsidRPr="003C5991">
        <w:t xml:space="preserve">unieważnienie patentu. </w:t>
      </w:r>
    </w:p>
    <w:p w14:paraId="3193CA0C" w14:textId="77777777" w:rsidR="00E35E55" w:rsidRPr="00B22D4D" w:rsidRDefault="00957BDA">
      <w:pPr>
        <w:pStyle w:val="ZUSTzmustartykuempunktem"/>
      </w:pPr>
      <w:r>
        <w:t xml:space="preserve">8. </w:t>
      </w:r>
      <w:r w:rsidR="00E35E55" w:rsidRPr="00B22D4D">
        <w:t xml:space="preserve">Do ograniczenia </w:t>
      </w:r>
      <w:r w:rsidR="00E35E55" w:rsidRPr="00E31A63">
        <w:t>patentu</w:t>
      </w:r>
      <w:r w:rsidR="00E35E55" w:rsidRPr="00B22D4D">
        <w:t xml:space="preserve">, o którym mowa w ust. 1 i 5, przepisy art. 37 </w:t>
      </w:r>
      <w:r>
        <w:t xml:space="preserve">i art. 247 ust. </w:t>
      </w:r>
      <w:r w:rsidR="00C41C24" w:rsidRPr="00F41650">
        <w:t xml:space="preserve">7 </w:t>
      </w:r>
      <w:r w:rsidR="00E35E55" w:rsidRPr="00B22D4D">
        <w:t>stosuje się odpowiednio.</w:t>
      </w:r>
    </w:p>
    <w:p w14:paraId="0DBAF312" w14:textId="1BE79463" w:rsidR="00E35E55" w:rsidRPr="00B22D4D" w:rsidRDefault="00957BDA" w:rsidP="005D5719">
      <w:pPr>
        <w:pStyle w:val="ZUSTzmustartykuempunktem"/>
      </w:pPr>
      <w:r>
        <w:lastRenderedPageBreak/>
        <w:t>9</w:t>
      </w:r>
      <w:r w:rsidR="00E35E55" w:rsidRPr="00B22D4D">
        <w:t>. Ograniczenie patentu podlega wpisowi do rejestru patentowego. Informacj</w:t>
      </w:r>
      <w:r w:rsidR="007D7577">
        <w:t>a</w:t>
      </w:r>
      <w:r w:rsidR="00E35E55" w:rsidRPr="00B22D4D">
        <w:t xml:space="preserve"> o</w:t>
      </w:r>
      <w:r w:rsidR="004E536B">
        <w:t> </w:t>
      </w:r>
      <w:r w:rsidR="00E35E55" w:rsidRPr="00B22D4D">
        <w:t>ograniczeniu patentu</w:t>
      </w:r>
      <w:r>
        <w:t>,</w:t>
      </w:r>
      <w:r w:rsidR="00E35E55" w:rsidRPr="00B22D4D">
        <w:t xml:space="preserve"> </w:t>
      </w:r>
      <w:r>
        <w:t>a także zmieniony opis patentowy</w:t>
      </w:r>
      <w:r w:rsidR="000028B4">
        <w:t>,</w:t>
      </w:r>
      <w:r>
        <w:t xml:space="preserve"> </w:t>
      </w:r>
      <w:r w:rsidR="007D7577">
        <w:t xml:space="preserve">są </w:t>
      </w:r>
      <w:r w:rsidR="00E35E55" w:rsidRPr="00B22D4D">
        <w:t>publik</w:t>
      </w:r>
      <w:r w:rsidR="007D7577">
        <w:t>owane</w:t>
      </w:r>
      <w:r w:rsidR="00E35E55" w:rsidRPr="00B22D4D">
        <w:t xml:space="preserve"> </w:t>
      </w:r>
      <w:r w:rsidR="007D7577">
        <w:t>przez</w:t>
      </w:r>
      <w:r w:rsidR="007D7577" w:rsidRPr="00B22D4D">
        <w:t xml:space="preserve"> </w:t>
      </w:r>
      <w:r w:rsidR="00E35E55" w:rsidRPr="00B22D4D">
        <w:t>Urz</w:t>
      </w:r>
      <w:r w:rsidR="007D7577">
        <w:t>ą</w:t>
      </w:r>
      <w:r w:rsidR="00E35E55" w:rsidRPr="00B22D4D">
        <w:t xml:space="preserve">d </w:t>
      </w:r>
      <w:r w:rsidR="007D7577" w:rsidRPr="00B22D4D">
        <w:t>Patentow</w:t>
      </w:r>
      <w:r w:rsidR="007D7577">
        <w:t>y</w:t>
      </w:r>
      <w:r w:rsidR="00E35E55" w:rsidRPr="00B22D4D">
        <w:t>.</w:t>
      </w:r>
    </w:p>
    <w:p w14:paraId="580BC2AB" w14:textId="5B740CB7" w:rsidR="00E35E55" w:rsidRPr="00B22D4D" w:rsidRDefault="00957BDA" w:rsidP="005D5719">
      <w:pPr>
        <w:pStyle w:val="ZUSTzmustartykuempunktem"/>
      </w:pPr>
      <w:r>
        <w:t>10</w:t>
      </w:r>
      <w:r w:rsidR="00E35E55" w:rsidRPr="00B22D4D">
        <w:t>. Patent</w:t>
      </w:r>
      <w:r w:rsidR="00A85470">
        <w:t xml:space="preserve"> </w:t>
      </w:r>
      <w:r w:rsidR="00A85470" w:rsidRPr="00B22D4D">
        <w:t>w zakresie, w jakim został ograniczony w postępowaniu, o którym mowa w ust. 1 i 5</w:t>
      </w:r>
      <w:r w:rsidR="00E35E55" w:rsidRPr="00B22D4D">
        <w:t xml:space="preserve">, </w:t>
      </w:r>
      <w:r w:rsidR="00A85470" w:rsidRPr="00B22D4D">
        <w:t xml:space="preserve">nie wywołuje </w:t>
      </w:r>
      <w:r w:rsidR="00E35E55" w:rsidRPr="00B22D4D">
        <w:t>skutków określonych w art. 63 ust. 1, art. 64 ust. 1, art.</w:t>
      </w:r>
      <w:r w:rsidR="004E536B">
        <w:t> </w:t>
      </w:r>
      <w:r w:rsidR="00E35E55" w:rsidRPr="00B22D4D">
        <w:t>65 oraz w art. 66 ust. 1,</w:t>
      </w:r>
      <w:r w:rsidR="00A85470">
        <w:t xml:space="preserve"> </w:t>
      </w:r>
      <w:r w:rsidR="00A85470" w:rsidRPr="00B22D4D">
        <w:t>od daty zgłoszenia wynalazku</w:t>
      </w:r>
      <w:r w:rsidR="00E35E55" w:rsidRPr="00B22D4D">
        <w:t>.”;</w:t>
      </w:r>
    </w:p>
    <w:p w14:paraId="5637FEC0" w14:textId="77777777" w:rsidR="00E35E55" w:rsidRPr="00B22D4D" w:rsidRDefault="00406F02" w:rsidP="00B22D4D">
      <w:pPr>
        <w:pStyle w:val="PKTpunkt"/>
      </w:pPr>
      <w:r>
        <w:t>1</w:t>
      </w:r>
      <w:r w:rsidR="00A516BD">
        <w:t>6</w:t>
      </w:r>
      <w:r w:rsidR="00E35E55" w:rsidRPr="00B22D4D">
        <w:t>)</w:t>
      </w:r>
      <w:r w:rsidR="00E30A4D">
        <w:tab/>
      </w:r>
      <w:r w:rsidR="00E35E55" w:rsidRPr="00B22D4D">
        <w:t>w art. 93</w:t>
      </w:r>
      <w:r w:rsidR="00E35E55" w:rsidRPr="00B22D4D">
        <w:rPr>
          <w:rStyle w:val="IGindeksgrny"/>
        </w:rPr>
        <w:t>2</w:t>
      </w:r>
      <w:r w:rsidR="00E35E55" w:rsidRPr="00B22D4D">
        <w:t xml:space="preserve"> ust. 4 otrzymuje brzmienie:</w:t>
      </w:r>
    </w:p>
    <w:p w14:paraId="3D34E36B" w14:textId="77777777" w:rsidR="00E35E55" w:rsidRPr="00E35E55" w:rsidRDefault="00E35E55" w:rsidP="00B22D4D">
      <w:pPr>
        <w:pStyle w:val="ZUSTzmustartykuempunktem"/>
      </w:pPr>
      <w:r w:rsidRPr="00E35E55">
        <w:t>„4. Jeżeli zgłoszenie wynalazku, o którym mowa w ust. 2, ujawnia sekwencje nukleotydów lub aminokwasów, zgłaszający przesyła w postaci elektronicznej wykaz sekwencji zgodnie z normą Światowej Organizacji Własności Intelektualnej ST. 25 dostarczony w formacie umożliwiającym dalsze elektroniczne, tekstowe przetwarzanie danych.”;</w:t>
      </w:r>
    </w:p>
    <w:p w14:paraId="31054747" w14:textId="77777777" w:rsidR="00E35E55" w:rsidRPr="00B22D4D" w:rsidRDefault="00A516BD" w:rsidP="00B22D4D">
      <w:pPr>
        <w:pStyle w:val="PKTpunkt"/>
      </w:pPr>
      <w:r>
        <w:t>17</w:t>
      </w:r>
      <w:r w:rsidR="00E35E55" w:rsidRPr="00B22D4D">
        <w:t>)</w:t>
      </w:r>
      <w:r w:rsidR="00E30A4D">
        <w:tab/>
      </w:r>
      <w:r w:rsidR="00E35E55" w:rsidRPr="00B22D4D">
        <w:t>w art. 93</w:t>
      </w:r>
      <w:r w:rsidR="00E35E55" w:rsidRPr="00B22D4D">
        <w:rPr>
          <w:rStyle w:val="IGindeksgrny"/>
        </w:rPr>
        <w:t>3</w:t>
      </w:r>
      <w:r w:rsidR="00E35E55" w:rsidRPr="00B22D4D">
        <w:t xml:space="preserve"> w ust. 2 wprowadzenie do wyliczenia otrzymuje brzmienie:</w:t>
      </w:r>
    </w:p>
    <w:p w14:paraId="328C4C9B" w14:textId="7B77960E" w:rsidR="00E35E55" w:rsidRPr="00E35E55" w:rsidRDefault="00E35E55" w:rsidP="005D5719">
      <w:pPr>
        <w:pStyle w:val="ZFRAGzmfragmentunpzdaniaartykuempunktem"/>
      </w:pPr>
      <w:r w:rsidRPr="00E35E55">
        <w:t>„Za wynalazki biotechnologiczne, których wykorzystywanie byłoby sprzeczne z</w:t>
      </w:r>
      <w:r w:rsidR="004E536B">
        <w:t> </w:t>
      </w:r>
      <w:r w:rsidRPr="00E35E55">
        <w:t>porządkiem publicznym lub dobrymi obyczajami</w:t>
      </w:r>
      <w:r w:rsidR="008874AC">
        <w:t>, o których mowa w</w:t>
      </w:r>
      <w:r w:rsidRPr="00E35E55">
        <w:t>art. 29 ust. 1 pkt</w:t>
      </w:r>
      <w:r w:rsidR="004E536B">
        <w:t> </w:t>
      </w:r>
      <w:r w:rsidRPr="00E35E55">
        <w:t xml:space="preserve">1, lub moralnością publiczną, uważa się w szczególności:”; </w:t>
      </w:r>
    </w:p>
    <w:p w14:paraId="4B6399AB" w14:textId="77777777" w:rsidR="00E35E55" w:rsidRPr="00B22D4D" w:rsidRDefault="00406F02" w:rsidP="00B22D4D">
      <w:pPr>
        <w:pStyle w:val="PKTpunkt"/>
      </w:pPr>
      <w:r>
        <w:t>1</w:t>
      </w:r>
      <w:r w:rsidR="008874AC">
        <w:t>8</w:t>
      </w:r>
      <w:r w:rsidR="00E35E55" w:rsidRPr="00B22D4D">
        <w:t>)</w:t>
      </w:r>
      <w:r w:rsidR="00E30A4D">
        <w:tab/>
      </w:r>
      <w:r w:rsidR="00E35E55" w:rsidRPr="00B22D4D">
        <w:t>art. 94 otrzymuje brzmienie:</w:t>
      </w:r>
    </w:p>
    <w:p w14:paraId="470B1A46" w14:textId="77777777" w:rsidR="00E35E55" w:rsidRPr="00E35E55" w:rsidRDefault="00E35E55" w:rsidP="00B22D4D">
      <w:pPr>
        <w:pStyle w:val="ZARTzmartartykuempunktem"/>
      </w:pPr>
      <w:r w:rsidRPr="00E35E55">
        <w:t xml:space="preserve">„Art. 94. 1. Wzorem użytkowym jest nowe i nadające się do przemysłowego </w:t>
      </w:r>
      <w:r w:rsidR="00AE1A11">
        <w:t>za</w:t>
      </w:r>
      <w:r w:rsidRPr="00E35E55">
        <w:t>stosowania rozwiązanie o charakterze technicznym, dotyczące kształtu lub budowy przedmiotu o trwałej postaci albo przedmiotu składającego się ze związanych ze sobą funkcjonalnie części o trwałej postaci.</w:t>
      </w:r>
    </w:p>
    <w:p w14:paraId="0FFBD184" w14:textId="77777777" w:rsidR="00E35E55" w:rsidRPr="00E35E55" w:rsidRDefault="00E35E55" w:rsidP="005D5719">
      <w:pPr>
        <w:pStyle w:val="ZUSTzmustartykuempunktem"/>
      </w:pPr>
      <w:r w:rsidRPr="00E35E55">
        <w:t>2. Wymóg postaci przedmiotu uważa się za zachowany także wówczas, gdy wytwór według wzoru użytkowego zdefiniowany jest przestrzennie przez powtarzalne elementy o stałym stosunku rozmiarów.</w:t>
      </w:r>
    </w:p>
    <w:p w14:paraId="4AA15F83" w14:textId="77777777" w:rsidR="00E35E55" w:rsidRPr="00E35E55" w:rsidRDefault="00E35E55" w:rsidP="005D5719">
      <w:pPr>
        <w:pStyle w:val="ZUSTzmustartykuempunktem"/>
      </w:pPr>
      <w:r w:rsidRPr="00E35E55">
        <w:t>3. Wymóg trwałej postaci przedmiotu uważa się za zachowany także wówczas, gdy wytwór według wzoru użytkowego zmienia swoją postać w związku z korzystaniem zgodnym z przeznaczeniem.”;</w:t>
      </w:r>
    </w:p>
    <w:p w14:paraId="2BDA0506" w14:textId="77777777" w:rsidR="00E35E55" w:rsidRPr="00B22D4D" w:rsidRDefault="00406F02" w:rsidP="00B22D4D">
      <w:pPr>
        <w:pStyle w:val="PKTpunkt"/>
      </w:pPr>
      <w:r>
        <w:t>1</w:t>
      </w:r>
      <w:r w:rsidR="008874AC">
        <w:t>9</w:t>
      </w:r>
      <w:r w:rsidR="00E35E55" w:rsidRPr="00B22D4D">
        <w:t>)</w:t>
      </w:r>
      <w:r w:rsidR="00E30A4D">
        <w:tab/>
      </w:r>
      <w:r w:rsidR="00E35E55" w:rsidRPr="00B22D4D">
        <w:t>art. 97 otrzymuje brzmienie:</w:t>
      </w:r>
    </w:p>
    <w:p w14:paraId="65FF8840" w14:textId="52EF77FD" w:rsidR="00E35E55" w:rsidRPr="00E35E55" w:rsidRDefault="00E35E55" w:rsidP="00B22D4D">
      <w:pPr>
        <w:pStyle w:val="ZARTzmartartykuempunktem"/>
      </w:pPr>
      <w:r w:rsidRPr="00E35E55">
        <w:t xml:space="preserve">„Art. 97. </w:t>
      </w:r>
      <w:r w:rsidR="008874AC">
        <w:t>1</w:t>
      </w:r>
      <w:r w:rsidRPr="00E35E55">
        <w:t xml:space="preserve">. Opis wzoru użytkowego określa jego </w:t>
      </w:r>
      <w:r w:rsidR="008A1D3F">
        <w:t>przemysłowe zastosowanie</w:t>
      </w:r>
      <w:r w:rsidR="00417B42">
        <w:t xml:space="preserve"> w</w:t>
      </w:r>
      <w:r w:rsidR="004E536B">
        <w:t> </w:t>
      </w:r>
      <w:r w:rsidR="00417B42">
        <w:t>rozumieniu art. 94 ust. 1</w:t>
      </w:r>
      <w:r w:rsidRPr="00E35E55">
        <w:t>.</w:t>
      </w:r>
    </w:p>
    <w:p w14:paraId="171AED9F" w14:textId="77777777" w:rsidR="00E35E55" w:rsidRPr="00E35E55" w:rsidRDefault="008874AC" w:rsidP="005D5719">
      <w:pPr>
        <w:pStyle w:val="ZUSTzmustartykuempunktem"/>
      </w:pPr>
      <w:r>
        <w:t>2</w:t>
      </w:r>
      <w:r w:rsidR="00E35E55" w:rsidRPr="00E35E55">
        <w:t>. Zgłoszenie wzoru użytkowego zawiera rysunki przedstawiające istotne cechy techniczne wzoru.</w:t>
      </w:r>
    </w:p>
    <w:p w14:paraId="7F1AB597" w14:textId="77777777" w:rsidR="00081FF6" w:rsidRDefault="008874AC" w:rsidP="005D5719">
      <w:pPr>
        <w:pStyle w:val="ZUSTzmustartykuempunktem"/>
      </w:pPr>
      <w:r>
        <w:t>3</w:t>
      </w:r>
      <w:r w:rsidR="00E35E55" w:rsidRPr="00E35E55">
        <w:t xml:space="preserve">. </w:t>
      </w:r>
      <w:r w:rsidR="00081FF6" w:rsidRPr="00E35E55">
        <w:t>Zgłoszenie wzoru użytkowego obejmuje tylko jedno rozwiązanie.</w:t>
      </w:r>
    </w:p>
    <w:p w14:paraId="3EB550F9" w14:textId="77777777" w:rsidR="00081FF6" w:rsidRPr="00E35E55" w:rsidRDefault="008874AC" w:rsidP="005D5719">
      <w:pPr>
        <w:pStyle w:val="ZUSTzmustartykuempunktem"/>
      </w:pPr>
      <w:r>
        <w:lastRenderedPageBreak/>
        <w:t>4</w:t>
      </w:r>
      <w:r w:rsidR="00E35E55" w:rsidRPr="00E35E55">
        <w:t xml:space="preserve">. </w:t>
      </w:r>
      <w:r w:rsidR="00081FF6" w:rsidRPr="00081FF6">
        <w:t xml:space="preserve"> </w:t>
      </w:r>
      <w:r w:rsidR="00081FF6" w:rsidRPr="00E35E55">
        <w:t>Zgłoszenie wzoru użytkowego zawiera jedno zastrzeżenie ochronne niezależne.</w:t>
      </w:r>
    </w:p>
    <w:p w14:paraId="4CF048AF" w14:textId="77777777" w:rsidR="008874AC" w:rsidRDefault="008874AC" w:rsidP="005D5719">
      <w:pPr>
        <w:pStyle w:val="ZUSTzmustartykuempunktem"/>
      </w:pPr>
      <w:r>
        <w:t>5</w:t>
      </w:r>
      <w:r w:rsidR="00E35E55" w:rsidRPr="00E35E55">
        <w:t xml:space="preserve">. Wymóg, o którym mowa w ust. </w:t>
      </w:r>
      <w:r w:rsidR="00081FF6">
        <w:t>3</w:t>
      </w:r>
      <w:r w:rsidR="00E35E55" w:rsidRPr="00E35E55">
        <w:t>, nie ogranicza ujęcia w zgłoszeniu różnych postaci przedmiotu, posiadających te same istotne cechy techniczne zastrzeganego rozwiązania.</w:t>
      </w:r>
    </w:p>
    <w:p w14:paraId="39212E74" w14:textId="77777777" w:rsidR="00E35E55" w:rsidRPr="00E35E55" w:rsidRDefault="008874AC" w:rsidP="005D5719">
      <w:pPr>
        <w:pStyle w:val="ZUSTzmustartykuempunktem"/>
      </w:pPr>
      <w:r>
        <w:t xml:space="preserve">6. </w:t>
      </w:r>
      <w:r w:rsidRPr="00E35E55">
        <w:t xml:space="preserve">Do zgłoszenia wzoru użytkowego </w:t>
      </w:r>
      <w:r w:rsidR="00081FF6" w:rsidRPr="00E35E55">
        <w:t>przepisy art. 31–33</w:t>
      </w:r>
      <w:r w:rsidR="00081FF6">
        <w:t xml:space="preserve"> stosuje się odpowiednio</w:t>
      </w:r>
      <w:r w:rsidRPr="00E35E55">
        <w:t>.</w:t>
      </w:r>
      <w:r w:rsidR="00E35E55" w:rsidRPr="00E35E55">
        <w:t>”;</w:t>
      </w:r>
    </w:p>
    <w:p w14:paraId="48FFD98E" w14:textId="77777777" w:rsidR="00E35E55" w:rsidRPr="00E35E55" w:rsidRDefault="00E35E55" w:rsidP="00B22D4D">
      <w:pPr>
        <w:pStyle w:val="PKTpunkt"/>
      </w:pPr>
      <w:r w:rsidRPr="00E35E55">
        <w:t xml:space="preserve"> </w:t>
      </w:r>
      <w:r w:rsidR="00081FF6">
        <w:t>20</w:t>
      </w:r>
      <w:r>
        <w:t>)</w:t>
      </w:r>
      <w:r w:rsidR="00E30A4D">
        <w:tab/>
      </w:r>
      <w:r w:rsidRPr="00E35E55">
        <w:t>w art. 100 ust. 1 otrzymuje brzmienie:</w:t>
      </w:r>
    </w:p>
    <w:p w14:paraId="1A49E605" w14:textId="4B5AD795" w:rsidR="00E35E55" w:rsidRPr="00E35E55" w:rsidRDefault="00E35E55" w:rsidP="00B22D4D">
      <w:pPr>
        <w:pStyle w:val="ZUSTzmustartykuempunktem"/>
      </w:pPr>
      <w:r w:rsidRPr="00E35E55">
        <w:t xml:space="preserve">„1. Do wzorów użytkowych i praw ochronnych na wzory użytkowe </w:t>
      </w:r>
      <w:r w:rsidR="00081FF6" w:rsidRPr="00E35E55">
        <w:t>przepisy art.</w:t>
      </w:r>
      <w:r w:rsidR="004E536B">
        <w:t> </w:t>
      </w:r>
      <w:r w:rsidR="00081FF6" w:rsidRPr="00E35E55">
        <w:t xml:space="preserve">25, </w:t>
      </w:r>
      <w:r w:rsidR="00C41C24">
        <w:t xml:space="preserve">art. </w:t>
      </w:r>
      <w:r w:rsidR="00081FF6" w:rsidRPr="00E35E55">
        <w:t xml:space="preserve">27–29, </w:t>
      </w:r>
      <w:r w:rsidR="00C41C24">
        <w:t xml:space="preserve">art. </w:t>
      </w:r>
      <w:r w:rsidR="00081FF6" w:rsidRPr="00E35E55">
        <w:t xml:space="preserve">35–37, </w:t>
      </w:r>
      <w:r w:rsidR="00C41C24">
        <w:t xml:space="preserve">art. </w:t>
      </w:r>
      <w:r w:rsidR="00081FF6" w:rsidRPr="00E35E55">
        <w:t xml:space="preserve">39–52, </w:t>
      </w:r>
      <w:r w:rsidR="00C41C24">
        <w:t xml:space="preserve">art. </w:t>
      </w:r>
      <w:r w:rsidR="00081FF6" w:rsidRPr="00E35E55">
        <w:t xml:space="preserve">55–60, </w:t>
      </w:r>
      <w:r w:rsidR="00C41C24">
        <w:t xml:space="preserve">art. </w:t>
      </w:r>
      <w:r w:rsidR="00081FF6" w:rsidRPr="00E35E55">
        <w:t xml:space="preserve">62, </w:t>
      </w:r>
      <w:r w:rsidR="00C41C24">
        <w:t xml:space="preserve">art. </w:t>
      </w:r>
      <w:r w:rsidR="00081FF6" w:rsidRPr="00E35E55">
        <w:t xml:space="preserve">66–75, </w:t>
      </w:r>
      <w:r w:rsidR="00C41C24">
        <w:t xml:space="preserve">art. </w:t>
      </w:r>
      <w:r w:rsidR="00081FF6" w:rsidRPr="00E35E55">
        <w:t>76–90 i</w:t>
      </w:r>
      <w:r w:rsidR="004E536B">
        <w:t> </w:t>
      </w:r>
      <w:r w:rsidR="00C41C24">
        <w:t>art.</w:t>
      </w:r>
      <w:r w:rsidR="004E536B">
        <w:t> </w:t>
      </w:r>
      <w:r w:rsidR="00081FF6" w:rsidRPr="00E35E55">
        <w:t>92</w:t>
      </w:r>
      <w:r w:rsidR="00081FF6">
        <w:t xml:space="preserve"> </w:t>
      </w:r>
      <w:r w:rsidRPr="00E35E55">
        <w:t>stosuje się odpowiednio.”;</w:t>
      </w:r>
    </w:p>
    <w:p w14:paraId="200A0198" w14:textId="77777777" w:rsidR="00E35E55" w:rsidRPr="00E35E55" w:rsidRDefault="00406F02" w:rsidP="00E35E55">
      <w:pPr>
        <w:pStyle w:val="PKTpunkt"/>
      </w:pPr>
      <w:r>
        <w:t>2</w:t>
      </w:r>
      <w:r w:rsidR="00081FF6">
        <w:t>1</w:t>
      </w:r>
      <w:r w:rsidR="00E35E55">
        <w:t>)</w:t>
      </w:r>
      <w:r w:rsidR="00E30A4D">
        <w:tab/>
      </w:r>
      <w:r w:rsidR="00E35E55" w:rsidRPr="00E35E55">
        <w:t>w art. 108 ust. 6 otrzymuje brzmienie:</w:t>
      </w:r>
    </w:p>
    <w:p w14:paraId="3AEBEB67" w14:textId="77777777" w:rsidR="00E35E55" w:rsidRPr="00E35E55" w:rsidRDefault="00E35E55" w:rsidP="00B22D4D">
      <w:pPr>
        <w:pStyle w:val="ZUSTzmustartykuempunktem"/>
      </w:pPr>
      <w:r w:rsidRPr="00E35E55">
        <w:t>„6. Zgłoszenie wzoru przemysłowego, które obejmuje co najmniej podanie oraz część wyglądającą zewnętrznie na ilustrację wzoru przemysłowego, daje podstawę do uznania zgłoszenia za dokonane.”;</w:t>
      </w:r>
    </w:p>
    <w:p w14:paraId="07B29754" w14:textId="77777777" w:rsidR="00E35E55" w:rsidRPr="00E35E55" w:rsidRDefault="00406F02" w:rsidP="00E35E55">
      <w:pPr>
        <w:pStyle w:val="PKTpunkt"/>
      </w:pPr>
      <w:r>
        <w:t>2</w:t>
      </w:r>
      <w:r w:rsidR="00081FF6">
        <w:t>2</w:t>
      </w:r>
      <w:r w:rsidR="00E35E55">
        <w:t>)</w:t>
      </w:r>
      <w:r w:rsidR="00E30A4D">
        <w:tab/>
      </w:r>
      <w:r w:rsidR="00E35E55" w:rsidRPr="00E35E55">
        <w:t>w art. 114 ust. 2 otrzymuje brzmienie:</w:t>
      </w:r>
    </w:p>
    <w:p w14:paraId="69641AE0" w14:textId="77777777" w:rsidR="00E35E55" w:rsidRPr="00E35E55" w:rsidRDefault="00E35E55" w:rsidP="00B22D4D">
      <w:pPr>
        <w:pStyle w:val="ZUSTzmustartykuempunktem"/>
      </w:pPr>
      <w:r w:rsidRPr="00E35E55">
        <w:t>„2. Częścią składową świadectwa rejestracji jest opis ochronny wzoru przemysłowego obejmujący ilustrację wzoru przemysłowego oraz opis wyjaśniający ilustrację wzoru, o ile został dołączony do zgłoszenia wzoru. Opis ochronny wzoru przemysłowego jest udostępniany osobom trzecim i podlega rozpowszechnieniu przez Urząd Patentowy.”;</w:t>
      </w:r>
    </w:p>
    <w:p w14:paraId="4067E768" w14:textId="77777777" w:rsidR="00E35E55" w:rsidRPr="00E35E55" w:rsidRDefault="00406F02" w:rsidP="00E35E55">
      <w:pPr>
        <w:pStyle w:val="PKTpunkt"/>
      </w:pPr>
      <w:r>
        <w:t>2</w:t>
      </w:r>
      <w:r w:rsidR="00081FF6">
        <w:t>3</w:t>
      </w:r>
      <w:r w:rsidR="00E35E55">
        <w:t>)</w:t>
      </w:r>
      <w:r w:rsidR="00E30A4D">
        <w:tab/>
      </w:r>
      <w:r w:rsidR="00E35E55" w:rsidRPr="00E35E55">
        <w:t>w art. 117</w:t>
      </w:r>
      <w:r w:rsidR="00E35E55" w:rsidRPr="00F713EB">
        <w:rPr>
          <w:rStyle w:val="IGindeksgrny"/>
        </w:rPr>
        <w:t>3</w:t>
      </w:r>
      <w:r w:rsidR="00E35E55" w:rsidRPr="00E35E55">
        <w:t xml:space="preserve"> </w:t>
      </w:r>
      <w:r w:rsidR="00274525">
        <w:t xml:space="preserve">w </w:t>
      </w:r>
      <w:r w:rsidR="00E35E55" w:rsidRPr="00E35E55">
        <w:t xml:space="preserve">ust. 3 </w:t>
      </w:r>
      <w:r w:rsidR="00081FF6">
        <w:t xml:space="preserve">zdanie drugie </w:t>
      </w:r>
      <w:r w:rsidR="00E35E55" w:rsidRPr="00E35E55">
        <w:t>otrzymuje brzmienie:</w:t>
      </w:r>
    </w:p>
    <w:p w14:paraId="6D254710" w14:textId="77777777" w:rsidR="00E35E55" w:rsidRPr="00E35E55" w:rsidRDefault="00E35E55" w:rsidP="005D5719">
      <w:pPr>
        <w:pStyle w:val="ZFRAGzmfragmentunpzdaniaartykuempunktem"/>
      </w:pPr>
      <w:r w:rsidRPr="00E35E55">
        <w:t>„Przepisy art. 244–244</w:t>
      </w:r>
      <w:r w:rsidRPr="00F713EB">
        <w:rPr>
          <w:rStyle w:val="IGindeksgrny"/>
        </w:rPr>
        <w:t>2</w:t>
      </w:r>
      <w:r w:rsidRPr="00E35E55">
        <w:t xml:space="preserve"> oraz art. 245 ust. 1 i 2 stosuje się odpowiednio.”;</w:t>
      </w:r>
    </w:p>
    <w:p w14:paraId="4A241930" w14:textId="77777777" w:rsidR="00E35E55" w:rsidRPr="00E35E55" w:rsidRDefault="00406F02" w:rsidP="00E35E55">
      <w:pPr>
        <w:pStyle w:val="PKTpunkt"/>
      </w:pPr>
      <w:r>
        <w:t>2</w:t>
      </w:r>
      <w:r w:rsidR="00081FF6">
        <w:t>4</w:t>
      </w:r>
      <w:r w:rsidR="00E35E55">
        <w:t>)</w:t>
      </w:r>
      <w:r w:rsidR="00E30A4D">
        <w:tab/>
      </w:r>
      <w:r w:rsidR="00E35E55" w:rsidRPr="00E35E55">
        <w:t>w art. 118 ust. 1 otrzymuje brzmienie:</w:t>
      </w:r>
    </w:p>
    <w:p w14:paraId="65E72153" w14:textId="77777777" w:rsidR="00E35E55" w:rsidRPr="00E35E55" w:rsidRDefault="00E35E55" w:rsidP="00B22D4D">
      <w:pPr>
        <w:pStyle w:val="ZUSTzmustartykuempunktem"/>
      </w:pPr>
      <w:r w:rsidRPr="00E35E55">
        <w:t>„1. Do wzorów przemysłowych i praw z rejestracji wzorów przemysłowych przepisy art. 32, art. 35–37, art. 39, art. 39</w:t>
      </w:r>
      <w:r w:rsidRPr="00F713EB">
        <w:rPr>
          <w:rStyle w:val="IGindeksgrny"/>
        </w:rPr>
        <w:t>1</w:t>
      </w:r>
      <w:r w:rsidRPr="00E35E55">
        <w:t>, art. 41, art. 42</w:t>
      </w:r>
      <w:r w:rsidR="00274525">
        <w:t xml:space="preserve"> ust. 1</w:t>
      </w:r>
      <w:r w:rsidRPr="00E35E55">
        <w:t>, art. 46, art. 50, art. 55, art. 66 ust. 2, art. 67, art. 68, art. 70–75, art. 76–79, art. 81–88, art. 90 i art. 92 stosuje się odpowiednio.”;</w:t>
      </w:r>
    </w:p>
    <w:p w14:paraId="6EF653A7" w14:textId="77777777" w:rsidR="00E35E55" w:rsidRPr="00E35E55" w:rsidRDefault="00E35E55" w:rsidP="00E35E55">
      <w:pPr>
        <w:pStyle w:val="PKTpunkt"/>
      </w:pPr>
      <w:r>
        <w:t>2</w:t>
      </w:r>
      <w:r w:rsidR="00274525">
        <w:t>5</w:t>
      </w:r>
      <w:r>
        <w:t>)</w:t>
      </w:r>
      <w:r w:rsidR="00E30A4D">
        <w:tab/>
      </w:r>
      <w:r w:rsidRPr="00E35E55">
        <w:t>art. 128 otrzymuje brzmienie:</w:t>
      </w:r>
    </w:p>
    <w:p w14:paraId="7AF41A16" w14:textId="518D3C98" w:rsidR="00E35E55" w:rsidRPr="00E35E55" w:rsidRDefault="00E35E55" w:rsidP="005D5719">
      <w:pPr>
        <w:pStyle w:val="ZARTzmartartykuempunktem"/>
      </w:pPr>
      <w:r w:rsidRPr="00E35E55">
        <w:t>„Art. 128. Na wniosek zgłaszającego znak towarowy Urząd Patentowy wydaje, w</w:t>
      </w:r>
      <w:r w:rsidR="004E536B">
        <w:t> </w:t>
      </w:r>
      <w:r w:rsidRPr="00E35E55">
        <w:t>celu zastrzeżenia pierwszeństwa, o którym mowa w art. 124, dowód dokonania zgłoszenia znaku towarowego w Urzędzie Patentowym (dowód pierwszeństwa). Przepis art. 19 ust. 2 stosuje się odpowiednio.”;</w:t>
      </w:r>
    </w:p>
    <w:p w14:paraId="0199B7E8" w14:textId="77777777" w:rsidR="00E35E55" w:rsidRPr="00E35E55" w:rsidRDefault="00E35E55" w:rsidP="00E35E55">
      <w:pPr>
        <w:pStyle w:val="PKTpunkt"/>
      </w:pPr>
      <w:r>
        <w:t>2</w:t>
      </w:r>
      <w:r w:rsidR="00274525">
        <w:t>6</w:t>
      </w:r>
      <w:r>
        <w:t>)</w:t>
      </w:r>
      <w:r w:rsidR="00E30A4D">
        <w:tab/>
      </w:r>
      <w:r w:rsidRPr="00E35E55">
        <w:t>w art. 226 ust. 3 otrzymuje brzmienie:</w:t>
      </w:r>
    </w:p>
    <w:p w14:paraId="0130E0C7" w14:textId="77777777" w:rsidR="00E35E55" w:rsidRPr="00E35E55" w:rsidRDefault="00E35E55" w:rsidP="007206D9">
      <w:pPr>
        <w:pStyle w:val="ZUSTzmustartykuempunktem"/>
      </w:pPr>
      <w:r w:rsidRPr="00E35E55">
        <w:lastRenderedPageBreak/>
        <w:t xml:space="preserve">„3. Przepis ust. 2 </w:t>
      </w:r>
      <w:r w:rsidR="00274525">
        <w:t>stosuje się</w:t>
      </w:r>
      <w:r w:rsidR="00274525" w:rsidRPr="00E35E55">
        <w:t xml:space="preserve"> </w:t>
      </w:r>
      <w:r w:rsidRPr="00E35E55">
        <w:t>także do opłat okresowych za ochronę wynalazku, wzoru użytkowego, wzoru przemysłowego i znaku towarowego oraz opłaty jednorazowej za ochronę wynalazku stanowiącego przedmiot patentu dodatkowego. Nie dotyczy to opłat za okresy przekraczające dziesięć lat od zgłoszenia.”;</w:t>
      </w:r>
    </w:p>
    <w:p w14:paraId="4B2BED30" w14:textId="77777777" w:rsidR="00E35E55" w:rsidRPr="00E35E55" w:rsidRDefault="00E35E55" w:rsidP="00E35E55">
      <w:pPr>
        <w:pStyle w:val="PKTpunkt"/>
      </w:pPr>
      <w:r>
        <w:t>2</w:t>
      </w:r>
      <w:r w:rsidR="00274525">
        <w:t>7</w:t>
      </w:r>
      <w:r>
        <w:t>)</w:t>
      </w:r>
      <w:r w:rsidR="00E30A4D">
        <w:tab/>
      </w:r>
      <w:r w:rsidR="00842C0A">
        <w:t xml:space="preserve">w art. 229 </w:t>
      </w:r>
      <w:r w:rsidRPr="00E35E55">
        <w:t>ust. 1</w:t>
      </w:r>
      <w:r w:rsidRPr="00E35E55">
        <w:rPr>
          <w:rStyle w:val="IGindeksgrny"/>
        </w:rPr>
        <w:t>3</w:t>
      </w:r>
      <w:r w:rsidRPr="00E35E55">
        <w:t xml:space="preserve"> otrzymuje brzmienie:</w:t>
      </w:r>
    </w:p>
    <w:p w14:paraId="6F3726EE" w14:textId="77777777" w:rsidR="00E35E55" w:rsidRPr="00E35E55" w:rsidRDefault="00E35E55" w:rsidP="007206D9">
      <w:pPr>
        <w:pStyle w:val="ZUSTzmustartykuempunktem"/>
      </w:pPr>
      <w:r w:rsidRPr="00E35E55">
        <w:t>„1</w:t>
      </w:r>
      <w:r w:rsidRPr="00E35E55">
        <w:rPr>
          <w:rStyle w:val="IGindeksgrny"/>
        </w:rPr>
        <w:t>3</w:t>
      </w:r>
      <w:r w:rsidRPr="00E35E55">
        <w:t>. Jeżeli wniosek nie odpowiada wymaganiom, o których mowa w ust. 1</w:t>
      </w:r>
      <w:r w:rsidRPr="00E35E55">
        <w:rPr>
          <w:rStyle w:val="IGindeksgrny"/>
        </w:rPr>
        <w:t>1</w:t>
      </w:r>
      <w:r w:rsidRPr="00E35E55">
        <w:t xml:space="preserve"> lub 1</w:t>
      </w:r>
      <w:r w:rsidRPr="00E35E55">
        <w:rPr>
          <w:rStyle w:val="IGindeksgrny"/>
        </w:rPr>
        <w:t>2</w:t>
      </w:r>
      <w:r w:rsidRPr="00E35E55">
        <w:t>, Urząd Patentowy wzywa wnioskodawcę do jego uzupełnienia lub poprawienia w</w:t>
      </w:r>
      <w:r w:rsidR="00842C0A">
        <w:t> </w:t>
      </w:r>
      <w:r w:rsidRPr="00E35E55">
        <w:t>terminie, o którym mowa w art. 242 ust. 1, pod rygorem pozostawienia wniosku bez rozpoznania.”;</w:t>
      </w:r>
    </w:p>
    <w:p w14:paraId="31DD7DE9" w14:textId="77777777" w:rsidR="00E35E55" w:rsidRPr="007206D9" w:rsidRDefault="00E35E55" w:rsidP="007206D9">
      <w:pPr>
        <w:pStyle w:val="PKTpunkt"/>
      </w:pPr>
      <w:r w:rsidRPr="007206D9">
        <w:t>2</w:t>
      </w:r>
      <w:r w:rsidR="00274525">
        <w:t>8</w:t>
      </w:r>
      <w:r w:rsidRPr="007206D9">
        <w:t>)</w:t>
      </w:r>
      <w:r w:rsidR="00E30A4D">
        <w:tab/>
      </w:r>
      <w:r w:rsidRPr="007206D9">
        <w:t>w art. 236:</w:t>
      </w:r>
    </w:p>
    <w:p w14:paraId="19341A74" w14:textId="77777777" w:rsidR="00E35E55" w:rsidRPr="00E35E55" w:rsidRDefault="00E35E55" w:rsidP="007206D9">
      <w:pPr>
        <w:pStyle w:val="LITlitera"/>
      </w:pPr>
      <w:r>
        <w:t>a)</w:t>
      </w:r>
      <w:r w:rsidR="00E30A4D">
        <w:tab/>
      </w:r>
      <w:r w:rsidRPr="00E35E55">
        <w:t>ust. 1 i</w:t>
      </w:r>
      <w:r>
        <w:t xml:space="preserve"> </w:t>
      </w:r>
      <w:r w:rsidRPr="00E35E55">
        <w:t>1</w:t>
      </w:r>
      <w:r w:rsidRPr="00E35E55">
        <w:rPr>
          <w:rStyle w:val="IGindeksgrny"/>
        </w:rPr>
        <w:t>1</w:t>
      </w:r>
      <w:r w:rsidRPr="00E35E55">
        <w:t xml:space="preserve"> otrzymują brzmienie:</w:t>
      </w:r>
    </w:p>
    <w:p w14:paraId="7EE7A090" w14:textId="20B514F8" w:rsidR="00E35E55" w:rsidRPr="00E35E55" w:rsidRDefault="00E35E55" w:rsidP="005D5719">
      <w:pPr>
        <w:pStyle w:val="ZLITUSTzmustliter"/>
      </w:pPr>
      <w:r w:rsidRPr="00E35E55">
        <w:t>„1. Pełnomocnikiem strony w postępowaniu przed Urzędem Patentowym w</w:t>
      </w:r>
      <w:r w:rsidR="004E536B">
        <w:t> </w:t>
      </w:r>
      <w:r w:rsidRPr="00E35E55">
        <w:t>sprawach związanych z dokonywaniem i rozpatrywaniem zgłoszeń oraz utrzymywaniem ochrony wynalazków, produktów leczniczych oraz produktów ochrony roślin, wzorów użytkowych i topografii układów scalonych może być rzecznik patentowy lub osoba świadcząca usługi transgraniczne w rozumieniu ustawy z dnia 11 kwietnia 2001 r. o rzecznikach patentowych (Dz. U. z 2018 r. poz.</w:t>
      </w:r>
      <w:r w:rsidR="004E536B">
        <w:t> </w:t>
      </w:r>
      <w:r w:rsidRPr="00E35E55">
        <w:t>2106 i 2193), zwanej dalej „ustawą o rzecznikach patentowych”.</w:t>
      </w:r>
    </w:p>
    <w:p w14:paraId="1707BF02" w14:textId="30968654" w:rsidR="00E35E55" w:rsidRPr="00E35E55" w:rsidRDefault="00E35E55" w:rsidP="005D5719">
      <w:pPr>
        <w:pStyle w:val="ZLITUSTzmustliter"/>
      </w:pPr>
      <w:r w:rsidRPr="00E35E55">
        <w:t>1</w:t>
      </w:r>
      <w:r w:rsidRPr="00B22D4D">
        <w:rPr>
          <w:rStyle w:val="IGindeksgrny"/>
        </w:rPr>
        <w:t>1</w:t>
      </w:r>
      <w:r w:rsidRPr="00E35E55">
        <w:t>. Pełnomocnikiem strony w postępowaniu przed Urzędem Patentowym w</w:t>
      </w:r>
      <w:r w:rsidR="004E536B">
        <w:t> </w:t>
      </w:r>
      <w:r w:rsidRPr="00E35E55">
        <w:t>sprawach związanych z dokonywaniem i rozpatrywaniem zgłoszeń oraz utrzymywaniem ochrony znaków towarowych, wzorów przemysłowych i oznaczeń geograficznych może być rzecznik patentowy, adwokat, radca prawny lub osoba świadcząca usługi transgraniczne w rozumieniu ustawy o rzecznikach patentowych.”</w:t>
      </w:r>
      <w:r w:rsidR="00F87A9F">
        <w:t>,</w:t>
      </w:r>
    </w:p>
    <w:p w14:paraId="1F376B99" w14:textId="77777777" w:rsidR="00E35E55" w:rsidRPr="00E35E55" w:rsidRDefault="00E35E55" w:rsidP="007206D9">
      <w:pPr>
        <w:pStyle w:val="LITlitera"/>
      </w:pPr>
      <w:r>
        <w:t>b)</w:t>
      </w:r>
      <w:r w:rsidR="00E30A4D">
        <w:tab/>
      </w:r>
      <w:r w:rsidR="00511FA5">
        <w:t xml:space="preserve">w </w:t>
      </w:r>
      <w:r w:rsidRPr="00E35E55">
        <w:t xml:space="preserve">ust. 3 </w:t>
      </w:r>
      <w:r w:rsidR="00511FA5">
        <w:t xml:space="preserve">zdanie pierwsze </w:t>
      </w:r>
      <w:r w:rsidRPr="00E35E55">
        <w:t>otrzymuje brzmienie:</w:t>
      </w:r>
    </w:p>
    <w:p w14:paraId="2C278514" w14:textId="77777777" w:rsidR="00E35E55" w:rsidRPr="00E35E55" w:rsidRDefault="00E35E55" w:rsidP="005D5719">
      <w:pPr>
        <w:pStyle w:val="ZLITFRAGzmlitfragmentunpzdanialiter"/>
      </w:pPr>
      <w:r w:rsidRPr="00E35E55">
        <w:t>„Osoby niemające miejsca zamieszkania lub siedziby na obszarze Rzeczypospolitej Polskiej w sprawach, o których mowa w ust. 1 i 1</w:t>
      </w:r>
      <w:r w:rsidRPr="00F713EB">
        <w:rPr>
          <w:rStyle w:val="IGindeksgrny"/>
        </w:rPr>
        <w:t>1</w:t>
      </w:r>
      <w:r w:rsidRPr="00E35E55">
        <w:t>, mogą działać tylko za pośrednictwem odpowiednio rzecznika patentowego, adwokata, radcy prawnego lub osoby świadczącej usługi transgraniczne w rozumieniu ustawy o rzecznikach patentowych.”;</w:t>
      </w:r>
    </w:p>
    <w:p w14:paraId="03292876" w14:textId="77777777" w:rsidR="00E35E55" w:rsidRPr="007206D9" w:rsidRDefault="00406F02" w:rsidP="007206D9">
      <w:pPr>
        <w:pStyle w:val="PKTpunkt"/>
      </w:pPr>
      <w:r>
        <w:t>2</w:t>
      </w:r>
      <w:r w:rsidR="00511FA5">
        <w:t>9</w:t>
      </w:r>
      <w:r w:rsidR="00E35E55" w:rsidRPr="007206D9">
        <w:t>)</w:t>
      </w:r>
      <w:r w:rsidR="00E30A4D">
        <w:tab/>
      </w:r>
      <w:r w:rsidR="00E35E55" w:rsidRPr="007206D9">
        <w:t>w art. 247:</w:t>
      </w:r>
    </w:p>
    <w:p w14:paraId="5D01E253" w14:textId="77777777" w:rsidR="00E35E55" w:rsidRPr="00E35E55" w:rsidRDefault="00E35E55" w:rsidP="005D5719">
      <w:pPr>
        <w:pStyle w:val="LITlitera"/>
      </w:pPr>
      <w:r w:rsidRPr="00E35E55">
        <w:t>a)</w:t>
      </w:r>
      <w:r w:rsidR="00E30A4D">
        <w:tab/>
      </w:r>
      <w:r w:rsidRPr="00E35E55">
        <w:t>ust. 2 otrzymuje brzmienie:</w:t>
      </w:r>
    </w:p>
    <w:p w14:paraId="2C54717B" w14:textId="77777777" w:rsidR="00E35E55" w:rsidRPr="00E35E55" w:rsidRDefault="00E35E55" w:rsidP="005D5719">
      <w:pPr>
        <w:pStyle w:val="ZLITUSTzmustliter"/>
      </w:pPr>
      <w:r w:rsidRPr="00E35E55">
        <w:lastRenderedPageBreak/>
        <w:t>„2. W przypadku uznania przez uprawnionego sprzeciwu za zasadny, Urząd Patentowy wydaje decyzję o uchyleniu decyzji o udzieleniu patentu, prawa ochronnego na wzór użytkowy lub prawa z rejestracji i umorzeniu postępowania.”,</w:t>
      </w:r>
    </w:p>
    <w:p w14:paraId="3E9258AC" w14:textId="77777777" w:rsidR="00E35E55" w:rsidRPr="00E35E55" w:rsidRDefault="00E35E55" w:rsidP="007206D9">
      <w:pPr>
        <w:pStyle w:val="LITlitera"/>
      </w:pPr>
      <w:r w:rsidRPr="00E35E55">
        <w:t>b)</w:t>
      </w:r>
      <w:r w:rsidR="00E30A4D">
        <w:tab/>
      </w:r>
      <w:r w:rsidRPr="00E35E55">
        <w:t>dodaje się ust. 3–7 w brzmieniu:</w:t>
      </w:r>
    </w:p>
    <w:p w14:paraId="0F6081EC" w14:textId="6AD0B109" w:rsidR="00E35E55" w:rsidRPr="00E35E55" w:rsidRDefault="00E35E55" w:rsidP="005D5719">
      <w:pPr>
        <w:pStyle w:val="ZLITUSTzmustliter"/>
      </w:pPr>
      <w:r w:rsidRPr="00E35E55">
        <w:t xml:space="preserve">„3. Jeżeli uprawniony podniesie zarzut, że sprzeciw, o którym mowa </w:t>
      </w:r>
      <w:r w:rsidR="004E536B">
        <w:br/>
      </w:r>
      <w:r w:rsidRPr="00E35E55">
        <w:t>w art. 246, jest bezzasadny</w:t>
      </w:r>
      <w:r w:rsidR="00511FA5">
        <w:t xml:space="preserve"> albo uprawniony nie ustosunkuje się do sprzeciwu</w:t>
      </w:r>
      <w:r w:rsidRPr="00E35E55">
        <w:t>, Prezes Urzędu Patentowego wyznacza eksperta do rozpatrzenia sprawy.</w:t>
      </w:r>
      <w:r w:rsidR="00511FA5">
        <w:t xml:space="preserve"> </w:t>
      </w:r>
      <w:r w:rsidRPr="00E35E55">
        <w:t>Przepisy</w:t>
      </w:r>
      <w:r w:rsidR="009A3DF4">
        <w:t xml:space="preserve"> </w:t>
      </w:r>
      <w:r w:rsidRPr="00E35E55">
        <w:t>art. 245</w:t>
      </w:r>
      <w:r w:rsidR="00FD7547">
        <w:t xml:space="preserve"> ust. 1,</w:t>
      </w:r>
      <w:r w:rsidRPr="00E35E55">
        <w:t xml:space="preserve"> art. 248, art. 249,</w:t>
      </w:r>
      <w:r w:rsidR="009D74D8">
        <w:t xml:space="preserve"> </w:t>
      </w:r>
      <w:r w:rsidR="00FD7547" w:rsidRPr="00FD7547">
        <w:t>art. 256 ust. 2</w:t>
      </w:r>
      <w:r w:rsidR="00FD7547">
        <w:t xml:space="preserve"> </w:t>
      </w:r>
      <w:r w:rsidR="009D74D8" w:rsidRPr="006B7108">
        <w:t>oraz</w:t>
      </w:r>
      <w:r w:rsidRPr="00E31A63">
        <w:t xml:space="preserve"> </w:t>
      </w:r>
      <w:r w:rsidRPr="00E35E55">
        <w:t>art. 264 ust. 1</w:t>
      </w:r>
      <w:r w:rsidRPr="00F713EB">
        <w:rPr>
          <w:rStyle w:val="IGindeksgrny"/>
        </w:rPr>
        <w:t>1</w:t>
      </w:r>
      <w:r w:rsidRPr="00E35E55">
        <w:t xml:space="preserve"> i 5 stosuje się odpowiednio.</w:t>
      </w:r>
    </w:p>
    <w:p w14:paraId="0465007F" w14:textId="77777777" w:rsidR="00E35E55" w:rsidRPr="00E35E55" w:rsidRDefault="00E35E55" w:rsidP="005D5719">
      <w:pPr>
        <w:pStyle w:val="ZLITUSTzmustliter"/>
      </w:pPr>
      <w:r w:rsidRPr="00E35E55">
        <w:t>4. W postępowaniu, o którym mowa w ust. 3, stroną jest również składający sprzeciw.</w:t>
      </w:r>
    </w:p>
    <w:p w14:paraId="31D0BFBC" w14:textId="77777777" w:rsidR="00E35E55" w:rsidRPr="00E35E55" w:rsidRDefault="00E35E55" w:rsidP="005D5719">
      <w:pPr>
        <w:pStyle w:val="ZLITUSTzmustliter"/>
      </w:pPr>
      <w:r w:rsidRPr="00E35E55">
        <w:t xml:space="preserve">5. W postępowaniu, o którym mowa w ust. 3, Urząd Patentowy rozstrzyga sprawę </w:t>
      </w:r>
      <w:r w:rsidRPr="00E35E55">
        <w:br/>
        <w:t>w granicach sprzeciwu i jest związany podstawą prawną wskazaną przez składającego sprzeciw.</w:t>
      </w:r>
    </w:p>
    <w:p w14:paraId="30586098" w14:textId="368C00CD" w:rsidR="00E35E55" w:rsidRPr="00E35E55" w:rsidRDefault="00E35E55" w:rsidP="005D5719">
      <w:pPr>
        <w:pStyle w:val="ZLITUSTzmustliter"/>
      </w:pPr>
      <w:r w:rsidRPr="00E35E55">
        <w:t>6.</w:t>
      </w:r>
      <w:r w:rsidRPr="00E35E55">
        <w:tab/>
        <w:t>Rozpoznając sprzeciw</w:t>
      </w:r>
      <w:r w:rsidR="00023B6A">
        <w:t>,</w:t>
      </w:r>
      <w:r w:rsidRPr="00E35E55">
        <w:t xml:space="preserve"> Urząd Patentowy może wezwać postanowieniem uprawnionego z patentu, prawa ochronnego na wzór użytkowy lub prawa z</w:t>
      </w:r>
      <w:r w:rsidR="004E536B">
        <w:t> </w:t>
      </w:r>
      <w:r w:rsidRPr="00E35E55">
        <w:t>rejestracji do nadesłania, w wyznaczonym terminie, wyjaśnień i dokumentów dotyczących przedmiotu sprawy, pod rygorem utraty prawa powoływania ich w</w:t>
      </w:r>
      <w:r w:rsidR="004E536B">
        <w:t> </w:t>
      </w:r>
      <w:r w:rsidRPr="00E35E55">
        <w:t>toku postępowania.</w:t>
      </w:r>
    </w:p>
    <w:p w14:paraId="497E8421" w14:textId="20D2A0C1" w:rsidR="00E35E55" w:rsidRPr="002A316B" w:rsidRDefault="00E35E55" w:rsidP="005D5719">
      <w:pPr>
        <w:pStyle w:val="ZLITUSTzmustliter"/>
      </w:pPr>
      <w:r w:rsidRPr="00E35E55">
        <w:t>7.</w:t>
      </w:r>
      <w:r w:rsidR="00C31CFC">
        <w:t xml:space="preserve"> </w:t>
      </w:r>
      <w:r w:rsidRPr="002A316B">
        <w:t xml:space="preserve"> Po rozpoznaniu sprzeciwu i uprawomocnieniu się decyzji o uchyleniu w</w:t>
      </w:r>
      <w:r w:rsidR="004E536B">
        <w:t> </w:t>
      </w:r>
      <w:r w:rsidRPr="002A316B">
        <w:t xml:space="preserve">części decyzji o udzieleniu patentu, prawa ochronnego </w:t>
      </w:r>
      <w:r w:rsidR="002A316B">
        <w:t xml:space="preserve">na wzór użytkowy </w:t>
      </w:r>
      <w:r w:rsidRPr="002A316B">
        <w:t>lub prawa z rejestracji Urząd Patentowy może wezwać postanowieniem uprawnionego, pod rygorem uchylenia decyzji o udzieleniu tego prawa i umorzenia postępowania, do nadesłania</w:t>
      </w:r>
      <w:r w:rsidR="00023B6A">
        <w:t>,</w:t>
      </w:r>
      <w:r w:rsidRPr="002A316B">
        <w:t xml:space="preserve"> w wyznaczonym terminie, zmienionego opisu patentowego lub opisu ochronnego bądź ilustracji wzoru przemysłowego.”;</w:t>
      </w:r>
    </w:p>
    <w:p w14:paraId="159FC8D2" w14:textId="77777777" w:rsidR="00E35E55" w:rsidRPr="007206D9" w:rsidRDefault="002A316B" w:rsidP="00ED20B6">
      <w:pPr>
        <w:pStyle w:val="PKTpunkt"/>
      </w:pPr>
      <w:r>
        <w:t>30</w:t>
      </w:r>
      <w:r w:rsidR="00B22D4D" w:rsidRPr="007206D9">
        <w:t>)</w:t>
      </w:r>
      <w:r w:rsidR="00E30A4D">
        <w:tab/>
      </w:r>
      <w:r w:rsidR="00E35E55" w:rsidRPr="007206D9">
        <w:t>w art. 255 w ust. 1:</w:t>
      </w:r>
    </w:p>
    <w:p w14:paraId="2DE7EA2B" w14:textId="77777777" w:rsidR="00E35E55" w:rsidRPr="00E35E55" w:rsidRDefault="00E35E55" w:rsidP="007206D9">
      <w:pPr>
        <w:pStyle w:val="LITlitera"/>
      </w:pPr>
      <w:r w:rsidRPr="00E35E55">
        <w:t>a)</w:t>
      </w:r>
      <w:r w:rsidR="00E30A4D">
        <w:tab/>
      </w:r>
      <w:r w:rsidRPr="00E35E55">
        <w:t xml:space="preserve"> po pkt 1</w:t>
      </w:r>
      <w:r w:rsidRPr="00C220C3">
        <w:rPr>
          <w:rStyle w:val="IGindeksgrny"/>
        </w:rPr>
        <w:t>2</w:t>
      </w:r>
      <w:r w:rsidRPr="00E35E55">
        <w:t xml:space="preserve"> dodaje się pkt 1</w:t>
      </w:r>
      <w:r w:rsidRPr="00C220C3">
        <w:rPr>
          <w:rStyle w:val="IGindeksgrny"/>
        </w:rPr>
        <w:t>3</w:t>
      </w:r>
      <w:r w:rsidRPr="00E35E55">
        <w:t xml:space="preserve"> w brzmieniu:</w:t>
      </w:r>
    </w:p>
    <w:p w14:paraId="350F5135" w14:textId="77777777" w:rsidR="00E35E55" w:rsidRPr="00E35E55" w:rsidRDefault="00E35E55" w:rsidP="005D5719">
      <w:pPr>
        <w:pStyle w:val="ZLITPKTzmpktliter"/>
      </w:pPr>
      <w:r w:rsidRPr="00E35E55">
        <w:t>„1</w:t>
      </w:r>
      <w:r w:rsidRPr="00C220C3">
        <w:rPr>
          <w:rStyle w:val="IGindeksgrny"/>
        </w:rPr>
        <w:t>3</w:t>
      </w:r>
      <w:r w:rsidRPr="00E35E55">
        <w:t xml:space="preserve">) ograniczenia patentu przez zmianę zastrzeżeń patentowych w </w:t>
      </w:r>
      <w:r w:rsidR="00806F87">
        <w:t>toku postępowania o unieważnienie patentu</w:t>
      </w:r>
      <w:r w:rsidRPr="00E35E55">
        <w:t>;”</w:t>
      </w:r>
      <w:r w:rsidR="007966F7">
        <w:t>,</w:t>
      </w:r>
    </w:p>
    <w:p w14:paraId="27AB3313" w14:textId="77777777" w:rsidR="00E35E55" w:rsidRPr="00E35E55" w:rsidRDefault="00E35E55" w:rsidP="007206D9">
      <w:pPr>
        <w:pStyle w:val="LITlitera"/>
      </w:pPr>
      <w:r w:rsidRPr="00E35E55">
        <w:t>b)</w:t>
      </w:r>
      <w:r w:rsidR="00E30A4D">
        <w:tab/>
      </w:r>
      <w:r w:rsidRPr="00E35E55">
        <w:t>uchyla się pkt 9;</w:t>
      </w:r>
    </w:p>
    <w:p w14:paraId="6DD32B0E" w14:textId="77777777" w:rsidR="00E35E55" w:rsidRPr="00E35E55" w:rsidRDefault="00406F02" w:rsidP="007206D9">
      <w:pPr>
        <w:pStyle w:val="PKTpunkt"/>
      </w:pPr>
      <w:r>
        <w:t>3</w:t>
      </w:r>
      <w:r w:rsidR="00806F87">
        <w:t>1</w:t>
      </w:r>
      <w:r w:rsidR="007206D9">
        <w:t>)</w:t>
      </w:r>
      <w:r w:rsidR="00E30A4D">
        <w:tab/>
      </w:r>
      <w:r w:rsidR="00E35E55" w:rsidRPr="00E35E55">
        <w:t>w art. 255</w:t>
      </w:r>
      <w:r w:rsidR="00E35E55" w:rsidRPr="007206D9">
        <w:rPr>
          <w:rStyle w:val="IGindeksgrny"/>
        </w:rPr>
        <w:t>8</w:t>
      </w:r>
      <w:r w:rsidR="00E35E55" w:rsidRPr="00E35E55">
        <w:t xml:space="preserve"> dodaje się ust. 3 w brzmieniu:</w:t>
      </w:r>
    </w:p>
    <w:p w14:paraId="5927990B" w14:textId="77777777" w:rsidR="00E35E55" w:rsidRPr="00E35E55" w:rsidRDefault="00E35E55" w:rsidP="007206D9">
      <w:pPr>
        <w:pStyle w:val="ZUSTzmustartykuempunktem"/>
      </w:pPr>
      <w:r w:rsidRPr="00E35E55">
        <w:lastRenderedPageBreak/>
        <w:t xml:space="preserve">„3. Jeżeli którakolwiek z osób, o których mowa w ust. 2 </w:t>
      </w:r>
      <w:r w:rsidR="001567EA" w:rsidRPr="00E35E55">
        <w:t>zdani</w:t>
      </w:r>
      <w:r w:rsidR="001567EA">
        <w:t>e</w:t>
      </w:r>
      <w:r w:rsidR="001567EA" w:rsidRPr="00E35E55">
        <w:t xml:space="preserve"> drugi</w:t>
      </w:r>
      <w:r w:rsidR="001567EA">
        <w:t>e</w:t>
      </w:r>
      <w:r w:rsidRPr="00E35E55">
        <w:t>, nie może podpisać uzasadnienia, przewodniczący składu orzekającego lub członek składu orzekającego, który sporządził uzasadnienie, zaznacza w decyzji przyczynę braku podpisu.”;</w:t>
      </w:r>
    </w:p>
    <w:p w14:paraId="5F2716A2" w14:textId="77777777" w:rsidR="00E35E55" w:rsidRPr="007206D9" w:rsidRDefault="00406F02" w:rsidP="007206D9">
      <w:pPr>
        <w:pStyle w:val="PKTpunkt"/>
      </w:pPr>
      <w:r>
        <w:t>32</w:t>
      </w:r>
      <w:r w:rsidR="00B22D4D" w:rsidRPr="007206D9">
        <w:t>)</w:t>
      </w:r>
      <w:r w:rsidR="00E30A4D">
        <w:tab/>
      </w:r>
      <w:r w:rsidR="00E35E55" w:rsidRPr="007206D9">
        <w:t>uchyla się art. 255</w:t>
      </w:r>
      <w:r w:rsidR="00E35E55" w:rsidRPr="007206D9">
        <w:rPr>
          <w:rStyle w:val="IGindeksgrny"/>
        </w:rPr>
        <w:t>12</w:t>
      </w:r>
      <w:r w:rsidR="00E35E55" w:rsidRPr="007206D9">
        <w:t>;</w:t>
      </w:r>
    </w:p>
    <w:p w14:paraId="799C244F" w14:textId="77777777" w:rsidR="00E35E55" w:rsidRPr="007206D9" w:rsidRDefault="007206D9" w:rsidP="007206D9">
      <w:pPr>
        <w:pStyle w:val="PKTpunkt"/>
      </w:pPr>
      <w:r w:rsidRPr="007206D9">
        <w:t>3</w:t>
      </w:r>
      <w:r w:rsidR="00406F02">
        <w:t>3</w:t>
      </w:r>
      <w:r w:rsidR="00B22D4D" w:rsidRPr="007206D9">
        <w:t>)</w:t>
      </w:r>
      <w:r w:rsidR="00E30A4D">
        <w:tab/>
      </w:r>
      <w:r w:rsidR="00E35E55" w:rsidRPr="007206D9">
        <w:t>w art. 260 po ust. 1 dodaje się ust. 1</w:t>
      </w:r>
      <w:r w:rsidR="00E35E55" w:rsidRPr="007206D9">
        <w:rPr>
          <w:rStyle w:val="IGindeksgrny"/>
        </w:rPr>
        <w:t>1</w:t>
      </w:r>
      <w:r w:rsidR="00E35E55" w:rsidRPr="007206D9">
        <w:t xml:space="preserve"> w brzmieniu:</w:t>
      </w:r>
    </w:p>
    <w:p w14:paraId="7629D445" w14:textId="77777777" w:rsidR="00E35E55" w:rsidRPr="00E35E55" w:rsidRDefault="00E35E55" w:rsidP="007206D9">
      <w:pPr>
        <w:pStyle w:val="ZUSTzmustartykuempunktem"/>
      </w:pPr>
      <w:r w:rsidRPr="00E35E55">
        <w:t>„1</w:t>
      </w:r>
      <w:r w:rsidRPr="007206D9">
        <w:rPr>
          <w:rStyle w:val="IGindeksgrny"/>
        </w:rPr>
        <w:t>1</w:t>
      </w:r>
      <w:r w:rsidRPr="00E35E55">
        <w:t>. W ramach nadzoru nad działalnością Urzędu, o którym mowa w ust. 1, minister właściwy do spraw gospodarki:</w:t>
      </w:r>
    </w:p>
    <w:p w14:paraId="3DC158B9" w14:textId="50162A97" w:rsidR="00E35E55" w:rsidRPr="00E35E55" w:rsidRDefault="007206D9" w:rsidP="007206D9">
      <w:pPr>
        <w:pStyle w:val="ZPKTzmpktartykuempunktem"/>
        <w:rPr>
          <w:rFonts w:eastAsia="Calibri"/>
        </w:rPr>
      </w:pPr>
      <w:r>
        <w:rPr>
          <w:rFonts w:eastAsia="Calibri"/>
        </w:rPr>
        <w:t>1)</w:t>
      </w:r>
      <w:r w:rsidR="00E30A4D">
        <w:rPr>
          <w:rFonts w:eastAsia="Calibri"/>
        </w:rPr>
        <w:tab/>
      </w:r>
      <w:r w:rsidR="00E35E55" w:rsidRPr="00E35E55">
        <w:rPr>
          <w:rFonts w:eastAsia="Calibri"/>
        </w:rPr>
        <w:t>sprawuje kontrolę nad Urzędem Patentowym na zasadach i w trybie określonych w</w:t>
      </w:r>
      <w:r w:rsidR="004E536B">
        <w:rPr>
          <w:rFonts w:eastAsia="Calibri"/>
        </w:rPr>
        <w:t> </w:t>
      </w:r>
      <w:r w:rsidR="00E35E55" w:rsidRPr="00E35E55">
        <w:rPr>
          <w:rFonts w:eastAsia="Calibri"/>
        </w:rPr>
        <w:t>przepisach ustawy o kontroli w administracji rządowej;</w:t>
      </w:r>
    </w:p>
    <w:p w14:paraId="3D757C36" w14:textId="77777777" w:rsidR="00E35E55" w:rsidRPr="00E35E55" w:rsidRDefault="007206D9" w:rsidP="007206D9">
      <w:pPr>
        <w:pStyle w:val="ZPKTzmpktartykuempunktem"/>
        <w:rPr>
          <w:rFonts w:eastAsia="Calibri"/>
        </w:rPr>
      </w:pPr>
      <w:r>
        <w:rPr>
          <w:rFonts w:eastAsia="Calibri"/>
        </w:rPr>
        <w:t>2)</w:t>
      </w:r>
      <w:r w:rsidR="00E30A4D">
        <w:rPr>
          <w:rFonts w:eastAsia="Calibri"/>
        </w:rPr>
        <w:tab/>
      </w:r>
      <w:r w:rsidR="00E35E55" w:rsidRPr="00E35E55">
        <w:rPr>
          <w:rFonts w:eastAsia="Calibri"/>
        </w:rPr>
        <w:t>zatwierdza sprawozdanie z działalności Urzędu Patentowego;</w:t>
      </w:r>
    </w:p>
    <w:p w14:paraId="5F2AF6A3" w14:textId="516CF4DE" w:rsidR="00E35E55" w:rsidRPr="00E35E55" w:rsidRDefault="007206D9" w:rsidP="007206D9">
      <w:pPr>
        <w:pStyle w:val="ZPKTzmpktartykuempunktem"/>
        <w:rPr>
          <w:rFonts w:eastAsia="Calibri"/>
        </w:rPr>
      </w:pPr>
      <w:r>
        <w:rPr>
          <w:rFonts w:eastAsia="Calibri"/>
        </w:rPr>
        <w:t>3)</w:t>
      </w:r>
      <w:r w:rsidR="00E30A4D">
        <w:rPr>
          <w:rFonts w:eastAsia="Calibri"/>
        </w:rPr>
        <w:tab/>
      </w:r>
      <w:r w:rsidR="00E35E55" w:rsidRPr="00E35E55">
        <w:rPr>
          <w:rFonts w:eastAsia="Calibri"/>
        </w:rPr>
        <w:t>dokonuje oceny działalności Urzędu Patentowego na podstawie sprawozdania, o</w:t>
      </w:r>
      <w:r w:rsidR="004E536B">
        <w:rPr>
          <w:rFonts w:eastAsia="Calibri"/>
        </w:rPr>
        <w:t> </w:t>
      </w:r>
      <w:r w:rsidR="00E35E55" w:rsidRPr="00E35E55">
        <w:rPr>
          <w:rFonts w:eastAsia="Calibri"/>
        </w:rPr>
        <w:t>którym mowa w art. 261 ust. 4;</w:t>
      </w:r>
    </w:p>
    <w:p w14:paraId="0E44AEF3" w14:textId="77777777" w:rsidR="00F34E4E" w:rsidRDefault="007206D9" w:rsidP="00BC6624">
      <w:pPr>
        <w:pStyle w:val="ZPKTzmpktartykuempunktem"/>
        <w:rPr>
          <w:rFonts w:eastAsia="Calibri"/>
        </w:rPr>
      </w:pPr>
      <w:r>
        <w:rPr>
          <w:rFonts w:eastAsia="Calibri"/>
        </w:rPr>
        <w:t>4)</w:t>
      </w:r>
      <w:r w:rsidR="00E30A4D">
        <w:rPr>
          <w:rFonts w:eastAsia="Calibri"/>
        </w:rPr>
        <w:tab/>
      </w:r>
      <w:r w:rsidR="00E35E55" w:rsidRPr="00E35E55">
        <w:rPr>
          <w:rFonts w:eastAsia="Calibri"/>
        </w:rPr>
        <w:t xml:space="preserve">może żądać od Urzędu Patentowego informacji lub udostępnienia dokumentów związanych z realizacją zadań Urzędu Patentowego; uprawnienie ministra nie obejmuje </w:t>
      </w:r>
      <w:r w:rsidR="00F34E4E" w:rsidRPr="00F34E4E">
        <w:rPr>
          <w:rFonts w:eastAsia="Calibri"/>
        </w:rPr>
        <w:t xml:space="preserve">spraw indywidualnych prowadzonych w ramach </w:t>
      </w:r>
      <w:r w:rsidR="00E35E55" w:rsidRPr="00E35E55">
        <w:rPr>
          <w:rFonts w:eastAsia="Calibri"/>
        </w:rPr>
        <w:t>zadań, o których</w:t>
      </w:r>
      <w:r w:rsidR="00F34E4E">
        <w:rPr>
          <w:rFonts w:eastAsia="Calibri"/>
        </w:rPr>
        <w:t xml:space="preserve"> mowa w art. 261 ust. 2 pkt 1–3</w:t>
      </w:r>
      <w:r w:rsidR="00F14175" w:rsidRPr="003644C2">
        <w:rPr>
          <w:rStyle w:val="IGindeksgrny"/>
          <w:rFonts w:eastAsia="Calibri"/>
        </w:rPr>
        <w:t>1</w:t>
      </w:r>
      <w:r w:rsidR="00F34E4E">
        <w:rPr>
          <w:rFonts w:eastAsia="Calibri"/>
        </w:rPr>
        <w:t>;</w:t>
      </w:r>
    </w:p>
    <w:p w14:paraId="7BF84AAF" w14:textId="77777777" w:rsidR="00E35E55" w:rsidRPr="00E35E55" w:rsidRDefault="00BC6624" w:rsidP="007206D9">
      <w:pPr>
        <w:pStyle w:val="ZPKTzmpktartykuempunktem"/>
        <w:rPr>
          <w:rFonts w:eastAsia="Calibri"/>
        </w:rPr>
      </w:pPr>
      <w:r>
        <w:rPr>
          <w:rFonts w:eastAsia="Calibri"/>
        </w:rPr>
        <w:t>5</w:t>
      </w:r>
      <w:r w:rsidR="00F34E4E">
        <w:rPr>
          <w:rFonts w:eastAsia="Calibri"/>
        </w:rPr>
        <w:t>)</w:t>
      </w:r>
      <w:r w:rsidR="00F34E4E" w:rsidRPr="00F34E4E">
        <w:rPr>
          <w:rFonts w:eastAsia="Calibri"/>
        </w:rPr>
        <w:tab/>
        <w:t xml:space="preserve">stosuje inne środki nadzorcze przewidziane w przepisach </w:t>
      </w:r>
      <w:r w:rsidR="00D654EE">
        <w:rPr>
          <w:rFonts w:eastAsia="Calibri"/>
        </w:rPr>
        <w:t>odrębnych</w:t>
      </w:r>
      <w:r w:rsidR="00F34E4E">
        <w:rPr>
          <w:rFonts w:eastAsia="Calibri"/>
        </w:rPr>
        <w:t>.</w:t>
      </w:r>
      <w:r w:rsidR="00E35E55" w:rsidRPr="00E35E55">
        <w:rPr>
          <w:rFonts w:eastAsia="Calibri"/>
        </w:rPr>
        <w:t>”</w:t>
      </w:r>
      <w:r w:rsidR="007966F7">
        <w:rPr>
          <w:rFonts w:eastAsia="Calibri"/>
        </w:rPr>
        <w:t>;</w:t>
      </w:r>
    </w:p>
    <w:p w14:paraId="7F56146E" w14:textId="77777777" w:rsidR="00E35E55" w:rsidRPr="007206D9" w:rsidRDefault="007206D9" w:rsidP="007206D9">
      <w:pPr>
        <w:pStyle w:val="PKTpunkt"/>
      </w:pPr>
      <w:r w:rsidRPr="007206D9">
        <w:t>3</w:t>
      </w:r>
      <w:r w:rsidR="00406F02">
        <w:t>4</w:t>
      </w:r>
      <w:r w:rsidR="00B22D4D" w:rsidRPr="007206D9">
        <w:t>)</w:t>
      </w:r>
      <w:r w:rsidR="00E30A4D">
        <w:tab/>
      </w:r>
      <w:r w:rsidR="00E35E55" w:rsidRPr="007206D9">
        <w:t>w art. 261 dodaje się ust. 4 i</w:t>
      </w:r>
      <w:r>
        <w:t xml:space="preserve"> </w:t>
      </w:r>
      <w:r w:rsidR="00E35E55" w:rsidRPr="007206D9">
        <w:t>5 w brzmieniu:</w:t>
      </w:r>
    </w:p>
    <w:p w14:paraId="245ABFB7" w14:textId="556355F8" w:rsidR="00E35E55" w:rsidRPr="003644C2" w:rsidRDefault="00E35E55" w:rsidP="007206D9">
      <w:pPr>
        <w:pStyle w:val="ZUSTzmustartykuempunktem"/>
        <w:rPr>
          <w:highlight w:val="cyan"/>
        </w:rPr>
      </w:pPr>
      <w:r w:rsidRPr="00E35E55">
        <w:t xml:space="preserve">„4. Prezes Urzędu Patentowego przygotowuje i przedstawia, w terminie do </w:t>
      </w:r>
      <w:r w:rsidR="00E23FEF">
        <w:t xml:space="preserve">dnia </w:t>
      </w:r>
      <w:r w:rsidRPr="00E35E55">
        <w:t>31</w:t>
      </w:r>
      <w:r w:rsidR="004E536B">
        <w:t> </w:t>
      </w:r>
      <w:r w:rsidRPr="00E35E55">
        <w:t xml:space="preserve">marca </w:t>
      </w:r>
      <w:r w:rsidR="00E23FEF" w:rsidRPr="00E23FEF">
        <w:t xml:space="preserve">danego </w:t>
      </w:r>
      <w:r w:rsidRPr="00E35E55">
        <w:t>roku, ministrowi właściwemu do spraw gospodarki, do zatwierdzenia sprawozdanie</w:t>
      </w:r>
      <w:r w:rsidR="00E23FEF">
        <w:t>,</w:t>
      </w:r>
      <w:r w:rsidRPr="00E35E55">
        <w:t xml:space="preserve"> </w:t>
      </w:r>
      <w:r w:rsidR="00E23FEF" w:rsidRPr="00E23FEF">
        <w:t xml:space="preserve">za rok poprzedni, </w:t>
      </w:r>
      <w:r w:rsidRPr="00E35E55">
        <w:t>z wykonania zadań, o których mowa w ust. 1–3 (sprawozdanie z działalności Urzędu Patentowego)</w:t>
      </w:r>
      <w:r w:rsidR="00701553">
        <w:t>.</w:t>
      </w:r>
      <w:r w:rsidR="00701553" w:rsidRPr="00701553">
        <w:t xml:space="preserve"> </w:t>
      </w:r>
      <w:r w:rsidR="00701553" w:rsidRPr="00044445">
        <w:t>Sprawozdanie z działalności Urzędu Patentowego uwzględnia omówienie realizacji wytycznych i poleceń ministra właściwego do spraw gospodarki, jeżeli takie miały miejsce</w:t>
      </w:r>
      <w:r w:rsidRPr="00044445">
        <w:t>.</w:t>
      </w:r>
    </w:p>
    <w:p w14:paraId="48799DC8" w14:textId="77777777" w:rsidR="00E35E55" w:rsidRPr="00E35E55" w:rsidRDefault="00E35E55" w:rsidP="007206D9">
      <w:pPr>
        <w:pStyle w:val="ZUSTzmustartykuempunktem"/>
      </w:pPr>
      <w:r w:rsidRPr="00E35E55">
        <w:t xml:space="preserve">5. Minister właściwy do spraw gospodarki zatwierdza </w:t>
      </w:r>
      <w:r w:rsidR="00E23FEF">
        <w:t xml:space="preserve">albo odmawia zatwierdzenia </w:t>
      </w:r>
      <w:r w:rsidRPr="00E35E55">
        <w:t>sprawozdani</w:t>
      </w:r>
      <w:r w:rsidR="00E23FEF">
        <w:t>a</w:t>
      </w:r>
      <w:r w:rsidRPr="00E35E55">
        <w:t xml:space="preserve"> z działalności Urzędu Patentowego i dokonuje oceny działalności Urzędu Patentowego, o której mowa w art. 261 ust. 1</w:t>
      </w:r>
      <w:r w:rsidRPr="00F713EB">
        <w:rPr>
          <w:rStyle w:val="IGindeksgrny"/>
        </w:rPr>
        <w:t>1</w:t>
      </w:r>
      <w:r w:rsidRPr="00E35E55">
        <w:t xml:space="preserve"> pkt 3, w terminie do </w:t>
      </w:r>
      <w:r w:rsidR="004D6AF9">
        <w:t xml:space="preserve">dnia </w:t>
      </w:r>
      <w:r w:rsidRPr="00E35E55">
        <w:t>30 czerwca każdego roku.”;</w:t>
      </w:r>
    </w:p>
    <w:p w14:paraId="7CA6D460" w14:textId="77777777" w:rsidR="00E35E55" w:rsidRPr="007206D9" w:rsidRDefault="00B22D4D" w:rsidP="007206D9">
      <w:pPr>
        <w:pStyle w:val="PKTpunkt"/>
      </w:pPr>
      <w:r w:rsidRPr="007206D9">
        <w:t>3</w:t>
      </w:r>
      <w:r w:rsidR="00406F02">
        <w:t>5</w:t>
      </w:r>
      <w:r w:rsidRPr="007206D9">
        <w:t>)</w:t>
      </w:r>
      <w:r w:rsidR="00E30A4D">
        <w:tab/>
      </w:r>
      <w:r w:rsidR="00E35E55" w:rsidRPr="007206D9">
        <w:t>w art. 263:</w:t>
      </w:r>
    </w:p>
    <w:p w14:paraId="272E5519" w14:textId="77777777" w:rsidR="00E35E55" w:rsidRPr="00E35E55" w:rsidRDefault="00E35E55" w:rsidP="007206D9">
      <w:pPr>
        <w:pStyle w:val="LITlitera"/>
      </w:pPr>
      <w:r w:rsidRPr="00E35E55">
        <w:t>a)</w:t>
      </w:r>
      <w:r w:rsidR="00E30A4D">
        <w:tab/>
      </w:r>
      <w:r w:rsidRPr="00E35E55">
        <w:t>ust. 2 otrzymuje brzmienie:</w:t>
      </w:r>
    </w:p>
    <w:p w14:paraId="37835B0D" w14:textId="77777777" w:rsidR="00E35E55" w:rsidRPr="00E35E55" w:rsidRDefault="00E35E55" w:rsidP="005D5719">
      <w:pPr>
        <w:pStyle w:val="ZLITUSTzmustliter"/>
      </w:pPr>
      <w:r w:rsidRPr="00E35E55">
        <w:t xml:space="preserve">„2. Prezes Urzędu Patentowego jest powoływany przez Prezesa Rady Ministrów, spośród osób wyłonionych w drodze otwartego i konkurencyjnego </w:t>
      </w:r>
      <w:r w:rsidRPr="00E35E55">
        <w:lastRenderedPageBreak/>
        <w:t>naboru, na wniosek ministra właściwego do spraw gospodarki.</w:t>
      </w:r>
      <w:r w:rsidR="003644C2">
        <w:t xml:space="preserve"> Kadencja Prezesa Urzędu Patentowego trwa 5 lat</w:t>
      </w:r>
      <w:r w:rsidR="0086257A">
        <w:t>,</w:t>
      </w:r>
      <w:r w:rsidR="003644C2">
        <w:t xml:space="preserve"> licząc od dnia powołania</w:t>
      </w:r>
      <w:r w:rsidR="00F41650">
        <w:t xml:space="preserve">. Ta sama osoba nie może być Prezesem Urzędu </w:t>
      </w:r>
      <w:r w:rsidR="001A6D89">
        <w:t>P</w:t>
      </w:r>
      <w:r w:rsidR="00F41650">
        <w:t>atentowego więcej niż dwie kadencje.</w:t>
      </w:r>
      <w:r w:rsidRPr="00E35E55">
        <w:t xml:space="preserve"> </w:t>
      </w:r>
      <w:r w:rsidR="00F34E4E">
        <w:t>Po upływie kadencji Prezes Urzędu Patentowego pełni swoją funkcję do czasu objęcia stanowiska przez nowego Prezesa</w:t>
      </w:r>
      <w:r w:rsidR="00E23FEF">
        <w:t>.</w:t>
      </w:r>
      <w:r w:rsidRPr="00E35E55">
        <w:t>”,</w:t>
      </w:r>
    </w:p>
    <w:p w14:paraId="4548D9B0" w14:textId="77777777" w:rsidR="00E35E55" w:rsidRPr="00E35E55" w:rsidRDefault="00E35E55" w:rsidP="007206D9">
      <w:pPr>
        <w:pStyle w:val="LITlitera"/>
      </w:pPr>
      <w:r w:rsidRPr="00E35E55">
        <w:t>b)</w:t>
      </w:r>
      <w:r w:rsidR="00FD5071">
        <w:tab/>
      </w:r>
      <w:r w:rsidRPr="00E35E55">
        <w:t>po ust. 2 dodaje się ust. 2</w:t>
      </w:r>
      <w:r w:rsidRPr="00C220C3">
        <w:rPr>
          <w:rStyle w:val="IGindeksgrny"/>
        </w:rPr>
        <w:t>1</w:t>
      </w:r>
      <w:r w:rsidRPr="00E35E55">
        <w:t xml:space="preserve"> w brzmieniu:</w:t>
      </w:r>
    </w:p>
    <w:p w14:paraId="16D41838" w14:textId="3AE4C043" w:rsidR="00E35E55" w:rsidRPr="00E35E55" w:rsidRDefault="00E35E55" w:rsidP="005D5719">
      <w:pPr>
        <w:pStyle w:val="ZLITUSTzmustliter"/>
      </w:pPr>
      <w:r w:rsidRPr="00E35E55">
        <w:t>„2</w:t>
      </w:r>
      <w:r w:rsidRPr="007206D9">
        <w:rPr>
          <w:rStyle w:val="IGindeksgrny"/>
        </w:rPr>
        <w:t>1</w:t>
      </w:r>
      <w:r w:rsidRPr="00E35E55">
        <w:t>. Prezes Rady Ministrów odwołuje Prezesa Urzędu Patentowego w</w:t>
      </w:r>
      <w:r w:rsidR="004E536B">
        <w:t> </w:t>
      </w:r>
      <w:r w:rsidRPr="00E35E55">
        <w:t>przypadku:</w:t>
      </w:r>
    </w:p>
    <w:p w14:paraId="61B1E9AB" w14:textId="77777777" w:rsidR="00E35E55" w:rsidRPr="00E35E55" w:rsidRDefault="007206D9" w:rsidP="005D5719">
      <w:pPr>
        <w:pStyle w:val="ZLITPKTzmpktliter"/>
      </w:pPr>
      <w:r>
        <w:t>1)</w:t>
      </w:r>
      <w:r w:rsidR="00E30A4D">
        <w:tab/>
      </w:r>
      <w:r w:rsidR="00E35E55" w:rsidRPr="00E35E55">
        <w:t>złożenia rezygnacji przez Prezesa Urzędu Patentowego;</w:t>
      </w:r>
    </w:p>
    <w:p w14:paraId="015E3059" w14:textId="77777777" w:rsidR="00E35E55" w:rsidRPr="00E35E55" w:rsidRDefault="007206D9" w:rsidP="005D5719">
      <w:pPr>
        <w:pStyle w:val="ZLITPKTzmpktliter"/>
      </w:pPr>
      <w:r>
        <w:t>2)</w:t>
      </w:r>
      <w:r w:rsidR="00E30A4D">
        <w:tab/>
      </w:r>
      <w:r w:rsidR="00E35E55" w:rsidRPr="00E35E55">
        <w:t>utraty zdolności do pełnienia obowiązków na skutek długotrwałej choroby, trwającej co najmniej 6 miesięcy;</w:t>
      </w:r>
    </w:p>
    <w:p w14:paraId="1571770A" w14:textId="77777777" w:rsidR="00E35E55" w:rsidRPr="00E35E55" w:rsidRDefault="007206D9" w:rsidP="005D5719">
      <w:pPr>
        <w:pStyle w:val="ZLITPKTzmpktliter"/>
      </w:pPr>
      <w:r>
        <w:t>3)</w:t>
      </w:r>
      <w:r w:rsidR="00E30A4D">
        <w:tab/>
      </w:r>
      <w:r w:rsidR="00E35E55" w:rsidRPr="00E35E55">
        <w:t>zaprzestania spełniania któregokolwiek z wymagań określonych w art. 263 ust. 4 pkt 1–4;</w:t>
      </w:r>
    </w:p>
    <w:p w14:paraId="3CF070A8" w14:textId="77777777" w:rsidR="00E35E55" w:rsidRPr="00E35E55" w:rsidRDefault="007206D9" w:rsidP="005D5719">
      <w:pPr>
        <w:pStyle w:val="ZLITPKTzmpktliter"/>
      </w:pPr>
      <w:r>
        <w:t>4)</w:t>
      </w:r>
      <w:r w:rsidR="00E30A4D">
        <w:tab/>
      </w:r>
      <w:r w:rsidR="00E35E55" w:rsidRPr="00E35E55">
        <w:t>działania niezgodnego z prawem lub zasadami rzetelności i gospodarności;</w:t>
      </w:r>
    </w:p>
    <w:p w14:paraId="6F1EC0F2" w14:textId="77777777" w:rsidR="00E35E55" w:rsidRPr="00E35E55" w:rsidRDefault="007206D9" w:rsidP="005D5719">
      <w:pPr>
        <w:pStyle w:val="ZLITPKTzmpktliter"/>
      </w:pPr>
      <w:r>
        <w:t>5)</w:t>
      </w:r>
      <w:r w:rsidR="00E30A4D">
        <w:tab/>
      </w:r>
      <w:r w:rsidR="0014037A">
        <w:t xml:space="preserve">odmowy </w:t>
      </w:r>
      <w:r w:rsidR="00E35E55" w:rsidRPr="00E35E55">
        <w:t>zatwierdzenia sprawozdania z działalności Urzędu Patentowego lub jego nieprzedstawienia w termin</w:t>
      </w:r>
      <w:r w:rsidR="00F34E4E">
        <w:t>ie określonym w art. 261 ust. 4.</w:t>
      </w:r>
      <w:r w:rsidR="00E35E55" w:rsidRPr="00E35E55">
        <w:t>”;</w:t>
      </w:r>
    </w:p>
    <w:p w14:paraId="09DCF941" w14:textId="77777777" w:rsidR="00E35E55" w:rsidRPr="007206D9" w:rsidRDefault="00B22D4D" w:rsidP="007206D9">
      <w:pPr>
        <w:pStyle w:val="PKTpunkt"/>
      </w:pPr>
      <w:r w:rsidRPr="007206D9">
        <w:t>3</w:t>
      </w:r>
      <w:r w:rsidR="00406F02">
        <w:t>6</w:t>
      </w:r>
      <w:r w:rsidRPr="007206D9">
        <w:t>)</w:t>
      </w:r>
      <w:r w:rsidR="00E30A4D">
        <w:tab/>
      </w:r>
      <w:r w:rsidR="00E35E55" w:rsidRPr="007206D9">
        <w:t>w art. 267 ust. 3 otrzymuje brzmienie:</w:t>
      </w:r>
    </w:p>
    <w:p w14:paraId="7D52F778" w14:textId="77777777" w:rsidR="00E35E55" w:rsidRPr="00E35E55" w:rsidRDefault="00E35E55" w:rsidP="007206D9">
      <w:pPr>
        <w:pStyle w:val="ZUSTzmustartykuempunktem"/>
      </w:pPr>
      <w:r w:rsidRPr="00E35E55">
        <w:t xml:space="preserve">„3. Aplikacja trwa 3 lata, z </w:t>
      </w:r>
      <w:r w:rsidR="00D00F7A">
        <w:t>zastrzeżeniem, że</w:t>
      </w:r>
      <w:r w:rsidRPr="00E35E55">
        <w:t xml:space="preserve"> w przypadkach uzasadnionych posiadan</w:t>
      </w:r>
      <w:r w:rsidR="00D00F7A">
        <w:t xml:space="preserve">iem </w:t>
      </w:r>
      <w:r w:rsidRPr="00E35E55">
        <w:t xml:space="preserve">przez aplikanta eksperckiego </w:t>
      </w:r>
      <w:r w:rsidR="00D00F7A" w:rsidRPr="00E35E55">
        <w:t>wiedz</w:t>
      </w:r>
      <w:r w:rsidR="00D00F7A">
        <w:t>y</w:t>
      </w:r>
      <w:r w:rsidR="00D00F7A" w:rsidRPr="00E35E55">
        <w:t xml:space="preserve"> </w:t>
      </w:r>
      <w:r w:rsidRPr="00E35E55">
        <w:t>i co najmniej roczne</w:t>
      </w:r>
      <w:r w:rsidR="0090618A">
        <w:t>go</w:t>
      </w:r>
      <w:r w:rsidRPr="00E35E55">
        <w:t xml:space="preserve"> </w:t>
      </w:r>
      <w:r w:rsidR="00D00F7A" w:rsidRPr="00E35E55">
        <w:t>doświadczeni</w:t>
      </w:r>
      <w:r w:rsidR="00D00F7A">
        <w:t>a</w:t>
      </w:r>
      <w:r w:rsidR="00D00F7A" w:rsidRPr="00E35E55">
        <w:t xml:space="preserve"> </w:t>
      </w:r>
      <w:r w:rsidRPr="00E35E55">
        <w:t xml:space="preserve">w sprawach z zakresu własności przemysłowej, na wniosek aplikanta eksperckiego, </w:t>
      </w:r>
      <w:r w:rsidR="00D00F7A">
        <w:t xml:space="preserve">aplikacja </w:t>
      </w:r>
      <w:r w:rsidRPr="00E35E55">
        <w:t>może być skrócona</w:t>
      </w:r>
      <w:r w:rsidR="004D1761">
        <w:t>. Aplikacja nie może trwać krócej niż</w:t>
      </w:r>
      <w:r w:rsidRPr="00E35E55">
        <w:t xml:space="preserve"> 6 miesięcy.”;</w:t>
      </w:r>
    </w:p>
    <w:p w14:paraId="72ECB405" w14:textId="77777777" w:rsidR="00E35E55" w:rsidRPr="007206D9" w:rsidRDefault="00B22D4D" w:rsidP="007206D9">
      <w:pPr>
        <w:pStyle w:val="PKTpunkt"/>
      </w:pPr>
      <w:r w:rsidRPr="007206D9">
        <w:t>3</w:t>
      </w:r>
      <w:r w:rsidR="00406F02">
        <w:t>7</w:t>
      </w:r>
      <w:r w:rsidRPr="007206D9">
        <w:t>)</w:t>
      </w:r>
      <w:r w:rsidR="00E30A4D">
        <w:tab/>
      </w:r>
      <w:r w:rsidR="00E35E55" w:rsidRPr="007206D9">
        <w:t>w art. 279 dodaje się ust. 3–6 w brzmieniu:</w:t>
      </w:r>
    </w:p>
    <w:p w14:paraId="7DC326B6" w14:textId="77777777" w:rsidR="00E35E55" w:rsidRPr="00E35E55" w:rsidRDefault="00E35E55" w:rsidP="007206D9">
      <w:pPr>
        <w:pStyle w:val="ZUSTzmustartykuempunktem"/>
      </w:pPr>
      <w:r w:rsidRPr="00E35E55">
        <w:t>„3. Wniosek o wyłączenie przewodniczącego lub członka kolegium strona zgłasza na piśmie lub ustnie do protokołu, jednocześnie uprawdopodobniając przyczyny wyłączenia.</w:t>
      </w:r>
    </w:p>
    <w:p w14:paraId="42B120E8" w14:textId="77777777" w:rsidR="00E35E55" w:rsidRPr="00E35E55" w:rsidRDefault="00E35E55" w:rsidP="007206D9">
      <w:pPr>
        <w:pStyle w:val="ZUSTzmustartykuempunktem"/>
      </w:pPr>
      <w:r w:rsidRPr="00E35E55">
        <w:t>4. O wyłączeniu członka kolegium rozstrzyga przewodniczący kolegium.</w:t>
      </w:r>
    </w:p>
    <w:p w14:paraId="204849D0" w14:textId="77777777" w:rsidR="00E35E55" w:rsidRPr="00E35E55" w:rsidRDefault="00E35E55" w:rsidP="007206D9">
      <w:pPr>
        <w:pStyle w:val="ZUSTzmustartykuempunktem"/>
      </w:pPr>
      <w:r w:rsidRPr="00E35E55">
        <w:t xml:space="preserve">5. O wyłączeniu przewodniczącego kolegium lub całego kolegium orzekającego rozstrzyga kolegium </w:t>
      </w:r>
      <w:r w:rsidR="001C7B4A">
        <w:t>w innym składzie</w:t>
      </w:r>
      <w:r w:rsidRPr="00E35E55">
        <w:t>.</w:t>
      </w:r>
    </w:p>
    <w:p w14:paraId="104468C3" w14:textId="77777777" w:rsidR="00E35E55" w:rsidRPr="00E35E55" w:rsidRDefault="00E35E55" w:rsidP="007206D9">
      <w:pPr>
        <w:pStyle w:val="ZUSTzmustartykuempunktem"/>
      </w:pPr>
      <w:r w:rsidRPr="00E35E55">
        <w:t xml:space="preserve">6. Ponowny wniosek o wyłączenie oparty na tych samych okolicznościach podlega odrzuceniu bez składania wyjaśnień przez członka kolegium, którego wniosek dotyczy. </w:t>
      </w:r>
      <w:r w:rsidRPr="00E35E55">
        <w:br/>
        <w:t xml:space="preserve">O odrzuceniu </w:t>
      </w:r>
      <w:r w:rsidR="001C7B4A">
        <w:t xml:space="preserve">wniosku </w:t>
      </w:r>
      <w:r w:rsidRPr="00E35E55">
        <w:t>orzeka kolegium rozpoznające sprawę.”;</w:t>
      </w:r>
    </w:p>
    <w:p w14:paraId="2B73BD29" w14:textId="77777777" w:rsidR="00E35E55" w:rsidRPr="007206D9" w:rsidRDefault="00B22D4D" w:rsidP="007206D9">
      <w:pPr>
        <w:pStyle w:val="PKTpunkt"/>
      </w:pPr>
      <w:r w:rsidRPr="007206D9">
        <w:t>3</w:t>
      </w:r>
      <w:r w:rsidR="00406F02">
        <w:t>8</w:t>
      </w:r>
      <w:r w:rsidRPr="007206D9">
        <w:t>)</w:t>
      </w:r>
      <w:r w:rsidR="00E30A4D">
        <w:tab/>
      </w:r>
      <w:r w:rsidR="00E35E55" w:rsidRPr="007206D9">
        <w:t>w art. 281 ust. 2 otrzymuje brzmienie:</w:t>
      </w:r>
    </w:p>
    <w:p w14:paraId="122C89D7" w14:textId="77777777" w:rsidR="00E35E55" w:rsidRPr="00E35E55" w:rsidRDefault="00E35E55" w:rsidP="007206D9">
      <w:pPr>
        <w:pStyle w:val="ZUSTzmustartykuempunktem"/>
      </w:pPr>
      <w:r w:rsidRPr="00E35E55">
        <w:lastRenderedPageBreak/>
        <w:t>„2. Kierownik komórki organizacyjnej, o której mowa w ust. 1, wyznaczony przez Prezesa Urzędu Patentowego, podejmuje czynności mające na celu przygotowani</w:t>
      </w:r>
      <w:r w:rsidR="00F97792">
        <w:t>e</w:t>
      </w:r>
      <w:r w:rsidRPr="00E35E55">
        <w:t xml:space="preserve"> spraw</w:t>
      </w:r>
      <w:r w:rsidR="003F0CB0">
        <w:t>y</w:t>
      </w:r>
      <w:r w:rsidRPr="00E35E55">
        <w:t xml:space="preserve"> </w:t>
      </w:r>
      <w:r w:rsidR="000B2848">
        <w:t xml:space="preserve">rozpatrywanej </w:t>
      </w:r>
      <w:r w:rsidR="002E521B">
        <w:t xml:space="preserve">w trybie postępowania </w:t>
      </w:r>
      <w:r w:rsidR="003F0CB0" w:rsidRPr="00E35E55">
        <w:t>sporn</w:t>
      </w:r>
      <w:r w:rsidR="002E521B">
        <w:t>ego</w:t>
      </w:r>
      <w:r w:rsidR="003F0CB0" w:rsidRPr="00E35E55">
        <w:t xml:space="preserve"> </w:t>
      </w:r>
      <w:r w:rsidRPr="00E35E55">
        <w:t>do rozpatr</w:t>
      </w:r>
      <w:r w:rsidR="003F0CB0">
        <w:t>ze</w:t>
      </w:r>
      <w:r w:rsidRPr="00E35E55">
        <w:t>nia, w szczególności wyznacz</w:t>
      </w:r>
      <w:r w:rsidR="003F0CB0">
        <w:t>a</w:t>
      </w:r>
      <w:r w:rsidR="002E521B">
        <w:t xml:space="preserve"> </w:t>
      </w:r>
      <w:r w:rsidR="003F0CB0" w:rsidRPr="00E35E55">
        <w:t>skład orzekając</w:t>
      </w:r>
      <w:r w:rsidR="003F0CB0">
        <w:t>y</w:t>
      </w:r>
      <w:r w:rsidR="003F0CB0" w:rsidRPr="00E35E55">
        <w:t xml:space="preserve"> </w:t>
      </w:r>
      <w:r w:rsidRPr="00E35E55">
        <w:t xml:space="preserve">oraz </w:t>
      </w:r>
      <w:r w:rsidR="003F0CB0" w:rsidRPr="00E35E55">
        <w:t>termin</w:t>
      </w:r>
      <w:r w:rsidR="003F0CB0">
        <w:t>y</w:t>
      </w:r>
      <w:r w:rsidR="003F0CB0" w:rsidRPr="00E35E55">
        <w:t xml:space="preserve"> </w:t>
      </w:r>
      <w:r w:rsidRPr="00E35E55">
        <w:t>posiedzeń jawnych i niejawnych.”;</w:t>
      </w:r>
    </w:p>
    <w:p w14:paraId="51B0BC92" w14:textId="77777777" w:rsidR="00E35E55" w:rsidRPr="00E35E55" w:rsidRDefault="00B22D4D" w:rsidP="00B22D4D">
      <w:pPr>
        <w:pStyle w:val="PKTpunkt"/>
      </w:pPr>
      <w:r>
        <w:t>3</w:t>
      </w:r>
      <w:r w:rsidR="00406F02">
        <w:t>9</w:t>
      </w:r>
      <w:r>
        <w:t>)</w:t>
      </w:r>
      <w:r w:rsidR="00E30A4D">
        <w:tab/>
      </w:r>
      <w:r w:rsidR="00E35E55" w:rsidRPr="00E35E55">
        <w:t>art. 286</w:t>
      </w:r>
      <w:r w:rsidR="00E35E55" w:rsidRPr="007206D9">
        <w:rPr>
          <w:rStyle w:val="IGindeksgrny"/>
        </w:rPr>
        <w:t>1</w:t>
      </w:r>
      <w:r w:rsidR="00E35E55" w:rsidRPr="00E35E55">
        <w:t xml:space="preserve"> otrzymuje brzmienie:</w:t>
      </w:r>
    </w:p>
    <w:p w14:paraId="043F011D" w14:textId="77777777" w:rsidR="00E35E55" w:rsidRPr="00E35E55" w:rsidRDefault="00E35E55" w:rsidP="007206D9">
      <w:pPr>
        <w:pStyle w:val="ZARTzmartartykuempunktem"/>
      </w:pPr>
      <w:r w:rsidRPr="00E35E55">
        <w:t>„Art. 286</w:t>
      </w:r>
      <w:r w:rsidRPr="00B22D4D">
        <w:rPr>
          <w:rStyle w:val="IGindeksgrny"/>
        </w:rPr>
        <w:t>1</w:t>
      </w:r>
      <w:r w:rsidRPr="00E35E55">
        <w:t>. 1. Uprawniony z patentu, dodatkowego prawa ochronnego, prawa ochronnego lub prawa z rejestracji lub osoba, której ustawa na to zezwala, może żądać, także przed wytoczeniem powództwa, zabezpieczenia dowodów naruszenia tych praw, w sposób umożliwiający zachowanie</w:t>
      </w:r>
      <w:r w:rsidR="005C055C">
        <w:t xml:space="preserve"> tych dowodów</w:t>
      </w:r>
      <w:r w:rsidRPr="00E35E55">
        <w:t>, w szczególności przez zajęcie rozsądnej ilości i wielkości próbek towarów, materiałów lub narzędzi użytych do produkcji lub dystrybucji tych towarów oraz związanych z nimi dokumentów. Stosownie do okoliczności zabezpieczenie dowodów może polegać także na opisie przedmiotu zabezpieczenia.</w:t>
      </w:r>
    </w:p>
    <w:p w14:paraId="001A615F" w14:textId="77777777" w:rsidR="00E35E55" w:rsidRPr="00E35E55" w:rsidRDefault="007206D9" w:rsidP="005D5719">
      <w:pPr>
        <w:pStyle w:val="ZUSTzmustartykuempunktem"/>
      </w:pPr>
      <w:r>
        <w:t xml:space="preserve">2. </w:t>
      </w:r>
      <w:r w:rsidR="00E35E55" w:rsidRPr="00E35E55">
        <w:t>Zabezpieczenia dowodów może żądać osoba, o której mowa w ust. 1, jeżeli uprawdopodobni roszczenie z tytułu naruszenia prawa lub zagrożenie jego naruszenia.</w:t>
      </w:r>
    </w:p>
    <w:p w14:paraId="0F1636F5" w14:textId="77777777" w:rsidR="00E35E55" w:rsidRPr="00E35E55" w:rsidRDefault="007206D9" w:rsidP="005D5719">
      <w:pPr>
        <w:pStyle w:val="ZUSTzmustartykuempunktem"/>
      </w:pPr>
      <w:r>
        <w:t xml:space="preserve">3. </w:t>
      </w:r>
      <w:r w:rsidR="00E35E55" w:rsidRPr="00E35E55">
        <w:t>Celem dokonanego zabezpieczenia dowodów jest przeprowadzenie postępowania dowodowego przed sądem.</w:t>
      </w:r>
    </w:p>
    <w:p w14:paraId="62470662" w14:textId="77777777" w:rsidR="00E35E55" w:rsidRPr="00E35E55" w:rsidRDefault="007206D9" w:rsidP="005D5719">
      <w:pPr>
        <w:pStyle w:val="ZUSTzmustartykuempunktem"/>
      </w:pPr>
      <w:r>
        <w:t xml:space="preserve">4. </w:t>
      </w:r>
      <w:r w:rsidR="00E35E55" w:rsidRPr="00E35E55">
        <w:t>Wniosek o zabezpieczenie dowodów rozpoznaje sąd właściwy do rozpoznania spraw o naruszenie patentu, dodatkowego prawa ochronnego, prawa ochronnego lub prawa z rejestracji nie później niż w terminie 7 dni od złożenia wniosku w sądzie.</w:t>
      </w:r>
    </w:p>
    <w:p w14:paraId="59CCBA58" w14:textId="77777777" w:rsidR="00E35E55" w:rsidRPr="00E35E55" w:rsidRDefault="007206D9" w:rsidP="005D5719">
      <w:pPr>
        <w:pStyle w:val="ZUSTzmustartykuempunktem"/>
      </w:pPr>
      <w:r>
        <w:t xml:space="preserve">5. </w:t>
      </w:r>
      <w:r w:rsidR="00E35E55" w:rsidRPr="00E35E55">
        <w:t>Sąd w postępowaniu w przedmiocie zabezpieczenia dowodów zapewnia zachowanie tajemnicy przedsiębiorstwa i innych tajemnic ustawowo chronionych.</w:t>
      </w:r>
    </w:p>
    <w:p w14:paraId="1E159EBB" w14:textId="77777777" w:rsidR="00BB513A" w:rsidRDefault="007206D9" w:rsidP="005D5719">
      <w:pPr>
        <w:pStyle w:val="ZUSTzmustartykuempunktem"/>
      </w:pPr>
      <w:r>
        <w:t xml:space="preserve">6. </w:t>
      </w:r>
      <w:r w:rsidR="00E35E55" w:rsidRPr="00E35E55">
        <w:t xml:space="preserve">Rzeczy zajęte tytułem zabezpieczenia dowodów przechowuje się w miejscu wyznaczonym przez sąd. </w:t>
      </w:r>
    </w:p>
    <w:p w14:paraId="3E7740D4" w14:textId="77777777" w:rsidR="00E35E55" w:rsidRPr="00E35E55" w:rsidRDefault="007206D9" w:rsidP="005D5719">
      <w:pPr>
        <w:pStyle w:val="ZUSTzmustartykuempunktem"/>
      </w:pPr>
      <w:r>
        <w:t xml:space="preserve">7. </w:t>
      </w:r>
      <w:r w:rsidR="00E35E55" w:rsidRPr="00E35E55">
        <w:t>Zażalenie na postanowienie sądu w przedmiocie zabezpieczenia dowodów sąd rozpoznaje w terminie 7 dni.</w:t>
      </w:r>
    </w:p>
    <w:p w14:paraId="7FFED722" w14:textId="3818CDA1" w:rsidR="00E35E55" w:rsidRPr="00E35E55" w:rsidRDefault="007206D9" w:rsidP="005D5719">
      <w:pPr>
        <w:pStyle w:val="ZUSTzmustartykuempunktem"/>
      </w:pPr>
      <w:r>
        <w:t xml:space="preserve">8. </w:t>
      </w:r>
      <w:r w:rsidR="00E35E55" w:rsidRPr="00E35E55">
        <w:t>Do zabezpieczenia dowodów przepisy art. 310–315, art. 733, art. 735 § 1</w:t>
      </w:r>
      <w:r w:rsidR="00944C73">
        <w:t xml:space="preserve"> i</w:t>
      </w:r>
      <w:r w:rsidR="004E536B">
        <w:t> </w:t>
      </w:r>
      <w:r w:rsidR="00E35E55" w:rsidRPr="00E35E55">
        <w:t>art.</w:t>
      </w:r>
      <w:r w:rsidR="004E536B">
        <w:t> </w:t>
      </w:r>
      <w:r w:rsidR="00E35E55" w:rsidRPr="00E35E55">
        <w:t>738–746 Kodeksu postępowania cywilnego stosuje się odpowiednio.”;</w:t>
      </w:r>
    </w:p>
    <w:p w14:paraId="6E90368C" w14:textId="77777777" w:rsidR="00E35E55" w:rsidRPr="007206D9" w:rsidRDefault="00406F02" w:rsidP="007206D9">
      <w:pPr>
        <w:pStyle w:val="PKTpunkt"/>
      </w:pPr>
      <w:r>
        <w:t>40</w:t>
      </w:r>
      <w:r w:rsidR="00B22D4D" w:rsidRPr="007206D9">
        <w:t>)</w:t>
      </w:r>
      <w:r w:rsidR="00E30A4D">
        <w:tab/>
      </w:r>
      <w:r w:rsidR="00E35E55" w:rsidRPr="007206D9">
        <w:t>po art. 286</w:t>
      </w:r>
      <w:r w:rsidR="00E35E55" w:rsidRPr="007206D9">
        <w:rPr>
          <w:rStyle w:val="IGindeksgrny"/>
        </w:rPr>
        <w:t>1</w:t>
      </w:r>
      <w:r w:rsidR="00E35E55" w:rsidRPr="007206D9">
        <w:t xml:space="preserve"> dodaje się art. 286</w:t>
      </w:r>
      <w:r w:rsidR="00E35E55" w:rsidRPr="007206D9">
        <w:rPr>
          <w:rStyle w:val="IGindeksgrny"/>
        </w:rPr>
        <w:t>2</w:t>
      </w:r>
      <w:r w:rsidR="00E35E55" w:rsidRPr="007206D9">
        <w:t xml:space="preserve"> w brzmieniu:</w:t>
      </w:r>
    </w:p>
    <w:p w14:paraId="2D899B29" w14:textId="77777777" w:rsidR="00E35E55" w:rsidRPr="00E35E55" w:rsidRDefault="00E35E55" w:rsidP="003644C2">
      <w:pPr>
        <w:pStyle w:val="ZARTzmartartykuempunktem"/>
      </w:pPr>
      <w:r w:rsidRPr="00E35E55">
        <w:t>„Art. 286</w:t>
      </w:r>
      <w:r w:rsidRPr="00F713EB">
        <w:rPr>
          <w:rStyle w:val="IGindeksgrny"/>
        </w:rPr>
        <w:t>2</w:t>
      </w:r>
      <w:r w:rsidRPr="00E35E55">
        <w:t xml:space="preserve">. 1. Uprawniony z patentu, dodatkowego prawa ochronnego, prawa ochronnego lub prawa z rejestracji lub osoba, której ustawa na to zezwala, może wystąpić z wnioskiem do sądu właściwego do rozpoznania spraw o naruszenie tych praw, także przed wytoczeniem powództwa, o nakazanie naruszającemu udzielenia </w:t>
      </w:r>
      <w:r w:rsidRPr="00E35E55">
        <w:lastRenderedPageBreak/>
        <w:t xml:space="preserve">informacji o pochodzeniu, sieciach dystrybucji, ilości i cenach towarów lub usług, które są konieczne dla </w:t>
      </w:r>
      <w:r w:rsidR="00BA47E2">
        <w:t>dochodzenia</w:t>
      </w:r>
      <w:r w:rsidRPr="00E35E55">
        <w:t xml:space="preserve"> </w:t>
      </w:r>
      <w:r w:rsidR="001B2ED5" w:rsidRPr="00E35E55">
        <w:t>roszcze</w:t>
      </w:r>
      <w:r w:rsidR="00BA47E2">
        <w:t>nia</w:t>
      </w:r>
      <w:r w:rsidR="001B2ED5" w:rsidRPr="001B2ED5">
        <w:t xml:space="preserve"> </w:t>
      </w:r>
      <w:r w:rsidRPr="00E35E55">
        <w:t xml:space="preserve">przez </w:t>
      </w:r>
      <w:r w:rsidR="001B2ED5">
        <w:t xml:space="preserve">tego </w:t>
      </w:r>
      <w:r w:rsidRPr="00E35E55">
        <w:t>uprawnionego, jeżeli wykaże on wiarygodne okoliczności wskazujące na naruszenie patentu, dodatkowego prawa ochronnego, prawa ochronnego lub prawa z rejestracji.</w:t>
      </w:r>
    </w:p>
    <w:p w14:paraId="131248F1" w14:textId="77777777" w:rsidR="00E35E55" w:rsidRPr="00E35E55" w:rsidRDefault="007206D9" w:rsidP="009107B2">
      <w:pPr>
        <w:pStyle w:val="ZUSTzmustartykuempunktem"/>
      </w:pPr>
      <w:r>
        <w:t xml:space="preserve">2. </w:t>
      </w:r>
      <w:r w:rsidR="00E35E55" w:rsidRPr="00E35E55">
        <w:t>Przepis ust. 1 stosuje się odpowiednio do innej osoby, jeżeli u tej osoby:</w:t>
      </w:r>
    </w:p>
    <w:p w14:paraId="3F84FF3F" w14:textId="77777777" w:rsidR="00E35E55" w:rsidRPr="00E35E55" w:rsidRDefault="00E35E55" w:rsidP="005D5719">
      <w:pPr>
        <w:pStyle w:val="ZPKTzmpktartykuempunktem"/>
      </w:pPr>
      <w:r w:rsidRPr="00E35E55">
        <w:t>1)</w:t>
      </w:r>
      <w:r w:rsidR="00FA42EF">
        <w:tab/>
      </w:r>
      <w:r w:rsidRPr="00E35E55">
        <w:t>stwierdzono, że posiada ona towary naruszające patent, dodatkowe prawo ochronne, prawo ochronne lub prawo z rejestracji, lub</w:t>
      </w:r>
    </w:p>
    <w:p w14:paraId="6C40E87A" w14:textId="77777777" w:rsidR="00E35E55" w:rsidRPr="00E35E55" w:rsidRDefault="00E35E55" w:rsidP="005D5719">
      <w:pPr>
        <w:pStyle w:val="ZPKTzmpktartykuempunktem"/>
      </w:pPr>
      <w:r w:rsidRPr="00E35E55">
        <w:t>2)</w:t>
      </w:r>
      <w:r w:rsidR="00FA42EF">
        <w:tab/>
      </w:r>
      <w:r w:rsidRPr="00E35E55">
        <w:t>stwierdzono, że korzysta ona z usług naruszających patent, dodatkowe prawo ochronne, prawo ochronne lub prawo z rejestracji, lub</w:t>
      </w:r>
    </w:p>
    <w:p w14:paraId="1123934C" w14:textId="77777777" w:rsidR="00E35E55" w:rsidRPr="00E35E55" w:rsidRDefault="00E35E55" w:rsidP="005D5719">
      <w:pPr>
        <w:pStyle w:val="ZPKTzmpktartykuempunktem"/>
      </w:pPr>
      <w:r w:rsidRPr="00E35E55">
        <w:t>3)</w:t>
      </w:r>
      <w:r w:rsidR="00FA42EF">
        <w:tab/>
      </w:r>
      <w:r w:rsidRPr="00E35E55">
        <w:t>stwierdzono, że świadczy ona usługi wykorzystywane w działaniach naruszających patent, dodatkowe prawo ochronne, prawo ochronne lub prawo z rejestracji, lub</w:t>
      </w:r>
    </w:p>
    <w:p w14:paraId="1CD69192" w14:textId="44712127" w:rsidR="00C23116" w:rsidRDefault="007206D9" w:rsidP="005D5719">
      <w:pPr>
        <w:pStyle w:val="ZPKTzmpktartykuempunktem"/>
      </w:pPr>
      <w:r>
        <w:t>4)</w:t>
      </w:r>
      <w:r w:rsidR="00FA42EF">
        <w:tab/>
      </w:r>
      <w:r w:rsidR="00E35E55" w:rsidRPr="00E35E55">
        <w:t>została przez osobę, o której mowa w pkt 1, 2 lub 3</w:t>
      </w:r>
      <w:r w:rsidR="00FF57B4">
        <w:t>,</w:t>
      </w:r>
      <w:r w:rsidR="00E35E55" w:rsidRPr="00E35E55">
        <w:t xml:space="preserve"> wskazana jako uczestnicząca w produkcji, wytwarzaniu lub dystrybucji towarów lub świadczeniu usług naruszających patent, dodatkowe prawo ochronne, prawo ochronne lub prawo z</w:t>
      </w:r>
      <w:r w:rsidR="004E536B">
        <w:t> </w:t>
      </w:r>
      <w:r w:rsidR="00E35E55" w:rsidRPr="00E35E55">
        <w:t>rejestracji</w:t>
      </w:r>
    </w:p>
    <w:p w14:paraId="6E9B4209" w14:textId="2A9574FA" w:rsidR="00FF57B4" w:rsidRDefault="00503984" w:rsidP="005D5719">
      <w:pPr>
        <w:pStyle w:val="ZCZWSPPKTzmczciwsppktartykuempunktem"/>
      </w:pPr>
      <w:r w:rsidRPr="00E35E55">
        <w:t>–</w:t>
      </w:r>
      <w:r w:rsidR="00C23116">
        <w:t xml:space="preserve"> </w:t>
      </w:r>
      <w:r w:rsidR="0062493B">
        <w:t>i to posiada</w:t>
      </w:r>
      <w:r w:rsidR="00381362">
        <w:t>nie, korzystanie z usług lub</w:t>
      </w:r>
      <w:r w:rsidR="0062493B">
        <w:t xml:space="preserve"> ich świadczenie</w:t>
      </w:r>
      <w:r w:rsidR="00381362">
        <w:t>,</w:t>
      </w:r>
      <w:r w:rsidR="0062493B">
        <w:t xml:space="preserve"> lub uczestniczenie w </w:t>
      </w:r>
      <w:r w:rsidR="00381362" w:rsidRPr="00E35E55">
        <w:t>produkcji, wytwarzaniu lub dystrybucji towarów lub świadczeniu usług</w:t>
      </w:r>
      <w:r w:rsidR="00381362">
        <w:t xml:space="preserve"> </w:t>
      </w:r>
      <w:r w:rsidR="00E35E55" w:rsidRPr="00E35E55">
        <w:t>ma na celu uzyskanie bezpośrednio lub pośrednio zysku lub innej korzyści ekonomicznej</w:t>
      </w:r>
      <w:r w:rsidR="00870DB5">
        <w:t>.</w:t>
      </w:r>
      <w:r w:rsidR="002270EA">
        <w:t xml:space="preserve"> </w:t>
      </w:r>
    </w:p>
    <w:p w14:paraId="554155B8" w14:textId="77777777" w:rsidR="00E35E55" w:rsidRPr="00E35E55" w:rsidRDefault="00FF57B4" w:rsidP="003644C2">
      <w:pPr>
        <w:pStyle w:val="ZUSTzmustartykuempunktem"/>
      </w:pPr>
      <w:r>
        <w:t>3. Przepis</w:t>
      </w:r>
      <w:r w:rsidR="009107B2">
        <w:t>u</w:t>
      </w:r>
      <w:r>
        <w:t xml:space="preserve"> ust. 2</w:t>
      </w:r>
      <w:r w:rsidR="00870DB5">
        <w:t xml:space="preserve"> nie stosuje się do </w:t>
      </w:r>
      <w:r w:rsidR="00E35E55" w:rsidRPr="00E35E55">
        <w:t>konsumentów będących w dobrej wierze.</w:t>
      </w:r>
    </w:p>
    <w:p w14:paraId="468256D3" w14:textId="77777777" w:rsidR="00E35E55" w:rsidRPr="00E35E55" w:rsidRDefault="00FF57B4" w:rsidP="007206D9">
      <w:pPr>
        <w:pStyle w:val="ZUSTzmustartykuempunktem"/>
      </w:pPr>
      <w:r>
        <w:t>4</w:t>
      </w:r>
      <w:r w:rsidR="007206D9">
        <w:t xml:space="preserve">. </w:t>
      </w:r>
      <w:r w:rsidR="00E35E55" w:rsidRPr="00E35E55">
        <w:t>Informacja, o której mowa w ust. 1 i</w:t>
      </w:r>
      <w:r w:rsidR="00F713EB">
        <w:t xml:space="preserve"> </w:t>
      </w:r>
      <w:r w:rsidR="00E35E55" w:rsidRPr="00E35E55">
        <w:t>2</w:t>
      </w:r>
      <w:r>
        <w:t>,</w:t>
      </w:r>
      <w:r w:rsidR="00E35E55" w:rsidRPr="00E35E55">
        <w:t xml:space="preserve"> może dotyczyć wyłącznie:</w:t>
      </w:r>
    </w:p>
    <w:p w14:paraId="1149B479" w14:textId="77777777" w:rsidR="00E35E55" w:rsidRPr="00E35E55" w:rsidRDefault="007206D9" w:rsidP="007206D9">
      <w:pPr>
        <w:pStyle w:val="ZPKTzmpktartykuempunktem"/>
      </w:pPr>
      <w:r>
        <w:t>1)</w:t>
      </w:r>
      <w:r w:rsidR="00FA42EF">
        <w:tab/>
      </w:r>
      <w:r w:rsidR="00E35E55" w:rsidRPr="00E35E55">
        <w:t xml:space="preserve">firm </w:t>
      </w:r>
      <w:r w:rsidR="00500466">
        <w:t xml:space="preserve">lub </w:t>
      </w:r>
      <w:r w:rsidR="00E35E55" w:rsidRPr="00E35E55">
        <w:t>nazw i adresów producentów, wytwórców, dystrybutorów, dostawców oraz innych poprzednich posiadaczy towarów lub świadczących usługi, które naruszają patent, dodatkowe prawo ochronne, prawo ochronne lub prawo z rejestracji, jak również przewidywanych odbiorców hurtowych lub prowadzących sprzedaż detaliczną tych towarów lub usług;</w:t>
      </w:r>
    </w:p>
    <w:p w14:paraId="539D34F0" w14:textId="77777777" w:rsidR="00E35E55" w:rsidRPr="00E35E55" w:rsidRDefault="007206D9" w:rsidP="007206D9">
      <w:pPr>
        <w:pStyle w:val="ZPKTzmpktartykuempunktem"/>
      </w:pPr>
      <w:r>
        <w:t>2)</w:t>
      </w:r>
      <w:r w:rsidR="00FA42EF">
        <w:tab/>
      </w:r>
      <w:r w:rsidR="00E35E55" w:rsidRPr="00E35E55">
        <w:t>ilości wyprodukowanych, wytworzonych, zbytych, otrzymanych lub zamówionych towarów lub usług naruszających patent, dodatkowe prawo ochronne, prawo ochronne lub prawo z rejestracji, jak również cen otrzymanych za te towary lub usługi.</w:t>
      </w:r>
    </w:p>
    <w:p w14:paraId="5104B0C1" w14:textId="42B56C58" w:rsidR="00E35E55" w:rsidRPr="00E35E55" w:rsidRDefault="00782934" w:rsidP="007206D9">
      <w:pPr>
        <w:pStyle w:val="ZUSTzmustartykuempunktem"/>
      </w:pPr>
      <w:r>
        <w:t>5</w:t>
      </w:r>
      <w:r w:rsidR="007206D9">
        <w:t xml:space="preserve">. </w:t>
      </w:r>
      <w:r w:rsidR="00E35E55" w:rsidRPr="00E35E55">
        <w:t>Sąd rozpoznaje wnioski, o których mowa w ust. 1 i 2, na rozprawie, zapewniając zachowanie tajemnicy przedsiębiorstwa i innych tajemnic ustawowo chronionych.</w:t>
      </w:r>
    </w:p>
    <w:p w14:paraId="3BFDC696" w14:textId="77777777" w:rsidR="00E35E55" w:rsidRPr="00E35E55" w:rsidRDefault="00782934" w:rsidP="007206D9">
      <w:pPr>
        <w:pStyle w:val="ZUSTzmustartykuempunktem"/>
      </w:pPr>
      <w:r>
        <w:lastRenderedPageBreak/>
        <w:t>6</w:t>
      </w:r>
      <w:r w:rsidR="007206D9">
        <w:t xml:space="preserve">. </w:t>
      </w:r>
      <w:r w:rsidR="00E35E55" w:rsidRPr="00E35E55">
        <w:t>Od obowiązku udzielenia informacji</w:t>
      </w:r>
      <w:r w:rsidR="00F713EB">
        <w:t>, o której mowa w ust. 1 i 2,</w:t>
      </w:r>
      <w:r w:rsidR="00E35E55" w:rsidRPr="00E35E55">
        <w:t xml:space="preserve"> może uchylić się osoba, która według przepisów Kodeksu postępowania cywilnego mogłaby jako świadek odmówić zeznań lub odpowiedzi na zadane mu pytanie.</w:t>
      </w:r>
    </w:p>
    <w:p w14:paraId="11B8469B" w14:textId="1865520C" w:rsidR="00E35E55" w:rsidRPr="00E35E55" w:rsidRDefault="00782934" w:rsidP="007206D9">
      <w:pPr>
        <w:pStyle w:val="ZUSTzmustartykuempunktem"/>
      </w:pPr>
      <w:r>
        <w:t>7</w:t>
      </w:r>
      <w:r w:rsidR="007206D9">
        <w:t xml:space="preserve">. </w:t>
      </w:r>
      <w:r w:rsidR="00E35E55" w:rsidRPr="00E35E55">
        <w:t>Na udokumentowane żądanie osoby, o której mowa w ust. 1 i 2, uprawniony jest obowiązany zwrócić koszty i wydatki poniesione w związku z udzieleniem informacji</w:t>
      </w:r>
      <w:r w:rsidR="00F713EB">
        <w:t>, o</w:t>
      </w:r>
      <w:r w:rsidR="004E536B">
        <w:t> </w:t>
      </w:r>
      <w:r w:rsidR="00F713EB">
        <w:t>której mowa w ust. 1 i 2</w:t>
      </w:r>
      <w:r w:rsidR="00E35E55" w:rsidRPr="00E35E55">
        <w:t>.</w:t>
      </w:r>
    </w:p>
    <w:p w14:paraId="6579612D" w14:textId="77777777" w:rsidR="00E35E55" w:rsidRPr="00E35E55" w:rsidRDefault="00782934" w:rsidP="007206D9">
      <w:pPr>
        <w:pStyle w:val="ZUSTzmustartykuempunktem"/>
      </w:pPr>
      <w:r>
        <w:t>8</w:t>
      </w:r>
      <w:r w:rsidR="007206D9">
        <w:t xml:space="preserve">. </w:t>
      </w:r>
      <w:r w:rsidR="00E35E55" w:rsidRPr="00E35E55">
        <w:t>Zażaleni</w:t>
      </w:r>
      <w:r w:rsidR="00060C57">
        <w:t>e</w:t>
      </w:r>
      <w:r w:rsidR="00E35E55" w:rsidRPr="00E35E55">
        <w:t xml:space="preserve"> na </w:t>
      </w:r>
      <w:r w:rsidR="00060C57" w:rsidRPr="00E35E55">
        <w:t>postanowieni</w:t>
      </w:r>
      <w:r w:rsidR="00060C57">
        <w:t>e</w:t>
      </w:r>
      <w:r w:rsidR="00060C57" w:rsidRPr="00E35E55">
        <w:t xml:space="preserve"> </w:t>
      </w:r>
      <w:r w:rsidR="00E35E55" w:rsidRPr="00E35E55">
        <w:t>sądu w sprawach, o których mowa w ust. 1 i 2, sąd rozpoznaje w terminie 7 dni.</w:t>
      </w:r>
    </w:p>
    <w:p w14:paraId="7C91F660" w14:textId="7C9D3A53" w:rsidR="00EA1486" w:rsidRDefault="00782934" w:rsidP="00534CAD">
      <w:pPr>
        <w:pStyle w:val="ZUSTzmustartykuempunktem"/>
      </w:pPr>
      <w:r>
        <w:t>9</w:t>
      </w:r>
      <w:r w:rsidR="007206D9">
        <w:t xml:space="preserve">. </w:t>
      </w:r>
      <w:r w:rsidR="00D01EEC" w:rsidRPr="00D01EEC">
        <w:t xml:space="preserve"> Jeżeli uprawniony nie wniósł pisma wszczynającego postępowanie </w:t>
      </w:r>
      <w:r w:rsidR="00D01EEC">
        <w:t>przeciwko naruszającemu patent, dodatkowe prawo ochronne, prawo ochronne lub prawo z</w:t>
      </w:r>
      <w:r w:rsidR="004E536B">
        <w:t> </w:t>
      </w:r>
      <w:r w:rsidR="00D01EEC">
        <w:t xml:space="preserve">rejestracji </w:t>
      </w:r>
      <w:r w:rsidR="00D01EEC" w:rsidRPr="00D01EEC">
        <w:t xml:space="preserve">w terminie wyznaczonym przez sąd albo pismo wszczynające postępowanie zostało wycofane, jak również gdy pismo wszczynające postępowanie zostało zwrócone albo odrzucone albo powództwo bądź wniosek oddalono lub postępowanie umorzono, </w:t>
      </w:r>
      <w:r w:rsidR="00F40E8A">
        <w:t>udzielającemu informacji, o którym mowa w ust</w:t>
      </w:r>
      <w:r w:rsidR="00D105B8">
        <w:t>.</w:t>
      </w:r>
      <w:r w:rsidR="00F40E8A">
        <w:t xml:space="preserve"> 1 i 2,</w:t>
      </w:r>
      <w:r w:rsidR="00D01EEC" w:rsidRPr="00D01EEC">
        <w:t xml:space="preserve"> przysługuje</w:t>
      </w:r>
      <w:r w:rsidR="00755453" w:rsidRPr="00755453">
        <w:t xml:space="preserve"> </w:t>
      </w:r>
      <w:r w:rsidR="00755453">
        <w:t>roszczenie o</w:t>
      </w:r>
      <w:r w:rsidR="004E536B">
        <w:t> </w:t>
      </w:r>
      <w:r w:rsidR="00ED669C">
        <w:t>naprawienie szkody wyrządzonej wykonaniem obowiązku udzielenia informacji na zasadach ogólnych</w:t>
      </w:r>
      <w:r w:rsidR="00D01EEC" w:rsidRPr="00D01EEC">
        <w:t xml:space="preserve">. </w:t>
      </w:r>
    </w:p>
    <w:p w14:paraId="06A5CAD2" w14:textId="6987C276" w:rsidR="006951D8" w:rsidRDefault="00782934" w:rsidP="00D01EEC">
      <w:pPr>
        <w:pStyle w:val="ZUSTzmustartykuempunktem"/>
      </w:pPr>
      <w:r>
        <w:t>10</w:t>
      </w:r>
      <w:r w:rsidR="00EA1486">
        <w:t xml:space="preserve">. </w:t>
      </w:r>
      <w:r w:rsidR="00755453">
        <w:t xml:space="preserve">Roszczenie, o którym mowa w ust. </w:t>
      </w:r>
      <w:r>
        <w:t>9</w:t>
      </w:r>
      <w:r w:rsidR="00755453">
        <w:t>,</w:t>
      </w:r>
      <w:r w:rsidR="006951D8">
        <w:t xml:space="preserve"> wygasa</w:t>
      </w:r>
      <w:r w:rsidR="00023B6A">
        <w:t>,</w:t>
      </w:r>
      <w:r w:rsidR="006951D8">
        <w:t xml:space="preserve"> jeżeli nie będzie dochodzone </w:t>
      </w:r>
      <w:r w:rsidR="00451725">
        <w:t>w</w:t>
      </w:r>
      <w:r w:rsidR="004E536B">
        <w:t> </w:t>
      </w:r>
      <w:r w:rsidR="00451725">
        <w:t xml:space="preserve">ciągu roku od </w:t>
      </w:r>
      <w:r w:rsidR="009046CC">
        <w:t xml:space="preserve">dnia </w:t>
      </w:r>
      <w:r w:rsidR="00451725">
        <w:t>jego powstania.</w:t>
      </w:r>
      <w:r w:rsidR="00706A25">
        <w:t xml:space="preserve"> Przepis art. </w:t>
      </w:r>
      <w:r w:rsidR="00D85D84">
        <w:t xml:space="preserve">746 </w:t>
      </w:r>
      <w:r w:rsidR="00D85D84" w:rsidRPr="00E35E55">
        <w:t>§</w:t>
      </w:r>
      <w:r w:rsidR="00D85D84">
        <w:t xml:space="preserve"> 1</w:t>
      </w:r>
      <w:r w:rsidR="00D85D84" w:rsidRPr="00D93702">
        <w:rPr>
          <w:rStyle w:val="IGindeksgrny"/>
        </w:rPr>
        <w:t>1</w:t>
      </w:r>
      <w:r w:rsidR="00503984" w:rsidRPr="00E35E55">
        <w:t>–</w:t>
      </w:r>
      <w:r w:rsidR="00D85D84">
        <w:t xml:space="preserve">3 </w:t>
      </w:r>
      <w:r w:rsidR="004D355E">
        <w:t>K</w:t>
      </w:r>
      <w:r w:rsidR="00AC0560">
        <w:t xml:space="preserve">odeksu postępowania cywilnego </w:t>
      </w:r>
      <w:r w:rsidR="00706A25">
        <w:t>stosuje się odpowiednio.</w:t>
      </w:r>
    </w:p>
    <w:p w14:paraId="21629D34" w14:textId="450A376C" w:rsidR="00B1045A" w:rsidRDefault="00D01EEC" w:rsidP="003644C2">
      <w:pPr>
        <w:pStyle w:val="ZUSTzmustartykuempunktem"/>
      </w:pPr>
      <w:r w:rsidRPr="00D01EEC">
        <w:t>1</w:t>
      </w:r>
      <w:r w:rsidR="00782934">
        <w:t>1</w:t>
      </w:r>
      <w:r w:rsidRPr="00D01EEC">
        <w:t>. W przypadku wykorzystania przez uprawnionego informacji, o której mowa w</w:t>
      </w:r>
      <w:r w:rsidR="004E536B">
        <w:t> </w:t>
      </w:r>
      <w:r w:rsidRPr="00D01EEC">
        <w:t>ust. 1 i 2, dla celów innych niż dochodz</w:t>
      </w:r>
      <w:r w:rsidR="00BA47E2">
        <w:t>enie</w:t>
      </w:r>
      <w:r w:rsidRPr="00D01EEC">
        <w:t xml:space="preserve"> przez uprawnionego roszcze</w:t>
      </w:r>
      <w:r w:rsidR="00BA47E2">
        <w:t>nia</w:t>
      </w:r>
      <w:r w:rsidR="002658D4">
        <w:t>,</w:t>
      </w:r>
      <w:r w:rsidR="00CD630F" w:rsidRPr="00CD630F">
        <w:t xml:space="preserve"> </w:t>
      </w:r>
      <w:r w:rsidR="00CD630F">
        <w:t>udzielającemu informacji, o którym mowa</w:t>
      </w:r>
      <w:r w:rsidR="003801F8">
        <w:t xml:space="preserve"> w ust.</w:t>
      </w:r>
      <w:r w:rsidR="00CD630F">
        <w:t xml:space="preserve"> 1 i 2,</w:t>
      </w:r>
      <w:r w:rsidR="00CD630F" w:rsidRPr="00D01EEC">
        <w:t xml:space="preserve"> przysługuje</w:t>
      </w:r>
      <w:r w:rsidR="00CD630F" w:rsidRPr="00755453">
        <w:t xml:space="preserve"> </w:t>
      </w:r>
      <w:r w:rsidR="00CD630F">
        <w:t>roszczenie o</w:t>
      </w:r>
      <w:r w:rsidR="004E536B">
        <w:t> </w:t>
      </w:r>
      <w:r w:rsidR="00CD630F" w:rsidRPr="00CD630F">
        <w:t>naprawienie szkody wyrządzonej wykonaniem obowiązku udzielenia informacji, na zasadach ogólnych</w:t>
      </w:r>
      <w:r w:rsidRPr="00D01EEC">
        <w:t>.</w:t>
      </w:r>
    </w:p>
    <w:p w14:paraId="5F358F3B" w14:textId="77777777" w:rsidR="00D01EEC" w:rsidRPr="00D01EEC" w:rsidRDefault="00B1045A" w:rsidP="003644C2">
      <w:pPr>
        <w:pStyle w:val="ZUSTzmustartykuempunktem"/>
      </w:pPr>
      <w:r>
        <w:t>1</w:t>
      </w:r>
      <w:r w:rsidR="00782934">
        <w:t>2</w:t>
      </w:r>
      <w:r>
        <w:t xml:space="preserve">. </w:t>
      </w:r>
      <w:r w:rsidRPr="00E35E55">
        <w:t xml:space="preserve">Do wniosków, o których mowa w ust. 1 i 2, stosuje się odpowiednio przepisy art. 733, </w:t>
      </w:r>
      <w:r w:rsidRPr="00B1045A">
        <w:t>art. 739 § 1, art. 742, art. 744 i art. 745 Kodeksu postępowania cywilnego.</w:t>
      </w:r>
      <w:r w:rsidR="00D01EEC" w:rsidRPr="00D01EEC">
        <w:t>”.</w:t>
      </w:r>
    </w:p>
    <w:p w14:paraId="24C4C53E" w14:textId="48CA07B7" w:rsidR="006B7108" w:rsidRPr="00E35E55" w:rsidRDefault="00CF39C1" w:rsidP="005B0EFC">
      <w:pPr>
        <w:pStyle w:val="ARTartustawynprozporzdzenia"/>
      </w:pPr>
      <w:r w:rsidRPr="003644C2">
        <w:rPr>
          <w:rStyle w:val="Ppogrubienie"/>
        </w:rPr>
        <w:t>Art. 2.</w:t>
      </w:r>
      <w:r w:rsidR="005B0EFC">
        <w:t xml:space="preserve"> </w:t>
      </w:r>
      <w:r w:rsidR="006B7108">
        <w:t>Przepis art. 89 ust. 1 ustawy zmienianej w art. 1, w brzmieniu nadanym niniejszą ustawą</w:t>
      </w:r>
      <w:r w:rsidR="005B0EFC">
        <w:t>,</w:t>
      </w:r>
      <w:r w:rsidR="006B7108">
        <w:t xml:space="preserve"> stosuje się do </w:t>
      </w:r>
      <w:r w:rsidR="005B0EFC">
        <w:t>zło</w:t>
      </w:r>
      <w:r w:rsidR="005B0EFC" w:rsidRPr="005B0EFC">
        <w:t xml:space="preserve">żonych po dniu wejścia w życie niniejszej ustawy </w:t>
      </w:r>
      <w:r w:rsidR="006B7108">
        <w:t>wniosków o</w:t>
      </w:r>
      <w:r w:rsidR="004E536B">
        <w:t> </w:t>
      </w:r>
      <w:r w:rsidR="006B7108">
        <w:t xml:space="preserve">unieważnienie patentów </w:t>
      </w:r>
      <w:r w:rsidR="005B0EFC">
        <w:t xml:space="preserve">na wynalazki </w:t>
      </w:r>
      <w:r w:rsidR="005B0EFC" w:rsidRPr="00CF39C1">
        <w:t>zgłoszon</w:t>
      </w:r>
      <w:r w:rsidR="005B0EFC">
        <w:t>e</w:t>
      </w:r>
      <w:r w:rsidR="005B0EFC" w:rsidRPr="00CF39C1">
        <w:t xml:space="preserve"> na podstawie przepisów dotychczasowych</w:t>
      </w:r>
      <w:r w:rsidR="005B0EFC">
        <w:t>.</w:t>
      </w:r>
    </w:p>
    <w:p w14:paraId="2BCFAA33" w14:textId="77777777" w:rsidR="00E35E55" w:rsidRPr="00E35E55" w:rsidRDefault="00642BA1" w:rsidP="00B22D4D">
      <w:pPr>
        <w:pStyle w:val="ARTartustawynprozporzdzenia"/>
      </w:pPr>
      <w:r w:rsidRPr="003644C2">
        <w:rPr>
          <w:rStyle w:val="Ppogrubienie"/>
        </w:rPr>
        <w:t xml:space="preserve">Art. </w:t>
      </w:r>
      <w:r w:rsidR="00CF39C1">
        <w:rPr>
          <w:rStyle w:val="Ppogrubienie"/>
        </w:rPr>
        <w:t>3</w:t>
      </w:r>
      <w:r w:rsidRPr="003644C2">
        <w:rPr>
          <w:rStyle w:val="Ppogrubienie"/>
        </w:rPr>
        <w:t>.</w:t>
      </w:r>
      <w:r>
        <w:t xml:space="preserve"> </w:t>
      </w:r>
      <w:r w:rsidR="00E35E55" w:rsidRPr="00E35E55">
        <w:t xml:space="preserve">Do postępowań w sprawie sprzeciwu wobec prawomocnej decyzji Urzędu Patentowego o udzieleniu patentu, dodatkowego prawa ochronnego, prawa ochronnego na wzór użytkowy, prawa z rejestracji </w:t>
      </w:r>
      <w:r w:rsidR="007E6401">
        <w:t xml:space="preserve">i </w:t>
      </w:r>
      <w:r w:rsidR="00AB64C2" w:rsidRPr="00E31A63">
        <w:t xml:space="preserve">do </w:t>
      </w:r>
      <w:r w:rsidR="00691F2C" w:rsidRPr="00E35E55">
        <w:t>postępowa</w:t>
      </w:r>
      <w:r w:rsidR="00691F2C">
        <w:t>ń</w:t>
      </w:r>
      <w:r w:rsidR="00E35E55" w:rsidRPr="00E35E55">
        <w:t xml:space="preserve">, o </w:t>
      </w:r>
      <w:r w:rsidR="00691F2C" w:rsidRPr="00E35E55">
        <w:t>który</w:t>
      </w:r>
      <w:r w:rsidR="00691F2C">
        <w:t>ch</w:t>
      </w:r>
      <w:r w:rsidR="00691F2C" w:rsidRPr="00E35E55">
        <w:t xml:space="preserve"> </w:t>
      </w:r>
      <w:r w:rsidR="00E35E55" w:rsidRPr="00E35E55">
        <w:t xml:space="preserve">mowa w art. 255 ust. 1 pkt 9 </w:t>
      </w:r>
      <w:r w:rsidR="00E35E55" w:rsidRPr="00E35E55">
        <w:lastRenderedPageBreak/>
        <w:t xml:space="preserve">ustawy zmienianej w art. 1, </w:t>
      </w:r>
      <w:r w:rsidR="00D71B05">
        <w:t xml:space="preserve">w brzmieniu dotychczasowym, </w:t>
      </w:r>
      <w:r w:rsidR="00E35E55" w:rsidRPr="00E35E55">
        <w:t>wszczętych i niezakończonych do dnia wejścia w życie niniejszej ustawy, stosuje się przepisy dotychczasowe.</w:t>
      </w:r>
    </w:p>
    <w:p w14:paraId="58C135BA" w14:textId="77CF80A4" w:rsidR="00E35E55" w:rsidRPr="00E35E55" w:rsidRDefault="00E35E55" w:rsidP="00B22D4D">
      <w:pPr>
        <w:pStyle w:val="ARTartustawynprozporzdzenia"/>
      </w:pPr>
      <w:r w:rsidRPr="00C220C3">
        <w:rPr>
          <w:rStyle w:val="Ppogrubienie"/>
        </w:rPr>
        <w:t xml:space="preserve">Art. </w:t>
      </w:r>
      <w:r w:rsidR="00CF39C1">
        <w:rPr>
          <w:rStyle w:val="Ppogrubienie"/>
        </w:rPr>
        <w:t>4</w:t>
      </w:r>
      <w:r w:rsidRPr="00C220C3">
        <w:rPr>
          <w:rStyle w:val="Ppogrubienie"/>
        </w:rPr>
        <w:t>.</w:t>
      </w:r>
      <w:r w:rsidRPr="00E35E55">
        <w:t xml:space="preserve"> 1. Nabór na stanowisko Prezesa Urzędu Patentowego</w:t>
      </w:r>
      <w:r w:rsidR="003633BB">
        <w:t xml:space="preserve"> </w:t>
      </w:r>
      <w:r w:rsidRPr="00E35E55">
        <w:t>na zasadach określonych w</w:t>
      </w:r>
      <w:r w:rsidR="004E536B">
        <w:t> </w:t>
      </w:r>
      <w:r w:rsidRPr="00E35E55">
        <w:t>art. 263 ust. 2 ustawy zmienianej w art. 1</w:t>
      </w:r>
      <w:r w:rsidR="0040543E">
        <w:t>,</w:t>
      </w:r>
      <w:r w:rsidRPr="00E35E55">
        <w:t xml:space="preserve"> w brzmieniu nadanym niniejszą ustawą, przeprowadza się w terminie 6 miesięcy od dnia wejścia w życie niniejszej ustawy.</w:t>
      </w:r>
    </w:p>
    <w:p w14:paraId="0736FA30" w14:textId="77777777" w:rsidR="00E35E55" w:rsidRDefault="00E35E55" w:rsidP="00B22D4D">
      <w:pPr>
        <w:pStyle w:val="USTustnpkodeksu"/>
      </w:pPr>
      <w:r w:rsidRPr="00E35E55">
        <w:t>2. Prezes Urzędu Patentowego pełni</w:t>
      </w:r>
      <w:r w:rsidR="0040543E">
        <w:t>ący</w:t>
      </w:r>
      <w:r w:rsidRPr="00E35E55">
        <w:t xml:space="preserve"> swoją funkcję </w:t>
      </w:r>
      <w:r w:rsidR="009931D8">
        <w:t xml:space="preserve">w dniu wejścia w życie niniejszej ustawy pełni tę funkcję </w:t>
      </w:r>
      <w:r w:rsidRPr="00E35E55">
        <w:t>do czasu powołania Prezesa Urzędu Patentowego zgodnie z art. 263 ust. 2 ustawy zmienianej w art. 1</w:t>
      </w:r>
      <w:r w:rsidR="009931D8">
        <w:t>,</w:t>
      </w:r>
      <w:r w:rsidRPr="00E35E55">
        <w:t xml:space="preserve"> w brzmieniu nadanym niniejszą ustawą.</w:t>
      </w:r>
    </w:p>
    <w:p w14:paraId="6328C034" w14:textId="33FD00B4" w:rsidR="00E24507" w:rsidRPr="00E35E55" w:rsidRDefault="00E24507" w:rsidP="005D5719">
      <w:pPr>
        <w:pStyle w:val="ARTartustawynprozporzdzenia"/>
      </w:pPr>
      <w:r w:rsidRPr="003644C2">
        <w:rPr>
          <w:rStyle w:val="Ppogrubienie"/>
        </w:rPr>
        <w:t xml:space="preserve">Art. </w:t>
      </w:r>
      <w:r w:rsidR="00CF39C1">
        <w:rPr>
          <w:rStyle w:val="Ppogrubienie"/>
        </w:rPr>
        <w:t>5</w:t>
      </w:r>
      <w:r w:rsidRPr="003644C2">
        <w:rPr>
          <w:rStyle w:val="Ppogrubienie"/>
        </w:rPr>
        <w:t>.</w:t>
      </w:r>
      <w:r>
        <w:t xml:space="preserve"> Do wniosków aplikantów eksperckich o skrócenie aplikacji </w:t>
      </w:r>
      <w:r w:rsidR="006F1EC8">
        <w:t xml:space="preserve">eksperckiej </w:t>
      </w:r>
      <w:r>
        <w:t xml:space="preserve">złożonych </w:t>
      </w:r>
      <w:r w:rsidR="000E1AA3">
        <w:t xml:space="preserve">i nierozpatrzonych </w:t>
      </w:r>
      <w:r w:rsidR="006F1EC8">
        <w:t>do</w:t>
      </w:r>
      <w:r>
        <w:t xml:space="preserve"> dni</w:t>
      </w:r>
      <w:r w:rsidR="006F1EC8">
        <w:t>a</w:t>
      </w:r>
      <w:r>
        <w:t xml:space="preserve"> wejścia w życia </w:t>
      </w:r>
      <w:r w:rsidR="000E1AA3">
        <w:t>niniejszej ustawy stosuje się art. 267 ust. 3 ustawy zmienianej w art. 1</w:t>
      </w:r>
      <w:r w:rsidR="00944C73">
        <w:t>,</w:t>
      </w:r>
      <w:r w:rsidR="000E1AA3">
        <w:t xml:space="preserve"> w brzmieniu nadanym niniejszą ustawą.</w:t>
      </w:r>
    </w:p>
    <w:p w14:paraId="2D6270A5" w14:textId="77777777" w:rsidR="00E35E55" w:rsidRPr="00E35E55" w:rsidRDefault="00E35E55" w:rsidP="00B22D4D">
      <w:pPr>
        <w:pStyle w:val="ARTartustawynprozporzdzenia"/>
      </w:pPr>
      <w:r w:rsidRPr="00C220C3">
        <w:rPr>
          <w:rStyle w:val="Ppogrubienie"/>
        </w:rPr>
        <w:t xml:space="preserve">Art. </w:t>
      </w:r>
      <w:r w:rsidR="00CF39C1">
        <w:rPr>
          <w:rStyle w:val="Ppogrubienie"/>
        </w:rPr>
        <w:t>6</w:t>
      </w:r>
      <w:r w:rsidRPr="00C220C3">
        <w:rPr>
          <w:rStyle w:val="Ppogrubienie"/>
        </w:rPr>
        <w:t>.</w:t>
      </w:r>
      <w:r w:rsidRPr="00E35E55">
        <w:t xml:space="preserve"> Ustawa wchodzi w życie po upływie 3 miesięcy od dnia ogłoszenia.</w:t>
      </w:r>
    </w:p>
    <w:p w14:paraId="3488370B" w14:textId="77777777" w:rsidR="004E5A45" w:rsidRPr="008F2D1C" w:rsidRDefault="004E5A45" w:rsidP="005D5719">
      <w:pPr>
        <w:pStyle w:val="OZNPARAFYADNOTACJE"/>
        <w:widowControl w:val="0"/>
        <w:autoSpaceDE w:val="0"/>
        <w:autoSpaceDN w:val="0"/>
        <w:adjustRightInd w:val="0"/>
        <w:spacing w:line="360" w:lineRule="auto"/>
        <w:ind w:left="0" w:firstLine="0"/>
        <w:jc w:val="left"/>
      </w:pPr>
    </w:p>
    <w:sectPr w:rsidR="004E5A45" w:rsidRPr="008F2D1C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3C603" w14:textId="77777777" w:rsidR="002F1F19" w:rsidRDefault="002F1F19">
      <w:r>
        <w:separator/>
      </w:r>
    </w:p>
  </w:endnote>
  <w:endnote w:type="continuationSeparator" w:id="0">
    <w:p w14:paraId="78302FB3" w14:textId="77777777" w:rsidR="002F1F19" w:rsidRDefault="002F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31040" w14:textId="77777777" w:rsidR="002F1F19" w:rsidRDefault="002F1F19">
      <w:r>
        <w:separator/>
      </w:r>
    </w:p>
  </w:footnote>
  <w:footnote w:type="continuationSeparator" w:id="0">
    <w:p w14:paraId="5719C2F7" w14:textId="77777777" w:rsidR="002F1F19" w:rsidRDefault="002F1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5E15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5604D">
      <w:rPr>
        <w:noProof/>
      </w:rPr>
      <w:t>15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55"/>
    <w:rsid w:val="000012DA"/>
    <w:rsid w:val="0000246E"/>
    <w:rsid w:val="000028B4"/>
    <w:rsid w:val="00003862"/>
    <w:rsid w:val="0001028F"/>
    <w:rsid w:val="00012A35"/>
    <w:rsid w:val="00016099"/>
    <w:rsid w:val="00017DC2"/>
    <w:rsid w:val="00021522"/>
    <w:rsid w:val="00023471"/>
    <w:rsid w:val="00023B6A"/>
    <w:rsid w:val="00023F13"/>
    <w:rsid w:val="0002585D"/>
    <w:rsid w:val="0002597B"/>
    <w:rsid w:val="00030634"/>
    <w:rsid w:val="000319C1"/>
    <w:rsid w:val="00031A8B"/>
    <w:rsid w:val="00031BCA"/>
    <w:rsid w:val="000330FA"/>
    <w:rsid w:val="000333B5"/>
    <w:rsid w:val="0003362F"/>
    <w:rsid w:val="0003429A"/>
    <w:rsid w:val="00036B63"/>
    <w:rsid w:val="00037E1A"/>
    <w:rsid w:val="00043495"/>
    <w:rsid w:val="0004444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C57"/>
    <w:rsid w:val="00060D87"/>
    <w:rsid w:val="000615A5"/>
    <w:rsid w:val="00064E4C"/>
    <w:rsid w:val="00066901"/>
    <w:rsid w:val="00071BEE"/>
    <w:rsid w:val="000736CD"/>
    <w:rsid w:val="000741DB"/>
    <w:rsid w:val="0007533B"/>
    <w:rsid w:val="00075414"/>
    <w:rsid w:val="0007545D"/>
    <w:rsid w:val="000760BF"/>
    <w:rsid w:val="0007613E"/>
    <w:rsid w:val="00076A71"/>
    <w:rsid w:val="00076BFC"/>
    <w:rsid w:val="000814A7"/>
    <w:rsid w:val="00081FF6"/>
    <w:rsid w:val="0008557B"/>
    <w:rsid w:val="00085CE7"/>
    <w:rsid w:val="000906EE"/>
    <w:rsid w:val="00091BA2"/>
    <w:rsid w:val="00092317"/>
    <w:rsid w:val="000944EF"/>
    <w:rsid w:val="0009732D"/>
    <w:rsid w:val="000973F0"/>
    <w:rsid w:val="000A1296"/>
    <w:rsid w:val="000A1C27"/>
    <w:rsid w:val="000A1DAD"/>
    <w:rsid w:val="000A2649"/>
    <w:rsid w:val="000A323B"/>
    <w:rsid w:val="000A7FAC"/>
    <w:rsid w:val="000B2848"/>
    <w:rsid w:val="000B298D"/>
    <w:rsid w:val="000B5B2D"/>
    <w:rsid w:val="000B5DCE"/>
    <w:rsid w:val="000C05BA"/>
    <w:rsid w:val="000C0E8F"/>
    <w:rsid w:val="000C10BB"/>
    <w:rsid w:val="000C4BC4"/>
    <w:rsid w:val="000D0110"/>
    <w:rsid w:val="000D2468"/>
    <w:rsid w:val="000D318A"/>
    <w:rsid w:val="000D6173"/>
    <w:rsid w:val="000D6F83"/>
    <w:rsid w:val="000E1AA3"/>
    <w:rsid w:val="000E25CC"/>
    <w:rsid w:val="000E3694"/>
    <w:rsid w:val="000E490F"/>
    <w:rsid w:val="000E6241"/>
    <w:rsid w:val="000F04E4"/>
    <w:rsid w:val="000F2BE3"/>
    <w:rsid w:val="000F3670"/>
    <w:rsid w:val="000F3D0D"/>
    <w:rsid w:val="000F6ED4"/>
    <w:rsid w:val="000F7490"/>
    <w:rsid w:val="000F7A6E"/>
    <w:rsid w:val="001042BA"/>
    <w:rsid w:val="00106D03"/>
    <w:rsid w:val="00110465"/>
    <w:rsid w:val="00110628"/>
    <w:rsid w:val="0011245A"/>
    <w:rsid w:val="001140A2"/>
    <w:rsid w:val="0011493E"/>
    <w:rsid w:val="001154A3"/>
    <w:rsid w:val="00115B72"/>
    <w:rsid w:val="001209EC"/>
    <w:rsid w:val="00120A9E"/>
    <w:rsid w:val="00121459"/>
    <w:rsid w:val="00125A9C"/>
    <w:rsid w:val="001270A2"/>
    <w:rsid w:val="00127A49"/>
    <w:rsid w:val="00131237"/>
    <w:rsid w:val="001329AC"/>
    <w:rsid w:val="00134CA0"/>
    <w:rsid w:val="0014026F"/>
    <w:rsid w:val="0014037A"/>
    <w:rsid w:val="00147A47"/>
    <w:rsid w:val="00147AA1"/>
    <w:rsid w:val="001520CF"/>
    <w:rsid w:val="0015667C"/>
    <w:rsid w:val="001567EA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3E11"/>
    <w:rsid w:val="001740D0"/>
    <w:rsid w:val="00174F2C"/>
    <w:rsid w:val="00180F2A"/>
    <w:rsid w:val="00183AC1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33B"/>
    <w:rsid w:val="001A3CD3"/>
    <w:rsid w:val="001A55EB"/>
    <w:rsid w:val="001A5BEF"/>
    <w:rsid w:val="001A6D89"/>
    <w:rsid w:val="001A7F15"/>
    <w:rsid w:val="001B2ED5"/>
    <w:rsid w:val="001B342E"/>
    <w:rsid w:val="001C06F9"/>
    <w:rsid w:val="001C1832"/>
    <w:rsid w:val="001C188C"/>
    <w:rsid w:val="001C7B4A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1F7E80"/>
    <w:rsid w:val="00202BD4"/>
    <w:rsid w:val="00203A14"/>
    <w:rsid w:val="00204A97"/>
    <w:rsid w:val="002114EF"/>
    <w:rsid w:val="002166AD"/>
    <w:rsid w:val="00217871"/>
    <w:rsid w:val="00221ED8"/>
    <w:rsid w:val="002231EA"/>
    <w:rsid w:val="00223FDF"/>
    <w:rsid w:val="002270EA"/>
    <w:rsid w:val="002279C0"/>
    <w:rsid w:val="00233151"/>
    <w:rsid w:val="0023727E"/>
    <w:rsid w:val="00242081"/>
    <w:rsid w:val="00243777"/>
    <w:rsid w:val="002441CD"/>
    <w:rsid w:val="002459CB"/>
    <w:rsid w:val="002501A3"/>
    <w:rsid w:val="0025166C"/>
    <w:rsid w:val="002555D4"/>
    <w:rsid w:val="00261A16"/>
    <w:rsid w:val="00261B74"/>
    <w:rsid w:val="00263522"/>
    <w:rsid w:val="00264EC6"/>
    <w:rsid w:val="002658D4"/>
    <w:rsid w:val="00270913"/>
    <w:rsid w:val="00271013"/>
    <w:rsid w:val="00273FE4"/>
    <w:rsid w:val="00274525"/>
    <w:rsid w:val="002765B4"/>
    <w:rsid w:val="00276A94"/>
    <w:rsid w:val="0029405D"/>
    <w:rsid w:val="00294FA6"/>
    <w:rsid w:val="00295A6F"/>
    <w:rsid w:val="002A20C4"/>
    <w:rsid w:val="002A316B"/>
    <w:rsid w:val="002A570F"/>
    <w:rsid w:val="002A7292"/>
    <w:rsid w:val="002A7358"/>
    <w:rsid w:val="002A7902"/>
    <w:rsid w:val="002B0F6B"/>
    <w:rsid w:val="002B1F7C"/>
    <w:rsid w:val="002B23B8"/>
    <w:rsid w:val="002B4429"/>
    <w:rsid w:val="002B68A6"/>
    <w:rsid w:val="002B7FAF"/>
    <w:rsid w:val="002C4388"/>
    <w:rsid w:val="002C4A5D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21B"/>
    <w:rsid w:val="002E5F79"/>
    <w:rsid w:val="002E6339"/>
    <w:rsid w:val="002E64FA"/>
    <w:rsid w:val="002F0A00"/>
    <w:rsid w:val="002F0CFA"/>
    <w:rsid w:val="002F1F19"/>
    <w:rsid w:val="002F669F"/>
    <w:rsid w:val="002F7D80"/>
    <w:rsid w:val="00301C97"/>
    <w:rsid w:val="003054EC"/>
    <w:rsid w:val="00305A94"/>
    <w:rsid w:val="0031004C"/>
    <w:rsid w:val="003105F6"/>
    <w:rsid w:val="00311297"/>
    <w:rsid w:val="003113BE"/>
    <w:rsid w:val="003122CA"/>
    <w:rsid w:val="003148FD"/>
    <w:rsid w:val="00321080"/>
    <w:rsid w:val="00321BCE"/>
    <w:rsid w:val="00322D45"/>
    <w:rsid w:val="0032569A"/>
    <w:rsid w:val="00325A1F"/>
    <w:rsid w:val="003268F9"/>
    <w:rsid w:val="00330BAF"/>
    <w:rsid w:val="00334E3A"/>
    <w:rsid w:val="003361DD"/>
    <w:rsid w:val="00341A6A"/>
    <w:rsid w:val="00344D70"/>
    <w:rsid w:val="00345B9C"/>
    <w:rsid w:val="003473D3"/>
    <w:rsid w:val="00352DAE"/>
    <w:rsid w:val="00354EB9"/>
    <w:rsid w:val="003602AE"/>
    <w:rsid w:val="00360929"/>
    <w:rsid w:val="00362CD3"/>
    <w:rsid w:val="003633BB"/>
    <w:rsid w:val="003644C2"/>
    <w:rsid w:val="003647D5"/>
    <w:rsid w:val="00364D60"/>
    <w:rsid w:val="003661DC"/>
    <w:rsid w:val="003674B0"/>
    <w:rsid w:val="0037727C"/>
    <w:rsid w:val="00377E70"/>
    <w:rsid w:val="003801F8"/>
    <w:rsid w:val="00380904"/>
    <w:rsid w:val="00381362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A82"/>
    <w:rsid w:val="003B4A57"/>
    <w:rsid w:val="003B6407"/>
    <w:rsid w:val="003C0AD9"/>
    <w:rsid w:val="003C0ED0"/>
    <w:rsid w:val="003C1D49"/>
    <w:rsid w:val="003C35C4"/>
    <w:rsid w:val="003C5991"/>
    <w:rsid w:val="003C789B"/>
    <w:rsid w:val="003D12C2"/>
    <w:rsid w:val="003D27A3"/>
    <w:rsid w:val="003D31B9"/>
    <w:rsid w:val="003D3867"/>
    <w:rsid w:val="003E0D1A"/>
    <w:rsid w:val="003E2DA3"/>
    <w:rsid w:val="003F020D"/>
    <w:rsid w:val="003F03D9"/>
    <w:rsid w:val="003F0CB0"/>
    <w:rsid w:val="003F2FBE"/>
    <w:rsid w:val="003F318D"/>
    <w:rsid w:val="003F5BAE"/>
    <w:rsid w:val="003F6ED7"/>
    <w:rsid w:val="00401C84"/>
    <w:rsid w:val="00403210"/>
    <w:rsid w:val="004035BB"/>
    <w:rsid w:val="004035EB"/>
    <w:rsid w:val="0040543E"/>
    <w:rsid w:val="00406F02"/>
    <w:rsid w:val="00407332"/>
    <w:rsid w:val="00407828"/>
    <w:rsid w:val="00413D8E"/>
    <w:rsid w:val="004140F2"/>
    <w:rsid w:val="00417B22"/>
    <w:rsid w:val="00417B42"/>
    <w:rsid w:val="00421085"/>
    <w:rsid w:val="0042465E"/>
    <w:rsid w:val="00424DF7"/>
    <w:rsid w:val="00432B76"/>
    <w:rsid w:val="004332A2"/>
    <w:rsid w:val="00434D01"/>
    <w:rsid w:val="00435D26"/>
    <w:rsid w:val="004369C9"/>
    <w:rsid w:val="00440C99"/>
    <w:rsid w:val="0044175C"/>
    <w:rsid w:val="00445F4D"/>
    <w:rsid w:val="00446670"/>
    <w:rsid w:val="004504C0"/>
    <w:rsid w:val="00451725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C16"/>
    <w:rsid w:val="00485FAD"/>
    <w:rsid w:val="00487AED"/>
    <w:rsid w:val="00491EDF"/>
    <w:rsid w:val="00492A3F"/>
    <w:rsid w:val="00494F62"/>
    <w:rsid w:val="00496903"/>
    <w:rsid w:val="00497047"/>
    <w:rsid w:val="004A2001"/>
    <w:rsid w:val="004A3590"/>
    <w:rsid w:val="004A64AE"/>
    <w:rsid w:val="004B00A7"/>
    <w:rsid w:val="004B25E2"/>
    <w:rsid w:val="004B34D7"/>
    <w:rsid w:val="004B5037"/>
    <w:rsid w:val="004B5B2F"/>
    <w:rsid w:val="004B626A"/>
    <w:rsid w:val="004B660E"/>
    <w:rsid w:val="004B6676"/>
    <w:rsid w:val="004C05BD"/>
    <w:rsid w:val="004C3B06"/>
    <w:rsid w:val="004C3F97"/>
    <w:rsid w:val="004C7EE7"/>
    <w:rsid w:val="004D1761"/>
    <w:rsid w:val="004D2DEE"/>
    <w:rsid w:val="004D2E1F"/>
    <w:rsid w:val="004D355E"/>
    <w:rsid w:val="004D6AF9"/>
    <w:rsid w:val="004D7FD9"/>
    <w:rsid w:val="004E1324"/>
    <w:rsid w:val="004E19A5"/>
    <w:rsid w:val="004E37E5"/>
    <w:rsid w:val="004E3FDB"/>
    <w:rsid w:val="004E536B"/>
    <w:rsid w:val="004E5A45"/>
    <w:rsid w:val="004F1F4A"/>
    <w:rsid w:val="004F296D"/>
    <w:rsid w:val="004F508B"/>
    <w:rsid w:val="004F695F"/>
    <w:rsid w:val="004F6CA4"/>
    <w:rsid w:val="00500466"/>
    <w:rsid w:val="00500752"/>
    <w:rsid w:val="00500CCE"/>
    <w:rsid w:val="00501A50"/>
    <w:rsid w:val="0050222D"/>
    <w:rsid w:val="00503984"/>
    <w:rsid w:val="00503AF3"/>
    <w:rsid w:val="0050696D"/>
    <w:rsid w:val="0051094B"/>
    <w:rsid w:val="005110D7"/>
    <w:rsid w:val="00511D99"/>
    <w:rsid w:val="00511FA5"/>
    <w:rsid w:val="005128D3"/>
    <w:rsid w:val="005147E8"/>
    <w:rsid w:val="005158F2"/>
    <w:rsid w:val="00516E93"/>
    <w:rsid w:val="0052371C"/>
    <w:rsid w:val="00525BC2"/>
    <w:rsid w:val="00526DFC"/>
    <w:rsid w:val="00526F43"/>
    <w:rsid w:val="00527651"/>
    <w:rsid w:val="00534CAD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EFC"/>
    <w:rsid w:val="005B713E"/>
    <w:rsid w:val="005C03B6"/>
    <w:rsid w:val="005C055C"/>
    <w:rsid w:val="005C348E"/>
    <w:rsid w:val="005C37F2"/>
    <w:rsid w:val="005C68E1"/>
    <w:rsid w:val="005D3763"/>
    <w:rsid w:val="005D55E1"/>
    <w:rsid w:val="005D5719"/>
    <w:rsid w:val="005D5F1C"/>
    <w:rsid w:val="005E19F7"/>
    <w:rsid w:val="005E4F04"/>
    <w:rsid w:val="005E5F48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21B2"/>
    <w:rsid w:val="00615772"/>
    <w:rsid w:val="00621256"/>
    <w:rsid w:val="00621FCC"/>
    <w:rsid w:val="00622E4B"/>
    <w:rsid w:val="0062493B"/>
    <w:rsid w:val="00632460"/>
    <w:rsid w:val="006333DA"/>
    <w:rsid w:val="00635134"/>
    <w:rsid w:val="006356E2"/>
    <w:rsid w:val="00642A65"/>
    <w:rsid w:val="00642BA1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3F82"/>
    <w:rsid w:val="006840EA"/>
    <w:rsid w:val="006844E2"/>
    <w:rsid w:val="00685267"/>
    <w:rsid w:val="006872AE"/>
    <w:rsid w:val="00690082"/>
    <w:rsid w:val="00690252"/>
    <w:rsid w:val="00691F2C"/>
    <w:rsid w:val="006921A4"/>
    <w:rsid w:val="006946BB"/>
    <w:rsid w:val="006951D8"/>
    <w:rsid w:val="006969FA"/>
    <w:rsid w:val="00696CD4"/>
    <w:rsid w:val="006A35D5"/>
    <w:rsid w:val="006A748A"/>
    <w:rsid w:val="006B7108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EC8"/>
    <w:rsid w:val="006F2648"/>
    <w:rsid w:val="006F2F10"/>
    <w:rsid w:val="006F482B"/>
    <w:rsid w:val="006F6311"/>
    <w:rsid w:val="006F6EFE"/>
    <w:rsid w:val="00701553"/>
    <w:rsid w:val="00701952"/>
    <w:rsid w:val="00702556"/>
    <w:rsid w:val="0070277E"/>
    <w:rsid w:val="00704156"/>
    <w:rsid w:val="007069FC"/>
    <w:rsid w:val="00706A25"/>
    <w:rsid w:val="00706AE2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6D9"/>
    <w:rsid w:val="007213B3"/>
    <w:rsid w:val="00723176"/>
    <w:rsid w:val="0072457F"/>
    <w:rsid w:val="00725406"/>
    <w:rsid w:val="0072621B"/>
    <w:rsid w:val="00730555"/>
    <w:rsid w:val="007312CC"/>
    <w:rsid w:val="007343D8"/>
    <w:rsid w:val="00734D82"/>
    <w:rsid w:val="00736A64"/>
    <w:rsid w:val="00737F6A"/>
    <w:rsid w:val="007410B6"/>
    <w:rsid w:val="00741FF4"/>
    <w:rsid w:val="00744C6F"/>
    <w:rsid w:val="007457F6"/>
    <w:rsid w:val="00745ABB"/>
    <w:rsid w:val="00746E38"/>
    <w:rsid w:val="00747CD5"/>
    <w:rsid w:val="00753B51"/>
    <w:rsid w:val="00755453"/>
    <w:rsid w:val="00756629"/>
    <w:rsid w:val="007575D2"/>
    <w:rsid w:val="00757B4F"/>
    <w:rsid w:val="00757B6A"/>
    <w:rsid w:val="007610E0"/>
    <w:rsid w:val="007621AA"/>
    <w:rsid w:val="0076260A"/>
    <w:rsid w:val="00764A67"/>
    <w:rsid w:val="0077072A"/>
    <w:rsid w:val="00770F6B"/>
    <w:rsid w:val="00771883"/>
    <w:rsid w:val="00776DC2"/>
    <w:rsid w:val="00780122"/>
    <w:rsid w:val="0078214B"/>
    <w:rsid w:val="00782934"/>
    <w:rsid w:val="0078498A"/>
    <w:rsid w:val="007878FE"/>
    <w:rsid w:val="00792207"/>
    <w:rsid w:val="00792B64"/>
    <w:rsid w:val="00792E29"/>
    <w:rsid w:val="0079379A"/>
    <w:rsid w:val="00794953"/>
    <w:rsid w:val="007966F7"/>
    <w:rsid w:val="007A1F2F"/>
    <w:rsid w:val="007A2A5C"/>
    <w:rsid w:val="007A5150"/>
    <w:rsid w:val="007A5373"/>
    <w:rsid w:val="007A59DC"/>
    <w:rsid w:val="007A789F"/>
    <w:rsid w:val="007B6AEA"/>
    <w:rsid w:val="007B75BC"/>
    <w:rsid w:val="007C0BD6"/>
    <w:rsid w:val="007C3806"/>
    <w:rsid w:val="007C5011"/>
    <w:rsid w:val="007C5BB7"/>
    <w:rsid w:val="007D07D5"/>
    <w:rsid w:val="007D1C64"/>
    <w:rsid w:val="007D32DD"/>
    <w:rsid w:val="007D6DCE"/>
    <w:rsid w:val="007D72C4"/>
    <w:rsid w:val="007D7577"/>
    <w:rsid w:val="007E2CFE"/>
    <w:rsid w:val="007E59C9"/>
    <w:rsid w:val="007E6401"/>
    <w:rsid w:val="007F0072"/>
    <w:rsid w:val="007F2EB6"/>
    <w:rsid w:val="007F54C3"/>
    <w:rsid w:val="00802949"/>
    <w:rsid w:val="0080301E"/>
    <w:rsid w:val="0080365F"/>
    <w:rsid w:val="00806F87"/>
    <w:rsid w:val="00812BE5"/>
    <w:rsid w:val="00817429"/>
    <w:rsid w:val="00821514"/>
    <w:rsid w:val="00821E35"/>
    <w:rsid w:val="00822188"/>
    <w:rsid w:val="00824591"/>
    <w:rsid w:val="0082485D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2C0A"/>
    <w:rsid w:val="008436B8"/>
    <w:rsid w:val="008460B6"/>
    <w:rsid w:val="00850C9D"/>
    <w:rsid w:val="00852B59"/>
    <w:rsid w:val="00856272"/>
    <w:rsid w:val="008563FF"/>
    <w:rsid w:val="0086018B"/>
    <w:rsid w:val="008611DD"/>
    <w:rsid w:val="00861984"/>
    <w:rsid w:val="008620DE"/>
    <w:rsid w:val="0086257A"/>
    <w:rsid w:val="00864E90"/>
    <w:rsid w:val="00866867"/>
    <w:rsid w:val="00870DB5"/>
    <w:rsid w:val="00872257"/>
    <w:rsid w:val="00874B29"/>
    <w:rsid w:val="008753E6"/>
    <w:rsid w:val="0087738C"/>
    <w:rsid w:val="008802AF"/>
    <w:rsid w:val="00881926"/>
    <w:rsid w:val="0088318F"/>
    <w:rsid w:val="0088331D"/>
    <w:rsid w:val="008852B0"/>
    <w:rsid w:val="00885641"/>
    <w:rsid w:val="00885AE7"/>
    <w:rsid w:val="00885FDA"/>
    <w:rsid w:val="00886B60"/>
    <w:rsid w:val="008874AC"/>
    <w:rsid w:val="00887889"/>
    <w:rsid w:val="008920FF"/>
    <w:rsid w:val="008926E8"/>
    <w:rsid w:val="00894F19"/>
    <w:rsid w:val="00896056"/>
    <w:rsid w:val="00896A10"/>
    <w:rsid w:val="008971B5"/>
    <w:rsid w:val="008A1D3F"/>
    <w:rsid w:val="008A5D26"/>
    <w:rsid w:val="008A6B13"/>
    <w:rsid w:val="008A6ECB"/>
    <w:rsid w:val="008B0BF9"/>
    <w:rsid w:val="008B2866"/>
    <w:rsid w:val="008B319A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E5C"/>
    <w:rsid w:val="008D2434"/>
    <w:rsid w:val="008E171D"/>
    <w:rsid w:val="008E2785"/>
    <w:rsid w:val="008E3EC6"/>
    <w:rsid w:val="008E78A3"/>
    <w:rsid w:val="008F0654"/>
    <w:rsid w:val="008F06CB"/>
    <w:rsid w:val="008F2D1C"/>
    <w:rsid w:val="008F2E83"/>
    <w:rsid w:val="008F612A"/>
    <w:rsid w:val="0090293D"/>
    <w:rsid w:val="009034DE"/>
    <w:rsid w:val="009046CC"/>
    <w:rsid w:val="00905396"/>
    <w:rsid w:val="009058AC"/>
    <w:rsid w:val="0090605D"/>
    <w:rsid w:val="0090618A"/>
    <w:rsid w:val="00906419"/>
    <w:rsid w:val="00907DFA"/>
    <w:rsid w:val="009107B2"/>
    <w:rsid w:val="00912889"/>
    <w:rsid w:val="00913A42"/>
    <w:rsid w:val="00914167"/>
    <w:rsid w:val="009143DB"/>
    <w:rsid w:val="00915065"/>
    <w:rsid w:val="009175DC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28E"/>
    <w:rsid w:val="00943751"/>
    <w:rsid w:val="00944C73"/>
    <w:rsid w:val="00946DD0"/>
    <w:rsid w:val="009509E6"/>
    <w:rsid w:val="009513A5"/>
    <w:rsid w:val="00952018"/>
    <w:rsid w:val="00952800"/>
    <w:rsid w:val="0095300D"/>
    <w:rsid w:val="00956812"/>
    <w:rsid w:val="0095719A"/>
    <w:rsid w:val="00957BDA"/>
    <w:rsid w:val="009623E9"/>
    <w:rsid w:val="00963EEB"/>
    <w:rsid w:val="0096423A"/>
    <w:rsid w:val="009648BC"/>
    <w:rsid w:val="00964C2F"/>
    <w:rsid w:val="00965F88"/>
    <w:rsid w:val="00983231"/>
    <w:rsid w:val="00984E03"/>
    <w:rsid w:val="00987E85"/>
    <w:rsid w:val="009931D8"/>
    <w:rsid w:val="009A0D12"/>
    <w:rsid w:val="009A1987"/>
    <w:rsid w:val="009A2BEE"/>
    <w:rsid w:val="009A3DF4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17A"/>
    <w:rsid w:val="009D3316"/>
    <w:rsid w:val="009D55AA"/>
    <w:rsid w:val="009D74D8"/>
    <w:rsid w:val="009E3E77"/>
    <w:rsid w:val="009E3FAB"/>
    <w:rsid w:val="009E5B3F"/>
    <w:rsid w:val="009E6BCB"/>
    <w:rsid w:val="009E7D90"/>
    <w:rsid w:val="009F1AB0"/>
    <w:rsid w:val="009F501D"/>
    <w:rsid w:val="00A02326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A44"/>
    <w:rsid w:val="00A23ADB"/>
    <w:rsid w:val="00A24FCC"/>
    <w:rsid w:val="00A26A90"/>
    <w:rsid w:val="00A26B27"/>
    <w:rsid w:val="00A30E4F"/>
    <w:rsid w:val="00A32253"/>
    <w:rsid w:val="00A3310E"/>
    <w:rsid w:val="00A333A0"/>
    <w:rsid w:val="00A35679"/>
    <w:rsid w:val="00A37E70"/>
    <w:rsid w:val="00A437E1"/>
    <w:rsid w:val="00A45887"/>
    <w:rsid w:val="00A4685E"/>
    <w:rsid w:val="00A50CD4"/>
    <w:rsid w:val="00A51191"/>
    <w:rsid w:val="00A516BD"/>
    <w:rsid w:val="00A560DD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9B1"/>
    <w:rsid w:val="00A74E96"/>
    <w:rsid w:val="00A75A8E"/>
    <w:rsid w:val="00A81177"/>
    <w:rsid w:val="00A824DD"/>
    <w:rsid w:val="00A83676"/>
    <w:rsid w:val="00A8375A"/>
    <w:rsid w:val="00A83B7B"/>
    <w:rsid w:val="00A84274"/>
    <w:rsid w:val="00A850F3"/>
    <w:rsid w:val="00A85470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174"/>
    <w:rsid w:val="00AB64C2"/>
    <w:rsid w:val="00AB67FC"/>
    <w:rsid w:val="00AC00F2"/>
    <w:rsid w:val="00AC0560"/>
    <w:rsid w:val="00AC31B5"/>
    <w:rsid w:val="00AC4EA1"/>
    <w:rsid w:val="00AC5381"/>
    <w:rsid w:val="00AC5920"/>
    <w:rsid w:val="00AD0E65"/>
    <w:rsid w:val="00AD2BF2"/>
    <w:rsid w:val="00AD4E90"/>
    <w:rsid w:val="00AD5422"/>
    <w:rsid w:val="00AE1A11"/>
    <w:rsid w:val="00AE4179"/>
    <w:rsid w:val="00AE4425"/>
    <w:rsid w:val="00AE4FBE"/>
    <w:rsid w:val="00AE5AE3"/>
    <w:rsid w:val="00AE650F"/>
    <w:rsid w:val="00AE6555"/>
    <w:rsid w:val="00AE7D16"/>
    <w:rsid w:val="00AF214E"/>
    <w:rsid w:val="00AF4CAA"/>
    <w:rsid w:val="00AF571A"/>
    <w:rsid w:val="00AF60A0"/>
    <w:rsid w:val="00AF67FC"/>
    <w:rsid w:val="00AF7DF5"/>
    <w:rsid w:val="00B006E5"/>
    <w:rsid w:val="00B024C2"/>
    <w:rsid w:val="00B07700"/>
    <w:rsid w:val="00B1045A"/>
    <w:rsid w:val="00B11F3D"/>
    <w:rsid w:val="00B13921"/>
    <w:rsid w:val="00B1528C"/>
    <w:rsid w:val="00B16ACD"/>
    <w:rsid w:val="00B21487"/>
    <w:rsid w:val="00B22D4D"/>
    <w:rsid w:val="00B232D1"/>
    <w:rsid w:val="00B24DB5"/>
    <w:rsid w:val="00B26461"/>
    <w:rsid w:val="00B31F9E"/>
    <w:rsid w:val="00B3268F"/>
    <w:rsid w:val="00B32C2C"/>
    <w:rsid w:val="00B33A1A"/>
    <w:rsid w:val="00B33E6C"/>
    <w:rsid w:val="00B3544B"/>
    <w:rsid w:val="00B371CC"/>
    <w:rsid w:val="00B41CD9"/>
    <w:rsid w:val="00B427E6"/>
    <w:rsid w:val="00B428A6"/>
    <w:rsid w:val="00B4392B"/>
    <w:rsid w:val="00B43E1F"/>
    <w:rsid w:val="00B4440D"/>
    <w:rsid w:val="00B45FBC"/>
    <w:rsid w:val="00B50DC0"/>
    <w:rsid w:val="00B51A7D"/>
    <w:rsid w:val="00B52008"/>
    <w:rsid w:val="00B535C2"/>
    <w:rsid w:val="00B55544"/>
    <w:rsid w:val="00B64203"/>
    <w:rsid w:val="00B642FC"/>
    <w:rsid w:val="00B6437E"/>
    <w:rsid w:val="00B64D26"/>
    <w:rsid w:val="00B64FBB"/>
    <w:rsid w:val="00B70E22"/>
    <w:rsid w:val="00B734FB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BE9"/>
    <w:rsid w:val="00B9552D"/>
    <w:rsid w:val="00BA47E2"/>
    <w:rsid w:val="00BA561A"/>
    <w:rsid w:val="00BA60FD"/>
    <w:rsid w:val="00BB0DC6"/>
    <w:rsid w:val="00BB15E4"/>
    <w:rsid w:val="00BB1E19"/>
    <w:rsid w:val="00BB21D1"/>
    <w:rsid w:val="00BB32F2"/>
    <w:rsid w:val="00BB4338"/>
    <w:rsid w:val="00BB513A"/>
    <w:rsid w:val="00BB5E99"/>
    <w:rsid w:val="00BB6C0E"/>
    <w:rsid w:val="00BB7B38"/>
    <w:rsid w:val="00BC11E5"/>
    <w:rsid w:val="00BC4BC6"/>
    <w:rsid w:val="00BC52FD"/>
    <w:rsid w:val="00BC6624"/>
    <w:rsid w:val="00BC66F9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2F50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20C3"/>
    <w:rsid w:val="00C23116"/>
    <w:rsid w:val="00C2363F"/>
    <w:rsid w:val="00C236C8"/>
    <w:rsid w:val="00C23AC8"/>
    <w:rsid w:val="00C260B1"/>
    <w:rsid w:val="00C26E56"/>
    <w:rsid w:val="00C27213"/>
    <w:rsid w:val="00C31406"/>
    <w:rsid w:val="00C31CFC"/>
    <w:rsid w:val="00C33690"/>
    <w:rsid w:val="00C37194"/>
    <w:rsid w:val="00C40637"/>
    <w:rsid w:val="00C40F6C"/>
    <w:rsid w:val="00C41C24"/>
    <w:rsid w:val="00C44426"/>
    <w:rsid w:val="00C445F3"/>
    <w:rsid w:val="00C451F4"/>
    <w:rsid w:val="00C45EB1"/>
    <w:rsid w:val="00C47906"/>
    <w:rsid w:val="00C54A3A"/>
    <w:rsid w:val="00C55566"/>
    <w:rsid w:val="00C56448"/>
    <w:rsid w:val="00C667BE"/>
    <w:rsid w:val="00C6766B"/>
    <w:rsid w:val="00C72223"/>
    <w:rsid w:val="00C75EA7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585B"/>
    <w:rsid w:val="00CB18D0"/>
    <w:rsid w:val="00CB1C8A"/>
    <w:rsid w:val="00CB24F5"/>
    <w:rsid w:val="00CB2663"/>
    <w:rsid w:val="00CB3BBE"/>
    <w:rsid w:val="00CB3C6A"/>
    <w:rsid w:val="00CB59E9"/>
    <w:rsid w:val="00CB7781"/>
    <w:rsid w:val="00CC0D6A"/>
    <w:rsid w:val="00CC3831"/>
    <w:rsid w:val="00CC3E3D"/>
    <w:rsid w:val="00CC3F2A"/>
    <w:rsid w:val="00CC519B"/>
    <w:rsid w:val="00CD12C1"/>
    <w:rsid w:val="00CD214E"/>
    <w:rsid w:val="00CD46FA"/>
    <w:rsid w:val="00CD5973"/>
    <w:rsid w:val="00CD630F"/>
    <w:rsid w:val="00CD7399"/>
    <w:rsid w:val="00CE31A6"/>
    <w:rsid w:val="00CF09AA"/>
    <w:rsid w:val="00CF39C1"/>
    <w:rsid w:val="00CF4813"/>
    <w:rsid w:val="00CF5233"/>
    <w:rsid w:val="00D00F7A"/>
    <w:rsid w:val="00D01EEC"/>
    <w:rsid w:val="00D029B8"/>
    <w:rsid w:val="00D02F60"/>
    <w:rsid w:val="00D03582"/>
    <w:rsid w:val="00D0464E"/>
    <w:rsid w:val="00D04A96"/>
    <w:rsid w:val="00D069AC"/>
    <w:rsid w:val="00D07A7B"/>
    <w:rsid w:val="00D105B8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57AE3"/>
    <w:rsid w:val="00D6046A"/>
    <w:rsid w:val="00D62870"/>
    <w:rsid w:val="00D63BA6"/>
    <w:rsid w:val="00D654EE"/>
    <w:rsid w:val="00D655D9"/>
    <w:rsid w:val="00D65872"/>
    <w:rsid w:val="00D676F3"/>
    <w:rsid w:val="00D70EF5"/>
    <w:rsid w:val="00D71024"/>
    <w:rsid w:val="00D71A25"/>
    <w:rsid w:val="00D71B05"/>
    <w:rsid w:val="00D71FCF"/>
    <w:rsid w:val="00D72A54"/>
    <w:rsid w:val="00D72CC1"/>
    <w:rsid w:val="00D76EC9"/>
    <w:rsid w:val="00D80CDB"/>
    <w:rsid w:val="00D80E7D"/>
    <w:rsid w:val="00D81397"/>
    <w:rsid w:val="00D848B9"/>
    <w:rsid w:val="00D85D84"/>
    <w:rsid w:val="00D90C06"/>
    <w:rsid w:val="00D90E69"/>
    <w:rsid w:val="00D91368"/>
    <w:rsid w:val="00D93106"/>
    <w:rsid w:val="00D933E9"/>
    <w:rsid w:val="00D9505D"/>
    <w:rsid w:val="00D953D0"/>
    <w:rsid w:val="00D959F5"/>
    <w:rsid w:val="00D96884"/>
    <w:rsid w:val="00DA3816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1F9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3FEF"/>
    <w:rsid w:val="00E24507"/>
    <w:rsid w:val="00E24728"/>
    <w:rsid w:val="00E276AC"/>
    <w:rsid w:val="00E30A4D"/>
    <w:rsid w:val="00E31A63"/>
    <w:rsid w:val="00E34A35"/>
    <w:rsid w:val="00E35E55"/>
    <w:rsid w:val="00E37C2F"/>
    <w:rsid w:val="00E41C28"/>
    <w:rsid w:val="00E46308"/>
    <w:rsid w:val="00E51E17"/>
    <w:rsid w:val="00E527F1"/>
    <w:rsid w:val="00E52DAB"/>
    <w:rsid w:val="00E539B0"/>
    <w:rsid w:val="00E547C9"/>
    <w:rsid w:val="00E55994"/>
    <w:rsid w:val="00E5604D"/>
    <w:rsid w:val="00E60606"/>
    <w:rsid w:val="00E60C66"/>
    <w:rsid w:val="00E6164D"/>
    <w:rsid w:val="00E618C9"/>
    <w:rsid w:val="00E61DC7"/>
    <w:rsid w:val="00E62774"/>
    <w:rsid w:val="00E6307C"/>
    <w:rsid w:val="00E63454"/>
    <w:rsid w:val="00E636FA"/>
    <w:rsid w:val="00E66C50"/>
    <w:rsid w:val="00E679D3"/>
    <w:rsid w:val="00E67CE8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1486"/>
    <w:rsid w:val="00EA270C"/>
    <w:rsid w:val="00EA390A"/>
    <w:rsid w:val="00EA4974"/>
    <w:rsid w:val="00EA4AB3"/>
    <w:rsid w:val="00EA532E"/>
    <w:rsid w:val="00EB06D9"/>
    <w:rsid w:val="00EB192B"/>
    <w:rsid w:val="00EB19ED"/>
    <w:rsid w:val="00EB1CAB"/>
    <w:rsid w:val="00EB2481"/>
    <w:rsid w:val="00EC0F5A"/>
    <w:rsid w:val="00EC2F2F"/>
    <w:rsid w:val="00EC4265"/>
    <w:rsid w:val="00EC4CEB"/>
    <w:rsid w:val="00EC5899"/>
    <w:rsid w:val="00EC62E2"/>
    <w:rsid w:val="00EC659E"/>
    <w:rsid w:val="00EC700A"/>
    <w:rsid w:val="00ED2072"/>
    <w:rsid w:val="00ED20B6"/>
    <w:rsid w:val="00ED2AE0"/>
    <w:rsid w:val="00ED5553"/>
    <w:rsid w:val="00ED5E36"/>
    <w:rsid w:val="00ED669C"/>
    <w:rsid w:val="00ED6961"/>
    <w:rsid w:val="00EE0050"/>
    <w:rsid w:val="00EE0C6A"/>
    <w:rsid w:val="00EF0B96"/>
    <w:rsid w:val="00EF3486"/>
    <w:rsid w:val="00EF47AF"/>
    <w:rsid w:val="00EF53B6"/>
    <w:rsid w:val="00EF5EC2"/>
    <w:rsid w:val="00EF7E1F"/>
    <w:rsid w:val="00F00B73"/>
    <w:rsid w:val="00F03501"/>
    <w:rsid w:val="00F115CA"/>
    <w:rsid w:val="00F14175"/>
    <w:rsid w:val="00F14817"/>
    <w:rsid w:val="00F14EBA"/>
    <w:rsid w:val="00F1510F"/>
    <w:rsid w:val="00F1533A"/>
    <w:rsid w:val="00F15E5A"/>
    <w:rsid w:val="00F17F0A"/>
    <w:rsid w:val="00F2668F"/>
    <w:rsid w:val="00F26BAC"/>
    <w:rsid w:val="00F2742F"/>
    <w:rsid w:val="00F2753B"/>
    <w:rsid w:val="00F33F8B"/>
    <w:rsid w:val="00F340B2"/>
    <w:rsid w:val="00F34E4E"/>
    <w:rsid w:val="00F40E8A"/>
    <w:rsid w:val="00F41650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13EB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A9F"/>
    <w:rsid w:val="00F92C0A"/>
    <w:rsid w:val="00F9415B"/>
    <w:rsid w:val="00F97792"/>
    <w:rsid w:val="00FA13C2"/>
    <w:rsid w:val="00FA42EF"/>
    <w:rsid w:val="00FA7F91"/>
    <w:rsid w:val="00FB121C"/>
    <w:rsid w:val="00FB1CDD"/>
    <w:rsid w:val="00FB1FBF"/>
    <w:rsid w:val="00FB2C2F"/>
    <w:rsid w:val="00FB305C"/>
    <w:rsid w:val="00FB33A9"/>
    <w:rsid w:val="00FC2E3D"/>
    <w:rsid w:val="00FC3BDE"/>
    <w:rsid w:val="00FD1DBE"/>
    <w:rsid w:val="00FD25A7"/>
    <w:rsid w:val="00FD27B6"/>
    <w:rsid w:val="00FD3689"/>
    <w:rsid w:val="00FD42A3"/>
    <w:rsid w:val="00FD5071"/>
    <w:rsid w:val="00FD7468"/>
    <w:rsid w:val="00FD7547"/>
    <w:rsid w:val="00FD7CE0"/>
    <w:rsid w:val="00FE0B3B"/>
    <w:rsid w:val="00FE1BE2"/>
    <w:rsid w:val="00FE300E"/>
    <w:rsid w:val="00FE59CA"/>
    <w:rsid w:val="00FE6DCC"/>
    <w:rsid w:val="00FE730A"/>
    <w:rsid w:val="00FE7D42"/>
    <w:rsid w:val="00FF1DD7"/>
    <w:rsid w:val="00FF4453"/>
    <w:rsid w:val="00FF5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6EFA8"/>
  <w15:docId w15:val="{D4FAD691-6FEE-4713-87B9-1FA0449F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3B5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E35E55"/>
    <w:pPr>
      <w:ind w:left="720"/>
      <w:contextualSpacing/>
    </w:pPr>
  </w:style>
  <w:style w:type="paragraph" w:styleId="Poprawka">
    <w:name w:val="Revision"/>
    <w:hidden/>
    <w:uiPriority w:val="99"/>
    <w:semiHidden/>
    <w:rsid w:val="000F7490"/>
    <w:rPr>
      <w:rFonts w:ascii="Times New Roman" w:hAnsi="Times New Roman" w:cs="Arial"/>
      <w:sz w:val="24"/>
    </w:rPr>
  </w:style>
  <w:style w:type="paragraph" w:styleId="NormalnyWeb">
    <w:name w:val="Normal (Web)"/>
    <w:basedOn w:val="Normalny"/>
    <w:uiPriority w:val="99"/>
    <w:semiHidden/>
    <w:unhideWhenUsed/>
    <w:rsid w:val="00C31CF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7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6812-B1CA-408F-A25A-8686A416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15</Pages>
  <Words>4117</Words>
  <Characters>24705</Characters>
  <Application>Microsoft Office Word</Application>
  <DocSecurity>0</DocSecurity>
  <Lines>205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Michal Kulinski</dc:creator>
  <cp:lastModifiedBy>Czarnecka Grażyna</cp:lastModifiedBy>
  <cp:revision>2</cp:revision>
  <cp:lastPrinted>2019-04-17T13:13:00Z</cp:lastPrinted>
  <dcterms:created xsi:type="dcterms:W3CDTF">2019-07-05T11:04:00Z</dcterms:created>
  <dcterms:modified xsi:type="dcterms:W3CDTF">2019-07-05T11:04:00Z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