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0646" w:rsidRDefault="00C70646" w:rsidP="0090354A">
      <w:pPr>
        <w:pStyle w:val="OZNPROJEKTUwskazaniedatylubwersjiprojektu"/>
        <w:spacing w:after="600" w:line="720" w:lineRule="auto"/>
      </w:pPr>
      <w:bookmarkStart w:id="0" w:name="_GoBack"/>
      <w:bookmarkEnd w:id="0"/>
    </w:p>
    <w:p w:rsidR="00C70646" w:rsidRPr="00621566" w:rsidRDefault="00C70646" w:rsidP="007D32C4">
      <w:pPr>
        <w:pStyle w:val="OZNRODZAKTUtznustawalubrozporzdzenieiorganwydajcy"/>
      </w:pPr>
      <w:r w:rsidRPr="00621566">
        <w:t>UCHWAŁA</w:t>
      </w:r>
    </w:p>
    <w:p w:rsidR="00C70646" w:rsidRPr="00621566" w:rsidRDefault="00C70646" w:rsidP="00C70646">
      <w:pPr>
        <w:pStyle w:val="OZNRODZAKTUtznustawalubrozporzdzenieiorganwydajcy"/>
      </w:pPr>
      <w:r w:rsidRPr="00621566">
        <w:t>SENATU RZECZYPOSPOLITEJ POLSKIEJ</w:t>
      </w:r>
    </w:p>
    <w:p w:rsidR="00C70646" w:rsidRPr="00621566" w:rsidRDefault="00C70646" w:rsidP="00C70646">
      <w:pPr>
        <w:pStyle w:val="DATAAKTUdatauchwalenialubwydaniaaktu"/>
      </w:pPr>
      <w:r w:rsidRPr="00621566">
        <w:t xml:space="preserve">z dnia </w:t>
      </w:r>
      <w:r w:rsidR="00AD639F">
        <w:t>17 marca 2016 r.</w:t>
      </w:r>
    </w:p>
    <w:p w:rsidR="00C70646" w:rsidRPr="00621566" w:rsidRDefault="005067C5" w:rsidP="00C70646">
      <w:pPr>
        <w:pStyle w:val="TYTUAKTUprzedmiotregulacjiustawylubrozporzdzenia"/>
      </w:pPr>
      <w:r>
        <w:t xml:space="preserve">w sprawie </w:t>
      </w:r>
      <w:r w:rsidR="00101307">
        <w:t xml:space="preserve">wniesienia do Sejmu projektu </w:t>
      </w:r>
      <w:r>
        <w:t xml:space="preserve">ustawy </w:t>
      </w:r>
      <w:r w:rsidR="00412205">
        <w:t>o zmianie ustawy o finansach publicznych</w:t>
      </w:r>
    </w:p>
    <w:p w:rsidR="00186E4C" w:rsidRPr="005333D2" w:rsidRDefault="00186E4C" w:rsidP="00186E4C">
      <w:pPr>
        <w:pStyle w:val="NIEARTTEKSTtekstnieartykuowanynppreambua"/>
      </w:pPr>
      <w:r w:rsidRPr="005333D2">
        <w:t xml:space="preserve">Na podstawie art. 118 ust. 1 Konstytucji Rzeczypospolitej Polskiej z dnia 2 kwietnia 1997 r., Senat wnosi do Sejmu Rzeczypospolitej Polskiej projekt ustawy </w:t>
      </w:r>
      <w:r w:rsidR="00412205">
        <w:t xml:space="preserve">o zmianie ustawy </w:t>
      </w:r>
      <w:r w:rsidR="00412205">
        <w:br/>
        <w:t>o finansach publicznych.</w:t>
      </w:r>
    </w:p>
    <w:p w:rsidR="00186E4C" w:rsidRPr="005333D2" w:rsidRDefault="00186E4C" w:rsidP="00186E4C">
      <w:pPr>
        <w:pStyle w:val="NIEARTTEKSTtekstnieartykuowanynppreambua"/>
      </w:pPr>
      <w:r w:rsidRPr="005333D2">
        <w:t xml:space="preserve">Jednocześnie upoważnia senatora </w:t>
      </w:r>
      <w:r w:rsidR="00C14AA2">
        <w:t>Marka Pęka</w:t>
      </w:r>
      <w:r w:rsidRPr="005333D2">
        <w:t xml:space="preserve"> do reprezentowania Senatu </w:t>
      </w:r>
      <w:r w:rsidR="00AD639F">
        <w:br/>
      </w:r>
      <w:r w:rsidRPr="005333D2">
        <w:t>w pracach nad projektem.</w:t>
      </w:r>
    </w:p>
    <w:p w:rsidR="00C70646" w:rsidRPr="00621566" w:rsidRDefault="00C70646" w:rsidP="00C70646"/>
    <w:p w:rsidR="00C70646" w:rsidRDefault="00C70646" w:rsidP="00C70646"/>
    <w:p w:rsidR="007D243A" w:rsidRDefault="007D243A" w:rsidP="007D243A"/>
    <w:p w:rsidR="007D243A" w:rsidRDefault="007D243A" w:rsidP="007D243A">
      <w:pPr>
        <w:ind w:left="4678"/>
        <w:jc w:val="center"/>
        <w:rPr>
          <w:b/>
          <w:color w:val="000000" w:themeColor="text1"/>
        </w:rPr>
      </w:pPr>
      <w:r>
        <w:rPr>
          <w:b/>
          <w:color w:val="000000" w:themeColor="text1"/>
        </w:rPr>
        <w:t>MARSZAŁEK SENATU</w:t>
      </w:r>
    </w:p>
    <w:p w:rsidR="007D243A" w:rsidRDefault="007D243A" w:rsidP="007D243A">
      <w:pPr>
        <w:ind w:left="4678" w:firstLine="851"/>
        <w:jc w:val="left"/>
        <w:rPr>
          <w:b/>
          <w:color w:val="000000" w:themeColor="text1"/>
        </w:rPr>
      </w:pPr>
      <w:r>
        <w:rPr>
          <w:b/>
          <w:color w:val="000000" w:themeColor="text1"/>
        </w:rPr>
        <w:t>W/Z</w:t>
      </w:r>
    </w:p>
    <w:p w:rsidR="007D243A" w:rsidRDefault="007D243A" w:rsidP="007D243A">
      <w:pPr>
        <w:ind w:left="4678"/>
        <w:jc w:val="center"/>
        <w:rPr>
          <w:b/>
          <w:color w:val="000000" w:themeColor="text1"/>
        </w:rPr>
      </w:pPr>
    </w:p>
    <w:p w:rsidR="007D243A" w:rsidRDefault="007D243A" w:rsidP="007D243A">
      <w:pPr>
        <w:ind w:left="4678"/>
        <w:jc w:val="center"/>
        <w:rPr>
          <w:b/>
          <w:color w:val="000000" w:themeColor="text1"/>
        </w:rPr>
      </w:pPr>
    </w:p>
    <w:p w:rsidR="007D243A" w:rsidRDefault="007D243A" w:rsidP="007D243A">
      <w:pPr>
        <w:ind w:left="6127"/>
        <w:rPr>
          <w:b/>
          <w:color w:val="000000" w:themeColor="text1"/>
        </w:rPr>
      </w:pPr>
      <w:r w:rsidRPr="0010302B">
        <w:rPr>
          <w:b/>
          <w:color w:val="000000" w:themeColor="text1"/>
        </w:rPr>
        <w:t>Mari</w:t>
      </w:r>
      <w:r>
        <w:rPr>
          <w:b/>
          <w:color w:val="000000" w:themeColor="text1"/>
        </w:rPr>
        <w:t>a</w:t>
      </w:r>
      <w:r w:rsidRPr="0010302B">
        <w:rPr>
          <w:b/>
          <w:color w:val="000000" w:themeColor="text1"/>
        </w:rPr>
        <w:t xml:space="preserve"> KOC</w:t>
      </w:r>
    </w:p>
    <w:p w:rsidR="007D243A" w:rsidRDefault="007D243A" w:rsidP="007D243A">
      <w:pPr>
        <w:pStyle w:val="Tekstpodstawowy"/>
        <w:tabs>
          <w:tab w:val="center" w:pos="6804"/>
        </w:tabs>
        <w:spacing w:line="240" w:lineRule="auto"/>
        <w:ind w:right="-2"/>
        <w:rPr>
          <w:b/>
        </w:rPr>
      </w:pPr>
      <w:r>
        <w:rPr>
          <w:b/>
          <w:color w:val="000000" w:themeColor="text1"/>
        </w:rPr>
        <w:tab/>
        <w:t>Wicemarszałek Senatu</w:t>
      </w:r>
    </w:p>
    <w:p w:rsidR="00850CF5" w:rsidRDefault="00850CF5" w:rsidP="00C70646"/>
    <w:p w:rsidR="00850CF5" w:rsidRDefault="00850CF5" w:rsidP="00850CF5">
      <w:pPr>
        <w:pStyle w:val="Tekstpodstawowy"/>
        <w:tabs>
          <w:tab w:val="center" w:pos="6237"/>
        </w:tabs>
        <w:spacing w:line="240" w:lineRule="auto"/>
        <w:ind w:right="-2"/>
      </w:pPr>
    </w:p>
    <w:p w:rsidR="00EE3896" w:rsidRDefault="00EE3896" w:rsidP="00C70646">
      <w:pPr>
        <w:sectPr w:rsidR="00EE3896" w:rsidSect="001A7F15">
          <w:headerReference w:type="default" r:id="rId8"/>
          <w:pgSz w:w="11906" w:h="16838"/>
          <w:pgMar w:top="1560" w:right="1434" w:bottom="1560" w:left="1418" w:header="709" w:footer="709" w:gutter="0"/>
          <w:cols w:space="708"/>
          <w:titlePg/>
          <w:docGrid w:linePitch="254"/>
        </w:sectPr>
      </w:pPr>
    </w:p>
    <w:p w:rsidR="00EE3896" w:rsidRDefault="00EE3896" w:rsidP="00D42A0D">
      <w:pPr>
        <w:pStyle w:val="OZNPROJEKTUwskazaniedatylubwersjiprojektu"/>
      </w:pPr>
      <w:r>
        <w:lastRenderedPageBreak/>
        <w:t>projekt</w:t>
      </w:r>
    </w:p>
    <w:p w:rsidR="00EE3896" w:rsidRPr="00E000DC" w:rsidRDefault="00EE3896" w:rsidP="004810D7">
      <w:pPr>
        <w:pStyle w:val="OZNRODZAKTUtznustawalubrozporzdzenieiorganwydajcy"/>
      </w:pPr>
      <w:r w:rsidRPr="004810D7">
        <w:t>ustawa</w:t>
      </w:r>
    </w:p>
    <w:p w:rsidR="00EE3896" w:rsidRDefault="00EE3896" w:rsidP="00912118">
      <w:pPr>
        <w:pStyle w:val="DATAAKTUdatauchwalenialubwydaniaaktu"/>
      </w:pPr>
      <w:r w:rsidRPr="00E000DC">
        <w:t>z dnia</w:t>
      </w:r>
      <w:r>
        <w:t xml:space="preserve"> </w:t>
      </w:r>
    </w:p>
    <w:p w:rsidR="00EE3896" w:rsidRDefault="00EE3896" w:rsidP="004810D7">
      <w:pPr>
        <w:pStyle w:val="TYTUAKTUprzedmiotregulacjiustawylubrozporzdzenia"/>
      </w:pPr>
      <w:r>
        <w:t>o zmianie ustawy o</w:t>
      </w:r>
      <w:r w:rsidRPr="00CF075A">
        <w:t xml:space="preserve"> </w:t>
      </w:r>
      <w:r w:rsidRPr="0017654C">
        <w:t>finansach publicznych</w:t>
      </w:r>
    </w:p>
    <w:p w:rsidR="00EE3896" w:rsidRPr="00CF075A" w:rsidRDefault="00EE3896" w:rsidP="0017654C">
      <w:pPr>
        <w:pStyle w:val="ARTartustawynprozporzdzenia"/>
      </w:pPr>
      <w:r w:rsidRPr="00CF075A">
        <w:rPr>
          <w:rStyle w:val="Ppogrubienie"/>
        </w:rPr>
        <w:t>Art.</w:t>
      </w:r>
      <w:r>
        <w:rPr>
          <w:rStyle w:val="Ppogrubienie"/>
        </w:rPr>
        <w:t> </w:t>
      </w:r>
      <w:r w:rsidRPr="00CF075A">
        <w:rPr>
          <w:rStyle w:val="Ppogrubienie"/>
        </w:rPr>
        <w:t>1.</w:t>
      </w:r>
      <w:r w:rsidRPr="00CF075A">
        <w:t xml:space="preserve"> W ustawie </w:t>
      </w:r>
      <w:r w:rsidRPr="0017654C">
        <w:t>z dnia 27 sierpnia 2009 r.</w:t>
      </w:r>
      <w:r>
        <w:t xml:space="preserve"> </w:t>
      </w:r>
      <w:r w:rsidRPr="0017654C">
        <w:t>o finansach publicznych</w:t>
      </w:r>
      <w:r>
        <w:t xml:space="preserve"> (Dz. U. z 2013</w:t>
      </w:r>
      <w:r w:rsidRPr="00CF075A">
        <w:t xml:space="preserve"> r. </w:t>
      </w:r>
      <w:r>
        <w:t xml:space="preserve">poz. 885, z </w:t>
      </w:r>
      <w:proofErr w:type="spellStart"/>
      <w:r>
        <w:t>późn</w:t>
      </w:r>
      <w:proofErr w:type="spellEnd"/>
      <w:r>
        <w:t>. zm.</w:t>
      </w:r>
      <w:r>
        <w:rPr>
          <w:rStyle w:val="Odwoanieprzypisudolnego"/>
        </w:rPr>
        <w:footnoteReference w:id="1"/>
      </w:r>
      <w:r>
        <w:rPr>
          <w:rStyle w:val="IGindeksgrny"/>
        </w:rPr>
        <w:t>)</w:t>
      </w:r>
      <w:r w:rsidRPr="00CF075A">
        <w:t xml:space="preserve">) uchyla się </w:t>
      </w:r>
      <w:r>
        <w:t>art. 284</w:t>
      </w:r>
      <w:r w:rsidRPr="00CF075A">
        <w:t>.</w:t>
      </w:r>
    </w:p>
    <w:p w:rsidR="00EE3896" w:rsidRPr="00CF075A" w:rsidRDefault="00EE3896" w:rsidP="00CF075A">
      <w:pPr>
        <w:pStyle w:val="ARTartustawynprozporzdzenia"/>
      </w:pPr>
      <w:r w:rsidRPr="00CF075A">
        <w:rPr>
          <w:rStyle w:val="Ppogrubienie"/>
        </w:rPr>
        <w:t>Art.</w:t>
      </w:r>
      <w:r>
        <w:rPr>
          <w:rStyle w:val="Ppogrubienie"/>
        </w:rPr>
        <w:t> </w:t>
      </w:r>
      <w:r w:rsidRPr="00CF075A">
        <w:rPr>
          <w:rStyle w:val="Ppogrubienie"/>
        </w:rPr>
        <w:t>2.</w:t>
      </w:r>
      <w:r w:rsidRPr="00CF075A">
        <w:t xml:space="preserve"> Ustawa wchodzi w życie po upływie 14 dni od dnia ogłoszenia.</w:t>
      </w:r>
    </w:p>
    <w:p w:rsidR="00EE3896" w:rsidRDefault="00EE3896" w:rsidP="00C70646">
      <w:pPr>
        <w:sectPr w:rsidR="00EE3896" w:rsidSect="001A7F15">
          <w:headerReference w:type="default" r:id="rId9"/>
          <w:pgSz w:w="11906" w:h="16838"/>
          <w:pgMar w:top="1560" w:right="1434" w:bottom="1560" w:left="1418" w:header="709" w:footer="709" w:gutter="0"/>
          <w:cols w:space="708"/>
          <w:titlePg/>
          <w:docGrid w:linePitch="254"/>
        </w:sectPr>
      </w:pPr>
    </w:p>
    <w:p w:rsidR="00EE3896" w:rsidRPr="00DF2A1D" w:rsidRDefault="00EE3896" w:rsidP="006E5C75">
      <w:pPr>
        <w:pStyle w:val="OZNRODZAKTUtznustawalubrozporzdzenieiorganwydajcy"/>
        <w:spacing w:after="360"/>
      </w:pPr>
      <w:r w:rsidRPr="00DF2A1D">
        <w:lastRenderedPageBreak/>
        <w:t>UZASADNIENIE</w:t>
      </w:r>
    </w:p>
    <w:p w:rsidR="00EE3896" w:rsidRPr="00DF2A1D" w:rsidRDefault="00EE3896" w:rsidP="006E5C75">
      <w:pPr>
        <w:pStyle w:val="Tekstpodstawowy"/>
        <w:keepNext/>
        <w:spacing w:before="360"/>
        <w:rPr>
          <w:b/>
          <w:szCs w:val="24"/>
        </w:rPr>
      </w:pPr>
      <w:r w:rsidRPr="00DF2A1D">
        <w:rPr>
          <w:b/>
          <w:szCs w:val="24"/>
        </w:rPr>
        <w:t>1. Cel projektowanej ustawy</w:t>
      </w:r>
    </w:p>
    <w:p w:rsidR="00EE3896" w:rsidRDefault="00EE3896" w:rsidP="006E5C75">
      <w:pPr>
        <w:pStyle w:val="NIEARTTEKSTtekstnieartykuowanynppodstprawnarozplubpreambua"/>
      </w:pPr>
      <w:r>
        <w:t xml:space="preserve">Celem projektu jest usunięcie z ustawy o finansach publicznych przepisu (art. 284 ust. 1), który może powodować wątpliwości interpretacyjne co do zakresu </w:t>
      </w:r>
      <w:r w:rsidRPr="00AB6883">
        <w:t>dokument</w:t>
      </w:r>
      <w:r>
        <w:t>ów wytworzonych</w:t>
      </w:r>
      <w:r w:rsidRPr="00AB6883">
        <w:t xml:space="preserve"> przez audytora wewnętrznego w trakcie prowadzenia audytu wewnętrznego</w:t>
      </w:r>
      <w:r>
        <w:t xml:space="preserve">, podlegających udostępnieniu w trybie </w:t>
      </w:r>
      <w:r w:rsidRPr="00AB6883">
        <w:t>ustawy z dnia 6 września 2001 r. o dostępie do informacji publicznej</w:t>
      </w:r>
      <w:r>
        <w:t>.</w:t>
      </w:r>
    </w:p>
    <w:p w:rsidR="00EE3896" w:rsidRPr="0015321A" w:rsidRDefault="00EE3896" w:rsidP="006E5C75">
      <w:pPr>
        <w:pStyle w:val="NIEARTTEKSTtekstnieartykuowanynppodstprawnarozplubpreambua"/>
      </w:pPr>
      <w:r>
        <w:t xml:space="preserve">Projekt dostosowuje system prawa do wyroku Trybunału Konstytucyjnego z dnia </w:t>
      </w:r>
      <w:r w:rsidRPr="000F0369">
        <w:t>9</w:t>
      </w:r>
      <w:r>
        <w:t> </w:t>
      </w:r>
      <w:r w:rsidRPr="000F0369">
        <w:t>kwietnia 2015 r. (sygn. akt K 14/13</w:t>
      </w:r>
      <w:r>
        <w:t>) stwierdzającego, że art. 284 ust. 2 ustawy z dnia 27 </w:t>
      </w:r>
      <w:r w:rsidRPr="00E211C5">
        <w:t xml:space="preserve">sierpnia 2009 r. o finansach publicznych jest niezgodny z </w:t>
      </w:r>
      <w:r>
        <w:t xml:space="preserve">Konstytucją. Sentencja wyroku opublikowana została dnia </w:t>
      </w:r>
      <w:r w:rsidRPr="00E211C5">
        <w:t>16 kwietnia 2015 r. w Dz. U.</w:t>
      </w:r>
      <w:r>
        <w:t xml:space="preserve"> poz. 532, a pełna treść wraz z </w:t>
      </w:r>
      <w:r w:rsidRPr="00E211C5">
        <w:t>uzasadnieniem w OTK ZU Nr 4A, poz. 45</w:t>
      </w:r>
      <w:r w:rsidRPr="0015321A">
        <w:t>.</w:t>
      </w:r>
    </w:p>
    <w:p w:rsidR="00EE3896" w:rsidRPr="00DF2A1D" w:rsidRDefault="00EE3896" w:rsidP="00AB6883">
      <w:pPr>
        <w:pStyle w:val="Tekstpodstawowy"/>
        <w:keepNext/>
        <w:spacing w:before="360"/>
        <w:rPr>
          <w:b/>
          <w:szCs w:val="24"/>
        </w:rPr>
      </w:pPr>
      <w:r w:rsidRPr="00DF2A1D">
        <w:rPr>
          <w:b/>
          <w:szCs w:val="24"/>
        </w:rPr>
        <w:t>2. Przedmiot i istota rozstrzygnięcia Trybunału Konstytucyjnego</w:t>
      </w:r>
    </w:p>
    <w:p w:rsidR="00EE3896" w:rsidRDefault="00EE3896" w:rsidP="00B059B9">
      <w:pPr>
        <w:pStyle w:val="ARTartustawynprozporzdzenia"/>
      </w:pPr>
      <w:r w:rsidRPr="001A7335">
        <w:t xml:space="preserve">TK </w:t>
      </w:r>
      <w:r>
        <w:t xml:space="preserve">orzekł, że art. </w:t>
      </w:r>
      <w:r w:rsidRPr="00093DC7">
        <w:t>284 ust. 2 ustawy z dnia 27 sierpnia 2</w:t>
      </w:r>
      <w:r>
        <w:t xml:space="preserve">009 r. o finansach publicznych </w:t>
      </w:r>
      <w:r w:rsidRPr="00093DC7">
        <w:t>jest niezgodny z art. 61 ust. 1, 2 i 3 w związku z art. 31 ust. 3</w:t>
      </w:r>
      <w:r>
        <w:t xml:space="preserve"> Konstytucji.</w:t>
      </w:r>
    </w:p>
    <w:p w:rsidR="00EE3896" w:rsidRDefault="00EE3896" w:rsidP="00B059B9">
      <w:pPr>
        <w:pStyle w:val="ARTartustawynprozporzdzenia"/>
      </w:pPr>
      <w:r>
        <w:t xml:space="preserve">Przepisy ustawy o finansach publicznych przewidują, że w urzędach organów władzy publicznej, państwowych jednostkach organizacyjnych, </w:t>
      </w:r>
      <w:r w:rsidRPr="00F94E7C">
        <w:t>jednostkach samorządu terytorialnego</w:t>
      </w:r>
      <w:r>
        <w:t xml:space="preserve"> i niektórych innych jednostkach</w:t>
      </w:r>
      <w:r w:rsidRPr="007F24F6">
        <w:t xml:space="preserve"> sektora finansów publicznych</w:t>
      </w:r>
      <w:r>
        <w:t xml:space="preserve"> przeprowadza się audyt wewnętrzny. Audyt wewnętrzny jest działalnością niezależną i obiektywną, której celem jest wspieranie ministra kierującego działem lub kierownika jednostki w realizacji celów i zadań przez systematyczną ocenę kontroli zarządczej oraz czynności doradcze. Ocena ta dotyczy w szczególności adekwatności, skuteczności i efektywności kontroli zarządczej w dziale administracji rządowej lub jednostce. Wprowadzenie audytu do porządku prawnego w 2001 r. </w:t>
      </w:r>
      <w:r w:rsidRPr="00896CD5">
        <w:t>stanowiło następstwo dostosowywania polskiego prawa do wymagań przyszłego członkostwa w Unii Europejskiej</w:t>
      </w:r>
      <w:r>
        <w:t>.</w:t>
      </w:r>
    </w:p>
    <w:p w:rsidR="00EE3896" w:rsidRDefault="00EE3896" w:rsidP="00B059B9">
      <w:pPr>
        <w:pStyle w:val="ARTartustawynprozporzdzenia"/>
      </w:pPr>
      <w:r>
        <w:t xml:space="preserve">Przepis art. 284 ust. 1 ustawy o finansach publicznych przewiduje, że plan audytu oraz sprawozdanie z wykonania planu audytu stanowią, udostępnianą na wniosek, informację publiczną w rozumieniu ustawy z dnia 6 września 2001 r. o dostępie do informacji publicznej, zaś kwestionowany ust. 2, iż informacji publicznej nie stanowią inne niż wymienione w ust. 1 </w:t>
      </w:r>
      <w:r>
        <w:lastRenderedPageBreak/>
        <w:t>dokumenty wytworzone przez audytora wewnętrznego w trakcie prowadzenia audytu wewnętrznego. W konsekwencji te pozostałe dokumenty nie są udostępniane.</w:t>
      </w:r>
    </w:p>
    <w:p w:rsidR="00EE3896" w:rsidRDefault="00EE3896" w:rsidP="00B059B9">
      <w:pPr>
        <w:pStyle w:val="ARTartustawynprozporzdzenia"/>
      </w:pPr>
      <w:r>
        <w:t>Zgodnie z art. 61 Konstytucji obywatel ma prawo do uzyskiwania informacji o działalności organów władzy publicznej oraz osób pełniących funkcje publiczne. Prawo to obejmuje również uzyskiwanie informacji o działalności organów samorządu gospodarczego i zawodowego, a także innych osób oraz jednostek organizacyjnych w zakresie, w jakim wykonują one zadania władzy publicznej i gospodarują mieniem komunalnym lub majątkiem Skarbu Państwa. Prawo do uzyskiwania informacji obejmuje dostęp do dokumentów oraz wstęp na posiedzenia kolegialnych organów władzy publicznej pochodzących z powszechnych wyborów. Ograniczenie powyższego prawa może nastąpić wyłącznie ze względu na określone w ustawach ochronę wolności i praw innych osób i podmiotów gospodarczych oraz ochronę porządku publicznego, bezpieczeństwa lub ważnego interesu gospodarczego państwa. TK zauważył, że „[p]</w:t>
      </w:r>
      <w:proofErr w:type="spellStart"/>
      <w:r w:rsidRPr="00896CD5">
        <w:t>rawo</w:t>
      </w:r>
      <w:proofErr w:type="spellEnd"/>
      <w:r w:rsidRPr="00896CD5">
        <w:t xml:space="preserve"> do informacji w demokratycznym państwie prawnym służy zapewnieniu, aby władza public</w:t>
      </w:r>
      <w:r>
        <w:t>zna, we wszystkich postaciach i </w:t>
      </w:r>
      <w:r w:rsidRPr="00896CD5">
        <w:t xml:space="preserve">aspektach, spełniała warunek przejrzystości. Przedmiotem informacji publicznej jest zatem, po pierwsze cała działalność wszystkich organów wymienionych w art. 61 ust. 1 Konstytucji, zaś po drugie, działalność osób pełniących funkcje publiczne, lecz </w:t>
      </w:r>
      <w:r>
        <w:t>-</w:t>
      </w:r>
      <w:r w:rsidRPr="00896CD5">
        <w:t xml:space="preserve"> ze względu na art. 47 Konstytucji </w:t>
      </w:r>
      <w:r>
        <w:t>-</w:t>
      </w:r>
      <w:r w:rsidRPr="00896CD5">
        <w:t xml:space="preserve"> tylko taka, która wiąże się z pełnionymi przez te osoby funkcjami publicznymi</w:t>
      </w:r>
      <w:r>
        <w:t>”.</w:t>
      </w:r>
    </w:p>
    <w:p w:rsidR="00EE3896" w:rsidRDefault="00EE3896" w:rsidP="00132EFC">
      <w:pPr>
        <w:pStyle w:val="ARTartustawynprozporzdzenia"/>
      </w:pPr>
      <w:r>
        <w:t>Z przeprowadzonej przez Trybunał analizy „wynika, że niektóre z dokumentów wytwarzanych przez audytora, innych niż plan audytu oraz sprawozdanie z wykonania planu audytu, zawierają rezultaty przeprowadzonego audytu. Wyrażają one końcowe stanowisko audytora w drodze ocen i zaleceń skierowanych do określonych komórek jednostki, w których przeprowadzane były zadania audytowe. Wynika z tego, że dokumenty wytwarzane przez audytora mogą stanowić informację publiczną i mogą być objęte zakresem prawa do informacji publicznej jako dokumenty, o których mowa w art. 61 ust. 2 Konstytucji.</w:t>
      </w:r>
    </w:p>
    <w:p w:rsidR="00EE3896" w:rsidRDefault="00EE3896" w:rsidP="00132EFC">
      <w:pPr>
        <w:pStyle w:val="ARTartustawynprozporzdzenia"/>
      </w:pPr>
      <w:r>
        <w:t xml:space="preserve">Należy uznać, że określone w art. 284 ust. 2 </w:t>
      </w:r>
      <w:proofErr w:type="spellStart"/>
      <w:r>
        <w:t>u.f.p</w:t>
      </w:r>
      <w:proofErr w:type="spellEnd"/>
      <w:r>
        <w:t xml:space="preserve">. ogólne wyłączenie wszystkich innych dokumentów wytwarzanych przez audytora niż plan audytu oraz sprawozdanie z wykonania planu audytu z zakresu informacji publicznej stanowi niedopuszczalne ograniczenie prawa dostępu do informacji publicznej, a tym samym jest niezgodne z art. 61 ust. 1-3 w związku z art. 31 ust. 3 Konstytucji. Ustawa nie może bowiem bez stosownego upoważnienia zawężać zakresu prawa określonego w Konstytucji. Niedopuszczalne jest wprowadzanie w ustawie </w:t>
      </w:r>
      <w:r>
        <w:lastRenderedPageBreak/>
        <w:t>dotyczącej określonego rodzaju działalności władzy publicznej ogólnego wyłączenia całej grupy dokumentów z zakresu informacji publicznej”.</w:t>
      </w:r>
    </w:p>
    <w:p w:rsidR="00EE3896" w:rsidRDefault="00EE3896" w:rsidP="00132EFC">
      <w:pPr>
        <w:pStyle w:val="ARTartustawynprozporzdzenia"/>
      </w:pPr>
      <w:r>
        <w:t xml:space="preserve">Trybunał wyraził pogląd „że nie wszystkie dokumenty stanowią informację publiczną, a tym samym nie podlegają udostępnieniu na podstawie art. 61 Konstytucji”. Zdaniem TK, z „szerokiego zakresu przedmiotowego informacji publicznej wyłączeniu podlegają (…) treści zawarte w dokumentach wewnętrznych, rozumiane jako informacje o charakterze roboczym (zapiski, notatki), które zostały utrwalone w formie tradycyjnej lub elektronicznej i stanowią pewien proces myślowy, proces rozważań, etap wypracowywania finalnej koncepcji, przyjęcia ostatecznego stanowiska przez pojedynczego pracownika lub zespół. W ich przypadku można bowiem mówić o pewnym stadium na drodze do wytworzenia informacji publicznej. Od «dokumentów urzędowych» w rozumieniu art. 6 ust. 2 </w:t>
      </w:r>
      <w:proofErr w:type="spellStart"/>
      <w:r>
        <w:t>u.d.i.p</w:t>
      </w:r>
      <w:proofErr w:type="spellEnd"/>
      <w:r>
        <w:t>. odróżnia się zatem «dokumenty wewnętrzne» służące wprawdzie realizacji jakiegoś zadania publicznego, ale nieprzesądzające o kierunkach działania organu. Dokumenty takie służą wymianie informacji, zgromadzeniu niezbędnych materiałów, uzgadnianiu poglądów i stanowisk. Nie są jednak wyrazem stanowiska organu, wobec czego nie stanowią informacji publicznej”.</w:t>
      </w:r>
    </w:p>
    <w:p w:rsidR="00EE3896" w:rsidRDefault="00EE3896" w:rsidP="00FE213F">
      <w:pPr>
        <w:pStyle w:val="ARTartustawynprozporzdzenia"/>
      </w:pPr>
      <w:r>
        <w:t>To czy jakiś dokument stanowi informację publiczną czy nie, powinny rozstrzygać organy zobowiązane do udostępnienia informacji publicznej, zaś w przypadku sporu - sądy administracyjne.</w:t>
      </w:r>
    </w:p>
    <w:p w:rsidR="00EE3896" w:rsidRDefault="00EE3896" w:rsidP="00FE213F">
      <w:pPr>
        <w:pStyle w:val="ARTartustawynprozporzdzenia"/>
      </w:pPr>
      <w:r w:rsidRPr="00FE213F">
        <w:t xml:space="preserve">TK dodał także, iż „prawo dostępu do informacji publicznej zawartej w dokumentach audytowych może podlegać ograniczeniu. (…) [O]graniczenie prawa do informacji może nastąpić wyłącznie ze względu na określone w ustawach ochronę wolności i praw innych osób i podmiotów gospodarczych oraz ochronę porządku publicznego, bezpieczeństwa lub ważnego interesu gospodarczego państwa (…). Usunięcie z systemu prawa art. 284 ust. 2 </w:t>
      </w:r>
      <w:proofErr w:type="spellStart"/>
      <w:r w:rsidRPr="00FE213F">
        <w:t>u.f.p</w:t>
      </w:r>
      <w:proofErr w:type="spellEnd"/>
      <w:r w:rsidRPr="00FE213F">
        <w:t>. spowoduje sytuację, w której ograniczanie dostępu do dokumentów audytowych będzie następować na zasadach ogólnych przyjętych w ustawie o dostępie do informacji publicznej.</w:t>
      </w:r>
    </w:p>
    <w:p w:rsidR="00EE3896" w:rsidRDefault="00EE3896" w:rsidP="00FE213F">
      <w:pPr>
        <w:pStyle w:val="ARTartustawynprozporzdzenia"/>
      </w:pPr>
      <w:r w:rsidRPr="00FE213F">
        <w:t xml:space="preserve">Jeżeli w ocenie ustawodawcy, przewidziane w </w:t>
      </w:r>
      <w:proofErr w:type="spellStart"/>
      <w:r w:rsidRPr="00FE213F">
        <w:t>u.d.i.p</w:t>
      </w:r>
      <w:proofErr w:type="spellEnd"/>
      <w:r w:rsidRPr="00FE213F">
        <w:t xml:space="preserve"> ograniczenia prawa dostępu do informacji publicznej okażą się niewystraczające z punktu widzenia prawidłowego funkcjonowania systemu audytu wewnętrznego, ustawodawca powinien rozważyć ewentualną potrzebę unormowania odstępstw w niezbędnym zakresie od zasad i trybu dostępu do dokumentów audytowych w stosunku do ustawy o dostępie do informacji publicznej (…). Wprowadzenie ograniczeń w dostępie do dokumentów audytowych nie może </w:t>
      </w:r>
      <w:r w:rsidRPr="00FE213F">
        <w:lastRenderedPageBreak/>
        <w:t>jednak naruszać art. 61 Konstytucji (…). [P]</w:t>
      </w:r>
      <w:proofErr w:type="spellStart"/>
      <w:r w:rsidRPr="00FE213F">
        <w:t>rzed</w:t>
      </w:r>
      <w:proofErr w:type="spellEnd"/>
      <w:r w:rsidRPr="00FE213F">
        <w:t xml:space="preserve"> 1 stycznia 2010 r., czyli przed dniem wejścia w życie obecnie obowiązującej ustawy o finansach publicznych, audyt wewnętrzny funkcjonował przez ponad 8 lat pomimo braku przepisu odpow</w:t>
      </w:r>
      <w:r>
        <w:t>iadającego treści art. 284 ust. </w:t>
      </w:r>
      <w:r w:rsidRPr="00FE213F">
        <w:t xml:space="preserve">2 </w:t>
      </w:r>
      <w:proofErr w:type="spellStart"/>
      <w:r w:rsidRPr="00FE213F">
        <w:t>u.f.p</w:t>
      </w:r>
      <w:proofErr w:type="spellEnd"/>
      <w:r w:rsidRPr="00FE213F">
        <w:t>., zaś gwarancje rzetelnego i niezależnego wykonywania audytu zapewniały przepisy ograniczające dostęp do informacji publicznej. Również w ocenie Ministra Finansów, który jest odpowiedzialny za koordynowanie audytu wewnętrznego w jednostkach sektora finansów publicznych (…), stosowanie do dostępu do dokumentów audytowych ogólnych ograniczeń wynikających z ustawy o dostępie do informacji publicznej jest wystarczające”.</w:t>
      </w:r>
    </w:p>
    <w:p w:rsidR="00EE3896" w:rsidRPr="00DF2A1D" w:rsidRDefault="00EE3896" w:rsidP="00AB6883">
      <w:pPr>
        <w:pStyle w:val="Tekstpodstawowy"/>
        <w:keepNext/>
        <w:spacing w:before="360"/>
        <w:rPr>
          <w:b/>
          <w:szCs w:val="24"/>
        </w:rPr>
      </w:pPr>
      <w:r w:rsidRPr="00DF2A1D">
        <w:rPr>
          <w:b/>
          <w:szCs w:val="24"/>
        </w:rPr>
        <w:t>3. Różnice między dotychczasowym a projektowanym stanem prawnym</w:t>
      </w:r>
    </w:p>
    <w:p w:rsidR="00EE3896" w:rsidRPr="00C50587" w:rsidRDefault="00EE3896" w:rsidP="00713ED4">
      <w:pPr>
        <w:pStyle w:val="ARTartustawynprozporzdzenia"/>
      </w:pPr>
      <w:r w:rsidRPr="00FE213F">
        <w:t xml:space="preserve">TK uznał, że „[w] wyniku niniejszego wyroku wyeliminowany zostanie z porządku prawnego art. 284 ust. 2 </w:t>
      </w:r>
      <w:proofErr w:type="spellStart"/>
      <w:r w:rsidRPr="00FE213F">
        <w:t>u.f.p</w:t>
      </w:r>
      <w:proofErr w:type="spellEnd"/>
      <w:r w:rsidRPr="00FE213F">
        <w:t xml:space="preserve">. Wpłynie to na sposób rozumienia art. 284 ust. 1 </w:t>
      </w:r>
      <w:proofErr w:type="spellStart"/>
      <w:r w:rsidRPr="00FE213F">
        <w:t>u.f.p</w:t>
      </w:r>
      <w:proofErr w:type="spellEnd"/>
      <w:r w:rsidRPr="00FE213F">
        <w:t xml:space="preserve">. Przepis ten będzie traktowany jedynie jako egzemplifikacja dokumentów urzędowych, jednakże pełny zakres dokumentów, składających się na informację publiczną, będzie interpretowany na podstawie art. 61 Konstytucji i przepisów </w:t>
      </w:r>
      <w:proofErr w:type="spellStart"/>
      <w:r w:rsidRPr="00FE213F">
        <w:t>u.d.i.p</w:t>
      </w:r>
      <w:proofErr w:type="spellEnd"/>
      <w:r w:rsidRPr="00FE213F">
        <w:t>.”. Tak należałoby przepis ust. 1 interpretować po wyelimino</w:t>
      </w:r>
      <w:r>
        <w:t xml:space="preserve">waniu przez TK przepisu ust. 2. </w:t>
      </w:r>
      <w:r w:rsidRPr="00FE213F">
        <w:t xml:space="preserve">Z drugiej jednak strony, pozostawienie samego przepisu ust. 1 </w:t>
      </w:r>
      <w:r>
        <w:t>(„</w:t>
      </w:r>
      <w:r w:rsidRPr="002E7F8F">
        <w:t>Plan audytu oraz sprawozdanie z wykonania planu audytu stanowią, udostępnianą na wniosek, informację publiczną w rozumieniu ustawy z dnia 6 września 2001 r. o dostępie do informacji publicznej</w:t>
      </w:r>
      <w:r>
        <w:t xml:space="preserve">”) </w:t>
      </w:r>
      <w:r w:rsidRPr="00FE213F">
        <w:t xml:space="preserve">może sugerować jednak, że - </w:t>
      </w:r>
      <w:r>
        <w:rPr>
          <w:rStyle w:val="Kkursywa"/>
        </w:rPr>
        <w:t>a </w:t>
      </w:r>
      <w:r w:rsidRPr="002E7F8F">
        <w:rPr>
          <w:rStyle w:val="Kkursywa"/>
        </w:rPr>
        <w:t>contrario</w:t>
      </w:r>
      <w:r w:rsidRPr="00FE213F">
        <w:t xml:space="preserve"> - inne dokumenty nie stanowią informacji publicznej. Stąd proponuje się usunięcie z art. 284 ustępu 1</w:t>
      </w:r>
      <w:r>
        <w:t xml:space="preserve"> (w istocie całego art. 284). Fakt, iż wnioskodawca zaskarżył przed Trybunałem tylko ust. 2, a w konsekwencji tylko ów przepis TK zakwestionował, wynika z tego, że tylko ów ustęp był podstawą odmów udostępnienia informacji. Ustęp 2 był regułą przewidującą, że większość dokumentów wytwarzanych przez audytora nie jest udostępnianych, a ustęp 1 był wyjątkiem od tej reguły. Skoro reguła (ust. 2) została wyeliminowana, zbędny staje się wyjątek od niej, tym bardziej, że może być niewłaściwe (zwężająco) interpretowany. Różnica między dotychczasowym stanem prawnym (po wyroku TK), a projektowanym polega na usunięciu wątpliwości interpretacyjnych, a nie na zmianie treści norm.</w:t>
      </w:r>
    </w:p>
    <w:p w:rsidR="00EE3896" w:rsidRPr="00DF2A1D" w:rsidRDefault="00EE3896" w:rsidP="00871D63">
      <w:pPr>
        <w:pStyle w:val="akapit"/>
        <w:keepNext/>
        <w:spacing w:before="320"/>
        <w:ind w:firstLine="0"/>
        <w:rPr>
          <w:b/>
          <w:szCs w:val="24"/>
        </w:rPr>
      </w:pPr>
      <w:r>
        <w:rPr>
          <w:b/>
          <w:szCs w:val="24"/>
        </w:rPr>
        <w:lastRenderedPageBreak/>
        <w:t>4</w:t>
      </w:r>
      <w:r w:rsidRPr="00DF2A1D">
        <w:rPr>
          <w:b/>
          <w:szCs w:val="24"/>
        </w:rPr>
        <w:t xml:space="preserve">. </w:t>
      </w:r>
      <w:r>
        <w:rPr>
          <w:b/>
          <w:szCs w:val="24"/>
        </w:rPr>
        <w:t>Konsultacje</w:t>
      </w:r>
    </w:p>
    <w:p w:rsidR="00EE3896" w:rsidRDefault="00EE3896" w:rsidP="008651D4">
      <w:pPr>
        <w:pStyle w:val="NIEARTTEKSTtekstnieartykuowanynppodstprawnarozplubpreambua"/>
        <w:tabs>
          <w:tab w:val="left" w:pos="5103"/>
        </w:tabs>
      </w:pPr>
      <w:r>
        <w:t xml:space="preserve">Pisma z poparciem dla projektu lub bez uwag, przedstawili Minister Finansów, </w:t>
      </w:r>
      <w:r w:rsidRPr="00816192">
        <w:t>Minister Spraw Wewnętrznych i Administracji</w:t>
      </w:r>
      <w:r>
        <w:t xml:space="preserve"> oraz Naczelny Sąd Administracyjny. Natomiast Najwyższa Izba Kontroli uznała skreślenie art. 284 ust. 1 za niezasadne. Za potrzebną uznała też regulację, która „wprowadzi ustawową przesłankę uwzględniającą możliwość ograniczenia dostępu do niektórych dokumentów audytowych” ze względu na „zagrożenie ujawnienia szerokiej opinii publicznej informacji o kluczowym znaczeniu dla porządku publicznego oraz bezpieczeństwa funkcjonowania jednostek zobowiązanych do realizacji zadań w zakresie audytu wewnętrznego”. Podobnie </w:t>
      </w:r>
      <w:r w:rsidRPr="005A1E98">
        <w:t>Instytut Audytorów Wewnętrznych IIA Polska</w:t>
      </w:r>
      <w:r>
        <w:t xml:space="preserve"> proponuje by „ustawodawca rozważył (…) potrzebę unormowania odstępstw od zasady jawności i przejrzystości działań władzy publicznej, w niezbędnym zakresie, w jaki byłoby to konieczne w celu zabezpieczenia prawidłowego funkcjonowania systemu audytu wewnętrznego w sektorze publicznym, biorąc pod uwagę, że dokumenty częściowe wytwarzane przez audytora wewnętrznego w procesie audytu są prostą dokumentacją jego pracy oraz dokumentowaniem procesów myślowych nie będących dokumentami końcowymi mającymi znamiona dokumentacji publicznej”. Nie przychylając się do tych propozycji należy stwierdzić, że: 1) już obecnie p</w:t>
      </w:r>
      <w:r w:rsidRPr="000D0E82">
        <w:t>rawo do informacji pu</w:t>
      </w:r>
      <w:r>
        <w:t>blicznej podlega ograniczeniu w </w:t>
      </w:r>
      <w:r w:rsidRPr="000D0E82">
        <w:t>zakre</w:t>
      </w:r>
      <w:r>
        <w:t xml:space="preserve">sie i na zasadach określonych w </w:t>
      </w:r>
      <w:r w:rsidRPr="000D0E82">
        <w:t>przepisach o ochron</w:t>
      </w:r>
      <w:r>
        <w:t>ie informacji niejawnych oraz o </w:t>
      </w:r>
      <w:r w:rsidRPr="000D0E82">
        <w:t>ochronie innych tajemnic ustawowo chronionych</w:t>
      </w:r>
      <w:r>
        <w:t>, 2) sam TK</w:t>
      </w:r>
      <w:r w:rsidRPr="009C19A1">
        <w:t xml:space="preserve"> wyraził pogląd „że nie wszystkie dokumenty stanowią informację publiczną, a tym samym nie podlegają udostępnieniu”. Zdaniem TK, z „szerokiego zakresu przedmiotowego informacji publicznej wyłączeniu</w:t>
      </w:r>
      <w:r>
        <w:t xml:space="preserve"> podlegają (…) treści zawarte w </w:t>
      </w:r>
      <w:r w:rsidRPr="009C19A1">
        <w:t>dokumentach wewnętrznych, rozumiane jako informacje o charakterze roboczym (zapiski, notatki), które zostały utrwalone w formie tradycyjnej lub elektronicznej i stanowią pewien proces myślowy, proces rozważań, etap wypracowywania finalnej koncepcji, przyjęcia ostatecznego stanowiska przez pojedynczego pracown</w:t>
      </w:r>
      <w:r>
        <w:t xml:space="preserve">ika lub zespół, 3) obowiązujące od początku 2016 r. rozporządzenie Ministra Finansów z dnia 4 września 2015 r. w sprawie audytu wewnętrznego oraz informacji o pracy i wynikach tego audytu w </w:t>
      </w:r>
      <w:r w:rsidRPr="00882C6B">
        <w:t>§ 5</w:t>
      </w:r>
      <w:r>
        <w:t xml:space="preserve"> ust. 2 i 3 reguluje rodzaje dokumentacji audytowych, w tym m.in. definiuje lub wymienia dokumentację roboczą i dokumenty robocze.</w:t>
      </w:r>
    </w:p>
    <w:p w:rsidR="00EE3896" w:rsidRDefault="00EE3896" w:rsidP="00610650">
      <w:pPr>
        <w:pStyle w:val="ARTartustawynprozporzdzenia"/>
      </w:pPr>
      <w:r w:rsidRPr="004B6742">
        <w:t xml:space="preserve">Ponadto, projekt ustawy do </w:t>
      </w:r>
      <w:r>
        <w:t xml:space="preserve">zaopiniowania otrzymał koordynator projektu „Mocna Straż” realizowanego przez Sieć Obywatelską - </w:t>
      </w:r>
      <w:proofErr w:type="spellStart"/>
      <w:r>
        <w:t>Watchdog</w:t>
      </w:r>
      <w:proofErr w:type="spellEnd"/>
      <w:r>
        <w:t>.</w:t>
      </w:r>
    </w:p>
    <w:p w:rsidR="00EE3896" w:rsidRPr="00DF2A1D" w:rsidRDefault="00EE3896" w:rsidP="00AB6883">
      <w:pPr>
        <w:pStyle w:val="akapit"/>
        <w:keepNext/>
        <w:spacing w:before="320"/>
        <w:ind w:firstLine="0"/>
        <w:rPr>
          <w:b/>
          <w:szCs w:val="24"/>
        </w:rPr>
      </w:pPr>
      <w:r>
        <w:rPr>
          <w:b/>
          <w:szCs w:val="24"/>
        </w:rPr>
        <w:lastRenderedPageBreak/>
        <w:t>5</w:t>
      </w:r>
      <w:r w:rsidRPr="00DF2A1D">
        <w:rPr>
          <w:b/>
          <w:szCs w:val="24"/>
        </w:rPr>
        <w:t>. Skutki projektowanej ustawy</w:t>
      </w:r>
    </w:p>
    <w:p w:rsidR="00EE3896" w:rsidRPr="0015321A" w:rsidRDefault="00EE3896" w:rsidP="000F2703">
      <w:pPr>
        <w:pStyle w:val="NIEARTTEKSTtekstnieartykuowanynppodstprawnarozplubpreambua"/>
        <w:tabs>
          <w:tab w:val="left" w:pos="5103"/>
        </w:tabs>
      </w:pPr>
      <w:r>
        <w:t>Ustawa nie powoduje skutków finansowych. Prowadzi jedynie do usunięcia zbędnych przepisów mogących powodować wątpliwości interpretacyjne.</w:t>
      </w:r>
    </w:p>
    <w:p w:rsidR="00EE3896" w:rsidRPr="00DF2A1D" w:rsidRDefault="00EE3896" w:rsidP="00AB6883">
      <w:pPr>
        <w:pStyle w:val="akapit"/>
        <w:keepNext/>
        <w:spacing w:before="240"/>
        <w:ind w:firstLine="0"/>
        <w:rPr>
          <w:b/>
          <w:szCs w:val="24"/>
        </w:rPr>
      </w:pPr>
      <w:r>
        <w:rPr>
          <w:b/>
          <w:szCs w:val="24"/>
        </w:rPr>
        <w:t>6</w:t>
      </w:r>
      <w:r w:rsidRPr="00DF2A1D">
        <w:rPr>
          <w:b/>
          <w:szCs w:val="24"/>
        </w:rPr>
        <w:t>. Oświadczenie o zgodności z prawem Unii Europejskiej</w:t>
      </w:r>
    </w:p>
    <w:p w:rsidR="00EE3896" w:rsidRPr="00613011" w:rsidRDefault="00EE3896" w:rsidP="00AB6883">
      <w:pPr>
        <w:pStyle w:val="NIEARTTEKSTtekstnieartykuowanynppodstprawnarozplubpreambua"/>
      </w:pPr>
      <w:r w:rsidRPr="00713ED4">
        <w:t>Projektowana ustawa nie jest objęta prawem Unii Europejskiej.</w:t>
      </w:r>
    </w:p>
    <w:p w:rsidR="00850CF5" w:rsidRPr="001B342E" w:rsidRDefault="00850CF5" w:rsidP="00C70646"/>
    <w:sectPr w:rsidR="00850CF5" w:rsidRPr="001B342E" w:rsidSect="00EE3896">
      <w:headerReference w:type="default" r:id="rId10"/>
      <w:pgSz w:w="11906" w:h="16838"/>
      <w:pgMar w:top="1560" w:right="1434" w:bottom="1560" w:left="1418" w:header="709" w:footer="709" w:gutter="0"/>
      <w:pgNumType w:start="1"/>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419" w:rsidRDefault="00206419">
      <w:r>
        <w:separator/>
      </w:r>
    </w:p>
  </w:endnote>
  <w:endnote w:type="continuationSeparator" w:id="0">
    <w:p w:rsidR="00206419" w:rsidRDefault="00206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419" w:rsidRDefault="00206419">
      <w:r>
        <w:separator/>
      </w:r>
    </w:p>
  </w:footnote>
  <w:footnote w:type="continuationSeparator" w:id="0">
    <w:p w:rsidR="00206419" w:rsidRDefault="00206419">
      <w:r>
        <w:continuationSeparator/>
      </w:r>
    </w:p>
  </w:footnote>
  <w:footnote w:id="1">
    <w:p w:rsidR="00EE3896" w:rsidRPr="00EE3896" w:rsidRDefault="00EE3896" w:rsidP="003B0843">
      <w:pPr>
        <w:pStyle w:val="ODNONIKtreodnonika"/>
      </w:pPr>
      <w:r>
        <w:rPr>
          <w:rStyle w:val="Odwoanieprzypisudolnego"/>
        </w:rPr>
        <w:footnoteRef/>
      </w:r>
      <w:r>
        <w:rPr>
          <w:rStyle w:val="IGindeksgrny"/>
        </w:rPr>
        <w:t>)</w:t>
      </w:r>
      <w:r>
        <w:tab/>
      </w:r>
      <w:r w:rsidRPr="00EE3896">
        <w:t>Zmiany tekstu jednolitego wymienionej ustawy zostały ogłoszone w Dz. U. z 2013 r. poz. 938 i 1646, z 2014 r. poz. 379, 911, 1146, 1626 i 1877 oraz z 2015 r. poz. 238, 532, 1045, 1117, 1130, 1189, 1190, 1269, 1358, 1513, 1830, 1854, 1890 i 2150.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04FA" w:rsidRPr="00B371CC" w:rsidRDefault="007204FA" w:rsidP="00B371CC">
    <w:pPr>
      <w:pStyle w:val="Nagwek"/>
      <w:jc w:val="center"/>
    </w:pPr>
    <w:r>
      <w:t xml:space="preserve">– </w:t>
    </w:r>
    <w:r>
      <w:fldChar w:fldCharType="begin"/>
    </w:r>
    <w:r>
      <w:instrText xml:space="preserve"> PAGE  \* MERGEFORMAT </w:instrText>
    </w:r>
    <w:r>
      <w:fldChar w:fldCharType="separate"/>
    </w:r>
    <w:r>
      <w:rPr>
        <w:noProof/>
      </w:rPr>
      <w:t>2</w:t>
    </w:r>
    <w:r>
      <w:rPr>
        <w:noProof/>
      </w:rPr>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EE3896" w:rsidP="00B371CC">
    <w:pPr>
      <w:pStyle w:val="Nagwek"/>
      <w:jc w:val="center"/>
    </w:pPr>
    <w:r>
      <w:t xml:space="preserve">– </w:t>
    </w:r>
    <w:r>
      <w:fldChar w:fldCharType="begin"/>
    </w:r>
    <w:r>
      <w:instrText xml:space="preserve"> PAGE  \* MERGEFORMAT </w:instrText>
    </w:r>
    <w:r>
      <w:fldChar w:fldCharType="separate"/>
    </w:r>
    <w:r>
      <w:rPr>
        <w:noProof/>
      </w:rPr>
      <w:t>3</w:t>
    </w:r>
    <w:r>
      <w:rPr>
        <w:noProof/>
      </w:rPr>
      <w:fldChar w:fldCharType="end"/>
    </w: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3E3D" w:rsidRPr="00B371CC" w:rsidRDefault="00EE3896" w:rsidP="00B371CC">
    <w:pPr>
      <w:pStyle w:val="Nagwek"/>
      <w:jc w:val="center"/>
    </w:pPr>
    <w:r>
      <w:t xml:space="preserve">- </w:t>
    </w:r>
    <w:r>
      <w:fldChar w:fldCharType="begin"/>
    </w:r>
    <w:r>
      <w:instrText xml:space="preserve"> PAGE  \* MERGEFORMAT </w:instrText>
    </w:r>
    <w:r>
      <w:fldChar w:fldCharType="separate"/>
    </w:r>
    <w:r w:rsidR="00E1253C">
      <w:rPr>
        <w:noProof/>
      </w:rPr>
      <w:t>6</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CAD414"/>
    <w:lvl w:ilvl="0">
      <w:start w:val="1"/>
      <w:numFmt w:val="decimal"/>
      <w:lvlText w:val="%1."/>
      <w:lvlJc w:val="left"/>
      <w:pPr>
        <w:tabs>
          <w:tab w:val="num" w:pos="1492"/>
        </w:tabs>
        <w:ind w:left="1492" w:hanging="360"/>
      </w:pPr>
    </w:lvl>
  </w:abstractNum>
  <w:abstractNum w:abstractNumId="1">
    <w:nsid w:val="FFFFFF7D"/>
    <w:multiLevelType w:val="singleLevel"/>
    <w:tmpl w:val="538C87BC"/>
    <w:lvl w:ilvl="0">
      <w:start w:val="1"/>
      <w:numFmt w:val="decimal"/>
      <w:lvlText w:val="%1."/>
      <w:lvlJc w:val="left"/>
      <w:pPr>
        <w:tabs>
          <w:tab w:val="num" w:pos="1209"/>
        </w:tabs>
        <w:ind w:left="1209" w:hanging="360"/>
      </w:pPr>
    </w:lvl>
  </w:abstractNum>
  <w:abstractNum w:abstractNumId="2">
    <w:nsid w:val="FFFFFF7E"/>
    <w:multiLevelType w:val="singleLevel"/>
    <w:tmpl w:val="A6BE7AC6"/>
    <w:lvl w:ilvl="0">
      <w:start w:val="1"/>
      <w:numFmt w:val="decimal"/>
      <w:lvlText w:val="%1."/>
      <w:lvlJc w:val="left"/>
      <w:pPr>
        <w:tabs>
          <w:tab w:val="num" w:pos="926"/>
        </w:tabs>
        <w:ind w:left="926" w:hanging="360"/>
      </w:pPr>
    </w:lvl>
  </w:abstractNum>
  <w:abstractNum w:abstractNumId="3">
    <w:nsid w:val="FFFFFF7F"/>
    <w:multiLevelType w:val="singleLevel"/>
    <w:tmpl w:val="897E3DDE"/>
    <w:lvl w:ilvl="0">
      <w:start w:val="1"/>
      <w:numFmt w:val="decimal"/>
      <w:lvlText w:val="%1."/>
      <w:lvlJc w:val="left"/>
      <w:pPr>
        <w:tabs>
          <w:tab w:val="num" w:pos="643"/>
        </w:tabs>
        <w:ind w:left="643" w:hanging="360"/>
      </w:pPr>
    </w:lvl>
  </w:abstractNum>
  <w:abstractNum w:abstractNumId="4">
    <w:nsid w:val="FFFFFF80"/>
    <w:multiLevelType w:val="singleLevel"/>
    <w:tmpl w:val="66EA7D8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FAA7D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DDC2E4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200122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605644"/>
    <w:lvl w:ilvl="0">
      <w:start w:val="1"/>
      <w:numFmt w:val="decimal"/>
      <w:lvlText w:val="%1."/>
      <w:lvlJc w:val="left"/>
      <w:pPr>
        <w:tabs>
          <w:tab w:val="num" w:pos="360"/>
        </w:tabs>
        <w:ind w:left="360" w:hanging="360"/>
      </w:pPr>
    </w:lvl>
  </w:abstractNum>
  <w:abstractNum w:abstractNumId="9">
    <w:nsid w:val="FFFFFF89"/>
    <w:multiLevelType w:val="singleLevel"/>
    <w:tmpl w:val="D77684D6"/>
    <w:lvl w:ilvl="0">
      <w:start w:val="1"/>
      <w:numFmt w:val="bullet"/>
      <w:lvlText w:val=""/>
      <w:lvlJc w:val="left"/>
      <w:pPr>
        <w:tabs>
          <w:tab w:val="num" w:pos="360"/>
        </w:tabs>
        <w:ind w:left="360" w:hanging="360"/>
      </w:pPr>
      <w:rPr>
        <w:rFonts w:ascii="Symbol" w:hAnsi="Symbol" w:hint="default"/>
      </w:rPr>
    </w:lvl>
  </w:abstractNum>
  <w:abstractNum w:abstractNumId="10">
    <w:nsid w:val="04793FCB"/>
    <w:multiLevelType w:val="hybridMultilevel"/>
    <w:tmpl w:val="45ECF3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2">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nsid w:val="3994131B"/>
    <w:multiLevelType w:val="multilevel"/>
    <w:tmpl w:val="04150023"/>
    <w:lvl w:ilvl="0">
      <w:start w:val="1"/>
      <w:numFmt w:val="upperRoman"/>
      <w:pStyle w:val="Nagwek1"/>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8">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5711CE1"/>
    <w:multiLevelType w:val="hybridMultilevel"/>
    <w:tmpl w:val="A1386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2">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4">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7">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8">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4"/>
  </w:num>
  <w:num w:numId="2">
    <w:abstractNumId w:val="24"/>
  </w:num>
  <w:num w:numId="3">
    <w:abstractNumId w:val="19"/>
  </w:num>
  <w:num w:numId="4">
    <w:abstractNumId w:val="19"/>
  </w:num>
  <w:num w:numId="5">
    <w:abstractNumId w:val="37"/>
  </w:num>
  <w:num w:numId="6">
    <w:abstractNumId w:val="33"/>
  </w:num>
  <w:num w:numId="7">
    <w:abstractNumId w:val="37"/>
  </w:num>
  <w:num w:numId="8">
    <w:abstractNumId w:val="33"/>
  </w:num>
  <w:num w:numId="9">
    <w:abstractNumId w:val="37"/>
  </w:num>
  <w:num w:numId="10">
    <w:abstractNumId w:val="33"/>
  </w:num>
  <w:num w:numId="11">
    <w:abstractNumId w:val="15"/>
  </w:num>
  <w:num w:numId="12">
    <w:abstractNumId w:val="11"/>
  </w:num>
  <w:num w:numId="13">
    <w:abstractNumId w:val="16"/>
  </w:num>
  <w:num w:numId="14">
    <w:abstractNumId w:val="27"/>
  </w:num>
  <w:num w:numId="15">
    <w:abstractNumId w:val="15"/>
  </w:num>
  <w:num w:numId="16">
    <w:abstractNumId w:val="17"/>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5"/>
  </w:num>
  <w:num w:numId="28">
    <w:abstractNumId w:val="26"/>
  </w:num>
  <w:num w:numId="29">
    <w:abstractNumId w:val="38"/>
  </w:num>
  <w:num w:numId="30">
    <w:abstractNumId w:val="34"/>
  </w:num>
  <w:num w:numId="31">
    <w:abstractNumId w:val="20"/>
  </w:num>
  <w:num w:numId="32">
    <w:abstractNumId w:val="12"/>
  </w:num>
  <w:num w:numId="33">
    <w:abstractNumId w:val="32"/>
  </w:num>
  <w:num w:numId="34">
    <w:abstractNumId w:val="21"/>
  </w:num>
  <w:num w:numId="35">
    <w:abstractNumId w:val="18"/>
  </w:num>
  <w:num w:numId="36">
    <w:abstractNumId w:val="23"/>
  </w:num>
  <w:num w:numId="37">
    <w:abstractNumId w:val="28"/>
  </w:num>
  <w:num w:numId="38">
    <w:abstractNumId w:val="25"/>
  </w:num>
  <w:num w:numId="39">
    <w:abstractNumId w:val="14"/>
  </w:num>
  <w:num w:numId="40">
    <w:abstractNumId w:val="31"/>
  </w:num>
  <w:num w:numId="41">
    <w:abstractNumId w:val="29"/>
  </w:num>
  <w:num w:numId="42">
    <w:abstractNumId w:val="22"/>
  </w:num>
  <w:num w:numId="43">
    <w:abstractNumId w:val="36"/>
  </w:num>
  <w:num w:numId="44">
    <w:abstractNumId w:val="13"/>
  </w:num>
  <w:num w:numId="45">
    <w:abstractNumId w:val="30"/>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LockTheme/>
  <w:styleLockQFSet/>
  <w:defaultTabStop w:val="708"/>
  <w:hyphenationZone w:val="425"/>
  <w:drawingGridHorizontalSpacing w:val="187"/>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419"/>
    <w:rsid w:val="000012DA"/>
    <w:rsid w:val="0000246E"/>
    <w:rsid w:val="00012A35"/>
    <w:rsid w:val="00016099"/>
    <w:rsid w:val="00017DC2"/>
    <w:rsid w:val="000219AA"/>
    <w:rsid w:val="00023471"/>
    <w:rsid w:val="00023F13"/>
    <w:rsid w:val="00030634"/>
    <w:rsid w:val="0003362F"/>
    <w:rsid w:val="00037E1A"/>
    <w:rsid w:val="00047312"/>
    <w:rsid w:val="0005339C"/>
    <w:rsid w:val="0005571B"/>
    <w:rsid w:val="00057AB3"/>
    <w:rsid w:val="00060076"/>
    <w:rsid w:val="00060432"/>
    <w:rsid w:val="00060D87"/>
    <w:rsid w:val="00064E4C"/>
    <w:rsid w:val="00066901"/>
    <w:rsid w:val="000736CD"/>
    <w:rsid w:val="0007533B"/>
    <w:rsid w:val="000760BF"/>
    <w:rsid w:val="0007613E"/>
    <w:rsid w:val="000814A7"/>
    <w:rsid w:val="0008557B"/>
    <w:rsid w:val="00091BA2"/>
    <w:rsid w:val="000944EF"/>
    <w:rsid w:val="000973F0"/>
    <w:rsid w:val="000A1C27"/>
    <w:rsid w:val="000A1DAD"/>
    <w:rsid w:val="000A2649"/>
    <w:rsid w:val="000A323B"/>
    <w:rsid w:val="000B298D"/>
    <w:rsid w:val="000B5B2D"/>
    <w:rsid w:val="000B5DCE"/>
    <w:rsid w:val="000C05BA"/>
    <w:rsid w:val="000C0E8F"/>
    <w:rsid w:val="000D318A"/>
    <w:rsid w:val="000D6173"/>
    <w:rsid w:val="000E25CC"/>
    <w:rsid w:val="000E72BC"/>
    <w:rsid w:val="000F3D0D"/>
    <w:rsid w:val="000F6ED4"/>
    <w:rsid w:val="000F7A6E"/>
    <w:rsid w:val="00101307"/>
    <w:rsid w:val="001042BA"/>
    <w:rsid w:val="00106D03"/>
    <w:rsid w:val="00110465"/>
    <w:rsid w:val="00110628"/>
    <w:rsid w:val="0011245A"/>
    <w:rsid w:val="0011493E"/>
    <w:rsid w:val="00115B72"/>
    <w:rsid w:val="00120A9E"/>
    <w:rsid w:val="00125A9C"/>
    <w:rsid w:val="00134CA0"/>
    <w:rsid w:val="0014026F"/>
    <w:rsid w:val="0015742A"/>
    <w:rsid w:val="00164C57"/>
    <w:rsid w:val="00164C9D"/>
    <w:rsid w:val="00172F7A"/>
    <w:rsid w:val="00173150"/>
    <w:rsid w:val="00173BB3"/>
    <w:rsid w:val="001740D0"/>
    <w:rsid w:val="00174F2C"/>
    <w:rsid w:val="00180F2A"/>
    <w:rsid w:val="00186E4C"/>
    <w:rsid w:val="00186EC1"/>
    <w:rsid w:val="00191E1F"/>
    <w:rsid w:val="00197649"/>
    <w:rsid w:val="001A10E9"/>
    <w:rsid w:val="001A183D"/>
    <w:rsid w:val="001A3CD3"/>
    <w:rsid w:val="001A5BEF"/>
    <w:rsid w:val="001A7F15"/>
    <w:rsid w:val="001B342E"/>
    <w:rsid w:val="001C1832"/>
    <w:rsid w:val="001C188C"/>
    <w:rsid w:val="001D1783"/>
    <w:rsid w:val="001D55A3"/>
    <w:rsid w:val="001E4E0C"/>
    <w:rsid w:val="001E526D"/>
    <w:rsid w:val="001F220F"/>
    <w:rsid w:val="001F6616"/>
    <w:rsid w:val="00202BD4"/>
    <w:rsid w:val="00204A97"/>
    <w:rsid w:val="00206419"/>
    <w:rsid w:val="002114EF"/>
    <w:rsid w:val="002166AD"/>
    <w:rsid w:val="00217871"/>
    <w:rsid w:val="00221ED8"/>
    <w:rsid w:val="00223FDF"/>
    <w:rsid w:val="002279C0"/>
    <w:rsid w:val="00242081"/>
    <w:rsid w:val="002501A3"/>
    <w:rsid w:val="0025166C"/>
    <w:rsid w:val="00264EC6"/>
    <w:rsid w:val="00271013"/>
    <w:rsid w:val="002765B4"/>
    <w:rsid w:val="00276A94"/>
    <w:rsid w:val="0029405D"/>
    <w:rsid w:val="00295A6F"/>
    <w:rsid w:val="002A20C4"/>
    <w:rsid w:val="002A570F"/>
    <w:rsid w:val="002A7358"/>
    <w:rsid w:val="002A7902"/>
    <w:rsid w:val="002B0F6B"/>
    <w:rsid w:val="002B23B8"/>
    <w:rsid w:val="002B68A6"/>
    <w:rsid w:val="002E1DE3"/>
    <w:rsid w:val="002E2AB6"/>
    <w:rsid w:val="002E3F34"/>
    <w:rsid w:val="002E64FA"/>
    <w:rsid w:val="002F0A00"/>
    <w:rsid w:val="002F669F"/>
    <w:rsid w:val="0031004C"/>
    <w:rsid w:val="003113BE"/>
    <w:rsid w:val="003148FD"/>
    <w:rsid w:val="00321080"/>
    <w:rsid w:val="00325A1F"/>
    <w:rsid w:val="00330BAF"/>
    <w:rsid w:val="00334E3A"/>
    <w:rsid w:val="003361DD"/>
    <w:rsid w:val="00354EB9"/>
    <w:rsid w:val="00360929"/>
    <w:rsid w:val="003674B0"/>
    <w:rsid w:val="0037727C"/>
    <w:rsid w:val="00380904"/>
    <w:rsid w:val="003823EE"/>
    <w:rsid w:val="00382960"/>
    <w:rsid w:val="003846F7"/>
    <w:rsid w:val="00385B39"/>
    <w:rsid w:val="00386785"/>
    <w:rsid w:val="00391B1A"/>
    <w:rsid w:val="00394423"/>
    <w:rsid w:val="00396942"/>
    <w:rsid w:val="00396B49"/>
    <w:rsid w:val="00396E3E"/>
    <w:rsid w:val="003A306E"/>
    <w:rsid w:val="003A6A46"/>
    <w:rsid w:val="003A7A63"/>
    <w:rsid w:val="003B0F1D"/>
    <w:rsid w:val="003C0AD9"/>
    <w:rsid w:val="003C0ED0"/>
    <w:rsid w:val="003C35C4"/>
    <w:rsid w:val="003D31B9"/>
    <w:rsid w:val="003E2DA3"/>
    <w:rsid w:val="003F03D9"/>
    <w:rsid w:val="003F2FBE"/>
    <w:rsid w:val="00401C84"/>
    <w:rsid w:val="004035BB"/>
    <w:rsid w:val="00412205"/>
    <w:rsid w:val="004140F2"/>
    <w:rsid w:val="00421085"/>
    <w:rsid w:val="00424DF7"/>
    <w:rsid w:val="00432B76"/>
    <w:rsid w:val="00435D26"/>
    <w:rsid w:val="00440C99"/>
    <w:rsid w:val="00445F4D"/>
    <w:rsid w:val="004504C0"/>
    <w:rsid w:val="00462946"/>
    <w:rsid w:val="00464B94"/>
    <w:rsid w:val="004653A8"/>
    <w:rsid w:val="00465A0B"/>
    <w:rsid w:val="0047077C"/>
    <w:rsid w:val="00472CD6"/>
    <w:rsid w:val="00480A58"/>
    <w:rsid w:val="00485FAD"/>
    <w:rsid w:val="00492A3F"/>
    <w:rsid w:val="00494F62"/>
    <w:rsid w:val="004B00A7"/>
    <w:rsid w:val="004B25E2"/>
    <w:rsid w:val="004B34D7"/>
    <w:rsid w:val="004B5037"/>
    <w:rsid w:val="004B5B2F"/>
    <w:rsid w:val="004B626A"/>
    <w:rsid w:val="004B6AAB"/>
    <w:rsid w:val="004C05BD"/>
    <w:rsid w:val="004C3F97"/>
    <w:rsid w:val="004D2E1F"/>
    <w:rsid w:val="004D7FD9"/>
    <w:rsid w:val="004E1324"/>
    <w:rsid w:val="004E37E5"/>
    <w:rsid w:val="004E3FDB"/>
    <w:rsid w:val="004F296D"/>
    <w:rsid w:val="004F508B"/>
    <w:rsid w:val="004F695F"/>
    <w:rsid w:val="00500752"/>
    <w:rsid w:val="00501A50"/>
    <w:rsid w:val="0050222D"/>
    <w:rsid w:val="005067C5"/>
    <w:rsid w:val="0050696D"/>
    <w:rsid w:val="00511D99"/>
    <w:rsid w:val="005128D3"/>
    <w:rsid w:val="005158F2"/>
    <w:rsid w:val="00526DFC"/>
    <w:rsid w:val="00527651"/>
    <w:rsid w:val="005363AB"/>
    <w:rsid w:val="00544EF4"/>
    <w:rsid w:val="00545E53"/>
    <w:rsid w:val="005479D9"/>
    <w:rsid w:val="005572BD"/>
    <w:rsid w:val="00557A12"/>
    <w:rsid w:val="00560AC7"/>
    <w:rsid w:val="00561AFB"/>
    <w:rsid w:val="005635ED"/>
    <w:rsid w:val="00570191"/>
    <w:rsid w:val="00570570"/>
    <w:rsid w:val="00572512"/>
    <w:rsid w:val="00573EE6"/>
    <w:rsid w:val="0057547F"/>
    <w:rsid w:val="0057617E"/>
    <w:rsid w:val="00576497"/>
    <w:rsid w:val="005835E7"/>
    <w:rsid w:val="0058397F"/>
    <w:rsid w:val="00585F33"/>
    <w:rsid w:val="00597024"/>
    <w:rsid w:val="005A669D"/>
    <w:rsid w:val="005A75D8"/>
    <w:rsid w:val="005B713E"/>
    <w:rsid w:val="005C03B6"/>
    <w:rsid w:val="005D3763"/>
    <w:rsid w:val="005D55E1"/>
    <w:rsid w:val="005E19F7"/>
    <w:rsid w:val="005E62C2"/>
    <w:rsid w:val="005F0349"/>
    <w:rsid w:val="005F2EBA"/>
    <w:rsid w:val="005F35ED"/>
    <w:rsid w:val="005F7A88"/>
    <w:rsid w:val="006046D5"/>
    <w:rsid w:val="00610C08"/>
    <w:rsid w:val="00615772"/>
    <w:rsid w:val="00621256"/>
    <w:rsid w:val="00622E4B"/>
    <w:rsid w:val="00635134"/>
    <w:rsid w:val="00642A65"/>
    <w:rsid w:val="00645DCE"/>
    <w:rsid w:val="006465AC"/>
    <w:rsid w:val="00653B22"/>
    <w:rsid w:val="00657BF4"/>
    <w:rsid w:val="006623AC"/>
    <w:rsid w:val="006678AF"/>
    <w:rsid w:val="00680058"/>
    <w:rsid w:val="006840EA"/>
    <w:rsid w:val="00685267"/>
    <w:rsid w:val="006872AE"/>
    <w:rsid w:val="006946BB"/>
    <w:rsid w:val="006969FA"/>
    <w:rsid w:val="006C4A31"/>
    <w:rsid w:val="006D45B2"/>
    <w:rsid w:val="006E0FCC"/>
    <w:rsid w:val="006E5E21"/>
    <w:rsid w:val="006F2648"/>
    <w:rsid w:val="006F2F10"/>
    <w:rsid w:val="006F482B"/>
    <w:rsid w:val="006F6311"/>
    <w:rsid w:val="0070277E"/>
    <w:rsid w:val="00711221"/>
    <w:rsid w:val="00712675"/>
    <w:rsid w:val="00713808"/>
    <w:rsid w:val="007151B6"/>
    <w:rsid w:val="0071520D"/>
    <w:rsid w:val="00715EDB"/>
    <w:rsid w:val="007160D5"/>
    <w:rsid w:val="00717C2E"/>
    <w:rsid w:val="007204FA"/>
    <w:rsid w:val="0072457F"/>
    <w:rsid w:val="0072621B"/>
    <w:rsid w:val="00730555"/>
    <w:rsid w:val="007312CC"/>
    <w:rsid w:val="007410B6"/>
    <w:rsid w:val="00744C6F"/>
    <w:rsid w:val="00745ABB"/>
    <w:rsid w:val="00746E38"/>
    <w:rsid w:val="00753B51"/>
    <w:rsid w:val="00757B4F"/>
    <w:rsid w:val="0076260A"/>
    <w:rsid w:val="00764A67"/>
    <w:rsid w:val="00770F6B"/>
    <w:rsid w:val="00771883"/>
    <w:rsid w:val="00776DC2"/>
    <w:rsid w:val="00780122"/>
    <w:rsid w:val="0078214B"/>
    <w:rsid w:val="00792207"/>
    <w:rsid w:val="00792B64"/>
    <w:rsid w:val="00792E29"/>
    <w:rsid w:val="007A5150"/>
    <w:rsid w:val="007A5373"/>
    <w:rsid w:val="007B75BC"/>
    <w:rsid w:val="007C0BD6"/>
    <w:rsid w:val="007C3806"/>
    <w:rsid w:val="007C5BB7"/>
    <w:rsid w:val="007D1C64"/>
    <w:rsid w:val="007D243A"/>
    <w:rsid w:val="007D32C4"/>
    <w:rsid w:val="007D6DCE"/>
    <w:rsid w:val="007E2CFE"/>
    <w:rsid w:val="007F0072"/>
    <w:rsid w:val="007F2EB6"/>
    <w:rsid w:val="007F54C3"/>
    <w:rsid w:val="00802949"/>
    <w:rsid w:val="00812BE5"/>
    <w:rsid w:val="00817429"/>
    <w:rsid w:val="00827820"/>
    <w:rsid w:val="00831B8B"/>
    <w:rsid w:val="008352D4"/>
    <w:rsid w:val="008415B0"/>
    <w:rsid w:val="00842028"/>
    <w:rsid w:val="008460B6"/>
    <w:rsid w:val="00850CF5"/>
    <w:rsid w:val="00852B59"/>
    <w:rsid w:val="008611DD"/>
    <w:rsid w:val="00866867"/>
    <w:rsid w:val="00872257"/>
    <w:rsid w:val="0087738C"/>
    <w:rsid w:val="008802AF"/>
    <w:rsid w:val="0088318F"/>
    <w:rsid w:val="0088331D"/>
    <w:rsid w:val="008852B0"/>
    <w:rsid w:val="00885AE7"/>
    <w:rsid w:val="00886B60"/>
    <w:rsid w:val="00887889"/>
    <w:rsid w:val="008920FF"/>
    <w:rsid w:val="00896A10"/>
    <w:rsid w:val="008971B5"/>
    <w:rsid w:val="008A5D26"/>
    <w:rsid w:val="008A6B13"/>
    <w:rsid w:val="008B3859"/>
    <w:rsid w:val="008B4E49"/>
    <w:rsid w:val="008B7B26"/>
    <w:rsid w:val="008C4229"/>
    <w:rsid w:val="008C5BE0"/>
    <w:rsid w:val="008C7233"/>
    <w:rsid w:val="008D2434"/>
    <w:rsid w:val="008E171D"/>
    <w:rsid w:val="008E2785"/>
    <w:rsid w:val="008F0654"/>
    <w:rsid w:val="008F06CB"/>
    <w:rsid w:val="008F612A"/>
    <w:rsid w:val="0090293D"/>
    <w:rsid w:val="009034DE"/>
    <w:rsid w:val="0090354A"/>
    <w:rsid w:val="0090605D"/>
    <w:rsid w:val="00912889"/>
    <w:rsid w:val="00913A42"/>
    <w:rsid w:val="009143DB"/>
    <w:rsid w:val="00917CE5"/>
    <w:rsid w:val="00925241"/>
    <w:rsid w:val="00925CEC"/>
    <w:rsid w:val="0092794E"/>
    <w:rsid w:val="009332A2"/>
    <w:rsid w:val="0093790B"/>
    <w:rsid w:val="00946DD0"/>
    <w:rsid w:val="00952018"/>
    <w:rsid w:val="00952800"/>
    <w:rsid w:val="0095300D"/>
    <w:rsid w:val="00956812"/>
    <w:rsid w:val="0095719A"/>
    <w:rsid w:val="009623E9"/>
    <w:rsid w:val="009648BC"/>
    <w:rsid w:val="00965F88"/>
    <w:rsid w:val="00984E03"/>
    <w:rsid w:val="00987E85"/>
    <w:rsid w:val="009A0D12"/>
    <w:rsid w:val="009A1987"/>
    <w:rsid w:val="009A2BEE"/>
    <w:rsid w:val="009A5289"/>
    <w:rsid w:val="009B0402"/>
    <w:rsid w:val="009B0B75"/>
    <w:rsid w:val="009B16DF"/>
    <w:rsid w:val="009B6EF7"/>
    <w:rsid w:val="009B7000"/>
    <w:rsid w:val="009B739C"/>
    <w:rsid w:val="009C4444"/>
    <w:rsid w:val="009C7CA6"/>
    <w:rsid w:val="009D3316"/>
    <w:rsid w:val="009E3E77"/>
    <w:rsid w:val="009E3FAB"/>
    <w:rsid w:val="009E5B3F"/>
    <w:rsid w:val="009E7D90"/>
    <w:rsid w:val="009F1AB0"/>
    <w:rsid w:val="009F501D"/>
    <w:rsid w:val="00A039D5"/>
    <w:rsid w:val="00A046AD"/>
    <w:rsid w:val="00A079C1"/>
    <w:rsid w:val="00A14769"/>
    <w:rsid w:val="00A16151"/>
    <w:rsid w:val="00A16EC6"/>
    <w:rsid w:val="00A17C06"/>
    <w:rsid w:val="00A21706"/>
    <w:rsid w:val="00A24FCC"/>
    <w:rsid w:val="00A26A90"/>
    <w:rsid w:val="00A26B27"/>
    <w:rsid w:val="00A3310E"/>
    <w:rsid w:val="00A333A0"/>
    <w:rsid w:val="00A37E70"/>
    <w:rsid w:val="00A437E1"/>
    <w:rsid w:val="00A4685E"/>
    <w:rsid w:val="00A50CD4"/>
    <w:rsid w:val="00A5762C"/>
    <w:rsid w:val="00A600FC"/>
    <w:rsid w:val="00A60BCA"/>
    <w:rsid w:val="00A638DA"/>
    <w:rsid w:val="00A65E00"/>
    <w:rsid w:val="00A66A78"/>
    <w:rsid w:val="00A7436E"/>
    <w:rsid w:val="00A74E96"/>
    <w:rsid w:val="00A75A8E"/>
    <w:rsid w:val="00A83676"/>
    <w:rsid w:val="00A83B7B"/>
    <w:rsid w:val="00A850F3"/>
    <w:rsid w:val="00A864E3"/>
    <w:rsid w:val="00A95936"/>
    <w:rsid w:val="00A96265"/>
    <w:rsid w:val="00A97084"/>
    <w:rsid w:val="00AA1C2C"/>
    <w:rsid w:val="00AA6E91"/>
    <w:rsid w:val="00AB047E"/>
    <w:rsid w:val="00AB0B0A"/>
    <w:rsid w:val="00AB0BB7"/>
    <w:rsid w:val="00AB22C6"/>
    <w:rsid w:val="00AB67FC"/>
    <w:rsid w:val="00AC00F2"/>
    <w:rsid w:val="00AC31B5"/>
    <w:rsid w:val="00AC4EA1"/>
    <w:rsid w:val="00AC5381"/>
    <w:rsid w:val="00AC5920"/>
    <w:rsid w:val="00AD0E65"/>
    <w:rsid w:val="00AD2BF2"/>
    <w:rsid w:val="00AD4E90"/>
    <w:rsid w:val="00AD5422"/>
    <w:rsid w:val="00AD639F"/>
    <w:rsid w:val="00AE4425"/>
    <w:rsid w:val="00AE650F"/>
    <w:rsid w:val="00AE7D16"/>
    <w:rsid w:val="00AF4CAA"/>
    <w:rsid w:val="00AF571A"/>
    <w:rsid w:val="00B07700"/>
    <w:rsid w:val="00B1528C"/>
    <w:rsid w:val="00B21487"/>
    <w:rsid w:val="00B24DB5"/>
    <w:rsid w:val="00B31F9E"/>
    <w:rsid w:val="00B3268F"/>
    <w:rsid w:val="00B33A1A"/>
    <w:rsid w:val="00B371CC"/>
    <w:rsid w:val="00B41CD9"/>
    <w:rsid w:val="00B427E6"/>
    <w:rsid w:val="00B43E1F"/>
    <w:rsid w:val="00B45FBC"/>
    <w:rsid w:val="00B51A7D"/>
    <w:rsid w:val="00B535C2"/>
    <w:rsid w:val="00B55544"/>
    <w:rsid w:val="00B642FC"/>
    <w:rsid w:val="00B70E22"/>
    <w:rsid w:val="00B774CB"/>
    <w:rsid w:val="00B80402"/>
    <w:rsid w:val="00B80B9A"/>
    <w:rsid w:val="00B830B7"/>
    <w:rsid w:val="00B84B2B"/>
    <w:rsid w:val="00B935A4"/>
    <w:rsid w:val="00BB1E19"/>
    <w:rsid w:val="00BB21D1"/>
    <w:rsid w:val="00BB32F2"/>
    <w:rsid w:val="00BB4338"/>
    <w:rsid w:val="00BB6C0E"/>
    <w:rsid w:val="00BC52FD"/>
    <w:rsid w:val="00BC6E62"/>
    <w:rsid w:val="00BC7443"/>
    <w:rsid w:val="00BD0648"/>
    <w:rsid w:val="00BD1040"/>
    <w:rsid w:val="00BD34AA"/>
    <w:rsid w:val="00BE41EC"/>
    <w:rsid w:val="00BE56FB"/>
    <w:rsid w:val="00BF3DDE"/>
    <w:rsid w:val="00BF6589"/>
    <w:rsid w:val="00BF6F7F"/>
    <w:rsid w:val="00C00647"/>
    <w:rsid w:val="00C02764"/>
    <w:rsid w:val="00C04CEF"/>
    <w:rsid w:val="00C12E96"/>
    <w:rsid w:val="00C14AA2"/>
    <w:rsid w:val="00C236C8"/>
    <w:rsid w:val="00C260B1"/>
    <w:rsid w:val="00C26E56"/>
    <w:rsid w:val="00C31406"/>
    <w:rsid w:val="00C40637"/>
    <w:rsid w:val="00C40F6C"/>
    <w:rsid w:val="00C44426"/>
    <w:rsid w:val="00C451F4"/>
    <w:rsid w:val="00C45EB1"/>
    <w:rsid w:val="00C54A3A"/>
    <w:rsid w:val="00C55566"/>
    <w:rsid w:val="00C70646"/>
    <w:rsid w:val="00C72223"/>
    <w:rsid w:val="00C76417"/>
    <w:rsid w:val="00C7726F"/>
    <w:rsid w:val="00C823DA"/>
    <w:rsid w:val="00C8259F"/>
    <w:rsid w:val="00C844AB"/>
    <w:rsid w:val="00C84C47"/>
    <w:rsid w:val="00C86AFA"/>
    <w:rsid w:val="00CB24F5"/>
    <w:rsid w:val="00CB2663"/>
    <w:rsid w:val="00CB59E9"/>
    <w:rsid w:val="00CC0D6A"/>
    <w:rsid w:val="00CC3831"/>
    <w:rsid w:val="00CC47E4"/>
    <w:rsid w:val="00CD5973"/>
    <w:rsid w:val="00CE31A6"/>
    <w:rsid w:val="00CF09AA"/>
    <w:rsid w:val="00CF4813"/>
    <w:rsid w:val="00CF5233"/>
    <w:rsid w:val="00D029B8"/>
    <w:rsid w:val="00D02F60"/>
    <w:rsid w:val="00D07A7B"/>
    <w:rsid w:val="00D10E06"/>
    <w:rsid w:val="00D16820"/>
    <w:rsid w:val="00D32721"/>
    <w:rsid w:val="00D328DC"/>
    <w:rsid w:val="00D402FB"/>
    <w:rsid w:val="00D47D7A"/>
    <w:rsid w:val="00D6046A"/>
    <w:rsid w:val="00D676F3"/>
    <w:rsid w:val="00D70EF5"/>
    <w:rsid w:val="00D71A25"/>
    <w:rsid w:val="00D71FCF"/>
    <w:rsid w:val="00D72A54"/>
    <w:rsid w:val="00D72CC1"/>
    <w:rsid w:val="00D80E7D"/>
    <w:rsid w:val="00D81397"/>
    <w:rsid w:val="00D848B9"/>
    <w:rsid w:val="00D90E69"/>
    <w:rsid w:val="00D93106"/>
    <w:rsid w:val="00D933E9"/>
    <w:rsid w:val="00D9505D"/>
    <w:rsid w:val="00D953D0"/>
    <w:rsid w:val="00D959F5"/>
    <w:rsid w:val="00DB1AD2"/>
    <w:rsid w:val="00DB5206"/>
    <w:rsid w:val="00DB6276"/>
    <w:rsid w:val="00DB63F5"/>
    <w:rsid w:val="00DC1C6B"/>
    <w:rsid w:val="00DC2C2E"/>
    <w:rsid w:val="00DC4AF0"/>
    <w:rsid w:val="00DC7886"/>
    <w:rsid w:val="00DD0CF2"/>
    <w:rsid w:val="00DE1554"/>
    <w:rsid w:val="00DE590F"/>
    <w:rsid w:val="00DE7DC1"/>
    <w:rsid w:val="00DF7648"/>
    <w:rsid w:val="00E02BAB"/>
    <w:rsid w:val="00E04CEB"/>
    <w:rsid w:val="00E060BC"/>
    <w:rsid w:val="00E11420"/>
    <w:rsid w:val="00E1253C"/>
    <w:rsid w:val="00E170B7"/>
    <w:rsid w:val="00E177DD"/>
    <w:rsid w:val="00E20900"/>
    <w:rsid w:val="00E20C7F"/>
    <w:rsid w:val="00E2396E"/>
    <w:rsid w:val="00E34A35"/>
    <w:rsid w:val="00E46308"/>
    <w:rsid w:val="00E51E17"/>
    <w:rsid w:val="00E539B0"/>
    <w:rsid w:val="00E55994"/>
    <w:rsid w:val="00E6164D"/>
    <w:rsid w:val="00E618C9"/>
    <w:rsid w:val="00E6307C"/>
    <w:rsid w:val="00E636FA"/>
    <w:rsid w:val="00E66C50"/>
    <w:rsid w:val="00E679D3"/>
    <w:rsid w:val="00E71208"/>
    <w:rsid w:val="00E71444"/>
    <w:rsid w:val="00E773E8"/>
    <w:rsid w:val="00E84F38"/>
    <w:rsid w:val="00E85623"/>
    <w:rsid w:val="00E91FAE"/>
    <w:rsid w:val="00E936D1"/>
    <w:rsid w:val="00E96E3F"/>
    <w:rsid w:val="00EA532E"/>
    <w:rsid w:val="00EB19ED"/>
    <w:rsid w:val="00EC4CEB"/>
    <w:rsid w:val="00ED2072"/>
    <w:rsid w:val="00ED5553"/>
    <w:rsid w:val="00ED5E36"/>
    <w:rsid w:val="00ED6961"/>
    <w:rsid w:val="00EE3896"/>
    <w:rsid w:val="00EF0B96"/>
    <w:rsid w:val="00EF47AF"/>
    <w:rsid w:val="00F00B73"/>
    <w:rsid w:val="00F115CA"/>
    <w:rsid w:val="00F1510F"/>
    <w:rsid w:val="00F15E5A"/>
    <w:rsid w:val="00F17F0A"/>
    <w:rsid w:val="00F2668F"/>
    <w:rsid w:val="00F340B2"/>
    <w:rsid w:val="00F43390"/>
    <w:rsid w:val="00F50237"/>
    <w:rsid w:val="00F53596"/>
    <w:rsid w:val="00F55BA8"/>
    <w:rsid w:val="00F56ACA"/>
    <w:rsid w:val="00F600FE"/>
    <w:rsid w:val="00F62E4D"/>
    <w:rsid w:val="00F711C9"/>
    <w:rsid w:val="00F831CB"/>
    <w:rsid w:val="00F848A3"/>
    <w:rsid w:val="00F85BF8"/>
    <w:rsid w:val="00F871CE"/>
    <w:rsid w:val="00F87802"/>
    <w:rsid w:val="00F92C0A"/>
    <w:rsid w:val="00F9415B"/>
    <w:rsid w:val="00FA13C2"/>
    <w:rsid w:val="00FB121C"/>
    <w:rsid w:val="00FB2C2F"/>
    <w:rsid w:val="00FB305C"/>
    <w:rsid w:val="00FC2E3D"/>
    <w:rsid w:val="00FD27B6"/>
    <w:rsid w:val="00FD3689"/>
    <w:rsid w:val="00FD42A3"/>
    <w:rsid w:val="00FD7468"/>
    <w:rsid w:val="00FD7CE0"/>
    <w:rsid w:val="00FE1BE2"/>
    <w:rsid w:val="00FE730A"/>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2"/>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styleId="Tekstpodstawowy">
    <w:name w:val="Body Text"/>
    <w:basedOn w:val="Normalny"/>
    <w:link w:val="TekstpodstawowyZnak"/>
    <w:unhideWhenUsed/>
    <w:rsid w:val="00850CF5"/>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850CF5"/>
    <w:rPr>
      <w:rFonts w:ascii="Times New Roman" w:hAnsi="Times New Roman"/>
      <w:szCs w:val="20"/>
    </w:rPr>
  </w:style>
  <w:style w:type="character" w:customStyle="1" w:styleId="IGindeksgrny">
    <w:name w:val="_IG_ – indeks górny"/>
    <w:basedOn w:val="Domylnaczcionkaakapitu"/>
    <w:uiPriority w:val="2"/>
    <w:qFormat/>
    <w:rsid w:val="00EE3896"/>
    <w:rPr>
      <w:b w:val="0"/>
      <w:i w:val="0"/>
      <w:vanish w:val="0"/>
      <w:spacing w:val="0"/>
      <w:vertAlign w:val="superscript"/>
    </w:rPr>
  </w:style>
  <w:style w:type="character" w:customStyle="1" w:styleId="Ppogrubienie">
    <w:name w:val="_P_ – pogrubienie"/>
    <w:basedOn w:val="Domylnaczcionkaakapitu"/>
    <w:uiPriority w:val="1"/>
    <w:qFormat/>
    <w:rsid w:val="00EE3896"/>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E3896"/>
    <w:rPr>
      <w:bCs/>
    </w:rPr>
  </w:style>
  <w:style w:type="character" w:customStyle="1" w:styleId="Kkursywa">
    <w:name w:val="_K_ – kursywa"/>
    <w:basedOn w:val="Domylnaczcionkaakapitu"/>
    <w:uiPriority w:val="1"/>
    <w:qFormat/>
    <w:rsid w:val="00EE3896"/>
    <w:rPr>
      <w:i/>
    </w:rPr>
  </w:style>
  <w:style w:type="paragraph" w:customStyle="1" w:styleId="akapit">
    <w:name w:val="akapit"/>
    <w:basedOn w:val="Normalny"/>
    <w:uiPriority w:val="99"/>
    <w:rsid w:val="00EE3896"/>
    <w:pPr>
      <w:widowControl/>
      <w:autoSpaceDE/>
      <w:autoSpaceDN/>
      <w:adjustRightInd/>
      <w:ind w:firstLine="851"/>
    </w:pPr>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uiPriority="0"/>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C844AB"/>
    <w:pPr>
      <w:widowControl w:val="0"/>
      <w:autoSpaceDE w:val="0"/>
      <w:autoSpaceDN w:val="0"/>
      <w:adjustRightInd w:val="0"/>
      <w:jc w:val="both"/>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500752"/>
    <w:pPr>
      <w:keepNext/>
      <w:keepLines/>
      <w:numPr>
        <w:numId w:val="38"/>
      </w:numPr>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4"/>
    <w:qFormat/>
    <w:rsid w:val="00217871"/>
    <w:pPr>
      <w:ind w:left="1497"/>
    </w:pPr>
  </w:style>
  <w:style w:type="paragraph" w:customStyle="1" w:styleId="ZTIRwPKTzmtirwpktartykuempunktem">
    <w:name w:val="Z/TIR_w_PKT – zm. tir. w pkt artykułem (punktem)"/>
    <w:basedOn w:val="TIRtiret"/>
    <w:link w:val="ZTIRwPKTzmtirwpktartykuempunktemZnak"/>
    <w:uiPriority w:val="35"/>
    <w:qFormat/>
    <w:rsid w:val="00217871"/>
    <w:pPr>
      <w:ind w:left="1894"/>
    </w:pPr>
  </w:style>
  <w:style w:type="character" w:customStyle="1" w:styleId="ZTIRwPKTzmtirwpktartykuempunktemZnak">
    <w:name w:val="Z/TIR_w_PKT – zm. tir. w pkt artykułem (punktem) Znak"/>
    <w:basedOn w:val="TIRtiretZnak"/>
    <w:link w:val="ZTIRwPKTzmtirwpktartykuempunktem"/>
    <w:uiPriority w:val="35"/>
    <w:rsid w:val="00BC7443"/>
    <w:rPr>
      <w:rFonts w:eastAsiaTheme="minorEastAsia" w:cs="Arial"/>
      <w:bCs/>
      <w:szCs w:val="20"/>
    </w:rPr>
  </w:style>
  <w:style w:type="paragraph" w:customStyle="1" w:styleId="ZCZWSPLITwPKTzmczciwsplitwpktartykuempunktem">
    <w:name w:val="Z/CZ_WSP_LIT_w_PKT – zm. części wsp. lit. w pkt artykułem (punktem)"/>
    <w:basedOn w:val="CZWSPLITczwsplnaliter"/>
    <w:next w:val="ZARTzmartartykuempunktem"/>
    <w:link w:val="ZCZWSPLITwPKTzmczciwsplitwpktartykuempunktemZnak"/>
    <w:uiPriority w:val="37"/>
    <w:qFormat/>
    <w:rsid w:val="00217871"/>
    <w:pPr>
      <w:ind w:left="1021"/>
    </w:pPr>
  </w:style>
  <w:style w:type="paragraph" w:customStyle="1" w:styleId="2TIRpodwjnytiret">
    <w:name w:val="2TIR – podwójny tiret"/>
    <w:basedOn w:val="TIRtiret"/>
    <w:link w:val="2TIRpodwjnytiretZnak"/>
    <w:uiPriority w:val="71"/>
    <w:qFormat/>
    <w:rsid w:val="00217871"/>
    <w:pPr>
      <w:ind w:left="2177"/>
    </w:pPr>
  </w:style>
  <w:style w:type="character" w:customStyle="1" w:styleId="ZCZWSPLITwPKTzmczciwsplitwpktartykuempunktemZnak">
    <w:name w:val="Z/CZ_WSP_LIT_w_PKT – zm. części wsp. lit. w pkt artykułem (punktem) Znak"/>
    <w:basedOn w:val="CZWSPLITczwsplnaliterZnak"/>
    <w:link w:val="ZCZWSPLITwPKTzmczciwsplitwpktartykuempunktem"/>
    <w:uiPriority w:val="37"/>
    <w:rsid w:val="00BC7443"/>
    <w:rPr>
      <w:rFonts w:eastAsiaTheme="minorEastAsia" w:cs="Arial"/>
      <w:bCs/>
      <w:szCs w:val="20"/>
    </w:rPr>
  </w:style>
  <w:style w:type="character" w:customStyle="1" w:styleId="2TIRpodwjnytiretZnak">
    <w:name w:val="2TIR – podwójny tiret Znak"/>
    <w:basedOn w:val="TIRtiretZnak"/>
    <w:link w:val="2TIRpodwjnytiret"/>
    <w:uiPriority w:val="71"/>
    <w:rsid w:val="00217871"/>
    <w:rPr>
      <w:rFonts w:eastAsiaTheme="minorEastAsia" w:cs="Arial"/>
      <w:bCs/>
      <w:szCs w:val="20"/>
    </w:r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link w:val="ARTartustawynprozporzdzeniaZnak"/>
    <w:uiPriority w:val="14"/>
    <w:qFormat/>
    <w:rsid w:val="0021787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link w:val="ZCZWSPTIRwPKTzmczciwsptirwpktartykuempunktemZnak"/>
    <w:uiPriority w:val="38"/>
    <w:qFormat/>
    <w:rsid w:val="00217871"/>
    <w:pPr>
      <w:ind w:left="1497"/>
    </w:pPr>
  </w:style>
  <w:style w:type="character" w:customStyle="1" w:styleId="ZCZWSPTIRwPKTzmczciwsptirwpktartykuempunktemZnak">
    <w:name w:val="Z/CZ_WSP_TIR_w_PKT – zm. części wsp. tir. w pkt artykułem (punktem) Znak"/>
    <w:basedOn w:val="CZWSPTIRczwsplnatiretZnak"/>
    <w:link w:val="ZCZWSPTIRwPKTzmczciwsptirwpktartykuempunktem"/>
    <w:uiPriority w:val="38"/>
    <w:rsid w:val="00BC7443"/>
    <w:rPr>
      <w:rFonts w:eastAsiaTheme="minorEastAsia" w:cs="Arial"/>
      <w:bCs/>
      <w:szCs w:val="20"/>
    </w:rPr>
  </w:style>
  <w:style w:type="paragraph" w:customStyle="1" w:styleId="ZTIRwLITzmtirwlitartykuempunktem">
    <w:name w:val="Z/TIR_w_LIT – zm. tir. w lit. artykułem (punktem)"/>
    <w:basedOn w:val="TIRtiret"/>
    <w:link w:val="ZTIRwLITzmtirwlitartykuempunktemZnak"/>
    <w:uiPriority w:val="35"/>
    <w:qFormat/>
    <w:rsid w:val="00217871"/>
  </w:style>
  <w:style w:type="character" w:customStyle="1" w:styleId="ZTIRwLITzmtirwlitartykuempunktemZnak">
    <w:name w:val="Z/TIR_w_LIT – zm. tir. w lit. artykułem (punktem) Znak"/>
    <w:basedOn w:val="TIRtiretZnak"/>
    <w:link w:val="ZTIRwLITzmtirwlitartykuempunktem"/>
    <w:uiPriority w:val="35"/>
    <w:rsid w:val="00BC7443"/>
    <w:rPr>
      <w:rFonts w:eastAsiaTheme="minorEastAsia" w:cs="Arial"/>
      <w:bCs/>
      <w:szCs w:val="20"/>
    </w:rPr>
  </w:style>
  <w:style w:type="paragraph" w:customStyle="1" w:styleId="ZCZWSPTIRwLITzmczciwsptirwlitartykuempunktem">
    <w:name w:val="Z/CZ_WSP_TIR_w_LIT – zm. części wsp. tir. w lit. artykułem (punktem)"/>
    <w:basedOn w:val="CZWSPTIRczwsplnatiret"/>
    <w:next w:val="ZLITzmlitartykuempunktem"/>
    <w:link w:val="ZCZWSPTIRwLITzmczciwsptirwlitartykuempunktemZnak"/>
    <w:uiPriority w:val="38"/>
    <w:qFormat/>
    <w:rsid w:val="00217871"/>
  </w:style>
  <w:style w:type="character" w:customStyle="1" w:styleId="ZCZWSPTIRwLITzmczciwsptirwlitartykuempunktemZnak">
    <w:name w:val="Z/CZ_WSP_TIR_w_LIT – zm. części wsp. tir. w lit. artykułem (punktem) Znak"/>
    <w:basedOn w:val="CZWSPTIRczwsplnatiretZnak"/>
    <w:link w:val="ZCZWSPTIRwLITzmczciwsptirwlitartykuempunktem"/>
    <w:uiPriority w:val="38"/>
    <w:rsid w:val="00BC7443"/>
    <w:rPr>
      <w:rFonts w:eastAsiaTheme="minorEastAsia" w:cs="Arial"/>
      <w:bCs/>
      <w:szCs w:val="20"/>
    </w:rPr>
  </w:style>
  <w:style w:type="paragraph" w:customStyle="1" w:styleId="nowela">
    <w:name w:val="nowela"/>
    <w:basedOn w:val="ARTartustawynprozporzdzenia"/>
    <w:link w:val="nowelaZnak"/>
    <w:uiPriority w:val="99"/>
    <w:semiHidden/>
    <w:qFormat/>
    <w:rsid w:val="004C3F97"/>
    <w:pPr>
      <w:spacing w:before="60"/>
      <w:ind w:left="510"/>
    </w:pPr>
  </w:style>
  <w:style w:type="character" w:customStyle="1" w:styleId="ARTartustawynprozporzdzeniaZnak">
    <w:name w:val="ART(§) – art. ustawy (§ np. rozporządzenia) Znak"/>
    <w:basedOn w:val="Domylnaczcionkaakapitu"/>
    <w:link w:val="ARTartustawynprozporzdzenia"/>
    <w:uiPriority w:val="14"/>
    <w:locked/>
    <w:rsid w:val="00217871"/>
    <w:rPr>
      <w:rFonts w:eastAsiaTheme="minorEastAsia" w:cs="Arial"/>
      <w:szCs w:val="20"/>
    </w:rPr>
  </w:style>
  <w:style w:type="character" w:customStyle="1" w:styleId="nowelaZnak">
    <w:name w:val="nowela Znak"/>
    <w:basedOn w:val="ARTartustawynprozporzdzeniaZnak"/>
    <w:link w:val="nowela"/>
    <w:uiPriority w:val="99"/>
    <w:semiHidden/>
    <w:locked/>
    <w:rsid w:val="004504C0"/>
    <w:rPr>
      <w:rFonts w:eastAsiaTheme="minorEastAsia" w:cs="Arial"/>
      <w:szCs w:val="20"/>
    </w:rPr>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link w:val="ZPKTzmpktartykuempunktemZnak"/>
    <w:uiPriority w:val="33"/>
    <w:qFormat/>
    <w:rsid w:val="00217871"/>
    <w:pPr>
      <w:ind w:left="1020"/>
    </w:pPr>
  </w:style>
  <w:style w:type="paragraph" w:customStyle="1" w:styleId="ZARTzmartartykuempunktem">
    <w:name w:val="Z/ART(§) – zm. art. (§) artykułem (punktem)"/>
    <w:basedOn w:val="ARTartustawynprozporzdzenia"/>
    <w:uiPriority w:val="32"/>
    <w:qFormat/>
    <w:rsid w:val="00217871"/>
    <w:pPr>
      <w:spacing w:before="0"/>
      <w:ind w:left="510"/>
    </w:pPr>
  </w:style>
  <w:style w:type="paragraph" w:customStyle="1" w:styleId="DATAAKTUdatauchwalenialubwydaniaaktu">
    <w:name w:val="DATA_AKTU – data uchwalenia lub wydania aktu"/>
    <w:next w:val="TYTUAKTUprzedmiotregulacjiustawylubrozporzdzenia"/>
    <w:link w:val="DATAAKTUdatauchwalenialubwydaniaaktuZnak"/>
    <w:uiPriority w:val="6"/>
    <w:qFormat/>
    <w:rsid w:val="00217871"/>
    <w:pPr>
      <w:keepNext/>
      <w:suppressAutoHyphens/>
      <w:spacing w:before="120" w:after="120"/>
      <w:jc w:val="center"/>
    </w:pPr>
    <w:rPr>
      <w:rFonts w:eastAsiaTheme="minorEastAsia" w:cs="Arial"/>
      <w:bCs/>
    </w:rPr>
  </w:style>
  <w:style w:type="character" w:customStyle="1" w:styleId="DATAAKTUdatauchwalenialubwydaniaaktuZnak">
    <w:name w:val="DATA_AKTU – data uchwalenia lub wydania aktu Znak"/>
    <w:basedOn w:val="Domylnaczcionkaakapitu"/>
    <w:link w:val="DATAAKTUdatauchwalenialubwydaniaaktu"/>
    <w:uiPriority w:val="2"/>
    <w:rsid w:val="00217871"/>
    <w:rPr>
      <w:rFonts w:eastAsiaTheme="minorEastAsia" w:cs="Arial"/>
      <w:bCs/>
    </w:rPr>
  </w:style>
  <w:style w:type="paragraph" w:customStyle="1" w:styleId="TYTUAKTUprzedmiotregulacjiustawylubrozporzdzenia">
    <w:name w:val="TYTUŁ_AKTU – przedmiot regulacji ustawy lub rozporządzenia"/>
    <w:next w:val="ARTartustawynprozporzdzenia"/>
    <w:link w:val="TYTUAKTUprzedmiotregulacjiustawylubrozporzdzeniaZnak"/>
    <w:uiPriority w:val="6"/>
    <w:qFormat/>
    <w:rsid w:val="00217871"/>
    <w:pPr>
      <w:keepNext/>
      <w:suppressAutoHyphens/>
      <w:spacing w:before="120" w:after="360"/>
      <w:jc w:val="center"/>
    </w:pPr>
    <w:rPr>
      <w:rFonts w:eastAsiaTheme="minorEastAsia" w:cs="Arial"/>
      <w:b/>
      <w:bCs/>
    </w:rPr>
  </w:style>
  <w:style w:type="character" w:customStyle="1" w:styleId="TYTUAKTUprzedmiotregulacjiustawylubrozporzdzeniaZnak">
    <w:name w:val="TYTUŁ_AKTU – przedmiot regulacji ustawy lub rozporządzenia Znak"/>
    <w:basedOn w:val="Domylnaczcionkaakapitu"/>
    <w:link w:val="TYTUAKTUprzedmiotregulacjiustawylubrozporzdzenia"/>
    <w:uiPriority w:val="3"/>
    <w:rsid w:val="00217871"/>
    <w:rPr>
      <w:rFonts w:eastAsiaTheme="minorEastAsia" w:cs="Arial"/>
      <w:b/>
      <w:bCs/>
    </w:rPr>
  </w:style>
  <w:style w:type="paragraph" w:customStyle="1" w:styleId="CZKSIGAoznaczenieiprzedmiotczcilubksigi">
    <w:name w:val="CZĘŚĆ(KSIĘGA) – oznaczenie i przedmiot części lub księgi"/>
    <w:next w:val="ARTartustawynprozporzdzenia"/>
    <w:link w:val="CZKSIGAoznaczenieiprzedmiotczcilubksigiZnak"/>
    <w:uiPriority w:val="5"/>
    <w:qFormat/>
    <w:rsid w:val="002A570F"/>
    <w:pPr>
      <w:keepNext/>
      <w:suppressAutoHyphens/>
      <w:spacing w:before="120"/>
      <w:jc w:val="center"/>
    </w:pPr>
    <w:rPr>
      <w:b/>
      <w:bCs/>
      <w:caps/>
      <w:kern w:val="24"/>
    </w:rPr>
  </w:style>
  <w:style w:type="character" w:customStyle="1" w:styleId="CZKSIGAoznaczenieiprzedmiotczcilubksigiZnak">
    <w:name w:val="CZĘŚĆ(KSIĘGA) – oznaczenie i przedmiot części lub księgi Znak"/>
    <w:basedOn w:val="Domylnaczcionkaakapitu"/>
    <w:link w:val="CZKSIGAoznaczenieiprzedmiotczcilubksigi"/>
    <w:uiPriority w:val="5"/>
    <w:rsid w:val="002A570F"/>
    <w:rPr>
      <w:b/>
      <w:bCs/>
      <w:caps/>
      <w:kern w:val="24"/>
    </w:rPr>
  </w:style>
  <w:style w:type="paragraph" w:customStyle="1" w:styleId="NIEARTTEKSTtekstnieartykuowanynppreambua">
    <w:name w:val="NIEART_TEKST – tekst nieartykułowany (np. preambuła)"/>
    <w:basedOn w:val="ARTartustawynprozporzdzenia"/>
    <w:next w:val="ARTartustawynprozporzdzenia"/>
    <w:link w:val="NIEARTTEKSTtekstnieartykuowanynppreambuaZnak"/>
    <w:uiPriority w:val="4"/>
    <w:qFormat/>
    <w:rsid w:val="00217871"/>
    <w:rPr>
      <w:bCs/>
    </w:rPr>
  </w:style>
  <w:style w:type="character" w:customStyle="1" w:styleId="NIEARTTEKSTtekstnieartykuowanynppreambuaZnak">
    <w:name w:val="NIEART_TEKST – tekst nieartykułowany (np. preambuła) Znak"/>
    <w:basedOn w:val="ARTartustawynprozporzdzeniaZnak"/>
    <w:link w:val="NIEARTTEKSTtekstnieartykuowanynppreambua"/>
    <w:uiPriority w:val="4"/>
    <w:rsid w:val="00217871"/>
    <w:rPr>
      <w:rFonts w:eastAsiaTheme="minorEastAsia" w:cs="Arial"/>
      <w:bCs/>
      <w:szCs w:val="20"/>
    </w:rPr>
  </w:style>
  <w:style w:type="paragraph" w:customStyle="1" w:styleId="OZNRODZAKTUtznustawalubrozporzdzenieiorganwydajcy">
    <w:name w:val="OZN_RODZ_AKTU – tzn. ustawa lub rozporządzenie i organ wydający"/>
    <w:next w:val="DATAAKTUdatauchwalenialubwydaniaaktu"/>
    <w:link w:val="OZNRODZAKTUtznustawalubrozporzdzenieiorganwydajcyZnak"/>
    <w:uiPriority w:val="1"/>
    <w:qFormat/>
    <w:rsid w:val="002A570F"/>
    <w:pPr>
      <w:keepNext/>
      <w:suppressAutoHyphens/>
      <w:spacing w:after="120"/>
      <w:jc w:val="center"/>
    </w:pPr>
    <w:rPr>
      <w:b/>
      <w:bCs/>
      <w:caps/>
      <w:spacing w:val="54"/>
      <w:kern w:val="24"/>
    </w:rPr>
  </w:style>
  <w:style w:type="character" w:customStyle="1" w:styleId="OZNRODZAKTUtznustawalubrozporzdzenieiorganwydajcyZnak">
    <w:name w:val="OZN_RODZ_AKTU – tzn. ustawa lub rozporządzenie i organ wydający Znak"/>
    <w:link w:val="OZNRODZAKTUtznustawalubrozporzdzenieiorganwydajcy"/>
    <w:uiPriority w:val="1"/>
    <w:rsid w:val="002A570F"/>
    <w:rPr>
      <w:b/>
      <w:bCs/>
      <w:caps/>
      <w:spacing w:val="54"/>
      <w:kern w:val="24"/>
    </w:rPr>
  </w:style>
  <w:style w:type="paragraph" w:customStyle="1" w:styleId="USTustnpkodeksu">
    <w:name w:val="UST(§) – ust. (§ np. kodeksu)"/>
    <w:basedOn w:val="ARTartustawynprozporzdzenia"/>
    <w:link w:val="USTustnpkodeksuZnak"/>
    <w:uiPriority w:val="15"/>
    <w:qFormat/>
    <w:rsid w:val="00217871"/>
    <w:pPr>
      <w:spacing w:before="0"/>
    </w:pPr>
    <w:rPr>
      <w:bCs/>
    </w:rPr>
  </w:style>
  <w:style w:type="character" w:customStyle="1" w:styleId="USTustnpkodeksuZnak">
    <w:name w:val="UST(§) – ust. (§ np. kodeksu) Znak"/>
    <w:basedOn w:val="ARTartustawynprozporzdzeniaZnak"/>
    <w:link w:val="USTustnpkodeksu"/>
    <w:uiPriority w:val="15"/>
    <w:rsid w:val="00217871"/>
    <w:rPr>
      <w:rFonts w:eastAsiaTheme="minorEastAsia" w:cs="Arial"/>
      <w:bCs/>
      <w:szCs w:val="20"/>
    </w:rPr>
  </w:style>
  <w:style w:type="paragraph" w:customStyle="1" w:styleId="PKTpunkt">
    <w:name w:val="PKT – punkt"/>
    <w:basedOn w:val="USTustnpkodeksu"/>
    <w:link w:val="PKTpunktZnak"/>
    <w:uiPriority w:val="16"/>
    <w:qFormat/>
    <w:rsid w:val="00217871"/>
    <w:pPr>
      <w:ind w:left="510" w:hanging="510"/>
    </w:pPr>
  </w:style>
  <w:style w:type="character" w:customStyle="1" w:styleId="PKTpunktZnak">
    <w:name w:val="PKT – punkt Znak"/>
    <w:basedOn w:val="Domylnaczcionkaakapitu"/>
    <w:link w:val="PKTpunkt"/>
    <w:uiPriority w:val="16"/>
    <w:locked/>
    <w:rsid w:val="00217871"/>
    <w:rPr>
      <w:rFonts w:eastAsiaTheme="minorEastAsia" w:cs="Arial"/>
      <w:bCs/>
      <w:szCs w:val="20"/>
    </w:rPr>
  </w:style>
  <w:style w:type="paragraph" w:customStyle="1" w:styleId="CZWSPPKTczwsplnapunktw">
    <w:name w:val="CZ_WSP_PKT – część wspólna punktów"/>
    <w:basedOn w:val="PKTpunkt"/>
    <w:next w:val="USTustnpkodeksu"/>
    <w:link w:val="CZWSPPKTczwsplnapunktwZnak"/>
    <w:uiPriority w:val="19"/>
    <w:qFormat/>
    <w:rsid w:val="00217871"/>
    <w:pPr>
      <w:ind w:left="0" w:firstLine="0"/>
    </w:pPr>
  </w:style>
  <w:style w:type="character" w:customStyle="1" w:styleId="CZWSPPKTczwsplnapunktwZnak">
    <w:name w:val="CZ_WSP_PKT – część wspólna punktów Znak"/>
    <w:basedOn w:val="PKTpunktZnak"/>
    <w:link w:val="CZWSPPKTczwsplnapunktw"/>
    <w:uiPriority w:val="19"/>
    <w:rsid w:val="00217871"/>
    <w:rPr>
      <w:rFonts w:eastAsiaTheme="minorEastAsia" w:cs="Arial"/>
      <w:bCs/>
      <w:szCs w:val="20"/>
    </w:rPr>
  </w:style>
  <w:style w:type="paragraph" w:customStyle="1" w:styleId="LITlitera">
    <w:name w:val="LIT – litera"/>
    <w:basedOn w:val="PKTpunkt"/>
    <w:link w:val="LITliteraZnak"/>
    <w:uiPriority w:val="17"/>
    <w:qFormat/>
    <w:rsid w:val="00217871"/>
    <w:pPr>
      <w:ind w:left="986" w:hanging="476"/>
    </w:pPr>
  </w:style>
  <w:style w:type="character" w:customStyle="1" w:styleId="LITliteraZnak">
    <w:name w:val="LIT – litera Znak"/>
    <w:basedOn w:val="PKTpunktZnak"/>
    <w:link w:val="LITlitera"/>
    <w:uiPriority w:val="17"/>
    <w:rsid w:val="00217871"/>
    <w:rPr>
      <w:rFonts w:eastAsiaTheme="minorEastAsia" w:cs="Arial"/>
      <w:bCs/>
      <w:szCs w:val="20"/>
    </w:rPr>
  </w:style>
  <w:style w:type="paragraph" w:customStyle="1" w:styleId="CZWSPLITczwsplnaliter">
    <w:name w:val="CZ_WSP_LIT – część wspólna liter"/>
    <w:basedOn w:val="LITlitera"/>
    <w:next w:val="USTustnpkodeksu"/>
    <w:link w:val="CZWSPLITczwsplnaliterZnak"/>
    <w:uiPriority w:val="20"/>
    <w:qFormat/>
    <w:rsid w:val="00217871"/>
    <w:pPr>
      <w:ind w:left="510" w:firstLine="0"/>
    </w:pPr>
    <w:rPr>
      <w:szCs w:val="24"/>
    </w:rPr>
  </w:style>
  <w:style w:type="character" w:customStyle="1" w:styleId="CZWSPLITczwsplnaliterZnak">
    <w:name w:val="CZ_WSP_LIT – część wspólna liter Znak"/>
    <w:basedOn w:val="LITliteraZnak"/>
    <w:link w:val="CZWSPLITczwsplnaliter"/>
    <w:uiPriority w:val="20"/>
    <w:rsid w:val="00217871"/>
    <w:rPr>
      <w:rFonts w:eastAsiaTheme="minorEastAsia" w:cs="Arial"/>
      <w:bCs/>
      <w:szCs w:val="20"/>
    </w:rPr>
  </w:style>
  <w:style w:type="paragraph" w:customStyle="1" w:styleId="TIRtiret">
    <w:name w:val="TIR – tiret"/>
    <w:basedOn w:val="LITlitera"/>
    <w:link w:val="TIRtiretZnak"/>
    <w:uiPriority w:val="18"/>
    <w:qFormat/>
    <w:rsid w:val="00217871"/>
    <w:pPr>
      <w:ind w:left="1384" w:hanging="397"/>
    </w:pPr>
  </w:style>
  <w:style w:type="character" w:customStyle="1" w:styleId="TIRtiretZnak">
    <w:name w:val="TIR – tiret Znak"/>
    <w:basedOn w:val="Domylnaczcionkaakapitu"/>
    <w:link w:val="TIRtiret"/>
    <w:uiPriority w:val="18"/>
    <w:rsid w:val="00217871"/>
    <w:rPr>
      <w:rFonts w:eastAsiaTheme="minorEastAsia" w:cs="Arial"/>
      <w:bCs/>
      <w:szCs w:val="20"/>
    </w:rPr>
  </w:style>
  <w:style w:type="paragraph" w:customStyle="1" w:styleId="CZWSPTIRczwsplnatiret">
    <w:name w:val="CZ_WSP_TIR – część wspólna tiret"/>
    <w:basedOn w:val="TIRtiret"/>
    <w:next w:val="USTustnpkodeksu"/>
    <w:link w:val="CZWSPTIRczwsplnatiretZnak"/>
    <w:uiPriority w:val="21"/>
    <w:qFormat/>
    <w:rsid w:val="00217871"/>
    <w:pPr>
      <w:ind w:left="987" w:firstLine="0"/>
    </w:pPr>
  </w:style>
  <w:style w:type="character" w:customStyle="1" w:styleId="CZWSPTIRczwsplnatiretZnak">
    <w:name w:val="CZ_WSP_TIR – część wspólna tiret Znak"/>
    <w:basedOn w:val="TIRtiretZnak"/>
    <w:link w:val="CZWSPTIRczwsplnatiret"/>
    <w:uiPriority w:val="21"/>
    <w:rsid w:val="00217871"/>
    <w:rPr>
      <w:rFonts w:eastAsiaTheme="minorEastAsia" w:cs="Arial"/>
      <w:bCs/>
      <w:szCs w:val="20"/>
    </w:rPr>
  </w:style>
  <w:style w:type="paragraph" w:customStyle="1" w:styleId="CYTcytatnpprzysigi">
    <w:name w:val="CYT – cytat np. przysięgi"/>
    <w:basedOn w:val="USTustnpkodeksu"/>
    <w:next w:val="USTustnpkodeksu"/>
    <w:link w:val="CYTcytatnpprzysigiZnak"/>
    <w:uiPriority w:val="23"/>
    <w:qFormat/>
    <w:rsid w:val="00217871"/>
    <w:pPr>
      <w:ind w:left="510" w:right="510" w:firstLine="0"/>
      <w:mirrorIndents/>
    </w:pPr>
  </w:style>
  <w:style w:type="character" w:customStyle="1" w:styleId="CYTcytatnpprzysigiZnak">
    <w:name w:val="CYT – cytat np. przysięgi Znak"/>
    <w:link w:val="CYTcytatnpprzysigi"/>
    <w:uiPriority w:val="23"/>
    <w:locked/>
    <w:rsid w:val="00217871"/>
    <w:rPr>
      <w:rFonts w:eastAsiaTheme="minorEastAsia" w:cs="Arial"/>
      <w:bCs/>
      <w:szCs w:val="20"/>
    </w:rPr>
  </w:style>
  <w:style w:type="paragraph" w:customStyle="1" w:styleId="ROZDZODDZPRZEDMprzedmiotregulacjirozdziauluboddziau">
    <w:name w:val="ROZDZ(ODDZ)_PRZEDM – przedmiot regulacji rozdziału lub oddziału"/>
    <w:next w:val="ARTartustawynprozporzdzenia"/>
    <w:link w:val="ROZDZODDZPRZEDMprzedmiotregulacjirozdziauluboddziauZnak"/>
    <w:uiPriority w:val="9"/>
    <w:qFormat/>
    <w:rsid w:val="00217871"/>
    <w:pPr>
      <w:keepNext/>
      <w:suppressAutoHyphens/>
      <w:spacing w:before="120"/>
      <w:jc w:val="center"/>
    </w:pPr>
    <w:rPr>
      <w:rFonts w:eastAsiaTheme="minorEastAsia"/>
      <w:b/>
      <w:bCs/>
    </w:rPr>
  </w:style>
  <w:style w:type="character" w:customStyle="1" w:styleId="ROZDZODDZPRZEDMprzedmiotregulacjirozdziauluboddziauZnak">
    <w:name w:val="ROZDZ(ODDZ)_PRZEDM – przedmiot regulacji rozdziału lub oddziału Znak"/>
    <w:basedOn w:val="Domylnaczcionkaakapitu"/>
    <w:link w:val="ROZDZODDZPRZEDMprzedmiotregulacjirozdziauluboddziau"/>
    <w:uiPriority w:val="9"/>
    <w:rsid w:val="00217871"/>
    <w:rPr>
      <w:rFonts w:eastAsiaTheme="minorEastAsia"/>
      <w:b/>
      <w:bCs/>
    </w:rPr>
  </w:style>
  <w:style w:type="paragraph" w:customStyle="1" w:styleId="ZLITzmlitartykuempunktem">
    <w:name w:val="Z/LIT – zm. lit. artykułem (punktem)"/>
    <w:basedOn w:val="LITlitera"/>
    <w:uiPriority w:val="34"/>
    <w:qFormat/>
    <w:rsid w:val="00217871"/>
  </w:style>
  <w:style w:type="paragraph" w:customStyle="1" w:styleId="ZLITCZWSPTIRwLITzmczciwsptirwlitliter">
    <w:name w:val="Z_LIT/CZ_WSP_TIR_w_LIT – zm. części wsp. tir. w lit. literą"/>
    <w:basedOn w:val="CZWSPTIRczwsplnatiret"/>
    <w:next w:val="LITlitera"/>
    <w:uiPriority w:val="50"/>
    <w:qFormat/>
    <w:rsid w:val="00217871"/>
    <w:pPr>
      <w:ind w:left="1463"/>
    </w:pPr>
  </w:style>
  <w:style w:type="paragraph" w:customStyle="1" w:styleId="ZLITTIRwLITzmtirwlitliter">
    <w:name w:val="Z_LIT/TIR_w_LIT – zm. tir. w lit. literą"/>
    <w:basedOn w:val="TIRtiret"/>
    <w:uiPriority w:val="47"/>
    <w:qFormat/>
    <w:rsid w:val="00217871"/>
    <w:pPr>
      <w:ind w:left="1860"/>
    </w:pPr>
  </w:style>
  <w:style w:type="paragraph" w:customStyle="1" w:styleId="TYTDZOZNoznaczenietytuulubdziau">
    <w:name w:val="TYT(DZ)_OZN – oznaczenie tytułu lub działu"/>
    <w:next w:val="Normalny"/>
    <w:link w:val="TYTDZOZNoznaczenietytuulubdziauZnak"/>
    <w:uiPriority w:val="6"/>
    <w:qFormat/>
    <w:rsid w:val="00217871"/>
    <w:pPr>
      <w:keepNext/>
      <w:spacing w:before="120"/>
      <w:jc w:val="center"/>
    </w:pPr>
    <w:rPr>
      <w:rFonts w:eastAsiaTheme="minorEastAsia" w:cs="Arial"/>
      <w:bCs/>
      <w:caps/>
      <w:kern w:val="24"/>
    </w:rPr>
  </w:style>
  <w:style w:type="paragraph" w:customStyle="1" w:styleId="WMATFIZCHEMwzorymatfizlubchemiichlegendy">
    <w:name w:val="W_MAT(FIZ|CHEM) – wzory mat. (fiz. lub chem.) i ich legendy"/>
    <w:link w:val="WMATFIZCHEMwzorymatfizlubchemiichlegendyZnak"/>
    <w:uiPriority w:val="22"/>
    <w:qFormat/>
    <w:rsid w:val="008971B5"/>
    <w:pPr>
      <w:ind w:left="986" w:hanging="476"/>
      <w:jc w:val="both"/>
    </w:pPr>
    <w:rPr>
      <w:rFonts w:ascii="Times New Roman" w:eastAsiaTheme="minorEastAsia" w:hAnsi="Times New Roman" w:cs="Arial"/>
      <w:szCs w:val="20"/>
    </w:rPr>
  </w:style>
  <w:style w:type="character" w:customStyle="1" w:styleId="TYTDZOZNoznaczenietytuulubdziauZnak">
    <w:name w:val="TYT(DZ)_OZN – oznaczenie tytułu lub działu Znak"/>
    <w:basedOn w:val="Domylnaczcionkaakapitu"/>
    <w:link w:val="TYTDZOZNoznaczenietytuulubdziau"/>
    <w:uiPriority w:val="6"/>
    <w:rsid w:val="00217871"/>
    <w:rPr>
      <w:rFonts w:eastAsiaTheme="minorEastAsia" w:cs="Arial"/>
      <w:bCs/>
      <w:caps/>
      <w:kern w:val="24"/>
    </w:rPr>
  </w:style>
  <w:style w:type="character" w:customStyle="1" w:styleId="WMATFIZCHEMwzorymatfizlubchemiichlegendyZnak">
    <w:name w:val="W_MAT(FIZ|CHEM) – wzory mat. (fiz. lub chem.) i ich legendy Znak"/>
    <w:basedOn w:val="Domylnaczcionkaakapitu"/>
    <w:link w:val="WMATFIZCHEMwzorymatfizlubchemiichlegendy"/>
    <w:uiPriority w:val="22"/>
    <w:rsid w:val="008971B5"/>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link w:val="ZTYTDZOZNzmozntytuudziauartykuempunktemZnak"/>
    <w:uiPriority w:val="30"/>
    <w:qFormat/>
    <w:rsid w:val="00217871"/>
    <w:pPr>
      <w:spacing w:before="0"/>
      <w:ind w:left="510"/>
    </w:pPr>
  </w:style>
  <w:style w:type="character" w:customStyle="1" w:styleId="ZTYTDZOZNzmozntytuudziauartykuempunktemZnak">
    <w:name w:val="Z/TYT(DZ)_OZN – zm. ozn. tytułu (działu) artykułem (punktem) Znak"/>
    <w:basedOn w:val="TYTDZOZNoznaczenietytuulubdziauZnak"/>
    <w:link w:val="ZTYTDZOZNzmozntytuudziauartykuempunktem"/>
    <w:uiPriority w:val="30"/>
    <w:rsid w:val="00BC7443"/>
    <w:rPr>
      <w:rFonts w:eastAsiaTheme="minorEastAsia" w:cs="Arial"/>
      <w:bCs/>
      <w:caps/>
      <w:kern w:val="24"/>
    </w:rPr>
  </w:style>
  <w:style w:type="paragraph" w:customStyle="1" w:styleId="ZTYTDZPRZEDMzmprzedmtytuulubdziauartykuempunktem">
    <w:name w:val="Z/TYT(DZ)_PRZEDM – zm. przedm. tytułu lub działu artykułem (punktem)"/>
    <w:next w:val="ZARTzmartartykuempunktem"/>
    <w:link w:val="ZTYTDZPRZEDMzmprzedmtytuulubdziauartykuempunktemZnak"/>
    <w:uiPriority w:val="30"/>
    <w:qFormat/>
    <w:rsid w:val="002A570F"/>
    <w:pPr>
      <w:keepNext/>
      <w:suppressAutoHyphens/>
      <w:ind w:left="510"/>
      <w:jc w:val="center"/>
    </w:pPr>
    <w:rPr>
      <w:szCs w:val="26"/>
    </w:rPr>
  </w:style>
  <w:style w:type="character" w:customStyle="1" w:styleId="ZTYTDZPRZEDMzmprzedmtytuulubdziauartykuempunktemZnak">
    <w:name w:val="Z/TYT(DZ)_PRZEDM – zm. przedm. tytułu lub działu artykułem (punktem) Znak"/>
    <w:basedOn w:val="Domylnaczcionkaakapitu"/>
    <w:link w:val="ZTYTDZPRZEDMzmprzedmtytuulubdziauartykuempunktem"/>
    <w:uiPriority w:val="30"/>
    <w:rsid w:val="00BC7443"/>
    <w:rPr>
      <w:szCs w:val="26"/>
    </w:rPr>
  </w:style>
  <w:style w:type="paragraph" w:customStyle="1" w:styleId="ZTIRzmtirartykuempunktem">
    <w:name w:val="Z/TIR – zm. tir. artykułem (punktem)"/>
    <w:basedOn w:val="TIRtiret"/>
    <w:next w:val="PKTpunkt"/>
    <w:uiPriority w:val="35"/>
    <w:qFormat/>
    <w:rsid w:val="00217871"/>
    <w:pPr>
      <w:ind w:left="907"/>
    </w:pPr>
  </w:style>
  <w:style w:type="paragraph" w:customStyle="1" w:styleId="ZCZWSPPKTzmczciwsppktartykuempunktem">
    <w:name w:val="Z/CZ_WSP_PKT – zm. części wsp. pkt artykułem (punktem)"/>
    <w:basedOn w:val="CZWSPPKTczwsplnapunktw"/>
    <w:next w:val="ZARTzmartartykuempunktem"/>
    <w:uiPriority w:val="36"/>
    <w:qFormat/>
    <w:rsid w:val="00217871"/>
    <w:pPr>
      <w:ind w:left="510"/>
    </w:pPr>
  </w:style>
  <w:style w:type="paragraph" w:customStyle="1" w:styleId="ZZLITzmianazmlit">
    <w:name w:val="ZZ/LIT – zmiana zm. lit."/>
    <w:basedOn w:val="ZZPKTzmianazmpkt"/>
    <w:uiPriority w:val="61"/>
    <w:qFormat/>
    <w:rsid w:val="00217871"/>
    <w:pPr>
      <w:ind w:left="2370" w:hanging="476"/>
    </w:pPr>
  </w:style>
  <w:style w:type="paragraph" w:customStyle="1" w:styleId="ZZTIRzmianazmtir">
    <w:name w:val="ZZ/TIR – zmiana zm. tir."/>
    <w:basedOn w:val="ZZLITzmianazmlit"/>
    <w:uiPriority w:val="61"/>
    <w:qFormat/>
    <w:rsid w:val="00217871"/>
    <w:pPr>
      <w:ind w:left="2291" w:hanging="397"/>
    </w:pPr>
  </w:style>
  <w:style w:type="paragraph" w:customStyle="1" w:styleId="ZROZDZODDZOZNzmoznrozdzoddzartykuempunktem">
    <w:name w:val="Z/ROZDZ(ODDZ)_OZN – zm. ozn. rozdz. (oddz.) artykułem (punktem)"/>
    <w:next w:val="ZROZDZODDZPRZEDMzmprzedmrozdzoddzartykuempunktem"/>
    <w:link w:val="ZROZDZODDZOZNzmoznrozdzoddzartykuempunktemZnak"/>
    <w:uiPriority w:val="31"/>
    <w:qFormat/>
    <w:rsid w:val="002A570F"/>
    <w:pPr>
      <w:keepNext/>
      <w:suppressAutoHyphens/>
      <w:ind w:left="510"/>
      <w:jc w:val="center"/>
    </w:pPr>
    <w:rPr>
      <w:rFonts w:eastAsiaTheme="minorEastAsia" w:cs="Arial"/>
      <w:bCs/>
      <w:kern w:val="24"/>
    </w:rPr>
  </w:style>
  <w:style w:type="character" w:customStyle="1" w:styleId="ZROZDZODDZOZNzmoznrozdzoddzartykuempunktemZnak">
    <w:name w:val="Z/ROZDZ(ODDZ)_OZN – zm. ozn. rozdz. (oddz.) artykułem (punktem) Znak"/>
    <w:basedOn w:val="Domylnaczcionkaakapitu"/>
    <w:link w:val="ZROZDZODDZOZNzmoznrozdzoddzartykuempunktem"/>
    <w:uiPriority w:val="31"/>
    <w:rsid w:val="00BC7443"/>
    <w:rPr>
      <w:rFonts w:eastAsiaTheme="minorEastAsia" w:cs="Arial"/>
      <w:bCs/>
      <w:kern w:val="24"/>
    </w:rPr>
  </w:style>
  <w:style w:type="character" w:customStyle="1" w:styleId="ZPKTzmpktartykuempunktemZnak">
    <w:name w:val="Z/PKT – zm. pkt artykułem (punktem) Znak"/>
    <w:basedOn w:val="PKTpunktZnak"/>
    <w:link w:val="ZPKTzmpktartykuempunktem"/>
    <w:uiPriority w:val="33"/>
    <w:rsid w:val="00BC7443"/>
    <w:rPr>
      <w:rFonts w:eastAsiaTheme="minorEastAsia" w:cs="Arial"/>
      <w:bCs/>
      <w:szCs w:val="20"/>
    </w:rPr>
  </w:style>
  <w:style w:type="paragraph" w:customStyle="1" w:styleId="ZLITUSTzmustliter">
    <w:name w:val="Z_LIT/UST(§) – zm. ust. (§) literą"/>
    <w:basedOn w:val="USTustnpkodeksu"/>
    <w:uiPriority w:val="44"/>
    <w:qFormat/>
    <w:rsid w:val="00217871"/>
    <w:pPr>
      <w:ind w:left="987"/>
    </w:pPr>
  </w:style>
  <w:style w:type="paragraph" w:customStyle="1" w:styleId="ZLITPKTzmpktliter">
    <w:name w:val="Z_LIT/PKT – zm. pkt literą"/>
    <w:basedOn w:val="PKTpunkt"/>
    <w:uiPriority w:val="45"/>
    <w:qFormat/>
    <w:rsid w:val="00217871"/>
    <w:pPr>
      <w:ind w:left="1497"/>
    </w:pPr>
  </w:style>
  <w:style w:type="paragraph" w:customStyle="1" w:styleId="ZZCZWSPPKTzmianazmczciwsppkt">
    <w:name w:val="ZZ/CZ_WSP_PKT – zmiana. zm. części wsp. pkt"/>
    <w:basedOn w:val="ZZARTzmianazmart"/>
    <w:next w:val="ZPKTzmpktartykuempunktem"/>
    <w:uiPriority w:val="65"/>
    <w:qFormat/>
    <w:rsid w:val="00217871"/>
    <w:pPr>
      <w:ind w:firstLine="0"/>
    </w:pPr>
  </w:style>
  <w:style w:type="paragraph" w:customStyle="1" w:styleId="ZLITLITzmlitliter">
    <w:name w:val="Z_LIT/LIT – zm. lit. literą"/>
    <w:basedOn w:val="LITlitera"/>
    <w:uiPriority w:val="46"/>
    <w:qFormat/>
    <w:rsid w:val="00217871"/>
    <w:pPr>
      <w:ind w:left="1463"/>
    </w:pPr>
  </w:style>
  <w:style w:type="paragraph" w:customStyle="1" w:styleId="ZLITCZWSPPKTzmczciwsppktliter">
    <w:name w:val="Z_LIT/CZ_WSP_PKT – zm. części wsp. pkt literą"/>
    <w:basedOn w:val="CZWSPLITczwsplnaliter"/>
    <w:next w:val="LITlitera"/>
    <w:uiPriority w:val="49"/>
    <w:qFormat/>
    <w:rsid w:val="00217871"/>
    <w:pPr>
      <w:ind w:left="987"/>
    </w:pPr>
  </w:style>
  <w:style w:type="paragraph" w:customStyle="1" w:styleId="ZLITTIRzmtirliter">
    <w:name w:val="Z_LIT/TIR – zm. tir. literą"/>
    <w:basedOn w:val="TIRtiret"/>
    <w:uiPriority w:val="47"/>
    <w:qFormat/>
    <w:rsid w:val="00217871"/>
  </w:style>
  <w:style w:type="paragraph" w:customStyle="1" w:styleId="ZZCZWSPLITwPKTzmianazmczciwsplitwpkt">
    <w:name w:val="ZZ/CZ_WSP_LIT_w_PKT – zmiana zm. części wsp. lit. w pkt"/>
    <w:basedOn w:val="ZZLITwPKTzmianazmlitwpkt"/>
    <w:uiPriority w:val="66"/>
    <w:qFormat/>
    <w:rsid w:val="00217871"/>
    <w:pPr>
      <w:ind w:left="2404" w:firstLine="0"/>
    </w:pPr>
  </w:style>
  <w:style w:type="paragraph" w:customStyle="1" w:styleId="ZLITLITwPKTzmlitwpktliter">
    <w:name w:val="Z_LIT/LIT_w_PKT – zm. lit. w pkt literą"/>
    <w:basedOn w:val="LITlitera"/>
    <w:uiPriority w:val="46"/>
    <w:qFormat/>
    <w:rsid w:val="00217871"/>
    <w:pPr>
      <w:ind w:left="1973"/>
    </w:pPr>
  </w:style>
  <w:style w:type="paragraph" w:customStyle="1" w:styleId="ZLITCZWSPLITwPKTzmczciwsplitwpktliter">
    <w:name w:val="Z_LIT/CZ_WSP_LIT_w_PKT – zm. części wsp. lit. w pkt literą"/>
    <w:basedOn w:val="CZWSPLITczwsplnaliter"/>
    <w:next w:val="LITlitera"/>
    <w:uiPriority w:val="50"/>
    <w:qFormat/>
    <w:rsid w:val="00217871"/>
    <w:pPr>
      <w:ind w:left="1497"/>
    </w:pPr>
  </w:style>
  <w:style w:type="paragraph" w:customStyle="1" w:styleId="ZLITTIRwPKTzmtirwpktliter">
    <w:name w:val="Z_LIT/TIR_w_PKT – zm. tir. w pkt literą"/>
    <w:basedOn w:val="TIRtiret"/>
    <w:uiPriority w:val="47"/>
    <w:qFormat/>
    <w:rsid w:val="00217871"/>
    <w:pPr>
      <w:ind w:left="2370"/>
    </w:pPr>
  </w:style>
  <w:style w:type="paragraph" w:customStyle="1" w:styleId="ZLITCZWSPTIRwPKTzmczciwsptirwpktliter">
    <w:name w:val="Z_LIT/CZ_WSP_TIR_w_PKT – zm. części wsp. tir. w pkt literą"/>
    <w:basedOn w:val="CZWSPTIRczwsplnatiret"/>
    <w:next w:val="LITlitera"/>
    <w:uiPriority w:val="50"/>
    <w:qFormat/>
    <w:rsid w:val="00217871"/>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link w:val="ZTIRLITzmlittiretZnak"/>
    <w:uiPriority w:val="55"/>
    <w:qFormat/>
    <w:rsid w:val="00217871"/>
    <w:pPr>
      <w:ind w:left="1859"/>
    </w:pPr>
  </w:style>
  <w:style w:type="character" w:customStyle="1" w:styleId="ZTIRLITzmlittiretZnak">
    <w:name w:val="Z_TIR/LIT – zm. lit. tiret Znak"/>
    <w:basedOn w:val="LITliteraZnak"/>
    <w:link w:val="ZTIRLITzmlittiret"/>
    <w:uiPriority w:val="55"/>
    <w:rsid w:val="00217871"/>
    <w:rPr>
      <w:rFonts w:eastAsiaTheme="minorEastAsia" w:cs="Arial"/>
      <w:bCs/>
      <w:szCs w:val="20"/>
    </w:rPr>
  </w:style>
  <w:style w:type="paragraph" w:customStyle="1" w:styleId="ZTIRCZWSPPKTzmczciwsppkttiret">
    <w:name w:val="Z_TIR/CZ_WSP_PKT – zm. części wsp. pkt tiret"/>
    <w:basedOn w:val="CZWSPLITczwsplnaliter"/>
    <w:next w:val="TIRtiret"/>
    <w:link w:val="ZTIRCZWSPPKTzmczciwsppkttiretZnak"/>
    <w:uiPriority w:val="56"/>
    <w:qFormat/>
    <w:rsid w:val="00217871"/>
    <w:pPr>
      <w:ind w:left="1383"/>
    </w:pPr>
  </w:style>
  <w:style w:type="character" w:customStyle="1" w:styleId="ZTIRCZWSPPKTzmczciwsppkttiretZnak">
    <w:name w:val="Z_TIR/CZ_WSP_PKT – zm. części wsp. pkt tiret Znak"/>
    <w:basedOn w:val="CZWSPLITczwsplnaliterZnak"/>
    <w:link w:val="ZTIRCZWSPPKTzmczciwsppkttiret"/>
    <w:uiPriority w:val="56"/>
    <w:rsid w:val="00217871"/>
    <w:rPr>
      <w:rFonts w:eastAsiaTheme="minorEastAsia" w:cs="Arial"/>
      <w:bCs/>
      <w:szCs w:val="20"/>
    </w:rPr>
  </w:style>
  <w:style w:type="paragraph" w:customStyle="1" w:styleId="ZTIRTIRzmtirtiret">
    <w:name w:val="Z_TIR/TIR – zm. tir. tiret"/>
    <w:basedOn w:val="TIRtiret"/>
    <w:link w:val="ZTIRTIRzmtirtiretZnak"/>
    <w:uiPriority w:val="55"/>
    <w:qFormat/>
    <w:rsid w:val="00217871"/>
    <w:pPr>
      <w:ind w:left="1780"/>
    </w:pPr>
  </w:style>
  <w:style w:type="character" w:customStyle="1" w:styleId="ZTIRTIRzmtirtiretZnak">
    <w:name w:val="Z_TIR/TIR – zm. tir. tiret Znak"/>
    <w:basedOn w:val="TIRtiretZnak"/>
    <w:link w:val="ZTIRTIRzmtirtiret"/>
    <w:uiPriority w:val="55"/>
    <w:rsid w:val="00217871"/>
    <w:rPr>
      <w:rFonts w:eastAsiaTheme="minorEastAsia" w:cs="Arial"/>
      <w:bCs/>
      <w:szCs w:val="20"/>
    </w:rPr>
  </w:style>
  <w:style w:type="paragraph" w:customStyle="1" w:styleId="ZZCZWSPTIRwPKTzmianazmczciwsptirwpkt">
    <w:name w:val="ZZ/CZ_WSP_TIR_w_PKT – zmiana zm. części wsp. tir. w pkt"/>
    <w:basedOn w:val="ZZTIRwPKTzmianazmtirwpkt"/>
    <w:uiPriority w:val="67"/>
    <w:qFormat/>
    <w:rsid w:val="00217871"/>
    <w:pPr>
      <w:ind w:left="2880" w:firstLine="0"/>
    </w:pPr>
  </w:style>
  <w:style w:type="paragraph" w:customStyle="1" w:styleId="ZZTIRwLITzmianazmtirwlit">
    <w:name w:val="ZZ/TIR_w_LIT – zmiana zm. tir. w lit."/>
    <w:basedOn w:val="ZZTIRzmianazmtir"/>
    <w:uiPriority w:val="61"/>
    <w:qFormat/>
    <w:rsid w:val="00217871"/>
    <w:pPr>
      <w:ind w:left="2767"/>
    </w:pPr>
  </w:style>
  <w:style w:type="paragraph" w:customStyle="1" w:styleId="ZTIRTIRwLITzmtirwlittiret">
    <w:name w:val="Z_TIR/TIR_w_LIT – zm. tir. w lit. tiret"/>
    <w:basedOn w:val="TIRtiret"/>
    <w:link w:val="ZTIRTIRwLITzmtirwlittiretZnak"/>
    <w:uiPriority w:val="55"/>
    <w:qFormat/>
    <w:rsid w:val="00217871"/>
    <w:pPr>
      <w:ind w:left="2257"/>
    </w:pPr>
  </w:style>
  <w:style w:type="character" w:customStyle="1" w:styleId="ZTIRTIRwLITzmtirwlittiretZnak">
    <w:name w:val="Z_TIR/TIR_w_LIT – zm. tir. w lit. tiret Znak"/>
    <w:basedOn w:val="TIRtiretZnak"/>
    <w:link w:val="ZTIRTIRwLITzmtirwlittiret"/>
    <w:uiPriority w:val="55"/>
    <w:rsid w:val="00217871"/>
    <w:rPr>
      <w:rFonts w:eastAsiaTheme="minorEastAsia" w:cs="Arial"/>
      <w:bCs/>
      <w:szCs w:val="20"/>
    </w:rPr>
  </w:style>
  <w:style w:type="paragraph" w:customStyle="1" w:styleId="ZTIRCZWSPTIRwLITzmczciwsptirwlittiret">
    <w:name w:val="Z_TIR/CZ_WSP_TIR_w_LIT – zm. części wsp. tir. w lit. tiret"/>
    <w:basedOn w:val="CZWSPTIRczwsplnatiret"/>
    <w:next w:val="TIRtiret"/>
    <w:link w:val="ZTIRCZWSPTIRwLITzmczciwsptirwlittiretZnak"/>
    <w:uiPriority w:val="58"/>
    <w:qFormat/>
    <w:rsid w:val="00217871"/>
    <w:pPr>
      <w:ind w:left="1860"/>
    </w:pPr>
  </w:style>
  <w:style w:type="character" w:customStyle="1" w:styleId="ZTIRCZWSPTIRwLITzmczciwsptirwlittiretZnak">
    <w:name w:val="Z_TIR/CZ_WSP_TIR_w_LIT – zm. części wsp. tir. w lit. tiret Znak"/>
    <w:basedOn w:val="CZWSPTIRczwsplnatiretZnak"/>
    <w:link w:val="ZTIRCZWSPTIRwLITzmczciwsptirwlittiret"/>
    <w:uiPriority w:val="58"/>
    <w:rsid w:val="00217871"/>
    <w:rPr>
      <w:rFonts w:eastAsiaTheme="minorEastAsia" w:cs="Arial"/>
      <w:bCs/>
      <w:szCs w:val="20"/>
    </w:rPr>
  </w:style>
  <w:style w:type="paragraph" w:customStyle="1" w:styleId="CZWSP2TIRczwsplnapodwjnychtiret">
    <w:name w:val="CZ_WSP_2TIR – część wspólna podwójnych tiret"/>
    <w:basedOn w:val="CZWSPTIRczwsplnatiret"/>
    <w:next w:val="TIRtiret"/>
    <w:link w:val="CZWSP2TIRczwsplnapodwjnychtiretZnak"/>
    <w:uiPriority w:val="71"/>
    <w:qFormat/>
    <w:rsid w:val="00217871"/>
    <w:pPr>
      <w:ind w:left="1780"/>
    </w:pPr>
  </w:style>
  <w:style w:type="character" w:customStyle="1" w:styleId="CZWSP2TIRczwsplnapodwjnychtiretZnak">
    <w:name w:val="CZ_WSP_2TIR – część wspólna podwójnych tiret Znak"/>
    <w:basedOn w:val="CZWSPTIRczwsplnatiretZnak"/>
    <w:link w:val="CZWSP2TIRczwsplnapodwjnychtiret"/>
    <w:uiPriority w:val="71"/>
    <w:rsid w:val="00217871"/>
    <w:rPr>
      <w:rFonts w:eastAsiaTheme="minorEastAsia" w:cs="Arial"/>
      <w:bCs/>
      <w:szCs w:val="20"/>
    </w:rPr>
  </w:style>
  <w:style w:type="paragraph" w:customStyle="1" w:styleId="Z2TIRzmpodwtirartykuempunktem">
    <w:name w:val="Z/2TIR – zm. podw. tir. artykułem (punktem)"/>
    <w:basedOn w:val="TIRtiret"/>
    <w:link w:val="Z2TIRzmpodwtirartykuempunktemZnak"/>
    <w:uiPriority w:val="71"/>
    <w:qFormat/>
    <w:rsid w:val="00217871"/>
    <w:pPr>
      <w:ind w:left="907"/>
    </w:pPr>
  </w:style>
  <w:style w:type="character" w:customStyle="1" w:styleId="Z2TIRzmpodwtirartykuempunktemZnak">
    <w:name w:val="Z/2TIR – zm. podw. tir. artykułem (punktem) Znak"/>
    <w:basedOn w:val="TIRtiretZnak"/>
    <w:link w:val="Z2TIRzmpodwtirartykuempunktem"/>
    <w:uiPriority w:val="71"/>
    <w:rsid w:val="00217871"/>
    <w:rPr>
      <w:rFonts w:eastAsiaTheme="minorEastAsia" w:cs="Arial"/>
      <w:bCs/>
      <w:szCs w:val="20"/>
    </w:rPr>
  </w:style>
  <w:style w:type="paragraph" w:customStyle="1" w:styleId="ZZCZWSPTIRwLITzmianazmczciwsptirwlit">
    <w:name w:val="ZZ/CZ_WSP_TIR_w_LIT – zmiana zm. części wsp. tir. w lit."/>
    <w:basedOn w:val="ZZTIRwLITzmianazmtirwlit"/>
    <w:uiPriority w:val="67"/>
    <w:qFormat/>
    <w:rsid w:val="00217871"/>
    <w:pPr>
      <w:ind w:left="2370" w:firstLine="0"/>
    </w:pPr>
  </w:style>
  <w:style w:type="paragraph" w:customStyle="1" w:styleId="ZLIT2TIRzmpodwtirliter">
    <w:name w:val="Z_LIT/2TIR – zm. podw. tir. literą"/>
    <w:basedOn w:val="TIRtiret"/>
    <w:link w:val="ZLIT2TIRzmpodwtirliterZnak"/>
    <w:uiPriority w:val="75"/>
    <w:qFormat/>
    <w:rsid w:val="00217871"/>
  </w:style>
  <w:style w:type="character" w:customStyle="1" w:styleId="ZLIT2TIRzmpodwtirliterZnak">
    <w:name w:val="Z_LIT/2TIR – zm. podw. tir. literą Znak"/>
    <w:basedOn w:val="TIRtiretZnak"/>
    <w:link w:val="ZLIT2TIRzmpodwtirliter"/>
    <w:uiPriority w:val="75"/>
    <w:rsid w:val="00217871"/>
    <w:rPr>
      <w:rFonts w:eastAsiaTheme="minorEastAsia" w:cs="Arial"/>
      <w:bCs/>
      <w:szCs w:val="20"/>
    </w:rPr>
  </w:style>
  <w:style w:type="paragraph" w:customStyle="1" w:styleId="ZTIR2TIRzmpodwtirtiret">
    <w:name w:val="Z_TIR/2TIR – zm. podw. tir. tiret"/>
    <w:basedOn w:val="TIRtiret"/>
    <w:link w:val="ZTIR2TIRzmpodwtirtiretZnak"/>
    <w:uiPriority w:val="80"/>
    <w:qFormat/>
    <w:rsid w:val="00217871"/>
    <w:pPr>
      <w:ind w:left="1780"/>
    </w:pPr>
  </w:style>
  <w:style w:type="character" w:customStyle="1" w:styleId="ZTIR2TIRzmpodwtirtiretZnak">
    <w:name w:val="Z_TIR/2TIR – zm. podw. tir. tiret Znak"/>
    <w:basedOn w:val="TIRtiretZnak"/>
    <w:link w:val="ZTIR2TIRzmpodwtirtiret"/>
    <w:uiPriority w:val="80"/>
    <w:rsid w:val="00217871"/>
    <w:rPr>
      <w:rFonts w:eastAsiaTheme="minorEastAsia" w:cs="Arial"/>
      <w:bCs/>
      <w:szCs w:val="20"/>
    </w:rPr>
  </w:style>
  <w:style w:type="paragraph" w:customStyle="1" w:styleId="Z2TIRCZWSPLITzmczciwsplitpodwjnymtiret">
    <w:name w:val="Z_2TIR/CZ_WSP_LIT – zm. części wsp. lit. podwójnym tiret"/>
    <w:basedOn w:val="CZWSPTIRczwsplnatiret"/>
    <w:next w:val="2TIRpodwjnytiret"/>
    <w:link w:val="Z2TIRCZWSPLITzmczciwsplitpodwjnymtiretZnak"/>
    <w:uiPriority w:val="85"/>
    <w:qFormat/>
    <w:rsid w:val="00217871"/>
    <w:pPr>
      <w:ind w:left="1780"/>
    </w:pPr>
  </w:style>
  <w:style w:type="character" w:customStyle="1" w:styleId="Z2TIRCZWSPLITzmczciwsplitpodwjnymtiretZnak">
    <w:name w:val="Z_2TIR/CZ_WSP_LIT – zm. części wsp. lit. podwójnym tiret Znak"/>
    <w:basedOn w:val="CZWSPTIRczwsplnatiretZnak"/>
    <w:link w:val="Z2TIRCZWSPLITzmczciwsplitpodwjnymtiret"/>
    <w:uiPriority w:val="85"/>
    <w:rsid w:val="00217871"/>
    <w:rPr>
      <w:rFonts w:eastAsiaTheme="minorEastAsia" w:cs="Arial"/>
      <w:bCs/>
      <w:szCs w:val="20"/>
    </w:rPr>
  </w:style>
  <w:style w:type="paragraph" w:customStyle="1" w:styleId="Z2TIRwPKTzmpodwtirwpktartykuempunktem">
    <w:name w:val="Z/2TIR_w_PKT – zm. podw. tir. w pkt artykułem (punktem)"/>
    <w:basedOn w:val="TIRtiret"/>
    <w:next w:val="ZPKTzmpktartykuempunktem"/>
    <w:link w:val="Z2TIRwPKTzmpodwtirwpktartykuempunktemZnak"/>
    <w:uiPriority w:val="72"/>
    <w:qFormat/>
    <w:rsid w:val="00217871"/>
    <w:pPr>
      <w:ind w:left="2291"/>
    </w:pPr>
  </w:style>
  <w:style w:type="character" w:customStyle="1" w:styleId="Z2TIRwPKTzmpodwtirwpktartykuempunktemZnak">
    <w:name w:val="Z/2TIR_w_PKT – zm. podw. tir. w pkt artykułem (punktem) Znak"/>
    <w:basedOn w:val="TIRtiretZnak"/>
    <w:link w:val="Z2TIRwPKTzmpodwtirwpktartykuempunktem"/>
    <w:uiPriority w:val="72"/>
    <w:rsid w:val="00217871"/>
    <w:rPr>
      <w:rFonts w:eastAsiaTheme="minorEastAsia" w:cs="Arial"/>
      <w:bCs/>
      <w:szCs w:val="20"/>
    </w:rPr>
  </w:style>
  <w:style w:type="paragraph" w:customStyle="1" w:styleId="ZTIRPKTzmpkttiret">
    <w:name w:val="Z_TIR/PKT – zm. pkt tiret"/>
    <w:basedOn w:val="PKTpunkt"/>
    <w:link w:val="ZTIRPKTzmpkttiretZnak"/>
    <w:uiPriority w:val="54"/>
    <w:qFormat/>
    <w:rsid w:val="00217871"/>
    <w:pPr>
      <w:ind w:left="1893"/>
    </w:pPr>
  </w:style>
  <w:style w:type="character" w:customStyle="1" w:styleId="ZTIRPKTzmpkttiretZnak">
    <w:name w:val="Z_TIR/PKT – zm. pkt tiret Znak"/>
    <w:basedOn w:val="PKTpunktZnak"/>
    <w:link w:val="ZTIRPKTzmpkttiret"/>
    <w:uiPriority w:val="54"/>
    <w:rsid w:val="00217871"/>
    <w:rPr>
      <w:rFonts w:eastAsiaTheme="minorEastAsia" w:cs="Arial"/>
      <w:bCs/>
      <w:szCs w:val="20"/>
    </w:rPr>
  </w:style>
  <w:style w:type="paragraph" w:customStyle="1" w:styleId="ZTIRLITwPKTzmlitwpkttiret">
    <w:name w:val="Z_TIR/LIT_w_PKT – zm. lit. w pkt tiret"/>
    <w:basedOn w:val="LITlitera"/>
    <w:link w:val="ZTIRLITwPKTzmlitwpkttiretZnak"/>
    <w:uiPriority w:val="55"/>
    <w:qFormat/>
    <w:rsid w:val="00217871"/>
    <w:pPr>
      <w:ind w:left="2336"/>
    </w:pPr>
  </w:style>
  <w:style w:type="character" w:customStyle="1" w:styleId="ZTIRLITwPKTzmlitwpkttiretZnak">
    <w:name w:val="Z_TIR/LIT_w_PKT – zm. lit. w pkt tiret Znak"/>
    <w:basedOn w:val="LITliteraZnak"/>
    <w:link w:val="ZTIRLITwPKTzmlitwpkttiret"/>
    <w:uiPriority w:val="55"/>
    <w:rsid w:val="00217871"/>
    <w:rPr>
      <w:rFonts w:eastAsiaTheme="minorEastAsia" w:cs="Arial"/>
      <w:bCs/>
      <w:szCs w:val="20"/>
    </w:rPr>
  </w:style>
  <w:style w:type="paragraph" w:customStyle="1" w:styleId="ZTIRCZWSPLITwPKTzmczciwsplitwpkttiret">
    <w:name w:val="Z_TIR/CZ_WSP_LIT_w_PKT – zm. części wsp. lit. w pkt tiret"/>
    <w:basedOn w:val="CZWSPLITczwsplnaliter"/>
    <w:link w:val="ZTIRCZWSPLITwPKTzmczciwsplitwpkttiretZnak"/>
    <w:uiPriority w:val="58"/>
    <w:qFormat/>
    <w:rsid w:val="00217871"/>
    <w:pPr>
      <w:ind w:left="1860"/>
    </w:pPr>
  </w:style>
  <w:style w:type="character" w:customStyle="1" w:styleId="ZTIRCZWSPLITwPKTzmczciwsplitwpkttiretZnak">
    <w:name w:val="Z_TIR/CZ_WSP_LIT_w_PKT – zm. części wsp. lit. w pkt tiret Znak"/>
    <w:basedOn w:val="CZWSPLITczwsplnaliterZnak"/>
    <w:link w:val="ZTIRCZWSPLITwPKTzmczciwsplitwpkttiret"/>
    <w:uiPriority w:val="58"/>
    <w:rsid w:val="00217871"/>
    <w:rPr>
      <w:rFonts w:eastAsiaTheme="minorEastAsia" w:cs="Arial"/>
      <w:bCs/>
      <w:szCs w:val="20"/>
    </w:rPr>
  </w:style>
  <w:style w:type="paragraph" w:customStyle="1" w:styleId="ZTIR2TIRwLITzmpodwtirwlittiret">
    <w:name w:val="Z_TIR/2TIR_w_LIT – zm. podw. tir. w lit. tiret"/>
    <w:basedOn w:val="TIRtiret"/>
    <w:link w:val="ZTIR2TIRwLITzmpodwtirwlittiretZnak"/>
    <w:uiPriority w:val="81"/>
    <w:qFormat/>
    <w:rsid w:val="00217871"/>
    <w:pPr>
      <w:ind w:left="2654"/>
    </w:pPr>
  </w:style>
  <w:style w:type="character" w:customStyle="1" w:styleId="ZTIR2TIRwLITzmpodwtirwlittiretZnak">
    <w:name w:val="Z_TIR/2TIR_w_LIT – zm. podw. tir. w lit. tiret Znak"/>
    <w:basedOn w:val="TIRtiretZnak"/>
    <w:link w:val="ZTIR2TIRwLITzmpodwtirwlittiret"/>
    <w:uiPriority w:val="81"/>
    <w:rsid w:val="00217871"/>
    <w:rPr>
      <w:rFonts w:eastAsiaTheme="minorEastAsia" w:cs="Arial"/>
      <w:bCs/>
      <w:szCs w:val="20"/>
    </w:rPr>
  </w:style>
  <w:style w:type="paragraph" w:customStyle="1" w:styleId="ZTIRCZWSP2TIRwLITzmczciwsppodwtirwlittiret">
    <w:name w:val="Z_TIR/CZ_WSP_2TIR_w_LIT – zm. części wsp. podw. tir. w lit. tiret"/>
    <w:basedOn w:val="CZWSPTIRczwsplnatiret"/>
    <w:next w:val="TIRtiret"/>
    <w:link w:val="ZTIRCZWSP2TIRwLITzmczciwsppodwtirwlittiretZnak"/>
    <w:uiPriority w:val="82"/>
    <w:qFormat/>
    <w:rsid w:val="00217871"/>
    <w:pPr>
      <w:ind w:left="2257"/>
    </w:pPr>
  </w:style>
  <w:style w:type="character" w:customStyle="1" w:styleId="ZTIRCZWSP2TIRwLITzmczciwsppodwtirwlittiretZnak">
    <w:name w:val="Z_TIR/CZ_WSP_2TIR_w_LIT – zm. części wsp. podw. tir. w lit. tiret Znak"/>
    <w:basedOn w:val="CZWSPTIRczwsplnatiretZnak"/>
    <w:link w:val="ZTIRCZWSP2TIRwLITzmczciwsppodwtirwlittiret"/>
    <w:uiPriority w:val="82"/>
    <w:rsid w:val="00217871"/>
    <w:rPr>
      <w:rFonts w:eastAsiaTheme="minorEastAsia" w:cs="Arial"/>
      <w:bCs/>
      <w:szCs w:val="20"/>
    </w:rPr>
  </w:style>
  <w:style w:type="paragraph" w:customStyle="1" w:styleId="ZTIR2TIRwTIRzmpodwtirwtirtiret">
    <w:name w:val="Z_TIR/2TIR_w_TIR – zm. podw. tir. w tir. tiret"/>
    <w:basedOn w:val="TIRtiret"/>
    <w:link w:val="ZTIR2TIRwTIRzmpodwtirwtirtiretZnak"/>
    <w:uiPriority w:val="80"/>
    <w:qFormat/>
    <w:rsid w:val="00217871"/>
    <w:pPr>
      <w:ind w:left="2177"/>
    </w:pPr>
  </w:style>
  <w:style w:type="character" w:customStyle="1" w:styleId="ZTIR2TIRwTIRzmpodwtirwtirtiretZnak">
    <w:name w:val="Z_TIR/2TIR_w_TIR – zm. podw. tir. w tir. tiret Znak"/>
    <w:basedOn w:val="TIRtiretZnak"/>
    <w:link w:val="ZTIR2TIRwTIRzmpodwtirwtirtiret"/>
    <w:uiPriority w:val="80"/>
    <w:rsid w:val="00217871"/>
    <w:rPr>
      <w:rFonts w:eastAsiaTheme="minorEastAsia" w:cs="Arial"/>
      <w:bCs/>
      <w:szCs w:val="20"/>
    </w:rPr>
  </w:style>
  <w:style w:type="paragraph" w:customStyle="1" w:styleId="ZTIRCZWSP2TIRwTIRzmczciwsppodwtirwtirtiret">
    <w:name w:val="Z_TIR/CZ_WSP_2TIR_w_TIR – zm. części wsp. podw. tir. w tir. tiret"/>
    <w:basedOn w:val="CZWSPTIRczwsplnatiret"/>
    <w:link w:val="ZTIRCZWSP2TIRwTIRzmczciwsppodwtirwtirtiretZnak"/>
    <w:uiPriority w:val="81"/>
    <w:qFormat/>
    <w:rsid w:val="00217871"/>
    <w:pPr>
      <w:ind w:left="1780"/>
    </w:pPr>
  </w:style>
  <w:style w:type="character" w:customStyle="1" w:styleId="ZTIRCZWSP2TIRwTIRzmczciwsppodwtirwtirtiretZnak">
    <w:name w:val="Z_TIR/CZ_WSP_2TIR_w_TIR – zm. części wsp. podw. tir. w tir. tiret Znak"/>
    <w:basedOn w:val="CZWSPTIRczwsplnatiretZnak"/>
    <w:link w:val="ZTIRCZWSP2TIRwTIRzmczciwsppodwtirwtirtiret"/>
    <w:uiPriority w:val="81"/>
    <w:rsid w:val="00217871"/>
    <w:rPr>
      <w:rFonts w:eastAsiaTheme="minorEastAsia" w:cs="Arial"/>
      <w:bCs/>
      <w:szCs w:val="20"/>
    </w:rPr>
  </w:style>
  <w:style w:type="paragraph" w:customStyle="1" w:styleId="Z2TIRLITzmlitpodwjnymtiret">
    <w:name w:val="Z_2TIR/LIT – zm. lit. podwójnym tiret"/>
    <w:basedOn w:val="LITlitera"/>
    <w:link w:val="Z2TIRLITzmlitpodwjnymtiretZnak"/>
    <w:uiPriority w:val="83"/>
    <w:qFormat/>
    <w:rsid w:val="00217871"/>
    <w:pPr>
      <w:ind w:left="2256"/>
    </w:pPr>
  </w:style>
  <w:style w:type="character" w:customStyle="1" w:styleId="Z2TIRLITzmlitpodwjnymtiretZnak">
    <w:name w:val="Z_2TIR/LIT – zm. lit. podwójnym tiret Znak"/>
    <w:basedOn w:val="LITliteraZnak"/>
    <w:link w:val="Z2TIRLITzmlitpodwjnymtiret"/>
    <w:uiPriority w:val="83"/>
    <w:rsid w:val="00217871"/>
    <w:rPr>
      <w:rFonts w:eastAsiaTheme="minorEastAsia" w:cs="Arial"/>
      <w:bCs/>
      <w:szCs w:val="20"/>
    </w:rPr>
  </w:style>
  <w:style w:type="paragraph" w:customStyle="1" w:styleId="ZZ2TIRwTIRzmianazmpodwtirwtir">
    <w:name w:val="ZZ/2TIR_w_TIR – zmiana zm. podw. tir. w tir."/>
    <w:basedOn w:val="ZZCZWSP2TIRzmianazmczciwsppodwtir"/>
    <w:uiPriority w:val="90"/>
    <w:qFormat/>
    <w:rsid w:val="00217871"/>
    <w:pPr>
      <w:ind w:left="2688" w:hanging="397"/>
    </w:pPr>
  </w:style>
  <w:style w:type="paragraph" w:customStyle="1" w:styleId="ZZ2TIRwLITzmianazmpodwtirwlit">
    <w:name w:val="ZZ/2TIR_w_LIT – zmiana zm. podw. tir. w lit."/>
    <w:basedOn w:val="ZZ2TIRwTIRzmianazmpodwtirwtir"/>
    <w:uiPriority w:val="91"/>
    <w:qFormat/>
    <w:rsid w:val="00217871"/>
    <w:pPr>
      <w:ind w:left="3164"/>
    </w:pPr>
  </w:style>
  <w:style w:type="paragraph" w:customStyle="1" w:styleId="Z2TIRTIRwLITzmtirwlitpodwjnymtiret">
    <w:name w:val="Z_2TIR/TIR_w_LIT – zm. tir. w lit. podwójnym tiret"/>
    <w:basedOn w:val="TIRtiret"/>
    <w:link w:val="Z2TIRTIRwLITzmtirwlitpodwjnymtiretZnak"/>
    <w:uiPriority w:val="83"/>
    <w:qFormat/>
    <w:rsid w:val="00217871"/>
    <w:pPr>
      <w:ind w:left="2654"/>
    </w:pPr>
  </w:style>
  <w:style w:type="character" w:customStyle="1" w:styleId="Z2TIRTIRwLITzmtirwlitpodwjnymtiretZnak">
    <w:name w:val="Z_2TIR/TIR_w_LIT – zm. tir. w lit. podwójnym tiret Znak"/>
    <w:basedOn w:val="TIRtiretZnak"/>
    <w:link w:val="Z2TIRTIRwLITzmtirwlitpodwjnymtiret"/>
    <w:uiPriority w:val="83"/>
    <w:rsid w:val="00217871"/>
    <w:rPr>
      <w:rFonts w:eastAsiaTheme="minorEastAsia" w:cs="Arial"/>
      <w:bCs/>
      <w:szCs w:val="20"/>
    </w:rPr>
  </w:style>
  <w:style w:type="paragraph" w:customStyle="1" w:styleId="Z2TIRCZWSPTIRwLITzmczciwsptirwlitpodwjnymtiret">
    <w:name w:val="Z_2TIR/CZ_WSP_TIR_w_LIT – zm. części wsp. tir. w lit. podwójnym tiret"/>
    <w:basedOn w:val="CZWSPTIRczwsplnatiret"/>
    <w:next w:val="2TIRpodwjnytiret"/>
    <w:link w:val="Z2TIRCZWSPTIRwLITzmczciwsptirwlitpodwjnymtiretZnak"/>
    <w:uiPriority w:val="85"/>
    <w:qFormat/>
    <w:rsid w:val="00217871"/>
    <w:pPr>
      <w:ind w:left="2257"/>
    </w:pPr>
  </w:style>
  <w:style w:type="character" w:customStyle="1" w:styleId="Z2TIRCZWSPTIRwLITzmczciwsptirwlitpodwjnymtiretZnak">
    <w:name w:val="Z_2TIR/CZ_WSP_TIR_w_LIT – zm. części wsp. tir. w lit. podwójnym tiret Znak"/>
    <w:basedOn w:val="CZWSPTIRczwsplnatiretZnak"/>
    <w:link w:val="Z2TIRCZWSPTIRwLITzmczciwsptirwlitpodwjnymtiret"/>
    <w:uiPriority w:val="85"/>
    <w:rsid w:val="00217871"/>
    <w:rPr>
      <w:rFonts w:eastAsiaTheme="minorEastAsia" w:cs="Arial"/>
      <w:bCs/>
      <w:szCs w:val="20"/>
    </w:rPr>
  </w:style>
  <w:style w:type="paragraph" w:customStyle="1" w:styleId="ZZ2TIRwPKTzmianazmpodwtirwpkt">
    <w:name w:val="ZZ/2TIR_w_PKT – zmiana zm. podw. tir. w pkt"/>
    <w:basedOn w:val="ZZ2TIRwLITzmianazmpodwtirwlit"/>
    <w:uiPriority w:val="91"/>
    <w:qFormat/>
    <w:rsid w:val="00217871"/>
    <w:pPr>
      <w:ind w:left="3674"/>
    </w:pPr>
  </w:style>
  <w:style w:type="paragraph" w:customStyle="1" w:styleId="ZZCZWSP2TIRwTIRzmianazmczciwsppodwtirwtir">
    <w:name w:val="ZZ/CZ_WSP_2TIR_w_TIR – zmiana zm. części wsp. podw. tir. w tir."/>
    <w:basedOn w:val="ZZ2TIRwLITzmianazmpodwtirwlit"/>
    <w:uiPriority w:val="95"/>
    <w:qFormat/>
    <w:rsid w:val="00217871"/>
    <w:pPr>
      <w:ind w:left="2291" w:firstLine="0"/>
    </w:pPr>
  </w:style>
  <w:style w:type="paragraph" w:customStyle="1" w:styleId="Z2TIR2TIRwTIRzmpodwtirwtirpodwjnymtiret">
    <w:name w:val="Z_2TIR/2TIR_w_TIR – zm. podw. tir. w tir. podwójnym tiret"/>
    <w:basedOn w:val="TIRtiret"/>
    <w:link w:val="Z2TIR2TIRwTIRzmpodwtirwtirpodwjnymtiretZnak"/>
    <w:uiPriority w:val="84"/>
    <w:qFormat/>
    <w:rsid w:val="00217871"/>
    <w:pPr>
      <w:ind w:left="2574"/>
    </w:pPr>
  </w:style>
  <w:style w:type="character" w:customStyle="1" w:styleId="Z2TIR2TIRwTIRzmpodwtirwtirpodwjnymtiretZnak">
    <w:name w:val="Z_2TIR/2TIR_w_TIR – zm. podw. tir. w tir. podwójnym tiret Znak"/>
    <w:basedOn w:val="TIRtiretZnak"/>
    <w:link w:val="Z2TIR2TIRwTIRzmpodwtirwtirpodwjnymtiret"/>
    <w:uiPriority w:val="84"/>
    <w:rsid w:val="00217871"/>
    <w:rPr>
      <w:rFonts w:eastAsiaTheme="minorEastAsia" w:cs="Arial"/>
      <w:bCs/>
      <w:szCs w:val="20"/>
    </w:rPr>
  </w:style>
  <w:style w:type="paragraph" w:customStyle="1" w:styleId="Z2TIRCZWSP2TIRwTIRzmczciwsppodwtirwtiretpodwjnymtiret">
    <w:name w:val="Z_2TIR/CZ_WSP_2TIR_w_TIR – zm. części wsp. podw. tir. w tiret podwójnym tiret"/>
    <w:basedOn w:val="CZWSPTIRczwsplnatiret"/>
    <w:next w:val="2TIRpodwjnytiret"/>
    <w:link w:val="Z2TIRCZWSP2TIRwTIRzmczciwsppodwtirwtiretpodwjnymtiretZnak"/>
    <w:uiPriority w:val="86"/>
    <w:qFormat/>
    <w:rsid w:val="00217871"/>
    <w:pPr>
      <w:ind w:left="2177"/>
    </w:pPr>
  </w:style>
  <w:style w:type="character" w:customStyle="1" w:styleId="Z2TIRCZWSP2TIRwTIRzmczciwsppodwtirwtiretpodwjnymtiretZnak">
    <w:name w:val="Z_2TIR/CZ_WSP_2TIR_w_TIR – zm. części wsp. podw. tir. w tiret podwójnym tiret Znak"/>
    <w:basedOn w:val="CZWSPTIRczwsplnatiretZnak"/>
    <w:link w:val="Z2TIRCZWSP2TIRwTIRzmczciwsppodwtirwtiretpodwjnymtiret"/>
    <w:uiPriority w:val="86"/>
    <w:rsid w:val="00217871"/>
    <w:rPr>
      <w:rFonts w:eastAsiaTheme="minorEastAsia" w:cs="Arial"/>
      <w:bCs/>
      <w:szCs w:val="20"/>
    </w:rPr>
  </w:style>
  <w:style w:type="paragraph" w:customStyle="1" w:styleId="Z2TIR2TIRwLITzmpodwtirwlitpodwjnymtiret">
    <w:name w:val="Z_2TIR/2TIR_w_LIT – zm. podw. tir. w lit. podwójnym tiret"/>
    <w:basedOn w:val="TIRtiret"/>
    <w:link w:val="Z2TIR2TIRwLITzmpodwtirwlitpodwjnymtiretZnak"/>
    <w:uiPriority w:val="85"/>
    <w:qFormat/>
    <w:rsid w:val="00217871"/>
    <w:pPr>
      <w:ind w:left="3051"/>
    </w:pPr>
  </w:style>
  <w:style w:type="character" w:customStyle="1" w:styleId="Z2TIR2TIRwLITzmpodwtirwlitpodwjnymtiretZnak">
    <w:name w:val="Z_2TIR/2TIR_w_LIT – zm. podw. tir. w lit. podwójnym tiret Znak"/>
    <w:basedOn w:val="TIRtiretZnak"/>
    <w:link w:val="Z2TIR2TIRwLITzmpodwtirwlitpodwjnymtiret"/>
    <w:uiPriority w:val="85"/>
    <w:rsid w:val="00217871"/>
    <w:rPr>
      <w:rFonts w:eastAsiaTheme="minorEastAsia" w:cs="Arial"/>
      <w:bCs/>
      <w:szCs w:val="20"/>
    </w:rPr>
  </w:style>
  <w:style w:type="paragraph" w:customStyle="1" w:styleId="Z2TIRCZWSP2TIRwLITzmczciwsppodwtirwlitpodwjnymtiret">
    <w:name w:val="Z_2TIR/CZ_WSP_2TIR_w_LIT – zm. części wsp. podw. tir. w lit. podwójnym tiret"/>
    <w:basedOn w:val="CZWSPTIRczwsplnatiret"/>
    <w:next w:val="2TIRpodwjnytiret"/>
    <w:link w:val="Z2TIRCZWSP2TIRwLITzmczciwsppodwtirwlitpodwjnymtiretZnak"/>
    <w:uiPriority w:val="87"/>
    <w:qFormat/>
    <w:rsid w:val="00217871"/>
    <w:pPr>
      <w:ind w:left="2654"/>
    </w:pPr>
  </w:style>
  <w:style w:type="character" w:customStyle="1" w:styleId="Z2TIRCZWSP2TIRwLITzmczciwsppodwtirwlitpodwjnymtiretZnak">
    <w:name w:val="Z_2TIR/CZ_WSP_2TIR_w_LIT – zm. części wsp. podw. tir. w lit. podwójnym tiret Znak"/>
    <w:basedOn w:val="CZWSPTIRczwsplnatiretZnak"/>
    <w:link w:val="Z2TIRCZWSP2TIRwLITzmczciwsppodwtirwlitpodwjnymtiret"/>
    <w:uiPriority w:val="87"/>
    <w:rsid w:val="00217871"/>
    <w:rPr>
      <w:rFonts w:eastAsiaTheme="minorEastAsia" w:cs="Arial"/>
      <w:bCs/>
      <w:szCs w:val="20"/>
    </w:rPr>
  </w:style>
  <w:style w:type="paragraph" w:customStyle="1" w:styleId="ZCZCIKSIGIzmozniprzedmczciksigiartykuempunktem">
    <w:name w:val="Z/CZĘŚCI(KSIĘGI) – zm. ozn. i przedm. części (księgi) artykułem (punktem)"/>
    <w:basedOn w:val="CZKSIGAoznaczenieiprzedmiotczcilubksigi"/>
    <w:link w:val="ZCZCIKSIGIzmozniprzedmczciksigiartykuempunktemZnak"/>
    <w:uiPriority w:val="30"/>
    <w:qFormat/>
    <w:rsid w:val="00217871"/>
    <w:pPr>
      <w:ind w:left="510"/>
    </w:pPr>
    <w:rPr>
      <w:b w:val="0"/>
    </w:rPr>
  </w:style>
  <w:style w:type="character" w:customStyle="1" w:styleId="ZCZCIKSIGIzmozniprzedmczciksigiartykuempunktemZnak">
    <w:name w:val="Z/CZĘŚCI(KSIĘGI) – zm. ozn. i przedm. części (księgi) artykułem (punktem) Znak"/>
    <w:basedOn w:val="CZKSIGAoznaczenieiprzedmiotczcilubksigiZnak"/>
    <w:link w:val="ZCZCIKSIGIzmozniprzedmczciksigiartykuempunktem"/>
    <w:uiPriority w:val="30"/>
    <w:rsid w:val="00BC7443"/>
    <w:rPr>
      <w:b/>
      <w:bCs/>
      <w:cap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link w:val="ZROZDZODDZPRZEDMzmprzedmrozdzoddzartykuempunktemZnak"/>
    <w:uiPriority w:val="31"/>
    <w:qFormat/>
    <w:rsid w:val="00217871"/>
    <w:pPr>
      <w:ind w:left="510"/>
    </w:pPr>
    <w:rPr>
      <w:b w:val="0"/>
    </w:rPr>
  </w:style>
  <w:style w:type="character" w:customStyle="1" w:styleId="ZROZDZODDZPRZEDMzmprzedmrozdzoddzartykuempunktemZnak">
    <w:name w:val="Z/ROZDZ(ODDZ)_PRZEDM – zm. przedm. rozdz. (oddz.) artykułem (punktem) Znak"/>
    <w:basedOn w:val="ROZDZODDZPRZEDMprzedmiotregulacjirozdziauluboddziauZnak"/>
    <w:link w:val="ZROZDZODDZPRZEDMzmprzedmrozdzoddzartykuempunktem"/>
    <w:uiPriority w:val="31"/>
    <w:rsid w:val="00BC7443"/>
    <w:rPr>
      <w:rFonts w:eastAsiaTheme="minorEastAsia"/>
      <w:b/>
      <w:bCs/>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0"/>
    <w:qFormat/>
    <w:rsid w:val="00217871"/>
    <w:pPr>
      <w:ind w:left="1894"/>
    </w:pPr>
  </w:style>
  <w:style w:type="paragraph" w:customStyle="1" w:styleId="ZZPKTzmianazmpkt">
    <w:name w:val="ZZ/PKT – zmiana zm. pkt"/>
    <w:basedOn w:val="ZPKTzmpktartykuempunktem"/>
    <w:uiPriority w:val="60"/>
    <w:qFormat/>
    <w:rsid w:val="00217871"/>
    <w:pPr>
      <w:ind w:left="2404"/>
    </w:pPr>
  </w:style>
  <w:style w:type="paragraph" w:customStyle="1" w:styleId="ZZLITwPKTzmianazmlitwpkt">
    <w:name w:val="ZZ/LIT_w_PKT – zmiana zm. lit. w pkt"/>
    <w:basedOn w:val="ZLITwPKTzmlitwpktartykuempunktem"/>
    <w:uiPriority w:val="61"/>
    <w:qFormat/>
    <w:rsid w:val="00217871"/>
    <w:pPr>
      <w:ind w:left="2880"/>
    </w:pPr>
  </w:style>
  <w:style w:type="paragraph" w:customStyle="1" w:styleId="ZZTIRwPKTzmianazmtirwpkt">
    <w:name w:val="ZZ/TIR_w_PKT – zmiana zm. tir. w pkt"/>
    <w:basedOn w:val="ZTIRwPKTzmtirwpktartykuempunktem"/>
    <w:uiPriority w:val="61"/>
    <w:qFormat/>
    <w:rsid w:val="00217871"/>
    <w:pPr>
      <w:ind w:left="3277"/>
    </w:pPr>
  </w:style>
  <w:style w:type="paragraph" w:customStyle="1" w:styleId="ZWMATFIZCHEMwARTUSTzmwzorumatfizlubchemiichlegendywartlubust">
    <w:name w:val="Z/W_MAT(FIZ|CHEM)_w_ART(§|UST) – zm. wzoru mat. (fiz. lub chem.) i ich legendy w art. (§ lub ust.)"/>
    <w:basedOn w:val="WMATFIZCHEMwzorymatfizlubchemiichlegendy"/>
    <w:uiPriority w:val="40"/>
    <w:qFormat/>
    <w:rsid w:val="008971B5"/>
    <w:pPr>
      <w:ind w:left="1497"/>
    </w:pPr>
  </w:style>
  <w:style w:type="paragraph" w:customStyle="1" w:styleId="ODNONIKtreodnonika">
    <w:name w:val="ODNOŚNIK – treść odnośnika"/>
    <w:uiPriority w:val="19"/>
    <w:qFormat/>
    <w:rsid w:val="00E02BAB"/>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9"/>
    <w:qFormat/>
    <w:rsid w:val="0021787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1"/>
    <w:qFormat/>
    <w:rsid w:val="0021787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57"/>
    <w:qFormat/>
    <w:rsid w:val="00217871"/>
    <w:rPr>
      <w:rFonts w:ascii="Times New Roman" w:hAnsi="Times New Roman"/>
    </w:rPr>
  </w:style>
  <w:style w:type="paragraph" w:customStyle="1" w:styleId="ZTIRTIRwPKTzmtirwpkttiret">
    <w:name w:val="Z_TIR/TIR_w_PKT – zm. tir. w pkt tiret"/>
    <w:basedOn w:val="ZTIRTIRwLITzmtirwlittiret"/>
    <w:uiPriority w:val="55"/>
    <w:qFormat/>
    <w:rsid w:val="00217871"/>
    <w:pPr>
      <w:ind w:left="2733"/>
    </w:pPr>
  </w:style>
  <w:style w:type="paragraph" w:customStyle="1" w:styleId="ZTIRCZWSPTIRwPKTzmczciwsptirtiret">
    <w:name w:val="Z_TIR/CZ_WSP_TIR_w_PKT – zm. części wsp. tir. tiret"/>
    <w:basedOn w:val="ZTIRTIRwPKTzmtirwpkttiret"/>
    <w:next w:val="TIRtiret"/>
    <w:uiPriority w:val="58"/>
    <w:qFormat/>
    <w:rsid w:val="0021787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24"/>
    <w:qFormat/>
    <w:rsid w:val="00E96E3F"/>
    <w:pPr>
      <w:ind w:left="510" w:firstLine="0"/>
    </w:pPr>
  </w:style>
  <w:style w:type="paragraph" w:customStyle="1" w:styleId="ROZDZODDZOZNoznaczenierozdziauluboddziau">
    <w:name w:val="ROZDZ(ODDZ)_OZN – oznaczenie rozdziału lub oddziału"/>
    <w:next w:val="ARTartustawynprozporzdzenia"/>
    <w:link w:val="ROZDZODDZOZNoznaczenierozdziauluboddziauZnak"/>
    <w:uiPriority w:val="8"/>
    <w:qFormat/>
    <w:rsid w:val="00217871"/>
    <w:pPr>
      <w:keepNext/>
      <w:suppressAutoHyphens/>
      <w:spacing w:before="120"/>
      <w:jc w:val="center"/>
    </w:pPr>
    <w:rPr>
      <w:rFonts w:eastAsiaTheme="minorEastAsia" w:cs="Arial"/>
      <w:bCs/>
      <w:kern w:val="24"/>
    </w:rPr>
  </w:style>
  <w:style w:type="character" w:customStyle="1" w:styleId="ROZDZODDZOZNoznaczenierozdziauluboddziauZnak">
    <w:name w:val="ROZDZ(ODDZ)_OZN – oznaczenie rozdziału lub oddziału Znak"/>
    <w:basedOn w:val="Domylnaczcionkaakapitu"/>
    <w:link w:val="ROZDZODDZOZNoznaczenierozdziauluboddziau"/>
    <w:uiPriority w:val="8"/>
    <w:rsid w:val="00217871"/>
    <w:rPr>
      <w:rFonts w:eastAsiaTheme="minorEastAsia" w:cs="Arial"/>
      <w:bCs/>
      <w:kern w:val="24"/>
    </w:rPr>
  </w:style>
  <w:style w:type="paragraph" w:customStyle="1" w:styleId="Z2TIR2TIRzmpodwtirpodwjnymtiret">
    <w:name w:val="Z_2TIR/2TIR – zm. podw. tir. podwójnym tiret"/>
    <w:basedOn w:val="TIRtiret"/>
    <w:link w:val="Z2TIR2TIRzmpodwtirpodwjnymtiretZnak"/>
    <w:uiPriority w:val="84"/>
    <w:qFormat/>
    <w:rsid w:val="00217871"/>
    <w:pPr>
      <w:ind w:left="2177"/>
    </w:pPr>
  </w:style>
  <w:style w:type="character" w:customStyle="1" w:styleId="Z2TIR2TIRzmpodwtirpodwjnymtiretZnak">
    <w:name w:val="Z_2TIR/2TIR – zm. podw. tir. podwójnym tiret Znak"/>
    <w:basedOn w:val="TIRtiretZnak"/>
    <w:link w:val="Z2TIR2TIRzmpodwtirpodwjnymtiret"/>
    <w:uiPriority w:val="84"/>
    <w:rsid w:val="00217871"/>
    <w:rPr>
      <w:rFonts w:eastAsiaTheme="minorEastAsia" w:cs="Arial"/>
      <w:bCs/>
      <w:szCs w:val="20"/>
    </w:rPr>
  </w:style>
  <w:style w:type="paragraph" w:customStyle="1" w:styleId="Z2TIRTIRzmtirpodwjnymtiret">
    <w:name w:val="Z_2TIR/TIR – zm. tir. podwójnym tiret"/>
    <w:basedOn w:val="TIRtiret"/>
    <w:link w:val="Z2TIRTIRzmtirpodwjnymtiretZnak"/>
    <w:uiPriority w:val="83"/>
    <w:qFormat/>
    <w:rsid w:val="00217871"/>
    <w:pPr>
      <w:ind w:left="2177"/>
    </w:pPr>
  </w:style>
  <w:style w:type="character" w:customStyle="1" w:styleId="Z2TIRTIRzmtirpodwjnymtiretZnak">
    <w:name w:val="Z_2TIR/TIR – zm. tir. podwójnym tiret Znak"/>
    <w:basedOn w:val="TIRtiretZnak"/>
    <w:link w:val="Z2TIRTIRzmtirpodwjnymtiret"/>
    <w:uiPriority w:val="83"/>
    <w:rsid w:val="00217871"/>
    <w:rPr>
      <w:rFonts w:eastAsiaTheme="minorEastAsia" w:cs="Arial"/>
      <w:bCs/>
      <w:szCs w:val="20"/>
    </w:rPr>
  </w:style>
  <w:style w:type="paragraph" w:customStyle="1" w:styleId="ZSKARNzmsankcjikarnejwszczeglnociwKodeksiekarnym">
    <w:name w:val="Z/S_KARN – zm. sankcji karnej w szczególności w Kodeksie karnym"/>
    <w:basedOn w:val="SKARNsankcjakarnawszczeglnociwKodeksiekarnym"/>
    <w:next w:val="PKTpunkt"/>
    <w:uiPriority w:val="39"/>
    <w:qFormat/>
    <w:rsid w:val="00217871"/>
    <w:pPr>
      <w:ind w:left="1021"/>
    </w:pPr>
  </w:style>
  <w:style w:type="paragraph" w:customStyle="1" w:styleId="ZLITSKARNzmsankcjikarnejliter">
    <w:name w:val="Z_LIT/S_KARN – zm. sankcji karnej literą"/>
    <w:basedOn w:val="ZSKARNzmsankcjikarnejwszczeglnociwKodeksiekarnym"/>
    <w:uiPriority w:val="51"/>
    <w:qFormat/>
    <w:rsid w:val="00217871"/>
    <w:pPr>
      <w:ind w:left="1497"/>
    </w:pPr>
  </w:style>
  <w:style w:type="paragraph" w:customStyle="1" w:styleId="ZCYTwARTUSTzmcytatuwrazzartlubust">
    <w:name w:val="Z/CYT_w_ART(§|UST) – zm. cytatu wraz z art. (§ lub ust.)"/>
    <w:basedOn w:val="CYTcytatnpprzysigi"/>
    <w:uiPriority w:val="39"/>
    <w:qFormat/>
    <w:rsid w:val="0021787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3"/>
    <w:qFormat/>
    <w:rsid w:val="00217871"/>
    <w:pPr>
      <w:ind w:left="1894" w:firstLine="0"/>
    </w:pPr>
  </w:style>
  <w:style w:type="paragraph" w:customStyle="1" w:styleId="Z2TIRwLITzmpodwtirwlitartykuempunktem">
    <w:name w:val="Z/2TIR_w_LIT – zm. podw. tir. w lit. artykułem (punktem)"/>
    <w:basedOn w:val="Z2TIRwPKTzmpodwtirwpktartykuempunktem"/>
    <w:uiPriority w:val="72"/>
    <w:qFormat/>
    <w:rsid w:val="00217871"/>
    <w:pPr>
      <w:ind w:left="1780"/>
    </w:pPr>
  </w:style>
  <w:style w:type="paragraph" w:customStyle="1" w:styleId="Z2TIRwTIRzmpodwtirwtirartykuempunktem">
    <w:name w:val="Z/2TIR_w_TIR – zm. podw. tir. w tir. artykułem (punktem)"/>
    <w:basedOn w:val="Z2TIRwLITzmpodwtirwlitartykuempunktem"/>
    <w:uiPriority w:val="71"/>
    <w:qFormat/>
    <w:rsid w:val="0021787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2"/>
    <w:qFormat/>
    <w:rsid w:val="0021787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3"/>
    <w:qFormat/>
    <w:rsid w:val="00217871"/>
    <w:pPr>
      <w:ind w:left="1383" w:firstLine="0"/>
    </w:pPr>
  </w:style>
  <w:style w:type="paragraph" w:customStyle="1" w:styleId="ZLITCYTwUSTzmcytatunpprzysigiwustlubliter">
    <w:name w:val="Z_LIT/CYT_w_UST(§) – zm. cytatu np. przysięgi w ust. lub § literą"/>
    <w:basedOn w:val="ZCYTwARTUSTzmcytatuwrazzartlubust"/>
    <w:uiPriority w:val="52"/>
    <w:qFormat/>
    <w:rsid w:val="00217871"/>
    <w:pPr>
      <w:ind w:left="1497"/>
    </w:pPr>
  </w:style>
  <w:style w:type="paragraph" w:customStyle="1" w:styleId="ZZCZWSP2TIRzmianazmczciwsppodwtir">
    <w:name w:val="ZZ/CZ_WSP_2TIR – zmiana zm. części wsp. podw. tir."/>
    <w:basedOn w:val="ZZTIRzmianazmtir"/>
    <w:next w:val="ZZUSTzmianazmust"/>
    <w:uiPriority w:val="94"/>
    <w:qFormat/>
    <w:rsid w:val="00217871"/>
    <w:pPr>
      <w:ind w:left="1894" w:firstLine="0"/>
    </w:pPr>
  </w:style>
  <w:style w:type="paragraph" w:customStyle="1" w:styleId="PKTODNONIKApunktodnonika">
    <w:name w:val="PKT_ODNOŚNIKA – punkt odnośnika"/>
    <w:basedOn w:val="ODNONIKtreodnonika"/>
    <w:uiPriority w:val="25"/>
    <w:qFormat/>
    <w:rsid w:val="00E02BAB"/>
    <w:pPr>
      <w:ind w:left="568"/>
    </w:pPr>
  </w:style>
  <w:style w:type="paragraph" w:customStyle="1" w:styleId="ZODNONIKAzmtekstuodnonikaartykuempunktem">
    <w:name w:val="Z/ODNOŚNIKA – zm. tekstu odnośnika artykułem (punktem)"/>
    <w:basedOn w:val="ODNONIKtreodnonika"/>
    <w:uiPriority w:val="41"/>
    <w:qFormat/>
    <w:rsid w:val="008971B5"/>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42"/>
    <w:qFormat/>
    <w:rsid w:val="008971B5"/>
    <w:pPr>
      <w:ind w:left="1304"/>
    </w:pPr>
  </w:style>
  <w:style w:type="paragraph" w:customStyle="1" w:styleId="ZPKTODNONIKAzmpktodnonikaartykuempunktem">
    <w:name w:val="Z/PKT_ODNOŚNIKA – zm. pkt odnośnika artykułem (punktem)"/>
    <w:basedOn w:val="ZODNONIKAzmtekstuodnonikaartykuempunktem"/>
    <w:uiPriority w:val="41"/>
    <w:qFormat/>
    <w:rsid w:val="008971B5"/>
  </w:style>
  <w:style w:type="paragraph" w:customStyle="1" w:styleId="ZLIT2TIRwTIRzmpodwtirwtirliter">
    <w:name w:val="Z_LIT/2TIR_w_TIR – zm. podw. tir. w tir. literą"/>
    <w:basedOn w:val="ZLIT2TIRzmpodwtirliter"/>
    <w:uiPriority w:val="75"/>
    <w:qFormat/>
    <w:rsid w:val="00217871"/>
    <w:pPr>
      <w:ind w:left="1780"/>
    </w:pPr>
  </w:style>
  <w:style w:type="paragraph" w:customStyle="1" w:styleId="ZLIT2TIRwLITzmpodwtirwlitliter">
    <w:name w:val="Z_LIT/2TIR_w_LIT – zm. podw. tir. w lit. literą"/>
    <w:basedOn w:val="ZLIT2TIRwTIRzmpodwtirwtirliter"/>
    <w:uiPriority w:val="76"/>
    <w:qFormat/>
    <w:rsid w:val="00217871"/>
    <w:pPr>
      <w:ind w:left="2257"/>
    </w:pPr>
  </w:style>
  <w:style w:type="paragraph" w:customStyle="1" w:styleId="ZLIT2TIRwPKTzmpodwtirwpktliter">
    <w:name w:val="Z_LIT/2TIR_w_PKT – zm. podw. tir. w pkt literą"/>
    <w:basedOn w:val="ZLIT2TIRwLITzmpodwtirwlitliter"/>
    <w:uiPriority w:val="76"/>
    <w:qFormat/>
    <w:rsid w:val="00217871"/>
    <w:pPr>
      <w:ind w:left="2767"/>
    </w:pPr>
  </w:style>
  <w:style w:type="paragraph" w:customStyle="1" w:styleId="ZLITCZWSP2TIRwTIRzmczciwsppodwtirwtirliter">
    <w:name w:val="Z_LIT/CZ_WSP_2TIR_w_TIR – zm. części wsp. podw. tir. w tir. literą"/>
    <w:basedOn w:val="ZLIT2TIRwTIRzmpodwtirwtirliter"/>
    <w:next w:val="LITlitera"/>
    <w:uiPriority w:val="78"/>
    <w:qFormat/>
    <w:rsid w:val="0021787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9"/>
    <w:qFormat/>
    <w:rsid w:val="0021787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9"/>
    <w:qFormat/>
    <w:rsid w:val="00217871"/>
    <w:pPr>
      <w:ind w:left="2370" w:firstLine="0"/>
    </w:pPr>
  </w:style>
  <w:style w:type="paragraph" w:customStyle="1" w:styleId="ZTIR2TIRwPKTzmpodwtirwpkttiret">
    <w:name w:val="Z_TIR/2TIR_w_PKT – zm. podw. tir. w pkt tiret"/>
    <w:basedOn w:val="ZTIR2TIRwLITzmpodwtirwlittiret"/>
    <w:uiPriority w:val="81"/>
    <w:qFormat/>
    <w:rsid w:val="00217871"/>
    <w:pPr>
      <w:ind w:left="3164"/>
    </w:pPr>
  </w:style>
  <w:style w:type="paragraph" w:customStyle="1" w:styleId="ZTIRCZWSP2TIRwPKTzmczciwsppodwtirwpkttiret">
    <w:name w:val="Z_TIR/CZ_WSP_2TIR_w_PKT – zm. części wsp. podw. tir. w pkt tiret"/>
    <w:basedOn w:val="ZTIR2TIRwPKTzmpodwtirwpkttiret"/>
    <w:next w:val="TIRtiret"/>
    <w:uiPriority w:val="82"/>
    <w:qFormat/>
    <w:rsid w:val="00217871"/>
    <w:pPr>
      <w:ind w:left="2767" w:firstLine="0"/>
    </w:pPr>
  </w:style>
  <w:style w:type="paragraph" w:customStyle="1" w:styleId="ZZCZWSP2TIRwLITzmianazmczciwsppodwtirwlit">
    <w:name w:val="ZZ/CZ_WSP_2TIR_w_LIT – zmiana zm. części wsp. podw. tir. w lit."/>
    <w:basedOn w:val="ZZ2TIRwLITzmianazmpodwtirwlit"/>
    <w:uiPriority w:val="96"/>
    <w:qFormat/>
    <w:rsid w:val="00217871"/>
    <w:pPr>
      <w:ind w:left="2767"/>
    </w:pPr>
  </w:style>
  <w:style w:type="paragraph" w:customStyle="1" w:styleId="ZZCZWSP2TIRwPKTzmianazmczciwsppodwtirwpkt">
    <w:name w:val="ZZ/CZ_WSP_2TIR_w_PKT – zmiana zm. części wsp. podw. tir. w pkt"/>
    <w:basedOn w:val="ZZ2TIRwLITzmianazmpodwtirwlit"/>
    <w:uiPriority w:val="96"/>
    <w:qFormat/>
    <w:rsid w:val="0021787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2"/>
    <w:qFormat/>
    <w:rsid w:val="00217871"/>
  </w:style>
  <w:style w:type="paragraph" w:customStyle="1" w:styleId="ZLITCZWSP2TIRzmczciwsppodwtirliter">
    <w:name w:val="Z_LIT/CZ_WSP_2TIR – zm. części wsp. podw. tir. literą"/>
    <w:basedOn w:val="ZLITCZWSPPKTzmczciwsppktliter"/>
    <w:next w:val="LITlitera"/>
    <w:uiPriority w:val="78"/>
    <w:qFormat/>
    <w:rsid w:val="00217871"/>
  </w:style>
  <w:style w:type="paragraph" w:customStyle="1" w:styleId="ZTIRCZWSP2TIRzmczciwsppodwtirtiret">
    <w:name w:val="Z_TIR/CZ_WSP_2TIR – zm. części wsp. podw. tir. tiret"/>
    <w:basedOn w:val="ZLITCZWSP2TIRzmczciwsppodwtirliter"/>
    <w:next w:val="TIRtiret"/>
    <w:uiPriority w:val="81"/>
    <w:qFormat/>
    <w:rsid w:val="00217871"/>
  </w:style>
  <w:style w:type="paragraph" w:customStyle="1" w:styleId="ZZ2TIRzmianazmpodwtir">
    <w:name w:val="ZZ/2TIR – zmiana zm. podw. tir."/>
    <w:basedOn w:val="ZZCZWSP2TIRzmianazmczciwsppodwtir"/>
    <w:uiPriority w:val="90"/>
    <w:qFormat/>
    <w:rsid w:val="00217871"/>
    <w:pPr>
      <w:ind w:left="2291" w:hanging="397"/>
    </w:pPr>
  </w:style>
  <w:style w:type="paragraph" w:customStyle="1" w:styleId="ZCZWSPLITzmczciwsplitartykuempunktem">
    <w:name w:val="Z/CZ_WSP_LIT – zm. części wsp. lit. artykułem (punktem)"/>
    <w:basedOn w:val="ZCZWSPPKTzmczciwsppktartykuempunktem"/>
    <w:next w:val="PKTpunkt"/>
    <w:uiPriority w:val="37"/>
    <w:qFormat/>
    <w:rsid w:val="00217871"/>
  </w:style>
  <w:style w:type="paragraph" w:customStyle="1" w:styleId="ZCZWSPTIRzmczciwsptirartykuempunktem">
    <w:name w:val="Z/CZ_WSP_TIR – zm. części wsp. tir. artykułem (punktem)"/>
    <w:basedOn w:val="ZCZWSPPKTzmczciwsppktartykuempunktem"/>
    <w:next w:val="PKTpunkt"/>
    <w:uiPriority w:val="37"/>
    <w:qFormat/>
    <w:rsid w:val="00217871"/>
  </w:style>
  <w:style w:type="paragraph" w:customStyle="1" w:styleId="ZLITCZWSPLITzmczciwsplitliter">
    <w:name w:val="Z_LIT/CZ_WSP_LIT – zm. części wsp. lit. literą"/>
    <w:basedOn w:val="ZLITCZWSPPKTzmczciwsppktliter"/>
    <w:next w:val="LITlitera"/>
    <w:uiPriority w:val="49"/>
    <w:qFormat/>
    <w:rsid w:val="00217871"/>
  </w:style>
  <w:style w:type="paragraph" w:customStyle="1" w:styleId="ZLITCZWSPTIRzmczciwsptirliter">
    <w:name w:val="Z_LIT/CZ_WSP_TIR – zm. części wsp. tir. literą"/>
    <w:basedOn w:val="ZLITCZWSPPKTzmczciwsppktliter"/>
    <w:next w:val="LITlitera"/>
    <w:uiPriority w:val="49"/>
    <w:qFormat/>
    <w:rsid w:val="00217871"/>
  </w:style>
  <w:style w:type="paragraph" w:customStyle="1" w:styleId="ZTIRCZWSPLITzmczciwsplittiret">
    <w:name w:val="Z_TIR/CZ_WSP_LIT – zm. części wsp. lit. tiret"/>
    <w:basedOn w:val="ZTIRCZWSPPKTzmczciwsppkttiret"/>
    <w:next w:val="TIRtiret"/>
    <w:uiPriority w:val="57"/>
    <w:qFormat/>
    <w:rsid w:val="00217871"/>
  </w:style>
  <w:style w:type="paragraph" w:customStyle="1" w:styleId="ZTIRCZWSPTIRzmczciwsptirtiret">
    <w:name w:val="Z_TIR/CZ_WSP_TIR – zm. części wsp. tir. tiret"/>
    <w:basedOn w:val="ZTIRCZWSPPKTzmczciwsppkttiret"/>
    <w:next w:val="TIRtiret"/>
    <w:uiPriority w:val="57"/>
    <w:qFormat/>
    <w:rsid w:val="00217871"/>
  </w:style>
  <w:style w:type="paragraph" w:customStyle="1" w:styleId="ZZCZWSPLITzmianazmczciwsplit">
    <w:name w:val="ZZ/CZ_WSP_LIT – zmiana. zm. części wsp. lit."/>
    <w:basedOn w:val="ZZCZWSPPKTzmianazmczciwsppkt"/>
    <w:uiPriority w:val="66"/>
    <w:qFormat/>
    <w:rsid w:val="00217871"/>
  </w:style>
  <w:style w:type="paragraph" w:customStyle="1" w:styleId="ZZCZWSPTIRzmianazmczciwsptir">
    <w:name w:val="ZZ/CZ_WSP_TIR – zmiana. zm. części wsp. tir."/>
    <w:basedOn w:val="ZZCZWSPPKTzmianazmczciwsppkt"/>
    <w:uiPriority w:val="66"/>
    <w:qFormat/>
    <w:rsid w:val="00217871"/>
  </w:style>
  <w:style w:type="paragraph" w:customStyle="1" w:styleId="Z2TIRCZWSPTIRzmczciwsptirpodwjnymtiret">
    <w:name w:val="Z_2TIR/CZ_WSP_TIR – zm. części wsp. tir. podwójnym tiret"/>
    <w:basedOn w:val="Z2TIRCZWSPLITzmczciwsplitpodwjnymtiret"/>
    <w:next w:val="2TIRpodwjnytiret"/>
    <w:uiPriority w:val="85"/>
    <w:qFormat/>
    <w:rsid w:val="00217871"/>
  </w:style>
  <w:style w:type="paragraph" w:customStyle="1" w:styleId="Z2TIRCZWSP2TIRzmczciwsppodwtirpodwjnymtiret">
    <w:name w:val="Z_2TIR/CZ_WSP_2TIR – zm. części wsp. podw. tir. podwójnym tiret"/>
    <w:basedOn w:val="Z2TIRCZWSPLITzmczciwsplitpodwjnymtiret"/>
    <w:next w:val="2TIRpodwjnytiret"/>
    <w:uiPriority w:val="86"/>
    <w:qFormat/>
    <w:rsid w:val="00217871"/>
  </w:style>
  <w:style w:type="paragraph" w:customStyle="1" w:styleId="ZUSTzmustartykuempunktem">
    <w:name w:val="Z/UST(§) – zm. ust. (§) artykułem (punktem)"/>
    <w:basedOn w:val="ZARTzmartartykuempunktem"/>
    <w:uiPriority w:val="32"/>
    <w:qFormat/>
    <w:rsid w:val="00217871"/>
  </w:style>
  <w:style w:type="paragraph" w:customStyle="1" w:styleId="ZZUSTzmianazmust">
    <w:name w:val="ZZ/UST(§) – zmiana zm. ust. (§)"/>
    <w:basedOn w:val="ZZARTzmianazmart"/>
    <w:uiPriority w:val="60"/>
    <w:qFormat/>
    <w:rsid w:val="00217871"/>
  </w:style>
  <w:style w:type="paragraph" w:customStyle="1" w:styleId="TYTDZPRZEDMprzedmiotregulacjitytuulubdziau">
    <w:name w:val="TYT(DZ)_PRZEDM – przedmiot regulacji tytułu lub działu"/>
    <w:next w:val="ARTartustawynprozporzdzenia"/>
    <w:link w:val="TYTDZPRZEDMprzedmiotregulacjitytuulubdziauZnak"/>
    <w:uiPriority w:val="7"/>
    <w:qFormat/>
    <w:rsid w:val="002A570F"/>
    <w:pPr>
      <w:keepNext/>
      <w:suppressAutoHyphens/>
      <w:spacing w:before="120"/>
      <w:jc w:val="center"/>
    </w:pPr>
    <w:rPr>
      <w:b/>
      <w:szCs w:val="26"/>
    </w:rPr>
  </w:style>
  <w:style w:type="character" w:customStyle="1" w:styleId="TYTDZPRZEDMprzedmiotregulacjitytuulubdziauZnak">
    <w:name w:val="TYT(DZ)_PRZEDM – przedmiot regulacji tytułu lub działu Znak"/>
    <w:basedOn w:val="Domylnaczcionkaakapitu"/>
    <w:link w:val="TYTDZPRZEDMprzedmiotregulacjitytuulubdziau"/>
    <w:uiPriority w:val="7"/>
    <w:rsid w:val="002A570F"/>
    <w:rPr>
      <w:b/>
      <w:szCs w:val="26"/>
    </w:rPr>
  </w:style>
  <w:style w:type="paragraph" w:customStyle="1" w:styleId="ZNIEARTTEKSTzmtekstunieartykuowanego">
    <w:name w:val="Z/NIEART_TEKST – zm. tekstu nieartykułowanego"/>
    <w:basedOn w:val="NIEARTTEKSTtekstnieartykuowanynppreambua"/>
    <w:uiPriority w:val="39"/>
    <w:qFormat/>
    <w:rsid w:val="0021787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57"/>
    <w:qFormat/>
    <w:rsid w:val="0021787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57"/>
    <w:qFormat/>
    <w:rsid w:val="0021787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57"/>
    <w:qFormat/>
    <w:rsid w:val="0021787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58"/>
    <w:qFormat/>
    <w:rsid w:val="0021787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58"/>
    <w:qFormat/>
    <w:rsid w:val="00217871"/>
    <w:pPr>
      <w:ind w:left="1894"/>
    </w:pPr>
  </w:style>
  <w:style w:type="paragraph" w:customStyle="1" w:styleId="TEKSTWTABELItekstzwcitympierwwierszem">
    <w:name w:val="TEKST_W_TABELI – tekst z wciętym pierw. wierszem"/>
    <w:basedOn w:val="USTustnpkodeksu"/>
    <w:uiPriority w:val="27"/>
    <w:qFormat/>
    <w:rsid w:val="009B16DF"/>
    <w:rPr>
      <w:kern w:val="24"/>
    </w:rPr>
  </w:style>
  <w:style w:type="paragraph" w:customStyle="1" w:styleId="P1wTABELIpoziom1numeracjiwtabeli">
    <w:name w:val="P1_w_TABELI – poziom 1 numeracji w tabeli"/>
    <w:basedOn w:val="PKTpunkt"/>
    <w:uiPriority w:val="28"/>
    <w:qFormat/>
    <w:rsid w:val="009B16DF"/>
    <w:pPr>
      <w:ind w:left="397" w:hanging="397"/>
      <w:jc w:val="left"/>
    </w:pPr>
    <w:rPr>
      <w:kern w:val="24"/>
    </w:rPr>
  </w:style>
  <w:style w:type="paragraph" w:customStyle="1" w:styleId="CZWSPP1wTABELIczwsppoziomu1numeracjiwtabeli">
    <w:name w:val="CZ_WSP_P1_w_TABELI – część wsp. poziomu 1 numeracji w tabeli"/>
    <w:basedOn w:val="P1wTABELIpoziom1numeracjiwtabeli"/>
    <w:next w:val="TEKSTWTABELItekstzwcitympierwwierszem"/>
    <w:uiPriority w:val="29"/>
    <w:qFormat/>
    <w:rsid w:val="009B16DF"/>
    <w:pPr>
      <w:ind w:left="0" w:firstLine="0"/>
    </w:pPr>
  </w:style>
  <w:style w:type="paragraph" w:customStyle="1" w:styleId="P2wTABELIpoziom2numeracjiwtabeli">
    <w:name w:val="P2_w_TABELI – poziom 2 numeracji w tabeli"/>
    <w:basedOn w:val="P1wTABELIpoziom1numeracjiwtabeli"/>
    <w:uiPriority w:val="28"/>
    <w:qFormat/>
    <w:rsid w:val="00CE31A6"/>
    <w:pPr>
      <w:ind w:left="794"/>
    </w:pPr>
  </w:style>
  <w:style w:type="paragraph" w:customStyle="1" w:styleId="P3wTABELIpoziom3numeracjiwtabeli">
    <w:name w:val="P3_w_TABELI – poziom 3 numeracji w tabeli"/>
    <w:basedOn w:val="P2wTABELIpoziom2numeracjiwtabeli"/>
    <w:uiPriority w:val="28"/>
    <w:qFormat/>
    <w:rsid w:val="00CE31A6"/>
    <w:pPr>
      <w:ind w:left="1191"/>
    </w:pPr>
  </w:style>
  <w:style w:type="paragraph" w:customStyle="1" w:styleId="CZWSPP2wTABELIczwsppoziomu2numeracjiwtabeli">
    <w:name w:val="CZ_WSP_P2_w_TABELI – część wsp. poziomu 2 numeracji w tabeli"/>
    <w:basedOn w:val="CZWSPP1wTABELIczwsppoziomu1numeracjiwtabeli"/>
    <w:next w:val="TEKSTWTABELItekstzwcitympierwwierszem"/>
    <w:uiPriority w:val="29"/>
    <w:qFormat/>
    <w:rsid w:val="00CE31A6"/>
    <w:pPr>
      <w:ind w:left="397"/>
    </w:pPr>
  </w:style>
  <w:style w:type="paragraph" w:customStyle="1" w:styleId="CZWSPP3wTABELIczwsppoziomu3numeracjiwtabeli">
    <w:name w:val="CZ_WSP_P3_w_TABELI – część wsp. poziomu 3 numeracji w tabeli"/>
    <w:basedOn w:val="CZWSPP2wTABELIczwsppoziomu2numeracjiwtabeli"/>
    <w:uiPriority w:val="29"/>
    <w:qFormat/>
    <w:rsid w:val="00CE31A6"/>
    <w:pPr>
      <w:ind w:left="794"/>
    </w:pPr>
  </w:style>
  <w:style w:type="paragraph" w:customStyle="1" w:styleId="CZWSPP4wTABELIczwsppoziomu4numeracjiwtabeli">
    <w:name w:val="CZ_WSP_P4_w_TABELI – część wsp. poziomu 4 numeracji w tabeli"/>
    <w:basedOn w:val="CZWSPP3wTABELIczwsppoziomu3numeracjiwtabeli"/>
    <w:uiPriority w:val="29"/>
    <w:qFormat/>
    <w:rsid w:val="004140F2"/>
    <w:pPr>
      <w:ind w:left="1191"/>
    </w:pPr>
  </w:style>
  <w:style w:type="paragraph" w:customStyle="1" w:styleId="P4wTABELIpoziom4numeracjiwtabeli">
    <w:name w:val="P4_w_TABELI – poziom 4 numeracji w tabeli"/>
    <w:basedOn w:val="P3wTABELIpoziom3numeracjiwtabeli"/>
    <w:uiPriority w:val="28"/>
    <w:qFormat/>
    <w:rsid w:val="004140F2"/>
    <w:pPr>
      <w:ind w:left="1588"/>
    </w:pPr>
  </w:style>
  <w:style w:type="paragraph" w:customStyle="1" w:styleId="TYTTABELItytutabeli">
    <w:name w:val="TYT_TABELI – tytuł tabeli"/>
    <w:basedOn w:val="TYTDZOZNoznaczenietytuulubdziau"/>
    <w:uiPriority w:val="26"/>
    <w:qFormat/>
    <w:rsid w:val="00F17F0A"/>
    <w:rPr>
      <w:b/>
    </w:rPr>
  </w:style>
  <w:style w:type="paragraph" w:customStyle="1" w:styleId="OZNPROJEKTUwskazaniedatylubwersjiprojektu">
    <w:name w:val="OZN_PROJEKTU – wskazanie daty lub wersji projektu"/>
    <w:next w:val="OZNRODZAKTUtznustawalubrozporzdzenieiorganwydajcy"/>
    <w:qFormat/>
    <w:rsid w:val="00F17F0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9"/>
    <w:qFormat/>
    <w:rsid w:val="00F17F0A"/>
    <w:pPr>
      <w:jc w:val="right"/>
    </w:p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30"/>
    <w:qFormat/>
    <w:rsid w:val="00F17F0A"/>
    <w:pPr>
      <w:jc w:val="left"/>
    </w:pPr>
  </w:style>
  <w:style w:type="paragraph" w:customStyle="1" w:styleId="TEKSTwporozumieniu">
    <w:name w:val="TEKST_&quot;w_porozumieniu:&quot;"/>
    <w:next w:val="NAZORGWPOROZUMIENIUnazwaorganuwporozumieniuzktrymaktjestwydawany"/>
    <w:uiPriority w:val="29"/>
    <w:qFormat/>
    <w:rsid w:val="00E02BAB"/>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6"/>
    <w:qFormat/>
    <w:rsid w:val="00E02BAB"/>
    <w:pPr>
      <w:ind w:left="284" w:firstLine="0"/>
    </w:pPr>
  </w:style>
  <w:style w:type="paragraph" w:customStyle="1" w:styleId="ZCZWSPODNONIKA-zmczciwsppktodnonikaartykuempunktem">
    <w:name w:val="Z/CZ_WSP_ODNOŚNIKA - zm. części wsp. pkt odnośnika artykułem (punktem)"/>
    <w:basedOn w:val="ZPKTODNONIKAzmpktodnonikaartykuempunktem"/>
    <w:next w:val="PKTpunkt"/>
    <w:uiPriority w:val="42"/>
    <w:qFormat/>
    <w:rsid w:val="008971B5"/>
    <w:pPr>
      <w:ind w:left="510" w:firstLine="0"/>
    </w:pPr>
  </w:style>
  <w:style w:type="paragraph" w:styleId="Akapitzlist">
    <w:name w:val="List Paragraph"/>
    <w:basedOn w:val="Normalny"/>
    <w:uiPriority w:val="99"/>
    <w:semiHidden/>
    <w:rsid w:val="00C70646"/>
    <w:pPr>
      <w:ind w:left="720"/>
      <w:contextualSpacing/>
    </w:pPr>
  </w:style>
  <w:style w:type="paragraph" w:styleId="Tekstpodstawowy">
    <w:name w:val="Body Text"/>
    <w:basedOn w:val="Normalny"/>
    <w:link w:val="TekstpodstawowyZnak"/>
    <w:unhideWhenUsed/>
    <w:rsid w:val="00850CF5"/>
    <w:pPr>
      <w:widowControl/>
      <w:autoSpaceDE/>
      <w:autoSpaceDN/>
      <w:adjustRightInd/>
    </w:pPr>
    <w:rPr>
      <w:rFonts w:eastAsia="Times New Roman" w:cs="Times New Roman"/>
    </w:rPr>
  </w:style>
  <w:style w:type="character" w:customStyle="1" w:styleId="TekstpodstawowyZnak">
    <w:name w:val="Tekst podstawowy Znak"/>
    <w:basedOn w:val="Domylnaczcionkaakapitu"/>
    <w:link w:val="Tekstpodstawowy"/>
    <w:rsid w:val="00850CF5"/>
    <w:rPr>
      <w:rFonts w:ascii="Times New Roman" w:hAnsi="Times New Roman"/>
      <w:szCs w:val="20"/>
    </w:rPr>
  </w:style>
  <w:style w:type="character" w:customStyle="1" w:styleId="IGindeksgrny">
    <w:name w:val="_IG_ – indeks górny"/>
    <w:basedOn w:val="Domylnaczcionkaakapitu"/>
    <w:uiPriority w:val="2"/>
    <w:qFormat/>
    <w:rsid w:val="00EE3896"/>
    <w:rPr>
      <w:b w:val="0"/>
      <w:i w:val="0"/>
      <w:vanish w:val="0"/>
      <w:spacing w:val="0"/>
      <w:vertAlign w:val="superscript"/>
    </w:rPr>
  </w:style>
  <w:style w:type="character" w:customStyle="1" w:styleId="Ppogrubienie">
    <w:name w:val="_P_ – pogrubienie"/>
    <w:basedOn w:val="Domylnaczcionkaakapitu"/>
    <w:uiPriority w:val="1"/>
    <w:qFormat/>
    <w:rsid w:val="00EE3896"/>
    <w:rPr>
      <w:b/>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EE3896"/>
    <w:rPr>
      <w:bCs/>
    </w:rPr>
  </w:style>
  <w:style w:type="character" w:customStyle="1" w:styleId="Kkursywa">
    <w:name w:val="_K_ – kursywa"/>
    <w:basedOn w:val="Domylnaczcionkaakapitu"/>
    <w:uiPriority w:val="1"/>
    <w:qFormat/>
    <w:rsid w:val="00EE3896"/>
    <w:rPr>
      <w:i/>
    </w:rPr>
  </w:style>
  <w:style w:type="paragraph" w:customStyle="1" w:styleId="akapit">
    <w:name w:val="akapit"/>
    <w:basedOn w:val="Normalny"/>
    <w:uiPriority w:val="99"/>
    <w:rsid w:val="00EE3896"/>
    <w:pPr>
      <w:widowControl/>
      <w:autoSpaceDE/>
      <w:autoSpaceDN/>
      <w:adjustRightInd/>
      <w:ind w:firstLine="851"/>
    </w:pPr>
    <w:rPr>
      <w:rFonts w:eastAsia="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252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h:\szablony\wniesienie.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wniesienie.dotm</Template>
  <TotalTime>0</TotalTime>
  <Pages>8</Pages>
  <Words>1885</Words>
  <Characters>11316</Characters>
  <Application>Microsoft Office Word</Application>
  <DocSecurity>0</DocSecurity>
  <Lines>94</Lines>
  <Paragraphs>26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szablon projektu aktu prawnego</vt:lpstr>
      <vt:lpstr>p r o j e k t</vt:lpstr>
    </vt:vector>
  </TitlesOfParts>
  <Company>Kancelaria Senatu</Company>
  <LinksUpToDate>false</LinksUpToDate>
  <CharactersWithSpaces>13175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projektu aktu prawnego</dc:title>
  <dc:subject>schema</dc:subject>
  <dc:creator>zawislak</dc:creator>
  <cp:lastModifiedBy>Grażyna D. Grabowska</cp:lastModifiedBy>
  <cp:revision>2</cp:revision>
  <cp:lastPrinted>2016-03-18T08:03:00Z</cp:lastPrinted>
  <dcterms:created xsi:type="dcterms:W3CDTF">2016-03-30T09:36:00Z</dcterms:created>
  <dcterms:modified xsi:type="dcterms:W3CDTF">2016-03-30T09:36:00Z</dcterms:modified>
</cp:coreProperties>
</file>