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AD639F">
        <w:t>17 marca 2016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9A5C54">
        <w:t>o zmianie o ustawy o świadczeniach rodzinnych oraz ustawy o ustaleniu i wypłacie zasiłków dla opiekunów</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9A5C54">
        <w:t>o zmianie o ustawy o świadczeniach rodzinnych oraz ustawy o ustaleniu i wypłacie zasiłków dla opiekunów.</w:t>
      </w:r>
    </w:p>
    <w:p w:rsidR="00186E4C" w:rsidRPr="005333D2" w:rsidRDefault="00186E4C" w:rsidP="00186E4C">
      <w:pPr>
        <w:pStyle w:val="NIEARTTEKSTtekstnieartykuowanynppreambua"/>
      </w:pPr>
      <w:r w:rsidRPr="005333D2">
        <w:t xml:space="preserve">Jednocześnie upoważnia senatora </w:t>
      </w:r>
      <w:r w:rsidR="009A5C54">
        <w:t>Marka Borowskiego</w:t>
      </w:r>
      <w:r w:rsidRPr="005333D2">
        <w:t xml:space="preserve"> do reprezentowania Senatu </w:t>
      </w:r>
      <w:r w:rsidR="00AD639F">
        <w:br/>
      </w:r>
      <w:r w:rsidRPr="005333D2">
        <w:t>w pracach nad projektem.</w:t>
      </w:r>
    </w:p>
    <w:p w:rsidR="00C70646" w:rsidRDefault="00C70646" w:rsidP="00C70646"/>
    <w:p w:rsidR="00E1564A" w:rsidRPr="00621566" w:rsidRDefault="00E1564A" w:rsidP="00C70646"/>
    <w:p w:rsidR="00D10D17" w:rsidRDefault="00D10D17" w:rsidP="00D10D17"/>
    <w:p w:rsidR="00D10D17" w:rsidRDefault="00D10D17" w:rsidP="00D10D17">
      <w:pPr>
        <w:ind w:left="4678"/>
        <w:jc w:val="center"/>
        <w:rPr>
          <w:b/>
          <w:color w:val="000000" w:themeColor="text1"/>
        </w:rPr>
      </w:pPr>
      <w:r>
        <w:rPr>
          <w:b/>
          <w:color w:val="000000" w:themeColor="text1"/>
        </w:rPr>
        <w:t>MARSZAŁEK SENATU</w:t>
      </w:r>
    </w:p>
    <w:p w:rsidR="00D10D17" w:rsidRDefault="00D10D17" w:rsidP="00D10D17">
      <w:pPr>
        <w:ind w:left="4678" w:firstLine="851"/>
        <w:jc w:val="left"/>
        <w:rPr>
          <w:b/>
          <w:color w:val="000000" w:themeColor="text1"/>
        </w:rPr>
      </w:pPr>
      <w:r>
        <w:rPr>
          <w:b/>
          <w:color w:val="000000" w:themeColor="text1"/>
        </w:rPr>
        <w:t>W/Z</w:t>
      </w:r>
    </w:p>
    <w:p w:rsidR="00D10D17" w:rsidRDefault="00D10D17" w:rsidP="00D10D17">
      <w:pPr>
        <w:ind w:left="4678"/>
        <w:jc w:val="center"/>
        <w:rPr>
          <w:b/>
          <w:color w:val="000000" w:themeColor="text1"/>
        </w:rPr>
      </w:pPr>
    </w:p>
    <w:p w:rsidR="00D10D17" w:rsidRDefault="00D10D17" w:rsidP="00D10D17">
      <w:pPr>
        <w:ind w:left="4678"/>
        <w:jc w:val="center"/>
        <w:rPr>
          <w:b/>
          <w:color w:val="000000" w:themeColor="text1"/>
        </w:rPr>
      </w:pPr>
    </w:p>
    <w:p w:rsidR="00D10D17" w:rsidRDefault="00D10D17" w:rsidP="00D10D17">
      <w:pPr>
        <w:ind w:left="6127"/>
        <w:rPr>
          <w:b/>
          <w:color w:val="000000" w:themeColor="text1"/>
        </w:rPr>
      </w:pPr>
      <w:r w:rsidRPr="0010302B">
        <w:rPr>
          <w:b/>
          <w:color w:val="000000" w:themeColor="text1"/>
        </w:rPr>
        <w:t>Mari</w:t>
      </w:r>
      <w:r>
        <w:rPr>
          <w:b/>
          <w:color w:val="000000" w:themeColor="text1"/>
        </w:rPr>
        <w:t>a</w:t>
      </w:r>
      <w:r w:rsidRPr="0010302B">
        <w:rPr>
          <w:b/>
          <w:color w:val="000000" w:themeColor="text1"/>
        </w:rPr>
        <w:t xml:space="preserve"> KOC</w:t>
      </w:r>
    </w:p>
    <w:p w:rsidR="00D10D17" w:rsidRDefault="00D10D17" w:rsidP="00D10D17">
      <w:pPr>
        <w:pStyle w:val="Tekstpodstawowy"/>
        <w:tabs>
          <w:tab w:val="center" w:pos="6804"/>
        </w:tabs>
        <w:spacing w:line="240" w:lineRule="auto"/>
        <w:ind w:right="-2"/>
        <w:rPr>
          <w:b/>
        </w:rPr>
      </w:pPr>
      <w:r>
        <w:rPr>
          <w:b/>
          <w:color w:val="000000" w:themeColor="text1"/>
        </w:rPr>
        <w:tab/>
        <w:t>Wicemarszałek Senatu</w:t>
      </w:r>
    </w:p>
    <w:p w:rsidR="00C70646" w:rsidRDefault="00C70646" w:rsidP="00C70646"/>
    <w:p w:rsidR="00EF643E" w:rsidRDefault="00EF643E" w:rsidP="00C70646"/>
    <w:p w:rsidR="00EF643E" w:rsidRDefault="00EF643E" w:rsidP="00C70646">
      <w:pPr>
        <w:sectPr w:rsidR="00EF643E" w:rsidSect="001A7F15">
          <w:headerReference w:type="default" r:id="rId8"/>
          <w:pgSz w:w="11906" w:h="16838"/>
          <w:pgMar w:top="1560" w:right="1434" w:bottom="1560" w:left="1418" w:header="709" w:footer="709" w:gutter="0"/>
          <w:cols w:space="708"/>
          <w:titlePg/>
          <w:docGrid w:linePitch="254"/>
        </w:sectPr>
      </w:pPr>
    </w:p>
    <w:p w:rsidR="00EF643E" w:rsidRDefault="00EF643E" w:rsidP="00D42A0D">
      <w:pPr>
        <w:pStyle w:val="OZNPROJEKTUwskazaniedatylubwersjiprojektu"/>
      </w:pPr>
      <w:r>
        <w:lastRenderedPageBreak/>
        <w:t>projekt</w:t>
      </w:r>
    </w:p>
    <w:p w:rsidR="00EF643E" w:rsidRPr="00E000DC" w:rsidRDefault="00EF643E" w:rsidP="004810D7">
      <w:pPr>
        <w:pStyle w:val="OZNRODZAKTUtznustawalubrozporzdzenieiorganwydajcy"/>
      </w:pPr>
      <w:r w:rsidRPr="004810D7">
        <w:t>ustawa</w:t>
      </w:r>
    </w:p>
    <w:p w:rsidR="00EF643E" w:rsidRDefault="00EF643E" w:rsidP="00912118">
      <w:pPr>
        <w:pStyle w:val="DATAAKTUdatauchwalenialubwydaniaaktu"/>
      </w:pPr>
      <w:r w:rsidRPr="00E000DC">
        <w:t>z dnia</w:t>
      </w:r>
      <w:r>
        <w:t xml:space="preserve"> </w:t>
      </w:r>
    </w:p>
    <w:p w:rsidR="00EF643E" w:rsidRDefault="00EF643E" w:rsidP="004810D7">
      <w:pPr>
        <w:pStyle w:val="TYTUAKTUprzedmiotregulacjiustawylubrozporzdzenia"/>
      </w:pPr>
      <w:r>
        <w:t>o zmianie ustawy o świadczeniach rodzinnych</w:t>
      </w:r>
      <w:r>
        <w:br/>
        <w:t>oraz ustawy o ustaleniu i wypłacie zasiłków dla opiekunów</w:t>
      </w:r>
    </w:p>
    <w:p w:rsidR="00EF643E" w:rsidRDefault="00EF643E" w:rsidP="004810D7">
      <w:pPr>
        <w:pStyle w:val="ARTartustawynprozporzdzenia"/>
      </w:pPr>
      <w:r w:rsidRPr="006443F8">
        <w:rPr>
          <w:rStyle w:val="Ppogrubienie"/>
        </w:rPr>
        <w:t>Art. 1.</w:t>
      </w:r>
      <w:r>
        <w:rPr>
          <w:rStyle w:val="Ppogrubienie"/>
        </w:rPr>
        <w:t xml:space="preserve"> </w:t>
      </w:r>
      <w:r>
        <w:t xml:space="preserve">W ustawie z dnia 28 listopada 2003 r. o świadczeniach rodzinnych (Dz. U. z 2015 r. poz. 114, z </w:t>
      </w:r>
      <w:proofErr w:type="spellStart"/>
      <w:r>
        <w:t>późn</w:t>
      </w:r>
      <w:proofErr w:type="spellEnd"/>
      <w:r>
        <w:t>. zm.</w:t>
      </w:r>
      <w:r>
        <w:rPr>
          <w:rStyle w:val="Odwoanieprzypisudolnego"/>
        </w:rPr>
        <w:footnoteReference w:id="1"/>
      </w:r>
      <w:r>
        <w:rPr>
          <w:rStyle w:val="IGindeksgrny"/>
        </w:rPr>
        <w:t>)</w:t>
      </w:r>
      <w:r>
        <w:t>) wprowadza się następujące zmiany:</w:t>
      </w:r>
    </w:p>
    <w:p w:rsidR="00EF643E" w:rsidRDefault="00EF643E" w:rsidP="00B84EF0">
      <w:pPr>
        <w:pStyle w:val="PKTpunkt"/>
      </w:pPr>
      <w:r>
        <w:t>1)</w:t>
      </w:r>
      <w:r>
        <w:tab/>
        <w:t>w art. 16a w ust. 8 uchyla się pkt 4;</w:t>
      </w:r>
    </w:p>
    <w:p w:rsidR="00EF643E" w:rsidRPr="0044327F" w:rsidRDefault="00EF643E" w:rsidP="00B84EF0">
      <w:pPr>
        <w:pStyle w:val="PKTpunkt"/>
      </w:pPr>
      <w:r>
        <w:t>2)</w:t>
      </w:r>
      <w:r>
        <w:tab/>
        <w:t xml:space="preserve">w art. 17 w ust. 5 uchyla się pkt 4. </w:t>
      </w:r>
    </w:p>
    <w:p w:rsidR="00EF643E" w:rsidRDefault="00EF643E" w:rsidP="004810D7">
      <w:pPr>
        <w:pStyle w:val="ARTartustawynprozporzdzenia"/>
      </w:pPr>
      <w:r w:rsidRPr="006443F8">
        <w:rPr>
          <w:rStyle w:val="Ppogrubienie"/>
        </w:rPr>
        <w:t>Art. 2.</w:t>
      </w:r>
      <w:r w:rsidRPr="00FE0492">
        <w:t xml:space="preserve"> W ustawie z dnia </w:t>
      </w:r>
      <w:r>
        <w:t>4 kwietnia 2014 r. o ustaleniu i wypłacie zasiłków dla opiekunów (Dz. U. z 2016 r. poz. 162) w art. 2 dodaje się ust. 7 w brzmieniu:</w:t>
      </w:r>
    </w:p>
    <w:p w:rsidR="00EF643E" w:rsidRPr="00FE0492" w:rsidRDefault="00EF643E" w:rsidP="007E7BF6">
      <w:pPr>
        <w:pStyle w:val="ZUSTzmustartykuempunktem"/>
      </w:pPr>
      <w:r>
        <w:t xml:space="preserve">„7. Ustalenie członkowi rodziny osoby sprawującej opiekę prawa do dodatku do zasiłku rodzinnego </w:t>
      </w:r>
      <w:r w:rsidRPr="00AC2C1D">
        <w:t>z tytułu opieki nad dzieckiem w okresie korzystania z urlopu wychowawczego</w:t>
      </w:r>
      <w:r>
        <w:t xml:space="preserve"> lub świadczenia pielęgnacyjnego w związku z opieką nad inną osobą nie powoduje utraty prawa do zasiłku dla opiekuna.”.</w:t>
      </w:r>
    </w:p>
    <w:p w:rsidR="00EF643E" w:rsidRPr="004810D7" w:rsidRDefault="00EF643E" w:rsidP="007E7BF6">
      <w:pPr>
        <w:pStyle w:val="ARTartustawynprozporzdzenia"/>
      </w:pPr>
      <w:r w:rsidRPr="006443F8">
        <w:rPr>
          <w:rStyle w:val="Ppogrubienie"/>
        </w:rPr>
        <w:t>Art. 3.</w:t>
      </w:r>
      <w:r w:rsidRPr="0044327F">
        <w:t xml:space="preserve"> Ustawa wchodzi w życie po upływie 14 dni od dnia ogłoszenia.</w:t>
      </w:r>
    </w:p>
    <w:p w:rsidR="00EF643E" w:rsidRDefault="00EF643E" w:rsidP="00C70646">
      <w:pPr>
        <w:sectPr w:rsidR="00EF643E" w:rsidSect="001A7F15">
          <w:headerReference w:type="default" r:id="rId9"/>
          <w:pgSz w:w="11906" w:h="16838"/>
          <w:pgMar w:top="1560" w:right="1434" w:bottom="1560" w:left="1418" w:header="709" w:footer="709" w:gutter="0"/>
          <w:cols w:space="708"/>
          <w:titlePg/>
          <w:docGrid w:linePitch="254"/>
        </w:sectPr>
      </w:pPr>
    </w:p>
    <w:p w:rsidR="009F61F8" w:rsidRPr="00613011" w:rsidRDefault="009F61F8" w:rsidP="00613011">
      <w:pPr>
        <w:pStyle w:val="OZNRODZAKTUtznustawalubrozporzdzenieiorganwydajcy"/>
      </w:pPr>
      <w:r w:rsidRPr="00613011">
        <w:lastRenderedPageBreak/>
        <w:t>UZASADNIENIE</w:t>
      </w:r>
    </w:p>
    <w:p w:rsidR="009F61F8" w:rsidRDefault="009F61F8" w:rsidP="0015321A">
      <w:pPr>
        <w:pStyle w:val="NIEARTTEKSTtekstnieartykuowanynppodstprawnarozplubpreambua"/>
      </w:pPr>
    </w:p>
    <w:p w:rsidR="009F61F8" w:rsidRPr="0015321A" w:rsidRDefault="009F61F8" w:rsidP="0015321A">
      <w:pPr>
        <w:pStyle w:val="NIEARTTEKSTtekstnieartykuowanynppodstprawnarozplubpreambua"/>
        <w:ind w:firstLine="0"/>
        <w:rPr>
          <w:rStyle w:val="Ppogrubienie"/>
        </w:rPr>
      </w:pPr>
      <w:r w:rsidRPr="0015321A">
        <w:rPr>
          <w:rStyle w:val="Ppogrubienie"/>
        </w:rPr>
        <w:t>1. Cel projektowanej ustawy</w:t>
      </w:r>
    </w:p>
    <w:p w:rsidR="009F61F8" w:rsidRPr="0015321A" w:rsidRDefault="009F61F8" w:rsidP="0015321A">
      <w:pPr>
        <w:pStyle w:val="NIEARTTEKSTtekstnieartykuowanynppodstprawnarozplubpreambua"/>
      </w:pPr>
      <w:r w:rsidRPr="0015321A">
        <w:t xml:space="preserve">Projektowana ustawa o zmianie ustawy </w:t>
      </w:r>
      <w:r>
        <w:t>o świadczeniach rodzinnych oraz ustawy o  ustaleniu i wypłacie zasiłków dla opiekunów</w:t>
      </w:r>
      <w:r w:rsidRPr="0015321A">
        <w:t>, ma na cel</w:t>
      </w:r>
      <w:r>
        <w:t>u dostosowanie systemu prawa do  </w:t>
      </w:r>
      <w:r w:rsidRPr="0015321A">
        <w:t xml:space="preserve">wyroku Trybunału Konstytucyjnego z dnia </w:t>
      </w:r>
      <w:r>
        <w:t>18</w:t>
      </w:r>
      <w:r w:rsidRPr="0015321A">
        <w:t xml:space="preserve"> </w:t>
      </w:r>
      <w:r>
        <w:t>listopada</w:t>
      </w:r>
      <w:r w:rsidRPr="0015321A">
        <w:t xml:space="preserve"> 201</w:t>
      </w:r>
      <w:r>
        <w:t xml:space="preserve">4 </w:t>
      </w:r>
      <w:r w:rsidRPr="0015321A">
        <w:t xml:space="preserve">r. </w:t>
      </w:r>
      <w:r w:rsidRPr="003B7613">
        <w:rPr>
          <w:spacing w:val="-2"/>
        </w:rPr>
        <w:t xml:space="preserve">(sygn. akt </w:t>
      </w:r>
      <w:r>
        <w:t>S</w:t>
      </w:r>
      <w:r w:rsidRPr="003B7613">
        <w:rPr>
          <w:spacing w:val="-2"/>
        </w:rPr>
        <w:t xml:space="preserve">K </w:t>
      </w:r>
      <w:r>
        <w:t>7</w:t>
      </w:r>
      <w:r w:rsidRPr="003B7613">
        <w:rPr>
          <w:spacing w:val="-2"/>
        </w:rPr>
        <w:t>/1</w:t>
      </w:r>
      <w:r>
        <w:t>1</w:t>
      </w:r>
      <w:r w:rsidRPr="003B7613">
        <w:rPr>
          <w:spacing w:val="-2"/>
        </w:rPr>
        <w:t xml:space="preserve">), stwierdzającego niezgodność art. </w:t>
      </w:r>
      <w:r>
        <w:t>17 ust. 5 pkt 4</w:t>
      </w:r>
      <w:r w:rsidRPr="003B7613">
        <w:rPr>
          <w:spacing w:val="-2"/>
        </w:rPr>
        <w:t xml:space="preserve"> ustawy z dnia </w:t>
      </w:r>
      <w:r>
        <w:t xml:space="preserve">28 listopada 2003 r. o świadczeniach rodzinnych, w brzmieniu obowiązującym do dnia 13 października 2011 r. </w:t>
      </w:r>
      <w:r w:rsidRPr="00D554EB">
        <w:t>(Dz. U. z 20</w:t>
      </w:r>
      <w:r>
        <w:t>06</w:t>
      </w:r>
      <w:r w:rsidRPr="00D554EB">
        <w:t xml:space="preserve"> r. </w:t>
      </w:r>
      <w:r>
        <w:t xml:space="preserve">Nr 139, </w:t>
      </w:r>
      <w:r w:rsidRPr="00D554EB">
        <w:t xml:space="preserve">poz. </w:t>
      </w:r>
      <w:r>
        <w:t>992</w:t>
      </w:r>
      <w:r w:rsidRPr="0015321A">
        <w:t xml:space="preserve">, z </w:t>
      </w:r>
      <w:proofErr w:type="spellStart"/>
      <w:r w:rsidRPr="0015321A">
        <w:t>późn</w:t>
      </w:r>
      <w:proofErr w:type="spellEnd"/>
      <w:r w:rsidRPr="0015321A">
        <w:t xml:space="preserve">. zm.; dalej jako: </w:t>
      </w:r>
      <w:proofErr w:type="spellStart"/>
      <w:r>
        <w:t>u.ś.r</w:t>
      </w:r>
      <w:proofErr w:type="spellEnd"/>
      <w:r>
        <w:t xml:space="preserve">. lub ustawa) z </w:t>
      </w:r>
      <w:r w:rsidRPr="0015321A">
        <w:t>Konstytucją.</w:t>
      </w:r>
    </w:p>
    <w:p w:rsidR="009F61F8" w:rsidRDefault="009F61F8" w:rsidP="0015321A">
      <w:pPr>
        <w:pStyle w:val="NIEARTTEKSTtekstnieartykuowanynppodstprawnarozplubpreambua"/>
      </w:pPr>
      <w:r w:rsidRPr="0015321A">
        <w:t xml:space="preserve">Sentencja rozstrzygnięcia została opublikowana w Dz. U. poz. </w:t>
      </w:r>
      <w:r>
        <w:t>1652</w:t>
      </w:r>
      <w:r w:rsidRPr="0015321A">
        <w:t xml:space="preserve"> (data publikacji: </w:t>
      </w:r>
      <w:r>
        <w:t>26</w:t>
      </w:r>
      <w:r w:rsidRPr="0015321A">
        <w:t> </w:t>
      </w:r>
      <w:r>
        <w:t>listopada</w:t>
      </w:r>
      <w:r w:rsidRPr="0015321A">
        <w:t xml:space="preserve"> 201</w:t>
      </w:r>
      <w:r>
        <w:t>4</w:t>
      </w:r>
      <w:r w:rsidRPr="0015321A">
        <w:t xml:space="preserve"> r.). Wyrok wraz z uzasadnieniem ukazał się w OTK ZU Nr </w:t>
      </w:r>
      <w:r>
        <w:t>10</w:t>
      </w:r>
      <w:r w:rsidRPr="0015321A">
        <w:t xml:space="preserve">A, poz. </w:t>
      </w:r>
      <w:r>
        <w:t>1</w:t>
      </w:r>
      <w:r w:rsidRPr="0015321A">
        <w:t>1</w:t>
      </w:r>
      <w:r>
        <w:t>2</w:t>
      </w:r>
      <w:r w:rsidRPr="0015321A">
        <w:t>.</w:t>
      </w:r>
    </w:p>
    <w:p w:rsidR="009F61F8" w:rsidRPr="0015321A" w:rsidRDefault="009F61F8" w:rsidP="0015321A"/>
    <w:p w:rsidR="009F61F8" w:rsidRPr="0015321A" w:rsidRDefault="009F61F8" w:rsidP="00C50587">
      <w:pPr>
        <w:rPr>
          <w:rStyle w:val="Ppogrubienie"/>
        </w:rPr>
      </w:pPr>
      <w:r w:rsidRPr="0015321A">
        <w:rPr>
          <w:rStyle w:val="Ppogrubienie"/>
        </w:rPr>
        <w:t>2. Przedmiot i istota wypowiedzi Trybunału Konstytucyjnego</w:t>
      </w:r>
    </w:p>
    <w:p w:rsidR="009F61F8" w:rsidRDefault="009F61F8" w:rsidP="005C51E8">
      <w:pPr>
        <w:pStyle w:val="ARTartustawynprozporzdzenia"/>
      </w:pPr>
      <w:r>
        <w:t xml:space="preserve">2.1. Trybunał orzekł, że art. 17 ust. 5 pkt 4 </w:t>
      </w:r>
      <w:proofErr w:type="spellStart"/>
      <w:r>
        <w:t>u.ś.r</w:t>
      </w:r>
      <w:proofErr w:type="spellEnd"/>
      <w:r>
        <w:t xml:space="preserve">., w brzmieniu </w:t>
      </w:r>
      <w:r w:rsidRPr="0075261A">
        <w:t>obowiązującym do dnia 13 października 2011 r., w zakresie, w jakim uniemożliwia przyznanie</w:t>
      </w:r>
      <w:r w:rsidRPr="0016713A">
        <w:t xml:space="preserve"> </w:t>
      </w:r>
      <w:r w:rsidRPr="0075261A">
        <w:t>prawa do świadczenia pielęgnacyjnego rodzicowi (opiekunowi faktycznemu), który rezygnuje</w:t>
      </w:r>
      <w:r w:rsidRPr="0016713A">
        <w:t xml:space="preserve"> z</w:t>
      </w:r>
      <w:r>
        <w:t xml:space="preserve"> </w:t>
      </w:r>
      <w:r w:rsidRPr="0016713A">
        <w:t>zatrudnien</w:t>
      </w:r>
      <w:r>
        <w:t xml:space="preserve">ia lub innej pracy zarobkowej w </w:t>
      </w:r>
      <w:r w:rsidRPr="0016713A">
        <w:t>związku z koniecznością sprawowania opieki, o</w:t>
      </w:r>
      <w:r>
        <w:t xml:space="preserve"> której mowa </w:t>
      </w:r>
      <w:r w:rsidRPr="008814E3">
        <w:rPr>
          <w:spacing w:val="-2"/>
        </w:rPr>
        <w:t>w art. 17 ust. 1 tej ustawy, nad niepełnosprawnym dzieckiem, w sytuacji, gdy drugi z rodziców</w:t>
      </w:r>
      <w:r w:rsidRPr="0075261A">
        <w:t xml:space="preserve"> (opiekunów faktycznych) ma ustalone prawo do świadczenia pielęgnacyjnego</w:t>
      </w:r>
      <w:r w:rsidRPr="0016713A">
        <w:t xml:space="preserve"> na inne dziecko w rodzinie, jest niezgodny z art. 71 ust. 1 zdanie drugie Konstytucji Rzeczypospolitej Polskiej</w:t>
      </w:r>
      <w:r>
        <w:t>.</w:t>
      </w:r>
    </w:p>
    <w:p w:rsidR="009F61F8" w:rsidRDefault="009F61F8" w:rsidP="0075261A">
      <w:pPr>
        <w:pStyle w:val="ARTartustawynprozporzdzenia"/>
      </w:pPr>
      <w:r>
        <w:t xml:space="preserve">W myśl art. 17 ust. 5 pkt 4 </w:t>
      </w:r>
      <w:proofErr w:type="spellStart"/>
      <w:r>
        <w:t>u.ś.r</w:t>
      </w:r>
      <w:proofErr w:type="spellEnd"/>
      <w:r>
        <w:t xml:space="preserve">., w brzmieniu poddanym kognicji TK, świadczenie pielęgnacyjne nie przysługiwało, jeżeli osoba w rodzinie miała ustalone prawo do dodatku do zasiłku rodzinnego, o którym mowa w art. 10 ustawy, albo do świadczenia pielęgnacyjnego na to lub </w:t>
      </w:r>
      <w:r w:rsidRPr="00610260">
        <w:rPr>
          <w:spacing w:val="-2"/>
        </w:rPr>
        <w:t>na inne dziecko w rodzinie. Przepis ten wyrażał jedną z negatywnych przesłanek do uzyskania</w:t>
      </w:r>
      <w:r>
        <w:t xml:space="preserve"> wsparcia finansowego ze strony państwa w przypadku rezygnacji z zatrudnienia albo innej pracy zarobkowej bądź też w razie niepodejmowania aktywności zawodowej ze </w:t>
      </w:r>
      <w:r w:rsidRPr="003B7A26">
        <w:rPr>
          <w:spacing w:val="-2"/>
        </w:rPr>
        <w:t>względu na sprawowanie opieki nad osobą legitymującą się orzeczeniem o niepełnosprawności</w:t>
      </w:r>
      <w:r>
        <w:t xml:space="preserve">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w:t>
      </w:r>
      <w:r w:rsidRPr="000B5518">
        <w:rPr>
          <w:spacing w:val="-4"/>
        </w:rPr>
        <w:lastRenderedPageBreak/>
        <w:t>i edukacji, albo nad osobą legitymującą się orzeczeniem o znacznym stopniu niepełnosprawności.</w:t>
      </w:r>
      <w:r>
        <w:t xml:space="preserve"> Art. 17 ust. 5 pkt 4 </w:t>
      </w:r>
      <w:proofErr w:type="spellStart"/>
      <w:r>
        <w:t>u.ś.r</w:t>
      </w:r>
      <w:proofErr w:type="spellEnd"/>
      <w:r>
        <w:t>. był zatem źródłem zasady:</w:t>
      </w:r>
      <w:r w:rsidRPr="00610260">
        <w:t xml:space="preserve"> </w:t>
      </w:r>
      <w:r>
        <w:t>jedno świadczenie rodzinne</w:t>
      </w:r>
      <w:r w:rsidRPr="0075261A">
        <w:t xml:space="preserve"> na </w:t>
      </w:r>
      <w:r w:rsidRPr="00BB05A3">
        <w:rPr>
          <w:spacing w:val="-2"/>
        </w:rPr>
        <w:t>jedną rodzinę, a tym samym przy ustaleniu prawa do świadczenia pielęgnacyjnego nie pozwalał</w:t>
      </w:r>
      <w:r>
        <w:t xml:space="preserve"> </w:t>
      </w:r>
      <w:r w:rsidRPr="00BB05A3">
        <w:rPr>
          <w:spacing w:val="-2"/>
        </w:rPr>
        <w:t>ani na uwzględnienie liczby dzieci niepełnosprawnych spełniających warunki, o których mowa</w:t>
      </w:r>
      <w:r w:rsidRPr="0075261A">
        <w:t xml:space="preserve"> w</w:t>
      </w:r>
      <w:r>
        <w:t> </w:t>
      </w:r>
      <w:r w:rsidRPr="0075261A">
        <w:t>art. 17 ust. 1 (tzn. legitymujących się odpowiednim orzeczeniem),</w:t>
      </w:r>
      <w:r>
        <w:t xml:space="preserve"> ani osób opiekujących się nimi, spełniających pozostałe kryteria do nabycia wspomnianego prawa.</w:t>
      </w:r>
    </w:p>
    <w:p w:rsidR="009F61F8" w:rsidRDefault="009F61F8" w:rsidP="00BB05A3">
      <w:pPr>
        <w:pStyle w:val="ARTartustawynprozporzdzenia"/>
      </w:pPr>
      <w:r>
        <w:rPr>
          <w:spacing w:val="-2"/>
        </w:rPr>
        <w:t xml:space="preserve">2.2. Rozpatrując skargę konstytucyjną, </w:t>
      </w:r>
      <w:r w:rsidRPr="001F4242">
        <w:rPr>
          <w:spacing w:val="-2"/>
        </w:rPr>
        <w:t>Trybunał uznał, iż adekwatnym i dopuszczalnym proceduralnie wzorcem konstytucyjnym</w:t>
      </w:r>
      <w:r>
        <w:t xml:space="preserve"> jest art. 71 ust. 1 zdanie drugie Konstytucji, według którego rodziny znajdujące się w trudnej </w:t>
      </w:r>
      <w:r w:rsidRPr="001F4242">
        <w:rPr>
          <w:spacing w:val="-2"/>
        </w:rPr>
        <w:t>sytuacji materialnej i społecznej, zwłaszcza wielodzietne i niepełne, mają prawo do szczególnej</w:t>
      </w:r>
      <w:r>
        <w:t xml:space="preserve"> pomocy ze strony władz publicznych.</w:t>
      </w:r>
    </w:p>
    <w:p w:rsidR="009F61F8" w:rsidRDefault="009F61F8" w:rsidP="00BB05A3">
      <w:pPr>
        <w:pStyle w:val="ARTartustawynprozporzdzenia"/>
      </w:pPr>
      <w:r>
        <w:t xml:space="preserve">Jak wyjaśnił TK, przytoczone wyżej postanowienie ustawy zasadniczej jest źródłem prawa podmiotowego, a przesłanki w nim wskazane należy rozpatrywać rozłącznie. Oznacza to, że obowiązek szczególnej pomocy państwa aktualizuje się już przy wystąpieniu trudnej sytuacji materialnej, tj. gdy warunki bytowe nie pozwalają rodzinie na wypełnianie funkcji, jakie się jej przypisuje, tudzież w przypadku trudnej sytuacji społecznej przejawiającej się  w  „nienaturalnym, zachwianym stanie osobowym rodziny lub zakłóceniach w jej funkcjonowaniu z racji niewypełniania albo nienależytego wypełniania ról społecznych przez poszczególnych członków rodziny”. Natomiast określenie „szczególna pomoc” implikuje konieczność preferencyjnego traktowania rodzin znajdujących się w trudnej sytuacji, a więc w sposób wyprzedzający ochronę konstytucyjną o „zwykłej” intensywności (art. 18 i art. 71 ust. 1 zdanie pierwsze Konstytucji), albowiem jedynie podwyższenie standardu ochrony i pomocy gwarantowanego wszystkim rodzinom może pozwolić tym z nich, które znajdują się w położeniu opisanym przez </w:t>
      </w:r>
      <w:proofErr w:type="spellStart"/>
      <w:r>
        <w:t>ustrojodawcę</w:t>
      </w:r>
      <w:proofErr w:type="spellEnd"/>
      <w:r>
        <w:t xml:space="preserve"> jako trudna sytuacja materialna lub społeczna, na w miarę normalne funkcjonowanie w społeczeństwie.</w:t>
      </w:r>
    </w:p>
    <w:p w:rsidR="009F61F8" w:rsidRDefault="009F61F8" w:rsidP="00BB05A3">
      <w:pPr>
        <w:pStyle w:val="ARTartustawynprozporzdzenia"/>
        <w:rPr>
          <w:szCs w:val="24"/>
        </w:rPr>
      </w:pPr>
      <w:r>
        <w:t xml:space="preserve">2.3. </w:t>
      </w:r>
      <w:r w:rsidRPr="00EC269E">
        <w:t>Trybunał przypomniał</w:t>
      </w:r>
      <w:r>
        <w:t xml:space="preserve"> kolejno</w:t>
      </w:r>
      <w:r w:rsidRPr="00EC269E">
        <w:t xml:space="preserve">, że </w:t>
      </w:r>
      <w:r w:rsidRPr="00EC269E">
        <w:rPr>
          <w:szCs w:val="24"/>
        </w:rPr>
        <w:t>głównym ce</w:t>
      </w:r>
      <w:r>
        <w:rPr>
          <w:szCs w:val="24"/>
        </w:rPr>
        <w:t xml:space="preserve">lem świadczenia pielęgnacyjnego </w:t>
      </w:r>
      <w:r w:rsidRPr="00EC269E">
        <w:rPr>
          <w:szCs w:val="24"/>
        </w:rPr>
        <w:t>jest częściowe</w:t>
      </w:r>
      <w:r w:rsidRPr="008326A8">
        <w:rPr>
          <w:szCs w:val="24"/>
        </w:rPr>
        <w:t xml:space="preserve"> pokrycie wydatków ponoszonych przez rodzinę w związku z koniecznością </w:t>
      </w:r>
      <w:r w:rsidRPr="00FA0D43">
        <w:rPr>
          <w:spacing w:val="-2"/>
          <w:szCs w:val="24"/>
        </w:rPr>
        <w:t>zapewnienia opieki i pielęgnacji niepełnosprawnemu dziecku lub (wobec rozszerzenia zakresu</w:t>
      </w:r>
      <w:r>
        <w:rPr>
          <w:szCs w:val="24"/>
        </w:rPr>
        <w:t xml:space="preserve"> podmiotowego świadczenia pielęgnacyjnego) </w:t>
      </w:r>
      <w:r w:rsidRPr="008326A8">
        <w:rPr>
          <w:szCs w:val="24"/>
        </w:rPr>
        <w:t>niepełnosprawnej osobie dorosłej</w:t>
      </w:r>
      <w:r>
        <w:rPr>
          <w:szCs w:val="24"/>
        </w:rPr>
        <w:t xml:space="preserve">. I choć jego główną funkcją jest kompensacja – przynajmniej do pewnego stopnia – zarobku, z którego osoba zdolna do pracy rezygnuje po to, by wywiązać się ze swych zobowiązań rodzinnych (alimentacyjnych), to w rzeczywistości beneficjentem świadczenia pielęgnacyjnego jest cała </w:t>
      </w:r>
      <w:r>
        <w:rPr>
          <w:szCs w:val="24"/>
        </w:rPr>
        <w:lastRenderedPageBreak/>
        <w:t>rodzina, przede wszystkim zaś dziecko czy też szerzej – osoba niepełnosprawna, która ma zapewnioną opiekę osoby najbliższej.</w:t>
      </w:r>
    </w:p>
    <w:p w:rsidR="009F61F8" w:rsidRDefault="009F61F8" w:rsidP="00BB05A3">
      <w:pPr>
        <w:pStyle w:val="ARTartustawynprozporzdzenia"/>
        <w:rPr>
          <w:szCs w:val="24"/>
        </w:rPr>
      </w:pPr>
      <w:r w:rsidRPr="00A25B19">
        <w:rPr>
          <w:spacing w:val="-3"/>
          <w:szCs w:val="24"/>
        </w:rPr>
        <w:t xml:space="preserve">Zdaniem TK, świadczenie pielęgnacyjne </w:t>
      </w:r>
      <w:r w:rsidRPr="00A25B19">
        <w:rPr>
          <w:rStyle w:val="Kkursywa"/>
          <w:spacing w:val="-3"/>
        </w:rPr>
        <w:t>de lege lata</w:t>
      </w:r>
      <w:r w:rsidRPr="00A25B19">
        <w:rPr>
          <w:spacing w:val="-3"/>
          <w:szCs w:val="24"/>
        </w:rPr>
        <w:t xml:space="preserve"> jest w istocie jednym z instrumentów</w:t>
      </w:r>
      <w:r>
        <w:rPr>
          <w:szCs w:val="24"/>
        </w:rPr>
        <w:t xml:space="preserve"> realizacji obowiązku wynikającego z art. 71 ust. 1 zdanie drugie Konstytucji, ponieważ stanowi przejaw szczególnej pomocy udzielanej przez państwo rodzinom, w których są osoby niepełnosprawne, a zatem rodzinom znajdującym się na ogół w trudnej sytuacji społecznej, </w:t>
      </w:r>
      <w:r w:rsidRPr="007C5353">
        <w:rPr>
          <w:spacing w:val="-2"/>
          <w:szCs w:val="24"/>
        </w:rPr>
        <w:t>a</w:t>
      </w:r>
      <w:r>
        <w:rPr>
          <w:spacing w:val="-2"/>
          <w:szCs w:val="24"/>
        </w:rPr>
        <w:t> </w:t>
      </w:r>
      <w:r w:rsidRPr="007C5353">
        <w:rPr>
          <w:spacing w:val="-2"/>
          <w:szCs w:val="24"/>
        </w:rPr>
        <w:t xml:space="preserve">nierzadko </w:t>
      </w:r>
      <w:r>
        <w:rPr>
          <w:spacing w:val="-2"/>
          <w:szCs w:val="24"/>
        </w:rPr>
        <w:t>także</w:t>
      </w:r>
      <w:r w:rsidRPr="007C5353">
        <w:rPr>
          <w:spacing w:val="-2"/>
          <w:szCs w:val="24"/>
        </w:rPr>
        <w:t xml:space="preserve"> w ciężkiej sytuacji materialnej. Początkowo </w:t>
      </w:r>
      <w:r>
        <w:rPr>
          <w:spacing w:val="-2"/>
          <w:szCs w:val="24"/>
        </w:rPr>
        <w:t xml:space="preserve">te </w:t>
      </w:r>
      <w:r w:rsidRPr="007C5353">
        <w:rPr>
          <w:spacing w:val="-2"/>
          <w:szCs w:val="24"/>
        </w:rPr>
        <w:t>założenia znajdowały zresztą</w:t>
      </w:r>
      <w:r>
        <w:rPr>
          <w:szCs w:val="24"/>
        </w:rPr>
        <w:t xml:space="preserve"> </w:t>
      </w:r>
      <w:r w:rsidRPr="007C5353">
        <w:rPr>
          <w:spacing w:val="-2"/>
          <w:szCs w:val="24"/>
        </w:rPr>
        <w:t>pełne odzwierciedlenie w ustawie, jako że w przypadku rezygnacji z zatrudnienia jednocześnie</w:t>
      </w:r>
      <w:r>
        <w:rPr>
          <w:szCs w:val="24"/>
        </w:rPr>
        <w:t xml:space="preserve"> matki i ojca w celu sprawowania opieki nad różnymi dziećmi niepełnosprawnymi, każde z  rodziców mogło otrzymać świadczenie pielęgnacyjne. Dopiero wprowadzenie z dniem </w:t>
      </w:r>
      <w:r>
        <w:t xml:space="preserve">1 września 2005 r. </w:t>
      </w:r>
      <w:r>
        <w:rPr>
          <w:szCs w:val="24"/>
        </w:rPr>
        <w:t xml:space="preserve">zasady: jedna rodzina – jedno świadczenie pielęgnacyjne uczyniło wyłom w  prawidłowym rozumieniu normy wywodzonej z wymienionego przepisu konstytucyjnego. W opinii Trybunału, „(…) </w:t>
      </w:r>
      <w:r w:rsidRPr="008326A8">
        <w:rPr>
          <w:rFonts w:eastAsia="Times New Roman"/>
          <w:szCs w:val="24"/>
        </w:rPr>
        <w:t>ograniczając możliwość kumulowania świadczeń pielęgnacyjnych w rodzinie, ustawodawca niewłaściwie zinterpretował konstytucyjny obowiązek konieczności wsparcia osób i rodzin w</w:t>
      </w:r>
      <w:r>
        <w:rPr>
          <w:rFonts w:eastAsia="Times New Roman"/>
          <w:szCs w:val="24"/>
        </w:rPr>
        <w:t xml:space="preserve"> </w:t>
      </w:r>
      <w:r w:rsidRPr="008326A8">
        <w:rPr>
          <w:rFonts w:eastAsia="Times New Roman"/>
          <w:szCs w:val="24"/>
        </w:rPr>
        <w:t>wysiłkach zmierzających do zas</w:t>
      </w:r>
      <w:r>
        <w:rPr>
          <w:rFonts w:eastAsia="Times New Roman"/>
          <w:szCs w:val="24"/>
        </w:rPr>
        <w:t xml:space="preserve">pokojenia niezbędnych potrzeb </w:t>
      </w:r>
      <w:r w:rsidRPr="00372AB9">
        <w:rPr>
          <w:rFonts w:eastAsia="Times New Roman"/>
          <w:spacing w:val="-2"/>
          <w:szCs w:val="24"/>
        </w:rPr>
        <w:t>i umożliwienia im życia w warunkach odpowiadających godności człowieka. Przyjęcie zasady,</w:t>
      </w:r>
      <w:r w:rsidRPr="008326A8">
        <w:rPr>
          <w:rFonts w:eastAsia="Times New Roman"/>
          <w:szCs w:val="24"/>
        </w:rPr>
        <w:t xml:space="preserve"> że do rodziny, w której wychowuje się więcej niż jedno dziecko niepełnosprawne, może trafić tylko jedno świadczenie pielęgnacyjne, narusza również zasadę sprawiedliwości społecznej, </w:t>
      </w:r>
      <w:r w:rsidRPr="00FA0D43">
        <w:rPr>
          <w:rFonts w:eastAsia="Times New Roman"/>
          <w:spacing w:val="-2"/>
          <w:szCs w:val="24"/>
        </w:rPr>
        <w:t>pojmowaną nie w aspekcie socjalno-ekonomicznym, lecz odnoszoną do społecznego poczucia</w:t>
      </w:r>
      <w:r>
        <w:rPr>
          <w:rFonts w:eastAsia="Times New Roman"/>
          <w:szCs w:val="24"/>
        </w:rPr>
        <w:t xml:space="preserve"> sprawiedliwości</w:t>
      </w:r>
      <w:r w:rsidRPr="008326A8">
        <w:rPr>
          <w:rFonts w:eastAsia="Times New Roman"/>
          <w:szCs w:val="24"/>
        </w:rPr>
        <w:t>, które w demokratycznym państwie nie powinno być przez ustawodawcę ignorowane</w:t>
      </w:r>
      <w:r>
        <w:rPr>
          <w:szCs w:val="24"/>
        </w:rPr>
        <w:t xml:space="preserve"> (…)”.</w:t>
      </w:r>
    </w:p>
    <w:p w:rsidR="009F61F8" w:rsidRDefault="009F61F8" w:rsidP="00BB05A3">
      <w:pPr>
        <w:pStyle w:val="ARTartustawynprozporzdzenia"/>
        <w:rPr>
          <w:rFonts w:eastAsia="Times New Roman"/>
          <w:szCs w:val="24"/>
        </w:rPr>
      </w:pPr>
      <w:r>
        <w:t xml:space="preserve">Nie ulega wątpliwości, że </w:t>
      </w:r>
      <w:r w:rsidRPr="008326A8">
        <w:rPr>
          <w:rFonts w:eastAsia="Times New Roman"/>
          <w:szCs w:val="24"/>
        </w:rPr>
        <w:t>sytuacja materialna, a takż</w:t>
      </w:r>
      <w:r>
        <w:rPr>
          <w:rFonts w:eastAsia="Times New Roman"/>
          <w:szCs w:val="24"/>
        </w:rPr>
        <w:t>e życiowa i społeczna rodzin, w </w:t>
      </w:r>
      <w:r w:rsidRPr="008326A8">
        <w:rPr>
          <w:rFonts w:eastAsia="Times New Roman"/>
          <w:szCs w:val="24"/>
        </w:rPr>
        <w:t xml:space="preserve">których niepełnosprawność dotyka więcej niż jednego dziecka, jest znacznie trudniejsza niż rodzin mających jedno dziecko niepełnosprawne. Rodziny te ponoszą większe wydatki na koszty utrzymania, leczenia, rehabilitacji i nauczania takich dzieci. </w:t>
      </w:r>
      <w:r>
        <w:rPr>
          <w:rFonts w:eastAsia="Times New Roman"/>
          <w:szCs w:val="24"/>
        </w:rPr>
        <w:t xml:space="preserve">TK zaakcentował wręcz, </w:t>
      </w:r>
      <w:r w:rsidRPr="001865DB">
        <w:rPr>
          <w:rFonts w:eastAsia="Times New Roman"/>
          <w:spacing w:val="-3"/>
          <w:szCs w:val="24"/>
        </w:rPr>
        <w:t>że koszty te rosną bardziej niż tylko wprost proporcjonalnie do liczby dzieci niepełnosprawnych.</w:t>
      </w:r>
      <w:r w:rsidRPr="008326A8">
        <w:rPr>
          <w:rFonts w:eastAsia="Times New Roman"/>
          <w:szCs w:val="24"/>
        </w:rPr>
        <w:t xml:space="preserve"> </w:t>
      </w:r>
      <w:r>
        <w:rPr>
          <w:rFonts w:eastAsia="Times New Roman"/>
          <w:szCs w:val="24"/>
        </w:rPr>
        <w:t>„</w:t>
      </w:r>
      <w:r w:rsidRPr="008326A8">
        <w:rPr>
          <w:rFonts w:eastAsia="Times New Roman"/>
          <w:szCs w:val="24"/>
        </w:rPr>
        <w:t>Niepełnosprawność kilkorga dzieci implikuje zazwyczaj konieczność rezygnacji (</w:t>
      </w:r>
      <w:r>
        <w:rPr>
          <w:rFonts w:eastAsia="Times New Roman"/>
          <w:szCs w:val="24"/>
        </w:rPr>
        <w:t>…</w:t>
      </w:r>
      <w:r w:rsidRPr="008326A8">
        <w:rPr>
          <w:rFonts w:eastAsia="Times New Roman"/>
          <w:szCs w:val="24"/>
        </w:rPr>
        <w:t>) obojga rodziców lub opiekunów prawnych z pracy zarobkowej, bo sprawowanie opiek</w:t>
      </w:r>
      <w:r>
        <w:rPr>
          <w:rFonts w:eastAsia="Times New Roman"/>
          <w:szCs w:val="24"/>
        </w:rPr>
        <w:t>i nad niepełnosprawnymi dziećmi</w:t>
      </w:r>
      <w:r w:rsidRPr="008326A8">
        <w:rPr>
          <w:rFonts w:eastAsia="Times New Roman"/>
          <w:szCs w:val="24"/>
        </w:rPr>
        <w:t xml:space="preserve"> i ich pielęgnowanie, przerasta fizyczne możliwości jednego </w:t>
      </w:r>
      <w:r w:rsidRPr="008F51CE">
        <w:rPr>
          <w:rFonts w:eastAsia="Times New Roman"/>
          <w:spacing w:val="-2"/>
          <w:szCs w:val="24"/>
        </w:rPr>
        <w:t>z </w:t>
      </w:r>
      <w:r>
        <w:rPr>
          <w:rFonts w:eastAsia="Times New Roman"/>
          <w:spacing w:val="-2"/>
          <w:szCs w:val="24"/>
        </w:rPr>
        <w:t>rodziców</w:t>
      </w:r>
      <w:r w:rsidRPr="008F51CE">
        <w:rPr>
          <w:rFonts w:eastAsia="Times New Roman"/>
          <w:spacing w:val="-2"/>
          <w:szCs w:val="24"/>
        </w:rPr>
        <w:t xml:space="preserve"> czy opiekuna faktycznego. </w:t>
      </w:r>
      <w:r w:rsidRPr="008F51CE">
        <w:rPr>
          <w:rFonts w:eastAsia="Times New Roman" w:cs="Times"/>
          <w:spacing w:val="-2"/>
          <w:szCs w:val="24"/>
        </w:rPr>
        <w:t>«</w:t>
      </w:r>
      <w:r w:rsidRPr="008F51CE">
        <w:rPr>
          <w:rFonts w:eastAsia="Times New Roman"/>
          <w:spacing w:val="-2"/>
          <w:szCs w:val="24"/>
        </w:rPr>
        <w:t>Szczególna</w:t>
      </w:r>
      <w:r w:rsidRPr="008F51CE">
        <w:rPr>
          <w:rFonts w:eastAsia="Times New Roman" w:cs="Times"/>
          <w:spacing w:val="-2"/>
          <w:szCs w:val="24"/>
        </w:rPr>
        <w:t>»</w:t>
      </w:r>
      <w:r w:rsidRPr="008F51CE">
        <w:rPr>
          <w:rFonts w:eastAsia="Times New Roman"/>
          <w:spacing w:val="-2"/>
          <w:szCs w:val="24"/>
        </w:rPr>
        <w:t xml:space="preserve"> sytuacja takich rodzin wymaga, w</w:t>
      </w:r>
      <w:r>
        <w:rPr>
          <w:rFonts w:eastAsia="Times New Roman"/>
          <w:spacing w:val="-2"/>
          <w:szCs w:val="24"/>
        </w:rPr>
        <w:t xml:space="preserve"> </w:t>
      </w:r>
      <w:r w:rsidRPr="008F51CE">
        <w:rPr>
          <w:rFonts w:eastAsia="Times New Roman"/>
          <w:spacing w:val="-2"/>
          <w:szCs w:val="24"/>
        </w:rPr>
        <w:t>ocenie</w:t>
      </w:r>
      <w:r w:rsidRPr="008326A8">
        <w:rPr>
          <w:rFonts w:eastAsia="Times New Roman"/>
          <w:szCs w:val="24"/>
        </w:rPr>
        <w:t xml:space="preserve"> Trybunału, odpowiedniej regulacji prawnej, kt</w:t>
      </w:r>
      <w:r>
        <w:rPr>
          <w:rFonts w:eastAsia="Times New Roman"/>
          <w:szCs w:val="24"/>
        </w:rPr>
        <w:t>óra pozwalałaby na uwzględnienie</w:t>
      </w:r>
      <w:r w:rsidRPr="008326A8">
        <w:rPr>
          <w:rFonts w:eastAsia="Times New Roman"/>
          <w:szCs w:val="24"/>
        </w:rPr>
        <w:t xml:space="preserve"> sytuacji, </w:t>
      </w:r>
      <w:r w:rsidRPr="008F51CE">
        <w:rPr>
          <w:rFonts w:eastAsia="Times New Roman"/>
          <w:spacing w:val="-2"/>
          <w:szCs w:val="24"/>
        </w:rPr>
        <w:t>w których w rodzinie wychowywane jest kilkoro niepełnosprawnych dzieci. Żadne z rodziców</w:t>
      </w:r>
      <w:r w:rsidRPr="008326A8">
        <w:rPr>
          <w:rFonts w:eastAsia="Times New Roman"/>
          <w:szCs w:val="24"/>
        </w:rPr>
        <w:t xml:space="preserve"> </w:t>
      </w:r>
      <w:r w:rsidRPr="008326A8">
        <w:rPr>
          <w:rFonts w:eastAsia="Times New Roman"/>
          <w:szCs w:val="24"/>
        </w:rPr>
        <w:lastRenderedPageBreak/>
        <w:t xml:space="preserve">niepełnosprawnego dziecka nie powinno być pozbawione możliwości uzyskania świadczenia pielęgnacyjnego </w:t>
      </w:r>
      <w:r>
        <w:rPr>
          <w:rFonts w:eastAsia="Times New Roman"/>
          <w:szCs w:val="24"/>
        </w:rPr>
        <w:t>wyłącznie</w:t>
      </w:r>
      <w:r w:rsidRPr="008326A8">
        <w:rPr>
          <w:rFonts w:eastAsia="Times New Roman"/>
          <w:szCs w:val="24"/>
        </w:rPr>
        <w:t xml:space="preserve"> z tego powodu, że drugie z</w:t>
      </w:r>
      <w:r>
        <w:rPr>
          <w:rFonts w:eastAsia="Times New Roman"/>
          <w:szCs w:val="24"/>
        </w:rPr>
        <w:t xml:space="preserve"> </w:t>
      </w:r>
      <w:r w:rsidRPr="008326A8">
        <w:rPr>
          <w:rFonts w:eastAsia="Times New Roman"/>
          <w:szCs w:val="24"/>
        </w:rPr>
        <w:t>rodziców ma przyznane takie świadczenie ze względu na opiekę nad innym dzieckiem. Skoro jedno i drugie z rodziców wywiązuje się ze swoich obowiązków – moralnych i prawnych – wobec ciężko chorego dziecka, a wymaga to od niego rezygnacji z zarobkowania, to każde z nich powinno w swych działaniach otrzymywać odpowiednie wsparcie państwa</w:t>
      </w:r>
      <w:r>
        <w:rPr>
          <w:rFonts w:eastAsia="Times New Roman"/>
          <w:szCs w:val="24"/>
        </w:rPr>
        <w:t>.”</w:t>
      </w:r>
    </w:p>
    <w:p w:rsidR="009F61F8" w:rsidRPr="0015321A" w:rsidRDefault="009F61F8" w:rsidP="00BB05A3">
      <w:pPr>
        <w:pStyle w:val="ARTartustawynprozporzdzenia"/>
      </w:pPr>
      <w:r>
        <w:rPr>
          <w:rFonts w:eastAsia="Times New Roman"/>
          <w:szCs w:val="24"/>
        </w:rPr>
        <w:t xml:space="preserve">TK podzielił ponadto tezę przedstawioną tak w piśmie skarżącego, jak i w stanowisku Rzecznika Praw Obywatelskich, iż zakwestionowana regulacja może nawet prowadzić do osłabienia więzi rodzinnych. </w:t>
      </w:r>
      <w:r w:rsidRPr="008326A8">
        <w:rPr>
          <w:rFonts w:eastAsia="Times New Roman"/>
          <w:szCs w:val="24"/>
        </w:rPr>
        <w:t>Rodziny dotknięte niepełnosprawnością więcej niż jednego dziecka, mogą</w:t>
      </w:r>
      <w:r>
        <w:rPr>
          <w:rFonts w:eastAsia="Times New Roman"/>
          <w:szCs w:val="24"/>
        </w:rPr>
        <w:t xml:space="preserve"> bowiem</w:t>
      </w:r>
      <w:r w:rsidRPr="008326A8">
        <w:rPr>
          <w:rFonts w:eastAsia="Times New Roman"/>
          <w:szCs w:val="24"/>
        </w:rPr>
        <w:t xml:space="preserve">, z uwagi na swoją ciężką sytuację finansową, decydować się na </w:t>
      </w:r>
      <w:r w:rsidRPr="008F51CE">
        <w:rPr>
          <w:rFonts w:eastAsia="Times New Roman"/>
          <w:spacing w:val="-2"/>
          <w:szCs w:val="24"/>
        </w:rPr>
        <w:t>oddanie dziecka do publicznego zakładu opieki. Co więcej, w pewnych sytuacjach art. 17 ust. 5</w:t>
      </w:r>
      <w:r>
        <w:rPr>
          <w:rFonts w:eastAsia="Times New Roman"/>
          <w:szCs w:val="24"/>
        </w:rPr>
        <w:t xml:space="preserve"> </w:t>
      </w:r>
      <w:r w:rsidRPr="008F51CE">
        <w:rPr>
          <w:rFonts w:eastAsia="Times New Roman"/>
          <w:spacing w:val="-2"/>
          <w:szCs w:val="24"/>
        </w:rPr>
        <w:t>pkt 4, może skłaniać do stworzenia sytuacji pozorujących rozkład pożycia między małżonkami,</w:t>
      </w:r>
      <w:r w:rsidRPr="008326A8">
        <w:rPr>
          <w:rFonts w:eastAsia="Times New Roman"/>
          <w:szCs w:val="24"/>
        </w:rPr>
        <w:t xml:space="preserve"> aby oboje mogli uzyskać − jako rodzice samotnie wychowujący niepełnosprawne dzieci − pomoc finansową ze środków publicznych w formie świadczenia pielęgnacyjnego.</w:t>
      </w:r>
    </w:p>
    <w:p w:rsidR="009F61F8" w:rsidRPr="0015321A" w:rsidRDefault="009F61F8" w:rsidP="0015321A"/>
    <w:p w:rsidR="009F61F8" w:rsidRPr="0015321A" w:rsidRDefault="009F61F8" w:rsidP="00C50587">
      <w:pPr>
        <w:rPr>
          <w:rStyle w:val="Ppogrubienie"/>
        </w:rPr>
      </w:pPr>
      <w:r w:rsidRPr="0015321A">
        <w:rPr>
          <w:rStyle w:val="Ppogrubienie"/>
        </w:rPr>
        <w:t>3. Różnice między dotychczasowym a projektowanym stanem prawnym</w:t>
      </w:r>
    </w:p>
    <w:p w:rsidR="009F61F8" w:rsidRDefault="009F61F8" w:rsidP="00C50587">
      <w:pPr>
        <w:pStyle w:val="ARTartustawynprozporzdzenia"/>
      </w:pPr>
      <w:r>
        <w:t xml:space="preserve">Jak już zostało podniesione wcześniej, zasada z art. 17 ust. 5 pkt 4 </w:t>
      </w:r>
      <w:proofErr w:type="spellStart"/>
      <w:r>
        <w:t>u.ś.r</w:t>
      </w:r>
      <w:proofErr w:type="spellEnd"/>
      <w:r>
        <w:t>. obejmowała początkowo dzieci, a następnie – wraz z ewolucją instytucji świadczenia pielęgnacyjnego – uległa rozszerzeniu również na inne osoby niepełnosprawne. Aktualnie omawiana przesłanka negatywna obowiązuje w nieco zmienionej formule. Mianowicie: przeszkodą do przyznania świadczenia pielęgnacyjnego jest zarówno ustalenie prawa do dodatku do zasiłku rodzinnego bądź świadczenia pielęgnacyjnego, jak i przyznanie specjalnego zasiłku opiekuńczego albo zasiłku dla opiekuna przewidzianego w ustawie z dnia 4 kwietnia 2014 r. o ustaleniu i </w:t>
      </w:r>
      <w:r w:rsidRPr="00DA567D">
        <w:rPr>
          <w:spacing w:val="-2"/>
        </w:rPr>
        <w:t>wypłacie zasiłków dla opiekunów. Co więcej: stosownie do postanowienia art. 16a ust. 8 pkt 4</w:t>
      </w:r>
      <w:r>
        <w:t xml:space="preserve"> </w:t>
      </w:r>
      <w:proofErr w:type="spellStart"/>
      <w:r>
        <w:t>u.ś.r</w:t>
      </w:r>
      <w:proofErr w:type="spellEnd"/>
      <w:r>
        <w:t xml:space="preserve">., specjalny zasiłek opiekuńczy (a więc świadczenie o analogicznej funkcji, przyznawane opiekunom osób, które stały się niepełnosprawne będąc już dorosłymi) nie przysługuje, jeżeli </w:t>
      </w:r>
      <w:r w:rsidRPr="00DA567D">
        <w:t>członek rodziny osoby sprawującej opiekę ma ustalone prawo do dodatku do zasiłku rodzinnego, o którym mowa w art. 10</w:t>
      </w:r>
      <w:r>
        <w:t xml:space="preserve"> ustawy</w:t>
      </w:r>
      <w:r w:rsidRPr="00DA567D">
        <w:t>, specjalnego zasiłku opiekuńczego, świadczenia pielęgnacyjnego lub zasiłku dla opiekuna, o którym mowa w ustawie z dnia 4 kwietnia 2014</w:t>
      </w:r>
      <w:r>
        <w:t> </w:t>
      </w:r>
      <w:r w:rsidRPr="00DA567D">
        <w:t>r. o ustaleniu i wypłacie zasiłków dla opiekunów</w:t>
      </w:r>
      <w:r>
        <w:t xml:space="preserve">. Także na gruncie tego ostatniego aktu normatywnego da się wyinterpretować identyczne kryterium, albowiem art. 2 ust. 2 pkt 2 odsyła do warunków określonych w art. 17 </w:t>
      </w:r>
      <w:proofErr w:type="spellStart"/>
      <w:r>
        <w:t>u.ś.r</w:t>
      </w:r>
      <w:proofErr w:type="spellEnd"/>
      <w:r>
        <w:t xml:space="preserve">. w brzmieniu obowiązującym w dniu </w:t>
      </w:r>
      <w:r>
        <w:lastRenderedPageBreak/>
        <w:t xml:space="preserve">31 grudnia 2012 r., czyli m.in. do art. 17 ust. 5 pkt 4, który we wskazanej dacie przewidywał, że świadczenie pielęgnacyjne nie przysługuje, jeżeli osoba w rodzinie ma ustalone prawo do dodatku do zasiłku rodzinnego, o którym mowa w art. 10 ustawy, albo do świadczenia pielęgnacyjnego na tę lub inną osobę w rodzinie lub poza rodziną.  </w:t>
      </w:r>
    </w:p>
    <w:p w:rsidR="009F61F8" w:rsidRDefault="009F61F8" w:rsidP="00C50587">
      <w:pPr>
        <w:pStyle w:val="ARTartustawynprozporzdzenia"/>
        <w:rPr>
          <w:spacing w:val="-2"/>
        </w:rPr>
      </w:pPr>
      <w:r w:rsidRPr="005D4A26">
        <w:rPr>
          <w:spacing w:val="-3"/>
        </w:rPr>
        <w:t>Wynika stąd, że jakkolwiek norma, którą kontrolował Trybunał (z uwzględnieniem granicy</w:t>
      </w:r>
      <w:r>
        <w:t xml:space="preserve"> czasowej jej obowiązywania), została derogowana z porządku prawnego z dniem ogłoszenia sentencji wyroku w Dzienniku Ustaw (</w:t>
      </w:r>
      <w:r>
        <w:rPr>
          <w:spacing w:val="-2"/>
        </w:rPr>
        <w:t>26</w:t>
      </w:r>
      <w:r w:rsidRPr="007B47D4">
        <w:rPr>
          <w:spacing w:val="-2"/>
        </w:rPr>
        <w:t xml:space="preserve"> </w:t>
      </w:r>
      <w:r>
        <w:rPr>
          <w:spacing w:val="-2"/>
        </w:rPr>
        <w:t>listopada</w:t>
      </w:r>
      <w:r w:rsidRPr="007B47D4">
        <w:rPr>
          <w:spacing w:val="-2"/>
        </w:rPr>
        <w:t xml:space="preserve"> 2014 r.)</w:t>
      </w:r>
      <w:r>
        <w:rPr>
          <w:spacing w:val="-2"/>
        </w:rPr>
        <w:t>, nadal w mocy pozostają przepisy, które stanowią przeszkodę dla przyznania świadczeń opiekuńczych, w sytuacji gdy jeden z  członków danej rodziny pobiera już świadczenie rodzinne w związku z opieką nad inną osobą.</w:t>
      </w:r>
    </w:p>
    <w:p w:rsidR="009F61F8" w:rsidRDefault="009F61F8" w:rsidP="00C50587">
      <w:pPr>
        <w:pStyle w:val="ARTartustawynprozporzdzenia"/>
        <w:rPr>
          <w:spacing w:val="-2"/>
        </w:rPr>
      </w:pPr>
      <w:r>
        <w:rPr>
          <w:spacing w:val="-2"/>
        </w:rPr>
        <w:t>Dlatego też niezbędne staje się wyeliminowanie regulacji, które – w świetle wypowiedzi TK – budzą poważne zastrzeżenia natury konstytucyjnej. Pozostawienie tej kwestii organom stosującym prawo nie byłoby dobrym rozwiązaniem i to nie tylko z tego powodu, iż co do zasady w ich kompetencjach nie mieści się rozstrzyganie o niekonstytucyjności poszczególnych unormowań, a w konsekwencji – odmowa ich stosowania, lecz przede wszystkim ze względu na ryzyko odmiennych interpretacji i co się z tym wiąże rozbieżnej praktyki.</w:t>
      </w:r>
    </w:p>
    <w:p w:rsidR="009F61F8" w:rsidRPr="00C50587" w:rsidRDefault="009F61F8" w:rsidP="00B732F7">
      <w:pPr>
        <w:pStyle w:val="ARTartustawynprozporzdzenia"/>
      </w:pPr>
      <w:r>
        <w:rPr>
          <w:spacing w:val="-2"/>
        </w:rPr>
        <w:t xml:space="preserve">Wobec powyższego projekt zakłada uchylenie w ustawie </w:t>
      </w:r>
      <w:r>
        <w:t xml:space="preserve">z dnia 28 listopada 2003 r. o świadczeniach rodzinnych </w:t>
      </w:r>
      <w:r>
        <w:rPr>
          <w:spacing w:val="-2"/>
        </w:rPr>
        <w:t xml:space="preserve">dwóch punktów, odpowiednio: </w:t>
      </w:r>
      <w:r>
        <w:t>w art. 16a w ust. 8 – pkt 4</w:t>
      </w:r>
      <w:r>
        <w:rPr>
          <w:spacing w:val="-2"/>
        </w:rPr>
        <w:t xml:space="preserve"> oraz </w:t>
      </w:r>
      <w:r>
        <w:t xml:space="preserve">w art. 17 w ust. 5 – pkt 4. Jednocześnie proponuje się dodanie ust. 7 w art. 2 ustawy </w:t>
      </w:r>
      <w:r w:rsidRPr="00FE0492">
        <w:t xml:space="preserve">z dnia </w:t>
      </w:r>
      <w:r>
        <w:t xml:space="preserve">4  kwietnia 2014 r. o ustaleniu i wypłacie zasiłków dla opiekunów, który przesądzi, że zasiłki dla opiekunów ustalane są na podstawie przesłanek z art. 17 </w:t>
      </w:r>
      <w:proofErr w:type="spellStart"/>
      <w:r>
        <w:t>u.ś.r</w:t>
      </w:r>
      <w:proofErr w:type="spellEnd"/>
      <w:r>
        <w:t xml:space="preserve">., z wyłączeniem wszakże tej, która </w:t>
      </w:r>
      <w:r w:rsidRPr="00B732F7">
        <w:t xml:space="preserve">była </w:t>
      </w:r>
      <w:r>
        <w:t xml:space="preserve">sformułowana w art. 17 ust. 5 pkt 4, w brzmieniu obowiązującym w dniu 31 grudnia 2012 r. Warto bowiem w tym miejscu podkreślić, że w art. 2 ust. 2 ustawy </w:t>
      </w:r>
      <w:r w:rsidRPr="00FE0492">
        <w:t xml:space="preserve">z dnia </w:t>
      </w:r>
      <w:r>
        <w:t>4  kwietnia 2014 r. o ustaleniu i wypłacie zasiłków dla opiekunów, a zatem w tej jednostce redakcyjnej, która w znacznej mierze determinuje przesłanki przyznania zasiłku dla opiekuna, ustawodawca posłużył się odesłaniem statycznym (i to tak w pkt 1, jak i pkt 2). Tego typu odesłanie w istocie ogranicza katalog świadczeń, które mogą być brane pod uwagę przy stosowaniu zasady: jedno świadczenie rodzinne</w:t>
      </w:r>
      <w:r w:rsidRPr="0075261A">
        <w:t xml:space="preserve"> na </w:t>
      </w:r>
      <w:r w:rsidRPr="00BB05A3">
        <w:rPr>
          <w:spacing w:val="-2"/>
        </w:rPr>
        <w:t>jedną rodzinę</w:t>
      </w:r>
      <w:r>
        <w:rPr>
          <w:spacing w:val="-2"/>
        </w:rPr>
        <w:t>. Otóż, w rachubę wchodzą tu wyłącznie „dodatek do zasiłku rodzinnego, o którym mowa w art. 10 [</w:t>
      </w:r>
      <w:proofErr w:type="spellStart"/>
      <w:r>
        <w:rPr>
          <w:spacing w:val="-2"/>
        </w:rPr>
        <w:t>u.ś.r</w:t>
      </w:r>
      <w:proofErr w:type="spellEnd"/>
      <w:r>
        <w:rPr>
          <w:spacing w:val="-2"/>
        </w:rPr>
        <w:t xml:space="preserve">.]” oraz „świadczenie pielęgnacyjne”. W związku z tym projektowany art. 2, ust. 7 odzwierciedla taki właśnie zakres regulacji i nie może być odczytywany jako stwarzający furtkę dla dalszego stosowania zasady zakwestionowanej przez Trybunał, a to przez przyjęcie, iż niedopuszczalne jest kumulowanie </w:t>
      </w:r>
      <w:r>
        <w:rPr>
          <w:spacing w:val="-2"/>
        </w:rPr>
        <w:lastRenderedPageBreak/>
        <w:t>w rodzinie takich świadczeń jak zasiłek dla opiekuna i specjalny zasiłek opiekuńczy czy też dwa odrębnie wypłacane zasiłki dla opiekuna (w związku z opieką sprawowaną przez dwóch uprawnionych nad dwiema osobami).</w:t>
      </w:r>
      <w:r>
        <w:t xml:space="preserve"> </w:t>
      </w:r>
    </w:p>
    <w:p w:rsidR="009F61F8" w:rsidRPr="00C50587" w:rsidRDefault="009F61F8" w:rsidP="00C50587"/>
    <w:p w:rsidR="009F61F8" w:rsidRPr="0015321A" w:rsidRDefault="009F61F8" w:rsidP="00C50587">
      <w:pPr>
        <w:rPr>
          <w:rStyle w:val="Ppogrubienie"/>
        </w:rPr>
      </w:pPr>
      <w:r>
        <w:rPr>
          <w:rStyle w:val="Ppogrubienie"/>
        </w:rPr>
        <w:t>4</w:t>
      </w:r>
      <w:r w:rsidRPr="0015321A">
        <w:rPr>
          <w:rStyle w:val="Ppogrubienie"/>
        </w:rPr>
        <w:t>. Skutki projektowanej ustawy</w:t>
      </w:r>
    </w:p>
    <w:p w:rsidR="009F61F8" w:rsidRDefault="009F61F8" w:rsidP="0015321A">
      <w:pPr>
        <w:pStyle w:val="NIEARTTEKSTtekstnieartykuowanynppodstprawnarozplubpreambua"/>
      </w:pPr>
      <w:r>
        <w:t xml:space="preserve">Najważniejszym skutkiem wejścia w życie projektowanej ustawy będzie dostosowanie stanu prawnego do wskazań płynących z wyroku </w:t>
      </w:r>
      <w:r w:rsidRPr="0015321A">
        <w:t>Trybunału Konstytucyjnego</w:t>
      </w:r>
      <w:r>
        <w:t>, a tym samym urzeczywistnienie standardu wywodzonego z art. 71 ust. 1 zdanie drugie Konstytucji. Równie istotne będzie wzmocnienie społecznego poczucia zaufania do państwa i stanowionego przez nie prawa, która to idea na płaszczyźnie tak newralgicznej, jaką są świadczenia rodzinne, powinna zajmować szczególne miejsce. Jeszcze innym skutkiem może być zapobieżenie ewentualnej niejednolitości w stosowaniu obowiązującego prawa.</w:t>
      </w:r>
    </w:p>
    <w:p w:rsidR="009F61F8" w:rsidRPr="0015321A" w:rsidRDefault="009F61F8" w:rsidP="000F2703">
      <w:pPr>
        <w:pStyle w:val="NIEARTTEKSTtekstnieartykuowanynppodstprawnarozplubpreambua"/>
        <w:tabs>
          <w:tab w:val="left" w:pos="5103"/>
        </w:tabs>
      </w:pPr>
      <w:r w:rsidRPr="000F2703">
        <w:rPr>
          <w:spacing w:val="-2"/>
        </w:rPr>
        <w:t>Ustawa może wywołać skutki finansowe dla budżetu państwa w związku z koniecznością</w:t>
      </w:r>
      <w:r>
        <w:t xml:space="preserve"> zwiększenia dotacji celowej, o której mowa w art. 33 ust. 2 </w:t>
      </w:r>
      <w:proofErr w:type="spellStart"/>
      <w:r>
        <w:t>u.ś.r</w:t>
      </w:r>
      <w:proofErr w:type="spellEnd"/>
      <w:r>
        <w:t xml:space="preserve">. Jednak skala wzrostu wydatków z tytułu świadczeń opiekuńczych jest trudna do zdiagnozowania z uwagi na brak danych </w:t>
      </w:r>
      <w:r w:rsidRPr="000F2703">
        <w:rPr>
          <w:spacing w:val="-2"/>
        </w:rPr>
        <w:t>odnośnie do liczby decyzji o odmowie przyznania tychże świadczeń, wydanych z</w:t>
      </w:r>
      <w:r>
        <w:rPr>
          <w:spacing w:val="-2"/>
        </w:rPr>
        <w:t> </w:t>
      </w:r>
      <w:r w:rsidRPr="000F2703">
        <w:rPr>
          <w:spacing w:val="-2"/>
        </w:rPr>
        <w:t>powołaniem</w:t>
      </w:r>
      <w:r>
        <w:t xml:space="preserve"> się na art. 16a ust. 8 pkt 4 lub art. 17 ust. 5 pkt 4 </w:t>
      </w:r>
      <w:proofErr w:type="spellStart"/>
      <w:r>
        <w:t>u.ś.r</w:t>
      </w:r>
      <w:proofErr w:type="spellEnd"/>
      <w:r>
        <w:t xml:space="preserve">. albo też art. 2 ust. 2 pkt 2 ustawy </w:t>
      </w:r>
      <w:r w:rsidRPr="00FE0492">
        <w:t xml:space="preserve">z dnia </w:t>
      </w:r>
      <w:r>
        <w:t xml:space="preserve">4 kwietnia 2014 r. o ustaleniu i wypłacie zasiłków dla opiekunów w zw. </w:t>
      </w:r>
      <w:proofErr w:type="spellStart"/>
      <w:r>
        <w:t>z</w:t>
      </w:r>
      <w:r w:rsidRPr="00B732F7">
        <w:t>art</w:t>
      </w:r>
      <w:proofErr w:type="spellEnd"/>
      <w:r w:rsidRPr="00B732F7">
        <w:t xml:space="preserve">. 17 ust. 5 pkt 4 </w:t>
      </w:r>
      <w:proofErr w:type="spellStart"/>
      <w:r w:rsidRPr="00B732F7">
        <w:t>u.ś.r</w:t>
      </w:r>
      <w:proofErr w:type="spellEnd"/>
      <w:r w:rsidRPr="00B732F7">
        <w:t>.</w:t>
      </w:r>
      <w:r>
        <w:t xml:space="preserve"> W piśmie nadesłanym na etapie konsultacji przez Ministra </w:t>
      </w:r>
      <w:r w:rsidRPr="007160FB">
        <w:t>Rodziny, Pracy i Polityki Społecznej</w:t>
      </w:r>
      <w:r>
        <w:t xml:space="preserve"> koszty budżetowe związane z wykonaniem ustawy oszacowano na kwotę 29 mln. </w:t>
      </w:r>
      <w:r w:rsidRPr="00434E88">
        <w:rPr>
          <w:spacing w:val="-2"/>
        </w:rPr>
        <w:t>zł przy założeniu, że wejście w życie projektowanej ustawy spowoduje zwiększenie wydatków</w:t>
      </w:r>
      <w:r>
        <w:t xml:space="preserve"> na dodatek do zasiłku rodzinnego z tytułu opieki nad dzieckiem </w:t>
      </w:r>
      <w:r w:rsidRPr="009D29B9">
        <w:rPr>
          <w:spacing w:val="-2"/>
        </w:rPr>
        <w:t>w okresie korzystania z urlopu wychowawczego, świadczenie pielęgnacyjne, specjalny zasiłek</w:t>
      </w:r>
      <w:r>
        <w:t xml:space="preserve"> opiekuńczy i zasiłek dla opiekunów o 1%.</w:t>
      </w:r>
    </w:p>
    <w:p w:rsidR="009F61F8" w:rsidRPr="0015321A" w:rsidRDefault="009F61F8" w:rsidP="0015321A"/>
    <w:p w:rsidR="009F61F8" w:rsidRDefault="009F61F8" w:rsidP="007160FB">
      <w:pPr>
        <w:rPr>
          <w:rStyle w:val="Ppogrubienie"/>
        </w:rPr>
      </w:pPr>
      <w:r>
        <w:rPr>
          <w:rStyle w:val="Ppogrubienie"/>
        </w:rPr>
        <w:t>5. Konsultacje</w:t>
      </w:r>
    </w:p>
    <w:p w:rsidR="009F61F8" w:rsidRDefault="009F61F8" w:rsidP="007160FB">
      <w:pPr>
        <w:pStyle w:val="NIEARTTEKSTtekstnieartykuowanynppodstprawnarozplubpreambua"/>
      </w:pPr>
      <w:r w:rsidRPr="007160FB">
        <w:t>W trakcie prac nad projektem wystąpiono o opinię do Ministra Rodziny, Pracy i Polityki Społecznej, Zakładu Ubezpieczeń Społecznych, Państwowego Funduszu Rehabilitacji Osób Niepełnosprawnych, Prokuratorii Generalnej Skarbu Państwa oraz Rzecznika Finansowego. Poza Rzecznikiem Finansowym, wszystkie podmioty nadesłały odpowiedź, przy czym Prezes PFRON oraz Prokuratoria Generalna Skarbu Państwa poinformowali, że nie wnoszą uwag.</w:t>
      </w:r>
    </w:p>
    <w:p w:rsidR="009F61F8" w:rsidRPr="001A224E" w:rsidRDefault="009F61F8" w:rsidP="002B7EA8">
      <w:pPr>
        <w:pStyle w:val="NIEARTTEKSTtekstnieartykuowanynppodstprawnarozplubpreambua"/>
      </w:pPr>
      <w:r w:rsidRPr="007160FB">
        <w:lastRenderedPageBreak/>
        <w:t xml:space="preserve">Minister Rodziny, Pracy i Polityki Społecznej </w:t>
      </w:r>
      <w:r>
        <w:t>ocenił</w:t>
      </w:r>
      <w:r w:rsidRPr="007160FB">
        <w:t xml:space="preserve"> </w:t>
      </w:r>
      <w:r>
        <w:t xml:space="preserve">projekt </w:t>
      </w:r>
      <w:r w:rsidRPr="007160FB">
        <w:t xml:space="preserve">pozytywnie i </w:t>
      </w:r>
      <w:r>
        <w:t>stwierdził</w:t>
      </w:r>
      <w:r w:rsidRPr="007160FB">
        <w:t xml:space="preserve">, że </w:t>
      </w:r>
      <w:r w:rsidRPr="00112381">
        <w:rPr>
          <w:spacing w:val="-2"/>
        </w:rPr>
        <w:t>realizuje on wyrok Trybunału. Niezależnie od tej konkluzji Minister zasugerował modyfikację</w:t>
      </w:r>
      <w:r>
        <w:t xml:space="preserve"> katalogu </w:t>
      </w:r>
      <w:r w:rsidRPr="00682F80">
        <w:rPr>
          <w:spacing w:val="-2"/>
        </w:rPr>
        <w:t xml:space="preserve">świadczeń w art. 2, w ust. 7. Komisje nie zdecydowały się </w:t>
      </w:r>
      <w:r>
        <w:rPr>
          <w:spacing w:val="-2"/>
        </w:rPr>
        <w:t xml:space="preserve">jednak </w:t>
      </w:r>
      <w:r w:rsidRPr="00682F80">
        <w:rPr>
          <w:spacing w:val="-2"/>
        </w:rPr>
        <w:t>na wprowadzenie poprawki do tego</w:t>
      </w:r>
      <w:r>
        <w:t xml:space="preserve"> </w:t>
      </w:r>
      <w:r w:rsidRPr="00682F80">
        <w:rPr>
          <w:spacing w:val="-3"/>
        </w:rPr>
        <w:t>przepisu, stojąc na stanowisku, że jego brzmienie nawiązuje do stanu prawnego obowiązującego</w:t>
      </w:r>
      <w:r>
        <w:t xml:space="preserve"> w dniu</w:t>
      </w:r>
      <w:r w:rsidRPr="007160FB">
        <w:t xml:space="preserve"> 31 grudnia 2012 r.</w:t>
      </w:r>
      <w:r>
        <w:t xml:space="preserve">, a tym samym jest w pełni prawidłowe </w:t>
      </w:r>
      <w:r w:rsidRPr="00A5736B">
        <w:rPr>
          <w:spacing w:val="-2"/>
        </w:rPr>
        <w:t>i nie może prowadzić do odebrania zasiłku dla opiekuna w sytuacji, gdy inna osoba w rodzinie</w:t>
      </w:r>
      <w:r>
        <w:t xml:space="preserve"> uprawnionego nabędzie (nabyła) prawo do zasiłku dla opiekuna lub specjalnego zasiłku opiekuńczego w związku ze sprawowaniem opieki nad inną osobą niepełnosprawną.</w:t>
      </w:r>
    </w:p>
    <w:p w:rsidR="009F61F8" w:rsidRDefault="009F61F8" w:rsidP="00C21BF9">
      <w:pPr>
        <w:pStyle w:val="NIEARTTEKSTtekstnieartykuowanynppodstprawnarozplubpreambua"/>
      </w:pPr>
      <w:r>
        <w:t>Stanowiska w sprawie</w:t>
      </w:r>
      <w:r w:rsidRPr="007160FB">
        <w:t xml:space="preserve"> nadesłały</w:t>
      </w:r>
      <w:r>
        <w:t xml:space="preserve"> ponadto</w:t>
      </w:r>
      <w:r w:rsidRPr="007160FB">
        <w:t xml:space="preserve"> Stowarzyszenie Osób Niepełnosprawnych „Podkarpacie”</w:t>
      </w:r>
      <w:r>
        <w:t xml:space="preserve">, </w:t>
      </w:r>
      <w:r w:rsidRPr="007160FB">
        <w:t xml:space="preserve">Stowarzyszenie Opiekunów Osób Niepełnosprawnych Stop </w:t>
      </w:r>
      <w:proofErr w:type="spellStart"/>
      <w:r w:rsidRPr="007160FB">
        <w:t>Wykluczeniom</w:t>
      </w:r>
      <w:proofErr w:type="spellEnd"/>
      <w:r w:rsidRPr="007160FB">
        <w:t xml:space="preserve"> oraz Ruch Społeczny</w:t>
      </w:r>
      <w:r>
        <w:t xml:space="preserve"> Wykluczeni Opiekunowie</w:t>
      </w:r>
      <w:r w:rsidRPr="007160FB">
        <w:t>.</w:t>
      </w:r>
      <w:r>
        <w:t xml:space="preserve"> Podmioty te</w:t>
      </w:r>
      <w:r w:rsidRPr="007160FB">
        <w:t xml:space="preserve"> podniosł</w:t>
      </w:r>
      <w:r>
        <w:t>y m.in.</w:t>
      </w:r>
      <w:r w:rsidRPr="007160FB">
        <w:t xml:space="preserve"> </w:t>
      </w:r>
      <w:r>
        <w:t xml:space="preserve">konieczność </w:t>
      </w:r>
      <w:r w:rsidRPr="00CF217C">
        <w:rPr>
          <w:spacing w:val="-2"/>
        </w:rPr>
        <w:t>bardziej ogólnego określenia świadczeń na gruncie art. 2, ust. 7. Niemniej należy zauważyć,</w:t>
      </w:r>
      <w:r>
        <w:t xml:space="preserve"> że również w tym zakresie adekwatny jest argument przedstawiony w kontekście zastrzeżeń sformułowanych przez Ministra </w:t>
      </w:r>
      <w:r w:rsidRPr="007160FB">
        <w:t>Rodziny, Pracy i Polityki Społecznej</w:t>
      </w:r>
      <w:r>
        <w:t>. Dodatkowo trzeba</w:t>
      </w:r>
      <w:r w:rsidRPr="007160FB">
        <w:t xml:space="preserve"> </w:t>
      </w:r>
      <w:r>
        <w:t xml:space="preserve">zaznaczyć, że </w:t>
      </w:r>
      <w:r w:rsidRPr="007160FB">
        <w:t>w projekcie celowo użyto nazwy dodat</w:t>
      </w:r>
      <w:r>
        <w:t>e</w:t>
      </w:r>
      <w:r w:rsidRPr="007160FB">
        <w:t xml:space="preserve">k do zasiłku rodzinnego </w:t>
      </w:r>
      <w:r>
        <w:t>„</w:t>
      </w:r>
      <w:r w:rsidRPr="007160FB">
        <w:t>z tytułu opieki nad</w:t>
      </w:r>
      <w:r>
        <w:t xml:space="preserve">  </w:t>
      </w:r>
      <w:r w:rsidRPr="00E47A87">
        <w:rPr>
          <w:spacing w:val="60"/>
        </w:rPr>
        <w:t>dzieckie</w:t>
      </w:r>
      <w:r w:rsidRPr="00E47A87">
        <w:t>m</w:t>
      </w:r>
      <w:r>
        <w:t xml:space="preserve">  </w:t>
      </w:r>
      <w:r w:rsidRPr="007160FB">
        <w:t>w okresie korzystania z urlopu wychowawczego</w:t>
      </w:r>
      <w:r>
        <w:t>”, gdyż</w:t>
      </w:r>
      <w:r w:rsidRPr="007160FB">
        <w:t xml:space="preserve"> </w:t>
      </w:r>
      <w:r>
        <w:t>tylko taka terminologia odpowiada tej stosowanej w</w:t>
      </w:r>
      <w:r w:rsidRPr="007160FB">
        <w:t xml:space="preserve"> </w:t>
      </w:r>
      <w:proofErr w:type="spellStart"/>
      <w:r>
        <w:t>u.ś.r</w:t>
      </w:r>
      <w:proofErr w:type="spellEnd"/>
      <w:r>
        <w:t>. (por. art. 8 pkt 2 i art. 10 ust. 1).</w:t>
      </w:r>
    </w:p>
    <w:p w:rsidR="009F61F8" w:rsidRDefault="009F61F8" w:rsidP="00094F00">
      <w:pPr>
        <w:pStyle w:val="NIEARTTEKSTtekstnieartykuowanynppodstprawnarozplubpreambua"/>
      </w:pPr>
      <w:r>
        <w:t>Pozostałe uwagi oraz postulaty zgłoszone przez wyżej wymienione s</w:t>
      </w:r>
      <w:r w:rsidRPr="007160FB">
        <w:t>towarzyszeni</w:t>
      </w:r>
      <w:r>
        <w:t>a</w:t>
      </w:r>
      <w:r w:rsidRPr="007160FB">
        <w:t xml:space="preserve"> </w:t>
      </w:r>
      <w:r w:rsidRPr="005D2B46">
        <w:rPr>
          <w:spacing w:val="-2"/>
        </w:rPr>
        <w:t>wykraczały poza zakres objęty sentencją orzeczenia TK, a zarazem poza zakres przedmiotowy</w:t>
      </w:r>
      <w:r>
        <w:t xml:space="preserve"> projektowanej ustawy. Część z tych sugestii może być natomiast rozważona w przypadku </w:t>
      </w:r>
      <w:r w:rsidRPr="006172D3">
        <w:rPr>
          <w:spacing w:val="-2"/>
        </w:rPr>
        <w:t>podjęcia inicjatywy ustawodawczej zmierzającej do wykonania wyroku z dnia 21 października</w:t>
      </w:r>
      <w:r>
        <w:t xml:space="preserve"> 2014 r., wydanego w sprawie o sygn. akt K 38/13</w:t>
      </w:r>
      <w:r w:rsidRPr="007160FB">
        <w:t>.</w:t>
      </w:r>
      <w:r>
        <w:t xml:space="preserve"> Podobnie ocenić należy także </w:t>
      </w:r>
      <w:r w:rsidRPr="007160FB">
        <w:t>uwagi obywatelskie</w:t>
      </w:r>
      <w:r>
        <w:t xml:space="preserve"> przesłane do Komisji Ustawodawczej przed I czytaniem projektu, odnoszące się do kwestii wysokości świadczeń przekazywanych opiekunom osób niepełnosprawnych oraz planowanych reform w tym zakresie</w:t>
      </w:r>
      <w:r w:rsidRPr="007160FB">
        <w:t>.</w:t>
      </w:r>
    </w:p>
    <w:p w:rsidR="009F61F8" w:rsidRPr="002B7EA8" w:rsidRDefault="009F61F8" w:rsidP="002B7EA8">
      <w:pPr>
        <w:pStyle w:val="ARTartustawynprozporzdzenia"/>
      </w:pPr>
      <w:r>
        <w:t>W opinii z dnia 23 lutego 2016 r. poparcie dla projektu wyraził Rzecznik Praw Dziecka.</w:t>
      </w:r>
    </w:p>
    <w:p w:rsidR="009F61F8" w:rsidRDefault="009F61F8" w:rsidP="007E59B4">
      <w:pPr>
        <w:pStyle w:val="ARTartustawynprozporzdzenia"/>
        <w:rPr>
          <w:rFonts w:ascii="Times New Roman" w:hAnsi="Times New Roman"/>
        </w:rPr>
      </w:pPr>
      <w:r>
        <w:t xml:space="preserve">W trakcie II czytania zgłoszony został wniosek legislacyjny zmierzający do nadania nowego brzmienia art. 17 ust. 1a pkt 1 </w:t>
      </w:r>
      <w:proofErr w:type="spellStart"/>
      <w:r>
        <w:t>u.ś.r</w:t>
      </w:r>
      <w:proofErr w:type="spellEnd"/>
      <w:r>
        <w:t xml:space="preserve">. Poprawka uwzględniała sytuację osób, które spełniają kryteria z art. 17 ust. 1 pkt 4 </w:t>
      </w:r>
      <w:proofErr w:type="spellStart"/>
      <w:r>
        <w:t>u.ś.r</w:t>
      </w:r>
      <w:proofErr w:type="spellEnd"/>
      <w:r>
        <w:t xml:space="preserve">. i rezygnują z pracy lub jej nie podejmują po to, by wspomóc rodzinę znajdującą się w szczególnie trudnym położeniu, tj. taką, w której rodzic samotnie wychowuje więcej niż jedno dziecko niepełnosprawne (druk senacki nr 46 X). </w:t>
      </w:r>
      <w:r>
        <w:lastRenderedPageBreak/>
        <w:t xml:space="preserve">Jednocześnie omawiana poprawka wychodziła naprzeciw stanowisku wyrażonemu przez Trybunał w wyroku z dnia </w:t>
      </w:r>
      <w:r>
        <w:rPr>
          <w:rFonts w:ascii="Times New Roman" w:hAnsi="Times New Roman"/>
        </w:rPr>
        <w:t>18 lipca 2008 r. (sygn. akt P 27/07).</w:t>
      </w:r>
    </w:p>
    <w:p w:rsidR="009F61F8" w:rsidRDefault="009F61F8" w:rsidP="007E59B4">
      <w:pPr>
        <w:pStyle w:val="ARTartustawynprozporzdzenia"/>
      </w:pPr>
      <w:r>
        <w:rPr>
          <w:rFonts w:ascii="Times New Roman" w:hAnsi="Times New Roman"/>
        </w:rPr>
        <w:t xml:space="preserve">Na posiedzeniu </w:t>
      </w:r>
      <w:r>
        <w:t xml:space="preserve">obradujących wspólnie Komisji </w:t>
      </w:r>
      <w:r w:rsidRPr="00155080">
        <w:t>Rodziny, Polityki Senioralnej i</w:t>
      </w:r>
      <w:r>
        <w:t> </w:t>
      </w:r>
      <w:r w:rsidRPr="00155080">
        <w:t>Społecznej</w:t>
      </w:r>
      <w:r>
        <w:t xml:space="preserve"> oraz Komisji Ustawodawczej przedstawiciel Ministra </w:t>
      </w:r>
      <w:r w:rsidRPr="007160FB">
        <w:t>Rodziny, Pracy i Polityki Społecznej</w:t>
      </w:r>
      <w:r>
        <w:t xml:space="preserve"> ustosunkował się negatywnie do proponowanej korekty brzmienia art. 17 ust. 1a pkt 1 </w:t>
      </w:r>
      <w:proofErr w:type="spellStart"/>
      <w:r>
        <w:t>u.ś.r</w:t>
      </w:r>
      <w:proofErr w:type="spellEnd"/>
      <w:r>
        <w:t>., choć jednocześnie przyznał, że zagadnienie objęte omawianą poprawką powinno być przedmiotem dalszych prac.</w:t>
      </w:r>
    </w:p>
    <w:p w:rsidR="009F61F8" w:rsidRDefault="009F61F8" w:rsidP="007E59B4">
      <w:pPr>
        <w:pStyle w:val="ARTartustawynprozporzdzenia"/>
        <w:rPr>
          <w:rFonts w:ascii="Times New Roman" w:hAnsi="Times New Roman"/>
        </w:rPr>
      </w:pPr>
      <w:r>
        <w:t>Ostatecznie Senat nie zdecydował się na dokonanie korekty projektu i podjął uchwałę o  wniesieniu go do Sejmu w pierwotnym brzmieniu, tj. zaproponowanym przez Komisję Ustawodawczą.</w:t>
      </w:r>
    </w:p>
    <w:p w:rsidR="009F61F8" w:rsidRPr="007E59B4" w:rsidRDefault="009F61F8" w:rsidP="005350CA"/>
    <w:p w:rsidR="009F61F8" w:rsidRPr="0015321A" w:rsidRDefault="009F61F8" w:rsidP="0015321A">
      <w:pPr>
        <w:rPr>
          <w:rStyle w:val="Ppogrubienie"/>
        </w:rPr>
      </w:pPr>
      <w:r>
        <w:rPr>
          <w:rStyle w:val="Ppogrubienie"/>
        </w:rPr>
        <w:t xml:space="preserve">6. </w:t>
      </w:r>
      <w:r w:rsidRPr="0015321A">
        <w:rPr>
          <w:rStyle w:val="Ppogrubienie"/>
        </w:rPr>
        <w:t>Oświadczenie o zgodności z prawem Unii Europejskiej</w:t>
      </w:r>
    </w:p>
    <w:p w:rsidR="009F61F8" w:rsidRPr="00613011" w:rsidRDefault="009F61F8" w:rsidP="00730DA0">
      <w:pPr>
        <w:pStyle w:val="NIEARTTEKSTtekstnieartykuowanynppodstprawnarozplubpreambua"/>
      </w:pPr>
      <w:r w:rsidRPr="0015321A">
        <w:t>Zakres przedmiotowy projektowanej ustawy nie jest objęty prawem Unii Europejskiej.</w:t>
      </w:r>
    </w:p>
    <w:p w:rsidR="00EF643E" w:rsidRDefault="00EF643E" w:rsidP="002E404A">
      <w:pPr>
        <w:pStyle w:val="OZNRODZAKTUtznustawalubrozporzdzenieiorganwydajcy"/>
      </w:pPr>
    </w:p>
    <w:sectPr w:rsidR="00EF643E" w:rsidSect="000A10A4">
      <w:headerReference w:type="default" r:id="rId10"/>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419" w:rsidRDefault="00206419">
      <w:r>
        <w:separator/>
      </w:r>
    </w:p>
  </w:endnote>
  <w:endnote w:type="continuationSeparator" w:id="0">
    <w:p w:rsidR="00206419" w:rsidRDefault="0020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419" w:rsidRDefault="00206419">
      <w:r>
        <w:separator/>
      </w:r>
    </w:p>
  </w:footnote>
  <w:footnote w:type="continuationSeparator" w:id="0">
    <w:p w:rsidR="00206419" w:rsidRDefault="00206419">
      <w:r>
        <w:continuationSeparator/>
      </w:r>
    </w:p>
  </w:footnote>
  <w:footnote w:id="1">
    <w:p w:rsidR="00EF643E" w:rsidRDefault="00EF643E" w:rsidP="003D5B3E">
      <w:pPr>
        <w:pStyle w:val="ODNONIKtreodnonika"/>
      </w:pPr>
      <w:r>
        <w:rPr>
          <w:rStyle w:val="Odwoanieprzypisudolnego"/>
        </w:rPr>
        <w:footnoteRef/>
      </w:r>
      <w:r>
        <w:rPr>
          <w:rStyle w:val="IGindeksgrny"/>
        </w:rPr>
        <w:t>)</w:t>
      </w:r>
      <w:r>
        <w:tab/>
        <w:t>Zmiany tekstu jednolitego wymienionej ustawy zostały ogłoszone w Dz. U. z 2015 r. poz. 693, 995, 1217, 1240, 1268, 1302, 1359 i 1830 oraz z 2016 r. poz. 195.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EF643E"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9F61F8" w:rsidP="00B371CC">
    <w:pPr>
      <w:pStyle w:val="Nagwek"/>
      <w:jc w:val="center"/>
    </w:pPr>
    <w:r>
      <w:t xml:space="preserve">– </w:t>
    </w:r>
    <w:r>
      <w:fldChar w:fldCharType="begin"/>
    </w:r>
    <w:r>
      <w:instrText xml:space="preserve"> PAGE  \* MERGEFORMAT </w:instrText>
    </w:r>
    <w:r>
      <w:fldChar w:fldCharType="separate"/>
    </w:r>
    <w:r w:rsidR="0059291F">
      <w:rPr>
        <w:noProof/>
      </w:rPr>
      <w:t>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19"/>
    <w:rsid w:val="000012DA"/>
    <w:rsid w:val="0000246E"/>
    <w:rsid w:val="00012A35"/>
    <w:rsid w:val="00016099"/>
    <w:rsid w:val="00017DC2"/>
    <w:rsid w:val="000219AA"/>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06419"/>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404A"/>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291F"/>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922D4"/>
    <w:rsid w:val="009A0D12"/>
    <w:rsid w:val="009A1987"/>
    <w:rsid w:val="009A2BEE"/>
    <w:rsid w:val="009A5289"/>
    <w:rsid w:val="009A5C54"/>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9F61F8"/>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66BF1"/>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D639F"/>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C47E4"/>
    <w:rsid w:val="00CD5973"/>
    <w:rsid w:val="00CE31A6"/>
    <w:rsid w:val="00CF09AA"/>
    <w:rsid w:val="00CF4813"/>
    <w:rsid w:val="00CF5233"/>
    <w:rsid w:val="00D029B8"/>
    <w:rsid w:val="00D02F60"/>
    <w:rsid w:val="00D07A7B"/>
    <w:rsid w:val="00D10D17"/>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972A2"/>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564A"/>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EF643E"/>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0D17"/>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9922D4"/>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9922D4"/>
    <w:rPr>
      <w:rFonts w:ascii="Times New Roman" w:hAnsi="Times New Roman"/>
      <w:szCs w:val="20"/>
    </w:rPr>
  </w:style>
  <w:style w:type="character" w:customStyle="1" w:styleId="IGindeksgrny">
    <w:name w:val="_IG_ – indeks górny"/>
    <w:basedOn w:val="Domylnaczcionkaakapitu"/>
    <w:uiPriority w:val="2"/>
    <w:qFormat/>
    <w:rsid w:val="00EF643E"/>
    <w:rPr>
      <w:b w:val="0"/>
      <w:i w:val="0"/>
      <w:vanish w:val="0"/>
      <w:spacing w:val="0"/>
      <w:vertAlign w:val="superscript"/>
    </w:rPr>
  </w:style>
  <w:style w:type="character" w:customStyle="1" w:styleId="Ppogrubienie">
    <w:name w:val="_P_ – pogrubienie"/>
    <w:basedOn w:val="Domylnaczcionkaakapitu"/>
    <w:uiPriority w:val="1"/>
    <w:qFormat/>
    <w:rsid w:val="00EF643E"/>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F643E"/>
    <w:rPr>
      <w:bCs/>
    </w:rPr>
  </w:style>
  <w:style w:type="character" w:customStyle="1" w:styleId="Kkursywa">
    <w:name w:val="_K_ – kursywa"/>
    <w:basedOn w:val="Domylnaczcionkaakapitu"/>
    <w:uiPriority w:val="1"/>
    <w:qFormat/>
    <w:rsid w:val="00EF643E"/>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0D17"/>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9922D4"/>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9922D4"/>
    <w:rPr>
      <w:rFonts w:ascii="Times New Roman" w:hAnsi="Times New Roman"/>
      <w:szCs w:val="20"/>
    </w:rPr>
  </w:style>
  <w:style w:type="character" w:customStyle="1" w:styleId="IGindeksgrny">
    <w:name w:val="_IG_ – indeks górny"/>
    <w:basedOn w:val="Domylnaczcionkaakapitu"/>
    <w:uiPriority w:val="2"/>
    <w:qFormat/>
    <w:rsid w:val="00EF643E"/>
    <w:rPr>
      <w:b w:val="0"/>
      <w:i w:val="0"/>
      <w:vanish w:val="0"/>
      <w:spacing w:val="0"/>
      <w:vertAlign w:val="superscript"/>
    </w:rPr>
  </w:style>
  <w:style w:type="character" w:customStyle="1" w:styleId="Ppogrubienie">
    <w:name w:val="_P_ – pogrubienie"/>
    <w:basedOn w:val="Domylnaczcionkaakapitu"/>
    <w:uiPriority w:val="1"/>
    <w:qFormat/>
    <w:rsid w:val="00EF643E"/>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F643E"/>
    <w:rPr>
      <w:bCs/>
    </w:rPr>
  </w:style>
  <w:style w:type="character" w:customStyle="1" w:styleId="Kkursywa">
    <w:name w:val="_K_ – kursywa"/>
    <w:basedOn w:val="Domylnaczcionkaakapitu"/>
    <w:uiPriority w:val="1"/>
    <w:qFormat/>
    <w:rsid w:val="00EF643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5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wniesienie.dotm</Template>
  <TotalTime>0</TotalTime>
  <Pages>10</Pages>
  <Words>2864</Words>
  <Characters>17457</Characters>
  <Application>Microsoft Office Word</Application>
  <DocSecurity>0</DocSecurity>
  <Lines>145</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20281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2016-03-18T08:06:00Z</cp:lastPrinted>
  <dcterms:created xsi:type="dcterms:W3CDTF">2016-03-30T09:37:00Z</dcterms:created>
  <dcterms:modified xsi:type="dcterms:W3CDTF">2016-03-30T09:37:00Z</dcterms:modified>
</cp:coreProperties>
</file>