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84" w:rsidRDefault="00A33984" w:rsidP="00D42A0D">
      <w:pPr>
        <w:pStyle w:val="OZNPROJEKTUwskazaniedatylubwersjiprojektu"/>
      </w:pPr>
      <w:r>
        <w:t>projekt</w:t>
      </w:r>
    </w:p>
    <w:p w:rsidR="00A33984" w:rsidRPr="00E000DC" w:rsidRDefault="00A33984" w:rsidP="004810D7">
      <w:pPr>
        <w:pStyle w:val="OZNRODZAKTUtznustawalubrozporzdzenieiorganwydajcy"/>
      </w:pPr>
      <w:r w:rsidRPr="004810D7">
        <w:t>ustawa</w:t>
      </w:r>
    </w:p>
    <w:p w:rsidR="00A33984" w:rsidRDefault="00A33984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A33984" w:rsidRDefault="00A33984" w:rsidP="004810D7">
      <w:pPr>
        <w:pStyle w:val="TYTUAKTUprzedmiotregulacjiustawylubrozporzdzenia"/>
      </w:pPr>
      <w:r>
        <w:t xml:space="preserve">o zmianie ustawy o </w:t>
      </w:r>
      <w:r w:rsidRPr="00EF54DF">
        <w:t>emeryturach i rentach z Funduszu Ubezpieczeń Społecznych</w:t>
      </w:r>
    </w:p>
    <w:p w:rsidR="00A33984" w:rsidRDefault="00A33984" w:rsidP="00EF54DF">
      <w:pPr>
        <w:pStyle w:val="ARTartustawynprozporzdzenia"/>
      </w:pPr>
      <w:r w:rsidRPr="006443F8">
        <w:rPr>
          <w:rStyle w:val="Ppogrubienie"/>
        </w:rPr>
        <w:t>Art. 1.</w:t>
      </w:r>
      <w:r w:rsidRPr="00301D6F">
        <w:t xml:space="preserve"> W ustawie z dnia 17 grudnia 1998 r. o emeryturach i rentach z Funduszu Ubezpieczeń </w:t>
      </w:r>
      <w:r w:rsidRPr="00EF54DF">
        <w:t>Społecznych</w:t>
      </w:r>
      <w:r w:rsidRPr="00301D6F">
        <w:t xml:space="preserve"> (Dz. U. z 2018 r. poz. 1270</w:t>
      </w:r>
      <w:r>
        <w:t>, z późn. zm.</w:t>
      </w:r>
      <w:r w:rsidRPr="00791F86">
        <w:rPr>
          <w:rStyle w:val="IGindeksgrny"/>
        </w:rPr>
        <w:footnoteReference w:id="1"/>
      </w:r>
      <w:r w:rsidRPr="00791F86">
        <w:rPr>
          <w:rStyle w:val="IGindeksgrny"/>
        </w:rPr>
        <w:t>)</w:t>
      </w:r>
      <w:r>
        <w:t>)</w:t>
      </w:r>
      <w:r w:rsidRPr="00301D6F">
        <w:t xml:space="preserve"> po art. 194h dodaje się art. 194i i art. 194j w brzmieniu:</w:t>
      </w:r>
    </w:p>
    <w:p w:rsidR="00A33984" w:rsidRPr="00EF54DF" w:rsidRDefault="00A33984" w:rsidP="00EF54DF">
      <w:pPr>
        <w:pStyle w:val="ZARTzmartartykuempunktem"/>
      </w:pPr>
      <w:r w:rsidRPr="00EF54DF">
        <w:t>„Art.</w:t>
      </w:r>
      <w:r>
        <w:t xml:space="preserve"> </w:t>
      </w:r>
      <w:r w:rsidRPr="00EF54DF">
        <w:t>194i</w:t>
      </w:r>
      <w:r>
        <w:t>.</w:t>
      </w:r>
      <w:r w:rsidRPr="00EF54DF">
        <w:t xml:space="preserve"> Przepisu art. 25 ust. 1b nie stosuje się</w:t>
      </w:r>
      <w:r>
        <w:t xml:space="preserve"> do ubezpieczonych urodzonych w </w:t>
      </w:r>
      <w:r w:rsidRPr="00EF54DF">
        <w:t>roku 1953, którzy pobrali emerytury wymienione w tym przepisie na podstawie wniosku złożonego przed dniem 6 czerwca 2012 r., pod warunkiem złożenia wniosku o</w:t>
      </w:r>
      <w:r>
        <w:t> </w:t>
      </w:r>
      <w:r w:rsidRPr="00EF54DF">
        <w:t xml:space="preserve"> emeryturę, o której mowa w art. 24, w terminie sze</w:t>
      </w:r>
      <w:r>
        <w:t>ściu miesięcy od dnia wejścia w </w:t>
      </w:r>
      <w:r w:rsidRPr="00EF54DF">
        <w:t>życie niniejszego przepisu.</w:t>
      </w:r>
    </w:p>
    <w:p w:rsidR="00A33984" w:rsidRPr="00EF54DF" w:rsidRDefault="00A33984" w:rsidP="00EF54DF">
      <w:pPr>
        <w:pStyle w:val="ZARTzmartartykuempunktem"/>
      </w:pPr>
      <w:r w:rsidRPr="00EF54DF">
        <w:t>Art. 194j. 1. Ubezpieczony urodzony w roku 1953, który pobrał emeryturę na podstawie przepisów art. 46, art. 50, art. 50a, art. 50e i art.</w:t>
      </w:r>
      <w:r>
        <w:t xml:space="preserve"> 184 niniejszej ustawy lub art. </w:t>
      </w:r>
      <w:r w:rsidRPr="00EF54DF">
        <w:t>88 ustawy z dnia 26 stycznia 1982 r. – Karta Nauczyciela (Dz. U. z 2018 r. poz. 967, 2203 i 2245 oraz z 2019 r. poz. 730</w:t>
      </w:r>
      <w:r>
        <w:t xml:space="preserve"> i 1287</w:t>
      </w:r>
      <w:r w:rsidRPr="00EF54DF">
        <w:t xml:space="preserve">), w oparciu </w:t>
      </w:r>
      <w:r>
        <w:t>o wniosek złożony przed dniem 6 </w:t>
      </w:r>
      <w:r w:rsidRPr="00EF54DF">
        <w:t xml:space="preserve">czerwca 2012 r., może wystąpić o ponowne ustalenie emerytury przyznanej na podstawie art. 24, </w:t>
      </w:r>
      <w:r>
        <w:t>od podstawy ustalonej z zastosowaniem</w:t>
      </w:r>
      <w:r w:rsidRPr="00EF54DF">
        <w:t xml:space="preserve"> art. 194i, w terminie sześciu miesięcy od dnia wejścia w życie niniejszego przepisu. </w:t>
      </w:r>
    </w:p>
    <w:p w:rsidR="00A33984" w:rsidRDefault="00A33984" w:rsidP="00EF54DF">
      <w:pPr>
        <w:pStyle w:val="ZUSTzmustartykuempunktem"/>
      </w:pPr>
      <w:r w:rsidRPr="00EF54DF">
        <w:t>2. Przeliczeniu podlega podstawa obliczenia</w:t>
      </w:r>
      <w:r>
        <w:t xml:space="preserve"> emerytury ostatnio przyjęta do ustalenia kwoty </w:t>
      </w:r>
      <w:r w:rsidRPr="00EF54DF">
        <w:t xml:space="preserve">świadczenia, a następnie uwzględnia się kolejne zmiany wysokości świadczenia. </w:t>
      </w:r>
    </w:p>
    <w:p w:rsidR="00A33984" w:rsidRDefault="00A33984" w:rsidP="00EF54DF">
      <w:pPr>
        <w:pStyle w:val="ZUSTzmustartykuempunktem"/>
      </w:pPr>
      <w:r w:rsidRPr="00EF54DF">
        <w:t xml:space="preserve">3. Emerytura w ponownie ustalonej wysokości przysługuje od dnia, od którego podjęto wypłatę emerytury przyznanej na podstawie art. 24, a w przypadku, gdy prawo do tej emerytury było zawieszone – od dnia, od którego mogłaby być podjęta jej wypłata. </w:t>
      </w:r>
    </w:p>
    <w:p w:rsidR="00A33984" w:rsidRPr="00EF54DF" w:rsidRDefault="00A33984" w:rsidP="00EF54DF">
      <w:pPr>
        <w:pStyle w:val="ZUSTzmustartykuempunktem"/>
      </w:pPr>
      <w:r>
        <w:t xml:space="preserve">4. </w:t>
      </w:r>
      <w:r w:rsidRPr="007E137F">
        <w:t xml:space="preserve">Jeżeli ponownie ustalona wysokość emerytury przyznanej na podstawie art. 24 jest wyższa od wypłacanej dotychczas, emerytowi wypłaca się wyrównanie. Kwotę wyrównania stanowi różnica pomiędzy sumą kwot emerytur, jakie przysługiwałyby </w:t>
      </w:r>
      <w:r w:rsidRPr="007E137F">
        <w:lastRenderedPageBreak/>
        <w:t>w</w:t>
      </w:r>
      <w:r>
        <w:t> </w:t>
      </w:r>
      <w:r w:rsidRPr="007E137F">
        <w:t>okresie, o którym mowa w ust. 3, z uwzględnieniem ich waloryzacji, a sumą kwot wypłaconych w tym okresie.</w:t>
      </w:r>
    </w:p>
    <w:p w:rsidR="00A33984" w:rsidRDefault="00A33984" w:rsidP="007E137F">
      <w:pPr>
        <w:pStyle w:val="ZUSTzmustartykuempunktem"/>
      </w:pPr>
      <w:r>
        <w:t>5. Przepisy ust. 1–4</w:t>
      </w:r>
      <w:r w:rsidRPr="00EF54DF">
        <w:t xml:space="preserve"> stosuje się odpowiednio do ponownego ustalenia wysokości renty rodzinnej.”</w:t>
      </w:r>
      <w:r>
        <w:t>.</w:t>
      </w:r>
    </w:p>
    <w:p w:rsidR="00A33984" w:rsidRPr="00EF54DF" w:rsidRDefault="00A33984" w:rsidP="001E0D8D">
      <w:pPr>
        <w:pStyle w:val="ARTartustawynprozporzdzenia"/>
      </w:pPr>
      <w:r w:rsidRPr="006443F8">
        <w:rPr>
          <w:rStyle w:val="Ppogrubienie"/>
        </w:rPr>
        <w:t>Art. 2.</w:t>
      </w:r>
      <w:r w:rsidRPr="00EF54DF">
        <w:t xml:space="preserve"> </w:t>
      </w:r>
      <w:r>
        <w:t xml:space="preserve">1. </w:t>
      </w:r>
      <w:r w:rsidRPr="00EF54DF">
        <w:t xml:space="preserve">Z </w:t>
      </w:r>
      <w:r w:rsidRPr="001E0D8D">
        <w:t>dniem</w:t>
      </w:r>
      <w:r w:rsidRPr="00EF54DF">
        <w:t xml:space="preserve"> zgłoszenia wniosku o ponowne ustalenie podstawy obliczenia emerytury, o którym mowa w art. 194j ustawy zmienianej w art. 1, postępowanie w sprawie ponownego ustalenia wysokości emerytury lub renty rodzin</w:t>
      </w:r>
      <w:r>
        <w:t>nej z pominięciem przepisu art. </w:t>
      </w:r>
      <w:r w:rsidRPr="00EF54DF">
        <w:t xml:space="preserve">25 ust. 1b ustawy </w:t>
      </w:r>
      <w:r>
        <w:t>zmienianej</w:t>
      </w:r>
      <w:r w:rsidRPr="00EF54DF">
        <w:t xml:space="preserve"> w art. 1, wszczęte przez </w:t>
      </w:r>
      <w:r>
        <w:t>organ rentowy w wyniku skargi o </w:t>
      </w:r>
      <w:r w:rsidRPr="00EF54DF">
        <w:t>wznowienie postępowania złożonej w trybie art. 145a ustawy z dnia 14 czerwca 1960 r. – Kodeks postępowania administracyjn</w:t>
      </w:r>
      <w:r>
        <w:t xml:space="preserve">ego (Dz. U. z 2018 r. poz. 2096 </w:t>
      </w:r>
      <w:r w:rsidRPr="00791F86">
        <w:t>oraz z 2019 r. poz. 60, 730 i 1133</w:t>
      </w:r>
      <w:r>
        <w:t>)</w:t>
      </w:r>
      <w:r w:rsidRPr="00EF54DF">
        <w:t xml:space="preserve"> lub przez sąd w wyniku skargi o wznowienie post</w:t>
      </w:r>
      <w:r>
        <w:t>ępowania złożonej w trybie art. </w:t>
      </w:r>
      <w:r w:rsidRPr="00EF54DF">
        <w:t>401</w:t>
      </w:r>
      <w:r w:rsidRPr="00945257">
        <w:rPr>
          <w:rStyle w:val="IGindeksgrny"/>
        </w:rPr>
        <w:t>1</w:t>
      </w:r>
      <w:r w:rsidRPr="00EF54DF">
        <w:t xml:space="preserve"> ustawy z dnia 17 listopada 1964 r. – Kodeks postęp</w:t>
      </w:r>
      <w:r>
        <w:t>owania cywilnego (Dz. U. z 2018 </w:t>
      </w:r>
      <w:r w:rsidRPr="00EF54DF">
        <w:t>r. poz. 1360, z późn. zm.</w:t>
      </w:r>
      <w:r>
        <w:rPr>
          <w:rStyle w:val="Odwoanieprzypisudolnego"/>
        </w:rPr>
        <w:footnoteReference w:id="2"/>
      </w:r>
      <w:r w:rsidRPr="00791F86">
        <w:rPr>
          <w:rStyle w:val="IGindeksgrny"/>
        </w:rPr>
        <w:t>)</w:t>
      </w:r>
      <w:r w:rsidRPr="00EF54DF">
        <w:t xml:space="preserve">), podlega zawieszeniu z mocy prawa do czasu wydania przez organ rentowy decyzji w sprawie tego wniosku. </w:t>
      </w:r>
    </w:p>
    <w:p w:rsidR="00A33984" w:rsidRPr="00EF54DF" w:rsidRDefault="00A33984" w:rsidP="008464CF">
      <w:pPr>
        <w:pStyle w:val="USTustnpkodeksu"/>
      </w:pPr>
      <w:r w:rsidRPr="00EF54DF">
        <w:t>2. Organ rentowy zawiadamia sąd o złożeniu wniosku,</w:t>
      </w:r>
      <w:r>
        <w:t xml:space="preserve"> o którym mowa w ust. 1, oraz o </w:t>
      </w:r>
      <w:r w:rsidRPr="00EF54DF">
        <w:t xml:space="preserve">wydaniu decyzji. </w:t>
      </w:r>
    </w:p>
    <w:p w:rsidR="00A33984" w:rsidRPr="00EF54DF" w:rsidRDefault="00A33984" w:rsidP="008464CF">
      <w:pPr>
        <w:pStyle w:val="USTustnpkodeksu"/>
      </w:pPr>
      <w:r w:rsidRPr="00EF54DF">
        <w:t xml:space="preserve">3. W przypadku wydania przez organ rentowy decyzji o odmowie ponownego ustalenia wysokości emerytury zgodnie z art. 194j ustawy zmienianej w </w:t>
      </w:r>
      <w:r>
        <w:t>art. 1, organ rentowy lub sąd z </w:t>
      </w:r>
      <w:r w:rsidRPr="00EF54DF">
        <w:t>urzędu podejmuje zawieszone post</w:t>
      </w:r>
      <w:r>
        <w:t xml:space="preserve">ępowanie, o którym mowa w ust. </w:t>
      </w:r>
      <w:r w:rsidRPr="00EF54DF">
        <w:t>1.</w:t>
      </w:r>
    </w:p>
    <w:p w:rsidR="00A33984" w:rsidRDefault="00A33984" w:rsidP="008464CF">
      <w:pPr>
        <w:pStyle w:val="USTustnpkodeksu"/>
      </w:pPr>
      <w:r w:rsidRPr="00EF54DF">
        <w:t>4. Postępowanie, o którym mowa w ust. 1</w:t>
      </w:r>
      <w:r>
        <w:t>,</w:t>
      </w:r>
      <w:r w:rsidRPr="00EF54DF">
        <w:t xml:space="preserve"> umarza się z dniem wydania przez organ rentowy decyzji zaspok</w:t>
      </w:r>
      <w:r>
        <w:t>ajającej roszczenie w całości.</w:t>
      </w:r>
    </w:p>
    <w:p w:rsidR="00A33984" w:rsidRDefault="00A33984" w:rsidP="00921648">
      <w:pPr>
        <w:pStyle w:val="ARTartustawynprozporzdzenia"/>
      </w:pPr>
      <w:r w:rsidRPr="007E137F">
        <w:rPr>
          <w:rStyle w:val="Ppogrubienie"/>
        </w:rPr>
        <w:t>Art. 3</w:t>
      </w:r>
      <w:r w:rsidRPr="00376D29">
        <w:rPr>
          <w:rStyle w:val="Ppogrubienie"/>
        </w:rPr>
        <w:t>.</w:t>
      </w:r>
      <w:r w:rsidRPr="007E137F">
        <w:t xml:space="preserve"> Przepisów art. 194j ustawy zmienianej w art. 1 nie stosuje się do spraw, </w:t>
      </w:r>
      <w:r>
        <w:t>w </w:t>
      </w:r>
      <w:r w:rsidRPr="007E137F">
        <w:t>których wskutek wznowienia postępowania, o którym mowa w art. 2, nastąpiło zaspokojenie roszczeń w całości.</w:t>
      </w:r>
    </w:p>
    <w:p w:rsidR="00A33984" w:rsidRPr="00370EF5" w:rsidRDefault="00A33984" w:rsidP="00370EF5">
      <w:pPr>
        <w:pStyle w:val="ARTartustawynprozporzdzenia"/>
        <w:rPr>
          <w:b/>
        </w:rPr>
      </w:pPr>
      <w:r w:rsidRPr="006443F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6443F8">
        <w:rPr>
          <w:rStyle w:val="Ppogrubienie"/>
        </w:rPr>
        <w:t>.</w:t>
      </w:r>
      <w:r w:rsidRPr="00EF54DF">
        <w:t xml:space="preserve"> Ustawa wchodzi w życie po upływie 14 dni od dnia ogłoszenia.</w:t>
      </w:r>
    </w:p>
    <w:p w:rsidR="00CB64D6" w:rsidRPr="001B342E" w:rsidRDefault="00CB64D6" w:rsidP="004F6FBE">
      <w:pPr>
        <w:pStyle w:val="OZNRODZAKTUtznustawalubrozporzdzenieiorganwydajcy"/>
        <w:spacing w:after="360"/>
      </w:pPr>
      <w:bookmarkStart w:id="0" w:name="_GoBack"/>
      <w:bookmarkEnd w:id="0"/>
    </w:p>
    <w:sectPr w:rsidR="00CB64D6" w:rsidRPr="001B342E" w:rsidSect="004F6FBE">
      <w:headerReference w:type="default" r:id="rId7"/>
      <w:foot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8F1" w:rsidRDefault="001958F1">
      <w:r>
        <w:separator/>
      </w:r>
    </w:p>
  </w:endnote>
  <w:endnote w:type="continuationSeparator" w:id="0">
    <w:p w:rsidR="001958F1" w:rsidRDefault="0019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A61" w:rsidRDefault="008D6A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8F1" w:rsidRDefault="001958F1">
      <w:r>
        <w:separator/>
      </w:r>
    </w:p>
  </w:footnote>
  <w:footnote w:type="continuationSeparator" w:id="0">
    <w:p w:rsidR="001958F1" w:rsidRDefault="001958F1">
      <w:r>
        <w:continuationSeparator/>
      </w:r>
    </w:p>
  </w:footnote>
  <w:footnote w:id="1">
    <w:p w:rsidR="00A33984" w:rsidRPr="008442C2" w:rsidRDefault="00A33984" w:rsidP="007D4796">
      <w:pPr>
        <w:pStyle w:val="ODNONIKtreodnonika"/>
        <w:rPr>
          <w:rStyle w:val="IGindeksgrny"/>
          <w:vertAlign w:val="baseline"/>
        </w:rPr>
      </w:pPr>
      <w:r>
        <w:rPr>
          <w:rStyle w:val="Odwoanieprzypisudolnego"/>
        </w:rPr>
        <w:footnoteRef/>
      </w:r>
      <w:r w:rsidRPr="008442C2">
        <w:rPr>
          <w:rStyle w:val="Odwoanieprzypisudolnego"/>
        </w:rPr>
        <w:t>)</w:t>
      </w:r>
      <w:r w:rsidRPr="008442C2">
        <w:rPr>
          <w:rStyle w:val="Odwoanieprzypisudolnego"/>
        </w:rPr>
        <w:tab/>
      </w:r>
      <w:r w:rsidRPr="008442C2">
        <w:rPr>
          <w:rStyle w:val="IGindeksgrny"/>
          <w:vertAlign w:val="baseline"/>
        </w:rPr>
        <w:t>Zmiany tekstu jednolitego wymienionej ustawy zostały ogłoszone w Dz. U. z 2018 r. poz. 2245 oraz z 2019 r. poz. 39, 539, 730 i 752.</w:t>
      </w:r>
    </w:p>
  </w:footnote>
  <w:footnote w:id="2">
    <w:p w:rsidR="00A33984" w:rsidRDefault="00A33984" w:rsidP="00370EF5">
      <w:pPr>
        <w:pStyle w:val="ODNONIKtreodnonika"/>
      </w:pPr>
      <w:r>
        <w:rPr>
          <w:rStyle w:val="Odwoanieprzypisudolnego"/>
        </w:rPr>
        <w:footnoteRef/>
      </w:r>
      <w:r w:rsidRPr="00791F86">
        <w:rPr>
          <w:rStyle w:val="IGindeksgrny"/>
        </w:rPr>
        <w:t>)</w:t>
      </w:r>
      <w:r>
        <w:tab/>
      </w:r>
      <w:r w:rsidRPr="00791F86">
        <w:t>Zmiany tekstu jednolitego wymienionej ustawy zostały ogłoszone w Dz. U. z 2018 r. poz. 1467, 1499, 1544,</w:t>
      </w:r>
      <w:r>
        <w:t xml:space="preserve"> </w:t>
      </w:r>
      <w:r w:rsidRPr="00791F86">
        <w:t>1629, 1637, 1693, 2385 i 2432 oraz z 2</w:t>
      </w:r>
      <w:r>
        <w:t>019 r. poz. 55, 60, 1043 i 1146.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A61" w:rsidRPr="00C450CF" w:rsidRDefault="008D6A61" w:rsidP="008D6A61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773F6"/>
    <w:multiLevelType w:val="hybridMultilevel"/>
    <w:tmpl w:val="CFD85182"/>
    <w:lvl w:ilvl="0" w:tplc="0415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EA5A5D"/>
    <w:multiLevelType w:val="hybridMultilevel"/>
    <w:tmpl w:val="E0604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6AE77D31"/>
    <w:multiLevelType w:val="hybridMultilevel"/>
    <w:tmpl w:val="20362E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7C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58F1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20BC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4F6FBE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27E44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01E0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96F02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97B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42C2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6895"/>
    <w:rsid w:val="008C7233"/>
    <w:rsid w:val="008D2434"/>
    <w:rsid w:val="008D6A61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47A7C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25DC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3984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0CF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B64D6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84A5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1D5F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41240E-A5C2-4AC5-A38E-FBD3CBF3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4D6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7C597B"/>
  </w:style>
  <w:style w:type="paragraph" w:styleId="Tekstpodstawowy">
    <w:name w:val="Body Text"/>
    <w:basedOn w:val="Normalny"/>
    <w:link w:val="TekstpodstawowyZnak"/>
    <w:uiPriority w:val="99"/>
    <w:unhideWhenUsed/>
    <w:rsid w:val="00CB64D6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B64D6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A33984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33984"/>
    <w:rPr>
      <w:b/>
    </w:rPr>
  </w:style>
  <w:style w:type="paragraph" w:customStyle="1" w:styleId="akapit">
    <w:name w:val="akapit"/>
    <w:basedOn w:val="Normalny"/>
    <w:uiPriority w:val="99"/>
    <w:rsid w:val="008442C2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unhideWhenUsed/>
    <w:rsid w:val="00527E44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17</TotalTime>
  <Pages>2</Pages>
  <Words>519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14</cp:revision>
  <cp:lastPrinted>2012-07-23T08:40:00Z</cp:lastPrinted>
  <dcterms:created xsi:type="dcterms:W3CDTF">2019-07-12T16:15:00Z</dcterms:created>
  <dcterms:modified xsi:type="dcterms:W3CDTF">2019-07-31T11:20:00Z</dcterms:modified>
</cp:coreProperties>
</file>