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7C" w:rsidRDefault="00B5657C" w:rsidP="00CC6147">
      <w:pPr>
        <w:pStyle w:val="OZNPROJEKTUwskazaniedatylubwersjiprojektu"/>
      </w:pPr>
      <w:r>
        <w:t>Projekt</w:t>
      </w:r>
    </w:p>
    <w:p w:rsidR="00B5657C" w:rsidRPr="00CC6147" w:rsidRDefault="00B5657C">
      <w:pPr>
        <w:pStyle w:val="OZNRODZAKTUtznustawalubrozporzdzenieiorganwydajcy"/>
      </w:pPr>
      <w:r>
        <w:t>ustawa</w:t>
      </w:r>
    </w:p>
    <w:p w:rsidR="00B5657C" w:rsidRDefault="00B5657C" w:rsidP="00B5657C">
      <w:pPr>
        <w:pStyle w:val="DATAAKTUdatauchwalenialubwydaniaaktu"/>
      </w:pPr>
      <w:r>
        <w:t>z dnia</w:t>
      </w:r>
    </w:p>
    <w:p w:rsidR="00B5657C" w:rsidRPr="00C14B8E" w:rsidRDefault="00B5657C" w:rsidP="00B5657C">
      <w:pPr>
        <w:pStyle w:val="TYTUAKTUprzedmiotregulacjiustawylubrozporzdzenia"/>
      </w:pPr>
      <w:r>
        <w:t>o zmianie ustawy o przeciwdziałaniu praniu pieniędzy oraz finansowaniu terroryzmu</w:t>
      </w:r>
      <w:r w:rsidRPr="0093352E">
        <w:rPr>
          <w:rStyle w:val="IGindeksgrny"/>
        </w:rPr>
        <w:footnoteReference w:id="1"/>
      </w:r>
      <w:r w:rsidRPr="0093352E">
        <w:rPr>
          <w:rStyle w:val="IGindeksgrny"/>
        </w:rPr>
        <w:t>)</w:t>
      </w:r>
    </w:p>
    <w:p w:rsidR="00B5657C" w:rsidRDefault="00B5657C" w:rsidP="00B5657C">
      <w:pPr>
        <w:pStyle w:val="ARTartustawynprozporzdzenia"/>
      </w:pPr>
      <w:r w:rsidRPr="000F1A0D">
        <w:rPr>
          <w:rStyle w:val="Ppogrubienie"/>
        </w:rPr>
        <w:t>Art. 1.</w:t>
      </w:r>
      <w:r>
        <w:t xml:space="preserve"> W ustawie z dnia 1 marca 2018 r. o przeciwdziałaniu praniu pieniędzy oraz finansowaniu terroryzmu (Dz. U. z 2019 r. poz. 1115) wprowadza się następujące zmiany:</w:t>
      </w:r>
    </w:p>
    <w:p w:rsidR="00B5657C" w:rsidRDefault="00B5657C" w:rsidP="00B5657C">
      <w:pPr>
        <w:pStyle w:val="PKTpunkt"/>
      </w:pPr>
      <w:r>
        <w:t>1)</w:t>
      </w:r>
      <w:r>
        <w:tab/>
        <w:t>w art. 54 w ust. 2:</w:t>
      </w:r>
    </w:p>
    <w:p w:rsidR="00B5657C" w:rsidRDefault="00B5657C" w:rsidP="00B5657C">
      <w:pPr>
        <w:pStyle w:val="LITlitera"/>
      </w:pPr>
      <w:r>
        <w:t>a)</w:t>
      </w:r>
      <w:r>
        <w:tab/>
        <w:t>pkt 1 otrzymuje brzmienie:</w:t>
      </w:r>
    </w:p>
    <w:p w:rsidR="00B5657C" w:rsidRDefault="00B5657C" w:rsidP="00B5657C">
      <w:pPr>
        <w:pStyle w:val="ZLITPKTzmpktliter"/>
      </w:pPr>
      <w:r w:rsidRPr="00F075A4">
        <w:t>„1)</w:t>
      </w:r>
      <w:r>
        <w:tab/>
      </w:r>
      <w:r w:rsidRPr="00F075A4">
        <w:t>instytucjami obowiązanymi oraz ich oddziałami i jednostkami zależnymi wchodzącymi w skład grupy i stosującymi zasady postępowania określone w</w:t>
      </w:r>
      <w:r w:rsidR="00323EA8">
        <w:t> </w:t>
      </w:r>
      <w:r w:rsidRPr="00F075A4">
        <w:t xml:space="preserve"> procedurze grupowej, w tym oddziałami i jednostkami zależnymi mającymi siedzibę w państwie trzecim</w:t>
      </w:r>
      <w:r>
        <w:t>;</w:t>
      </w:r>
      <w:r w:rsidRPr="00634665">
        <w:t>”</w:t>
      </w:r>
      <w:r>
        <w:t>,</w:t>
      </w:r>
    </w:p>
    <w:p w:rsidR="00B5657C" w:rsidRDefault="00B5657C" w:rsidP="00B5657C">
      <w:pPr>
        <w:pStyle w:val="LITlitera"/>
      </w:pPr>
      <w:r>
        <w:t>b)</w:t>
      </w:r>
      <w:r>
        <w:tab/>
        <w:t>w pkt 2 po wyrazach „</w:t>
      </w:r>
      <w:r w:rsidRPr="00603B50">
        <w:t xml:space="preserve">pkt </w:t>
      </w:r>
      <w:r>
        <w:t>13–15” dodaje się wyrazy „i 17”,</w:t>
      </w:r>
    </w:p>
    <w:p w:rsidR="00B5657C" w:rsidRDefault="00B5657C" w:rsidP="00B5657C">
      <w:pPr>
        <w:pStyle w:val="LITlitera"/>
      </w:pPr>
      <w:r>
        <w:t>c)</w:t>
      </w:r>
      <w:r>
        <w:tab/>
      </w:r>
      <w:r w:rsidRPr="00603B50">
        <w:t>w pkt</w:t>
      </w:r>
      <w:r>
        <w:t xml:space="preserve"> 3</w:t>
      </w:r>
      <w:r w:rsidRPr="00603B50">
        <w:t xml:space="preserve"> po wyrazach „pkt 13–15” dodaje się wyrazy „i 17”,</w:t>
      </w:r>
    </w:p>
    <w:p w:rsidR="00B5657C" w:rsidRDefault="00B5657C" w:rsidP="00B5657C">
      <w:pPr>
        <w:pStyle w:val="LITlitera"/>
      </w:pPr>
      <w:r>
        <w:t>d)</w:t>
      </w:r>
      <w:r>
        <w:tab/>
        <w:t xml:space="preserve">w pkt 4 wyrazy </w:t>
      </w:r>
      <w:r w:rsidRPr="00634665">
        <w:t>„</w:t>
      </w:r>
      <w:r w:rsidRPr="00CF2365">
        <w:t>w art. 2 ust. 1 pkt 1</w:t>
      </w:r>
      <w:r>
        <w:t>–</w:t>
      </w:r>
      <w:r w:rsidRPr="00CF2365">
        <w:t>5, 7</w:t>
      </w:r>
      <w:r>
        <w:t>–</w:t>
      </w:r>
      <w:r w:rsidRPr="00CF2365">
        <w:t xml:space="preserve">11, </w:t>
      </w:r>
      <w:r w:rsidRPr="00634665">
        <w:t>13</w:t>
      </w:r>
      <w:r>
        <w:t>–</w:t>
      </w:r>
      <w:r w:rsidRPr="00634665">
        <w:t>15</w:t>
      </w:r>
      <w:r>
        <w:t>,</w:t>
      </w:r>
      <w:r w:rsidRPr="00CF2365">
        <w:t xml:space="preserve"> 24 i 25</w:t>
      </w:r>
      <w:r w:rsidRPr="00634665">
        <w:t>”</w:t>
      </w:r>
      <w:r>
        <w:t xml:space="preserve"> zastępuje się wyrazami „</w:t>
      </w:r>
      <w:r w:rsidRPr="00CF2365">
        <w:t>w art. 2 ust. 1 pkt 1</w:t>
      </w:r>
      <w:r>
        <w:t>–</w:t>
      </w:r>
      <w:r w:rsidRPr="00CF2365">
        <w:t>5, 7</w:t>
      </w:r>
      <w:r>
        <w:t>–</w:t>
      </w:r>
      <w:r w:rsidRPr="00CF2365">
        <w:t xml:space="preserve">11, 13–15, </w:t>
      </w:r>
      <w:r w:rsidRPr="00634665">
        <w:t>17</w:t>
      </w:r>
      <w:r>
        <w:t xml:space="preserve">, </w:t>
      </w:r>
      <w:r w:rsidRPr="00CF2365">
        <w:t>24 i 25</w:t>
      </w:r>
      <w:r w:rsidRPr="00634665">
        <w:t>”;</w:t>
      </w:r>
    </w:p>
    <w:p w:rsidR="00B5657C" w:rsidRDefault="00B5657C" w:rsidP="00B5657C">
      <w:pPr>
        <w:pStyle w:val="PKTpunkt"/>
      </w:pPr>
      <w:r>
        <w:t>2)</w:t>
      </w:r>
      <w:r>
        <w:tab/>
        <w:t>w art. 129:</w:t>
      </w:r>
    </w:p>
    <w:p w:rsidR="00B5657C" w:rsidRPr="00F075A4" w:rsidRDefault="00B5657C" w:rsidP="00B5657C">
      <w:pPr>
        <w:pStyle w:val="LITlitera"/>
      </w:pPr>
      <w:r>
        <w:t>a)</w:t>
      </w:r>
      <w:r>
        <w:tab/>
      </w:r>
      <w:r w:rsidRPr="00F075A4">
        <w:t>ust. 1 otrzymuje brzmienie:</w:t>
      </w:r>
    </w:p>
    <w:p w:rsidR="00B5657C" w:rsidRPr="007D5649" w:rsidRDefault="00B5657C" w:rsidP="00B5657C">
      <w:pPr>
        <w:pStyle w:val="ZLITUSTzmustliter"/>
      </w:pPr>
      <w:r w:rsidRPr="007D5649">
        <w:t>„1. Osoby fizyczne:</w:t>
      </w:r>
    </w:p>
    <w:p w:rsidR="00B5657C" w:rsidRPr="007D5649" w:rsidRDefault="00B5657C" w:rsidP="00B5657C">
      <w:pPr>
        <w:pStyle w:val="ZLITPKTzmpktliter"/>
      </w:pPr>
      <w:r>
        <w:t>1)</w:t>
      </w:r>
      <w:r>
        <w:tab/>
      </w:r>
      <w:r w:rsidRPr="007D5649">
        <w:t xml:space="preserve">będące beneficjentami rzeczywistymi </w:t>
      </w:r>
      <w:r>
        <w:t xml:space="preserve">lub </w:t>
      </w:r>
      <w:r w:rsidRPr="007D5649">
        <w:t>wspólnikami, w tym akcjonariuszami</w:t>
      </w:r>
      <w:r>
        <w:t xml:space="preserve">, </w:t>
      </w:r>
      <w:r w:rsidRPr="007D5649">
        <w:t>instytucji obowiązanych, o których mowa w art. 2 ust. 1 pkt 16 lub 18,</w:t>
      </w:r>
    </w:p>
    <w:p w:rsidR="00B5657C" w:rsidRPr="007D5649" w:rsidRDefault="00B5657C" w:rsidP="00B5657C">
      <w:pPr>
        <w:pStyle w:val="ZLITPKTzmpktliter"/>
      </w:pPr>
      <w:r>
        <w:t>2)</w:t>
      </w:r>
      <w:r>
        <w:tab/>
      </w:r>
      <w:r w:rsidRPr="007D5649">
        <w:t>prowadzące działalność w zakresie, o którym mowa w art. 2 ust. 1 pkt 16 lub 18,</w:t>
      </w:r>
    </w:p>
    <w:p w:rsidR="00B5657C" w:rsidRPr="007D5649" w:rsidRDefault="00B5657C" w:rsidP="00B5657C">
      <w:pPr>
        <w:pStyle w:val="ZLITPKTzmpktliter"/>
      </w:pPr>
      <w:r>
        <w:t>3)</w:t>
      </w:r>
      <w:r>
        <w:tab/>
      </w:r>
      <w:r w:rsidRPr="007D5649">
        <w:t>zajmujące stanowiska kierownicze w instytucjach obowiązanych, o których mowa w art. 2 ust. 1 pkt 16 lub 18</w:t>
      </w:r>
    </w:p>
    <w:p w:rsidR="00B5657C" w:rsidRDefault="00B5657C" w:rsidP="00B5657C">
      <w:pPr>
        <w:pStyle w:val="ZLITCZWSPPKTzmczciwsppktliter"/>
      </w:pPr>
      <w:r w:rsidRPr="007D5649">
        <w:lastRenderedPageBreak/>
        <w:t>– są obowiązane spełniać wymóg niekaralności za umyślne przestępstwo lub umyślne przestępstwo skarbowe.”</w:t>
      </w:r>
      <w:r>
        <w:t>,</w:t>
      </w:r>
    </w:p>
    <w:p w:rsidR="00B5657C" w:rsidRDefault="00B5657C" w:rsidP="00B5657C">
      <w:pPr>
        <w:pStyle w:val="LITlitera"/>
      </w:pPr>
      <w:r>
        <w:t>b)</w:t>
      </w:r>
      <w:r>
        <w:tab/>
        <w:t>po ust. 1 dodaje się ust. 1a i 1b w brzmieniu:</w:t>
      </w:r>
    </w:p>
    <w:p w:rsidR="00B5657C" w:rsidRDefault="00B5657C" w:rsidP="00B5657C">
      <w:pPr>
        <w:pStyle w:val="ZLITUSTzmustliter"/>
      </w:pPr>
      <w:r>
        <w:t>„1a. Osoby fizyczne:</w:t>
      </w:r>
    </w:p>
    <w:p w:rsidR="00B5657C" w:rsidRDefault="00B5657C" w:rsidP="00B5657C">
      <w:pPr>
        <w:pStyle w:val="ZLITPKTzmpktliter"/>
      </w:pPr>
      <w:r>
        <w:t>1)</w:t>
      </w:r>
      <w:r>
        <w:tab/>
        <w:t>będące beneficjentami rzeczywistymi lub wspólnikami, w tym akcjonariuszami, instytucji obowiązanych, o których mowa w art. 2 ust. 1 pkt 16,</w:t>
      </w:r>
    </w:p>
    <w:p w:rsidR="00B5657C" w:rsidRDefault="00B5657C" w:rsidP="00B5657C">
      <w:pPr>
        <w:pStyle w:val="ZLITPKTzmpktliter"/>
      </w:pPr>
      <w:r>
        <w:t>2)</w:t>
      </w:r>
      <w:r>
        <w:tab/>
        <w:t>prowadzące działalność w zakresie, o którym mowa w art. 2 ust. 1 pkt 16,</w:t>
      </w:r>
    </w:p>
    <w:p w:rsidR="00B5657C" w:rsidRDefault="00B5657C" w:rsidP="00B5657C">
      <w:pPr>
        <w:pStyle w:val="ZLITPKTzmpktliter"/>
      </w:pPr>
      <w:r>
        <w:t>3)</w:t>
      </w:r>
      <w:r>
        <w:tab/>
        <w:t xml:space="preserve">zajmujące stanowiska kierownicze w instytucjach obowiązanych, o których mowa w art. 2 ust. 1 pkt 16 </w:t>
      </w:r>
    </w:p>
    <w:p w:rsidR="00B5657C" w:rsidRDefault="00B5657C" w:rsidP="00E4267E">
      <w:pPr>
        <w:pStyle w:val="ZLITCZWSPPKTzmczciwsppktliter"/>
      </w:pPr>
      <w:r>
        <w:t>– są obowiązane posiadać wiedzę lub doświadczenie w zakresie działalności, o której mowa w art. 2 ust. 1 pkt 16.</w:t>
      </w:r>
    </w:p>
    <w:p w:rsidR="00B5657C" w:rsidRDefault="00B5657C" w:rsidP="00B5657C">
      <w:pPr>
        <w:pStyle w:val="ZLITUSTzmustliter"/>
      </w:pPr>
      <w:r>
        <w:t>1b. Warunek, o którym mowa w ust. 1a, uznaje się za spełniony</w:t>
      </w:r>
      <w:bookmarkStart w:id="0" w:name="_GoBack"/>
      <w:r w:rsidR="00323EA8">
        <w:t>,</w:t>
      </w:r>
      <w:bookmarkEnd w:id="0"/>
      <w:r>
        <w:t xml:space="preserve"> </w:t>
      </w:r>
      <w:r w:rsidR="00323EA8">
        <w:t>w </w:t>
      </w:r>
      <w:r>
        <w:t>szczególności w przypadku:</w:t>
      </w:r>
    </w:p>
    <w:p w:rsidR="00B5657C" w:rsidRDefault="00B5657C" w:rsidP="00B5657C">
      <w:pPr>
        <w:pStyle w:val="ZLITPKTzmpktliter"/>
      </w:pPr>
      <w:r>
        <w:t>1)</w:t>
      </w:r>
      <w:r>
        <w:tab/>
        <w:t>ukończenia szkolenia lub kursu obejmujących prawne lub praktyczne zagadnienia związane ze świadczeniem usług, o których mowa w art. 2 ust. 1 pkt 16, lub</w:t>
      </w:r>
    </w:p>
    <w:p w:rsidR="00B5657C" w:rsidRDefault="00B5657C" w:rsidP="00B5657C">
      <w:pPr>
        <w:pStyle w:val="ZLITPKTzmpktliter"/>
      </w:pPr>
      <w:r>
        <w:t>2)</w:t>
      </w:r>
      <w:r>
        <w:tab/>
        <w:t xml:space="preserve">wykonywania, przez okres co najmniej roku, czynności związanych ze świadczeniem usług, o których mowa w art. 2 ust. 1 pkt 16 </w:t>
      </w:r>
    </w:p>
    <w:p w:rsidR="00B5657C" w:rsidRDefault="00B5657C" w:rsidP="00E4267E">
      <w:pPr>
        <w:pStyle w:val="ZLITCZWSPPKTzmczciwsppktliter"/>
      </w:pPr>
      <w:r>
        <w:t>– potwierdzonych odpowiednimi dokumentami.</w:t>
      </w:r>
      <w:r w:rsidRPr="00634665">
        <w:t>”,</w:t>
      </w:r>
    </w:p>
    <w:p w:rsidR="00B5657C" w:rsidRDefault="00B5657C" w:rsidP="00B5657C">
      <w:pPr>
        <w:pStyle w:val="LITlitera"/>
      </w:pPr>
      <w:r>
        <w:t>c)</w:t>
      </w:r>
      <w:r>
        <w:tab/>
        <w:t>ust. 2 otrzymuje brzmienie:</w:t>
      </w:r>
    </w:p>
    <w:p w:rsidR="00B5657C" w:rsidRDefault="00B5657C" w:rsidP="00B5657C">
      <w:pPr>
        <w:pStyle w:val="ZLITUSTzmustliter"/>
      </w:pPr>
      <w:r w:rsidRPr="00EB20F7">
        <w:t>„</w:t>
      </w:r>
      <w:r>
        <w:t>2. Na żądanie organu, o którym mowa w art. 130, osoby, o których mowa w:</w:t>
      </w:r>
    </w:p>
    <w:p w:rsidR="00B5657C" w:rsidRDefault="00B5657C" w:rsidP="00B5657C">
      <w:pPr>
        <w:pStyle w:val="ZLITPKTzmpktliter"/>
      </w:pPr>
      <w:r>
        <w:t>1)</w:t>
      </w:r>
      <w:r>
        <w:tab/>
        <w:t>ust. 1, są obowiązane przedstawić zaświadczenie, że nie były skazane prawomocnym wyrokiem za umyślne przestępstwo lub umyślne przestępstwo skarbowe;</w:t>
      </w:r>
    </w:p>
    <w:p w:rsidR="00B5657C" w:rsidRDefault="00B5657C" w:rsidP="00B5657C">
      <w:pPr>
        <w:pStyle w:val="ZLITPKTzmpktliter"/>
      </w:pPr>
      <w:r>
        <w:t>2)</w:t>
      </w:r>
      <w:r>
        <w:tab/>
        <w:t>ust. 1a, są obowiązane przedstawić dokument potwierdzający spełnianie warunku, o którym mowa w tym przepisie.”;</w:t>
      </w:r>
    </w:p>
    <w:p w:rsidR="00B5657C" w:rsidRDefault="00B5657C" w:rsidP="00B5657C">
      <w:pPr>
        <w:pStyle w:val="PKTpunkt"/>
      </w:pPr>
      <w:r>
        <w:t>3)</w:t>
      </w:r>
      <w:r>
        <w:tab/>
        <w:t>w art. 151 w ust. 1 w pkt 1 wyrazy „o której mowa w art. 130 ust. 1” zastępuje się wyrazami „o której mowa w art. 130 ust. 1 i ust. 2 pkt 1 lit. c–e oraz pkt 2 i 3”;</w:t>
      </w:r>
    </w:p>
    <w:p w:rsidR="00B5657C" w:rsidRPr="00096357" w:rsidRDefault="00B5657C" w:rsidP="00B5657C">
      <w:pPr>
        <w:pStyle w:val="PKTpunkt"/>
      </w:pPr>
      <w:r>
        <w:t>4)</w:t>
      </w:r>
      <w:r>
        <w:tab/>
        <w:t>w art. 153 ust. 2 otrzymuje brzmienie:</w:t>
      </w:r>
    </w:p>
    <w:p w:rsidR="00B5657C" w:rsidRDefault="00B5657C" w:rsidP="00B5657C">
      <w:pPr>
        <w:pStyle w:val="ZUSTzmustartykuempunktem"/>
      </w:pPr>
      <w:r w:rsidRPr="00EB20F7">
        <w:t>„</w:t>
      </w:r>
      <w:r>
        <w:t>2. Osoba fizyczna, o której mowa w art. 129:</w:t>
      </w:r>
    </w:p>
    <w:p w:rsidR="00B5657C" w:rsidRDefault="00B5657C" w:rsidP="00B5657C">
      <w:pPr>
        <w:pStyle w:val="ZPKTzmpktartykuempunktem"/>
      </w:pPr>
      <w:r>
        <w:lastRenderedPageBreak/>
        <w:t>1)</w:t>
      </w:r>
      <w:r>
        <w:tab/>
        <w:t>ust. 1, która nie dopełnia obowiązku przedstawienia zaświadczenia, że nie była skazana prawomocnym wyrokiem za umyślne przestępstwo lub umyślne przestępstwo skarbowe,</w:t>
      </w:r>
    </w:p>
    <w:p w:rsidR="00B5657C" w:rsidRDefault="00B5657C" w:rsidP="00B5657C">
      <w:pPr>
        <w:pStyle w:val="ZPKTzmpktartykuempunktem"/>
      </w:pPr>
      <w:r>
        <w:t>2)</w:t>
      </w:r>
      <w:r>
        <w:tab/>
        <w:t>ust. 1a, która nie dopełnia obowiązku przedstawienia dokumentu potwierdzającego spełnianie warunku, o którym mowa w tym przepisie</w:t>
      </w:r>
    </w:p>
    <w:p w:rsidR="00B5657C" w:rsidRDefault="00B5657C" w:rsidP="00B5657C">
      <w:pPr>
        <w:pStyle w:val="ZCZWSPPKTzmczciwsppktartykuempunktem"/>
      </w:pPr>
      <w:r>
        <w:t xml:space="preserve">– podlega karze pieniężnej do wysokości 10 000 </w:t>
      </w:r>
      <w:proofErr w:type="spellStart"/>
      <w:r>
        <w:t>zł.</w:t>
      </w:r>
      <w:r w:rsidRPr="00EB20F7">
        <w:t>ˮ</w:t>
      </w:r>
      <w:proofErr w:type="spellEnd"/>
      <w:r>
        <w:t>;</w:t>
      </w:r>
    </w:p>
    <w:p w:rsidR="00B5657C" w:rsidRDefault="00B5657C" w:rsidP="00B5657C">
      <w:pPr>
        <w:pStyle w:val="PKTpunkt"/>
      </w:pPr>
      <w:r>
        <w:t>5)</w:t>
      </w:r>
      <w:r>
        <w:tab/>
        <w:t>w art. 154 w ust. 1 wyrazy „o której mowa w art. 7” zastępuje się wyrazami „o której mowa w art. 6–8”.</w:t>
      </w:r>
    </w:p>
    <w:p w:rsidR="00B5657C" w:rsidRDefault="00B5657C" w:rsidP="00B5657C">
      <w:pPr>
        <w:pStyle w:val="ARTartustawynprozporzdzenia"/>
      </w:pPr>
      <w:r w:rsidRPr="00F075A4">
        <w:rPr>
          <w:rStyle w:val="Ppogrubienie"/>
        </w:rPr>
        <w:t>Art. 2.</w:t>
      </w:r>
      <w:r>
        <w:t xml:space="preserve"> Osoby fizyczne, które w dniu wejścia w życie niniejszej ustawy:</w:t>
      </w:r>
    </w:p>
    <w:p w:rsidR="00B5657C" w:rsidRDefault="00B5657C" w:rsidP="00B5657C">
      <w:pPr>
        <w:pStyle w:val="PKTpunkt"/>
      </w:pPr>
      <w:r>
        <w:t>1)</w:t>
      </w:r>
      <w:r>
        <w:tab/>
        <w:t>są beneficjentami rzeczywistymi lub wspólnikami, w tym akcjonariuszami, instytucji obowiązanych, o których mowa w art. 2 ust. 1 pkt 16 ustawy zmienianej w art. 1,</w:t>
      </w:r>
    </w:p>
    <w:p w:rsidR="00B5657C" w:rsidRDefault="00B5657C" w:rsidP="00B5657C">
      <w:pPr>
        <w:pStyle w:val="PKTpunkt"/>
      </w:pPr>
      <w:r>
        <w:t>2)</w:t>
      </w:r>
      <w:r>
        <w:tab/>
        <w:t>prowadzą działalność w zakresie, o którym mowa w art. 2 ust. 1 pkt 16 ustawy zmienianej w art. 1,</w:t>
      </w:r>
    </w:p>
    <w:p w:rsidR="00B5657C" w:rsidRDefault="00B5657C" w:rsidP="00B5657C">
      <w:pPr>
        <w:pStyle w:val="PKTpunkt"/>
      </w:pPr>
      <w:r>
        <w:t>3)</w:t>
      </w:r>
      <w:r>
        <w:tab/>
        <w:t>zajmują stanowiska kierownicze w instytucjach obowiązanych, o których mowa w art. 2 ust. 1 pkt 16 ustawy zmienianej w art. 1</w:t>
      </w:r>
    </w:p>
    <w:p w:rsidR="00B5657C" w:rsidRDefault="00B5657C" w:rsidP="00B5657C">
      <w:pPr>
        <w:pStyle w:val="CZWSPPKTczwsplnapunktw"/>
      </w:pPr>
      <w:r>
        <w:t xml:space="preserve">– są obowiązane spełnić warunek, o którym mowa w art. 129 ust. </w:t>
      </w:r>
      <w:r w:rsidR="00E4267E">
        <w:t>1a ustawy zmienianej w art. </w:t>
      </w:r>
      <w:r>
        <w:t>1, nie później niż w terminie 3 miesięcy od dnia wejścia w życie niniejszej ustawy.</w:t>
      </w:r>
    </w:p>
    <w:p w:rsidR="00261A16" w:rsidRPr="00737F6A" w:rsidRDefault="00B5657C" w:rsidP="00E4267E">
      <w:pPr>
        <w:pStyle w:val="ARTartustawynprozporzdzenia"/>
      </w:pPr>
      <w:r>
        <w:rPr>
          <w:rStyle w:val="Ppogrubienie"/>
        </w:rPr>
        <w:t>Art. 3.</w:t>
      </w:r>
      <w:r>
        <w:t xml:space="preserve"> Ustawa wchodzi w życie po upływie 30 dni od dnia ogłoszenia. </w:t>
      </w:r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FF" w:rsidRDefault="006368FF">
      <w:r>
        <w:separator/>
      </w:r>
    </w:p>
  </w:endnote>
  <w:endnote w:type="continuationSeparator" w:id="0">
    <w:p w:rsidR="006368FF" w:rsidRDefault="0063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FF" w:rsidRDefault="006368FF">
      <w:r>
        <w:separator/>
      </w:r>
    </w:p>
  </w:footnote>
  <w:footnote w:type="continuationSeparator" w:id="0">
    <w:p w:rsidR="006368FF" w:rsidRDefault="006368FF">
      <w:r>
        <w:continuationSeparator/>
      </w:r>
    </w:p>
  </w:footnote>
  <w:footnote w:id="1">
    <w:p w:rsidR="00B5657C" w:rsidRPr="0045217F" w:rsidRDefault="00B5657C" w:rsidP="00B565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</w:t>
      </w:r>
      <w:r w:rsidRPr="0045217F">
        <w:t xml:space="preserve"> ustaw</w:t>
      </w:r>
      <w:r>
        <w:t>a</w:t>
      </w:r>
      <w:r w:rsidRPr="0045217F">
        <w:t xml:space="preserve"> </w:t>
      </w:r>
      <w:r>
        <w:t>w zakresie swojej regulacji uzupełnia wdrożenie dyrektywy Parlamentu Europejskiego i</w:t>
      </w:r>
      <w:r w:rsidR="00323EA8">
        <w:t> </w:t>
      </w:r>
      <w:r>
        <w:t xml:space="preserve"> Rady (UE) 2015/849 z dnia 20 maja 2015 r. w sprawie zapobiegania wykorzystywaniu systemu finansowego do prania pieniędzy lub finansowania terroryzmu, zmieniającej rozporządzenie Parlamentu Europejskiego i Rady (UE) nr 648/2012 i uchylającej dyrektywę </w:t>
      </w:r>
      <w:r w:rsidRPr="00404D34">
        <w:t xml:space="preserve">Parlamentu Europejskiego i Rady </w:t>
      </w:r>
      <w:r>
        <w:t>2005/60/WE oraz dyrektywę Komisji 2006/70/WE (Dz. Urz. UE L 141 z 05.06.2015, str. 73 oraz Dz. Urz. UE L 156 z 19.06.2018, str. 43)</w:t>
      </w:r>
      <w:r w:rsidRPr="0045217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691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ybkowska Bożena">
    <w15:presenceInfo w15:providerId="AD" w15:userId="S-1-5-21-1346247845-3881836822-2677420573-18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7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EA8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6918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8F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EB7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57C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147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1CC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267E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7D73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DF71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DF71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czy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094302-92C1-4EAD-B94E-99547FA3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Trafisz Kinga</dc:creator>
  <cp:lastModifiedBy>Salamonczyk Monika</cp:lastModifiedBy>
  <cp:revision>3</cp:revision>
  <cp:lastPrinted>2012-04-23T06:39:00Z</cp:lastPrinted>
  <dcterms:created xsi:type="dcterms:W3CDTF">2019-08-14T13:07:00Z</dcterms:created>
  <dcterms:modified xsi:type="dcterms:W3CDTF">2019-08-14T14:00:00Z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