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9C27BA" w14:textId="77777777" w:rsidR="00512BC1" w:rsidRDefault="00512BC1" w:rsidP="00512BC1">
      <w:pPr>
        <w:pStyle w:val="OZNPROJEKTUwskazaniedatylubwersjiprojektu"/>
      </w:pPr>
      <w:r>
        <w:t>Projekt</w:t>
      </w:r>
    </w:p>
    <w:p w14:paraId="07D1F8C0" w14:textId="18FB8CC0" w:rsidR="00EA4287" w:rsidRPr="00EA4287" w:rsidRDefault="00EA4287" w:rsidP="00EA4287">
      <w:pPr>
        <w:pStyle w:val="OZNRODZAKTUtznustawalubrozporzdzenieiorganwydajcy"/>
      </w:pPr>
      <w:r w:rsidRPr="00EA4287">
        <w:t>Ustawa</w:t>
      </w:r>
    </w:p>
    <w:p w14:paraId="1D40A529" w14:textId="6AD38411" w:rsidR="00EA4287" w:rsidRPr="00EA4287" w:rsidRDefault="00512BC1" w:rsidP="00EA4287">
      <w:pPr>
        <w:pStyle w:val="DATAAKTUdatauchwalenialubwydaniaaktu"/>
      </w:pPr>
      <w:r>
        <w:t xml:space="preserve">z dnia </w:t>
      </w:r>
    </w:p>
    <w:p w14:paraId="540CCD57" w14:textId="7689B65C" w:rsidR="00EA4287" w:rsidRPr="00EA4287" w:rsidRDefault="00EA4287" w:rsidP="00EA4287">
      <w:pPr>
        <w:pStyle w:val="TYTUAKTUprzedmiotregulacjiustawylubrozporzdzenia"/>
      </w:pPr>
      <w:r w:rsidRPr="00EA4287">
        <w:t>o zmianie ustawy – Prawo farmaceutyczne</w:t>
      </w:r>
      <w:r w:rsidR="008E6A7E">
        <w:t xml:space="preserve"> oraz niektórych innych ustaw</w:t>
      </w:r>
      <w:r w:rsidRPr="00512BC1">
        <w:rPr>
          <w:rStyle w:val="IGPindeksgrnyipogrubienie"/>
        </w:rPr>
        <w:footnoteReference w:id="1"/>
      </w:r>
      <w:r w:rsidRPr="00512BC1">
        <w:rPr>
          <w:rStyle w:val="IGPindeksgrnyipogrubienie"/>
        </w:rPr>
        <w:t>)</w:t>
      </w:r>
      <w:r w:rsidR="00F346CE" w:rsidRPr="00512BC1">
        <w:rPr>
          <w:rStyle w:val="IGPindeksgrnyipogrubienie"/>
        </w:rPr>
        <w:t>,</w:t>
      </w:r>
      <w:r w:rsidR="00512BC1" w:rsidRPr="00512BC1">
        <w:rPr>
          <w:rStyle w:val="IGPindeksgrnyipogrubienie"/>
        </w:rPr>
        <w:t xml:space="preserve"> </w:t>
      </w:r>
      <w:r w:rsidR="008E6A7E" w:rsidRPr="00512BC1">
        <w:rPr>
          <w:rStyle w:val="IGPindeksgrnyipogrubienie"/>
        </w:rPr>
        <w:footnoteReference w:id="2"/>
      </w:r>
      <w:r w:rsidR="008E6A7E" w:rsidRPr="00512BC1">
        <w:rPr>
          <w:rStyle w:val="IGPindeksgrnyipogrubienie"/>
        </w:rPr>
        <w:t>)</w:t>
      </w:r>
    </w:p>
    <w:p w14:paraId="0A2E6C55" w14:textId="4182F10B" w:rsidR="00EA4287" w:rsidRPr="00EA4287" w:rsidRDefault="00EA4287" w:rsidP="00EA4287">
      <w:pPr>
        <w:pStyle w:val="NIEARTTEKSTtekstnieartykuowanynppodstprawnarozplubpreambua"/>
      </w:pPr>
      <w:r w:rsidRPr="00EA4287">
        <w:rPr>
          <w:rStyle w:val="Ppogrubienie"/>
        </w:rPr>
        <w:t>Art. 1.</w:t>
      </w:r>
      <w:r w:rsidRPr="00EA4287">
        <w:t xml:space="preserve"> W ustawie z dnia 6 września 2001 r. – Prawo farmaceutyczne (Dz. U. z 201</w:t>
      </w:r>
      <w:r w:rsidR="006754FB">
        <w:t>9</w:t>
      </w:r>
      <w:r w:rsidRPr="00EA4287">
        <w:t xml:space="preserve"> r. poz. </w:t>
      </w:r>
      <w:r w:rsidR="006754FB">
        <w:t>499</w:t>
      </w:r>
      <w:r w:rsidR="00A378FF">
        <w:t>,</w:t>
      </w:r>
      <w:r w:rsidR="0065783F">
        <w:t xml:space="preserve"> 399</w:t>
      </w:r>
      <w:r w:rsidR="005C3C2B">
        <w:t>,</w:t>
      </w:r>
      <w:r w:rsidR="00A378FF">
        <w:t xml:space="preserve"> 959</w:t>
      </w:r>
      <w:r w:rsidR="005C3C2B">
        <w:t xml:space="preserve"> i 1495</w:t>
      </w:r>
      <w:r w:rsidRPr="00EA4287">
        <w:t>) wprowadza się następujące zmiany:</w:t>
      </w:r>
    </w:p>
    <w:p w14:paraId="31FEB7AC" w14:textId="77777777" w:rsidR="003840FD" w:rsidRDefault="00EA4287" w:rsidP="00EA4287">
      <w:pPr>
        <w:pStyle w:val="PKTpunkt"/>
      </w:pPr>
      <w:r w:rsidRPr="00EA4287">
        <w:t>1)</w:t>
      </w:r>
      <w:r w:rsidRPr="00EA4287">
        <w:tab/>
      </w:r>
      <w:r w:rsidR="00540A7F">
        <w:t xml:space="preserve">w art. 23 </w:t>
      </w:r>
      <w:r w:rsidR="00D72181">
        <w:t xml:space="preserve">w </w:t>
      </w:r>
      <w:r w:rsidR="00540A7F">
        <w:t>ust. 1 pkt 10</w:t>
      </w:r>
      <w:r w:rsidR="003840FD" w:rsidRPr="003840FD">
        <w:t xml:space="preserve"> otrzymuje brzmienie</w:t>
      </w:r>
      <w:r w:rsidR="003840FD">
        <w:t>:</w:t>
      </w:r>
    </w:p>
    <w:p w14:paraId="13D8FD35" w14:textId="77777777" w:rsidR="003840FD" w:rsidRDefault="003840FD" w:rsidP="003840FD">
      <w:pPr>
        <w:pStyle w:val="ZPKTzmpktartykuempunktem"/>
      </w:pPr>
      <w:r w:rsidRPr="00EA4287">
        <w:t>„</w:t>
      </w:r>
      <w:r>
        <w:t>10)</w:t>
      </w:r>
      <w:r>
        <w:tab/>
        <w:t>numer GTIN zgodny z systemem GS1;</w:t>
      </w:r>
      <w:r w:rsidRPr="00EA4287">
        <w:t>”;</w:t>
      </w:r>
    </w:p>
    <w:p w14:paraId="067684D1" w14:textId="77777777" w:rsidR="00EA4287" w:rsidRPr="00EA4287" w:rsidRDefault="00540A7F" w:rsidP="00EA4287">
      <w:pPr>
        <w:pStyle w:val="PKTpunkt"/>
      </w:pPr>
      <w:r>
        <w:t>2)</w:t>
      </w:r>
      <w:r>
        <w:tab/>
      </w:r>
      <w:r w:rsidR="00EA4287" w:rsidRPr="00EA4287">
        <w:t>po art. 26 dodaje się art. 26a w brzmieniu:</w:t>
      </w:r>
    </w:p>
    <w:p w14:paraId="0BD20000" w14:textId="54B631D9" w:rsidR="00EA4287" w:rsidRPr="00EA4287" w:rsidRDefault="00EA4287" w:rsidP="00EA4287">
      <w:pPr>
        <w:pStyle w:val="ZARTzmartartykuempunktem"/>
      </w:pPr>
      <w:r w:rsidRPr="00EA4287">
        <w:t>„Art. 26a. Na opakowaniach produktów leczniczych wydawanych na receptę ujętych w wykazie określonym w załączniku I do rozporządzenia delegowanego Komisji (UE) 2016/161 z dnia 2 października 2015 r. uzupełniającego dyrektywę 2001/83/WE Parlamentu Europejskiego i Rady przez określenie szczegółowych zasad dotyczących zabezpieczeń umieszczanych na opakowaniach prod</w:t>
      </w:r>
      <w:r w:rsidR="00512BC1">
        <w:t>uktów leczniczych stosowanych u </w:t>
      </w:r>
      <w:r w:rsidRPr="00EA4287">
        <w:t>ludzi (Dz. Urz. UE L 32 z 09.02.2016, str. 1), zw</w:t>
      </w:r>
      <w:r w:rsidR="00512BC1">
        <w:t>anego dalej „rozporządzeniem nr </w:t>
      </w:r>
      <w:r w:rsidRPr="00EA4287">
        <w:t>2016/161”, oraz na opakowaniach produktów leczniczych dostępnych bez recepty nieujętych w wykazie określonym w załączniku II do rozporządzenia nr 2016/161 może być umieszczony element uniemożliwiający naruszenie opakowania, o którym mowa w art. 3 ust. 2 lit. b rozporządzenia nr 2016/161.”;</w:t>
      </w:r>
    </w:p>
    <w:p w14:paraId="1256AAB6" w14:textId="77777777" w:rsidR="003840FD" w:rsidRDefault="00540A7F" w:rsidP="00154C01">
      <w:pPr>
        <w:pStyle w:val="PKTpunkt"/>
      </w:pPr>
      <w:r>
        <w:t>3</w:t>
      </w:r>
      <w:r w:rsidR="00EA4287" w:rsidRPr="00EA4287">
        <w:t>)</w:t>
      </w:r>
      <w:r w:rsidR="00EA4287" w:rsidRPr="00EA4287">
        <w:tab/>
      </w:r>
      <w:r w:rsidR="003840FD">
        <w:t xml:space="preserve">w art. </w:t>
      </w:r>
      <w:r w:rsidR="003840FD" w:rsidRPr="003840FD">
        <w:t>3</w:t>
      </w:r>
      <w:r w:rsidR="003840FD">
        <w:t>2</w:t>
      </w:r>
      <w:r w:rsidR="003840FD" w:rsidRPr="003840FD">
        <w:t xml:space="preserve"> </w:t>
      </w:r>
      <w:r w:rsidR="007766AD">
        <w:t xml:space="preserve">w </w:t>
      </w:r>
      <w:r w:rsidR="003840FD" w:rsidRPr="003840FD">
        <w:t xml:space="preserve">ust. 1 </w:t>
      </w:r>
      <w:r w:rsidR="003840FD">
        <w:t xml:space="preserve">zdanie trzecie </w:t>
      </w:r>
      <w:r w:rsidR="003840FD" w:rsidRPr="003840FD">
        <w:t>otrzymuje brzmienie:</w:t>
      </w:r>
    </w:p>
    <w:p w14:paraId="21DFD020" w14:textId="77777777" w:rsidR="003840FD" w:rsidRDefault="003840FD" w:rsidP="00512BC1">
      <w:pPr>
        <w:pStyle w:val="ZFRAGzmfragmentunpzdaniaartykuempunktem"/>
      </w:pPr>
      <w:r>
        <w:t>„</w:t>
      </w:r>
      <w:r w:rsidRPr="003840FD">
        <w:t xml:space="preserve">Nowe pozwolenie jest wydawane nie później niż w terminie 30 dni od dnia złożenia wniosku </w:t>
      </w:r>
      <w:r>
        <w:t>i zachowuje dotychczasowy numer</w:t>
      </w:r>
      <w:r w:rsidR="005B2BB7">
        <w:t xml:space="preserve"> oraz </w:t>
      </w:r>
      <w:r>
        <w:t>n</w:t>
      </w:r>
      <w:r w:rsidRPr="003840FD">
        <w:t>u</w:t>
      </w:r>
      <w:r>
        <w:t>mer GTIN zgodny z systemem GS1.</w:t>
      </w:r>
      <w:r w:rsidRPr="00EA4287">
        <w:t>”;</w:t>
      </w:r>
    </w:p>
    <w:p w14:paraId="22402475" w14:textId="77777777" w:rsidR="003840FD" w:rsidRDefault="003840FD" w:rsidP="003840FD">
      <w:pPr>
        <w:pStyle w:val="PKTpunkt"/>
      </w:pPr>
      <w:r>
        <w:t>4)</w:t>
      </w:r>
      <w:r>
        <w:tab/>
        <w:t xml:space="preserve">w art. 37av </w:t>
      </w:r>
      <w:r w:rsidR="007766AD">
        <w:t xml:space="preserve">w </w:t>
      </w:r>
      <w:r>
        <w:t xml:space="preserve">ust. 2 </w:t>
      </w:r>
      <w:r w:rsidR="007766AD">
        <w:t xml:space="preserve">w </w:t>
      </w:r>
      <w:r>
        <w:t>pkt 4 lit. a</w:t>
      </w:r>
      <w:r w:rsidRPr="003840FD">
        <w:t xml:space="preserve"> otrzymuje brzmienie</w:t>
      </w:r>
      <w:r>
        <w:t>:</w:t>
      </w:r>
    </w:p>
    <w:p w14:paraId="11C36543" w14:textId="77777777" w:rsidR="003840FD" w:rsidRDefault="003840FD" w:rsidP="00512BC1">
      <w:pPr>
        <w:pStyle w:val="ZLITzmlitartykuempunktem"/>
      </w:pPr>
      <w:r w:rsidRPr="00EA4287">
        <w:t>„</w:t>
      </w:r>
      <w:r>
        <w:t>a)</w:t>
      </w:r>
      <w:r>
        <w:tab/>
        <w:t>numer GTIN zgodny z systemem GS1,</w:t>
      </w:r>
      <w:r w:rsidRPr="00EA4287">
        <w:t>”;</w:t>
      </w:r>
    </w:p>
    <w:p w14:paraId="10107D21" w14:textId="77777777" w:rsidR="00DD3EF1" w:rsidRDefault="003840FD" w:rsidP="00512BC1">
      <w:pPr>
        <w:pStyle w:val="PKTpunkt"/>
        <w:keepNext/>
        <w:keepLines/>
      </w:pPr>
      <w:r>
        <w:lastRenderedPageBreak/>
        <w:t>5)</w:t>
      </w:r>
      <w:r>
        <w:tab/>
      </w:r>
      <w:r w:rsidR="008537D3" w:rsidRPr="008537D3">
        <w:t>w art. 42 w ust. 1</w:t>
      </w:r>
      <w:r w:rsidR="00DD3EF1">
        <w:t>:</w:t>
      </w:r>
    </w:p>
    <w:p w14:paraId="639D20E5" w14:textId="77777777" w:rsidR="00DD3EF1" w:rsidRDefault="00DD3EF1" w:rsidP="001659A6">
      <w:pPr>
        <w:pStyle w:val="LITlitera"/>
      </w:pPr>
      <w:r>
        <w:t>a)</w:t>
      </w:r>
      <w:r>
        <w:tab/>
      </w:r>
      <w:r w:rsidR="008537D3" w:rsidRPr="008537D3">
        <w:t>uchyla się pkt 14</w:t>
      </w:r>
      <w:r w:rsidR="008537D3">
        <w:t xml:space="preserve">, </w:t>
      </w:r>
    </w:p>
    <w:p w14:paraId="1E03DD17" w14:textId="4045089C" w:rsidR="0002106F" w:rsidRDefault="00DD3EF1" w:rsidP="001659A6">
      <w:pPr>
        <w:pStyle w:val="LITlitera"/>
      </w:pPr>
      <w:r>
        <w:t>b)</w:t>
      </w:r>
      <w:r>
        <w:tab/>
      </w:r>
      <w:r w:rsidR="008537D3">
        <w:t xml:space="preserve">dodaje </w:t>
      </w:r>
      <w:r w:rsidR="006F2AD5">
        <w:t xml:space="preserve">się </w:t>
      </w:r>
      <w:r w:rsidR="008537D3">
        <w:t xml:space="preserve">pkt 15 w brzmieniu: </w:t>
      </w:r>
    </w:p>
    <w:p w14:paraId="1545846A" w14:textId="1AFDC0FA" w:rsidR="0002106F" w:rsidRDefault="0002106F" w:rsidP="00512BC1">
      <w:pPr>
        <w:pStyle w:val="ZLITPKTzmpktliter"/>
      </w:pPr>
      <w:r w:rsidRPr="0002106F">
        <w:t>„</w:t>
      </w:r>
      <w:r w:rsidR="008537D3">
        <w:t>15</w:t>
      </w:r>
      <w:r>
        <w:t>)</w:t>
      </w:r>
      <w:r>
        <w:tab/>
        <w:t xml:space="preserve">umieszczanie </w:t>
      </w:r>
      <w:r w:rsidR="00247D03">
        <w:t xml:space="preserve">na opakowaniu zewnętrznym produktu leczniczego </w:t>
      </w:r>
      <w:r w:rsidRPr="0002106F">
        <w:t xml:space="preserve">zabezpieczeń, </w:t>
      </w:r>
      <w:r>
        <w:t xml:space="preserve">o których mowa w art. </w:t>
      </w:r>
      <w:r w:rsidR="000D3865">
        <w:t>3 ust. 2 lit</w:t>
      </w:r>
      <w:r w:rsidR="009A76FA">
        <w:t>.</w:t>
      </w:r>
      <w:r w:rsidR="00512BC1">
        <w:t xml:space="preserve"> a i b rozporządzenia nr </w:t>
      </w:r>
      <w:r w:rsidR="000D3865">
        <w:t>2016/161</w:t>
      </w:r>
      <w:r w:rsidR="00A20A17">
        <w:t>.</w:t>
      </w:r>
      <w:r w:rsidRPr="00EA4287">
        <w:t>”;</w:t>
      </w:r>
    </w:p>
    <w:p w14:paraId="26F58DCF" w14:textId="77777777" w:rsidR="003840FD" w:rsidRDefault="003840FD" w:rsidP="003840FD">
      <w:pPr>
        <w:pStyle w:val="PKTpunkt"/>
      </w:pPr>
      <w:r>
        <w:t>6</w:t>
      </w:r>
      <w:r w:rsidR="00EA4287" w:rsidRPr="00EA4287">
        <w:t>)</w:t>
      </w:r>
      <w:r w:rsidR="00EA4287" w:rsidRPr="00EA4287">
        <w:tab/>
      </w:r>
      <w:r>
        <w:t xml:space="preserve">w art. 72a </w:t>
      </w:r>
      <w:r w:rsidR="007766AD">
        <w:t xml:space="preserve">w </w:t>
      </w:r>
      <w:r>
        <w:t>ust. 2</w:t>
      </w:r>
      <w:r w:rsidR="007766AD">
        <w:t xml:space="preserve"> w </w:t>
      </w:r>
      <w:r>
        <w:t xml:space="preserve"> pkt 1 lit. a</w:t>
      </w:r>
      <w:r w:rsidRPr="003840FD">
        <w:t xml:space="preserve"> otrzymuje brzmienie</w:t>
      </w:r>
      <w:r>
        <w:t>:</w:t>
      </w:r>
    </w:p>
    <w:p w14:paraId="354DF3A0" w14:textId="77777777" w:rsidR="003840FD" w:rsidRDefault="003840FD" w:rsidP="00512BC1">
      <w:pPr>
        <w:pStyle w:val="ZLITzmlitartykuempunktem"/>
      </w:pPr>
      <w:r w:rsidRPr="00EA4287">
        <w:t>„</w:t>
      </w:r>
      <w:r>
        <w:t>a)</w:t>
      </w:r>
      <w:r>
        <w:tab/>
        <w:t>numer GTIN zgodny z systemem GS1,</w:t>
      </w:r>
      <w:r w:rsidRPr="00EA4287">
        <w:t>”;</w:t>
      </w:r>
    </w:p>
    <w:p w14:paraId="0A880829" w14:textId="77777777" w:rsidR="00EA4287" w:rsidRPr="00EA4287" w:rsidRDefault="003840FD" w:rsidP="003840FD">
      <w:pPr>
        <w:pStyle w:val="PKTpunkt"/>
      </w:pPr>
      <w:r>
        <w:t>7)</w:t>
      </w:r>
      <w:r>
        <w:tab/>
      </w:r>
      <w:r w:rsidR="00EA4287" w:rsidRPr="00EA4287">
        <w:t>po art. 77 dodaje się art. 77a w brzmieniu:</w:t>
      </w:r>
    </w:p>
    <w:p w14:paraId="1FADC7DE" w14:textId="6CA344D8" w:rsidR="000B63B0" w:rsidRPr="000B63B0" w:rsidRDefault="00EA4287" w:rsidP="000B63B0">
      <w:pPr>
        <w:pStyle w:val="ZARTzmartartykuempunktem"/>
      </w:pPr>
      <w:r w:rsidRPr="00EA4287">
        <w:t xml:space="preserve">„Art. 77a. 1. </w:t>
      </w:r>
      <w:r w:rsidR="00DA4F55">
        <w:t>P</w:t>
      </w:r>
      <w:r w:rsidR="00DA4F55" w:rsidRPr="00DA4F55">
        <w:t>rzedsiębiorc</w:t>
      </w:r>
      <w:r w:rsidR="007E2827">
        <w:t>a</w:t>
      </w:r>
      <w:r w:rsidR="00DA4F55" w:rsidRPr="00DA4F55">
        <w:t xml:space="preserve"> prowadzący działalność polegającą na prowadzeniu hurtowni farmaceutycznej może zawrzeć umowę </w:t>
      </w:r>
      <w:r w:rsidR="00DA4F55">
        <w:t>z p</w:t>
      </w:r>
      <w:r w:rsidR="000B63B0" w:rsidRPr="000B63B0">
        <w:t>odmiot</w:t>
      </w:r>
      <w:r w:rsidR="00DA4F55">
        <w:t>em</w:t>
      </w:r>
      <w:r w:rsidR="000B63B0" w:rsidRPr="000B63B0">
        <w:t xml:space="preserve"> odpowiedzialny</w:t>
      </w:r>
      <w:r w:rsidR="00DA4F55">
        <w:t>m</w:t>
      </w:r>
      <w:r w:rsidR="000B63B0" w:rsidRPr="000B63B0">
        <w:t xml:space="preserve"> o</w:t>
      </w:r>
      <w:r w:rsidR="00512BC1">
        <w:t> </w:t>
      </w:r>
      <w:r w:rsidR="000B63B0">
        <w:t xml:space="preserve">przechowywanie </w:t>
      </w:r>
      <w:r w:rsidR="00B03A1A">
        <w:t>lub</w:t>
      </w:r>
      <w:r w:rsidR="00710274">
        <w:t xml:space="preserve"> </w:t>
      </w:r>
      <w:r w:rsidR="007758F1">
        <w:t>dostarczanie</w:t>
      </w:r>
      <w:r w:rsidR="00710274">
        <w:t xml:space="preserve"> </w:t>
      </w:r>
      <w:r w:rsidR="007758F1">
        <w:t>w imieniu</w:t>
      </w:r>
      <w:r w:rsidR="00DA4F55">
        <w:t xml:space="preserve"> podmiotu </w:t>
      </w:r>
      <w:r w:rsidR="00441110">
        <w:t>odpowiedzialnego</w:t>
      </w:r>
      <w:r w:rsidR="00441110" w:rsidRPr="000B63B0">
        <w:t xml:space="preserve"> produk</w:t>
      </w:r>
      <w:r w:rsidR="00441110">
        <w:t>tu</w:t>
      </w:r>
      <w:r w:rsidR="007758F1">
        <w:t xml:space="preserve"> </w:t>
      </w:r>
      <w:r w:rsidR="000B63B0" w:rsidRPr="000B63B0">
        <w:t>lecznicz</w:t>
      </w:r>
      <w:r w:rsidR="007758F1">
        <w:t>ego</w:t>
      </w:r>
      <w:r w:rsidR="00710274">
        <w:t>, co do</w:t>
      </w:r>
      <w:r w:rsidR="00710274" w:rsidRPr="00710274">
        <w:t xml:space="preserve"> któr</w:t>
      </w:r>
      <w:r w:rsidR="007758F1">
        <w:t>ego</w:t>
      </w:r>
      <w:r w:rsidR="00710274" w:rsidRPr="00710274">
        <w:t xml:space="preserve"> </w:t>
      </w:r>
      <w:r w:rsidR="00DA4F55">
        <w:t xml:space="preserve">podmiot odpowiedzialny </w:t>
      </w:r>
      <w:r w:rsidR="00710274" w:rsidRPr="00710274">
        <w:t>uzyskał pozwolenie na dopuszczenie do obrotu</w:t>
      </w:r>
      <w:r w:rsidR="00441110">
        <w:t>.</w:t>
      </w:r>
    </w:p>
    <w:p w14:paraId="68D94140" w14:textId="77777777" w:rsidR="00DA4F55" w:rsidRDefault="000B63B0" w:rsidP="00512BC1">
      <w:pPr>
        <w:pStyle w:val="ZUSTzmustartykuempunktem"/>
      </w:pPr>
      <w:r w:rsidRPr="000B63B0">
        <w:t xml:space="preserve">2. </w:t>
      </w:r>
      <w:r w:rsidR="007758F1" w:rsidRPr="007758F1">
        <w:t>Umowę</w:t>
      </w:r>
      <w:r w:rsidRPr="000B63B0">
        <w:t xml:space="preserve">, o której mowa w ust. 1, </w:t>
      </w:r>
      <w:r w:rsidR="007758F1" w:rsidRPr="007758F1">
        <w:t>zawiera się na</w:t>
      </w:r>
      <w:r w:rsidR="00946DDD">
        <w:t xml:space="preserve"> </w:t>
      </w:r>
      <w:r w:rsidR="00DC6876">
        <w:t>piśmie pod rygorem nieważności</w:t>
      </w:r>
      <w:r w:rsidR="0062279A">
        <w:t>.</w:t>
      </w:r>
      <w:r w:rsidR="00DC6876">
        <w:t xml:space="preserve"> </w:t>
      </w:r>
      <w:r w:rsidR="0062279A">
        <w:t>O</w:t>
      </w:r>
      <w:r w:rsidR="005054C7">
        <w:t xml:space="preserve">dpowiedzialność za </w:t>
      </w:r>
      <w:r w:rsidR="00DA4F55" w:rsidRPr="00DA4F55">
        <w:t xml:space="preserve">zapewnienie jakości podczas przechowywania i dystrybucji produktów </w:t>
      </w:r>
      <w:r w:rsidR="00844186">
        <w:t xml:space="preserve">leczniczych </w:t>
      </w:r>
      <w:r w:rsidR="00DA4F55" w:rsidRPr="00DA4F55">
        <w:t>będących przedmiotem umowy</w:t>
      </w:r>
      <w:r w:rsidR="005054C7">
        <w:t xml:space="preserve"> ponosi</w:t>
      </w:r>
      <w:r w:rsidR="00844186">
        <w:t xml:space="preserve"> przedsiębiorca prowadzący </w:t>
      </w:r>
      <w:r w:rsidR="00C178EA" w:rsidRPr="00C178EA">
        <w:t>działalność polegającą na prowadzeniu hurtowni farmaceutycznej</w:t>
      </w:r>
      <w:r w:rsidR="0062279A">
        <w:t>.</w:t>
      </w:r>
      <w:r w:rsidR="002A31B4">
        <w:t xml:space="preserve"> </w:t>
      </w:r>
    </w:p>
    <w:p w14:paraId="71A91787" w14:textId="77777777" w:rsidR="000B63B0" w:rsidRPr="000B63B0" w:rsidRDefault="00DC6876" w:rsidP="00512BC1">
      <w:pPr>
        <w:pStyle w:val="ZUSTzmustartykuempunktem"/>
      </w:pPr>
      <w:r>
        <w:t>3</w:t>
      </w:r>
      <w:r w:rsidR="00480D30">
        <w:t xml:space="preserve">. </w:t>
      </w:r>
      <w:r w:rsidR="00943477">
        <w:t>Z</w:t>
      </w:r>
      <w:r w:rsidR="000B63B0" w:rsidRPr="000B63B0">
        <w:t xml:space="preserve">akres </w:t>
      </w:r>
      <w:r w:rsidR="00943477">
        <w:t>umowy</w:t>
      </w:r>
      <w:r w:rsidR="00480D30">
        <w:t>, o której mowa w ust. 1,</w:t>
      </w:r>
      <w:r w:rsidR="00943477">
        <w:t xml:space="preserve"> </w:t>
      </w:r>
      <w:r w:rsidR="00EA420A">
        <w:t>musi być</w:t>
      </w:r>
      <w:r w:rsidR="000B63B0" w:rsidRPr="000B63B0">
        <w:t xml:space="preserve"> zgodny z </w:t>
      </w:r>
      <w:r w:rsidR="00480D30">
        <w:t xml:space="preserve">zakresem </w:t>
      </w:r>
      <w:r w:rsidR="00B03A1A">
        <w:t>zezwoleni</w:t>
      </w:r>
      <w:r w:rsidR="00480D30">
        <w:t>a</w:t>
      </w:r>
      <w:r w:rsidR="00B03A1A">
        <w:t xml:space="preserve"> na prowadzenie</w:t>
      </w:r>
      <w:r w:rsidR="00B03A1A" w:rsidRPr="00B03A1A">
        <w:t xml:space="preserve"> hurtowni farmaceutycznej</w:t>
      </w:r>
      <w:r>
        <w:t>,</w:t>
      </w:r>
      <w:r w:rsidR="00B03A1A">
        <w:t xml:space="preserve"> </w:t>
      </w:r>
      <w:r w:rsidRPr="00DC6876">
        <w:t>wskaz</w:t>
      </w:r>
      <w:r w:rsidR="00EA420A">
        <w:t>ywać</w:t>
      </w:r>
      <w:r w:rsidR="00DA4F55">
        <w:t xml:space="preserve"> właściciela produktu</w:t>
      </w:r>
      <w:r w:rsidR="002A31B4">
        <w:t xml:space="preserve"> leczniczego</w:t>
      </w:r>
      <w:r w:rsidRPr="00DC6876">
        <w:t xml:space="preserve"> </w:t>
      </w:r>
      <w:r w:rsidR="002A31B4">
        <w:t>oraz</w:t>
      </w:r>
      <w:r w:rsidRPr="00DC6876">
        <w:t xml:space="preserve"> </w:t>
      </w:r>
      <w:r w:rsidR="006D0184">
        <w:t xml:space="preserve">adres i unikalny identyfikator hurtowni farmaceutycznej, o którym mowa w art. 83 ust. 2 pkt 2, w której przechowywane będą produkty lecznicze </w:t>
      </w:r>
      <w:r w:rsidR="004E76D2">
        <w:t>objęte umową</w:t>
      </w:r>
      <w:r w:rsidR="00943477">
        <w:t xml:space="preserve">. </w:t>
      </w:r>
    </w:p>
    <w:p w14:paraId="7EF889BB" w14:textId="77777777" w:rsidR="00540A7F" w:rsidRDefault="00DC6876" w:rsidP="00512BC1">
      <w:pPr>
        <w:pStyle w:val="ZUSTzmustartykuempunktem"/>
      </w:pPr>
      <w:r>
        <w:t>4</w:t>
      </w:r>
      <w:r w:rsidR="000B63B0" w:rsidRPr="000B63B0">
        <w:t xml:space="preserve">. </w:t>
      </w:r>
      <w:r>
        <w:t>Czynności określonych w umowie</w:t>
      </w:r>
      <w:r w:rsidR="00943477">
        <w:t xml:space="preserve">, </w:t>
      </w:r>
      <w:r>
        <w:t xml:space="preserve">o której mowa w ust. 1, </w:t>
      </w:r>
      <w:r w:rsidR="0062279A">
        <w:t xml:space="preserve">przedsiębiorca prowadzący </w:t>
      </w:r>
      <w:r w:rsidR="0062279A" w:rsidRPr="0062279A">
        <w:t xml:space="preserve">działalność polegającą na prowadzeniu hurtowni farmaceutycznej </w:t>
      </w:r>
      <w:r>
        <w:t>nie moż</w:t>
      </w:r>
      <w:r w:rsidR="005464FC">
        <w:t>e</w:t>
      </w:r>
      <w:r w:rsidR="00943477">
        <w:t xml:space="preserve"> zlecać</w:t>
      </w:r>
      <w:r w:rsidR="00943477" w:rsidRPr="00943477">
        <w:t xml:space="preserve"> </w:t>
      </w:r>
      <w:r w:rsidR="00AE0373">
        <w:t>p</w:t>
      </w:r>
      <w:r w:rsidR="000B63B0" w:rsidRPr="000B63B0">
        <w:t>odwykonawcom</w:t>
      </w:r>
      <w:r w:rsidR="004E76D2">
        <w:t>.</w:t>
      </w:r>
    </w:p>
    <w:p w14:paraId="1FC8B629" w14:textId="14BAFC1F" w:rsidR="00480D30" w:rsidRDefault="00122482" w:rsidP="00512BC1">
      <w:pPr>
        <w:pStyle w:val="ZUSTzmustartykuempunktem"/>
      </w:pPr>
      <w:r>
        <w:t>5</w:t>
      </w:r>
      <w:r w:rsidR="00480D30">
        <w:t xml:space="preserve">. </w:t>
      </w:r>
      <w:r w:rsidRPr="00122482">
        <w:t xml:space="preserve">Kopię umowy, o której mowa w ust. 1, z wyłączeniem danych dotyczących sposobu i warunków finansowania oraz rozliczenia umowy, </w:t>
      </w:r>
      <w:r w:rsidR="004E76D2">
        <w:t>p</w:t>
      </w:r>
      <w:r w:rsidR="004E76D2" w:rsidRPr="004E76D2">
        <w:t>rzedsiębiorc</w:t>
      </w:r>
      <w:r w:rsidR="004E76D2">
        <w:t>a</w:t>
      </w:r>
      <w:r w:rsidR="004E76D2" w:rsidRPr="004E76D2">
        <w:t xml:space="preserve"> prowadzący działalność polegającą na prowadzeniu hurtowni farmaceutycznej</w:t>
      </w:r>
      <w:r w:rsidRPr="00122482">
        <w:t xml:space="preserve"> przesyła </w:t>
      </w:r>
      <w:r w:rsidR="00062355" w:rsidRPr="00122482">
        <w:t>Główne</w:t>
      </w:r>
      <w:r w:rsidR="007557CF">
        <w:t>mu</w:t>
      </w:r>
      <w:r w:rsidRPr="00122482">
        <w:t xml:space="preserve"> Inspektor</w:t>
      </w:r>
      <w:r w:rsidR="007557CF">
        <w:t>owi</w:t>
      </w:r>
      <w:r w:rsidRPr="00122482">
        <w:t xml:space="preserve"> Farmaceutyczne</w:t>
      </w:r>
      <w:r w:rsidR="007557CF">
        <w:t>mu</w:t>
      </w:r>
      <w:r w:rsidR="004E76D2">
        <w:t xml:space="preserve"> </w:t>
      </w:r>
      <w:r w:rsidR="00892CA2">
        <w:t xml:space="preserve">przez </w:t>
      </w:r>
      <w:r w:rsidR="00892CA2" w:rsidRPr="00892CA2">
        <w:t xml:space="preserve">elektroniczną skrzynkę podawczą </w:t>
      </w:r>
      <w:r w:rsidR="00892CA2">
        <w:t>Głównego Inspektora</w:t>
      </w:r>
      <w:r w:rsidR="00A63A9D">
        <w:t>tu</w:t>
      </w:r>
      <w:r w:rsidR="00892CA2">
        <w:t xml:space="preserve"> Farmaceutycznego</w:t>
      </w:r>
      <w:r w:rsidR="00892CA2" w:rsidRPr="00892CA2">
        <w:t xml:space="preserve"> utworzoną na podstawie ustawy z dnia 17 lutego 2005 r. o</w:t>
      </w:r>
      <w:r w:rsidR="007D041A">
        <w:t xml:space="preserve"> </w:t>
      </w:r>
      <w:r w:rsidR="007D041A" w:rsidRPr="00445089">
        <w:t>informatyzacji</w:t>
      </w:r>
      <w:r w:rsidR="00892CA2" w:rsidRPr="00892CA2">
        <w:t xml:space="preserve"> działalności podmiotów realizujących zadania publiczne</w:t>
      </w:r>
      <w:r w:rsidR="00641003">
        <w:t xml:space="preserve"> (Dz.</w:t>
      </w:r>
      <w:r w:rsidR="00C178EA">
        <w:t xml:space="preserve"> </w:t>
      </w:r>
      <w:r w:rsidR="00641003">
        <w:t xml:space="preserve">U. z </w:t>
      </w:r>
      <w:r w:rsidR="006F2AD5">
        <w:t>2019 </w:t>
      </w:r>
      <w:r w:rsidR="00DD3EF1">
        <w:t>r. poz. 700</w:t>
      </w:r>
      <w:r w:rsidR="009A76FA">
        <w:t xml:space="preserve">, </w:t>
      </w:r>
      <w:r w:rsidR="00DD3EF1">
        <w:t>730</w:t>
      </w:r>
      <w:r w:rsidR="009A76FA">
        <w:t xml:space="preserve"> i 848</w:t>
      </w:r>
      <w:r w:rsidR="00641003">
        <w:t xml:space="preserve">) </w:t>
      </w:r>
      <w:r w:rsidR="004E76D2">
        <w:t xml:space="preserve">w </w:t>
      </w:r>
      <w:r w:rsidR="00062355">
        <w:t>terminie</w:t>
      </w:r>
      <w:r w:rsidR="004E76D2">
        <w:t xml:space="preserve"> nie dłuższym niż 7 dni od dnia </w:t>
      </w:r>
      <w:r w:rsidR="00B91A28">
        <w:t>zawarcia</w:t>
      </w:r>
      <w:r w:rsidR="004E76D2">
        <w:t xml:space="preserve"> umowy.</w:t>
      </w:r>
      <w:r w:rsidR="00DD3EF1" w:rsidRPr="00EA4287">
        <w:t>”</w:t>
      </w:r>
      <w:r w:rsidR="00326CEC">
        <w:t>;</w:t>
      </w:r>
    </w:p>
    <w:p w14:paraId="7200F3AC" w14:textId="77777777" w:rsidR="00F84602" w:rsidRDefault="00910DD5" w:rsidP="00512BC1">
      <w:pPr>
        <w:pStyle w:val="PKTpunkt"/>
        <w:keepNext/>
        <w:keepLines/>
      </w:pPr>
      <w:r>
        <w:lastRenderedPageBreak/>
        <w:t>8</w:t>
      </w:r>
      <w:r w:rsidR="00FC4418">
        <w:t>)</w:t>
      </w:r>
      <w:r w:rsidR="00FC4418">
        <w:tab/>
        <w:t>w art. 78 w ust. 1:</w:t>
      </w:r>
    </w:p>
    <w:p w14:paraId="2990F0D7" w14:textId="77777777" w:rsidR="00EA4287" w:rsidRPr="00EA4287" w:rsidRDefault="00F84602" w:rsidP="00F84602">
      <w:pPr>
        <w:pStyle w:val="LITlitera"/>
      </w:pPr>
      <w:r>
        <w:t>a)</w:t>
      </w:r>
      <w:r>
        <w:tab/>
      </w:r>
      <w:r w:rsidR="00EA4287" w:rsidRPr="00EA4287">
        <w:t>po pkt 3 dodaje się pkt 3a w brzmieniu:</w:t>
      </w:r>
    </w:p>
    <w:p w14:paraId="38743C8D" w14:textId="77777777" w:rsidR="00EA4287" w:rsidRPr="00EA4287" w:rsidRDefault="00EA4287" w:rsidP="00952EB2">
      <w:pPr>
        <w:pStyle w:val="ZLITPKTzmpktliter"/>
      </w:pPr>
      <w:r w:rsidRPr="00EA4287">
        <w:t>„3a)</w:t>
      </w:r>
      <w:r w:rsidRPr="00EA4287">
        <w:tab/>
        <w:t>weryfikowanie zabezpieczeń, o których mowa w art. 54 lit. o dyrektywy 2001/83/WE, i wycofanie niepowtarzalnego identyfikatora produktu leczniczego, o którym mowa w art. 3 ust. 2 lit. a rozporządzenia nr 2016/161, przed dostarczeniem tego produktu dla:</w:t>
      </w:r>
    </w:p>
    <w:p w14:paraId="5E43BBE5" w14:textId="5FF6BECE" w:rsidR="00EA4287" w:rsidRPr="00EA4287" w:rsidRDefault="00EA4287" w:rsidP="00952EB2">
      <w:pPr>
        <w:pStyle w:val="ZLITLITwPKTzmlitwpktliter"/>
      </w:pPr>
      <w:r w:rsidRPr="00EA4287">
        <w:t>a)</w:t>
      </w:r>
      <w:r w:rsidRPr="00EA4287">
        <w:tab/>
        <w:t>lekarzy</w:t>
      </w:r>
      <w:r w:rsidR="00AC7C62">
        <w:t xml:space="preserve">, pielęgniarek i położnych </w:t>
      </w:r>
      <w:r w:rsidR="00AC7C62" w:rsidRPr="00AC7C62">
        <w:t>wykonujących działalność leczniczą w</w:t>
      </w:r>
      <w:r w:rsidR="00512BC1">
        <w:t> </w:t>
      </w:r>
      <w:r w:rsidR="00AC7C62" w:rsidRPr="00AC7C62">
        <w:t xml:space="preserve">formie praktyki zawodowej, o której mowa w art. 5 ustawy </w:t>
      </w:r>
      <w:r w:rsidR="00512BC1">
        <w:t>z dnia 15 </w:t>
      </w:r>
      <w:r w:rsidR="00D04202" w:rsidRPr="00D04202">
        <w:t>kwietnia 2011 r.</w:t>
      </w:r>
      <w:r w:rsidR="00D04202">
        <w:t xml:space="preserve"> </w:t>
      </w:r>
      <w:r w:rsidR="00AC7C62" w:rsidRPr="00AC7C62">
        <w:t>o działalności leczniczej</w:t>
      </w:r>
      <w:r w:rsidRPr="00EA4287">
        <w:t>,</w:t>
      </w:r>
    </w:p>
    <w:p w14:paraId="678C35C0" w14:textId="7D5202D7" w:rsidR="00C11ED6" w:rsidRDefault="00EA4287" w:rsidP="00952EB2">
      <w:pPr>
        <w:pStyle w:val="ZLITLITwPKTzmlitwpktliter"/>
      </w:pPr>
      <w:r w:rsidRPr="00EA4287">
        <w:t>b)</w:t>
      </w:r>
      <w:r w:rsidRPr="00EA4287">
        <w:tab/>
      </w:r>
      <w:r w:rsidR="00C11ED6" w:rsidRPr="00C11ED6">
        <w:t>jednost</w:t>
      </w:r>
      <w:r w:rsidR="00C11ED6">
        <w:t>ek organizacyjnych</w:t>
      </w:r>
      <w:r w:rsidR="00C11ED6" w:rsidRPr="00C11ED6">
        <w:t xml:space="preserve"> publiczne</w:t>
      </w:r>
      <w:r w:rsidR="00512BC1">
        <w:t>j służby krwi, o których mowa w </w:t>
      </w:r>
      <w:r w:rsidR="00C11ED6" w:rsidRPr="00C11ED6">
        <w:t>art.</w:t>
      </w:r>
      <w:r w:rsidR="00512BC1">
        <w:t> </w:t>
      </w:r>
      <w:r w:rsidR="00C11ED6" w:rsidRPr="00C11ED6">
        <w:t>4 ust. 3 pkt 2 ustawy z dnia 22 sierpnia 1997 r. o publicznej służbie krwi, w zakresie produktów krwiopochodnych, rekombinowanych koncentratów czynników krzepnięcia oraz desmopresyny na potrzeby realizacji zamówienia, o którym mowa w art. 27 ust. 3 tej ustawy</w:t>
      </w:r>
      <w:r w:rsidR="00D04202">
        <w:t>,</w:t>
      </w:r>
    </w:p>
    <w:p w14:paraId="08F706BB" w14:textId="77777777" w:rsidR="00EA4287" w:rsidRPr="00EA4287" w:rsidRDefault="0007152C" w:rsidP="00952EB2">
      <w:pPr>
        <w:pStyle w:val="ZLITLITwPKTzmlitwpktliter"/>
      </w:pPr>
      <w:r>
        <w:t>c</w:t>
      </w:r>
      <w:r w:rsidR="00C11ED6">
        <w:t>)</w:t>
      </w:r>
      <w:r w:rsidR="00C11ED6">
        <w:tab/>
      </w:r>
      <w:r w:rsidR="00EA4287" w:rsidRPr="00EA4287">
        <w:t>felczerów,</w:t>
      </w:r>
      <w:r w:rsidR="00FF6123">
        <w:t xml:space="preserve"> starszych felczerów,</w:t>
      </w:r>
    </w:p>
    <w:p w14:paraId="07C9F0B4" w14:textId="77777777" w:rsidR="00EA4287" w:rsidRPr="00EA4287" w:rsidRDefault="0007152C" w:rsidP="00952EB2">
      <w:pPr>
        <w:pStyle w:val="ZLITLITwPKTzmlitwpktliter"/>
      </w:pPr>
      <w:r>
        <w:t>d</w:t>
      </w:r>
      <w:r w:rsidR="00EA4287" w:rsidRPr="00EA4287">
        <w:t>)</w:t>
      </w:r>
      <w:r w:rsidR="00EA4287" w:rsidRPr="00EA4287">
        <w:tab/>
        <w:t>zakładów leczniczych dla zwierząt,</w:t>
      </w:r>
    </w:p>
    <w:p w14:paraId="6923E8C7" w14:textId="77777777" w:rsidR="00470D8D" w:rsidRDefault="0007152C" w:rsidP="00952EB2">
      <w:pPr>
        <w:pStyle w:val="ZLITLITwPKTzmlitwpktliter"/>
      </w:pPr>
      <w:r>
        <w:t>e</w:t>
      </w:r>
      <w:r w:rsidR="00EA4287" w:rsidRPr="00EA4287">
        <w:t>)</w:t>
      </w:r>
      <w:r w:rsidR="00EA4287" w:rsidRPr="00EA4287">
        <w:tab/>
      </w:r>
      <w:r w:rsidR="00570F21">
        <w:t>aptek zakładowych</w:t>
      </w:r>
      <w:r w:rsidR="00470D8D">
        <w:t>,</w:t>
      </w:r>
      <w:r w:rsidR="00570F21">
        <w:t xml:space="preserve"> o których </w:t>
      </w:r>
      <w:r w:rsidR="00470D8D" w:rsidRPr="00470D8D">
        <w:t>mowa w art. 87 ust. 1 pkt 3,</w:t>
      </w:r>
    </w:p>
    <w:p w14:paraId="21A60DC2" w14:textId="77777777" w:rsidR="00A55CEC" w:rsidRDefault="00470D8D" w:rsidP="00952EB2">
      <w:pPr>
        <w:pStyle w:val="ZLITLITwPKTzmlitwpktliter"/>
      </w:pPr>
      <w:r>
        <w:t>f)</w:t>
      </w:r>
      <w:r>
        <w:tab/>
        <w:t>uczelni</w:t>
      </w:r>
      <w:r w:rsidR="00EA4287" w:rsidRPr="00EA4287">
        <w:t>, instytutów badawczych, policealnych szkół zawodowych</w:t>
      </w:r>
      <w:r>
        <w:t>,</w:t>
      </w:r>
      <w:r w:rsidR="00EA4287" w:rsidRPr="00EA4287">
        <w:t xml:space="preserve"> i innych jednostek, których działalność statutowa </w:t>
      </w:r>
      <w:r w:rsidR="009430CD" w:rsidRPr="009430CD">
        <w:t xml:space="preserve">o charakterze badawczym lub edukacyjnym </w:t>
      </w:r>
      <w:r w:rsidR="00EA4287" w:rsidRPr="00EA4287">
        <w:t>wymaga posiadania produktów leczniczych</w:t>
      </w:r>
      <w:r w:rsidR="00D44003">
        <w:t>,</w:t>
      </w:r>
    </w:p>
    <w:p w14:paraId="7A6AA1CA" w14:textId="77777777" w:rsidR="00EA4287" w:rsidRDefault="00A55CEC" w:rsidP="00952EB2">
      <w:pPr>
        <w:pStyle w:val="ZLITLITwPKTzmlitwpktliter"/>
      </w:pPr>
      <w:r>
        <w:t>g)</w:t>
      </w:r>
      <w:r>
        <w:tab/>
        <w:t>podmiotów d</w:t>
      </w:r>
      <w:r w:rsidRPr="00A55CEC">
        <w:t>oraźnie dostarcza</w:t>
      </w:r>
      <w:r>
        <w:t xml:space="preserve">jących </w:t>
      </w:r>
      <w:r w:rsidRPr="00A55CEC">
        <w:t>produkt</w:t>
      </w:r>
      <w:r w:rsidR="00B30C92">
        <w:t>y</w:t>
      </w:r>
      <w:r w:rsidRPr="00A55CEC">
        <w:t xml:space="preserve"> lecznicz</w:t>
      </w:r>
      <w:r w:rsidR="00B30C92">
        <w:t>e</w:t>
      </w:r>
      <w:r w:rsidRPr="00A55CEC">
        <w:t xml:space="preserve"> </w:t>
      </w:r>
      <w:r w:rsidR="00B30C92">
        <w:t xml:space="preserve">określone w przepisach wydanych na podstawie </w:t>
      </w:r>
      <w:r w:rsidR="00B30C92" w:rsidRPr="00B30C92">
        <w:t>art. 68 ust. 7</w:t>
      </w:r>
      <w:r w:rsidR="00B30C92">
        <w:t>,</w:t>
      </w:r>
      <w:r w:rsidR="00B30C92" w:rsidRPr="00B30C92">
        <w:t xml:space="preserve"> w związku z udz</w:t>
      </w:r>
      <w:r w:rsidR="00B30C92">
        <w:t>ielanym świadczeniem zdrowotnym</w:t>
      </w:r>
      <w:r w:rsidR="00E9300D">
        <w:t>;</w:t>
      </w:r>
      <w:r w:rsidR="00F84602">
        <w:t>”,</w:t>
      </w:r>
    </w:p>
    <w:p w14:paraId="67CDCC2D" w14:textId="77777777" w:rsidR="00F84602" w:rsidRPr="00F84602" w:rsidRDefault="00F84602" w:rsidP="00F84602">
      <w:pPr>
        <w:pStyle w:val="LITlitera"/>
      </w:pPr>
      <w:r>
        <w:t>b)</w:t>
      </w:r>
      <w:r>
        <w:tab/>
      </w:r>
      <w:r w:rsidRPr="00F84602">
        <w:t>po pkt 14 dodaje się pkt 14a w brzmieniu:</w:t>
      </w:r>
    </w:p>
    <w:p w14:paraId="5D1EB5AF" w14:textId="324736F6" w:rsidR="00F84602" w:rsidRPr="00EA4287" w:rsidRDefault="00F84602" w:rsidP="00512BC1">
      <w:pPr>
        <w:pStyle w:val="ZLITPKTzmpktliter"/>
      </w:pPr>
      <w:r>
        <w:t>„</w:t>
      </w:r>
      <w:r w:rsidRPr="00F84602">
        <w:t>14a)</w:t>
      </w:r>
      <w:r w:rsidRPr="00F84602">
        <w:tab/>
      </w:r>
      <w:r w:rsidR="00512BC1">
        <w:t xml:space="preserve"> </w:t>
      </w:r>
      <w:r w:rsidRPr="00F84602">
        <w:t>zapewnienie Osobie Odpowiedzialnej dostępu do umów, o których mowa w art. 77a ust. 1.”</w:t>
      </w:r>
      <w:r>
        <w:t>;</w:t>
      </w:r>
    </w:p>
    <w:p w14:paraId="7E2CE485" w14:textId="77777777" w:rsidR="00D208EF" w:rsidRDefault="003840FD" w:rsidP="00F4383D">
      <w:pPr>
        <w:pStyle w:val="PKTpunkt"/>
      </w:pPr>
      <w:r>
        <w:t>9</w:t>
      </w:r>
      <w:r w:rsidR="00EA4287" w:rsidRPr="00EA4287">
        <w:t>)</w:t>
      </w:r>
      <w:r w:rsidR="00EA4287" w:rsidRPr="00EA4287">
        <w:tab/>
      </w:r>
      <w:r w:rsidR="00D208EF">
        <w:t xml:space="preserve">w art. 81 </w:t>
      </w:r>
      <w:r w:rsidR="00DD3EF1">
        <w:t xml:space="preserve">w </w:t>
      </w:r>
      <w:r w:rsidR="00D208EF">
        <w:t>ust. 2 pkt 4 otrzymuje brzmienie:</w:t>
      </w:r>
    </w:p>
    <w:p w14:paraId="1B47BC61" w14:textId="77777777" w:rsidR="00D208EF" w:rsidRDefault="00E25046" w:rsidP="00952EB2">
      <w:pPr>
        <w:pStyle w:val="ZPKTzmpktartykuempunktem"/>
      </w:pPr>
      <w:r>
        <w:t>„</w:t>
      </w:r>
      <w:r w:rsidR="00D208EF">
        <w:t>4)</w:t>
      </w:r>
      <w:r w:rsidR="00D208EF">
        <w:tab/>
      </w:r>
      <w:r w:rsidR="00D208EF" w:rsidRPr="00D208EF">
        <w:t>nie wypełnia obowiązków, o których mowa w art. 77</w:t>
      </w:r>
      <w:r w:rsidR="00D208EF">
        <w:t>, art. 77a</w:t>
      </w:r>
      <w:r w:rsidR="00A33E72">
        <w:t xml:space="preserve"> ust. 5</w:t>
      </w:r>
      <w:r w:rsidR="00D208EF" w:rsidRPr="00D208EF">
        <w:t xml:space="preserve"> i art. 78 ust. 1;</w:t>
      </w:r>
      <w:r w:rsidRPr="00E25046">
        <w:t>”</w:t>
      </w:r>
      <w:r>
        <w:t>;</w:t>
      </w:r>
    </w:p>
    <w:p w14:paraId="2A1284AB" w14:textId="77777777" w:rsidR="00F4383D" w:rsidRDefault="00D208EF" w:rsidP="00F4383D">
      <w:pPr>
        <w:pStyle w:val="PKTpunkt"/>
      </w:pPr>
      <w:r>
        <w:t>10)</w:t>
      </w:r>
      <w:r>
        <w:tab/>
      </w:r>
      <w:r w:rsidR="00F4383D">
        <w:t xml:space="preserve">w art. 104 </w:t>
      </w:r>
      <w:r w:rsidR="00292AF7">
        <w:t xml:space="preserve">w </w:t>
      </w:r>
      <w:r w:rsidR="00F4383D">
        <w:t>ust. 5 zdanie drugie</w:t>
      </w:r>
      <w:r w:rsidR="00F4383D" w:rsidRPr="003840FD">
        <w:t xml:space="preserve"> otrzymuje brzmienie</w:t>
      </w:r>
      <w:r w:rsidR="00F4383D">
        <w:t>:</w:t>
      </w:r>
    </w:p>
    <w:p w14:paraId="23786D23" w14:textId="77777777" w:rsidR="00F4383D" w:rsidRDefault="00F4383D" w:rsidP="00512BC1">
      <w:pPr>
        <w:pStyle w:val="ZFRAGzmfragmentunpzdaniaartykuempunktem"/>
      </w:pPr>
      <w:r w:rsidRPr="00EA4287">
        <w:t>„</w:t>
      </w:r>
      <w:r w:rsidRPr="00F4383D">
        <w:t xml:space="preserve">Decyzja zawiera wykaz produktów leczniczych, obejmujący w odniesieniu do każdego produktu: nazwę, dawkę, wielkość opakowania, liczbę opakowań, postać farmaceutyczną, </w:t>
      </w:r>
      <w:r>
        <w:t>numer GTIN zgodny z systemem GS1</w:t>
      </w:r>
      <w:r w:rsidRPr="00F4383D">
        <w:t>, numer serii oraz datę ważności.</w:t>
      </w:r>
      <w:r w:rsidRPr="00EA4287">
        <w:t>”;</w:t>
      </w:r>
    </w:p>
    <w:p w14:paraId="5DFFA976" w14:textId="77777777" w:rsidR="00AB72D0" w:rsidRPr="00AB72D0" w:rsidRDefault="003840FD" w:rsidP="00512BC1">
      <w:pPr>
        <w:pStyle w:val="PKTpunkt"/>
        <w:keepNext/>
        <w:keepLines/>
      </w:pPr>
      <w:r>
        <w:lastRenderedPageBreak/>
        <w:t>1</w:t>
      </w:r>
      <w:r w:rsidR="00D208EF">
        <w:t>1</w:t>
      </w:r>
      <w:r>
        <w:t>)</w:t>
      </w:r>
      <w:r>
        <w:tab/>
      </w:r>
      <w:r w:rsidR="00AB72D0" w:rsidRPr="00AB72D0">
        <w:t>w art. 109</w:t>
      </w:r>
      <w:r w:rsidR="00AB72D0">
        <w:t xml:space="preserve"> </w:t>
      </w:r>
      <w:r w:rsidR="000F0EA0">
        <w:t>w</w:t>
      </w:r>
      <w:r w:rsidR="00AB72D0" w:rsidRPr="00AB72D0">
        <w:t xml:space="preserve"> pkt </w:t>
      </w:r>
      <w:r w:rsidR="00AB72D0">
        <w:t>14</w:t>
      </w:r>
      <w:r w:rsidR="000F0EA0">
        <w:t xml:space="preserve"> kropkę zastępuje się średnikiem i</w:t>
      </w:r>
      <w:r w:rsidR="00AB72D0">
        <w:t xml:space="preserve"> dodaje się pkt </w:t>
      </w:r>
      <w:r w:rsidR="00AB72D0" w:rsidRPr="00AB72D0">
        <w:t>15 w brzmieniu:</w:t>
      </w:r>
    </w:p>
    <w:p w14:paraId="3414F43A" w14:textId="77777777" w:rsidR="00910DD5" w:rsidRDefault="00AB72D0" w:rsidP="00952EB2">
      <w:pPr>
        <w:pStyle w:val="ZPKTzmpktartykuempunktem"/>
      </w:pPr>
      <w:r w:rsidRPr="00AB72D0">
        <w:t>„15)</w:t>
      </w:r>
      <w:r w:rsidRPr="00AB72D0">
        <w:tab/>
        <w:t xml:space="preserve">nadzór nad przestrzeganiem </w:t>
      </w:r>
      <w:r w:rsidR="007D041A">
        <w:t xml:space="preserve">obowiązków </w:t>
      </w:r>
      <w:r w:rsidR="008B4B7B">
        <w:t>określonych w</w:t>
      </w:r>
      <w:r w:rsidR="00A378FF">
        <w:t xml:space="preserve"> art. 4–</w:t>
      </w:r>
      <w:r w:rsidR="00D71D52">
        <w:t>30</w:t>
      </w:r>
      <w:r w:rsidR="0070297F">
        <w:t xml:space="preserve"> </w:t>
      </w:r>
      <w:r w:rsidR="00620F2E">
        <w:t>oraz art. 3</w:t>
      </w:r>
      <w:r w:rsidR="00D71D52">
        <w:t>5</w:t>
      </w:r>
      <w:r w:rsidR="00A378FF">
        <w:t>–</w:t>
      </w:r>
      <w:r w:rsidR="00620F2E">
        <w:t>42</w:t>
      </w:r>
      <w:r w:rsidR="00620F2E" w:rsidRPr="00AB72D0">
        <w:t xml:space="preserve"> </w:t>
      </w:r>
      <w:r w:rsidRPr="00AB72D0">
        <w:t>rozporządzeni</w:t>
      </w:r>
      <w:r w:rsidR="00B76912">
        <w:t>a</w:t>
      </w:r>
      <w:r w:rsidRPr="00AB72D0">
        <w:t xml:space="preserve"> nr 2016/161.”;</w:t>
      </w:r>
    </w:p>
    <w:p w14:paraId="22EA1F2D" w14:textId="77777777" w:rsidR="00EA4287" w:rsidRPr="00EA4287" w:rsidRDefault="00910DD5" w:rsidP="00EA4287">
      <w:pPr>
        <w:pStyle w:val="PKTpunkt"/>
      </w:pPr>
      <w:r>
        <w:t>1</w:t>
      </w:r>
      <w:r w:rsidR="00D208EF">
        <w:t>2</w:t>
      </w:r>
      <w:r>
        <w:t>)</w:t>
      </w:r>
      <w:r>
        <w:tab/>
      </w:r>
      <w:r w:rsidR="00EA4287" w:rsidRPr="00EA4287">
        <w:t>w art. 115 w ust. 1 po pkt 5c dodaje się pkt 5d w brzmieniu:</w:t>
      </w:r>
    </w:p>
    <w:p w14:paraId="0ABACD7A" w14:textId="1AAB0FC6" w:rsidR="00EA4287" w:rsidRPr="00EA4287" w:rsidRDefault="00EA4287" w:rsidP="00EA4287">
      <w:pPr>
        <w:pStyle w:val="ZPKTzmpktartykuempunktem"/>
      </w:pPr>
      <w:r w:rsidRPr="00EA4287">
        <w:t>„5d)</w:t>
      </w:r>
      <w:r w:rsidRPr="00EA4287">
        <w:tab/>
        <w:t xml:space="preserve">sprawuje nadzór nad przestrzeganiem przez podmiot odpowiedzialny, wytwórcę lub importera produktów leczniczych oraz przedsiębiorcę prowadzącego </w:t>
      </w:r>
      <w:r w:rsidR="00ED49C8" w:rsidRPr="00C178EA">
        <w:t>działalność polegającą na prowadzeniu hurtowni farmaceutycznej</w:t>
      </w:r>
      <w:r w:rsidRPr="00EA4287">
        <w:t xml:space="preserve"> obowiązków w zakresie weryfikacji autentyczności i wycofania niepowtarzalnego identyfikatora, o którym mowa w art. 3 ust. 2 lit. a rozporządzenia nr 2016/161</w:t>
      </w:r>
      <w:r w:rsidR="006F2AD5">
        <w:t>,</w:t>
      </w:r>
      <w:r w:rsidRPr="00EA4287">
        <w:t xml:space="preserve"> oraz prawidłowością przesyłanych danych i wykonanych operacji w krajowym systemie baz, o którym mowa w art. 32 ust. 1 rozporządzenia nr 2016/161;”;</w:t>
      </w:r>
    </w:p>
    <w:p w14:paraId="3B6989C7" w14:textId="432065FD" w:rsidR="00EA4287" w:rsidRPr="00512BC1" w:rsidRDefault="003840FD" w:rsidP="00512BC1">
      <w:pPr>
        <w:pStyle w:val="PKTpunkt"/>
      </w:pPr>
      <w:r w:rsidRPr="00512BC1">
        <w:t>1</w:t>
      </w:r>
      <w:r w:rsidR="00D208EF" w:rsidRPr="00512BC1">
        <w:t>3</w:t>
      </w:r>
      <w:r w:rsidR="00512BC1" w:rsidRPr="00512BC1">
        <w:t>)</w:t>
      </w:r>
      <w:r w:rsidR="009A76FA" w:rsidRPr="00512BC1">
        <w:tab/>
      </w:r>
      <w:r w:rsidR="00EA4287" w:rsidRPr="00512BC1">
        <w:t>po art. 115 dodaje się art. 115a w brzmieniu:</w:t>
      </w:r>
    </w:p>
    <w:p w14:paraId="5AD76392" w14:textId="28A1C334" w:rsidR="00EA4287" w:rsidRPr="00EA4287" w:rsidRDefault="00EA4287" w:rsidP="00EA4287">
      <w:pPr>
        <w:pStyle w:val="ZARTzmartartykuempunktem"/>
      </w:pPr>
      <w:r w:rsidRPr="00EA4287">
        <w:t>„Art. 115a. 1. Główny Inspektor Farmaceutyczny jest organem, o którym mowa w art. 44 rozporządzenia nr 2016/161, nadzorującym funkcjonowanie krajowego systemu baz, o którym mowa w art. 32 ust. 1 rozporządzenia nr 2016/161, obsługującego terytorium Rzecz</w:t>
      </w:r>
      <w:r w:rsidR="006F2AD5">
        <w:t>y</w:t>
      </w:r>
      <w:r w:rsidRPr="00EA4287">
        <w:t>pospolitej Polskiej.</w:t>
      </w:r>
    </w:p>
    <w:p w14:paraId="1413AE6F" w14:textId="446F16CC" w:rsidR="00EA4287" w:rsidRPr="00EA4287" w:rsidRDefault="00EA4287" w:rsidP="00512BC1">
      <w:pPr>
        <w:pStyle w:val="ZUSTzmustartykuempunktem"/>
      </w:pPr>
      <w:r w:rsidRPr="00EA4287">
        <w:t>2. Niekomercyjny podmiot prawny, o którym mowa w art. 31 ust. 1 rozporządzenia nr 2016/161, zarządzający krajowym system</w:t>
      </w:r>
      <w:r w:rsidR="006F2AD5">
        <w:t>em</w:t>
      </w:r>
      <w:r w:rsidRPr="00EA4287">
        <w:t xml:space="preserve"> baz, udostępnia </w:t>
      </w:r>
      <w:r w:rsidR="002356CA">
        <w:t xml:space="preserve">organom Państwowej Inspekcji Farmaceutycznej </w:t>
      </w:r>
      <w:r w:rsidRPr="00EA4287">
        <w:t xml:space="preserve">nieprzerwany i stały dostęp do danych zgromadzonych w systemie, a na żądanie Głównego Inspektora Farmaceutycznego </w:t>
      </w:r>
      <w:r w:rsidR="009A76FA">
        <w:t xml:space="preserve">przekazuje </w:t>
      </w:r>
      <w:r w:rsidRPr="00EA4287">
        <w:t xml:space="preserve">wyniki kontroli systemu oraz </w:t>
      </w:r>
      <w:r w:rsidR="009A76FA">
        <w:t xml:space="preserve">udostępnia </w:t>
      </w:r>
      <w:r w:rsidRPr="00EA4287">
        <w:t>raporty, zgodnie z art. 37 rozporządzenia nr 2016/161.”;</w:t>
      </w:r>
    </w:p>
    <w:p w14:paraId="52179C5C" w14:textId="77777777" w:rsidR="00EA4287" w:rsidRPr="00EA4287" w:rsidRDefault="003840FD" w:rsidP="00EA4287">
      <w:pPr>
        <w:pStyle w:val="PKTpunkt"/>
      </w:pPr>
      <w:r>
        <w:t>1</w:t>
      </w:r>
      <w:r w:rsidR="00D208EF">
        <w:t>4</w:t>
      </w:r>
      <w:r w:rsidR="00EA4287" w:rsidRPr="00EA4287">
        <w:t>)</w:t>
      </w:r>
      <w:r w:rsidR="00EA4287" w:rsidRPr="00EA4287">
        <w:tab/>
        <w:t>po art. 127ca dodaje się art. 127cb w brzmieniu:</w:t>
      </w:r>
    </w:p>
    <w:p w14:paraId="6ED64C90" w14:textId="77777777" w:rsidR="00AB72D0" w:rsidRDefault="007F33FD" w:rsidP="007F33FD">
      <w:pPr>
        <w:pStyle w:val="ZARTzmartartykuempunktem"/>
      </w:pPr>
      <w:r w:rsidRPr="00EA4287">
        <w:t xml:space="preserve">„Art. 127cb. 1. </w:t>
      </w:r>
      <w:r w:rsidR="00AB72D0" w:rsidRPr="00AB72D0">
        <w:t xml:space="preserve">Podmiot odpowiedzialny, który nie realizuje obowiązków, o których mowa w art. </w:t>
      </w:r>
      <w:r w:rsidR="00CB7114">
        <w:t>33 ust. 1 i 2</w:t>
      </w:r>
      <w:r w:rsidR="00AB72D0" w:rsidRPr="00AB72D0">
        <w:t xml:space="preserve"> rozporządzenia nr 2016/161, podlega karze pieniężnej w wysokości </w:t>
      </w:r>
      <w:r w:rsidR="00CB7114">
        <w:t>do 500 000 zł</w:t>
      </w:r>
      <w:r w:rsidR="00AB72D0">
        <w:t xml:space="preserve">. </w:t>
      </w:r>
    </w:p>
    <w:p w14:paraId="2E4413AB" w14:textId="77777777" w:rsidR="007F33FD" w:rsidRDefault="00AB72D0" w:rsidP="00512BC1">
      <w:pPr>
        <w:pStyle w:val="ZUSTzmustartykuempunktem"/>
      </w:pPr>
      <w:r>
        <w:t xml:space="preserve">2. </w:t>
      </w:r>
      <w:r w:rsidR="007F33FD">
        <w:t>W</w:t>
      </w:r>
      <w:r w:rsidR="007F33FD" w:rsidRPr="006265E7">
        <w:t>ytwórca lub import</w:t>
      </w:r>
      <w:r w:rsidR="007F33FD">
        <w:t>er produktów leczniczych, który nie realizuje obowiązków</w:t>
      </w:r>
      <w:r w:rsidR="007F33FD" w:rsidRPr="00391237">
        <w:t>, o który</w:t>
      </w:r>
      <w:r w:rsidR="007F33FD">
        <w:t>ch</w:t>
      </w:r>
      <w:r w:rsidR="007F33FD" w:rsidRPr="00391237">
        <w:t xml:space="preserve"> mowa w art. </w:t>
      </w:r>
      <w:r w:rsidR="004D14CE">
        <w:t>4</w:t>
      </w:r>
      <w:r w:rsidR="00F2398B">
        <w:t>–</w:t>
      </w:r>
      <w:r w:rsidR="007F33FD">
        <w:t>7, art. 9</w:t>
      </w:r>
      <w:r w:rsidR="00F2398B">
        <w:t>–</w:t>
      </w:r>
      <w:r w:rsidR="007F33FD">
        <w:t>11</w:t>
      </w:r>
      <w:r w:rsidR="00F2398B">
        <w:t xml:space="preserve"> i</w:t>
      </w:r>
      <w:r w:rsidR="007F33FD">
        <w:t xml:space="preserve"> art. 13</w:t>
      </w:r>
      <w:r w:rsidR="00F2398B">
        <w:t>–</w:t>
      </w:r>
      <w:r w:rsidR="007F33FD">
        <w:t>1</w:t>
      </w:r>
      <w:r w:rsidR="00FA671E">
        <w:t>9</w:t>
      </w:r>
      <w:r w:rsidR="007F33FD">
        <w:t xml:space="preserve"> </w:t>
      </w:r>
      <w:r w:rsidR="007F33FD" w:rsidRPr="002356CA">
        <w:t>rozporządzenia nr 2016/161</w:t>
      </w:r>
      <w:r w:rsidR="007F33FD">
        <w:t xml:space="preserve">, </w:t>
      </w:r>
      <w:r w:rsidR="007F33FD" w:rsidRPr="00391237">
        <w:t xml:space="preserve">podlega karze pieniężnej w wysokości </w:t>
      </w:r>
      <w:r w:rsidR="00CB7114" w:rsidRPr="00CB7114">
        <w:t>do 500 000 zł</w:t>
      </w:r>
      <w:r w:rsidR="00E30A44">
        <w:t xml:space="preserve">.  </w:t>
      </w:r>
    </w:p>
    <w:p w14:paraId="04B35B92" w14:textId="3AD29444" w:rsidR="00DE7808" w:rsidRPr="00DE7808" w:rsidRDefault="00AB72D0" w:rsidP="00512BC1">
      <w:pPr>
        <w:pStyle w:val="ZUSTzmustartykuempunktem"/>
      </w:pPr>
      <w:r>
        <w:t>3</w:t>
      </w:r>
      <w:r w:rsidR="007F33FD">
        <w:t>. P</w:t>
      </w:r>
      <w:r w:rsidR="007F33FD" w:rsidRPr="00EA4287">
        <w:t>rzedsiębiorca prowadzący działalność polegającą na prowadzeniu hurtowni farmaceutycznej,</w:t>
      </w:r>
      <w:r w:rsidR="007F33FD" w:rsidRPr="004F06F8">
        <w:t xml:space="preserve"> który </w:t>
      </w:r>
      <w:r w:rsidR="007F33FD" w:rsidRPr="00237AA6">
        <w:t>nie wykon</w:t>
      </w:r>
      <w:r w:rsidR="00B470A8">
        <w:t>uje</w:t>
      </w:r>
      <w:r w:rsidR="007F33FD" w:rsidRPr="00237AA6">
        <w:t xml:space="preserve"> obowiązk</w:t>
      </w:r>
      <w:r w:rsidR="00B470A8">
        <w:t>ów</w:t>
      </w:r>
      <w:r w:rsidR="007F33FD" w:rsidRPr="00237AA6">
        <w:t>, o który</w:t>
      </w:r>
      <w:r w:rsidR="00B470A8">
        <w:t>ch</w:t>
      </w:r>
      <w:r w:rsidR="007F33FD" w:rsidRPr="00237AA6">
        <w:t xml:space="preserve"> mowa w  </w:t>
      </w:r>
      <w:r w:rsidR="007F33FD">
        <w:t xml:space="preserve">art. 78 ust. </w:t>
      </w:r>
      <w:r w:rsidR="00512BC1">
        <w:t>1 pkt </w:t>
      </w:r>
      <w:r w:rsidR="007F33FD">
        <w:t>3</w:t>
      </w:r>
      <w:r w:rsidR="00B470A8">
        <w:t>a</w:t>
      </w:r>
      <w:r w:rsidR="007F33FD">
        <w:t xml:space="preserve">, </w:t>
      </w:r>
      <w:r w:rsidR="00B470A8">
        <w:t>lub</w:t>
      </w:r>
      <w:r w:rsidR="007F33FD">
        <w:t xml:space="preserve"> </w:t>
      </w:r>
      <w:r w:rsidR="007F33FD" w:rsidRPr="004F06F8">
        <w:t xml:space="preserve">nie realizuje obowiązków, o których mowa w art. </w:t>
      </w:r>
      <w:r w:rsidR="007F33FD">
        <w:t>10</w:t>
      </w:r>
      <w:r w:rsidR="00F2398B">
        <w:t>–</w:t>
      </w:r>
      <w:r w:rsidR="007F33FD">
        <w:t>13</w:t>
      </w:r>
      <w:r w:rsidR="005B2BB7">
        <w:t>,</w:t>
      </w:r>
      <w:r w:rsidR="007F33FD">
        <w:t xml:space="preserve"> art. </w:t>
      </w:r>
      <w:r w:rsidR="00CD11D3">
        <w:t>20</w:t>
      </w:r>
      <w:r w:rsidR="005B2BB7">
        <w:t xml:space="preserve"> i art. 22</w:t>
      </w:r>
      <w:r w:rsidR="00F2398B">
        <w:t>–</w:t>
      </w:r>
      <w:r w:rsidR="007F33FD">
        <w:t>24</w:t>
      </w:r>
      <w:r w:rsidR="007F33FD" w:rsidRPr="004F06F8">
        <w:t xml:space="preserve"> rozporządzenia nr 2016/161, podlega karze pieniężnej </w:t>
      </w:r>
      <w:r w:rsidR="007F33FD">
        <w:t xml:space="preserve">w wysokości </w:t>
      </w:r>
      <w:r w:rsidR="00CB7114" w:rsidRPr="00CB7114">
        <w:t>do 500 000 zł</w:t>
      </w:r>
      <w:r w:rsidR="00DE7808" w:rsidRPr="00DE7808">
        <w:t xml:space="preserve">.  </w:t>
      </w:r>
    </w:p>
    <w:p w14:paraId="6FCC9859" w14:textId="4CA6083F" w:rsidR="007F33FD" w:rsidRPr="00EA4287" w:rsidRDefault="00AB72D0" w:rsidP="00512BC1">
      <w:pPr>
        <w:pStyle w:val="ZUSTzmustartykuempunktem"/>
      </w:pPr>
      <w:r>
        <w:lastRenderedPageBreak/>
        <w:t>4</w:t>
      </w:r>
      <w:r w:rsidR="007F33FD">
        <w:t>. P</w:t>
      </w:r>
      <w:r w:rsidR="007F33FD" w:rsidRPr="00EA4287">
        <w:t>odmiot prowadzący aptekę</w:t>
      </w:r>
      <w:r w:rsidR="00F7215E">
        <w:t xml:space="preserve"> ogólnodostępną, aptekę szpitalną</w:t>
      </w:r>
      <w:r w:rsidR="007F33FD" w:rsidRPr="00EA4287">
        <w:t xml:space="preserve">, punkt apteczny lub dział farmacji szpitalnej, który </w:t>
      </w:r>
      <w:r w:rsidR="007F33FD" w:rsidRPr="004F06F8">
        <w:t>nie realizuje obow</w:t>
      </w:r>
      <w:r w:rsidR="007F33FD">
        <w:t>iązków, o których mowa w art. 1</w:t>
      </w:r>
      <w:r w:rsidR="00372189">
        <w:t>0</w:t>
      </w:r>
      <w:r w:rsidR="00F2398B">
        <w:t>–</w:t>
      </w:r>
      <w:r w:rsidR="00372189">
        <w:t>13</w:t>
      </w:r>
      <w:r w:rsidR="00F2398B">
        <w:t xml:space="preserve"> i</w:t>
      </w:r>
      <w:r w:rsidR="00372189">
        <w:t xml:space="preserve"> </w:t>
      </w:r>
      <w:r w:rsidR="007F33FD">
        <w:t>art. 27</w:t>
      </w:r>
      <w:r w:rsidR="00F2398B">
        <w:t>–</w:t>
      </w:r>
      <w:r w:rsidR="007F33FD">
        <w:t xml:space="preserve">30 </w:t>
      </w:r>
      <w:r w:rsidR="007F33FD" w:rsidRPr="004F06F8">
        <w:t xml:space="preserve">rozporządzenia nr 2016/161, podlega karze pieniężnej </w:t>
      </w:r>
      <w:r w:rsidR="007F33FD">
        <w:t xml:space="preserve">w wysokości </w:t>
      </w:r>
      <w:r w:rsidR="00CB7114">
        <w:t>do 1</w:t>
      </w:r>
      <w:r w:rsidR="00CB7114" w:rsidRPr="00CB7114">
        <w:t>00</w:t>
      </w:r>
      <w:r w:rsidR="00512BC1">
        <w:t> </w:t>
      </w:r>
      <w:r w:rsidR="00CB7114" w:rsidRPr="00CB7114">
        <w:t>000</w:t>
      </w:r>
      <w:r w:rsidR="00512BC1">
        <w:t> </w:t>
      </w:r>
      <w:r w:rsidR="00CB7114" w:rsidRPr="00CB7114">
        <w:t>zł</w:t>
      </w:r>
      <w:r w:rsidR="007F33FD" w:rsidRPr="00EA4287">
        <w:t>.</w:t>
      </w:r>
    </w:p>
    <w:p w14:paraId="16FD83E6" w14:textId="77777777" w:rsidR="009A70CC" w:rsidRPr="009A70CC" w:rsidRDefault="00AB72D0" w:rsidP="00512BC1">
      <w:pPr>
        <w:pStyle w:val="ZUSTzmustartykuempunktem"/>
      </w:pPr>
      <w:r>
        <w:t>5</w:t>
      </w:r>
      <w:r w:rsidR="007F33FD">
        <w:t xml:space="preserve">. </w:t>
      </w:r>
      <w:r w:rsidR="009A70CC" w:rsidRPr="009A70CC">
        <w:t>Przy ustalaniu wysokości kary, o której mowa w ust. 1–</w:t>
      </w:r>
      <w:r>
        <w:t>4</w:t>
      </w:r>
      <w:r w:rsidR="009A70CC" w:rsidRPr="009A70CC">
        <w:t xml:space="preserve">, uwzględnia się </w:t>
      </w:r>
      <w:r w:rsidR="00352C28" w:rsidRPr="00352C28">
        <w:t xml:space="preserve">okoliczności, zakres oraz uprzednie </w:t>
      </w:r>
      <w:r w:rsidR="00352C28" w:rsidRPr="00512BC1">
        <w:t>naruszenie</w:t>
      </w:r>
      <w:r w:rsidR="00352C28" w:rsidRPr="00352C28">
        <w:t xml:space="preserve"> przepisów </w:t>
      </w:r>
      <w:r w:rsidR="008B7A58" w:rsidRPr="008B7A58">
        <w:t>rozporządzenia nr 2016/161</w:t>
      </w:r>
      <w:r w:rsidR="001B76A0">
        <w:t xml:space="preserve"> lub art</w:t>
      </w:r>
      <w:r w:rsidR="009A70CC" w:rsidRPr="009A70CC">
        <w:t>.</w:t>
      </w:r>
      <w:r w:rsidR="003505C2">
        <w:t xml:space="preserve"> </w:t>
      </w:r>
      <w:r w:rsidR="001B76A0">
        <w:t>78 ust. 1 pkt 3a.</w:t>
      </w:r>
    </w:p>
    <w:p w14:paraId="16B9C1E2" w14:textId="77777777" w:rsidR="009A70CC" w:rsidRPr="009A70CC" w:rsidRDefault="00AB72D0" w:rsidP="009A70CC">
      <w:pPr>
        <w:pStyle w:val="ZUSTzmustartykuempunktem"/>
      </w:pPr>
      <w:r>
        <w:t>6</w:t>
      </w:r>
      <w:r w:rsidR="009A70CC" w:rsidRPr="009A70CC">
        <w:t xml:space="preserve">. </w:t>
      </w:r>
      <w:r w:rsidR="00A04540" w:rsidRPr="00A04540">
        <w:t>Od kary pieniężnej nieuiszczonej w terminie nalicza się odsetki za zwłokę w wysokości jak dla zaległości podatkowych</w:t>
      </w:r>
      <w:r w:rsidR="009A70CC" w:rsidRPr="009A70CC">
        <w:t>.”;</w:t>
      </w:r>
    </w:p>
    <w:p w14:paraId="6F4FBED6" w14:textId="77777777" w:rsidR="009A70CC" w:rsidRPr="009A70CC" w:rsidRDefault="00F4383D" w:rsidP="00540A7F">
      <w:pPr>
        <w:pStyle w:val="PKTpunkt"/>
      </w:pPr>
      <w:r>
        <w:t>1</w:t>
      </w:r>
      <w:r w:rsidR="001B76A0">
        <w:t>5</w:t>
      </w:r>
      <w:r w:rsidR="009A70CC" w:rsidRPr="009A70CC">
        <w:t>)</w:t>
      </w:r>
      <w:r w:rsidR="009A70CC" w:rsidRPr="009A70CC">
        <w:tab/>
        <w:t>art. 127d otrzymuje brzmienie:</w:t>
      </w:r>
    </w:p>
    <w:p w14:paraId="6158F95F" w14:textId="64BC3C4A" w:rsidR="009A70CC" w:rsidRPr="009A70CC" w:rsidRDefault="009A70CC" w:rsidP="00512BC1">
      <w:pPr>
        <w:pStyle w:val="ZARTzmartartykuempunktem"/>
      </w:pPr>
      <w:r w:rsidRPr="009A70CC">
        <w:t>„Art. 127d. 1. Kary pieniężne, o któr</w:t>
      </w:r>
      <w:r w:rsidR="00EF7B2A">
        <w:t>ych mowa w art.</w:t>
      </w:r>
      <w:r w:rsidR="009A76FA">
        <w:t xml:space="preserve"> </w:t>
      </w:r>
      <w:r w:rsidR="00EF7B2A">
        <w:t>127 i art. 127b</w:t>
      </w:r>
      <w:r w:rsidR="00512BC1">
        <w:t>–127ca oraz art. </w:t>
      </w:r>
      <w:r w:rsidRPr="009A70CC">
        <w:t>127cb ust. 1</w:t>
      </w:r>
      <w:r w:rsidR="00DD3EF1">
        <w:t>–</w:t>
      </w:r>
      <w:r w:rsidR="00127227">
        <w:t>3</w:t>
      </w:r>
      <w:r w:rsidRPr="009A70CC">
        <w:t>, nakłada Główny Inspektor Farmaceutyczny w drodze decyzji.</w:t>
      </w:r>
    </w:p>
    <w:p w14:paraId="2D63A56D" w14:textId="77777777" w:rsidR="009A70CC" w:rsidRPr="009A70CC" w:rsidRDefault="009A70CC" w:rsidP="009A70CC">
      <w:pPr>
        <w:pStyle w:val="ZUSTzmustartykuempunktem"/>
      </w:pPr>
      <w:r w:rsidRPr="009A70CC">
        <w:t xml:space="preserve">2. Kary pieniężne, o których mowa w art. 127cb ust. </w:t>
      </w:r>
      <w:r w:rsidR="00AB72D0">
        <w:t>4</w:t>
      </w:r>
      <w:r w:rsidRPr="009A70CC">
        <w:t xml:space="preserve">, nakłada właściwy wojewódzki inspektor farmaceutyczny w drodze decyzji. </w:t>
      </w:r>
    </w:p>
    <w:p w14:paraId="62CE205C" w14:textId="77777777" w:rsidR="009A70CC" w:rsidRDefault="009A70CC" w:rsidP="009A70CC">
      <w:pPr>
        <w:pStyle w:val="ZUSTzmustartykuempunktem"/>
      </w:pPr>
      <w:r w:rsidRPr="009A70CC">
        <w:t>3. Główny Inspektor Farmaceutyczny albo wojewódzki inspektor farmaceutyczny jest wierzycielem w rozumieniu przepisów o postępowaniu</w:t>
      </w:r>
      <w:r w:rsidR="00A04540">
        <w:t xml:space="preserve"> egzekucyjnym w administracji.”</w:t>
      </w:r>
      <w:r w:rsidRPr="009A70CC">
        <w:t>.</w:t>
      </w:r>
    </w:p>
    <w:p w14:paraId="18BC5A7E" w14:textId="37EAE9EB" w:rsidR="00ED463A" w:rsidRDefault="0024032A" w:rsidP="00ED463A">
      <w:pPr>
        <w:pStyle w:val="ARTartustawynprozporzdzenia"/>
      </w:pPr>
      <w:r>
        <w:rPr>
          <w:rStyle w:val="Ppogrubienie"/>
        </w:rPr>
        <w:t>Art. 2</w:t>
      </w:r>
      <w:r w:rsidR="00EA4287" w:rsidRPr="00EA4287">
        <w:rPr>
          <w:rStyle w:val="Ppogrubienie"/>
        </w:rPr>
        <w:t>.</w:t>
      </w:r>
      <w:r w:rsidR="00EA4287" w:rsidRPr="00EA4287">
        <w:t xml:space="preserve"> </w:t>
      </w:r>
      <w:r w:rsidR="00ED463A">
        <w:t>W ustawie</w:t>
      </w:r>
      <w:r w:rsidR="00ED463A" w:rsidRPr="00A45F4B">
        <w:t xml:space="preserve"> z dnia 27 sierpnia 2004 r. o świadczeniach opieki zdrowotnej finansowanych ze środków publicznych (Dz.</w:t>
      </w:r>
      <w:r w:rsidR="00F346CE">
        <w:t xml:space="preserve"> </w:t>
      </w:r>
      <w:r w:rsidR="00ED463A" w:rsidRPr="00A45F4B">
        <w:t>U. z 201</w:t>
      </w:r>
      <w:r w:rsidR="00F450C9">
        <w:t>9</w:t>
      </w:r>
      <w:r w:rsidR="00ED463A" w:rsidRPr="00A45F4B">
        <w:t xml:space="preserve"> r. poz. </w:t>
      </w:r>
      <w:r w:rsidR="00F450C9">
        <w:t>1373</w:t>
      </w:r>
      <w:r w:rsidR="000D2691">
        <w:t xml:space="preserve"> i 1394</w:t>
      </w:r>
      <w:r w:rsidR="00ED463A" w:rsidRPr="00A45F4B">
        <w:t>)</w:t>
      </w:r>
      <w:r w:rsidR="00F346CE">
        <w:t xml:space="preserve"> w</w:t>
      </w:r>
      <w:r w:rsidR="00ED463A">
        <w:t xml:space="preserve"> art. 102 </w:t>
      </w:r>
      <w:r w:rsidR="00F346CE">
        <w:t xml:space="preserve">w </w:t>
      </w:r>
      <w:r w:rsidR="00512BC1">
        <w:t>ust. </w:t>
      </w:r>
      <w:r w:rsidR="00ED463A">
        <w:t>5:</w:t>
      </w:r>
    </w:p>
    <w:p w14:paraId="0CE84AED" w14:textId="77777777" w:rsidR="00ED463A" w:rsidRDefault="00ED463A" w:rsidP="00ED463A">
      <w:pPr>
        <w:pStyle w:val="PKTpunkt"/>
      </w:pPr>
      <w:r>
        <w:t>1)</w:t>
      </w:r>
      <w:r>
        <w:tab/>
        <w:t>pkt 26a otrzymuje brzmienie:</w:t>
      </w:r>
    </w:p>
    <w:p w14:paraId="468F0D96" w14:textId="77777777" w:rsidR="00ED463A" w:rsidRPr="00AD2B8F" w:rsidRDefault="00ED463A" w:rsidP="00ED463A">
      <w:pPr>
        <w:pStyle w:val="ZPKTzmpktartykuempunktem"/>
      </w:pPr>
      <w:r>
        <w:t>„26a)</w:t>
      </w:r>
      <w:r>
        <w:tab/>
      </w:r>
      <w:r w:rsidRPr="00AD2B8F">
        <w:t>przekazywanie ministrowi właściwemu do spraw zdrowia comiesięcznych zestawień ilości zrefundowanych opakowań jednostkowych leków, środków spożywczych specjalnego przeznaczenia żywieniowego oraz jednostkowych wyrobów medycznych</w:t>
      </w:r>
      <w:r w:rsidR="00FC4418">
        <w:t>,</w:t>
      </w:r>
      <w:r w:rsidRPr="00AD2B8F">
        <w:t xml:space="preserve"> wraz z podaniem </w:t>
      </w:r>
      <w:r w:rsidRPr="00F02FBE">
        <w:t>numer</w:t>
      </w:r>
      <w:r>
        <w:t>u GTIN zgodnego</w:t>
      </w:r>
      <w:r w:rsidRPr="00F02FBE">
        <w:t xml:space="preserve"> z systemem GS1</w:t>
      </w:r>
      <w:r w:rsidR="00FC4418">
        <w:t>,</w:t>
      </w:r>
      <w:r w:rsidRPr="00AD2B8F">
        <w:t xml:space="preserve"> </w:t>
      </w:r>
      <w:r w:rsidR="00A14327">
        <w:t xml:space="preserve">lub innego kodu jednoznacznie identyfikującego wyrób medyczny lub </w:t>
      </w:r>
      <w:r w:rsidR="00A14327" w:rsidRPr="00A14327">
        <w:t>środ</w:t>
      </w:r>
      <w:r w:rsidR="00A14327">
        <w:t>ek spożywczy</w:t>
      </w:r>
      <w:r w:rsidR="00A14327" w:rsidRPr="00A14327">
        <w:t xml:space="preserve"> specjalnego przeznaczenia żywieniowego</w:t>
      </w:r>
      <w:r w:rsidR="00A14327">
        <w:t>,</w:t>
      </w:r>
      <w:r w:rsidR="00A14327" w:rsidRPr="00A14327">
        <w:t xml:space="preserve"> </w:t>
      </w:r>
      <w:r w:rsidRPr="00AD2B8F">
        <w:t>wydawanych na podstawie art. 43a ust. 1, w terminie do 20</w:t>
      </w:r>
      <w:r w:rsidR="005B2BB7">
        <w:t>.</w:t>
      </w:r>
      <w:r w:rsidRPr="00AD2B8F">
        <w:t xml:space="preserve"> dnia miesiąca następującego po miesiącu, którego dotyczy zestawienie</w:t>
      </w:r>
      <w:r>
        <w:t>;”;</w:t>
      </w:r>
    </w:p>
    <w:p w14:paraId="790902C3" w14:textId="77777777" w:rsidR="00ED463A" w:rsidRPr="00ED463A" w:rsidRDefault="00ED463A" w:rsidP="003E3B2F">
      <w:pPr>
        <w:pStyle w:val="PKTpunkt"/>
      </w:pPr>
      <w:r>
        <w:t>2)</w:t>
      </w:r>
      <w:r w:rsidRPr="00ED463A">
        <w:tab/>
        <w:t>pkt 31 otrzymuje brzmienie:</w:t>
      </w:r>
    </w:p>
    <w:p w14:paraId="69BBF9C9" w14:textId="77777777" w:rsidR="00ED463A" w:rsidRPr="00AD2B8F" w:rsidRDefault="00ED463A" w:rsidP="00ED463A">
      <w:pPr>
        <w:pStyle w:val="ZPKTzmpktartykuempunktem"/>
      </w:pPr>
      <w:r w:rsidRPr="00AD2B8F">
        <w:t>„3</w:t>
      </w:r>
      <w:r>
        <w:t>1)</w:t>
      </w:r>
      <w:r>
        <w:tab/>
      </w:r>
      <w:r w:rsidRPr="00AD2B8F">
        <w:t>podawanie co miesiąc do publicznej wiadomości informacji o wielkości kwoty refundacji leków, środków spożywczych specjalnego przeznaczenia żywieniowego oraz jednostkowych wyrobów medycznych</w:t>
      </w:r>
      <w:r w:rsidR="00FC4418">
        <w:t xml:space="preserve">, </w:t>
      </w:r>
      <w:r w:rsidRPr="00AD2B8F">
        <w:t xml:space="preserve">wraz z podaniem </w:t>
      </w:r>
      <w:r w:rsidRPr="00F02FBE">
        <w:t>numer</w:t>
      </w:r>
      <w:r>
        <w:t xml:space="preserve">u GTIN </w:t>
      </w:r>
      <w:r>
        <w:lastRenderedPageBreak/>
        <w:t>zgodnego</w:t>
      </w:r>
      <w:r w:rsidRPr="00F02FBE">
        <w:t xml:space="preserve"> z systemem GS1</w:t>
      </w:r>
      <w:r w:rsidR="00FC4418">
        <w:t>,</w:t>
      </w:r>
      <w:r w:rsidR="00A14327" w:rsidRPr="00A14327">
        <w:t xml:space="preserve"> lub innego kodu jednoznacznie identyfikującego wyrób medyczny lub środek spożywczy specjalnego przeznaczenia żywieniowego</w:t>
      </w:r>
      <w:r>
        <w:t>;”.</w:t>
      </w:r>
    </w:p>
    <w:p w14:paraId="6B6A731A" w14:textId="77777777" w:rsidR="00ED463A" w:rsidRDefault="00ED463A" w:rsidP="00ED463A">
      <w:pPr>
        <w:pStyle w:val="ARTartustawynprozporzdzenia"/>
      </w:pPr>
      <w:r>
        <w:rPr>
          <w:rStyle w:val="Ppogrubienie"/>
        </w:rPr>
        <w:t>Art. 3</w:t>
      </w:r>
      <w:r w:rsidRPr="00CE245E">
        <w:rPr>
          <w:rStyle w:val="Ppogrubienie"/>
        </w:rPr>
        <w:t>.</w:t>
      </w:r>
      <w:r w:rsidRPr="00CE245E">
        <w:t xml:space="preserve"> </w:t>
      </w:r>
      <w:r>
        <w:t>W ustawie</w:t>
      </w:r>
      <w:r w:rsidRPr="00F02FBE">
        <w:t xml:space="preserve"> z dnia 18 marca 2011 r. o Urzędzie Rejestracji Produktów Leczniczych, Wyrobów Medycznych i Produktów Biobójczych</w:t>
      </w:r>
      <w:r>
        <w:t xml:space="preserve"> </w:t>
      </w:r>
      <w:r w:rsidRPr="00F02FBE">
        <w:t>(Dz.</w:t>
      </w:r>
      <w:r w:rsidR="00F346CE">
        <w:t xml:space="preserve"> </w:t>
      </w:r>
      <w:r w:rsidRPr="00F02FBE">
        <w:t>U. z 2019 r. poz. 662)</w:t>
      </w:r>
      <w:r>
        <w:t xml:space="preserve"> </w:t>
      </w:r>
      <w:r w:rsidR="00F346CE">
        <w:t xml:space="preserve">w </w:t>
      </w:r>
      <w:r>
        <w:t xml:space="preserve">art. 4 </w:t>
      </w:r>
      <w:r w:rsidR="00F346CE">
        <w:t xml:space="preserve">w </w:t>
      </w:r>
      <w:r>
        <w:t xml:space="preserve">ust. 1 </w:t>
      </w:r>
      <w:r w:rsidR="00F346CE">
        <w:t xml:space="preserve">w </w:t>
      </w:r>
      <w:r>
        <w:t>pkt 1 lit. j otrzymuje brzmienie:</w:t>
      </w:r>
    </w:p>
    <w:p w14:paraId="6DCE998A" w14:textId="77777777" w:rsidR="00ED463A" w:rsidRDefault="00ED463A" w:rsidP="00ED463A">
      <w:pPr>
        <w:pStyle w:val="ZLITzmlitartykuempunktem"/>
      </w:pPr>
      <w:r>
        <w:t>„j</w:t>
      </w:r>
      <w:r w:rsidRPr="00F02FBE">
        <w:t>)</w:t>
      </w:r>
      <w:r w:rsidRPr="00F02FBE">
        <w:tab/>
        <w:t xml:space="preserve">ogłaszanie w Dzienniku Urzędowym ministra właściwego do spraw zdrowia, co najmniej raz w roku, Urzędowego Wykazu Produktów Leczniczych Dopuszczonych do Obrotu na terytorium Rzeczypospolitej Polskiej z oddzielnym wykazem produktów leczniczych weterynaryjnych; wykaz zawiera nazwę produktu leczniczego, jego postać, niezbędne informacje o składzie jakościowym, kategorię dostępności, wielkość opakowania, numer pozwolenia, numer GTIN zgodny z systemem GS1, nazwę podmiotu odpowiedzialnego za wprowadzenie produktu leczniczego do obrotu oraz nazwę i kraj wytwórcy, a w przypadku produktu leczniczego weterynaryjnego </w:t>
      </w:r>
      <w:r w:rsidR="00F346CE">
        <w:t>–</w:t>
      </w:r>
      <w:r w:rsidRPr="00F02FBE">
        <w:t xml:space="preserve"> także gatunki zwierząt, dla których jest przeznaczony</w:t>
      </w:r>
      <w:r>
        <w:t>,”.</w:t>
      </w:r>
    </w:p>
    <w:p w14:paraId="29E52EF5" w14:textId="77777777" w:rsidR="00ED463A" w:rsidRDefault="00ED463A" w:rsidP="00ED463A">
      <w:pPr>
        <w:pStyle w:val="ARTartustawynprozporzdzenia"/>
      </w:pPr>
      <w:r>
        <w:rPr>
          <w:rStyle w:val="Ppogrubienie"/>
        </w:rPr>
        <w:t>Art. 4</w:t>
      </w:r>
      <w:r w:rsidRPr="00CE245E">
        <w:rPr>
          <w:rStyle w:val="Ppogrubienie"/>
        </w:rPr>
        <w:t>.</w:t>
      </w:r>
      <w:r w:rsidRPr="00CE245E">
        <w:t xml:space="preserve"> </w:t>
      </w:r>
      <w:r w:rsidRPr="008609E5">
        <w:t>W ustawie z dnia 28 kwietnia 2011 r. o systemie informacji w ochronie zdrowia (Dz.</w:t>
      </w:r>
      <w:r w:rsidR="00F346CE">
        <w:t xml:space="preserve"> </w:t>
      </w:r>
      <w:r w:rsidRPr="008609E5">
        <w:t>U. z 2019 r. poz. 408</w:t>
      </w:r>
      <w:r w:rsidR="00F346CE">
        <w:t xml:space="preserve"> i 730</w:t>
      </w:r>
      <w:r w:rsidRPr="008609E5">
        <w:t>)</w:t>
      </w:r>
      <w:r>
        <w:t xml:space="preserve"> </w:t>
      </w:r>
      <w:r w:rsidR="00F346CE">
        <w:t xml:space="preserve">w </w:t>
      </w:r>
      <w:r>
        <w:t xml:space="preserve">art. 17a </w:t>
      </w:r>
      <w:r w:rsidR="00F346CE">
        <w:t xml:space="preserve">w </w:t>
      </w:r>
      <w:r>
        <w:t xml:space="preserve">ust. 2 </w:t>
      </w:r>
      <w:r w:rsidR="00F346CE">
        <w:t xml:space="preserve">w </w:t>
      </w:r>
      <w:r>
        <w:t>pkt 2 lit. i otrzymuje brzmienie:</w:t>
      </w:r>
    </w:p>
    <w:p w14:paraId="58472F2A" w14:textId="77777777" w:rsidR="00ED463A" w:rsidRDefault="00ED463A" w:rsidP="00ED463A">
      <w:pPr>
        <w:pStyle w:val="ZLITzmlitartykuempunktem"/>
      </w:pPr>
      <w:r>
        <w:t>„i</w:t>
      </w:r>
      <w:r w:rsidRPr="00F02FBE">
        <w:t>)</w:t>
      </w:r>
      <w:r w:rsidRPr="00F02FBE">
        <w:tab/>
      </w:r>
      <w:r w:rsidRPr="008609E5">
        <w:t>numer GTIN zgodny z systemem GS1</w:t>
      </w:r>
      <w:r>
        <w:t xml:space="preserve"> </w:t>
      </w:r>
      <w:r w:rsidRPr="008609E5">
        <w:t>przyznany dla produktów leczniczych stosowanych u ludzi</w:t>
      </w:r>
      <w:r>
        <w:t>,”.</w:t>
      </w:r>
    </w:p>
    <w:p w14:paraId="3DE94702" w14:textId="6AB03914" w:rsidR="00ED463A" w:rsidRDefault="00ED463A" w:rsidP="00ED463A">
      <w:pPr>
        <w:pStyle w:val="ARTartustawynprozporzdzenia"/>
      </w:pPr>
      <w:r>
        <w:rPr>
          <w:rStyle w:val="Ppogrubienie"/>
        </w:rPr>
        <w:t>Art. 5</w:t>
      </w:r>
      <w:r w:rsidRPr="00CE245E">
        <w:rPr>
          <w:rStyle w:val="Ppogrubienie"/>
        </w:rPr>
        <w:t>.</w:t>
      </w:r>
      <w:r w:rsidRPr="006C4E4E">
        <w:t xml:space="preserve"> </w:t>
      </w:r>
      <w:r w:rsidRPr="008E6A7E">
        <w:t xml:space="preserve">W ustawie </w:t>
      </w:r>
      <w:r w:rsidRPr="0059555B">
        <w:t>z dnia 12 maja 2011 r. o refundacji leków, środków spożywczych specjalnego przeznaczenia żywieniowego oraz wyrobów medycznych (Dz. U. z 2019 r. poz. 784</w:t>
      </w:r>
      <w:r w:rsidR="0038434C">
        <w:t>,</w:t>
      </w:r>
      <w:r w:rsidRPr="0059555B">
        <w:t xml:space="preserve"> </w:t>
      </w:r>
      <w:r w:rsidR="0038434C">
        <w:t>9</w:t>
      </w:r>
      <w:r w:rsidRPr="0059555B">
        <w:t>99</w:t>
      </w:r>
      <w:r w:rsidR="0038434C">
        <w:t xml:space="preserve"> i 1096</w:t>
      </w:r>
      <w:r w:rsidRPr="0059555B">
        <w:t>)</w:t>
      </w:r>
      <w:r w:rsidR="00D441B3">
        <w:t xml:space="preserve"> wprowa</w:t>
      </w:r>
      <w:bookmarkStart w:id="0" w:name="_GoBack"/>
      <w:bookmarkEnd w:id="0"/>
      <w:r w:rsidR="00D441B3">
        <w:t>dza się następujące zmiany</w:t>
      </w:r>
      <w:r>
        <w:t>:</w:t>
      </w:r>
    </w:p>
    <w:p w14:paraId="3955EF05" w14:textId="4E950BB4" w:rsidR="00ED463A" w:rsidRDefault="00ED463A" w:rsidP="00ED463A">
      <w:pPr>
        <w:pStyle w:val="PKTpunkt"/>
      </w:pPr>
      <w:r>
        <w:t>1)</w:t>
      </w:r>
      <w:r>
        <w:tab/>
      </w:r>
      <w:r w:rsidRPr="00A45F4B">
        <w:t xml:space="preserve">użyte w art. 10 </w:t>
      </w:r>
      <w:r w:rsidR="00D441B3">
        <w:t xml:space="preserve">w </w:t>
      </w:r>
      <w:r w:rsidRPr="00A45F4B">
        <w:t xml:space="preserve">ust. </w:t>
      </w:r>
      <w:r>
        <w:t xml:space="preserve">1 </w:t>
      </w:r>
      <w:r w:rsidR="00D441B3">
        <w:t xml:space="preserve">w </w:t>
      </w:r>
      <w:r>
        <w:t>pkt 3</w:t>
      </w:r>
      <w:r w:rsidRPr="00A45F4B">
        <w:t xml:space="preserve">, </w:t>
      </w:r>
      <w:r w:rsidR="00D441B3">
        <w:t xml:space="preserve">w </w:t>
      </w:r>
      <w:r>
        <w:t xml:space="preserve">art. 25 </w:t>
      </w:r>
      <w:r w:rsidR="00D441B3">
        <w:t xml:space="preserve">w </w:t>
      </w:r>
      <w:r>
        <w:t xml:space="preserve">pkt 5 </w:t>
      </w:r>
      <w:r w:rsidR="00D441B3">
        <w:t xml:space="preserve">w </w:t>
      </w:r>
      <w:r>
        <w:t xml:space="preserve">lit. c, </w:t>
      </w:r>
      <w:r w:rsidR="00D441B3">
        <w:t xml:space="preserve">w </w:t>
      </w:r>
      <w:r>
        <w:t xml:space="preserve">art. 26 </w:t>
      </w:r>
      <w:r w:rsidR="00D441B3">
        <w:t xml:space="preserve">w </w:t>
      </w:r>
      <w:r>
        <w:t xml:space="preserve">pkt 1 </w:t>
      </w:r>
      <w:r w:rsidR="00D441B3">
        <w:t xml:space="preserve">w </w:t>
      </w:r>
      <w:r>
        <w:t xml:space="preserve">lit. d </w:t>
      </w:r>
      <w:r w:rsidR="00D441B3">
        <w:t xml:space="preserve">w </w:t>
      </w:r>
      <w:r>
        <w:t>tire</w:t>
      </w:r>
      <w:r w:rsidR="006F2AD5">
        <w:t>t</w:t>
      </w:r>
      <w:r>
        <w:t xml:space="preserve"> </w:t>
      </w:r>
      <w:r w:rsidR="007965A9">
        <w:t>trzecie</w:t>
      </w:r>
      <w:r>
        <w:t xml:space="preserve">, </w:t>
      </w:r>
      <w:r w:rsidR="00D441B3">
        <w:t xml:space="preserve">w </w:t>
      </w:r>
      <w:r>
        <w:t>pkt 2</w:t>
      </w:r>
      <w:r w:rsidRPr="001B4B08">
        <w:t xml:space="preserve"> </w:t>
      </w:r>
      <w:r w:rsidR="00D441B3">
        <w:t xml:space="preserve">w </w:t>
      </w:r>
      <w:r w:rsidRPr="001B4B08">
        <w:t xml:space="preserve">lit. d </w:t>
      </w:r>
      <w:r w:rsidR="00D441B3">
        <w:t xml:space="preserve">w </w:t>
      </w:r>
      <w:r w:rsidRPr="001B4B08">
        <w:t>tire</w:t>
      </w:r>
      <w:r w:rsidR="006F2AD5">
        <w:t>t</w:t>
      </w:r>
      <w:r w:rsidRPr="001B4B08">
        <w:t xml:space="preserve"> </w:t>
      </w:r>
      <w:r w:rsidR="007965A9">
        <w:t>trzecie</w:t>
      </w:r>
      <w:r>
        <w:t xml:space="preserve">, </w:t>
      </w:r>
      <w:r w:rsidR="00D441B3">
        <w:t xml:space="preserve">w </w:t>
      </w:r>
      <w:r>
        <w:t xml:space="preserve">art. 27 </w:t>
      </w:r>
      <w:r w:rsidR="00D441B3">
        <w:t xml:space="preserve">w </w:t>
      </w:r>
      <w:r>
        <w:t xml:space="preserve">pkt 4 </w:t>
      </w:r>
      <w:r w:rsidR="00D441B3">
        <w:t xml:space="preserve">w </w:t>
      </w:r>
      <w:r>
        <w:t>lit. c</w:t>
      </w:r>
      <w:r w:rsidR="007965A9">
        <w:t xml:space="preserve"> oraz w</w:t>
      </w:r>
      <w:r>
        <w:t xml:space="preserve"> art. 28</w:t>
      </w:r>
      <w:r w:rsidR="00D441B3">
        <w:t xml:space="preserve"> w</w:t>
      </w:r>
      <w:r w:rsidRPr="001D06A6">
        <w:t xml:space="preserve"> pkt 4 </w:t>
      </w:r>
      <w:r w:rsidR="00D441B3">
        <w:t xml:space="preserve">w </w:t>
      </w:r>
      <w:r w:rsidRPr="001D06A6">
        <w:t>lit. c</w:t>
      </w:r>
      <w:r>
        <w:t xml:space="preserve"> </w:t>
      </w:r>
      <w:r w:rsidRPr="00A45F4B">
        <w:t>wyrazy „ </w:t>
      </w:r>
      <w:r w:rsidRPr="001B4B08">
        <w:t>kod identyfikacyjny EAN lub inny kod odpowiadający kodowi EAN</w:t>
      </w:r>
      <w:r w:rsidRPr="00A45F4B">
        <w:t xml:space="preserve">” zastępuje </w:t>
      </w:r>
      <w:r w:rsidR="003E3B2F">
        <w:t xml:space="preserve">się </w:t>
      </w:r>
      <w:r w:rsidRPr="00A45F4B">
        <w:t>wyrazami „numer GTIN zgodny z systemem GS1</w:t>
      </w:r>
      <w:r w:rsidR="00F5436E" w:rsidRPr="00F5436E">
        <w:t xml:space="preserve"> </w:t>
      </w:r>
      <w:r w:rsidR="00F5436E">
        <w:t>lub inny kod jednoznacznie identyfikujący</w:t>
      </w:r>
      <w:r w:rsidR="00F5436E" w:rsidRPr="00F5436E">
        <w:t xml:space="preserve"> wyrób medyczny lub środek spożywczy specjalnego przeznaczenia żywieniowego</w:t>
      </w:r>
      <w:r>
        <w:t>”;</w:t>
      </w:r>
    </w:p>
    <w:p w14:paraId="30BF5DBF" w14:textId="77777777" w:rsidR="00ED463A" w:rsidRDefault="00ED463A" w:rsidP="00ED463A">
      <w:pPr>
        <w:pStyle w:val="PKTpunkt"/>
      </w:pPr>
      <w:r>
        <w:t>2)</w:t>
      </w:r>
      <w:r>
        <w:tab/>
      </w:r>
      <w:r w:rsidR="007965A9">
        <w:t xml:space="preserve">w </w:t>
      </w:r>
      <w:r>
        <w:t xml:space="preserve">art. 45a </w:t>
      </w:r>
      <w:r w:rsidR="007965A9">
        <w:t xml:space="preserve">w </w:t>
      </w:r>
      <w:r>
        <w:t>pkt 8:</w:t>
      </w:r>
    </w:p>
    <w:p w14:paraId="387C3471" w14:textId="77777777" w:rsidR="00ED463A" w:rsidRDefault="00ED463A" w:rsidP="00ED463A">
      <w:pPr>
        <w:pStyle w:val="LITlitera"/>
      </w:pPr>
      <w:r>
        <w:t>a)</w:t>
      </w:r>
      <w:r>
        <w:tab/>
      </w:r>
      <w:r w:rsidR="007965A9">
        <w:t xml:space="preserve">w </w:t>
      </w:r>
      <w:r>
        <w:t xml:space="preserve">lit. c </w:t>
      </w:r>
      <w:r w:rsidR="007965A9">
        <w:t>wprowadzenie do wyliczenia</w:t>
      </w:r>
      <w:r>
        <w:t xml:space="preserve"> otrzymuje brzmienie:</w:t>
      </w:r>
    </w:p>
    <w:p w14:paraId="0FF4948B" w14:textId="46EECE2F" w:rsidR="00ED463A" w:rsidRDefault="00ED463A" w:rsidP="00512BC1">
      <w:pPr>
        <w:pStyle w:val="ZLITFRAGzmlitfragmentunpzdanialiter"/>
      </w:pPr>
      <w:r>
        <w:t>„</w:t>
      </w:r>
      <w:r w:rsidRPr="008609E5">
        <w:t xml:space="preserve">numer </w:t>
      </w:r>
      <w:r w:rsidR="00A14327" w:rsidRPr="00A14327">
        <w:t>GTIN zgodny z systemem GS1</w:t>
      </w:r>
      <w:r w:rsidR="00F5436E">
        <w:t xml:space="preserve"> leku</w:t>
      </w:r>
      <w:r w:rsidR="00F5436E" w:rsidRPr="00F5436E">
        <w:t xml:space="preserve"> </w:t>
      </w:r>
      <w:r w:rsidR="00F5436E">
        <w:t>lub inny kod jednoznacznie identyfikujący</w:t>
      </w:r>
      <w:r w:rsidR="00F5436E" w:rsidRPr="00F5436E">
        <w:t xml:space="preserve"> wyrób medyczny lub środek spożywczy specjalnego przeznaczenia </w:t>
      </w:r>
      <w:r w:rsidR="00F5436E" w:rsidRPr="00F5436E">
        <w:lastRenderedPageBreak/>
        <w:t>żywieniowego</w:t>
      </w:r>
      <w:r w:rsidR="00A14327" w:rsidRPr="00A14327">
        <w:t xml:space="preserve">; w przypadku leku recepturowego </w:t>
      </w:r>
      <w:r w:rsidR="0038434C">
        <w:t>–</w:t>
      </w:r>
      <w:r w:rsidR="00A14327" w:rsidRPr="00A14327">
        <w:t xml:space="preserve"> numer kodowy leku gotowego, surowca farmaceutycznego, opakowania bezpośredniego przyjmujący wartość:</w:t>
      </w:r>
      <w:r>
        <w:t>”,</w:t>
      </w:r>
    </w:p>
    <w:p w14:paraId="34F34288" w14:textId="77777777" w:rsidR="00ED463A" w:rsidRDefault="00ED463A" w:rsidP="00FC4418">
      <w:pPr>
        <w:pStyle w:val="LITlitera"/>
      </w:pPr>
      <w:r>
        <w:t>b)</w:t>
      </w:r>
      <w:r>
        <w:tab/>
        <w:t>lit. k otrzymuje brzmienie:</w:t>
      </w:r>
    </w:p>
    <w:p w14:paraId="734C316C" w14:textId="5268BA17" w:rsidR="00ED463A" w:rsidRDefault="00ED463A" w:rsidP="00512BC1">
      <w:pPr>
        <w:pStyle w:val="ZLITLITzmlitliter"/>
      </w:pPr>
      <w:r w:rsidRPr="001551EB">
        <w:t>„</w:t>
      </w:r>
      <w:r w:rsidR="007965A9">
        <w:t>k</w:t>
      </w:r>
      <w:r w:rsidRPr="001551EB">
        <w:t>)</w:t>
      </w:r>
      <w:r w:rsidRPr="001551EB">
        <w:tab/>
        <w:t>numer GTIN zgodny z s</w:t>
      </w:r>
      <w:r w:rsidR="00FC4418">
        <w:t>ystemem GS1 odpowiednika leku</w:t>
      </w:r>
      <w:r w:rsidRPr="001551EB">
        <w:t xml:space="preserve"> </w:t>
      </w:r>
      <w:r w:rsidR="00BF4CD6" w:rsidRPr="00BF4CD6">
        <w:t>lub inn</w:t>
      </w:r>
      <w:r w:rsidR="00BF4CD6">
        <w:t>y kod</w:t>
      </w:r>
      <w:r w:rsidR="00BF4CD6" w:rsidRPr="00BF4CD6">
        <w:t xml:space="preserve"> jednoznacznie identyfikując</w:t>
      </w:r>
      <w:r w:rsidR="00BF4CD6">
        <w:t>y</w:t>
      </w:r>
      <w:r w:rsidR="00BF4CD6" w:rsidRPr="00BF4CD6">
        <w:t xml:space="preserve"> wyrób medyczny lub środek spożywczy specjalnego przeznaczenia żywieniowego</w:t>
      </w:r>
      <w:r w:rsidR="00BF4CD6">
        <w:t>,</w:t>
      </w:r>
      <w:r>
        <w:t>”.</w:t>
      </w:r>
    </w:p>
    <w:p w14:paraId="4D10EA27" w14:textId="77777777" w:rsidR="00942906" w:rsidRPr="00ED463A" w:rsidRDefault="00ED463A" w:rsidP="00ED463A">
      <w:pPr>
        <w:pStyle w:val="ARTartustawynprozporzdzenia"/>
        <w:rPr>
          <w:b/>
        </w:rPr>
      </w:pPr>
      <w:r>
        <w:rPr>
          <w:rStyle w:val="Ppogrubienie"/>
        </w:rPr>
        <w:t xml:space="preserve">Art. 6. </w:t>
      </w:r>
      <w:r w:rsidR="00942906">
        <w:t>Przedsiębiorca</w:t>
      </w:r>
      <w:r w:rsidR="00512EBB">
        <w:t xml:space="preserve"> prowadzący działalność polegającą na prowadzeniu hurtowni farmaceutycznej</w:t>
      </w:r>
      <w:r w:rsidR="00942906">
        <w:t xml:space="preserve">, </w:t>
      </w:r>
      <w:r w:rsidR="009A76FA">
        <w:t xml:space="preserve">który przed dniem wejścia w życie niniejszej ustawy zawarł umowę z podmiotem odpowiedzialnym o przechowywanie lub dostarczenie w imieniu podmiotu odpowiedzialnego produktu leczniczego, co do którego podmiot odpowiedziany uzyskał pozwolenie na dopuszczenie do obrotu, </w:t>
      </w:r>
      <w:r w:rsidR="00942906" w:rsidRPr="00122482">
        <w:t>w terminie 3</w:t>
      </w:r>
      <w:r w:rsidR="00942906">
        <w:t>0</w:t>
      </w:r>
      <w:r w:rsidR="00942906" w:rsidRPr="00122482">
        <w:t xml:space="preserve"> </w:t>
      </w:r>
      <w:r w:rsidR="00942906">
        <w:t>dni</w:t>
      </w:r>
      <w:r w:rsidR="00942906" w:rsidRPr="00122482">
        <w:t xml:space="preserve"> od dnia wejścia w życie niniejszej ustawy</w:t>
      </w:r>
      <w:r w:rsidR="00942906">
        <w:t xml:space="preserve"> przekazuje do Głównego Inspektora Farmaceutycznego k</w:t>
      </w:r>
      <w:r w:rsidR="007962B2">
        <w:t>opię</w:t>
      </w:r>
      <w:r w:rsidR="009A76FA">
        <w:t xml:space="preserve"> te</w:t>
      </w:r>
      <w:r w:rsidR="005A4424">
        <w:t>j</w:t>
      </w:r>
      <w:r w:rsidR="00122482">
        <w:t xml:space="preserve"> um</w:t>
      </w:r>
      <w:r w:rsidR="009A76FA">
        <w:t>owy</w:t>
      </w:r>
      <w:r w:rsidR="00122482" w:rsidRPr="00122482">
        <w:t>,</w:t>
      </w:r>
      <w:r w:rsidR="00942906">
        <w:t xml:space="preserve"> </w:t>
      </w:r>
      <w:r w:rsidR="009A76FA">
        <w:t>z wyłączeniem danych dotyczących</w:t>
      </w:r>
      <w:r w:rsidR="009A76FA" w:rsidRPr="009A76FA">
        <w:t xml:space="preserve"> sposobu i warunków finan</w:t>
      </w:r>
      <w:r w:rsidR="009A76FA">
        <w:t xml:space="preserve">sowania oraz rozliczenia umowy. </w:t>
      </w:r>
      <w:r w:rsidR="00112DFB">
        <w:t xml:space="preserve"> </w:t>
      </w:r>
    </w:p>
    <w:p w14:paraId="1CF3C5FE" w14:textId="77777777" w:rsidR="00EA4287" w:rsidRPr="00EA4287" w:rsidRDefault="00122482" w:rsidP="00952EB2">
      <w:pPr>
        <w:pStyle w:val="ARTartustawynprozporzdzenia"/>
      </w:pPr>
      <w:r w:rsidRPr="00122482">
        <w:rPr>
          <w:rStyle w:val="Ppogrubienie"/>
        </w:rPr>
        <w:t>Art.</w:t>
      </w:r>
      <w:r>
        <w:rPr>
          <w:rStyle w:val="Ppogrubienie"/>
        </w:rPr>
        <w:t xml:space="preserve"> </w:t>
      </w:r>
      <w:r w:rsidR="00A14327">
        <w:rPr>
          <w:rStyle w:val="Ppogrubienie"/>
        </w:rPr>
        <w:t>7</w:t>
      </w:r>
      <w:r w:rsidRPr="00122482">
        <w:rPr>
          <w:rStyle w:val="Ppogrubienie"/>
        </w:rPr>
        <w:t>.</w:t>
      </w:r>
      <w:r>
        <w:t xml:space="preserve"> </w:t>
      </w:r>
      <w:r w:rsidR="00EA4287" w:rsidRPr="00EA4287">
        <w:t>1. Limit wydatków z budżetu państwa przeznaczonych na wykonywanie zadań sektora finansów publicznych wynikających z niniejszej ustawy wynosi w:</w:t>
      </w:r>
    </w:p>
    <w:p w14:paraId="4EFF635C" w14:textId="77777777" w:rsidR="00EA4287" w:rsidRPr="00EA4287" w:rsidRDefault="00EA4287" w:rsidP="00EA4287">
      <w:pPr>
        <w:pStyle w:val="PKTpunkt"/>
      </w:pPr>
      <w:r w:rsidRPr="00EA4287">
        <w:t>1)</w:t>
      </w:r>
      <w:r w:rsidRPr="00EA4287">
        <w:tab/>
        <w:t xml:space="preserve">2019 r. – </w:t>
      </w:r>
      <w:r w:rsidR="00A378FF">
        <w:t>0,</w:t>
      </w:r>
      <w:r w:rsidR="00AD5D09">
        <w:t>470</w:t>
      </w:r>
      <w:r w:rsidR="00AD5D09" w:rsidRPr="00EA4287">
        <w:t xml:space="preserve"> </w:t>
      </w:r>
      <w:r w:rsidR="00900D37">
        <w:t>mln</w:t>
      </w:r>
      <w:r w:rsidR="00207BDA">
        <w:t xml:space="preserve"> zł</w:t>
      </w:r>
      <w:r w:rsidRPr="00EA4287">
        <w:t>;</w:t>
      </w:r>
    </w:p>
    <w:p w14:paraId="3693A234" w14:textId="77777777" w:rsidR="00EA4287" w:rsidRPr="00EA4287" w:rsidRDefault="00EA4287" w:rsidP="00EA4287">
      <w:pPr>
        <w:pStyle w:val="PKTpunkt"/>
      </w:pPr>
      <w:r w:rsidRPr="00EA4287">
        <w:t>2)</w:t>
      </w:r>
      <w:r w:rsidRPr="00EA4287">
        <w:tab/>
        <w:t>2020 r. –</w:t>
      </w:r>
      <w:r w:rsidR="003E6F12">
        <w:t xml:space="preserve"> 1,</w:t>
      </w:r>
      <w:r w:rsidR="00AD5D09">
        <w:t>393</w:t>
      </w:r>
      <w:r w:rsidR="003E6F12">
        <w:t xml:space="preserve"> </w:t>
      </w:r>
      <w:r w:rsidR="00900D37">
        <w:t>mln</w:t>
      </w:r>
      <w:r w:rsidR="00207BDA">
        <w:t xml:space="preserve"> zł</w:t>
      </w:r>
      <w:r w:rsidRPr="00EA4287">
        <w:t>;</w:t>
      </w:r>
    </w:p>
    <w:p w14:paraId="58C2804D" w14:textId="77777777" w:rsidR="00EA4287" w:rsidRPr="00EA4287" w:rsidRDefault="00EA4287" w:rsidP="00EA4287">
      <w:pPr>
        <w:pStyle w:val="PKTpunkt"/>
      </w:pPr>
      <w:r w:rsidRPr="00EA4287">
        <w:t>3)</w:t>
      </w:r>
      <w:r w:rsidRPr="00EA4287">
        <w:tab/>
        <w:t>2021 r. –</w:t>
      </w:r>
      <w:r w:rsidR="003E6F12">
        <w:t xml:space="preserve"> 1,</w:t>
      </w:r>
      <w:r w:rsidR="00AD5D09">
        <w:t>490</w:t>
      </w:r>
      <w:r w:rsidR="003E6F12">
        <w:t xml:space="preserve"> </w:t>
      </w:r>
      <w:r w:rsidR="00900D37">
        <w:t>mln</w:t>
      </w:r>
      <w:r w:rsidR="00207BDA">
        <w:t xml:space="preserve"> zł</w:t>
      </w:r>
      <w:r w:rsidRPr="00EA4287">
        <w:t>;</w:t>
      </w:r>
    </w:p>
    <w:p w14:paraId="38C0FAE4" w14:textId="77777777" w:rsidR="00EA4287" w:rsidRPr="00EA4287" w:rsidRDefault="00EA4287" w:rsidP="00EA4287">
      <w:pPr>
        <w:pStyle w:val="PKTpunkt"/>
      </w:pPr>
      <w:r w:rsidRPr="00EA4287">
        <w:t>4)</w:t>
      </w:r>
      <w:r w:rsidRPr="00EA4287">
        <w:tab/>
        <w:t>2022 r. –</w:t>
      </w:r>
      <w:r w:rsidR="003E6F12">
        <w:t xml:space="preserve"> 1,</w:t>
      </w:r>
      <w:r w:rsidR="00AD5D09">
        <w:t xml:space="preserve">527 </w:t>
      </w:r>
      <w:r w:rsidR="00900D37">
        <w:t>mln</w:t>
      </w:r>
      <w:r w:rsidR="00207BDA">
        <w:t xml:space="preserve"> zł</w:t>
      </w:r>
      <w:r w:rsidRPr="00EA4287">
        <w:t>;</w:t>
      </w:r>
    </w:p>
    <w:p w14:paraId="5E65CC67" w14:textId="77777777" w:rsidR="00EA4287" w:rsidRPr="00EA4287" w:rsidRDefault="00EA4287" w:rsidP="00EA4287">
      <w:pPr>
        <w:pStyle w:val="PKTpunkt"/>
      </w:pPr>
      <w:r w:rsidRPr="00EA4287">
        <w:t>5)</w:t>
      </w:r>
      <w:r w:rsidRPr="00EA4287">
        <w:tab/>
        <w:t>2023 r. –</w:t>
      </w:r>
      <w:r w:rsidR="003E6F12">
        <w:t xml:space="preserve"> 1,</w:t>
      </w:r>
      <w:r w:rsidR="00AD5D09">
        <w:t xml:space="preserve">565 </w:t>
      </w:r>
      <w:r w:rsidR="00900D37">
        <w:t>mln</w:t>
      </w:r>
      <w:r w:rsidR="00207BDA">
        <w:t xml:space="preserve"> zł</w:t>
      </w:r>
      <w:r w:rsidRPr="00EA4287">
        <w:t>;</w:t>
      </w:r>
    </w:p>
    <w:p w14:paraId="025F6184" w14:textId="77777777" w:rsidR="00EA4287" w:rsidRPr="00EA4287" w:rsidRDefault="00EA4287" w:rsidP="00EA4287">
      <w:pPr>
        <w:pStyle w:val="PKTpunkt"/>
      </w:pPr>
      <w:r w:rsidRPr="00EA4287">
        <w:t>6)</w:t>
      </w:r>
      <w:r w:rsidRPr="00EA4287">
        <w:tab/>
        <w:t>2024 r. –</w:t>
      </w:r>
      <w:r w:rsidR="003E6F12">
        <w:t xml:space="preserve"> 1,</w:t>
      </w:r>
      <w:r w:rsidR="00AD5D09">
        <w:t xml:space="preserve">604 </w:t>
      </w:r>
      <w:r w:rsidR="00900D37">
        <w:t>mln</w:t>
      </w:r>
      <w:r w:rsidR="00207BDA">
        <w:t xml:space="preserve"> zł</w:t>
      </w:r>
      <w:r w:rsidRPr="00EA4287">
        <w:t>;</w:t>
      </w:r>
    </w:p>
    <w:p w14:paraId="202CAD1E" w14:textId="77777777" w:rsidR="00EA4287" w:rsidRPr="00EA4287" w:rsidRDefault="00EA4287" w:rsidP="00EA4287">
      <w:pPr>
        <w:pStyle w:val="PKTpunkt"/>
      </w:pPr>
      <w:r w:rsidRPr="00EA4287">
        <w:t>7)</w:t>
      </w:r>
      <w:r w:rsidRPr="00EA4287">
        <w:tab/>
        <w:t>2025 r. –</w:t>
      </w:r>
      <w:r w:rsidR="003E6F12">
        <w:t xml:space="preserve"> 1,</w:t>
      </w:r>
      <w:r w:rsidR="00AD5D09">
        <w:t xml:space="preserve">644 </w:t>
      </w:r>
      <w:r w:rsidR="00900D37">
        <w:t>mln</w:t>
      </w:r>
      <w:r w:rsidR="00207BDA">
        <w:t xml:space="preserve"> zł</w:t>
      </w:r>
      <w:r w:rsidRPr="00EA4287">
        <w:t>;</w:t>
      </w:r>
    </w:p>
    <w:p w14:paraId="6CFA1929" w14:textId="77777777" w:rsidR="00EA4287" w:rsidRPr="00EA4287" w:rsidRDefault="00EA4287" w:rsidP="00EA4287">
      <w:pPr>
        <w:pStyle w:val="PKTpunkt"/>
      </w:pPr>
      <w:r w:rsidRPr="00EA4287">
        <w:t>8)</w:t>
      </w:r>
      <w:r w:rsidRPr="00EA4287">
        <w:tab/>
        <w:t>2026 r. –</w:t>
      </w:r>
      <w:r w:rsidR="003E6F12">
        <w:t xml:space="preserve"> 1,</w:t>
      </w:r>
      <w:r w:rsidR="00AD5D09">
        <w:t xml:space="preserve">685 </w:t>
      </w:r>
      <w:r w:rsidR="00900D37">
        <w:t>mln</w:t>
      </w:r>
      <w:r w:rsidR="00207BDA">
        <w:t xml:space="preserve"> zł</w:t>
      </w:r>
      <w:r w:rsidRPr="00EA4287">
        <w:t>;</w:t>
      </w:r>
    </w:p>
    <w:p w14:paraId="51A432C1" w14:textId="77777777" w:rsidR="00EA4287" w:rsidRPr="00EA4287" w:rsidRDefault="00EA4287" w:rsidP="00EA4287">
      <w:pPr>
        <w:pStyle w:val="PKTpunkt"/>
      </w:pPr>
      <w:r w:rsidRPr="00EA4287">
        <w:t>9)</w:t>
      </w:r>
      <w:r w:rsidRPr="00EA4287">
        <w:tab/>
        <w:t>2027 r. –</w:t>
      </w:r>
      <w:r w:rsidR="003E6F12">
        <w:t xml:space="preserve"> 1,</w:t>
      </w:r>
      <w:r w:rsidR="00AD5D09">
        <w:t xml:space="preserve">727 </w:t>
      </w:r>
      <w:r w:rsidR="00900D37">
        <w:t>mln</w:t>
      </w:r>
      <w:r w:rsidR="00207BDA">
        <w:t xml:space="preserve"> zł</w:t>
      </w:r>
      <w:r w:rsidRPr="00EA4287">
        <w:t>;</w:t>
      </w:r>
    </w:p>
    <w:p w14:paraId="233BEF81" w14:textId="77777777" w:rsidR="00EA4287" w:rsidRPr="00EA4287" w:rsidRDefault="00EA4287" w:rsidP="00EA4287">
      <w:pPr>
        <w:pStyle w:val="PKTpunkt"/>
      </w:pPr>
      <w:r w:rsidRPr="00EA4287">
        <w:t>10)</w:t>
      </w:r>
      <w:r w:rsidRPr="00EA4287">
        <w:tab/>
        <w:t>2028 r. –</w:t>
      </w:r>
      <w:r w:rsidR="003E6F12">
        <w:t xml:space="preserve"> 1,</w:t>
      </w:r>
      <w:r w:rsidR="00AD5D09">
        <w:t>770</w:t>
      </w:r>
      <w:r w:rsidR="003E6F12">
        <w:t xml:space="preserve"> </w:t>
      </w:r>
      <w:r w:rsidR="00900D37">
        <w:t>mln</w:t>
      </w:r>
      <w:r w:rsidR="00207BDA">
        <w:t xml:space="preserve"> zł</w:t>
      </w:r>
      <w:r w:rsidRPr="00EA4287">
        <w:t>.</w:t>
      </w:r>
    </w:p>
    <w:p w14:paraId="4D5FF617" w14:textId="16B7D61B" w:rsidR="00EA4287" w:rsidRPr="00EA4287" w:rsidRDefault="00EA4287" w:rsidP="00EA4287">
      <w:pPr>
        <w:pStyle w:val="USTustnpkodeksu"/>
      </w:pPr>
      <w:r w:rsidRPr="00EA4287">
        <w:t>2. Organem monitorującym wykorzystanie limit</w:t>
      </w:r>
      <w:r w:rsidR="006F2AD5">
        <w:t>u</w:t>
      </w:r>
      <w:r w:rsidRPr="00EA4287">
        <w:t xml:space="preserve"> wydatków określonych w ust. 1 jest minister właściwy do spraw zdrowia.</w:t>
      </w:r>
    </w:p>
    <w:p w14:paraId="75709C1B" w14:textId="77777777" w:rsidR="00AE4BBB" w:rsidRPr="00EA4287" w:rsidRDefault="00EA4287" w:rsidP="00EA4287">
      <w:pPr>
        <w:pStyle w:val="USTustnpkodeksu"/>
      </w:pPr>
      <w:r w:rsidRPr="00EA4287">
        <w:t>3. Minister właściwy do spraw zdrowia monitoruje wykorzystanie limitu wydatków, o którym mowa w ust. 1, oraz wdraża mechanizmy korygujące, o których mowa w ust. 4.</w:t>
      </w:r>
    </w:p>
    <w:p w14:paraId="7C21AA25" w14:textId="77777777" w:rsidR="00AE4BBB" w:rsidRPr="00BB4645" w:rsidRDefault="00BB4645" w:rsidP="00645E2C">
      <w:pPr>
        <w:pStyle w:val="USTustnpkodeksu"/>
        <w:rPr>
          <w:lang w:eastAsia="en-US"/>
        </w:rPr>
      </w:pPr>
      <w:r w:rsidRPr="00BB4645">
        <w:rPr>
          <w:lang w:eastAsia="en-US"/>
        </w:rPr>
        <w:t xml:space="preserve">4. W przypadku gdy wielkość wydatków po pierwszym półroczu danego roku budżetowego wyniesie więcej niż 65% limitu </w:t>
      </w:r>
      <w:r w:rsidRPr="00645E2C">
        <w:t>wydatków</w:t>
      </w:r>
      <w:r w:rsidRPr="00BB4645">
        <w:rPr>
          <w:lang w:eastAsia="en-US"/>
        </w:rPr>
        <w:t xml:space="preserve"> przewidzianych na dany rok, </w:t>
      </w:r>
      <w:r w:rsidRPr="00BB4645">
        <w:rPr>
          <w:lang w:eastAsia="en-US"/>
        </w:rPr>
        <w:lastRenderedPageBreak/>
        <w:t>dysponent środków obniża wielkość środków przeznaczonych na wydatki w drugim półroczu o kwotę stanowiącą różnicę między wielkością tego limitu a kwotą przekroczenia wydatków.</w:t>
      </w:r>
    </w:p>
    <w:p w14:paraId="328954D7" w14:textId="77777777" w:rsidR="00BB4645" w:rsidRPr="00BB4645" w:rsidRDefault="00BB4645" w:rsidP="00645E2C">
      <w:pPr>
        <w:pStyle w:val="USTustnpkodeksu"/>
        <w:rPr>
          <w:lang w:eastAsia="en-US"/>
        </w:rPr>
      </w:pPr>
      <w:r w:rsidRPr="00BB4645">
        <w:rPr>
          <w:lang w:eastAsia="en-US"/>
        </w:rPr>
        <w:t>5. W przypadku gdy wielkość wydatków w poszczególnych miesiącach jest zgodna z planem finansowym, przepisu ust. 4 nie stosuje się.</w:t>
      </w:r>
    </w:p>
    <w:p w14:paraId="637AE9CC" w14:textId="0C9EB46F" w:rsidR="00000586" w:rsidRPr="000D299D" w:rsidRDefault="003379A8" w:rsidP="000D299D">
      <w:pPr>
        <w:pStyle w:val="ARTartustawynprozporzdzenia"/>
      </w:pPr>
      <w:r>
        <w:rPr>
          <w:rStyle w:val="Ppogrubienie"/>
        </w:rPr>
        <w:t xml:space="preserve">Art. </w:t>
      </w:r>
      <w:r w:rsidR="00A14327">
        <w:rPr>
          <w:rStyle w:val="Ppogrubienie"/>
        </w:rPr>
        <w:t>8</w:t>
      </w:r>
      <w:r w:rsidRPr="00CE245E">
        <w:rPr>
          <w:rStyle w:val="Ppogrubienie"/>
        </w:rPr>
        <w:t>.</w:t>
      </w:r>
      <w:r>
        <w:rPr>
          <w:rStyle w:val="Ppogrubienie"/>
        </w:rPr>
        <w:t xml:space="preserve"> </w:t>
      </w:r>
      <w:r w:rsidR="00EA4287" w:rsidRPr="00EA4287">
        <w:t xml:space="preserve">Ustawa wchodzi w życie </w:t>
      </w:r>
      <w:bookmarkStart w:id="1" w:name="EZDPracownikAtrybut2"/>
      <w:bookmarkStart w:id="2" w:name="EZDPracownikNazwa"/>
      <w:bookmarkStart w:id="3" w:name="EZDPracownikStanowisko"/>
      <w:bookmarkStart w:id="4" w:name="EZDPracownikAtrybut3"/>
      <w:bookmarkStart w:id="5" w:name="EZDPracownikAtrybut4"/>
      <w:bookmarkEnd w:id="1"/>
      <w:bookmarkEnd w:id="2"/>
      <w:bookmarkEnd w:id="3"/>
      <w:bookmarkEnd w:id="4"/>
      <w:bookmarkEnd w:id="5"/>
      <w:r w:rsidR="00237AA6" w:rsidRPr="00237AA6">
        <w:t>po upływie 14 dni od dnia ogłoszenia</w:t>
      </w:r>
      <w:r w:rsidR="00E811A9">
        <w:t xml:space="preserve">, </w:t>
      </w:r>
      <w:r w:rsidR="006F2AD5">
        <w:t xml:space="preserve">z </w:t>
      </w:r>
      <w:r w:rsidR="00E811A9">
        <w:t xml:space="preserve">wyjątkiem </w:t>
      </w:r>
      <w:r w:rsidR="006F2AD5">
        <w:t>art. </w:t>
      </w:r>
      <w:r w:rsidR="00E811A9">
        <w:t xml:space="preserve">1 pkt </w:t>
      </w:r>
      <w:r w:rsidR="00127227">
        <w:t>1</w:t>
      </w:r>
      <w:r w:rsidR="00D208EF">
        <w:t>4</w:t>
      </w:r>
      <w:r w:rsidR="000724E1">
        <w:t xml:space="preserve"> i 1</w:t>
      </w:r>
      <w:r w:rsidR="00D208EF">
        <w:t>5</w:t>
      </w:r>
      <w:r w:rsidR="00E811A9" w:rsidRPr="00E811A9">
        <w:t>, któr</w:t>
      </w:r>
      <w:r w:rsidR="00DD3EF1">
        <w:t>e</w:t>
      </w:r>
      <w:r w:rsidR="00E811A9" w:rsidRPr="00E811A9">
        <w:t xml:space="preserve"> wchodz</w:t>
      </w:r>
      <w:r w:rsidR="00DD3EF1">
        <w:t>ą</w:t>
      </w:r>
      <w:r w:rsidR="00E811A9" w:rsidRPr="00E811A9">
        <w:t xml:space="preserve"> w życie </w:t>
      </w:r>
      <w:r w:rsidR="00326CEC">
        <w:t xml:space="preserve">z </w:t>
      </w:r>
      <w:r w:rsidR="00E811A9">
        <w:t>dni</w:t>
      </w:r>
      <w:r w:rsidR="00326CEC">
        <w:t>em</w:t>
      </w:r>
      <w:r w:rsidR="00E811A9">
        <w:t xml:space="preserve"> 1 stycznia 2020 r.</w:t>
      </w:r>
    </w:p>
    <w:sectPr w:rsidR="00000586" w:rsidRPr="000D299D" w:rsidSect="001A7F15">
      <w:headerReference w:type="default" r:id="rId8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35E839B" w16cid:durableId="2058CEF6"/>
  <w16cid:commentId w16cid:paraId="2BEB908D" w16cid:durableId="2058D0F5"/>
  <w16cid:commentId w16cid:paraId="07153064" w16cid:durableId="2058CEF7"/>
  <w16cid:commentId w16cid:paraId="52EE2486" w16cid:durableId="2058CEF8"/>
  <w16cid:commentId w16cid:paraId="14FC0B5D" w16cid:durableId="2058CEF9"/>
  <w16cid:commentId w16cid:paraId="2C3E8766" w16cid:durableId="2058CEFA"/>
  <w16cid:commentId w16cid:paraId="75DD281F" w16cid:durableId="2058CEFB"/>
  <w16cid:commentId w16cid:paraId="405925D2" w16cid:durableId="2058CEFC"/>
  <w16cid:commentId w16cid:paraId="370CCD2B" w16cid:durableId="2058D2DA"/>
  <w16cid:commentId w16cid:paraId="0127C956" w16cid:durableId="2058CEFD"/>
  <w16cid:commentId w16cid:paraId="6E638C21" w16cid:durableId="2058CEFE"/>
  <w16cid:commentId w16cid:paraId="7C03CE6A" w16cid:durableId="2058CEFF"/>
  <w16cid:commentId w16cid:paraId="3912AAA0" w16cid:durableId="2058D4C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F33850" w14:textId="77777777" w:rsidR="00982389" w:rsidRDefault="00982389">
      <w:r>
        <w:separator/>
      </w:r>
    </w:p>
  </w:endnote>
  <w:endnote w:type="continuationSeparator" w:id="0">
    <w:p w14:paraId="45EC29BA" w14:textId="77777777" w:rsidR="00982389" w:rsidRDefault="00982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F9E1CF" w14:textId="77777777" w:rsidR="00982389" w:rsidRDefault="00982389">
      <w:r>
        <w:separator/>
      </w:r>
    </w:p>
  </w:footnote>
  <w:footnote w:type="continuationSeparator" w:id="0">
    <w:p w14:paraId="24BF3FBF" w14:textId="77777777" w:rsidR="00982389" w:rsidRDefault="00982389">
      <w:r>
        <w:continuationSeparator/>
      </w:r>
    </w:p>
  </w:footnote>
  <w:footnote w:id="1">
    <w:p w14:paraId="37FD012A" w14:textId="68DB7FF7" w:rsidR="00002070" w:rsidRDefault="00002070" w:rsidP="00EA4287">
      <w:pPr>
        <w:pStyle w:val="ODNONIKtreodnonika"/>
      </w:pPr>
      <w:r w:rsidRPr="00D41036">
        <w:rPr>
          <w:rStyle w:val="IGindeksgrny"/>
        </w:rPr>
        <w:footnoteRef/>
      </w:r>
      <w:r w:rsidRPr="00D41036">
        <w:rPr>
          <w:rStyle w:val="IGindeksgrny"/>
        </w:rPr>
        <w:t>)</w:t>
      </w:r>
      <w:r>
        <w:tab/>
      </w:r>
      <w:r w:rsidRPr="00756A10">
        <w:t xml:space="preserve">Niniejsza ustawa </w:t>
      </w:r>
      <w:r>
        <w:t>służy stosowani</w:t>
      </w:r>
      <w:r w:rsidR="000F0EA0">
        <w:t>u</w:t>
      </w:r>
      <w:r>
        <w:t xml:space="preserve"> </w:t>
      </w:r>
      <w:r w:rsidRPr="00756A10">
        <w:rPr>
          <w:rFonts w:eastAsia="Times New Roman" w:cs="Times New Roman"/>
        </w:rPr>
        <w:t xml:space="preserve">rozporządzenia delegowanego Komisji (UE) </w:t>
      </w:r>
      <w:r>
        <w:t xml:space="preserve">2016/161 </w:t>
      </w:r>
      <w:r w:rsidR="006F2AD5">
        <w:rPr>
          <w:rFonts w:eastAsia="Times New Roman" w:cs="Times New Roman"/>
        </w:rPr>
        <w:t>z dnia 2 </w:t>
      </w:r>
      <w:r w:rsidRPr="00756A10">
        <w:rPr>
          <w:rFonts w:eastAsia="Times New Roman" w:cs="Times New Roman"/>
        </w:rPr>
        <w:t xml:space="preserve">października 2015 r. uzupełniającego dyrektywę </w:t>
      </w:r>
      <w:r w:rsidRPr="00756A10">
        <w:rPr>
          <w:rFonts w:cs="Times New Roman"/>
        </w:rPr>
        <w:t>2001/83/WE Parlamentu Europejskiego i Rady przez określenie szczegółowych zasad dotyczących</w:t>
      </w:r>
      <w:r>
        <w:rPr>
          <w:rFonts w:cs="Times New Roman"/>
        </w:rPr>
        <w:t xml:space="preserve"> </w:t>
      </w:r>
      <w:r w:rsidRPr="00756A10">
        <w:rPr>
          <w:rFonts w:cs="Times New Roman"/>
        </w:rPr>
        <w:t>zabezpieczeń umieszczanych na opakowaniach produktów leczniczych stosowanych u ludzi</w:t>
      </w:r>
      <w:r>
        <w:rPr>
          <w:rFonts w:cs="Times New Roman"/>
        </w:rPr>
        <w:t xml:space="preserve"> </w:t>
      </w:r>
      <w:r w:rsidRPr="005D5DDE">
        <w:t xml:space="preserve">(Dz. Urz. UE L </w:t>
      </w:r>
      <w:r>
        <w:t>32</w:t>
      </w:r>
      <w:r w:rsidRPr="005D5DDE">
        <w:t xml:space="preserve"> z </w:t>
      </w:r>
      <w:r>
        <w:t>09</w:t>
      </w:r>
      <w:r w:rsidRPr="005D5DDE">
        <w:t>.</w:t>
      </w:r>
      <w:r>
        <w:t>02.2016</w:t>
      </w:r>
      <w:r w:rsidRPr="005D5DDE">
        <w:t xml:space="preserve">, str. </w:t>
      </w:r>
      <w:r>
        <w:t>1</w:t>
      </w:r>
      <w:r w:rsidRPr="005D5DDE">
        <w:t>)</w:t>
      </w:r>
      <w:r>
        <w:t>.</w:t>
      </w:r>
    </w:p>
  </w:footnote>
  <w:footnote w:id="2">
    <w:p w14:paraId="00228759" w14:textId="77777777" w:rsidR="00002070" w:rsidRPr="00A45F4B" w:rsidRDefault="00002070" w:rsidP="00A45F4B">
      <w:pPr>
        <w:pStyle w:val="ODNONIKtreodnonika"/>
      </w:pPr>
      <w:r>
        <w:rPr>
          <w:rStyle w:val="Odwoanieprzypisudolnego"/>
        </w:rPr>
        <w:footnoteRef/>
      </w:r>
      <w:r w:rsidRPr="00A45F4B">
        <w:rPr>
          <w:rStyle w:val="IGindeksgrny"/>
        </w:rPr>
        <w:t>)</w:t>
      </w:r>
      <w:r w:rsidRPr="00A45F4B">
        <w:rPr>
          <w:rStyle w:val="IGindeksgrny"/>
        </w:rPr>
        <w:tab/>
      </w:r>
      <w:r w:rsidRPr="00A45F4B">
        <w:t xml:space="preserve">Niniejszą ustawą zmienia się ustawy: </w:t>
      </w:r>
      <w:r>
        <w:t>ustawę</w:t>
      </w:r>
      <w:r w:rsidRPr="0059555B">
        <w:t xml:space="preserve"> z dnia 27 sierpnia 2004 r. o świadczeniach opieki zdrowotnej finansowanych ze środków publicznych</w:t>
      </w:r>
      <w:r>
        <w:t>, ustawę</w:t>
      </w:r>
      <w:r w:rsidRPr="0059555B">
        <w:t xml:space="preserve"> z dnia 18 marca 2011 r. o Urzędzie Rejestracji Produktów Leczniczych, Wyrobów Medycznych i Produktów Biobójczych</w:t>
      </w:r>
      <w:r>
        <w:t>, ustawę</w:t>
      </w:r>
      <w:r w:rsidRPr="0059555B">
        <w:t xml:space="preserve"> z dnia 28 kwietnia 2011 r. o systemie informacji w ochronie zdrowia </w:t>
      </w:r>
      <w:r>
        <w:t>oraz ustawę</w:t>
      </w:r>
      <w:r w:rsidRPr="0059555B">
        <w:t xml:space="preserve"> z dnia 12 maja 2011 r. o refundacji leków, środków spożywczych specjalnego przeznaczenia żywien</w:t>
      </w:r>
      <w:r>
        <w:t>iowego oraz wyrobów medycznych</w:t>
      </w:r>
      <w:r w:rsidRPr="00A45F4B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CB2CAB" w14:textId="071B5A9B" w:rsidR="00002070" w:rsidRPr="00B371CC" w:rsidRDefault="00002070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581A18">
      <w:rPr>
        <w:noProof/>
      </w:rPr>
      <w:t>7</w:t>
    </w:r>
    <w:r>
      <w:rPr>
        <w:noProof/>
      </w:rPr>
      <w:fldChar w:fldCharType="end"/>
    </w:r>
    <w:r>
      <w:t xml:space="preserve">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1C6"/>
    <w:rsid w:val="00000586"/>
    <w:rsid w:val="000012DA"/>
    <w:rsid w:val="00002070"/>
    <w:rsid w:val="0000246E"/>
    <w:rsid w:val="00003862"/>
    <w:rsid w:val="00007907"/>
    <w:rsid w:val="000113BE"/>
    <w:rsid w:val="00012A35"/>
    <w:rsid w:val="00016099"/>
    <w:rsid w:val="000167F2"/>
    <w:rsid w:val="00017234"/>
    <w:rsid w:val="00017DC2"/>
    <w:rsid w:val="000208BE"/>
    <w:rsid w:val="00020C7D"/>
    <w:rsid w:val="0002106F"/>
    <w:rsid w:val="00021522"/>
    <w:rsid w:val="00021674"/>
    <w:rsid w:val="00023471"/>
    <w:rsid w:val="00023F13"/>
    <w:rsid w:val="00026F35"/>
    <w:rsid w:val="00030634"/>
    <w:rsid w:val="000319C1"/>
    <w:rsid w:val="00031A8B"/>
    <w:rsid w:val="00031BCA"/>
    <w:rsid w:val="00031E09"/>
    <w:rsid w:val="0003213C"/>
    <w:rsid w:val="000330FA"/>
    <w:rsid w:val="0003362F"/>
    <w:rsid w:val="0003396B"/>
    <w:rsid w:val="000339D4"/>
    <w:rsid w:val="00036B63"/>
    <w:rsid w:val="00037E1A"/>
    <w:rsid w:val="00042F74"/>
    <w:rsid w:val="00043495"/>
    <w:rsid w:val="00046A75"/>
    <w:rsid w:val="00047312"/>
    <w:rsid w:val="000503D7"/>
    <w:rsid w:val="000508BD"/>
    <w:rsid w:val="000517AB"/>
    <w:rsid w:val="00052AE8"/>
    <w:rsid w:val="0005339C"/>
    <w:rsid w:val="00053C84"/>
    <w:rsid w:val="0005571B"/>
    <w:rsid w:val="00055785"/>
    <w:rsid w:val="00057AB3"/>
    <w:rsid w:val="00060076"/>
    <w:rsid w:val="00060432"/>
    <w:rsid w:val="00060D87"/>
    <w:rsid w:val="000615A5"/>
    <w:rsid w:val="00061604"/>
    <w:rsid w:val="00062272"/>
    <w:rsid w:val="00062355"/>
    <w:rsid w:val="0006305B"/>
    <w:rsid w:val="00064E4C"/>
    <w:rsid w:val="00066901"/>
    <w:rsid w:val="0007152C"/>
    <w:rsid w:val="00071BEE"/>
    <w:rsid w:val="000724E1"/>
    <w:rsid w:val="000724F6"/>
    <w:rsid w:val="000736CD"/>
    <w:rsid w:val="0007533B"/>
    <w:rsid w:val="0007545D"/>
    <w:rsid w:val="000760BF"/>
    <w:rsid w:val="0007613E"/>
    <w:rsid w:val="000763B7"/>
    <w:rsid w:val="000766B6"/>
    <w:rsid w:val="00076BFC"/>
    <w:rsid w:val="00076C34"/>
    <w:rsid w:val="000814A7"/>
    <w:rsid w:val="0008557B"/>
    <w:rsid w:val="00085CE7"/>
    <w:rsid w:val="00086F69"/>
    <w:rsid w:val="00087BCE"/>
    <w:rsid w:val="000906EE"/>
    <w:rsid w:val="00090A5E"/>
    <w:rsid w:val="00091B9E"/>
    <w:rsid w:val="00091BA2"/>
    <w:rsid w:val="00093DB1"/>
    <w:rsid w:val="000944EF"/>
    <w:rsid w:val="0009732D"/>
    <w:rsid w:val="000973F0"/>
    <w:rsid w:val="000A1296"/>
    <w:rsid w:val="000A1A99"/>
    <w:rsid w:val="000A1C27"/>
    <w:rsid w:val="000A1DAD"/>
    <w:rsid w:val="000A2649"/>
    <w:rsid w:val="000A323B"/>
    <w:rsid w:val="000A51C6"/>
    <w:rsid w:val="000A51DD"/>
    <w:rsid w:val="000B298D"/>
    <w:rsid w:val="000B5B2D"/>
    <w:rsid w:val="000B5DCE"/>
    <w:rsid w:val="000B63B0"/>
    <w:rsid w:val="000C05BA"/>
    <w:rsid w:val="000C0E8F"/>
    <w:rsid w:val="000C12B7"/>
    <w:rsid w:val="000C4BC4"/>
    <w:rsid w:val="000C6BF8"/>
    <w:rsid w:val="000D0110"/>
    <w:rsid w:val="000D2468"/>
    <w:rsid w:val="000D2691"/>
    <w:rsid w:val="000D299D"/>
    <w:rsid w:val="000D318A"/>
    <w:rsid w:val="000D3865"/>
    <w:rsid w:val="000D507B"/>
    <w:rsid w:val="000D6173"/>
    <w:rsid w:val="000D6F83"/>
    <w:rsid w:val="000E25CC"/>
    <w:rsid w:val="000E2BE7"/>
    <w:rsid w:val="000E312B"/>
    <w:rsid w:val="000E3694"/>
    <w:rsid w:val="000E490F"/>
    <w:rsid w:val="000E5638"/>
    <w:rsid w:val="000E6241"/>
    <w:rsid w:val="000F0EA0"/>
    <w:rsid w:val="000F0EF1"/>
    <w:rsid w:val="000F2BE3"/>
    <w:rsid w:val="000F39A0"/>
    <w:rsid w:val="000F3A18"/>
    <w:rsid w:val="000F3D0D"/>
    <w:rsid w:val="000F6ED4"/>
    <w:rsid w:val="000F7A6E"/>
    <w:rsid w:val="0010035A"/>
    <w:rsid w:val="001042BA"/>
    <w:rsid w:val="00105A18"/>
    <w:rsid w:val="001069A2"/>
    <w:rsid w:val="00106D03"/>
    <w:rsid w:val="00110465"/>
    <w:rsid w:val="00110628"/>
    <w:rsid w:val="0011245A"/>
    <w:rsid w:val="00112DFB"/>
    <w:rsid w:val="00114381"/>
    <w:rsid w:val="001143DC"/>
    <w:rsid w:val="0011493E"/>
    <w:rsid w:val="00115B72"/>
    <w:rsid w:val="001209EC"/>
    <w:rsid w:val="00120A9E"/>
    <w:rsid w:val="001221D7"/>
    <w:rsid w:val="00122482"/>
    <w:rsid w:val="00123C86"/>
    <w:rsid w:val="00125A9C"/>
    <w:rsid w:val="001261D6"/>
    <w:rsid w:val="0012631B"/>
    <w:rsid w:val="001270A2"/>
    <w:rsid w:val="00127227"/>
    <w:rsid w:val="00127653"/>
    <w:rsid w:val="00130BAE"/>
    <w:rsid w:val="00131237"/>
    <w:rsid w:val="00132369"/>
    <w:rsid w:val="001329AC"/>
    <w:rsid w:val="00134CA0"/>
    <w:rsid w:val="0014026F"/>
    <w:rsid w:val="00144E6B"/>
    <w:rsid w:val="00147A47"/>
    <w:rsid w:val="00147AA1"/>
    <w:rsid w:val="0015078F"/>
    <w:rsid w:val="001520CF"/>
    <w:rsid w:val="00154C01"/>
    <w:rsid w:val="001551EB"/>
    <w:rsid w:val="00156085"/>
    <w:rsid w:val="0015667C"/>
    <w:rsid w:val="00157110"/>
    <w:rsid w:val="0015742A"/>
    <w:rsid w:val="00157DA1"/>
    <w:rsid w:val="00163147"/>
    <w:rsid w:val="00164C57"/>
    <w:rsid w:val="00164C9D"/>
    <w:rsid w:val="001659A6"/>
    <w:rsid w:val="001729A8"/>
    <w:rsid w:val="00172F34"/>
    <w:rsid w:val="00172F7A"/>
    <w:rsid w:val="00173150"/>
    <w:rsid w:val="00173390"/>
    <w:rsid w:val="001736F0"/>
    <w:rsid w:val="00173BB3"/>
    <w:rsid w:val="001740D0"/>
    <w:rsid w:val="00174F2C"/>
    <w:rsid w:val="00177E1F"/>
    <w:rsid w:val="00180F2A"/>
    <w:rsid w:val="00180FEE"/>
    <w:rsid w:val="00184B91"/>
    <w:rsid w:val="00184D4A"/>
    <w:rsid w:val="0018585C"/>
    <w:rsid w:val="00186EC1"/>
    <w:rsid w:val="00191E1F"/>
    <w:rsid w:val="0019473B"/>
    <w:rsid w:val="001952B1"/>
    <w:rsid w:val="00196E39"/>
    <w:rsid w:val="00197649"/>
    <w:rsid w:val="00197A3B"/>
    <w:rsid w:val="001A01FB"/>
    <w:rsid w:val="001A0696"/>
    <w:rsid w:val="001A10E9"/>
    <w:rsid w:val="001A183D"/>
    <w:rsid w:val="001A2B65"/>
    <w:rsid w:val="001A2D1A"/>
    <w:rsid w:val="001A348D"/>
    <w:rsid w:val="001A385C"/>
    <w:rsid w:val="001A3CD3"/>
    <w:rsid w:val="001A54AD"/>
    <w:rsid w:val="001A5BEF"/>
    <w:rsid w:val="001A6069"/>
    <w:rsid w:val="001A7F15"/>
    <w:rsid w:val="001B2365"/>
    <w:rsid w:val="001B342E"/>
    <w:rsid w:val="001B3A58"/>
    <w:rsid w:val="001B4B08"/>
    <w:rsid w:val="001B66F3"/>
    <w:rsid w:val="001B69A2"/>
    <w:rsid w:val="001B70B5"/>
    <w:rsid w:val="001B76A0"/>
    <w:rsid w:val="001C0FCE"/>
    <w:rsid w:val="001C1832"/>
    <w:rsid w:val="001C188C"/>
    <w:rsid w:val="001D06A6"/>
    <w:rsid w:val="001D1783"/>
    <w:rsid w:val="001D4DA8"/>
    <w:rsid w:val="001D53CD"/>
    <w:rsid w:val="001D55A3"/>
    <w:rsid w:val="001D5AF5"/>
    <w:rsid w:val="001D65DB"/>
    <w:rsid w:val="001E1E73"/>
    <w:rsid w:val="001E4E0C"/>
    <w:rsid w:val="001E526D"/>
    <w:rsid w:val="001E5655"/>
    <w:rsid w:val="001E720A"/>
    <w:rsid w:val="001F043F"/>
    <w:rsid w:val="001F0BAB"/>
    <w:rsid w:val="001F1832"/>
    <w:rsid w:val="001F220F"/>
    <w:rsid w:val="001F253B"/>
    <w:rsid w:val="001F25B3"/>
    <w:rsid w:val="001F6616"/>
    <w:rsid w:val="0020253A"/>
    <w:rsid w:val="00202BD4"/>
    <w:rsid w:val="00203C14"/>
    <w:rsid w:val="00204A97"/>
    <w:rsid w:val="00205BD7"/>
    <w:rsid w:val="002066C2"/>
    <w:rsid w:val="00207BDA"/>
    <w:rsid w:val="00210B28"/>
    <w:rsid w:val="00210B38"/>
    <w:rsid w:val="00210C51"/>
    <w:rsid w:val="002111C4"/>
    <w:rsid w:val="002114EF"/>
    <w:rsid w:val="00211C8C"/>
    <w:rsid w:val="00212FD3"/>
    <w:rsid w:val="00213F18"/>
    <w:rsid w:val="002151C1"/>
    <w:rsid w:val="00215FC0"/>
    <w:rsid w:val="002166AD"/>
    <w:rsid w:val="00217871"/>
    <w:rsid w:val="0021788D"/>
    <w:rsid w:val="002218C6"/>
    <w:rsid w:val="00221ED8"/>
    <w:rsid w:val="002231EA"/>
    <w:rsid w:val="00223FDF"/>
    <w:rsid w:val="002279C0"/>
    <w:rsid w:val="002356CA"/>
    <w:rsid w:val="0023727E"/>
    <w:rsid w:val="00237AA6"/>
    <w:rsid w:val="0024032A"/>
    <w:rsid w:val="00241325"/>
    <w:rsid w:val="00242081"/>
    <w:rsid w:val="00243777"/>
    <w:rsid w:val="00243E10"/>
    <w:rsid w:val="002441CD"/>
    <w:rsid w:val="00247D03"/>
    <w:rsid w:val="002501A3"/>
    <w:rsid w:val="0025166C"/>
    <w:rsid w:val="00253AB5"/>
    <w:rsid w:val="002555D4"/>
    <w:rsid w:val="0025755A"/>
    <w:rsid w:val="00257B8A"/>
    <w:rsid w:val="00261A16"/>
    <w:rsid w:val="0026267F"/>
    <w:rsid w:val="00263522"/>
    <w:rsid w:val="002647BD"/>
    <w:rsid w:val="00264A66"/>
    <w:rsid w:val="00264EC6"/>
    <w:rsid w:val="00266031"/>
    <w:rsid w:val="00266448"/>
    <w:rsid w:val="00271013"/>
    <w:rsid w:val="00272B7B"/>
    <w:rsid w:val="00273D54"/>
    <w:rsid w:val="00273FE4"/>
    <w:rsid w:val="00276418"/>
    <w:rsid w:val="002765B4"/>
    <w:rsid w:val="002767A0"/>
    <w:rsid w:val="002769F6"/>
    <w:rsid w:val="00276A94"/>
    <w:rsid w:val="00276C74"/>
    <w:rsid w:val="0028054F"/>
    <w:rsid w:val="00281BD0"/>
    <w:rsid w:val="002824FC"/>
    <w:rsid w:val="00283281"/>
    <w:rsid w:val="00285162"/>
    <w:rsid w:val="00291297"/>
    <w:rsid w:val="00292AF7"/>
    <w:rsid w:val="0029405D"/>
    <w:rsid w:val="00294DF0"/>
    <w:rsid w:val="00294FA6"/>
    <w:rsid w:val="00294FE4"/>
    <w:rsid w:val="00295A6F"/>
    <w:rsid w:val="002A1627"/>
    <w:rsid w:val="002A20C4"/>
    <w:rsid w:val="002A31B4"/>
    <w:rsid w:val="002A570F"/>
    <w:rsid w:val="002A7292"/>
    <w:rsid w:val="002A7358"/>
    <w:rsid w:val="002A7902"/>
    <w:rsid w:val="002A7B2A"/>
    <w:rsid w:val="002A7EED"/>
    <w:rsid w:val="002B0F6B"/>
    <w:rsid w:val="002B23B8"/>
    <w:rsid w:val="002B26A3"/>
    <w:rsid w:val="002B4429"/>
    <w:rsid w:val="002B68A6"/>
    <w:rsid w:val="002B79E8"/>
    <w:rsid w:val="002B7FAF"/>
    <w:rsid w:val="002C5BDA"/>
    <w:rsid w:val="002C7BDE"/>
    <w:rsid w:val="002D0694"/>
    <w:rsid w:val="002D0C4F"/>
    <w:rsid w:val="002D133A"/>
    <w:rsid w:val="002D1364"/>
    <w:rsid w:val="002D3ADE"/>
    <w:rsid w:val="002D4D30"/>
    <w:rsid w:val="002D5000"/>
    <w:rsid w:val="002D598D"/>
    <w:rsid w:val="002D7188"/>
    <w:rsid w:val="002E077F"/>
    <w:rsid w:val="002E1DE3"/>
    <w:rsid w:val="002E2AB6"/>
    <w:rsid w:val="002E3F34"/>
    <w:rsid w:val="002E597D"/>
    <w:rsid w:val="002E5F79"/>
    <w:rsid w:val="002E64FA"/>
    <w:rsid w:val="002E65D0"/>
    <w:rsid w:val="002F0A00"/>
    <w:rsid w:val="002F0CFA"/>
    <w:rsid w:val="002F1C00"/>
    <w:rsid w:val="002F216B"/>
    <w:rsid w:val="002F3A27"/>
    <w:rsid w:val="002F669F"/>
    <w:rsid w:val="002F7E16"/>
    <w:rsid w:val="002F7FE8"/>
    <w:rsid w:val="00300497"/>
    <w:rsid w:val="0030067E"/>
    <w:rsid w:val="003006B2"/>
    <w:rsid w:val="00301C97"/>
    <w:rsid w:val="00301CCA"/>
    <w:rsid w:val="00306EB3"/>
    <w:rsid w:val="0031004C"/>
    <w:rsid w:val="003105F6"/>
    <w:rsid w:val="00311297"/>
    <w:rsid w:val="003113BE"/>
    <w:rsid w:val="003122CA"/>
    <w:rsid w:val="003128DB"/>
    <w:rsid w:val="003131ED"/>
    <w:rsid w:val="00313AD5"/>
    <w:rsid w:val="003148FD"/>
    <w:rsid w:val="0031576C"/>
    <w:rsid w:val="00317A74"/>
    <w:rsid w:val="00317C76"/>
    <w:rsid w:val="00317F10"/>
    <w:rsid w:val="00320249"/>
    <w:rsid w:val="00321080"/>
    <w:rsid w:val="00321243"/>
    <w:rsid w:val="00322D45"/>
    <w:rsid w:val="0032569A"/>
    <w:rsid w:val="00325A1F"/>
    <w:rsid w:val="00325E20"/>
    <w:rsid w:val="003268F9"/>
    <w:rsid w:val="00326CEC"/>
    <w:rsid w:val="00330BAF"/>
    <w:rsid w:val="00331278"/>
    <w:rsid w:val="00334E3A"/>
    <w:rsid w:val="003361DD"/>
    <w:rsid w:val="0033643E"/>
    <w:rsid w:val="003379A8"/>
    <w:rsid w:val="003416ED"/>
    <w:rsid w:val="00341A6A"/>
    <w:rsid w:val="00341F7C"/>
    <w:rsid w:val="00343650"/>
    <w:rsid w:val="00345B9C"/>
    <w:rsid w:val="00347EEF"/>
    <w:rsid w:val="003505C2"/>
    <w:rsid w:val="00350E02"/>
    <w:rsid w:val="00351EBD"/>
    <w:rsid w:val="00352C28"/>
    <w:rsid w:val="00352DAE"/>
    <w:rsid w:val="00352F57"/>
    <w:rsid w:val="003547A8"/>
    <w:rsid w:val="00354A18"/>
    <w:rsid w:val="00354EB9"/>
    <w:rsid w:val="003602AE"/>
    <w:rsid w:val="00360929"/>
    <w:rsid w:val="0036102E"/>
    <w:rsid w:val="003627F2"/>
    <w:rsid w:val="00362F88"/>
    <w:rsid w:val="003642EC"/>
    <w:rsid w:val="003643D0"/>
    <w:rsid w:val="003647D5"/>
    <w:rsid w:val="003674B0"/>
    <w:rsid w:val="00372189"/>
    <w:rsid w:val="00374433"/>
    <w:rsid w:val="00374E6A"/>
    <w:rsid w:val="0037727C"/>
    <w:rsid w:val="00377E70"/>
    <w:rsid w:val="00380904"/>
    <w:rsid w:val="00381FF0"/>
    <w:rsid w:val="003823EE"/>
    <w:rsid w:val="00382960"/>
    <w:rsid w:val="00383124"/>
    <w:rsid w:val="00383B49"/>
    <w:rsid w:val="003840FD"/>
    <w:rsid w:val="0038434C"/>
    <w:rsid w:val="003846F7"/>
    <w:rsid w:val="003851ED"/>
    <w:rsid w:val="00385B39"/>
    <w:rsid w:val="003866EB"/>
    <w:rsid w:val="00386785"/>
    <w:rsid w:val="00390DF9"/>
    <w:rsid w:val="00390E89"/>
    <w:rsid w:val="00391237"/>
    <w:rsid w:val="00391B1A"/>
    <w:rsid w:val="00392802"/>
    <w:rsid w:val="00394423"/>
    <w:rsid w:val="0039456A"/>
    <w:rsid w:val="003961EC"/>
    <w:rsid w:val="00396942"/>
    <w:rsid w:val="00396B49"/>
    <w:rsid w:val="00396E3E"/>
    <w:rsid w:val="00396F3D"/>
    <w:rsid w:val="00397469"/>
    <w:rsid w:val="003A13F3"/>
    <w:rsid w:val="003A1F9B"/>
    <w:rsid w:val="003A2D2F"/>
    <w:rsid w:val="003A306E"/>
    <w:rsid w:val="003A60DC"/>
    <w:rsid w:val="003A6A46"/>
    <w:rsid w:val="003A7A63"/>
    <w:rsid w:val="003B000C"/>
    <w:rsid w:val="003B0049"/>
    <w:rsid w:val="003B0F1D"/>
    <w:rsid w:val="003B15A7"/>
    <w:rsid w:val="003B209F"/>
    <w:rsid w:val="003B4A57"/>
    <w:rsid w:val="003B520F"/>
    <w:rsid w:val="003C0AD9"/>
    <w:rsid w:val="003C0ED0"/>
    <w:rsid w:val="003C1932"/>
    <w:rsid w:val="003C1D49"/>
    <w:rsid w:val="003C35C4"/>
    <w:rsid w:val="003C4452"/>
    <w:rsid w:val="003C6721"/>
    <w:rsid w:val="003C6CCC"/>
    <w:rsid w:val="003D0CAC"/>
    <w:rsid w:val="003D12C2"/>
    <w:rsid w:val="003D295A"/>
    <w:rsid w:val="003D31B9"/>
    <w:rsid w:val="003D3867"/>
    <w:rsid w:val="003D5663"/>
    <w:rsid w:val="003E0787"/>
    <w:rsid w:val="003E0D1A"/>
    <w:rsid w:val="003E0E5A"/>
    <w:rsid w:val="003E121B"/>
    <w:rsid w:val="003E2DA3"/>
    <w:rsid w:val="003E3B2F"/>
    <w:rsid w:val="003E56AB"/>
    <w:rsid w:val="003E6F12"/>
    <w:rsid w:val="003E709D"/>
    <w:rsid w:val="003F020D"/>
    <w:rsid w:val="003F03D9"/>
    <w:rsid w:val="003F133B"/>
    <w:rsid w:val="003F1576"/>
    <w:rsid w:val="003F19F2"/>
    <w:rsid w:val="003F1A4B"/>
    <w:rsid w:val="003F2FBE"/>
    <w:rsid w:val="003F30D6"/>
    <w:rsid w:val="003F318D"/>
    <w:rsid w:val="003F3DE9"/>
    <w:rsid w:val="003F5BAE"/>
    <w:rsid w:val="003F5C5A"/>
    <w:rsid w:val="003F6ED7"/>
    <w:rsid w:val="00401C84"/>
    <w:rsid w:val="00403210"/>
    <w:rsid w:val="004035BB"/>
    <w:rsid w:val="004035EB"/>
    <w:rsid w:val="00407332"/>
    <w:rsid w:val="00407828"/>
    <w:rsid w:val="004109A3"/>
    <w:rsid w:val="00413D8E"/>
    <w:rsid w:val="004140F2"/>
    <w:rsid w:val="004176F1"/>
    <w:rsid w:val="00417B22"/>
    <w:rsid w:val="00421085"/>
    <w:rsid w:val="00423692"/>
    <w:rsid w:val="0042465E"/>
    <w:rsid w:val="00424DF7"/>
    <w:rsid w:val="00426ED3"/>
    <w:rsid w:val="00427948"/>
    <w:rsid w:val="00427CB8"/>
    <w:rsid w:val="00432B76"/>
    <w:rsid w:val="00434D01"/>
    <w:rsid w:val="00435956"/>
    <w:rsid w:val="00435D26"/>
    <w:rsid w:val="00440C99"/>
    <w:rsid w:val="00441110"/>
    <w:rsid w:val="0044175C"/>
    <w:rsid w:val="004432EF"/>
    <w:rsid w:val="00444EF3"/>
    <w:rsid w:val="00445089"/>
    <w:rsid w:val="00445F4D"/>
    <w:rsid w:val="004467BA"/>
    <w:rsid w:val="004504C0"/>
    <w:rsid w:val="004520BA"/>
    <w:rsid w:val="00453012"/>
    <w:rsid w:val="004547E9"/>
    <w:rsid w:val="00454BFA"/>
    <w:rsid w:val="00455014"/>
    <w:rsid w:val="004550FB"/>
    <w:rsid w:val="004551EC"/>
    <w:rsid w:val="00457093"/>
    <w:rsid w:val="0046111A"/>
    <w:rsid w:val="00462946"/>
    <w:rsid w:val="00463F43"/>
    <w:rsid w:val="00464B94"/>
    <w:rsid w:val="004653A8"/>
    <w:rsid w:val="00465A0B"/>
    <w:rsid w:val="0047077C"/>
    <w:rsid w:val="00470B05"/>
    <w:rsid w:val="00470D8D"/>
    <w:rsid w:val="0047207C"/>
    <w:rsid w:val="00472CD6"/>
    <w:rsid w:val="00474E3C"/>
    <w:rsid w:val="00480A58"/>
    <w:rsid w:val="00480D30"/>
    <w:rsid w:val="00482151"/>
    <w:rsid w:val="0048472C"/>
    <w:rsid w:val="00484AAA"/>
    <w:rsid w:val="00485FAD"/>
    <w:rsid w:val="00486138"/>
    <w:rsid w:val="00487AED"/>
    <w:rsid w:val="00491EDF"/>
    <w:rsid w:val="00492A3F"/>
    <w:rsid w:val="0049391E"/>
    <w:rsid w:val="00494F62"/>
    <w:rsid w:val="004969EA"/>
    <w:rsid w:val="004A2001"/>
    <w:rsid w:val="004A3590"/>
    <w:rsid w:val="004B00A7"/>
    <w:rsid w:val="004B0586"/>
    <w:rsid w:val="004B1E0B"/>
    <w:rsid w:val="004B25E2"/>
    <w:rsid w:val="004B34D7"/>
    <w:rsid w:val="004B5037"/>
    <w:rsid w:val="004B55C0"/>
    <w:rsid w:val="004B5B2F"/>
    <w:rsid w:val="004B5F8C"/>
    <w:rsid w:val="004B626A"/>
    <w:rsid w:val="004B65E3"/>
    <w:rsid w:val="004B660E"/>
    <w:rsid w:val="004B6C3C"/>
    <w:rsid w:val="004B7CC2"/>
    <w:rsid w:val="004C05BD"/>
    <w:rsid w:val="004C1098"/>
    <w:rsid w:val="004C14CC"/>
    <w:rsid w:val="004C3B06"/>
    <w:rsid w:val="004C3F97"/>
    <w:rsid w:val="004C42DF"/>
    <w:rsid w:val="004C7EE7"/>
    <w:rsid w:val="004D14CE"/>
    <w:rsid w:val="004D2C4C"/>
    <w:rsid w:val="004D2DEE"/>
    <w:rsid w:val="004D2E1F"/>
    <w:rsid w:val="004D333C"/>
    <w:rsid w:val="004D51B5"/>
    <w:rsid w:val="004D7FD9"/>
    <w:rsid w:val="004E1324"/>
    <w:rsid w:val="004E19A5"/>
    <w:rsid w:val="004E37E5"/>
    <w:rsid w:val="004E3FDB"/>
    <w:rsid w:val="004E417D"/>
    <w:rsid w:val="004E469D"/>
    <w:rsid w:val="004E7046"/>
    <w:rsid w:val="004E76D2"/>
    <w:rsid w:val="004F06F8"/>
    <w:rsid w:val="004F1576"/>
    <w:rsid w:val="004F1F4A"/>
    <w:rsid w:val="004F296D"/>
    <w:rsid w:val="004F3F9C"/>
    <w:rsid w:val="004F406F"/>
    <w:rsid w:val="004F508B"/>
    <w:rsid w:val="004F695F"/>
    <w:rsid w:val="004F6CA4"/>
    <w:rsid w:val="00500752"/>
    <w:rsid w:val="005018C6"/>
    <w:rsid w:val="00501A50"/>
    <w:rsid w:val="0050222D"/>
    <w:rsid w:val="00503AF3"/>
    <w:rsid w:val="005045DF"/>
    <w:rsid w:val="00505446"/>
    <w:rsid w:val="005054C7"/>
    <w:rsid w:val="0050696D"/>
    <w:rsid w:val="00507042"/>
    <w:rsid w:val="0051094B"/>
    <w:rsid w:val="005110D7"/>
    <w:rsid w:val="00511D99"/>
    <w:rsid w:val="005128D3"/>
    <w:rsid w:val="00512BC1"/>
    <w:rsid w:val="00512EBB"/>
    <w:rsid w:val="0051464C"/>
    <w:rsid w:val="005147E8"/>
    <w:rsid w:val="005158F2"/>
    <w:rsid w:val="0051779F"/>
    <w:rsid w:val="005212C0"/>
    <w:rsid w:val="0052289A"/>
    <w:rsid w:val="00526DFC"/>
    <w:rsid w:val="00526F43"/>
    <w:rsid w:val="00527651"/>
    <w:rsid w:val="005309D1"/>
    <w:rsid w:val="005363AB"/>
    <w:rsid w:val="00540A7F"/>
    <w:rsid w:val="0054352F"/>
    <w:rsid w:val="00544EF4"/>
    <w:rsid w:val="00545E53"/>
    <w:rsid w:val="00546167"/>
    <w:rsid w:val="005464FC"/>
    <w:rsid w:val="00547992"/>
    <w:rsid w:val="005479D9"/>
    <w:rsid w:val="00550347"/>
    <w:rsid w:val="00552E39"/>
    <w:rsid w:val="005541E8"/>
    <w:rsid w:val="00556BF2"/>
    <w:rsid w:val="005572BD"/>
    <w:rsid w:val="00557A12"/>
    <w:rsid w:val="00557BAA"/>
    <w:rsid w:val="00560AC7"/>
    <w:rsid w:val="00561AFB"/>
    <w:rsid w:val="00561FA8"/>
    <w:rsid w:val="005635ED"/>
    <w:rsid w:val="00565253"/>
    <w:rsid w:val="00567FCB"/>
    <w:rsid w:val="00570191"/>
    <w:rsid w:val="00570570"/>
    <w:rsid w:val="00570F21"/>
    <w:rsid w:val="00572512"/>
    <w:rsid w:val="00573355"/>
    <w:rsid w:val="00573EE6"/>
    <w:rsid w:val="005745B5"/>
    <w:rsid w:val="0057547F"/>
    <w:rsid w:val="005754EE"/>
    <w:rsid w:val="0057617E"/>
    <w:rsid w:val="00576497"/>
    <w:rsid w:val="00580655"/>
    <w:rsid w:val="00581A18"/>
    <w:rsid w:val="00581AD1"/>
    <w:rsid w:val="005835E7"/>
    <w:rsid w:val="0058397F"/>
    <w:rsid w:val="00583BF8"/>
    <w:rsid w:val="00585F33"/>
    <w:rsid w:val="00587978"/>
    <w:rsid w:val="00590C71"/>
    <w:rsid w:val="00591124"/>
    <w:rsid w:val="005918CE"/>
    <w:rsid w:val="005924AC"/>
    <w:rsid w:val="00594C21"/>
    <w:rsid w:val="0059555B"/>
    <w:rsid w:val="00597024"/>
    <w:rsid w:val="005A0274"/>
    <w:rsid w:val="005A095C"/>
    <w:rsid w:val="005A2D9D"/>
    <w:rsid w:val="005A4424"/>
    <w:rsid w:val="005A5F92"/>
    <w:rsid w:val="005A669D"/>
    <w:rsid w:val="005A75D8"/>
    <w:rsid w:val="005B1914"/>
    <w:rsid w:val="005B259F"/>
    <w:rsid w:val="005B2BB7"/>
    <w:rsid w:val="005B2C0B"/>
    <w:rsid w:val="005B713E"/>
    <w:rsid w:val="005C03B6"/>
    <w:rsid w:val="005C348E"/>
    <w:rsid w:val="005C3C2B"/>
    <w:rsid w:val="005C68E1"/>
    <w:rsid w:val="005D04DC"/>
    <w:rsid w:val="005D2A6B"/>
    <w:rsid w:val="005D3763"/>
    <w:rsid w:val="005D55E1"/>
    <w:rsid w:val="005D5F97"/>
    <w:rsid w:val="005E180B"/>
    <w:rsid w:val="005E1976"/>
    <w:rsid w:val="005E19F7"/>
    <w:rsid w:val="005E4F04"/>
    <w:rsid w:val="005E62C2"/>
    <w:rsid w:val="005E6C71"/>
    <w:rsid w:val="005F0963"/>
    <w:rsid w:val="005F0F8F"/>
    <w:rsid w:val="005F10D1"/>
    <w:rsid w:val="005F2824"/>
    <w:rsid w:val="005F2EBA"/>
    <w:rsid w:val="005F35ED"/>
    <w:rsid w:val="005F7812"/>
    <w:rsid w:val="005F7A88"/>
    <w:rsid w:val="00601B09"/>
    <w:rsid w:val="00602E88"/>
    <w:rsid w:val="00603A1A"/>
    <w:rsid w:val="006046D5"/>
    <w:rsid w:val="006052F1"/>
    <w:rsid w:val="0060551D"/>
    <w:rsid w:val="00606155"/>
    <w:rsid w:val="00607A93"/>
    <w:rsid w:val="00610C08"/>
    <w:rsid w:val="0061135F"/>
    <w:rsid w:val="00611F74"/>
    <w:rsid w:val="00613242"/>
    <w:rsid w:val="00614DCB"/>
    <w:rsid w:val="00615772"/>
    <w:rsid w:val="00620F2E"/>
    <w:rsid w:val="00621256"/>
    <w:rsid w:val="00621E6A"/>
    <w:rsid w:val="00621FCC"/>
    <w:rsid w:val="0062279A"/>
    <w:rsid w:val="00622E4B"/>
    <w:rsid w:val="006265E7"/>
    <w:rsid w:val="00626D4A"/>
    <w:rsid w:val="00632442"/>
    <w:rsid w:val="006333DA"/>
    <w:rsid w:val="00635134"/>
    <w:rsid w:val="006356E2"/>
    <w:rsid w:val="00641003"/>
    <w:rsid w:val="00642A65"/>
    <w:rsid w:val="006447EC"/>
    <w:rsid w:val="00645DCE"/>
    <w:rsid w:val="00645E2C"/>
    <w:rsid w:val="006465AC"/>
    <w:rsid w:val="006465BF"/>
    <w:rsid w:val="00647696"/>
    <w:rsid w:val="006525AB"/>
    <w:rsid w:val="006530D5"/>
    <w:rsid w:val="00653827"/>
    <w:rsid w:val="00653B22"/>
    <w:rsid w:val="00653F15"/>
    <w:rsid w:val="0065583F"/>
    <w:rsid w:val="00656A36"/>
    <w:rsid w:val="0065783F"/>
    <w:rsid w:val="00657BF4"/>
    <w:rsid w:val="006603FB"/>
    <w:rsid w:val="006608DF"/>
    <w:rsid w:val="006623AC"/>
    <w:rsid w:val="0066602E"/>
    <w:rsid w:val="006678AF"/>
    <w:rsid w:val="006700AB"/>
    <w:rsid w:val="006701EF"/>
    <w:rsid w:val="00672F23"/>
    <w:rsid w:val="00673785"/>
    <w:rsid w:val="00673BA5"/>
    <w:rsid w:val="006743EC"/>
    <w:rsid w:val="00674AA5"/>
    <w:rsid w:val="006754FB"/>
    <w:rsid w:val="00680058"/>
    <w:rsid w:val="00681F9F"/>
    <w:rsid w:val="00682C53"/>
    <w:rsid w:val="006840EA"/>
    <w:rsid w:val="006844E2"/>
    <w:rsid w:val="00685267"/>
    <w:rsid w:val="006872AE"/>
    <w:rsid w:val="00690082"/>
    <w:rsid w:val="00690252"/>
    <w:rsid w:val="006917A6"/>
    <w:rsid w:val="00693336"/>
    <w:rsid w:val="00694078"/>
    <w:rsid w:val="006946BB"/>
    <w:rsid w:val="0069603D"/>
    <w:rsid w:val="006969FA"/>
    <w:rsid w:val="006A35D5"/>
    <w:rsid w:val="006A5C6D"/>
    <w:rsid w:val="006A6734"/>
    <w:rsid w:val="006A748A"/>
    <w:rsid w:val="006B28BF"/>
    <w:rsid w:val="006C2036"/>
    <w:rsid w:val="006C2CB0"/>
    <w:rsid w:val="006C419E"/>
    <w:rsid w:val="006C4A31"/>
    <w:rsid w:val="006C4E4E"/>
    <w:rsid w:val="006C5113"/>
    <w:rsid w:val="006C5AC2"/>
    <w:rsid w:val="006C69ED"/>
    <w:rsid w:val="006C6AFB"/>
    <w:rsid w:val="006C7635"/>
    <w:rsid w:val="006D0184"/>
    <w:rsid w:val="006D2735"/>
    <w:rsid w:val="006D2774"/>
    <w:rsid w:val="006D45B2"/>
    <w:rsid w:val="006D7FE9"/>
    <w:rsid w:val="006E019E"/>
    <w:rsid w:val="006E0FCC"/>
    <w:rsid w:val="006E1E96"/>
    <w:rsid w:val="006E5E21"/>
    <w:rsid w:val="006F2648"/>
    <w:rsid w:val="006F2AD5"/>
    <w:rsid w:val="006F2F10"/>
    <w:rsid w:val="006F482B"/>
    <w:rsid w:val="006F5D67"/>
    <w:rsid w:val="006F6311"/>
    <w:rsid w:val="00700D94"/>
    <w:rsid w:val="00701952"/>
    <w:rsid w:val="00702451"/>
    <w:rsid w:val="00702556"/>
    <w:rsid w:val="00702584"/>
    <w:rsid w:val="0070277E"/>
    <w:rsid w:val="0070297F"/>
    <w:rsid w:val="00704156"/>
    <w:rsid w:val="00704FAF"/>
    <w:rsid w:val="007065D0"/>
    <w:rsid w:val="007069FC"/>
    <w:rsid w:val="00710274"/>
    <w:rsid w:val="007102B5"/>
    <w:rsid w:val="00711221"/>
    <w:rsid w:val="00712675"/>
    <w:rsid w:val="00713808"/>
    <w:rsid w:val="00714868"/>
    <w:rsid w:val="007151B6"/>
    <w:rsid w:val="0071520D"/>
    <w:rsid w:val="00715EDB"/>
    <w:rsid w:val="007160D5"/>
    <w:rsid w:val="007163FB"/>
    <w:rsid w:val="00717C2E"/>
    <w:rsid w:val="007204FA"/>
    <w:rsid w:val="007213B3"/>
    <w:rsid w:val="00721401"/>
    <w:rsid w:val="00724060"/>
    <w:rsid w:val="0072457F"/>
    <w:rsid w:val="00725406"/>
    <w:rsid w:val="0072621B"/>
    <w:rsid w:val="0072629D"/>
    <w:rsid w:val="00730555"/>
    <w:rsid w:val="00730D6C"/>
    <w:rsid w:val="0073129B"/>
    <w:rsid w:val="007312CC"/>
    <w:rsid w:val="00733644"/>
    <w:rsid w:val="00736A64"/>
    <w:rsid w:val="00736C86"/>
    <w:rsid w:val="00737F6A"/>
    <w:rsid w:val="007404BD"/>
    <w:rsid w:val="007410B6"/>
    <w:rsid w:val="00744C6F"/>
    <w:rsid w:val="007454B3"/>
    <w:rsid w:val="007457F6"/>
    <w:rsid w:val="00745ABB"/>
    <w:rsid w:val="007467FF"/>
    <w:rsid w:val="00746811"/>
    <w:rsid w:val="00746E38"/>
    <w:rsid w:val="00747CD5"/>
    <w:rsid w:val="007517AF"/>
    <w:rsid w:val="00753B51"/>
    <w:rsid w:val="007557CF"/>
    <w:rsid w:val="00756629"/>
    <w:rsid w:val="00756CEB"/>
    <w:rsid w:val="00756D66"/>
    <w:rsid w:val="007575D2"/>
    <w:rsid w:val="00757800"/>
    <w:rsid w:val="00757B4F"/>
    <w:rsid w:val="00757B6A"/>
    <w:rsid w:val="007610E0"/>
    <w:rsid w:val="007621AA"/>
    <w:rsid w:val="007624E5"/>
    <w:rsid w:val="0076260A"/>
    <w:rsid w:val="007642A6"/>
    <w:rsid w:val="00764A67"/>
    <w:rsid w:val="00765E17"/>
    <w:rsid w:val="00770F6B"/>
    <w:rsid w:val="00771883"/>
    <w:rsid w:val="00773DCD"/>
    <w:rsid w:val="007758F1"/>
    <w:rsid w:val="00775995"/>
    <w:rsid w:val="00775A66"/>
    <w:rsid w:val="007766AD"/>
    <w:rsid w:val="00776DC2"/>
    <w:rsid w:val="00777AFE"/>
    <w:rsid w:val="00780122"/>
    <w:rsid w:val="0078214B"/>
    <w:rsid w:val="0078498A"/>
    <w:rsid w:val="007860D5"/>
    <w:rsid w:val="00791AAB"/>
    <w:rsid w:val="00792207"/>
    <w:rsid w:val="0079237B"/>
    <w:rsid w:val="00792B64"/>
    <w:rsid w:val="00792E29"/>
    <w:rsid w:val="0079379A"/>
    <w:rsid w:val="00794953"/>
    <w:rsid w:val="007962B2"/>
    <w:rsid w:val="007965A9"/>
    <w:rsid w:val="007A1D69"/>
    <w:rsid w:val="007A1F2F"/>
    <w:rsid w:val="007A268B"/>
    <w:rsid w:val="007A2A5C"/>
    <w:rsid w:val="007A42D5"/>
    <w:rsid w:val="007A5150"/>
    <w:rsid w:val="007A5373"/>
    <w:rsid w:val="007A569F"/>
    <w:rsid w:val="007A789F"/>
    <w:rsid w:val="007B01CC"/>
    <w:rsid w:val="007B0514"/>
    <w:rsid w:val="007B5607"/>
    <w:rsid w:val="007B593B"/>
    <w:rsid w:val="007B75BC"/>
    <w:rsid w:val="007B7BE6"/>
    <w:rsid w:val="007C0BD6"/>
    <w:rsid w:val="007C3806"/>
    <w:rsid w:val="007C5BB7"/>
    <w:rsid w:val="007D041A"/>
    <w:rsid w:val="007D07D5"/>
    <w:rsid w:val="007D1C64"/>
    <w:rsid w:val="007D29C7"/>
    <w:rsid w:val="007D32DD"/>
    <w:rsid w:val="007D3969"/>
    <w:rsid w:val="007D4586"/>
    <w:rsid w:val="007D5FA0"/>
    <w:rsid w:val="007D6DCE"/>
    <w:rsid w:val="007D72C4"/>
    <w:rsid w:val="007D793B"/>
    <w:rsid w:val="007E2827"/>
    <w:rsid w:val="007E2CFE"/>
    <w:rsid w:val="007E41F5"/>
    <w:rsid w:val="007E59C9"/>
    <w:rsid w:val="007F0072"/>
    <w:rsid w:val="007F1959"/>
    <w:rsid w:val="007F2EB6"/>
    <w:rsid w:val="007F33FD"/>
    <w:rsid w:val="007F347D"/>
    <w:rsid w:val="007F54C3"/>
    <w:rsid w:val="00801946"/>
    <w:rsid w:val="00802949"/>
    <w:rsid w:val="0080301E"/>
    <w:rsid w:val="0080365F"/>
    <w:rsid w:val="00804684"/>
    <w:rsid w:val="00807A72"/>
    <w:rsid w:val="00812BE5"/>
    <w:rsid w:val="00812C85"/>
    <w:rsid w:val="00815F5E"/>
    <w:rsid w:val="0081699A"/>
    <w:rsid w:val="00817429"/>
    <w:rsid w:val="00817AAB"/>
    <w:rsid w:val="00821514"/>
    <w:rsid w:val="00821E35"/>
    <w:rsid w:val="0082438B"/>
    <w:rsid w:val="00824591"/>
    <w:rsid w:val="00824AED"/>
    <w:rsid w:val="00827820"/>
    <w:rsid w:val="00831B8B"/>
    <w:rsid w:val="00832ABF"/>
    <w:rsid w:val="0083405D"/>
    <w:rsid w:val="008352D4"/>
    <w:rsid w:val="00836DB9"/>
    <w:rsid w:val="00837685"/>
    <w:rsid w:val="00837C67"/>
    <w:rsid w:val="008415B0"/>
    <w:rsid w:val="00841802"/>
    <w:rsid w:val="0084188C"/>
    <w:rsid w:val="00841DF4"/>
    <w:rsid w:val="00842028"/>
    <w:rsid w:val="008429C6"/>
    <w:rsid w:val="008436B8"/>
    <w:rsid w:val="00844186"/>
    <w:rsid w:val="00845B58"/>
    <w:rsid w:val="00845BC0"/>
    <w:rsid w:val="008460B6"/>
    <w:rsid w:val="00846698"/>
    <w:rsid w:val="00850C9D"/>
    <w:rsid w:val="00852B59"/>
    <w:rsid w:val="008537D3"/>
    <w:rsid w:val="00855C2B"/>
    <w:rsid w:val="00856272"/>
    <w:rsid w:val="0085632F"/>
    <w:rsid w:val="008563FF"/>
    <w:rsid w:val="0086018B"/>
    <w:rsid w:val="008609E5"/>
    <w:rsid w:val="008611DD"/>
    <w:rsid w:val="0086181B"/>
    <w:rsid w:val="008620DE"/>
    <w:rsid w:val="008652A4"/>
    <w:rsid w:val="00865B87"/>
    <w:rsid w:val="00866867"/>
    <w:rsid w:val="008678A1"/>
    <w:rsid w:val="00872257"/>
    <w:rsid w:val="008753E6"/>
    <w:rsid w:val="0087563B"/>
    <w:rsid w:val="0087738C"/>
    <w:rsid w:val="008802AF"/>
    <w:rsid w:val="00881926"/>
    <w:rsid w:val="0088318F"/>
    <w:rsid w:val="0088331D"/>
    <w:rsid w:val="0088391F"/>
    <w:rsid w:val="00883C2A"/>
    <w:rsid w:val="00884578"/>
    <w:rsid w:val="008852B0"/>
    <w:rsid w:val="008854A3"/>
    <w:rsid w:val="00885AE7"/>
    <w:rsid w:val="00886B60"/>
    <w:rsid w:val="00887889"/>
    <w:rsid w:val="008920FF"/>
    <w:rsid w:val="008926E8"/>
    <w:rsid w:val="00892CA2"/>
    <w:rsid w:val="00893183"/>
    <w:rsid w:val="00894F19"/>
    <w:rsid w:val="0089623E"/>
    <w:rsid w:val="00896A10"/>
    <w:rsid w:val="008971B5"/>
    <w:rsid w:val="008A4EE8"/>
    <w:rsid w:val="008A5D26"/>
    <w:rsid w:val="008A5F1C"/>
    <w:rsid w:val="008A6B13"/>
    <w:rsid w:val="008A6E48"/>
    <w:rsid w:val="008A6ECB"/>
    <w:rsid w:val="008B0BF9"/>
    <w:rsid w:val="008B2866"/>
    <w:rsid w:val="008B2F71"/>
    <w:rsid w:val="008B3859"/>
    <w:rsid w:val="008B436D"/>
    <w:rsid w:val="008B4B7B"/>
    <w:rsid w:val="008B4E49"/>
    <w:rsid w:val="008B7712"/>
    <w:rsid w:val="008B7A58"/>
    <w:rsid w:val="008B7B26"/>
    <w:rsid w:val="008B7DD2"/>
    <w:rsid w:val="008C0AFE"/>
    <w:rsid w:val="008C3524"/>
    <w:rsid w:val="008C4061"/>
    <w:rsid w:val="008C4229"/>
    <w:rsid w:val="008C445C"/>
    <w:rsid w:val="008C5BE0"/>
    <w:rsid w:val="008C7233"/>
    <w:rsid w:val="008D0291"/>
    <w:rsid w:val="008D2434"/>
    <w:rsid w:val="008D2A93"/>
    <w:rsid w:val="008D58FB"/>
    <w:rsid w:val="008E171D"/>
    <w:rsid w:val="008E2785"/>
    <w:rsid w:val="008E2EB8"/>
    <w:rsid w:val="008E6A7E"/>
    <w:rsid w:val="008E78A3"/>
    <w:rsid w:val="008F0261"/>
    <w:rsid w:val="008F0654"/>
    <w:rsid w:val="008F06CB"/>
    <w:rsid w:val="008F2E83"/>
    <w:rsid w:val="008F4384"/>
    <w:rsid w:val="008F52F5"/>
    <w:rsid w:val="008F612A"/>
    <w:rsid w:val="00900D37"/>
    <w:rsid w:val="0090293D"/>
    <w:rsid w:val="009034DE"/>
    <w:rsid w:val="00905396"/>
    <w:rsid w:val="0090605D"/>
    <w:rsid w:val="00906419"/>
    <w:rsid w:val="00910DD5"/>
    <w:rsid w:val="00911500"/>
    <w:rsid w:val="00912889"/>
    <w:rsid w:val="009128D3"/>
    <w:rsid w:val="00913A42"/>
    <w:rsid w:val="00914167"/>
    <w:rsid w:val="009143DB"/>
    <w:rsid w:val="00915065"/>
    <w:rsid w:val="00917CE5"/>
    <w:rsid w:val="009217C0"/>
    <w:rsid w:val="00923BBC"/>
    <w:rsid w:val="00925241"/>
    <w:rsid w:val="00925713"/>
    <w:rsid w:val="00925940"/>
    <w:rsid w:val="00925971"/>
    <w:rsid w:val="00925CEC"/>
    <w:rsid w:val="009267C5"/>
    <w:rsid w:val="00926A3F"/>
    <w:rsid w:val="0092794E"/>
    <w:rsid w:val="00930D30"/>
    <w:rsid w:val="009325A4"/>
    <w:rsid w:val="009332A2"/>
    <w:rsid w:val="00933542"/>
    <w:rsid w:val="00937598"/>
    <w:rsid w:val="0093790B"/>
    <w:rsid w:val="00941713"/>
    <w:rsid w:val="00942906"/>
    <w:rsid w:val="009430CD"/>
    <w:rsid w:val="00943477"/>
    <w:rsid w:val="00943751"/>
    <w:rsid w:val="0094564B"/>
    <w:rsid w:val="00945EFC"/>
    <w:rsid w:val="00946DD0"/>
    <w:rsid w:val="00946DDD"/>
    <w:rsid w:val="009509E6"/>
    <w:rsid w:val="00952018"/>
    <w:rsid w:val="00952800"/>
    <w:rsid w:val="00952EB2"/>
    <w:rsid w:val="0095300D"/>
    <w:rsid w:val="0095375F"/>
    <w:rsid w:val="00953795"/>
    <w:rsid w:val="00954477"/>
    <w:rsid w:val="00956812"/>
    <w:rsid w:val="0095719A"/>
    <w:rsid w:val="00961F72"/>
    <w:rsid w:val="009623E9"/>
    <w:rsid w:val="009628AC"/>
    <w:rsid w:val="00963082"/>
    <w:rsid w:val="00963EEB"/>
    <w:rsid w:val="009648BC"/>
    <w:rsid w:val="00964C2F"/>
    <w:rsid w:val="00965C88"/>
    <w:rsid w:val="00965F88"/>
    <w:rsid w:val="0096713D"/>
    <w:rsid w:val="009808B5"/>
    <w:rsid w:val="00981B75"/>
    <w:rsid w:val="00982389"/>
    <w:rsid w:val="009835D7"/>
    <w:rsid w:val="00984C38"/>
    <w:rsid w:val="00984E03"/>
    <w:rsid w:val="00986B3C"/>
    <w:rsid w:val="00987E85"/>
    <w:rsid w:val="00994B4D"/>
    <w:rsid w:val="00995913"/>
    <w:rsid w:val="00996A56"/>
    <w:rsid w:val="00996AEF"/>
    <w:rsid w:val="009A0D12"/>
    <w:rsid w:val="009A1987"/>
    <w:rsid w:val="009A2BEE"/>
    <w:rsid w:val="009A5289"/>
    <w:rsid w:val="009A5B0F"/>
    <w:rsid w:val="009A5D79"/>
    <w:rsid w:val="009A6BBE"/>
    <w:rsid w:val="009A70CC"/>
    <w:rsid w:val="009A76FA"/>
    <w:rsid w:val="009A7A53"/>
    <w:rsid w:val="009B0070"/>
    <w:rsid w:val="009B0402"/>
    <w:rsid w:val="009B0B75"/>
    <w:rsid w:val="009B109A"/>
    <w:rsid w:val="009B16DF"/>
    <w:rsid w:val="009B352E"/>
    <w:rsid w:val="009B3B56"/>
    <w:rsid w:val="009B4CB2"/>
    <w:rsid w:val="009B6701"/>
    <w:rsid w:val="009B6EF7"/>
    <w:rsid w:val="009B7000"/>
    <w:rsid w:val="009B7165"/>
    <w:rsid w:val="009B739C"/>
    <w:rsid w:val="009C04EC"/>
    <w:rsid w:val="009C328C"/>
    <w:rsid w:val="009C4444"/>
    <w:rsid w:val="009C5C73"/>
    <w:rsid w:val="009C79AD"/>
    <w:rsid w:val="009C7CA6"/>
    <w:rsid w:val="009D1477"/>
    <w:rsid w:val="009D328E"/>
    <w:rsid w:val="009D3316"/>
    <w:rsid w:val="009D55AA"/>
    <w:rsid w:val="009D78A3"/>
    <w:rsid w:val="009E3E77"/>
    <w:rsid w:val="009E3FAB"/>
    <w:rsid w:val="009E444D"/>
    <w:rsid w:val="009E5B3F"/>
    <w:rsid w:val="009E6982"/>
    <w:rsid w:val="009E7D90"/>
    <w:rsid w:val="009F1AB0"/>
    <w:rsid w:val="009F501D"/>
    <w:rsid w:val="009F5346"/>
    <w:rsid w:val="00A03992"/>
    <w:rsid w:val="00A039D5"/>
    <w:rsid w:val="00A04540"/>
    <w:rsid w:val="00A046AD"/>
    <w:rsid w:val="00A06999"/>
    <w:rsid w:val="00A079C1"/>
    <w:rsid w:val="00A07CEA"/>
    <w:rsid w:val="00A11401"/>
    <w:rsid w:val="00A12520"/>
    <w:rsid w:val="00A130FD"/>
    <w:rsid w:val="00A13C48"/>
    <w:rsid w:val="00A13D6D"/>
    <w:rsid w:val="00A14299"/>
    <w:rsid w:val="00A14327"/>
    <w:rsid w:val="00A14769"/>
    <w:rsid w:val="00A148DC"/>
    <w:rsid w:val="00A16151"/>
    <w:rsid w:val="00A16EC6"/>
    <w:rsid w:val="00A17C06"/>
    <w:rsid w:val="00A20A17"/>
    <w:rsid w:val="00A2126E"/>
    <w:rsid w:val="00A21706"/>
    <w:rsid w:val="00A22CCC"/>
    <w:rsid w:val="00A24FCC"/>
    <w:rsid w:val="00A2606C"/>
    <w:rsid w:val="00A2623C"/>
    <w:rsid w:val="00A26A90"/>
    <w:rsid w:val="00A26B27"/>
    <w:rsid w:val="00A279F0"/>
    <w:rsid w:val="00A30E4F"/>
    <w:rsid w:val="00A32253"/>
    <w:rsid w:val="00A3310E"/>
    <w:rsid w:val="00A333A0"/>
    <w:rsid w:val="00A33E72"/>
    <w:rsid w:val="00A378FF"/>
    <w:rsid w:val="00A37E70"/>
    <w:rsid w:val="00A41380"/>
    <w:rsid w:val="00A42B4C"/>
    <w:rsid w:val="00A437E1"/>
    <w:rsid w:val="00A44673"/>
    <w:rsid w:val="00A45F4B"/>
    <w:rsid w:val="00A4685E"/>
    <w:rsid w:val="00A47D8E"/>
    <w:rsid w:val="00A50CD4"/>
    <w:rsid w:val="00A51191"/>
    <w:rsid w:val="00A526B9"/>
    <w:rsid w:val="00A55807"/>
    <w:rsid w:val="00A55CEC"/>
    <w:rsid w:val="00A56D62"/>
    <w:rsid w:val="00A56F07"/>
    <w:rsid w:val="00A5762C"/>
    <w:rsid w:val="00A600FC"/>
    <w:rsid w:val="00A60BCA"/>
    <w:rsid w:val="00A613B7"/>
    <w:rsid w:val="00A61850"/>
    <w:rsid w:val="00A619E6"/>
    <w:rsid w:val="00A619F9"/>
    <w:rsid w:val="00A61BBB"/>
    <w:rsid w:val="00A62283"/>
    <w:rsid w:val="00A638DA"/>
    <w:rsid w:val="00A63A9D"/>
    <w:rsid w:val="00A649F3"/>
    <w:rsid w:val="00A65B41"/>
    <w:rsid w:val="00A65E00"/>
    <w:rsid w:val="00A66A78"/>
    <w:rsid w:val="00A741CE"/>
    <w:rsid w:val="00A7436E"/>
    <w:rsid w:val="00A74E75"/>
    <w:rsid w:val="00A74E96"/>
    <w:rsid w:val="00A759E0"/>
    <w:rsid w:val="00A75A8E"/>
    <w:rsid w:val="00A76305"/>
    <w:rsid w:val="00A824DD"/>
    <w:rsid w:val="00A83676"/>
    <w:rsid w:val="00A83B7B"/>
    <w:rsid w:val="00A84274"/>
    <w:rsid w:val="00A850F3"/>
    <w:rsid w:val="00A864E3"/>
    <w:rsid w:val="00A919C1"/>
    <w:rsid w:val="00A94574"/>
    <w:rsid w:val="00A95936"/>
    <w:rsid w:val="00A96265"/>
    <w:rsid w:val="00A97084"/>
    <w:rsid w:val="00AA1C2C"/>
    <w:rsid w:val="00AA35F6"/>
    <w:rsid w:val="00AA4335"/>
    <w:rsid w:val="00AA667C"/>
    <w:rsid w:val="00AA6E91"/>
    <w:rsid w:val="00AA7439"/>
    <w:rsid w:val="00AB047E"/>
    <w:rsid w:val="00AB0B0A"/>
    <w:rsid w:val="00AB0BB7"/>
    <w:rsid w:val="00AB1BAF"/>
    <w:rsid w:val="00AB22C6"/>
    <w:rsid w:val="00AB2AD0"/>
    <w:rsid w:val="00AB39F1"/>
    <w:rsid w:val="00AB41E6"/>
    <w:rsid w:val="00AB43F3"/>
    <w:rsid w:val="00AB4E15"/>
    <w:rsid w:val="00AB67FC"/>
    <w:rsid w:val="00AB72D0"/>
    <w:rsid w:val="00AC00F2"/>
    <w:rsid w:val="00AC1B41"/>
    <w:rsid w:val="00AC31B5"/>
    <w:rsid w:val="00AC4EA1"/>
    <w:rsid w:val="00AC5381"/>
    <w:rsid w:val="00AC5920"/>
    <w:rsid w:val="00AC6843"/>
    <w:rsid w:val="00AC7C62"/>
    <w:rsid w:val="00AD0E65"/>
    <w:rsid w:val="00AD2B8F"/>
    <w:rsid w:val="00AD2BF2"/>
    <w:rsid w:val="00AD2C41"/>
    <w:rsid w:val="00AD4E90"/>
    <w:rsid w:val="00AD5422"/>
    <w:rsid w:val="00AD5D09"/>
    <w:rsid w:val="00AD6C8D"/>
    <w:rsid w:val="00AD702A"/>
    <w:rsid w:val="00AD7567"/>
    <w:rsid w:val="00AD78F9"/>
    <w:rsid w:val="00AE0373"/>
    <w:rsid w:val="00AE4179"/>
    <w:rsid w:val="00AE41AC"/>
    <w:rsid w:val="00AE4425"/>
    <w:rsid w:val="00AE4BBB"/>
    <w:rsid w:val="00AE4FBE"/>
    <w:rsid w:val="00AE59DC"/>
    <w:rsid w:val="00AE650F"/>
    <w:rsid w:val="00AE6555"/>
    <w:rsid w:val="00AE7D16"/>
    <w:rsid w:val="00AF1188"/>
    <w:rsid w:val="00AF2B36"/>
    <w:rsid w:val="00AF3BC2"/>
    <w:rsid w:val="00AF3ED4"/>
    <w:rsid w:val="00AF4CAA"/>
    <w:rsid w:val="00AF571A"/>
    <w:rsid w:val="00AF60A0"/>
    <w:rsid w:val="00AF67FC"/>
    <w:rsid w:val="00AF7DF5"/>
    <w:rsid w:val="00B006E5"/>
    <w:rsid w:val="00B012A6"/>
    <w:rsid w:val="00B024C2"/>
    <w:rsid w:val="00B03A1A"/>
    <w:rsid w:val="00B06FA7"/>
    <w:rsid w:val="00B07700"/>
    <w:rsid w:val="00B104A2"/>
    <w:rsid w:val="00B127D4"/>
    <w:rsid w:val="00B13921"/>
    <w:rsid w:val="00B1528C"/>
    <w:rsid w:val="00B16ACD"/>
    <w:rsid w:val="00B173F7"/>
    <w:rsid w:val="00B21487"/>
    <w:rsid w:val="00B22B2E"/>
    <w:rsid w:val="00B232D1"/>
    <w:rsid w:val="00B23A58"/>
    <w:rsid w:val="00B24DB5"/>
    <w:rsid w:val="00B2519B"/>
    <w:rsid w:val="00B25EB4"/>
    <w:rsid w:val="00B26AFD"/>
    <w:rsid w:val="00B30365"/>
    <w:rsid w:val="00B30BE7"/>
    <w:rsid w:val="00B30C92"/>
    <w:rsid w:val="00B312E2"/>
    <w:rsid w:val="00B31F9E"/>
    <w:rsid w:val="00B3268F"/>
    <w:rsid w:val="00B32884"/>
    <w:rsid w:val="00B32C2C"/>
    <w:rsid w:val="00B33A1A"/>
    <w:rsid w:val="00B33E6C"/>
    <w:rsid w:val="00B34C4B"/>
    <w:rsid w:val="00B3539D"/>
    <w:rsid w:val="00B371CC"/>
    <w:rsid w:val="00B37395"/>
    <w:rsid w:val="00B41CD9"/>
    <w:rsid w:val="00B427E6"/>
    <w:rsid w:val="00B428A6"/>
    <w:rsid w:val="00B43E1F"/>
    <w:rsid w:val="00B45A6E"/>
    <w:rsid w:val="00B45FBC"/>
    <w:rsid w:val="00B46026"/>
    <w:rsid w:val="00B470A8"/>
    <w:rsid w:val="00B51A7D"/>
    <w:rsid w:val="00B52D0A"/>
    <w:rsid w:val="00B535C2"/>
    <w:rsid w:val="00B55544"/>
    <w:rsid w:val="00B62750"/>
    <w:rsid w:val="00B642FC"/>
    <w:rsid w:val="00B64D26"/>
    <w:rsid w:val="00B64FBB"/>
    <w:rsid w:val="00B65FFE"/>
    <w:rsid w:val="00B66182"/>
    <w:rsid w:val="00B67E49"/>
    <w:rsid w:val="00B70E22"/>
    <w:rsid w:val="00B72E1B"/>
    <w:rsid w:val="00B73EBC"/>
    <w:rsid w:val="00B743F6"/>
    <w:rsid w:val="00B74522"/>
    <w:rsid w:val="00B76912"/>
    <w:rsid w:val="00B774CB"/>
    <w:rsid w:val="00B77706"/>
    <w:rsid w:val="00B80402"/>
    <w:rsid w:val="00B80B9A"/>
    <w:rsid w:val="00B830B7"/>
    <w:rsid w:val="00B848EA"/>
    <w:rsid w:val="00B84B2B"/>
    <w:rsid w:val="00B90500"/>
    <w:rsid w:val="00B9058A"/>
    <w:rsid w:val="00B9176C"/>
    <w:rsid w:val="00B91A28"/>
    <w:rsid w:val="00B935A4"/>
    <w:rsid w:val="00B94007"/>
    <w:rsid w:val="00B94FFB"/>
    <w:rsid w:val="00B96A1B"/>
    <w:rsid w:val="00BA3DF6"/>
    <w:rsid w:val="00BA561A"/>
    <w:rsid w:val="00BA692F"/>
    <w:rsid w:val="00BB00A1"/>
    <w:rsid w:val="00BB07BA"/>
    <w:rsid w:val="00BB0DC6"/>
    <w:rsid w:val="00BB15E4"/>
    <w:rsid w:val="00BB1E19"/>
    <w:rsid w:val="00BB21D1"/>
    <w:rsid w:val="00BB32F2"/>
    <w:rsid w:val="00BB4338"/>
    <w:rsid w:val="00BB4645"/>
    <w:rsid w:val="00BB52F7"/>
    <w:rsid w:val="00BB55F1"/>
    <w:rsid w:val="00BB6C0E"/>
    <w:rsid w:val="00BB6E96"/>
    <w:rsid w:val="00BB7B38"/>
    <w:rsid w:val="00BC11E5"/>
    <w:rsid w:val="00BC3CCE"/>
    <w:rsid w:val="00BC4BC6"/>
    <w:rsid w:val="00BC52FD"/>
    <w:rsid w:val="00BC6E62"/>
    <w:rsid w:val="00BC7443"/>
    <w:rsid w:val="00BD0648"/>
    <w:rsid w:val="00BD1040"/>
    <w:rsid w:val="00BD22EC"/>
    <w:rsid w:val="00BD34AA"/>
    <w:rsid w:val="00BE0C44"/>
    <w:rsid w:val="00BE1B8B"/>
    <w:rsid w:val="00BE2A18"/>
    <w:rsid w:val="00BE2C01"/>
    <w:rsid w:val="00BE41EC"/>
    <w:rsid w:val="00BE5506"/>
    <w:rsid w:val="00BE56FB"/>
    <w:rsid w:val="00BE5E03"/>
    <w:rsid w:val="00BF0F6E"/>
    <w:rsid w:val="00BF3DDE"/>
    <w:rsid w:val="00BF4CD6"/>
    <w:rsid w:val="00BF5C82"/>
    <w:rsid w:val="00BF6589"/>
    <w:rsid w:val="00BF6DDF"/>
    <w:rsid w:val="00BF6F7F"/>
    <w:rsid w:val="00C00647"/>
    <w:rsid w:val="00C02764"/>
    <w:rsid w:val="00C03A09"/>
    <w:rsid w:val="00C04CEF"/>
    <w:rsid w:val="00C05EC2"/>
    <w:rsid w:val="00C0662F"/>
    <w:rsid w:val="00C11943"/>
    <w:rsid w:val="00C11ED6"/>
    <w:rsid w:val="00C1256F"/>
    <w:rsid w:val="00C12E96"/>
    <w:rsid w:val="00C14011"/>
    <w:rsid w:val="00C14763"/>
    <w:rsid w:val="00C16141"/>
    <w:rsid w:val="00C178EA"/>
    <w:rsid w:val="00C17F1B"/>
    <w:rsid w:val="00C21554"/>
    <w:rsid w:val="00C218D5"/>
    <w:rsid w:val="00C21C34"/>
    <w:rsid w:val="00C21F4A"/>
    <w:rsid w:val="00C2363F"/>
    <w:rsid w:val="00C236C8"/>
    <w:rsid w:val="00C25A1C"/>
    <w:rsid w:val="00C260B1"/>
    <w:rsid w:val="00C26E56"/>
    <w:rsid w:val="00C31406"/>
    <w:rsid w:val="00C31AED"/>
    <w:rsid w:val="00C31BBB"/>
    <w:rsid w:val="00C31D6D"/>
    <w:rsid w:val="00C32815"/>
    <w:rsid w:val="00C3352D"/>
    <w:rsid w:val="00C37194"/>
    <w:rsid w:val="00C40637"/>
    <w:rsid w:val="00C40EDF"/>
    <w:rsid w:val="00C40F6C"/>
    <w:rsid w:val="00C42512"/>
    <w:rsid w:val="00C44426"/>
    <w:rsid w:val="00C445F3"/>
    <w:rsid w:val="00C44720"/>
    <w:rsid w:val="00C451F4"/>
    <w:rsid w:val="00C45322"/>
    <w:rsid w:val="00C45EB1"/>
    <w:rsid w:val="00C51993"/>
    <w:rsid w:val="00C54A3A"/>
    <w:rsid w:val="00C55566"/>
    <w:rsid w:val="00C56448"/>
    <w:rsid w:val="00C611C8"/>
    <w:rsid w:val="00C662E3"/>
    <w:rsid w:val="00C667BE"/>
    <w:rsid w:val="00C6766B"/>
    <w:rsid w:val="00C72223"/>
    <w:rsid w:val="00C75DB8"/>
    <w:rsid w:val="00C76417"/>
    <w:rsid w:val="00C7726F"/>
    <w:rsid w:val="00C77DB0"/>
    <w:rsid w:val="00C81737"/>
    <w:rsid w:val="00C81BB5"/>
    <w:rsid w:val="00C823DA"/>
    <w:rsid w:val="00C8259F"/>
    <w:rsid w:val="00C82746"/>
    <w:rsid w:val="00C8312F"/>
    <w:rsid w:val="00C84C47"/>
    <w:rsid w:val="00C858A4"/>
    <w:rsid w:val="00C86AFA"/>
    <w:rsid w:val="00C87972"/>
    <w:rsid w:val="00C92C99"/>
    <w:rsid w:val="00C97648"/>
    <w:rsid w:val="00CA4FE9"/>
    <w:rsid w:val="00CB10F5"/>
    <w:rsid w:val="00CB18D0"/>
    <w:rsid w:val="00CB1C8A"/>
    <w:rsid w:val="00CB24F5"/>
    <w:rsid w:val="00CB2663"/>
    <w:rsid w:val="00CB3BBE"/>
    <w:rsid w:val="00CB59E9"/>
    <w:rsid w:val="00CB7114"/>
    <w:rsid w:val="00CC0D6A"/>
    <w:rsid w:val="00CC1B35"/>
    <w:rsid w:val="00CC35DC"/>
    <w:rsid w:val="00CC3831"/>
    <w:rsid w:val="00CC3E3D"/>
    <w:rsid w:val="00CC4399"/>
    <w:rsid w:val="00CC519B"/>
    <w:rsid w:val="00CC5273"/>
    <w:rsid w:val="00CD11D3"/>
    <w:rsid w:val="00CD12C1"/>
    <w:rsid w:val="00CD214E"/>
    <w:rsid w:val="00CD46FA"/>
    <w:rsid w:val="00CD5973"/>
    <w:rsid w:val="00CD5F86"/>
    <w:rsid w:val="00CD6BD1"/>
    <w:rsid w:val="00CE245E"/>
    <w:rsid w:val="00CE31A6"/>
    <w:rsid w:val="00CF009D"/>
    <w:rsid w:val="00CF09AA"/>
    <w:rsid w:val="00CF189A"/>
    <w:rsid w:val="00CF4813"/>
    <w:rsid w:val="00CF5233"/>
    <w:rsid w:val="00CF550B"/>
    <w:rsid w:val="00D00727"/>
    <w:rsid w:val="00D029B8"/>
    <w:rsid w:val="00D02F60"/>
    <w:rsid w:val="00D02FB5"/>
    <w:rsid w:val="00D04202"/>
    <w:rsid w:val="00D0464E"/>
    <w:rsid w:val="00D04A96"/>
    <w:rsid w:val="00D07A7B"/>
    <w:rsid w:val="00D10621"/>
    <w:rsid w:val="00D10B62"/>
    <w:rsid w:val="00D10E06"/>
    <w:rsid w:val="00D12D81"/>
    <w:rsid w:val="00D15197"/>
    <w:rsid w:val="00D16392"/>
    <w:rsid w:val="00D16820"/>
    <w:rsid w:val="00D169C8"/>
    <w:rsid w:val="00D1793F"/>
    <w:rsid w:val="00D208EF"/>
    <w:rsid w:val="00D22AF5"/>
    <w:rsid w:val="00D23076"/>
    <w:rsid w:val="00D235EA"/>
    <w:rsid w:val="00D247A9"/>
    <w:rsid w:val="00D25F2F"/>
    <w:rsid w:val="00D32188"/>
    <w:rsid w:val="00D32721"/>
    <w:rsid w:val="00D328DC"/>
    <w:rsid w:val="00D33387"/>
    <w:rsid w:val="00D336D5"/>
    <w:rsid w:val="00D34BF7"/>
    <w:rsid w:val="00D402FB"/>
    <w:rsid w:val="00D405DB"/>
    <w:rsid w:val="00D41D51"/>
    <w:rsid w:val="00D44003"/>
    <w:rsid w:val="00D441B3"/>
    <w:rsid w:val="00D46CA4"/>
    <w:rsid w:val="00D47149"/>
    <w:rsid w:val="00D47D7A"/>
    <w:rsid w:val="00D50ABD"/>
    <w:rsid w:val="00D51216"/>
    <w:rsid w:val="00D55290"/>
    <w:rsid w:val="00D57791"/>
    <w:rsid w:val="00D6005D"/>
    <w:rsid w:val="00D6046A"/>
    <w:rsid w:val="00D62870"/>
    <w:rsid w:val="00D655D9"/>
    <w:rsid w:val="00D65872"/>
    <w:rsid w:val="00D65B2F"/>
    <w:rsid w:val="00D676F3"/>
    <w:rsid w:val="00D70EF5"/>
    <w:rsid w:val="00D70F5F"/>
    <w:rsid w:val="00D71024"/>
    <w:rsid w:val="00D71147"/>
    <w:rsid w:val="00D71A25"/>
    <w:rsid w:val="00D71D52"/>
    <w:rsid w:val="00D71FCF"/>
    <w:rsid w:val="00D72181"/>
    <w:rsid w:val="00D72A54"/>
    <w:rsid w:val="00D72CC1"/>
    <w:rsid w:val="00D73BEE"/>
    <w:rsid w:val="00D76EC9"/>
    <w:rsid w:val="00D80E7D"/>
    <w:rsid w:val="00D81397"/>
    <w:rsid w:val="00D81433"/>
    <w:rsid w:val="00D81CE2"/>
    <w:rsid w:val="00D8281D"/>
    <w:rsid w:val="00D835D8"/>
    <w:rsid w:val="00D848B9"/>
    <w:rsid w:val="00D8670B"/>
    <w:rsid w:val="00D90E69"/>
    <w:rsid w:val="00D91368"/>
    <w:rsid w:val="00D93106"/>
    <w:rsid w:val="00D933E9"/>
    <w:rsid w:val="00D93E30"/>
    <w:rsid w:val="00D9505D"/>
    <w:rsid w:val="00D953D0"/>
    <w:rsid w:val="00D958BB"/>
    <w:rsid w:val="00D959F5"/>
    <w:rsid w:val="00D96884"/>
    <w:rsid w:val="00D96989"/>
    <w:rsid w:val="00DA0934"/>
    <w:rsid w:val="00DA12FB"/>
    <w:rsid w:val="00DA134E"/>
    <w:rsid w:val="00DA3FDD"/>
    <w:rsid w:val="00DA4F55"/>
    <w:rsid w:val="00DA7017"/>
    <w:rsid w:val="00DA7028"/>
    <w:rsid w:val="00DB0FA2"/>
    <w:rsid w:val="00DB1AD2"/>
    <w:rsid w:val="00DB2B58"/>
    <w:rsid w:val="00DB5206"/>
    <w:rsid w:val="00DB6276"/>
    <w:rsid w:val="00DB63F5"/>
    <w:rsid w:val="00DC1C6B"/>
    <w:rsid w:val="00DC2C2E"/>
    <w:rsid w:val="00DC4AF0"/>
    <w:rsid w:val="00DC6876"/>
    <w:rsid w:val="00DC7886"/>
    <w:rsid w:val="00DD0CF2"/>
    <w:rsid w:val="00DD0F82"/>
    <w:rsid w:val="00DD3EF1"/>
    <w:rsid w:val="00DE1554"/>
    <w:rsid w:val="00DE2901"/>
    <w:rsid w:val="00DE590F"/>
    <w:rsid w:val="00DE7808"/>
    <w:rsid w:val="00DE7DC1"/>
    <w:rsid w:val="00DF10EB"/>
    <w:rsid w:val="00DF302F"/>
    <w:rsid w:val="00DF3F7E"/>
    <w:rsid w:val="00DF7648"/>
    <w:rsid w:val="00E00585"/>
    <w:rsid w:val="00E00E29"/>
    <w:rsid w:val="00E0154D"/>
    <w:rsid w:val="00E02BAB"/>
    <w:rsid w:val="00E03E80"/>
    <w:rsid w:val="00E04CEB"/>
    <w:rsid w:val="00E060BC"/>
    <w:rsid w:val="00E07BD6"/>
    <w:rsid w:val="00E103B2"/>
    <w:rsid w:val="00E11420"/>
    <w:rsid w:val="00E132FB"/>
    <w:rsid w:val="00E14A3B"/>
    <w:rsid w:val="00E170B7"/>
    <w:rsid w:val="00E177DD"/>
    <w:rsid w:val="00E17A49"/>
    <w:rsid w:val="00E2012F"/>
    <w:rsid w:val="00E20900"/>
    <w:rsid w:val="00E20C7F"/>
    <w:rsid w:val="00E2396E"/>
    <w:rsid w:val="00E2446C"/>
    <w:rsid w:val="00E24728"/>
    <w:rsid w:val="00E25046"/>
    <w:rsid w:val="00E276AC"/>
    <w:rsid w:val="00E30A44"/>
    <w:rsid w:val="00E34A35"/>
    <w:rsid w:val="00E3571C"/>
    <w:rsid w:val="00E376E8"/>
    <w:rsid w:val="00E37C2F"/>
    <w:rsid w:val="00E41C28"/>
    <w:rsid w:val="00E42BCC"/>
    <w:rsid w:val="00E43D11"/>
    <w:rsid w:val="00E44EF0"/>
    <w:rsid w:val="00E46308"/>
    <w:rsid w:val="00E51E17"/>
    <w:rsid w:val="00E52DAB"/>
    <w:rsid w:val="00E539B0"/>
    <w:rsid w:val="00E55685"/>
    <w:rsid w:val="00E55994"/>
    <w:rsid w:val="00E60606"/>
    <w:rsid w:val="00E60C66"/>
    <w:rsid w:val="00E6164D"/>
    <w:rsid w:val="00E618C9"/>
    <w:rsid w:val="00E62774"/>
    <w:rsid w:val="00E6307C"/>
    <w:rsid w:val="00E636FA"/>
    <w:rsid w:val="00E66868"/>
    <w:rsid w:val="00E66C50"/>
    <w:rsid w:val="00E679D3"/>
    <w:rsid w:val="00E71208"/>
    <w:rsid w:val="00E71444"/>
    <w:rsid w:val="00E71C91"/>
    <w:rsid w:val="00E720A1"/>
    <w:rsid w:val="00E72AA2"/>
    <w:rsid w:val="00E74DF2"/>
    <w:rsid w:val="00E75DDA"/>
    <w:rsid w:val="00E773E8"/>
    <w:rsid w:val="00E80B91"/>
    <w:rsid w:val="00E811A9"/>
    <w:rsid w:val="00E8388F"/>
    <w:rsid w:val="00E83ADD"/>
    <w:rsid w:val="00E84F38"/>
    <w:rsid w:val="00E85623"/>
    <w:rsid w:val="00E86A80"/>
    <w:rsid w:val="00E87441"/>
    <w:rsid w:val="00E8794F"/>
    <w:rsid w:val="00E91FAE"/>
    <w:rsid w:val="00E9300D"/>
    <w:rsid w:val="00E95F1A"/>
    <w:rsid w:val="00E969B6"/>
    <w:rsid w:val="00E96E3F"/>
    <w:rsid w:val="00EA270C"/>
    <w:rsid w:val="00EA420A"/>
    <w:rsid w:val="00EA4287"/>
    <w:rsid w:val="00EA4974"/>
    <w:rsid w:val="00EA532E"/>
    <w:rsid w:val="00EA7F48"/>
    <w:rsid w:val="00EB06D9"/>
    <w:rsid w:val="00EB192B"/>
    <w:rsid w:val="00EB19ED"/>
    <w:rsid w:val="00EB1CAB"/>
    <w:rsid w:val="00EC0F5A"/>
    <w:rsid w:val="00EC4265"/>
    <w:rsid w:val="00EC481C"/>
    <w:rsid w:val="00EC4CEB"/>
    <w:rsid w:val="00EC6168"/>
    <w:rsid w:val="00EC659E"/>
    <w:rsid w:val="00ED2072"/>
    <w:rsid w:val="00ED2AE0"/>
    <w:rsid w:val="00ED463A"/>
    <w:rsid w:val="00ED49C8"/>
    <w:rsid w:val="00ED4C60"/>
    <w:rsid w:val="00ED5553"/>
    <w:rsid w:val="00ED5E36"/>
    <w:rsid w:val="00ED626C"/>
    <w:rsid w:val="00ED6961"/>
    <w:rsid w:val="00ED7FBE"/>
    <w:rsid w:val="00EE0F0E"/>
    <w:rsid w:val="00EE6F08"/>
    <w:rsid w:val="00EE7E79"/>
    <w:rsid w:val="00EF0B96"/>
    <w:rsid w:val="00EF3486"/>
    <w:rsid w:val="00EF47AF"/>
    <w:rsid w:val="00EF53B6"/>
    <w:rsid w:val="00EF7B2A"/>
    <w:rsid w:val="00F00B73"/>
    <w:rsid w:val="00F02FBE"/>
    <w:rsid w:val="00F0511A"/>
    <w:rsid w:val="00F05C83"/>
    <w:rsid w:val="00F0730A"/>
    <w:rsid w:val="00F115CA"/>
    <w:rsid w:val="00F13B1D"/>
    <w:rsid w:val="00F14817"/>
    <w:rsid w:val="00F14EBA"/>
    <w:rsid w:val="00F1510F"/>
    <w:rsid w:val="00F1533A"/>
    <w:rsid w:val="00F1598F"/>
    <w:rsid w:val="00F15E5A"/>
    <w:rsid w:val="00F17F0A"/>
    <w:rsid w:val="00F17F43"/>
    <w:rsid w:val="00F201DE"/>
    <w:rsid w:val="00F21935"/>
    <w:rsid w:val="00F2398B"/>
    <w:rsid w:val="00F2668F"/>
    <w:rsid w:val="00F2742F"/>
    <w:rsid w:val="00F2753B"/>
    <w:rsid w:val="00F33325"/>
    <w:rsid w:val="00F33F8B"/>
    <w:rsid w:val="00F340B2"/>
    <w:rsid w:val="00F346CE"/>
    <w:rsid w:val="00F41054"/>
    <w:rsid w:val="00F43390"/>
    <w:rsid w:val="00F4383D"/>
    <w:rsid w:val="00F43DF5"/>
    <w:rsid w:val="00F443B2"/>
    <w:rsid w:val="00F450C9"/>
    <w:rsid w:val="00F458D8"/>
    <w:rsid w:val="00F46303"/>
    <w:rsid w:val="00F474A0"/>
    <w:rsid w:val="00F4785C"/>
    <w:rsid w:val="00F50237"/>
    <w:rsid w:val="00F53596"/>
    <w:rsid w:val="00F5436E"/>
    <w:rsid w:val="00F55BA8"/>
    <w:rsid w:val="00F55DB1"/>
    <w:rsid w:val="00F56ACA"/>
    <w:rsid w:val="00F600FE"/>
    <w:rsid w:val="00F62AE6"/>
    <w:rsid w:val="00F62E4D"/>
    <w:rsid w:val="00F66B34"/>
    <w:rsid w:val="00F675B9"/>
    <w:rsid w:val="00F711C9"/>
    <w:rsid w:val="00F7215E"/>
    <w:rsid w:val="00F727B6"/>
    <w:rsid w:val="00F74A30"/>
    <w:rsid w:val="00F74C59"/>
    <w:rsid w:val="00F75C3A"/>
    <w:rsid w:val="00F82E30"/>
    <w:rsid w:val="00F831CB"/>
    <w:rsid w:val="00F84602"/>
    <w:rsid w:val="00F848A3"/>
    <w:rsid w:val="00F84ACF"/>
    <w:rsid w:val="00F85742"/>
    <w:rsid w:val="00F85BF8"/>
    <w:rsid w:val="00F85FF1"/>
    <w:rsid w:val="00F86B38"/>
    <w:rsid w:val="00F871CE"/>
    <w:rsid w:val="00F87802"/>
    <w:rsid w:val="00F87D4B"/>
    <w:rsid w:val="00F92C0A"/>
    <w:rsid w:val="00F93AA6"/>
    <w:rsid w:val="00F9415B"/>
    <w:rsid w:val="00F96BED"/>
    <w:rsid w:val="00FA13C2"/>
    <w:rsid w:val="00FA4E1F"/>
    <w:rsid w:val="00FA671E"/>
    <w:rsid w:val="00FA7F91"/>
    <w:rsid w:val="00FB121C"/>
    <w:rsid w:val="00FB196B"/>
    <w:rsid w:val="00FB1CDD"/>
    <w:rsid w:val="00FB2AF5"/>
    <w:rsid w:val="00FB2C2F"/>
    <w:rsid w:val="00FB2D3D"/>
    <w:rsid w:val="00FB305C"/>
    <w:rsid w:val="00FB48EF"/>
    <w:rsid w:val="00FB50E6"/>
    <w:rsid w:val="00FB66A5"/>
    <w:rsid w:val="00FB6B69"/>
    <w:rsid w:val="00FC0573"/>
    <w:rsid w:val="00FC07DC"/>
    <w:rsid w:val="00FC141E"/>
    <w:rsid w:val="00FC2668"/>
    <w:rsid w:val="00FC2E3D"/>
    <w:rsid w:val="00FC3BDE"/>
    <w:rsid w:val="00FC4418"/>
    <w:rsid w:val="00FC44C5"/>
    <w:rsid w:val="00FC7B78"/>
    <w:rsid w:val="00FD0BEC"/>
    <w:rsid w:val="00FD1347"/>
    <w:rsid w:val="00FD1DBE"/>
    <w:rsid w:val="00FD25A7"/>
    <w:rsid w:val="00FD27B6"/>
    <w:rsid w:val="00FD2B0B"/>
    <w:rsid w:val="00FD3689"/>
    <w:rsid w:val="00FD42A3"/>
    <w:rsid w:val="00FD7468"/>
    <w:rsid w:val="00FD7CE0"/>
    <w:rsid w:val="00FE0B3B"/>
    <w:rsid w:val="00FE1BE2"/>
    <w:rsid w:val="00FE2DB6"/>
    <w:rsid w:val="00FE2FCA"/>
    <w:rsid w:val="00FE311B"/>
    <w:rsid w:val="00FE4ED1"/>
    <w:rsid w:val="00FE5749"/>
    <w:rsid w:val="00FE5F72"/>
    <w:rsid w:val="00FE730A"/>
    <w:rsid w:val="00FF1A6B"/>
    <w:rsid w:val="00FF1DD7"/>
    <w:rsid w:val="00FF4453"/>
    <w:rsid w:val="00FF60DA"/>
    <w:rsid w:val="00FF6123"/>
    <w:rsid w:val="00FF6FB4"/>
    <w:rsid w:val="00FF79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9F64AAC"/>
  <w15:docId w15:val="{A3EC652B-DCAD-4A22-86C0-1577A798F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7CB8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99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A61850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46026"/>
    <w:pPr>
      <w:spacing w:line="240" w:lineRule="auto"/>
    </w:pPr>
    <w:rPr>
      <w:rFonts w:ascii="Arial" w:eastAsia="Times New Roman" w:hAnsi="Arial" w:cs="Times New Roman"/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46026"/>
    <w:rPr>
      <w:rFonts w:ascii="Arial" w:hAnsi="Arial"/>
      <w:sz w:val="20"/>
      <w:szCs w:val="20"/>
    </w:rPr>
  </w:style>
  <w:style w:type="paragraph" w:styleId="Poprawka">
    <w:name w:val="Revision"/>
    <w:uiPriority w:val="99"/>
    <w:semiHidden/>
    <w:rsid w:val="00B46026"/>
    <w:pPr>
      <w:spacing w:line="240" w:lineRule="auto"/>
    </w:pPr>
    <w:rPr>
      <w:rFonts w:ascii="Arial" w:hAnsi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B4602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46026"/>
    <w:rPr>
      <w:rFonts w:ascii="Times New Roman" w:hAnsi="Times New Roman" w:cs="Times New Roman" w:hint="default"/>
      <w:vertAlign w:val="superscript"/>
    </w:rPr>
  </w:style>
  <w:style w:type="character" w:styleId="UyteHipercze">
    <w:name w:val="FollowedHyperlink"/>
    <w:basedOn w:val="Domylnaczcionkaakapitu"/>
    <w:uiPriority w:val="99"/>
    <w:unhideWhenUsed/>
    <w:rsid w:val="00EA428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23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inkowska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0A4E7F2-A345-4AA0-AD34-31F2D65B5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1</TotalTime>
  <Pages>8</Pages>
  <Words>2040</Words>
  <Characters>12240</Characters>
  <Application>Microsoft Office Word</Application>
  <DocSecurity>0</DocSecurity>
  <Lines>102</Lines>
  <Paragraphs>28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14252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Monika Okrzesik</dc:creator>
  <cp:lastModifiedBy>Binkowska Joanna</cp:lastModifiedBy>
  <cp:revision>2</cp:revision>
  <cp:lastPrinted>2019-08-14T09:35:00Z</cp:lastPrinted>
  <dcterms:created xsi:type="dcterms:W3CDTF">2019-08-14T14:40:00Z</dcterms:created>
  <dcterms:modified xsi:type="dcterms:W3CDTF">2019-08-14T14:40:00Z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