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2DF128" w14:textId="1A512570" w:rsidR="006371B7" w:rsidRPr="00D03BA3" w:rsidRDefault="00D03BA3" w:rsidP="00D03BA3">
      <w:pPr>
        <w:ind w:firstLine="0"/>
        <w:jc w:val="center"/>
        <w:rPr>
          <w:caps/>
        </w:rPr>
      </w:pPr>
      <w:bookmarkStart w:id="0" w:name="_GoBack"/>
      <w:bookmarkEnd w:id="0"/>
      <w:r>
        <w:rPr>
          <w:caps/>
        </w:rPr>
        <w:t>Uzasadnienie</w:t>
      </w:r>
    </w:p>
    <w:p w14:paraId="43898F08" w14:textId="77777777" w:rsidR="006371B7" w:rsidRPr="007D46B2" w:rsidRDefault="00A749E7" w:rsidP="0003770B">
      <w:pPr>
        <w:ind w:firstLine="0"/>
        <w:jc w:val="left"/>
        <w:rPr>
          <w:b/>
        </w:rPr>
      </w:pPr>
      <w:r w:rsidRPr="007D46B2">
        <w:rPr>
          <w:b/>
        </w:rPr>
        <w:t>Część ogólna</w:t>
      </w:r>
    </w:p>
    <w:p w14:paraId="0F40F75B" w14:textId="77777777" w:rsidR="007E0DCB" w:rsidRPr="007D46B2" w:rsidRDefault="007E0DCB" w:rsidP="0003770B">
      <w:pPr>
        <w:ind w:firstLine="0"/>
        <w:rPr>
          <w:i/>
        </w:rPr>
      </w:pPr>
      <w:r w:rsidRPr="007D46B2">
        <w:rPr>
          <w:i/>
        </w:rPr>
        <w:t xml:space="preserve">Regulacja </w:t>
      </w:r>
      <w:r w:rsidR="00954C5B" w:rsidRPr="007D46B2">
        <w:rPr>
          <w:i/>
        </w:rPr>
        <w:t>w zakresie rozstrzygania sporów dotyczących podwójnego opodatkowania</w:t>
      </w:r>
    </w:p>
    <w:p w14:paraId="4A5E228B" w14:textId="77777777" w:rsidR="00D80DDA" w:rsidRPr="007D46B2" w:rsidRDefault="00D80DDA" w:rsidP="00FC6079">
      <w:pPr>
        <w:rPr>
          <w:rFonts w:eastAsia="Calibri"/>
          <w:lang w:eastAsia="en-US" w:bidi="pl-PL"/>
        </w:rPr>
      </w:pPr>
      <w:r w:rsidRPr="007D46B2">
        <w:rPr>
          <w:rFonts w:eastAsia="Calibri"/>
          <w:lang w:eastAsia="en-US" w:bidi="pl-PL"/>
        </w:rPr>
        <w:t xml:space="preserve">Podwójne opodatkowanie zysków w różnych państwach ma negatywny wpływ na działalność </w:t>
      </w:r>
      <w:r w:rsidRPr="007D46B2">
        <w:rPr>
          <w:lang w:bidi="pl-PL"/>
        </w:rPr>
        <w:t>gospodarczą</w:t>
      </w:r>
      <w:r w:rsidRPr="007D46B2">
        <w:rPr>
          <w:rFonts w:eastAsia="Calibri"/>
          <w:lang w:eastAsia="en-US" w:bidi="pl-PL"/>
        </w:rPr>
        <w:t xml:space="preserve"> w skali międzynarodowej i prowadzi do pogorszenia warunków biznesowych i efektywności ekonomicznej przedsięwzięć, tworząc tym samym bariery rozwoju na wspólnym rynku. </w:t>
      </w:r>
    </w:p>
    <w:p w14:paraId="18600916" w14:textId="6699B9B8" w:rsidR="00D80DDA" w:rsidRPr="007D46B2" w:rsidRDefault="00112DA2" w:rsidP="00FC6079">
      <w:pPr>
        <w:rPr>
          <w:rFonts w:eastAsia="Calibri"/>
          <w:lang w:eastAsia="en-US" w:bidi="pl-PL"/>
        </w:rPr>
      </w:pPr>
      <w:r w:rsidRPr="007D46B2">
        <w:rPr>
          <w:rFonts w:eastAsia="Calibri"/>
          <w:lang w:eastAsia="en-US" w:bidi="pl-PL"/>
        </w:rPr>
        <w:t>Analizując</w:t>
      </w:r>
      <w:r w:rsidR="00D80DDA" w:rsidRPr="007D46B2">
        <w:rPr>
          <w:rFonts w:eastAsia="Calibri"/>
          <w:lang w:eastAsia="en-US" w:bidi="pl-PL"/>
        </w:rPr>
        <w:t xml:space="preserve"> istniejąc</w:t>
      </w:r>
      <w:r w:rsidRPr="007D46B2">
        <w:rPr>
          <w:rFonts w:eastAsia="Calibri"/>
          <w:lang w:eastAsia="en-US" w:bidi="pl-PL"/>
        </w:rPr>
        <w:t>e</w:t>
      </w:r>
      <w:r w:rsidR="00D80DDA" w:rsidRPr="007D46B2">
        <w:rPr>
          <w:rFonts w:eastAsia="Calibri"/>
          <w:lang w:eastAsia="en-US" w:bidi="pl-PL"/>
        </w:rPr>
        <w:t xml:space="preserve"> środk</w:t>
      </w:r>
      <w:r w:rsidRPr="007D46B2">
        <w:rPr>
          <w:rFonts w:eastAsia="Calibri"/>
          <w:lang w:eastAsia="en-US" w:bidi="pl-PL"/>
        </w:rPr>
        <w:t>i</w:t>
      </w:r>
      <w:r w:rsidR="00D80DDA" w:rsidRPr="007D46B2">
        <w:rPr>
          <w:rFonts w:eastAsia="Calibri"/>
          <w:lang w:eastAsia="en-US" w:bidi="pl-PL"/>
        </w:rPr>
        <w:t xml:space="preserve"> rozwiązywania sporów</w:t>
      </w:r>
      <w:r w:rsidR="002C4AE3" w:rsidRPr="007D46B2">
        <w:rPr>
          <w:rFonts w:eastAsia="Calibri"/>
          <w:lang w:eastAsia="en-US" w:bidi="pl-PL"/>
        </w:rPr>
        <w:t xml:space="preserve"> </w:t>
      </w:r>
      <w:r w:rsidR="00D80DDA" w:rsidRPr="007D46B2">
        <w:rPr>
          <w:rFonts w:eastAsia="Calibri"/>
          <w:lang w:eastAsia="en-US" w:bidi="pl-PL"/>
        </w:rPr>
        <w:t>związanych z podwójnym opodatkowaniem, taki</w:t>
      </w:r>
      <w:r w:rsidRPr="007D46B2">
        <w:rPr>
          <w:rFonts w:eastAsia="Calibri"/>
          <w:lang w:eastAsia="en-US" w:bidi="pl-PL"/>
        </w:rPr>
        <w:t>e</w:t>
      </w:r>
      <w:r w:rsidR="00D80DDA" w:rsidRPr="007D46B2">
        <w:rPr>
          <w:rFonts w:eastAsia="Calibri"/>
          <w:lang w:eastAsia="en-US" w:bidi="pl-PL"/>
        </w:rPr>
        <w:t xml:space="preserve"> jak procedura wzajemnego porozumiewania</w:t>
      </w:r>
      <w:r w:rsidR="006D76F7" w:rsidRPr="007D46B2">
        <w:rPr>
          <w:rFonts w:eastAsia="Calibri"/>
          <w:lang w:eastAsia="en-US" w:bidi="pl-PL"/>
        </w:rPr>
        <w:t xml:space="preserve"> się</w:t>
      </w:r>
      <w:r w:rsidR="00D80DDA" w:rsidRPr="007D46B2">
        <w:rPr>
          <w:rFonts w:eastAsia="Calibri"/>
          <w:lang w:eastAsia="en-US" w:bidi="pl-PL"/>
        </w:rPr>
        <w:t xml:space="preserve"> stosowana w ramach </w:t>
      </w:r>
      <w:r w:rsidR="00954C5B" w:rsidRPr="007D46B2">
        <w:rPr>
          <w:rFonts w:eastAsia="Calibri"/>
          <w:lang w:eastAsia="en-US" w:bidi="pl-PL"/>
        </w:rPr>
        <w:t>dwustronnych</w:t>
      </w:r>
      <w:r w:rsidR="00D80DDA" w:rsidRPr="007D46B2">
        <w:rPr>
          <w:rFonts w:eastAsia="Calibri"/>
          <w:lang w:eastAsia="en-US" w:bidi="pl-PL"/>
        </w:rPr>
        <w:t xml:space="preserve"> umów o unikaniu podwójnego opodatkowania zawieranych między poszczególnymi krajami</w:t>
      </w:r>
      <w:r w:rsidR="00D80DDA" w:rsidRPr="007D46B2">
        <w:rPr>
          <w:vertAlign w:val="superscript"/>
        </w:rPr>
        <w:footnoteReference w:id="2"/>
      </w:r>
      <w:r w:rsidR="00D80DDA" w:rsidRPr="007D46B2">
        <w:rPr>
          <w:rFonts w:eastAsia="Calibri"/>
          <w:lang w:eastAsia="en-US" w:bidi="pl-PL"/>
        </w:rPr>
        <w:t xml:space="preserve">, czy </w:t>
      </w:r>
      <w:r w:rsidR="00107446" w:rsidRPr="007D46B2">
        <w:rPr>
          <w:rFonts w:eastAsia="Calibri"/>
          <w:lang w:eastAsia="en-US" w:bidi="pl-PL"/>
        </w:rPr>
        <w:t xml:space="preserve">procedura </w:t>
      </w:r>
      <w:r w:rsidR="00D80DDA" w:rsidRPr="007D46B2">
        <w:rPr>
          <w:rFonts w:eastAsia="Calibri"/>
          <w:lang w:eastAsia="en-US" w:bidi="pl-PL"/>
        </w:rPr>
        <w:t>przewidzian</w:t>
      </w:r>
      <w:r w:rsidR="00107446" w:rsidRPr="007D46B2">
        <w:rPr>
          <w:rFonts w:eastAsia="Calibri"/>
          <w:lang w:eastAsia="en-US" w:bidi="pl-PL"/>
        </w:rPr>
        <w:t>a</w:t>
      </w:r>
      <w:r w:rsidR="00D80DDA" w:rsidRPr="007D46B2">
        <w:rPr>
          <w:rFonts w:eastAsia="Calibri"/>
          <w:lang w:eastAsia="en-US" w:bidi="pl-PL"/>
        </w:rPr>
        <w:t xml:space="preserve"> w Konwencji w sprawie eliminowania podwójnego opodatkowani</w:t>
      </w:r>
      <w:r w:rsidR="002C4AE3" w:rsidRPr="007D46B2">
        <w:rPr>
          <w:rFonts w:eastAsia="Calibri"/>
          <w:lang w:eastAsia="en-US" w:bidi="pl-PL"/>
        </w:rPr>
        <w:t>a</w:t>
      </w:r>
      <w:r w:rsidR="00D80DDA" w:rsidRPr="007D46B2">
        <w:rPr>
          <w:rFonts w:eastAsia="Calibri"/>
          <w:lang w:eastAsia="en-US" w:bidi="pl-PL"/>
        </w:rPr>
        <w:t xml:space="preserve"> w przypadku korekty zysków przedsiębiorstw powiązanych</w:t>
      </w:r>
      <w:r w:rsidR="00D504DC" w:rsidRPr="007D46B2">
        <w:rPr>
          <w:rFonts w:eastAsia="Calibri"/>
          <w:lang w:eastAsia="en-US" w:bidi="pl-PL"/>
        </w:rPr>
        <w:t xml:space="preserve"> </w:t>
      </w:r>
      <w:r w:rsidR="00D504DC" w:rsidRPr="007D46B2">
        <w:t>(dalej jako: Konwencja Arbitrażowa)</w:t>
      </w:r>
      <w:r w:rsidR="00D80DDA" w:rsidRPr="007D46B2">
        <w:rPr>
          <w:vertAlign w:val="superscript"/>
        </w:rPr>
        <w:footnoteReference w:id="3"/>
      </w:r>
      <w:r w:rsidR="00D80DDA" w:rsidRPr="007D46B2">
        <w:rPr>
          <w:rFonts w:eastAsia="Calibri"/>
          <w:lang w:eastAsia="en-US" w:bidi="pl-PL"/>
        </w:rPr>
        <w:t xml:space="preserve">, państwa członkowskie dostrzegły potrzebę wprowadzenia </w:t>
      </w:r>
      <w:r w:rsidR="00107446" w:rsidRPr="007D46B2">
        <w:rPr>
          <w:rFonts w:eastAsia="Calibri"/>
          <w:lang w:eastAsia="en-US" w:bidi="pl-PL"/>
        </w:rPr>
        <w:t>procedury</w:t>
      </w:r>
      <w:r w:rsidR="00D80DDA" w:rsidRPr="007D46B2">
        <w:rPr>
          <w:rFonts w:eastAsia="Calibri"/>
          <w:lang w:eastAsia="en-US" w:bidi="pl-PL"/>
        </w:rPr>
        <w:t>, któr</w:t>
      </w:r>
      <w:r w:rsidR="00107446" w:rsidRPr="007D46B2">
        <w:rPr>
          <w:rFonts w:eastAsia="Calibri"/>
          <w:lang w:eastAsia="en-US" w:bidi="pl-PL"/>
        </w:rPr>
        <w:t>a</w:t>
      </w:r>
      <w:r w:rsidR="00D80DDA" w:rsidRPr="007D46B2">
        <w:rPr>
          <w:rFonts w:eastAsia="Calibri"/>
          <w:lang w:eastAsia="en-US" w:bidi="pl-PL"/>
        </w:rPr>
        <w:t xml:space="preserve"> będzie prowadził</w:t>
      </w:r>
      <w:r w:rsidR="00107446" w:rsidRPr="007D46B2">
        <w:rPr>
          <w:rFonts w:eastAsia="Calibri"/>
          <w:lang w:eastAsia="en-US" w:bidi="pl-PL"/>
        </w:rPr>
        <w:t>a</w:t>
      </w:r>
      <w:r w:rsidR="00D80DDA" w:rsidRPr="007D46B2">
        <w:rPr>
          <w:rFonts w:eastAsia="Calibri"/>
          <w:lang w:eastAsia="en-US" w:bidi="pl-PL"/>
        </w:rPr>
        <w:t xml:space="preserve"> do zwiększenia efektywności i wydajności rozstrzygania sporów </w:t>
      </w:r>
      <w:r w:rsidR="00EA6681" w:rsidRPr="007D46B2">
        <w:rPr>
          <w:rFonts w:eastAsia="Calibri"/>
          <w:lang w:eastAsia="en-US" w:bidi="pl-PL"/>
        </w:rPr>
        <w:t xml:space="preserve">związanych </w:t>
      </w:r>
      <w:r w:rsidR="00EA6681" w:rsidRPr="007D46B2">
        <w:rPr>
          <w:rFonts w:eastAsia="Calibri"/>
          <w:lang w:eastAsia="en-US" w:bidi="pl-PL"/>
        </w:rPr>
        <w:lastRenderedPageBreak/>
        <w:t xml:space="preserve">z podwójnym opodatkowaniem </w:t>
      </w:r>
      <w:r w:rsidR="00D80DDA" w:rsidRPr="007D46B2">
        <w:rPr>
          <w:rFonts w:eastAsia="Calibri"/>
          <w:lang w:eastAsia="en-US" w:bidi="pl-PL"/>
        </w:rPr>
        <w:t xml:space="preserve">w Unii Europejskiej. </w:t>
      </w:r>
      <w:r w:rsidR="00BA0E77" w:rsidRPr="007D46B2">
        <w:rPr>
          <w:rFonts w:eastAsia="Calibri"/>
          <w:lang w:eastAsia="en-US" w:bidi="pl-PL"/>
        </w:rPr>
        <w:t xml:space="preserve">Potrzeba wprowadzenia takiej procedury wynika z </w:t>
      </w:r>
      <w:r w:rsidR="00D80DDA" w:rsidRPr="007D46B2">
        <w:rPr>
          <w:rFonts w:eastAsia="Calibri"/>
          <w:lang w:eastAsia="en-US" w:bidi="pl-PL"/>
        </w:rPr>
        <w:t>postępującej globalizacji, zmieniających się przepisów podatkowych</w:t>
      </w:r>
      <w:r w:rsidR="004808ED" w:rsidRPr="007D46B2">
        <w:rPr>
          <w:rFonts w:eastAsia="Calibri"/>
          <w:lang w:eastAsia="en-US" w:bidi="pl-PL"/>
        </w:rPr>
        <w:t xml:space="preserve"> oraz</w:t>
      </w:r>
      <w:r w:rsidR="00D80DDA" w:rsidRPr="007D46B2">
        <w:rPr>
          <w:rFonts w:eastAsia="Calibri"/>
          <w:lang w:eastAsia="en-US" w:bidi="pl-PL"/>
        </w:rPr>
        <w:t xml:space="preserve"> wzrostu ilościowego i wartościowego transgranicznych operacji gospodarczych</w:t>
      </w:r>
      <w:r w:rsidR="004808ED" w:rsidRPr="007D46B2">
        <w:rPr>
          <w:rFonts w:eastAsia="Calibri"/>
          <w:lang w:eastAsia="en-US" w:bidi="pl-PL"/>
        </w:rPr>
        <w:t>, a</w:t>
      </w:r>
      <w:r w:rsidR="00BA0E77" w:rsidRPr="007D46B2">
        <w:rPr>
          <w:rFonts w:eastAsia="Calibri"/>
          <w:lang w:eastAsia="en-US" w:bidi="pl-PL"/>
        </w:rPr>
        <w:t xml:space="preserve"> </w:t>
      </w:r>
      <w:r w:rsidR="004808ED" w:rsidRPr="007D46B2">
        <w:rPr>
          <w:rFonts w:eastAsia="Calibri"/>
          <w:lang w:eastAsia="en-US" w:bidi="pl-PL"/>
        </w:rPr>
        <w:t>j</w:t>
      </w:r>
      <w:r w:rsidR="00BA0E77" w:rsidRPr="007D46B2">
        <w:rPr>
          <w:rFonts w:eastAsia="Calibri"/>
          <w:lang w:eastAsia="en-US" w:bidi="pl-PL"/>
        </w:rPr>
        <w:t xml:space="preserve">ej brak </w:t>
      </w:r>
      <w:r w:rsidR="00D80DDA" w:rsidRPr="007D46B2">
        <w:rPr>
          <w:rFonts w:eastAsia="Calibri"/>
          <w:lang w:eastAsia="en-US" w:bidi="pl-PL"/>
        </w:rPr>
        <w:t xml:space="preserve">może </w:t>
      </w:r>
      <w:r w:rsidR="00BA0E77" w:rsidRPr="007D46B2">
        <w:rPr>
          <w:rFonts w:eastAsia="Calibri"/>
          <w:lang w:eastAsia="en-US" w:bidi="pl-PL"/>
        </w:rPr>
        <w:t xml:space="preserve">skutkować </w:t>
      </w:r>
      <w:r w:rsidR="00D80DDA" w:rsidRPr="007D46B2">
        <w:rPr>
          <w:rFonts w:eastAsia="Calibri"/>
          <w:lang w:eastAsia="en-US" w:bidi="pl-PL"/>
        </w:rPr>
        <w:t>dodatkowy</w:t>
      </w:r>
      <w:r w:rsidR="00BA0E77" w:rsidRPr="007D46B2">
        <w:rPr>
          <w:rFonts w:eastAsia="Calibri"/>
          <w:lang w:eastAsia="en-US" w:bidi="pl-PL"/>
        </w:rPr>
        <w:t>mi</w:t>
      </w:r>
      <w:r w:rsidR="00D80DDA" w:rsidRPr="007D46B2">
        <w:rPr>
          <w:rFonts w:eastAsia="Calibri"/>
          <w:lang w:eastAsia="en-US" w:bidi="pl-PL"/>
        </w:rPr>
        <w:t xml:space="preserve"> negatywny</w:t>
      </w:r>
      <w:r w:rsidR="00BA0E77" w:rsidRPr="007D46B2">
        <w:rPr>
          <w:rFonts w:eastAsia="Calibri"/>
          <w:lang w:eastAsia="en-US" w:bidi="pl-PL"/>
        </w:rPr>
        <w:t>mi</w:t>
      </w:r>
      <w:r w:rsidR="00D80DDA" w:rsidRPr="007D46B2">
        <w:rPr>
          <w:rFonts w:eastAsia="Calibri"/>
          <w:lang w:eastAsia="en-US" w:bidi="pl-PL"/>
        </w:rPr>
        <w:t xml:space="preserve"> konsekwencj</w:t>
      </w:r>
      <w:r w:rsidR="00BA0E77" w:rsidRPr="007D46B2">
        <w:rPr>
          <w:rFonts w:eastAsia="Calibri"/>
          <w:lang w:eastAsia="en-US" w:bidi="pl-PL"/>
        </w:rPr>
        <w:t>ami</w:t>
      </w:r>
      <w:r w:rsidR="004808ED" w:rsidRPr="007D46B2">
        <w:rPr>
          <w:rFonts w:eastAsia="Calibri"/>
          <w:lang w:eastAsia="en-US" w:bidi="pl-PL"/>
        </w:rPr>
        <w:t xml:space="preserve"> (</w:t>
      </w:r>
      <w:r w:rsidR="00D80DDA" w:rsidRPr="007D46B2">
        <w:rPr>
          <w:rFonts w:eastAsia="Calibri"/>
          <w:lang w:eastAsia="en-US" w:bidi="pl-PL"/>
        </w:rPr>
        <w:t xml:space="preserve">procedury </w:t>
      </w:r>
      <w:r w:rsidR="00D80DDA" w:rsidRPr="007D46B2">
        <w:rPr>
          <w:lang w:bidi="pl-PL"/>
        </w:rPr>
        <w:t>chroniące</w:t>
      </w:r>
      <w:r w:rsidR="00D80DDA" w:rsidRPr="007D46B2">
        <w:rPr>
          <w:rFonts w:eastAsia="Calibri"/>
          <w:lang w:eastAsia="en-US" w:bidi="pl-PL"/>
        </w:rPr>
        <w:t xml:space="preserve"> podatników </w:t>
      </w:r>
      <w:r w:rsidR="004808ED" w:rsidRPr="007D46B2">
        <w:rPr>
          <w:rFonts w:eastAsia="Calibri"/>
          <w:lang w:eastAsia="en-US" w:bidi="pl-PL"/>
        </w:rPr>
        <w:t xml:space="preserve">przed </w:t>
      </w:r>
      <w:r w:rsidR="00D80DDA" w:rsidRPr="007D46B2">
        <w:rPr>
          <w:rFonts w:eastAsia="Calibri"/>
          <w:lang w:eastAsia="en-US" w:bidi="pl-PL"/>
        </w:rPr>
        <w:t>problem</w:t>
      </w:r>
      <w:r w:rsidR="004808ED" w:rsidRPr="007D46B2">
        <w:rPr>
          <w:rFonts w:eastAsia="Calibri"/>
          <w:lang w:eastAsia="en-US" w:bidi="pl-PL"/>
        </w:rPr>
        <w:t>em</w:t>
      </w:r>
      <w:r w:rsidR="00D80DDA" w:rsidRPr="007D46B2">
        <w:rPr>
          <w:rFonts w:eastAsia="Calibri"/>
          <w:lang w:eastAsia="en-US" w:bidi="pl-PL"/>
        </w:rPr>
        <w:t xml:space="preserve"> podwójnego opodatkowania byłyby blokowane, przewlekłe lub w istocie nie prowadziłyby do definitywnego rozstrzygnięcia kwestii spornej</w:t>
      </w:r>
      <w:r w:rsidR="004808ED" w:rsidRPr="007D46B2">
        <w:rPr>
          <w:rFonts w:eastAsia="Calibri"/>
          <w:lang w:eastAsia="en-US" w:bidi="pl-PL"/>
        </w:rPr>
        <w:t>)</w:t>
      </w:r>
      <w:r w:rsidR="00D80DDA" w:rsidRPr="007D46B2">
        <w:rPr>
          <w:rFonts w:eastAsia="Calibri"/>
          <w:lang w:eastAsia="en-US" w:bidi="pl-PL"/>
        </w:rPr>
        <w:t xml:space="preserve">. </w:t>
      </w:r>
    </w:p>
    <w:p w14:paraId="37495B9F" w14:textId="70DB6710" w:rsidR="00D80DDA" w:rsidRPr="007D46B2" w:rsidRDefault="00D80DDA" w:rsidP="00FC6079">
      <w:pPr>
        <w:rPr>
          <w:rFonts w:eastAsia="Calibri"/>
          <w:lang w:eastAsia="en-US" w:bidi="pl-PL"/>
        </w:rPr>
      </w:pPr>
      <w:r w:rsidRPr="007D46B2">
        <w:rPr>
          <w:rFonts w:eastAsia="Calibri"/>
          <w:lang w:eastAsia="en-US" w:bidi="pl-PL"/>
        </w:rPr>
        <w:t xml:space="preserve">Usprawnienie </w:t>
      </w:r>
      <w:r w:rsidR="002C4AE3" w:rsidRPr="007D46B2">
        <w:rPr>
          <w:rFonts w:eastAsia="Calibri"/>
          <w:lang w:eastAsia="en-US" w:bidi="pl-PL"/>
        </w:rPr>
        <w:t>procedur</w:t>
      </w:r>
      <w:r w:rsidRPr="007D46B2">
        <w:rPr>
          <w:rFonts w:eastAsia="Calibri"/>
          <w:lang w:eastAsia="en-US" w:bidi="pl-PL"/>
        </w:rPr>
        <w:t xml:space="preserve"> rozstrzygania sporów jest też niezbędne z uwagi na ryzyko zwiększenia </w:t>
      </w:r>
      <w:r w:rsidRPr="007D46B2">
        <w:rPr>
          <w:lang w:bidi="pl-PL"/>
        </w:rPr>
        <w:t>się</w:t>
      </w:r>
      <w:r w:rsidRPr="007D46B2">
        <w:rPr>
          <w:rFonts w:eastAsia="Calibri"/>
          <w:lang w:eastAsia="en-US" w:bidi="pl-PL"/>
        </w:rPr>
        <w:t xml:space="preserve"> liczby sporów w zakresie podwójnego lub wielokrotnego opodatkowania</w:t>
      </w:r>
      <w:r w:rsidR="004808ED" w:rsidRPr="007D46B2">
        <w:rPr>
          <w:rFonts w:eastAsia="Calibri"/>
          <w:lang w:eastAsia="en-US" w:bidi="pl-PL"/>
        </w:rPr>
        <w:t>,</w:t>
      </w:r>
      <w:r w:rsidRPr="007D46B2">
        <w:rPr>
          <w:rFonts w:eastAsia="Calibri"/>
          <w:lang w:eastAsia="en-US" w:bidi="pl-PL"/>
        </w:rPr>
        <w:t xml:space="preserve"> dotyczących potencjalnie wysokich kwot.</w:t>
      </w:r>
    </w:p>
    <w:p w14:paraId="5E6DB74E" w14:textId="062BFC88" w:rsidR="00D80DDA" w:rsidRPr="007D46B2" w:rsidRDefault="00D80DDA" w:rsidP="003776F0">
      <w:pPr>
        <w:rPr>
          <w:rFonts w:eastAsia="Calibri"/>
          <w:lang w:eastAsia="en-US" w:bidi="pl-PL"/>
        </w:rPr>
      </w:pPr>
      <w:r w:rsidRPr="007D46B2">
        <w:rPr>
          <w:rFonts w:eastAsia="Calibri"/>
          <w:lang w:eastAsia="en-US" w:bidi="pl-PL"/>
        </w:rPr>
        <w:t>W tym kontekście</w:t>
      </w:r>
      <w:r w:rsidR="00C334FE" w:rsidRPr="007D46B2">
        <w:rPr>
          <w:rFonts w:eastAsia="Calibri"/>
          <w:lang w:eastAsia="en-US" w:bidi="pl-PL"/>
        </w:rPr>
        <w:t>,</w:t>
      </w:r>
      <w:r w:rsidRPr="007D46B2">
        <w:rPr>
          <w:rFonts w:eastAsia="Calibri"/>
          <w:lang w:eastAsia="en-US" w:bidi="pl-PL"/>
        </w:rPr>
        <w:t xml:space="preserve"> Komisja Europejska przedstawiła dokument z dnia 25 października 2016 r. </w:t>
      </w:r>
      <w:r w:rsidRPr="007D46B2">
        <w:rPr>
          <w:lang w:bidi="pl-PL"/>
        </w:rPr>
        <w:t>będący</w:t>
      </w:r>
      <w:r w:rsidRPr="007D46B2">
        <w:rPr>
          <w:rFonts w:eastAsia="Calibri"/>
          <w:lang w:eastAsia="en-US" w:bidi="pl-PL"/>
        </w:rPr>
        <w:t xml:space="preserve"> wnioskiem legislacyjnym w sprawie</w:t>
      </w:r>
      <w:r w:rsidR="002C4AE3" w:rsidRPr="007D46B2">
        <w:rPr>
          <w:rFonts w:eastAsia="Calibri"/>
          <w:lang w:eastAsia="en-US" w:bidi="pl-PL"/>
        </w:rPr>
        <w:t xml:space="preserve"> przyjęcia</w:t>
      </w:r>
      <w:r w:rsidRPr="007D46B2">
        <w:rPr>
          <w:rFonts w:eastAsia="Calibri"/>
          <w:lang w:eastAsia="en-US" w:bidi="pl-PL"/>
        </w:rPr>
        <w:t xml:space="preserve"> dyrektywy w sprawie mechanizmów rozstrzygania sporów w zakresie podwójnego opodatkowania. </w:t>
      </w:r>
      <w:r w:rsidR="00C334FE" w:rsidRPr="007D46B2">
        <w:rPr>
          <w:rFonts w:eastAsia="Calibri"/>
          <w:lang w:eastAsia="en-US" w:bidi="pl-PL"/>
        </w:rPr>
        <w:t>W rezultacie, 10</w:t>
      </w:r>
      <w:r w:rsidR="004808ED" w:rsidRPr="007D46B2">
        <w:rPr>
          <w:rFonts w:eastAsia="Calibri"/>
          <w:lang w:eastAsia="en-US" w:bidi="pl-PL"/>
        </w:rPr>
        <w:t> </w:t>
      </w:r>
      <w:r w:rsidR="00C334FE" w:rsidRPr="007D46B2">
        <w:rPr>
          <w:rFonts w:eastAsia="Calibri"/>
          <w:lang w:eastAsia="en-US" w:bidi="pl-PL"/>
        </w:rPr>
        <w:t xml:space="preserve">października 2017 r. przyjęto </w:t>
      </w:r>
      <w:r w:rsidR="00153702">
        <w:rPr>
          <w:rFonts w:eastAsia="Calibri"/>
          <w:lang w:eastAsia="en-US" w:bidi="pl-PL"/>
        </w:rPr>
        <w:t>d</w:t>
      </w:r>
      <w:r w:rsidR="00153702" w:rsidRPr="007D46B2">
        <w:rPr>
          <w:rFonts w:eastAsia="Calibri"/>
          <w:lang w:eastAsia="en-US" w:bidi="pl-PL"/>
        </w:rPr>
        <w:t xml:space="preserve">yrektywę </w:t>
      </w:r>
      <w:r w:rsidRPr="007D46B2">
        <w:rPr>
          <w:rFonts w:eastAsia="Calibri"/>
          <w:lang w:eastAsia="en-US" w:bidi="pl-PL"/>
        </w:rPr>
        <w:t>Rady (UE) 2017/1852 w sprawie mechanizmów rozstrzygania sporów dotyczących podwójnego opodatkowania w Unii Europejskiej</w:t>
      </w:r>
      <w:r w:rsidRPr="007D46B2">
        <w:rPr>
          <w:rFonts w:eastAsia="Calibri"/>
          <w:vertAlign w:val="superscript"/>
          <w:lang w:eastAsia="en-US" w:bidi="pl-PL"/>
        </w:rPr>
        <w:footnoteReference w:id="4"/>
      </w:r>
      <w:r w:rsidRPr="007D46B2">
        <w:rPr>
          <w:rFonts w:eastAsia="Calibri"/>
          <w:lang w:eastAsia="en-US" w:bidi="pl-PL"/>
        </w:rPr>
        <w:t xml:space="preserve"> (dalej również: </w:t>
      </w:r>
      <w:r w:rsidR="00153702">
        <w:rPr>
          <w:rFonts w:eastAsia="Calibri"/>
          <w:lang w:eastAsia="en-US" w:bidi="pl-PL"/>
        </w:rPr>
        <w:t>d</w:t>
      </w:r>
      <w:r w:rsidR="00153702" w:rsidRPr="007D46B2">
        <w:rPr>
          <w:rFonts w:eastAsia="Calibri"/>
          <w:lang w:eastAsia="en-US" w:bidi="pl-PL"/>
        </w:rPr>
        <w:t xml:space="preserve">yrektywa </w:t>
      </w:r>
      <w:r w:rsidRPr="007D46B2">
        <w:rPr>
          <w:rFonts w:eastAsia="Calibri"/>
          <w:lang w:eastAsia="en-US" w:bidi="pl-PL"/>
        </w:rPr>
        <w:t>Rady 2017/1852)</w:t>
      </w:r>
      <w:r w:rsidR="00C334FE" w:rsidRPr="007D46B2">
        <w:rPr>
          <w:rFonts w:eastAsia="Calibri"/>
          <w:lang w:eastAsia="en-US" w:bidi="pl-PL"/>
        </w:rPr>
        <w:t>.</w:t>
      </w:r>
      <w:r w:rsidR="004808ED" w:rsidRPr="007D46B2">
        <w:rPr>
          <w:rFonts w:eastAsia="Calibri"/>
          <w:lang w:eastAsia="en-US" w:bidi="pl-PL"/>
        </w:rPr>
        <w:t xml:space="preserve"> </w:t>
      </w:r>
      <w:r w:rsidRPr="007D46B2">
        <w:rPr>
          <w:rFonts w:eastAsia="Calibri"/>
          <w:lang w:eastAsia="en-US" w:bidi="pl-PL"/>
        </w:rPr>
        <w:t xml:space="preserve">Celem wprowadzanych na jej podstawie regulacji jest </w:t>
      </w:r>
      <w:r w:rsidR="00274BB7" w:rsidRPr="007D46B2">
        <w:rPr>
          <w:rFonts w:eastAsia="Calibri"/>
          <w:lang w:eastAsia="en-US" w:bidi="pl-PL"/>
        </w:rPr>
        <w:t>zapewnienie</w:t>
      </w:r>
      <w:r w:rsidRPr="007D46B2">
        <w:rPr>
          <w:rFonts w:eastAsia="Calibri"/>
          <w:lang w:eastAsia="en-US" w:bidi="pl-PL"/>
        </w:rPr>
        <w:t xml:space="preserve"> </w:t>
      </w:r>
      <w:r w:rsidR="004808ED" w:rsidRPr="007D46B2">
        <w:rPr>
          <w:rFonts w:eastAsia="Calibri"/>
          <w:lang w:eastAsia="en-US" w:bidi="pl-PL"/>
        </w:rPr>
        <w:t xml:space="preserve">podatnikowi </w:t>
      </w:r>
      <w:r w:rsidRPr="007D46B2">
        <w:rPr>
          <w:rFonts w:eastAsia="Calibri"/>
          <w:lang w:eastAsia="en-US" w:bidi="pl-PL"/>
        </w:rPr>
        <w:t xml:space="preserve">ochrony wobec możliwości powstania problemu podwójnego </w:t>
      </w:r>
      <w:r w:rsidR="004808ED" w:rsidRPr="007D46B2">
        <w:rPr>
          <w:rFonts w:eastAsia="Calibri"/>
          <w:lang w:eastAsia="en-US" w:bidi="pl-PL"/>
        </w:rPr>
        <w:t xml:space="preserve">lub wielokrotnego </w:t>
      </w:r>
      <w:r w:rsidRPr="007D46B2">
        <w:rPr>
          <w:rFonts w:eastAsia="Calibri"/>
          <w:lang w:eastAsia="en-US" w:bidi="pl-PL"/>
        </w:rPr>
        <w:t xml:space="preserve">opodatkowania na gruncie działalności prowadzonej w dwóch lub większej </w:t>
      </w:r>
      <w:r w:rsidR="00EA6681" w:rsidRPr="007D46B2">
        <w:rPr>
          <w:rFonts w:eastAsia="Calibri"/>
          <w:lang w:eastAsia="en-US" w:bidi="pl-PL"/>
        </w:rPr>
        <w:t xml:space="preserve">liczbie </w:t>
      </w:r>
      <w:r w:rsidRPr="007D46B2">
        <w:rPr>
          <w:rFonts w:eastAsia="Calibri"/>
          <w:lang w:eastAsia="en-US" w:bidi="pl-PL"/>
        </w:rPr>
        <w:t xml:space="preserve">państw </w:t>
      </w:r>
      <w:r w:rsidRPr="007D46B2">
        <w:rPr>
          <w:rFonts w:eastAsia="Calibri"/>
          <w:lang w:eastAsia="en-US" w:bidi="pl-PL"/>
        </w:rPr>
        <w:lastRenderedPageBreak/>
        <w:t>członkowskich, poprzez zapewnienie środk</w:t>
      </w:r>
      <w:r w:rsidR="004808ED" w:rsidRPr="007D46B2">
        <w:rPr>
          <w:rFonts w:eastAsia="Calibri"/>
          <w:lang w:eastAsia="en-US" w:bidi="pl-PL"/>
        </w:rPr>
        <w:t>ów</w:t>
      </w:r>
      <w:r w:rsidRPr="007D46B2">
        <w:rPr>
          <w:rFonts w:eastAsia="Calibri"/>
          <w:lang w:eastAsia="en-US" w:bidi="pl-PL"/>
        </w:rPr>
        <w:t xml:space="preserve">, </w:t>
      </w:r>
      <w:r w:rsidR="00EA6681" w:rsidRPr="007D46B2">
        <w:rPr>
          <w:rFonts w:eastAsia="Calibri"/>
          <w:lang w:eastAsia="en-US" w:bidi="pl-PL"/>
        </w:rPr>
        <w:t>dając</w:t>
      </w:r>
      <w:r w:rsidR="004808ED" w:rsidRPr="007D46B2">
        <w:rPr>
          <w:rFonts w:eastAsia="Calibri"/>
          <w:lang w:eastAsia="en-US" w:bidi="pl-PL"/>
        </w:rPr>
        <w:t>ych</w:t>
      </w:r>
      <w:r w:rsidR="00EA6681" w:rsidRPr="007D46B2">
        <w:rPr>
          <w:rFonts w:eastAsia="Calibri"/>
          <w:lang w:eastAsia="en-US" w:bidi="pl-PL"/>
        </w:rPr>
        <w:t xml:space="preserve"> możliwość </w:t>
      </w:r>
      <w:r w:rsidR="002C4AE3" w:rsidRPr="007D46B2">
        <w:rPr>
          <w:rFonts w:eastAsia="Calibri"/>
          <w:lang w:eastAsia="en-US" w:bidi="pl-PL"/>
        </w:rPr>
        <w:t>rozstrzygnięcia sporu dotyczącego podwójnego opodatkowania</w:t>
      </w:r>
      <w:r w:rsidRPr="007D46B2">
        <w:rPr>
          <w:rFonts w:eastAsia="Calibri"/>
          <w:lang w:eastAsia="en-US" w:bidi="pl-PL"/>
        </w:rPr>
        <w:t xml:space="preserve">. </w:t>
      </w:r>
    </w:p>
    <w:p w14:paraId="321E209A" w14:textId="77777777" w:rsidR="00F53283" w:rsidRPr="007D46B2" w:rsidRDefault="00954C5B" w:rsidP="00FC6079">
      <w:pPr>
        <w:rPr>
          <w:rFonts w:eastAsia="Calibri"/>
          <w:lang w:eastAsia="en-US" w:bidi="pl-PL"/>
        </w:rPr>
      </w:pPr>
      <w:r w:rsidRPr="007D46B2">
        <w:rPr>
          <w:rFonts w:eastAsia="Calibri"/>
          <w:lang w:eastAsia="en-US" w:bidi="pl-PL"/>
        </w:rPr>
        <w:t>W t</w:t>
      </w:r>
      <w:r w:rsidRPr="007D46B2">
        <w:rPr>
          <w:lang w:bidi="pl-PL"/>
        </w:rPr>
        <w:t>y</w:t>
      </w:r>
      <w:r w:rsidRPr="007D46B2">
        <w:rPr>
          <w:rFonts w:eastAsia="Calibri"/>
          <w:lang w:eastAsia="en-US" w:bidi="pl-PL"/>
        </w:rPr>
        <w:t xml:space="preserve">m </w:t>
      </w:r>
      <w:r w:rsidRPr="007D46B2">
        <w:rPr>
          <w:lang w:bidi="pl-PL"/>
        </w:rPr>
        <w:t>za</w:t>
      </w:r>
      <w:r w:rsidR="00A86484" w:rsidRPr="007D46B2">
        <w:rPr>
          <w:lang w:bidi="pl-PL"/>
        </w:rPr>
        <w:t>kresie</w:t>
      </w:r>
      <w:r w:rsidR="00A86484" w:rsidRPr="007D46B2">
        <w:rPr>
          <w:rFonts w:eastAsia="Calibri"/>
          <w:lang w:eastAsia="en-US" w:bidi="pl-PL"/>
        </w:rPr>
        <w:t xml:space="preserve"> potrzeba wydania</w:t>
      </w:r>
      <w:r w:rsidRPr="007D46B2">
        <w:rPr>
          <w:rFonts w:eastAsia="Calibri"/>
          <w:lang w:eastAsia="en-US" w:bidi="pl-PL"/>
        </w:rPr>
        <w:t xml:space="preserve"> </w:t>
      </w:r>
      <w:r w:rsidR="00ED7E92" w:rsidRPr="007D46B2">
        <w:rPr>
          <w:rFonts w:eastAsia="Calibri"/>
          <w:lang w:eastAsia="en-US" w:bidi="pl-PL"/>
        </w:rPr>
        <w:t xml:space="preserve">projektu </w:t>
      </w:r>
      <w:r w:rsidRPr="007D46B2">
        <w:rPr>
          <w:rFonts w:eastAsia="Calibri"/>
          <w:lang w:eastAsia="en-US" w:bidi="pl-PL"/>
        </w:rPr>
        <w:t>ustawy jest związana z koniecznością wdrożenia prawa Unii Europejskiej.</w:t>
      </w:r>
    </w:p>
    <w:p w14:paraId="48D571B0" w14:textId="7DC8DBF0" w:rsidR="00D80DDA" w:rsidRPr="007D46B2" w:rsidRDefault="00854DCE" w:rsidP="00FC6079">
      <w:pPr>
        <w:rPr>
          <w:lang w:bidi="pl-PL"/>
        </w:rPr>
      </w:pPr>
      <w:r w:rsidRPr="007D46B2">
        <w:rPr>
          <w:lang w:bidi="pl-PL"/>
        </w:rPr>
        <w:t>Jednocześnie</w:t>
      </w:r>
      <w:r w:rsidR="00D80DDA" w:rsidRPr="007D46B2">
        <w:rPr>
          <w:lang w:bidi="pl-PL"/>
        </w:rPr>
        <w:t xml:space="preserve"> </w:t>
      </w:r>
      <w:r w:rsidR="00954C5B" w:rsidRPr="007D46B2">
        <w:rPr>
          <w:lang w:bidi="pl-PL"/>
        </w:rPr>
        <w:t>przedmiotowa problematyka</w:t>
      </w:r>
      <w:r w:rsidR="00D80DDA" w:rsidRPr="007D46B2">
        <w:rPr>
          <w:lang w:bidi="pl-PL"/>
        </w:rPr>
        <w:t xml:space="preserve"> jest uregulowana w stanowiących źródła powszechnie obowiązującego prawa ratyfikowanych przez Rzeczpospolitą Polską umowach o unikaniu podwójnego opodatkowania (umowy bilateralne), a także w wielostronnej umowie międzynarodowej</w:t>
      </w:r>
      <w:r w:rsidR="00ED7E92" w:rsidRPr="007D46B2">
        <w:rPr>
          <w:lang w:bidi="pl-PL"/>
        </w:rPr>
        <w:t>,</w:t>
      </w:r>
      <w:r w:rsidR="00D80DDA" w:rsidRPr="007D46B2">
        <w:rPr>
          <w:lang w:bidi="pl-PL"/>
        </w:rPr>
        <w:t xml:space="preserve"> tj. Konwencji Arbitrażowej.</w:t>
      </w:r>
    </w:p>
    <w:p w14:paraId="3F773A30" w14:textId="6C34C76F" w:rsidR="00F53283" w:rsidRPr="007D46B2" w:rsidRDefault="00ED7E92" w:rsidP="00FC6079">
      <w:pPr>
        <w:rPr>
          <w:lang w:bidi="pl-PL"/>
        </w:rPr>
      </w:pPr>
      <w:r w:rsidRPr="007D46B2">
        <w:rPr>
          <w:lang w:bidi="pl-PL"/>
        </w:rPr>
        <w:t>W związku z tym, c</w:t>
      </w:r>
      <w:r w:rsidR="00D80DDA" w:rsidRPr="007D46B2">
        <w:rPr>
          <w:lang w:bidi="pl-PL"/>
        </w:rPr>
        <w:t xml:space="preserve">elem regulacji jest </w:t>
      </w:r>
      <w:r w:rsidR="00274E10" w:rsidRPr="007D46B2">
        <w:rPr>
          <w:lang w:bidi="pl-PL"/>
        </w:rPr>
        <w:t xml:space="preserve">również </w:t>
      </w:r>
      <w:r w:rsidR="00D80DDA" w:rsidRPr="007D46B2">
        <w:rPr>
          <w:lang w:bidi="pl-PL"/>
        </w:rPr>
        <w:t xml:space="preserve">zwiększenie przejrzystości </w:t>
      </w:r>
      <w:r w:rsidR="003F3C8B" w:rsidRPr="007D46B2">
        <w:rPr>
          <w:lang w:bidi="pl-PL"/>
        </w:rPr>
        <w:t xml:space="preserve">środków </w:t>
      </w:r>
      <w:r w:rsidR="00D80DDA" w:rsidRPr="007D46B2">
        <w:rPr>
          <w:lang w:bidi="pl-PL"/>
        </w:rPr>
        <w:t>umożliwiających rozwiązywanie sporów mogących powstać na tle problematyki podwójnego opodatkowania, poprzez wskazanie możliwych procedur</w:t>
      </w:r>
      <w:r w:rsidR="003F3C8B" w:rsidRPr="007D46B2">
        <w:rPr>
          <w:lang w:bidi="pl-PL"/>
        </w:rPr>
        <w:t>,</w:t>
      </w:r>
      <w:r w:rsidR="00D80DDA" w:rsidRPr="007D46B2">
        <w:rPr>
          <w:lang w:bidi="pl-PL"/>
        </w:rPr>
        <w:t xml:space="preserve"> </w:t>
      </w:r>
      <w:r w:rsidR="003F3C8B" w:rsidRPr="007D46B2">
        <w:rPr>
          <w:lang w:bidi="pl-PL"/>
        </w:rPr>
        <w:t xml:space="preserve">przy jednoczesnym zapewnieniu jasnych reguł </w:t>
      </w:r>
      <w:r w:rsidR="004808ED" w:rsidRPr="007D46B2">
        <w:rPr>
          <w:lang w:bidi="pl-PL"/>
        </w:rPr>
        <w:t xml:space="preserve">ich </w:t>
      </w:r>
      <w:r w:rsidR="003F3C8B" w:rsidRPr="007D46B2">
        <w:rPr>
          <w:lang w:bidi="pl-PL"/>
        </w:rPr>
        <w:t xml:space="preserve">inicjowania </w:t>
      </w:r>
      <w:r w:rsidR="00D80DDA" w:rsidRPr="007D46B2">
        <w:rPr>
          <w:lang w:bidi="pl-PL"/>
        </w:rPr>
        <w:t>oraz pozostawienie w tym zakresie wyboru wnioskodawcy</w:t>
      </w:r>
      <w:r w:rsidR="003F3C8B" w:rsidRPr="007D46B2">
        <w:rPr>
          <w:lang w:bidi="pl-PL"/>
        </w:rPr>
        <w:t>.</w:t>
      </w:r>
    </w:p>
    <w:p w14:paraId="5C0027B1" w14:textId="77777777" w:rsidR="00F53283" w:rsidRPr="007D46B2" w:rsidRDefault="001F03CF" w:rsidP="00FC6079">
      <w:pPr>
        <w:rPr>
          <w:lang w:bidi="pl-PL"/>
        </w:rPr>
      </w:pPr>
      <w:r w:rsidRPr="007D46B2">
        <w:rPr>
          <w:lang w:bidi="pl-PL"/>
        </w:rPr>
        <w:t xml:space="preserve">Reasumując powyższe, </w:t>
      </w:r>
      <w:r w:rsidR="00C13633" w:rsidRPr="007D46B2">
        <w:rPr>
          <w:lang w:bidi="pl-PL"/>
        </w:rPr>
        <w:t xml:space="preserve">w odniesieniu do regulacji w zakresie rozstrzygania sporów dotyczących podwójnego opodatkowania </w:t>
      </w:r>
      <w:r w:rsidR="0005628B" w:rsidRPr="007D46B2">
        <w:rPr>
          <w:lang w:bidi="pl-PL"/>
        </w:rPr>
        <w:t>projekt ustawy</w:t>
      </w:r>
      <w:r w:rsidRPr="007D46B2">
        <w:rPr>
          <w:lang w:bidi="pl-PL"/>
        </w:rPr>
        <w:t xml:space="preserve"> ma na celu</w:t>
      </w:r>
      <w:r w:rsidR="002A0A52" w:rsidRPr="007D46B2">
        <w:rPr>
          <w:lang w:bidi="pl-PL"/>
        </w:rPr>
        <w:t xml:space="preserve"> zwiększenie dostępności i przejrzystości środków umożliwiających rozwiązywanie sporów mogących powstać na tle problematyki podwójnego opodatkowania poprzez</w:t>
      </w:r>
      <w:r w:rsidRPr="007D46B2">
        <w:rPr>
          <w:lang w:bidi="pl-PL"/>
        </w:rPr>
        <w:t>:</w:t>
      </w:r>
    </w:p>
    <w:p w14:paraId="0CFF8C7E" w14:textId="3217DA52" w:rsidR="00F53283" w:rsidRPr="007D46B2" w:rsidRDefault="00F53283" w:rsidP="00817B28">
      <w:pPr>
        <w:pStyle w:val="Akapitzlist"/>
        <w:keepNext/>
        <w:numPr>
          <w:ilvl w:val="0"/>
          <w:numId w:val="3"/>
        </w:numPr>
        <w:autoSpaceDE w:val="0"/>
        <w:autoSpaceDN w:val="0"/>
        <w:adjustRightInd w:val="0"/>
        <w:spacing w:after="120"/>
        <w:ind w:left="0" w:firstLine="0"/>
        <w:contextualSpacing/>
      </w:pPr>
      <w:r w:rsidRPr="007D46B2">
        <w:rPr>
          <w:b/>
        </w:rPr>
        <w:t>wprowadzenie nowe</w:t>
      </w:r>
      <w:r w:rsidR="00107446" w:rsidRPr="007D46B2">
        <w:rPr>
          <w:b/>
        </w:rPr>
        <w:t>j procedury</w:t>
      </w:r>
      <w:r w:rsidRPr="007D46B2">
        <w:rPr>
          <w:b/>
        </w:rPr>
        <w:t xml:space="preserve"> </w:t>
      </w:r>
      <w:r w:rsidR="00107446" w:rsidRPr="007D46B2">
        <w:rPr>
          <w:b/>
        </w:rPr>
        <w:t xml:space="preserve">rozstrzygania </w:t>
      </w:r>
      <w:r w:rsidRPr="007D46B2">
        <w:rPr>
          <w:b/>
        </w:rPr>
        <w:t>sporów w zakresie unikania podwójnego opodatkowania.</w:t>
      </w:r>
      <w:r w:rsidRPr="007D46B2">
        <w:t xml:space="preserve"> </w:t>
      </w:r>
      <w:r w:rsidR="00F83BA5" w:rsidRPr="007D46B2">
        <w:t>Projekt u</w:t>
      </w:r>
      <w:r w:rsidR="001F03CF" w:rsidRPr="007D46B2">
        <w:t>staw</w:t>
      </w:r>
      <w:r w:rsidR="00AC11EC" w:rsidRPr="007D46B2">
        <w:t>y</w:t>
      </w:r>
      <w:r w:rsidRPr="007D46B2">
        <w:t xml:space="preserve"> wprowadza </w:t>
      </w:r>
      <w:r w:rsidR="00107446" w:rsidRPr="007D46B2">
        <w:t>procedurę</w:t>
      </w:r>
      <w:r w:rsidRPr="007D46B2">
        <w:t xml:space="preserve"> zapewniając</w:t>
      </w:r>
      <w:r w:rsidR="00107446" w:rsidRPr="007D46B2">
        <w:t>ą</w:t>
      </w:r>
      <w:r w:rsidRPr="007D46B2">
        <w:t xml:space="preserve"> ujednolicenie zasad rozwiązywania sporów dotyczących podwójnego opodatkowania </w:t>
      </w:r>
      <w:r w:rsidR="001F03CF" w:rsidRPr="007D46B2">
        <w:t>dochodów</w:t>
      </w:r>
      <w:r w:rsidRPr="007D46B2">
        <w:t xml:space="preserve"> w ramach Unii Europejskiej, któr</w:t>
      </w:r>
      <w:r w:rsidR="00107446" w:rsidRPr="007D46B2">
        <w:t>a</w:t>
      </w:r>
      <w:r w:rsidRPr="007D46B2">
        <w:t xml:space="preserve"> został</w:t>
      </w:r>
      <w:r w:rsidR="00107446" w:rsidRPr="007D46B2">
        <w:t>a</w:t>
      </w:r>
      <w:r w:rsidRPr="007D46B2">
        <w:t xml:space="preserve"> przewidzian</w:t>
      </w:r>
      <w:r w:rsidR="00107446" w:rsidRPr="007D46B2">
        <w:t>a</w:t>
      </w:r>
      <w:r w:rsidRPr="007D46B2">
        <w:t xml:space="preserve"> w </w:t>
      </w:r>
      <w:r w:rsidR="0052180C">
        <w:t>d</w:t>
      </w:r>
      <w:r w:rsidR="0052180C" w:rsidRPr="007D46B2">
        <w:t xml:space="preserve">yrektywie </w:t>
      </w:r>
      <w:r w:rsidR="00F553B8" w:rsidRPr="007D46B2">
        <w:t xml:space="preserve">Rady </w:t>
      </w:r>
      <w:r w:rsidRPr="007D46B2">
        <w:t>2017/1852.</w:t>
      </w:r>
      <w:r w:rsidR="00D90932" w:rsidRPr="007D46B2">
        <w:t xml:space="preserve"> </w:t>
      </w:r>
      <w:r w:rsidR="00107446" w:rsidRPr="007D46B2">
        <w:t>D</w:t>
      </w:r>
      <w:r w:rsidR="00D90932" w:rsidRPr="007D46B2">
        <w:t>otyczy</w:t>
      </w:r>
      <w:r w:rsidR="00D34840" w:rsidRPr="007D46B2">
        <w:t xml:space="preserve"> </w:t>
      </w:r>
      <w:r w:rsidR="00107446" w:rsidRPr="007D46B2">
        <w:t xml:space="preserve">ona </w:t>
      </w:r>
      <w:r w:rsidR="00D34840" w:rsidRPr="007D46B2">
        <w:t>spraw, które prowadzą do sporów powstałych w związku z interpretowaniem i stosowaniem</w:t>
      </w:r>
      <w:r w:rsidRPr="007D46B2">
        <w:t xml:space="preserve"> umów i konwencji przewidujących eliminowanie podwójnego opodatkowania dochodu lub majątku, któ</w:t>
      </w:r>
      <w:r w:rsidRPr="007D46B2">
        <w:lastRenderedPageBreak/>
        <w:t>rych stroną jest Rzeczpospolita Polska</w:t>
      </w:r>
      <w:r w:rsidR="00F553B8" w:rsidRPr="007D46B2">
        <w:t xml:space="preserve"> i </w:t>
      </w:r>
      <w:r w:rsidR="0028567A" w:rsidRPr="007D46B2">
        <w:t xml:space="preserve">inne </w:t>
      </w:r>
      <w:r w:rsidR="00F553B8" w:rsidRPr="007D46B2">
        <w:t xml:space="preserve">państwa członkowskie </w:t>
      </w:r>
      <w:r w:rsidR="00A86484" w:rsidRPr="007D46B2">
        <w:t>(</w:t>
      </w:r>
      <w:r w:rsidR="00D34840" w:rsidRPr="007D46B2">
        <w:t>„kwestie sporne”</w:t>
      </w:r>
      <w:r w:rsidR="00A86484" w:rsidRPr="007D46B2">
        <w:t>)</w:t>
      </w:r>
      <w:r w:rsidR="00D34840" w:rsidRPr="007D46B2">
        <w:t>.</w:t>
      </w:r>
      <w:r w:rsidRPr="007D46B2">
        <w:t xml:space="preserve"> W ramach te</w:t>
      </w:r>
      <w:r w:rsidR="00E02BF1" w:rsidRPr="007D46B2">
        <w:t>j</w:t>
      </w:r>
      <w:r w:rsidRPr="007D46B2">
        <w:t xml:space="preserve"> </w:t>
      </w:r>
      <w:r w:rsidR="00E02BF1" w:rsidRPr="007D46B2">
        <w:t xml:space="preserve">procedury </w:t>
      </w:r>
      <w:r w:rsidRPr="007D46B2">
        <w:t>wprowadzone zostają ramy czasowe i instytucjonalne oraz zasady</w:t>
      </w:r>
      <w:r w:rsidR="00ED4CDC" w:rsidRPr="007D46B2">
        <w:t>,</w:t>
      </w:r>
      <w:r w:rsidRPr="007D46B2">
        <w:t xml:space="preserve"> na jakich odbywać się będzie przyjęcie i rozpatrzenie wniosku inicjującego procedurę wzajemnego porozumiewania</w:t>
      </w:r>
      <w:r w:rsidR="006D76F7" w:rsidRPr="007D46B2">
        <w:t xml:space="preserve"> się</w:t>
      </w:r>
      <w:r w:rsidRPr="007D46B2">
        <w:t>, jej przeprowadzenie, ustanawianie komisji, w skład których wchodzić będą niezależne osoby</w:t>
      </w:r>
      <w:r w:rsidR="0052180C">
        <w:t>.</w:t>
      </w:r>
      <w:r w:rsidR="00837AEA" w:rsidRPr="007D46B2">
        <w:t xml:space="preserve"> Ponadto w ramach procedury</w:t>
      </w:r>
      <w:r w:rsidRPr="007D46B2">
        <w:t xml:space="preserve"> zapewnione zostaną jednolite gwarancje rozstrzygnięcia </w:t>
      </w:r>
      <w:r w:rsidR="009C68C0" w:rsidRPr="007D46B2">
        <w:t>kwestii spornej</w:t>
      </w:r>
      <w:r w:rsidRPr="007D46B2">
        <w:t>, interakcje z krajowymi postępowaniami i zasady odstępstwa od procedury.</w:t>
      </w:r>
      <w:r w:rsidR="00F46972" w:rsidRPr="007D46B2">
        <w:t xml:space="preserve"> Ponadto projekt ustawy zapewnia środki zaskarżenia w określonych sytuacjach</w:t>
      </w:r>
      <w:r w:rsidR="00837AEA" w:rsidRPr="007D46B2">
        <w:t xml:space="preserve"> oraz przewiduje</w:t>
      </w:r>
      <w:r w:rsidR="005D0617" w:rsidRPr="007D46B2">
        <w:t xml:space="preserve"> </w:t>
      </w:r>
      <w:r w:rsidRPr="007D46B2">
        <w:t xml:space="preserve">uproszczenia w dostępie do procedury dla osób fizycznych i mniejszych jednostek w rozumieniu </w:t>
      </w:r>
      <w:r w:rsidR="00382717">
        <w:t>d</w:t>
      </w:r>
      <w:r w:rsidR="00382717" w:rsidRPr="007D46B2">
        <w:t xml:space="preserve">yrektywy </w:t>
      </w:r>
      <w:r w:rsidR="00F553B8" w:rsidRPr="007D46B2">
        <w:t xml:space="preserve">Rady </w:t>
      </w:r>
      <w:r w:rsidRPr="007D46B2">
        <w:t>2017/1852.</w:t>
      </w:r>
    </w:p>
    <w:p w14:paraId="42BD736C" w14:textId="06331790" w:rsidR="00C00CBD" w:rsidRPr="007D46B2" w:rsidRDefault="00C00CBD" w:rsidP="00817B28">
      <w:pPr>
        <w:pStyle w:val="Akapitzlist"/>
        <w:keepNext/>
        <w:numPr>
          <w:ilvl w:val="0"/>
          <w:numId w:val="3"/>
        </w:numPr>
        <w:autoSpaceDE w:val="0"/>
        <w:autoSpaceDN w:val="0"/>
        <w:adjustRightInd w:val="0"/>
        <w:spacing w:after="120"/>
        <w:ind w:left="0" w:firstLine="425"/>
        <w:contextualSpacing/>
        <w:rPr>
          <w:lang w:bidi="pl-PL"/>
        </w:rPr>
      </w:pPr>
      <w:r w:rsidRPr="007D46B2">
        <w:rPr>
          <w:b/>
          <w:lang w:bidi="pl-PL"/>
        </w:rPr>
        <w:t>uporządkowanie procedur dotyczących podwójnego opodatkowania</w:t>
      </w:r>
      <w:r w:rsidRPr="007D46B2">
        <w:rPr>
          <w:lang w:bidi="pl-PL"/>
        </w:rPr>
        <w:t xml:space="preserve">, poprzez </w:t>
      </w:r>
      <w:r w:rsidR="00837AEA" w:rsidRPr="007D46B2">
        <w:rPr>
          <w:lang w:bidi="pl-PL"/>
        </w:rPr>
        <w:t xml:space="preserve">uwzględnienie </w:t>
      </w:r>
      <w:r w:rsidRPr="007D46B2">
        <w:rPr>
          <w:lang w:bidi="pl-PL"/>
        </w:rPr>
        <w:t>istniejących, dostępnych już środków</w:t>
      </w:r>
      <w:r w:rsidR="00837AEA" w:rsidRPr="007D46B2">
        <w:rPr>
          <w:lang w:bidi="pl-PL"/>
        </w:rPr>
        <w:t xml:space="preserve"> w postaci</w:t>
      </w:r>
      <w:r w:rsidRPr="007D46B2">
        <w:rPr>
          <w:lang w:bidi="pl-PL"/>
        </w:rPr>
        <w:t xml:space="preserve">: </w:t>
      </w:r>
    </w:p>
    <w:p w14:paraId="7901D22B" w14:textId="581F45F8" w:rsidR="00C00CBD" w:rsidRPr="007D46B2" w:rsidRDefault="00C00CBD" w:rsidP="00817B28">
      <w:pPr>
        <w:pStyle w:val="Akapitzlist"/>
        <w:numPr>
          <w:ilvl w:val="1"/>
          <w:numId w:val="4"/>
        </w:numPr>
        <w:autoSpaceDE w:val="0"/>
        <w:autoSpaceDN w:val="0"/>
        <w:adjustRightInd w:val="0"/>
        <w:spacing w:after="120"/>
        <w:ind w:left="0" w:firstLine="425"/>
        <w:contextualSpacing/>
        <w:rPr>
          <w:lang w:bidi="pl-PL"/>
        </w:rPr>
      </w:pPr>
      <w:r w:rsidRPr="007D46B2">
        <w:rPr>
          <w:lang w:bidi="pl-PL"/>
        </w:rPr>
        <w:t xml:space="preserve">postępowań prowadzonych na podstawie Konwencji </w:t>
      </w:r>
      <w:r w:rsidR="00F553B8" w:rsidRPr="007D46B2">
        <w:rPr>
          <w:lang w:bidi="pl-PL"/>
        </w:rPr>
        <w:t>Arbitrażowej</w:t>
      </w:r>
      <w:r w:rsidRPr="007D46B2">
        <w:rPr>
          <w:lang w:bidi="pl-PL"/>
        </w:rPr>
        <w:t xml:space="preserve"> oraz </w:t>
      </w:r>
    </w:p>
    <w:p w14:paraId="55E8B6F4" w14:textId="77777777" w:rsidR="00C00CBD" w:rsidRPr="007D46B2" w:rsidRDefault="00C00CBD" w:rsidP="00817B28">
      <w:pPr>
        <w:pStyle w:val="Akapitzlist"/>
        <w:numPr>
          <w:ilvl w:val="1"/>
          <w:numId w:val="4"/>
        </w:numPr>
        <w:autoSpaceDE w:val="0"/>
        <w:autoSpaceDN w:val="0"/>
        <w:adjustRightInd w:val="0"/>
        <w:spacing w:after="120"/>
        <w:ind w:left="0" w:firstLine="425"/>
        <w:contextualSpacing/>
        <w:rPr>
          <w:lang w:bidi="pl-PL"/>
        </w:rPr>
      </w:pPr>
      <w:r w:rsidRPr="007D46B2">
        <w:rPr>
          <w:lang w:bidi="pl-PL"/>
        </w:rPr>
        <w:t>postępowań prowadzonych na podstawie umów w sprawie unikania podwójnego opodatkowania</w:t>
      </w:r>
    </w:p>
    <w:p w14:paraId="5BBF87E1" w14:textId="5FED55BE" w:rsidR="00C00CBD" w:rsidRPr="007D46B2" w:rsidRDefault="00D03BA3" w:rsidP="007817D3">
      <w:pPr>
        <w:ind w:firstLine="425"/>
        <w:rPr>
          <w:lang w:bidi="pl-PL"/>
        </w:rPr>
      </w:pPr>
      <w:r>
        <w:rPr>
          <w:lang w:bidi="pl-PL"/>
        </w:rPr>
        <w:t>–</w:t>
      </w:r>
      <w:r w:rsidR="00C00CBD" w:rsidRPr="007D46B2">
        <w:rPr>
          <w:lang w:bidi="pl-PL"/>
        </w:rPr>
        <w:t xml:space="preserve"> w ramach jednego aktu prawnego, by uniknąć ich rozproszenia, zwiększając tym samym ich przejrzystość i dając możliwość wyboru zastosowania określonego środka na jasnych zasadach. </w:t>
      </w:r>
    </w:p>
    <w:p w14:paraId="5DCCA963" w14:textId="77777777" w:rsidR="007E0DCB" w:rsidRPr="007D46B2" w:rsidRDefault="007E0DCB" w:rsidP="00F248DB"/>
    <w:p w14:paraId="0F8B3553" w14:textId="77777777" w:rsidR="007E0DCB" w:rsidRPr="007D46B2" w:rsidRDefault="007E0DCB" w:rsidP="007E0DCB">
      <w:pPr>
        <w:ind w:firstLine="0"/>
        <w:rPr>
          <w:i/>
        </w:rPr>
      </w:pPr>
      <w:r w:rsidRPr="007D46B2">
        <w:rPr>
          <w:i/>
        </w:rPr>
        <w:t>Regulacja dotycząca uprzednich porozumień cenowych</w:t>
      </w:r>
    </w:p>
    <w:p w14:paraId="1232B8EA" w14:textId="42CC0E30" w:rsidR="00837AEA" w:rsidRPr="007D46B2" w:rsidRDefault="004C2E5C" w:rsidP="004C2E5C">
      <w:r w:rsidRPr="007D46B2">
        <w:t xml:space="preserve">W celu uporządkowania treści ustawy z dnia 29 sierpnia 1997 r. </w:t>
      </w:r>
      <w:r w:rsidR="00CE55C5">
        <w:t xml:space="preserve">– </w:t>
      </w:r>
      <w:r w:rsidRPr="007D46B2">
        <w:t>Ordynacja podatkowa (</w:t>
      </w:r>
      <w:r w:rsidR="00C8467F" w:rsidRPr="007D46B2">
        <w:t xml:space="preserve">Dz. U. z 2019 r. poz. 900, </w:t>
      </w:r>
      <w:r w:rsidR="00382717">
        <w:t xml:space="preserve">z </w:t>
      </w:r>
      <w:proofErr w:type="spellStart"/>
      <w:r w:rsidR="00382717">
        <w:t>późn</w:t>
      </w:r>
      <w:proofErr w:type="spellEnd"/>
      <w:r w:rsidR="00382717">
        <w:t>. zm.</w:t>
      </w:r>
      <w:r w:rsidR="00BE0486" w:rsidRPr="007D46B2">
        <w:t xml:space="preserve">; </w:t>
      </w:r>
      <w:r w:rsidRPr="007D46B2">
        <w:t>dalej</w:t>
      </w:r>
      <w:r w:rsidR="00BE0486" w:rsidRPr="007D46B2">
        <w:t xml:space="preserve"> jako</w:t>
      </w:r>
      <w:r w:rsidRPr="007D46B2">
        <w:t>: Ordynacja podatkowa</w:t>
      </w:r>
      <w:r w:rsidR="00BE0486" w:rsidRPr="007D46B2">
        <w:t>)</w:t>
      </w:r>
      <w:r w:rsidRPr="007D46B2">
        <w:t xml:space="preserve"> proponuje się przeniesienie do </w:t>
      </w:r>
      <w:r w:rsidR="0005628B" w:rsidRPr="007D46B2">
        <w:t>projektu ustawy</w:t>
      </w:r>
      <w:r w:rsidRPr="007D46B2">
        <w:t xml:space="preserve"> regulacji zawart</w:t>
      </w:r>
      <w:r w:rsidR="00A416B8" w:rsidRPr="007D46B2">
        <w:t>ej</w:t>
      </w:r>
      <w:r w:rsidRPr="007D46B2">
        <w:t xml:space="preserve"> dotychczas w Ordynacji podatkowej w dziale </w:t>
      </w:r>
      <w:r w:rsidRPr="007D46B2">
        <w:lastRenderedPageBreak/>
        <w:t xml:space="preserve">IIA </w:t>
      </w:r>
      <w:r w:rsidR="00B642A6" w:rsidRPr="007D46B2">
        <w:t>„</w:t>
      </w:r>
      <w:r w:rsidRPr="007D46B2">
        <w:t>Porozumienia w sprawach ustalenia cen transferowych</w:t>
      </w:r>
      <w:r w:rsidR="00B642A6" w:rsidRPr="007D46B2">
        <w:t>”</w:t>
      </w:r>
      <w:r w:rsidRPr="007D46B2">
        <w:t>, dotycząc</w:t>
      </w:r>
      <w:r w:rsidR="00A416B8" w:rsidRPr="007D46B2">
        <w:t>ej</w:t>
      </w:r>
      <w:r w:rsidRPr="007D46B2">
        <w:t xml:space="preserve"> uprzednich porozumień cenowych.</w:t>
      </w:r>
      <w:r w:rsidR="00CA46E6" w:rsidRPr="007D46B2">
        <w:t xml:space="preserve"> Dodatkowo do regulacji </w:t>
      </w:r>
      <w:r w:rsidR="00A416B8" w:rsidRPr="007D46B2">
        <w:t xml:space="preserve">tej </w:t>
      </w:r>
      <w:r w:rsidR="00CA46E6" w:rsidRPr="007D46B2">
        <w:t>wprowadzono zmiany, mające na celu zwiększenie efektywności postępowania oraz ujednolicenie t</w:t>
      </w:r>
      <w:r w:rsidR="00A416B8" w:rsidRPr="007D46B2">
        <w:t>ej</w:t>
      </w:r>
      <w:r w:rsidR="00CA46E6" w:rsidRPr="007D46B2">
        <w:t xml:space="preserve"> regulacji (tam gdzie zasadne) z obowiązującymi od 1 stycznia 2019 r. przepisami w zakresie cen transferowych.</w:t>
      </w:r>
    </w:p>
    <w:p w14:paraId="6A897C61" w14:textId="27DDC710" w:rsidR="004C2E5C" w:rsidRPr="007D46B2" w:rsidRDefault="004C2E5C" w:rsidP="004C2E5C">
      <w:r w:rsidRPr="007D46B2">
        <w:t xml:space="preserve">Uprzednie porozumienia cenowe są efektywnym narzędziem ograniczenia ryzyka nieprawidłowego ustalania cen transferowych oraz ryzyka zakwestionowania wysokości cen transferowych przez organy podatkowe. Z uwagi na to, że zakwestionowanie </w:t>
      </w:r>
      <w:r w:rsidR="00B642A6" w:rsidRPr="007D46B2">
        <w:t xml:space="preserve">poziomu </w:t>
      </w:r>
      <w:r w:rsidRPr="007D46B2">
        <w:t xml:space="preserve">cen transferowych przez organy podatkowe może doprowadzić do podwójnego opodatkowania, uprzednie porozumienia cenowe są również narzędziem ograniczania ryzyka podwójnego opodatkowania. W związku z tym, w celu zapewnienia zgodności z zasadami techniki prawodawczej (zasada kompleksowości regulacji ustawowej), uprzednie porozumienia cenowe jako narzędzie eliminacji ryzyka podwójnego opodatkowania zostaną uregulowane w jednej ustawie łącznie z regulacjami o rozwiązywaniu sporów dotyczących podwójnego opodatkowania, jako przepisami dotyczącymi jednej dziedziny spraw. </w:t>
      </w:r>
    </w:p>
    <w:p w14:paraId="314F8BA0" w14:textId="27FCF6D6" w:rsidR="004C2E5C" w:rsidRPr="007D46B2" w:rsidRDefault="004C2E5C" w:rsidP="004C2E5C">
      <w:pPr>
        <w:rPr>
          <w:iCs/>
        </w:rPr>
      </w:pPr>
      <w:r w:rsidRPr="007D46B2">
        <w:rPr>
          <w:iCs/>
        </w:rPr>
        <w:t xml:space="preserve">Na potrzebę wprowadzenia zmian w zakresie regulacji dotyczącej uprzednich porozumień cenowych wpływ </w:t>
      </w:r>
      <w:r w:rsidR="00CA46E6" w:rsidRPr="007D46B2">
        <w:rPr>
          <w:iCs/>
        </w:rPr>
        <w:t xml:space="preserve">miało </w:t>
      </w:r>
      <w:r w:rsidRPr="007D46B2">
        <w:rPr>
          <w:iCs/>
        </w:rPr>
        <w:t>uchwalenie ustawy z dnia 23 października 2018 r. o zmianie ustawy o podatku dochodowym od osób fizycznych, ustawy o podatku dochodowym od osób prawnych, ustawy – Ordynacja podatkowa oraz niektórych innych ustaw (Dz. U. poz. 2193</w:t>
      </w:r>
      <w:r w:rsidR="002C1C7E" w:rsidRPr="007D46B2">
        <w:rPr>
          <w:iCs/>
        </w:rPr>
        <w:t xml:space="preserve">; </w:t>
      </w:r>
      <w:r w:rsidRPr="007D46B2">
        <w:rPr>
          <w:iCs/>
        </w:rPr>
        <w:t>dalej</w:t>
      </w:r>
      <w:r w:rsidR="002C1C7E" w:rsidRPr="007D46B2">
        <w:rPr>
          <w:iCs/>
        </w:rPr>
        <w:t xml:space="preserve"> jako</w:t>
      </w:r>
      <w:r w:rsidRPr="007D46B2">
        <w:rPr>
          <w:iCs/>
        </w:rPr>
        <w:t xml:space="preserve">: </w:t>
      </w:r>
      <w:r w:rsidR="00D40C6F" w:rsidRPr="007D46B2">
        <w:rPr>
          <w:iCs/>
        </w:rPr>
        <w:t>ustawa zmieniająca z 23 października 2018 r.</w:t>
      </w:r>
      <w:r w:rsidR="002C1C7E" w:rsidRPr="007D46B2">
        <w:rPr>
          <w:iCs/>
        </w:rPr>
        <w:t>)</w:t>
      </w:r>
      <w:r w:rsidRPr="007D46B2">
        <w:rPr>
          <w:iCs/>
        </w:rPr>
        <w:t xml:space="preserve">. W </w:t>
      </w:r>
      <w:r w:rsidR="00730E91" w:rsidRPr="007D46B2">
        <w:rPr>
          <w:iCs/>
        </w:rPr>
        <w:t>projekcie ustawy postanowiono wykorzystać w większym stopniu przepisy w zakresie cen transferowych wprowadzone wspomnianą ustawą (np. zakres wniosku o wydanie uprzedniego porozumienia cenowego został w znacznym stopniu ujednolicony z zakresem lokalnej dokumentacji cen transferowych, co pozwoli ograniczyć nakład pracy związany z przygotowaniem takiego wniosku)</w:t>
      </w:r>
      <w:r w:rsidRPr="007D46B2">
        <w:rPr>
          <w:iCs/>
        </w:rPr>
        <w:t xml:space="preserve">. </w:t>
      </w:r>
    </w:p>
    <w:p w14:paraId="53AC4B05" w14:textId="3C2B4F81" w:rsidR="004C2E5C" w:rsidRPr="007D46B2" w:rsidRDefault="004C2E5C" w:rsidP="004C2E5C">
      <w:pPr>
        <w:rPr>
          <w:iCs/>
        </w:rPr>
      </w:pPr>
      <w:r w:rsidRPr="007D46B2">
        <w:rPr>
          <w:iCs/>
        </w:rPr>
        <w:lastRenderedPageBreak/>
        <w:t>Ponadto istnieje potrzeba wprowadzenia innych zmian do postępowania w sprawie zawierania uprzednich porozumień cenowych, wynikających z potrzeb praktyki prowadzenia tego postępowania oraz mających na celu jego usprawnienie.</w:t>
      </w:r>
    </w:p>
    <w:p w14:paraId="13C6ED1D" w14:textId="06E46729" w:rsidR="004C2E5C" w:rsidRPr="007D46B2" w:rsidRDefault="004C2E5C" w:rsidP="004C2E5C">
      <w:pPr>
        <w:rPr>
          <w:iCs/>
        </w:rPr>
      </w:pPr>
      <w:r w:rsidRPr="007D46B2">
        <w:t xml:space="preserve">Należy podkreślić, że zmianie nie ulega sama koncepcja zawierania uprzednich porozumień cenowych, </w:t>
      </w:r>
      <w:r w:rsidR="00CD25D1" w:rsidRPr="007D46B2">
        <w:t xml:space="preserve">uregulowana dotychczas w dziale </w:t>
      </w:r>
      <w:r w:rsidR="00175D9F" w:rsidRPr="007D46B2">
        <w:t>II</w:t>
      </w:r>
      <w:r w:rsidR="00175D9F">
        <w:t>A</w:t>
      </w:r>
      <w:r w:rsidR="00175D9F" w:rsidRPr="007D46B2">
        <w:t xml:space="preserve"> </w:t>
      </w:r>
      <w:r w:rsidR="00CD25D1" w:rsidRPr="007D46B2">
        <w:t>Ordynacji podatkowej.</w:t>
      </w:r>
    </w:p>
    <w:p w14:paraId="42FACAB4" w14:textId="12D9A2C0" w:rsidR="00184151" w:rsidRPr="007D46B2" w:rsidRDefault="00184151" w:rsidP="004C2E5C">
      <w:r w:rsidRPr="007D46B2">
        <w:t xml:space="preserve">W celu zwiększenia atrakcyjności uprzednich porozumień cenowych i wprowadzenia dodatkowych zachęt do rozwijania w Polsce działalności przez inwestorów zagranicznych, projekt ustawy przewiduje możliwość wystąpienia z wnioskiem o </w:t>
      </w:r>
      <w:r w:rsidR="00327C61" w:rsidRPr="007D46B2">
        <w:t xml:space="preserve">wydanie </w:t>
      </w:r>
      <w:r w:rsidRPr="007D46B2">
        <w:t>uprzedniego</w:t>
      </w:r>
      <w:r w:rsidR="00F0460B" w:rsidRPr="007D46B2">
        <w:t xml:space="preserve"> </w:t>
      </w:r>
      <w:r w:rsidRPr="007D46B2">
        <w:t>porozumienia cenowego również przez zagraniczn</w:t>
      </w:r>
      <w:r w:rsidR="004F4E6B" w:rsidRPr="007D46B2">
        <w:t>ego inwestora</w:t>
      </w:r>
      <w:r w:rsidRPr="007D46B2">
        <w:t xml:space="preserve">, który dopiero planuje </w:t>
      </w:r>
      <w:r w:rsidR="00B16397" w:rsidRPr="007D46B2">
        <w:t xml:space="preserve">inwestycję </w:t>
      </w:r>
      <w:r w:rsidRPr="007D46B2">
        <w:t>w Polsce poprzez utworz</w:t>
      </w:r>
      <w:r w:rsidR="00B16397" w:rsidRPr="007D46B2">
        <w:t>e</w:t>
      </w:r>
      <w:r w:rsidRPr="007D46B2">
        <w:t>n</w:t>
      </w:r>
      <w:r w:rsidR="00B16397" w:rsidRPr="007D46B2">
        <w:t>ie</w:t>
      </w:r>
      <w:r w:rsidRPr="007D46B2">
        <w:t xml:space="preserve"> podmiot</w:t>
      </w:r>
      <w:r w:rsidR="00B16397" w:rsidRPr="007D46B2">
        <w:t>u</w:t>
      </w:r>
      <w:r w:rsidRPr="007D46B2">
        <w:t xml:space="preserve"> zależn</w:t>
      </w:r>
      <w:r w:rsidR="00B16397" w:rsidRPr="007D46B2">
        <w:t xml:space="preserve">ego, który będzie prowadził działalność na terytorium </w:t>
      </w:r>
      <w:r w:rsidR="001A4742">
        <w:t xml:space="preserve">Rzeczypospolitej </w:t>
      </w:r>
      <w:r w:rsidR="00B16397" w:rsidRPr="007D46B2">
        <w:t>Polski</w:t>
      </w:r>
      <w:r w:rsidR="001A4742">
        <w:t>ej</w:t>
      </w:r>
      <w:r w:rsidRPr="007D46B2">
        <w:t xml:space="preserve">. W takim przypadku uprzednie porozumienie cenowe będzie wydawane dla krajowego podmiotu powiązanego. Tego typu rozwiązanie służy przede wszystkim wspieraniu inwestorów gotowych do ponoszenia ciężarów podatkowych w wysokości odpowiadającej skali ich rzeczywistej działalności prowadzonej w Polsce. </w:t>
      </w:r>
    </w:p>
    <w:p w14:paraId="2A3F2F63" w14:textId="676B3919" w:rsidR="004C2E5C" w:rsidRPr="007D46B2" w:rsidRDefault="004C2E5C" w:rsidP="004C2E5C">
      <w:r w:rsidRPr="007D46B2">
        <w:t>W projek</w:t>
      </w:r>
      <w:r w:rsidR="004F4E6B" w:rsidRPr="007D46B2">
        <w:t>cie</w:t>
      </w:r>
      <w:r w:rsidRPr="007D46B2">
        <w:t xml:space="preserve"> ustaw</w:t>
      </w:r>
      <w:r w:rsidR="004F4E6B" w:rsidRPr="007D46B2">
        <w:t>y</w:t>
      </w:r>
      <w:r w:rsidRPr="007D46B2">
        <w:t xml:space="preserve"> proponuje się również wprowadzenie wymogu podawania do wiadomości publicznej zbiorczych informacji dotyczących rozstrzygnięć o </w:t>
      </w:r>
      <w:r w:rsidR="002162A9" w:rsidRPr="007D46B2">
        <w:t xml:space="preserve">uprzednich </w:t>
      </w:r>
      <w:r w:rsidRPr="007D46B2">
        <w:t>porozumieniach cenowych. Publikacja zbiorczych informacji ma być dokonywana w sposób umożliwiający zachowanie anonimowości podmiotów</w:t>
      </w:r>
      <w:r w:rsidR="002162A9" w:rsidRPr="007D46B2">
        <w:t xml:space="preserve"> powiązanych uczestniczących w dokonaniu transakcji kontrolowanej objętej uprzednim porozumieniem cenowym.</w:t>
      </w:r>
      <w:r w:rsidRPr="007D46B2">
        <w:t xml:space="preserve"> </w:t>
      </w:r>
    </w:p>
    <w:p w14:paraId="5509B431" w14:textId="7CD2787A" w:rsidR="004C2E5C" w:rsidRPr="007D46B2" w:rsidRDefault="004C2E5C" w:rsidP="004C2E5C">
      <w:r w:rsidRPr="007D46B2">
        <w:t xml:space="preserve">Proponuje się ponadto zmiany </w:t>
      </w:r>
      <w:r w:rsidR="001911E9" w:rsidRPr="007D46B2">
        <w:t>zasad</w:t>
      </w:r>
      <w:r w:rsidRPr="007D46B2">
        <w:t xml:space="preserve"> weryfikacji </w:t>
      </w:r>
      <w:r w:rsidR="001911E9" w:rsidRPr="007D46B2">
        <w:t xml:space="preserve">stosowania </w:t>
      </w:r>
      <w:r w:rsidRPr="007D46B2">
        <w:t xml:space="preserve">wydanych uprzednich porozumień cenowych. Dotychczas wydane uprzednie porozumienia cenowe podlegały kontroli podatkowej prowadzonej przez Szefa KAS. Jednakże z uwagi na charakter uprzednich porozumień cenowych ich weryfikacja nie </w:t>
      </w:r>
      <w:r w:rsidR="00B16397" w:rsidRPr="007D46B2">
        <w:t xml:space="preserve">zawsze </w:t>
      </w:r>
      <w:r w:rsidRPr="007D46B2">
        <w:t xml:space="preserve">wymaga prowadzenia czynności w ramach kontroli </w:t>
      </w:r>
      <w:r w:rsidRPr="007D46B2">
        <w:lastRenderedPageBreak/>
        <w:t xml:space="preserve">podatkowej. </w:t>
      </w:r>
      <w:r w:rsidR="00270FDB" w:rsidRPr="007D46B2">
        <w:t>W związku z tym proponuje się</w:t>
      </w:r>
      <w:r w:rsidR="006B0FCA" w:rsidRPr="007D46B2">
        <w:t>,</w:t>
      </w:r>
      <w:r w:rsidR="00270FDB" w:rsidRPr="007D46B2">
        <w:t xml:space="preserve"> by </w:t>
      </w:r>
      <w:r w:rsidR="00B16397" w:rsidRPr="007D46B2">
        <w:t xml:space="preserve">ich </w:t>
      </w:r>
      <w:r w:rsidR="00270FDB" w:rsidRPr="007D46B2">
        <w:t xml:space="preserve">weryfikacja była prowadzona w trybie czynności sprawdzających. </w:t>
      </w:r>
      <w:r w:rsidR="00B16397" w:rsidRPr="007D46B2">
        <w:t xml:space="preserve">Natomiast kontrola podatkowa </w:t>
      </w:r>
      <w:r w:rsidR="006B0FCA" w:rsidRPr="007D46B2">
        <w:t>uprzednich</w:t>
      </w:r>
      <w:r w:rsidR="00B16397" w:rsidRPr="007D46B2">
        <w:t xml:space="preserve"> porozumień cenowych będzie miała zastosowanie tylko w przypadku </w:t>
      </w:r>
      <w:r w:rsidR="006B0FCA" w:rsidRPr="007D46B2">
        <w:t xml:space="preserve">uprzednich </w:t>
      </w:r>
      <w:r w:rsidR="002E291C" w:rsidRPr="007D46B2">
        <w:t xml:space="preserve">porozumień cenowych, do których weryfikacji wymagane są instrumenty zapewnione wyłącznie w toku kontroli podatkowej. Dotyczy to </w:t>
      </w:r>
      <w:r w:rsidR="006B0FCA" w:rsidRPr="007D46B2">
        <w:t xml:space="preserve">uprzednich </w:t>
      </w:r>
      <w:r w:rsidR="002E291C" w:rsidRPr="007D46B2">
        <w:t xml:space="preserve">porozumień cenowych </w:t>
      </w:r>
      <w:r w:rsidR="00B16397" w:rsidRPr="007D46B2">
        <w:t xml:space="preserve">wydanych dla zagranicznych inwestorów oraz </w:t>
      </w:r>
      <w:r w:rsidR="006B0FCA" w:rsidRPr="007D46B2">
        <w:t xml:space="preserve">uprzednich </w:t>
      </w:r>
      <w:r w:rsidR="00873111" w:rsidRPr="007D46B2">
        <w:t xml:space="preserve">porozumień cenowych, w przypadku których zachodzi </w:t>
      </w:r>
      <w:r w:rsidR="002162A9" w:rsidRPr="007D46B2">
        <w:t xml:space="preserve">uzasadnione </w:t>
      </w:r>
      <w:r w:rsidR="00873111" w:rsidRPr="007D46B2">
        <w:t>podejrzenie niestosowania się do nich przez podmioty powiązane.</w:t>
      </w:r>
    </w:p>
    <w:p w14:paraId="7052A3B9" w14:textId="29493223" w:rsidR="004C2E5C" w:rsidRPr="007D46B2" w:rsidRDefault="004C2E5C" w:rsidP="004C2E5C">
      <w:r w:rsidRPr="007D46B2">
        <w:t xml:space="preserve">Proponuje się również dostosowanie zakresu informacji wykazywanych w sprawozdaniu o realizacji uprzedniego porozumienia cenowego do indywidualnej sytuacji podatnika, któremu organ właściwy w sprawie porozumienia wydał uprzednie porozumienie cenowe (indywidualizacja sprawozdania). </w:t>
      </w:r>
      <w:r w:rsidR="00873111" w:rsidRPr="007D46B2">
        <w:t xml:space="preserve">Sprawozdania </w:t>
      </w:r>
      <w:r w:rsidR="002162A9" w:rsidRPr="007D46B2">
        <w:t>te zostają również wydzielone z</w:t>
      </w:r>
      <w:r w:rsidR="00873111" w:rsidRPr="007D46B2">
        <w:t xml:space="preserve"> rocznych zeznań w podatku dochodowym od osób fizycznych i podatku dochodowym od osób prawnych, z uwagi na jedynie pośrednie powiązanie tych sprawozdań z danymi z zeznań rocznych. Ponadto sprawozdania będą trafiały bezpośrednio do Szefa KAS, który prowadzi weryfikację stosowania się przez podmioty powiązane do </w:t>
      </w:r>
      <w:r w:rsidR="006B0FCA" w:rsidRPr="007D46B2">
        <w:t xml:space="preserve">uprzednich </w:t>
      </w:r>
      <w:r w:rsidR="00873111" w:rsidRPr="007D46B2">
        <w:t xml:space="preserve">porozumień cenowych. </w:t>
      </w:r>
      <w:r w:rsidRPr="007D46B2">
        <w:t xml:space="preserve">W związku z wprowadzeniem takiego rozwiązania, projekt ustawy wprowadza </w:t>
      </w:r>
      <w:r w:rsidR="00873111" w:rsidRPr="007D46B2">
        <w:t xml:space="preserve">również </w:t>
      </w:r>
      <w:r w:rsidRPr="007D46B2">
        <w:t xml:space="preserve">odpowiednie zmiany do ustawy o podatku dochodowym od osób fizycznych (dalej: ustawa o PIT) i ustawy o podatku dochodowym od osób prawnych (dalej: ustawa o CIT). </w:t>
      </w:r>
    </w:p>
    <w:p w14:paraId="01AA5840" w14:textId="77777777" w:rsidR="005F3C15" w:rsidRPr="007D46B2" w:rsidRDefault="005F3C15" w:rsidP="004C2E5C"/>
    <w:p w14:paraId="30CAC8A8" w14:textId="6E809AA3" w:rsidR="00B871D9" w:rsidRPr="007D46B2" w:rsidRDefault="00B871D9">
      <w:pPr>
        <w:rPr>
          <w:i/>
        </w:rPr>
      </w:pPr>
      <w:r w:rsidRPr="007D46B2">
        <w:rPr>
          <w:i/>
        </w:rPr>
        <w:t>Program Współdziałania</w:t>
      </w:r>
    </w:p>
    <w:p w14:paraId="617A47A6" w14:textId="466A5F77" w:rsidR="00D85366" w:rsidRPr="007D46B2" w:rsidRDefault="00182DB1">
      <w:r w:rsidRPr="007D46B2">
        <w:t xml:space="preserve">Dodatkowo proponuje się wprowadzić </w:t>
      </w:r>
      <w:r w:rsidR="00802277" w:rsidRPr="007D46B2">
        <w:t xml:space="preserve">w </w:t>
      </w:r>
      <w:r w:rsidRPr="007D46B2">
        <w:t xml:space="preserve">Ordynacji podatkowej przepisy wdrażające </w:t>
      </w:r>
      <w:r w:rsidR="0071013D" w:rsidRPr="007D46B2">
        <w:t>Program</w:t>
      </w:r>
      <w:r w:rsidR="009521B9" w:rsidRPr="007D46B2">
        <w:t>u</w:t>
      </w:r>
      <w:r w:rsidR="0071013D" w:rsidRPr="007D46B2">
        <w:t xml:space="preserve"> Współdziałania </w:t>
      </w:r>
      <w:r w:rsidR="009521B9" w:rsidRPr="007D46B2">
        <w:t>(dalej także</w:t>
      </w:r>
      <w:r w:rsidR="00952EDF" w:rsidRPr="007D46B2">
        <w:t>:</w:t>
      </w:r>
      <w:r w:rsidR="009521B9" w:rsidRPr="007D46B2">
        <w:t xml:space="preserve"> </w:t>
      </w:r>
      <w:r w:rsidR="0071013D" w:rsidRPr="007D46B2">
        <w:t>Program</w:t>
      </w:r>
      <w:r w:rsidR="009521B9" w:rsidRPr="007D46B2">
        <w:t>)</w:t>
      </w:r>
      <w:r w:rsidR="0071013D" w:rsidRPr="007D46B2">
        <w:t xml:space="preserve">. </w:t>
      </w:r>
      <w:r w:rsidR="009521B9" w:rsidRPr="007D46B2">
        <w:t>Proponowana regulacja ma na celu wdrożenie na gruncie prawa polskiego programu</w:t>
      </w:r>
      <w:r w:rsidR="005B477E" w:rsidRPr="007D46B2">
        <w:t xml:space="preserve"> </w:t>
      </w:r>
      <w:r w:rsidR="009521B9" w:rsidRPr="007D46B2">
        <w:t xml:space="preserve">poprawnego rozliczenia opartego na </w:t>
      </w:r>
      <w:r w:rsidR="005B477E" w:rsidRPr="007D46B2">
        <w:t xml:space="preserve">ścisłej współpracy </w:t>
      </w:r>
      <w:r w:rsidR="005B477E" w:rsidRPr="007D46B2">
        <w:lastRenderedPageBreak/>
        <w:t>między największymi podatn</w:t>
      </w:r>
      <w:r w:rsidR="009521B9" w:rsidRPr="007D46B2">
        <w:t>ikami a administracją podatkową</w:t>
      </w:r>
      <w:r w:rsidR="00802277" w:rsidRPr="007D46B2">
        <w:t xml:space="preserve"> (ang. </w:t>
      </w:r>
      <w:r w:rsidR="00802277" w:rsidRPr="007D46B2">
        <w:rPr>
          <w:i/>
        </w:rPr>
        <w:t>co-</w:t>
      </w:r>
      <w:proofErr w:type="spellStart"/>
      <w:r w:rsidR="00802277" w:rsidRPr="007D46B2">
        <w:rPr>
          <w:i/>
        </w:rPr>
        <w:t>coperative</w:t>
      </w:r>
      <w:proofErr w:type="spellEnd"/>
      <w:r w:rsidR="00802277" w:rsidRPr="007D46B2">
        <w:rPr>
          <w:i/>
        </w:rPr>
        <w:t xml:space="preserve"> </w:t>
      </w:r>
      <w:proofErr w:type="spellStart"/>
      <w:r w:rsidR="00802277" w:rsidRPr="007D46B2">
        <w:rPr>
          <w:i/>
        </w:rPr>
        <w:t>compliance</w:t>
      </w:r>
      <w:proofErr w:type="spellEnd"/>
      <w:r w:rsidR="00802277" w:rsidRPr="007D46B2">
        <w:t>). Programy tego typu zostały z</w:t>
      </w:r>
      <w:r w:rsidR="009521B9" w:rsidRPr="007D46B2">
        <w:t xml:space="preserve"> powodzeniem</w:t>
      </w:r>
      <w:r w:rsidR="00802277" w:rsidRPr="007D46B2">
        <w:t xml:space="preserve"> </w:t>
      </w:r>
      <w:r w:rsidR="009521B9" w:rsidRPr="007D46B2">
        <w:t xml:space="preserve">wprowadzone </w:t>
      </w:r>
      <w:r w:rsidR="005B477E" w:rsidRPr="007D46B2">
        <w:t>w kilkudziesięciu państwach</w:t>
      </w:r>
      <w:r w:rsidR="009521B9" w:rsidRPr="007D46B2">
        <w:t xml:space="preserve"> na świecie.</w:t>
      </w:r>
      <w:r w:rsidR="005B477E" w:rsidRPr="007D46B2">
        <w:t xml:space="preserve"> </w:t>
      </w:r>
      <w:r w:rsidR="00802277" w:rsidRPr="007D46B2">
        <w:t>Program Współdziałania ma na celu zapewnienie przestrzegania prawa podatko</w:t>
      </w:r>
      <w:r w:rsidR="00563F0A" w:rsidRPr="007D46B2">
        <w:t>wego poprzez nawiązanie ścisłej</w:t>
      </w:r>
      <w:r w:rsidR="00802277" w:rsidRPr="007D46B2">
        <w:t xml:space="preserve"> </w:t>
      </w:r>
      <w:r w:rsidR="00563F0A" w:rsidRPr="007D46B2">
        <w:t>i bieżącej współpracy</w:t>
      </w:r>
      <w:r w:rsidR="00802277" w:rsidRPr="007D46B2">
        <w:t xml:space="preserve"> między organami podatkowymi a podatnikami. Współpraca</w:t>
      </w:r>
      <w:r w:rsidR="00D85366" w:rsidRPr="007D46B2">
        <w:t xml:space="preserve"> w ramach Programu</w:t>
      </w:r>
      <w:r w:rsidR="00802277" w:rsidRPr="007D46B2">
        <w:t xml:space="preserve"> oparta jest na zasadzie dobrowolności oraz wzajemnego zaufania, zrozumienia i transparentności. Największą korzyścią po stronie podatnika z udziału w Programie jest zwiększenie pewności prawa podatkowego i planowania wydatków, co w </w:t>
      </w:r>
      <w:r w:rsidR="008C7530" w:rsidRPr="007D46B2">
        <w:t>konse</w:t>
      </w:r>
      <w:r w:rsidR="008C7530">
        <w:t>k</w:t>
      </w:r>
      <w:r w:rsidR="008C7530" w:rsidRPr="007D46B2">
        <w:t>w</w:t>
      </w:r>
      <w:r w:rsidR="008C7530">
        <w:t>en</w:t>
      </w:r>
      <w:r w:rsidR="008C7530" w:rsidRPr="007D46B2">
        <w:t xml:space="preserve">cji </w:t>
      </w:r>
      <w:r w:rsidR="00802277" w:rsidRPr="007D46B2">
        <w:t>wpływa na minimalizację ryzyka podatkowego</w:t>
      </w:r>
      <w:r w:rsidR="00D85366" w:rsidRPr="007D46B2">
        <w:t xml:space="preserve"> i zmniejszenie kosztów dyscypliny podatkowej.</w:t>
      </w:r>
    </w:p>
    <w:p w14:paraId="1A117C3B" w14:textId="7815355D" w:rsidR="007117AD" w:rsidRPr="007D46B2" w:rsidRDefault="0071013D" w:rsidP="00B871D9">
      <w:r w:rsidRPr="007D46B2">
        <w:t>Zgodnie z ideą Programu Współdziałania, którą jest niepoddana drobiazgowej formalizacji współpraca między podatnikami a Szefem Krajowej Administracji Skarbowej</w:t>
      </w:r>
      <w:r w:rsidR="00D03BA3">
        <w:t xml:space="preserve"> (dalej także Szef KAS)</w:t>
      </w:r>
      <w:r w:rsidRPr="007D46B2">
        <w:t xml:space="preserve">, </w:t>
      </w:r>
      <w:r w:rsidR="00D85366" w:rsidRPr="007D46B2">
        <w:t xml:space="preserve">proponuje się, aby </w:t>
      </w:r>
      <w:r w:rsidRPr="007D46B2">
        <w:t xml:space="preserve">Ordynacja </w:t>
      </w:r>
      <w:r w:rsidR="00D85366" w:rsidRPr="007D46B2">
        <w:t>podatkowa zawierała</w:t>
      </w:r>
      <w:r w:rsidRPr="007D46B2">
        <w:t xml:space="preserve"> jedynie najważni</w:t>
      </w:r>
      <w:r w:rsidR="00D85366" w:rsidRPr="007D46B2">
        <w:t>ejsze przepisy, stanowiące</w:t>
      </w:r>
      <w:r w:rsidRPr="007D46B2">
        <w:t xml:space="preserve"> ramy prawne Programu. Jego konkretny kształt będzie zależeć natomiast od praktyki wypracowanej przez administrację skarbową.</w:t>
      </w:r>
      <w:r w:rsidR="00D85366" w:rsidRPr="007D46B2">
        <w:t xml:space="preserve"> W związku z powyższym w </w:t>
      </w:r>
      <w:r w:rsidR="00563F0A" w:rsidRPr="007D46B2">
        <w:t>projekcie ustawy</w:t>
      </w:r>
      <w:r w:rsidR="00D85366" w:rsidRPr="007D46B2">
        <w:t xml:space="preserve"> z</w:t>
      </w:r>
      <w:r w:rsidR="00CE55C5">
        <w:t>a</w:t>
      </w:r>
      <w:r w:rsidR="00D85366" w:rsidRPr="007D46B2">
        <w:t xml:space="preserve">warto </w:t>
      </w:r>
      <w:r w:rsidR="00563F0A" w:rsidRPr="007D46B2">
        <w:t>propozycję</w:t>
      </w:r>
      <w:r w:rsidR="00D85366" w:rsidRPr="007D46B2">
        <w:t xml:space="preserve"> </w:t>
      </w:r>
      <w:r w:rsidR="00563F0A" w:rsidRPr="007D46B2">
        <w:t>wprowadzenia</w:t>
      </w:r>
      <w:r w:rsidR="00D85366" w:rsidRPr="007D46B2">
        <w:t xml:space="preserve"> w </w:t>
      </w:r>
      <w:r w:rsidR="001A4742">
        <w:t>d</w:t>
      </w:r>
      <w:r w:rsidR="00D85366" w:rsidRPr="007D46B2">
        <w:t xml:space="preserve">ziale IIB </w:t>
      </w:r>
      <w:r w:rsidR="00563F0A" w:rsidRPr="007D46B2">
        <w:t xml:space="preserve">Ordynacji podatkowej </w:t>
      </w:r>
      <w:r w:rsidR="00D85366" w:rsidRPr="007D46B2">
        <w:t>pod nazwą „Współdziałanie”</w:t>
      </w:r>
      <w:r w:rsidR="00563F0A" w:rsidRPr="007D46B2">
        <w:t xml:space="preserve"> </w:t>
      </w:r>
      <w:r w:rsidR="00021091" w:rsidRPr="007D46B2">
        <w:t>–</w:t>
      </w:r>
      <w:r w:rsidR="00563F0A" w:rsidRPr="007D46B2">
        <w:t xml:space="preserve"> ramowej regulacji</w:t>
      </w:r>
      <w:r w:rsidR="00D85366" w:rsidRPr="007D46B2">
        <w:t xml:space="preserve"> </w:t>
      </w:r>
      <w:r w:rsidR="00563F0A" w:rsidRPr="007D46B2">
        <w:t>poszczególnych</w:t>
      </w:r>
      <w:r w:rsidR="00D85366" w:rsidRPr="007D46B2">
        <w:t xml:space="preserve"> e</w:t>
      </w:r>
      <w:r w:rsidR="00563F0A" w:rsidRPr="007D46B2">
        <w:t>lementów</w:t>
      </w:r>
      <w:r w:rsidR="00D85366" w:rsidRPr="007D46B2">
        <w:t xml:space="preserve"> Programu Współdziałania</w:t>
      </w:r>
      <w:r w:rsidR="00563F0A" w:rsidRPr="007D46B2">
        <w:t>, tj. umowy o współdziałanie, porozumień podatkowych i audytu podatkowego.</w:t>
      </w:r>
      <w:r w:rsidR="00563F0A" w:rsidRPr="007D46B2" w:rsidDel="00182DB1">
        <w:t xml:space="preserve"> </w:t>
      </w:r>
    </w:p>
    <w:p w14:paraId="5437E23C" w14:textId="6E31D7C2" w:rsidR="002C1530" w:rsidRPr="007D46B2" w:rsidRDefault="007117AD" w:rsidP="00B871D9">
      <w:r w:rsidRPr="007D46B2">
        <w:t xml:space="preserve">Proponowana regulacja w zakresie Programu Współdziałania odwołuje się do przepisów zawartych w </w:t>
      </w:r>
      <w:r w:rsidR="001A4742">
        <w:t>d</w:t>
      </w:r>
      <w:r w:rsidRPr="007D46B2">
        <w:t>ziale III projektu ustawy o rozstrzyganiu sporów dotyczących podwójnego opodatkowania oraz zawieraniu uprzednich porozumień cenowych, ponieważ w ramach</w:t>
      </w:r>
      <w:r w:rsidR="00F0460B" w:rsidRPr="007D46B2">
        <w:t xml:space="preserve"> </w:t>
      </w:r>
      <w:r w:rsidRPr="007D46B2">
        <w:t>Program</w:t>
      </w:r>
      <w:r w:rsidR="00936C7E" w:rsidRPr="007D46B2">
        <w:t>u</w:t>
      </w:r>
      <w:r w:rsidRPr="007D46B2">
        <w:t xml:space="preserve"> Współdziałania będzie można zawrzeć m.in. porozumienia podatkowe w sprawie ustalania cen transferowych przy odpowiednim </w:t>
      </w:r>
      <w:r w:rsidR="004642FF" w:rsidRPr="007D46B2">
        <w:t>zastosowaniu</w:t>
      </w:r>
      <w:r w:rsidRPr="007D46B2">
        <w:t xml:space="preserve"> ww. przepisów.</w:t>
      </w:r>
    </w:p>
    <w:p w14:paraId="68E3FB2E" w14:textId="3A938EDA" w:rsidR="00182DB1" w:rsidRPr="007D46B2" w:rsidRDefault="00182DB1" w:rsidP="00182DB1">
      <w:r w:rsidRPr="007D46B2">
        <w:lastRenderedPageBreak/>
        <w:t>Ponadto projekt zawiera szereg przepisów dostosowujących przepisy innych ustaw (m.in. Ordynację podatkową, ustawę o PIT, ustawę o CIT oraz ustawę o wymianie informacji podatkowych z innymi państwami) w związku z przeniesieniem regulacji w zakresie uprzednich porozumień cenowych z Ordynacji podatkowej do projektu ustawy, a także w związku z wprowadzeniem na gruncie Ordynacji podatkowej nowej instytucji prawa podatkowego – Programu Współdziałania.</w:t>
      </w:r>
    </w:p>
    <w:p w14:paraId="49DC0F0C" w14:textId="77777777" w:rsidR="00B871D9" w:rsidRPr="007D46B2" w:rsidRDefault="00B871D9" w:rsidP="00182DB1"/>
    <w:p w14:paraId="7EEEEDA9" w14:textId="77777777" w:rsidR="00BD02FF" w:rsidRPr="007D46B2" w:rsidRDefault="00A749E7" w:rsidP="00C13633">
      <w:pPr>
        <w:keepNext/>
        <w:ind w:firstLine="0"/>
        <w:rPr>
          <w:b/>
        </w:rPr>
      </w:pPr>
      <w:r w:rsidRPr="007D46B2">
        <w:rPr>
          <w:b/>
        </w:rPr>
        <w:t>Część szczegółowa</w:t>
      </w:r>
    </w:p>
    <w:p w14:paraId="2F2072BE" w14:textId="77777777" w:rsidR="00A749E7" w:rsidRPr="007D46B2" w:rsidRDefault="00A749E7" w:rsidP="00C13633">
      <w:pPr>
        <w:keepNext/>
      </w:pPr>
    </w:p>
    <w:p w14:paraId="0ADEB0BA" w14:textId="4382B912" w:rsidR="00A749E7" w:rsidRPr="007D46B2" w:rsidRDefault="00A749E7" w:rsidP="00C13633">
      <w:pPr>
        <w:keepNext/>
        <w:rPr>
          <w:b/>
        </w:rPr>
      </w:pPr>
      <w:r w:rsidRPr="007D46B2">
        <w:rPr>
          <w:b/>
        </w:rPr>
        <w:t>Art. 1</w:t>
      </w:r>
    </w:p>
    <w:p w14:paraId="4179FD1B" w14:textId="444D1618" w:rsidR="00D504DC" w:rsidRPr="007D46B2" w:rsidRDefault="00D504DC" w:rsidP="00B871D9">
      <w:pPr>
        <w:ind w:firstLine="0"/>
      </w:pPr>
      <w:r w:rsidRPr="007D46B2">
        <w:t xml:space="preserve">W art. 1 projektu ustawy określono zakres regulacji. Projekt ustawy reguluje </w:t>
      </w:r>
      <w:r w:rsidR="004D294F" w:rsidRPr="007D46B2">
        <w:t>procedury</w:t>
      </w:r>
      <w:r w:rsidRPr="007D46B2">
        <w:t xml:space="preserve"> rozstrzygania sporów dotyczących podwójnego opodatkowania oraz zawieranie uprzednich porozumień cenowych. </w:t>
      </w:r>
      <w:r w:rsidR="0005628B" w:rsidRPr="007D46B2">
        <w:t>Projekt ustawy</w:t>
      </w:r>
      <w:r w:rsidR="000F3EEE" w:rsidRPr="007D46B2">
        <w:t xml:space="preserve"> reguluje trzy </w:t>
      </w:r>
      <w:r w:rsidRPr="007D46B2">
        <w:t xml:space="preserve">procedury służące do eliminowania </w:t>
      </w:r>
      <w:r w:rsidR="004D294F" w:rsidRPr="007D46B2">
        <w:t>podwójnego opodatkowania</w:t>
      </w:r>
      <w:r w:rsidR="00D64BE7" w:rsidRPr="007D46B2">
        <w:t xml:space="preserve">, </w:t>
      </w:r>
      <w:r w:rsidR="00DB5381" w:rsidRPr="007D46B2">
        <w:t>zdefiniowane w art. 2 pkt 6 projektu ustawy</w:t>
      </w:r>
      <w:r w:rsidRPr="007D46B2">
        <w:t>:</w:t>
      </w:r>
    </w:p>
    <w:p w14:paraId="7FEFD311" w14:textId="5D7EEDCA" w:rsidR="00D504DC" w:rsidRPr="007D46B2" w:rsidRDefault="00D65195" w:rsidP="00817B28">
      <w:pPr>
        <w:pStyle w:val="ARTartustawynprozporzdzenia"/>
        <w:numPr>
          <w:ilvl w:val="0"/>
          <w:numId w:val="5"/>
        </w:numPr>
        <w:spacing w:before="0"/>
        <w:rPr>
          <w:rFonts w:ascii="Times New Roman" w:hAnsi="Times New Roman" w:cs="Times New Roman"/>
          <w:szCs w:val="24"/>
        </w:rPr>
      </w:pPr>
      <w:r w:rsidRPr="007D46B2">
        <w:rPr>
          <w:rFonts w:ascii="Times New Roman" w:hAnsi="Times New Roman" w:cs="Times New Roman"/>
          <w:szCs w:val="24"/>
        </w:rPr>
        <w:t xml:space="preserve">rozstrzyganie sporów dotyczących podwójnego opodatkowania między państwami członkowskimi Unii Europejskiej (stanowiące wdrożenie </w:t>
      </w:r>
      <w:r w:rsidR="0062628E">
        <w:rPr>
          <w:rFonts w:ascii="Times New Roman" w:eastAsia="Calibri" w:hAnsi="Times New Roman" w:cs="Times New Roman"/>
          <w:szCs w:val="24"/>
          <w:lang w:eastAsia="en-US" w:bidi="pl-PL"/>
        </w:rPr>
        <w:t>d</w:t>
      </w:r>
      <w:r w:rsidR="0062628E" w:rsidRPr="007D46B2">
        <w:rPr>
          <w:rFonts w:ascii="Times New Roman" w:eastAsia="Calibri" w:hAnsi="Times New Roman" w:cs="Times New Roman"/>
          <w:szCs w:val="24"/>
          <w:lang w:eastAsia="en-US" w:bidi="pl-PL"/>
        </w:rPr>
        <w:t xml:space="preserve">yrektywy </w:t>
      </w:r>
      <w:r w:rsidRPr="007D46B2">
        <w:rPr>
          <w:rFonts w:ascii="Times New Roman" w:eastAsia="Calibri" w:hAnsi="Times New Roman" w:cs="Times New Roman"/>
          <w:szCs w:val="24"/>
          <w:lang w:eastAsia="en-US" w:bidi="pl-PL"/>
        </w:rPr>
        <w:t>Rady 2017/1852)</w:t>
      </w:r>
      <w:r w:rsidR="00DB5381" w:rsidRPr="007D46B2">
        <w:rPr>
          <w:rFonts w:ascii="Times New Roman" w:eastAsia="Calibri" w:hAnsi="Times New Roman" w:cs="Times New Roman"/>
          <w:szCs w:val="24"/>
          <w:lang w:eastAsia="en-US" w:bidi="pl-PL"/>
        </w:rPr>
        <w:t xml:space="preserve"> – uregulowane w dziale II rozdziale 2 projektu ustawy</w:t>
      </w:r>
      <w:r w:rsidRPr="007D46B2">
        <w:rPr>
          <w:rFonts w:ascii="Times New Roman" w:eastAsia="Calibri" w:hAnsi="Times New Roman" w:cs="Times New Roman"/>
          <w:szCs w:val="24"/>
          <w:lang w:eastAsia="en-US" w:bidi="pl-PL"/>
        </w:rPr>
        <w:t>,</w:t>
      </w:r>
    </w:p>
    <w:p w14:paraId="2E812059" w14:textId="77777777" w:rsidR="00DB5381" w:rsidRPr="007D46B2" w:rsidRDefault="00DB5381" w:rsidP="00817B28">
      <w:pPr>
        <w:pStyle w:val="ARTartustawynprozporzdzenia"/>
        <w:numPr>
          <w:ilvl w:val="0"/>
          <w:numId w:val="5"/>
        </w:numPr>
        <w:spacing w:before="0"/>
        <w:rPr>
          <w:rFonts w:ascii="Times New Roman" w:hAnsi="Times New Roman" w:cs="Times New Roman"/>
          <w:szCs w:val="24"/>
        </w:rPr>
      </w:pPr>
      <w:r w:rsidRPr="007D46B2">
        <w:rPr>
          <w:rFonts w:ascii="Times New Roman" w:hAnsi="Times New Roman" w:cs="Times New Roman"/>
          <w:szCs w:val="24"/>
        </w:rPr>
        <w:t xml:space="preserve">eliminowanie podwójnego opodatkowania w przypadku korekty zysku podmiotów powiązanych (na podstawie Konwencji Arbitrażowej oraz umów o unikaniu podwójnego opodatkowania) – </w:t>
      </w:r>
      <w:r w:rsidRPr="007D46B2">
        <w:rPr>
          <w:rFonts w:ascii="Times New Roman" w:eastAsia="Calibri" w:hAnsi="Times New Roman" w:cs="Times New Roman"/>
          <w:szCs w:val="24"/>
          <w:lang w:eastAsia="en-US" w:bidi="pl-PL"/>
        </w:rPr>
        <w:t>uregulowane w dziale II rozdziale 3 projektu ustawy,</w:t>
      </w:r>
    </w:p>
    <w:p w14:paraId="2AC2C2D6" w14:textId="77777777" w:rsidR="00D65195" w:rsidRPr="007D46B2" w:rsidRDefault="00D65195" w:rsidP="00817B28">
      <w:pPr>
        <w:pStyle w:val="ARTartustawynprozporzdzenia"/>
        <w:numPr>
          <w:ilvl w:val="0"/>
          <w:numId w:val="5"/>
        </w:numPr>
        <w:spacing w:before="0"/>
        <w:rPr>
          <w:rFonts w:ascii="Times New Roman" w:hAnsi="Times New Roman" w:cs="Times New Roman"/>
          <w:szCs w:val="24"/>
        </w:rPr>
      </w:pPr>
      <w:r w:rsidRPr="007D46B2">
        <w:t>wzajemne porozumiewanie</w:t>
      </w:r>
      <w:r w:rsidR="00DF06E9" w:rsidRPr="007D46B2">
        <w:t xml:space="preserve"> się prowadzone</w:t>
      </w:r>
      <w:r w:rsidRPr="007D46B2">
        <w:t xml:space="preserve"> na podstawie umów o unikaniu podwójnego opodatkowania</w:t>
      </w:r>
      <w:r w:rsidR="00DB5381" w:rsidRPr="007D46B2">
        <w:t xml:space="preserve"> – </w:t>
      </w:r>
      <w:r w:rsidR="00DB5381" w:rsidRPr="007D46B2">
        <w:rPr>
          <w:rFonts w:eastAsia="Calibri"/>
          <w:lang w:eastAsia="en-US" w:bidi="pl-PL"/>
        </w:rPr>
        <w:t>uregulowane w dziale II rozdziale 4 projektu ustawy</w:t>
      </w:r>
      <w:r w:rsidR="00DB5381" w:rsidRPr="007D46B2">
        <w:t>.</w:t>
      </w:r>
    </w:p>
    <w:p w14:paraId="3C58DAE2" w14:textId="63CF9321" w:rsidR="00803099" w:rsidRPr="007D46B2" w:rsidRDefault="003379C3" w:rsidP="004126B6">
      <w:r w:rsidRPr="007D46B2">
        <w:t>W dzia</w:t>
      </w:r>
      <w:r w:rsidR="00DF06E9" w:rsidRPr="007D46B2">
        <w:t>le</w:t>
      </w:r>
      <w:r w:rsidR="00803099" w:rsidRPr="007D46B2">
        <w:t xml:space="preserve"> III </w:t>
      </w:r>
      <w:r w:rsidR="00CD3C73" w:rsidRPr="007D46B2">
        <w:t xml:space="preserve">projektu ustawy </w:t>
      </w:r>
      <w:r w:rsidR="00803099" w:rsidRPr="007D46B2">
        <w:t>uregulowano zawieranie uprzednich porozumień cenowych</w:t>
      </w:r>
      <w:r w:rsidR="00E96369" w:rsidRPr="007D46B2">
        <w:t>.</w:t>
      </w:r>
    </w:p>
    <w:p w14:paraId="37D1E85E" w14:textId="77777777" w:rsidR="00A749E7" w:rsidRPr="007D46B2" w:rsidRDefault="00A749E7" w:rsidP="0003770B"/>
    <w:p w14:paraId="0ACC36F1" w14:textId="6A175AA3" w:rsidR="00A749E7" w:rsidRPr="007D46B2" w:rsidRDefault="00D61C89" w:rsidP="0003770B">
      <w:pPr>
        <w:rPr>
          <w:b/>
        </w:rPr>
      </w:pPr>
      <w:r w:rsidRPr="007D46B2">
        <w:rPr>
          <w:b/>
        </w:rPr>
        <w:t>Art</w:t>
      </w:r>
      <w:r w:rsidR="004F3D14" w:rsidRPr="007D46B2">
        <w:rPr>
          <w:b/>
        </w:rPr>
        <w:t>ykuł</w:t>
      </w:r>
      <w:r w:rsidRPr="007D46B2">
        <w:rPr>
          <w:b/>
        </w:rPr>
        <w:t xml:space="preserve"> 2</w:t>
      </w:r>
    </w:p>
    <w:p w14:paraId="02811650" w14:textId="77777777" w:rsidR="00B123CB" w:rsidRPr="007D46B2" w:rsidRDefault="00DB33C4" w:rsidP="00731A0D">
      <w:r w:rsidRPr="007D46B2">
        <w:t>Art. 2 zawiera słowniczek pojęć</w:t>
      </w:r>
      <w:r w:rsidR="00491CD9" w:rsidRPr="007D46B2">
        <w:t xml:space="preserve"> mających zastosowanie do całości projektu ustawy.</w:t>
      </w:r>
      <w:r w:rsidR="000F3EEE" w:rsidRPr="007D46B2">
        <w:t xml:space="preserve"> Zdefiniowano między innymi pojęcie</w:t>
      </w:r>
      <w:r w:rsidR="001920B2" w:rsidRPr="007D46B2">
        <w:t xml:space="preserve"> </w:t>
      </w:r>
      <w:r w:rsidR="002122A2" w:rsidRPr="007D46B2">
        <w:t>procedury rozstrzygania sporów dotyczących podwójnego opodatkowania</w:t>
      </w:r>
      <w:r w:rsidR="00D97089" w:rsidRPr="007D46B2">
        <w:t>,</w:t>
      </w:r>
      <w:r w:rsidR="002122A2" w:rsidRPr="007D46B2">
        <w:t xml:space="preserve"> </w:t>
      </w:r>
      <w:r w:rsidR="001920B2" w:rsidRPr="007D46B2">
        <w:t>krajowego</w:t>
      </w:r>
      <w:r w:rsidR="000F3EEE" w:rsidRPr="007D46B2">
        <w:t xml:space="preserve"> podmiotu powiązanego</w:t>
      </w:r>
      <w:r w:rsidR="00D97089" w:rsidRPr="007D46B2">
        <w:t xml:space="preserve"> oraz zagranicznego podmiotu powiązanego</w:t>
      </w:r>
      <w:r w:rsidR="004C2E5C" w:rsidRPr="007D46B2">
        <w:t>.</w:t>
      </w:r>
      <w:r w:rsidR="00F9196E" w:rsidRPr="007D46B2">
        <w:t xml:space="preserve"> </w:t>
      </w:r>
    </w:p>
    <w:p w14:paraId="4D5E63F6" w14:textId="092F146F" w:rsidR="00B123CB" w:rsidRPr="007D46B2" w:rsidRDefault="00B123CB" w:rsidP="00731A0D">
      <w:r w:rsidRPr="007D46B2">
        <w:t>Przez krajowy podmiot powiązany rozumie się podmiot powiązany położony lub mający miejsce zamieszkania, siedzibę lub zarząd, na terytorium Rzeczypospolitej Polskiej. Natomiast przez zagraniczny podmiot powiązany rozumie się podmiot powiązany, położony lub mający miejsce zamieszkania, siedzibę lub zarząd, poza terytorium Rzeczypospolitej Polskiej i który dodatkowo jest powiązany z krajowym podmiotem powiązanym. Należy podkreślić, że obie te definicje uwzględniają zakład zagraniczny, ponieważ odwołują się do definicji podmiotów powiązanych</w:t>
      </w:r>
      <w:r w:rsidR="00F92539" w:rsidRPr="007D46B2">
        <w:t xml:space="preserve"> z ustawy o PIT i ustawy o CIT</w:t>
      </w:r>
      <w:r w:rsidRPr="007D46B2">
        <w:t xml:space="preserve">, </w:t>
      </w:r>
      <w:r w:rsidR="00F92539" w:rsidRPr="007D46B2">
        <w:t xml:space="preserve">zgodnie z którymi </w:t>
      </w:r>
      <w:r w:rsidRPr="007D46B2">
        <w:t xml:space="preserve">za </w:t>
      </w:r>
      <w:r w:rsidR="00F92539" w:rsidRPr="007D46B2">
        <w:t xml:space="preserve">podmiot powiązany </w:t>
      </w:r>
      <w:r w:rsidRPr="007D46B2">
        <w:t>uważa się również zakład zagrani</w:t>
      </w:r>
      <w:r w:rsidR="006718A0" w:rsidRPr="007D46B2">
        <w:t>czny.</w:t>
      </w:r>
    </w:p>
    <w:p w14:paraId="746D4167" w14:textId="2A44E4C9" w:rsidR="006718A0" w:rsidRPr="007D46B2" w:rsidRDefault="008F5F84" w:rsidP="00731A0D">
      <w:r w:rsidRPr="007D46B2">
        <w:t>Przyjęto również, że p</w:t>
      </w:r>
      <w:r w:rsidR="00DF2EE6" w:rsidRPr="007D46B2">
        <w:t>ojęcia</w:t>
      </w:r>
      <w:r w:rsidR="00C753D3" w:rsidRPr="007D46B2">
        <w:t xml:space="preserve"> takie jak cena transferowa, podmiot powiązany, podmiot niepowiązany, transakcja kontrolowana należy rozumieć w znaczeniu</w:t>
      </w:r>
      <w:r w:rsidR="00F92539" w:rsidRPr="007D46B2">
        <w:t>,</w:t>
      </w:r>
      <w:r w:rsidR="00C753D3" w:rsidRPr="007D46B2">
        <w:t xml:space="preserve"> jakie tym pojęciom nadano w ustawie o </w:t>
      </w:r>
      <w:r w:rsidR="00907F18" w:rsidRPr="007D46B2">
        <w:t>PIT</w:t>
      </w:r>
      <w:r w:rsidR="00C753D3" w:rsidRPr="007D46B2">
        <w:t xml:space="preserve"> oraz ustawie o </w:t>
      </w:r>
      <w:r w:rsidR="00907F18" w:rsidRPr="007D46B2">
        <w:t>CIT</w:t>
      </w:r>
      <w:r w:rsidR="00C753D3" w:rsidRPr="007D46B2">
        <w:t>.</w:t>
      </w:r>
      <w:r w:rsidR="001920B2" w:rsidRPr="007D46B2">
        <w:t xml:space="preserve"> </w:t>
      </w:r>
      <w:r w:rsidR="006718A0" w:rsidRPr="007D46B2">
        <w:t>Należy zwrócić uwagę, że definicja transakcji kontrolowanej obejmuje również przypisywanie dochodów do zagranicznego zakładu.</w:t>
      </w:r>
    </w:p>
    <w:p w14:paraId="57647864" w14:textId="0A62960C" w:rsidR="00A749E7" w:rsidRPr="007D46B2" w:rsidRDefault="00B123CB" w:rsidP="00731A0D">
      <w:r w:rsidRPr="007D46B2">
        <w:t>W związku z konstrukcją definicji krajowego podmiotu powiązanego, zagranicznego podmiotu powiązanego</w:t>
      </w:r>
      <w:r w:rsidR="00E62640" w:rsidRPr="007D46B2">
        <w:t xml:space="preserve"> oraz</w:t>
      </w:r>
      <w:r w:rsidRPr="007D46B2">
        <w:t xml:space="preserve"> transakcji kontrolowanej </w:t>
      </w:r>
      <w:r w:rsidR="00E62640" w:rsidRPr="007D46B2">
        <w:t xml:space="preserve">projekt ustawy nie zawiera </w:t>
      </w:r>
      <w:r w:rsidRPr="007D46B2">
        <w:t xml:space="preserve">przepisu </w:t>
      </w:r>
      <w:r w:rsidR="00F37C62">
        <w:t>stanowiącego</w:t>
      </w:r>
      <w:r w:rsidR="00F37C62" w:rsidRPr="007D46B2">
        <w:t xml:space="preserve"> </w:t>
      </w:r>
      <w:r w:rsidRPr="007D46B2">
        <w:t xml:space="preserve">o </w:t>
      </w:r>
      <w:r w:rsidR="00E62640" w:rsidRPr="007D46B2">
        <w:t xml:space="preserve">odpowiednim stosowaniu przepisów o uprzednich porozumieniach cenowych w stosunkach pomiędzy podmiotem mającym siedzibę lub zakład na terytorium jednego państwa a </w:t>
      </w:r>
      <w:r w:rsidR="00E62640" w:rsidRPr="007D46B2">
        <w:lastRenderedPageBreak/>
        <w:t>jego zagranicznym zakładem w zakresie przypisania części dochodu do podmiotu krajowego (dotychczasowy art. 20r Ordynacji podatkowej)</w:t>
      </w:r>
      <w:r w:rsidRPr="007D46B2">
        <w:t>.</w:t>
      </w:r>
    </w:p>
    <w:p w14:paraId="446B810D" w14:textId="77777777" w:rsidR="00B06208" w:rsidRPr="007D46B2" w:rsidRDefault="00B06208" w:rsidP="0003770B"/>
    <w:p w14:paraId="6B4298B3" w14:textId="77777777" w:rsidR="00FB26AC" w:rsidRPr="007D46B2" w:rsidRDefault="00FB26AC" w:rsidP="00B9071F">
      <w:pPr>
        <w:keepNext/>
        <w:ind w:firstLine="0"/>
        <w:rPr>
          <w:b/>
        </w:rPr>
      </w:pPr>
      <w:r w:rsidRPr="007D46B2">
        <w:rPr>
          <w:b/>
        </w:rPr>
        <w:t xml:space="preserve">Dział II </w:t>
      </w:r>
      <w:r w:rsidR="00D97089" w:rsidRPr="007D46B2">
        <w:rPr>
          <w:b/>
        </w:rPr>
        <w:t>R</w:t>
      </w:r>
      <w:r w:rsidR="0084489A" w:rsidRPr="007D46B2">
        <w:rPr>
          <w:b/>
        </w:rPr>
        <w:t>ozstrzygani</w:t>
      </w:r>
      <w:r w:rsidR="00D97089" w:rsidRPr="007D46B2">
        <w:rPr>
          <w:b/>
        </w:rPr>
        <w:t>e</w:t>
      </w:r>
      <w:r w:rsidR="0084489A" w:rsidRPr="007D46B2">
        <w:rPr>
          <w:b/>
        </w:rPr>
        <w:t xml:space="preserve"> sporów dotyczących podwójnego opodatkowania</w:t>
      </w:r>
    </w:p>
    <w:p w14:paraId="74E90814" w14:textId="77777777" w:rsidR="00EB04BC" w:rsidRPr="007D46B2" w:rsidRDefault="00EB04BC" w:rsidP="00B9071F">
      <w:pPr>
        <w:keepNext/>
        <w:ind w:firstLine="0"/>
        <w:rPr>
          <w:i/>
        </w:rPr>
      </w:pPr>
      <w:r w:rsidRPr="007D46B2">
        <w:rPr>
          <w:i/>
        </w:rPr>
        <w:t>Uwagi ogólne</w:t>
      </w:r>
    </w:p>
    <w:p w14:paraId="2AE7ED9D" w14:textId="77777777" w:rsidR="0084489A" w:rsidRPr="007D46B2" w:rsidRDefault="00EB04BC" w:rsidP="0003770B">
      <w:r w:rsidRPr="007D46B2">
        <w:t>R</w:t>
      </w:r>
      <w:r w:rsidR="0084489A" w:rsidRPr="007D46B2">
        <w:t>ozdział 1 zawiera przepisy ogólne, w tym definicj</w:t>
      </w:r>
      <w:r w:rsidR="00284607" w:rsidRPr="007D46B2">
        <w:t>e</w:t>
      </w:r>
      <w:r w:rsidR="0084489A" w:rsidRPr="007D46B2">
        <w:t>, które znajdują zastosowanie do wszystkich procedur przewidzianych w tym dziale.</w:t>
      </w:r>
    </w:p>
    <w:p w14:paraId="1E936DBD" w14:textId="2003DE4E" w:rsidR="0084489A" w:rsidRPr="007D46B2" w:rsidRDefault="00EB04BC" w:rsidP="0084489A">
      <w:r w:rsidRPr="007D46B2">
        <w:t>R</w:t>
      </w:r>
      <w:r w:rsidR="0084489A" w:rsidRPr="007D46B2">
        <w:t>ozdzia</w:t>
      </w:r>
      <w:r w:rsidRPr="007D46B2">
        <w:t xml:space="preserve">ł 2 stanowi implementację </w:t>
      </w:r>
      <w:r w:rsidR="00477686">
        <w:rPr>
          <w:rFonts w:eastAsia="Calibri"/>
          <w:lang w:eastAsia="en-US" w:bidi="pl-PL"/>
        </w:rPr>
        <w:t>d</w:t>
      </w:r>
      <w:r w:rsidR="00477686" w:rsidRPr="007D46B2">
        <w:rPr>
          <w:rFonts w:eastAsia="Calibri"/>
          <w:lang w:eastAsia="en-US" w:bidi="pl-PL"/>
        </w:rPr>
        <w:t xml:space="preserve">yrektywy </w:t>
      </w:r>
      <w:r w:rsidRPr="007D46B2">
        <w:rPr>
          <w:rFonts w:eastAsia="Calibri"/>
          <w:lang w:eastAsia="en-US" w:bidi="pl-PL"/>
        </w:rPr>
        <w:t>Rady 2017/1852.</w:t>
      </w:r>
    </w:p>
    <w:p w14:paraId="18E5AD00" w14:textId="6E2F899D" w:rsidR="008A4B60" w:rsidRPr="007D46B2" w:rsidRDefault="00EB04BC" w:rsidP="0084489A">
      <w:r w:rsidRPr="007D46B2">
        <w:t>R</w:t>
      </w:r>
      <w:r w:rsidR="008A4B60" w:rsidRPr="007D46B2">
        <w:t xml:space="preserve">ozdział 3 </w:t>
      </w:r>
      <w:r w:rsidRPr="007D46B2">
        <w:t>reguluje</w:t>
      </w:r>
      <w:r w:rsidR="008A4B60" w:rsidRPr="007D46B2">
        <w:t xml:space="preserve"> procedurę eliminowania podwójnego opodatkowania w przypadku korekty zysku podmiotów powiązanych</w:t>
      </w:r>
      <w:r w:rsidR="003D16C0" w:rsidRPr="007D46B2">
        <w:t>.</w:t>
      </w:r>
    </w:p>
    <w:p w14:paraId="3E2A9B76" w14:textId="108818EA" w:rsidR="0084489A" w:rsidRPr="007D46B2" w:rsidRDefault="00EB04BC" w:rsidP="0084489A">
      <w:r w:rsidRPr="007D46B2">
        <w:t>R</w:t>
      </w:r>
      <w:r w:rsidR="00266573" w:rsidRPr="007D46B2">
        <w:t xml:space="preserve">ozdział 4 </w:t>
      </w:r>
      <w:r w:rsidR="0084489A" w:rsidRPr="007D46B2">
        <w:t xml:space="preserve">reguluje zasady rozstrzygania sporów powstających między </w:t>
      </w:r>
      <w:r w:rsidR="00087685" w:rsidRPr="007D46B2">
        <w:t>Rzecz</w:t>
      </w:r>
      <w:r w:rsidR="004E2835">
        <w:t>ą</w:t>
      </w:r>
      <w:r w:rsidR="00087685" w:rsidRPr="007D46B2">
        <w:t>pospolit</w:t>
      </w:r>
      <w:r w:rsidR="00087685">
        <w:t>ą</w:t>
      </w:r>
      <w:r w:rsidR="00087685" w:rsidRPr="007D46B2">
        <w:t xml:space="preserve"> </w:t>
      </w:r>
      <w:r w:rsidR="0084489A" w:rsidRPr="007D46B2">
        <w:t>Polską a innym państwem, z którym Rzeczpospolita Polska zawarła umowę o unikaniu podwójnego opodatkowania.</w:t>
      </w:r>
      <w:r w:rsidR="008A4B60" w:rsidRPr="007D46B2">
        <w:t xml:space="preserve"> Wyodrębnienie tej regulacji</w:t>
      </w:r>
      <w:r w:rsidR="0084489A" w:rsidRPr="007D46B2">
        <w:t xml:space="preserve"> wynika z faktu, że w </w:t>
      </w:r>
      <w:r w:rsidR="008A4B60" w:rsidRPr="007D46B2">
        <w:t xml:space="preserve">stosunku do państw spoza Unii Europejskiej </w:t>
      </w:r>
      <w:r w:rsidR="0084489A" w:rsidRPr="007D46B2">
        <w:t>nie będzie miała zastosowania ani Konwencja Arbitrażowa, ani również procedura rozstrzygania sporów dotyczących podwójnego opodatkowania w Unii Europejskiej</w:t>
      </w:r>
      <w:r w:rsidR="008A4B60" w:rsidRPr="007D46B2">
        <w:t xml:space="preserve"> stanowiąca wdrożenie </w:t>
      </w:r>
      <w:r w:rsidR="00087685">
        <w:rPr>
          <w:rFonts w:eastAsia="Calibri"/>
          <w:lang w:eastAsia="en-US" w:bidi="pl-PL"/>
        </w:rPr>
        <w:t>d</w:t>
      </w:r>
      <w:r w:rsidR="00087685" w:rsidRPr="007D46B2">
        <w:rPr>
          <w:rFonts w:eastAsia="Calibri"/>
          <w:lang w:eastAsia="en-US" w:bidi="pl-PL"/>
        </w:rPr>
        <w:t xml:space="preserve">yrektywy </w:t>
      </w:r>
      <w:r w:rsidR="008A4B60" w:rsidRPr="007D46B2">
        <w:rPr>
          <w:rFonts w:eastAsia="Calibri"/>
          <w:lang w:eastAsia="en-US" w:bidi="pl-PL"/>
        </w:rPr>
        <w:t>Rady 2017/1852</w:t>
      </w:r>
      <w:r w:rsidR="0084489A" w:rsidRPr="007D46B2">
        <w:t xml:space="preserve">. </w:t>
      </w:r>
    </w:p>
    <w:p w14:paraId="039ADC22" w14:textId="77777777" w:rsidR="0084489A" w:rsidRPr="007D46B2" w:rsidRDefault="0084489A" w:rsidP="0084489A">
      <w:r w:rsidRPr="007D46B2">
        <w:t>Należy zauważyć, że w niniejszym projekcie ustawy procedurę wzajemnego porozumiewania się prowadzon</w:t>
      </w:r>
      <w:r w:rsidR="00332EB7" w:rsidRPr="007D46B2">
        <w:t>ą</w:t>
      </w:r>
      <w:r w:rsidRPr="007D46B2">
        <w:t xml:space="preserve"> na podstawie umów o unikaniu podwójnego opodatkowania oraz procedurę eliminowania podwójnego opodatkowania w przypadku korekty zysku podmiotów powiązanych uregulowano jedynie </w:t>
      </w:r>
      <w:r w:rsidR="008B3B67" w:rsidRPr="007D46B2">
        <w:t xml:space="preserve">częściowo. </w:t>
      </w:r>
      <w:r w:rsidRPr="007D46B2">
        <w:t xml:space="preserve">Celem projektu nie jest </w:t>
      </w:r>
      <w:r w:rsidR="008B3B67" w:rsidRPr="007D46B2">
        <w:t xml:space="preserve">bowiem </w:t>
      </w:r>
      <w:r w:rsidRPr="007D46B2">
        <w:t>powtarzanie regulacji zawartych w ratyfikowanych umowach międzynarodowych. Zawarte przez Rzeczpospolitą Polską umowy o unikaniu podwójnego opodatkowania oraz Konwencja Arbitrażowa mają sta</w:t>
      </w:r>
      <w:r w:rsidRPr="007D46B2">
        <w:lastRenderedPageBreak/>
        <w:t>tus ratyfikowanych umów międzynarodowych. Zgodnie z postanowieniami Konstytucji Rzeczypospolitej Polskiej</w:t>
      </w:r>
      <w:r w:rsidRPr="007D46B2">
        <w:rPr>
          <w:rStyle w:val="Odwoanieprzypisudolnego"/>
        </w:rPr>
        <w:footnoteReference w:id="5"/>
      </w:r>
      <w:r w:rsidRPr="007D46B2">
        <w:t xml:space="preserve"> (art. 91 ust. 1 i 2) ratyfikowana umowa międzynarodowa, po jej ogłoszeniu w Dzienniku Ustaw Rzeczypospolitej Polskiej, stanowi część krajowego porządku prawnego i jest bezpośrednio stosowana, chyba że jej stosowanie jest uzależnione od wydania ustawy. Umowa międzynarodowa ratyfikowana za uprzednią zgodą wyrażoną w ustawie ma pierwszeństwo przed ustawą, jeżeli ustawy tej nie da się pogodzić z umową.</w:t>
      </w:r>
    </w:p>
    <w:p w14:paraId="66FBA4CB" w14:textId="77777777" w:rsidR="00FB26AC" w:rsidRPr="007D46B2" w:rsidRDefault="00FB26AC" w:rsidP="0003770B"/>
    <w:p w14:paraId="5EEDF289" w14:textId="314FCFB9" w:rsidR="007E0DCB" w:rsidRPr="007D46B2" w:rsidRDefault="00315CBD" w:rsidP="002122A2">
      <w:pPr>
        <w:rPr>
          <w:b/>
        </w:rPr>
      </w:pPr>
      <w:r w:rsidRPr="007D46B2">
        <w:rPr>
          <w:b/>
        </w:rPr>
        <w:t>Artykuł</w:t>
      </w:r>
      <w:r w:rsidR="00A16B49" w:rsidRPr="007D46B2">
        <w:rPr>
          <w:b/>
        </w:rPr>
        <w:t xml:space="preserve"> 3</w:t>
      </w:r>
    </w:p>
    <w:p w14:paraId="697E5619" w14:textId="0D244E16" w:rsidR="00315CBD" w:rsidRPr="007D46B2" w:rsidRDefault="00AB4258" w:rsidP="000D565B">
      <w:r w:rsidRPr="007D46B2">
        <w:t>Przepis art. 3 za</w:t>
      </w:r>
      <w:r w:rsidR="00315CBD" w:rsidRPr="007D46B2">
        <w:t>wiera słowniczek znajdujący zastosowanie w dziale II</w:t>
      </w:r>
      <w:r w:rsidR="0005628B" w:rsidRPr="007D46B2">
        <w:t xml:space="preserve"> projektu ustawy</w:t>
      </w:r>
      <w:r w:rsidR="00315CBD" w:rsidRPr="007D46B2">
        <w:t xml:space="preserve">, tj. w zakresie </w:t>
      </w:r>
      <w:r w:rsidR="001463DD" w:rsidRPr="007D46B2">
        <w:t xml:space="preserve">rozstrzygania sporów dotyczących </w:t>
      </w:r>
      <w:r w:rsidR="00315CBD" w:rsidRPr="007D46B2">
        <w:t xml:space="preserve">podwójnego opodatkowania. Słowniczek obejmuje </w:t>
      </w:r>
      <w:r w:rsidR="008F0EB5" w:rsidRPr="007D46B2">
        <w:t xml:space="preserve">m.in. </w:t>
      </w:r>
      <w:r w:rsidR="00315CBD" w:rsidRPr="007D46B2">
        <w:t>definicje: um</w:t>
      </w:r>
      <w:r w:rsidR="003045C4" w:rsidRPr="007D46B2">
        <w:t>o</w:t>
      </w:r>
      <w:r w:rsidR="00315CBD" w:rsidRPr="007D46B2">
        <w:t>w</w:t>
      </w:r>
      <w:r w:rsidR="003045C4" w:rsidRPr="007D46B2">
        <w:t>y</w:t>
      </w:r>
      <w:r w:rsidR="00315CBD" w:rsidRPr="007D46B2">
        <w:t xml:space="preserve"> o unikaniu podwójnego opodatkowania, Konwencji Arbit</w:t>
      </w:r>
      <w:r w:rsidR="008F0EB5" w:rsidRPr="007D46B2">
        <w:t>rażowej, umowy międzynarodowej</w:t>
      </w:r>
      <w:r w:rsidR="00315CBD" w:rsidRPr="007D46B2">
        <w:t>, kwestii spornej.</w:t>
      </w:r>
    </w:p>
    <w:p w14:paraId="2EB9DF3D" w14:textId="402F570D" w:rsidR="00ED61AA" w:rsidRPr="007D46B2" w:rsidRDefault="000D565B">
      <w:r w:rsidRPr="007D46B2">
        <w:t xml:space="preserve">Należy zauważyć, że definicja legalna „kwestii spornej” określa, że spór dotyczy wykładni </w:t>
      </w:r>
      <w:r w:rsidR="007407B1" w:rsidRPr="007D46B2">
        <w:t>i</w:t>
      </w:r>
      <w:r w:rsidRPr="007D46B2">
        <w:t xml:space="preserve"> stosowania umów międzynarodowych. </w:t>
      </w:r>
      <w:r w:rsidR="007407B1" w:rsidRPr="007D46B2">
        <w:t>Pojęcie „k</w:t>
      </w:r>
      <w:r w:rsidR="005365AE" w:rsidRPr="007D46B2">
        <w:t>westia sporna</w:t>
      </w:r>
      <w:r w:rsidR="007407B1" w:rsidRPr="007D46B2">
        <w:t>”</w:t>
      </w:r>
      <w:r w:rsidR="005365AE" w:rsidRPr="007D46B2">
        <w:t xml:space="preserve"> został</w:t>
      </w:r>
      <w:r w:rsidR="007407B1" w:rsidRPr="007D46B2">
        <w:t>o</w:t>
      </w:r>
      <w:r w:rsidR="005365AE" w:rsidRPr="007D46B2">
        <w:t xml:space="preserve"> zdefiniowan</w:t>
      </w:r>
      <w:r w:rsidR="007407B1" w:rsidRPr="007D46B2">
        <w:t>e również</w:t>
      </w:r>
      <w:r w:rsidR="005365AE" w:rsidRPr="007D46B2">
        <w:t xml:space="preserve"> w art. 1 </w:t>
      </w:r>
      <w:r w:rsidR="006E3885">
        <w:t>d</w:t>
      </w:r>
      <w:r w:rsidR="006E3885" w:rsidRPr="007D46B2">
        <w:t xml:space="preserve">yrektywy </w:t>
      </w:r>
      <w:r w:rsidR="005365AE" w:rsidRPr="007D46B2">
        <w:t>Rady 2017/1852.</w:t>
      </w:r>
    </w:p>
    <w:p w14:paraId="3682601E" w14:textId="77777777" w:rsidR="00BD7D90" w:rsidRPr="007D46B2" w:rsidRDefault="00BD7D90" w:rsidP="0003770B">
      <w:pPr>
        <w:rPr>
          <w:b/>
        </w:rPr>
      </w:pPr>
    </w:p>
    <w:p w14:paraId="2BB5FF0D" w14:textId="43EE68F5" w:rsidR="00ED61AA" w:rsidRPr="007D46B2" w:rsidRDefault="00ED61AA" w:rsidP="0003770B">
      <w:pPr>
        <w:rPr>
          <w:b/>
        </w:rPr>
      </w:pPr>
      <w:r w:rsidRPr="007D46B2">
        <w:rPr>
          <w:b/>
        </w:rPr>
        <w:t>Artykuł 4</w:t>
      </w:r>
    </w:p>
    <w:p w14:paraId="0006720A" w14:textId="4142CD59" w:rsidR="00767D96" w:rsidRPr="007D46B2" w:rsidRDefault="00ED61AA" w:rsidP="00731A0D">
      <w:pPr>
        <w:rPr>
          <w:rFonts w:cstheme="minorHAnsi"/>
          <w:color w:val="000000"/>
        </w:rPr>
      </w:pPr>
      <w:r w:rsidRPr="007D46B2">
        <w:t>Przepis znajduje zastosowanie do wszystkich t</w:t>
      </w:r>
      <w:r w:rsidR="000F3EEE" w:rsidRPr="007D46B2">
        <w:t>rzech procedur</w:t>
      </w:r>
      <w:r w:rsidR="00A268E6" w:rsidRPr="007D46B2">
        <w:t xml:space="preserve"> rozstrzygania sporów dotyczących podwójnego opodatkowania</w:t>
      </w:r>
      <w:r w:rsidR="007407B1" w:rsidRPr="007D46B2">
        <w:t>,</w:t>
      </w:r>
      <w:r w:rsidR="00A268E6" w:rsidRPr="007D46B2">
        <w:t xml:space="preserve"> zdefiniowanych w art. 2</w:t>
      </w:r>
      <w:r w:rsidR="001463DD" w:rsidRPr="007D46B2">
        <w:t xml:space="preserve"> pkt 6</w:t>
      </w:r>
      <w:r w:rsidR="000F3EEE" w:rsidRPr="007D46B2">
        <w:t xml:space="preserve">. </w:t>
      </w:r>
      <w:r w:rsidR="00641823" w:rsidRPr="007D46B2">
        <w:t>Wskazuje</w:t>
      </w:r>
      <w:r w:rsidR="007407B1" w:rsidRPr="007D46B2">
        <w:t xml:space="preserve"> on</w:t>
      </w:r>
      <w:r w:rsidRPr="007D46B2">
        <w:t xml:space="preserve">, że </w:t>
      </w:r>
      <w:r w:rsidR="001463DD" w:rsidRPr="007D46B2">
        <w:t>procedur</w:t>
      </w:r>
      <w:r w:rsidR="00BC350A" w:rsidRPr="007D46B2">
        <w:t>y</w:t>
      </w:r>
      <w:r w:rsidR="001463DD" w:rsidRPr="007D46B2">
        <w:t xml:space="preserve"> </w:t>
      </w:r>
      <w:r w:rsidRPr="007D46B2">
        <w:t>rozstrzygani</w:t>
      </w:r>
      <w:r w:rsidR="001463DD" w:rsidRPr="007D46B2">
        <w:t>a</w:t>
      </w:r>
      <w:r w:rsidRPr="007D46B2">
        <w:t xml:space="preserve"> sporów dotyczących podwójnego opodatkowania </w:t>
      </w:r>
      <w:r w:rsidR="00BC350A" w:rsidRPr="007D46B2">
        <w:t>są</w:t>
      </w:r>
      <w:r w:rsidR="001463DD" w:rsidRPr="007D46B2">
        <w:t xml:space="preserve"> wszczynan</w:t>
      </w:r>
      <w:r w:rsidR="007407B1" w:rsidRPr="007D46B2">
        <w:t>e</w:t>
      </w:r>
      <w:r w:rsidRPr="007D46B2">
        <w:t xml:space="preserve"> na wniosek</w:t>
      </w:r>
      <w:r w:rsidR="00C46EE8" w:rsidRPr="007D46B2">
        <w:rPr>
          <w:rFonts w:cstheme="minorHAnsi"/>
          <w:color w:val="000000"/>
        </w:rPr>
        <w:t>, tym samym (</w:t>
      </w:r>
      <w:r w:rsidR="00C46EE8" w:rsidRPr="00F33870">
        <w:rPr>
          <w:rFonts w:cstheme="minorHAnsi"/>
          <w:i/>
          <w:color w:val="000000"/>
        </w:rPr>
        <w:t>a contrario</w:t>
      </w:r>
      <w:r w:rsidR="00C46EE8" w:rsidRPr="007D46B2">
        <w:rPr>
          <w:rFonts w:cstheme="minorHAnsi"/>
          <w:color w:val="000000"/>
        </w:rPr>
        <w:t>) nie są w</w:t>
      </w:r>
      <w:r w:rsidR="003A102C" w:rsidRPr="007D46B2">
        <w:rPr>
          <w:rFonts w:cstheme="minorHAnsi"/>
          <w:color w:val="000000"/>
        </w:rPr>
        <w:t>szczynane</w:t>
      </w:r>
      <w:r w:rsidR="00C46EE8" w:rsidRPr="007D46B2">
        <w:rPr>
          <w:rFonts w:cstheme="minorHAnsi"/>
          <w:color w:val="000000"/>
        </w:rPr>
        <w:t xml:space="preserve"> z urzędu.</w:t>
      </w:r>
    </w:p>
    <w:p w14:paraId="67A697DA" w14:textId="5DE37D2F" w:rsidR="00AB4258" w:rsidRPr="007D46B2" w:rsidRDefault="00AB4258" w:rsidP="00731A0D">
      <w:r w:rsidRPr="007D46B2">
        <w:lastRenderedPageBreak/>
        <w:t>Ponadto ust</w:t>
      </w:r>
      <w:r w:rsidR="00CE55C5">
        <w:t>.</w:t>
      </w:r>
      <w:r w:rsidRPr="007D46B2">
        <w:t xml:space="preserve"> 2</w:t>
      </w:r>
      <w:r w:rsidR="001352C7" w:rsidRPr="007D46B2">
        <w:t xml:space="preserve"> niniejszego artykułu</w:t>
      </w:r>
      <w:r w:rsidRPr="007D46B2">
        <w:t xml:space="preserve"> wyklucza możliwoś</w:t>
      </w:r>
      <w:r w:rsidR="001352C7" w:rsidRPr="007D46B2">
        <w:t>ć</w:t>
      </w:r>
      <w:r w:rsidRPr="007D46B2">
        <w:t xml:space="preserve"> dokonania </w:t>
      </w:r>
      <w:r w:rsidR="001352C7" w:rsidRPr="007D46B2">
        <w:t xml:space="preserve">przez podatnika </w:t>
      </w:r>
      <w:r w:rsidRPr="007D46B2">
        <w:t>korekty deklaracji w zakresie</w:t>
      </w:r>
      <w:r w:rsidR="001352C7" w:rsidRPr="007D46B2">
        <w:t>,</w:t>
      </w:r>
      <w:r w:rsidRPr="007D46B2">
        <w:t xml:space="preserve"> w jakim korekta miałaby wynikać z zaliczenia przez organ innego państwa dochodów krajowego podmiotu powiązanego do dochodów zagranicznego podmiotu powiązanego podlegających opodatkowaniu i opodatkowanych w tym innym państwie. </w:t>
      </w:r>
      <w:r w:rsidR="001352C7" w:rsidRPr="007D46B2">
        <w:t xml:space="preserve">W tym zakresie konieczne jest bowiem wystąpienie z wnioskiem o wszczęcie jednej </w:t>
      </w:r>
      <w:r w:rsidR="00750E89" w:rsidRPr="007D46B2">
        <w:t xml:space="preserve">z </w:t>
      </w:r>
      <w:r w:rsidR="001352C7" w:rsidRPr="007D46B2">
        <w:t>procedur rozstrzygania sporów dotyczących podwójnego opodatkowania.</w:t>
      </w:r>
    </w:p>
    <w:p w14:paraId="125194B8" w14:textId="77777777" w:rsidR="00767D96" w:rsidRPr="007D46B2" w:rsidRDefault="00767D96" w:rsidP="00BD02FF"/>
    <w:p w14:paraId="5EC31B54" w14:textId="6EE48DE6" w:rsidR="00315CBD" w:rsidRPr="007D46B2" w:rsidRDefault="00767D96" w:rsidP="00BD02FF">
      <w:pPr>
        <w:rPr>
          <w:b/>
        </w:rPr>
      </w:pPr>
      <w:r w:rsidRPr="007D46B2">
        <w:rPr>
          <w:b/>
        </w:rPr>
        <w:t>Artykuł 5</w:t>
      </w:r>
    </w:p>
    <w:p w14:paraId="7DFC4DC2" w14:textId="4AA630CF" w:rsidR="00ED61AA" w:rsidRPr="007D46B2" w:rsidRDefault="00A268E6" w:rsidP="00731A0D">
      <w:pPr>
        <w:rPr>
          <w:b/>
        </w:rPr>
      </w:pPr>
      <w:r w:rsidRPr="007D46B2">
        <w:t>Przepis o</w:t>
      </w:r>
      <w:r w:rsidR="001A1C18" w:rsidRPr="007D46B2">
        <w:t>kreśla podstawowe elementy</w:t>
      </w:r>
      <w:r w:rsidR="002E6009" w:rsidRPr="007D46B2">
        <w:t xml:space="preserve"> formalne</w:t>
      </w:r>
      <w:r w:rsidR="001A1C18" w:rsidRPr="007D46B2">
        <w:t xml:space="preserve"> każdego pisma</w:t>
      </w:r>
      <w:r w:rsidR="00B94AD9" w:rsidRPr="007D46B2">
        <w:t xml:space="preserve"> kierowanego do </w:t>
      </w:r>
      <w:r w:rsidR="002B6923" w:rsidRPr="007D46B2">
        <w:t>Ministra Finansów</w:t>
      </w:r>
      <w:r w:rsidR="00BD7D90" w:rsidRPr="007D46B2">
        <w:t>.</w:t>
      </w:r>
      <w:r w:rsidR="001A1C18" w:rsidRPr="007D46B2">
        <w:t xml:space="preserve"> </w:t>
      </w:r>
    </w:p>
    <w:p w14:paraId="69435444" w14:textId="7B465D92" w:rsidR="002E4561" w:rsidRPr="007D46B2" w:rsidRDefault="007407B1" w:rsidP="00BD7D90">
      <w:r w:rsidRPr="007D46B2">
        <w:t>Zgodnie z treścią przepisu,</w:t>
      </w:r>
      <w:r w:rsidR="00C57F1C" w:rsidRPr="007D46B2">
        <w:t xml:space="preserve"> k</w:t>
      </w:r>
      <w:r w:rsidR="004F6C52" w:rsidRPr="007D46B2">
        <w:t xml:space="preserve">omunikacja pomiędzy </w:t>
      </w:r>
      <w:r w:rsidR="00C814B0" w:rsidRPr="007D46B2">
        <w:t>Ministrem Finansów</w:t>
      </w:r>
      <w:r w:rsidR="004F6C52" w:rsidRPr="007D46B2">
        <w:t xml:space="preserve"> a wnioskodawcą możliwa jest </w:t>
      </w:r>
      <w:r w:rsidR="002327D2" w:rsidRPr="007D46B2">
        <w:t xml:space="preserve">w formie pisemnej w postaci papierowej lub </w:t>
      </w:r>
      <w:r w:rsidR="003A1BEB" w:rsidRPr="007D46B2">
        <w:t>w postaci elektronicznej</w:t>
      </w:r>
      <w:r w:rsidR="00B66072" w:rsidRPr="007D46B2">
        <w:t xml:space="preserve"> przez elektroniczną skrzynkę podawczą utworzoną na podstawie ustawy z dnia 17 lutego 2005 r. o informatyzacji działalności podmiotów realizujących zadania publiczne lub </w:t>
      </w:r>
      <w:r w:rsidR="004F6C52" w:rsidRPr="007D46B2">
        <w:t xml:space="preserve">przy wykorzystaniu </w:t>
      </w:r>
      <w:r w:rsidR="0074074B" w:rsidRPr="007D46B2">
        <w:t xml:space="preserve">innych </w:t>
      </w:r>
      <w:r w:rsidR="004F6C52" w:rsidRPr="007D46B2">
        <w:t>środków komunikacji elektronicznej (np. poprzez pocztę elektroniczną)</w:t>
      </w:r>
      <w:r w:rsidR="002327D2" w:rsidRPr="007D46B2">
        <w:t>, ale</w:t>
      </w:r>
      <w:r w:rsidR="004F6C52" w:rsidRPr="007D46B2">
        <w:t xml:space="preserve"> wyłącznie po uprzednim uzgodnieniu. Ma to na celu ułatwienie komunikacji, przy jednoczesnym zapewnieni</w:t>
      </w:r>
      <w:r w:rsidR="001A4742">
        <w:t>u</w:t>
      </w:r>
      <w:r w:rsidR="004F6C52" w:rsidRPr="007D46B2">
        <w:t xml:space="preserve"> poprawn</w:t>
      </w:r>
      <w:r w:rsidR="00CD657D" w:rsidRPr="007D46B2">
        <w:t>ości identyfikacji wnioskodawcy.</w:t>
      </w:r>
      <w:r w:rsidR="004F6C52" w:rsidRPr="007D46B2">
        <w:t xml:space="preserve"> </w:t>
      </w:r>
    </w:p>
    <w:p w14:paraId="5704A22C" w14:textId="2A42BD32" w:rsidR="002E4561" w:rsidRPr="007D46B2" w:rsidRDefault="002E4561" w:rsidP="00731A0D">
      <w:r w:rsidRPr="007D46B2">
        <w:t xml:space="preserve">Przepis art. 5 ust. 5 przyznaje </w:t>
      </w:r>
      <w:r w:rsidR="00DD2F90" w:rsidRPr="007D46B2">
        <w:t>Ministrowi Finansów</w:t>
      </w:r>
      <w:r w:rsidRPr="007D46B2">
        <w:t xml:space="preserve"> uprawnienie do żądania od wnioskodawcy tłumaczenia przedłożonych dokumentów. </w:t>
      </w:r>
      <w:r w:rsidR="00750E89" w:rsidRPr="007D46B2">
        <w:t xml:space="preserve">Umiejscowienie przepisu w części ogólnej </w:t>
      </w:r>
      <w:r w:rsidR="00F371D5" w:rsidRPr="007D46B2">
        <w:t>działu II przesądza o możliwości jego zastosowania do wszystkich procedur przewidzianych w tym dziale.</w:t>
      </w:r>
    </w:p>
    <w:p w14:paraId="581B10C2" w14:textId="77777777" w:rsidR="003D5FD0" w:rsidRPr="007D46B2" w:rsidRDefault="003D5FD0" w:rsidP="00BD02FF"/>
    <w:p w14:paraId="0251917D" w14:textId="00FD470E" w:rsidR="002E6009" w:rsidRPr="007D46B2" w:rsidRDefault="002E6009" w:rsidP="00B9071F">
      <w:pPr>
        <w:keepNext/>
        <w:rPr>
          <w:b/>
        </w:rPr>
      </w:pPr>
      <w:r w:rsidRPr="007D46B2">
        <w:rPr>
          <w:b/>
        </w:rPr>
        <w:lastRenderedPageBreak/>
        <w:t>Artykuł 6</w:t>
      </w:r>
    </w:p>
    <w:p w14:paraId="3424F735" w14:textId="1342F8EF" w:rsidR="00294379" w:rsidRPr="007D46B2" w:rsidRDefault="002E6009" w:rsidP="00BD02FF">
      <w:r w:rsidRPr="007D46B2">
        <w:t>Przepis określa skutki braków podstawowych elementów pisma. Brak adresu</w:t>
      </w:r>
      <w:r w:rsidR="007407B1" w:rsidRPr="007D46B2">
        <w:t>, przy braku możliwości jego ustalenia na podstawie przekazanych danych,</w:t>
      </w:r>
      <w:r w:rsidRPr="007D46B2">
        <w:t xml:space="preserve"> powoduje niemożliwość nawiązania kontaktu z wnioskodawcą</w:t>
      </w:r>
      <w:r w:rsidR="007407B1" w:rsidRPr="007D46B2">
        <w:t>,</w:t>
      </w:r>
      <w:r w:rsidRPr="007D46B2">
        <w:t xml:space="preserve"> co </w:t>
      </w:r>
      <w:r w:rsidR="007407B1" w:rsidRPr="007D46B2">
        <w:t xml:space="preserve">skutkuje brakiem możliwości </w:t>
      </w:r>
      <w:r w:rsidRPr="007D46B2">
        <w:t xml:space="preserve">wezwania do uzupełnienia braków pisma. W konsekwencji pismo </w:t>
      </w:r>
      <w:r w:rsidR="00294379" w:rsidRPr="007D46B2">
        <w:t xml:space="preserve">takie </w:t>
      </w:r>
      <w:r w:rsidRPr="007D46B2">
        <w:t xml:space="preserve">pozostawia się bez rozpatrzenia. </w:t>
      </w:r>
    </w:p>
    <w:p w14:paraId="26DCD5A8" w14:textId="5580A0A6" w:rsidR="002E6009" w:rsidRPr="007D46B2" w:rsidRDefault="002E6009" w:rsidP="00BD02FF">
      <w:r w:rsidRPr="007D46B2">
        <w:t>W przypadku gdy ustalenie adresu jest możliwe</w:t>
      </w:r>
      <w:r w:rsidR="00CE55C5">
        <w:t>,</w:t>
      </w:r>
      <w:r w:rsidRPr="007D46B2">
        <w:t xml:space="preserve"> organ wzywa do uzupełnienia pozostałych podstawowych elementów. Ma to zapewnić minimum informacji koniecznych do ustalenia</w:t>
      </w:r>
      <w:r w:rsidR="001A4742">
        <w:t>,</w:t>
      </w:r>
      <w:r w:rsidRPr="007D46B2">
        <w:t xml:space="preserve"> kto i czego domaga się od organu, a także czy pismo dotyczy spraw objętych przedmiotem regulacji. Nie są to wymogi o charakterze merytorycznym. </w:t>
      </w:r>
    </w:p>
    <w:p w14:paraId="0E470988" w14:textId="77777777" w:rsidR="002E6009" w:rsidRPr="007D46B2" w:rsidRDefault="002E6009" w:rsidP="00BD02FF">
      <w:pPr>
        <w:rPr>
          <w:b/>
        </w:rPr>
      </w:pPr>
    </w:p>
    <w:p w14:paraId="7ED06848" w14:textId="77777777" w:rsidR="00AC7766" w:rsidRPr="007D46B2" w:rsidRDefault="001A1C18" w:rsidP="00BD02FF">
      <w:pPr>
        <w:rPr>
          <w:b/>
        </w:rPr>
      </w:pPr>
      <w:r w:rsidRPr="007D46B2">
        <w:rPr>
          <w:b/>
        </w:rPr>
        <w:t xml:space="preserve">Artykuł </w:t>
      </w:r>
      <w:r w:rsidR="001E0D37" w:rsidRPr="007D46B2">
        <w:rPr>
          <w:b/>
        </w:rPr>
        <w:t>7</w:t>
      </w:r>
    </w:p>
    <w:p w14:paraId="7DEBF0F4" w14:textId="5726A2ED" w:rsidR="00BF7859" w:rsidRPr="007D46B2" w:rsidRDefault="00BF7859" w:rsidP="00BF7859">
      <w:pPr>
        <w:rPr>
          <w:color w:val="000000"/>
          <w:sz w:val="22"/>
          <w:szCs w:val="22"/>
        </w:rPr>
      </w:pPr>
      <w:r w:rsidRPr="007D46B2">
        <w:rPr>
          <w:color w:val="000000"/>
        </w:rPr>
        <w:t>Do instytucji pełnomocnictw</w:t>
      </w:r>
      <w:r w:rsidR="000E52A6" w:rsidRPr="007D46B2">
        <w:rPr>
          <w:color w:val="000000"/>
        </w:rPr>
        <w:t>a stosuje się wybrane przepisy O</w:t>
      </w:r>
      <w:r w:rsidRPr="007D46B2">
        <w:rPr>
          <w:color w:val="000000"/>
        </w:rPr>
        <w:t xml:space="preserve">rdynacji podatkowej, wskazane w art. 9 </w:t>
      </w:r>
      <w:r w:rsidR="000827A7" w:rsidRPr="007D46B2">
        <w:rPr>
          <w:color w:val="000000"/>
        </w:rPr>
        <w:t xml:space="preserve">projektu </w:t>
      </w:r>
      <w:r w:rsidRPr="007D46B2">
        <w:rPr>
          <w:color w:val="000000"/>
        </w:rPr>
        <w:t xml:space="preserve">ustawy. Dodatkowa regulacja dotycząca pełnomocnictw uregulowana w projekcie ustawy wynika z konieczności uwzględnienia specyfiki procedur. </w:t>
      </w:r>
    </w:p>
    <w:p w14:paraId="4852F0C7" w14:textId="77777777" w:rsidR="00AC7766" w:rsidRPr="007D46B2" w:rsidRDefault="00AC7766" w:rsidP="00BD02FF">
      <w:pPr>
        <w:rPr>
          <w:b/>
        </w:rPr>
      </w:pPr>
    </w:p>
    <w:p w14:paraId="0582B638" w14:textId="701A47C8" w:rsidR="001E0D37" w:rsidRPr="007D46B2" w:rsidRDefault="001E0D37" w:rsidP="001E0D37">
      <w:pPr>
        <w:rPr>
          <w:b/>
        </w:rPr>
      </w:pPr>
      <w:r w:rsidRPr="007D46B2">
        <w:rPr>
          <w:b/>
        </w:rPr>
        <w:t>Artykuł 8</w:t>
      </w:r>
    </w:p>
    <w:p w14:paraId="02953D8B" w14:textId="3902D354" w:rsidR="001E0D37" w:rsidRPr="007D46B2" w:rsidRDefault="001E0D37" w:rsidP="001E0D37">
      <w:r w:rsidRPr="007D46B2">
        <w:t xml:space="preserve">Przepis wskazuje zakres kognicji sądów administracyjnych. Zakres kognicji wynika z wymogów stawianych przez </w:t>
      </w:r>
      <w:r w:rsidR="00B829CC">
        <w:t>d</w:t>
      </w:r>
      <w:r w:rsidR="00B829CC" w:rsidRPr="007D46B2">
        <w:t xml:space="preserve">yrektywę </w:t>
      </w:r>
      <w:r w:rsidRPr="007D46B2">
        <w:t>Rady 2017/1852. Dotychczas sprawy związane z procedurami wzajemnego porozumiewania się nie były poddane kontroli sądów administracyjnych (por.: postanowienia WSA w Warszawie z dnia 23.05.2017 r. sygn. III SA/</w:t>
      </w:r>
      <w:proofErr w:type="spellStart"/>
      <w:r w:rsidRPr="007D46B2">
        <w:t>Wa</w:t>
      </w:r>
      <w:proofErr w:type="spellEnd"/>
      <w:r w:rsidRPr="007D46B2">
        <w:t xml:space="preserve"> 955/17, z dnia 25.05.2017 r. sygn. III SAB/</w:t>
      </w:r>
      <w:proofErr w:type="spellStart"/>
      <w:r w:rsidRPr="007D46B2">
        <w:t>Wa</w:t>
      </w:r>
      <w:proofErr w:type="spellEnd"/>
      <w:r w:rsidRPr="007D46B2">
        <w:t xml:space="preserve"> 10/17 i z dnia 26.05.2017 r. sygn. III SAB/</w:t>
      </w:r>
      <w:proofErr w:type="spellStart"/>
      <w:r w:rsidRPr="007D46B2">
        <w:t>Wa</w:t>
      </w:r>
      <w:proofErr w:type="spellEnd"/>
      <w:r w:rsidRPr="007D46B2">
        <w:t xml:space="preserve"> 11/17). Dyrek</w:t>
      </w:r>
      <w:r w:rsidRPr="007D46B2">
        <w:lastRenderedPageBreak/>
        <w:t>tywa Rady 2017/1852 wyraźnie wymaga zapewnienia przez prawo krajowe środków zaskarżenia w określonych sytuacjach</w:t>
      </w:r>
      <w:r w:rsidR="00771B28" w:rsidRPr="007D46B2">
        <w:t>, dla zapewnienia realizacji kolejnych etapów procedury</w:t>
      </w:r>
      <w:r w:rsidR="00A01F37">
        <w:t>,</w:t>
      </w:r>
      <w:r w:rsidR="00771B28" w:rsidRPr="007D46B2">
        <w:t xml:space="preserve"> w </w:t>
      </w:r>
      <w:r w:rsidR="005338F3" w:rsidRPr="007D46B2">
        <w:t xml:space="preserve">szczególności w </w:t>
      </w:r>
      <w:r w:rsidR="00771B28" w:rsidRPr="007D46B2">
        <w:t xml:space="preserve">przypadku </w:t>
      </w:r>
      <w:r w:rsidR="005338F3" w:rsidRPr="007D46B2">
        <w:t xml:space="preserve">odrzucenia wniosku lub </w:t>
      </w:r>
      <w:r w:rsidR="00771B28" w:rsidRPr="007D46B2">
        <w:t>bezczynności organów</w:t>
      </w:r>
      <w:r w:rsidRPr="007D46B2">
        <w:t>.</w:t>
      </w:r>
      <w:r w:rsidR="00771B28" w:rsidRPr="007D46B2">
        <w:t xml:space="preserve"> </w:t>
      </w:r>
    </w:p>
    <w:p w14:paraId="32669DA4" w14:textId="77777777" w:rsidR="001E0D37" w:rsidRPr="007D46B2" w:rsidRDefault="001E0D37" w:rsidP="001E0D37">
      <w:r w:rsidRPr="007D46B2">
        <w:t xml:space="preserve">W sprawach skarg, o ile nie uregulowano inaczej, odpowiednie zastosowanie znajdą przepisy regulujące postępowanie </w:t>
      </w:r>
      <w:proofErr w:type="spellStart"/>
      <w:r w:rsidRPr="007D46B2">
        <w:t>sądowoadministracyjne</w:t>
      </w:r>
      <w:proofErr w:type="spellEnd"/>
      <w:r w:rsidRPr="007D46B2">
        <w:t>.</w:t>
      </w:r>
    </w:p>
    <w:p w14:paraId="42DE5EC4" w14:textId="60AD9212" w:rsidR="001E0D37" w:rsidRPr="007D46B2" w:rsidRDefault="001E0D37" w:rsidP="001E0D37">
      <w:r w:rsidRPr="007D46B2">
        <w:t xml:space="preserve">W dalszych przepisach wskazano wyraźnie podstawy do wniesienia skargi do sądów administracyjnych. Taki sposób regulacji jest zgodny z art. 3 § 3 ustawy z dnia 30 sierpnia 2002 r. </w:t>
      </w:r>
      <w:r w:rsidR="00D03BA3">
        <w:t>–</w:t>
      </w:r>
      <w:r w:rsidR="000C70BA">
        <w:t xml:space="preserve"> P</w:t>
      </w:r>
      <w:r w:rsidRPr="007D46B2">
        <w:t xml:space="preserve">rawo o </w:t>
      </w:r>
      <w:r w:rsidR="00E93FF9" w:rsidRPr="007D46B2">
        <w:t>postępowaniu</w:t>
      </w:r>
      <w:r w:rsidRPr="007D46B2">
        <w:t xml:space="preserve"> przed sądami administracyjnymi (Dz. U. z 2018 r. poz. 1302</w:t>
      </w:r>
      <w:r w:rsidR="00CE55C5">
        <w:t>,</w:t>
      </w:r>
      <w:r w:rsidRPr="007D46B2">
        <w:t xml:space="preserve"> z </w:t>
      </w:r>
      <w:proofErr w:type="spellStart"/>
      <w:r w:rsidRPr="007D46B2">
        <w:t>późn</w:t>
      </w:r>
      <w:proofErr w:type="spellEnd"/>
      <w:r w:rsidRPr="007D46B2">
        <w:t>. zm.).</w:t>
      </w:r>
    </w:p>
    <w:p w14:paraId="075CC199" w14:textId="67F29C0A" w:rsidR="0027592C" w:rsidRPr="007D46B2" w:rsidRDefault="0027592C">
      <w:r w:rsidRPr="007D46B2">
        <w:t>Mechanizm sądowej kontroli ma na celu rozwiązanie problemów długotrwałych i kończących się bez rozstrzygnięcia procedur poprzez wyposażenie osoby, której dotyczy spór</w:t>
      </w:r>
      <w:r w:rsidR="00294379" w:rsidRPr="007D46B2">
        <w:t>,</w:t>
      </w:r>
      <w:r w:rsidRPr="007D46B2">
        <w:t xml:space="preserve"> w środki zaskarżenia.</w:t>
      </w:r>
    </w:p>
    <w:p w14:paraId="58CCF408" w14:textId="49BAB671" w:rsidR="00BE499E" w:rsidRPr="007D46B2" w:rsidRDefault="00BE499E" w:rsidP="00B267D0">
      <w:pPr>
        <w:keepNext/>
        <w:rPr>
          <w:b/>
        </w:rPr>
      </w:pPr>
      <w:r w:rsidRPr="007D46B2">
        <w:rPr>
          <w:b/>
        </w:rPr>
        <w:t>Artykuł 9</w:t>
      </w:r>
    </w:p>
    <w:p w14:paraId="1AF5D73B" w14:textId="429FEED3" w:rsidR="00BE499E" w:rsidRPr="007D46B2" w:rsidRDefault="00BE499E" w:rsidP="001E0D37">
      <w:r w:rsidRPr="007D46B2">
        <w:t>Przepis odsyła do odpowiedniego stosowania regulacji zawartych w Ordynacji podatkowej w zakresie pełnomocnictw, doręczeń, kosztów obciążających stronę oraz tajemnicy skarbowej.</w:t>
      </w:r>
      <w:r w:rsidR="00864BAF" w:rsidRPr="007D46B2">
        <w:t xml:space="preserve"> Zakres odpowiedniego zastosowania wynika ze specyfiki </w:t>
      </w:r>
      <w:r w:rsidR="00294379" w:rsidRPr="007D46B2">
        <w:t xml:space="preserve">procedur </w:t>
      </w:r>
      <w:r w:rsidR="00864BAF" w:rsidRPr="007D46B2">
        <w:t xml:space="preserve">regulowanych w </w:t>
      </w:r>
      <w:r w:rsidR="007E316E" w:rsidRPr="007D46B2">
        <w:t>d</w:t>
      </w:r>
      <w:r w:rsidR="00864BAF" w:rsidRPr="007D46B2">
        <w:t>ziale II.</w:t>
      </w:r>
    </w:p>
    <w:p w14:paraId="2068D593" w14:textId="29AC8111" w:rsidR="00294379" w:rsidRPr="007D46B2" w:rsidRDefault="00AD08F3">
      <w:r w:rsidRPr="007D46B2">
        <w:t xml:space="preserve">Mając na uwadze, że </w:t>
      </w:r>
      <w:r w:rsidR="000C70BA">
        <w:t>d</w:t>
      </w:r>
      <w:r w:rsidR="000C70BA" w:rsidRPr="007D46B2">
        <w:t xml:space="preserve">yrektywa </w:t>
      </w:r>
      <w:r w:rsidRPr="007D46B2">
        <w:t>Rady 2017/1852</w:t>
      </w:r>
      <w:r w:rsidR="00EF0FBC" w:rsidRPr="007D46B2">
        <w:t xml:space="preserve"> w swej istocie bazuje na procedurze wzajemnego porozumiewania</w:t>
      </w:r>
      <w:r w:rsidR="006D76F7" w:rsidRPr="007D46B2">
        <w:t xml:space="preserve"> się</w:t>
      </w:r>
      <w:r w:rsidR="00EF0FBC" w:rsidRPr="007D46B2">
        <w:t xml:space="preserve">, której stronami są organy państw stron umowy o unikaniu podwójnego opodatkowania, należy zauważyć dwie płaszczyzny prowadzonych procedur. Pierwsza z nich to płaszczyzna między organami zainteresowanych państw, której istotą jest wypracowanie porozumienia dla rozstrzygnięcia kwestii spornej. Drugą płaszczyzną jest relacja pomiędzy </w:t>
      </w:r>
      <w:r w:rsidR="00DB69FF" w:rsidRPr="007D46B2">
        <w:t>Ministrem Finansów</w:t>
      </w:r>
      <w:r w:rsidR="00EF0FBC" w:rsidRPr="007D46B2">
        <w:t xml:space="preserve"> a osobą, której dotyczy spór. </w:t>
      </w:r>
    </w:p>
    <w:p w14:paraId="68274EF5" w14:textId="306BA4FC" w:rsidR="00EF0FBC" w:rsidRPr="007D46B2" w:rsidRDefault="00EF0FBC">
      <w:r w:rsidRPr="007D46B2">
        <w:lastRenderedPageBreak/>
        <w:t xml:space="preserve">W zakresie pierwszej płaszczyzny </w:t>
      </w:r>
      <w:r w:rsidR="00DB69FF" w:rsidRPr="007D46B2">
        <w:t>Minister Finansów</w:t>
      </w:r>
      <w:r w:rsidRPr="007D46B2">
        <w:t xml:space="preserve"> nie realizuje władztwa administracyjnego względem osoby, której dotyczy spór</w:t>
      </w:r>
      <w:r w:rsidR="002B10E1" w:rsidRPr="007D46B2">
        <w:t>. Z t</w:t>
      </w:r>
      <w:r w:rsidR="00294379" w:rsidRPr="007D46B2">
        <w:t>ego</w:t>
      </w:r>
      <w:r w:rsidR="002B10E1" w:rsidRPr="007D46B2">
        <w:t xml:space="preserve"> podstawow</w:t>
      </w:r>
      <w:r w:rsidR="00294379" w:rsidRPr="007D46B2">
        <w:t>ego</w:t>
      </w:r>
      <w:r w:rsidR="002B10E1" w:rsidRPr="007D46B2">
        <w:t xml:space="preserve"> założe</w:t>
      </w:r>
      <w:r w:rsidR="00294379" w:rsidRPr="007D46B2">
        <w:t>nia</w:t>
      </w:r>
      <w:r w:rsidR="002B10E1" w:rsidRPr="007D46B2">
        <w:t xml:space="preserve"> wynikają różnice regulacyjne, które nie mogą pomijać specyfiki tych płaszczyzn. W pierwszej z tych płaszczyzn s</w:t>
      </w:r>
      <w:r w:rsidRPr="007D46B2">
        <w:t>iatka pojęciowa (terminologia) pochodzi z procedur wzajemnego porozumiewania</w:t>
      </w:r>
      <w:r w:rsidR="00EB1A36" w:rsidRPr="007D46B2">
        <w:t xml:space="preserve"> się</w:t>
      </w:r>
      <w:r w:rsidRPr="007D46B2">
        <w:t xml:space="preserve">, które są odrębne od krajowych postępowań, w szczególności postępowania administracyjnego. Dyrektywa </w:t>
      </w:r>
      <w:r w:rsidR="00AD08F3" w:rsidRPr="007D46B2">
        <w:t xml:space="preserve">Rady 2017/1852 </w:t>
      </w:r>
      <w:r w:rsidRPr="007D46B2">
        <w:t>bazuje na terminologii wypracowanej uprzednio na gruncie umów o unikaniu podwójnego opodatkowania oraz Konwencji Arbitrażowej, a zatem źródeł prawa mających zastosowanie do aspektów opodatkowania o charakterze transgranicznym, gdzie siatka pojęciowa musi być bardziej ogólna (mniej precyzyjna, bardziej elastyczna i bardziej pojemna) niż odpowiadająca jej siatka pojęciowa występująca w krajowych przepisach proceduralnych.</w:t>
      </w:r>
    </w:p>
    <w:p w14:paraId="411413C1" w14:textId="597F7750" w:rsidR="002B10E1" w:rsidRPr="007D46B2" w:rsidRDefault="002B10E1">
      <w:r w:rsidRPr="007D46B2">
        <w:t xml:space="preserve">Natomiast w drugiej z tych płaszczyzn w relacji </w:t>
      </w:r>
      <w:r w:rsidR="00294379" w:rsidRPr="007D46B2">
        <w:t xml:space="preserve">pomiędzy </w:t>
      </w:r>
      <w:r w:rsidR="00C814B0" w:rsidRPr="007D46B2">
        <w:t>Ministrem Finansów</w:t>
      </w:r>
      <w:r w:rsidRPr="007D46B2">
        <w:t xml:space="preserve"> a osob</w:t>
      </w:r>
      <w:r w:rsidR="00294379" w:rsidRPr="007D46B2">
        <w:t>ą</w:t>
      </w:r>
      <w:r w:rsidRPr="007D46B2">
        <w:t>, której dotyczy spór</w:t>
      </w:r>
      <w:r w:rsidR="00294379" w:rsidRPr="007D46B2">
        <w:t>,</w:t>
      </w:r>
      <w:r w:rsidRPr="007D46B2">
        <w:t xml:space="preserve"> zastosowanie znajdzie część podstawowych instytucji znanych Ordynacji podatkowej. </w:t>
      </w:r>
      <w:r w:rsidR="004E38B3" w:rsidRPr="007D46B2">
        <w:t xml:space="preserve">Zastosowanie przepisów </w:t>
      </w:r>
      <w:r w:rsidRPr="007D46B2">
        <w:t>Ordynacj</w:t>
      </w:r>
      <w:r w:rsidR="004E38B3" w:rsidRPr="007D46B2">
        <w:t>i</w:t>
      </w:r>
      <w:r w:rsidRPr="007D46B2">
        <w:t xml:space="preserve"> podatkow</w:t>
      </w:r>
      <w:r w:rsidR="004E38B3" w:rsidRPr="007D46B2">
        <w:t>ej</w:t>
      </w:r>
      <w:r w:rsidRPr="007D46B2">
        <w:t xml:space="preserve"> wprost i w pełnym zakresie </w:t>
      </w:r>
      <w:r w:rsidR="004E38B3" w:rsidRPr="007D46B2">
        <w:t xml:space="preserve">nie jest możliwe </w:t>
      </w:r>
      <w:r w:rsidRPr="007D46B2">
        <w:t>także z tego powodu, że procedura musi uwzględniać zarówno pierwszą z płaszczyzn</w:t>
      </w:r>
      <w:r w:rsidR="006D76F7" w:rsidRPr="007D46B2">
        <w:t>,</w:t>
      </w:r>
      <w:r w:rsidRPr="007D46B2">
        <w:t xml:space="preserve"> jak również niektóre zdarzenia mające miejsce w drugim zainteresowanym państwie.</w:t>
      </w:r>
      <w:r w:rsidR="00E10AA2" w:rsidRPr="007D46B2">
        <w:t xml:space="preserve"> </w:t>
      </w:r>
    </w:p>
    <w:p w14:paraId="78A74ED6" w14:textId="77777777" w:rsidR="00BE499E" w:rsidRPr="007D46B2" w:rsidRDefault="00BE499E" w:rsidP="001E0D37"/>
    <w:p w14:paraId="7C3CE9BE" w14:textId="47E00832" w:rsidR="00BE499E" w:rsidRPr="007D46B2" w:rsidRDefault="00BE499E" w:rsidP="001E0D37">
      <w:pPr>
        <w:rPr>
          <w:b/>
        </w:rPr>
      </w:pPr>
      <w:r w:rsidRPr="007D46B2">
        <w:rPr>
          <w:b/>
        </w:rPr>
        <w:t>Artykuł 10</w:t>
      </w:r>
    </w:p>
    <w:p w14:paraId="1F777B51" w14:textId="5D14BE8D" w:rsidR="00BE499E" w:rsidRPr="007D46B2" w:rsidRDefault="004E6153" w:rsidP="00BD02FF">
      <w:r w:rsidRPr="007D46B2">
        <w:t xml:space="preserve">Przepis zawiera definicje legalne mające zastosowanie do rozdziału 2 w dziale II projektu ustawy stanowiącego wdrożenie </w:t>
      </w:r>
      <w:r w:rsidR="00022EF5">
        <w:t>d</w:t>
      </w:r>
      <w:r w:rsidR="00022EF5" w:rsidRPr="007D46B2">
        <w:t xml:space="preserve">yrektywy </w:t>
      </w:r>
      <w:r w:rsidRPr="007D46B2">
        <w:t>Rady 2017/1852.</w:t>
      </w:r>
    </w:p>
    <w:p w14:paraId="00D08FBE" w14:textId="32A2DC78" w:rsidR="00CE236B" w:rsidRPr="007D46B2" w:rsidRDefault="00CE236B" w:rsidP="00BD02FF">
      <w:r w:rsidRPr="007D46B2">
        <w:t xml:space="preserve">Definicja „osoby, której dotyczy spór” została oparta o definicję zawartą w art. 2 ust. 1 lit. d </w:t>
      </w:r>
      <w:r w:rsidR="00022EF5">
        <w:t>d</w:t>
      </w:r>
      <w:r w:rsidR="00022EF5" w:rsidRPr="007D46B2">
        <w:t xml:space="preserve">yrektywy </w:t>
      </w:r>
      <w:r w:rsidRPr="007D46B2">
        <w:t>Rady 2017/1852</w:t>
      </w:r>
      <w:r w:rsidR="00AE2E67" w:rsidRPr="007D46B2">
        <w:t xml:space="preserve"> z uwzględnieniem </w:t>
      </w:r>
      <w:r w:rsidR="00CA4CA2" w:rsidRPr="007D46B2">
        <w:t>sposobu definiowania rezydentów na gruncie ustaw o podatkach dochodowych.</w:t>
      </w:r>
    </w:p>
    <w:p w14:paraId="73A74C90" w14:textId="48D0CB41" w:rsidR="004E6153" w:rsidRPr="007D46B2" w:rsidRDefault="004E6153">
      <w:r w:rsidRPr="007D46B2">
        <w:lastRenderedPageBreak/>
        <w:t xml:space="preserve">W zakresie definicji legalnych </w:t>
      </w:r>
      <w:r w:rsidR="007F010E" w:rsidRPr="007D46B2">
        <w:t>„</w:t>
      </w:r>
      <w:r w:rsidRPr="007D46B2">
        <w:t>organu innego zainteresowanego państwa</w:t>
      </w:r>
      <w:r w:rsidR="007F010E" w:rsidRPr="007D46B2">
        <w:t>”</w:t>
      </w:r>
      <w:r w:rsidRPr="007D46B2">
        <w:t xml:space="preserve"> oraz </w:t>
      </w:r>
      <w:r w:rsidR="007F010E" w:rsidRPr="007D46B2">
        <w:t>„</w:t>
      </w:r>
      <w:r w:rsidRPr="007D46B2">
        <w:t>organów zainteresowanych państw</w:t>
      </w:r>
      <w:r w:rsidR="007F010E" w:rsidRPr="007D46B2">
        <w:t>”</w:t>
      </w:r>
      <w:r w:rsidRPr="007D46B2">
        <w:t xml:space="preserve"> potrzeba ich wprowadzenia wynika z wielokrotnego występowania tych wyrażeń w projekci</w:t>
      </w:r>
      <w:r w:rsidR="007F010E" w:rsidRPr="007D46B2">
        <w:t>e ustawy oraz pozwala na uniknię</w:t>
      </w:r>
      <w:r w:rsidRPr="007D46B2">
        <w:t>cie używania nadmiernie długich sformułowań. Należy zauważyć, że obie definicje będą stosowane tylko do tej części projektu ustawy, k</w:t>
      </w:r>
      <w:r w:rsidR="004703A9" w:rsidRPr="007D46B2">
        <w:t xml:space="preserve">tóry stanowi wdrożenie </w:t>
      </w:r>
      <w:r w:rsidR="006A6E9D">
        <w:t>d</w:t>
      </w:r>
      <w:r w:rsidR="006A6E9D" w:rsidRPr="007D46B2">
        <w:t xml:space="preserve">yrektywy </w:t>
      </w:r>
      <w:r w:rsidRPr="007D46B2">
        <w:t>Rady 2017/1852. Nie jest możliwe określenie w projekcie ustawy zakresowo</w:t>
      </w:r>
      <w:r w:rsidR="007E316E" w:rsidRPr="007D46B2">
        <w:t>,</w:t>
      </w:r>
      <w:r w:rsidRPr="007D46B2">
        <w:t xml:space="preserve"> jakie dokładnie </w:t>
      </w:r>
      <w:r w:rsidR="007E316E" w:rsidRPr="007D46B2">
        <w:t xml:space="preserve">organy </w:t>
      </w:r>
      <w:r w:rsidRPr="007D46B2">
        <w:t>będą właściwe do rozpatrywania kwestii spornych w poszczególnych zainteresowanych państwach. To</w:t>
      </w:r>
      <w:r w:rsidR="004E38B3" w:rsidRPr="007D46B2">
        <w:t>,</w:t>
      </w:r>
      <w:r w:rsidRPr="007D46B2">
        <w:t xml:space="preserve"> jaki organ jest właściwy dla danego zainteresowanego państwa</w:t>
      </w:r>
      <w:r w:rsidR="004E38B3" w:rsidRPr="007D46B2">
        <w:t>,</w:t>
      </w:r>
      <w:r w:rsidRPr="007D46B2">
        <w:t xml:space="preserve"> wynikać będzie z prawa krajowego </w:t>
      </w:r>
      <w:r w:rsidR="003776F0" w:rsidRPr="007D46B2">
        <w:t xml:space="preserve">tego państwa </w:t>
      </w:r>
      <w:r w:rsidRPr="007D46B2">
        <w:t xml:space="preserve">wdrażającego </w:t>
      </w:r>
      <w:r w:rsidR="006A6E9D">
        <w:t>d</w:t>
      </w:r>
      <w:r w:rsidR="006A6E9D" w:rsidRPr="007D46B2">
        <w:t xml:space="preserve">yrektywę </w:t>
      </w:r>
      <w:r w:rsidRPr="007D46B2">
        <w:t xml:space="preserve">Rady 2017/1852 (w Polsce jest to </w:t>
      </w:r>
      <w:r w:rsidR="000E5114" w:rsidRPr="007D46B2">
        <w:t>Minister Finansów</w:t>
      </w:r>
      <w:r w:rsidRPr="007D46B2">
        <w:t>). W dwóch pozostałych procedurach to</w:t>
      </w:r>
      <w:r w:rsidR="003776F0" w:rsidRPr="007D46B2">
        <w:t>,</w:t>
      </w:r>
      <w:r w:rsidRPr="007D46B2">
        <w:t xml:space="preserve"> jaki organ jest właściwy (w Polsce</w:t>
      </w:r>
      <w:r w:rsidR="000E5114" w:rsidRPr="007D46B2">
        <w:t>,</w:t>
      </w:r>
      <w:r w:rsidRPr="007D46B2">
        <w:t xml:space="preserve"> jak i za granicą)</w:t>
      </w:r>
      <w:r w:rsidR="003776F0" w:rsidRPr="007D46B2">
        <w:t>,</w:t>
      </w:r>
      <w:r w:rsidRPr="007D46B2">
        <w:t xml:space="preserve"> zostało określone bezpośrednio w ratyfikowanych umowach międzynarodowych (dwustronnych umowach o unikaniu podwójnego opodatkowania</w:t>
      </w:r>
      <w:r w:rsidR="00CA4CA2" w:rsidRPr="007D46B2">
        <w:t>,</w:t>
      </w:r>
      <w:r w:rsidRPr="007D46B2">
        <w:t xml:space="preserve"> jak i w Konwencji Arbitrażowej), które są w Polsce bezpośrednio stosowane (stanowią prawo powszechnie obowiązujące). </w:t>
      </w:r>
      <w:r w:rsidR="00E36B54" w:rsidRPr="007D46B2">
        <w:t>D</w:t>
      </w:r>
      <w:r w:rsidRPr="007D46B2">
        <w:t xml:space="preserve">efinicja organów zainteresowanych państw nawiązuje do </w:t>
      </w:r>
      <w:r w:rsidR="003776F0" w:rsidRPr="007D46B2">
        <w:t xml:space="preserve">definicji </w:t>
      </w:r>
      <w:r w:rsidRPr="007D46B2">
        <w:t xml:space="preserve">dwóch </w:t>
      </w:r>
      <w:r w:rsidR="003776F0" w:rsidRPr="007D46B2">
        <w:t xml:space="preserve">innych pojęć </w:t>
      </w:r>
      <w:r w:rsidRPr="007D46B2">
        <w:t>określonych w ustawie</w:t>
      </w:r>
      <w:r w:rsidR="003776F0" w:rsidRPr="007D46B2">
        <w:t>,</w:t>
      </w:r>
      <w:r w:rsidRPr="007D46B2">
        <w:t xml:space="preserve"> to jest </w:t>
      </w:r>
      <w:r w:rsidR="002B6923" w:rsidRPr="007D46B2">
        <w:t>Ministra Finansów</w:t>
      </w:r>
      <w:r w:rsidRPr="007D46B2">
        <w:t xml:space="preserve"> oraz organu innego zainteresowanego państwa. Celem wprowadzenia tej definicji jest to, aby nie było żadnych wątpliwości, że jeżeli w projekcie ustawy występuje wyrażenie „organy zainteresowanych państw”</w:t>
      </w:r>
      <w:r w:rsidR="00CE55C5">
        <w:t>,</w:t>
      </w:r>
      <w:r w:rsidRPr="007D46B2">
        <w:t xml:space="preserve"> jest mowa również o </w:t>
      </w:r>
      <w:r w:rsidR="002B6923" w:rsidRPr="007D46B2">
        <w:t>Ministrze Finansów</w:t>
      </w:r>
      <w:r w:rsidRPr="007D46B2">
        <w:t>.</w:t>
      </w:r>
    </w:p>
    <w:p w14:paraId="5BDACD07" w14:textId="020BE25E" w:rsidR="00AA60A8" w:rsidRPr="007D46B2" w:rsidRDefault="004E6153">
      <w:r w:rsidRPr="007D46B2">
        <w:t xml:space="preserve">Art. </w:t>
      </w:r>
      <w:r w:rsidR="00460446">
        <w:t>10</w:t>
      </w:r>
      <w:r w:rsidR="00460446" w:rsidRPr="007D46B2">
        <w:t xml:space="preserve"> </w:t>
      </w:r>
      <w:r w:rsidRPr="007D46B2">
        <w:t xml:space="preserve">ust. 2 i 3 projektu ustawy stanowi implementację art. 2 ust. 2 Dyrektywy Rady 2017/1852. Przepis dyrektywy wzorowany jest na rozwiązaniu przyjętym w modelowej konwencji OECD w sprawie podatku od dochodu i majątku (art. 3 ust. 2 MK OECD). Przepis ten znajdzie zastosowanie w przypadku wystąpienia na gruncie regulacji </w:t>
      </w:r>
      <w:r w:rsidR="00460446">
        <w:t>d</w:t>
      </w:r>
      <w:r w:rsidR="00A63B47" w:rsidRPr="007D46B2">
        <w:t>yrektywy Rady 2017/1852</w:t>
      </w:r>
      <w:r w:rsidRPr="007D46B2">
        <w:t xml:space="preserve"> niezdefiniowanego terminu. Przepis art. 3 ust. 2 MK OECD w brzmieniu z 1977 r. </w:t>
      </w:r>
      <w:r w:rsidRPr="007D46B2">
        <w:lastRenderedPageBreak/>
        <w:t>przewidywał statyczną wykładnię niezdefiniowanych pojęć. Statyczna wykładnia niezdefiniowanych</w:t>
      </w:r>
      <w:r w:rsidR="00F0460B" w:rsidRPr="007D46B2">
        <w:t xml:space="preserve"> </w:t>
      </w:r>
      <w:r w:rsidRPr="007D46B2">
        <w:t xml:space="preserve">pojęć zakłada, że w przypadku odwołania się do znaczenia danego terminu w prawie krajowym, należy brać pod uwagę definicję przyjętą na moment zawierania danej umowy międzynarodowej. Obecnie brzmienie art. 3 ust. 2 MK OECD (przyjęte w 1995 r.) zakłada wykładnię dynamiczną. Należy wziąć pod uwagę znaczenie terminu, jakie występuje na moment stosowania umowy. Pozwala to uniknąć sytuacji, w której zasady wykładni niezdefiniowanych terminów nie nadążają za zmianami w systemie prawnym i gospodarce. Rozwiązanie przyjęte w dyrektywie wzorowane jest na obecnym brzmieniu art. 3 ust. 2 MK OECD. </w:t>
      </w:r>
    </w:p>
    <w:p w14:paraId="41694767" w14:textId="0C99EB6C" w:rsidR="004E6153" w:rsidRPr="007D46B2" w:rsidRDefault="004E6153">
      <w:r w:rsidRPr="007D46B2">
        <w:t xml:space="preserve">Na gruncie art. </w:t>
      </w:r>
      <w:r w:rsidR="0023270A">
        <w:t>10</w:t>
      </w:r>
      <w:r w:rsidR="0023270A" w:rsidRPr="007D46B2">
        <w:t xml:space="preserve"> </w:t>
      </w:r>
      <w:r w:rsidRPr="007D46B2">
        <w:t xml:space="preserve">ust. 2 i 3 projektu ustawy należy przyjąć znaczenie pojęć na dzień pierwszego zawiadomienia o działaniu, którego skutkiem była lub będzie kwestia sporna. Jest to termin, którym posługuje się art. </w:t>
      </w:r>
      <w:r w:rsidR="00D51DCD">
        <w:t>11</w:t>
      </w:r>
      <w:r w:rsidR="00D51DCD" w:rsidRPr="007D46B2">
        <w:t xml:space="preserve"> </w:t>
      </w:r>
      <w:r w:rsidRPr="007D46B2">
        <w:t xml:space="preserve">ust. 1 projektu ustawy. Należy podkreślić, że przedstawiona w art. </w:t>
      </w:r>
      <w:r w:rsidR="0023270A">
        <w:t>10</w:t>
      </w:r>
      <w:r w:rsidR="0023270A" w:rsidRPr="007D46B2">
        <w:t xml:space="preserve"> </w:t>
      </w:r>
      <w:r w:rsidRPr="007D46B2">
        <w:t>ust. 2 i 3 projektu ustawy reguła może odnosić się wyłącznie do pojęć proceduralnych. W szczególności wynik</w:t>
      </w:r>
      <w:r w:rsidR="00A63B47" w:rsidRPr="007D46B2">
        <w:t xml:space="preserve">a to z faktu, że art. 2 ust. 2 </w:t>
      </w:r>
      <w:r w:rsidR="0023270A">
        <w:t>d</w:t>
      </w:r>
      <w:r w:rsidRPr="007D46B2">
        <w:t xml:space="preserve">yrektywy </w:t>
      </w:r>
      <w:r w:rsidR="00A63B47" w:rsidRPr="007D46B2">
        <w:t xml:space="preserve">Rady </w:t>
      </w:r>
      <w:r w:rsidRPr="007D46B2">
        <w:t>2017/1852 stanowi, że w przypadku wystąpienia pojęcia niezdefiniowanego w tej dyrektywie, o ile z kontekstu nie wynika inaczej, pojęcie to otrzymuje takie znaczenie, jakie posiada na mocy właściwej umowy międzynarodowej. Na gruncie umów o unikaniu podwójnego opodatkowania, umowy te wyłącznie określają możliwy zakres opodatkowania</w:t>
      </w:r>
      <w:r w:rsidR="003776F0" w:rsidRPr="007D46B2">
        <w:t>,</w:t>
      </w:r>
      <w:r w:rsidRPr="007D46B2">
        <w:t xml:space="preserve"> jaki będzie dopuszczalny w oparciu o przepisy prawa krajowego państw-stron umowy. Nie jest możliwe nałożenie podatku w oparciu wyłącznie o przepisy umowy o unikaniu podwójnego opodatkowania.</w:t>
      </w:r>
      <w:r w:rsidR="00165B96" w:rsidRPr="007D46B2">
        <w:t xml:space="preserve"> Zasada </w:t>
      </w:r>
      <w:proofErr w:type="spellStart"/>
      <w:r w:rsidR="00165B96" w:rsidRPr="007D46B2">
        <w:rPr>
          <w:i/>
        </w:rPr>
        <w:t>tempus</w:t>
      </w:r>
      <w:proofErr w:type="spellEnd"/>
      <w:r w:rsidR="00165B96" w:rsidRPr="007D46B2">
        <w:rPr>
          <w:i/>
        </w:rPr>
        <w:t xml:space="preserve"> </w:t>
      </w:r>
      <w:proofErr w:type="spellStart"/>
      <w:r w:rsidR="00165B96" w:rsidRPr="007D46B2">
        <w:rPr>
          <w:i/>
        </w:rPr>
        <w:t>regit</w:t>
      </w:r>
      <w:proofErr w:type="spellEnd"/>
      <w:r w:rsidR="00165B96" w:rsidRPr="007D46B2">
        <w:rPr>
          <w:i/>
        </w:rPr>
        <w:t xml:space="preserve"> </w:t>
      </w:r>
      <w:proofErr w:type="spellStart"/>
      <w:r w:rsidR="00165B96" w:rsidRPr="007D46B2">
        <w:rPr>
          <w:i/>
        </w:rPr>
        <w:t>actum</w:t>
      </w:r>
      <w:proofErr w:type="spellEnd"/>
      <w:r w:rsidR="00165B96" w:rsidRPr="007D46B2">
        <w:t xml:space="preserve"> czy też</w:t>
      </w:r>
      <w:r w:rsidR="00F0460B" w:rsidRPr="007D46B2">
        <w:t xml:space="preserve"> </w:t>
      </w:r>
      <w:proofErr w:type="spellStart"/>
      <w:r w:rsidR="00165B96" w:rsidRPr="007D46B2">
        <w:rPr>
          <w:i/>
        </w:rPr>
        <w:t>tempus</w:t>
      </w:r>
      <w:proofErr w:type="spellEnd"/>
      <w:r w:rsidR="00165B96" w:rsidRPr="007D46B2">
        <w:rPr>
          <w:i/>
        </w:rPr>
        <w:t xml:space="preserve"> </w:t>
      </w:r>
      <w:proofErr w:type="spellStart"/>
      <w:r w:rsidR="00165B96" w:rsidRPr="007D46B2">
        <w:rPr>
          <w:i/>
        </w:rPr>
        <w:t>regit</w:t>
      </w:r>
      <w:proofErr w:type="spellEnd"/>
      <w:r w:rsidR="00165B96" w:rsidRPr="007D46B2">
        <w:rPr>
          <w:i/>
        </w:rPr>
        <w:t xml:space="preserve"> </w:t>
      </w:r>
      <w:proofErr w:type="spellStart"/>
      <w:r w:rsidR="00165B96" w:rsidRPr="007D46B2">
        <w:rPr>
          <w:i/>
        </w:rPr>
        <w:t>tributum</w:t>
      </w:r>
      <w:proofErr w:type="spellEnd"/>
      <w:r w:rsidR="00165B96" w:rsidRPr="007D46B2">
        <w:t xml:space="preserve"> nie zostanie naruszona, ponieważ przepis określa moment nadawania znaczenia przepisom proceduralnym</w:t>
      </w:r>
      <w:r w:rsidR="00B52FAA">
        <w:t xml:space="preserve"> i</w:t>
      </w:r>
      <w:r w:rsidR="00165B96" w:rsidRPr="007D46B2">
        <w:t xml:space="preserve"> nie odnosi się do przepisów prawa materialnego. Celem tej regulacji nie jest wprowadzenie normy prawnej odnoszącej się do tych przepisów, które regulują elementy konstrukcji podatku – przepisów, które mają bezpośrednie wpływ </w:t>
      </w:r>
      <w:r w:rsidR="00165B96" w:rsidRPr="007D46B2">
        <w:lastRenderedPageBreak/>
        <w:t>na określanie wielkości zobowiązań podatkowych. Tym samym, wskazana norma (również ze względu na jej umiejscowienie w ustawie, co do zasady proceduralnej) nie będzie miała wpływu na bieżące rozliczenia podatkowe podatników.</w:t>
      </w:r>
      <w:r w:rsidR="00F0460B" w:rsidRPr="007D46B2">
        <w:t xml:space="preserve"> </w:t>
      </w:r>
    </w:p>
    <w:p w14:paraId="45C29809" w14:textId="77777777" w:rsidR="00BE499E" w:rsidRPr="007D46B2" w:rsidRDefault="00BE499E" w:rsidP="00BD02FF"/>
    <w:p w14:paraId="146616CE" w14:textId="2B85ABA9" w:rsidR="00864BAF" w:rsidRPr="007D46B2" w:rsidRDefault="00864BAF" w:rsidP="00BD02FF">
      <w:pPr>
        <w:rPr>
          <w:b/>
        </w:rPr>
      </w:pPr>
      <w:r w:rsidRPr="007D46B2">
        <w:rPr>
          <w:b/>
        </w:rPr>
        <w:t>Artykuł 11</w:t>
      </w:r>
    </w:p>
    <w:p w14:paraId="4F331E82" w14:textId="07E94EC0" w:rsidR="002E13C0" w:rsidRPr="007D46B2" w:rsidRDefault="002E13C0" w:rsidP="00BD02FF">
      <w:r w:rsidRPr="007D46B2">
        <w:t>Art. 11 wskazuje na inicjatywę wszczęcia postępowania przyznaną osobie, której dotyczy spór</w:t>
      </w:r>
      <w:r w:rsidR="00CE55C5">
        <w:t>,</w:t>
      </w:r>
      <w:r w:rsidRPr="007D46B2">
        <w:t xml:space="preserve"> a także na termin, w którym taki wniosek należy złożyć. Ponadto przewiduje obowiązek złożenia wniosku o tej samej treści równocześnie do wszystkich zainteresowanych państw, wskazując jednocześnie wymogi co do języka</w:t>
      </w:r>
      <w:r w:rsidR="00FC47D5" w:rsidRPr="007D46B2">
        <w:t>, w którym składany jest wniosek</w:t>
      </w:r>
      <w:r w:rsidRPr="007D46B2">
        <w:t>.</w:t>
      </w:r>
    </w:p>
    <w:p w14:paraId="03F34EBB" w14:textId="3EA4F8D0" w:rsidR="00A8380D" w:rsidRPr="007D46B2" w:rsidRDefault="002E13C0">
      <w:r w:rsidRPr="007D46B2">
        <w:t>Termin na złożenie wniosku jest liczony od zdarzenia</w:t>
      </w:r>
      <w:r w:rsidR="00164D94" w:rsidRPr="007D46B2">
        <w:t>,</w:t>
      </w:r>
      <w:r w:rsidRPr="007D46B2">
        <w:t xml:space="preserve"> jakim jest „pierwsze zawiadomienie o działaniu, którego skutkiem jest lub będzie kwestia sporna”. </w:t>
      </w:r>
      <w:r w:rsidR="00A8380D" w:rsidRPr="007D46B2">
        <w:t xml:space="preserve">Takie zdefiniowanie terminu jest standardem wypracowanym na gruncie procedur wzajemnego porozumiewania się prowadzonych na podstawie umów o unikaniu podwójnego opodatkowania opartych o Model Konwencji OECD, a także na podstawie Konwencji Arbitrażowej. </w:t>
      </w:r>
    </w:p>
    <w:p w14:paraId="11FA6A6C" w14:textId="1C7EDE4A" w:rsidR="002E13C0" w:rsidRPr="007D46B2" w:rsidRDefault="00A8380D">
      <w:r w:rsidRPr="007D46B2">
        <w:t>Należy podkreślić, że działanie, którego skutkiem jest lub będzie kwestia sporna</w:t>
      </w:r>
      <w:r w:rsidR="00CE55C5">
        <w:t>,</w:t>
      </w:r>
      <w:r w:rsidRPr="007D46B2">
        <w:t xml:space="preserve"> może wystąpić poza granicami RP – działanie zagranicznej administracji podatkowej może prowadzić do podwójnego opodatkowania, a tym samym być zdarzeniem otwierającym termin na złożenie wniosku o rozstrzygnięcie kwestii spornej. </w:t>
      </w:r>
      <w:r w:rsidR="002E13C0" w:rsidRPr="007D46B2">
        <w:t>Tym samym</w:t>
      </w:r>
      <w:r w:rsidR="00164D94" w:rsidRPr="007D46B2">
        <w:t>,</w:t>
      </w:r>
      <w:r w:rsidR="002E13C0" w:rsidRPr="007D46B2">
        <w:t xml:space="preserve"> w projekcie ustawy nie jest możliwe ujęcie </w:t>
      </w:r>
      <w:r w:rsidR="00164D94" w:rsidRPr="007D46B2">
        <w:t xml:space="preserve">wszystkich </w:t>
      </w:r>
      <w:r w:rsidR="002E13C0" w:rsidRPr="007D46B2">
        <w:t xml:space="preserve">aktów lub czynności, które mogą otwierać termin na złożenie wniosku o </w:t>
      </w:r>
      <w:r w:rsidR="006610E7" w:rsidRPr="007D46B2">
        <w:t>rozstrzygnięcie</w:t>
      </w:r>
      <w:r w:rsidR="002E13C0" w:rsidRPr="007D46B2">
        <w:t xml:space="preserve"> kwestii spornej. </w:t>
      </w:r>
      <w:r w:rsidR="009F3B6E" w:rsidRPr="007D46B2">
        <w:t>W</w:t>
      </w:r>
      <w:r w:rsidR="002E13C0" w:rsidRPr="007D46B2">
        <w:t xml:space="preserve"> Polsce </w:t>
      </w:r>
      <w:r w:rsidR="009F3B6E" w:rsidRPr="007D46B2">
        <w:t>takimi działaniami będą:</w:t>
      </w:r>
      <w:r w:rsidR="002E13C0" w:rsidRPr="007D46B2">
        <w:t xml:space="preserve"> doręczenie decyzji określającej wysokość zobowiązania podatkowego, doręczenie protokołu kontroli lub wyniku kontroli</w:t>
      </w:r>
      <w:r w:rsidR="003C16C0" w:rsidRPr="007D46B2">
        <w:t>. W</w:t>
      </w:r>
      <w:r w:rsidR="00A9504F" w:rsidRPr="007D46B2">
        <w:t xml:space="preserve"> </w:t>
      </w:r>
      <w:r w:rsidR="003C16C0" w:rsidRPr="007D46B2">
        <w:t>odniesieniu do</w:t>
      </w:r>
      <w:r w:rsidR="00A9504F" w:rsidRPr="007D46B2">
        <w:t xml:space="preserve"> innych zainteresowanych państw </w:t>
      </w:r>
      <w:r w:rsidR="003C16C0" w:rsidRPr="007D46B2">
        <w:t xml:space="preserve">do określenia zdarzenia otwierającego termin </w:t>
      </w:r>
      <w:r w:rsidR="00A9504F" w:rsidRPr="007D46B2">
        <w:t>można pomocniczo wykorzystać Aneks nr 2 do Raportu JTPF (</w:t>
      </w:r>
      <w:r w:rsidR="00A9504F" w:rsidRPr="007D46B2">
        <w:rPr>
          <w:i/>
        </w:rPr>
        <w:t xml:space="preserve">EU Joint Transfer </w:t>
      </w:r>
      <w:proofErr w:type="spellStart"/>
      <w:r w:rsidR="00A9504F" w:rsidRPr="007D46B2">
        <w:rPr>
          <w:i/>
        </w:rPr>
        <w:lastRenderedPageBreak/>
        <w:t>Pricing</w:t>
      </w:r>
      <w:proofErr w:type="spellEnd"/>
      <w:r w:rsidR="00A9504F" w:rsidRPr="007D46B2">
        <w:rPr>
          <w:i/>
        </w:rPr>
        <w:t xml:space="preserve"> Forum </w:t>
      </w:r>
      <w:proofErr w:type="spellStart"/>
      <w:r w:rsidR="00A9504F" w:rsidRPr="007D46B2">
        <w:rPr>
          <w:i/>
        </w:rPr>
        <w:t>Final</w:t>
      </w:r>
      <w:proofErr w:type="spellEnd"/>
      <w:r w:rsidR="00A9504F" w:rsidRPr="007D46B2">
        <w:rPr>
          <w:i/>
        </w:rPr>
        <w:t xml:space="preserve"> Report on </w:t>
      </w:r>
      <w:proofErr w:type="spellStart"/>
      <w:r w:rsidR="00A9504F" w:rsidRPr="007D46B2">
        <w:rPr>
          <w:i/>
        </w:rPr>
        <w:t>Improving</w:t>
      </w:r>
      <w:proofErr w:type="spellEnd"/>
      <w:r w:rsidR="00A9504F" w:rsidRPr="007D46B2">
        <w:rPr>
          <w:i/>
        </w:rPr>
        <w:t xml:space="preserve"> the </w:t>
      </w:r>
      <w:proofErr w:type="spellStart"/>
      <w:r w:rsidR="00A9504F" w:rsidRPr="007D46B2">
        <w:rPr>
          <w:i/>
        </w:rPr>
        <w:t>Functioning</w:t>
      </w:r>
      <w:proofErr w:type="spellEnd"/>
      <w:r w:rsidR="00A9504F" w:rsidRPr="007D46B2">
        <w:rPr>
          <w:i/>
        </w:rPr>
        <w:t xml:space="preserve"> of the </w:t>
      </w:r>
      <w:proofErr w:type="spellStart"/>
      <w:r w:rsidR="00A9504F" w:rsidRPr="007D46B2">
        <w:rPr>
          <w:i/>
        </w:rPr>
        <w:t>Arbitration</w:t>
      </w:r>
      <w:proofErr w:type="spellEnd"/>
      <w:r w:rsidR="00A9504F" w:rsidRPr="007D46B2">
        <w:rPr>
          <w:i/>
        </w:rPr>
        <w:t xml:space="preserve"> </w:t>
      </w:r>
      <w:proofErr w:type="spellStart"/>
      <w:r w:rsidR="00A9504F" w:rsidRPr="007D46B2">
        <w:rPr>
          <w:i/>
        </w:rPr>
        <w:t>Convention</w:t>
      </w:r>
      <w:proofErr w:type="spellEnd"/>
      <w:r w:rsidR="00A9504F" w:rsidRPr="007D46B2">
        <w:rPr>
          <w:i/>
        </w:rPr>
        <w:t xml:space="preserve"> Meeting of 12 March 2015</w:t>
      </w:r>
      <w:r w:rsidR="00A9504F" w:rsidRPr="007D46B2">
        <w:t>; sygnatura JTPF/002/2015/en), zawierający zestawienie działań władczych administracji podatkowych</w:t>
      </w:r>
      <w:r w:rsidR="00CE55C5">
        <w:t xml:space="preserve"> </w:t>
      </w:r>
      <w:r w:rsidR="00A9504F" w:rsidRPr="007D46B2">
        <w:t>– państw</w:t>
      </w:r>
      <w:r w:rsidR="00CE55C5">
        <w:t>-</w:t>
      </w:r>
      <w:r w:rsidR="00A9504F" w:rsidRPr="007D46B2">
        <w:t xml:space="preserve">stron unijnej Konwencji Arbitrażowej, które otwierają termin do wszczęcia procedury przewidzianej tą </w:t>
      </w:r>
      <w:r w:rsidR="00382182">
        <w:t>K</w:t>
      </w:r>
      <w:r w:rsidR="00382182" w:rsidRPr="007D46B2">
        <w:t>onwencją</w:t>
      </w:r>
      <w:r w:rsidR="00A9504F" w:rsidRPr="007D46B2">
        <w:t xml:space="preserve">. Należy jednak mieć na uwadze, że to zestawienie zostało utworzone do wcześniejszego niż </w:t>
      </w:r>
      <w:r w:rsidR="00382182">
        <w:t>d</w:t>
      </w:r>
      <w:r w:rsidR="00382182" w:rsidRPr="007D46B2">
        <w:t xml:space="preserve">yrektywa </w:t>
      </w:r>
      <w:r w:rsidR="00A9504F" w:rsidRPr="007D46B2">
        <w:t>Rady 2017/1852 aktu prawnego, ponadto nie zostało ujęte w dokumencie, który stanowi źródło prawa.</w:t>
      </w:r>
    </w:p>
    <w:p w14:paraId="125312D3" w14:textId="2640F66F" w:rsidR="00995C4D" w:rsidRPr="007D46B2" w:rsidRDefault="00995C4D"/>
    <w:p w14:paraId="1805E965" w14:textId="253AC423" w:rsidR="00995C4D" w:rsidRPr="007D46B2" w:rsidRDefault="00995C4D">
      <w:pPr>
        <w:rPr>
          <w:b/>
        </w:rPr>
      </w:pPr>
      <w:r w:rsidRPr="007D46B2">
        <w:rPr>
          <w:b/>
        </w:rPr>
        <w:t>Artykuł 12</w:t>
      </w:r>
    </w:p>
    <w:p w14:paraId="5A8334F3" w14:textId="788BA898" w:rsidR="00995C4D" w:rsidRPr="007D46B2" w:rsidRDefault="00995C4D">
      <w:r w:rsidRPr="007D46B2">
        <w:t>Przepis wskazuje na relacje procedury do postępowań krajowych na etapie wniosku. Relacje procedury do postępowań krajowyc</w:t>
      </w:r>
      <w:r w:rsidR="002B1ED6" w:rsidRPr="007D46B2">
        <w:t>h na pozostałych etapach zostały określone</w:t>
      </w:r>
      <w:r w:rsidRPr="007D46B2">
        <w:t xml:space="preserve"> w dalszych przepisach.</w:t>
      </w:r>
    </w:p>
    <w:p w14:paraId="76933DFE" w14:textId="77777777" w:rsidR="00995C4D" w:rsidRPr="007D46B2" w:rsidRDefault="00995C4D">
      <w:pPr>
        <w:rPr>
          <w:b/>
        </w:rPr>
      </w:pPr>
    </w:p>
    <w:p w14:paraId="68A25E5A" w14:textId="380A8022" w:rsidR="00B95458" w:rsidRPr="007D46B2" w:rsidRDefault="00B95458">
      <w:pPr>
        <w:rPr>
          <w:b/>
        </w:rPr>
      </w:pPr>
      <w:r w:rsidRPr="007D46B2">
        <w:rPr>
          <w:b/>
        </w:rPr>
        <w:t>Artykuł 13</w:t>
      </w:r>
    </w:p>
    <w:p w14:paraId="05E25F3D" w14:textId="5753DC46" w:rsidR="00B95458" w:rsidRPr="007D46B2" w:rsidRDefault="00B95458" w:rsidP="00BD02FF">
      <w:r w:rsidRPr="007D46B2">
        <w:t>Przepis wskazuje relacje</w:t>
      </w:r>
      <w:r w:rsidR="000E2025" w:rsidRPr="007D46B2">
        <w:t xml:space="preserve"> procedury</w:t>
      </w:r>
      <w:r w:rsidRPr="007D46B2">
        <w:t xml:space="preserve"> do innych procedur rozstrzygania sporów dotyczących podwójnego opodatkowania.</w:t>
      </w:r>
    </w:p>
    <w:p w14:paraId="36EACF0F" w14:textId="77777777" w:rsidR="00BF4386" w:rsidRPr="007D46B2" w:rsidRDefault="00BF4386" w:rsidP="00BD02FF"/>
    <w:p w14:paraId="7C4A5124" w14:textId="77777777" w:rsidR="00BF4386" w:rsidRPr="007D46B2" w:rsidRDefault="00BF4386" w:rsidP="00BD02FF">
      <w:pPr>
        <w:rPr>
          <w:b/>
        </w:rPr>
      </w:pPr>
      <w:r w:rsidRPr="007D46B2">
        <w:rPr>
          <w:b/>
        </w:rPr>
        <w:t>Artykuł 14</w:t>
      </w:r>
    </w:p>
    <w:p w14:paraId="6916508F" w14:textId="1245907E" w:rsidR="00BF4386" w:rsidRPr="007D46B2" w:rsidRDefault="00BF4386" w:rsidP="00BD02FF">
      <w:r w:rsidRPr="007D46B2">
        <w:t>Przepis wskazuje ułatwienia proceduralne dla osób fizycznych oraz podmiotów niebędących dużymi</w:t>
      </w:r>
      <w:r w:rsidR="001953CC" w:rsidRPr="007D46B2">
        <w:t xml:space="preserve"> jednostkami</w:t>
      </w:r>
      <w:r w:rsidRPr="007D46B2">
        <w:t xml:space="preserve"> </w:t>
      </w:r>
      <w:r w:rsidR="00CE55C5">
        <w:t>i</w:t>
      </w:r>
      <w:r w:rsidRPr="007D46B2">
        <w:t xml:space="preserve"> niewchodzących w skład dużej grupy w rozumieniu dyrektywy 2013/34.</w:t>
      </w:r>
    </w:p>
    <w:p w14:paraId="36362D4E" w14:textId="010143F6" w:rsidR="00C80E19" w:rsidRPr="007D46B2" w:rsidRDefault="00C80E19" w:rsidP="00BD02FF">
      <w:r w:rsidRPr="007D46B2">
        <w:t>Przedmiotowy przepis stanowi wdrożenie regulacji szczególnych</w:t>
      </w:r>
      <w:r w:rsidRPr="007D46B2">
        <w:rPr>
          <w:rFonts w:eastAsia="Calibri"/>
          <w:lang w:eastAsia="en-US" w:bidi="pl-PL"/>
        </w:rPr>
        <w:t xml:space="preserve"> </w:t>
      </w:r>
      <w:r w:rsidR="00382182">
        <w:rPr>
          <w:lang w:bidi="pl-PL"/>
        </w:rPr>
        <w:t>d</w:t>
      </w:r>
      <w:r w:rsidR="00382182" w:rsidRPr="007D46B2">
        <w:rPr>
          <w:lang w:bidi="pl-PL"/>
        </w:rPr>
        <w:t xml:space="preserve">yrektywy </w:t>
      </w:r>
      <w:r w:rsidRPr="007D46B2">
        <w:rPr>
          <w:lang w:bidi="pl-PL"/>
        </w:rPr>
        <w:t>Rady 2017/1852 dedykowanych dla osób fizycznych i mniejszych jednostek.</w:t>
      </w:r>
      <w:r w:rsidRPr="007D46B2">
        <w:rPr>
          <w:b/>
        </w:rPr>
        <w:t xml:space="preserve"> </w:t>
      </w:r>
      <w:r w:rsidRPr="007D46B2">
        <w:t>Zgodnie z preambułą</w:t>
      </w:r>
      <w:r w:rsidRPr="007D46B2">
        <w:rPr>
          <w:b/>
        </w:rPr>
        <w:t xml:space="preserve"> </w:t>
      </w:r>
      <w:r w:rsidR="00382182">
        <w:rPr>
          <w:rFonts w:eastAsia="Calibri"/>
          <w:lang w:eastAsia="en-US" w:bidi="pl-PL"/>
        </w:rPr>
        <w:lastRenderedPageBreak/>
        <w:t>d</w:t>
      </w:r>
      <w:r w:rsidR="00382182" w:rsidRPr="007D46B2">
        <w:rPr>
          <w:rFonts w:eastAsia="Calibri"/>
          <w:lang w:eastAsia="en-US" w:bidi="pl-PL"/>
        </w:rPr>
        <w:t xml:space="preserve">yrektywy </w:t>
      </w:r>
      <w:r w:rsidRPr="007D46B2">
        <w:rPr>
          <w:rFonts w:eastAsia="Calibri"/>
          <w:lang w:eastAsia="en-US" w:bidi="pl-PL"/>
        </w:rPr>
        <w:t>Rady 2017/1852</w:t>
      </w:r>
      <w:r w:rsidR="00416EFA" w:rsidRPr="007D46B2">
        <w:rPr>
          <w:rFonts w:eastAsia="Calibri"/>
          <w:lang w:eastAsia="en-US" w:bidi="pl-PL"/>
        </w:rPr>
        <w:t>,</w:t>
      </w:r>
      <w:r w:rsidRPr="007D46B2">
        <w:rPr>
          <w:rFonts w:eastAsia="Calibri"/>
          <w:lang w:eastAsia="en-US" w:bidi="pl-PL"/>
        </w:rPr>
        <w:t xml:space="preserve"> </w:t>
      </w:r>
      <w:r w:rsidRPr="007D46B2">
        <w:t xml:space="preserve">obciążenie administracyjne osób fizycznych, mikroprzedsiębiorstw oraz małych i średnich przedsiębiorstw przy korzystaniu z procedury rozstrzygania sporów powinno być mniejsze. Uproszczenie polega na tym, że osoby fizyczne i jednostki niebędące dużymi jednostkami ani niewchodzące w skład </w:t>
      </w:r>
      <w:r w:rsidR="00E10313">
        <w:t xml:space="preserve">dużej </w:t>
      </w:r>
      <w:r w:rsidRPr="007D46B2">
        <w:t xml:space="preserve">grupy, składają stosowne pisma i wnioski jedynie do </w:t>
      </w:r>
      <w:r w:rsidR="001F01EB" w:rsidRPr="007D46B2">
        <w:t>Ministra Finansów</w:t>
      </w:r>
      <w:r w:rsidRPr="007D46B2">
        <w:t>.</w:t>
      </w:r>
      <w:r w:rsidR="00D10773" w:rsidRPr="007D46B2">
        <w:t xml:space="preserve"> Wszystkie zgłoszenia powinny być dokonywane albo w językach zainteresowanych państw, albo w jednym uzgodnionym i zaakceptowanym przez te państwa języku post</w:t>
      </w:r>
      <w:r w:rsidR="00D03BA3">
        <w:t>ę</w:t>
      </w:r>
      <w:r w:rsidR="00D10773" w:rsidRPr="007D46B2">
        <w:t>powania. W przypadku Polski informacja o tym innym języku będzie zamieszczona w BIP na stronie podmiotowej urzędu obsługującego Ministra Finansów, zgodnie z art. 11 ust. 3 projektu ustawy.</w:t>
      </w:r>
    </w:p>
    <w:p w14:paraId="259BBCA2" w14:textId="57E8F020" w:rsidR="006C61EA" w:rsidRPr="007D46B2" w:rsidRDefault="006C61EA" w:rsidP="00BD02FF">
      <w:r w:rsidRPr="007D46B2">
        <w:t xml:space="preserve">Należy zauważyć, że dla </w:t>
      </w:r>
      <w:r w:rsidR="00110A71" w:rsidRPr="007D46B2">
        <w:t>doprecyzowania</w:t>
      </w:r>
      <w:r w:rsidRPr="007D46B2">
        <w:t xml:space="preserve"> takich pojęć jak</w:t>
      </w:r>
      <w:r w:rsidR="00D00A4A" w:rsidRPr="007D46B2">
        <w:t xml:space="preserve"> „grupa kapitałowa”</w:t>
      </w:r>
      <w:r w:rsidRPr="007D46B2">
        <w:t xml:space="preserve">, </w:t>
      </w:r>
      <w:r w:rsidR="00D00A4A" w:rsidRPr="007D46B2">
        <w:t>„jednostka dominująca” czy „jednostka zależna”, służących do zdefiniowania „dużej grupy”</w:t>
      </w:r>
      <w:r w:rsidR="00CE55C5">
        <w:t>,</w:t>
      </w:r>
      <w:r w:rsidR="00D00A4A" w:rsidRPr="007D46B2">
        <w:t xml:space="preserve"> </w:t>
      </w:r>
      <w:r w:rsidRPr="007D46B2">
        <w:t xml:space="preserve">przepis odwołuje się do </w:t>
      </w:r>
      <w:r w:rsidR="009E7257" w:rsidRPr="007D46B2">
        <w:t xml:space="preserve">odpowiednich </w:t>
      </w:r>
      <w:r w:rsidRPr="007D46B2">
        <w:t>przepisów o rachunkowości</w:t>
      </w:r>
      <w:r w:rsidR="00110A71" w:rsidRPr="007D46B2">
        <w:t>.</w:t>
      </w:r>
      <w:r w:rsidRPr="007D46B2">
        <w:t xml:space="preserve"> </w:t>
      </w:r>
    </w:p>
    <w:p w14:paraId="56425736" w14:textId="77777777" w:rsidR="00D170EF" w:rsidRPr="007D46B2" w:rsidRDefault="00D170EF" w:rsidP="00BD02FF"/>
    <w:p w14:paraId="4A188C9B" w14:textId="13A50985" w:rsidR="00D170EF" w:rsidRPr="007D46B2" w:rsidRDefault="00D170EF" w:rsidP="00BD02FF">
      <w:pPr>
        <w:rPr>
          <w:b/>
        </w:rPr>
      </w:pPr>
      <w:r w:rsidRPr="007D46B2">
        <w:rPr>
          <w:b/>
        </w:rPr>
        <w:t>Artykuł 15</w:t>
      </w:r>
    </w:p>
    <w:p w14:paraId="2AD6F5EB" w14:textId="1C03A55D" w:rsidR="00D170EF" w:rsidRPr="007D46B2" w:rsidRDefault="00D170EF" w:rsidP="00BD02FF">
      <w:r w:rsidRPr="007D46B2">
        <w:t xml:space="preserve">Przepis </w:t>
      </w:r>
      <w:r w:rsidR="00416EFA" w:rsidRPr="007D46B2">
        <w:t>wskazuje</w:t>
      </w:r>
      <w:r w:rsidRPr="007D46B2">
        <w:t xml:space="preserve"> elementy wniosku o rozstrzygnięcie kwestii spornej. </w:t>
      </w:r>
      <w:r w:rsidR="00BA0FE9" w:rsidRPr="007D46B2">
        <w:t xml:space="preserve">Jeżeli wniosek nie zawiera </w:t>
      </w:r>
      <w:r w:rsidR="00416EFA" w:rsidRPr="007D46B2">
        <w:t xml:space="preserve">któregokolwiek z </w:t>
      </w:r>
      <w:r w:rsidR="00BA0FE9" w:rsidRPr="007D46B2">
        <w:t xml:space="preserve">elementów określonych w tym przepisie, </w:t>
      </w:r>
      <w:r w:rsidR="00416EFA" w:rsidRPr="007D46B2">
        <w:t>stanowi</w:t>
      </w:r>
      <w:r w:rsidR="00BA0FE9" w:rsidRPr="007D46B2">
        <w:t xml:space="preserve"> to podstaw</w:t>
      </w:r>
      <w:r w:rsidR="00416EFA" w:rsidRPr="007D46B2">
        <w:t>ę</w:t>
      </w:r>
      <w:r w:rsidR="00BA0FE9" w:rsidRPr="007D46B2">
        <w:t xml:space="preserve"> do odrzucenia wniosku.</w:t>
      </w:r>
      <w:r w:rsidR="00145F88" w:rsidRPr="007D46B2">
        <w:t xml:space="preserve"> </w:t>
      </w:r>
    </w:p>
    <w:p w14:paraId="1F7E8E0D" w14:textId="09151411" w:rsidR="004D169C" w:rsidRPr="007D46B2" w:rsidRDefault="004D169C" w:rsidP="00BD02FF">
      <w:r w:rsidRPr="007D46B2">
        <w:t>Zgodnie z art. 15 ust. 1 pkt 6 projektu ustawy</w:t>
      </w:r>
      <w:r w:rsidR="00DB505C" w:rsidRPr="007D46B2">
        <w:t>, elementem wniosku</w:t>
      </w:r>
      <w:r w:rsidRPr="007D46B2">
        <w:t xml:space="preserve"> jest przedstawienie przez osobę, której dotyczy spór, własnego stanowiska w sprawie. Celem tej regulacji jest, aby </w:t>
      </w:r>
      <w:r w:rsidR="001E1087" w:rsidRPr="007D46B2">
        <w:t xml:space="preserve">wnioskujący określił </w:t>
      </w:r>
      <w:r w:rsidR="00BF4BDB" w:rsidRPr="007D46B2">
        <w:t>efekt</w:t>
      </w:r>
      <w:r w:rsidR="00CE55C5">
        <w:t>,</w:t>
      </w:r>
      <w:r w:rsidR="00BF4BDB" w:rsidRPr="007D46B2">
        <w:t xml:space="preserve"> jaki chciałby osiągnąć</w:t>
      </w:r>
      <w:r w:rsidR="00CE55C5">
        <w:t>,</w:t>
      </w:r>
      <w:r w:rsidR="00BF4BDB" w:rsidRPr="007D46B2">
        <w:t xml:space="preserve"> oraz</w:t>
      </w:r>
      <w:r w:rsidRPr="007D46B2">
        <w:t xml:space="preserve"> przedstawił swoje oczekiwania co do </w:t>
      </w:r>
      <w:r w:rsidR="00844870" w:rsidRPr="007D46B2">
        <w:t xml:space="preserve">sposobu </w:t>
      </w:r>
      <w:r w:rsidRPr="007D46B2">
        <w:t>załatwienia kwestii spornej.</w:t>
      </w:r>
    </w:p>
    <w:p w14:paraId="24EB63C9" w14:textId="77777777" w:rsidR="00BA0FE9" w:rsidRPr="007D46B2" w:rsidRDefault="00BA0FE9" w:rsidP="00BD02FF"/>
    <w:p w14:paraId="755FEAB0" w14:textId="3B97E29C" w:rsidR="00BA0FE9" w:rsidRPr="007D46B2" w:rsidRDefault="00BA0FE9" w:rsidP="00BD02FF">
      <w:pPr>
        <w:rPr>
          <w:b/>
        </w:rPr>
      </w:pPr>
      <w:r w:rsidRPr="007D46B2">
        <w:rPr>
          <w:b/>
        </w:rPr>
        <w:t>Artykuł 16</w:t>
      </w:r>
    </w:p>
    <w:p w14:paraId="4CDD453A" w14:textId="6C4B2239" w:rsidR="00BA0FE9" w:rsidRPr="007D46B2" w:rsidRDefault="00BA0FE9" w:rsidP="00BD02FF">
      <w:r w:rsidRPr="007D46B2">
        <w:lastRenderedPageBreak/>
        <w:t>Przepis przewiduje możliwość wezwania osoby, której dotyczy spór</w:t>
      </w:r>
      <w:r w:rsidR="00416EFA" w:rsidRPr="007D46B2">
        <w:t>,</w:t>
      </w:r>
      <w:r w:rsidRPr="007D46B2">
        <w:t xml:space="preserve"> </w:t>
      </w:r>
      <w:r w:rsidR="00416EFA" w:rsidRPr="007D46B2">
        <w:t xml:space="preserve">do uzupełnienia wniosku </w:t>
      </w:r>
      <w:r w:rsidRPr="007D46B2">
        <w:t xml:space="preserve">o dodatkowe informacje. Celem przepisu jest zapewnienie </w:t>
      </w:r>
      <w:r w:rsidR="00DD2F90" w:rsidRPr="007D46B2">
        <w:t>Ministrowi Finansów</w:t>
      </w:r>
      <w:r w:rsidRPr="007D46B2">
        <w:t xml:space="preserve"> informacji niezbędnych </w:t>
      </w:r>
      <w:r w:rsidR="00416EFA" w:rsidRPr="007D46B2">
        <w:t>do</w:t>
      </w:r>
      <w:r w:rsidRPr="007D46B2">
        <w:t xml:space="preserve"> merytorycznej oceny wniosku. Nieuzupełnienie wniosku</w:t>
      </w:r>
      <w:r w:rsidR="00416EFA" w:rsidRPr="007D46B2">
        <w:t xml:space="preserve"> we wskazanym terminie</w:t>
      </w:r>
      <w:r w:rsidRPr="007D46B2">
        <w:t xml:space="preserve"> może skutkować </w:t>
      </w:r>
      <w:r w:rsidR="00145F88" w:rsidRPr="007D46B2">
        <w:t>jego odrzuceniem.</w:t>
      </w:r>
    </w:p>
    <w:p w14:paraId="7163672B" w14:textId="2617511A" w:rsidR="006D21A7" w:rsidRPr="007D46B2" w:rsidRDefault="006D21A7" w:rsidP="00BD02FF">
      <w:r w:rsidRPr="007D46B2">
        <w:t xml:space="preserve">Projekt ustawy nie przewiduje takiej kompetencji dla organów innych zainteresowanych państw. </w:t>
      </w:r>
      <w:r w:rsidR="00A937B9" w:rsidRPr="007D46B2">
        <w:t>Właściwa r</w:t>
      </w:r>
      <w:r w:rsidRPr="007D46B2">
        <w:t xml:space="preserve">egulacja </w:t>
      </w:r>
      <w:r w:rsidR="00ED1E35" w:rsidRPr="007D46B2">
        <w:t xml:space="preserve">w tym zakresie </w:t>
      </w:r>
      <w:r w:rsidRPr="007D46B2">
        <w:t>powinna zostać wdrożona w innych jurysdykcjach podatkowych. Wezwanie (dokonywane przez organ innego zainteresowanego państw</w:t>
      </w:r>
      <w:r w:rsidR="00CE55C5">
        <w:t>a</w:t>
      </w:r>
      <w:r w:rsidRPr="007D46B2">
        <w:t xml:space="preserve">) do uzupełnienia wniosku o dodatkowe informacje dokonywane będzie na podstawie przepisów krajowych zainteresowanego państwa (wdrażających </w:t>
      </w:r>
      <w:r w:rsidR="00B14D05">
        <w:t>d</w:t>
      </w:r>
      <w:r w:rsidR="00B14D05" w:rsidRPr="007D46B2">
        <w:t xml:space="preserve">yrektywę </w:t>
      </w:r>
      <w:r w:rsidRPr="007D46B2">
        <w:t>Rady 2017/1852) właściwych dla tego organu, do którego również kierowany był wniosek (wniosek o rozstrzygnięcie kwestii spornej powinien być kierowany do wszystkich organów zainteresowanych państw).</w:t>
      </w:r>
    </w:p>
    <w:p w14:paraId="3E1633C2" w14:textId="63DB8D8D" w:rsidR="00445D9F" w:rsidRPr="007D46B2" w:rsidRDefault="00445D9F">
      <w:r w:rsidRPr="007D46B2">
        <w:t xml:space="preserve">Do wezwania stosuje się art. 5 ust. 5 projektu ustawy, czyli </w:t>
      </w:r>
      <w:r w:rsidR="0046402F" w:rsidRPr="007D46B2">
        <w:t>Minister Finansów</w:t>
      </w:r>
      <w:r w:rsidRPr="007D46B2">
        <w:t xml:space="preserve"> może wezwać wnioskodawcę do przedłożenia tłumaczenia dokumentów, a wnioskodawca jest zobowiązany wykonać tłumaczenia na własny koszt.</w:t>
      </w:r>
    </w:p>
    <w:p w14:paraId="2E761DF9" w14:textId="77777777" w:rsidR="00145F88" w:rsidRPr="007D46B2" w:rsidRDefault="00145F88" w:rsidP="00BD02FF"/>
    <w:p w14:paraId="3B329024" w14:textId="1DD09164" w:rsidR="00145F88" w:rsidRPr="007D46B2" w:rsidRDefault="00145F88" w:rsidP="00BD02FF">
      <w:pPr>
        <w:rPr>
          <w:b/>
        </w:rPr>
      </w:pPr>
      <w:r w:rsidRPr="007D46B2">
        <w:rPr>
          <w:b/>
        </w:rPr>
        <w:t>Artykuł 17</w:t>
      </w:r>
    </w:p>
    <w:p w14:paraId="65667AC6" w14:textId="16B54CBC" w:rsidR="00145F88" w:rsidRPr="007D46B2" w:rsidRDefault="00145F88" w:rsidP="00BD02FF">
      <w:r w:rsidRPr="007D46B2">
        <w:t>Przepis określa termin na przyjęcie lub odrzucenie wniosku. Brak rozstrzygnięcia w tym terminie jest jednoznaczny z przyjęciem wniosku.</w:t>
      </w:r>
    </w:p>
    <w:p w14:paraId="10E15B45" w14:textId="338952D3" w:rsidR="00ED1E35" w:rsidRPr="007D46B2" w:rsidRDefault="004C2DDA" w:rsidP="00BD02FF">
      <w:r>
        <w:t>Przepis u</w:t>
      </w:r>
      <w:r w:rsidR="00ED1E35" w:rsidRPr="007D46B2">
        <w:t>st</w:t>
      </w:r>
      <w:r w:rsidR="00A937B9" w:rsidRPr="007D46B2">
        <w:t>.</w:t>
      </w:r>
      <w:r w:rsidR="00ED1E35" w:rsidRPr="007D46B2">
        <w:t xml:space="preserve"> 2 wskazuje formalne przesłanki odrzucenia wniosku.</w:t>
      </w:r>
    </w:p>
    <w:p w14:paraId="6F778D9E" w14:textId="1195D0D8" w:rsidR="00145F88" w:rsidRPr="007D46B2" w:rsidRDefault="00145F88" w:rsidP="00BD02FF">
      <w:r w:rsidRPr="007D46B2">
        <w:t xml:space="preserve">Zgodnie z projektem ustawy odrzucenie wniosku poddane jest kontroli sądu administracyjnego, jedynie w wypadku odrzucenia </w:t>
      </w:r>
      <w:r w:rsidR="00681F07" w:rsidRPr="007D46B2">
        <w:t xml:space="preserve">wniosków </w:t>
      </w:r>
      <w:r w:rsidRPr="007D46B2">
        <w:t xml:space="preserve">przez wszystkie organy zainteresowanych państw. </w:t>
      </w:r>
    </w:p>
    <w:p w14:paraId="5880E10E" w14:textId="60D9D39A" w:rsidR="00145F88" w:rsidRPr="007D46B2" w:rsidRDefault="00681F07" w:rsidP="00BD02FF">
      <w:r w:rsidRPr="007D46B2">
        <w:lastRenderedPageBreak/>
        <w:t>Jeżeli wniosek nie spełnia wymogów wskazanych w art. 5, to pozostawia się</w:t>
      </w:r>
      <w:r w:rsidR="005929B1" w:rsidRPr="007D46B2">
        <w:t xml:space="preserve"> go</w:t>
      </w:r>
      <w:r w:rsidRPr="007D46B2">
        <w:t xml:space="preserve"> bez rozpatrzenia</w:t>
      </w:r>
      <w:r w:rsidR="00B01382" w:rsidRPr="007D46B2">
        <w:t xml:space="preserve"> (po bezskutecznym wezwaniu do uzupełnienia, jeżeli takie wezwanie było możliwe </w:t>
      </w:r>
      <w:r w:rsidR="00D03BA3">
        <w:t>–</w:t>
      </w:r>
      <w:r w:rsidR="00B01382" w:rsidRPr="007D46B2">
        <w:t xml:space="preserve"> pismo zawierało adres)</w:t>
      </w:r>
      <w:r w:rsidRPr="007D46B2">
        <w:t>. Jeżeli</w:t>
      </w:r>
      <w:r w:rsidR="005929B1" w:rsidRPr="007D46B2">
        <w:t xml:space="preserve"> natomiast</w:t>
      </w:r>
      <w:r w:rsidRPr="007D46B2">
        <w:t xml:space="preserve"> wniosek</w:t>
      </w:r>
      <w:r w:rsidR="00584D6A">
        <w:t xml:space="preserve"> spełnia wymogi wskazane w art. </w:t>
      </w:r>
      <w:r w:rsidRPr="007D46B2">
        <w:t>5, ale nie spełnia wymogów wskazanych w art. 11, to jest to podstawa do odrzucenia wniosku.</w:t>
      </w:r>
    </w:p>
    <w:p w14:paraId="3B0A7206" w14:textId="2B3D8421" w:rsidR="0014303A" w:rsidRPr="007D46B2" w:rsidRDefault="0014303A" w:rsidP="00BD02FF">
      <w:r w:rsidRPr="007D46B2">
        <w:t xml:space="preserve">Warto również zwrócić uwagę na </w:t>
      </w:r>
      <w:r w:rsidR="00063AF6">
        <w:t xml:space="preserve">przepis </w:t>
      </w:r>
      <w:r w:rsidRPr="007D46B2">
        <w:t xml:space="preserve">ust. 2 pkt 4 (przesłanka odrzucenia wniosku, gdy nie występuje kwestia sporna </w:t>
      </w:r>
      <w:r w:rsidR="0011555C" w:rsidRPr="007D46B2">
        <w:t>w odniesieniu do</w:t>
      </w:r>
      <w:r w:rsidRPr="007D46B2">
        <w:t xml:space="preserve"> osoby, która złożyła wniosek). Celem regulacji w ty</w:t>
      </w:r>
      <w:r w:rsidR="00A265E3" w:rsidRPr="007D46B2">
        <w:t>m zakresie jest</w:t>
      </w:r>
      <w:r w:rsidR="003A077E" w:rsidRPr="007D46B2">
        <w:t xml:space="preserve"> objęcie okoliczności, w których</w:t>
      </w:r>
      <w:r w:rsidRPr="007D46B2">
        <w:t xml:space="preserve"> </w:t>
      </w:r>
      <w:r w:rsidR="00610672" w:rsidRPr="007D46B2">
        <w:t xml:space="preserve">to nie osoba, której dotyczy spór, złożyła wniosek, </w:t>
      </w:r>
      <w:r w:rsidRPr="007D46B2">
        <w:t>kwestia sporna nie ma bezpośredniego wpływu na opodatkowanie wnioskodawcy</w:t>
      </w:r>
      <w:r w:rsidR="003A077E" w:rsidRPr="007D46B2">
        <w:t>,</w:t>
      </w:r>
      <w:r w:rsidRPr="007D46B2">
        <w:t xml:space="preserve"> </w:t>
      </w:r>
      <w:r w:rsidR="003A077E" w:rsidRPr="007D46B2">
        <w:t>kwestia sporna nie istnieje</w:t>
      </w:r>
      <w:r w:rsidRPr="007D46B2">
        <w:t>, z</w:t>
      </w:r>
      <w:r w:rsidR="003A077E" w:rsidRPr="007D46B2">
        <w:t>ostała uprzednio rozstrzygnięta</w:t>
      </w:r>
      <w:r w:rsidRPr="007D46B2">
        <w:t xml:space="preserve"> </w:t>
      </w:r>
      <w:r w:rsidR="003A077E" w:rsidRPr="007D46B2">
        <w:t xml:space="preserve">lub </w:t>
      </w:r>
      <w:r w:rsidRPr="007D46B2">
        <w:t>osoba, której dotyczy spór</w:t>
      </w:r>
      <w:r w:rsidR="00ED1E35" w:rsidRPr="007D46B2">
        <w:t>,</w:t>
      </w:r>
      <w:r w:rsidRPr="007D46B2">
        <w:t xml:space="preserve"> przestała istnieć. </w:t>
      </w:r>
    </w:p>
    <w:p w14:paraId="24584D6B" w14:textId="77777777" w:rsidR="00B01382" w:rsidRPr="007D46B2" w:rsidRDefault="00B01382" w:rsidP="00BD02FF"/>
    <w:p w14:paraId="6A9ED26B" w14:textId="69FB36D3" w:rsidR="00B01382" w:rsidRPr="007D46B2" w:rsidRDefault="00B01382" w:rsidP="00BD02FF">
      <w:pPr>
        <w:rPr>
          <w:b/>
        </w:rPr>
      </w:pPr>
      <w:r w:rsidRPr="007D46B2">
        <w:rPr>
          <w:b/>
        </w:rPr>
        <w:t>Artykuł 18</w:t>
      </w:r>
    </w:p>
    <w:p w14:paraId="062822D4" w14:textId="44E0FEB9" w:rsidR="00563DE2" w:rsidRPr="007D46B2" w:rsidRDefault="00563DE2">
      <w:r w:rsidRPr="007D46B2">
        <w:t xml:space="preserve">Przepis stanowi wdrożenie regulacji zawartych w art. 5 ust. 3 </w:t>
      </w:r>
      <w:r w:rsidR="00D465A4">
        <w:t>d</w:t>
      </w:r>
      <w:r w:rsidR="00D465A4" w:rsidRPr="007D46B2">
        <w:t xml:space="preserve">yrektywy </w:t>
      </w:r>
      <w:r w:rsidRPr="007D46B2">
        <w:t>Rady 2017/1852</w:t>
      </w:r>
      <w:r w:rsidR="00ED1E35" w:rsidRPr="007D46B2">
        <w:t xml:space="preserve"> i</w:t>
      </w:r>
      <w:r w:rsidRPr="007D46B2">
        <w:t xml:space="preserve"> stanowi podstawę do wniesienia skargi do wojewódzkiego sądu administracyjnego w przypadku odrzucenia wni</w:t>
      </w:r>
      <w:r w:rsidR="00C6295C" w:rsidRPr="007D46B2">
        <w:t>osku. Skarga przysługuje jedynie</w:t>
      </w:r>
      <w:r w:rsidRPr="007D46B2">
        <w:t xml:space="preserve"> w </w:t>
      </w:r>
      <w:r w:rsidR="00C6295C" w:rsidRPr="007D46B2">
        <w:t>przypadku</w:t>
      </w:r>
      <w:r w:rsidRPr="007D46B2">
        <w:t xml:space="preserve"> odrzucenia wniosku przez organy wszystkich zainteresowanych państw, przy czym prawo to przysługuje w każdym zainteresowanym państwie zgodnie z prawem krajowym tego państwa.</w:t>
      </w:r>
    </w:p>
    <w:p w14:paraId="26844266" w14:textId="16FD32AF" w:rsidR="00C6295C" w:rsidRPr="007D46B2" w:rsidRDefault="00913F93" w:rsidP="00563DE2">
      <w:r w:rsidRPr="007D46B2">
        <w:t xml:space="preserve">Przesłanką dopuszczalności skargi jest odrzucenie wniosków o rozstrzygnięcie kwestii spornej przez organy zainteresowanych państw, skarżący powinien </w:t>
      </w:r>
      <w:r w:rsidR="00ED1E35" w:rsidRPr="007D46B2">
        <w:t xml:space="preserve">więc </w:t>
      </w:r>
      <w:r w:rsidR="00A937B9" w:rsidRPr="007D46B2">
        <w:t xml:space="preserve">wykazać tą przesłankę </w:t>
      </w:r>
      <w:r w:rsidR="00ED1E35" w:rsidRPr="007D46B2">
        <w:t>w skardze</w:t>
      </w:r>
      <w:r w:rsidRPr="007D46B2">
        <w:t>. Poza tym</w:t>
      </w:r>
      <w:r w:rsidR="00ED1E35" w:rsidRPr="007D46B2">
        <w:t>,</w:t>
      </w:r>
      <w:r w:rsidRPr="007D46B2">
        <w:t xml:space="preserve"> zgodnie z art. 8 ust. 2 projektu ustawy, w zakresie skargi stosowane są przepis</w:t>
      </w:r>
      <w:r w:rsidR="00ED1E35" w:rsidRPr="007D46B2">
        <w:t>y</w:t>
      </w:r>
      <w:r w:rsidRPr="007D46B2">
        <w:t xml:space="preserve"> </w:t>
      </w:r>
      <w:r w:rsidR="00D465A4">
        <w:t xml:space="preserve">ustawy </w:t>
      </w:r>
      <w:r w:rsidR="00D03BA3">
        <w:t>–</w:t>
      </w:r>
      <w:r w:rsidR="00D465A4">
        <w:t xml:space="preserve"> P</w:t>
      </w:r>
      <w:r w:rsidRPr="007D46B2">
        <w:t>raw</w:t>
      </w:r>
      <w:r w:rsidR="00D465A4">
        <w:t>o</w:t>
      </w:r>
      <w:r w:rsidRPr="007D46B2">
        <w:t xml:space="preserve"> o </w:t>
      </w:r>
      <w:r w:rsidR="00E93FF9" w:rsidRPr="007D46B2">
        <w:t>postępowaniu</w:t>
      </w:r>
      <w:r w:rsidRPr="007D46B2">
        <w:t xml:space="preserve"> przed sądami administracyjnymi.</w:t>
      </w:r>
    </w:p>
    <w:p w14:paraId="66DE5692" w14:textId="77777777" w:rsidR="000A4566" w:rsidRPr="007D46B2" w:rsidRDefault="000A4566" w:rsidP="00563DE2"/>
    <w:p w14:paraId="3B234478" w14:textId="7AAC11C0" w:rsidR="000A4566" w:rsidRPr="007D46B2" w:rsidRDefault="000A4566" w:rsidP="00B9071F">
      <w:pPr>
        <w:keepNext/>
        <w:rPr>
          <w:b/>
        </w:rPr>
      </w:pPr>
      <w:r w:rsidRPr="007D46B2">
        <w:rPr>
          <w:b/>
        </w:rPr>
        <w:lastRenderedPageBreak/>
        <w:t>Artykuł 19</w:t>
      </w:r>
    </w:p>
    <w:p w14:paraId="7428C5C9" w14:textId="76440885" w:rsidR="00BD2B09" w:rsidRPr="007D46B2" w:rsidRDefault="00BD2B09">
      <w:r w:rsidRPr="007D46B2">
        <w:t xml:space="preserve">Art. 19 ust. 2 i 3 mają charakter kompetencyjny i ustanawiają odrębnie od ustawy </w:t>
      </w:r>
      <w:r w:rsidR="00D03BA3">
        <w:t>–</w:t>
      </w:r>
      <w:r w:rsidR="00A847F5">
        <w:t xml:space="preserve"> P</w:t>
      </w:r>
      <w:r w:rsidRPr="007D46B2">
        <w:t xml:space="preserve">rawo o </w:t>
      </w:r>
      <w:r w:rsidR="00E93FF9" w:rsidRPr="007D46B2">
        <w:t>postępowaniu</w:t>
      </w:r>
      <w:r w:rsidRPr="007D46B2">
        <w:t xml:space="preserve"> przed sądami administracyjnymi uprawnienia orzecznicze sądu, w przypadku zajścia okoliczności w nich wskazanych.</w:t>
      </w:r>
    </w:p>
    <w:p w14:paraId="3147ACD9" w14:textId="6285F23E" w:rsidR="00C6295C" w:rsidRPr="007D46B2" w:rsidRDefault="00C6295C">
      <w:r w:rsidRPr="007D46B2">
        <w:t>R</w:t>
      </w:r>
      <w:r w:rsidR="00563DE2" w:rsidRPr="007D46B2">
        <w:t>ozstrzygnięcie sądu zastępuje rozstrzygnięcie organu w przedmiocie przyjęcia albo odrzucenia wniosku</w:t>
      </w:r>
      <w:r w:rsidR="00D4681B" w:rsidRPr="007D46B2">
        <w:t xml:space="preserve"> zgodnie z art. </w:t>
      </w:r>
      <w:r w:rsidR="00602161" w:rsidRPr="007D46B2">
        <w:t xml:space="preserve">5 ust. 3 zdanie ostatnie </w:t>
      </w:r>
      <w:r w:rsidR="00A847F5">
        <w:t>d</w:t>
      </w:r>
      <w:r w:rsidR="00A847F5" w:rsidRPr="007D46B2">
        <w:t xml:space="preserve">yrektywy </w:t>
      </w:r>
      <w:r w:rsidR="00602161" w:rsidRPr="007D46B2">
        <w:t xml:space="preserve">Rady 2017/1852, co znajduje odzwierciedlenie w </w:t>
      </w:r>
      <w:r w:rsidR="00BA4EDC" w:rsidRPr="007D46B2">
        <w:t>art. 22 ust. 1 pkt 1 projektu ustawy</w:t>
      </w:r>
      <w:r w:rsidR="00563DE2" w:rsidRPr="007D46B2">
        <w:t xml:space="preserve">. </w:t>
      </w:r>
    </w:p>
    <w:p w14:paraId="6346BD43" w14:textId="064E9536" w:rsidR="00145F88" w:rsidRPr="007D46B2" w:rsidRDefault="00563DE2">
      <w:r w:rsidRPr="007D46B2">
        <w:t xml:space="preserve">Prawomocne orzeczenie podtrzymujące rozstrzygnięcie </w:t>
      </w:r>
      <w:r w:rsidR="001F01EB" w:rsidRPr="007D46B2">
        <w:t>Ministra Finansów</w:t>
      </w:r>
      <w:r w:rsidRPr="007D46B2">
        <w:t>, które odrzuca wniosek</w:t>
      </w:r>
      <w:r w:rsidR="00A847F5">
        <w:t>,</w:t>
      </w:r>
      <w:r w:rsidRPr="007D46B2">
        <w:t xml:space="preserve"> kończy procedurę, ponieważ </w:t>
      </w:r>
      <w:r w:rsidR="0046402F" w:rsidRPr="007D46B2">
        <w:t>Minister Finansów</w:t>
      </w:r>
      <w:r w:rsidRPr="007D46B2">
        <w:t xml:space="preserve"> nie może odstąpić od prawomocnego orzeczenia sądowego.</w:t>
      </w:r>
    </w:p>
    <w:p w14:paraId="2BD791C0" w14:textId="77777777" w:rsidR="00145F88" w:rsidRPr="007D46B2" w:rsidRDefault="00145F88" w:rsidP="00BD02FF"/>
    <w:p w14:paraId="07FF477F" w14:textId="6A53A205" w:rsidR="00145F88" w:rsidRPr="007D46B2" w:rsidRDefault="002C3CF0" w:rsidP="00B9071F">
      <w:pPr>
        <w:keepNext/>
        <w:rPr>
          <w:b/>
        </w:rPr>
      </w:pPr>
      <w:r w:rsidRPr="007D46B2">
        <w:rPr>
          <w:b/>
        </w:rPr>
        <w:t>Artykuł 20</w:t>
      </w:r>
    </w:p>
    <w:p w14:paraId="65C809DE" w14:textId="2898D8B6" w:rsidR="00145F88" w:rsidRPr="007D46B2" w:rsidRDefault="00ED1E35" w:rsidP="00BD02FF">
      <w:r w:rsidRPr="007D46B2">
        <w:t>Przepis wskazuje, że z</w:t>
      </w:r>
      <w:r w:rsidR="00840E87" w:rsidRPr="007D46B2">
        <w:t xml:space="preserve">aistnienie okoliczności </w:t>
      </w:r>
      <w:r w:rsidRPr="007D46B2">
        <w:t xml:space="preserve">w nim </w:t>
      </w:r>
      <w:r w:rsidR="00840E87" w:rsidRPr="007D46B2">
        <w:t xml:space="preserve">wskazanych powoduje zakończenie procedury z mocy prawa. </w:t>
      </w:r>
      <w:r w:rsidRPr="007D46B2">
        <w:t xml:space="preserve">W takiej sytuacji </w:t>
      </w:r>
      <w:r w:rsidR="0046402F" w:rsidRPr="007D46B2">
        <w:t>Minister Finansów</w:t>
      </w:r>
      <w:r w:rsidR="00840E87" w:rsidRPr="007D46B2">
        <w:t xml:space="preserve"> zawiadamia wnioskodawcę oraz organy innych zainteresowanych państw o zako</w:t>
      </w:r>
      <w:r w:rsidR="00492F53" w:rsidRPr="007D46B2">
        <w:t>ńczeniu</w:t>
      </w:r>
      <w:r w:rsidR="00840E87" w:rsidRPr="007D46B2">
        <w:t xml:space="preserve"> i przyczynach zakończenia</w:t>
      </w:r>
      <w:r w:rsidR="00492F53" w:rsidRPr="007D46B2">
        <w:t xml:space="preserve"> procedury</w:t>
      </w:r>
      <w:r w:rsidR="00840E87" w:rsidRPr="007D46B2">
        <w:t>.</w:t>
      </w:r>
    </w:p>
    <w:p w14:paraId="11D1FC81" w14:textId="77777777" w:rsidR="00840E87" w:rsidRPr="007D46B2" w:rsidRDefault="00840E87" w:rsidP="00BD02FF"/>
    <w:p w14:paraId="3FD08A99" w14:textId="3E61F017" w:rsidR="00840E87" w:rsidRPr="007D46B2" w:rsidRDefault="00840E87" w:rsidP="00B9071F">
      <w:pPr>
        <w:keepNext/>
        <w:rPr>
          <w:b/>
        </w:rPr>
      </w:pPr>
      <w:r w:rsidRPr="007D46B2">
        <w:rPr>
          <w:b/>
        </w:rPr>
        <w:t>Artykuł 21</w:t>
      </w:r>
    </w:p>
    <w:p w14:paraId="6599572A" w14:textId="34620611" w:rsidR="00C94FC4" w:rsidRPr="007D46B2" w:rsidRDefault="00055C94" w:rsidP="00FE4498">
      <w:r w:rsidRPr="007D46B2">
        <w:t>Art. 21 ust. 1</w:t>
      </w:r>
      <w:r w:rsidR="00FE4498" w:rsidRPr="007D46B2">
        <w:t xml:space="preserve"> ustanawia kompetencję dla </w:t>
      </w:r>
      <w:r w:rsidR="0046402F" w:rsidRPr="007D46B2">
        <w:t>Ministra Finansów</w:t>
      </w:r>
      <w:r w:rsidR="00FE4498" w:rsidRPr="007D46B2">
        <w:t xml:space="preserve"> do jednostronnego rozstrzygnięcia </w:t>
      </w:r>
      <w:r w:rsidR="00492F53" w:rsidRPr="007D46B2">
        <w:t>kwestii spornej</w:t>
      </w:r>
      <w:r w:rsidR="00FE4498" w:rsidRPr="007D46B2">
        <w:t xml:space="preserve">. Jednostronne rozstrzygnięcie jest rozstrzygnięciem kwestii spornej bez angażowania </w:t>
      </w:r>
      <w:r w:rsidR="00492F53" w:rsidRPr="007D46B2">
        <w:t>organów innych zainteresowanych państw</w:t>
      </w:r>
      <w:r w:rsidR="00FE4498" w:rsidRPr="007D46B2">
        <w:t xml:space="preserve">. Przepis ten stanowi wdrożenie art. 3 ust. 5 akapit 2 </w:t>
      </w:r>
      <w:r w:rsidR="00151956">
        <w:t>d</w:t>
      </w:r>
      <w:r w:rsidR="00151956" w:rsidRPr="007D46B2">
        <w:t xml:space="preserve">yrektywy </w:t>
      </w:r>
      <w:r w:rsidR="00FE4498" w:rsidRPr="007D46B2">
        <w:t xml:space="preserve">Rady 2017/1852. </w:t>
      </w:r>
      <w:r w:rsidR="00C94FC4" w:rsidRPr="007D46B2">
        <w:t xml:space="preserve">Rozwiązanie, na którym bazuje </w:t>
      </w:r>
      <w:r w:rsidR="00151956">
        <w:t>d</w:t>
      </w:r>
      <w:r w:rsidR="00C94FC4" w:rsidRPr="007D46B2">
        <w:t>yrektywa Rady 2017/1852</w:t>
      </w:r>
      <w:r w:rsidR="00005458" w:rsidRPr="007D46B2">
        <w:t>,</w:t>
      </w:r>
      <w:r w:rsidR="00C94FC4" w:rsidRPr="007D46B2">
        <w:t xml:space="preserve"> jest znane umowom o unikaniu podwójnego opodatkowania oraz Konwencji Arbitrażowej.</w:t>
      </w:r>
    </w:p>
    <w:p w14:paraId="462F64C3" w14:textId="393ED57C" w:rsidR="00145F88" w:rsidRPr="007D46B2" w:rsidRDefault="007D1C1B" w:rsidP="00FE4498">
      <w:r w:rsidRPr="007D46B2">
        <w:lastRenderedPageBreak/>
        <w:t xml:space="preserve">Jednostronne rozstrzygnięcie nie stanowi decyzji ani postanowienia w rozumieniu Ordynacji podatkowej. </w:t>
      </w:r>
      <w:r w:rsidR="00FE4498" w:rsidRPr="007D46B2">
        <w:t xml:space="preserve">Jednostronne rozstrzygnięcie wymaga wdrożenia na gruncie krajowym przez właściwy organ podatkowy. Wprowadzenie </w:t>
      </w:r>
      <w:r w:rsidR="00005458" w:rsidRPr="007D46B2">
        <w:t xml:space="preserve">rozstrzygnięcia </w:t>
      </w:r>
      <w:r w:rsidR="00FE4498" w:rsidRPr="007D46B2">
        <w:t>w życie dokonywane jest</w:t>
      </w:r>
      <w:r w:rsidR="00492F53" w:rsidRPr="007D46B2">
        <w:t xml:space="preserve"> w</w:t>
      </w:r>
      <w:r w:rsidR="00FE4498" w:rsidRPr="007D46B2">
        <w:t xml:space="preserve"> oparciu o</w:t>
      </w:r>
      <w:r w:rsidRPr="007D46B2">
        <w:t xml:space="preserve"> przepisy Ordynacji podatkowej.</w:t>
      </w:r>
    </w:p>
    <w:p w14:paraId="150D8892" w14:textId="77777777" w:rsidR="006E73A0" w:rsidRPr="007D46B2" w:rsidRDefault="006E73A0" w:rsidP="00FE4498"/>
    <w:p w14:paraId="433D134B" w14:textId="153E0347" w:rsidR="006E73A0" w:rsidRPr="007D46B2" w:rsidRDefault="006E73A0" w:rsidP="00B9071F">
      <w:pPr>
        <w:keepNext/>
        <w:rPr>
          <w:b/>
        </w:rPr>
      </w:pPr>
      <w:r w:rsidRPr="007D46B2">
        <w:rPr>
          <w:b/>
        </w:rPr>
        <w:t>Artykuł 22</w:t>
      </w:r>
    </w:p>
    <w:p w14:paraId="233961E3" w14:textId="758F5D6A" w:rsidR="00145F88" w:rsidRPr="007D46B2" w:rsidRDefault="000E7D98" w:rsidP="00BD02FF">
      <w:r w:rsidRPr="007D46B2">
        <w:t>Przepis zawiera regulacje dotyczące komisji dora</w:t>
      </w:r>
      <w:r w:rsidR="004E48C6" w:rsidRPr="007D46B2">
        <w:t>dczej, powoływanej w przypadku</w:t>
      </w:r>
      <w:r w:rsidRPr="007D46B2">
        <w:t xml:space="preserve"> </w:t>
      </w:r>
      <w:r w:rsidR="00A937B9" w:rsidRPr="007D46B2">
        <w:t>braku zgodności</w:t>
      </w:r>
      <w:r w:rsidR="0021333B" w:rsidRPr="007D46B2">
        <w:t xml:space="preserve"> co do przyjęcia wniosku.</w:t>
      </w:r>
    </w:p>
    <w:p w14:paraId="35E67171" w14:textId="3741960B" w:rsidR="0021333B" w:rsidRPr="007D46B2" w:rsidRDefault="0021333B" w:rsidP="0021333B">
      <w:r w:rsidRPr="007D46B2">
        <w:t xml:space="preserve">Nie jest możliwe powołanie komisji doradczej w przypadku, w którym sąd administracyjny prawomocnie rozstrzygnął o oddaleniu skargi na odrzucenie wniosku przez </w:t>
      </w:r>
      <w:r w:rsidR="0046402F" w:rsidRPr="007D46B2">
        <w:t>Ministra Finansów</w:t>
      </w:r>
      <w:r w:rsidRPr="007D46B2">
        <w:t xml:space="preserve">. Wynika to z faktu, że </w:t>
      </w:r>
      <w:r w:rsidR="0046402F" w:rsidRPr="007D46B2">
        <w:t>Minister Finansów</w:t>
      </w:r>
      <w:r w:rsidRPr="007D46B2">
        <w:t xml:space="preserve"> nie może odstąpić od prawomocnego orzeczenia. </w:t>
      </w:r>
      <w:r w:rsidR="00005458" w:rsidRPr="007D46B2">
        <w:t>Przepis zawiera również symetryczną regulację w odniesieniu do odrzucenia wniosku dotyczącego kwestii spornej przez organ innego zainteresowanego państwa.</w:t>
      </w:r>
    </w:p>
    <w:p w14:paraId="7CB28AE5" w14:textId="0ABE7545" w:rsidR="0021333B" w:rsidRPr="007D46B2" w:rsidRDefault="0021333B" w:rsidP="0021333B">
      <w:r w:rsidRPr="007D46B2">
        <w:t>Komisja doradcza ustanowiona w związku z odrzuceniem wniosku przez co najmniej jeden, lecz nie wszystkie z organów zainteresowanych państw, podejmuje rozstrzygnięcie w przedmiocie przyjęcia wniosku</w:t>
      </w:r>
      <w:r w:rsidR="00A41C50" w:rsidRPr="007D46B2">
        <w:t xml:space="preserve"> zgodnie z art. 23 projektu ustawy</w:t>
      </w:r>
      <w:r w:rsidRPr="007D46B2">
        <w:t>. Jednocześnie potwierdzenie przez komisję</w:t>
      </w:r>
      <w:r w:rsidR="005E11AB" w:rsidRPr="007D46B2">
        <w:t xml:space="preserve"> doradczą</w:t>
      </w:r>
      <w:r w:rsidRPr="007D46B2">
        <w:t xml:space="preserve"> spełnienia przez wniosek wszystkich przewidzianych </w:t>
      </w:r>
      <w:r w:rsidR="00005458" w:rsidRPr="007D46B2">
        <w:t xml:space="preserve">w przepisach </w:t>
      </w:r>
      <w:r w:rsidRPr="007D46B2">
        <w:t xml:space="preserve">warunków otwiera drogę do wszczęcia procedury wzajemnego porozumiewania </w:t>
      </w:r>
      <w:r w:rsidR="006D76F7" w:rsidRPr="007D46B2">
        <w:t xml:space="preserve">się </w:t>
      </w:r>
      <w:r w:rsidRPr="007D46B2">
        <w:t xml:space="preserve">na wniosek, który może złożyć jeden z organów zainteresowanych państw. </w:t>
      </w:r>
    </w:p>
    <w:p w14:paraId="48DAC77E" w14:textId="77777777" w:rsidR="00312ADE" w:rsidRPr="007D46B2" w:rsidRDefault="00312ADE" w:rsidP="0021333B"/>
    <w:p w14:paraId="5BD115B5" w14:textId="7F3AABD3" w:rsidR="00312ADE" w:rsidRPr="007D46B2" w:rsidRDefault="00312ADE" w:rsidP="00B9071F">
      <w:pPr>
        <w:keepNext/>
        <w:rPr>
          <w:b/>
        </w:rPr>
      </w:pPr>
      <w:r w:rsidRPr="007D46B2">
        <w:rPr>
          <w:b/>
        </w:rPr>
        <w:lastRenderedPageBreak/>
        <w:t>Artykuł 23</w:t>
      </w:r>
    </w:p>
    <w:p w14:paraId="4ED341F2" w14:textId="5055EBFE" w:rsidR="00F87381" w:rsidRPr="007D46B2" w:rsidRDefault="00312ADE">
      <w:r w:rsidRPr="007D46B2">
        <w:t xml:space="preserve">Przepis reguluje rozstrzygnięcie komisji doradczej w przedmiocie przyjęcia lub odrzucenia wniosku. </w:t>
      </w:r>
      <w:r w:rsidR="00CE259E" w:rsidRPr="007D46B2">
        <w:t>Komisja doradcza przyjmuje wniosek o rozstrzygnięcie kwestii spornej, jeżeli nie zaszły przesłanki do jego odrzucenia.</w:t>
      </w:r>
    </w:p>
    <w:p w14:paraId="312A235D" w14:textId="77777777" w:rsidR="00F221D4" w:rsidRPr="007D46B2" w:rsidRDefault="00F221D4" w:rsidP="006B0FCA"/>
    <w:p w14:paraId="133AE178" w14:textId="0D2074B6" w:rsidR="00F221D4" w:rsidRPr="007D46B2" w:rsidRDefault="00F221D4" w:rsidP="00B9071F">
      <w:pPr>
        <w:keepNext/>
        <w:rPr>
          <w:b/>
        </w:rPr>
      </w:pPr>
      <w:r w:rsidRPr="007D46B2">
        <w:rPr>
          <w:b/>
        </w:rPr>
        <w:t>Artykuł 24</w:t>
      </w:r>
    </w:p>
    <w:p w14:paraId="065D9C43" w14:textId="4D25E0CC" w:rsidR="00F221D4" w:rsidRPr="007D46B2" w:rsidRDefault="00F221D4">
      <w:r w:rsidRPr="007D46B2">
        <w:t xml:space="preserve">Przepis reguluje etap wzajemnego porozumiewania się w ramach procedury rozstrzygania sporów dotyczących podwójnego opodatkowania między państwami Unii Europejskiej. Regulacja </w:t>
      </w:r>
      <w:r w:rsidR="00572F15">
        <w:t>d</w:t>
      </w:r>
      <w:r w:rsidR="00572F15" w:rsidRPr="007D46B2">
        <w:t xml:space="preserve">yrektywy </w:t>
      </w:r>
      <w:r w:rsidRPr="007D46B2">
        <w:t>Rady 2017/1852 wzorowana jest na umowach o unikani</w:t>
      </w:r>
      <w:r w:rsidR="00B86D48" w:rsidRPr="007D46B2">
        <w:t>u</w:t>
      </w:r>
      <w:r w:rsidRPr="007D46B2">
        <w:t xml:space="preserve"> podwójnego opodatkowania. Dodatkowo </w:t>
      </w:r>
      <w:r w:rsidR="00572F15">
        <w:t>d</w:t>
      </w:r>
      <w:r w:rsidR="00572F15" w:rsidRPr="007D46B2">
        <w:t xml:space="preserve">yrektywa </w:t>
      </w:r>
      <w:r w:rsidRPr="007D46B2">
        <w:t>Rady 2017/1852 przewiduje termin na osiągnięcie porozumienia na tym etapie. Natomiast w przypadku braku</w:t>
      </w:r>
      <w:r w:rsidR="00CA5C40" w:rsidRPr="007D46B2">
        <w:t xml:space="preserve"> osiągnięcia</w:t>
      </w:r>
      <w:r w:rsidRPr="007D46B2">
        <w:t xml:space="preserve"> porozumienia w terminie</w:t>
      </w:r>
      <w:r w:rsidR="00CA5C40" w:rsidRPr="007D46B2">
        <w:t>,</w:t>
      </w:r>
      <w:r w:rsidRPr="007D46B2">
        <w:t xml:space="preserve"> przewidziana jest możliwość wszczęcia etapu rozstrzygania sporu </w:t>
      </w:r>
      <w:r w:rsidR="00BD7F73" w:rsidRPr="007D46B2">
        <w:t>na wniosek osoby, której dotyczy spór</w:t>
      </w:r>
      <w:r w:rsidRPr="007D46B2">
        <w:t>.</w:t>
      </w:r>
    </w:p>
    <w:p w14:paraId="66E12BA9" w14:textId="77777777" w:rsidR="00312ADE" w:rsidRPr="007D46B2" w:rsidRDefault="00312ADE" w:rsidP="0021333B">
      <w:pPr>
        <w:rPr>
          <w:b/>
        </w:rPr>
      </w:pPr>
    </w:p>
    <w:p w14:paraId="6754D034" w14:textId="4362C7BA" w:rsidR="00312ADE" w:rsidRPr="007D46B2" w:rsidRDefault="00E42F82" w:rsidP="00B9071F">
      <w:pPr>
        <w:keepNext/>
        <w:rPr>
          <w:b/>
        </w:rPr>
      </w:pPr>
      <w:r w:rsidRPr="007D46B2">
        <w:rPr>
          <w:b/>
        </w:rPr>
        <w:t>Artykuł 25</w:t>
      </w:r>
    </w:p>
    <w:p w14:paraId="4A8B0E67" w14:textId="265F0698" w:rsidR="00B86D48" w:rsidRPr="007D46B2" w:rsidRDefault="00B86D48" w:rsidP="004A2890">
      <w:r w:rsidRPr="007D46B2">
        <w:t>Regulacja dotyczy wezwania osoby, której dotyczy spór, do przedstawienia dodatkowych informacji niezbędnych do rozstrzygnięcia kwestii spornej</w:t>
      </w:r>
      <w:r w:rsidR="00F5729C" w:rsidRPr="007D46B2">
        <w:t>, na etapie wzajemnego porozumiewania się</w:t>
      </w:r>
      <w:r w:rsidRPr="007D46B2">
        <w:t xml:space="preserve">. </w:t>
      </w:r>
    </w:p>
    <w:p w14:paraId="16B98915" w14:textId="03B9F685" w:rsidR="004A2890" w:rsidRPr="007D46B2" w:rsidRDefault="00B86D48" w:rsidP="004A2890">
      <w:r w:rsidRPr="007D46B2">
        <w:t>A</w:t>
      </w:r>
      <w:r w:rsidR="004A2890" w:rsidRPr="007D46B2">
        <w:t>nalogiczna regulacja powinna zostać wdrożona również w innych jurysdykcjach podatkowych. Wezwanie (dokonywane przez organ innego zainteresowanego państwa) do przedstawiania dodatkowych informacji dokonywane będzie na podstawie przepisów krajowych zain</w:t>
      </w:r>
      <w:r w:rsidR="004A2890" w:rsidRPr="007D46B2">
        <w:lastRenderedPageBreak/>
        <w:t xml:space="preserve">teresowanego państwa (wdrażających </w:t>
      </w:r>
      <w:r w:rsidR="00572F15">
        <w:t>d</w:t>
      </w:r>
      <w:r w:rsidR="00572F15" w:rsidRPr="007D46B2">
        <w:t xml:space="preserve">yrektywę </w:t>
      </w:r>
      <w:r w:rsidR="004A2890" w:rsidRPr="007D46B2">
        <w:t>Rady 2017/1852) właściwych dla tego organu, do którego również kierowany był wniosek (wniosek o rozstrzygnięcie kwestii spornej powinien być kierowany do wszystkich organów zainteresowanych państw).</w:t>
      </w:r>
    </w:p>
    <w:p w14:paraId="3BC4449D" w14:textId="77777777" w:rsidR="00312ADE" w:rsidRPr="007D46B2" w:rsidRDefault="00312ADE" w:rsidP="0021333B">
      <w:pPr>
        <w:rPr>
          <w:b/>
        </w:rPr>
      </w:pPr>
    </w:p>
    <w:p w14:paraId="7389202F" w14:textId="4F2F9719" w:rsidR="00312ADE" w:rsidRPr="007D46B2" w:rsidRDefault="009276C6" w:rsidP="00B9071F">
      <w:pPr>
        <w:keepNext/>
        <w:rPr>
          <w:b/>
        </w:rPr>
      </w:pPr>
      <w:r w:rsidRPr="007D46B2">
        <w:rPr>
          <w:b/>
        </w:rPr>
        <w:t>Artykuł 26</w:t>
      </w:r>
    </w:p>
    <w:p w14:paraId="1EE4DD56" w14:textId="5655FA41" w:rsidR="00B86D48" w:rsidRPr="007D46B2" w:rsidRDefault="00B86D48" w:rsidP="0021333B">
      <w:r w:rsidRPr="007D46B2">
        <w:t xml:space="preserve">Przepis dotyczy wprowadzenia w życie porozumienia </w:t>
      </w:r>
      <w:r w:rsidR="00030BA2" w:rsidRPr="007D46B2">
        <w:t>uzgodnionego</w:t>
      </w:r>
      <w:r w:rsidRPr="007D46B2">
        <w:t xml:space="preserve"> z organami innych zainteresowanych państw.</w:t>
      </w:r>
    </w:p>
    <w:p w14:paraId="58333D26" w14:textId="195B1A42" w:rsidR="008619D6" w:rsidRPr="007D46B2" w:rsidRDefault="008619D6" w:rsidP="0021333B">
      <w:r w:rsidRPr="007D46B2">
        <w:t xml:space="preserve">Zgodnie z </w:t>
      </w:r>
      <w:r w:rsidR="00110A71" w:rsidRPr="007D46B2">
        <w:t>przepisem</w:t>
      </w:r>
      <w:r w:rsidRPr="007D46B2">
        <w:t xml:space="preserve"> Minister Finansów niezwłocznie zawiadamia osobę, której dotyczy spór, o zawarciu i wyniku porozumienia z organami innych zainteresowanych państw. Należy podkreślić, że </w:t>
      </w:r>
      <w:r w:rsidR="00030BA2" w:rsidRPr="007D46B2">
        <w:t xml:space="preserve">osoba, której dotyczy spór, </w:t>
      </w:r>
      <w:r w:rsidRPr="007D46B2">
        <w:t xml:space="preserve">może oczekiwać informacji o zawartym porozumieniu oraz jego wyniku. Tym samym przepis wskazuje na różnicę pomiędzy </w:t>
      </w:r>
      <w:r w:rsidR="00110A71" w:rsidRPr="007D46B2">
        <w:t xml:space="preserve">samym </w:t>
      </w:r>
      <w:r w:rsidRPr="007D46B2">
        <w:t xml:space="preserve">porozumieniem </w:t>
      </w:r>
      <w:r w:rsidR="009D328E" w:rsidRPr="007D46B2">
        <w:t xml:space="preserve">a </w:t>
      </w:r>
      <w:r w:rsidRPr="007D46B2">
        <w:t xml:space="preserve">informacją o jego zawarciu i </w:t>
      </w:r>
      <w:r w:rsidR="009D328E" w:rsidRPr="007D46B2">
        <w:t xml:space="preserve">o </w:t>
      </w:r>
      <w:r w:rsidRPr="007D46B2">
        <w:t>wyniku takiego porozumienia.</w:t>
      </w:r>
    </w:p>
    <w:p w14:paraId="6EA4B384" w14:textId="23ED174C" w:rsidR="00312ADE" w:rsidRPr="007D46B2" w:rsidRDefault="005E43C5" w:rsidP="0021333B">
      <w:r w:rsidRPr="007D46B2">
        <w:t>Wyrażenie zgod</w:t>
      </w:r>
      <w:r w:rsidR="00B86D48" w:rsidRPr="007D46B2">
        <w:t>y</w:t>
      </w:r>
      <w:r w:rsidRPr="007D46B2">
        <w:t xml:space="preserve"> przez osob</w:t>
      </w:r>
      <w:r w:rsidR="006010B8" w:rsidRPr="007D46B2">
        <w:t>y</w:t>
      </w:r>
      <w:r w:rsidRPr="007D46B2">
        <w:t>, któr</w:t>
      </w:r>
      <w:r w:rsidR="006010B8" w:rsidRPr="007D46B2">
        <w:t>ych</w:t>
      </w:r>
      <w:r w:rsidRPr="007D46B2">
        <w:t xml:space="preserve"> dotyczy spór</w:t>
      </w:r>
      <w:r w:rsidR="00F47184">
        <w:t>,</w:t>
      </w:r>
      <w:r w:rsidRPr="007D46B2">
        <w:t xml:space="preserve"> na wprowadzenie w życie porozumienia jest wymagan</w:t>
      </w:r>
      <w:r w:rsidR="00F545A7" w:rsidRPr="007D46B2">
        <w:t>e</w:t>
      </w:r>
      <w:r w:rsidRPr="007D46B2">
        <w:t>, gdyż osiągnięte porozumienie między organami zainteresowanych państw nie musi w pełni uwzględniać żądania wniosku.</w:t>
      </w:r>
      <w:r w:rsidR="00A36CB9" w:rsidRPr="007D46B2">
        <w:t xml:space="preserve"> </w:t>
      </w:r>
      <w:r w:rsidR="00110A71" w:rsidRPr="007D46B2">
        <w:t>C</w:t>
      </w:r>
      <w:r w:rsidR="00A36CB9" w:rsidRPr="007D46B2">
        <w:t>elem regulacji jest, aby zgoda została wyrażona przez wszystkie osoby, których dotyczy spór</w:t>
      </w:r>
      <w:r w:rsidR="00F545A7" w:rsidRPr="007D46B2">
        <w:t xml:space="preserve"> (</w:t>
      </w:r>
      <w:r w:rsidR="00A36CB9" w:rsidRPr="007D46B2">
        <w:t>jeżeli w danej kwestii spornej występuje więcej niż jedna osoba, której dotyczy spór</w:t>
      </w:r>
      <w:r w:rsidR="00F545A7" w:rsidRPr="007D46B2">
        <w:t>)</w:t>
      </w:r>
      <w:r w:rsidR="00A36CB9" w:rsidRPr="007D46B2">
        <w:t>.</w:t>
      </w:r>
    </w:p>
    <w:p w14:paraId="7974C22C" w14:textId="0A6FA0F8" w:rsidR="00CA22C8" w:rsidRPr="007D46B2" w:rsidRDefault="008441B7" w:rsidP="0021333B">
      <w:r w:rsidRPr="007D46B2">
        <w:t xml:space="preserve">Nie jest możliwe określenie </w:t>
      </w:r>
      <w:r w:rsidR="00E40139" w:rsidRPr="007D46B2">
        <w:t xml:space="preserve">w przepisie projektu ustawy </w:t>
      </w:r>
      <w:r w:rsidRPr="007D46B2">
        <w:t>wszystkich</w:t>
      </w:r>
      <w:r w:rsidR="006E69A9" w:rsidRPr="007D46B2">
        <w:t xml:space="preserve"> środków zaskarżenia w zakresie postępowań odwoławczych i sądowych, z uwagi na autonomię proceduralną poszczególnych państw, dlatego w przepisie określono je ogólnie. Na gruncie prawa krajowego będą to</w:t>
      </w:r>
      <w:r w:rsidR="00BB749F" w:rsidRPr="007D46B2">
        <w:t>:</w:t>
      </w:r>
      <w:r w:rsidR="006E69A9" w:rsidRPr="007D46B2">
        <w:t xml:space="preserve"> zażalenia, odwołania, skarga, skarga kasacyjna</w:t>
      </w:r>
      <w:r w:rsidR="00B86D48" w:rsidRPr="007D46B2">
        <w:t xml:space="preserve"> </w:t>
      </w:r>
      <w:r w:rsidR="00396787" w:rsidRPr="007D46B2">
        <w:t>–</w:t>
      </w:r>
      <w:r w:rsidR="006E69A9" w:rsidRPr="007D46B2">
        <w:t xml:space="preserve"> w ramach postępowań odwoławczych i sądowych pozostających w związku z kwestią sporną.</w:t>
      </w:r>
    </w:p>
    <w:p w14:paraId="6C9FCDDA" w14:textId="774E012A" w:rsidR="006E69A9" w:rsidRPr="007D46B2" w:rsidRDefault="006E69A9" w:rsidP="0021333B">
      <w:r w:rsidRPr="007D46B2">
        <w:lastRenderedPageBreak/>
        <w:t>Wdrożenie porozumienia odbywa się zgodnie z przepisami Ordynacji podatkowej w ramach postępowania podatkowego.</w:t>
      </w:r>
    </w:p>
    <w:p w14:paraId="37F03623" w14:textId="77777777" w:rsidR="003019D2" w:rsidRPr="007D46B2" w:rsidRDefault="003019D2" w:rsidP="0021333B"/>
    <w:p w14:paraId="1559B941" w14:textId="2E24B29A" w:rsidR="003019D2" w:rsidRPr="007D46B2" w:rsidRDefault="003019D2" w:rsidP="00B9071F">
      <w:pPr>
        <w:keepNext/>
        <w:rPr>
          <w:b/>
        </w:rPr>
      </w:pPr>
      <w:r w:rsidRPr="007D46B2">
        <w:rPr>
          <w:b/>
        </w:rPr>
        <w:t>Artykuł 27</w:t>
      </w:r>
    </w:p>
    <w:p w14:paraId="3F87C650" w14:textId="59A386C4" w:rsidR="00312ADE" w:rsidRPr="007D46B2" w:rsidRDefault="009C4B1E" w:rsidP="0021333B">
      <w:r w:rsidRPr="007D46B2">
        <w:t>Celem przepisu jest określenie interakcji procedury rozstrzygania sporów dotyczących podwójnego opodatkowania w Unii Europejskiej, a postępowaniami krajowymi</w:t>
      </w:r>
      <w:r w:rsidR="00F47184">
        <w:t>,</w:t>
      </w:r>
      <w:r w:rsidRPr="007D46B2">
        <w:t xml:space="preserve"> w których mogą być nałożone sankcje karne lub administracyjne.</w:t>
      </w:r>
    </w:p>
    <w:p w14:paraId="2E4769D7" w14:textId="77777777" w:rsidR="009C4B1E" w:rsidRPr="007D46B2" w:rsidRDefault="009C4B1E" w:rsidP="0021333B"/>
    <w:p w14:paraId="04B43586" w14:textId="1076160C" w:rsidR="009C4B1E" w:rsidRPr="007D46B2" w:rsidRDefault="009C4B1E" w:rsidP="00B9071F">
      <w:pPr>
        <w:keepNext/>
        <w:rPr>
          <w:b/>
        </w:rPr>
      </w:pPr>
      <w:r w:rsidRPr="007D46B2">
        <w:rPr>
          <w:b/>
        </w:rPr>
        <w:t>Artykuł 28</w:t>
      </w:r>
    </w:p>
    <w:p w14:paraId="56CFD28A" w14:textId="61DF912F" w:rsidR="00312ADE" w:rsidRPr="007D46B2" w:rsidRDefault="009C4B1E" w:rsidP="0021333B">
      <w:r w:rsidRPr="007D46B2">
        <w:t xml:space="preserve">Przepis przewiduje przypadki zakończenia procedury rozstrzygania sporów dotyczących podwójnego opodatkowania w Unii Europejskiej w przypadku wydania prawomocnego orzeczenia przez sąd </w:t>
      </w:r>
      <w:r w:rsidR="001E7401" w:rsidRPr="007D46B2">
        <w:t>administracyjny</w:t>
      </w:r>
      <w:r w:rsidRPr="007D46B2">
        <w:t xml:space="preserve"> przed osiągnięciem porozumienia oraz w przypadku wydania orzeczenia przez sąd </w:t>
      </w:r>
      <w:r w:rsidR="001E7401" w:rsidRPr="007D46B2">
        <w:t>lub inny organ sądowy zainteresowanego państwa</w:t>
      </w:r>
      <w:r w:rsidR="00AF0924" w:rsidRPr="007D46B2">
        <w:t>, o ile prawo krajowe tego państwa nie dopuszcza odstępstwa od tego wyroku.</w:t>
      </w:r>
    </w:p>
    <w:p w14:paraId="5FCB4842" w14:textId="77777777" w:rsidR="00571532" w:rsidRPr="007D46B2" w:rsidRDefault="00571532" w:rsidP="0021333B"/>
    <w:p w14:paraId="149FED03" w14:textId="5654482E" w:rsidR="00571532" w:rsidRPr="007D46B2" w:rsidRDefault="00571532" w:rsidP="00B9071F">
      <w:pPr>
        <w:keepNext/>
        <w:rPr>
          <w:b/>
        </w:rPr>
      </w:pPr>
      <w:r w:rsidRPr="007D46B2">
        <w:rPr>
          <w:b/>
        </w:rPr>
        <w:t>Artykuł 29</w:t>
      </w:r>
    </w:p>
    <w:p w14:paraId="4C4011B1" w14:textId="50C3B16F" w:rsidR="0034448B" w:rsidRPr="007D46B2" w:rsidRDefault="0034448B" w:rsidP="0021333B">
      <w:r w:rsidRPr="007D46B2">
        <w:t>Przepis przewiduje</w:t>
      </w:r>
      <w:r w:rsidR="009E0EA2" w:rsidRPr="007D46B2">
        <w:t xml:space="preserve"> przesłanki ustanowienia </w:t>
      </w:r>
      <w:r w:rsidRPr="007D46B2">
        <w:t>komisji doradczej</w:t>
      </w:r>
      <w:r w:rsidR="00C113F8" w:rsidRPr="007D46B2">
        <w:t xml:space="preserve"> dla wydania opinii o sposobie rozstrzygnięcia kwestii spornej</w:t>
      </w:r>
      <w:r w:rsidRPr="007D46B2">
        <w:t>.</w:t>
      </w:r>
      <w:r w:rsidR="00B86D48" w:rsidRPr="007D46B2">
        <w:t xml:space="preserve"> Przepis określa również termin na złożenie wniosku o ustanowienie komisji doradczej.</w:t>
      </w:r>
    </w:p>
    <w:p w14:paraId="6D53DA9B" w14:textId="77777777" w:rsidR="0034448B" w:rsidRPr="007D46B2" w:rsidRDefault="0034448B" w:rsidP="006B0FCA">
      <w:pPr>
        <w:ind w:firstLine="0"/>
      </w:pPr>
    </w:p>
    <w:p w14:paraId="44F64BC4" w14:textId="37C587EE" w:rsidR="0034448B" w:rsidRPr="007D46B2" w:rsidRDefault="0034448B" w:rsidP="00B9071F">
      <w:pPr>
        <w:keepNext/>
        <w:rPr>
          <w:b/>
        </w:rPr>
      </w:pPr>
      <w:r w:rsidRPr="007D46B2">
        <w:rPr>
          <w:b/>
        </w:rPr>
        <w:lastRenderedPageBreak/>
        <w:t>Artykuł 30</w:t>
      </w:r>
    </w:p>
    <w:p w14:paraId="110A320A" w14:textId="701BB238" w:rsidR="0054305A" w:rsidRPr="007D46B2" w:rsidRDefault="0054305A">
      <w:r w:rsidRPr="007D46B2">
        <w:t xml:space="preserve">Przepis przewiduje etap rozstrzygania sporu </w:t>
      </w:r>
      <w:r w:rsidR="004835C6" w:rsidRPr="007D46B2">
        <w:t>przy udziale</w:t>
      </w:r>
      <w:r w:rsidRPr="007D46B2">
        <w:t xml:space="preserve"> komisji doradczej w przypadku </w:t>
      </w:r>
      <w:r w:rsidR="004835C6" w:rsidRPr="007D46B2">
        <w:t xml:space="preserve">uprzedniego </w:t>
      </w:r>
      <w:r w:rsidRPr="007D46B2">
        <w:t>przyjęcia wniosku</w:t>
      </w:r>
      <w:r w:rsidR="004835C6" w:rsidRPr="007D46B2">
        <w:t xml:space="preserve"> o rozstrzygnięcie kwestii spornej</w:t>
      </w:r>
      <w:r w:rsidR="00DA7571" w:rsidRPr="007D46B2">
        <w:t>,</w:t>
      </w:r>
      <w:r w:rsidRPr="007D46B2">
        <w:t xml:space="preserve"> </w:t>
      </w:r>
      <w:r w:rsidR="004835C6" w:rsidRPr="007D46B2">
        <w:t>gdy</w:t>
      </w:r>
      <w:r w:rsidRPr="007D46B2">
        <w:t xml:space="preserve"> żaden z organów zainteresowanych państw nie wystąpił </w:t>
      </w:r>
      <w:r w:rsidR="00DA7571" w:rsidRPr="007D46B2">
        <w:t>o rozstrzygnięcie kwestii spornej</w:t>
      </w:r>
      <w:r w:rsidRPr="007D46B2">
        <w:t xml:space="preserve"> w drodze wzajemnego porozumiewania</w:t>
      </w:r>
      <w:r w:rsidR="006D76F7" w:rsidRPr="007D46B2">
        <w:t xml:space="preserve"> się</w:t>
      </w:r>
      <w:r w:rsidRPr="007D46B2">
        <w:t xml:space="preserve">. </w:t>
      </w:r>
      <w:r w:rsidR="003766E2" w:rsidRPr="007D46B2">
        <w:t>W</w:t>
      </w:r>
      <w:r w:rsidRPr="007D46B2">
        <w:t xml:space="preserve"> </w:t>
      </w:r>
      <w:r w:rsidR="00872609" w:rsidRPr="007D46B2">
        <w:t>tym</w:t>
      </w:r>
      <w:r w:rsidRPr="007D46B2">
        <w:t xml:space="preserve"> przypadku </w:t>
      </w:r>
      <w:r w:rsidR="00D12204" w:rsidRPr="007D46B2">
        <w:t xml:space="preserve">przyjmuje się, że </w:t>
      </w:r>
      <w:r w:rsidRPr="007D46B2">
        <w:t>komisja doradcza, która przyję</w:t>
      </w:r>
      <w:r w:rsidR="0041174D" w:rsidRPr="007D46B2">
        <w:t>ła</w:t>
      </w:r>
      <w:r w:rsidRPr="007D46B2">
        <w:t xml:space="preserve"> wnios</w:t>
      </w:r>
      <w:r w:rsidR="0041174D" w:rsidRPr="007D46B2">
        <w:t>e</w:t>
      </w:r>
      <w:r w:rsidRPr="007D46B2">
        <w:t>k</w:t>
      </w:r>
      <w:r w:rsidR="00EB088D" w:rsidRPr="007D46B2">
        <w:t>, jest ustanowiona dla</w:t>
      </w:r>
      <w:r w:rsidRPr="007D46B2">
        <w:t xml:space="preserve"> wyda</w:t>
      </w:r>
      <w:r w:rsidR="00EB088D" w:rsidRPr="007D46B2">
        <w:t>nia</w:t>
      </w:r>
      <w:r w:rsidRPr="007D46B2">
        <w:t xml:space="preserve"> opini</w:t>
      </w:r>
      <w:r w:rsidR="00EB088D" w:rsidRPr="007D46B2">
        <w:t>i</w:t>
      </w:r>
      <w:r w:rsidRPr="007D46B2">
        <w:t xml:space="preserve"> </w:t>
      </w:r>
      <w:r w:rsidR="00EB088D" w:rsidRPr="007D46B2">
        <w:t xml:space="preserve">o </w:t>
      </w:r>
      <w:r w:rsidRPr="007D46B2">
        <w:t>sposob</w:t>
      </w:r>
      <w:r w:rsidR="00EB088D" w:rsidRPr="007D46B2">
        <w:t>ie</w:t>
      </w:r>
      <w:r w:rsidRPr="007D46B2">
        <w:t xml:space="preserve"> rozstrzygnięcia kwestii spornej. </w:t>
      </w:r>
    </w:p>
    <w:p w14:paraId="233E208A" w14:textId="6B477D96" w:rsidR="00110A71" w:rsidRPr="007D46B2" w:rsidRDefault="00110A71">
      <w:r w:rsidRPr="007D46B2">
        <w:t>Komisja doradcza wydaje opinię w terminie określonym w art. 35 ust. 1 i 2 projektu ustawy</w:t>
      </w:r>
      <w:r w:rsidR="00C81832" w:rsidRPr="007D46B2">
        <w:t>, tj. w terminie 6 miesięcy od dnia ustanowienia komisji, z możliwością przedłużenia tego terminu o nie więcej niż 3 miesiące, jeżeli komisja uzna, że charakter kwestii spornej sprawia, że wydanie opinii nie jest możliwe w terminie 6 miesięcy</w:t>
      </w:r>
      <w:r w:rsidRPr="007D46B2">
        <w:t>.</w:t>
      </w:r>
    </w:p>
    <w:p w14:paraId="4CC41B07" w14:textId="77777777" w:rsidR="00484CDF" w:rsidRPr="007D46B2" w:rsidRDefault="00484CDF"/>
    <w:p w14:paraId="1A4DB995" w14:textId="32D53B08" w:rsidR="00484CDF" w:rsidRPr="007D46B2" w:rsidRDefault="00484CDF" w:rsidP="00B9071F">
      <w:pPr>
        <w:keepNext/>
        <w:rPr>
          <w:b/>
        </w:rPr>
      </w:pPr>
      <w:r w:rsidRPr="007D46B2">
        <w:rPr>
          <w:b/>
        </w:rPr>
        <w:t>Artykuł 31</w:t>
      </w:r>
    </w:p>
    <w:p w14:paraId="7DD80F5E" w14:textId="17B328C8" w:rsidR="002E497A" w:rsidRPr="007D46B2" w:rsidRDefault="002E497A" w:rsidP="00110A71">
      <w:pPr>
        <w:pStyle w:val="USTustnpkodeksu"/>
        <w:ind w:firstLine="567"/>
        <w:rPr>
          <w:rFonts w:ascii="Times New Roman" w:hAnsi="Times New Roman" w:cs="Times New Roman"/>
        </w:rPr>
      </w:pPr>
      <w:r w:rsidRPr="007D46B2">
        <w:rPr>
          <w:rFonts w:ascii="Times New Roman" w:hAnsi="Times New Roman" w:cs="Times New Roman"/>
        </w:rPr>
        <w:t xml:space="preserve">Przepis stanowi wdrożenie regulacji zawartych w art. 11 ust. 1 i 2 </w:t>
      </w:r>
      <w:r w:rsidR="008B4ED9">
        <w:rPr>
          <w:rFonts w:ascii="Times New Roman" w:hAnsi="Times New Roman" w:cs="Times New Roman"/>
        </w:rPr>
        <w:t>d</w:t>
      </w:r>
      <w:r w:rsidR="008B4ED9" w:rsidRPr="007D46B2">
        <w:rPr>
          <w:rFonts w:ascii="Times New Roman" w:hAnsi="Times New Roman" w:cs="Times New Roman"/>
        </w:rPr>
        <w:t xml:space="preserve">yrektywy </w:t>
      </w:r>
      <w:r w:rsidRPr="007D46B2">
        <w:rPr>
          <w:rFonts w:ascii="Times New Roman" w:hAnsi="Times New Roman" w:cs="Times New Roman"/>
        </w:rPr>
        <w:t>Rady 2017/1852</w:t>
      </w:r>
      <w:r w:rsidR="00110A71" w:rsidRPr="007D46B2">
        <w:rPr>
          <w:rFonts w:ascii="Times New Roman" w:hAnsi="Times New Roman" w:cs="Times New Roman"/>
        </w:rPr>
        <w:t xml:space="preserve"> i</w:t>
      </w:r>
      <w:r w:rsidRPr="007D46B2">
        <w:rPr>
          <w:rFonts w:ascii="Times New Roman" w:hAnsi="Times New Roman" w:cs="Times New Roman"/>
        </w:rPr>
        <w:t xml:space="preserve"> reguluje obowiązki informacyjne </w:t>
      </w:r>
      <w:r w:rsidR="001F01EB" w:rsidRPr="007D46B2">
        <w:rPr>
          <w:rFonts w:ascii="Times New Roman" w:hAnsi="Times New Roman" w:cs="Times New Roman"/>
        </w:rPr>
        <w:t>Ministra Finansów</w:t>
      </w:r>
      <w:r w:rsidRPr="007D46B2">
        <w:rPr>
          <w:rFonts w:ascii="Times New Roman" w:hAnsi="Times New Roman" w:cs="Times New Roman"/>
        </w:rPr>
        <w:t xml:space="preserve"> względem osoby, której dotyczy spór. Osoba, której dotyczy spór</w:t>
      </w:r>
      <w:r w:rsidR="00B86D48" w:rsidRPr="007D46B2">
        <w:rPr>
          <w:rFonts w:ascii="Times New Roman" w:hAnsi="Times New Roman" w:cs="Times New Roman"/>
        </w:rPr>
        <w:t>,</w:t>
      </w:r>
      <w:r w:rsidRPr="007D46B2">
        <w:rPr>
          <w:rFonts w:ascii="Times New Roman" w:hAnsi="Times New Roman" w:cs="Times New Roman"/>
        </w:rPr>
        <w:t xml:space="preserve"> </w:t>
      </w:r>
      <w:r w:rsidR="00FC37E0" w:rsidRPr="007D46B2">
        <w:rPr>
          <w:rFonts w:ascii="Times New Roman" w:hAnsi="Times New Roman" w:cs="Times New Roman"/>
        </w:rPr>
        <w:t>powinna otrzymać</w:t>
      </w:r>
      <w:r w:rsidRPr="007D46B2">
        <w:rPr>
          <w:rFonts w:ascii="Times New Roman" w:hAnsi="Times New Roman" w:cs="Times New Roman"/>
        </w:rPr>
        <w:t>:</w:t>
      </w:r>
    </w:p>
    <w:p w14:paraId="64D271F9" w14:textId="6B1C1EA0" w:rsidR="002E497A" w:rsidRPr="007D46B2" w:rsidRDefault="002E497A" w:rsidP="002E497A">
      <w:pPr>
        <w:pStyle w:val="PKTpunkt"/>
        <w:ind w:left="426" w:hanging="426"/>
        <w:rPr>
          <w:rFonts w:ascii="Times New Roman" w:hAnsi="Times New Roman" w:cs="Times New Roman"/>
          <w:szCs w:val="24"/>
        </w:rPr>
      </w:pPr>
      <w:r w:rsidRPr="007D46B2">
        <w:rPr>
          <w:rFonts w:ascii="Times New Roman" w:hAnsi="Times New Roman" w:cs="Times New Roman"/>
          <w:szCs w:val="24"/>
        </w:rPr>
        <w:t>1)</w:t>
      </w:r>
      <w:r w:rsidRPr="007D46B2">
        <w:rPr>
          <w:rFonts w:ascii="Times New Roman" w:hAnsi="Times New Roman" w:cs="Times New Roman"/>
          <w:szCs w:val="24"/>
        </w:rPr>
        <w:tab/>
      </w:r>
      <w:r w:rsidR="00FC37E0" w:rsidRPr="007D46B2">
        <w:rPr>
          <w:rFonts w:ascii="Times New Roman" w:hAnsi="Times New Roman" w:cs="Times New Roman"/>
          <w:szCs w:val="24"/>
        </w:rPr>
        <w:t xml:space="preserve">regulamin </w:t>
      </w:r>
      <w:r w:rsidRPr="007D46B2">
        <w:rPr>
          <w:rFonts w:ascii="Times New Roman" w:hAnsi="Times New Roman" w:cs="Times New Roman"/>
          <w:szCs w:val="24"/>
        </w:rPr>
        <w:t>funkcjonowania komisji doradczej lub komisji do spraw pozasądowego rozstrzygania sporów, podpisan</w:t>
      </w:r>
      <w:r w:rsidR="00FC37E0" w:rsidRPr="007D46B2">
        <w:rPr>
          <w:rFonts w:ascii="Times New Roman" w:hAnsi="Times New Roman" w:cs="Times New Roman"/>
          <w:szCs w:val="24"/>
        </w:rPr>
        <w:t>y</w:t>
      </w:r>
      <w:r w:rsidRPr="007D46B2">
        <w:rPr>
          <w:rFonts w:ascii="Times New Roman" w:hAnsi="Times New Roman" w:cs="Times New Roman"/>
          <w:szCs w:val="24"/>
        </w:rPr>
        <w:t xml:space="preserve"> przez organy zainteresowanych państw;</w:t>
      </w:r>
    </w:p>
    <w:p w14:paraId="786B3BCA" w14:textId="312B9048" w:rsidR="002E497A" w:rsidRPr="007D46B2" w:rsidRDefault="002E497A" w:rsidP="002E497A">
      <w:pPr>
        <w:pStyle w:val="PKTpunkt"/>
        <w:rPr>
          <w:rFonts w:ascii="Times New Roman" w:hAnsi="Times New Roman" w:cs="Times New Roman"/>
          <w:szCs w:val="24"/>
        </w:rPr>
      </w:pPr>
      <w:r w:rsidRPr="007D46B2">
        <w:rPr>
          <w:rFonts w:ascii="Times New Roman" w:hAnsi="Times New Roman" w:cs="Times New Roman"/>
          <w:szCs w:val="24"/>
        </w:rPr>
        <w:t>2)</w:t>
      </w:r>
      <w:r w:rsidRPr="007D46B2">
        <w:rPr>
          <w:rFonts w:ascii="Times New Roman" w:hAnsi="Times New Roman" w:cs="Times New Roman"/>
          <w:szCs w:val="24"/>
        </w:rPr>
        <w:tab/>
      </w:r>
      <w:r w:rsidR="00FC37E0" w:rsidRPr="007D46B2">
        <w:rPr>
          <w:rFonts w:ascii="Times New Roman" w:hAnsi="Times New Roman" w:cs="Times New Roman"/>
          <w:szCs w:val="24"/>
        </w:rPr>
        <w:t>informację</w:t>
      </w:r>
      <w:r w:rsidR="00087EFD" w:rsidRPr="007D46B2">
        <w:rPr>
          <w:rFonts w:ascii="Times New Roman" w:hAnsi="Times New Roman" w:cs="Times New Roman"/>
          <w:szCs w:val="24"/>
        </w:rPr>
        <w:t xml:space="preserve"> </w:t>
      </w:r>
      <w:r w:rsidRPr="007D46B2">
        <w:rPr>
          <w:rFonts w:ascii="Times New Roman" w:hAnsi="Times New Roman" w:cs="Times New Roman"/>
          <w:szCs w:val="24"/>
        </w:rPr>
        <w:t>o terminie na wydanie opinii w sprawie rozstrzygnięcia kwestii spornej;</w:t>
      </w:r>
    </w:p>
    <w:p w14:paraId="44E1A886" w14:textId="28853A90" w:rsidR="002E497A" w:rsidRPr="007D46B2" w:rsidRDefault="002E497A" w:rsidP="002E497A">
      <w:pPr>
        <w:pStyle w:val="PKTpunkt"/>
        <w:rPr>
          <w:rFonts w:ascii="Times New Roman" w:hAnsi="Times New Roman" w:cs="Times New Roman"/>
          <w:szCs w:val="24"/>
        </w:rPr>
      </w:pPr>
      <w:r w:rsidRPr="007D46B2">
        <w:rPr>
          <w:rFonts w:ascii="Times New Roman" w:hAnsi="Times New Roman" w:cs="Times New Roman"/>
          <w:szCs w:val="24"/>
        </w:rPr>
        <w:t>3)</w:t>
      </w:r>
      <w:r w:rsidRPr="007D46B2">
        <w:rPr>
          <w:rFonts w:ascii="Times New Roman" w:hAnsi="Times New Roman" w:cs="Times New Roman"/>
          <w:szCs w:val="24"/>
        </w:rPr>
        <w:tab/>
      </w:r>
      <w:r w:rsidR="00FC37E0" w:rsidRPr="007D46B2">
        <w:rPr>
          <w:rFonts w:ascii="Times New Roman" w:hAnsi="Times New Roman" w:cs="Times New Roman"/>
          <w:szCs w:val="24"/>
        </w:rPr>
        <w:t>informację</w:t>
      </w:r>
      <w:r w:rsidR="00087EFD" w:rsidRPr="007D46B2">
        <w:rPr>
          <w:rFonts w:ascii="Times New Roman" w:hAnsi="Times New Roman" w:cs="Times New Roman"/>
          <w:szCs w:val="24"/>
        </w:rPr>
        <w:t xml:space="preserve"> </w:t>
      </w:r>
      <w:r w:rsidRPr="007D46B2">
        <w:rPr>
          <w:rFonts w:ascii="Times New Roman" w:hAnsi="Times New Roman" w:cs="Times New Roman"/>
          <w:szCs w:val="24"/>
        </w:rPr>
        <w:t>o mających zastosowanie przepisach w prawie krajowym oraz wszelkich mających zastosowanie umowach międzynarodowych.</w:t>
      </w:r>
    </w:p>
    <w:p w14:paraId="7A428EC9" w14:textId="77777777" w:rsidR="00BE7DE8" w:rsidRPr="007D46B2" w:rsidRDefault="00BE7DE8" w:rsidP="002E497A">
      <w:pPr>
        <w:pStyle w:val="PKTpunkt"/>
        <w:rPr>
          <w:rFonts w:ascii="Times New Roman" w:hAnsi="Times New Roman" w:cs="Times New Roman"/>
          <w:szCs w:val="24"/>
        </w:rPr>
      </w:pPr>
    </w:p>
    <w:p w14:paraId="666CB452" w14:textId="265AD4CB" w:rsidR="00BE7DE8" w:rsidRPr="007D46B2" w:rsidRDefault="00BE7DE8" w:rsidP="00B9071F">
      <w:pPr>
        <w:keepNext/>
        <w:rPr>
          <w:b/>
        </w:rPr>
      </w:pPr>
      <w:r w:rsidRPr="007D46B2">
        <w:rPr>
          <w:b/>
        </w:rPr>
        <w:lastRenderedPageBreak/>
        <w:t>Artykuł 32</w:t>
      </w:r>
    </w:p>
    <w:p w14:paraId="4F2E59D0" w14:textId="47A58B0E" w:rsidR="0054305A" w:rsidRPr="007D46B2" w:rsidRDefault="008F45D7">
      <w:r w:rsidRPr="007D46B2">
        <w:t xml:space="preserve">Celem przepisu jest uregulowanie kwestii związanych z przekazywaniem komisji doradczej informacji, dowodów oraz dokumentów mogących być istotnymi dla rozstrzygnięcia kwestii spornej oraz </w:t>
      </w:r>
      <w:r w:rsidR="00BD216A" w:rsidRPr="007D46B2">
        <w:t xml:space="preserve">wskazanie </w:t>
      </w:r>
      <w:r w:rsidRPr="007D46B2">
        <w:t>przesłanek odmowy przekazania informacji, dowodów oraz dokumentów.</w:t>
      </w:r>
    </w:p>
    <w:p w14:paraId="232508CC" w14:textId="77777777" w:rsidR="00B167B7" w:rsidRPr="007D46B2" w:rsidRDefault="00B167B7"/>
    <w:p w14:paraId="5ECF4ABB" w14:textId="5172D2DB" w:rsidR="00B167B7" w:rsidRPr="007D46B2" w:rsidRDefault="00B167B7" w:rsidP="00B9071F">
      <w:pPr>
        <w:keepNext/>
        <w:rPr>
          <w:b/>
        </w:rPr>
      </w:pPr>
      <w:r w:rsidRPr="007D46B2">
        <w:rPr>
          <w:b/>
        </w:rPr>
        <w:t>Artykuł 33</w:t>
      </w:r>
    </w:p>
    <w:p w14:paraId="41FFCA89" w14:textId="162EB3BD" w:rsidR="008E6FD1" w:rsidRPr="007D46B2" w:rsidRDefault="008E6FD1" w:rsidP="008E6FD1">
      <w:r w:rsidRPr="007D46B2">
        <w:t>Przepis</w:t>
      </w:r>
      <w:r w:rsidR="00BD216A" w:rsidRPr="007D46B2">
        <w:t xml:space="preserve"> </w:t>
      </w:r>
      <w:r w:rsidRPr="007D46B2">
        <w:t xml:space="preserve">wprowadza uprawnienie dla osoby, której dotyczy spór, </w:t>
      </w:r>
      <w:r w:rsidR="003F0FA9" w:rsidRPr="007D46B2">
        <w:t xml:space="preserve">na wniosek tej osoby, </w:t>
      </w:r>
      <w:r w:rsidRPr="007D46B2">
        <w:t>do wystąpienia przed komisją osobiście lub za pośrednictwem przedstawiciela</w:t>
      </w:r>
      <w:r w:rsidR="005E7628" w:rsidRPr="007D46B2">
        <w:t xml:space="preserve"> lub pełnomocnika</w:t>
      </w:r>
      <w:r w:rsidRPr="007D46B2">
        <w:t xml:space="preserve">, jeżeli zgodę wyrażą organy zainteresowanych państw. </w:t>
      </w:r>
    </w:p>
    <w:p w14:paraId="0D09B873" w14:textId="152368B9" w:rsidR="008E6FD1" w:rsidRPr="007D46B2" w:rsidRDefault="008E6FD1" w:rsidP="008E6FD1">
      <w:r w:rsidRPr="007D46B2">
        <w:t>Na wniosek komisji doradczej lub komisji d</w:t>
      </w:r>
      <w:r w:rsidR="009808C1">
        <w:t>o spraw</w:t>
      </w:r>
      <w:r w:rsidRPr="007D46B2">
        <w:t xml:space="preserve"> pozasądowego rozstrzygania sporów osoby, których dotyczy spór, mają obowiązek stawić się przed komisją osobiście lub za pośrednictwem przedstawiciela</w:t>
      </w:r>
      <w:r w:rsidR="005E7628" w:rsidRPr="007D46B2">
        <w:t xml:space="preserve"> lub pełnomocnika</w:t>
      </w:r>
      <w:r w:rsidRPr="007D46B2">
        <w:t xml:space="preserve">. </w:t>
      </w:r>
    </w:p>
    <w:p w14:paraId="67B674D4" w14:textId="77777777" w:rsidR="008E6FD1" w:rsidRPr="007D46B2" w:rsidRDefault="008E6FD1" w:rsidP="008E6FD1"/>
    <w:p w14:paraId="5DACE8B1" w14:textId="1FA11C9C" w:rsidR="008E6FD1" w:rsidRPr="007D46B2" w:rsidRDefault="008E6FD1" w:rsidP="00B9071F">
      <w:pPr>
        <w:keepNext/>
        <w:rPr>
          <w:b/>
        </w:rPr>
      </w:pPr>
      <w:r w:rsidRPr="007D46B2">
        <w:rPr>
          <w:b/>
        </w:rPr>
        <w:t>Artykuł 34</w:t>
      </w:r>
    </w:p>
    <w:p w14:paraId="4DD7B4F7" w14:textId="34D47602" w:rsidR="00F83BB9" w:rsidRPr="007D46B2" w:rsidRDefault="00F83BB9" w:rsidP="00F83BB9">
      <w:r w:rsidRPr="007D46B2">
        <w:t>Przepis przewiduje objęcie informacji uzyskiwanych przez członków komisji doradczej oraz komisji d</w:t>
      </w:r>
      <w:r w:rsidR="00C65456">
        <w:t>o spraw</w:t>
      </w:r>
      <w:r w:rsidRPr="007D46B2">
        <w:t xml:space="preserve"> pozasądowego rozstrzygania sporów tajemnicą skarbową. Ponadto osoby, których dotyczy spór, oraz ich przedstawiciele</w:t>
      </w:r>
      <w:r w:rsidR="00773B36" w:rsidRPr="007D46B2">
        <w:t xml:space="preserve"> i pełnomocnicy</w:t>
      </w:r>
      <w:r w:rsidRPr="007D46B2">
        <w:t xml:space="preserve"> są zobowiązani do przestrzegania tajemnicy skarbowej, którą objęte są wszelkie informacje, z którymi osoby te zapoznają się w związku z procedurą.</w:t>
      </w:r>
    </w:p>
    <w:p w14:paraId="67464FE1" w14:textId="6B730C9C" w:rsidR="00F83BB9" w:rsidRPr="007D46B2" w:rsidRDefault="00F83BB9" w:rsidP="00F83BB9">
      <w:r w:rsidRPr="007D46B2">
        <w:lastRenderedPageBreak/>
        <w:t xml:space="preserve">Zgodnie z art. 13 ust. 3 </w:t>
      </w:r>
      <w:r w:rsidR="00C65456">
        <w:t>d</w:t>
      </w:r>
      <w:r w:rsidR="00C65456" w:rsidRPr="007D46B2">
        <w:t xml:space="preserve">yrektywy </w:t>
      </w:r>
      <w:r w:rsidRPr="007D46B2">
        <w:t>Rady 2017/1852 informacje uzyskane w toku postępowania powinny być traktowane jako poufne i powinny zostać objęte ochroną na mocy przepisów prawa krajowego. Ponadto</w:t>
      </w:r>
      <w:r w:rsidR="0050085B" w:rsidRPr="007D46B2">
        <w:t xml:space="preserve"> zainteresowane</w:t>
      </w:r>
      <w:r w:rsidRPr="007D46B2">
        <w:t xml:space="preserve"> państwo obowiązane jest sankcjonować naruszenie poufności tego rodzaju danych.</w:t>
      </w:r>
    </w:p>
    <w:p w14:paraId="0F735703" w14:textId="37B81630" w:rsidR="00F83BB9" w:rsidRPr="007D46B2" w:rsidRDefault="00F83BB9" w:rsidP="00F83BB9">
      <w:r w:rsidRPr="007D46B2">
        <w:t>Przyjęta regulacja posługuje się konstrukcją tajemnicy skarbowej</w:t>
      </w:r>
      <w:r w:rsidR="00C65456">
        <w:t xml:space="preserve"> </w:t>
      </w:r>
      <w:r w:rsidR="00D03BA3">
        <w:t>–</w:t>
      </w:r>
      <w:r w:rsidRPr="007D46B2">
        <w:t xml:space="preserve"> rodzajem tajemnicy zawodowej uregulowanej w dziale VII ustawy – Ordynacja podatkowa. </w:t>
      </w:r>
      <w:r w:rsidR="003F0FA9" w:rsidRPr="007D46B2">
        <w:t>Wskazane w przepisie</w:t>
      </w:r>
      <w:r w:rsidRPr="007D46B2">
        <w:t xml:space="preserve"> kategorie danych zostają objęte tajemnicą skarbową. </w:t>
      </w:r>
    </w:p>
    <w:p w14:paraId="56DDD39F" w14:textId="0B7E2C3D" w:rsidR="00F83BB9" w:rsidRPr="007D46B2" w:rsidRDefault="00F83BB9" w:rsidP="00F83BB9">
      <w:r w:rsidRPr="007D46B2">
        <w:t>Dla zachowania przejrzystości oraz spójności regulacji uzupełnione zostają art. 293 § 2 oraz 294 § 1 Ordynacji podatkowej (zmiana wprowadzana art. 11</w:t>
      </w:r>
      <w:r w:rsidR="00295A87" w:rsidRPr="007D46B2">
        <w:t>0</w:t>
      </w:r>
      <w:r w:rsidRPr="007D46B2">
        <w:t xml:space="preserve"> projektu ustawy). </w:t>
      </w:r>
    </w:p>
    <w:p w14:paraId="4D67BBEC" w14:textId="36BDB371" w:rsidR="008E6FD1" w:rsidRPr="007D46B2" w:rsidRDefault="00F83BB9" w:rsidP="00F83BB9">
      <w:r w:rsidRPr="007D46B2">
        <w:t>W art. 293 § 2 Ordynacji podatkowej określono, że dane zawarte w informacjach uzyskanych w związku z rozstrzyganiem sporów dotyczących podwójnego opodatkowania objęte zostają tajemnicą skarbową. Proponowany przepis art. 294 § 1 pkt 8 Ordynacji podatkowej stanowi, że do przestrzegania tajemnicy skarbowej obowiązani są członkowie komisji doradczej lub komisji d</w:t>
      </w:r>
      <w:r w:rsidR="00A26F38">
        <w:t>o spraw</w:t>
      </w:r>
      <w:r w:rsidRPr="007D46B2">
        <w:t xml:space="preserve"> pozasądowego rozstrzygania sporów, a także osoby, których dotyczy spór, oraz ich przedstawiciele.</w:t>
      </w:r>
    </w:p>
    <w:p w14:paraId="78C31CDC" w14:textId="77777777" w:rsidR="00B04C39" w:rsidRPr="007D46B2" w:rsidRDefault="00B04C39" w:rsidP="00F83BB9"/>
    <w:p w14:paraId="70372DA3" w14:textId="6F9FD1ED" w:rsidR="00B04C39" w:rsidRPr="007D46B2" w:rsidRDefault="00B04C39" w:rsidP="00B9071F">
      <w:pPr>
        <w:keepNext/>
        <w:rPr>
          <w:b/>
        </w:rPr>
      </w:pPr>
      <w:r w:rsidRPr="007D46B2">
        <w:rPr>
          <w:b/>
        </w:rPr>
        <w:t>Artykuł 35</w:t>
      </w:r>
    </w:p>
    <w:p w14:paraId="40385289" w14:textId="55C00BAF" w:rsidR="0054305A" w:rsidRPr="007D46B2" w:rsidRDefault="00FE3674" w:rsidP="00BD216A">
      <w:r w:rsidRPr="007D46B2">
        <w:t xml:space="preserve">Przepis </w:t>
      </w:r>
      <w:r w:rsidR="00CA7B0A" w:rsidRPr="007D46B2">
        <w:t>określa</w:t>
      </w:r>
      <w:r w:rsidR="00BD216A" w:rsidRPr="007D46B2">
        <w:t xml:space="preserve"> </w:t>
      </w:r>
      <w:r w:rsidRPr="007D46B2">
        <w:t>termin wydania opinii przez komisję</w:t>
      </w:r>
      <w:r w:rsidR="00BD216A" w:rsidRPr="007D46B2">
        <w:t xml:space="preserve"> doradczą i komisję do spraw pozasądowego rozstrzygania sporów</w:t>
      </w:r>
      <w:r w:rsidRPr="007D46B2">
        <w:t>. Co do zasady, komisja</w:t>
      </w:r>
      <w:r w:rsidR="00CA7B0A" w:rsidRPr="007D46B2">
        <w:t xml:space="preserve"> doradcza i komisja do spraw pozasądowego rozstrzygania sporów</w:t>
      </w:r>
      <w:r w:rsidRPr="007D46B2">
        <w:t xml:space="preserve"> wydaje skierowaną do organów zainteresowanych państw opinię na temat sposobu rozstrzygnięcia kwestii spornej w </w:t>
      </w:r>
      <w:r w:rsidR="00BD216A" w:rsidRPr="007D46B2">
        <w:t xml:space="preserve">terminie </w:t>
      </w:r>
      <w:r w:rsidR="00256C17">
        <w:t>6</w:t>
      </w:r>
      <w:r w:rsidRPr="007D46B2">
        <w:t xml:space="preserve"> miesięcy (z możliwością przedłużenie o kolejne trzy) od </w:t>
      </w:r>
      <w:r w:rsidR="00256C17">
        <w:t xml:space="preserve">dnia </w:t>
      </w:r>
      <w:r w:rsidRPr="007D46B2">
        <w:t>jej ustanowienia.</w:t>
      </w:r>
    </w:p>
    <w:p w14:paraId="007CFF28" w14:textId="77777777" w:rsidR="00FE3674" w:rsidRPr="007D46B2" w:rsidRDefault="00FE3674"/>
    <w:p w14:paraId="565554A2" w14:textId="7808A8B1" w:rsidR="00FE3674" w:rsidRPr="007D46B2" w:rsidRDefault="00FE3674" w:rsidP="00B9071F">
      <w:pPr>
        <w:keepNext/>
        <w:rPr>
          <w:b/>
        </w:rPr>
      </w:pPr>
      <w:r w:rsidRPr="007D46B2">
        <w:rPr>
          <w:b/>
        </w:rPr>
        <w:lastRenderedPageBreak/>
        <w:t>Artykuł 3</w:t>
      </w:r>
      <w:r w:rsidR="00634CC1" w:rsidRPr="007D46B2">
        <w:rPr>
          <w:b/>
        </w:rPr>
        <w:t>6</w:t>
      </w:r>
    </w:p>
    <w:p w14:paraId="0A2BF373" w14:textId="36C04879" w:rsidR="007E4678" w:rsidRPr="007D46B2" w:rsidRDefault="007E4678">
      <w:r w:rsidRPr="007D46B2">
        <w:t xml:space="preserve">Podstawą prawną wydania opinii przez komisję doradczą </w:t>
      </w:r>
      <w:r w:rsidR="00BD216A" w:rsidRPr="007D46B2">
        <w:t xml:space="preserve">i komisję do spraw pozasądowego rozstrzygania sporów są </w:t>
      </w:r>
      <w:r w:rsidRPr="007D46B2">
        <w:t>postanowienia umów lub konwencji mających zastosowanie w sprawie oraz przepisy krajowe. Opinię przyjmuje się zwykłą większością głosów lub, w razie jej braku, decydujący jest głos przewodniczącego.</w:t>
      </w:r>
    </w:p>
    <w:p w14:paraId="3B0AEEED" w14:textId="77777777" w:rsidR="007849A6" w:rsidRPr="007D46B2" w:rsidRDefault="007849A6"/>
    <w:p w14:paraId="2D7CBFDB" w14:textId="25D91285" w:rsidR="007849A6" w:rsidRDefault="007849A6" w:rsidP="00B9071F">
      <w:pPr>
        <w:keepNext/>
        <w:rPr>
          <w:b/>
        </w:rPr>
      </w:pPr>
      <w:r w:rsidRPr="007D46B2">
        <w:rPr>
          <w:b/>
        </w:rPr>
        <w:t>Artykuł 37</w:t>
      </w:r>
    </w:p>
    <w:p w14:paraId="392503E9" w14:textId="5333A51C" w:rsidR="00AA0146" w:rsidRPr="007D46B2" w:rsidRDefault="00AA0146" w:rsidP="00AA0146">
      <w:r>
        <w:t xml:space="preserve">Przepis </w:t>
      </w:r>
      <w:r w:rsidRPr="007D46B2">
        <w:t>ma istotne znaczenie dla osoby, której dotyczy spór, ponieważ osoba ta uzyskuje informację, w jakim terminie Minister Finansów powinien ostatecznie rozstrzygnąć kwestię sporną (w uzgodnieniu z organami innych zainteresowanych państw) po wydaniu opinii przez komisję doradczą. Brak ostatecznego rozstrzygnięcia jest podstawą do wniesienia skargi na bezczynność. Termin na wniesienie skargi otwiera się po upływie 30 dni od końca terminu na uzgodnienie ostatecznego rozstrzygnięcia, tj. terminu, o którym mowa w art. 38 ust. 1 projektu ustawy.</w:t>
      </w:r>
    </w:p>
    <w:p w14:paraId="74E38677" w14:textId="77777777" w:rsidR="006227B8" w:rsidRPr="007D46B2" w:rsidRDefault="006227B8" w:rsidP="007A1763">
      <w:pPr>
        <w:ind w:firstLine="0"/>
      </w:pPr>
    </w:p>
    <w:p w14:paraId="57AA7951" w14:textId="216DDACA" w:rsidR="006227B8" w:rsidRPr="007D46B2" w:rsidRDefault="006227B8" w:rsidP="00B9071F">
      <w:pPr>
        <w:keepNext/>
        <w:rPr>
          <w:b/>
        </w:rPr>
      </w:pPr>
      <w:r w:rsidRPr="007D46B2">
        <w:rPr>
          <w:b/>
        </w:rPr>
        <w:t>Artykuł 38</w:t>
      </w:r>
    </w:p>
    <w:p w14:paraId="41FCFC75" w14:textId="438D1410" w:rsidR="006227B8" w:rsidRPr="007D46B2" w:rsidRDefault="00411AFD">
      <w:r w:rsidRPr="007D46B2">
        <w:t xml:space="preserve">Przepis zawiera regulacje dotyczące ostatecznego rozstrzygnięcia kończącego postępowanie w sprawie kwestii spornej. </w:t>
      </w:r>
      <w:r w:rsidR="00C77ED0" w:rsidRPr="007D46B2">
        <w:t>Organy zainteresowanych państw</w:t>
      </w:r>
      <w:r w:rsidRPr="007D46B2">
        <w:t xml:space="preserve"> uzgadnia</w:t>
      </w:r>
      <w:r w:rsidR="00C77ED0" w:rsidRPr="007D46B2">
        <w:t>ją</w:t>
      </w:r>
      <w:r w:rsidRPr="007D46B2">
        <w:t xml:space="preserve"> rozstrzygnięcie </w:t>
      </w:r>
      <w:r w:rsidR="00C77ED0" w:rsidRPr="007D46B2">
        <w:t>kwestii spornej</w:t>
      </w:r>
      <w:r w:rsidRPr="007D46B2">
        <w:t xml:space="preserve">, przy czym może ono być odmienne niż opinia wydana przez komisję doradczą </w:t>
      </w:r>
      <w:r w:rsidR="00C77ED0" w:rsidRPr="007D46B2">
        <w:t xml:space="preserve">albo komisję do spraw pozasądowego rozstrzygania sporów </w:t>
      </w:r>
      <w:r w:rsidRPr="007D46B2">
        <w:t>– pod warunkiem że takie rozstrzygnięcie zostanie pomiędzy organami zainteresowanych państw uzgodnione. W przeciwnym razie</w:t>
      </w:r>
      <w:r w:rsidR="003F0FA9" w:rsidRPr="007D46B2">
        <w:t>,</w:t>
      </w:r>
      <w:r w:rsidRPr="007D46B2">
        <w:t xml:space="preserve"> wiążąca co do sposobu rozstrzygnięcia </w:t>
      </w:r>
      <w:r w:rsidR="003F0FA9" w:rsidRPr="007D46B2">
        <w:t xml:space="preserve">sporu </w:t>
      </w:r>
      <w:r w:rsidRPr="007D46B2">
        <w:t>jest opinia komisji doradczej</w:t>
      </w:r>
      <w:r w:rsidR="003F148C" w:rsidRPr="007D46B2">
        <w:t xml:space="preserve"> albo komisji do spraw pozasądowego rozstrzygania sporów</w:t>
      </w:r>
      <w:r w:rsidR="00807605" w:rsidRPr="007D46B2">
        <w:t>.</w:t>
      </w:r>
    </w:p>
    <w:p w14:paraId="69065E4E" w14:textId="77777777" w:rsidR="00807605" w:rsidRPr="007D46B2" w:rsidRDefault="00807605"/>
    <w:p w14:paraId="667756A2" w14:textId="361B155D" w:rsidR="00807605" w:rsidRPr="007D46B2" w:rsidRDefault="00807605" w:rsidP="00B9071F">
      <w:pPr>
        <w:keepNext/>
        <w:rPr>
          <w:b/>
        </w:rPr>
      </w:pPr>
      <w:r w:rsidRPr="007D46B2">
        <w:rPr>
          <w:b/>
        </w:rPr>
        <w:t>Artykuł 39</w:t>
      </w:r>
    </w:p>
    <w:p w14:paraId="0B437639" w14:textId="622D96DD" w:rsidR="00807605" w:rsidRPr="007D46B2" w:rsidRDefault="000468D6">
      <w:r w:rsidRPr="007D46B2">
        <w:t xml:space="preserve">Przepis </w:t>
      </w:r>
      <w:r w:rsidR="00555EFF" w:rsidRPr="007D46B2">
        <w:t xml:space="preserve">reguluje podstawę do wniesienia skargi na bezczynność </w:t>
      </w:r>
      <w:r w:rsidR="00A41231" w:rsidRPr="007D46B2">
        <w:t>Ministra Finansów</w:t>
      </w:r>
      <w:r w:rsidR="00555EFF" w:rsidRPr="007D46B2">
        <w:t xml:space="preserve"> w sytuacji braku zawiadomienia o rozstrzygnięciu kwestii spornej w terminie.</w:t>
      </w:r>
      <w:r w:rsidR="005D00C8" w:rsidRPr="007D46B2">
        <w:t xml:space="preserve"> W polskim porządku prawnym stan, w którym przepis prawa nakazuje organowi podjąć określone działania, a ten organ ich nie realizuje</w:t>
      </w:r>
      <w:r w:rsidR="003F148C" w:rsidRPr="007D46B2">
        <w:t>,</w:t>
      </w:r>
      <w:r w:rsidR="005D00C8" w:rsidRPr="007D46B2">
        <w:t xml:space="preserve"> kwalifikuje się jako stan bezczynności. Dla zwalczania stanu bezczynności stosuje się środki przewidziane przepisami </w:t>
      </w:r>
      <w:r w:rsidR="00E93FF9" w:rsidRPr="007D46B2">
        <w:t xml:space="preserve">ustawy </w:t>
      </w:r>
      <w:r w:rsidR="00D03BA3">
        <w:t>–</w:t>
      </w:r>
      <w:r w:rsidR="00A25EA8">
        <w:t xml:space="preserve"> P</w:t>
      </w:r>
      <w:r w:rsidR="00E93FF9" w:rsidRPr="007D46B2">
        <w:t>rawo o postę</w:t>
      </w:r>
      <w:r w:rsidR="005D00C8" w:rsidRPr="007D46B2">
        <w:t>powaniu przed sądami administracyjnym.</w:t>
      </w:r>
    </w:p>
    <w:p w14:paraId="47BE1B4D" w14:textId="77777777" w:rsidR="00A45D73" w:rsidRPr="007D46B2" w:rsidRDefault="00A45D73"/>
    <w:p w14:paraId="632A356F" w14:textId="6550C2B5" w:rsidR="00A45D73" w:rsidRPr="007D46B2" w:rsidRDefault="00A45D73" w:rsidP="00B9071F">
      <w:pPr>
        <w:keepNext/>
        <w:rPr>
          <w:b/>
        </w:rPr>
      </w:pPr>
      <w:r w:rsidRPr="007D46B2">
        <w:rPr>
          <w:b/>
        </w:rPr>
        <w:t>Artykuł 40</w:t>
      </w:r>
    </w:p>
    <w:p w14:paraId="64FB60A3" w14:textId="51F6C9BC" w:rsidR="00634CC1" w:rsidRPr="007D46B2" w:rsidRDefault="00C92E21">
      <w:r w:rsidRPr="007D46B2">
        <w:t>D</w:t>
      </w:r>
      <w:r w:rsidR="00CF1091" w:rsidRPr="007D46B2">
        <w:t>o</w:t>
      </w:r>
      <w:r w:rsidRPr="007D46B2">
        <w:t xml:space="preserve"> wprowadzenia w życie </w:t>
      </w:r>
      <w:r w:rsidR="007C3A52" w:rsidRPr="007D46B2">
        <w:t xml:space="preserve">ostatecznego </w:t>
      </w:r>
      <w:r w:rsidRPr="007D46B2">
        <w:t xml:space="preserve">rozstrzygnięcia kwestii spornej </w:t>
      </w:r>
      <w:r w:rsidR="00CF1091" w:rsidRPr="007D46B2">
        <w:t>stosuje się odpowiednio art. 2</w:t>
      </w:r>
      <w:r w:rsidR="00A81313" w:rsidRPr="007D46B2">
        <w:t>6</w:t>
      </w:r>
      <w:r w:rsidR="00CF1091" w:rsidRPr="007D46B2">
        <w:t>.</w:t>
      </w:r>
    </w:p>
    <w:p w14:paraId="3638C225" w14:textId="77777777" w:rsidR="00CF1091" w:rsidRPr="007D46B2" w:rsidRDefault="00CF1091"/>
    <w:p w14:paraId="61BCF3C7" w14:textId="28E1021F" w:rsidR="00CF1091" w:rsidRPr="007D46B2" w:rsidRDefault="00CF1091" w:rsidP="00B9071F">
      <w:pPr>
        <w:keepNext/>
        <w:rPr>
          <w:b/>
        </w:rPr>
      </w:pPr>
      <w:r w:rsidRPr="007D46B2">
        <w:rPr>
          <w:b/>
        </w:rPr>
        <w:t>Artykuł 41</w:t>
      </w:r>
    </w:p>
    <w:p w14:paraId="1AB74554" w14:textId="4CA28FC3" w:rsidR="00634CC1" w:rsidRPr="007D46B2" w:rsidRDefault="00F02159">
      <w:r w:rsidRPr="007D46B2">
        <w:t xml:space="preserve">Przepis przewiduje skargi na dwa różne stany bezczynności, w których odpowiednio mogą pozostawać </w:t>
      </w:r>
      <w:r w:rsidR="00C77ED0" w:rsidRPr="007D46B2">
        <w:t>Minister Finansów</w:t>
      </w:r>
      <w:r w:rsidRPr="007D46B2">
        <w:t xml:space="preserve"> albo właściwy organ podatkowy. Uwzględniając skargę</w:t>
      </w:r>
      <w:r w:rsidR="00256C17">
        <w:t>,</w:t>
      </w:r>
      <w:r w:rsidRPr="007D46B2">
        <w:t xml:space="preserve"> sąd s</w:t>
      </w:r>
      <w:r w:rsidR="00EF3FBF" w:rsidRPr="007D46B2">
        <w:t>tosuje środki określone w ust. 3</w:t>
      </w:r>
      <w:r w:rsidRPr="007D46B2">
        <w:t xml:space="preserve"> przepisu.</w:t>
      </w:r>
    </w:p>
    <w:p w14:paraId="3B20E418" w14:textId="77777777" w:rsidR="00840034" w:rsidRPr="007D46B2" w:rsidRDefault="00840034"/>
    <w:p w14:paraId="77DB4415" w14:textId="293CBD6B" w:rsidR="00840034" w:rsidRPr="007D46B2" w:rsidRDefault="00235748" w:rsidP="00B9071F">
      <w:pPr>
        <w:keepNext/>
        <w:rPr>
          <w:b/>
        </w:rPr>
      </w:pPr>
      <w:r w:rsidRPr="007D46B2">
        <w:rPr>
          <w:b/>
        </w:rPr>
        <w:t>Artykuł 42</w:t>
      </w:r>
    </w:p>
    <w:p w14:paraId="0CB3DFD6" w14:textId="5D84786B" w:rsidR="00840034" w:rsidRPr="007D46B2" w:rsidRDefault="00840034" w:rsidP="00BD02FF">
      <w:r w:rsidRPr="007D46B2">
        <w:t xml:space="preserve">Przepis przewiduje możliwość odmowy etapu rozstrzygania sporów </w:t>
      </w:r>
      <w:r w:rsidR="000515BC" w:rsidRPr="007D46B2">
        <w:t>przy udziale komisji doradczej</w:t>
      </w:r>
      <w:r w:rsidRPr="007D46B2">
        <w:t xml:space="preserve"> </w:t>
      </w:r>
      <w:r w:rsidR="000515BC" w:rsidRPr="007D46B2">
        <w:t>w przypadku</w:t>
      </w:r>
      <w:r w:rsidR="003F148C" w:rsidRPr="007D46B2">
        <w:t>,</w:t>
      </w:r>
      <w:r w:rsidRPr="007D46B2">
        <w:t xml:space="preserve"> gdy kwestia sporna nie dotyczy podwójnego opodatkowania, a także gdy w odniesieniu do kwestii spornej orzeczono prawomocnie karę w związku z umyślnym przestępstwem lub umyślnym przestępstwem </w:t>
      </w:r>
      <w:r w:rsidR="00037438">
        <w:t>karno-</w:t>
      </w:r>
      <w:r w:rsidRPr="007D46B2">
        <w:t>skarbowym.</w:t>
      </w:r>
    </w:p>
    <w:p w14:paraId="26AE8E8A" w14:textId="4F535DB2" w:rsidR="00743C93" w:rsidRPr="007D46B2" w:rsidRDefault="00C77ED0" w:rsidP="00C9721D">
      <w:r w:rsidRPr="007D46B2">
        <w:lastRenderedPageBreak/>
        <w:t>C</w:t>
      </w:r>
      <w:r w:rsidR="004C54B2" w:rsidRPr="007D46B2">
        <w:t>elem</w:t>
      </w:r>
      <w:r w:rsidR="00743C93" w:rsidRPr="007D46B2">
        <w:t xml:space="preserve"> </w:t>
      </w:r>
      <w:r w:rsidRPr="007D46B2">
        <w:t xml:space="preserve">przepisu </w:t>
      </w:r>
      <w:r w:rsidR="00743C93" w:rsidRPr="007D46B2">
        <w:t>jest</w:t>
      </w:r>
      <w:r w:rsidR="004C54B2" w:rsidRPr="007D46B2">
        <w:t xml:space="preserve"> r</w:t>
      </w:r>
      <w:r w:rsidR="005B381B" w:rsidRPr="007D46B2">
        <w:t>ównież</w:t>
      </w:r>
      <w:r w:rsidR="004C54B2" w:rsidRPr="007D46B2">
        <w:t xml:space="preserve"> objęcie </w:t>
      </w:r>
      <w:r w:rsidRPr="007D46B2">
        <w:t xml:space="preserve">nim </w:t>
      </w:r>
      <w:r w:rsidR="004C54B2" w:rsidRPr="007D46B2">
        <w:t>sytuacji</w:t>
      </w:r>
      <w:r w:rsidR="005B381B" w:rsidRPr="007D46B2">
        <w:t xml:space="preserve">, gdy skazana zostaje </w:t>
      </w:r>
      <w:r w:rsidR="004C54B2" w:rsidRPr="007D46B2">
        <w:t>osoba, która</w:t>
      </w:r>
      <w:r w:rsidR="005B381B" w:rsidRPr="007D46B2">
        <w:t xml:space="preserve"> na podstawie przepisu prawa, decyzji właściwego organu, umowy lub faktycznego wykonywania zajmuje się sprawami gospodarczymi, w szczególności finansowymi</w:t>
      </w:r>
      <w:r w:rsidR="004C54B2" w:rsidRPr="007D46B2">
        <w:t xml:space="preserve"> osoby, której dotyczy spór</w:t>
      </w:r>
      <w:r w:rsidR="008F2EA0" w:rsidRPr="007D46B2">
        <w:t>,</w:t>
      </w:r>
      <w:r w:rsidR="004C54B2" w:rsidRPr="007D46B2">
        <w:t xml:space="preserve"> będącej osobą inną niż osoba fizyczna (np. osoba prawna). W takiej sytuacji </w:t>
      </w:r>
      <w:r w:rsidR="00FB5EB7" w:rsidRPr="007D46B2">
        <w:t>Minister Finansów może odmówić ustanowienia komisji doradczej, gdy z wnioskiem o jej ustanowienie wystąpiła np. osoba prawna w opisanych wyżej okolicznościach. Powyższe wynika z literalnego brzmienia przepisu, zgodnie z którym Minister Finansów może odmówić ustanowienia komisji doradczej w przypadku, gdy w odniesieniu do kwestii spornej orzeczono prawomocnie karę w związku z umyślnym przestępstwem lub umyślnym przestępstwem skarbowym. Przepis nie ogranicza odmowy ustanowienia komisji doradczej tylko w stosunku do osoby, która została skazana (</w:t>
      </w:r>
      <w:r w:rsidR="0054244A" w:rsidRPr="007D46B2">
        <w:t xml:space="preserve">tj. </w:t>
      </w:r>
      <w:r w:rsidR="00FB5EB7" w:rsidRPr="007D46B2">
        <w:t>tylko do osób fizycznych). Ograniczenie rozumienia tej regulacji do sytuacji,</w:t>
      </w:r>
      <w:r w:rsidR="001A1BBB" w:rsidRPr="007D46B2">
        <w:t xml:space="preserve"> w których</w:t>
      </w:r>
      <w:r w:rsidR="00FB5EB7" w:rsidRPr="007D46B2">
        <w:t xml:space="preserve"> odmawia się ustanowienia komisji doradczej tylko w sytuacji, w której </w:t>
      </w:r>
      <w:r w:rsidR="001A1BBB" w:rsidRPr="007D46B2">
        <w:t>osoba skazana jest jednocześnie osobą, której dotyczy spór</w:t>
      </w:r>
      <w:r w:rsidR="00037438">
        <w:t>,</w:t>
      </w:r>
      <w:r w:rsidR="00FB5EB7" w:rsidRPr="007D46B2">
        <w:t xml:space="preserve"> byłoby sprzeczne z celem przepisu.</w:t>
      </w:r>
      <w:r w:rsidR="00E9296F" w:rsidRPr="007D46B2">
        <w:t xml:space="preserve"> </w:t>
      </w:r>
    </w:p>
    <w:p w14:paraId="00B0FC80" w14:textId="0CFB7F5C" w:rsidR="00840034" w:rsidRPr="007D46B2" w:rsidRDefault="00256C17" w:rsidP="00BD02FF">
      <w:r>
        <w:t>Przepis u</w:t>
      </w:r>
      <w:r w:rsidR="00840034" w:rsidRPr="007D46B2">
        <w:t>st</w:t>
      </w:r>
      <w:r>
        <w:t>.</w:t>
      </w:r>
      <w:r w:rsidR="00840034" w:rsidRPr="007D46B2">
        <w:t xml:space="preserve"> </w:t>
      </w:r>
      <w:r w:rsidR="00C77ED0" w:rsidRPr="007D46B2">
        <w:t>3</w:t>
      </w:r>
      <w:r w:rsidR="00840034" w:rsidRPr="007D46B2">
        <w:t xml:space="preserve"> przewiduje możliwość zawieszenia procedu</w:t>
      </w:r>
      <w:r w:rsidR="00933C87" w:rsidRPr="007D46B2">
        <w:t>ry rozstrzygania sporów</w:t>
      </w:r>
      <w:r w:rsidR="00840034" w:rsidRPr="007D46B2">
        <w:t xml:space="preserve"> (na </w:t>
      </w:r>
      <w:r w:rsidR="001213A6" w:rsidRPr="007D46B2">
        <w:t xml:space="preserve">etapie </w:t>
      </w:r>
      <w:r w:rsidR="00933C87" w:rsidRPr="007D46B2">
        <w:t>komisji doradczej).</w:t>
      </w:r>
      <w:r w:rsidR="00840034" w:rsidRPr="007D46B2">
        <w:t xml:space="preserve"> </w:t>
      </w:r>
    </w:p>
    <w:p w14:paraId="5077B90A" w14:textId="77777777" w:rsidR="006F1F48" w:rsidRPr="007D46B2" w:rsidRDefault="006F1F48" w:rsidP="00BD02FF"/>
    <w:p w14:paraId="1C0281F6" w14:textId="74699077" w:rsidR="006F1F48" w:rsidRPr="007D46B2" w:rsidRDefault="00235748" w:rsidP="00B9071F">
      <w:pPr>
        <w:keepNext/>
        <w:rPr>
          <w:b/>
        </w:rPr>
      </w:pPr>
      <w:r w:rsidRPr="007D46B2">
        <w:rPr>
          <w:b/>
        </w:rPr>
        <w:t>Artykuł 43</w:t>
      </w:r>
    </w:p>
    <w:p w14:paraId="6B9EDD92" w14:textId="0B615523" w:rsidR="00840034" w:rsidRPr="007D46B2" w:rsidRDefault="00EE1415">
      <w:r w:rsidRPr="007D46B2">
        <w:t xml:space="preserve">Celem przepisu jest określenie </w:t>
      </w:r>
      <w:r w:rsidR="00090320" w:rsidRPr="007D46B2">
        <w:t>wpływu</w:t>
      </w:r>
      <w:r w:rsidRPr="007D46B2">
        <w:t xml:space="preserve"> orzeczeń sądowych na procedurę rozstrzygania sporów dotyczących podwójnego opodatkowania w U</w:t>
      </w:r>
      <w:r w:rsidR="00150006">
        <w:t xml:space="preserve">nii </w:t>
      </w:r>
      <w:r w:rsidRPr="007D46B2">
        <w:t>E</w:t>
      </w:r>
      <w:r w:rsidR="00150006">
        <w:t>uropejskiej</w:t>
      </w:r>
      <w:r w:rsidRPr="007D46B2">
        <w:t>.</w:t>
      </w:r>
      <w:r w:rsidR="00090320" w:rsidRPr="007D46B2">
        <w:t xml:space="preserve"> Z uwagi na okoliczność, że od wyroków tych nie można odstąpić</w:t>
      </w:r>
      <w:r w:rsidR="00150006">
        <w:t>,</w:t>
      </w:r>
      <w:r w:rsidR="00090320" w:rsidRPr="007D46B2">
        <w:t xml:space="preserve"> etapu rozstrzygania sporów nie rozpoczyna się, a wszczęty ulega zakończeniu.</w:t>
      </w:r>
    </w:p>
    <w:p w14:paraId="4D05A1C9" w14:textId="77777777" w:rsidR="004C219D" w:rsidRPr="007D46B2" w:rsidRDefault="004C219D"/>
    <w:p w14:paraId="6C1C8B10" w14:textId="006A7800" w:rsidR="004C219D" w:rsidRPr="007D46B2" w:rsidRDefault="004C219D" w:rsidP="00B9071F">
      <w:pPr>
        <w:keepNext/>
        <w:rPr>
          <w:b/>
        </w:rPr>
      </w:pPr>
      <w:r w:rsidRPr="007D46B2">
        <w:rPr>
          <w:b/>
        </w:rPr>
        <w:lastRenderedPageBreak/>
        <w:t>Artykuł</w:t>
      </w:r>
      <w:r w:rsidR="00FD4F54" w:rsidRPr="007D46B2">
        <w:rPr>
          <w:b/>
        </w:rPr>
        <w:t>y</w:t>
      </w:r>
      <w:r w:rsidRPr="007D46B2">
        <w:rPr>
          <w:b/>
        </w:rPr>
        <w:t xml:space="preserve"> </w:t>
      </w:r>
      <w:r w:rsidR="00235748" w:rsidRPr="007D46B2">
        <w:rPr>
          <w:b/>
        </w:rPr>
        <w:t>44</w:t>
      </w:r>
      <w:r w:rsidR="00256C17">
        <w:rPr>
          <w:b/>
        </w:rPr>
        <w:t>–</w:t>
      </w:r>
      <w:r w:rsidR="00235748" w:rsidRPr="007D46B2">
        <w:rPr>
          <w:b/>
        </w:rPr>
        <w:t>55</w:t>
      </w:r>
    </w:p>
    <w:p w14:paraId="48A71928" w14:textId="70571A7A" w:rsidR="00840034" w:rsidRPr="007D46B2" w:rsidRDefault="008F5E22" w:rsidP="00BD02FF">
      <w:r w:rsidRPr="007D46B2">
        <w:t>Przepisy zawarte w oddziale 5 rozdziału 2 działu II projektu ustawy</w:t>
      </w:r>
      <w:r w:rsidR="00F0460B" w:rsidRPr="007D46B2">
        <w:t xml:space="preserve"> </w:t>
      </w:r>
      <w:r w:rsidRPr="007D46B2">
        <w:t>są</w:t>
      </w:r>
      <w:r w:rsidR="00B9071F">
        <w:t>,</w:t>
      </w:r>
      <w:r w:rsidRPr="007D46B2">
        <w:t xml:space="preserve"> </w:t>
      </w:r>
      <w:r w:rsidR="00CD0AFB" w:rsidRPr="007D46B2">
        <w:t>co do zasady</w:t>
      </w:r>
      <w:r w:rsidR="00B9071F">
        <w:t>,</w:t>
      </w:r>
      <w:r w:rsidR="00CD0AFB" w:rsidRPr="007D46B2">
        <w:t xml:space="preserve"> </w:t>
      </w:r>
      <w:r w:rsidRPr="007D46B2">
        <w:t>regulacjami</w:t>
      </w:r>
      <w:r w:rsidR="00CD0AFB" w:rsidRPr="007D46B2">
        <w:t xml:space="preserve"> </w:t>
      </w:r>
      <w:r w:rsidR="00323F12" w:rsidRPr="007D46B2">
        <w:t>instytucjonalnymi</w:t>
      </w:r>
      <w:r w:rsidR="00A2395D" w:rsidRPr="007D46B2">
        <w:t xml:space="preserve"> dotyczącymi komisji doradczej lub komisji do spraw pozasądowego rozstrzygania sporów</w:t>
      </w:r>
      <w:r w:rsidR="00323F12" w:rsidRPr="007D46B2">
        <w:t xml:space="preserve"> </w:t>
      </w:r>
      <w:r w:rsidRPr="007D46B2">
        <w:t>uregulowanymi oddzielnie od dynamiki</w:t>
      </w:r>
      <w:r w:rsidR="00323F12" w:rsidRPr="007D46B2">
        <w:t xml:space="preserve"> procedury, czyli tych przepisów, które regulują zorganizowany tok czynności podejmowanych na poszczególnych etapach</w:t>
      </w:r>
      <w:r w:rsidRPr="007D46B2">
        <w:t xml:space="preserve"> procedury rozstrzygania sporów dotyczących podwójnego opodatkowania w UE. Do tych przepisów </w:t>
      </w:r>
      <w:r w:rsidR="00323F12" w:rsidRPr="007D46B2">
        <w:t xml:space="preserve">(o charakterze instytucjonalnym) </w:t>
      </w:r>
      <w:r w:rsidRPr="007D46B2">
        <w:t xml:space="preserve">należy zaliczyć regulacje o: ustanowieniu komisji doradczej, składzie komisji doradczej, kryteriach niezależności </w:t>
      </w:r>
      <w:r w:rsidR="00A2395D" w:rsidRPr="007D46B2">
        <w:t>członków komisji doradczej oraz</w:t>
      </w:r>
      <w:r w:rsidRPr="007D46B2">
        <w:t xml:space="preserve"> </w:t>
      </w:r>
      <w:r w:rsidR="00CD0AFB" w:rsidRPr="007D46B2">
        <w:t>skutkach braku niezależności członków komisji doradczej</w:t>
      </w:r>
      <w:r w:rsidR="00A2395D" w:rsidRPr="007D46B2">
        <w:t>.</w:t>
      </w:r>
    </w:p>
    <w:p w14:paraId="58D139AA" w14:textId="4348A331" w:rsidR="00D72619" w:rsidRPr="007D46B2" w:rsidRDefault="005B4A81" w:rsidP="00BD02FF">
      <w:r w:rsidRPr="007D46B2">
        <w:t>Zgodnie z</w:t>
      </w:r>
      <w:r w:rsidR="00D72619" w:rsidRPr="007D46B2">
        <w:t xml:space="preserve"> art. 55 ust. 1 pkt 2 projektu ustawy, w przypadku </w:t>
      </w:r>
      <w:r w:rsidR="001E7C95" w:rsidRPr="007D46B2">
        <w:t xml:space="preserve">potwierdzenia </w:t>
      </w:r>
      <w:r w:rsidR="00D72619" w:rsidRPr="007D46B2">
        <w:t xml:space="preserve">braku niezależności </w:t>
      </w:r>
      <w:r w:rsidR="001E7C95" w:rsidRPr="007D46B2">
        <w:t xml:space="preserve">członka komisji </w:t>
      </w:r>
      <w:r w:rsidR="00D72619" w:rsidRPr="007D46B2">
        <w:t>(gdy ostateczne rozstrzygnięcie zostało wprowadzone w</w:t>
      </w:r>
      <w:r w:rsidR="00C77ED0" w:rsidRPr="007D46B2">
        <w:t xml:space="preserve"> </w:t>
      </w:r>
      <w:r w:rsidR="00D72619" w:rsidRPr="007D46B2">
        <w:t>życie)</w:t>
      </w:r>
      <w:r w:rsidR="001E7C95" w:rsidRPr="007D46B2">
        <w:t>,</w:t>
      </w:r>
      <w:r w:rsidR="00017D64" w:rsidRPr="007D46B2">
        <w:t xml:space="preserve"> </w:t>
      </w:r>
      <w:r w:rsidR="008277CB" w:rsidRPr="007D46B2">
        <w:t xml:space="preserve">akty i czynności oparte na ostatecznym rozstrzygnięciu podlegają stwierdzeniu nieważności na mocy </w:t>
      </w:r>
      <w:r w:rsidR="00D72619" w:rsidRPr="007D46B2">
        <w:t xml:space="preserve">art. 247 § 1 pkt 7 </w:t>
      </w:r>
      <w:r w:rsidR="008277CB" w:rsidRPr="007D46B2">
        <w:t>Ordynacji</w:t>
      </w:r>
      <w:r w:rsidR="00D72619" w:rsidRPr="007D46B2">
        <w:t xml:space="preserve"> podatkow</w:t>
      </w:r>
      <w:r w:rsidR="008277CB" w:rsidRPr="007D46B2">
        <w:t>ej</w:t>
      </w:r>
      <w:r w:rsidR="00F06B7E" w:rsidRPr="007D46B2">
        <w:t xml:space="preserve">, jako </w:t>
      </w:r>
      <w:r w:rsidR="00D72619" w:rsidRPr="007D46B2">
        <w:t>zawierając</w:t>
      </w:r>
      <w:r w:rsidR="00F06B7E" w:rsidRPr="007D46B2">
        <w:t>e</w:t>
      </w:r>
      <w:r w:rsidR="00D72619" w:rsidRPr="007D46B2">
        <w:t xml:space="preserve"> wadę powodującą </w:t>
      </w:r>
      <w:r w:rsidR="00F06B7E" w:rsidRPr="007D46B2">
        <w:t>ich</w:t>
      </w:r>
      <w:r w:rsidR="00D72619" w:rsidRPr="007D46B2">
        <w:t xml:space="preserve"> nieważność. </w:t>
      </w:r>
    </w:p>
    <w:p w14:paraId="23C5369B" w14:textId="77777777" w:rsidR="00B60DD4" w:rsidRPr="007D46B2" w:rsidRDefault="00B60DD4" w:rsidP="00BD02FF"/>
    <w:p w14:paraId="5FCCA482" w14:textId="462288A4" w:rsidR="00B60DD4" w:rsidRPr="007D46B2" w:rsidRDefault="004B4DA1" w:rsidP="00B9071F">
      <w:pPr>
        <w:keepNext/>
        <w:rPr>
          <w:b/>
        </w:rPr>
      </w:pPr>
      <w:r w:rsidRPr="007D46B2">
        <w:rPr>
          <w:b/>
        </w:rPr>
        <w:t xml:space="preserve">Artykuły </w:t>
      </w:r>
      <w:r w:rsidR="00235748" w:rsidRPr="007D46B2">
        <w:rPr>
          <w:b/>
        </w:rPr>
        <w:t>56</w:t>
      </w:r>
      <w:r w:rsidR="00256C17">
        <w:rPr>
          <w:b/>
        </w:rPr>
        <w:t>–</w:t>
      </w:r>
      <w:r w:rsidR="00235748" w:rsidRPr="007D46B2">
        <w:rPr>
          <w:b/>
        </w:rPr>
        <w:t>58</w:t>
      </w:r>
    </w:p>
    <w:p w14:paraId="48B56BFC" w14:textId="36AB1E7E" w:rsidR="007B6901" w:rsidRPr="007D46B2" w:rsidRDefault="007B6901" w:rsidP="007B6901">
      <w:r w:rsidRPr="007D46B2">
        <w:t>Przepisy wskazują kryteria wyznaczania osób do wykazu niezależnych ekspertów oraz określają zakres informacji przekazywanych Ministrowi Finansów, które ten przekazuje Komisji Europejskiej. Komisja Europejska prowadzi wykaz niezależnych ekspertów. Przepisy regulują również kwestie skreślenia niezależnego eksperta z wykazu. Przyczyną odwołania niezależnego eksperta jest sytuacja</w:t>
      </w:r>
      <w:r w:rsidR="00256C17">
        <w:t>,</w:t>
      </w:r>
      <w:r w:rsidRPr="007D46B2">
        <w:t xml:space="preserve"> w której przestaje </w:t>
      </w:r>
      <w:r w:rsidR="003F082C">
        <w:t xml:space="preserve">on </w:t>
      </w:r>
      <w:r w:rsidRPr="007D46B2">
        <w:t>spełniać warunki</w:t>
      </w:r>
      <w:r w:rsidR="00256C17">
        <w:t>,</w:t>
      </w:r>
      <w:r w:rsidRPr="007D46B2">
        <w:t xml:space="preserve"> od których uzależnione jest jego powołanie, złożenie rezygnacji oraz decyzja o odwołaniu podjęta przez Ministra Finansów, który powołał niezależnego eksperta.</w:t>
      </w:r>
    </w:p>
    <w:p w14:paraId="72FC83F4" w14:textId="77777777" w:rsidR="007B6901" w:rsidRPr="007D46B2" w:rsidRDefault="007B6901" w:rsidP="007B6901">
      <w:r w:rsidRPr="007D46B2">
        <w:lastRenderedPageBreak/>
        <w:t xml:space="preserve">Ponadto przepisy przyznają uprawnienie dla Ministra Finansów do zgłoszenia sprzeciwu wobec pozostawania przez daną osobę w wykazie, gdy zaistnieją jakiekolwiek powody taki sprzeciw uzasadniające. Sprzeciw winien zawierać stosowne dowody. </w:t>
      </w:r>
    </w:p>
    <w:p w14:paraId="1F1DED8F" w14:textId="35E0E065" w:rsidR="00DF2627" w:rsidRDefault="007B6901" w:rsidP="003F082C">
      <w:r w:rsidRPr="007D46B2">
        <w:t>Przepis określa również obowiązki Ministra Finansów w sytuacji</w:t>
      </w:r>
      <w:r w:rsidR="00256C17">
        <w:t>,</w:t>
      </w:r>
      <w:r w:rsidRPr="007D46B2">
        <w:t xml:space="preserve"> w której organ innego państwa zgłasza sprzeciw wobec niezależnego eksperta mianowanego przez Ministra Finansów. Podstawą sprzeciwu jest naruszenie kryteriów niezależności określonych w art. 53.</w:t>
      </w:r>
    </w:p>
    <w:p w14:paraId="1A4BE601" w14:textId="0F0D5890" w:rsidR="00A92F74" w:rsidRDefault="00A92F74" w:rsidP="00A92F74">
      <w:pPr>
        <w:rPr>
          <w:bCs/>
          <w:color w:val="000000"/>
        </w:rPr>
      </w:pPr>
      <w:r w:rsidRPr="007D46B2">
        <w:t xml:space="preserve">Przepis </w:t>
      </w:r>
      <w:r w:rsidR="00AB2E77">
        <w:t xml:space="preserve">art. 58 </w:t>
      </w:r>
      <w:r w:rsidRPr="007D46B2">
        <w:t>wprowadza możliwość powołania komisji d</w:t>
      </w:r>
      <w:r w:rsidR="003F082C">
        <w:t>o spraw</w:t>
      </w:r>
      <w:r w:rsidRPr="007D46B2">
        <w:t xml:space="preserve">. pozasądowego rozstrzygania sporów. </w:t>
      </w:r>
      <w:r w:rsidRPr="007D46B2">
        <w:rPr>
          <w:bCs/>
          <w:color w:val="000000"/>
        </w:rPr>
        <w:t xml:space="preserve">Komisja do spraw pozasądowego rozstrzygania sporów jest alternatywą dla komisji doradczej. </w:t>
      </w:r>
      <w:r w:rsidRPr="007D46B2">
        <w:t>W odróżnieniu od komisji doradczej, komisja d</w:t>
      </w:r>
      <w:r w:rsidR="003F082C">
        <w:t>o spraw</w:t>
      </w:r>
      <w:r w:rsidRPr="007D46B2">
        <w:t xml:space="preserve"> pozasądowego rozstrzygania sporów ma większą swobodę w zakresie stosowanych metod i technik dla rozstrzygnięcia kwestii spornej. </w:t>
      </w:r>
      <w:r w:rsidRPr="007D46B2">
        <w:rPr>
          <w:bCs/>
          <w:color w:val="000000"/>
        </w:rPr>
        <w:t>Katalog tych metod i technik nie jest zamknięty. Wybór w powyższym zakresie jest pozostawiony organom zainteresowanych państw na gruncie konkretnej sprawy czy też w szerszym zakresie – możliwe jest ustanowienie komitetu o charakterze stałym, który z założenia ma zostać powołany dla szerszej kategorii spraw.</w:t>
      </w:r>
    </w:p>
    <w:p w14:paraId="4A27E75D" w14:textId="0E0B45F0" w:rsidR="00837FCC" w:rsidRPr="007A1763" w:rsidRDefault="00837FCC" w:rsidP="00A92F74">
      <w:pPr>
        <w:rPr>
          <w:b/>
        </w:rPr>
      </w:pPr>
      <w:r w:rsidRPr="007A1763">
        <w:rPr>
          <w:rStyle w:val="Ppogrubienie"/>
          <w:b w:val="0"/>
        </w:rPr>
        <w:t>W regulaminie funkcjonowania komisji do spraw pozasądowego rozstrzygania sporów zawiera się informację o postępowaniach lub technikach w zakresie rozstrzygania kwestii spornej przez t</w:t>
      </w:r>
      <w:r w:rsidR="00256C17">
        <w:rPr>
          <w:rStyle w:val="Ppogrubienie"/>
          <w:b w:val="0"/>
        </w:rPr>
        <w:t>ę</w:t>
      </w:r>
      <w:r w:rsidRPr="007A1763">
        <w:rPr>
          <w:rStyle w:val="Ppogrubienie"/>
          <w:b w:val="0"/>
        </w:rPr>
        <w:t xml:space="preserve"> komisję. </w:t>
      </w:r>
      <w:r w:rsidR="00193A35" w:rsidRPr="007A1763">
        <w:rPr>
          <w:rStyle w:val="Ppogrubienie"/>
          <w:b w:val="0"/>
        </w:rPr>
        <w:t xml:space="preserve">Informację tę zawiera się, </w:t>
      </w:r>
      <w:r w:rsidR="002B4D47" w:rsidRPr="007A1763">
        <w:rPr>
          <w:rStyle w:val="Ppogrubienie"/>
          <w:b w:val="0"/>
        </w:rPr>
        <w:t xml:space="preserve">jeżeli </w:t>
      </w:r>
      <w:r w:rsidR="00193A35" w:rsidRPr="007A1763">
        <w:rPr>
          <w:rStyle w:val="Ppogrubienie"/>
          <w:b w:val="0"/>
        </w:rPr>
        <w:t>zasady postępowania i techniki różnią się</w:t>
      </w:r>
      <w:r w:rsidRPr="007A1763">
        <w:rPr>
          <w:rStyle w:val="Ppogrubienie"/>
          <w:b w:val="0"/>
        </w:rPr>
        <w:t xml:space="preserve"> od </w:t>
      </w:r>
      <w:r w:rsidR="00193A35" w:rsidRPr="007A1763">
        <w:rPr>
          <w:rStyle w:val="Ppogrubienie"/>
          <w:b w:val="0"/>
        </w:rPr>
        <w:t xml:space="preserve">sposobu </w:t>
      </w:r>
      <w:r w:rsidRPr="007A1763">
        <w:rPr>
          <w:rStyle w:val="Ppogrubienie"/>
          <w:b w:val="0"/>
        </w:rPr>
        <w:t>wydania opinii przez komisję doradczą</w:t>
      </w:r>
      <w:r w:rsidR="00193A35" w:rsidRPr="007A1763">
        <w:rPr>
          <w:rStyle w:val="Ppogrubienie"/>
          <w:b w:val="0"/>
        </w:rPr>
        <w:t xml:space="preserve">. </w:t>
      </w:r>
    </w:p>
    <w:p w14:paraId="4051B9A6" w14:textId="77777777" w:rsidR="00A92F74" w:rsidRDefault="00A92F74" w:rsidP="00271C6C">
      <w:pPr>
        <w:ind w:firstLine="0"/>
      </w:pPr>
    </w:p>
    <w:p w14:paraId="347C5D63" w14:textId="77777777" w:rsidR="00B9071F" w:rsidRPr="007D46B2" w:rsidRDefault="00B9071F" w:rsidP="00271C6C">
      <w:pPr>
        <w:ind w:firstLine="0"/>
      </w:pPr>
    </w:p>
    <w:p w14:paraId="6385ECB6" w14:textId="0705AF83" w:rsidR="00B60DD4" w:rsidRPr="007D46B2" w:rsidRDefault="00A41875" w:rsidP="00B9071F">
      <w:pPr>
        <w:keepNext/>
        <w:rPr>
          <w:b/>
        </w:rPr>
      </w:pPr>
      <w:r w:rsidRPr="007D46B2">
        <w:rPr>
          <w:b/>
        </w:rPr>
        <w:t xml:space="preserve">Artykuły </w:t>
      </w:r>
      <w:r w:rsidR="00235748" w:rsidRPr="007D46B2">
        <w:rPr>
          <w:b/>
        </w:rPr>
        <w:t>59</w:t>
      </w:r>
      <w:r w:rsidR="00256C17">
        <w:rPr>
          <w:b/>
        </w:rPr>
        <w:t>–</w:t>
      </w:r>
      <w:r w:rsidR="00235748" w:rsidRPr="007D46B2">
        <w:rPr>
          <w:b/>
        </w:rPr>
        <w:t>61</w:t>
      </w:r>
    </w:p>
    <w:p w14:paraId="05F9ACA6" w14:textId="1AF054D2" w:rsidR="00A41875" w:rsidRPr="007D46B2" w:rsidRDefault="00A41875" w:rsidP="00A41875">
      <w:r w:rsidRPr="007D46B2">
        <w:t>Przepisy zawierają regulacje dotyczące</w:t>
      </w:r>
      <w:r w:rsidR="000E463F" w:rsidRPr="007D46B2">
        <w:t xml:space="preserve"> zawartości</w:t>
      </w:r>
      <w:r w:rsidRPr="007D46B2">
        <w:t xml:space="preserve"> regulaminu funkcjonowania komisji doradczej, przekazywan</w:t>
      </w:r>
      <w:r w:rsidR="00E7272B" w:rsidRPr="007D46B2">
        <w:t>ego</w:t>
      </w:r>
      <w:r w:rsidRPr="007D46B2">
        <w:t xml:space="preserve"> przez </w:t>
      </w:r>
      <w:r w:rsidR="002B6923" w:rsidRPr="007D46B2">
        <w:t>Ministra Finansów</w:t>
      </w:r>
      <w:r w:rsidRPr="007D46B2">
        <w:t xml:space="preserve"> osobie, której dotyczy spór. </w:t>
      </w:r>
    </w:p>
    <w:p w14:paraId="5E38A291" w14:textId="3D77F8EB" w:rsidR="00E830C4" w:rsidRDefault="00A41875" w:rsidP="00A41875">
      <w:r w:rsidRPr="007D46B2">
        <w:lastRenderedPageBreak/>
        <w:t>Gdy regulamin jest niekompletny lub osoba, której dotyczy spór</w:t>
      </w:r>
      <w:r w:rsidR="00D23D9E" w:rsidRPr="007D46B2">
        <w:t>,</w:t>
      </w:r>
      <w:r w:rsidRPr="007D46B2">
        <w:t xml:space="preserve"> nie została o nim powiadomiona, </w:t>
      </w:r>
      <w:r w:rsidR="00303FCC" w:rsidRPr="007D46B2">
        <w:t xml:space="preserve">niezależni eksperci oraz przewodniczący uzgadniają i uzupełniają regulamin funkcjonowania w oparciu o </w:t>
      </w:r>
      <w:r w:rsidRPr="007D46B2">
        <w:t xml:space="preserve">standardowy </w:t>
      </w:r>
      <w:r w:rsidR="00303FCC" w:rsidRPr="007D46B2">
        <w:t xml:space="preserve">formularz. </w:t>
      </w:r>
      <w:r w:rsidR="00426D51" w:rsidRPr="007D46B2">
        <w:t>W</w:t>
      </w:r>
      <w:r w:rsidRPr="007D46B2">
        <w:t xml:space="preserve"> sytuacji</w:t>
      </w:r>
      <w:r w:rsidR="00D12DDB" w:rsidRPr="007D46B2">
        <w:t>, gdy osoby te nie dopełnią tego obowiązku</w:t>
      </w:r>
      <w:r w:rsidR="00256C17">
        <w:t>,</w:t>
      </w:r>
      <w:r w:rsidR="00D12DDB" w:rsidRPr="007D46B2">
        <w:t xml:space="preserve"> powstaje stan bezczynności, na który przysługuje skarga </w:t>
      </w:r>
      <w:r w:rsidRPr="007D46B2">
        <w:t>do sądu administracyjnego.</w:t>
      </w:r>
      <w:r w:rsidR="00A37C7A">
        <w:t xml:space="preserve"> </w:t>
      </w:r>
    </w:p>
    <w:p w14:paraId="69972E9D" w14:textId="0C00FB5F" w:rsidR="00A37C7A" w:rsidRPr="007D46B2" w:rsidRDefault="00A37C7A" w:rsidP="00A41875">
      <w:r>
        <w:t>Ponieważ p</w:t>
      </w:r>
      <w:r w:rsidRPr="00ED6C62">
        <w:t xml:space="preserve">rzepisy </w:t>
      </w:r>
      <w:r>
        <w:t>dotyczące komisji doradczej</w:t>
      </w:r>
      <w:r w:rsidRPr="00ED6C62">
        <w:t xml:space="preserve"> stosuje się </w:t>
      </w:r>
      <w:r>
        <w:t xml:space="preserve">odpowiednio </w:t>
      </w:r>
      <w:r w:rsidRPr="00ED6C62">
        <w:t>do komisji do spraw pozasądowego rozstrzygania sporów</w:t>
      </w:r>
      <w:r>
        <w:t xml:space="preserve">, są to regulacje kształtujące również regulamin funkcjonowania komisji do spraw pozasądowego rozstrzygania sporów. </w:t>
      </w:r>
    </w:p>
    <w:p w14:paraId="156C9DB4" w14:textId="77777777" w:rsidR="00E830C4" w:rsidRPr="007D46B2" w:rsidRDefault="00E830C4" w:rsidP="00271C6C">
      <w:pPr>
        <w:ind w:firstLine="0"/>
      </w:pPr>
    </w:p>
    <w:p w14:paraId="11B9BDF0" w14:textId="43BE9FEE" w:rsidR="00FB4E56" w:rsidRPr="007D46B2" w:rsidRDefault="00FB4E56" w:rsidP="00B9071F">
      <w:pPr>
        <w:keepNext/>
        <w:rPr>
          <w:b/>
        </w:rPr>
      </w:pPr>
      <w:r w:rsidRPr="00B9071F">
        <w:rPr>
          <w:b/>
        </w:rPr>
        <w:t>Artykuł</w:t>
      </w:r>
      <w:r w:rsidRPr="007D46B2">
        <w:rPr>
          <w:b/>
        </w:rPr>
        <w:t xml:space="preserve"> </w:t>
      </w:r>
      <w:r w:rsidR="00235748" w:rsidRPr="007D46B2">
        <w:rPr>
          <w:b/>
        </w:rPr>
        <w:t>62</w:t>
      </w:r>
    </w:p>
    <w:p w14:paraId="1DB85BAF" w14:textId="002AFB2D" w:rsidR="00FB4E56" w:rsidRPr="007D46B2" w:rsidRDefault="00FB4E56" w:rsidP="00FB4E56">
      <w:pPr>
        <w:ind w:firstLine="709"/>
        <w:contextualSpacing/>
        <w:rPr>
          <w:rFonts w:eastAsiaTheme="minorHAnsi"/>
          <w:lang w:eastAsia="en-US"/>
        </w:rPr>
      </w:pPr>
      <w:r w:rsidRPr="007D46B2">
        <w:t>Projektowany przepis reguluje zasady jawności rozstrzygnięć</w:t>
      </w:r>
      <w:r w:rsidRPr="007D46B2">
        <w:rPr>
          <w:rFonts w:eastAsiaTheme="minorHAnsi"/>
          <w:lang w:eastAsia="en-US"/>
        </w:rPr>
        <w:t>. Ostateczne rozstrzygnięcie może być, w zależności od ustaleń organów</w:t>
      </w:r>
      <w:r w:rsidR="00B86AD4" w:rsidRPr="007D46B2">
        <w:rPr>
          <w:rFonts w:eastAsiaTheme="minorHAnsi"/>
          <w:lang w:eastAsia="en-US"/>
        </w:rPr>
        <w:t xml:space="preserve"> zainteresowanych</w:t>
      </w:r>
      <w:r w:rsidRPr="007D46B2">
        <w:rPr>
          <w:rFonts w:eastAsiaTheme="minorHAnsi"/>
          <w:lang w:eastAsia="en-US"/>
        </w:rPr>
        <w:t xml:space="preserve"> państw, opublikowane w całości lub w części. </w:t>
      </w:r>
    </w:p>
    <w:p w14:paraId="44A20498" w14:textId="5A7CC2F2" w:rsidR="00FB4E56" w:rsidRPr="007D46B2" w:rsidRDefault="00FB4E56" w:rsidP="00FB4E56">
      <w:pPr>
        <w:ind w:firstLine="709"/>
        <w:contextualSpacing/>
      </w:pPr>
      <w:r w:rsidRPr="007D46B2">
        <w:rPr>
          <w:rFonts w:eastAsiaTheme="minorHAnsi"/>
          <w:lang w:eastAsia="en-US"/>
        </w:rPr>
        <w:t xml:space="preserve">Opublikowanie rozstrzygnięcia wymaga zgody każdej z osób, których dotyczy spór. </w:t>
      </w:r>
      <w:r w:rsidRPr="007D46B2">
        <w:t xml:space="preserve">Osoba, której dotyczy spór, może w terminie nie późniejszym niż 60 dni od otrzymania informacji zwrócić się do </w:t>
      </w:r>
      <w:r w:rsidR="00442CD2" w:rsidRPr="007D46B2">
        <w:t>Ministra Finansów</w:t>
      </w:r>
      <w:r w:rsidRPr="007D46B2">
        <w:t xml:space="preserve"> z wnioskiem, aby nie publikował informacji, które dotyczą jakiejkolwiek tajemnicy przedsiębiorstwa, zawodowej, w tym bankowej, przemysłowej, handlowej lub procesu produkcyjnego lub informacji, któr</w:t>
      </w:r>
      <w:r w:rsidR="00AE08BC">
        <w:t>ych opublikowanie byłoby</w:t>
      </w:r>
      <w:r w:rsidRPr="007D46B2">
        <w:t xml:space="preserve"> sprzeczne z porządkiem </w:t>
      </w:r>
      <w:r w:rsidR="005B3567" w:rsidRPr="007D46B2">
        <w:t>publicznym</w:t>
      </w:r>
      <w:r w:rsidRPr="007D46B2">
        <w:t xml:space="preserve">. </w:t>
      </w:r>
    </w:p>
    <w:p w14:paraId="169701A7" w14:textId="7FF88A36" w:rsidR="00FB4E56" w:rsidRPr="007D46B2" w:rsidRDefault="00FB4E56" w:rsidP="00FB4E56">
      <w:pPr>
        <w:ind w:firstLine="709"/>
        <w:contextualSpacing/>
        <w:rPr>
          <w:rFonts w:eastAsiaTheme="minorHAnsi"/>
          <w:lang w:eastAsia="en-US"/>
        </w:rPr>
      </w:pPr>
      <w:r w:rsidRPr="007D46B2">
        <w:t>Jeżeli osoba, której dotyczy spór</w:t>
      </w:r>
      <w:r w:rsidR="00AE08BC">
        <w:t>,</w:t>
      </w:r>
      <w:r w:rsidRPr="007D46B2">
        <w:t xml:space="preserve"> nie wyrazi zgody, publikuje się streszczenie ostatecznego rozstrzygnięcia. </w:t>
      </w:r>
    </w:p>
    <w:p w14:paraId="31579420" w14:textId="77777777" w:rsidR="00FB4E56" w:rsidRPr="007D46B2" w:rsidRDefault="00FB4E56" w:rsidP="00271C6C">
      <w:pPr>
        <w:ind w:firstLine="0"/>
        <w:rPr>
          <w:b/>
        </w:rPr>
      </w:pPr>
    </w:p>
    <w:p w14:paraId="23692A8C" w14:textId="0BF2A4DF" w:rsidR="00A2395D" w:rsidRPr="007D46B2" w:rsidRDefault="00FB4E56" w:rsidP="00B9071F">
      <w:pPr>
        <w:keepNext/>
        <w:rPr>
          <w:b/>
        </w:rPr>
      </w:pPr>
      <w:r w:rsidRPr="007D46B2">
        <w:rPr>
          <w:b/>
        </w:rPr>
        <w:lastRenderedPageBreak/>
        <w:t>Artykuł</w:t>
      </w:r>
      <w:r w:rsidR="00235748" w:rsidRPr="007D46B2">
        <w:rPr>
          <w:b/>
        </w:rPr>
        <w:t xml:space="preserve"> 63</w:t>
      </w:r>
    </w:p>
    <w:p w14:paraId="0ACB1ABB" w14:textId="41F56DA5" w:rsidR="00EE6A5B" w:rsidRPr="007D46B2" w:rsidRDefault="00EE6A5B">
      <w:r w:rsidRPr="007D46B2">
        <w:t xml:space="preserve">Przepis </w:t>
      </w:r>
      <w:r w:rsidR="00692F0E" w:rsidRPr="007D46B2">
        <w:t>reguluje kwestię</w:t>
      </w:r>
      <w:r w:rsidRPr="007D46B2">
        <w:t xml:space="preserve"> </w:t>
      </w:r>
      <w:r w:rsidR="00E7272B" w:rsidRPr="007D46B2">
        <w:t xml:space="preserve">ponoszenia </w:t>
      </w:r>
      <w:r w:rsidRPr="007D46B2">
        <w:t>kosztów</w:t>
      </w:r>
      <w:r w:rsidR="00EC6088" w:rsidRPr="007D46B2">
        <w:t xml:space="preserve"> przez zainteresowane państwa</w:t>
      </w:r>
      <w:r w:rsidR="00E7272B" w:rsidRPr="007D46B2">
        <w:t>.</w:t>
      </w:r>
    </w:p>
    <w:p w14:paraId="2CCD2D0F" w14:textId="62E16B84" w:rsidR="00EE6A5B" w:rsidRPr="007D46B2" w:rsidRDefault="00EC6088" w:rsidP="00EE6A5B">
      <w:r w:rsidRPr="007D46B2">
        <w:t>We wskazanych przypadkach k</w:t>
      </w:r>
      <w:r w:rsidR="0062542C" w:rsidRPr="007D46B2">
        <w:t>oszty, które</w:t>
      </w:r>
      <w:r w:rsidR="00256C17">
        <w:t>,</w:t>
      </w:r>
      <w:r w:rsidR="0062542C" w:rsidRPr="007D46B2">
        <w:t xml:space="preserve"> co do zasady</w:t>
      </w:r>
      <w:r w:rsidR="00256C17">
        <w:t>,</w:t>
      </w:r>
      <w:r w:rsidR="0062542C" w:rsidRPr="007D46B2">
        <w:t xml:space="preserve"> obciążają zainteresowane państwa</w:t>
      </w:r>
      <w:r w:rsidR="00AE08BC">
        <w:t>,</w:t>
      </w:r>
      <w:r w:rsidR="0062542C" w:rsidRPr="007D46B2">
        <w:t xml:space="preserve"> </w:t>
      </w:r>
      <w:r w:rsidR="00EE6A5B" w:rsidRPr="007D46B2">
        <w:t>mogą obciążać osobę, której dotyczy spór</w:t>
      </w:r>
      <w:r w:rsidR="00147CC1" w:rsidRPr="007D46B2">
        <w:t xml:space="preserve">. Przypadki te obejmują </w:t>
      </w:r>
      <w:r w:rsidR="00EE6A5B" w:rsidRPr="007D46B2">
        <w:t>wycofa</w:t>
      </w:r>
      <w:r w:rsidR="00147CC1" w:rsidRPr="007D46B2">
        <w:t>nie</w:t>
      </w:r>
      <w:r w:rsidR="00EE6A5B" w:rsidRPr="007D46B2">
        <w:t xml:space="preserve"> wniosk</w:t>
      </w:r>
      <w:r w:rsidR="00147CC1" w:rsidRPr="007D46B2">
        <w:t>u</w:t>
      </w:r>
      <w:r w:rsidR="0071687B" w:rsidRPr="007D46B2">
        <w:t xml:space="preserve"> </w:t>
      </w:r>
      <w:r w:rsidR="007136AA" w:rsidRPr="007D46B2">
        <w:t xml:space="preserve">lub </w:t>
      </w:r>
      <w:r w:rsidR="00147CC1" w:rsidRPr="007D46B2">
        <w:t xml:space="preserve">potwierdzenie przez komisję zasadności odrzucenia wniosku, </w:t>
      </w:r>
      <w:r w:rsidR="00F162FA" w:rsidRPr="007D46B2">
        <w:t>w sytuacji braku zgody co do od</w:t>
      </w:r>
      <w:r w:rsidR="0071687B" w:rsidRPr="007D46B2">
        <w:t>rzucenia</w:t>
      </w:r>
      <w:r w:rsidR="00EE6A5B" w:rsidRPr="007D46B2">
        <w:t xml:space="preserve">. </w:t>
      </w:r>
    </w:p>
    <w:p w14:paraId="61184F2D" w14:textId="76ABC957" w:rsidR="0039499C" w:rsidRPr="007D46B2" w:rsidRDefault="00EE6A5B" w:rsidP="00271C6C">
      <w:pPr>
        <w:contextualSpacing/>
      </w:pPr>
      <w:r w:rsidRPr="007D46B2">
        <w:t xml:space="preserve">Ponadto koszty poniesione przez </w:t>
      </w:r>
      <w:r w:rsidR="0071687B" w:rsidRPr="007D46B2">
        <w:t>osobę, której dotyczy spór,</w:t>
      </w:r>
      <w:r w:rsidRPr="007D46B2">
        <w:t xml:space="preserve"> nie obciążają zainteresowanych państw.</w:t>
      </w:r>
    </w:p>
    <w:p w14:paraId="3A54EF61" w14:textId="77777777" w:rsidR="000A4D14" w:rsidRPr="007D46B2" w:rsidRDefault="000A4D14" w:rsidP="00AE02F2"/>
    <w:p w14:paraId="6770291D" w14:textId="45B8ADE7" w:rsidR="00AA7C6E" w:rsidRPr="007D46B2" w:rsidRDefault="00AA7C6E" w:rsidP="00B9071F">
      <w:pPr>
        <w:keepNext/>
        <w:rPr>
          <w:b/>
        </w:rPr>
      </w:pPr>
      <w:r w:rsidRPr="007D46B2">
        <w:rPr>
          <w:b/>
        </w:rPr>
        <w:t xml:space="preserve">Artykuły </w:t>
      </w:r>
      <w:r w:rsidR="00592F50" w:rsidRPr="007D46B2">
        <w:rPr>
          <w:b/>
        </w:rPr>
        <w:t>64</w:t>
      </w:r>
      <w:r w:rsidR="00256C17">
        <w:rPr>
          <w:b/>
        </w:rPr>
        <w:t>–</w:t>
      </w:r>
      <w:r w:rsidR="00592F50" w:rsidRPr="007D46B2">
        <w:rPr>
          <w:b/>
        </w:rPr>
        <w:t>71</w:t>
      </w:r>
      <w:r w:rsidRPr="00B9071F">
        <w:rPr>
          <w:b/>
        </w:rPr>
        <w:t xml:space="preserve"> </w:t>
      </w:r>
    </w:p>
    <w:p w14:paraId="54E6254F" w14:textId="77777777" w:rsidR="00467C57" w:rsidRPr="007D46B2" w:rsidRDefault="00467C57" w:rsidP="00AA7C6E">
      <w:r w:rsidRPr="007D46B2">
        <w:t xml:space="preserve">Procedura eliminowania podwójnego opodatkowania w przypadku korekty zysku podmiotów powiązanych uregulowana została w </w:t>
      </w:r>
      <w:r w:rsidR="00FC24E5" w:rsidRPr="007D46B2">
        <w:t>dziale II r</w:t>
      </w:r>
      <w:r w:rsidRPr="007D46B2">
        <w:t xml:space="preserve">ozdziale 3 projektu ustawy. </w:t>
      </w:r>
    </w:p>
    <w:p w14:paraId="1C32377F" w14:textId="260058FF" w:rsidR="005C6AD8" w:rsidRPr="007D46B2" w:rsidRDefault="00467C57" w:rsidP="00AE02F2">
      <w:r w:rsidRPr="007D46B2">
        <w:t>P</w:t>
      </w:r>
      <w:r w:rsidR="00201685" w:rsidRPr="007D46B2">
        <w:t>rzepisy regulują procedurę eliminowania podwójnego opodatkowania w przypadku korek</w:t>
      </w:r>
      <w:r w:rsidR="006429D1" w:rsidRPr="007D46B2">
        <w:t xml:space="preserve">ty zysku podmiotów powiązanych. </w:t>
      </w:r>
      <w:r w:rsidR="005C6AD8" w:rsidRPr="007D46B2">
        <w:t>Procedura uregulowana w ramach projektu ustawy nie została u</w:t>
      </w:r>
      <w:r w:rsidRPr="007D46B2">
        <w:t>regulowana</w:t>
      </w:r>
      <w:r w:rsidR="005C6AD8" w:rsidRPr="007D46B2">
        <w:t xml:space="preserve"> w sposób kompleksowy, ponieważ zasadnicza część przepisów</w:t>
      </w:r>
      <w:r w:rsidR="00573C58" w:rsidRPr="007D46B2">
        <w:t xml:space="preserve"> proceduralnych oraz materialnych</w:t>
      </w:r>
      <w:r w:rsidR="005C6AD8" w:rsidRPr="007D46B2">
        <w:t xml:space="preserve"> jest zawarta w Konwencji Arbitrażowej oraz umowach o unikaniu podwójnego opodatkowania. Za </w:t>
      </w:r>
      <w:r w:rsidR="00E92EC4" w:rsidRPr="007D46B2">
        <w:t>regulacje niezbędne do wprowadzenia na poziomie ustawy uznano w szczególności:</w:t>
      </w:r>
    </w:p>
    <w:p w14:paraId="4D87B6E9" w14:textId="58F45793" w:rsidR="00467C57" w:rsidRPr="007D46B2" w:rsidRDefault="00467C57" w:rsidP="00817B28">
      <w:pPr>
        <w:pStyle w:val="PKTpunkt"/>
        <w:numPr>
          <w:ilvl w:val="0"/>
          <w:numId w:val="6"/>
        </w:numPr>
        <w:rPr>
          <w:rFonts w:ascii="Times New Roman" w:hAnsi="Times New Roman" w:cs="Times New Roman"/>
        </w:rPr>
      </w:pPr>
      <w:r w:rsidRPr="007D46B2">
        <w:rPr>
          <w:rFonts w:ascii="Times New Roman" w:hAnsi="Times New Roman" w:cs="Times New Roman"/>
        </w:rPr>
        <w:t xml:space="preserve">korektę </w:t>
      </w:r>
      <w:r w:rsidR="00C9721D" w:rsidRPr="007D46B2">
        <w:rPr>
          <w:rFonts w:ascii="Times New Roman" w:hAnsi="Times New Roman" w:cs="Times New Roman"/>
        </w:rPr>
        <w:t>jednostronną</w:t>
      </w:r>
      <w:r w:rsidR="00256C17">
        <w:rPr>
          <w:rFonts w:ascii="Times New Roman" w:hAnsi="Times New Roman" w:cs="Times New Roman"/>
        </w:rPr>
        <w:t>;</w:t>
      </w:r>
    </w:p>
    <w:p w14:paraId="6A80F630" w14:textId="30D08862" w:rsidR="005C6AD8" w:rsidRPr="007D46B2" w:rsidRDefault="005C6AD8" w:rsidP="00817B28">
      <w:pPr>
        <w:pStyle w:val="PKTpunkt"/>
        <w:numPr>
          <w:ilvl w:val="0"/>
          <w:numId w:val="6"/>
        </w:numPr>
        <w:rPr>
          <w:rFonts w:ascii="Times New Roman" w:hAnsi="Times New Roman" w:cs="Times New Roman"/>
        </w:rPr>
      </w:pPr>
      <w:r w:rsidRPr="007D46B2">
        <w:rPr>
          <w:rFonts w:ascii="Times New Roman" w:hAnsi="Times New Roman" w:cs="Times New Roman"/>
        </w:rPr>
        <w:t>elementy wniosku inicjującego procedurę</w:t>
      </w:r>
      <w:r w:rsidR="00256C17">
        <w:rPr>
          <w:rFonts w:ascii="Times New Roman" w:hAnsi="Times New Roman" w:cs="Times New Roman"/>
        </w:rPr>
        <w:t>;</w:t>
      </w:r>
    </w:p>
    <w:p w14:paraId="4D16B57A" w14:textId="4B0CD33E" w:rsidR="000575C1" w:rsidRPr="007D46B2" w:rsidRDefault="0052404F" w:rsidP="00817B28">
      <w:pPr>
        <w:pStyle w:val="PKTpunkt"/>
        <w:numPr>
          <w:ilvl w:val="0"/>
          <w:numId w:val="6"/>
        </w:numPr>
        <w:rPr>
          <w:rFonts w:ascii="Times New Roman" w:hAnsi="Times New Roman" w:cs="Times New Roman"/>
        </w:rPr>
      </w:pPr>
      <w:r w:rsidRPr="007D46B2">
        <w:rPr>
          <w:rFonts w:ascii="Times New Roman" w:hAnsi="Times New Roman" w:cs="Times New Roman"/>
        </w:rPr>
        <w:t xml:space="preserve">sposób wdrożenia na gruncie krajowym </w:t>
      </w:r>
      <w:r w:rsidR="00D067BF" w:rsidRPr="007D46B2">
        <w:rPr>
          <w:rFonts w:ascii="Times New Roman" w:hAnsi="Times New Roman" w:cs="Times New Roman"/>
        </w:rPr>
        <w:t>jednostronnego rozstrzygnięcia sprawy lub porozumienia, o których mowa w art. 6 ust. 2 Konwencji Arbitrażowej</w:t>
      </w:r>
      <w:r w:rsidR="00256C17">
        <w:rPr>
          <w:rFonts w:ascii="Times New Roman" w:hAnsi="Times New Roman" w:cs="Times New Roman"/>
        </w:rPr>
        <w:t>,</w:t>
      </w:r>
      <w:r w:rsidR="00D067BF" w:rsidRPr="007D46B2">
        <w:rPr>
          <w:rFonts w:ascii="Times New Roman" w:hAnsi="Times New Roman" w:cs="Times New Roman"/>
        </w:rPr>
        <w:t xml:space="preserve"> albo rozstrzygnięcia sprawy, o którym mowa w art. 12 ust. 1 Konwencji Arbitrażowej</w:t>
      </w:r>
      <w:r w:rsidR="00256C17">
        <w:rPr>
          <w:rFonts w:ascii="Times New Roman" w:hAnsi="Times New Roman" w:cs="Times New Roman"/>
        </w:rPr>
        <w:t>;</w:t>
      </w:r>
    </w:p>
    <w:p w14:paraId="7B3CED59" w14:textId="77777777" w:rsidR="00AA7C6E" w:rsidRPr="007D46B2" w:rsidRDefault="00467C57" w:rsidP="00817B28">
      <w:pPr>
        <w:pStyle w:val="PKTpunkt"/>
        <w:numPr>
          <w:ilvl w:val="0"/>
          <w:numId w:val="6"/>
        </w:numPr>
        <w:rPr>
          <w:rFonts w:ascii="Times New Roman" w:hAnsi="Times New Roman" w:cs="Times New Roman"/>
        </w:rPr>
      </w:pPr>
      <w:r w:rsidRPr="007D46B2">
        <w:rPr>
          <w:rFonts w:ascii="Times New Roman" w:hAnsi="Times New Roman" w:cs="Times New Roman"/>
        </w:rPr>
        <w:lastRenderedPageBreak/>
        <w:t xml:space="preserve">odpowiednie stosowanie przepisów </w:t>
      </w:r>
      <w:r w:rsidR="006145C7" w:rsidRPr="007D46B2">
        <w:rPr>
          <w:rFonts w:ascii="Times New Roman" w:hAnsi="Times New Roman" w:cs="Times New Roman"/>
        </w:rPr>
        <w:t xml:space="preserve">oddziału 2 </w:t>
      </w:r>
      <w:r w:rsidRPr="007D46B2">
        <w:rPr>
          <w:rFonts w:ascii="Times New Roman" w:hAnsi="Times New Roman" w:cs="Times New Roman"/>
        </w:rPr>
        <w:t>dotyczących etapu wzajemnego porozumiewania się do spraw trójstronnych.</w:t>
      </w:r>
      <w:r w:rsidR="00AA7C6E" w:rsidRPr="007D46B2">
        <w:rPr>
          <w:rFonts w:ascii="Times New Roman" w:hAnsi="Times New Roman" w:cs="Times New Roman"/>
        </w:rPr>
        <w:t xml:space="preserve"> </w:t>
      </w:r>
    </w:p>
    <w:p w14:paraId="6B6A5BFA" w14:textId="6FBA0404" w:rsidR="00153860" w:rsidRPr="007D46B2" w:rsidRDefault="0049101E" w:rsidP="00AE02F2">
      <w:r w:rsidRPr="007D46B2">
        <w:t>Celem regulacji</w:t>
      </w:r>
      <w:r w:rsidR="00CE03F5" w:rsidRPr="007D46B2">
        <w:t xml:space="preserve"> dotyczącej</w:t>
      </w:r>
      <w:r w:rsidRPr="007D46B2">
        <w:t xml:space="preserve"> korekty </w:t>
      </w:r>
      <w:r w:rsidR="001E7C95" w:rsidRPr="007D46B2">
        <w:t xml:space="preserve">jednostronnej </w:t>
      </w:r>
      <w:r w:rsidRPr="007D46B2">
        <w:t>jest przyznanie kompetencji</w:t>
      </w:r>
      <w:r w:rsidR="00CE03F5" w:rsidRPr="007D46B2">
        <w:t xml:space="preserve"> </w:t>
      </w:r>
      <w:r w:rsidR="00DD2F90" w:rsidRPr="007D46B2">
        <w:t>Ministrowi Finansów</w:t>
      </w:r>
      <w:r w:rsidR="007563D1" w:rsidRPr="007D46B2">
        <w:t xml:space="preserve"> do dokonania korekty</w:t>
      </w:r>
      <w:r w:rsidR="0067110D" w:rsidRPr="007D46B2">
        <w:t xml:space="preserve"> dochodu bez angażowania administracji drugiego państwa,</w:t>
      </w:r>
      <w:r w:rsidR="007563D1" w:rsidRPr="007D46B2">
        <w:t xml:space="preserve"> w okolicznościach określonych w art. 5 Konwencji Arbitrażowej</w:t>
      </w:r>
      <w:r w:rsidR="00190C1F" w:rsidRPr="007D46B2">
        <w:t>,</w:t>
      </w:r>
      <w:r w:rsidR="00AD3864" w:rsidRPr="007D46B2">
        <w:t xml:space="preserve"> </w:t>
      </w:r>
      <w:r w:rsidR="00190C1F" w:rsidRPr="007D46B2">
        <w:t>zgodnie z zasadami określonymi w art. 4 Konwencji Arbitrażowej</w:t>
      </w:r>
      <w:r w:rsidR="00122114" w:rsidRPr="007D46B2">
        <w:t>. Niniejsza regulacja znajduje zastosowanie również do</w:t>
      </w:r>
      <w:r w:rsidR="00AD3864" w:rsidRPr="007D46B2">
        <w:t xml:space="preserve"> </w:t>
      </w:r>
      <w:r w:rsidR="00A333A8" w:rsidRPr="007D46B2">
        <w:t xml:space="preserve">sytuacji, gdy </w:t>
      </w:r>
      <w:r w:rsidR="00556E03" w:rsidRPr="007D46B2">
        <w:t xml:space="preserve">ratyfikowane przez Rzeczpospolitą Polską </w:t>
      </w:r>
      <w:r w:rsidR="00AD3864" w:rsidRPr="007D46B2">
        <w:t>um</w:t>
      </w:r>
      <w:r w:rsidR="00556E03" w:rsidRPr="007D46B2">
        <w:t>owy</w:t>
      </w:r>
      <w:r w:rsidR="00AD3864" w:rsidRPr="007D46B2">
        <w:t xml:space="preserve"> o unikaniu podwójnego opodatkowania </w:t>
      </w:r>
      <w:r w:rsidR="00556E03" w:rsidRPr="007D46B2">
        <w:t>zawierają przepis</w:t>
      </w:r>
      <w:r w:rsidR="00CD03C5" w:rsidRPr="007D46B2">
        <w:t>y</w:t>
      </w:r>
      <w:r w:rsidR="00556E03" w:rsidRPr="007D46B2">
        <w:t xml:space="preserve"> </w:t>
      </w:r>
      <w:r w:rsidR="00AD3864" w:rsidRPr="007D46B2">
        <w:t>stanowiąc</w:t>
      </w:r>
      <w:r w:rsidR="00CD03C5" w:rsidRPr="007D46B2">
        <w:t>e</w:t>
      </w:r>
      <w:r w:rsidR="00710AD4" w:rsidRPr="007D46B2">
        <w:t xml:space="preserve"> odpowiednik art. 9 ust. 2 m</w:t>
      </w:r>
      <w:r w:rsidR="00AD3864" w:rsidRPr="007D46B2">
        <w:t xml:space="preserve">odelowej </w:t>
      </w:r>
      <w:r w:rsidR="00CD03C5" w:rsidRPr="007D46B2">
        <w:t>k</w:t>
      </w:r>
      <w:r w:rsidR="00AD3864" w:rsidRPr="007D46B2">
        <w:t>onwencji OECD w sprawie podatku od dochodu i majątku</w:t>
      </w:r>
      <w:r w:rsidR="00CD03C5" w:rsidRPr="007D46B2">
        <w:t xml:space="preserve"> </w:t>
      </w:r>
      <w:r w:rsidR="00666B40" w:rsidRPr="007D46B2">
        <w:t xml:space="preserve">i </w:t>
      </w:r>
      <w:r w:rsidR="00CD03C5" w:rsidRPr="007D46B2">
        <w:t>taką korektę przewidują</w:t>
      </w:r>
      <w:r w:rsidR="00153860" w:rsidRPr="007D46B2">
        <w:t>.</w:t>
      </w:r>
    </w:p>
    <w:p w14:paraId="6A576E58" w14:textId="4CE4C101" w:rsidR="00573C58" w:rsidRPr="007D46B2" w:rsidRDefault="00F12B4B" w:rsidP="00AE02F2">
      <w:r w:rsidRPr="007D46B2">
        <w:t xml:space="preserve">Przedmiotowa korekta </w:t>
      </w:r>
      <w:r w:rsidR="00C9721D" w:rsidRPr="007D46B2">
        <w:t>jednostronna</w:t>
      </w:r>
      <w:r w:rsidRPr="007D46B2">
        <w:t xml:space="preserve"> nie wpływa w sposób bezpośredni</w:t>
      </w:r>
      <w:r w:rsidR="008A61A1" w:rsidRPr="007D46B2">
        <w:t xml:space="preserve"> na zobowiązanie</w:t>
      </w:r>
      <w:r w:rsidRPr="007D46B2">
        <w:t xml:space="preserve"> podatkowe</w:t>
      </w:r>
      <w:r w:rsidR="008A61A1" w:rsidRPr="007D46B2">
        <w:t xml:space="preserve"> krajowego podmiotu powią</w:t>
      </w:r>
      <w:r w:rsidRPr="007D46B2">
        <w:t>zanego, dlatego wymaga wprowadzenia w życie przez właściwy organ podatkowy w ramach post</w:t>
      </w:r>
      <w:r w:rsidR="00391A68" w:rsidRPr="007D46B2">
        <w:t>ę</w:t>
      </w:r>
      <w:r w:rsidRPr="007D46B2">
        <w:t>powania podatkowego prowadzonego na podstawie przepisów Ordynacji podatkowej.</w:t>
      </w:r>
      <w:r w:rsidR="007E6955" w:rsidRPr="007D46B2">
        <w:t xml:space="preserve"> W tym zakresie odpowiednio stosuje się przepisy art. </w:t>
      </w:r>
      <w:r w:rsidR="00566BD7" w:rsidRPr="007D46B2">
        <w:t>26 ust. 1 i 4</w:t>
      </w:r>
      <w:r w:rsidR="007E6955" w:rsidRPr="007D46B2">
        <w:t xml:space="preserve"> projektu ustawy.</w:t>
      </w:r>
    </w:p>
    <w:p w14:paraId="37310ECB" w14:textId="10B4D9AA" w:rsidR="00573C58" w:rsidRPr="007D46B2" w:rsidRDefault="00573C58" w:rsidP="00AE02F2">
      <w:pPr>
        <w:pStyle w:val="ROZDZODDZPRZEDMprzedmiotregulacjirozdziauluboddziau"/>
        <w:ind w:firstLine="567"/>
        <w:jc w:val="left"/>
        <w:rPr>
          <w:rFonts w:ascii="Times New Roman" w:hAnsi="Times New Roman"/>
        </w:rPr>
      </w:pPr>
      <w:r w:rsidRPr="007D46B2">
        <w:rPr>
          <w:rFonts w:ascii="Times New Roman" w:hAnsi="Times New Roman"/>
        </w:rPr>
        <w:t>Artykuł</w:t>
      </w:r>
      <w:r w:rsidR="0038343C" w:rsidRPr="007D46B2">
        <w:rPr>
          <w:rFonts w:ascii="Times New Roman" w:hAnsi="Times New Roman"/>
        </w:rPr>
        <w:t>y</w:t>
      </w:r>
      <w:r w:rsidRPr="007D46B2">
        <w:rPr>
          <w:rFonts w:ascii="Times New Roman" w:hAnsi="Times New Roman"/>
        </w:rPr>
        <w:t xml:space="preserve"> </w:t>
      </w:r>
      <w:r w:rsidR="00592F50" w:rsidRPr="007D46B2">
        <w:rPr>
          <w:rFonts w:ascii="Times New Roman" w:hAnsi="Times New Roman"/>
        </w:rPr>
        <w:t>72</w:t>
      </w:r>
      <w:r w:rsidR="00256C17">
        <w:rPr>
          <w:rFonts w:ascii="Times New Roman" w:hAnsi="Times New Roman"/>
        </w:rPr>
        <w:t>–</w:t>
      </w:r>
      <w:r w:rsidR="00592F50" w:rsidRPr="007D46B2">
        <w:rPr>
          <w:rFonts w:ascii="Times New Roman" w:hAnsi="Times New Roman"/>
        </w:rPr>
        <w:t>78</w:t>
      </w:r>
      <w:r w:rsidRPr="007D46B2">
        <w:rPr>
          <w:rFonts w:ascii="Times New Roman" w:hAnsi="Times New Roman"/>
        </w:rPr>
        <w:t xml:space="preserve"> </w:t>
      </w:r>
    </w:p>
    <w:p w14:paraId="70116001" w14:textId="3593CA0B" w:rsidR="00591ADD" w:rsidRPr="007D46B2" w:rsidRDefault="00016609" w:rsidP="0038343C">
      <w:pPr>
        <w:pStyle w:val="ARTartustawynprozporzdzenia"/>
        <w:spacing w:before="0"/>
        <w:ind w:firstLine="567"/>
        <w:rPr>
          <w:rFonts w:ascii="Times New Roman" w:hAnsi="Times New Roman" w:cs="Times New Roman"/>
        </w:rPr>
      </w:pPr>
      <w:r w:rsidRPr="007D46B2">
        <w:rPr>
          <w:rFonts w:ascii="Times New Roman" w:hAnsi="Times New Roman" w:cs="Times New Roman"/>
        </w:rPr>
        <w:t xml:space="preserve">Procedura wzajemnego porozumiewania się </w:t>
      </w:r>
      <w:r w:rsidR="00A766C5" w:rsidRPr="007D46B2">
        <w:rPr>
          <w:rFonts w:ascii="Times New Roman" w:hAnsi="Times New Roman" w:cs="Times New Roman"/>
        </w:rPr>
        <w:t>jest</w:t>
      </w:r>
      <w:r w:rsidRPr="007D46B2">
        <w:rPr>
          <w:rFonts w:ascii="Times New Roman" w:hAnsi="Times New Roman" w:cs="Times New Roman"/>
        </w:rPr>
        <w:t xml:space="preserve"> </w:t>
      </w:r>
      <w:r w:rsidR="00CF7ECD" w:rsidRPr="007D46B2">
        <w:rPr>
          <w:rFonts w:ascii="Times New Roman" w:hAnsi="Times New Roman" w:cs="Times New Roman"/>
        </w:rPr>
        <w:t>prowadzona</w:t>
      </w:r>
      <w:r w:rsidR="004C29B2" w:rsidRPr="007D46B2">
        <w:rPr>
          <w:rFonts w:ascii="Times New Roman" w:hAnsi="Times New Roman" w:cs="Times New Roman"/>
        </w:rPr>
        <w:t xml:space="preserve"> </w:t>
      </w:r>
      <w:r w:rsidRPr="007D46B2">
        <w:rPr>
          <w:rFonts w:ascii="Times New Roman" w:hAnsi="Times New Roman" w:cs="Times New Roman"/>
        </w:rPr>
        <w:t>na podstawie</w:t>
      </w:r>
      <w:r w:rsidR="00CF7ECD" w:rsidRPr="007D46B2">
        <w:rPr>
          <w:rFonts w:ascii="Times New Roman" w:hAnsi="Times New Roman" w:cs="Times New Roman"/>
        </w:rPr>
        <w:t xml:space="preserve"> mającej zastosowanie w danym przypadku</w:t>
      </w:r>
      <w:r w:rsidRPr="007D46B2">
        <w:rPr>
          <w:rFonts w:ascii="Times New Roman" w:hAnsi="Times New Roman" w:cs="Times New Roman"/>
        </w:rPr>
        <w:t xml:space="preserve"> umowy o unikaniu podwójnego opodatkowania zawartej między Rzecz</w:t>
      </w:r>
      <w:r w:rsidR="00256C17">
        <w:rPr>
          <w:rFonts w:ascii="Times New Roman" w:hAnsi="Times New Roman" w:cs="Times New Roman"/>
        </w:rPr>
        <w:t>ą</w:t>
      </w:r>
      <w:r w:rsidRPr="007D46B2">
        <w:rPr>
          <w:rFonts w:ascii="Times New Roman" w:hAnsi="Times New Roman" w:cs="Times New Roman"/>
        </w:rPr>
        <w:t xml:space="preserve">pospolitą Polską a tym innym państwem. </w:t>
      </w:r>
      <w:r w:rsidR="00F625C7" w:rsidRPr="007D46B2">
        <w:rPr>
          <w:rFonts w:ascii="Times New Roman" w:hAnsi="Times New Roman" w:cs="Times New Roman"/>
        </w:rPr>
        <w:t>Tym samym w</w:t>
      </w:r>
      <w:r w:rsidRPr="007D46B2">
        <w:rPr>
          <w:rFonts w:ascii="Times New Roman" w:hAnsi="Times New Roman" w:cs="Times New Roman"/>
        </w:rPr>
        <w:t xml:space="preserve"> </w:t>
      </w:r>
      <w:r w:rsidR="00A42846" w:rsidRPr="007D46B2">
        <w:rPr>
          <w:rFonts w:ascii="Times New Roman" w:hAnsi="Times New Roman" w:cs="Times New Roman"/>
        </w:rPr>
        <w:t>d</w:t>
      </w:r>
      <w:r w:rsidR="00F625C7" w:rsidRPr="007D46B2">
        <w:rPr>
          <w:rFonts w:ascii="Times New Roman" w:hAnsi="Times New Roman" w:cs="Times New Roman"/>
        </w:rPr>
        <w:t>zia</w:t>
      </w:r>
      <w:r w:rsidR="00A42846" w:rsidRPr="007D46B2">
        <w:rPr>
          <w:rFonts w:ascii="Times New Roman" w:hAnsi="Times New Roman" w:cs="Times New Roman"/>
        </w:rPr>
        <w:t>le</w:t>
      </w:r>
      <w:r w:rsidR="00F625C7" w:rsidRPr="007D46B2">
        <w:rPr>
          <w:rFonts w:ascii="Times New Roman" w:hAnsi="Times New Roman" w:cs="Times New Roman"/>
        </w:rPr>
        <w:t xml:space="preserve"> II</w:t>
      </w:r>
      <w:r w:rsidRPr="007D46B2">
        <w:rPr>
          <w:rFonts w:ascii="Times New Roman" w:hAnsi="Times New Roman" w:cs="Times New Roman"/>
        </w:rPr>
        <w:t xml:space="preserve"> </w:t>
      </w:r>
      <w:r w:rsidR="00A42846" w:rsidRPr="007D46B2">
        <w:rPr>
          <w:rFonts w:ascii="Times New Roman" w:hAnsi="Times New Roman" w:cs="Times New Roman"/>
        </w:rPr>
        <w:t xml:space="preserve">rozdziale 4 </w:t>
      </w:r>
      <w:r w:rsidR="006906D7" w:rsidRPr="007D46B2">
        <w:rPr>
          <w:rFonts w:ascii="Times New Roman" w:hAnsi="Times New Roman" w:cs="Times New Roman"/>
        </w:rPr>
        <w:t>projektu ustawy</w:t>
      </w:r>
      <w:r w:rsidRPr="007D46B2">
        <w:rPr>
          <w:rFonts w:ascii="Times New Roman" w:hAnsi="Times New Roman" w:cs="Times New Roman"/>
        </w:rPr>
        <w:t xml:space="preserve"> dotyczącym procedur prowadzonych na podstawie umów o unikaniu podwójnego opodatkowania zawarto </w:t>
      </w:r>
      <w:r w:rsidR="00CF7ECD" w:rsidRPr="007D46B2">
        <w:rPr>
          <w:rFonts w:ascii="Times New Roman" w:hAnsi="Times New Roman" w:cs="Times New Roman"/>
        </w:rPr>
        <w:t xml:space="preserve">te </w:t>
      </w:r>
      <w:r w:rsidR="0040725F" w:rsidRPr="007D46B2">
        <w:rPr>
          <w:rFonts w:ascii="Times New Roman" w:hAnsi="Times New Roman" w:cs="Times New Roman"/>
        </w:rPr>
        <w:t>zagadnienia</w:t>
      </w:r>
      <w:r w:rsidR="00CF7ECD" w:rsidRPr="007D46B2">
        <w:rPr>
          <w:rFonts w:ascii="Times New Roman" w:hAnsi="Times New Roman" w:cs="Times New Roman"/>
        </w:rPr>
        <w:t xml:space="preserve">, które </w:t>
      </w:r>
      <w:r w:rsidR="00943AE7" w:rsidRPr="007D46B2">
        <w:rPr>
          <w:rFonts w:ascii="Times New Roman" w:hAnsi="Times New Roman" w:cs="Times New Roman"/>
        </w:rPr>
        <w:t xml:space="preserve">nie zostały </w:t>
      </w:r>
      <w:r w:rsidR="00DE7066" w:rsidRPr="007D46B2">
        <w:rPr>
          <w:rFonts w:ascii="Times New Roman" w:hAnsi="Times New Roman" w:cs="Times New Roman"/>
        </w:rPr>
        <w:t>ujęte</w:t>
      </w:r>
      <w:r w:rsidR="00943AE7" w:rsidRPr="007D46B2">
        <w:rPr>
          <w:rFonts w:ascii="Times New Roman" w:hAnsi="Times New Roman" w:cs="Times New Roman"/>
        </w:rPr>
        <w:t xml:space="preserve"> w tych umowach, a </w:t>
      </w:r>
      <w:r w:rsidR="00CF7ECD" w:rsidRPr="007D46B2">
        <w:rPr>
          <w:rFonts w:ascii="Times New Roman" w:hAnsi="Times New Roman" w:cs="Times New Roman"/>
        </w:rPr>
        <w:t>pozostawiono</w:t>
      </w:r>
      <w:r w:rsidR="00A766C5" w:rsidRPr="007D46B2">
        <w:rPr>
          <w:rFonts w:ascii="Times New Roman" w:hAnsi="Times New Roman" w:cs="Times New Roman"/>
        </w:rPr>
        <w:t xml:space="preserve"> </w:t>
      </w:r>
      <w:r w:rsidR="00943AE7" w:rsidRPr="007D46B2">
        <w:rPr>
          <w:rFonts w:ascii="Times New Roman" w:hAnsi="Times New Roman" w:cs="Times New Roman"/>
        </w:rPr>
        <w:t xml:space="preserve">je </w:t>
      </w:r>
      <w:r w:rsidRPr="007D46B2">
        <w:rPr>
          <w:rFonts w:ascii="Times New Roman" w:hAnsi="Times New Roman" w:cs="Times New Roman"/>
        </w:rPr>
        <w:t xml:space="preserve">regulacji krajowej państw stron umowy. Są to w szczególności przepisy dotyczące relacji </w:t>
      </w:r>
      <w:r w:rsidR="00AC0641" w:rsidRPr="007D46B2">
        <w:rPr>
          <w:rFonts w:ascii="Times New Roman" w:hAnsi="Times New Roman" w:cs="Times New Roman"/>
        </w:rPr>
        <w:t xml:space="preserve">między </w:t>
      </w:r>
      <w:r w:rsidRPr="007D46B2">
        <w:rPr>
          <w:rFonts w:ascii="Times New Roman" w:hAnsi="Times New Roman" w:cs="Times New Roman"/>
        </w:rPr>
        <w:t>podatnik</w:t>
      </w:r>
      <w:r w:rsidR="00AC0641" w:rsidRPr="007D46B2">
        <w:rPr>
          <w:rFonts w:ascii="Times New Roman" w:hAnsi="Times New Roman" w:cs="Times New Roman"/>
        </w:rPr>
        <w:t>iem</w:t>
      </w:r>
      <w:r w:rsidRPr="007D46B2">
        <w:rPr>
          <w:rFonts w:ascii="Times New Roman" w:hAnsi="Times New Roman" w:cs="Times New Roman"/>
        </w:rPr>
        <w:t xml:space="preserve"> posiadający</w:t>
      </w:r>
      <w:r w:rsidR="00AC0641" w:rsidRPr="007D46B2">
        <w:rPr>
          <w:rFonts w:ascii="Times New Roman" w:hAnsi="Times New Roman" w:cs="Times New Roman"/>
        </w:rPr>
        <w:t>m</w:t>
      </w:r>
      <w:r w:rsidRPr="007D46B2">
        <w:rPr>
          <w:rFonts w:ascii="Times New Roman" w:hAnsi="Times New Roman" w:cs="Times New Roman"/>
        </w:rPr>
        <w:t xml:space="preserve"> rezydencję w Rzecz</w:t>
      </w:r>
      <w:r w:rsidR="00256C17">
        <w:rPr>
          <w:rFonts w:ascii="Times New Roman" w:hAnsi="Times New Roman" w:cs="Times New Roman"/>
        </w:rPr>
        <w:t>y</w:t>
      </w:r>
      <w:r w:rsidRPr="007D46B2">
        <w:rPr>
          <w:rFonts w:ascii="Times New Roman" w:hAnsi="Times New Roman" w:cs="Times New Roman"/>
        </w:rPr>
        <w:t xml:space="preserve">pospolitej Polskiej oraz </w:t>
      </w:r>
      <w:r w:rsidR="00C814B0" w:rsidRPr="007D46B2">
        <w:rPr>
          <w:rFonts w:ascii="Times New Roman" w:hAnsi="Times New Roman" w:cs="Times New Roman"/>
        </w:rPr>
        <w:t>Ministrem Finansów</w:t>
      </w:r>
      <w:r w:rsidR="00AC0641" w:rsidRPr="007D46B2">
        <w:rPr>
          <w:rFonts w:ascii="Times New Roman" w:hAnsi="Times New Roman" w:cs="Times New Roman"/>
        </w:rPr>
        <w:t>, obejmujące</w:t>
      </w:r>
      <w:r w:rsidR="00AD395D" w:rsidRPr="007D46B2">
        <w:rPr>
          <w:rFonts w:ascii="Times New Roman" w:hAnsi="Times New Roman" w:cs="Times New Roman"/>
        </w:rPr>
        <w:t xml:space="preserve"> kwestie takie jak</w:t>
      </w:r>
      <w:r w:rsidR="00591ADD" w:rsidRPr="007D46B2">
        <w:rPr>
          <w:rFonts w:ascii="Times New Roman" w:hAnsi="Times New Roman" w:cs="Times New Roman"/>
        </w:rPr>
        <w:t>:</w:t>
      </w:r>
    </w:p>
    <w:p w14:paraId="659CF388" w14:textId="050EF919" w:rsidR="008843CF" w:rsidRPr="007D46B2" w:rsidRDefault="00016609" w:rsidP="00817B28">
      <w:pPr>
        <w:pStyle w:val="PKTpunkt"/>
        <w:numPr>
          <w:ilvl w:val="0"/>
          <w:numId w:val="10"/>
        </w:numPr>
      </w:pPr>
      <w:r w:rsidRPr="007D46B2">
        <w:lastRenderedPageBreak/>
        <w:t>złożeni</w:t>
      </w:r>
      <w:r w:rsidR="00AC0641" w:rsidRPr="007D46B2">
        <w:t>e</w:t>
      </w:r>
      <w:r w:rsidRPr="007D46B2">
        <w:t xml:space="preserve"> </w:t>
      </w:r>
      <w:r w:rsidR="00E651C3" w:rsidRPr="007D46B2">
        <w:t xml:space="preserve">i uzupełnienie </w:t>
      </w:r>
      <w:r w:rsidRPr="007D46B2">
        <w:t>wniosku</w:t>
      </w:r>
      <w:r w:rsidR="00256C17">
        <w:t>;</w:t>
      </w:r>
      <w:r w:rsidR="00591ADD" w:rsidRPr="007D46B2">
        <w:t xml:space="preserve"> </w:t>
      </w:r>
    </w:p>
    <w:p w14:paraId="51379B45" w14:textId="2A76D940" w:rsidR="00591ADD" w:rsidRPr="007D46B2" w:rsidRDefault="00591ADD" w:rsidP="00817B28">
      <w:pPr>
        <w:pStyle w:val="PKTpunkt"/>
        <w:numPr>
          <w:ilvl w:val="0"/>
          <w:numId w:val="10"/>
        </w:numPr>
      </w:pPr>
      <w:r w:rsidRPr="007D46B2">
        <w:t>podstawy do odrzucenia wniosku</w:t>
      </w:r>
      <w:r w:rsidR="00256C17">
        <w:t>;</w:t>
      </w:r>
      <w:r w:rsidRPr="007D46B2">
        <w:t xml:space="preserve"> </w:t>
      </w:r>
    </w:p>
    <w:p w14:paraId="5D4C915D" w14:textId="2C792353" w:rsidR="00591ADD" w:rsidRPr="007D46B2" w:rsidRDefault="00591ADD" w:rsidP="00817B28">
      <w:pPr>
        <w:pStyle w:val="PKTpunkt"/>
        <w:numPr>
          <w:ilvl w:val="0"/>
          <w:numId w:val="10"/>
        </w:numPr>
      </w:pPr>
      <w:r w:rsidRPr="007D46B2">
        <w:t>sposób wdrożenia na gruncie krajowym jednostronnego rozstrzygnięcia lub porozumienia</w:t>
      </w:r>
      <w:r w:rsidR="0095254C" w:rsidRPr="007D46B2">
        <w:t xml:space="preserve"> dokonanych na podstawie umowy o unikaniu podwójnego opodatkowania</w:t>
      </w:r>
      <w:r w:rsidR="00256C17">
        <w:t>;</w:t>
      </w:r>
      <w:r w:rsidRPr="007D46B2">
        <w:t xml:space="preserve"> </w:t>
      </w:r>
    </w:p>
    <w:p w14:paraId="5D717AD2" w14:textId="77777777" w:rsidR="00016609" w:rsidRPr="007D46B2" w:rsidRDefault="00591ADD" w:rsidP="00817B28">
      <w:pPr>
        <w:pStyle w:val="PKTpunkt"/>
        <w:numPr>
          <w:ilvl w:val="0"/>
          <w:numId w:val="10"/>
        </w:numPr>
      </w:pPr>
      <w:r w:rsidRPr="007D46B2">
        <w:t>okoliczności powodujące zakończenie procedury.</w:t>
      </w:r>
    </w:p>
    <w:p w14:paraId="6581A28D" w14:textId="77777777" w:rsidR="00573C58" w:rsidRPr="007D46B2" w:rsidRDefault="00573C58" w:rsidP="0038343C"/>
    <w:p w14:paraId="3945FA60" w14:textId="2854A2AB" w:rsidR="00B91A29" w:rsidRPr="007D46B2" w:rsidRDefault="007D6D96" w:rsidP="000743CA">
      <w:pPr>
        <w:keepNext/>
        <w:rPr>
          <w:b/>
        </w:rPr>
      </w:pPr>
      <w:r w:rsidRPr="007D46B2">
        <w:rPr>
          <w:b/>
        </w:rPr>
        <w:t>Art</w:t>
      </w:r>
      <w:r w:rsidR="00870E80" w:rsidRPr="007D46B2">
        <w:rPr>
          <w:b/>
        </w:rPr>
        <w:t>ykuły</w:t>
      </w:r>
      <w:r w:rsidRPr="007D46B2">
        <w:rPr>
          <w:b/>
        </w:rPr>
        <w:t xml:space="preserve"> </w:t>
      </w:r>
      <w:r w:rsidR="00592F50" w:rsidRPr="007D46B2">
        <w:rPr>
          <w:b/>
        </w:rPr>
        <w:t>79</w:t>
      </w:r>
      <w:r w:rsidR="00256C17">
        <w:rPr>
          <w:b/>
        </w:rPr>
        <w:t>–</w:t>
      </w:r>
      <w:r w:rsidR="00592F50" w:rsidRPr="007D46B2">
        <w:rPr>
          <w:b/>
        </w:rPr>
        <w:t>80</w:t>
      </w:r>
      <w:r w:rsidRPr="007D46B2">
        <w:rPr>
          <w:b/>
        </w:rPr>
        <w:t xml:space="preserve"> </w:t>
      </w:r>
    </w:p>
    <w:p w14:paraId="4CA31814" w14:textId="04DA354C" w:rsidR="008843CF" w:rsidRPr="007D46B2" w:rsidRDefault="00875A2F" w:rsidP="0038343C">
      <w:r w:rsidRPr="007D46B2">
        <w:t>A</w:t>
      </w:r>
      <w:r w:rsidR="008843CF" w:rsidRPr="007D46B2">
        <w:t xml:space="preserve">rt. </w:t>
      </w:r>
      <w:r w:rsidR="00592F50" w:rsidRPr="007D46B2">
        <w:t>79</w:t>
      </w:r>
      <w:r w:rsidR="008843CF" w:rsidRPr="007D46B2">
        <w:t xml:space="preserve"> </w:t>
      </w:r>
      <w:r w:rsidR="005B2B34" w:rsidRPr="007D46B2">
        <w:t>reguluje zagadnienie</w:t>
      </w:r>
      <w:r w:rsidR="008843CF" w:rsidRPr="007D46B2">
        <w:t xml:space="preserve"> </w:t>
      </w:r>
      <w:r w:rsidR="005B2B34" w:rsidRPr="007D46B2">
        <w:t xml:space="preserve">częściowo ujęte </w:t>
      </w:r>
      <w:r w:rsidR="008843CF" w:rsidRPr="007D46B2">
        <w:t xml:space="preserve">dotychczas </w:t>
      </w:r>
      <w:r w:rsidR="005B2B34" w:rsidRPr="007D46B2">
        <w:t xml:space="preserve">w </w:t>
      </w:r>
      <w:r w:rsidR="008843CF" w:rsidRPr="007D46B2">
        <w:t xml:space="preserve">art. 11h ust. 4 ustawy o </w:t>
      </w:r>
      <w:r w:rsidRPr="007D46B2">
        <w:t>CIT</w:t>
      </w:r>
      <w:r w:rsidR="008843CF" w:rsidRPr="007D46B2">
        <w:t xml:space="preserve"> (art. 23t ust. 4 ustawy o </w:t>
      </w:r>
      <w:r w:rsidRPr="007D46B2">
        <w:t>PIT</w:t>
      </w:r>
      <w:r w:rsidR="008843CF" w:rsidRPr="007D46B2">
        <w:t>)</w:t>
      </w:r>
      <w:r w:rsidR="005B2B34" w:rsidRPr="007D46B2">
        <w:t xml:space="preserve"> i</w:t>
      </w:r>
      <w:r w:rsidR="008843CF" w:rsidRPr="007D46B2">
        <w:t xml:space="preserve"> </w:t>
      </w:r>
      <w:r w:rsidR="005B2B34" w:rsidRPr="007D46B2">
        <w:t>w</w:t>
      </w:r>
      <w:r w:rsidR="00F70BF1" w:rsidRPr="007D46B2">
        <w:t>prowadza zasadę</w:t>
      </w:r>
      <w:r w:rsidR="008843CF" w:rsidRPr="007D46B2">
        <w:t xml:space="preserve">, że korekta </w:t>
      </w:r>
      <w:r w:rsidR="00872DB0" w:rsidRPr="007D46B2">
        <w:t>dochodu</w:t>
      </w:r>
      <w:r w:rsidR="008843CF" w:rsidRPr="007D46B2">
        <w:t xml:space="preserve"> jest dokonywana </w:t>
      </w:r>
      <w:r w:rsidR="0094668D" w:rsidRPr="007D46B2">
        <w:t xml:space="preserve">na wniosek </w:t>
      </w:r>
      <w:r w:rsidR="00F70BF1" w:rsidRPr="007D46B2">
        <w:t>krajowego podmiotu powiązanego</w:t>
      </w:r>
      <w:r w:rsidR="005B2B34" w:rsidRPr="007D46B2">
        <w:t>, określając jednocześnie elementy tego wniosku</w:t>
      </w:r>
      <w:r w:rsidR="008843CF" w:rsidRPr="007D46B2">
        <w:t xml:space="preserve">. </w:t>
      </w:r>
    </w:p>
    <w:p w14:paraId="27DFA3FD" w14:textId="30178036" w:rsidR="0052404F" w:rsidRPr="007D46B2" w:rsidRDefault="00B1759F" w:rsidP="00870E80">
      <w:r w:rsidRPr="007D46B2">
        <w:t xml:space="preserve">W art. </w:t>
      </w:r>
      <w:r w:rsidR="00592F50" w:rsidRPr="007D46B2">
        <w:t>80</w:t>
      </w:r>
      <w:r w:rsidRPr="007D46B2">
        <w:t xml:space="preserve"> </w:t>
      </w:r>
      <w:r w:rsidR="007A03C7" w:rsidRPr="007D46B2">
        <w:t xml:space="preserve">przewidziano odpowiednie zastosowanie art. 79 do sytuacji, w których na </w:t>
      </w:r>
      <w:r w:rsidR="00870E80" w:rsidRPr="007D46B2">
        <w:t>cen</w:t>
      </w:r>
      <w:r w:rsidR="007A03C7" w:rsidRPr="007D46B2">
        <w:t>ę</w:t>
      </w:r>
      <w:r w:rsidR="00870E80" w:rsidRPr="007D46B2">
        <w:t xml:space="preserve"> transferow</w:t>
      </w:r>
      <w:r w:rsidR="007A03C7" w:rsidRPr="007D46B2">
        <w:t>ą</w:t>
      </w:r>
      <w:r w:rsidR="00870E80" w:rsidRPr="007D46B2">
        <w:t xml:space="preserve"> transakcji kontrolowanej realizowanej pomiędzy krajowymi podmiotami powiązanymi </w:t>
      </w:r>
      <w:r w:rsidR="0062651E" w:rsidRPr="007D46B2">
        <w:t xml:space="preserve">ma wpływ </w:t>
      </w:r>
      <w:r w:rsidR="00870E80" w:rsidRPr="007D46B2">
        <w:t>wynik procedury rozstrzygania sporów dotyc</w:t>
      </w:r>
      <w:r w:rsidR="0094668D" w:rsidRPr="007D46B2">
        <w:t>zących podwójnego opodatkowania.</w:t>
      </w:r>
    </w:p>
    <w:p w14:paraId="49A2E9E4" w14:textId="77777777" w:rsidR="00B41AC9" w:rsidRPr="007D46B2" w:rsidRDefault="00B41AC9" w:rsidP="00870E80"/>
    <w:p w14:paraId="09F3A686" w14:textId="77777777" w:rsidR="00BA17BE" w:rsidRPr="007D46B2" w:rsidRDefault="00BA17BE" w:rsidP="00BA17BE">
      <w:pPr>
        <w:rPr>
          <w:b/>
        </w:rPr>
      </w:pPr>
      <w:r w:rsidRPr="007D46B2">
        <w:rPr>
          <w:b/>
        </w:rPr>
        <w:t>Dział III Postępowanie w sprawie uprzednich porozumień cenowych</w:t>
      </w:r>
    </w:p>
    <w:p w14:paraId="63481C39" w14:textId="77777777" w:rsidR="00BA17BE" w:rsidRPr="007D46B2" w:rsidRDefault="00BA17BE" w:rsidP="00BA17BE">
      <w:pPr>
        <w:ind w:firstLine="0"/>
        <w:rPr>
          <w:i/>
        </w:rPr>
      </w:pPr>
      <w:r w:rsidRPr="007D46B2">
        <w:rPr>
          <w:i/>
        </w:rPr>
        <w:t>Uwagi ogólne</w:t>
      </w:r>
    </w:p>
    <w:p w14:paraId="606FA3BA" w14:textId="726423B8" w:rsidR="00764D0E" w:rsidRPr="007D46B2" w:rsidRDefault="00CE26AA" w:rsidP="00764D0E">
      <w:r w:rsidRPr="007D46B2">
        <w:t>K</w:t>
      </w:r>
      <w:r w:rsidR="00764D0E" w:rsidRPr="007D46B2">
        <w:t xml:space="preserve">oncepcja wydawania uprzednich porozumień cenowych, uregulowana dotychczas w dziale </w:t>
      </w:r>
      <w:r w:rsidR="00046728" w:rsidRPr="007D46B2">
        <w:t>II</w:t>
      </w:r>
      <w:r w:rsidR="00046728">
        <w:t>A</w:t>
      </w:r>
      <w:r w:rsidR="00046728" w:rsidRPr="007D46B2">
        <w:t xml:space="preserve"> </w:t>
      </w:r>
      <w:r w:rsidR="00764D0E" w:rsidRPr="007D46B2">
        <w:t xml:space="preserve">Ordynacji podatkowej, </w:t>
      </w:r>
      <w:r w:rsidRPr="007D46B2">
        <w:t>zasadniczo nie ulega zmianie</w:t>
      </w:r>
      <w:r w:rsidR="00C46628" w:rsidRPr="007D46B2">
        <w:t xml:space="preserve">, </w:t>
      </w:r>
      <w:r w:rsidR="00FA29BA" w:rsidRPr="007D46B2">
        <w:t xml:space="preserve">wprowadzono natomiast </w:t>
      </w:r>
      <w:r w:rsidR="00566BD7" w:rsidRPr="007D46B2">
        <w:t xml:space="preserve">takie </w:t>
      </w:r>
      <w:r w:rsidR="00FA29BA" w:rsidRPr="007D46B2">
        <w:t xml:space="preserve">zmiany do </w:t>
      </w:r>
      <w:r w:rsidR="000755B1" w:rsidRPr="007D46B2">
        <w:t>postępowania dotyczącego</w:t>
      </w:r>
      <w:r w:rsidR="00FA29BA" w:rsidRPr="007D46B2">
        <w:t xml:space="preserve"> </w:t>
      </w:r>
      <w:r w:rsidR="00194A5A" w:rsidRPr="007D46B2">
        <w:t xml:space="preserve">wydawania </w:t>
      </w:r>
      <w:r w:rsidR="00FA29BA" w:rsidRPr="007D46B2">
        <w:t xml:space="preserve">uprzednich porozumień cenowych, </w:t>
      </w:r>
      <w:r w:rsidR="00566BD7" w:rsidRPr="007D46B2">
        <w:t xml:space="preserve">które </w:t>
      </w:r>
      <w:r w:rsidR="00FA29BA" w:rsidRPr="007D46B2">
        <w:t>wynikają z potrzeb praktyki prowadzenia t</w:t>
      </w:r>
      <w:r w:rsidR="000755B1" w:rsidRPr="007D46B2">
        <w:t>ych postępowań</w:t>
      </w:r>
      <w:r w:rsidR="00FA29BA" w:rsidRPr="007D46B2">
        <w:t xml:space="preserve"> oraz mają na celu </w:t>
      </w:r>
      <w:r w:rsidR="000755B1" w:rsidRPr="007D46B2">
        <w:t>ich</w:t>
      </w:r>
      <w:r w:rsidR="00FA29BA" w:rsidRPr="007D46B2">
        <w:t xml:space="preserve"> usprawnienie, z uwzględnieniem </w:t>
      </w:r>
      <w:r w:rsidR="00764D0E" w:rsidRPr="007D46B2">
        <w:t xml:space="preserve">zmian wprowadzonych ustawą zmieniającą z 23 października 2018 r. </w:t>
      </w:r>
    </w:p>
    <w:p w14:paraId="35E8FB6D" w14:textId="45224CA2" w:rsidR="00BA17BE" w:rsidRPr="007D46B2" w:rsidRDefault="002B6DAD" w:rsidP="00870E80">
      <w:r w:rsidRPr="007D46B2">
        <w:lastRenderedPageBreak/>
        <w:t xml:space="preserve">Rozdział 1 zawiera przepisy </w:t>
      </w:r>
      <w:r w:rsidR="00090137" w:rsidRPr="007D46B2">
        <w:t xml:space="preserve">ogólne w zakresie </w:t>
      </w:r>
      <w:r w:rsidRPr="007D46B2">
        <w:t>uprzednich porozumień cenowych, w tym definicje mające zastosowanie w dziale III.</w:t>
      </w:r>
    </w:p>
    <w:p w14:paraId="46024ACE" w14:textId="4B3963C5" w:rsidR="002B6DAD" w:rsidRPr="007D46B2" w:rsidRDefault="002B6DAD" w:rsidP="00870E80">
      <w:r w:rsidRPr="007D46B2">
        <w:t xml:space="preserve">Rozdział 2 reguluje </w:t>
      </w:r>
      <w:r w:rsidR="00090137" w:rsidRPr="007D46B2">
        <w:t>wydawanie</w:t>
      </w:r>
      <w:r w:rsidR="00131316" w:rsidRPr="007D46B2">
        <w:t xml:space="preserve"> </w:t>
      </w:r>
      <w:r w:rsidRPr="007D46B2">
        <w:t>uprzednich porozumień cenowych.</w:t>
      </w:r>
      <w:r w:rsidR="000C73A3" w:rsidRPr="007D46B2">
        <w:t xml:space="preserve"> </w:t>
      </w:r>
    </w:p>
    <w:p w14:paraId="44367EAA" w14:textId="15075881" w:rsidR="00E202F9" w:rsidRPr="007D46B2" w:rsidRDefault="00E202F9" w:rsidP="00764D0E">
      <w:pPr>
        <w:tabs>
          <w:tab w:val="left" w:pos="7655"/>
        </w:tabs>
      </w:pPr>
      <w:r w:rsidRPr="007D46B2">
        <w:t xml:space="preserve">Rozdział </w:t>
      </w:r>
      <w:r w:rsidR="00090137" w:rsidRPr="007D46B2">
        <w:t>3</w:t>
      </w:r>
      <w:r w:rsidRPr="007D46B2">
        <w:t xml:space="preserve"> </w:t>
      </w:r>
      <w:r w:rsidR="00B24F18" w:rsidRPr="007D46B2">
        <w:t xml:space="preserve">określa zasady weryfikacji stosowania się przez </w:t>
      </w:r>
      <w:r w:rsidR="002162A9" w:rsidRPr="007D46B2">
        <w:t xml:space="preserve">podmioty powiązane </w:t>
      </w:r>
      <w:r w:rsidR="00B24F18" w:rsidRPr="007D46B2">
        <w:t>do uprzednich porozumień cenowych.</w:t>
      </w:r>
    </w:p>
    <w:p w14:paraId="79A60D75" w14:textId="77777777" w:rsidR="00764D0E" w:rsidRPr="007D46B2" w:rsidRDefault="00764D0E" w:rsidP="00870E80"/>
    <w:p w14:paraId="725F2934" w14:textId="7DB1DB54" w:rsidR="007B37DC" w:rsidRPr="007D46B2" w:rsidRDefault="007B37DC" w:rsidP="007B37DC">
      <w:pPr>
        <w:rPr>
          <w:b/>
        </w:rPr>
      </w:pPr>
      <w:r w:rsidRPr="007D46B2">
        <w:rPr>
          <w:b/>
        </w:rPr>
        <w:t xml:space="preserve">Artykuł </w:t>
      </w:r>
      <w:r w:rsidR="002162A9" w:rsidRPr="007D46B2">
        <w:rPr>
          <w:b/>
        </w:rPr>
        <w:t>8</w:t>
      </w:r>
      <w:r w:rsidRPr="007D46B2">
        <w:rPr>
          <w:b/>
        </w:rPr>
        <w:t>1</w:t>
      </w:r>
      <w:r w:rsidR="00BC4D6A" w:rsidRPr="007D46B2">
        <w:rPr>
          <w:b/>
        </w:rPr>
        <w:t xml:space="preserve"> </w:t>
      </w:r>
    </w:p>
    <w:p w14:paraId="213E0C08" w14:textId="2170FE3D" w:rsidR="003571BC" w:rsidRPr="007D46B2" w:rsidRDefault="007B37DC" w:rsidP="007B37DC">
      <w:r w:rsidRPr="007D46B2">
        <w:t xml:space="preserve">Przepis zawiera słowniczek znajdujący zastosowanie w dziale III </w:t>
      </w:r>
      <w:r w:rsidR="0005628B" w:rsidRPr="007D46B2">
        <w:t xml:space="preserve">projektu </w:t>
      </w:r>
      <w:r w:rsidRPr="007D46B2">
        <w:t>ustawy, tj. w zakresie postępowania w sprawie uprzednich porozumień cenowych. Słowniczek obejmuje definicje: organu właściwego w sprawie porozumienia, uprzedniego porozumienia cenowego</w:t>
      </w:r>
      <w:r w:rsidR="00090137" w:rsidRPr="007D46B2">
        <w:t xml:space="preserve"> </w:t>
      </w:r>
      <w:r w:rsidR="00D509A8" w:rsidRPr="007D46B2">
        <w:t>oraz</w:t>
      </w:r>
      <w:r w:rsidRPr="007D46B2">
        <w:t xml:space="preserve"> właściwego organu zagranicznego. </w:t>
      </w:r>
    </w:p>
    <w:p w14:paraId="47BC98B7" w14:textId="5A272C8D" w:rsidR="007B37DC" w:rsidRPr="007D46B2" w:rsidRDefault="00BC4D6A" w:rsidP="00627CD5">
      <w:r w:rsidRPr="007D46B2">
        <w:t>Istotną zmianą w zakresie terminologii jest w</w:t>
      </w:r>
      <w:r w:rsidR="007B37DC" w:rsidRPr="007D46B2">
        <w:t>prowadzenie pojęcia uprzedniego porozumienia cenowego</w:t>
      </w:r>
      <w:r w:rsidRPr="007D46B2">
        <w:t>.</w:t>
      </w:r>
      <w:r w:rsidR="007B37DC" w:rsidRPr="007D46B2">
        <w:t xml:space="preserve"> </w:t>
      </w:r>
      <w:r w:rsidRPr="007D46B2">
        <w:t xml:space="preserve">Zmiana ta </w:t>
      </w:r>
      <w:r w:rsidR="007B37DC" w:rsidRPr="007D46B2">
        <w:t xml:space="preserve">wynika z praktyki, zgodnie z którą decyzja w sprawie porozumienia nazywana jest powszechnie uprzednim porozumieniem cenowym (APA – ang. </w:t>
      </w:r>
      <w:proofErr w:type="spellStart"/>
      <w:r w:rsidR="007B37DC" w:rsidRPr="007D46B2">
        <w:rPr>
          <w:i/>
        </w:rPr>
        <w:t>Advance</w:t>
      </w:r>
      <w:proofErr w:type="spellEnd"/>
      <w:r w:rsidR="007B37DC" w:rsidRPr="007D46B2">
        <w:rPr>
          <w:i/>
        </w:rPr>
        <w:t xml:space="preserve"> </w:t>
      </w:r>
      <w:proofErr w:type="spellStart"/>
      <w:r w:rsidR="007B37DC" w:rsidRPr="007D46B2">
        <w:rPr>
          <w:i/>
        </w:rPr>
        <w:t>Pricing</w:t>
      </w:r>
      <w:proofErr w:type="spellEnd"/>
      <w:r w:rsidR="007B37DC" w:rsidRPr="007D46B2">
        <w:rPr>
          <w:i/>
        </w:rPr>
        <w:t xml:space="preserve"> Agreement</w:t>
      </w:r>
      <w:r w:rsidR="00C5051C" w:rsidRPr="007D46B2">
        <w:rPr>
          <w:i/>
        </w:rPr>
        <w:t xml:space="preserve"> / </w:t>
      </w:r>
      <w:proofErr w:type="spellStart"/>
      <w:r w:rsidR="00C5051C" w:rsidRPr="007D46B2">
        <w:rPr>
          <w:i/>
        </w:rPr>
        <w:t>Advance</w:t>
      </w:r>
      <w:proofErr w:type="spellEnd"/>
      <w:r w:rsidR="00C5051C" w:rsidRPr="007D46B2">
        <w:rPr>
          <w:i/>
        </w:rPr>
        <w:t xml:space="preserve"> </w:t>
      </w:r>
      <w:proofErr w:type="spellStart"/>
      <w:r w:rsidR="00C5051C" w:rsidRPr="007D46B2">
        <w:rPr>
          <w:i/>
        </w:rPr>
        <w:t>Pricing</w:t>
      </w:r>
      <w:proofErr w:type="spellEnd"/>
      <w:r w:rsidR="00C5051C" w:rsidRPr="007D46B2">
        <w:rPr>
          <w:i/>
        </w:rPr>
        <w:t xml:space="preserve"> </w:t>
      </w:r>
      <w:proofErr w:type="spellStart"/>
      <w:r w:rsidR="00C5051C" w:rsidRPr="007D46B2">
        <w:rPr>
          <w:i/>
        </w:rPr>
        <w:t>Arrangement</w:t>
      </w:r>
      <w:proofErr w:type="spellEnd"/>
      <w:r w:rsidR="007B37DC" w:rsidRPr="007D46B2">
        <w:t>).</w:t>
      </w:r>
      <w:r w:rsidR="003571BC" w:rsidRPr="007D46B2">
        <w:t xml:space="preserve"> </w:t>
      </w:r>
      <w:r w:rsidR="00D758B1" w:rsidRPr="007D46B2">
        <w:t xml:space="preserve">Przedmiotem </w:t>
      </w:r>
      <w:r w:rsidR="00263B05" w:rsidRPr="007D46B2">
        <w:t>uprzedniego</w:t>
      </w:r>
      <w:r w:rsidR="00D758B1" w:rsidRPr="007D46B2">
        <w:t xml:space="preserve"> porozumienia</w:t>
      </w:r>
      <w:r w:rsidR="00702281" w:rsidRPr="007D46B2">
        <w:t xml:space="preserve"> cenowe</w:t>
      </w:r>
      <w:r w:rsidR="00D758B1" w:rsidRPr="007D46B2">
        <w:t>go</w:t>
      </w:r>
      <w:r w:rsidR="00702281" w:rsidRPr="007D46B2">
        <w:t xml:space="preserve"> może </w:t>
      </w:r>
      <w:r w:rsidR="00D758B1" w:rsidRPr="007D46B2">
        <w:t>być</w:t>
      </w:r>
      <w:r w:rsidR="00702281" w:rsidRPr="007D46B2">
        <w:t xml:space="preserve"> </w:t>
      </w:r>
      <w:r w:rsidR="00D758B1" w:rsidRPr="007D46B2">
        <w:t>jedna albo</w:t>
      </w:r>
      <w:r w:rsidR="00702281" w:rsidRPr="007D46B2">
        <w:t xml:space="preserve"> kilka transakcji kontrolowanych. </w:t>
      </w:r>
      <w:r w:rsidR="00263B05" w:rsidRPr="007D46B2">
        <w:t>Kwestia</w:t>
      </w:r>
      <w:r w:rsidR="0033603A" w:rsidRPr="007D46B2">
        <w:t xml:space="preserve"> </w:t>
      </w:r>
      <w:r w:rsidR="003F549D" w:rsidRPr="007D46B2">
        <w:t xml:space="preserve">jednorodnego charakteru </w:t>
      </w:r>
      <w:r w:rsidR="00D758B1" w:rsidRPr="007D46B2">
        <w:t xml:space="preserve">transakcji kontrolowanych w </w:t>
      </w:r>
      <w:r w:rsidR="00263B05" w:rsidRPr="007D46B2">
        <w:t>rozumieniu</w:t>
      </w:r>
      <w:r w:rsidR="00D758B1" w:rsidRPr="007D46B2">
        <w:t xml:space="preserve"> przepisów o cenach transferowych zawartych w ustawie o CIT i ustawie o PIT nie ma wpływu na </w:t>
      </w:r>
      <w:r w:rsidR="00263B05" w:rsidRPr="007D46B2">
        <w:t xml:space="preserve">możliwość </w:t>
      </w:r>
      <w:r w:rsidR="00D758B1" w:rsidRPr="007D46B2">
        <w:t>objęci</w:t>
      </w:r>
      <w:r w:rsidR="00263B05" w:rsidRPr="007D46B2">
        <w:t>a</w:t>
      </w:r>
      <w:r w:rsidR="00D758B1" w:rsidRPr="007D46B2">
        <w:t xml:space="preserve"> transakcji kontrolowanych uprzednim porozumieniem cenowym. </w:t>
      </w:r>
      <w:r w:rsidR="0033603A" w:rsidRPr="007D46B2">
        <w:t xml:space="preserve">Zagadnienie </w:t>
      </w:r>
      <w:r w:rsidR="003F549D" w:rsidRPr="007D46B2">
        <w:t>to</w:t>
      </w:r>
      <w:r w:rsidR="00D758B1" w:rsidRPr="007D46B2">
        <w:t xml:space="preserve"> wpływa jednakże na wysokość opłat od wniosków o wydanie uprzednich porozumień cenowych.</w:t>
      </w:r>
    </w:p>
    <w:p w14:paraId="293B82D1" w14:textId="77777777" w:rsidR="007B37DC" w:rsidRPr="007D46B2" w:rsidRDefault="007B37DC" w:rsidP="007B37DC"/>
    <w:p w14:paraId="6B1659B3" w14:textId="2B381B3B" w:rsidR="007B37DC" w:rsidRPr="007D46B2" w:rsidRDefault="007B37DC" w:rsidP="00584D6A">
      <w:pPr>
        <w:keepNext/>
        <w:keepLines/>
        <w:rPr>
          <w:b/>
        </w:rPr>
      </w:pPr>
      <w:r w:rsidRPr="007D46B2">
        <w:rPr>
          <w:b/>
        </w:rPr>
        <w:lastRenderedPageBreak/>
        <w:t xml:space="preserve">Artykuł </w:t>
      </w:r>
      <w:r w:rsidR="00B47068" w:rsidRPr="007D46B2">
        <w:rPr>
          <w:b/>
        </w:rPr>
        <w:t>8</w:t>
      </w:r>
      <w:r w:rsidRPr="007D46B2">
        <w:rPr>
          <w:b/>
        </w:rPr>
        <w:t>2</w:t>
      </w:r>
      <w:r w:rsidR="00BC4D6A" w:rsidRPr="007D46B2">
        <w:rPr>
          <w:b/>
        </w:rPr>
        <w:t xml:space="preserve"> </w:t>
      </w:r>
    </w:p>
    <w:p w14:paraId="537C16B2" w14:textId="0C7EF49D" w:rsidR="007B37DC" w:rsidRPr="007D46B2" w:rsidRDefault="007B37DC" w:rsidP="007B37DC">
      <w:r w:rsidRPr="007D46B2">
        <w:t xml:space="preserve">Przepis art. </w:t>
      </w:r>
      <w:r w:rsidR="00B47068" w:rsidRPr="007D46B2">
        <w:t>8</w:t>
      </w:r>
      <w:r w:rsidRPr="007D46B2">
        <w:t xml:space="preserve">2 zawiera zasadę, zgodnie z którą w sprawach nieuregulowanych w dziale </w:t>
      </w:r>
      <w:r w:rsidR="00BC4D6A" w:rsidRPr="007D46B2">
        <w:t xml:space="preserve">III </w:t>
      </w:r>
      <w:r w:rsidR="0005628B" w:rsidRPr="007D46B2">
        <w:t xml:space="preserve">projektu </w:t>
      </w:r>
      <w:r w:rsidR="00BC4D6A" w:rsidRPr="007D46B2">
        <w:t xml:space="preserve">ustawy </w:t>
      </w:r>
      <w:r w:rsidRPr="007D46B2">
        <w:t>stosuje się odpowiednio przepisy działu IV Ordynacj</w:t>
      </w:r>
      <w:r w:rsidR="00BC4D6A" w:rsidRPr="007D46B2">
        <w:t>i</w:t>
      </w:r>
      <w:r w:rsidRPr="007D46B2">
        <w:t xml:space="preserve"> podatkow</w:t>
      </w:r>
      <w:r w:rsidR="00BC4D6A" w:rsidRPr="007D46B2">
        <w:t>ej</w:t>
      </w:r>
      <w:r w:rsidR="00176ED2" w:rsidRPr="007D46B2">
        <w:t xml:space="preserve"> </w:t>
      </w:r>
      <w:r w:rsidR="003571BC" w:rsidRPr="007D46B2">
        <w:t xml:space="preserve">– </w:t>
      </w:r>
      <w:r w:rsidR="00176ED2" w:rsidRPr="007D46B2">
        <w:t>Postępowanie podatkowe</w:t>
      </w:r>
      <w:r w:rsidRPr="007D46B2">
        <w:t xml:space="preserve"> (analogiczny przepis był dotychczas zawarty w art. 20q Ordynacji podatkowej).</w:t>
      </w:r>
    </w:p>
    <w:p w14:paraId="3089AFE5" w14:textId="0ABFEFE9" w:rsidR="00E8238E" w:rsidRPr="007D46B2" w:rsidRDefault="00E8238E" w:rsidP="007B37DC">
      <w:pPr>
        <w:rPr>
          <w:b/>
        </w:rPr>
      </w:pPr>
    </w:p>
    <w:p w14:paraId="6AAEC7A7" w14:textId="36AEAA76" w:rsidR="007B37DC" w:rsidRPr="007D46B2" w:rsidRDefault="007B37DC" w:rsidP="007B37DC">
      <w:pPr>
        <w:rPr>
          <w:b/>
        </w:rPr>
      </w:pPr>
      <w:r w:rsidRPr="007D46B2">
        <w:rPr>
          <w:b/>
        </w:rPr>
        <w:t xml:space="preserve">Artykuł </w:t>
      </w:r>
      <w:r w:rsidR="00B47068" w:rsidRPr="007D46B2">
        <w:rPr>
          <w:b/>
        </w:rPr>
        <w:t>8</w:t>
      </w:r>
      <w:r w:rsidRPr="007D46B2">
        <w:rPr>
          <w:b/>
        </w:rPr>
        <w:t>3</w:t>
      </w:r>
      <w:r w:rsidR="00BE3C8B" w:rsidRPr="007D46B2">
        <w:rPr>
          <w:b/>
        </w:rPr>
        <w:t xml:space="preserve"> </w:t>
      </w:r>
    </w:p>
    <w:p w14:paraId="5E0857B9" w14:textId="2A1BAB0E" w:rsidR="007B37DC" w:rsidRPr="007D46B2" w:rsidRDefault="007B37DC" w:rsidP="007B37DC">
      <w:r w:rsidRPr="007D46B2">
        <w:t xml:space="preserve">Przepis art. </w:t>
      </w:r>
      <w:r w:rsidR="00B47068" w:rsidRPr="007D46B2">
        <w:t>8</w:t>
      </w:r>
      <w:r w:rsidRPr="007D46B2">
        <w:t xml:space="preserve">3 </w:t>
      </w:r>
      <w:r w:rsidR="0005628B" w:rsidRPr="007D46B2">
        <w:t>projektu ustawy</w:t>
      </w:r>
      <w:r w:rsidRPr="007D46B2">
        <w:t xml:space="preserve"> zawiera przeniesiony z Ordynacji podatkowej przepis art. 20a. </w:t>
      </w:r>
      <w:r w:rsidR="00CB13BB" w:rsidRPr="007D46B2">
        <w:t xml:space="preserve">Zrezygnowano przy tym z odrębnego </w:t>
      </w:r>
      <w:r w:rsidR="00566BD7" w:rsidRPr="007D46B2">
        <w:t>u</w:t>
      </w:r>
      <w:r w:rsidR="00CB13BB" w:rsidRPr="007D46B2">
        <w:t>regulowania wydawani</w:t>
      </w:r>
      <w:r w:rsidR="008B70E9" w:rsidRPr="007D46B2">
        <w:t>a</w:t>
      </w:r>
      <w:r w:rsidR="00CB13BB" w:rsidRPr="007D46B2">
        <w:t xml:space="preserve"> </w:t>
      </w:r>
      <w:r w:rsidR="00263B05" w:rsidRPr="007D46B2">
        <w:t>uprzednich</w:t>
      </w:r>
      <w:r w:rsidR="00423CF8" w:rsidRPr="007D46B2">
        <w:t xml:space="preserve"> </w:t>
      </w:r>
      <w:r w:rsidR="00CB13BB" w:rsidRPr="007D46B2">
        <w:t>porozumień cenowych w przypadku umów o podziale kosztów (</w:t>
      </w:r>
      <w:r w:rsidR="008B70E9" w:rsidRPr="007D46B2">
        <w:t xml:space="preserve">dotychczasowy </w:t>
      </w:r>
      <w:r w:rsidR="00CB13BB" w:rsidRPr="007D46B2">
        <w:t>art. 20a § 2 Ordynacji podatkowej)</w:t>
      </w:r>
      <w:r w:rsidR="008B70E9" w:rsidRPr="007D46B2">
        <w:t xml:space="preserve">, gdyż możliwość </w:t>
      </w:r>
      <w:r w:rsidR="00194A5A" w:rsidRPr="007D46B2">
        <w:t xml:space="preserve">wydania </w:t>
      </w:r>
      <w:r w:rsidR="008B70E9" w:rsidRPr="007D46B2">
        <w:t xml:space="preserve">porozumień </w:t>
      </w:r>
      <w:r w:rsidR="00566BD7" w:rsidRPr="007D46B2">
        <w:t xml:space="preserve">dla takich umów </w:t>
      </w:r>
      <w:r w:rsidR="008B70E9" w:rsidRPr="007D46B2">
        <w:t xml:space="preserve">wynika wprost z art. </w:t>
      </w:r>
      <w:r w:rsidR="00B47068" w:rsidRPr="007D46B2">
        <w:t>8</w:t>
      </w:r>
      <w:r w:rsidR="008B70E9" w:rsidRPr="007D46B2">
        <w:t>3 ust. 1 projektu ustawy</w:t>
      </w:r>
      <w:r w:rsidR="00CB13BB" w:rsidRPr="007D46B2">
        <w:t>.</w:t>
      </w:r>
      <w:r w:rsidR="008B70E9" w:rsidRPr="007D46B2">
        <w:t xml:space="preserve"> </w:t>
      </w:r>
    </w:p>
    <w:p w14:paraId="5D8E44DF" w14:textId="158F8411" w:rsidR="007C1B57" w:rsidRPr="007D46B2" w:rsidRDefault="007B37DC">
      <w:r w:rsidRPr="007D46B2">
        <w:t xml:space="preserve">Przepis ust. </w:t>
      </w:r>
      <w:r w:rsidR="00BE3C8B" w:rsidRPr="007D46B2">
        <w:t xml:space="preserve">2 </w:t>
      </w:r>
      <w:r w:rsidRPr="007D46B2">
        <w:t xml:space="preserve">wskazuje elementy </w:t>
      </w:r>
      <w:r w:rsidR="00263B05" w:rsidRPr="007D46B2">
        <w:t>uprzedniego</w:t>
      </w:r>
      <w:r w:rsidR="00063F17" w:rsidRPr="007D46B2">
        <w:t xml:space="preserve"> </w:t>
      </w:r>
      <w:r w:rsidR="00E50E72" w:rsidRPr="007D46B2">
        <w:t>porozumienia cenowego</w:t>
      </w:r>
      <w:r w:rsidR="00247C5E" w:rsidRPr="007D46B2">
        <w:t>, przy czym</w:t>
      </w:r>
      <w:r w:rsidR="00B47068" w:rsidRPr="007D46B2">
        <w:t xml:space="preserve"> katalog elementów, które organ właściwy w sprawie porozumienia ma zawrzeć w </w:t>
      </w:r>
      <w:r w:rsidR="00263B05" w:rsidRPr="007D46B2">
        <w:t>uprzednim</w:t>
      </w:r>
      <w:r w:rsidR="00B47068" w:rsidRPr="007D46B2">
        <w:t xml:space="preserve"> porozumieniu cenowym, ma charakter otwarty. </w:t>
      </w:r>
    </w:p>
    <w:p w14:paraId="011A36E4" w14:textId="5495F006" w:rsidR="007B37DC" w:rsidRPr="007D46B2" w:rsidRDefault="00B47068">
      <w:r w:rsidRPr="007D46B2">
        <w:t xml:space="preserve">Istotną zmianą jest </w:t>
      </w:r>
      <w:r w:rsidR="004D085E" w:rsidRPr="007D46B2">
        <w:t>określanie</w:t>
      </w:r>
      <w:r w:rsidRPr="007D46B2">
        <w:t xml:space="preserve"> w </w:t>
      </w:r>
      <w:r w:rsidR="00263B05" w:rsidRPr="007D46B2">
        <w:t>uprzednim</w:t>
      </w:r>
      <w:r w:rsidR="002B4D39" w:rsidRPr="007D46B2">
        <w:t xml:space="preserve"> porozumieniu cenowym </w:t>
      </w:r>
      <w:r w:rsidRPr="007D46B2">
        <w:t>zakresu</w:t>
      </w:r>
      <w:r w:rsidR="00C23CEA" w:rsidRPr="007D46B2">
        <w:t xml:space="preserve"> </w:t>
      </w:r>
      <w:r w:rsidRPr="007D46B2">
        <w:t xml:space="preserve">indywidualnych </w:t>
      </w:r>
      <w:r w:rsidR="00C23CEA" w:rsidRPr="007D46B2">
        <w:t>obowiązk</w:t>
      </w:r>
      <w:r w:rsidRPr="007D46B2">
        <w:t>ów</w:t>
      </w:r>
      <w:r w:rsidR="00C23CEA" w:rsidRPr="007D46B2">
        <w:t xml:space="preserve"> informacyjn</w:t>
      </w:r>
      <w:r w:rsidRPr="007D46B2">
        <w:t>ych</w:t>
      </w:r>
      <w:r w:rsidR="00C23CEA" w:rsidRPr="007D46B2">
        <w:t xml:space="preserve"> ciążąc</w:t>
      </w:r>
      <w:r w:rsidRPr="007D46B2">
        <w:t>ych</w:t>
      </w:r>
      <w:r w:rsidR="00C23CEA" w:rsidRPr="007D46B2">
        <w:t xml:space="preserve"> na krajowym podmiocie powiązanym w trakcie obowiązywania </w:t>
      </w:r>
      <w:r w:rsidR="00263B05" w:rsidRPr="007D46B2">
        <w:t>uprzedniego</w:t>
      </w:r>
      <w:r w:rsidR="0033687B" w:rsidRPr="007D46B2">
        <w:t xml:space="preserve"> </w:t>
      </w:r>
      <w:r w:rsidR="007B37DC" w:rsidRPr="007D46B2">
        <w:t>porozumienia cenowego</w:t>
      </w:r>
      <w:r w:rsidR="00C23CEA" w:rsidRPr="007D46B2">
        <w:t xml:space="preserve"> (tj. indywidualny zakres informacji, które mają być przedstawiane w sprawozdaniu o realizacji </w:t>
      </w:r>
      <w:r w:rsidR="00263B05" w:rsidRPr="007D46B2">
        <w:t xml:space="preserve">uprzedniego </w:t>
      </w:r>
      <w:r w:rsidR="00C23CEA" w:rsidRPr="007D46B2">
        <w:t>porozumienia cenowego)</w:t>
      </w:r>
      <w:r w:rsidR="007B37DC" w:rsidRPr="007D46B2">
        <w:t xml:space="preserve">. Ma to na celu </w:t>
      </w:r>
      <w:r w:rsidR="004D085E" w:rsidRPr="007D46B2">
        <w:t>zindywidualizowanie</w:t>
      </w:r>
      <w:r w:rsidR="00263B05" w:rsidRPr="007D46B2">
        <w:t xml:space="preserve"> i </w:t>
      </w:r>
      <w:r w:rsidR="007B37DC" w:rsidRPr="007D46B2">
        <w:t>dostosowani</w:t>
      </w:r>
      <w:r w:rsidR="004D085E" w:rsidRPr="007D46B2">
        <w:t>e</w:t>
      </w:r>
      <w:r w:rsidR="007B37DC" w:rsidRPr="007D46B2">
        <w:t xml:space="preserve"> zakresu informacji wykazywanych w sprawozdaniu o realizacji </w:t>
      </w:r>
      <w:r w:rsidR="00263B05" w:rsidRPr="007D46B2">
        <w:t xml:space="preserve">uprzedniego </w:t>
      </w:r>
      <w:r w:rsidR="007B37DC" w:rsidRPr="007D46B2">
        <w:t>porozumienia cenowego do</w:t>
      </w:r>
      <w:r w:rsidR="009544A9" w:rsidRPr="007D46B2">
        <w:t xml:space="preserve"> charakteru transakcji </w:t>
      </w:r>
      <w:r w:rsidR="00263B05" w:rsidRPr="007D46B2">
        <w:t xml:space="preserve">kontrolowanej </w:t>
      </w:r>
      <w:r w:rsidR="009544A9" w:rsidRPr="007D46B2">
        <w:t xml:space="preserve">objętej </w:t>
      </w:r>
      <w:r w:rsidR="00263B05" w:rsidRPr="007D46B2">
        <w:t xml:space="preserve">uprzednim </w:t>
      </w:r>
      <w:r w:rsidR="009544A9" w:rsidRPr="007D46B2">
        <w:t>porozumieniem cenowym</w:t>
      </w:r>
      <w:r w:rsidR="004D085E" w:rsidRPr="007D46B2">
        <w:t>, jak również</w:t>
      </w:r>
      <w:r w:rsidR="007B37DC" w:rsidRPr="007D46B2">
        <w:t xml:space="preserve"> </w:t>
      </w:r>
      <w:r w:rsidR="004D085E" w:rsidRPr="007D46B2">
        <w:t xml:space="preserve">do </w:t>
      </w:r>
      <w:r w:rsidR="007B37DC" w:rsidRPr="007D46B2">
        <w:t xml:space="preserve">indywidualnej sytuacji </w:t>
      </w:r>
      <w:r w:rsidR="007B37DC" w:rsidRPr="007D46B2">
        <w:lastRenderedPageBreak/>
        <w:t xml:space="preserve">danego </w:t>
      </w:r>
      <w:r w:rsidRPr="007D46B2">
        <w:t>podmiotu</w:t>
      </w:r>
      <w:r w:rsidR="007B37DC" w:rsidRPr="007D46B2">
        <w:t xml:space="preserve">, któremu organ właściwy w sprawie porozumienia wydał </w:t>
      </w:r>
      <w:r w:rsidR="00263B05" w:rsidRPr="007D46B2">
        <w:t xml:space="preserve">uprzednie </w:t>
      </w:r>
      <w:r w:rsidR="007B37DC" w:rsidRPr="007D46B2">
        <w:t xml:space="preserve">porozumienie cenowe. Dotychczasowe sprawozdanie </w:t>
      </w:r>
      <w:r w:rsidR="00194A5A" w:rsidRPr="007D46B2">
        <w:t xml:space="preserve">o </w:t>
      </w:r>
      <w:r w:rsidR="007B37DC" w:rsidRPr="007D46B2">
        <w:t xml:space="preserve">realizacji metody ustalania ceny transferowej </w:t>
      </w:r>
      <w:r w:rsidR="00263B05" w:rsidRPr="007D46B2">
        <w:t xml:space="preserve">było wystandaryzowane i </w:t>
      </w:r>
      <w:r w:rsidR="007B37DC" w:rsidRPr="007D46B2">
        <w:t xml:space="preserve">zawierało takie same elementy, niezależnie od rodzaju działalności </w:t>
      </w:r>
      <w:r w:rsidRPr="007D46B2">
        <w:t xml:space="preserve">podmiotu </w:t>
      </w:r>
      <w:r w:rsidR="007B37DC" w:rsidRPr="007D46B2">
        <w:t>i charakteru transakcji objęt</w:t>
      </w:r>
      <w:r w:rsidR="004D085E" w:rsidRPr="007D46B2">
        <w:t>ej</w:t>
      </w:r>
      <w:r w:rsidR="007B37DC" w:rsidRPr="007D46B2">
        <w:t xml:space="preserve"> decyzją</w:t>
      </w:r>
      <w:r w:rsidR="009544A9" w:rsidRPr="007D46B2">
        <w:t>, przez co</w:t>
      </w:r>
      <w:r w:rsidR="007B37DC" w:rsidRPr="007D46B2">
        <w:t xml:space="preserve"> nie zapewniało organowi dostępu do wystarczających informacji, które ułatwiałyby mu zweryfikowanie stosowania </w:t>
      </w:r>
      <w:r w:rsidR="004D085E" w:rsidRPr="007D46B2">
        <w:t xml:space="preserve">się </w:t>
      </w:r>
      <w:r w:rsidR="00C16E48" w:rsidRPr="007D46B2">
        <w:t xml:space="preserve">przez </w:t>
      </w:r>
      <w:r w:rsidR="004D085E" w:rsidRPr="007D46B2">
        <w:t xml:space="preserve">podatnika do </w:t>
      </w:r>
      <w:r w:rsidR="007B37DC" w:rsidRPr="007D46B2">
        <w:t>uprzedniego porozumienia cenowego.</w:t>
      </w:r>
    </w:p>
    <w:p w14:paraId="65B884C5" w14:textId="77777777" w:rsidR="007B37DC" w:rsidRPr="007D46B2" w:rsidRDefault="007B37DC" w:rsidP="007B37DC">
      <w:pPr>
        <w:rPr>
          <w:b/>
        </w:rPr>
      </w:pPr>
    </w:p>
    <w:p w14:paraId="72CA5F64" w14:textId="4E42EEDC" w:rsidR="007B37DC" w:rsidRPr="007D46B2" w:rsidRDefault="007B37DC" w:rsidP="007B37DC">
      <w:pPr>
        <w:rPr>
          <w:b/>
        </w:rPr>
      </w:pPr>
      <w:r w:rsidRPr="007D46B2">
        <w:rPr>
          <w:b/>
        </w:rPr>
        <w:t xml:space="preserve">Artykuł </w:t>
      </w:r>
      <w:r w:rsidR="00B47068" w:rsidRPr="007D46B2">
        <w:rPr>
          <w:b/>
        </w:rPr>
        <w:t>8</w:t>
      </w:r>
      <w:r w:rsidRPr="007D46B2">
        <w:rPr>
          <w:b/>
        </w:rPr>
        <w:t>4</w:t>
      </w:r>
      <w:r w:rsidR="00BE3C8B" w:rsidRPr="007D46B2">
        <w:rPr>
          <w:b/>
        </w:rPr>
        <w:t xml:space="preserve"> </w:t>
      </w:r>
    </w:p>
    <w:p w14:paraId="58BA8539" w14:textId="51F133F7" w:rsidR="0052066B" w:rsidRPr="007D46B2" w:rsidRDefault="009815FB" w:rsidP="007B37DC">
      <w:r w:rsidRPr="007D46B2">
        <w:t>Przepis przewiduje</w:t>
      </w:r>
      <w:r w:rsidR="007B37DC" w:rsidRPr="007D46B2">
        <w:t xml:space="preserve"> możliwoś</w:t>
      </w:r>
      <w:r w:rsidRPr="007D46B2">
        <w:t>ć</w:t>
      </w:r>
      <w:r w:rsidR="007B37DC" w:rsidRPr="007D46B2">
        <w:t xml:space="preserve"> złożenia wniosku o </w:t>
      </w:r>
      <w:r w:rsidR="00652F2D" w:rsidRPr="007D46B2">
        <w:t xml:space="preserve">wydanie </w:t>
      </w:r>
      <w:r w:rsidR="008626B3" w:rsidRPr="007D46B2">
        <w:t xml:space="preserve">uprzedniego </w:t>
      </w:r>
      <w:r w:rsidR="007B37DC" w:rsidRPr="007D46B2">
        <w:t>porozumieni</w:t>
      </w:r>
      <w:r w:rsidR="00652F2D" w:rsidRPr="007D46B2">
        <w:t>a</w:t>
      </w:r>
      <w:r w:rsidR="007B37DC" w:rsidRPr="007D46B2">
        <w:t xml:space="preserve"> cenowe</w:t>
      </w:r>
      <w:r w:rsidR="00652F2D" w:rsidRPr="007D46B2">
        <w:t>go</w:t>
      </w:r>
      <w:r w:rsidR="007B37DC" w:rsidRPr="007D46B2">
        <w:t xml:space="preserve"> przez osobę fizyczną</w:t>
      </w:r>
      <w:r w:rsidR="00B47068" w:rsidRPr="007D46B2">
        <w:t>,</w:t>
      </w:r>
      <w:r w:rsidR="007B37DC" w:rsidRPr="007D46B2">
        <w:t xml:space="preserve"> osobę prawną </w:t>
      </w:r>
      <w:r w:rsidR="00B47068" w:rsidRPr="007D46B2">
        <w:t xml:space="preserve">lub jednostkę organizacyjną </w:t>
      </w:r>
      <w:r w:rsidR="00F60FCF">
        <w:t>nieposiadającą osobowości prawnej</w:t>
      </w:r>
      <w:r w:rsidR="00B47068" w:rsidRPr="007D46B2">
        <w:t xml:space="preserve">, </w:t>
      </w:r>
      <w:r w:rsidR="007B37DC" w:rsidRPr="007D46B2">
        <w:t>mając</w:t>
      </w:r>
      <w:r w:rsidR="00604EE5" w:rsidRPr="007D46B2">
        <w:t>ą</w:t>
      </w:r>
      <w:r w:rsidR="007B37DC" w:rsidRPr="007D46B2">
        <w:t xml:space="preserve"> miejsce zamieszkania, siedzibę lub zarząd poza terytorium </w:t>
      </w:r>
      <w:r w:rsidR="00256C17">
        <w:t xml:space="preserve">Rzeczypospolitej </w:t>
      </w:r>
      <w:r w:rsidR="00882475" w:rsidRPr="007D46B2">
        <w:t>Polski</w:t>
      </w:r>
      <w:r w:rsidR="00256C17">
        <w:t>ej</w:t>
      </w:r>
      <w:r w:rsidR="007B37DC" w:rsidRPr="007D46B2">
        <w:t>, któr</w:t>
      </w:r>
      <w:r w:rsidR="00604EE5" w:rsidRPr="007D46B2">
        <w:t>a</w:t>
      </w:r>
      <w:r w:rsidR="007B37DC" w:rsidRPr="007D46B2">
        <w:t xml:space="preserve"> zamierza </w:t>
      </w:r>
      <w:r w:rsidR="00B41280" w:rsidRPr="007D46B2">
        <w:t xml:space="preserve">utworzyć krajowy podmiot powiązany, który będzie prowadzić działalność </w:t>
      </w:r>
      <w:r w:rsidR="008626B3" w:rsidRPr="007D46B2">
        <w:t xml:space="preserve">gospodarczą </w:t>
      </w:r>
      <w:r w:rsidR="00B41280" w:rsidRPr="007D46B2">
        <w:t xml:space="preserve">na terytorium </w:t>
      </w:r>
      <w:r w:rsidR="00256C17">
        <w:t xml:space="preserve">Rzeczypospolitej </w:t>
      </w:r>
      <w:r w:rsidR="00CD45F4" w:rsidRPr="007D46B2">
        <w:t>Polski</w:t>
      </w:r>
      <w:r w:rsidR="00256C17">
        <w:t>ej</w:t>
      </w:r>
      <w:r w:rsidR="00B41280" w:rsidRPr="007D46B2">
        <w:t xml:space="preserve">. </w:t>
      </w:r>
      <w:r w:rsidR="007B37DC" w:rsidRPr="007D46B2">
        <w:t xml:space="preserve">Podmioty </w:t>
      </w:r>
      <w:r w:rsidR="00D13810" w:rsidRPr="007D46B2">
        <w:t>zagraniczne</w:t>
      </w:r>
      <w:r w:rsidR="007B37DC" w:rsidRPr="007D46B2">
        <w:t xml:space="preserve"> rozważające inwestycję na terytorium </w:t>
      </w:r>
      <w:r w:rsidR="00256C17">
        <w:t xml:space="preserve">Rzeczypospolitej </w:t>
      </w:r>
      <w:r w:rsidR="00CD45F4" w:rsidRPr="007D46B2">
        <w:t>Polski</w:t>
      </w:r>
      <w:r w:rsidR="00256C17">
        <w:t>ej</w:t>
      </w:r>
      <w:r w:rsidRPr="007D46B2" w:rsidDel="009815FB">
        <w:t xml:space="preserve"> </w:t>
      </w:r>
      <w:r w:rsidR="007B37DC" w:rsidRPr="007D46B2">
        <w:t>mogą brać pod uwagę ryzyko w zakresie rozliczeń podatkowych, w tym ryzyko w zakresie cen transferowych</w:t>
      </w:r>
      <w:r w:rsidR="00D13810" w:rsidRPr="007D46B2">
        <w:t>.</w:t>
      </w:r>
      <w:r w:rsidRPr="007D46B2">
        <w:t xml:space="preserve"> </w:t>
      </w:r>
      <w:r w:rsidR="00D13810" w:rsidRPr="007D46B2">
        <w:t>Ryzyko to</w:t>
      </w:r>
      <w:r w:rsidRPr="007D46B2">
        <w:t xml:space="preserve"> może zostać ograniczone lub wyeliminowane poprzez skorzystanie z instytucji uprzedniego porozumienia cenowego</w:t>
      </w:r>
      <w:r w:rsidR="007B37DC" w:rsidRPr="007D46B2">
        <w:t xml:space="preserve">. </w:t>
      </w:r>
    </w:p>
    <w:p w14:paraId="78D256F8" w14:textId="77777777" w:rsidR="00A018E3" w:rsidRPr="007D46B2" w:rsidRDefault="007B37DC" w:rsidP="0025015B">
      <w:pPr>
        <w:pStyle w:val="USTustnpkodeksu"/>
      </w:pPr>
      <w:r w:rsidRPr="007D46B2">
        <w:t xml:space="preserve">W projektowanym przepisie umożliwia się rozpoczęcie postępowania w sprawie wydania </w:t>
      </w:r>
      <w:r w:rsidR="00D13810" w:rsidRPr="007D46B2">
        <w:t>uprzedniego</w:t>
      </w:r>
      <w:r w:rsidR="0000360B" w:rsidRPr="007D46B2">
        <w:t xml:space="preserve"> </w:t>
      </w:r>
      <w:r w:rsidRPr="007D46B2">
        <w:t>porozumienia cenowego przed rozpoczęciem inwestycji (tj. jeszcze przed utworzeniem krajowego podmiotu powiązanego). Wniosek ma dotyczyć przyszłej transakcji kontrolowanej</w:t>
      </w:r>
      <w:r w:rsidR="00B00A11" w:rsidRPr="007D46B2">
        <w:t>, która</w:t>
      </w:r>
      <w:r w:rsidRPr="007D46B2">
        <w:t xml:space="preserve"> </w:t>
      </w:r>
      <w:r w:rsidR="001531B2" w:rsidRPr="007D46B2">
        <w:t>będzie realizowana</w:t>
      </w:r>
      <w:r w:rsidR="00604EE5" w:rsidRPr="007D46B2">
        <w:t xml:space="preserve"> </w:t>
      </w:r>
      <w:r w:rsidRPr="007D46B2">
        <w:t xml:space="preserve">pomiędzy wnioskodawcą a krajowym podmiotem powiązanym </w:t>
      </w:r>
      <w:r w:rsidR="00080462" w:rsidRPr="007D46B2">
        <w:t>po tym</w:t>
      </w:r>
      <w:r w:rsidR="00D13810" w:rsidRPr="007D46B2">
        <w:t>,</w:t>
      </w:r>
      <w:r w:rsidR="00080462" w:rsidRPr="007D46B2">
        <w:t xml:space="preserve"> jak</w:t>
      </w:r>
      <w:r w:rsidR="009815FB" w:rsidRPr="007D46B2">
        <w:t xml:space="preserve"> </w:t>
      </w:r>
      <w:r w:rsidR="00D13810" w:rsidRPr="007D46B2">
        <w:t xml:space="preserve">podmiot ten </w:t>
      </w:r>
      <w:r w:rsidR="00B00A11" w:rsidRPr="007D46B2">
        <w:t xml:space="preserve">rozpocznie </w:t>
      </w:r>
      <w:r w:rsidRPr="007D46B2">
        <w:t xml:space="preserve">działalność. </w:t>
      </w:r>
    </w:p>
    <w:p w14:paraId="4520B376" w14:textId="4BEACA46" w:rsidR="0025015B" w:rsidRPr="007D46B2" w:rsidRDefault="009815FB" w:rsidP="0025015B">
      <w:pPr>
        <w:pStyle w:val="USTustnpkodeksu"/>
      </w:pPr>
      <w:r w:rsidRPr="007D46B2">
        <w:lastRenderedPageBreak/>
        <w:t>Ustalone pomiędzy</w:t>
      </w:r>
      <w:r w:rsidR="007B37DC" w:rsidRPr="007D46B2">
        <w:t xml:space="preserve"> wnioskodawcą a organem właściwym w sprawie porozumienia </w:t>
      </w:r>
      <w:r w:rsidRPr="007D46B2">
        <w:t>warunki zosta</w:t>
      </w:r>
      <w:r w:rsidR="00080462" w:rsidRPr="007D46B2">
        <w:t>ną</w:t>
      </w:r>
      <w:r w:rsidRPr="007D46B2">
        <w:t xml:space="preserve"> </w:t>
      </w:r>
      <w:r w:rsidR="00080462" w:rsidRPr="007D46B2">
        <w:t>więc</w:t>
      </w:r>
      <w:r w:rsidRPr="007D46B2">
        <w:t xml:space="preserve"> ujęte w </w:t>
      </w:r>
      <w:r w:rsidR="008626B3" w:rsidRPr="007D46B2">
        <w:t xml:space="preserve">uprzednim </w:t>
      </w:r>
      <w:r w:rsidRPr="007D46B2">
        <w:t>porozumieniu cenowym wydawanym dla nowo</w:t>
      </w:r>
      <w:r w:rsidR="00256C17">
        <w:t xml:space="preserve"> </w:t>
      </w:r>
      <w:r w:rsidRPr="007D46B2">
        <w:t>utworzonego krajowego podmiotu powiązanego</w:t>
      </w:r>
      <w:r w:rsidR="00D87CAE" w:rsidRPr="007D46B2">
        <w:t>, co</w:t>
      </w:r>
      <w:r w:rsidRPr="007D46B2">
        <w:t xml:space="preserve"> </w:t>
      </w:r>
      <w:r w:rsidR="00D87CAE" w:rsidRPr="007D46B2">
        <w:t>p</w:t>
      </w:r>
      <w:r w:rsidR="0000360B" w:rsidRPr="007D46B2">
        <w:t>owoduje</w:t>
      </w:r>
      <w:r w:rsidR="00D87CAE" w:rsidRPr="007D46B2">
        <w:t xml:space="preserve"> </w:t>
      </w:r>
      <w:r w:rsidR="0000360B" w:rsidRPr="007D46B2">
        <w:t>konieczność założenia krajowego podmiotu powiązanego</w:t>
      </w:r>
      <w:r w:rsidR="00D7035D" w:rsidRPr="007D46B2">
        <w:t xml:space="preserve"> przed wydaniem </w:t>
      </w:r>
      <w:r w:rsidR="00D13810" w:rsidRPr="007D46B2">
        <w:t xml:space="preserve">uprzedniego </w:t>
      </w:r>
      <w:r w:rsidR="00D7035D" w:rsidRPr="007D46B2">
        <w:t>porozumienia cenowego</w:t>
      </w:r>
      <w:r w:rsidR="00B47068" w:rsidRPr="007D46B2">
        <w:t>.</w:t>
      </w:r>
      <w:r w:rsidR="0000360B" w:rsidRPr="007D46B2">
        <w:t xml:space="preserve"> </w:t>
      </w:r>
      <w:r w:rsidR="0025015B" w:rsidRPr="007D46B2">
        <w:t>W związku z tym</w:t>
      </w:r>
      <w:r w:rsidR="00566BD7" w:rsidRPr="007D46B2">
        <w:t>,</w:t>
      </w:r>
      <w:r w:rsidR="0025015B" w:rsidRPr="007D46B2">
        <w:t xml:space="preserve"> przewiduje się zawieszenie postępowania w sprawie wydania uprzedniego porozumienia cenowego, </w:t>
      </w:r>
      <w:r w:rsidR="00FD6C5C" w:rsidRPr="007D46B2">
        <w:t>w przypadku gdy krajowy podmiot powiązany nie zostanie utworzony do dnia, w którym możliwe byłoby wydanie uprzedniego porozumienia cenowego.</w:t>
      </w:r>
      <w:r w:rsidR="00AE1638">
        <w:t xml:space="preserve"> </w:t>
      </w:r>
      <w:r w:rsidR="0025015B" w:rsidRPr="007D46B2">
        <w:t>Dotyczy to sytuacji, gdy brak krajowego podmiotu powiązanego, który ma być adresatem uprzedniego porozumienia cenowego</w:t>
      </w:r>
      <w:r w:rsidR="00256C17">
        <w:t>,</w:t>
      </w:r>
      <w:r w:rsidR="0025015B" w:rsidRPr="007D46B2">
        <w:t xml:space="preserve"> jest jedyną przeszkodą do jego wydania, tzn. gdy organ właściwy w sprawie porozumienia zna już warunki uprzedniego porozumienia cenowego. </w:t>
      </w:r>
      <w:r w:rsidR="00FD6C5C" w:rsidRPr="007D46B2">
        <w:t>Organ właściwy w sprawie porozumienia podejmuje zawieszone postępowanie niezwłocznie po otrzymaniu informacji o utworzeniu krajowego podmiotu powiązanego albo rezygnacji z jego utworzenia.</w:t>
      </w:r>
    </w:p>
    <w:p w14:paraId="52357C40" w14:textId="1B79F4BF" w:rsidR="0000360B" w:rsidRPr="007D46B2" w:rsidRDefault="0000360B" w:rsidP="0000360B">
      <w:r w:rsidRPr="007D46B2">
        <w:t xml:space="preserve">Umożliwienie wnioskowania o wydanie </w:t>
      </w:r>
      <w:r w:rsidR="00D13810" w:rsidRPr="007D46B2">
        <w:t xml:space="preserve">uprzedniego </w:t>
      </w:r>
      <w:r w:rsidRPr="007D46B2">
        <w:t xml:space="preserve">porozumienia cenowego tylko przez zagranicznego inwestora, który będzie stroną transakcji objętej </w:t>
      </w:r>
      <w:r w:rsidR="00D13810" w:rsidRPr="007D46B2">
        <w:t xml:space="preserve">uprzednim </w:t>
      </w:r>
      <w:r w:rsidRPr="007D46B2">
        <w:t>porozumieniem cenowym (a nie przez inny podmiot z grupy)</w:t>
      </w:r>
      <w:r w:rsidR="00256C17">
        <w:t>,</w:t>
      </w:r>
      <w:r w:rsidRPr="007D46B2">
        <w:t xml:space="preserve"> wynika z faktu, że </w:t>
      </w:r>
      <w:r w:rsidR="00B41280" w:rsidRPr="007D46B2">
        <w:t xml:space="preserve">w ramach postępowania w sprawie wydania </w:t>
      </w:r>
      <w:r w:rsidR="00D13810" w:rsidRPr="007D46B2">
        <w:t xml:space="preserve">uprzedniego </w:t>
      </w:r>
      <w:r w:rsidR="00B41280" w:rsidRPr="007D46B2">
        <w:t xml:space="preserve">porozumienia cenowego </w:t>
      </w:r>
      <w:r w:rsidR="00B34EB5" w:rsidRPr="007D46B2">
        <w:t xml:space="preserve">konieczne jest </w:t>
      </w:r>
      <w:r w:rsidR="00A4468A" w:rsidRPr="007D46B2">
        <w:t xml:space="preserve">możliwie </w:t>
      </w:r>
      <w:r w:rsidR="00442D0D" w:rsidRPr="007D46B2">
        <w:t xml:space="preserve">szczegółowe </w:t>
      </w:r>
      <w:r w:rsidR="00B34EB5" w:rsidRPr="007D46B2">
        <w:t>określenie</w:t>
      </w:r>
      <w:r w:rsidRPr="007D46B2">
        <w:t xml:space="preserve"> przebiegu transakcji ko</w:t>
      </w:r>
      <w:r w:rsidR="00B34EB5" w:rsidRPr="007D46B2">
        <w:t>ntrolowanej oraz charakterystyki</w:t>
      </w:r>
      <w:r w:rsidRPr="007D46B2">
        <w:t xml:space="preserve"> tworzonego krajowego podmiotu powiązanego. Dokonać tego </w:t>
      </w:r>
      <w:r w:rsidR="00B34EB5" w:rsidRPr="007D46B2">
        <w:t xml:space="preserve">w sposób wiarygodny może </w:t>
      </w:r>
      <w:r w:rsidRPr="007D46B2">
        <w:t xml:space="preserve">tylko </w:t>
      </w:r>
      <w:r w:rsidR="00D13810" w:rsidRPr="007D46B2">
        <w:t xml:space="preserve">druga (obok nowego </w:t>
      </w:r>
      <w:r w:rsidR="00711DB9" w:rsidRPr="007D46B2">
        <w:t xml:space="preserve">krajowego </w:t>
      </w:r>
      <w:r w:rsidR="00D13810" w:rsidRPr="007D46B2">
        <w:t>podmiotu powiązanego) strona planowanej</w:t>
      </w:r>
      <w:r w:rsidRPr="007D46B2">
        <w:t xml:space="preserve"> transakcji kontrolowanej. </w:t>
      </w:r>
    </w:p>
    <w:p w14:paraId="3BCC6637" w14:textId="77777777" w:rsidR="007B37DC" w:rsidRPr="007D46B2" w:rsidRDefault="007B37DC" w:rsidP="007B37DC"/>
    <w:p w14:paraId="2B7A328F" w14:textId="414C6EAD" w:rsidR="007B37DC" w:rsidRPr="007D46B2" w:rsidRDefault="007B37DC" w:rsidP="00584D6A">
      <w:pPr>
        <w:keepNext/>
        <w:keepLines/>
        <w:rPr>
          <w:b/>
        </w:rPr>
      </w:pPr>
      <w:r w:rsidRPr="007D46B2">
        <w:rPr>
          <w:b/>
        </w:rPr>
        <w:t xml:space="preserve">Artykuł </w:t>
      </w:r>
      <w:r w:rsidR="00152730" w:rsidRPr="007D46B2">
        <w:rPr>
          <w:b/>
        </w:rPr>
        <w:t>85</w:t>
      </w:r>
      <w:r w:rsidR="00604EE5" w:rsidRPr="007D46B2">
        <w:rPr>
          <w:b/>
        </w:rPr>
        <w:t xml:space="preserve"> </w:t>
      </w:r>
    </w:p>
    <w:p w14:paraId="09F264FB" w14:textId="4677FF05" w:rsidR="007B37DC" w:rsidRPr="007D46B2" w:rsidRDefault="007B37DC" w:rsidP="007B37DC">
      <w:r w:rsidRPr="007D46B2">
        <w:t xml:space="preserve">Przepis </w:t>
      </w:r>
      <w:r w:rsidR="009F10F5" w:rsidRPr="007D46B2">
        <w:t xml:space="preserve">reguluje kwestie, do których zastosowanie miał dotychczas art. 20c </w:t>
      </w:r>
      <w:r w:rsidRPr="007D46B2">
        <w:t>Ordynacji podatkowej</w:t>
      </w:r>
      <w:r w:rsidR="009F10F5" w:rsidRPr="007D46B2">
        <w:t>,</w:t>
      </w:r>
      <w:r w:rsidRPr="007D46B2">
        <w:t xml:space="preserve"> dotyczący ograniczeń w wydawaniu </w:t>
      </w:r>
      <w:r w:rsidR="00D13810" w:rsidRPr="007D46B2">
        <w:t xml:space="preserve">uprzednich </w:t>
      </w:r>
      <w:r w:rsidRPr="007D46B2">
        <w:t xml:space="preserve">porozumień cenowych. </w:t>
      </w:r>
    </w:p>
    <w:p w14:paraId="33189A2C" w14:textId="7E8E63D8" w:rsidR="007B37DC" w:rsidRPr="007D46B2" w:rsidRDefault="007B37DC" w:rsidP="007B37DC">
      <w:r w:rsidRPr="007D46B2">
        <w:lastRenderedPageBreak/>
        <w:t>W projektowanym przepisie zmieniono ograniczenie dotyczące przypadków objęcia transakcji kontrolowanej postępowaniem podatkowym, kontrolą podatkową</w:t>
      </w:r>
      <w:r w:rsidR="00514B3A" w:rsidRPr="007D46B2">
        <w:t>,</w:t>
      </w:r>
      <w:r w:rsidRPr="007D46B2">
        <w:t xml:space="preserve"> kontrolą celno-skarbową</w:t>
      </w:r>
      <w:r w:rsidR="00514B3A" w:rsidRPr="007D46B2">
        <w:t xml:space="preserve"> lub postępowaniem przed sądem administracyjnym</w:t>
      </w:r>
      <w:r w:rsidRPr="007D46B2">
        <w:t>. Zgodnie z dotychczasowym brzmieniem przepisu zawartym w Ordynacji podatkowej</w:t>
      </w:r>
      <w:r w:rsidR="00D13810" w:rsidRPr="007D46B2">
        <w:t>,</w:t>
      </w:r>
      <w:r w:rsidRPr="007D46B2">
        <w:t xml:space="preserve"> złożenie wniosku o </w:t>
      </w:r>
      <w:r w:rsidR="00161DEE" w:rsidRPr="007D46B2">
        <w:t xml:space="preserve">wydanie </w:t>
      </w:r>
      <w:r w:rsidRPr="007D46B2">
        <w:t xml:space="preserve">porozumienia nie </w:t>
      </w:r>
      <w:r w:rsidR="00B75F93" w:rsidRPr="007D46B2">
        <w:t>było</w:t>
      </w:r>
      <w:r w:rsidRPr="007D46B2">
        <w:t xml:space="preserve"> możliwe niezależnie od okresu, którego dotyczy takie postępowanie lub kontrola, co </w:t>
      </w:r>
      <w:r w:rsidR="00D13810" w:rsidRPr="007D46B2">
        <w:t xml:space="preserve">mogło </w:t>
      </w:r>
      <w:r w:rsidRPr="007D46B2">
        <w:t>prowadzi</w:t>
      </w:r>
      <w:r w:rsidR="00D13810" w:rsidRPr="007D46B2">
        <w:t>ć</w:t>
      </w:r>
      <w:r w:rsidRPr="007D46B2">
        <w:t xml:space="preserve"> do znaczącego ograniczenia możliwości </w:t>
      </w:r>
      <w:r w:rsidR="00161DEE" w:rsidRPr="007D46B2">
        <w:t xml:space="preserve">wydania decyzji w sprawie </w:t>
      </w:r>
      <w:r w:rsidRPr="007D46B2">
        <w:t>porozumienia. Dotyczy to również sytuacji, gdy warunki transakcji</w:t>
      </w:r>
      <w:r w:rsidR="00D13810" w:rsidRPr="007D46B2">
        <w:t xml:space="preserve"> kontrolowanej</w:t>
      </w:r>
      <w:r w:rsidRPr="007D46B2">
        <w:t>, która ma być przedmiotem decyzji w sprawie porozumienia, uległy zmianie w stosunku do okresu objętego postępowaniem lub kontrolą. Proponuje się w związku z tym, aby ograniczenie to dotyczyło wyłącznie sytuacji, w których postępowaniem lub kontrolą objęty jest którykolwiek rok z dwóch ostatnich lat podatkowych wnioskodawcy</w:t>
      </w:r>
      <w:r w:rsidR="00514B3A" w:rsidRPr="007D46B2">
        <w:t xml:space="preserve"> poprzedzających rok podatkowy, w którym złożono wniosek</w:t>
      </w:r>
      <w:r w:rsidR="00996758" w:rsidRPr="007D46B2">
        <w:t xml:space="preserve">, co przyczyni się do zwiększenia dostępności </w:t>
      </w:r>
      <w:r w:rsidR="00822413" w:rsidRPr="007D46B2">
        <w:t xml:space="preserve">uprzednich </w:t>
      </w:r>
      <w:r w:rsidR="00996758" w:rsidRPr="007D46B2">
        <w:t>porozumień cenowych.</w:t>
      </w:r>
    </w:p>
    <w:p w14:paraId="51DF4B2C" w14:textId="77777777" w:rsidR="007B37DC" w:rsidRPr="007D46B2" w:rsidRDefault="007B37DC" w:rsidP="007B37DC">
      <w:pPr>
        <w:rPr>
          <w:b/>
        </w:rPr>
      </w:pPr>
    </w:p>
    <w:p w14:paraId="7E53B1DE" w14:textId="4E468BEB" w:rsidR="007B37DC" w:rsidRPr="007D46B2" w:rsidRDefault="007B37DC" w:rsidP="007B37DC">
      <w:pPr>
        <w:rPr>
          <w:b/>
        </w:rPr>
      </w:pPr>
      <w:r w:rsidRPr="007D46B2">
        <w:rPr>
          <w:b/>
        </w:rPr>
        <w:t xml:space="preserve">Artykuł </w:t>
      </w:r>
      <w:r w:rsidR="00152730" w:rsidRPr="007D46B2">
        <w:rPr>
          <w:b/>
        </w:rPr>
        <w:t>8</w:t>
      </w:r>
      <w:r w:rsidRPr="007D46B2">
        <w:rPr>
          <w:b/>
        </w:rPr>
        <w:t>6</w:t>
      </w:r>
      <w:r w:rsidR="009710BE" w:rsidRPr="007D46B2">
        <w:rPr>
          <w:b/>
        </w:rPr>
        <w:t xml:space="preserve"> </w:t>
      </w:r>
    </w:p>
    <w:p w14:paraId="6BDB9E83" w14:textId="7A593FB7" w:rsidR="007B37DC" w:rsidRPr="007D46B2" w:rsidRDefault="007B37DC" w:rsidP="007B37DC">
      <w:r w:rsidRPr="007D46B2">
        <w:t xml:space="preserve">W </w:t>
      </w:r>
      <w:r w:rsidR="00566BD7" w:rsidRPr="007D46B2">
        <w:t>przepisie</w:t>
      </w:r>
      <w:r w:rsidRPr="007D46B2">
        <w:t xml:space="preserve"> określ</w:t>
      </w:r>
      <w:r w:rsidR="00927CE6" w:rsidRPr="007D46B2">
        <w:t>ono</w:t>
      </w:r>
      <w:r w:rsidRPr="007D46B2">
        <w:t xml:space="preserve"> przypadk</w:t>
      </w:r>
      <w:r w:rsidR="00886332" w:rsidRPr="007D46B2">
        <w:t>i</w:t>
      </w:r>
      <w:r w:rsidRPr="007D46B2">
        <w:t xml:space="preserve">, w których organ właściwy w sprawie porozumienia wydaje jednostronne </w:t>
      </w:r>
      <w:r w:rsidR="00822413" w:rsidRPr="007D46B2">
        <w:t xml:space="preserve">uprzednie </w:t>
      </w:r>
      <w:r w:rsidRPr="007D46B2">
        <w:t xml:space="preserve">porozumienie cenowe. Są to </w:t>
      </w:r>
      <w:r w:rsidR="00992FB1" w:rsidRPr="007D46B2">
        <w:t>sytuacje</w:t>
      </w:r>
      <w:r w:rsidR="00B63465" w:rsidRPr="007D46B2">
        <w:t>,</w:t>
      </w:r>
      <w:r w:rsidRPr="007D46B2">
        <w:t xml:space="preserve"> gdy </w:t>
      </w:r>
      <w:r w:rsidR="0000360B" w:rsidRPr="007D46B2">
        <w:t xml:space="preserve">organ właściwy w sprawie porozumienia nie porozumiewa się z właściwym organem zagranicznym, tj. gdy </w:t>
      </w:r>
      <w:r w:rsidRPr="007D46B2">
        <w:t xml:space="preserve">transakcja kontrolowana została zawarta: </w:t>
      </w:r>
    </w:p>
    <w:p w14:paraId="635CF402" w14:textId="2D636D43" w:rsidR="007B37DC" w:rsidRPr="007D46B2" w:rsidRDefault="007B37DC" w:rsidP="00817B28">
      <w:pPr>
        <w:pStyle w:val="Akapitzlist"/>
        <w:numPr>
          <w:ilvl w:val="0"/>
          <w:numId w:val="7"/>
        </w:numPr>
        <w:ind w:left="425" w:hanging="425"/>
      </w:pPr>
      <w:r w:rsidRPr="007D46B2">
        <w:t>wyłącznie pomiędzy krajowymi podmiotami powiązanymi</w:t>
      </w:r>
      <w:r w:rsidR="00256C17">
        <w:t>;</w:t>
      </w:r>
    </w:p>
    <w:p w14:paraId="0009EAA4" w14:textId="77777777" w:rsidR="007B37DC" w:rsidRPr="007D46B2" w:rsidRDefault="007B37DC" w:rsidP="00817B28">
      <w:pPr>
        <w:pStyle w:val="Akapitzlist"/>
        <w:numPr>
          <w:ilvl w:val="0"/>
          <w:numId w:val="7"/>
        </w:numPr>
        <w:ind w:left="425" w:hanging="425"/>
      </w:pPr>
      <w:r w:rsidRPr="007D46B2">
        <w:t>pomiędzy krajowym podmiotem powiązanym a zagranicznym podmiotem powiązanym i krajowy podmiot powiązany nie wystąpił z wnioskiem o porozumienie z właściwym organem zagranicznym.</w:t>
      </w:r>
    </w:p>
    <w:p w14:paraId="177B3700" w14:textId="77777777" w:rsidR="00887FAB" w:rsidRPr="007D46B2" w:rsidRDefault="00887FAB" w:rsidP="00B9071F">
      <w:pPr>
        <w:rPr>
          <w:b/>
        </w:rPr>
      </w:pPr>
    </w:p>
    <w:p w14:paraId="6CF9AEED" w14:textId="2A9A0D86" w:rsidR="007B37DC" w:rsidRPr="007D46B2" w:rsidRDefault="007B37DC" w:rsidP="007B37DC">
      <w:pPr>
        <w:keepNext/>
        <w:rPr>
          <w:b/>
        </w:rPr>
      </w:pPr>
      <w:r w:rsidRPr="007D46B2">
        <w:rPr>
          <w:b/>
        </w:rPr>
        <w:t xml:space="preserve">Artykuły </w:t>
      </w:r>
      <w:r w:rsidR="00152730" w:rsidRPr="007D46B2">
        <w:rPr>
          <w:b/>
        </w:rPr>
        <w:t>8</w:t>
      </w:r>
      <w:r w:rsidRPr="007D46B2">
        <w:rPr>
          <w:b/>
        </w:rPr>
        <w:t>7</w:t>
      </w:r>
      <w:r w:rsidR="00D03BA3">
        <w:rPr>
          <w:b/>
        </w:rPr>
        <w:t>–</w:t>
      </w:r>
      <w:r w:rsidR="00152730" w:rsidRPr="007D46B2">
        <w:rPr>
          <w:b/>
        </w:rPr>
        <w:t>8</w:t>
      </w:r>
      <w:r w:rsidRPr="007D46B2">
        <w:rPr>
          <w:b/>
        </w:rPr>
        <w:t>8</w:t>
      </w:r>
      <w:r w:rsidR="009710BE" w:rsidRPr="007D46B2">
        <w:rPr>
          <w:b/>
        </w:rPr>
        <w:t xml:space="preserve"> </w:t>
      </w:r>
    </w:p>
    <w:p w14:paraId="22C5DEDF" w14:textId="2D878C66" w:rsidR="00D3449B" w:rsidRPr="007D46B2" w:rsidRDefault="007B37DC" w:rsidP="00FA2D8C">
      <w:r w:rsidRPr="007D46B2">
        <w:t xml:space="preserve">W </w:t>
      </w:r>
      <w:r w:rsidR="00C55749" w:rsidRPr="007D46B2">
        <w:t xml:space="preserve">przepisach </w:t>
      </w:r>
      <w:r w:rsidRPr="007D46B2">
        <w:t xml:space="preserve">art. </w:t>
      </w:r>
      <w:r w:rsidR="00152730" w:rsidRPr="007D46B2">
        <w:t>8</w:t>
      </w:r>
      <w:r w:rsidRPr="007D46B2">
        <w:t>7</w:t>
      </w:r>
      <w:r w:rsidR="00D03BA3">
        <w:t>–</w:t>
      </w:r>
      <w:r w:rsidR="00152730" w:rsidRPr="007D46B2">
        <w:t>8</w:t>
      </w:r>
      <w:r w:rsidRPr="007D46B2">
        <w:t>8 zawarto zagadnienia uregulowane dotychczas w ar</w:t>
      </w:r>
      <w:r w:rsidR="009D7CDC" w:rsidRPr="007D46B2">
        <w:t>t. 20b oraz art. 20d Ordynacji p</w:t>
      </w:r>
      <w:r w:rsidRPr="007D46B2">
        <w:t>odatkowej, dotycz</w:t>
      </w:r>
      <w:r w:rsidRPr="007D46B2">
        <w:rPr>
          <w:rFonts w:hint="eastAsia"/>
        </w:rPr>
        <w:t>ą</w:t>
      </w:r>
      <w:r w:rsidRPr="007D46B2">
        <w:t>ce porozumie</w:t>
      </w:r>
      <w:r w:rsidRPr="007D46B2">
        <w:rPr>
          <w:rFonts w:hint="eastAsia"/>
        </w:rPr>
        <w:t>ń</w:t>
      </w:r>
      <w:r w:rsidRPr="007D46B2">
        <w:t xml:space="preserve"> dwu</w:t>
      </w:r>
      <w:r w:rsidR="00C55749" w:rsidRPr="007D46B2">
        <w:t xml:space="preserve">stronnych </w:t>
      </w:r>
      <w:r w:rsidRPr="007D46B2">
        <w:t>i wielostronnych</w:t>
      </w:r>
      <w:r w:rsidR="00992FB1" w:rsidRPr="007D46B2">
        <w:t xml:space="preserve">. </w:t>
      </w:r>
      <w:r w:rsidR="00D3449B" w:rsidRPr="007D46B2">
        <w:t>Przepis określa przypadki, w których organ właściwy w sprawie porozumienia porozumiewa się z właściwym organem zagranicznym.</w:t>
      </w:r>
    </w:p>
    <w:p w14:paraId="41B89CDF" w14:textId="5A6377B5" w:rsidR="007B37DC" w:rsidRPr="007D46B2" w:rsidRDefault="00992FB1" w:rsidP="00FA2D8C">
      <w:r w:rsidRPr="007D46B2">
        <w:t>Ponadto przepis zawiera</w:t>
      </w:r>
      <w:r w:rsidR="007B37DC" w:rsidRPr="007D46B2">
        <w:t xml:space="preserve"> </w:t>
      </w:r>
      <w:r w:rsidRPr="007D46B2">
        <w:t xml:space="preserve">wskazanie </w:t>
      </w:r>
      <w:r w:rsidR="005424B3" w:rsidRPr="007D46B2">
        <w:t>mo</w:t>
      </w:r>
      <w:r w:rsidR="005424B3" w:rsidRPr="007D46B2">
        <w:rPr>
          <w:rFonts w:hint="eastAsia"/>
        </w:rPr>
        <w:t>ż</w:t>
      </w:r>
      <w:r w:rsidR="005424B3" w:rsidRPr="007D46B2">
        <w:t>liwo</w:t>
      </w:r>
      <w:r w:rsidR="005424B3" w:rsidRPr="007D46B2">
        <w:rPr>
          <w:rFonts w:hint="eastAsia"/>
        </w:rPr>
        <w:t>ś</w:t>
      </w:r>
      <w:r w:rsidR="005424B3" w:rsidRPr="007D46B2">
        <w:t xml:space="preserve">ci </w:t>
      </w:r>
      <w:r w:rsidR="007B37DC" w:rsidRPr="007D46B2">
        <w:t>zmian</w:t>
      </w:r>
      <w:r w:rsidR="005424B3" w:rsidRPr="007D46B2">
        <w:t>y</w:t>
      </w:r>
      <w:r w:rsidR="007B37DC" w:rsidRPr="007D46B2">
        <w:t xml:space="preserve"> </w:t>
      </w:r>
      <w:r w:rsidR="009C1E99" w:rsidRPr="007D46B2">
        <w:t>lub wycofania wniosku w przypadku, gdy w</w:t>
      </w:r>
      <w:r w:rsidR="009C1E99" w:rsidRPr="007D46B2">
        <w:rPr>
          <w:rFonts w:hint="eastAsia"/>
        </w:rPr>
        <w:t>ł</w:t>
      </w:r>
      <w:r w:rsidR="009C1E99" w:rsidRPr="007D46B2">
        <w:t>a</w:t>
      </w:r>
      <w:r w:rsidR="009C1E99" w:rsidRPr="007D46B2">
        <w:rPr>
          <w:rFonts w:hint="eastAsia"/>
        </w:rPr>
        <w:t>ś</w:t>
      </w:r>
      <w:r w:rsidR="009C1E99" w:rsidRPr="007D46B2">
        <w:t>ciwy organ zagraniczny nie wyra</w:t>
      </w:r>
      <w:r w:rsidR="009C1E99" w:rsidRPr="007D46B2">
        <w:rPr>
          <w:rFonts w:hint="eastAsia"/>
        </w:rPr>
        <w:t>ż</w:t>
      </w:r>
      <w:r w:rsidR="009C1E99" w:rsidRPr="007D46B2">
        <w:t>a zgody na zawarcie okre</w:t>
      </w:r>
      <w:r w:rsidR="009C1E99" w:rsidRPr="007D46B2">
        <w:rPr>
          <w:rFonts w:hint="eastAsia"/>
        </w:rPr>
        <w:t>ś</w:t>
      </w:r>
      <w:r w:rsidR="009C1E99" w:rsidRPr="007D46B2">
        <w:t>lonego porozumienia</w:t>
      </w:r>
      <w:r w:rsidRPr="007D46B2">
        <w:t>, jak również wiążące się z tym zmiany wysokości opłaty</w:t>
      </w:r>
      <w:r w:rsidR="007B37DC" w:rsidRPr="007D46B2">
        <w:t>.</w:t>
      </w:r>
    </w:p>
    <w:p w14:paraId="6266F87E" w14:textId="77777777" w:rsidR="007B37DC" w:rsidRPr="007D46B2" w:rsidRDefault="007B37DC" w:rsidP="007B37DC">
      <w:pPr>
        <w:rPr>
          <w:b/>
        </w:rPr>
      </w:pPr>
    </w:p>
    <w:p w14:paraId="2357DFAE" w14:textId="5C1F0CD5" w:rsidR="007B37DC" w:rsidRPr="007D46B2" w:rsidRDefault="007B37DC" w:rsidP="007B37DC">
      <w:pPr>
        <w:rPr>
          <w:b/>
        </w:rPr>
      </w:pPr>
      <w:r w:rsidRPr="007D46B2">
        <w:rPr>
          <w:b/>
        </w:rPr>
        <w:t xml:space="preserve">Artykuł </w:t>
      </w:r>
      <w:r w:rsidR="00152730" w:rsidRPr="007D46B2">
        <w:rPr>
          <w:b/>
        </w:rPr>
        <w:t xml:space="preserve">89 </w:t>
      </w:r>
    </w:p>
    <w:p w14:paraId="7D2CCAE2" w14:textId="4A91FDD0" w:rsidR="007B37DC" w:rsidRPr="007D46B2" w:rsidRDefault="007B37DC" w:rsidP="007B37DC">
      <w:r w:rsidRPr="007D46B2">
        <w:t xml:space="preserve">Przepis </w:t>
      </w:r>
      <w:r w:rsidR="0005628B" w:rsidRPr="007D46B2">
        <w:t>projektu ustawy</w:t>
      </w:r>
      <w:r w:rsidRPr="007D46B2">
        <w:t xml:space="preserve"> reguluje zagadnienie </w:t>
      </w:r>
      <w:r w:rsidR="00192492" w:rsidRPr="007D46B2">
        <w:t>ujęte</w:t>
      </w:r>
      <w:r w:rsidR="009C1E99" w:rsidRPr="007D46B2">
        <w:t xml:space="preserve"> </w:t>
      </w:r>
      <w:r w:rsidRPr="007D46B2">
        <w:t>dotychczas</w:t>
      </w:r>
      <w:r w:rsidR="00192492" w:rsidRPr="007D46B2">
        <w:t xml:space="preserve"> w</w:t>
      </w:r>
      <w:r w:rsidRPr="007D46B2">
        <w:t xml:space="preserve"> art. 20e Ordynacji podatkowej, dotyczące możliwości zwrócenia się przez podmiot zainteresowany </w:t>
      </w:r>
      <w:r w:rsidR="00C55749" w:rsidRPr="007D46B2">
        <w:t xml:space="preserve">wydaniem </w:t>
      </w:r>
      <w:r w:rsidR="00086F02" w:rsidRPr="007D46B2">
        <w:t xml:space="preserve">uprzedniego </w:t>
      </w:r>
      <w:r w:rsidRPr="007D46B2">
        <w:t xml:space="preserve">porozumienia cenowego do organu właściwego w sprawie porozumienia o wyjaśnienie wątpliwości dotyczących zawierania takiego porozumienia w indywidualnej sprawie. Wśród przykładowych kwestii, które mogą być przedmiotem wyjaśnień, przepis wskazuje zakres niezbędnych informacji oraz przypuszczalny termin zawarcia porozumienia. </w:t>
      </w:r>
      <w:r w:rsidR="00086F02" w:rsidRPr="007D46B2">
        <w:t>N</w:t>
      </w:r>
      <w:r w:rsidR="00152730" w:rsidRPr="007D46B2">
        <w:t xml:space="preserve">ależy podkreślić, że </w:t>
      </w:r>
      <w:r w:rsidR="00086F02" w:rsidRPr="007D46B2">
        <w:t xml:space="preserve">katalog zagadnień mogących być przedmiotem wątpliwości jest otwarty, a wskazane </w:t>
      </w:r>
      <w:r w:rsidR="00992FB1" w:rsidRPr="007D46B2">
        <w:t>w przepisie</w:t>
      </w:r>
      <w:r w:rsidR="00086F02" w:rsidRPr="007D46B2">
        <w:t xml:space="preserve"> kwestie mają charakter przykładowy</w:t>
      </w:r>
      <w:r w:rsidR="00152730" w:rsidRPr="007D46B2">
        <w:t>.</w:t>
      </w:r>
    </w:p>
    <w:p w14:paraId="3A70348A" w14:textId="0E2CED78" w:rsidR="007B37DC" w:rsidRPr="007D46B2" w:rsidRDefault="007B37DC" w:rsidP="007B37DC">
      <w:r w:rsidRPr="007D46B2">
        <w:t>W ust. 2 wprowadz</w:t>
      </w:r>
      <w:r w:rsidR="00A61F19" w:rsidRPr="007D46B2">
        <w:t>a się</w:t>
      </w:r>
      <w:r w:rsidRPr="007D46B2">
        <w:t xml:space="preserve"> możliwoś</w:t>
      </w:r>
      <w:r w:rsidR="00A61F19" w:rsidRPr="007D46B2">
        <w:t>ć</w:t>
      </w:r>
      <w:r w:rsidRPr="007D46B2">
        <w:t xml:space="preserve"> zorganizowania praz organ właściwy w sprawie porozumienia spotkania wstępnego w celu wyjaśnienia wątpliwości</w:t>
      </w:r>
      <w:r w:rsidRPr="007D46B2" w:rsidDel="00905921">
        <w:t xml:space="preserve"> </w:t>
      </w:r>
      <w:r w:rsidRPr="007D46B2">
        <w:t xml:space="preserve">dotyczących zawierania </w:t>
      </w:r>
      <w:r w:rsidR="00086F02" w:rsidRPr="007D46B2">
        <w:t xml:space="preserve">uprzedniego </w:t>
      </w:r>
      <w:r w:rsidRPr="007D46B2">
        <w:t xml:space="preserve">porozumienia cenowego w indywidualnej sprawie. Wprowadzenie tego przepisu </w:t>
      </w:r>
      <w:r w:rsidR="00086F02" w:rsidRPr="007D46B2">
        <w:lastRenderedPageBreak/>
        <w:t xml:space="preserve">stanowi </w:t>
      </w:r>
      <w:r w:rsidRPr="007D46B2">
        <w:t>uregulowanie dotychczas</w:t>
      </w:r>
      <w:r w:rsidR="00992FB1" w:rsidRPr="007D46B2">
        <w:t>owej</w:t>
      </w:r>
      <w:r w:rsidRPr="007D46B2">
        <w:t xml:space="preserve"> praktyki, zgodnie z którą w celu wyjaśnienia wątpliwości podmiotu zainteresowanego </w:t>
      </w:r>
      <w:r w:rsidR="00C55749" w:rsidRPr="007D46B2">
        <w:t>wydani</w:t>
      </w:r>
      <w:r w:rsidR="00A61F19" w:rsidRPr="007D46B2">
        <w:t>em</w:t>
      </w:r>
      <w:r w:rsidR="00C55749" w:rsidRPr="007D46B2">
        <w:t xml:space="preserve"> </w:t>
      </w:r>
      <w:r w:rsidRPr="007D46B2">
        <w:t xml:space="preserve">porozumienia organ organizował spotkania wstępne. </w:t>
      </w:r>
      <w:r w:rsidR="00992FB1" w:rsidRPr="007D46B2">
        <w:t>Organizowanie spotkania wstępnego (</w:t>
      </w:r>
      <w:proofErr w:type="spellStart"/>
      <w:r w:rsidR="00992FB1" w:rsidRPr="007D46B2">
        <w:rPr>
          <w:i/>
        </w:rPr>
        <w:t>pre-filing</w:t>
      </w:r>
      <w:proofErr w:type="spellEnd"/>
      <w:r w:rsidR="00992FB1" w:rsidRPr="007D46B2">
        <w:rPr>
          <w:i/>
        </w:rPr>
        <w:t xml:space="preserve"> </w:t>
      </w:r>
      <w:proofErr w:type="spellStart"/>
      <w:r w:rsidR="00992FB1" w:rsidRPr="007D46B2">
        <w:rPr>
          <w:i/>
        </w:rPr>
        <w:t>meeting</w:t>
      </w:r>
      <w:proofErr w:type="spellEnd"/>
      <w:r w:rsidR="00305BDA" w:rsidRPr="007D46B2">
        <w:rPr>
          <w:i/>
        </w:rPr>
        <w:t xml:space="preserve">, </w:t>
      </w:r>
      <w:proofErr w:type="spellStart"/>
      <w:r w:rsidR="00305BDA" w:rsidRPr="007D46B2">
        <w:rPr>
          <w:i/>
        </w:rPr>
        <w:t>preliminary</w:t>
      </w:r>
      <w:proofErr w:type="spellEnd"/>
      <w:r w:rsidR="00305BDA" w:rsidRPr="007D46B2">
        <w:rPr>
          <w:i/>
        </w:rPr>
        <w:t xml:space="preserve"> </w:t>
      </w:r>
      <w:proofErr w:type="spellStart"/>
      <w:r w:rsidR="00305BDA" w:rsidRPr="007D46B2">
        <w:rPr>
          <w:i/>
        </w:rPr>
        <w:t>meeting</w:t>
      </w:r>
      <w:proofErr w:type="spellEnd"/>
      <w:r w:rsidR="00992FB1" w:rsidRPr="007D46B2">
        <w:t xml:space="preserve">) jest praktykowane w wielu państwach umożliwiających zawieranie uprzednich porozumień cenowych, a także jest dopuszczalne na gruncie Wytycznych OECD. </w:t>
      </w:r>
      <w:r w:rsidRPr="007D46B2">
        <w:t>Wprowadzenie tego przepisu nie ogranicza równocześnie możliwości wyjaśniania wątpliwości w inny sposób niż na spotkaniu wstępnym.</w:t>
      </w:r>
      <w:r w:rsidR="00657710" w:rsidRPr="007D46B2">
        <w:t xml:space="preserve"> </w:t>
      </w:r>
    </w:p>
    <w:p w14:paraId="7D9C7675" w14:textId="77777777" w:rsidR="007B37DC" w:rsidRPr="007D46B2" w:rsidRDefault="007B37DC" w:rsidP="007B37DC">
      <w:pPr>
        <w:ind w:firstLine="360"/>
        <w:rPr>
          <w:b/>
        </w:rPr>
      </w:pPr>
    </w:p>
    <w:p w14:paraId="76796F05" w14:textId="2A3329C7" w:rsidR="007B37DC" w:rsidRPr="007D46B2" w:rsidRDefault="007B37DC" w:rsidP="007B37DC">
      <w:pPr>
        <w:ind w:firstLine="360"/>
        <w:rPr>
          <w:b/>
        </w:rPr>
      </w:pPr>
      <w:r w:rsidRPr="007D46B2">
        <w:rPr>
          <w:b/>
        </w:rPr>
        <w:t xml:space="preserve">Artykuł </w:t>
      </w:r>
      <w:r w:rsidR="00657710" w:rsidRPr="007D46B2">
        <w:rPr>
          <w:b/>
        </w:rPr>
        <w:t>9</w:t>
      </w:r>
      <w:r w:rsidRPr="007D46B2">
        <w:rPr>
          <w:b/>
        </w:rPr>
        <w:t>0</w:t>
      </w:r>
      <w:r w:rsidR="009710BE" w:rsidRPr="007D46B2">
        <w:rPr>
          <w:b/>
        </w:rPr>
        <w:t xml:space="preserve"> </w:t>
      </w:r>
    </w:p>
    <w:p w14:paraId="2BA51139" w14:textId="1A9A99FA" w:rsidR="00612784" w:rsidRPr="007D46B2" w:rsidRDefault="007B37DC" w:rsidP="007B37DC">
      <w:pPr>
        <w:ind w:firstLine="360"/>
      </w:pPr>
      <w:r w:rsidRPr="007D46B2">
        <w:t xml:space="preserve">Przepis ust. 1 zawiera </w:t>
      </w:r>
      <w:r w:rsidR="00604EE5" w:rsidRPr="007D46B2">
        <w:t xml:space="preserve">regulację </w:t>
      </w:r>
      <w:r w:rsidR="00E75F7B" w:rsidRPr="007D46B2">
        <w:t xml:space="preserve">ujętą </w:t>
      </w:r>
      <w:r w:rsidR="00604EE5" w:rsidRPr="007D46B2">
        <w:t>dotychczas w art. 20f § 1</w:t>
      </w:r>
      <w:r w:rsidRPr="007D46B2">
        <w:t xml:space="preserve"> Ordynacji podatkowej, dotycząc</w:t>
      </w:r>
      <w:r w:rsidR="00604EE5" w:rsidRPr="007D46B2">
        <w:t>ą</w:t>
      </w:r>
      <w:r w:rsidRPr="007D46B2">
        <w:t xml:space="preserve"> elementów wniosku</w:t>
      </w:r>
      <w:r w:rsidR="00690D18" w:rsidRPr="007D46B2">
        <w:t xml:space="preserve"> o wydanie </w:t>
      </w:r>
      <w:r w:rsidR="00F41065" w:rsidRPr="007D46B2">
        <w:t xml:space="preserve">uprzedniego </w:t>
      </w:r>
      <w:r w:rsidR="00690D18" w:rsidRPr="007D46B2">
        <w:t>porozumienia cenowego</w:t>
      </w:r>
      <w:r w:rsidRPr="007D46B2">
        <w:t>. Zakres informacji wymaganych we wniosku nie uległ zasadniczym zmianom</w:t>
      </w:r>
      <w:r w:rsidR="00F41065" w:rsidRPr="007D46B2">
        <w:t xml:space="preserve"> w stosunku do przepisów dotychczas obowiązujących.</w:t>
      </w:r>
      <w:r w:rsidR="00612784" w:rsidRPr="007D46B2">
        <w:t xml:space="preserve"> </w:t>
      </w:r>
      <w:r w:rsidR="00992FB1" w:rsidRPr="007D46B2">
        <w:t>D</w:t>
      </w:r>
      <w:r w:rsidRPr="007D46B2">
        <w:t xml:space="preserve">okonano dostosowania terminologii stosowanej w opisie elementów wniosku w celu </w:t>
      </w:r>
      <w:r w:rsidR="002D3C0F" w:rsidRPr="007D46B2">
        <w:t xml:space="preserve">ujednolicenia </w:t>
      </w:r>
      <w:r w:rsidRPr="007D46B2">
        <w:t>jej z siatką pojęciową stosowaną w przepisach z zakresu cen transferowych</w:t>
      </w:r>
      <w:r w:rsidR="00992FB1" w:rsidRPr="007D46B2">
        <w:t>,</w:t>
      </w:r>
      <w:r w:rsidRPr="007D46B2">
        <w:t xml:space="preserve"> wprowadzonych </w:t>
      </w:r>
      <w:r w:rsidR="00D40C6F" w:rsidRPr="007D46B2">
        <w:t>ustawą zmieniającą z 23 października 2018 r.</w:t>
      </w:r>
      <w:r w:rsidR="00256C17">
        <w:t>,</w:t>
      </w:r>
      <w:r w:rsidRPr="007D46B2">
        <w:t xml:space="preserve"> oraz w rozporządzeniach określających elementy dokumentacji cen transferowych (</w:t>
      </w:r>
      <w:r w:rsidR="00256C17">
        <w:t>r</w:t>
      </w:r>
      <w:r w:rsidRPr="007D46B2">
        <w:t>ozporządzenie Ministra Finansów z dnia 21 grudnia 2018 r. w sprawie dokumentacji cen transferowych w zakresie podatku dochodowego od osób prawnych</w:t>
      </w:r>
      <w:r w:rsidR="00612784" w:rsidRPr="007D46B2">
        <w:rPr>
          <w:rStyle w:val="Odwoanieprzypisudolnego"/>
        </w:rPr>
        <w:footnoteReference w:id="6"/>
      </w:r>
      <w:r w:rsidRPr="007D46B2">
        <w:t xml:space="preserve"> oraz </w:t>
      </w:r>
      <w:r w:rsidR="00256C17">
        <w:t>r</w:t>
      </w:r>
      <w:r w:rsidRPr="007D46B2">
        <w:t>ozporządzenie Ministra Finansów z dnia 21 grudnia 2018 r. w sprawie dokumentacji cen transferowych w zakresie podatku dochodowego od osób fizycznych</w:t>
      </w:r>
      <w:r w:rsidR="00612784" w:rsidRPr="007D46B2">
        <w:rPr>
          <w:rStyle w:val="Odwoanieprzypisudolnego"/>
        </w:rPr>
        <w:footnoteReference w:id="7"/>
      </w:r>
      <w:r w:rsidRPr="007D46B2">
        <w:t xml:space="preserve">). </w:t>
      </w:r>
    </w:p>
    <w:p w14:paraId="34A6B682" w14:textId="0E2793BE" w:rsidR="009C48DB" w:rsidRPr="007D46B2" w:rsidRDefault="009C48DB" w:rsidP="009C48DB">
      <w:pPr>
        <w:ind w:firstLine="360"/>
      </w:pPr>
      <w:r w:rsidRPr="007D46B2">
        <w:lastRenderedPageBreak/>
        <w:t>W związku z tym</w:t>
      </w:r>
      <w:r w:rsidR="00F41065" w:rsidRPr="007D46B2">
        <w:t>,</w:t>
      </w:r>
      <w:r w:rsidRPr="007D46B2">
        <w:t xml:space="preserve"> </w:t>
      </w:r>
      <w:r w:rsidR="00D228C4" w:rsidRPr="007D46B2">
        <w:t xml:space="preserve">zakres </w:t>
      </w:r>
      <w:r w:rsidRPr="007D46B2">
        <w:t xml:space="preserve">informacji dotyczących wnioskodawcy i pozostałych podmiotów powiązanych uczestniczących w dokonaniu transakcji kontrolowanej </w:t>
      </w:r>
      <w:r w:rsidR="00D228C4" w:rsidRPr="007D46B2">
        <w:t>obejmuje</w:t>
      </w:r>
      <w:r w:rsidRPr="007D46B2">
        <w:t xml:space="preserve"> m.in. wskazanie rynków geograficznych, na których wnioskodawca prowadzi działalność, opis branży i otoczenia rynkowego, w ramach których wnioskodawca prowadzi działalność, ze wskazaniem wpływu warunków ekonomicznych i regulacyjnych oraz wskazaniem kluczowych konkurentów, </w:t>
      </w:r>
      <w:r w:rsidR="00D228C4" w:rsidRPr="007D46B2">
        <w:t>oraz</w:t>
      </w:r>
      <w:r w:rsidRPr="007D46B2">
        <w:t xml:space="preserve"> opis struktury zarządczej i schemat organizacyjny wnioskodawcy i pozostałych podmiotów powiązanych uczestniczących w dokonaniu transakcji kontrolowanej.</w:t>
      </w:r>
    </w:p>
    <w:p w14:paraId="76927BAA" w14:textId="6D9CDAB1" w:rsidR="007B37DC" w:rsidRPr="007D46B2" w:rsidRDefault="00612784" w:rsidP="007B37DC">
      <w:pPr>
        <w:ind w:firstLine="360"/>
      </w:pPr>
      <w:r w:rsidRPr="007D46B2">
        <w:t xml:space="preserve">Ujednolicenie </w:t>
      </w:r>
      <w:r w:rsidR="007B37DC" w:rsidRPr="007D46B2">
        <w:t xml:space="preserve">terminologii </w:t>
      </w:r>
      <w:r w:rsidR="005351B3" w:rsidRPr="007D46B2">
        <w:t>oraz</w:t>
      </w:r>
      <w:r w:rsidR="007B37DC" w:rsidRPr="007D46B2">
        <w:t xml:space="preserve"> zakresu informacji wymaganych w lokalnej dokumentacji cen transferowych i we wniosku o wydanie </w:t>
      </w:r>
      <w:r w:rsidR="00F41065" w:rsidRPr="007D46B2">
        <w:t xml:space="preserve">uprzedniego </w:t>
      </w:r>
      <w:r w:rsidR="007B37DC" w:rsidRPr="007D46B2">
        <w:t xml:space="preserve">porozumienia cenowego ma na celu ułatwienie </w:t>
      </w:r>
      <w:r w:rsidR="00992FB1" w:rsidRPr="007D46B2">
        <w:t xml:space="preserve">podmiotom powiązanym </w:t>
      </w:r>
      <w:r w:rsidR="007B37DC" w:rsidRPr="007D46B2">
        <w:t xml:space="preserve">przygotowania wniosków o </w:t>
      </w:r>
      <w:r w:rsidR="00C55749" w:rsidRPr="007D46B2">
        <w:t xml:space="preserve">wydanie </w:t>
      </w:r>
      <w:r w:rsidR="00F41065" w:rsidRPr="007D46B2">
        <w:t xml:space="preserve">uprzednich </w:t>
      </w:r>
      <w:r w:rsidR="007B37DC" w:rsidRPr="007D46B2">
        <w:t>porozumień cenowych</w:t>
      </w:r>
      <w:r w:rsidR="00CE5980" w:rsidRPr="007D46B2">
        <w:t>, gdyż będą on</w:t>
      </w:r>
      <w:r w:rsidR="00D24CFA" w:rsidRPr="007D46B2">
        <w:t>e</w:t>
      </w:r>
      <w:r w:rsidR="00CE5980" w:rsidRPr="007D46B2">
        <w:t xml:space="preserve"> </w:t>
      </w:r>
      <w:r w:rsidR="007B37DC" w:rsidRPr="007D46B2">
        <w:t>mog</w:t>
      </w:r>
      <w:r w:rsidR="00D24CFA" w:rsidRPr="007D46B2">
        <w:t>ły</w:t>
      </w:r>
      <w:r w:rsidR="007B37DC" w:rsidRPr="007D46B2">
        <w:t xml:space="preserve"> wykorzystać informacje, które </w:t>
      </w:r>
      <w:r w:rsidR="00992FB1" w:rsidRPr="007D46B2">
        <w:t xml:space="preserve">już </w:t>
      </w:r>
      <w:r w:rsidR="007B37DC" w:rsidRPr="007D46B2">
        <w:t>uwzględni</w:t>
      </w:r>
      <w:r w:rsidR="00D20A7D" w:rsidRPr="007D46B2">
        <w:t>ły</w:t>
      </w:r>
      <w:r w:rsidR="007B37DC" w:rsidRPr="007D46B2">
        <w:t xml:space="preserve"> w lokalnej dokumentacji cen transferowych</w:t>
      </w:r>
      <w:r w:rsidR="00852EAE" w:rsidRPr="007D46B2">
        <w:t xml:space="preserve"> (jeśli mi</w:t>
      </w:r>
      <w:r w:rsidR="00D20A7D" w:rsidRPr="007D46B2">
        <w:t>ały one</w:t>
      </w:r>
      <w:r w:rsidR="00852EAE" w:rsidRPr="007D46B2">
        <w:t xml:space="preserve"> obowiązek przygotowania lokalnej dokumentacji cen transferowych dla transakcji kontrolowanej objętej wnioskiem)</w:t>
      </w:r>
      <w:r w:rsidR="007B37DC" w:rsidRPr="007D46B2">
        <w:t>.</w:t>
      </w:r>
    </w:p>
    <w:p w14:paraId="6C9F1F4B" w14:textId="5C41C934" w:rsidR="007B37DC" w:rsidRPr="007D46B2" w:rsidRDefault="007B37DC" w:rsidP="007B37DC">
      <w:pPr>
        <w:ind w:firstLine="360"/>
      </w:pPr>
      <w:r w:rsidRPr="007D46B2">
        <w:t>Ponadto</w:t>
      </w:r>
      <w:r w:rsidR="00C70D26" w:rsidRPr="007D46B2">
        <w:t xml:space="preserve">, uwzględniając potrzeby zidentyfikowane w ramach dotychczasowych postępowań w sprawie wydania uprzednich porozumień cenowych, </w:t>
      </w:r>
      <w:r w:rsidRPr="007D46B2">
        <w:t>zakres</w:t>
      </w:r>
      <w:r w:rsidR="00CE5980" w:rsidRPr="007D46B2">
        <w:t xml:space="preserve"> informacji wymaganych we</w:t>
      </w:r>
      <w:r w:rsidRPr="007D46B2">
        <w:t xml:space="preserve"> wniosku </w:t>
      </w:r>
      <w:r w:rsidR="00CE5980" w:rsidRPr="007D46B2">
        <w:t>rozszerzono</w:t>
      </w:r>
      <w:r w:rsidRPr="007D46B2">
        <w:t xml:space="preserve"> m.in. </w:t>
      </w:r>
      <w:r w:rsidR="00C70D26" w:rsidRPr="007D46B2">
        <w:t xml:space="preserve">o obowiązek </w:t>
      </w:r>
      <w:r w:rsidRPr="007D46B2">
        <w:t>wskazani</w:t>
      </w:r>
      <w:r w:rsidR="00C70D26" w:rsidRPr="007D46B2">
        <w:t>a,</w:t>
      </w:r>
      <w:r w:rsidRPr="007D46B2">
        <w:t xml:space="preserve"> czy wniosek dotyczy wydania jednostronnego </w:t>
      </w:r>
      <w:r w:rsidR="00FA2D8C" w:rsidRPr="007D46B2">
        <w:t xml:space="preserve">uprzedniego </w:t>
      </w:r>
      <w:r w:rsidRPr="007D46B2">
        <w:t xml:space="preserve">porozumienia cenowego, czy zawarcia porozumienia dwustronnego </w:t>
      </w:r>
      <w:r w:rsidR="00ED4F81" w:rsidRPr="007D46B2">
        <w:t xml:space="preserve">albo </w:t>
      </w:r>
      <w:r w:rsidRPr="007D46B2">
        <w:t xml:space="preserve">porozumienia wielostronnego oraz – w przypadku wniosków dotyczących porozumienia dwustronnego i wielostronnego – informację dotyczącą złożenia wniosku </w:t>
      </w:r>
      <w:r w:rsidR="00857BBC" w:rsidRPr="007D46B2">
        <w:t xml:space="preserve">do właściwego organu zagranicznego </w:t>
      </w:r>
      <w:r w:rsidRPr="007D46B2">
        <w:t>przez zagraniczne podmioty powiązane, obejmującą nazwy podmiotów</w:t>
      </w:r>
      <w:r w:rsidR="00F41065" w:rsidRPr="007D46B2">
        <w:t xml:space="preserve"> oraz wskazanie</w:t>
      </w:r>
      <w:r w:rsidRPr="007D46B2">
        <w:t xml:space="preserve"> państ</w:t>
      </w:r>
      <w:r w:rsidR="00F41065" w:rsidRPr="007D46B2">
        <w:t>wa</w:t>
      </w:r>
      <w:r w:rsidRPr="007D46B2">
        <w:t xml:space="preserve">, w którym </w:t>
      </w:r>
      <w:r w:rsidR="00A61F19" w:rsidRPr="007D46B2">
        <w:t xml:space="preserve">wniosek </w:t>
      </w:r>
      <w:r w:rsidRPr="007D46B2">
        <w:t xml:space="preserve">został </w:t>
      </w:r>
      <w:r w:rsidR="008C63D9" w:rsidRPr="007D46B2">
        <w:t xml:space="preserve">złożony (wraz z datą złożenia) </w:t>
      </w:r>
      <w:r w:rsidRPr="007D46B2">
        <w:t>lub zostanie złożony.</w:t>
      </w:r>
    </w:p>
    <w:p w14:paraId="62F4953E" w14:textId="3811BEB3" w:rsidR="00852EAE" w:rsidRPr="007D46B2" w:rsidRDefault="004D6317" w:rsidP="007B37DC">
      <w:pPr>
        <w:ind w:firstLine="360"/>
      </w:pPr>
      <w:r>
        <w:lastRenderedPageBreak/>
        <w:t>Przepis u</w:t>
      </w:r>
      <w:r w:rsidR="00CA0DAA" w:rsidRPr="007D46B2">
        <w:t xml:space="preserve">st. 2 odnosi się do elementów wniosku o wydanie </w:t>
      </w:r>
      <w:r w:rsidR="00FA2D8C" w:rsidRPr="007D46B2">
        <w:t xml:space="preserve">uprzedniego </w:t>
      </w:r>
      <w:r w:rsidR="00CA0DAA" w:rsidRPr="007D46B2">
        <w:t>porozumienia cenowego składanego przez zagranicznego inwestora. W przypadku takiego wniosku</w:t>
      </w:r>
      <w:r w:rsidR="00852EAE" w:rsidRPr="007D46B2">
        <w:t>,</w:t>
      </w:r>
      <w:r w:rsidR="00CA0DAA" w:rsidRPr="007D46B2">
        <w:t xml:space="preserve"> informacje dotyczące wnioskodawcy</w:t>
      </w:r>
      <w:r w:rsidR="00852EAE" w:rsidRPr="007D46B2">
        <w:t xml:space="preserve"> (wskazane w ust. 1)</w:t>
      </w:r>
      <w:r w:rsidR="00746F62" w:rsidRPr="007D46B2">
        <w:t xml:space="preserve"> </w:t>
      </w:r>
      <w:r w:rsidR="00CA0DAA" w:rsidRPr="007D46B2">
        <w:t>przedstawia</w:t>
      </w:r>
      <w:r w:rsidR="00746F62" w:rsidRPr="007D46B2">
        <w:t>ne</w:t>
      </w:r>
      <w:r w:rsidR="00CA0DAA" w:rsidRPr="007D46B2">
        <w:t xml:space="preserve"> </w:t>
      </w:r>
      <w:r w:rsidR="00746F62" w:rsidRPr="007D46B2">
        <w:t xml:space="preserve">są nie w </w:t>
      </w:r>
      <w:r w:rsidR="00CA0DAA" w:rsidRPr="007D46B2">
        <w:t xml:space="preserve">odniesieniu do </w:t>
      </w:r>
      <w:r w:rsidR="00746F62" w:rsidRPr="007D46B2">
        <w:t>zagranicznego inwestora</w:t>
      </w:r>
      <w:r w:rsidR="00852EAE" w:rsidRPr="007D46B2">
        <w:t xml:space="preserve"> będącego w tym przypadku wnioskodawcą</w:t>
      </w:r>
      <w:r w:rsidR="00746F62" w:rsidRPr="007D46B2">
        <w:t xml:space="preserve">, lecz w odniesieniu do </w:t>
      </w:r>
      <w:r w:rsidR="00CA0DAA" w:rsidRPr="007D46B2">
        <w:t xml:space="preserve">krajowego podmiotu powiązanego, który będzie prowadził działalność na terytorium </w:t>
      </w:r>
      <w:r w:rsidR="00256C17">
        <w:t xml:space="preserve">Rzeczypospolitej </w:t>
      </w:r>
      <w:r w:rsidR="00FA2D8C" w:rsidRPr="007D46B2">
        <w:t>Polski</w:t>
      </w:r>
      <w:r w:rsidR="00256C17">
        <w:t>ej</w:t>
      </w:r>
      <w:r w:rsidR="00CA0DAA" w:rsidRPr="007D46B2">
        <w:t>.</w:t>
      </w:r>
      <w:r w:rsidR="002B709E" w:rsidRPr="007D46B2">
        <w:t xml:space="preserve"> Powyższ</w:t>
      </w:r>
      <w:r w:rsidR="00852EAE" w:rsidRPr="007D46B2">
        <w:t>e</w:t>
      </w:r>
      <w:r w:rsidR="002B709E" w:rsidRPr="007D46B2">
        <w:t xml:space="preserve"> wynika z faktu, że organ właściwy w sprawie porozumienia w postępowaniu w sprawie wydania </w:t>
      </w:r>
      <w:r w:rsidR="00FA2D8C" w:rsidRPr="007D46B2">
        <w:t xml:space="preserve">uprzedniego </w:t>
      </w:r>
      <w:r w:rsidR="002B709E" w:rsidRPr="007D46B2">
        <w:t xml:space="preserve">porozumienia cenowego analizuje przede wszystkim działalność podmiotu </w:t>
      </w:r>
      <w:r w:rsidR="00514A5D" w:rsidRPr="007D46B2">
        <w:t xml:space="preserve">mającego podjąć </w:t>
      </w:r>
      <w:r w:rsidR="002B709E" w:rsidRPr="007D46B2">
        <w:t>działa</w:t>
      </w:r>
      <w:r w:rsidR="00514A5D" w:rsidRPr="007D46B2">
        <w:t>lność</w:t>
      </w:r>
      <w:r w:rsidR="002B709E" w:rsidRPr="007D46B2">
        <w:t xml:space="preserve"> </w:t>
      </w:r>
      <w:r w:rsidR="00ED07DA" w:rsidRPr="007D46B2">
        <w:t xml:space="preserve">w </w:t>
      </w:r>
      <w:r w:rsidR="00256C17">
        <w:t xml:space="preserve">Rzeczypospolitej </w:t>
      </w:r>
      <w:r w:rsidR="00FA2D8C" w:rsidRPr="007D46B2">
        <w:t>Pols</w:t>
      </w:r>
      <w:r w:rsidR="00256C17">
        <w:t>kiej</w:t>
      </w:r>
      <w:r w:rsidR="002B709E" w:rsidRPr="007D46B2">
        <w:t>.</w:t>
      </w:r>
    </w:p>
    <w:p w14:paraId="5E77F9A5" w14:textId="1C026B17" w:rsidR="00CA0DAA" w:rsidRPr="007D46B2" w:rsidRDefault="00982813" w:rsidP="007B37DC">
      <w:pPr>
        <w:ind w:firstLine="360"/>
      </w:pPr>
      <w:r w:rsidRPr="007D46B2">
        <w:t>Ze względu na to, że</w:t>
      </w:r>
      <w:r w:rsidR="002B709E" w:rsidRPr="007D46B2">
        <w:t xml:space="preserve"> krajowy podmiot powią</w:t>
      </w:r>
      <w:r w:rsidR="00F46AAC" w:rsidRPr="007D46B2">
        <w:t>zany zostanie dopiero utworzony</w:t>
      </w:r>
      <w:r w:rsidR="00852EAE" w:rsidRPr="007D46B2">
        <w:t xml:space="preserve">, </w:t>
      </w:r>
      <w:r w:rsidR="002B709E" w:rsidRPr="007D46B2">
        <w:t>informacje dotyczące tego podmiotu przedstawiane we wniosku są projektem / planem charakterystyki i działalności tego podmiotu. Analogiczn</w:t>
      </w:r>
      <w:r w:rsidR="00852EAE" w:rsidRPr="007D46B2">
        <w:t>a sytuacja ma miejsce</w:t>
      </w:r>
      <w:r w:rsidR="002B709E" w:rsidRPr="007D46B2">
        <w:t xml:space="preserve"> w przypadku przyszłej transakcji kontrolowanej</w:t>
      </w:r>
      <w:r w:rsidR="00852EAE" w:rsidRPr="007D46B2">
        <w:t>,</w:t>
      </w:r>
      <w:r w:rsidR="002B709E" w:rsidRPr="007D46B2">
        <w:t xml:space="preserve"> będącej przedmiotem wniosku. W związku z powyższym</w:t>
      </w:r>
      <w:r w:rsidR="00852EAE" w:rsidRPr="007D46B2">
        <w:t>,</w:t>
      </w:r>
      <w:r w:rsidR="002B709E" w:rsidRPr="007D46B2">
        <w:t xml:space="preserve"> w takim wniosku wnioskodawca powinien przedstawić</w:t>
      </w:r>
      <w:r w:rsidR="00E7204E" w:rsidRPr="007D46B2">
        <w:t xml:space="preserve"> m.in.</w:t>
      </w:r>
      <w:r w:rsidR="002B709E" w:rsidRPr="007D46B2">
        <w:t>:</w:t>
      </w:r>
    </w:p>
    <w:p w14:paraId="58E2051A" w14:textId="2755F6D4" w:rsidR="002B709E" w:rsidRPr="007D46B2" w:rsidRDefault="002B709E" w:rsidP="00817B28">
      <w:pPr>
        <w:pStyle w:val="Akapitzlist"/>
        <w:numPr>
          <w:ilvl w:val="0"/>
          <w:numId w:val="12"/>
        </w:numPr>
      </w:pPr>
      <w:r w:rsidRPr="007D46B2">
        <w:t>planowany opis podstawowej działalności krajowego podmiotu powiązanego, w tym planowany przedmiot działalności, którą będzie prowadził, planowane rynki geograficzne, na których będzie prowadził działalność, opis branży i otoczenia rynkowego, w ramach których będzie prowadził działalność, ze wskazaniem wpływu warunków ekonomicznych i regulacyjnych oraz wskazaniem kluczowych konkurentów,</w:t>
      </w:r>
      <w:r w:rsidR="00E7204E" w:rsidRPr="007D46B2">
        <w:t xml:space="preserve"> a także o</w:t>
      </w:r>
      <w:r w:rsidRPr="007D46B2">
        <w:t xml:space="preserve">pis </w:t>
      </w:r>
      <w:r w:rsidR="00E7204E" w:rsidRPr="007D46B2">
        <w:t xml:space="preserve">planowanej </w:t>
      </w:r>
      <w:r w:rsidRPr="007D46B2">
        <w:t>strategii gospodarczej,</w:t>
      </w:r>
    </w:p>
    <w:p w14:paraId="5016D4C1" w14:textId="5F25E9AA" w:rsidR="00E7204E" w:rsidRPr="007D46B2" w:rsidRDefault="00E7204E" w:rsidP="00817B28">
      <w:pPr>
        <w:pStyle w:val="Akapitzlist"/>
        <w:numPr>
          <w:ilvl w:val="0"/>
          <w:numId w:val="12"/>
        </w:numPr>
      </w:pPr>
      <w:r w:rsidRPr="007D46B2">
        <w:t xml:space="preserve">opis </w:t>
      </w:r>
      <w:r w:rsidR="009F3C35" w:rsidRPr="007D46B2">
        <w:t>planowan</w:t>
      </w:r>
      <w:r w:rsidR="00201A65" w:rsidRPr="007D46B2">
        <w:t>ej</w:t>
      </w:r>
      <w:r w:rsidR="009F3C35" w:rsidRPr="007D46B2">
        <w:t xml:space="preserve"> </w:t>
      </w:r>
      <w:r w:rsidRPr="007D46B2">
        <w:t xml:space="preserve">struktury zarządczej i </w:t>
      </w:r>
      <w:r w:rsidR="009F3C35" w:rsidRPr="007D46B2">
        <w:t xml:space="preserve">planowany </w:t>
      </w:r>
      <w:r w:rsidRPr="007D46B2">
        <w:t>schemat organizacyjny krajowego podmiotu powiązanego,</w:t>
      </w:r>
    </w:p>
    <w:p w14:paraId="3E513223" w14:textId="78C2385E" w:rsidR="002B709E" w:rsidRPr="007D46B2" w:rsidRDefault="00E7204E" w:rsidP="00817B28">
      <w:pPr>
        <w:pStyle w:val="Akapitzlist"/>
        <w:numPr>
          <w:ilvl w:val="0"/>
          <w:numId w:val="12"/>
        </w:numPr>
      </w:pPr>
      <w:r w:rsidRPr="007D46B2">
        <w:t xml:space="preserve">planowane zasady (politykę) rachunkowości krajowego podmiotu powiązanego w zakresie, w jakim będą miały one zastosowanie do </w:t>
      </w:r>
      <w:r w:rsidR="00852EAE" w:rsidRPr="007D46B2">
        <w:t xml:space="preserve">planowanej </w:t>
      </w:r>
      <w:r w:rsidRPr="007D46B2">
        <w:t>transakcji kontrolowanej,</w:t>
      </w:r>
    </w:p>
    <w:p w14:paraId="2764F9A3" w14:textId="65B705EF" w:rsidR="00E7204E" w:rsidRPr="007D46B2" w:rsidRDefault="00852EAE" w:rsidP="00817B28">
      <w:pPr>
        <w:pStyle w:val="Akapitzlist"/>
        <w:numPr>
          <w:ilvl w:val="0"/>
          <w:numId w:val="12"/>
        </w:numPr>
      </w:pPr>
      <w:r w:rsidRPr="007D46B2">
        <w:lastRenderedPageBreak/>
        <w:t>przewidywany</w:t>
      </w:r>
      <w:r w:rsidR="00E7204E" w:rsidRPr="007D46B2">
        <w:t xml:space="preserve"> przedmiot i rodzaj transakcji kontrolowanej oraz analizę funkcjonalną podmiotów powiązanych uczestniczących w dokonaniu </w:t>
      </w:r>
      <w:r w:rsidRPr="007D46B2">
        <w:t>przyszłej</w:t>
      </w:r>
      <w:r w:rsidR="00E7204E" w:rsidRPr="007D46B2">
        <w:t xml:space="preserve"> transakcji kontrolowanej</w:t>
      </w:r>
      <w:r w:rsidR="00857BBC" w:rsidRPr="007D46B2">
        <w:t>.</w:t>
      </w:r>
      <w:r w:rsidR="00E7204E" w:rsidRPr="007D46B2">
        <w:t xml:space="preserve"> </w:t>
      </w:r>
    </w:p>
    <w:p w14:paraId="422EC689" w14:textId="322AABBF" w:rsidR="00E7204E" w:rsidRPr="007D46B2" w:rsidRDefault="00E7204E" w:rsidP="00201A65">
      <w:pPr>
        <w:ind w:firstLine="360"/>
      </w:pPr>
      <w:r w:rsidRPr="007D46B2">
        <w:t>Należy podkreślić, że zagraniczny inwestor</w:t>
      </w:r>
      <w:r w:rsidR="00857BBC" w:rsidRPr="007D46B2">
        <w:t>,</w:t>
      </w:r>
      <w:r w:rsidRPr="007D46B2">
        <w:t xml:space="preserve"> </w:t>
      </w:r>
      <w:r w:rsidR="00857BBC" w:rsidRPr="007D46B2">
        <w:t xml:space="preserve">tak jak i inny wnioskodawca, </w:t>
      </w:r>
      <w:r w:rsidRPr="007D46B2">
        <w:t xml:space="preserve">przed złożeniem wniosku o wydanie </w:t>
      </w:r>
      <w:r w:rsidR="00FA2D8C" w:rsidRPr="007D46B2">
        <w:t>uprzedniego</w:t>
      </w:r>
      <w:r w:rsidRPr="007D46B2">
        <w:t xml:space="preserve"> porozumienia cenowego może zwrócić się do organu właściwego w sprawie porozumienia o wyjaśnienie wątpliwości dotyczących zawierania takiego porozumienia, w tym m.in. zakresu niezbędnych informacji.</w:t>
      </w:r>
    </w:p>
    <w:p w14:paraId="2F8067E0" w14:textId="1BCD9951" w:rsidR="007B37DC" w:rsidRPr="007D46B2" w:rsidRDefault="007B37DC" w:rsidP="007B37DC">
      <w:pPr>
        <w:ind w:firstLine="360"/>
      </w:pPr>
      <w:r w:rsidRPr="007D46B2">
        <w:t xml:space="preserve">Ponadto w ust. </w:t>
      </w:r>
      <w:r w:rsidR="003A578E" w:rsidRPr="007D46B2">
        <w:t xml:space="preserve">3 </w:t>
      </w:r>
      <w:r w:rsidRPr="007D46B2">
        <w:t>doda</w:t>
      </w:r>
      <w:r w:rsidR="00A61F19" w:rsidRPr="007D46B2">
        <w:t>je się</w:t>
      </w:r>
      <w:r w:rsidRPr="007D46B2">
        <w:t xml:space="preserve"> obowiąz</w:t>
      </w:r>
      <w:r w:rsidR="00A61F19" w:rsidRPr="007D46B2">
        <w:t>e</w:t>
      </w:r>
      <w:r w:rsidRPr="007D46B2">
        <w:t xml:space="preserve">k dołączania do wniosku kopii </w:t>
      </w:r>
      <w:r w:rsidR="00852EAE" w:rsidRPr="007D46B2">
        <w:t xml:space="preserve">niektórych jego elementów </w:t>
      </w:r>
      <w:r w:rsidRPr="007D46B2">
        <w:t>w postaci elektronicznej umożliwiającej edycję. Ma to na celu usprawnienie postępowania dzięki możliwości weryfikacji i przetwarzania edytowalnych danych (w szczególności w przypadku analizy porównawczej).</w:t>
      </w:r>
      <w:r w:rsidR="003A578E" w:rsidRPr="007D46B2">
        <w:t xml:space="preserve"> Obowiązek ten nie dotyczy dokumentów, które zazwyczaj nie występują w formie edytowalnej lub przedstawianie ich </w:t>
      </w:r>
      <w:r w:rsidR="00277B1B" w:rsidRPr="007D46B2">
        <w:t>w formie</w:t>
      </w:r>
      <w:r w:rsidR="003A578E" w:rsidRPr="007D46B2">
        <w:t xml:space="preserve"> edytowalnej nie ma uzasadnienia, tj. </w:t>
      </w:r>
      <w:r w:rsidR="00277B1B" w:rsidRPr="007D46B2">
        <w:t>opis</w:t>
      </w:r>
      <w:r w:rsidR="00927CE6" w:rsidRPr="007D46B2">
        <w:t>u</w:t>
      </w:r>
      <w:r w:rsidR="00277B1B" w:rsidRPr="007D46B2">
        <w:t xml:space="preserve"> przyjętych zasad (polityki) rachunkowości, um</w:t>
      </w:r>
      <w:r w:rsidR="00927CE6" w:rsidRPr="007D46B2">
        <w:t>ów</w:t>
      </w:r>
      <w:r w:rsidR="00277B1B" w:rsidRPr="007D46B2">
        <w:t>, porozumie</w:t>
      </w:r>
      <w:r w:rsidR="00927CE6" w:rsidRPr="007D46B2">
        <w:t>ń</w:t>
      </w:r>
      <w:r w:rsidR="00277B1B" w:rsidRPr="007D46B2">
        <w:t xml:space="preserve"> wewnątrzgrupow</w:t>
      </w:r>
      <w:r w:rsidR="00927CE6" w:rsidRPr="007D46B2">
        <w:t>ych</w:t>
      </w:r>
      <w:r w:rsidR="00277B1B" w:rsidRPr="007D46B2">
        <w:t xml:space="preserve"> lub inn</w:t>
      </w:r>
      <w:r w:rsidR="00927CE6" w:rsidRPr="007D46B2">
        <w:t>ych</w:t>
      </w:r>
      <w:r w:rsidR="00277B1B" w:rsidRPr="007D46B2">
        <w:t xml:space="preserve"> dokument</w:t>
      </w:r>
      <w:r w:rsidR="00927CE6" w:rsidRPr="007D46B2">
        <w:t>ów</w:t>
      </w:r>
      <w:r w:rsidR="00277B1B" w:rsidRPr="007D46B2">
        <w:t xml:space="preserve"> dotycząc</w:t>
      </w:r>
      <w:r w:rsidR="00927CE6" w:rsidRPr="007D46B2">
        <w:t>ych</w:t>
      </w:r>
      <w:r w:rsidR="00277B1B" w:rsidRPr="007D46B2">
        <w:t xml:space="preserve"> transakcji kontrolowanej</w:t>
      </w:r>
      <w:r w:rsidR="00222CDA" w:rsidRPr="007D46B2">
        <w:t>.</w:t>
      </w:r>
      <w:r w:rsidR="00277B1B" w:rsidRPr="007D46B2">
        <w:t xml:space="preserve"> </w:t>
      </w:r>
    </w:p>
    <w:p w14:paraId="038B77F0" w14:textId="77777777" w:rsidR="00D86EA1" w:rsidRPr="007D46B2" w:rsidRDefault="00D86EA1" w:rsidP="007B37DC"/>
    <w:p w14:paraId="4B2681E6" w14:textId="17A68726" w:rsidR="007B37DC" w:rsidRPr="007D46B2" w:rsidRDefault="007B37DC" w:rsidP="007B37DC">
      <w:pPr>
        <w:rPr>
          <w:b/>
        </w:rPr>
      </w:pPr>
      <w:r w:rsidRPr="007D46B2">
        <w:rPr>
          <w:b/>
        </w:rPr>
        <w:t xml:space="preserve">Artykuły </w:t>
      </w:r>
      <w:r w:rsidR="00AA122E" w:rsidRPr="007D46B2">
        <w:rPr>
          <w:b/>
        </w:rPr>
        <w:t>9</w:t>
      </w:r>
      <w:r w:rsidRPr="007D46B2">
        <w:rPr>
          <w:b/>
        </w:rPr>
        <w:t>1</w:t>
      </w:r>
      <w:r w:rsidR="00D03BA3">
        <w:rPr>
          <w:b/>
        </w:rPr>
        <w:t>–</w:t>
      </w:r>
      <w:r w:rsidR="00AA122E" w:rsidRPr="007D46B2">
        <w:rPr>
          <w:b/>
        </w:rPr>
        <w:t>9</w:t>
      </w:r>
      <w:r w:rsidRPr="007D46B2">
        <w:rPr>
          <w:b/>
        </w:rPr>
        <w:t>4</w:t>
      </w:r>
    </w:p>
    <w:p w14:paraId="1F523D62" w14:textId="397F8C6C" w:rsidR="007B37DC" w:rsidRPr="007D46B2" w:rsidRDefault="007B37DC" w:rsidP="007B37DC">
      <w:r w:rsidRPr="007D46B2">
        <w:t xml:space="preserve">Przepisy art. </w:t>
      </w:r>
      <w:r w:rsidR="00857BBC" w:rsidRPr="007D46B2">
        <w:t>9</w:t>
      </w:r>
      <w:r w:rsidRPr="007D46B2">
        <w:t>1</w:t>
      </w:r>
      <w:r w:rsidR="00D03BA3">
        <w:t>–</w:t>
      </w:r>
      <w:r w:rsidR="00857BBC" w:rsidRPr="007D46B2">
        <w:t>9</w:t>
      </w:r>
      <w:r w:rsidRPr="007D46B2">
        <w:t xml:space="preserve">4 </w:t>
      </w:r>
      <w:r w:rsidR="0005628B" w:rsidRPr="007D46B2">
        <w:t>projektu ustawy</w:t>
      </w:r>
      <w:r w:rsidRPr="007D46B2">
        <w:t xml:space="preserve"> </w:t>
      </w:r>
      <w:r w:rsidR="00852EAE" w:rsidRPr="007D46B2">
        <w:t xml:space="preserve">obejmują </w:t>
      </w:r>
      <w:r w:rsidRPr="007D46B2">
        <w:t xml:space="preserve">zagadnienia uregulowane dotychczas w art. 20g i </w:t>
      </w:r>
      <w:r w:rsidR="00256C17">
        <w:t xml:space="preserve">art. </w:t>
      </w:r>
      <w:r w:rsidRPr="007D46B2">
        <w:t xml:space="preserve">20h Ordynacji podatkowej. </w:t>
      </w:r>
      <w:r w:rsidR="001F4867" w:rsidRPr="007D46B2">
        <w:t>Dodatkowo</w:t>
      </w:r>
      <w:r w:rsidR="00852EAE" w:rsidRPr="007D46B2">
        <w:t xml:space="preserve"> w</w:t>
      </w:r>
      <w:r w:rsidRPr="007D46B2">
        <w:t xml:space="preserve"> art. </w:t>
      </w:r>
      <w:r w:rsidR="00857BBC" w:rsidRPr="007D46B2">
        <w:t>9</w:t>
      </w:r>
      <w:r w:rsidR="004C30CA" w:rsidRPr="007D46B2">
        <w:t>4</w:t>
      </w:r>
      <w:r w:rsidRPr="007D46B2">
        <w:t xml:space="preserve"> ust. 1 rozszerzono zakres informacji, jakie ma zawierać decyzja o umorzeniu postępowania w sprawie </w:t>
      </w:r>
      <w:r w:rsidR="001F4867" w:rsidRPr="007D46B2">
        <w:t>uprzedniego</w:t>
      </w:r>
      <w:r w:rsidR="00241EA6" w:rsidRPr="007D46B2">
        <w:t xml:space="preserve"> </w:t>
      </w:r>
      <w:r w:rsidRPr="007D46B2">
        <w:t>porozumienia cenowego</w:t>
      </w:r>
      <w:r w:rsidR="00E261DF" w:rsidRPr="007D46B2">
        <w:t>,</w:t>
      </w:r>
      <w:r w:rsidRPr="007D46B2">
        <w:t xml:space="preserve"> o główne wnioski wynikające z przeprowadzonego postępowania.</w:t>
      </w:r>
      <w:r w:rsidR="00A61F19" w:rsidRPr="007D46B2">
        <w:t xml:space="preserve"> </w:t>
      </w:r>
    </w:p>
    <w:p w14:paraId="31099080" w14:textId="77777777" w:rsidR="00887FAB" w:rsidRPr="007D46B2" w:rsidRDefault="00887FAB" w:rsidP="007B37DC">
      <w:pPr>
        <w:rPr>
          <w:b/>
        </w:rPr>
      </w:pPr>
    </w:p>
    <w:p w14:paraId="56F9454E" w14:textId="28F982D6" w:rsidR="007B37DC" w:rsidRPr="007D46B2" w:rsidRDefault="007B37DC" w:rsidP="007B37DC">
      <w:pPr>
        <w:rPr>
          <w:b/>
        </w:rPr>
      </w:pPr>
      <w:r w:rsidRPr="007D46B2">
        <w:rPr>
          <w:b/>
        </w:rPr>
        <w:t xml:space="preserve">Artykuł </w:t>
      </w:r>
      <w:r w:rsidR="00105353" w:rsidRPr="007D46B2">
        <w:rPr>
          <w:b/>
        </w:rPr>
        <w:t>9</w:t>
      </w:r>
      <w:r w:rsidRPr="007D46B2">
        <w:rPr>
          <w:b/>
        </w:rPr>
        <w:t>5</w:t>
      </w:r>
      <w:r w:rsidR="00ED4F81" w:rsidRPr="007D46B2">
        <w:rPr>
          <w:b/>
        </w:rPr>
        <w:t xml:space="preserve"> </w:t>
      </w:r>
    </w:p>
    <w:p w14:paraId="33E4B421" w14:textId="59F11D22" w:rsidR="007B37DC" w:rsidRPr="007D46B2" w:rsidRDefault="007B37DC" w:rsidP="007B37DC">
      <w:r w:rsidRPr="007D46B2">
        <w:lastRenderedPageBreak/>
        <w:t xml:space="preserve">Przepis </w:t>
      </w:r>
      <w:r w:rsidR="0005628B" w:rsidRPr="007D46B2">
        <w:t>projektu ustawy</w:t>
      </w:r>
      <w:r w:rsidRPr="007D46B2">
        <w:t xml:space="preserve"> zawiera zagadnienia uregulowane dotychczas w art. 20i Ordynacji podatkowej, dotyczące okresu obowiązywania </w:t>
      </w:r>
      <w:r w:rsidR="00D86EA1" w:rsidRPr="007D46B2">
        <w:t xml:space="preserve">uprzedniego </w:t>
      </w:r>
      <w:r w:rsidRPr="007D46B2">
        <w:t xml:space="preserve">porozumienia cenowego oraz możliwości jego odnawiania. W celu usprawnienia postępowania </w:t>
      </w:r>
      <w:r w:rsidR="00BB332F" w:rsidRPr="007D46B2">
        <w:t>wprowadza się przy tym</w:t>
      </w:r>
      <w:r w:rsidRPr="007D46B2">
        <w:t xml:space="preserve"> następując</w:t>
      </w:r>
      <w:r w:rsidR="00BB332F" w:rsidRPr="007D46B2">
        <w:t>e</w:t>
      </w:r>
      <w:r w:rsidRPr="007D46B2">
        <w:t xml:space="preserve"> zmian</w:t>
      </w:r>
      <w:r w:rsidR="00BB332F" w:rsidRPr="007D46B2">
        <w:t>y w stosunku do dotychczasowych przepisów</w:t>
      </w:r>
      <w:r w:rsidRPr="007D46B2">
        <w:t>:</w:t>
      </w:r>
    </w:p>
    <w:p w14:paraId="67DF13F4" w14:textId="56F5263A" w:rsidR="007B37DC" w:rsidRPr="007D46B2" w:rsidRDefault="007B37DC" w:rsidP="00817B28">
      <w:pPr>
        <w:pStyle w:val="Akapitzlist"/>
        <w:numPr>
          <w:ilvl w:val="0"/>
          <w:numId w:val="8"/>
        </w:numPr>
        <w:ind w:left="425" w:hanging="425"/>
      </w:pPr>
      <w:r w:rsidRPr="007D46B2">
        <w:t xml:space="preserve">wprowadzenie możliwości objęcia </w:t>
      </w:r>
      <w:r w:rsidR="00D86EA1" w:rsidRPr="007D46B2">
        <w:t xml:space="preserve">uprzednim </w:t>
      </w:r>
      <w:r w:rsidRPr="007D46B2">
        <w:t>porozumieniem cenowym okresu już od początku roku podatkowego wnioskodawcy, w którym wniosek został złożony (dotychczas obowiązujące przepisy uniemożliwiają objęci</w:t>
      </w:r>
      <w:r w:rsidR="00C57D14" w:rsidRPr="007D46B2">
        <w:t>e</w:t>
      </w:r>
      <w:r w:rsidRPr="007D46B2">
        <w:t xml:space="preserve"> uprzednim porozumieniem cenowym okresu sprzed dnia złożenia wniosku);</w:t>
      </w:r>
    </w:p>
    <w:p w14:paraId="0AC63AED" w14:textId="2A27B3EE" w:rsidR="000F16A9" w:rsidRPr="007D46B2" w:rsidRDefault="000F16A9" w:rsidP="00817B28">
      <w:pPr>
        <w:pStyle w:val="Akapitzlist"/>
        <w:numPr>
          <w:ilvl w:val="0"/>
          <w:numId w:val="8"/>
        </w:numPr>
        <w:ind w:left="425" w:hanging="425"/>
      </w:pPr>
      <w:r w:rsidRPr="007D46B2">
        <w:t xml:space="preserve">wprowadzenie zasady, zgodnie z którą okres obowiązywania </w:t>
      </w:r>
      <w:r w:rsidR="00927CE6" w:rsidRPr="007D46B2">
        <w:t xml:space="preserve">uprzedniego </w:t>
      </w:r>
      <w:r w:rsidRPr="007D46B2">
        <w:t>porozumienia cenowego upływa z końcem roku podatkowego wnioskodawcy;</w:t>
      </w:r>
    </w:p>
    <w:p w14:paraId="740D59CB" w14:textId="795D448D" w:rsidR="007B37DC" w:rsidRPr="007D46B2" w:rsidRDefault="00222CDA" w:rsidP="00817B28">
      <w:pPr>
        <w:pStyle w:val="Akapitzlist"/>
        <w:numPr>
          <w:ilvl w:val="0"/>
          <w:numId w:val="8"/>
        </w:numPr>
        <w:ind w:left="425" w:hanging="425"/>
      </w:pPr>
      <w:r w:rsidRPr="007D46B2">
        <w:t xml:space="preserve">przesunięcie </w:t>
      </w:r>
      <w:r w:rsidR="007B37DC" w:rsidRPr="007D46B2">
        <w:t xml:space="preserve">terminu ograniczającego możliwość złożenia wniosku o odnowienie </w:t>
      </w:r>
      <w:r w:rsidRPr="007D46B2">
        <w:t xml:space="preserve">uprzedniego </w:t>
      </w:r>
      <w:r w:rsidR="007B37DC" w:rsidRPr="007D46B2">
        <w:t xml:space="preserve">porozumienia cenowego </w:t>
      </w:r>
      <w:r w:rsidRPr="007D46B2">
        <w:t xml:space="preserve">na 6 miesięcy po upływie okresu obowiązywania uprzedniego porozumienia cenowego </w:t>
      </w:r>
      <w:r w:rsidR="007B37DC" w:rsidRPr="007D46B2">
        <w:t xml:space="preserve">– termin </w:t>
      </w:r>
      <w:r w:rsidRPr="007D46B2">
        <w:t>zawarty w dotychczas obowiązujących przepisach</w:t>
      </w:r>
      <w:r w:rsidR="007B37DC" w:rsidRPr="007D46B2">
        <w:t xml:space="preserve"> nadmiernie ograniczał możliwość złożenia wniosku o odnowienie;</w:t>
      </w:r>
    </w:p>
    <w:p w14:paraId="3F3ABF00" w14:textId="16D5AAED" w:rsidR="007B37DC" w:rsidRPr="007D46B2" w:rsidRDefault="007B37DC" w:rsidP="00817B28">
      <w:pPr>
        <w:pStyle w:val="Akapitzlist"/>
        <w:numPr>
          <w:ilvl w:val="0"/>
          <w:numId w:val="8"/>
        </w:numPr>
        <w:ind w:left="425" w:hanging="425"/>
      </w:pPr>
      <w:r w:rsidRPr="007D46B2">
        <w:t>wprowadzenie terminu, przed którym nie można złożyć wniosku o odnowienie.</w:t>
      </w:r>
    </w:p>
    <w:p w14:paraId="45AAB84A" w14:textId="6D3AD676" w:rsidR="00241EA6" w:rsidRPr="007D46B2" w:rsidRDefault="00D86EA1" w:rsidP="00927CE6">
      <w:pPr>
        <w:ind w:firstLine="425"/>
      </w:pPr>
      <w:r w:rsidRPr="007D46B2">
        <w:t>Jednocześnie regulacja wskazuje, że terminem początkowym obowiązywania odnowionego uprzedniego porozumienia cenowego jest dzień następujący po dniu, w którym upłynął termin obowiązywania odnawianego (poprzednio zawartego) uprzedniego porozumienia cenowego.</w:t>
      </w:r>
    </w:p>
    <w:p w14:paraId="416CD755" w14:textId="69462D0B" w:rsidR="00241EA6" w:rsidRPr="007D46B2" w:rsidRDefault="001C7B8F">
      <w:r>
        <w:t>Przepis u</w:t>
      </w:r>
      <w:r w:rsidR="00241EA6" w:rsidRPr="007D46B2">
        <w:t xml:space="preserve">st. </w:t>
      </w:r>
      <w:r w:rsidR="00D86EA1" w:rsidRPr="007D46B2">
        <w:t>9</w:t>
      </w:r>
      <w:r w:rsidR="00241EA6" w:rsidRPr="007D46B2">
        <w:t xml:space="preserve"> reguluje sytuacj</w:t>
      </w:r>
      <w:r w:rsidR="00927CE6" w:rsidRPr="007D46B2">
        <w:t>ę</w:t>
      </w:r>
      <w:r w:rsidR="00241EA6" w:rsidRPr="007D46B2">
        <w:t xml:space="preserve"> określania okresu obowiązywania </w:t>
      </w:r>
      <w:r w:rsidR="00222CDA" w:rsidRPr="007D46B2">
        <w:t xml:space="preserve">uprzedniego </w:t>
      </w:r>
      <w:r w:rsidR="00241EA6" w:rsidRPr="007D46B2">
        <w:t xml:space="preserve">porozumienia cenowego </w:t>
      </w:r>
      <w:r w:rsidR="00857BBC" w:rsidRPr="007D46B2">
        <w:t xml:space="preserve">wydanego </w:t>
      </w:r>
      <w:r w:rsidR="00241EA6" w:rsidRPr="007D46B2">
        <w:t xml:space="preserve">na wniosek zagranicznego inwestora. W przypadku takich </w:t>
      </w:r>
      <w:r w:rsidR="00222CDA" w:rsidRPr="007D46B2">
        <w:t xml:space="preserve">uprzednich </w:t>
      </w:r>
      <w:r w:rsidR="00241EA6" w:rsidRPr="007D46B2">
        <w:t>porozumień cenowych okres ich obowiązywania określa się w odniesieniu do lat podatkowych utworzonego krajowego podmiotu powiązanego.</w:t>
      </w:r>
    </w:p>
    <w:p w14:paraId="731FA4C0" w14:textId="77777777" w:rsidR="00241EA6" w:rsidRPr="007D46B2" w:rsidRDefault="00241EA6" w:rsidP="007B37DC">
      <w:pPr>
        <w:rPr>
          <w:b/>
        </w:rPr>
      </w:pPr>
    </w:p>
    <w:p w14:paraId="5C929161" w14:textId="135C561A" w:rsidR="007B37DC" w:rsidRPr="007D46B2" w:rsidRDefault="007B37DC" w:rsidP="007B37DC">
      <w:pPr>
        <w:rPr>
          <w:b/>
        </w:rPr>
      </w:pPr>
      <w:r w:rsidRPr="007D46B2">
        <w:rPr>
          <w:b/>
        </w:rPr>
        <w:lastRenderedPageBreak/>
        <w:t xml:space="preserve">Artykuł </w:t>
      </w:r>
      <w:r w:rsidR="00241EA6" w:rsidRPr="007D46B2">
        <w:rPr>
          <w:b/>
        </w:rPr>
        <w:t>9</w:t>
      </w:r>
      <w:r w:rsidRPr="007D46B2">
        <w:rPr>
          <w:b/>
        </w:rPr>
        <w:t>6</w:t>
      </w:r>
      <w:r w:rsidR="00ED4F81" w:rsidRPr="007D46B2">
        <w:rPr>
          <w:b/>
        </w:rPr>
        <w:t xml:space="preserve"> </w:t>
      </w:r>
    </w:p>
    <w:p w14:paraId="7DE01CF6" w14:textId="054254CC" w:rsidR="007B37DC" w:rsidRPr="007D46B2" w:rsidRDefault="007B37DC" w:rsidP="007B37DC">
      <w:r w:rsidRPr="007D46B2">
        <w:t>Przepis reguluje kwest</w:t>
      </w:r>
      <w:r w:rsidR="007C52CE" w:rsidRPr="007D46B2">
        <w:t>i</w:t>
      </w:r>
      <w:r w:rsidRPr="007D46B2">
        <w:t>ę doręcze</w:t>
      </w:r>
      <w:r w:rsidR="00780CCF" w:rsidRPr="007D46B2">
        <w:t>nia</w:t>
      </w:r>
      <w:r w:rsidRPr="007D46B2">
        <w:t xml:space="preserve"> </w:t>
      </w:r>
      <w:r w:rsidR="00E81168" w:rsidRPr="007D46B2">
        <w:t>uprzedniego</w:t>
      </w:r>
      <w:r w:rsidR="00241EA6" w:rsidRPr="007D46B2">
        <w:t xml:space="preserve"> porozumienia cenowego </w:t>
      </w:r>
      <w:r w:rsidRPr="007D46B2">
        <w:t>wnioskodawcy</w:t>
      </w:r>
      <w:r w:rsidR="00241EA6" w:rsidRPr="007D46B2">
        <w:t>,</w:t>
      </w:r>
      <w:r w:rsidRPr="007D46B2">
        <w:t xml:space="preserve"> krajow</w:t>
      </w:r>
      <w:r w:rsidR="00241EA6" w:rsidRPr="007D46B2">
        <w:t>ym</w:t>
      </w:r>
      <w:r w:rsidRPr="007D46B2">
        <w:t xml:space="preserve"> podmioto</w:t>
      </w:r>
      <w:r w:rsidR="00241EA6" w:rsidRPr="007D46B2">
        <w:t>m</w:t>
      </w:r>
      <w:r w:rsidRPr="007D46B2">
        <w:t xml:space="preserve"> powiązan</w:t>
      </w:r>
      <w:r w:rsidR="00241EA6" w:rsidRPr="007D46B2">
        <w:t>ym</w:t>
      </w:r>
      <w:r w:rsidRPr="007D46B2">
        <w:t xml:space="preserve"> </w:t>
      </w:r>
      <w:r w:rsidR="00241EA6" w:rsidRPr="007D46B2">
        <w:t xml:space="preserve">uczestniczącym w dokonaniu transakcji kontrolowanej objętej </w:t>
      </w:r>
      <w:r w:rsidR="00E81168" w:rsidRPr="007D46B2">
        <w:t xml:space="preserve">uprzednim </w:t>
      </w:r>
      <w:r w:rsidRPr="007D46B2">
        <w:t>porozumieni</w:t>
      </w:r>
      <w:r w:rsidR="00256C17">
        <w:t>em</w:t>
      </w:r>
      <w:r w:rsidRPr="007D46B2">
        <w:t xml:space="preserve"> cenowym oraz naczelnikowi urzędu skarbowego i naczelnikowi urzędu celno-skarbowego właściwym dla </w:t>
      </w:r>
      <w:r w:rsidR="00413181" w:rsidRPr="007D46B2">
        <w:t xml:space="preserve">wnioskodawcy i </w:t>
      </w:r>
      <w:r w:rsidR="00241EA6" w:rsidRPr="007D46B2">
        <w:t xml:space="preserve">tych podmiotów. </w:t>
      </w:r>
      <w:r w:rsidRPr="007D46B2">
        <w:t xml:space="preserve">Zagadnienie to było dotychczas uregulowane w art. 20i § 2 i </w:t>
      </w:r>
      <w:r w:rsidR="001C7B8F">
        <w:t>2a</w:t>
      </w:r>
      <w:r w:rsidR="001C7B8F" w:rsidRPr="007D46B2">
        <w:t xml:space="preserve"> </w:t>
      </w:r>
      <w:r w:rsidRPr="007D46B2">
        <w:t xml:space="preserve">Ordynacji podatkowej. Proponuje się rezygnację z doręczania decyzji </w:t>
      </w:r>
      <w:r w:rsidR="00FD00AA" w:rsidRPr="007D46B2">
        <w:t xml:space="preserve">zagranicznym </w:t>
      </w:r>
      <w:r w:rsidRPr="007D46B2">
        <w:t xml:space="preserve">podmiotom powiązanym </w:t>
      </w:r>
      <w:r w:rsidR="00FD00AA" w:rsidRPr="007D46B2">
        <w:t xml:space="preserve">objętym </w:t>
      </w:r>
      <w:r w:rsidR="00E81168" w:rsidRPr="007D46B2">
        <w:t xml:space="preserve">uprzednim </w:t>
      </w:r>
      <w:r w:rsidR="00FD00AA" w:rsidRPr="007D46B2">
        <w:t>porozumieniem cenowym</w:t>
      </w:r>
      <w:r w:rsidRPr="007D46B2">
        <w:t xml:space="preserve">, </w:t>
      </w:r>
      <w:r w:rsidR="00FD00AA" w:rsidRPr="007D46B2">
        <w:t>gdyż</w:t>
      </w:r>
      <w:r w:rsidRPr="007D46B2">
        <w:t xml:space="preserve"> z perspektywy praktyki postępowania było</w:t>
      </w:r>
      <w:r w:rsidR="00FD00AA" w:rsidRPr="007D46B2">
        <w:t xml:space="preserve"> to</w:t>
      </w:r>
      <w:r w:rsidRPr="007D46B2">
        <w:t xml:space="preserve"> działanie nieefektywn</w:t>
      </w:r>
      <w:r w:rsidR="00FD00AA" w:rsidRPr="007D46B2">
        <w:t>e</w:t>
      </w:r>
      <w:r w:rsidRPr="007D46B2">
        <w:t>.</w:t>
      </w:r>
    </w:p>
    <w:p w14:paraId="19C40AB2" w14:textId="77777777" w:rsidR="00887FAB" w:rsidRPr="007D46B2" w:rsidRDefault="00887FAB" w:rsidP="007B37DC">
      <w:pPr>
        <w:rPr>
          <w:b/>
        </w:rPr>
      </w:pPr>
    </w:p>
    <w:p w14:paraId="10DB15ED" w14:textId="5F87C5D7" w:rsidR="007B37DC" w:rsidRPr="007D46B2" w:rsidRDefault="007B37DC" w:rsidP="007B37DC">
      <w:pPr>
        <w:rPr>
          <w:b/>
        </w:rPr>
      </w:pPr>
      <w:r w:rsidRPr="007D46B2">
        <w:rPr>
          <w:b/>
        </w:rPr>
        <w:t xml:space="preserve">Artykuł </w:t>
      </w:r>
      <w:r w:rsidR="00E922AE" w:rsidRPr="007D46B2">
        <w:rPr>
          <w:b/>
        </w:rPr>
        <w:t>9</w:t>
      </w:r>
      <w:r w:rsidRPr="007D46B2">
        <w:rPr>
          <w:b/>
        </w:rPr>
        <w:t>7</w:t>
      </w:r>
      <w:r w:rsidR="00ED4F81" w:rsidRPr="007D46B2">
        <w:rPr>
          <w:b/>
        </w:rPr>
        <w:t xml:space="preserve"> </w:t>
      </w:r>
    </w:p>
    <w:p w14:paraId="3FE4CE9C" w14:textId="30D3D3B4" w:rsidR="007B37DC" w:rsidRPr="007D46B2" w:rsidRDefault="007B37DC" w:rsidP="007B37DC">
      <w:r w:rsidRPr="007D46B2">
        <w:t xml:space="preserve">Przepis reguluje zagadnienie </w:t>
      </w:r>
      <w:r w:rsidR="00BE6032" w:rsidRPr="007D46B2">
        <w:t xml:space="preserve">ujęte </w:t>
      </w:r>
      <w:r w:rsidRPr="007D46B2">
        <w:t xml:space="preserve">dotychczas w art. 20j Ordynacji podatkowej, dotyczące terminów zakończenia postępowania w sprawie </w:t>
      </w:r>
      <w:r w:rsidR="00ED4F81" w:rsidRPr="007D46B2">
        <w:t xml:space="preserve">wydania </w:t>
      </w:r>
      <w:r w:rsidR="00D1222C" w:rsidRPr="007D46B2">
        <w:t xml:space="preserve">uprzedniego </w:t>
      </w:r>
      <w:r w:rsidRPr="007D46B2">
        <w:t>porozumie</w:t>
      </w:r>
      <w:r w:rsidR="00AC68D6" w:rsidRPr="007D46B2">
        <w:t>nia</w:t>
      </w:r>
      <w:r w:rsidRPr="007D46B2">
        <w:t xml:space="preserve"> cenow</w:t>
      </w:r>
      <w:r w:rsidR="00AC68D6" w:rsidRPr="007D46B2">
        <w:t>ego</w:t>
      </w:r>
      <w:r w:rsidRPr="007D46B2">
        <w:t>.</w:t>
      </w:r>
      <w:r w:rsidR="005A2831" w:rsidRPr="007D46B2">
        <w:t xml:space="preserve"> Terminy zakończenia postępowania względem dotychczasowej regulacji nie ulegają zmianie.</w:t>
      </w:r>
    </w:p>
    <w:p w14:paraId="47D70246" w14:textId="77777777" w:rsidR="00887FAB" w:rsidRPr="007D46B2" w:rsidRDefault="00887FAB" w:rsidP="007B37DC">
      <w:pPr>
        <w:rPr>
          <w:b/>
        </w:rPr>
      </w:pPr>
    </w:p>
    <w:p w14:paraId="1E7F1BD6" w14:textId="00CE8FC6" w:rsidR="007B37DC" w:rsidRPr="007D46B2" w:rsidRDefault="007B37DC" w:rsidP="007B37DC">
      <w:pPr>
        <w:rPr>
          <w:b/>
        </w:rPr>
      </w:pPr>
      <w:r w:rsidRPr="007D46B2">
        <w:rPr>
          <w:b/>
        </w:rPr>
        <w:t>Artykuł</w:t>
      </w:r>
      <w:r w:rsidR="00887FAB" w:rsidRPr="007D46B2">
        <w:rPr>
          <w:b/>
        </w:rPr>
        <w:t>y</w:t>
      </w:r>
      <w:r w:rsidRPr="007D46B2">
        <w:rPr>
          <w:b/>
        </w:rPr>
        <w:t xml:space="preserve"> </w:t>
      </w:r>
      <w:r w:rsidR="00857BBC" w:rsidRPr="007D46B2">
        <w:rPr>
          <w:b/>
        </w:rPr>
        <w:t>98</w:t>
      </w:r>
      <w:r w:rsidR="00D03BA3">
        <w:rPr>
          <w:b/>
        </w:rPr>
        <w:t>–</w:t>
      </w:r>
      <w:r w:rsidR="005A2831" w:rsidRPr="007D46B2">
        <w:rPr>
          <w:b/>
        </w:rPr>
        <w:t>9</w:t>
      </w:r>
      <w:r w:rsidRPr="007D46B2">
        <w:rPr>
          <w:b/>
        </w:rPr>
        <w:t>9</w:t>
      </w:r>
      <w:r w:rsidR="00ED4F81" w:rsidRPr="007D46B2">
        <w:rPr>
          <w:b/>
        </w:rPr>
        <w:t xml:space="preserve"> </w:t>
      </w:r>
    </w:p>
    <w:p w14:paraId="0F5F03BE" w14:textId="5EFB57C3" w:rsidR="007E0804" w:rsidRPr="007D46B2" w:rsidRDefault="007B37DC" w:rsidP="007B37DC">
      <w:r w:rsidRPr="007D46B2">
        <w:t xml:space="preserve">Przepisy regulują kwestię opłat od wniosku o wydanie i odnowienie </w:t>
      </w:r>
      <w:r w:rsidR="00E81168" w:rsidRPr="007D46B2">
        <w:t xml:space="preserve">uprzedniego </w:t>
      </w:r>
      <w:r w:rsidRPr="007D46B2">
        <w:t xml:space="preserve">porozumienia cenowego uregulowane dotychczas w art. 20m i </w:t>
      </w:r>
      <w:r w:rsidR="00256C17">
        <w:t xml:space="preserve">art. </w:t>
      </w:r>
      <w:r w:rsidRPr="007D46B2">
        <w:t>20n Ordynacji podatkowej. W</w:t>
      </w:r>
      <w:r w:rsidR="00EB62F7" w:rsidRPr="007D46B2">
        <w:t> </w:t>
      </w:r>
      <w:r w:rsidR="007E0804" w:rsidRPr="007D46B2">
        <w:t xml:space="preserve">art. 98 </w:t>
      </w:r>
      <w:r w:rsidR="005A2831" w:rsidRPr="007D46B2">
        <w:t>ust. 3 i 4 doprecyzowano</w:t>
      </w:r>
      <w:r w:rsidR="00256C17">
        <w:t>,</w:t>
      </w:r>
      <w:r w:rsidR="005A2831" w:rsidRPr="007D46B2">
        <w:t xml:space="preserve"> jak należy określać wartość transakcji kontrolowanej, od której zależy wysokość opłaty od wniosku. Wartość transakcji kontrolowanej określa się dla całego okresu objętego wnioskiem o wydanie </w:t>
      </w:r>
      <w:r w:rsidR="00E81168" w:rsidRPr="007D46B2">
        <w:t xml:space="preserve">uprzedniego </w:t>
      </w:r>
      <w:r w:rsidR="005A2831" w:rsidRPr="007D46B2">
        <w:t xml:space="preserve">porozumienia cenowego, a do jej określenia stosuje się odpowiednio przepisy art. 23x ust. 1 ustawy o PIT </w:t>
      </w:r>
      <w:r w:rsidR="00F60FCF">
        <w:t>lub</w:t>
      </w:r>
      <w:r w:rsidR="005A2831" w:rsidRPr="007D46B2">
        <w:t xml:space="preserve"> art. 11l ust. 1 ustawy o CIT. </w:t>
      </w:r>
      <w:r w:rsidR="005A2831" w:rsidRPr="007D46B2">
        <w:lastRenderedPageBreak/>
        <w:t xml:space="preserve">Przepisy te wskazują, co stanowi wartość transakcji kontrolowanej w zależności od rodzaju transakcji kontrolowanej. </w:t>
      </w:r>
    </w:p>
    <w:p w14:paraId="0D5BA382" w14:textId="5CBBC730" w:rsidR="007B37DC" w:rsidRPr="007D46B2" w:rsidRDefault="007E0804" w:rsidP="007B37DC">
      <w:r w:rsidRPr="007D46B2">
        <w:t xml:space="preserve">W art. 98 ust. 6 </w:t>
      </w:r>
      <w:r w:rsidR="007B37DC" w:rsidRPr="007D46B2">
        <w:t>wprowadz</w:t>
      </w:r>
      <w:r w:rsidR="00EB62F7" w:rsidRPr="007D46B2">
        <w:t>a się</w:t>
      </w:r>
      <w:r w:rsidR="007B37DC" w:rsidRPr="007D46B2">
        <w:t xml:space="preserve"> </w:t>
      </w:r>
      <w:r w:rsidR="00ED4F81" w:rsidRPr="007D46B2">
        <w:t>zmodyfikowan</w:t>
      </w:r>
      <w:r w:rsidR="00EB62F7" w:rsidRPr="007D46B2">
        <w:t>ą</w:t>
      </w:r>
      <w:r w:rsidR="00ED4F81" w:rsidRPr="007D46B2">
        <w:t xml:space="preserve"> </w:t>
      </w:r>
      <w:r w:rsidR="007B37DC" w:rsidRPr="007D46B2">
        <w:t>zasad</w:t>
      </w:r>
      <w:r w:rsidR="00EB62F7" w:rsidRPr="007D46B2">
        <w:t>ę</w:t>
      </w:r>
      <w:r w:rsidR="007B37DC" w:rsidRPr="007D46B2">
        <w:t xml:space="preserve"> obliczania opłaty od wniosku</w:t>
      </w:r>
      <w:r w:rsidR="00E81168" w:rsidRPr="007D46B2">
        <w:t>. Mianowicie</w:t>
      </w:r>
      <w:r w:rsidR="00BF4904" w:rsidRPr="007D46B2">
        <w:t xml:space="preserve">, </w:t>
      </w:r>
      <w:r w:rsidR="007B37DC" w:rsidRPr="007D46B2">
        <w:t xml:space="preserve">w przypadku wystąpienia w jednym wniosku odrębnych transakcji kontrolowanych, stanowiących transakcję o charakterze jednorodnym, dla celów ustalenia wysokości opłaty od wniosku wartość </w:t>
      </w:r>
      <w:r w:rsidRPr="007D46B2">
        <w:t xml:space="preserve">tych transakcji kontrolowanych </w:t>
      </w:r>
      <w:r w:rsidR="007B37DC" w:rsidRPr="007D46B2">
        <w:t xml:space="preserve">sumuje się. Wprowadzenie </w:t>
      </w:r>
      <w:r w:rsidR="001C2871" w:rsidRPr="007D46B2">
        <w:t>tej zmiany</w:t>
      </w:r>
      <w:r w:rsidR="007B37DC" w:rsidRPr="007D46B2">
        <w:t xml:space="preserve"> ma na celu </w:t>
      </w:r>
      <w:r w:rsidR="008555A6" w:rsidRPr="007D46B2">
        <w:t xml:space="preserve">ujednolicenie </w:t>
      </w:r>
      <w:r w:rsidR="00816BA6" w:rsidRPr="007D46B2">
        <w:t>podejścia</w:t>
      </w:r>
      <w:r w:rsidR="008555A6" w:rsidRPr="007D46B2">
        <w:t xml:space="preserve"> </w:t>
      </w:r>
      <w:r w:rsidR="00256C17">
        <w:t>n</w:t>
      </w:r>
      <w:r w:rsidR="008555A6" w:rsidRPr="007D46B2">
        <w:t>a potrzeb</w:t>
      </w:r>
      <w:r w:rsidR="00256C17">
        <w:t>y</w:t>
      </w:r>
      <w:r w:rsidR="008555A6" w:rsidRPr="007D46B2">
        <w:t xml:space="preserve"> kalkulacji opłat za wydanie </w:t>
      </w:r>
      <w:r w:rsidR="00E81168" w:rsidRPr="007D46B2">
        <w:t xml:space="preserve">uprzedniego </w:t>
      </w:r>
      <w:r w:rsidR="008555A6" w:rsidRPr="007D46B2">
        <w:t xml:space="preserve">porozumienia cenowego </w:t>
      </w:r>
      <w:r w:rsidR="00461AC0" w:rsidRPr="007D46B2">
        <w:t>z podejściem do</w:t>
      </w:r>
      <w:r w:rsidR="008555A6" w:rsidRPr="007D46B2">
        <w:t xml:space="preserve"> określenia obowiązku przygotowania </w:t>
      </w:r>
      <w:r w:rsidR="00E81168" w:rsidRPr="007D46B2">
        <w:t xml:space="preserve">lokalnej </w:t>
      </w:r>
      <w:r w:rsidR="007B37DC" w:rsidRPr="007D46B2">
        <w:t>dokumentacji cen transferowych</w:t>
      </w:r>
      <w:r w:rsidR="008555A6" w:rsidRPr="007D46B2">
        <w:t xml:space="preserve">, co stanowi uproszczenie dla podmiotów ubiegających się o wydanie </w:t>
      </w:r>
      <w:r w:rsidR="00E81168" w:rsidRPr="007D46B2">
        <w:t xml:space="preserve">uprzedniego </w:t>
      </w:r>
      <w:r w:rsidR="008555A6" w:rsidRPr="007D46B2">
        <w:t>porozumienia cenowego.</w:t>
      </w:r>
    </w:p>
    <w:p w14:paraId="0F9C5FA3" w14:textId="2588BBF0" w:rsidR="007B37DC" w:rsidRPr="007D46B2" w:rsidRDefault="007B37DC" w:rsidP="007B37DC">
      <w:r w:rsidRPr="007D46B2">
        <w:t xml:space="preserve">W </w:t>
      </w:r>
      <w:r w:rsidR="006C6523" w:rsidRPr="007D46B2">
        <w:t xml:space="preserve">art. </w:t>
      </w:r>
      <w:r w:rsidR="007E0804" w:rsidRPr="007D46B2">
        <w:t>9</w:t>
      </w:r>
      <w:r w:rsidR="006C6523" w:rsidRPr="007D46B2">
        <w:t xml:space="preserve">9 </w:t>
      </w:r>
      <w:r w:rsidRPr="007D46B2">
        <w:t>ust. 2 wprowadz</w:t>
      </w:r>
      <w:r w:rsidR="004E5E59" w:rsidRPr="007D46B2">
        <w:t>a się</w:t>
      </w:r>
      <w:r w:rsidRPr="007D46B2">
        <w:t xml:space="preserve"> możliwoś</w:t>
      </w:r>
      <w:r w:rsidR="004E5E59" w:rsidRPr="007D46B2">
        <w:t xml:space="preserve">ć </w:t>
      </w:r>
      <w:r w:rsidRPr="007D46B2">
        <w:t xml:space="preserve">ustalenia opłaty uzupełniającej, jeżeli w toku postępowania w sprawie zawarcia </w:t>
      </w:r>
      <w:r w:rsidR="00E81168" w:rsidRPr="007D46B2">
        <w:t xml:space="preserve">uprzedniego </w:t>
      </w:r>
      <w:r w:rsidRPr="007D46B2">
        <w:t xml:space="preserve">porozumienia cenowego organ właściwy w sprawie porozumienia stwierdzi wystąpienie w jednym wniosku transakcji kontrolowanych stanowiących odrębne transakcje </w:t>
      </w:r>
      <w:r w:rsidR="00E81168" w:rsidRPr="007D46B2">
        <w:t xml:space="preserve">kontrolowane </w:t>
      </w:r>
      <w:r w:rsidRPr="007D46B2">
        <w:t xml:space="preserve">o charakterze jednorodnym. Dotychczas obowiązujący przepis (przeniesiony do </w:t>
      </w:r>
      <w:r w:rsidR="0005628B" w:rsidRPr="007D46B2">
        <w:t>projektu ustawy</w:t>
      </w:r>
      <w:r w:rsidRPr="007D46B2">
        <w:t xml:space="preserve"> jako art. </w:t>
      </w:r>
      <w:r w:rsidR="007E0804" w:rsidRPr="007D46B2">
        <w:t>9</w:t>
      </w:r>
      <w:r w:rsidRPr="007D46B2">
        <w:t xml:space="preserve">9 ust. 1) umożliwiał jedynie określenie opłaty uzupełniającej w przypadku zaniżenia </w:t>
      </w:r>
      <w:r w:rsidR="00E81168" w:rsidRPr="007D46B2">
        <w:t xml:space="preserve">we wniosku </w:t>
      </w:r>
      <w:r w:rsidRPr="007D46B2">
        <w:t>wartości</w:t>
      </w:r>
      <w:r w:rsidR="00E81168" w:rsidRPr="007D46B2">
        <w:t xml:space="preserve"> transakcji kontrolowanej</w:t>
      </w:r>
      <w:r w:rsidRPr="007D46B2">
        <w:t>.</w:t>
      </w:r>
    </w:p>
    <w:p w14:paraId="7D0DA689" w14:textId="77777777" w:rsidR="00887FAB" w:rsidRPr="007D46B2" w:rsidRDefault="00887FAB" w:rsidP="007B37DC">
      <w:pPr>
        <w:rPr>
          <w:b/>
        </w:rPr>
      </w:pPr>
    </w:p>
    <w:p w14:paraId="0FBACA10" w14:textId="495470CE" w:rsidR="007B37DC" w:rsidRPr="007D46B2" w:rsidRDefault="007B37DC" w:rsidP="007B37DC">
      <w:pPr>
        <w:rPr>
          <w:b/>
        </w:rPr>
      </w:pPr>
      <w:r w:rsidRPr="007D46B2">
        <w:rPr>
          <w:b/>
        </w:rPr>
        <w:t>Artykuł</w:t>
      </w:r>
      <w:r w:rsidR="00293EC5">
        <w:rPr>
          <w:b/>
        </w:rPr>
        <w:t>y</w:t>
      </w:r>
      <w:r w:rsidRPr="007D46B2">
        <w:rPr>
          <w:b/>
        </w:rPr>
        <w:t xml:space="preserve"> </w:t>
      </w:r>
      <w:r w:rsidR="007E0804" w:rsidRPr="007D46B2">
        <w:rPr>
          <w:b/>
        </w:rPr>
        <w:t>10</w:t>
      </w:r>
      <w:r w:rsidRPr="007D46B2">
        <w:rPr>
          <w:b/>
        </w:rPr>
        <w:t>0</w:t>
      </w:r>
      <w:r w:rsidR="00D03BA3">
        <w:rPr>
          <w:b/>
        </w:rPr>
        <w:t>–</w:t>
      </w:r>
      <w:r w:rsidR="007E0804" w:rsidRPr="007D46B2">
        <w:rPr>
          <w:b/>
        </w:rPr>
        <w:t>10</w:t>
      </w:r>
      <w:r w:rsidRPr="007D46B2">
        <w:rPr>
          <w:b/>
        </w:rPr>
        <w:t>1</w:t>
      </w:r>
      <w:r w:rsidR="00690D18" w:rsidRPr="007D46B2">
        <w:rPr>
          <w:b/>
        </w:rPr>
        <w:t xml:space="preserve"> </w:t>
      </w:r>
    </w:p>
    <w:p w14:paraId="0BE677B2" w14:textId="3344BCA8" w:rsidR="007B37DC" w:rsidRPr="007D46B2" w:rsidRDefault="007B37DC" w:rsidP="007B37DC">
      <w:r w:rsidRPr="007D46B2">
        <w:t xml:space="preserve">Przepisy art. </w:t>
      </w:r>
      <w:r w:rsidR="007E0804" w:rsidRPr="007D46B2">
        <w:t>10</w:t>
      </w:r>
      <w:r w:rsidRPr="007D46B2">
        <w:t>0</w:t>
      </w:r>
      <w:r w:rsidR="00D03BA3">
        <w:t>–</w:t>
      </w:r>
      <w:r w:rsidR="007E0804" w:rsidRPr="007D46B2">
        <w:t>10</w:t>
      </w:r>
      <w:r w:rsidRPr="007D46B2">
        <w:t xml:space="preserve">1 </w:t>
      </w:r>
      <w:r w:rsidR="0005628B" w:rsidRPr="007D46B2">
        <w:t>projektu ustawy</w:t>
      </w:r>
      <w:r w:rsidRPr="007D46B2">
        <w:t xml:space="preserve"> zawiera</w:t>
      </w:r>
      <w:r w:rsidR="00932D5C" w:rsidRPr="007D46B2">
        <w:t>ją</w:t>
      </w:r>
      <w:r w:rsidRPr="007D46B2">
        <w:t xml:space="preserve"> przeniesione z Ordynacji podatkowej przepisy art. 20o i art. 20p</w:t>
      </w:r>
      <w:r w:rsidR="00CB2A79" w:rsidRPr="007D46B2">
        <w:t>, dotyczące traktowania opłat od wniosku oraz kosztów postępowania</w:t>
      </w:r>
      <w:r w:rsidRPr="007D46B2">
        <w:t>.</w:t>
      </w:r>
    </w:p>
    <w:p w14:paraId="238A9DC4" w14:textId="77777777" w:rsidR="00887FAB" w:rsidRPr="007D46B2" w:rsidRDefault="00887FAB" w:rsidP="007B37DC">
      <w:pPr>
        <w:rPr>
          <w:b/>
        </w:rPr>
      </w:pPr>
    </w:p>
    <w:p w14:paraId="17D3213A" w14:textId="658BB115" w:rsidR="007B37DC" w:rsidRPr="007D46B2" w:rsidRDefault="007B37DC" w:rsidP="007B37DC">
      <w:pPr>
        <w:rPr>
          <w:b/>
        </w:rPr>
      </w:pPr>
      <w:r w:rsidRPr="007D46B2">
        <w:rPr>
          <w:b/>
        </w:rPr>
        <w:lastRenderedPageBreak/>
        <w:t xml:space="preserve">Artykuł </w:t>
      </w:r>
      <w:r w:rsidR="007E0804" w:rsidRPr="007D46B2">
        <w:rPr>
          <w:b/>
        </w:rPr>
        <w:t>10</w:t>
      </w:r>
      <w:r w:rsidRPr="007D46B2">
        <w:rPr>
          <w:b/>
        </w:rPr>
        <w:t>2</w:t>
      </w:r>
      <w:r w:rsidR="00690D18" w:rsidRPr="007D46B2">
        <w:rPr>
          <w:b/>
        </w:rPr>
        <w:t xml:space="preserve"> </w:t>
      </w:r>
    </w:p>
    <w:p w14:paraId="19AE6A51" w14:textId="266BA95C" w:rsidR="007B37DC" w:rsidRPr="007D46B2" w:rsidRDefault="007B37DC" w:rsidP="007B37DC">
      <w:r w:rsidRPr="007D46B2">
        <w:t xml:space="preserve">W </w:t>
      </w:r>
      <w:r w:rsidR="004E52A6" w:rsidRPr="007D46B2">
        <w:t>przepisie</w:t>
      </w:r>
      <w:r w:rsidRPr="007D46B2">
        <w:t xml:space="preserve"> wprowadza się wymóg podawania do wiadomości publicznej zbiorczych informacji dotyczących rozstrzygnięć o </w:t>
      </w:r>
      <w:r w:rsidR="00E81168" w:rsidRPr="007D46B2">
        <w:t xml:space="preserve">uprzednich </w:t>
      </w:r>
      <w:r w:rsidRPr="007D46B2">
        <w:t xml:space="preserve">porozumieniach cenowych, obejmujących liczbę podpisanych porozumień w podziale na ich rodzaje, rodzaje transakcji kontrolowanych, wybrane metody weryfikacji cen transferowych oraz wybrane wskaźniki finansowe i ich poziom (przedział wartości). Publikacja zbiorczych informacji </w:t>
      </w:r>
      <w:r w:rsidR="004E52A6" w:rsidRPr="007D46B2">
        <w:t>będzie</w:t>
      </w:r>
      <w:r w:rsidRPr="007D46B2">
        <w:t xml:space="preserve"> dokonywana przez Szefa KAS w sposób umożliwiający zachowanie anonimowości podmiotów</w:t>
      </w:r>
      <w:r w:rsidR="007E0804" w:rsidRPr="007D46B2">
        <w:t xml:space="preserve"> powiązanych uczestniczących w dokonaniu transakcji kontrolowanej objętej </w:t>
      </w:r>
      <w:r w:rsidR="00E81168" w:rsidRPr="007D46B2">
        <w:t xml:space="preserve">uprzednim </w:t>
      </w:r>
      <w:r w:rsidR="007E0804" w:rsidRPr="007D46B2">
        <w:t xml:space="preserve">porozumieniem cenowym. Publikacja zbiorczych informacji ma stanowić ogólną informację na temat wydawanych </w:t>
      </w:r>
      <w:r w:rsidR="00E81168" w:rsidRPr="007D46B2">
        <w:t xml:space="preserve">uprzednich </w:t>
      </w:r>
      <w:r w:rsidR="007E0804" w:rsidRPr="007D46B2">
        <w:t>porozumień cenowych.</w:t>
      </w:r>
    </w:p>
    <w:p w14:paraId="35E8556D" w14:textId="77777777" w:rsidR="00DA5B30" w:rsidRPr="007D46B2" w:rsidRDefault="00DA5B30" w:rsidP="00D1222C">
      <w:pPr>
        <w:ind w:firstLine="0"/>
      </w:pPr>
    </w:p>
    <w:p w14:paraId="2D2204D3" w14:textId="0CB49DA2" w:rsidR="007B37DC" w:rsidRPr="007D46B2" w:rsidRDefault="007B37DC" w:rsidP="007B37DC">
      <w:pPr>
        <w:rPr>
          <w:b/>
        </w:rPr>
      </w:pPr>
      <w:r w:rsidRPr="007D46B2">
        <w:rPr>
          <w:b/>
        </w:rPr>
        <w:t>Artykuł 1</w:t>
      </w:r>
      <w:r w:rsidR="00090C86" w:rsidRPr="007D46B2">
        <w:rPr>
          <w:b/>
        </w:rPr>
        <w:t>03</w:t>
      </w:r>
      <w:r w:rsidR="00690D18" w:rsidRPr="007D46B2">
        <w:rPr>
          <w:b/>
        </w:rPr>
        <w:t xml:space="preserve"> </w:t>
      </w:r>
    </w:p>
    <w:p w14:paraId="08F45A49" w14:textId="6C19DFA1" w:rsidR="00532A1F" w:rsidRPr="007D46B2" w:rsidRDefault="00090C86" w:rsidP="007B37DC">
      <w:r w:rsidRPr="007D46B2">
        <w:t>Przepis</w:t>
      </w:r>
      <w:r w:rsidR="007B37DC" w:rsidRPr="007D46B2">
        <w:t xml:space="preserve"> dotyczy weryfikacji stosowania się do </w:t>
      </w:r>
      <w:r w:rsidRPr="007D46B2">
        <w:t xml:space="preserve">uprzedniego </w:t>
      </w:r>
      <w:r w:rsidR="007B37DC" w:rsidRPr="007D46B2">
        <w:t xml:space="preserve">porozumienia cenowego przez podmioty powiązane. Zgodnie z projektowanym przepisem taka weryfikacja ma być realizowana w trybie </w:t>
      </w:r>
      <w:r w:rsidR="00270FDB" w:rsidRPr="007D46B2">
        <w:t>czynności sprawdzających</w:t>
      </w:r>
      <w:r w:rsidR="007B37DC" w:rsidRPr="007D46B2">
        <w:t>, prowadzon</w:t>
      </w:r>
      <w:r w:rsidR="00270FDB" w:rsidRPr="007D46B2">
        <w:t>ych</w:t>
      </w:r>
      <w:r w:rsidR="00F35FF6" w:rsidRPr="007D46B2">
        <w:t xml:space="preserve"> </w:t>
      </w:r>
      <w:r w:rsidR="007B37DC" w:rsidRPr="007D46B2">
        <w:t xml:space="preserve">przez Szefa KAS. W zakresie </w:t>
      </w:r>
      <w:r w:rsidR="004254B0" w:rsidRPr="007D46B2">
        <w:t xml:space="preserve">nieuregulowanym </w:t>
      </w:r>
      <w:r w:rsidR="00BB61EF" w:rsidRPr="007D46B2">
        <w:t xml:space="preserve">w dziale III rozdziale </w:t>
      </w:r>
      <w:r w:rsidRPr="007D46B2">
        <w:t>3</w:t>
      </w:r>
      <w:r w:rsidR="00BB61EF" w:rsidRPr="007D46B2">
        <w:t xml:space="preserve"> </w:t>
      </w:r>
      <w:r w:rsidR="00CB2A79" w:rsidRPr="007D46B2">
        <w:t xml:space="preserve">projektu ustawy </w:t>
      </w:r>
      <w:r w:rsidR="007B37DC" w:rsidRPr="007D46B2">
        <w:t xml:space="preserve">do </w:t>
      </w:r>
      <w:r w:rsidR="004254B0" w:rsidRPr="007D46B2">
        <w:t xml:space="preserve">czynności </w:t>
      </w:r>
      <w:r w:rsidR="007B37DC" w:rsidRPr="007D46B2">
        <w:t>sprawdzając</w:t>
      </w:r>
      <w:r w:rsidR="004254B0" w:rsidRPr="007D46B2">
        <w:t>ych</w:t>
      </w:r>
      <w:r w:rsidR="007B37DC" w:rsidRPr="007D46B2">
        <w:t xml:space="preserve"> mają mieć odpowiednie zastosowanie przepisy działu </w:t>
      </w:r>
      <w:r w:rsidR="004254B0" w:rsidRPr="007D46B2">
        <w:t xml:space="preserve">V </w:t>
      </w:r>
      <w:r w:rsidR="007B37DC" w:rsidRPr="007D46B2">
        <w:t>Ordynacji podatkowej.</w:t>
      </w:r>
      <w:r w:rsidR="00532A1F" w:rsidRPr="007D46B2">
        <w:t xml:space="preserve"> </w:t>
      </w:r>
      <w:r w:rsidR="00BB61EF" w:rsidRPr="007D46B2">
        <w:t xml:space="preserve">Wprowadzenie weryfikacji stosowania </w:t>
      </w:r>
      <w:r w:rsidRPr="007D46B2">
        <w:t xml:space="preserve">uprzednich </w:t>
      </w:r>
      <w:r w:rsidR="00BB61EF" w:rsidRPr="007D46B2">
        <w:t xml:space="preserve">porozumień cenowych w trybie czynności sprawdzających wynika z faktu, że charakter </w:t>
      </w:r>
      <w:r w:rsidRPr="007D46B2">
        <w:t xml:space="preserve">uprzednich </w:t>
      </w:r>
      <w:r w:rsidR="00BB61EF" w:rsidRPr="007D46B2">
        <w:t xml:space="preserve">porozumień cenowych nie zawsze wymaga prowadzenia czynności w ramach kontroli podatkowej. Kontrola podatkowa </w:t>
      </w:r>
      <w:r w:rsidRPr="007D46B2">
        <w:t xml:space="preserve">uprzednich </w:t>
      </w:r>
      <w:r w:rsidR="00BB61EF" w:rsidRPr="007D46B2">
        <w:t xml:space="preserve">porozumień cenowych będzie </w:t>
      </w:r>
      <w:r w:rsidR="00672C0A" w:rsidRPr="007D46B2">
        <w:t>prowadzona</w:t>
      </w:r>
      <w:r w:rsidR="00BB61EF" w:rsidRPr="007D46B2">
        <w:t xml:space="preserve"> tylko w przypadku </w:t>
      </w:r>
      <w:r w:rsidRPr="007D46B2">
        <w:t xml:space="preserve">uprzednich </w:t>
      </w:r>
      <w:r w:rsidR="00BB61EF" w:rsidRPr="007D46B2">
        <w:t xml:space="preserve">porozumień cenowych, do których weryfikacji wymagane są instrumenty zapewnione wyłącznie w toku kontroli podatkowej. Dotyczy to </w:t>
      </w:r>
      <w:r w:rsidRPr="007D46B2">
        <w:t xml:space="preserve">uprzednich </w:t>
      </w:r>
      <w:r w:rsidR="00BB61EF" w:rsidRPr="007D46B2">
        <w:t xml:space="preserve">porozumień cenowych wydanych dla zagranicznych inwestorów oraz </w:t>
      </w:r>
      <w:r w:rsidRPr="007D46B2">
        <w:t xml:space="preserve">uprzednich </w:t>
      </w:r>
      <w:r w:rsidR="00BB61EF" w:rsidRPr="007D46B2">
        <w:lastRenderedPageBreak/>
        <w:t xml:space="preserve">porozumień cenowych, w przypadku których zachodzi uzasadnione podejrzenie niestosowania się do nich przez podmioty powiązane. W zakresie nieuregulowanym w dziale III rozdziale </w:t>
      </w:r>
      <w:r w:rsidRPr="007D46B2">
        <w:t>3</w:t>
      </w:r>
      <w:r w:rsidR="00BB61EF" w:rsidRPr="007D46B2">
        <w:t xml:space="preserve"> </w:t>
      </w:r>
      <w:r w:rsidR="00CB2A79" w:rsidRPr="007D46B2">
        <w:t xml:space="preserve">projektu ustawy </w:t>
      </w:r>
      <w:r w:rsidR="00BB61EF" w:rsidRPr="007D46B2">
        <w:t>do kontroli podatkowej mają mieć odpowiednie zastosowanie przepisy działu VI Ordynacji Podatkowej.</w:t>
      </w:r>
    </w:p>
    <w:p w14:paraId="702CEA31" w14:textId="77777777" w:rsidR="00DA5B30" w:rsidRPr="007D46B2" w:rsidRDefault="00DA5B30" w:rsidP="007B37DC"/>
    <w:p w14:paraId="06214B52" w14:textId="1D76E8D6" w:rsidR="007B37DC" w:rsidRPr="007D46B2" w:rsidRDefault="007B37DC" w:rsidP="007B37DC">
      <w:pPr>
        <w:rPr>
          <w:b/>
        </w:rPr>
      </w:pPr>
      <w:r w:rsidRPr="007D46B2">
        <w:rPr>
          <w:b/>
        </w:rPr>
        <w:t xml:space="preserve">Artykuł </w:t>
      </w:r>
      <w:r w:rsidR="00741202" w:rsidRPr="007D46B2">
        <w:rPr>
          <w:b/>
        </w:rPr>
        <w:t>104</w:t>
      </w:r>
      <w:r w:rsidR="00690D18" w:rsidRPr="007D46B2">
        <w:rPr>
          <w:b/>
        </w:rPr>
        <w:t xml:space="preserve"> </w:t>
      </w:r>
    </w:p>
    <w:p w14:paraId="46534375" w14:textId="78D812AA" w:rsidR="007B37DC" w:rsidRPr="007D46B2" w:rsidRDefault="00741202" w:rsidP="007B37DC">
      <w:r w:rsidRPr="007D46B2">
        <w:t>Przepis r</w:t>
      </w:r>
      <w:r w:rsidR="007B37DC" w:rsidRPr="007D46B2">
        <w:t>eguluje kwestię wygaśnięcia decyzji w przypadku niestosowania uprzedniego porozumienia cenowego w okresie jego obowiązywania. Zagadnienie dotyczące wygaśnięcia decyzji było dotychczas uregulowane w art. 20l Ordynacji podatkowej.</w:t>
      </w:r>
    </w:p>
    <w:p w14:paraId="034FC1F7" w14:textId="304E54B5" w:rsidR="007B37DC" w:rsidRPr="007D46B2" w:rsidRDefault="007B37DC" w:rsidP="007B37DC">
      <w:r w:rsidRPr="007D46B2">
        <w:t xml:space="preserve">Istotną zmianą jest wprowadzenie zasady, że postępowanie w sprawie wygaśnięcia decyzji wszczyna się w </w:t>
      </w:r>
      <w:r w:rsidR="00E6461B" w:rsidRPr="007D46B2">
        <w:t xml:space="preserve">drodze </w:t>
      </w:r>
      <w:r w:rsidRPr="007D46B2">
        <w:t xml:space="preserve">postanowienia. </w:t>
      </w:r>
    </w:p>
    <w:p w14:paraId="10783627" w14:textId="77777777" w:rsidR="00DA5B30" w:rsidRPr="007D46B2" w:rsidRDefault="00DA5B30" w:rsidP="007B37DC"/>
    <w:p w14:paraId="6EC221D9" w14:textId="7941D5E9" w:rsidR="007B37DC" w:rsidRPr="007D46B2" w:rsidRDefault="007B37DC" w:rsidP="007B37DC">
      <w:pPr>
        <w:rPr>
          <w:b/>
        </w:rPr>
      </w:pPr>
      <w:r w:rsidRPr="007D46B2">
        <w:rPr>
          <w:b/>
        </w:rPr>
        <w:t>Artykuł 1</w:t>
      </w:r>
      <w:r w:rsidR="00741202" w:rsidRPr="007D46B2">
        <w:rPr>
          <w:b/>
        </w:rPr>
        <w:t>05</w:t>
      </w:r>
    </w:p>
    <w:p w14:paraId="4C7AEA56" w14:textId="7EF9C704" w:rsidR="00FB7369" w:rsidRPr="007D46B2" w:rsidRDefault="007B37DC" w:rsidP="007B37DC">
      <w:r w:rsidRPr="007D46B2">
        <w:t>Przepis dotyczy uchylenia lub zmiany decyzji w przypadku zmiany stosunków gospodarczych. Zagadnienie to było dotychczas uregulowane w art. 20k Ordynacji podatkowej.</w:t>
      </w:r>
      <w:r w:rsidR="00741202" w:rsidRPr="007D46B2">
        <w:t xml:space="preserve"> </w:t>
      </w:r>
      <w:r w:rsidR="00D9222C" w:rsidRPr="007D46B2">
        <w:t>W decyzji zmieniającej lub uchylającej uprzednie porozumienie cenowe organ właściwy w sprawie porozumienia wskazuje datę</w:t>
      </w:r>
      <w:r w:rsidR="006F17E3" w:rsidRPr="007D46B2">
        <w:t>,</w:t>
      </w:r>
      <w:r w:rsidR="00D9222C" w:rsidRPr="007D46B2">
        <w:t xml:space="preserve"> od której dane uprzednie porozumienie cenowe obowiązuje w zmienionym brzmieniu</w:t>
      </w:r>
      <w:r w:rsidR="00256C17">
        <w:t>,</w:t>
      </w:r>
      <w:r w:rsidR="00D9222C" w:rsidRPr="007D46B2">
        <w:t xml:space="preserve"> albo datę</w:t>
      </w:r>
      <w:r w:rsidR="006F17E3" w:rsidRPr="007D46B2">
        <w:t>,</w:t>
      </w:r>
      <w:r w:rsidR="00D9222C" w:rsidRPr="007D46B2">
        <w:t xml:space="preserve"> od której dane uprzednie porozumienie cenowe zostaje uchylone, uwzględniając moment wystąpienia zmiany stosunków gospodarczych powodującej istotną zmianę w zakresie elementów uprzedniego porozumienia cenowego. </w:t>
      </w:r>
    </w:p>
    <w:p w14:paraId="26F1F7D8" w14:textId="7BD7D68E" w:rsidR="00FB7369" w:rsidRPr="007D46B2" w:rsidRDefault="00FB7369" w:rsidP="008B30AB"/>
    <w:p w14:paraId="5B00E2D9" w14:textId="019BB639" w:rsidR="00FB7369" w:rsidRPr="007D46B2" w:rsidRDefault="00FB7369" w:rsidP="00FB7369">
      <w:pPr>
        <w:pStyle w:val="ARTartustawynprozporzdzenia"/>
      </w:pPr>
      <w:r w:rsidRPr="007D46B2">
        <w:rPr>
          <w:b/>
        </w:rPr>
        <w:t>Artyku</w:t>
      </w:r>
      <w:r w:rsidRPr="007D46B2">
        <w:rPr>
          <w:rFonts w:hint="eastAsia"/>
          <w:b/>
        </w:rPr>
        <w:t>ł</w:t>
      </w:r>
      <w:r w:rsidRPr="007D46B2">
        <w:rPr>
          <w:b/>
        </w:rPr>
        <w:t xml:space="preserve"> 1</w:t>
      </w:r>
      <w:r w:rsidR="00741202" w:rsidRPr="007D46B2">
        <w:rPr>
          <w:b/>
        </w:rPr>
        <w:t>06</w:t>
      </w:r>
      <w:r w:rsidRPr="007D46B2">
        <w:rPr>
          <w:b/>
        </w:rPr>
        <w:t xml:space="preserve"> </w:t>
      </w:r>
    </w:p>
    <w:p w14:paraId="2BBDF149" w14:textId="0D4FB05C" w:rsidR="00FB7369" w:rsidRPr="007D46B2" w:rsidRDefault="00741202" w:rsidP="00FB7369">
      <w:pPr>
        <w:pStyle w:val="ARTartustawynprozporzdzenia"/>
      </w:pPr>
      <w:r w:rsidRPr="007D46B2">
        <w:lastRenderedPageBreak/>
        <w:t>Przepis</w:t>
      </w:r>
      <w:r w:rsidR="00FB7369" w:rsidRPr="007D46B2">
        <w:t xml:space="preserve"> okre</w:t>
      </w:r>
      <w:r w:rsidR="00FB7369" w:rsidRPr="007D46B2">
        <w:rPr>
          <w:rFonts w:hint="eastAsia"/>
        </w:rPr>
        <w:t>ś</w:t>
      </w:r>
      <w:r w:rsidR="00FB7369" w:rsidRPr="007D46B2">
        <w:t>la obowi</w:t>
      </w:r>
      <w:r w:rsidR="00FB7369" w:rsidRPr="007D46B2">
        <w:rPr>
          <w:rFonts w:hint="eastAsia"/>
        </w:rPr>
        <w:t>ą</w:t>
      </w:r>
      <w:r w:rsidR="00FB7369" w:rsidRPr="007D46B2">
        <w:t>zek sprawozdawczy dla podatników, którym organ w</w:t>
      </w:r>
      <w:r w:rsidR="00FB7369" w:rsidRPr="007D46B2">
        <w:rPr>
          <w:rFonts w:hint="eastAsia"/>
        </w:rPr>
        <w:t>ł</w:t>
      </w:r>
      <w:r w:rsidR="00FB7369" w:rsidRPr="007D46B2">
        <w:t>a</w:t>
      </w:r>
      <w:r w:rsidR="00FB7369" w:rsidRPr="007D46B2">
        <w:rPr>
          <w:rFonts w:hint="eastAsia"/>
        </w:rPr>
        <w:t>ś</w:t>
      </w:r>
      <w:r w:rsidR="00FB7369" w:rsidRPr="007D46B2">
        <w:t>ciwy w sprawie porozumienia wyda</w:t>
      </w:r>
      <w:r w:rsidR="00FB7369" w:rsidRPr="007D46B2">
        <w:rPr>
          <w:rFonts w:hint="eastAsia"/>
        </w:rPr>
        <w:t>ł</w:t>
      </w:r>
      <w:r w:rsidR="00FB7369" w:rsidRPr="007D46B2">
        <w:t xml:space="preserve"> </w:t>
      </w:r>
      <w:r w:rsidRPr="007D46B2">
        <w:t>uprzednie</w:t>
      </w:r>
      <w:r w:rsidR="00FB7369" w:rsidRPr="007D46B2">
        <w:t xml:space="preserve"> porozumienie cenowe. Tacy podatnicy maj</w:t>
      </w:r>
      <w:r w:rsidR="00FB7369" w:rsidRPr="007D46B2">
        <w:rPr>
          <w:rFonts w:hint="eastAsia"/>
        </w:rPr>
        <w:t>ą</w:t>
      </w:r>
      <w:r w:rsidR="00FB7369" w:rsidRPr="007D46B2">
        <w:t xml:space="preserve"> obowi</w:t>
      </w:r>
      <w:r w:rsidR="00FB7369" w:rsidRPr="007D46B2">
        <w:rPr>
          <w:rFonts w:hint="eastAsia"/>
        </w:rPr>
        <w:t>ą</w:t>
      </w:r>
      <w:r w:rsidR="00FB7369" w:rsidRPr="007D46B2">
        <w:t>zek sk</w:t>
      </w:r>
      <w:r w:rsidR="00FB7369" w:rsidRPr="007D46B2">
        <w:rPr>
          <w:rFonts w:hint="eastAsia"/>
        </w:rPr>
        <w:t>ł</w:t>
      </w:r>
      <w:r w:rsidR="00FB7369" w:rsidRPr="007D46B2">
        <w:t>ada</w:t>
      </w:r>
      <w:r w:rsidR="00FB7369" w:rsidRPr="007D46B2">
        <w:rPr>
          <w:rFonts w:hint="eastAsia"/>
        </w:rPr>
        <w:t>ć</w:t>
      </w:r>
      <w:r w:rsidR="00FB7369" w:rsidRPr="007D46B2">
        <w:t xml:space="preserve"> Szefowi Krajowej Administracji Skarbowej sprawozdanie o realizacji </w:t>
      </w:r>
      <w:r w:rsidRPr="007D46B2">
        <w:t>uprzednie</w:t>
      </w:r>
      <w:r w:rsidR="00D1222C" w:rsidRPr="007D46B2">
        <w:t>go</w:t>
      </w:r>
      <w:r w:rsidRPr="007D46B2">
        <w:t xml:space="preserve"> </w:t>
      </w:r>
      <w:r w:rsidR="00FB7369" w:rsidRPr="007D46B2">
        <w:t>porozumienia cenowego, do dnia up</w:t>
      </w:r>
      <w:r w:rsidR="00FB7369" w:rsidRPr="007D46B2">
        <w:rPr>
          <w:rFonts w:hint="eastAsia"/>
        </w:rPr>
        <w:t>ł</w:t>
      </w:r>
      <w:r w:rsidR="00FB7369" w:rsidRPr="007D46B2">
        <w:t>ywu terminu okre</w:t>
      </w:r>
      <w:r w:rsidR="00FB7369" w:rsidRPr="007D46B2">
        <w:rPr>
          <w:rFonts w:hint="eastAsia"/>
        </w:rPr>
        <w:t>ś</w:t>
      </w:r>
      <w:r w:rsidR="00FB7369" w:rsidRPr="007D46B2">
        <w:t>lonego dla z</w:t>
      </w:r>
      <w:r w:rsidR="00FB7369" w:rsidRPr="007D46B2">
        <w:rPr>
          <w:rFonts w:hint="eastAsia"/>
        </w:rPr>
        <w:t>ł</w:t>
      </w:r>
      <w:r w:rsidR="00FB7369" w:rsidRPr="007D46B2">
        <w:t>o</w:t>
      </w:r>
      <w:r w:rsidR="00FB7369" w:rsidRPr="007D46B2">
        <w:rPr>
          <w:rFonts w:hint="eastAsia"/>
        </w:rPr>
        <w:t>ż</w:t>
      </w:r>
      <w:r w:rsidR="00FB7369" w:rsidRPr="007D46B2">
        <w:t xml:space="preserve">enia rocznego zeznania podatkowego. </w:t>
      </w:r>
    </w:p>
    <w:p w14:paraId="5C1DBDDA" w14:textId="55365525" w:rsidR="00FB7369" w:rsidRPr="007D46B2" w:rsidRDefault="00256C17" w:rsidP="00D1222C">
      <w:pPr>
        <w:pStyle w:val="ARTartustawynprozporzdzenia"/>
      </w:pPr>
      <w:r>
        <w:t>Przepisy ust.</w:t>
      </w:r>
      <w:r w:rsidR="00FB7369" w:rsidRPr="007D46B2">
        <w:t xml:space="preserve"> 2 i 3 zawieraj</w:t>
      </w:r>
      <w:r w:rsidR="00FB7369" w:rsidRPr="007D46B2">
        <w:rPr>
          <w:rFonts w:hint="eastAsia"/>
        </w:rPr>
        <w:t>ą</w:t>
      </w:r>
      <w:r w:rsidR="00FB7369" w:rsidRPr="007D46B2">
        <w:t xml:space="preserve"> delegacje dla ministra w</w:t>
      </w:r>
      <w:r w:rsidR="00FB7369" w:rsidRPr="007D46B2">
        <w:rPr>
          <w:rFonts w:hint="eastAsia"/>
        </w:rPr>
        <w:t>ł</w:t>
      </w:r>
      <w:r w:rsidR="00FB7369" w:rsidRPr="007D46B2">
        <w:t>a</w:t>
      </w:r>
      <w:r w:rsidR="00FB7369" w:rsidRPr="007D46B2">
        <w:rPr>
          <w:rFonts w:hint="eastAsia"/>
        </w:rPr>
        <w:t>ś</w:t>
      </w:r>
      <w:r w:rsidR="00FB7369" w:rsidRPr="007D46B2">
        <w:t>ciwego do spraw finansów publicznych do wydania rozporz</w:t>
      </w:r>
      <w:r w:rsidR="00FB7369" w:rsidRPr="007D46B2">
        <w:rPr>
          <w:rFonts w:hint="eastAsia"/>
        </w:rPr>
        <w:t>ą</w:t>
      </w:r>
      <w:r w:rsidR="00FB7369" w:rsidRPr="007D46B2">
        <w:t>dze</w:t>
      </w:r>
      <w:r w:rsidR="00FB7369" w:rsidRPr="007D46B2">
        <w:rPr>
          <w:rFonts w:hint="eastAsia"/>
        </w:rPr>
        <w:t>ń</w:t>
      </w:r>
      <w:r w:rsidR="00FB7369" w:rsidRPr="007D46B2">
        <w:t xml:space="preserve"> okre</w:t>
      </w:r>
      <w:r w:rsidR="00FB7369" w:rsidRPr="007D46B2">
        <w:rPr>
          <w:rFonts w:hint="eastAsia"/>
        </w:rPr>
        <w:t>ś</w:t>
      </w:r>
      <w:r w:rsidR="00FB7369" w:rsidRPr="007D46B2">
        <w:t>laj</w:t>
      </w:r>
      <w:r w:rsidR="00FB7369" w:rsidRPr="007D46B2">
        <w:rPr>
          <w:rFonts w:hint="eastAsia"/>
        </w:rPr>
        <w:t>ą</w:t>
      </w:r>
      <w:r w:rsidR="00FB7369" w:rsidRPr="007D46B2">
        <w:t xml:space="preserve">cych wzory sprawozdania o realizacji </w:t>
      </w:r>
      <w:r w:rsidR="00D1222C" w:rsidRPr="007D46B2">
        <w:t xml:space="preserve">uprzedniego </w:t>
      </w:r>
      <w:r w:rsidR="00FB7369" w:rsidRPr="007D46B2">
        <w:t>porozumienia cenowego dla celów podatku doc</w:t>
      </w:r>
      <w:r w:rsidR="00584D6A">
        <w:t>hodowego od osób prawnych (ust. </w:t>
      </w:r>
      <w:r w:rsidR="00FB7369" w:rsidRPr="007D46B2">
        <w:t xml:space="preserve">2) i dla celów podatku </w:t>
      </w:r>
      <w:r w:rsidR="00DE0F70" w:rsidRPr="007D46B2">
        <w:t xml:space="preserve">dochodowego od osób fizycznych (ust. 3). </w:t>
      </w:r>
    </w:p>
    <w:p w14:paraId="23860BF3" w14:textId="77777777" w:rsidR="00B12056" w:rsidRPr="007D46B2" w:rsidRDefault="00B12056" w:rsidP="007B37DC"/>
    <w:p w14:paraId="68851E79" w14:textId="41694D44" w:rsidR="00B12056" w:rsidRPr="007D46B2" w:rsidRDefault="00B12056" w:rsidP="007817D3">
      <w:pPr>
        <w:rPr>
          <w:b/>
        </w:rPr>
      </w:pPr>
      <w:r w:rsidRPr="007D46B2">
        <w:rPr>
          <w:b/>
        </w:rPr>
        <w:t xml:space="preserve">Zmiany w ustawie o podatku dochodowym od osób fizycznych oraz ustawie o podatku dochodowym od osób prawnych (art. </w:t>
      </w:r>
      <w:r w:rsidR="00DE0F70" w:rsidRPr="007D46B2">
        <w:rPr>
          <w:b/>
        </w:rPr>
        <w:t>1</w:t>
      </w:r>
      <w:r w:rsidR="00741202" w:rsidRPr="007D46B2">
        <w:rPr>
          <w:b/>
        </w:rPr>
        <w:t>07</w:t>
      </w:r>
      <w:r w:rsidR="00DE0F70" w:rsidRPr="007D46B2">
        <w:rPr>
          <w:b/>
        </w:rPr>
        <w:t xml:space="preserve"> </w:t>
      </w:r>
      <w:r w:rsidRPr="007D46B2">
        <w:rPr>
          <w:b/>
        </w:rPr>
        <w:t xml:space="preserve">i </w:t>
      </w:r>
      <w:r w:rsidR="00474983">
        <w:rPr>
          <w:b/>
        </w:rPr>
        <w:t xml:space="preserve">art. </w:t>
      </w:r>
      <w:r w:rsidR="00DE0F70" w:rsidRPr="007D46B2">
        <w:rPr>
          <w:b/>
        </w:rPr>
        <w:t>1</w:t>
      </w:r>
      <w:r w:rsidR="00741202" w:rsidRPr="007D46B2">
        <w:rPr>
          <w:b/>
        </w:rPr>
        <w:t>08</w:t>
      </w:r>
      <w:r w:rsidRPr="007D46B2">
        <w:rPr>
          <w:b/>
        </w:rPr>
        <w:t>)</w:t>
      </w:r>
    </w:p>
    <w:p w14:paraId="55EF06CF" w14:textId="77777777" w:rsidR="00962EF9" w:rsidRPr="007D46B2" w:rsidRDefault="00962EF9" w:rsidP="007817D3">
      <w:pPr>
        <w:ind w:firstLine="0"/>
        <w:rPr>
          <w:i/>
        </w:rPr>
      </w:pPr>
      <w:r w:rsidRPr="007D46B2">
        <w:rPr>
          <w:i/>
        </w:rPr>
        <w:t>Zmiany w art. 11a, art. 11c ust. 6 i art. 11n pkt 2 ustawy o CIT (odpowiednio art. 23m, art. 23o ust. 6 i art. 23z pkt 2 ustawy o PIT)</w:t>
      </w:r>
    </w:p>
    <w:p w14:paraId="4DE520E5" w14:textId="568AD83C" w:rsidR="00B12056" w:rsidRPr="007D46B2" w:rsidRDefault="00220DB2" w:rsidP="00B12056">
      <w:r w:rsidRPr="007D46B2">
        <w:t xml:space="preserve">Projekt ustawy wprowadza </w:t>
      </w:r>
      <w:r w:rsidR="00B87208" w:rsidRPr="007D46B2">
        <w:t>z</w:t>
      </w:r>
      <w:r w:rsidR="00B12056" w:rsidRPr="007D46B2">
        <w:t xml:space="preserve">miany w zakresie terminologii związane z przeniesieniem regulacji </w:t>
      </w:r>
      <w:r w:rsidR="00DE0F70" w:rsidRPr="007D46B2">
        <w:t xml:space="preserve">dotyczącej </w:t>
      </w:r>
      <w:r w:rsidR="00B12056" w:rsidRPr="007D46B2">
        <w:t xml:space="preserve">uprzednich porozumień cenowych z Ordynacji podatkowej do </w:t>
      </w:r>
      <w:r w:rsidR="0005628B" w:rsidRPr="007D46B2">
        <w:t>projektu ustawy</w:t>
      </w:r>
      <w:r w:rsidR="00B12056" w:rsidRPr="007D46B2">
        <w:t>, w szczególności</w:t>
      </w:r>
      <w:r w:rsidR="0083455A" w:rsidRPr="007D46B2">
        <w:t xml:space="preserve"> poprzez</w:t>
      </w:r>
      <w:r w:rsidR="00B12056" w:rsidRPr="007D46B2">
        <w:t>:</w:t>
      </w:r>
    </w:p>
    <w:p w14:paraId="6A2BC808" w14:textId="0867C79A" w:rsidR="00B12056" w:rsidRPr="007D46B2" w:rsidRDefault="00B12056" w:rsidP="00817B28">
      <w:pPr>
        <w:pStyle w:val="Akapitzlist"/>
        <w:numPr>
          <w:ilvl w:val="0"/>
          <w:numId w:val="9"/>
        </w:numPr>
        <w:ind w:left="425" w:hanging="425"/>
      </w:pPr>
      <w:r w:rsidRPr="007D46B2">
        <w:t xml:space="preserve">dodanie definicji </w:t>
      </w:r>
      <w:r w:rsidR="00741202" w:rsidRPr="007D46B2">
        <w:t xml:space="preserve">uprzedniego </w:t>
      </w:r>
      <w:r w:rsidRPr="007D46B2">
        <w:t>porozumienia cenowego w art. 11a ustawy o CIT (odpowiednio w art. 23m ustawy o PIT)</w:t>
      </w:r>
      <w:r w:rsidR="00E84750" w:rsidRPr="007D46B2">
        <w:t>,</w:t>
      </w:r>
    </w:p>
    <w:p w14:paraId="2CA5C8C1" w14:textId="01E202AD" w:rsidR="00B12056" w:rsidRPr="007D46B2" w:rsidRDefault="00B12056" w:rsidP="00817B28">
      <w:pPr>
        <w:pStyle w:val="Akapitzlist"/>
        <w:numPr>
          <w:ilvl w:val="0"/>
          <w:numId w:val="9"/>
        </w:numPr>
        <w:ind w:left="425" w:hanging="425"/>
      </w:pPr>
      <w:r w:rsidRPr="007D46B2">
        <w:t>zmiany redakcyjne w art. 11c ust. 6, art. 11n pkt 2 ustawy o</w:t>
      </w:r>
      <w:r w:rsidR="00584D6A">
        <w:t xml:space="preserve"> CIT (odpowiednio art. 23o ust. </w:t>
      </w:r>
      <w:r w:rsidRPr="007D46B2">
        <w:t xml:space="preserve">6, </w:t>
      </w:r>
      <w:r w:rsidR="00DE0F70" w:rsidRPr="007D46B2">
        <w:t xml:space="preserve">art. </w:t>
      </w:r>
      <w:r w:rsidRPr="007D46B2">
        <w:t>23z pkt 2 ustawy o PIT).</w:t>
      </w:r>
    </w:p>
    <w:p w14:paraId="5351EAA5" w14:textId="77777777" w:rsidR="004728DF" w:rsidRPr="007D46B2" w:rsidRDefault="004728DF" w:rsidP="00D1222C">
      <w:pPr>
        <w:rPr>
          <w:i/>
        </w:rPr>
      </w:pPr>
    </w:p>
    <w:p w14:paraId="08A3A179" w14:textId="0CDFBC9E" w:rsidR="00962EF9" w:rsidRPr="007D46B2" w:rsidRDefault="00962EF9" w:rsidP="007817D3">
      <w:pPr>
        <w:ind w:firstLine="0"/>
        <w:rPr>
          <w:i/>
        </w:rPr>
      </w:pPr>
      <w:r w:rsidRPr="007D46B2">
        <w:rPr>
          <w:i/>
        </w:rPr>
        <w:lastRenderedPageBreak/>
        <w:t>Uchylenie art. 11h, art. 11j ust. 1 pkt 3 ustawy o CIT (odpowiedni</w:t>
      </w:r>
      <w:r w:rsidR="00584D6A">
        <w:rPr>
          <w:i/>
        </w:rPr>
        <w:t>o art. 23t, art. 23v ust. 1 pkt </w:t>
      </w:r>
      <w:r w:rsidRPr="007D46B2">
        <w:rPr>
          <w:i/>
        </w:rPr>
        <w:t>3 ustawy o PIT)</w:t>
      </w:r>
    </w:p>
    <w:p w14:paraId="08765728" w14:textId="00CC67AA" w:rsidR="00962EF9" w:rsidRPr="007D46B2" w:rsidRDefault="009B3937" w:rsidP="00962EF9">
      <w:r w:rsidRPr="007D46B2">
        <w:t>Projekt ustawy</w:t>
      </w:r>
      <w:r w:rsidR="00962EF9" w:rsidRPr="007D46B2">
        <w:t xml:space="preserve"> zakłada uchylenie art. 11h oraz art. 11j ust. 1 pkt 3</w:t>
      </w:r>
      <w:r w:rsidRPr="007D46B2">
        <w:t xml:space="preserve"> ustawy o CIT (odpowiednio art. 23t</w:t>
      </w:r>
      <w:r w:rsidR="00637E09">
        <w:t xml:space="preserve"> i</w:t>
      </w:r>
      <w:r w:rsidRPr="007D46B2">
        <w:t xml:space="preserve"> art. 23v ust. 1 pkt 3 ustawy o PIT)</w:t>
      </w:r>
      <w:r w:rsidR="00962EF9" w:rsidRPr="007D46B2">
        <w:t>. W konsekwencji zmiana zakłada również uchylenie rozporządzeń w sprawie sposobu i trybu eliminowania podwójnego opodatkowania w przypadku korekty zysków podmiotów powiązanych</w:t>
      </w:r>
      <w:r w:rsidR="00AB6E27" w:rsidRPr="007D46B2">
        <w:t>,</w:t>
      </w:r>
      <w:r w:rsidR="00962EF9" w:rsidRPr="007D46B2">
        <w:t xml:space="preserve"> </w:t>
      </w:r>
      <w:r w:rsidR="00AB6E27" w:rsidRPr="007D46B2">
        <w:t xml:space="preserve">przy czym </w:t>
      </w:r>
      <w:r w:rsidR="003735A6" w:rsidRPr="007D46B2">
        <w:t>materia dotychczas zawarta</w:t>
      </w:r>
      <w:r w:rsidR="00AB6E27" w:rsidRPr="007D46B2">
        <w:t xml:space="preserve"> w tych rozporządzeniach </w:t>
      </w:r>
      <w:r w:rsidR="00806560" w:rsidRPr="007D46B2">
        <w:t>został</w:t>
      </w:r>
      <w:r w:rsidR="003735A6" w:rsidRPr="007D46B2">
        <w:t xml:space="preserve">a objęta regulacją </w:t>
      </w:r>
      <w:r w:rsidR="00AB6E27" w:rsidRPr="007D46B2">
        <w:t>ustaw</w:t>
      </w:r>
      <w:r w:rsidR="003735A6" w:rsidRPr="007D46B2">
        <w:t>ową</w:t>
      </w:r>
      <w:r w:rsidR="00AB6E27" w:rsidRPr="007D46B2">
        <w:t>.</w:t>
      </w:r>
      <w:r w:rsidR="00962EF9" w:rsidRPr="007D46B2">
        <w:t xml:space="preserve"> </w:t>
      </w:r>
    </w:p>
    <w:p w14:paraId="3EFA55D9" w14:textId="623C0CCA" w:rsidR="00962EF9" w:rsidRPr="007D46B2" w:rsidRDefault="00962EF9" w:rsidP="007817D3">
      <w:r w:rsidRPr="007D46B2">
        <w:t>Projekt ustawy zawiera regulację stanowiącą dotychczasową treść art. 11h ust. 4</w:t>
      </w:r>
      <w:r w:rsidR="00CF2199" w:rsidRPr="00CF2199">
        <w:t xml:space="preserve"> ustawy o CIT</w:t>
      </w:r>
      <w:r w:rsidRPr="007D46B2">
        <w:t xml:space="preserve">. Odpowiednikiem tej regulacji są art. </w:t>
      </w:r>
      <w:r w:rsidR="00CF2199">
        <w:t>7</w:t>
      </w:r>
      <w:r w:rsidR="00CF2199" w:rsidRPr="007D46B2">
        <w:t>9</w:t>
      </w:r>
      <w:r w:rsidR="00D03BA3">
        <w:t>–</w:t>
      </w:r>
      <w:r w:rsidR="00CF2199">
        <w:t>8</w:t>
      </w:r>
      <w:r w:rsidR="00CF2199" w:rsidRPr="007D46B2">
        <w:t xml:space="preserve">0 </w:t>
      </w:r>
      <w:r w:rsidRPr="007D46B2">
        <w:t xml:space="preserve">projektu ustawy. Uzasadnienie do </w:t>
      </w:r>
      <w:r w:rsidR="00584D6A">
        <w:br/>
      </w:r>
      <w:r w:rsidRPr="007D46B2">
        <w:t xml:space="preserve">art. </w:t>
      </w:r>
      <w:r w:rsidR="00CF2199">
        <w:t>7</w:t>
      </w:r>
      <w:r w:rsidR="00CF2199" w:rsidRPr="007D46B2">
        <w:t>9</w:t>
      </w:r>
      <w:r w:rsidR="00D03BA3">
        <w:t>–</w:t>
      </w:r>
      <w:r w:rsidR="00CF2199">
        <w:t>8</w:t>
      </w:r>
      <w:r w:rsidR="00CF2199" w:rsidRPr="007D46B2">
        <w:t xml:space="preserve">0 </w:t>
      </w:r>
      <w:r w:rsidRPr="007D46B2">
        <w:t xml:space="preserve">wskazuje istotę wprowadzanej zmiany. </w:t>
      </w:r>
    </w:p>
    <w:p w14:paraId="67B7A31B" w14:textId="77777777" w:rsidR="00A46382" w:rsidRPr="007D46B2" w:rsidRDefault="00A46382" w:rsidP="001C6C83">
      <w:pPr>
        <w:ind w:firstLine="0"/>
        <w:rPr>
          <w:i/>
        </w:rPr>
      </w:pPr>
    </w:p>
    <w:p w14:paraId="28979785" w14:textId="206D550B" w:rsidR="00A46382" w:rsidRPr="007D46B2" w:rsidRDefault="00A46382" w:rsidP="001C6C83">
      <w:pPr>
        <w:ind w:firstLine="0"/>
        <w:rPr>
          <w:i/>
        </w:rPr>
      </w:pPr>
      <w:r w:rsidRPr="007D46B2">
        <w:rPr>
          <w:i/>
        </w:rPr>
        <w:t>Zmiana w art. 11d ust. 4 ustawy o CIT</w:t>
      </w:r>
      <w:r w:rsidR="00F47230" w:rsidRPr="007D46B2">
        <w:rPr>
          <w:i/>
        </w:rPr>
        <w:t xml:space="preserve"> (art. 23p ust. 4 ustawy o PIT)</w:t>
      </w:r>
    </w:p>
    <w:p w14:paraId="38688209" w14:textId="77777777" w:rsidR="00A46382" w:rsidRPr="007D46B2" w:rsidRDefault="00A46382" w:rsidP="00A46382">
      <w:r w:rsidRPr="007D46B2">
        <w:t>Obecne brzmienie przepisu może sugerować, że „inna metoda” wskazana w ust. 4 oznacza „inną metodę” w rozumieniu ust. 2 tego artykułu (tj. metodę inną, niż 5 metod wskazanych w ust. 1 przepisu). Celem zmiany jest usunięcie tej wątpliwości.</w:t>
      </w:r>
    </w:p>
    <w:p w14:paraId="1C51713B" w14:textId="77777777" w:rsidR="00A46382" w:rsidRPr="007D46B2" w:rsidRDefault="00A46382" w:rsidP="00A46382"/>
    <w:p w14:paraId="255F8F2F" w14:textId="1D64505A" w:rsidR="00A46382" w:rsidRPr="007D46B2" w:rsidRDefault="00A46382" w:rsidP="00584D6A">
      <w:pPr>
        <w:keepNext/>
        <w:keepLines/>
        <w:ind w:firstLine="0"/>
        <w:rPr>
          <w:i/>
        </w:rPr>
      </w:pPr>
      <w:r w:rsidRPr="007D46B2">
        <w:rPr>
          <w:i/>
        </w:rPr>
        <w:t>Zmiana w art. 11g w ust. 1 pkt 1 ustawy o CIT</w:t>
      </w:r>
      <w:r w:rsidR="00F47230" w:rsidRPr="007D46B2">
        <w:rPr>
          <w:i/>
        </w:rPr>
        <w:t xml:space="preserve"> (art. 23s w ust. 1 pkt 1 ustawy o PIT)</w:t>
      </w:r>
    </w:p>
    <w:p w14:paraId="09747838" w14:textId="5E04B31F" w:rsidR="00A46382" w:rsidRPr="007D46B2" w:rsidRDefault="00A46382">
      <w:r w:rsidRPr="007D46B2">
        <w:t>Celem proponowanej zmiany jest usunięcie wątpliwości, że oprocentowanie, o którym mowa w przepisie, uprawniające do skorzystania z uproszczenia, jest wyrażone w ujęciu rocznym (</w:t>
      </w:r>
      <w:r w:rsidRPr="007D46B2">
        <w:rPr>
          <w:i/>
        </w:rPr>
        <w:t xml:space="preserve">per </w:t>
      </w:r>
      <w:proofErr w:type="spellStart"/>
      <w:r w:rsidRPr="007D46B2">
        <w:rPr>
          <w:i/>
        </w:rPr>
        <w:t>annum</w:t>
      </w:r>
      <w:proofErr w:type="spellEnd"/>
      <w:r w:rsidRPr="007D46B2">
        <w:t>).</w:t>
      </w:r>
    </w:p>
    <w:p w14:paraId="5434BF41" w14:textId="77777777" w:rsidR="00A46382" w:rsidRPr="007D46B2" w:rsidRDefault="00A46382" w:rsidP="00A46382"/>
    <w:p w14:paraId="069A0253" w14:textId="2C6B5FDE" w:rsidR="00A46382" w:rsidRPr="007D46B2" w:rsidRDefault="00A46382" w:rsidP="001C6C83">
      <w:pPr>
        <w:ind w:firstLine="0"/>
        <w:rPr>
          <w:i/>
        </w:rPr>
      </w:pPr>
      <w:r w:rsidRPr="007D46B2">
        <w:rPr>
          <w:i/>
        </w:rPr>
        <w:t>Zmiana w art. 12 ust. 6b ustawy o CIT</w:t>
      </w:r>
    </w:p>
    <w:p w14:paraId="6E9F7392" w14:textId="77777777" w:rsidR="00A46382" w:rsidRPr="007D46B2" w:rsidRDefault="00A46382" w:rsidP="00A46382">
      <w:r w:rsidRPr="007D46B2">
        <w:lastRenderedPageBreak/>
        <w:t>Proponowana zmiana ma za zadanie doprecyzować, że wartość zgodną z zasadą ceny rynkowej (o której mowa w art. 11c) ustala się na podstawie metod, o których mowa w art. 11d.</w:t>
      </w:r>
    </w:p>
    <w:p w14:paraId="76218DCA" w14:textId="77777777" w:rsidR="00A46382" w:rsidRPr="007D46B2" w:rsidRDefault="00A46382" w:rsidP="00A46382"/>
    <w:p w14:paraId="1CA727F8" w14:textId="2E4992F4" w:rsidR="00A46382" w:rsidRPr="007D46B2" w:rsidRDefault="00A46382" w:rsidP="001C6C83">
      <w:pPr>
        <w:ind w:firstLine="0"/>
        <w:rPr>
          <w:i/>
        </w:rPr>
      </w:pPr>
      <w:r w:rsidRPr="007D46B2">
        <w:rPr>
          <w:i/>
        </w:rPr>
        <w:t>Zmiana w art. 11o ust. 2 ustawy o CIT</w:t>
      </w:r>
      <w:r w:rsidR="00F47230" w:rsidRPr="007D46B2">
        <w:rPr>
          <w:i/>
        </w:rPr>
        <w:t xml:space="preserve"> (art. 23za ust. 2 ustawy o PIT)</w:t>
      </w:r>
    </w:p>
    <w:p w14:paraId="72A4A7F7" w14:textId="1EC9B057" w:rsidR="00A46382" w:rsidRPr="007D46B2" w:rsidRDefault="00A46382" w:rsidP="00A46382">
      <w:r w:rsidRPr="007D46B2">
        <w:t>Zmiana ma na celu ujednolicenie sposobu przeliczania kwot wyrażonych w walucie obcej na złote na potrzeby określenia obowiązku sporządzenia lokalnej dokumentacji cen transferowych dla podmiotów powiązanych i dla podmiotów objętych tym obowiązkiem w odniesieniu do niektórych transakcji z podmiotami z rajów podatkowych.</w:t>
      </w:r>
    </w:p>
    <w:p w14:paraId="31CC94C9" w14:textId="77777777" w:rsidR="00A46382" w:rsidRPr="007D46B2" w:rsidRDefault="00A46382" w:rsidP="00A46382"/>
    <w:p w14:paraId="66284C8A" w14:textId="418212D0" w:rsidR="00962EF9" w:rsidRPr="007D46B2" w:rsidRDefault="009D3559" w:rsidP="007817D3">
      <w:pPr>
        <w:keepNext/>
        <w:ind w:firstLine="0"/>
      </w:pPr>
      <w:r w:rsidRPr="007D46B2">
        <w:rPr>
          <w:i/>
        </w:rPr>
        <w:t>Zmiany w art. 15e ustawy o CIT</w:t>
      </w:r>
    </w:p>
    <w:p w14:paraId="330D4491" w14:textId="5797632C" w:rsidR="00EE791E" w:rsidRPr="007D46B2" w:rsidRDefault="00BE131B" w:rsidP="00B12056">
      <w:r w:rsidRPr="007D46B2">
        <w:t>W związku ze zmianą terminologii (wprowadzenie pojęcia uprzedniego porozumienia cenowego</w:t>
      </w:r>
      <w:r w:rsidR="00DE0F70" w:rsidRPr="007D46B2">
        <w:t>)</w:t>
      </w:r>
      <w:r w:rsidRPr="007D46B2">
        <w:t xml:space="preserve"> </w:t>
      </w:r>
      <w:r w:rsidR="00EE791E" w:rsidRPr="007D46B2">
        <w:t>odpowiednie zmiany zostały wprowadzone w treści</w:t>
      </w:r>
      <w:r w:rsidRPr="007D46B2">
        <w:t xml:space="preserve"> art. 15e ust. 15</w:t>
      </w:r>
      <w:r w:rsidR="00725AB0" w:rsidRPr="007D46B2">
        <w:t xml:space="preserve"> ustawy o CIT</w:t>
      </w:r>
      <w:r w:rsidR="00E12D5E" w:rsidRPr="007D46B2">
        <w:t xml:space="preserve">, dodane zostało także porozumienie w sprawie ustalania cen transferowych, zawierane na podstawie art. 20zb pkt 2 Ordynacji </w:t>
      </w:r>
      <w:r w:rsidR="00474983">
        <w:t>p</w:t>
      </w:r>
      <w:r w:rsidR="00E12D5E" w:rsidRPr="007D46B2">
        <w:t>odatkowej</w:t>
      </w:r>
      <w:r w:rsidRPr="007D46B2">
        <w:t xml:space="preserve">. </w:t>
      </w:r>
    </w:p>
    <w:p w14:paraId="21BEDD85" w14:textId="75CC2464" w:rsidR="004D1685" w:rsidRPr="007D46B2" w:rsidRDefault="00D35AC0">
      <w:r w:rsidRPr="007D46B2">
        <w:t xml:space="preserve">W </w:t>
      </w:r>
      <w:r w:rsidR="002868F2" w:rsidRPr="007D46B2">
        <w:t xml:space="preserve">art. 15e </w:t>
      </w:r>
      <w:r w:rsidR="00725AB0" w:rsidRPr="007D46B2">
        <w:t xml:space="preserve">ustawy o CIT uchyla się ust. 16, który zostanie zastąpiony przepisem przejściowym – art. </w:t>
      </w:r>
      <w:r w:rsidR="00741202" w:rsidRPr="007D46B2">
        <w:t>11</w:t>
      </w:r>
      <w:r w:rsidR="00121D3C" w:rsidRPr="007D46B2">
        <w:t>9</w:t>
      </w:r>
      <w:r w:rsidR="00725AB0" w:rsidRPr="007D46B2">
        <w:t xml:space="preserve"> projektu ustawy. Ust. 16 w art. 15e ustawy o CIT został wprowadzony w związku z krótkim okresem dla podatników na złożenie wniosków o wydanie uprzedniego porozumienia cenowego</w:t>
      </w:r>
      <w:r w:rsidR="0005368C" w:rsidRPr="007D46B2">
        <w:t xml:space="preserve">, połączonym z długim czasem </w:t>
      </w:r>
      <w:r w:rsidR="001666BD" w:rsidRPr="007D46B2">
        <w:t xml:space="preserve">potrzebnym do </w:t>
      </w:r>
      <w:r w:rsidR="0005368C" w:rsidRPr="007D46B2">
        <w:t>uzyskania takiego porozumienia</w:t>
      </w:r>
      <w:r w:rsidR="00725AB0" w:rsidRPr="007D46B2">
        <w:t xml:space="preserve">. Przepis miał za zadanie </w:t>
      </w:r>
      <w:r w:rsidR="0005368C" w:rsidRPr="007D46B2">
        <w:t xml:space="preserve">zapewnić </w:t>
      </w:r>
      <w:r w:rsidR="00725AB0" w:rsidRPr="007D46B2">
        <w:t>możliwość zastosowania wyłączenia na podstawie art. 15e ust. 15 ustawy o CIT do roku 2018. Przepis mający za zadanie regulowanie kwestii przejści</w:t>
      </w:r>
      <w:r w:rsidR="002526B4" w:rsidRPr="007D46B2">
        <w:t>owych, tj. objęcia wyłączeniem na podstawie</w:t>
      </w:r>
      <w:r w:rsidR="00725AB0" w:rsidRPr="007D46B2">
        <w:t xml:space="preserve"> art. 15e ust. 15 ustawy o CIT pierwszych lat obowiązywania przepisu art. 15e ustawy o CIT, powinien zostać zawarty w przepisach przejściowych.</w:t>
      </w:r>
    </w:p>
    <w:p w14:paraId="0489117C" w14:textId="77777777" w:rsidR="00B27879" w:rsidRPr="007D46B2" w:rsidRDefault="00B27879"/>
    <w:p w14:paraId="2230AA7B" w14:textId="77777777" w:rsidR="004173F9" w:rsidRPr="007D46B2" w:rsidRDefault="004173F9" w:rsidP="004728DF">
      <w:pPr>
        <w:ind w:firstLine="0"/>
        <w:rPr>
          <w:i/>
        </w:rPr>
      </w:pPr>
      <w:r w:rsidRPr="007D46B2">
        <w:rPr>
          <w:i/>
        </w:rPr>
        <w:t>Zmiany w art. 25 ustawy o CIT</w:t>
      </w:r>
    </w:p>
    <w:p w14:paraId="0670BFAC" w14:textId="4070BF7D" w:rsidR="004728DF" w:rsidRPr="007D46B2" w:rsidRDefault="004173F9" w:rsidP="002549FD">
      <w:r w:rsidRPr="007D46B2">
        <w:t>W art. 25 zawarto niezbędne zmiany dostosowawcze d</w:t>
      </w:r>
      <w:r w:rsidR="00584D6A">
        <w:t>o zawieranych na podstawie art. </w:t>
      </w:r>
      <w:r w:rsidRPr="007D46B2">
        <w:t>20zb pkt 4 Ordynacj</w:t>
      </w:r>
      <w:r w:rsidR="00474983">
        <w:t>i</w:t>
      </w:r>
      <w:r w:rsidRPr="007D46B2">
        <w:t xml:space="preserve"> </w:t>
      </w:r>
      <w:r w:rsidR="00474983">
        <w:t>p</w:t>
      </w:r>
      <w:r w:rsidRPr="007D46B2">
        <w:t>odatkow</w:t>
      </w:r>
      <w:r w:rsidR="00474983">
        <w:t>ej</w:t>
      </w:r>
      <w:r w:rsidRPr="007D46B2">
        <w:t xml:space="preserve"> </w:t>
      </w:r>
      <w:r w:rsidR="00F42BD6" w:rsidRPr="007D46B2">
        <w:t>porozumie</w:t>
      </w:r>
      <w:r w:rsidR="00F42BD6">
        <w:t>ń</w:t>
      </w:r>
      <w:r w:rsidR="00F42BD6" w:rsidRPr="007D46B2">
        <w:t xml:space="preserve"> </w:t>
      </w:r>
      <w:r w:rsidR="00E12D5E" w:rsidRPr="007D46B2">
        <w:t>w sprawie</w:t>
      </w:r>
      <w:r w:rsidRPr="007D46B2">
        <w:t xml:space="preserve"> wysokości prognozowanego na następny rok podatkowy zobowiązania podatkowego w podatku dochodowym od osób prawnych, poprzez wprowadzenie </w:t>
      </w:r>
      <w:r w:rsidR="00E12D5E" w:rsidRPr="007D46B2">
        <w:t xml:space="preserve">ust. 6b </w:t>
      </w:r>
      <w:r w:rsidR="00F42BD6">
        <w:t xml:space="preserve">w art. 25 </w:t>
      </w:r>
      <w:r w:rsidR="00E12D5E" w:rsidRPr="007D46B2">
        <w:t xml:space="preserve">ustawy </w:t>
      </w:r>
      <w:r w:rsidR="00F42BD6">
        <w:t xml:space="preserve">o </w:t>
      </w:r>
      <w:r w:rsidR="00E12D5E" w:rsidRPr="007D46B2">
        <w:t xml:space="preserve">CIT </w:t>
      </w:r>
      <w:r w:rsidRPr="007D46B2">
        <w:t xml:space="preserve">nowej formy uproszczonej zaliczek na podatek dochodowy od osób prawnych, która będzie możliwa do zastosowania wyłącznie poprzez zawarcie stosownego porozumienia przez Szefa KAS z podatnikiem, zgodnie z art. 20zb pkt 4 Ordynacji podatkowej. Przedmiotowy przepis przewiduje możliwość zawarcia porozumienia z podatnikiem w zakresie wysokości prognozowanego na następny rok podatkowy zobowiązania podatkowego w podatku dochodowym od osób prawnych w celu ustalenia wysokości zaliczek miesięcznych w </w:t>
      </w:r>
      <w:r w:rsidR="00A92830">
        <w:t xml:space="preserve">formie </w:t>
      </w:r>
      <w:r w:rsidRPr="007D46B2">
        <w:t xml:space="preserve">uproszczonej. Zawieranie porozumień w zakresie nowej formy uproszczonej wpłaty zaliczek </w:t>
      </w:r>
      <w:r w:rsidR="00A92830">
        <w:t xml:space="preserve">na </w:t>
      </w:r>
      <w:r w:rsidRPr="007D46B2">
        <w:t>CIT będzie dostępne wyłącznie dla podmiotów, które podpisały umowę o współdziałanie, ponieważ tylko te podmioty będą całkowicie transparentne wobec KAS, także w zakresie planów biznesowych i wynikających z nich prognoz podatkowych. Z drugiej strony wprowadzenie przedmiotowej preferencji dla podmiotów, które podpisały umowę o współdziałanie</w:t>
      </w:r>
      <w:r w:rsidR="00FD3028">
        <w:t>,</w:t>
      </w:r>
      <w:r w:rsidRPr="007D46B2">
        <w:t xml:space="preserve"> stanowi wyraz zasady zrozumienia przez Krajową Administrację Skarbową specyfiki danego podmiotu i jego potrzeb biznesowych przy jednoczesnym braku negatywnych skutków dla wpływów budżetowych, ponieważ jest to zaliczka na podatek, która w wyniku złożenia deklaracji podatkowej po zakończeniu roku podatkowego jest ewentualnie korygowana poprzez dokonanie zwrotu nadpłaty na rzecz podatnika lub dokonanie wpłaty podatku przez podatnika. Nowa forma uproszczonej zaliczki jest produktem dostosowanym do planów biznesowych podatnika, wpisującym się w zasadę proaktywnego działania </w:t>
      </w:r>
      <w:r w:rsidRPr="00F33870">
        <w:rPr>
          <w:i/>
        </w:rPr>
        <w:lastRenderedPageBreak/>
        <w:t xml:space="preserve">ex </w:t>
      </w:r>
      <w:proofErr w:type="spellStart"/>
      <w:r w:rsidRPr="00F33870">
        <w:rPr>
          <w:i/>
        </w:rPr>
        <w:t>ante</w:t>
      </w:r>
      <w:proofErr w:type="spellEnd"/>
      <w:r w:rsidRPr="007D46B2">
        <w:t xml:space="preserve"> stron umowy o współdziałanie. Do nowej formy zaliczki uproszczonej stosuje się ust. 7 i 7a</w:t>
      </w:r>
      <w:r w:rsidR="00F0460B" w:rsidRPr="007D46B2">
        <w:t xml:space="preserve"> </w:t>
      </w:r>
      <w:r w:rsidR="005E4CFA">
        <w:t xml:space="preserve">w </w:t>
      </w:r>
      <w:r w:rsidRPr="007D46B2">
        <w:t>art. 25 ww. ustawy.</w:t>
      </w:r>
    </w:p>
    <w:p w14:paraId="00382AE2" w14:textId="77777777" w:rsidR="004D1685" w:rsidRPr="007D46B2" w:rsidRDefault="004D1685" w:rsidP="004728DF">
      <w:pPr>
        <w:ind w:firstLine="0"/>
      </w:pPr>
    </w:p>
    <w:p w14:paraId="2E75D17F" w14:textId="7391784C" w:rsidR="004728DF" w:rsidRPr="007D46B2" w:rsidRDefault="00DE0F70" w:rsidP="004728DF">
      <w:pPr>
        <w:ind w:firstLine="0"/>
        <w:rPr>
          <w:i/>
        </w:rPr>
      </w:pPr>
      <w:r w:rsidRPr="007D46B2">
        <w:rPr>
          <w:i/>
        </w:rPr>
        <w:t>Uchylenie</w:t>
      </w:r>
      <w:r w:rsidR="004728DF" w:rsidRPr="007D46B2">
        <w:rPr>
          <w:i/>
        </w:rPr>
        <w:t xml:space="preserve"> art. 27 ust. 3 i 4 ustawy o CIT (odpowiednio art. 45 ust. 5a i 5b ustawy o PIT)</w:t>
      </w:r>
    </w:p>
    <w:p w14:paraId="78F2CED3" w14:textId="01E488CD" w:rsidR="00962EF9" w:rsidRPr="007D46B2" w:rsidRDefault="004728DF" w:rsidP="00866CFE">
      <w:r w:rsidRPr="007D46B2">
        <w:t xml:space="preserve">W </w:t>
      </w:r>
      <w:r w:rsidR="00962EF9" w:rsidRPr="007D46B2">
        <w:t xml:space="preserve">związku z </w:t>
      </w:r>
      <w:r w:rsidR="00DE0F70" w:rsidRPr="007D46B2">
        <w:t>przeniesieniem przepisów dotyczących</w:t>
      </w:r>
      <w:r w:rsidR="00962EF9" w:rsidRPr="007D46B2">
        <w:t xml:space="preserve"> sprawozdania </w:t>
      </w:r>
      <w:r w:rsidR="00DE0F70" w:rsidRPr="007D46B2">
        <w:t>o</w:t>
      </w:r>
      <w:r w:rsidR="00962EF9" w:rsidRPr="007D46B2">
        <w:t xml:space="preserve"> realizacji </w:t>
      </w:r>
      <w:r w:rsidR="001666BD" w:rsidRPr="007D46B2">
        <w:t>uprzedniego</w:t>
      </w:r>
      <w:r w:rsidR="00DE0F70" w:rsidRPr="007D46B2">
        <w:t xml:space="preserve"> </w:t>
      </w:r>
      <w:r w:rsidR="00962EF9" w:rsidRPr="007D46B2">
        <w:t xml:space="preserve">porozumienia cenowego </w:t>
      </w:r>
      <w:r w:rsidR="00DE0F70" w:rsidRPr="007D46B2">
        <w:t>uchyla się</w:t>
      </w:r>
      <w:r w:rsidR="00962EF9" w:rsidRPr="007D46B2">
        <w:t xml:space="preserve"> art. 27 ust. 3 i 4</w:t>
      </w:r>
      <w:r w:rsidR="00584D6A">
        <w:t xml:space="preserve"> ustawy o CIT oraz art. 45 ust. </w:t>
      </w:r>
      <w:r w:rsidR="00962EF9" w:rsidRPr="007D46B2">
        <w:t xml:space="preserve">5a i 5b ustawy o PIT. </w:t>
      </w:r>
    </w:p>
    <w:p w14:paraId="1E44FF12" w14:textId="77777777" w:rsidR="00E40106" w:rsidRPr="007D46B2" w:rsidRDefault="00E40106" w:rsidP="007817D3">
      <w:pPr>
        <w:ind w:firstLine="0"/>
      </w:pPr>
    </w:p>
    <w:p w14:paraId="3B307811" w14:textId="330155A7" w:rsidR="00E40106" w:rsidRPr="007D46B2" w:rsidRDefault="00E40106" w:rsidP="00E40106">
      <w:r w:rsidRPr="007D46B2">
        <w:rPr>
          <w:b/>
        </w:rPr>
        <w:t>Zmiany w ustawie z dnia 5 lipca 1996 r. o doradztwie podatkowym</w:t>
      </w:r>
      <w:r w:rsidR="001C6C83" w:rsidRPr="007D46B2">
        <w:rPr>
          <w:b/>
        </w:rPr>
        <w:t xml:space="preserve"> (art. 109)</w:t>
      </w:r>
      <w:r w:rsidRPr="007D46B2">
        <w:t xml:space="preserve"> </w:t>
      </w:r>
    </w:p>
    <w:p w14:paraId="4D7AE823" w14:textId="481EE466" w:rsidR="00E40106" w:rsidRPr="007D46B2" w:rsidRDefault="00E40106" w:rsidP="00E40106">
      <w:r w:rsidRPr="007D46B2">
        <w:t>Zawód doradcy podatkowego jest zawodem zaufania publicznego, którego zadaniem jest wspieranie podatnika w prawidłowej realizacji jego finansowych obowiązków publicznoprawnych, zarówno w zakresie obowiązków podatkowych</w:t>
      </w:r>
      <w:r w:rsidR="00FD3028">
        <w:t>,</w:t>
      </w:r>
      <w:r w:rsidRPr="007D46B2">
        <w:t xml:space="preserve"> jak i celnych. Wykonywanie przez doradców podatkowych audytu funkcji podatkowej, wprowadzanego w Ordynacji podatkowej jako element ram wewnętrznego nadzoru podatkowego, zwiększy zaangażowanie doradcy podatkowego w tym obszarze, kształtując ten zawód jako dbający o prawidłowość rozliczeń podatkowych i wysoką jakość wdrożonych procedur dotyczących zarządzania sposobem wykonywania obowiązków podatkowych i mechanizmów umożlwiających prawidłowe funkcjonowanie podmiotu (</w:t>
      </w:r>
      <w:proofErr w:type="spellStart"/>
      <w:r w:rsidRPr="007D46B2">
        <w:rPr>
          <w:i/>
        </w:rPr>
        <w:t>tax</w:t>
      </w:r>
      <w:proofErr w:type="spellEnd"/>
      <w:r w:rsidRPr="007D46B2">
        <w:rPr>
          <w:i/>
        </w:rPr>
        <w:t xml:space="preserve"> </w:t>
      </w:r>
      <w:proofErr w:type="spellStart"/>
      <w:r w:rsidRPr="007D46B2">
        <w:rPr>
          <w:i/>
        </w:rPr>
        <w:t>compliance</w:t>
      </w:r>
      <w:proofErr w:type="spellEnd"/>
      <w:r w:rsidRPr="007D46B2">
        <w:t xml:space="preserve">). </w:t>
      </w:r>
    </w:p>
    <w:p w14:paraId="7F2856E2" w14:textId="77777777" w:rsidR="00E40106" w:rsidRPr="007D46B2" w:rsidRDefault="00E40106" w:rsidP="00E40106">
      <w:r w:rsidRPr="007D46B2">
        <w:t>Przewidziane w ustawie o doradztwie podatkowym zmiany mają na celu dostosowanie przepisów tej ustawy do regulacji Ordynacji podatkowej wprowadzających audyt funkcji podatkowej i przyznających kompetencje do jego wykonywania doradcom podatkowym biegłym rewidentom, spółkom doradztwa podatkowego i firmom audytorskim, zapewniając właściwą realizację audytu funkcji podatkowej.</w:t>
      </w:r>
    </w:p>
    <w:p w14:paraId="0689EFD1" w14:textId="77777777" w:rsidR="001C6C83" w:rsidRPr="007D46B2" w:rsidRDefault="001C6C83" w:rsidP="00E40106"/>
    <w:p w14:paraId="499A29F1" w14:textId="43185B2C" w:rsidR="00E40106" w:rsidRPr="007D46B2" w:rsidRDefault="00E40106" w:rsidP="008B30AB">
      <w:pPr>
        <w:keepNext/>
        <w:ind w:firstLine="0"/>
        <w:rPr>
          <w:i/>
        </w:rPr>
      </w:pPr>
      <w:r w:rsidRPr="007D46B2">
        <w:rPr>
          <w:i/>
        </w:rPr>
        <w:t>Art. 2 ust. 1 pkt 5 i ust. 2, art. 3 ust. 3 oraz art. 4 ust. 3 ustawy o doradztwie podatkowym</w:t>
      </w:r>
    </w:p>
    <w:p w14:paraId="3A47D68C" w14:textId="7BAC8720" w:rsidR="00E40106" w:rsidRPr="007D46B2" w:rsidRDefault="00E40106" w:rsidP="00E40106">
      <w:r w:rsidRPr="007D46B2">
        <w:t>Audyt funkcji podatkowej, ze względu na tematykę wymagającą wysoko specjalistycznej wiedzy przede wszystkim w zakresie podatków, ale także rachunkowości i finansów, będzie czynnością doradztwa podatkowego (art. 2 ust. 1 pkt 5 i ust. 2), której wykonywanie zastrzeżone będzie dla określonych podmiotów uprawnionych. Do wykonywania audytu funkcji podatkowej uprawnieni będą doradcy podatkowi i biegli rewidenci (art. 3 ust. 3), a także spółki doradztwa podatkowego i firmy audytorskie, które będą przeprowadzały ten audyt jedynie przez doradców podatkowych i biegłych rewidentów zatrudnionych w tych podmiotach (art. 4 ust. 3 ustawy o doradztwie podatkowym). Proponowane ograniczenie podmiotowe ma na celu zapewnienie wysokiej jakoś</w:t>
      </w:r>
      <w:r w:rsidR="00FD3028">
        <w:t>ci</w:t>
      </w:r>
      <w:r w:rsidRPr="007D46B2">
        <w:t xml:space="preserve"> świadczonej usługi audytu funkcji podatkowej, wzmacniając tym samym skuteczność ram wewnętrznego nadzoru podatkowego. Czynności tych nie będą wykonywali adwokaci oraz radcowie prawni (chyba że będą jednocześnie doradcami podatkowymi lub biegłymi rewidentami). </w:t>
      </w:r>
    </w:p>
    <w:p w14:paraId="778E018D" w14:textId="77777777" w:rsidR="001C6C83" w:rsidRPr="007D46B2" w:rsidRDefault="001C6C83" w:rsidP="00E40106">
      <w:pPr>
        <w:rPr>
          <w:i/>
        </w:rPr>
      </w:pPr>
    </w:p>
    <w:p w14:paraId="70FE8416" w14:textId="78D9DBC6" w:rsidR="00E40106" w:rsidRPr="007D46B2" w:rsidRDefault="00E40106" w:rsidP="008B30AB">
      <w:pPr>
        <w:keepNext/>
        <w:ind w:firstLine="0"/>
        <w:rPr>
          <w:i/>
        </w:rPr>
      </w:pPr>
      <w:r w:rsidRPr="007D46B2">
        <w:rPr>
          <w:i/>
        </w:rPr>
        <w:t>Art. 15 ust. 1 ustawy o doradztwie podatkowym</w:t>
      </w:r>
    </w:p>
    <w:p w14:paraId="6F1E27EA" w14:textId="24C8DC60" w:rsidR="00E40106" w:rsidRPr="007D46B2" w:rsidRDefault="00E40106" w:rsidP="00E40106">
      <w:pPr>
        <w:ind w:firstLine="0"/>
      </w:pPr>
      <w:r w:rsidRPr="007D46B2">
        <w:t>Zmiana ma charakter dostosowawczy i wskazuje, że spółki doradztwa podatkowego uzyskują prawo do przeprowadzania audytu funkcji podatkowej z chwilą wpisu spółki do rejestru osób prawnych uprawnionych do wykonywania doradztwa podatkowego. Rozwiązanie to jest konsekwencją faktu, że obecnie także z chwilą wpisu do rejestru spółki uzyskują prawo do wykonywania pozostałych zastrzeżonych czynności doradztwa podatkowego.</w:t>
      </w:r>
    </w:p>
    <w:p w14:paraId="492AD506" w14:textId="77777777" w:rsidR="001C6C83" w:rsidRPr="007D46B2" w:rsidRDefault="001C6C83" w:rsidP="00E40106">
      <w:pPr>
        <w:rPr>
          <w:i/>
        </w:rPr>
      </w:pPr>
    </w:p>
    <w:p w14:paraId="72EE39CF" w14:textId="1DDE87DE" w:rsidR="00E40106" w:rsidRPr="007D46B2" w:rsidRDefault="00E40106" w:rsidP="008B30AB">
      <w:pPr>
        <w:keepNext/>
        <w:ind w:firstLine="0"/>
        <w:rPr>
          <w:i/>
        </w:rPr>
      </w:pPr>
      <w:r w:rsidRPr="007D46B2">
        <w:rPr>
          <w:i/>
        </w:rPr>
        <w:lastRenderedPageBreak/>
        <w:t>Art. 39 ust. 1 ustawy o doradztwie podatkowym</w:t>
      </w:r>
    </w:p>
    <w:p w14:paraId="382CB981" w14:textId="77777777" w:rsidR="00E40106" w:rsidRPr="007D46B2" w:rsidRDefault="00E40106" w:rsidP="00E40106">
      <w:r w:rsidRPr="007D46B2">
        <w:t>Zmiana ma charakter dostosowawczy i polega na uzupełnieniu katalogu dokumentów wytworzonych w toku pracy doradcy podatkowego, które ma on obowiązek przechowywać przez okres 5 lat, o kopie raportów z audytu funkcji podatkowej.</w:t>
      </w:r>
    </w:p>
    <w:p w14:paraId="74C1C837" w14:textId="77777777" w:rsidR="001C6C83" w:rsidRPr="007D46B2" w:rsidRDefault="001C6C83" w:rsidP="00E40106">
      <w:pPr>
        <w:rPr>
          <w:i/>
        </w:rPr>
      </w:pPr>
    </w:p>
    <w:p w14:paraId="26D554B8" w14:textId="6CAB668C" w:rsidR="00E40106" w:rsidRPr="007D46B2" w:rsidRDefault="00E40106" w:rsidP="008B30AB">
      <w:pPr>
        <w:keepNext/>
        <w:ind w:firstLine="0"/>
        <w:rPr>
          <w:i/>
        </w:rPr>
      </w:pPr>
      <w:r w:rsidRPr="007D46B2">
        <w:rPr>
          <w:i/>
        </w:rPr>
        <w:t>Art. 81 ustawy o doradztwie podatkowym</w:t>
      </w:r>
    </w:p>
    <w:p w14:paraId="611FDBED" w14:textId="48BB0B31" w:rsidR="00E40106" w:rsidRPr="007D46B2" w:rsidRDefault="00E40106" w:rsidP="00E40106">
      <w:r w:rsidRPr="007D46B2">
        <w:t>W związku z zastrzeżeniem wykonywania audytu funkcji podatkowej dla określonych podmiotów uprawnionych, art. 81 ustawy o doradztwie podatkowym</w:t>
      </w:r>
      <w:r w:rsidR="00FD3028">
        <w:t>,</w:t>
      </w:r>
      <w:r w:rsidRPr="007D46B2">
        <w:t xml:space="preserve"> przewidujący odpowiedzialność karną za wykonywanie tego rodzaju czynności doradztwa podatkowego bez uprawnień, uzupełniono konsekwentnie, obejmując dotychczasową odpowiedzialnością karną czynności audytu funkcji podatkowej wykonywane przez podmioty inne niż doradcy podatkowi, biegli rewidenci, spółki doradztwa podatkowego i firmy audytorskie. Dodatkowo zastąpiono spójnik „i” spójnikiem „lub</w:t>
      </w:r>
      <w:r w:rsidR="00FD3028">
        <w:t>”</w:t>
      </w:r>
      <w:r w:rsidRPr="007D46B2">
        <w:t xml:space="preserve"> przy wymienieniu zastrzeżonych czynności doradztwa podatkowego, gdzie wykonywanie chociażby jednej z tych czynności bez wymaganych uprawnień podlega odpowiedzialności karnej.</w:t>
      </w:r>
    </w:p>
    <w:p w14:paraId="15F55EC1" w14:textId="77777777" w:rsidR="007B37DC" w:rsidRPr="007D46B2" w:rsidRDefault="007B37DC" w:rsidP="007B37DC"/>
    <w:p w14:paraId="0140CD63" w14:textId="09058F4A" w:rsidR="00963F18" w:rsidRPr="007D46B2" w:rsidRDefault="00963F18" w:rsidP="00963F18">
      <w:pPr>
        <w:keepNext/>
        <w:ind w:firstLine="0"/>
        <w:rPr>
          <w:b/>
        </w:rPr>
      </w:pPr>
      <w:r w:rsidRPr="007D46B2">
        <w:rPr>
          <w:b/>
        </w:rPr>
        <w:t>Zmiany w Ordynacj</w:t>
      </w:r>
      <w:r w:rsidR="00FD3028">
        <w:rPr>
          <w:b/>
        </w:rPr>
        <w:t>i</w:t>
      </w:r>
      <w:r w:rsidRPr="007D46B2">
        <w:rPr>
          <w:b/>
        </w:rPr>
        <w:t xml:space="preserve"> podatkow</w:t>
      </w:r>
      <w:r w:rsidR="00FD3028">
        <w:rPr>
          <w:b/>
        </w:rPr>
        <w:t>ej</w:t>
      </w:r>
      <w:r w:rsidRPr="007D46B2">
        <w:rPr>
          <w:b/>
        </w:rPr>
        <w:t xml:space="preserve"> </w:t>
      </w:r>
      <w:r w:rsidR="00B12056" w:rsidRPr="007D46B2">
        <w:rPr>
          <w:b/>
        </w:rPr>
        <w:t>(art. 1</w:t>
      </w:r>
      <w:r w:rsidR="004D1685" w:rsidRPr="007D46B2">
        <w:rPr>
          <w:b/>
        </w:rPr>
        <w:t>10</w:t>
      </w:r>
      <w:r w:rsidR="00B12056" w:rsidRPr="007D46B2">
        <w:rPr>
          <w:b/>
        </w:rPr>
        <w:t xml:space="preserve">) </w:t>
      </w:r>
    </w:p>
    <w:p w14:paraId="2E13F614" w14:textId="77777777" w:rsidR="001F73ED" w:rsidRPr="007D46B2" w:rsidRDefault="001F73ED" w:rsidP="001F73ED">
      <w:pPr>
        <w:ind w:firstLine="0"/>
        <w:rPr>
          <w:i/>
        </w:rPr>
      </w:pPr>
      <w:r w:rsidRPr="007D46B2">
        <w:rPr>
          <w:i/>
        </w:rPr>
        <w:t>Zmiany wynikające z przeniesieniem regulacji w zakresie uprzednich porozumień cenowych</w:t>
      </w:r>
    </w:p>
    <w:p w14:paraId="4ED43010" w14:textId="3C49A05D" w:rsidR="00963F18" w:rsidRPr="007D46B2" w:rsidRDefault="00963F18" w:rsidP="00963F18">
      <w:r w:rsidRPr="007D46B2">
        <w:t xml:space="preserve">Zmiany redakcyjne w związku z przeniesieniem regulacji w zakresie uprzednich porozumień cenowych z Ordynacji podatkowej do </w:t>
      </w:r>
      <w:r w:rsidR="0005628B" w:rsidRPr="007D46B2">
        <w:t>projektu ustawy</w:t>
      </w:r>
      <w:r w:rsidRPr="007D46B2">
        <w:t>, tj.:</w:t>
      </w:r>
    </w:p>
    <w:p w14:paraId="3D44B024" w14:textId="3556B5B8" w:rsidR="00BE26A6" w:rsidRPr="007D46B2" w:rsidRDefault="00BE26A6" w:rsidP="00817B28">
      <w:pPr>
        <w:pStyle w:val="Akapitzlist"/>
        <w:numPr>
          <w:ilvl w:val="0"/>
          <w:numId w:val="11"/>
        </w:numPr>
        <w:ind w:left="425" w:hanging="425"/>
      </w:pPr>
      <w:r w:rsidRPr="007D46B2">
        <w:t xml:space="preserve">uchylenie przepisów art. 3 pkt 11 i 12, działu </w:t>
      </w:r>
      <w:r w:rsidR="007A4382" w:rsidRPr="007D46B2">
        <w:t>II</w:t>
      </w:r>
      <w:r w:rsidR="007A4382">
        <w:t>A</w:t>
      </w:r>
      <w:r w:rsidR="007A4382" w:rsidRPr="007D46B2">
        <w:t xml:space="preserve"> </w:t>
      </w:r>
      <w:r w:rsidRPr="007D46B2">
        <w:t>oraz art. 281 §</w:t>
      </w:r>
      <w:r w:rsidR="00FD3028">
        <w:t xml:space="preserve"> </w:t>
      </w:r>
      <w:r w:rsidRPr="007D46B2">
        <w:t>3</w:t>
      </w:r>
      <w:r w:rsidR="00FD3028">
        <w:t>;</w:t>
      </w:r>
    </w:p>
    <w:p w14:paraId="0F261A77" w14:textId="5D377F00" w:rsidR="00963F18" w:rsidRPr="007D46B2" w:rsidRDefault="00963F18" w:rsidP="00817B28">
      <w:pPr>
        <w:pStyle w:val="Akapitzlist"/>
        <w:numPr>
          <w:ilvl w:val="0"/>
          <w:numId w:val="11"/>
        </w:numPr>
        <w:ind w:left="425" w:hanging="425"/>
      </w:pPr>
      <w:r w:rsidRPr="007D46B2">
        <w:lastRenderedPageBreak/>
        <w:t>dostosowanie treści art. 13 § 2 pkt 3 (dotycząc</w:t>
      </w:r>
      <w:r w:rsidR="00BE26A6" w:rsidRPr="007D46B2">
        <w:t>ego</w:t>
      </w:r>
      <w:r w:rsidRPr="007D46B2">
        <w:t xml:space="preserve"> właściwości Szefa KAS w zakresie uprzednich porozumień cenowych), </w:t>
      </w:r>
      <w:r w:rsidR="00725AB0" w:rsidRPr="007D46B2">
        <w:t xml:space="preserve">art. 86e § 3, art. 119x, </w:t>
      </w:r>
      <w:r w:rsidR="001A7254" w:rsidRPr="007D46B2">
        <w:t xml:space="preserve">art. 119zf i </w:t>
      </w:r>
      <w:r w:rsidR="007A4382">
        <w:t xml:space="preserve">art. </w:t>
      </w:r>
      <w:r w:rsidR="001A7254" w:rsidRPr="007D46B2">
        <w:t xml:space="preserve">119zfn, a także </w:t>
      </w:r>
      <w:r w:rsidRPr="007D46B2">
        <w:t xml:space="preserve">art. 293, </w:t>
      </w:r>
      <w:r w:rsidR="00725AB0" w:rsidRPr="007D46B2">
        <w:t xml:space="preserve">art. </w:t>
      </w:r>
      <w:r w:rsidRPr="007D46B2">
        <w:t xml:space="preserve">295a, </w:t>
      </w:r>
      <w:r w:rsidR="00725AB0" w:rsidRPr="007D46B2">
        <w:t xml:space="preserve">art. </w:t>
      </w:r>
      <w:r w:rsidRPr="007D46B2">
        <w:t xml:space="preserve">296 i </w:t>
      </w:r>
      <w:r w:rsidR="00725AB0" w:rsidRPr="007D46B2">
        <w:t xml:space="preserve">art. </w:t>
      </w:r>
      <w:r w:rsidRPr="007D46B2">
        <w:t>297b (dotyczących tajemnicy skarbowej)</w:t>
      </w:r>
      <w:r w:rsidR="00BE26A6" w:rsidRPr="007D46B2">
        <w:t>.</w:t>
      </w:r>
    </w:p>
    <w:p w14:paraId="6D982574" w14:textId="77777777" w:rsidR="00584208" w:rsidRPr="007D46B2" w:rsidRDefault="00584208" w:rsidP="00D70281">
      <w:pPr>
        <w:pStyle w:val="Akapitzlist"/>
        <w:ind w:left="425" w:firstLine="0"/>
      </w:pPr>
    </w:p>
    <w:p w14:paraId="0EBEEBFA" w14:textId="77777777" w:rsidR="00584208" w:rsidRPr="007D46B2" w:rsidRDefault="00584208" w:rsidP="008B30AB">
      <w:pPr>
        <w:keepNext/>
        <w:ind w:firstLine="0"/>
        <w:rPr>
          <w:i/>
        </w:rPr>
      </w:pPr>
      <w:r w:rsidRPr="007D46B2">
        <w:rPr>
          <w:i/>
        </w:rPr>
        <w:t xml:space="preserve">Dodanie art. 13 § 2 pkt 9 </w:t>
      </w:r>
    </w:p>
    <w:p w14:paraId="193D2F0A" w14:textId="73C5CF52" w:rsidR="00584208" w:rsidRPr="007D46B2" w:rsidRDefault="00584208" w:rsidP="00D70281">
      <w:pPr>
        <w:ind w:firstLine="425"/>
      </w:pPr>
      <w:r w:rsidRPr="007D46B2">
        <w:t>Zmiana dostosowawcza w zakresie kompetencji Szefa KAS w związku z wprowadzeniem „Współdziałania” w dziale IIB Ordynacji podatkowej.</w:t>
      </w:r>
    </w:p>
    <w:p w14:paraId="4E307313" w14:textId="1B128502" w:rsidR="00584208" w:rsidRPr="007D46B2" w:rsidRDefault="00584208" w:rsidP="00D70281">
      <w:pPr>
        <w:pStyle w:val="Akapitzlist"/>
        <w:ind w:left="425" w:firstLine="0"/>
      </w:pPr>
    </w:p>
    <w:p w14:paraId="44719DD4" w14:textId="2E3ED151" w:rsidR="00274ADE" w:rsidRPr="007D46B2" w:rsidRDefault="00E37E94" w:rsidP="00D70281">
      <w:pPr>
        <w:ind w:firstLine="0"/>
        <w:rPr>
          <w:i/>
        </w:rPr>
      </w:pPr>
      <w:r w:rsidRPr="007D46B2">
        <w:rPr>
          <w:i/>
        </w:rPr>
        <w:t>Zmiana brzmienia art.14</w:t>
      </w:r>
      <w:r w:rsidR="004A66C6">
        <w:rPr>
          <w:i/>
        </w:rPr>
        <w:t>b</w:t>
      </w:r>
      <w:r w:rsidRPr="007D46B2">
        <w:rPr>
          <w:i/>
        </w:rPr>
        <w:t xml:space="preserve"> § 5 i d</w:t>
      </w:r>
      <w:r w:rsidR="00584208" w:rsidRPr="007D46B2">
        <w:rPr>
          <w:i/>
        </w:rPr>
        <w:t>odanie</w:t>
      </w:r>
      <w:r w:rsidR="00274ADE" w:rsidRPr="007D46B2">
        <w:rPr>
          <w:i/>
        </w:rPr>
        <w:t xml:space="preserve"> art. 14</w:t>
      </w:r>
      <w:r w:rsidR="00D70281" w:rsidRPr="007D46B2">
        <w:rPr>
          <w:i/>
        </w:rPr>
        <w:t>b</w:t>
      </w:r>
      <w:r w:rsidR="00274ADE" w:rsidRPr="007D46B2">
        <w:rPr>
          <w:i/>
        </w:rPr>
        <w:t xml:space="preserve"> § </w:t>
      </w:r>
      <w:r w:rsidR="000E6FC0" w:rsidRPr="007D46B2">
        <w:rPr>
          <w:i/>
        </w:rPr>
        <w:t>5</w:t>
      </w:r>
      <w:r w:rsidR="000E6FC0">
        <w:rPr>
          <w:i/>
        </w:rPr>
        <w:t>f</w:t>
      </w:r>
    </w:p>
    <w:p w14:paraId="43D20259" w14:textId="5A861149" w:rsidR="00276CFD" w:rsidRPr="007D46B2" w:rsidRDefault="00035AC2" w:rsidP="00A438B9">
      <w:pPr>
        <w:ind w:firstLine="425"/>
      </w:pPr>
      <w:r w:rsidRPr="007D46B2">
        <w:t>Podpisanie umowy o współdziałanie, o której mowa w art. 20s Ordynacji podatkowej</w:t>
      </w:r>
      <w:r w:rsidR="000E6FC0">
        <w:t>,</w:t>
      </w:r>
      <w:r w:rsidRPr="007D46B2">
        <w:t xml:space="preserve"> </w:t>
      </w:r>
      <w:r w:rsidR="00274ADE" w:rsidRPr="007D46B2">
        <w:t>nie wyklucza korzystania przez podatnika z innych procedur przewidzianych przez prawo podatkowe, w tym z indywidualnej interpretacji podatkowej. W związku z powyższym w</w:t>
      </w:r>
      <w:r w:rsidRPr="007D46B2">
        <w:t xml:space="preserve"> </w:t>
      </w:r>
      <w:r w:rsidR="00274ADE" w:rsidRPr="007D46B2">
        <w:t>art.</w:t>
      </w:r>
      <w:r w:rsidR="00E37E94" w:rsidRPr="007D46B2">
        <w:t> </w:t>
      </w:r>
      <w:r w:rsidR="00274ADE" w:rsidRPr="007D46B2">
        <w:t xml:space="preserve">14b § </w:t>
      </w:r>
      <w:r w:rsidR="000E6FC0" w:rsidRPr="007D46B2">
        <w:t>5</w:t>
      </w:r>
      <w:r w:rsidR="000E6FC0">
        <w:t>f</w:t>
      </w:r>
      <w:r w:rsidR="000E6FC0" w:rsidRPr="007D46B2">
        <w:t xml:space="preserve"> </w:t>
      </w:r>
      <w:r w:rsidR="00274ADE" w:rsidRPr="007D46B2">
        <w:t xml:space="preserve">dodano przepis, że Dyrektor Krajowej Informacji Skarbowej wydaje interpretację po zasięgnięciu opinii Szefa Krajowej Administracji Skarbowej, jeżeli wnioskodawca lub jeden z wnioskodawców w przypadku wspólnego wniosku o interpretację indywidualną podpisał umowę o współdziałanie, o której mowa w </w:t>
      </w:r>
      <w:r w:rsidR="00320689">
        <w:t>art. 20s</w:t>
      </w:r>
      <w:r w:rsidR="00274ADE" w:rsidRPr="007D46B2">
        <w:t>. Przepis ma na celu zapewnienie współdziałania Szefa Krajowej Administracji Skarbowej z Dyrektorem Krajowej Informacji Skarbowej, aby zagwarantować jednolite stanowisko Krajowej Administracji Skarbowej w stosunku do tych samych zagadnień budzących wątpliwości prawno-podatkowe. Z drugiej strony w § 5 zostało zawarte wyłącz</w:t>
      </w:r>
      <w:r w:rsidR="00E37E94" w:rsidRPr="007D46B2">
        <w:t>e</w:t>
      </w:r>
      <w:r w:rsidR="00274ADE" w:rsidRPr="007D46B2">
        <w:t>nie przedmiotowe w zakresie możliwości wydania interpretacji co do czynności lub zdarzenia objętego porozumieni</w:t>
      </w:r>
      <w:r w:rsidR="00FD3028">
        <w:t>em</w:t>
      </w:r>
      <w:r w:rsidR="00274ADE" w:rsidRPr="007D46B2">
        <w:t xml:space="preserve"> podatkowym, o którym mowa w dziale I</w:t>
      </w:r>
      <w:r w:rsidR="00182DB1" w:rsidRPr="007D46B2">
        <w:t>IB</w:t>
      </w:r>
      <w:r w:rsidR="00274ADE" w:rsidRPr="007D46B2">
        <w:t xml:space="preserve"> </w:t>
      </w:r>
      <w:r w:rsidR="00E45ACE" w:rsidRPr="007D46B2">
        <w:t>rozdziale 2</w:t>
      </w:r>
      <w:r w:rsidR="00E37E94" w:rsidRPr="007D46B2">
        <w:t>.</w:t>
      </w:r>
    </w:p>
    <w:p w14:paraId="19E6FE67" w14:textId="77777777" w:rsidR="00035AC2" w:rsidRPr="007D46B2" w:rsidRDefault="00035AC2" w:rsidP="00274ADE">
      <w:pPr>
        <w:pStyle w:val="Akapitzlist"/>
        <w:ind w:left="0" w:firstLine="0"/>
        <w:rPr>
          <w:i/>
        </w:rPr>
      </w:pPr>
      <w:r w:rsidRPr="007D46B2">
        <w:rPr>
          <w:i/>
        </w:rPr>
        <w:t xml:space="preserve"> </w:t>
      </w:r>
    </w:p>
    <w:p w14:paraId="4F3A31BC" w14:textId="6451F542" w:rsidR="00A70ADC" w:rsidRPr="007D46B2" w:rsidRDefault="00A70ADC" w:rsidP="00A70ADC">
      <w:pPr>
        <w:pStyle w:val="Akapitzlist"/>
        <w:ind w:left="0" w:firstLine="0"/>
        <w:rPr>
          <w:i/>
        </w:rPr>
      </w:pPr>
      <w:r w:rsidRPr="007D46B2">
        <w:rPr>
          <w:i/>
        </w:rPr>
        <w:t xml:space="preserve">Dodanie </w:t>
      </w:r>
      <w:r w:rsidR="00D03BA3">
        <w:rPr>
          <w:i/>
        </w:rPr>
        <w:t>d</w:t>
      </w:r>
      <w:r w:rsidRPr="007D46B2">
        <w:rPr>
          <w:i/>
        </w:rPr>
        <w:t xml:space="preserve">ziału </w:t>
      </w:r>
      <w:r>
        <w:rPr>
          <w:i/>
        </w:rPr>
        <w:t>IIB</w:t>
      </w:r>
    </w:p>
    <w:p w14:paraId="0692D982" w14:textId="373AD9B7" w:rsidR="00A70ADC" w:rsidRPr="007D46B2" w:rsidRDefault="00A70ADC" w:rsidP="00A70ADC">
      <w:pPr>
        <w:pStyle w:val="Akapitzlist"/>
        <w:ind w:left="0" w:firstLine="708"/>
      </w:pPr>
      <w:r w:rsidRPr="007D46B2">
        <w:lastRenderedPageBreak/>
        <w:t xml:space="preserve">W art. </w:t>
      </w:r>
      <w:r w:rsidR="007D351B">
        <w:t>110</w:t>
      </w:r>
      <w:r w:rsidR="007D351B" w:rsidRPr="007D46B2">
        <w:t xml:space="preserve"> </w:t>
      </w:r>
      <w:r w:rsidRPr="007D46B2">
        <w:t xml:space="preserve">pkt 5 projektu dodano </w:t>
      </w:r>
      <w:r w:rsidR="00FD3028">
        <w:t>d</w:t>
      </w:r>
      <w:r w:rsidRPr="007D46B2">
        <w:t xml:space="preserve">ział </w:t>
      </w:r>
      <w:r>
        <w:t>IIB</w:t>
      </w:r>
      <w:r w:rsidRPr="007D46B2">
        <w:t>, w którym zostały zawarte przepisy wprowadzające na gruncie Ordynacji podatkowej „Współdziałanie”.</w:t>
      </w:r>
    </w:p>
    <w:p w14:paraId="4AAF0C65" w14:textId="77777777" w:rsidR="00A70ADC" w:rsidRPr="007D46B2" w:rsidRDefault="00A70ADC" w:rsidP="00A70ADC">
      <w:pPr>
        <w:pStyle w:val="Akapitzlist"/>
        <w:ind w:left="0" w:firstLine="0"/>
      </w:pPr>
    </w:p>
    <w:p w14:paraId="387B5310" w14:textId="77777777" w:rsidR="00A70ADC" w:rsidRPr="007D46B2" w:rsidRDefault="00A70ADC" w:rsidP="00A70ADC">
      <w:pPr>
        <w:pStyle w:val="Akapitzlist"/>
        <w:ind w:left="0" w:firstLine="0"/>
        <w:rPr>
          <w:i/>
        </w:rPr>
      </w:pPr>
      <w:r w:rsidRPr="007D46B2">
        <w:rPr>
          <w:i/>
        </w:rPr>
        <w:t>Rozdział 1 „Umowa o współdziałanie”</w:t>
      </w:r>
    </w:p>
    <w:p w14:paraId="6E2E5484" w14:textId="77777777" w:rsidR="00A70ADC" w:rsidRPr="007D46B2" w:rsidRDefault="00A70ADC" w:rsidP="00A70ADC">
      <w:pPr>
        <w:pStyle w:val="Akapitzlist"/>
        <w:ind w:left="0" w:firstLine="708"/>
      </w:pPr>
      <w:r w:rsidRPr="007D46B2">
        <w:t>W dokumentach OECD sugerowane są trzy różne sposoby wdrożenia Programu Współdziałania (</w:t>
      </w:r>
      <w:r w:rsidRPr="007D46B2">
        <w:rPr>
          <w:i/>
        </w:rPr>
        <w:t>co-</w:t>
      </w:r>
      <w:proofErr w:type="spellStart"/>
      <w:r w:rsidRPr="007D46B2">
        <w:rPr>
          <w:i/>
        </w:rPr>
        <w:t>operative</w:t>
      </w:r>
      <w:proofErr w:type="spellEnd"/>
      <w:r w:rsidRPr="007D46B2">
        <w:rPr>
          <w:i/>
        </w:rPr>
        <w:t xml:space="preserve"> </w:t>
      </w:r>
      <w:proofErr w:type="spellStart"/>
      <w:r w:rsidRPr="007D46B2">
        <w:rPr>
          <w:i/>
        </w:rPr>
        <w:t>compliance</w:t>
      </w:r>
      <w:proofErr w:type="spellEnd"/>
      <w:r w:rsidRPr="007D46B2">
        <w:t xml:space="preserve">): </w:t>
      </w:r>
    </w:p>
    <w:p w14:paraId="026D45A4" w14:textId="67BF1B2B" w:rsidR="00A70ADC" w:rsidRPr="007D46B2" w:rsidRDefault="00D03BA3" w:rsidP="00A70ADC">
      <w:pPr>
        <w:pStyle w:val="Akapitzlist"/>
        <w:ind w:left="0" w:firstLine="0"/>
      </w:pPr>
      <w:r>
        <w:t>–</w:t>
      </w:r>
      <w:r w:rsidR="00A70ADC" w:rsidRPr="007D46B2">
        <w:tab/>
        <w:t>jednostronne oświadczenie lub deklaracja organu administracji</w:t>
      </w:r>
      <w:r w:rsidR="00FD3028">
        <w:t>,</w:t>
      </w:r>
      <w:r w:rsidR="00A70ADC" w:rsidRPr="007D46B2">
        <w:t xml:space="preserve"> </w:t>
      </w:r>
    </w:p>
    <w:p w14:paraId="35155775" w14:textId="29822AB9" w:rsidR="00A70ADC" w:rsidRPr="007D46B2" w:rsidRDefault="00D03BA3" w:rsidP="00A70ADC">
      <w:pPr>
        <w:pStyle w:val="Akapitzlist"/>
        <w:ind w:left="0" w:firstLine="0"/>
      </w:pPr>
      <w:r>
        <w:t>–</w:t>
      </w:r>
      <w:r w:rsidR="00A70ADC" w:rsidRPr="007D46B2">
        <w:tab/>
        <w:t xml:space="preserve">karta przyjęta wspólnie przez lub w imieniu wszystkich interesariuszy lub </w:t>
      </w:r>
    </w:p>
    <w:p w14:paraId="0EC8E3CC" w14:textId="24847983" w:rsidR="00A70ADC" w:rsidRPr="007D46B2" w:rsidRDefault="00D03BA3" w:rsidP="00A70ADC">
      <w:pPr>
        <w:pStyle w:val="Akapitzlist"/>
        <w:ind w:left="0" w:firstLine="0"/>
      </w:pPr>
      <w:r>
        <w:t>–</w:t>
      </w:r>
      <w:r w:rsidR="00A70ADC" w:rsidRPr="007D46B2">
        <w:tab/>
        <w:t>formalne lub nieformalne indywidualne porozumienie między organem podatkowym a podatnikiem.</w:t>
      </w:r>
    </w:p>
    <w:p w14:paraId="4BD7CDBE" w14:textId="567DDDEB" w:rsidR="00A70ADC" w:rsidRPr="007D46B2" w:rsidRDefault="00A70ADC" w:rsidP="00A70ADC">
      <w:pPr>
        <w:pStyle w:val="Akapitzlist"/>
        <w:ind w:left="0" w:firstLine="708"/>
      </w:pPr>
      <w:r w:rsidRPr="007D46B2">
        <w:t xml:space="preserve">Na świecie Programy Współdziałania oparte są w większości przypadków na dobrowolnym porozumieniu (umowie) stron (tj. szefa danej administracji i podatnika) niepodlegającemu odrębnej regulacji w przepisach prawa podatkowego. Rozwiązanie takie powoduje pełną dobrowolność stron co do zakresu umów oraz obowiązków i praw stron. Przyjmując na polskim gruncie umowną formę podjęcia współpracy w ramach Programu Współdziałania, w projekcie </w:t>
      </w:r>
      <w:r w:rsidR="002E41B2">
        <w:t>ustawy</w:t>
      </w:r>
      <w:r w:rsidRPr="007D46B2">
        <w:t xml:space="preserve"> umowie nadano ustawową podstawę prawną, zgodnie z zasadą legalizmu. Jednocześnie regulacja ta nie jest szczegółowa. Nadmierna jurydyzacja umowy o współdziałanie podważyłaby naturę stosunku opartego na zaufaniu i jego niesformalizowany oraz elastyczny charakter.</w:t>
      </w:r>
    </w:p>
    <w:p w14:paraId="30FCDA8D" w14:textId="77777777" w:rsidR="00A70ADC" w:rsidRPr="007D46B2" w:rsidRDefault="00A70ADC" w:rsidP="00A70ADC">
      <w:pPr>
        <w:pStyle w:val="Akapitzlist"/>
        <w:ind w:left="0" w:firstLine="708"/>
      </w:pPr>
      <w:r w:rsidRPr="007D46B2">
        <w:t xml:space="preserve">Umowne uregulowanie przedmiotowej współpracy wpisuje się w zasadę dobrowolności, na której opiera się Program Współdziałania. W konsekwencji oznacza to, że każda ze stron może swobodnie zdecydować o przystąpieniu oraz ewentualnym wystąpieniu z programu. W związku z powyższym podatnikom nie będzie przysługiwać uprawnienie do zawarcia umowy, tj. nie będą mogli w oparciu o przepisy prawa domagać się od organu podatkowego jej zawarcia. </w:t>
      </w:r>
      <w:r w:rsidRPr="007D46B2">
        <w:lastRenderedPageBreak/>
        <w:t>To, czy organ podatkowy wejdzie w szczególną relację z podatnikiem, czy też nie, pozostawać będzie w sferze władzy dyskrecjonalnej organu. Jednocześnie na zasadach ogólnych – po to, by nie naruszać zaufania podatników do władzy publicznej oraz by zachować zasadę bezstronności i równego traktowania – organ powinien kierować się spójną polityką w zakresie traktowania podatników, także w odniesieniu do decyzji, czy i z kim (z jakim podmiotem) zostanie zawarta umowa o współdziałanie. Symetrycznie, organ podatkowy nie będzie mógł domagać się od podatnika wstąpienia w tę relację oraz przyjęcia na siebie szczególnych obowiązków z tym związanych. Nie będzie mógł także wywodzić negatywnych dla podatnika konsekwencji z faktu, że ten nie jest zainteresowany zawarciem umowy o współdziałanie.</w:t>
      </w:r>
    </w:p>
    <w:p w14:paraId="6F59159B" w14:textId="77777777" w:rsidR="00A70ADC" w:rsidRPr="007D46B2" w:rsidRDefault="00A70ADC" w:rsidP="00A70ADC">
      <w:pPr>
        <w:pStyle w:val="Akapitzlist"/>
        <w:ind w:left="0" w:firstLine="708"/>
      </w:pPr>
      <w:r w:rsidRPr="007D46B2">
        <w:t>Umowa o współdziałanie stanowi element Programu Współdziałania, a jej podpisanie jest poprzedzone procesem weryfikacji dojrzałości mechanizmów samokontroli podatkowej wdrożonej przez podatnika oraz poprawności dotychczasowego realizowania obowiązków podatkowych. Weryfikacja jest dokonywana w ramach wstępnego audytu podatkowego realizowanego przez Szefa Krajowej Administracji Skarbowej, który w swej ocenie opiera się między innymi o niezależny audyt funkcji podatkowej wykonany przez doradców podatkowych lub biegłych rewidentów. Niezależny audyt funkcji podatkowej stanowi element ram wewnętrznego nadzoru podatkowego i jest jego obligatoryjnym elementem. Zatem podpisanie umowy o współdziałanie stanowi przystąpienie do Programu Współdziałania i jest równoznaczne z rozpoczęciem pogłębionej współpracy pomiędzy podatnikiem i Krajową Administracją Skarbową mającej na celu podjęcie wspólnego wysiłku dla zapewniania prawidłowości rozliczeń podatkowych. Po podpisaniu umowy Krajowa Administracja Skarbowa staje się kolejną „linią obrony” podatnika przed popełnieniem ewentualnych błędów podatkowych.</w:t>
      </w:r>
    </w:p>
    <w:p w14:paraId="479ED8F7" w14:textId="01ADB67B" w:rsidR="00A70ADC" w:rsidRPr="007D46B2" w:rsidRDefault="00A70ADC" w:rsidP="00A70ADC">
      <w:pPr>
        <w:pStyle w:val="Akapitzlist"/>
        <w:ind w:left="0" w:firstLine="708"/>
      </w:pPr>
      <w:r w:rsidRPr="007D46B2">
        <w:lastRenderedPageBreak/>
        <w:t>Zgodnie z art. 20s § 1 i 3 umowę o współdziałanie, będącą podstawą relacji, może zawrzeć Szef Krajowej Administracji Skarbowej na wniosek podatnika, mającego istotne znaczenie gospodarcze. Umowa ma charakter dobrowolny, a inicjatywa jej zawarcia może wyjść zarówno od podatnika, jak i od organu podatkowego. W przypadku inicjatywy organu, podatnik musi wyrazić zgodę na rozpoczęcie wstępnego audytu podatkowego, która traktowana jest jako wniosek o podpisanie umowy. Podjęcie inicjatywy ze strony organu podatkowego nie gwarantuje podpisania umowy, ponieważ jej podpisanie jest zależne od uzyskania pozytywnej oceny z audytu wstępnego (art. 20s § 4). Przepis ten ma na celu zapewnienie podpisania przez Szefa Krajowej Administracji Skarbowej umowy z podmiotami wiarygodnymi, wyrażającymi nie tylko chęć przestrzegania przepisów podatkowych, ale i posiadającymi możliwoś</w:t>
      </w:r>
      <w:r w:rsidR="00FD3028">
        <w:t>ć</w:t>
      </w:r>
      <w:r w:rsidRPr="007D46B2">
        <w:t xml:space="preserve"> prawidłowego wypełniania obowiązków podatkowych. Z drugiej strony przepis ten ma na celu ustalenie jasnych zasad co do warunków, jakie należy spełnić, aby Szef KAS mógł zawrzeć umowę o współdziałanie z danym podatnikiem. Rozwinięcie tych zasad zostało zawarte w </w:t>
      </w:r>
      <w:r w:rsidR="0092762F">
        <w:t>r</w:t>
      </w:r>
      <w:r w:rsidRPr="007D46B2">
        <w:t>o</w:t>
      </w:r>
      <w:r w:rsidR="0092762F">
        <w:t>z</w:t>
      </w:r>
      <w:r w:rsidRPr="007D46B2">
        <w:t xml:space="preserve">dziale 3 </w:t>
      </w:r>
      <w:r w:rsidR="0092762F">
        <w:t>działu IIB</w:t>
      </w:r>
      <w:r w:rsidRPr="007D46B2">
        <w:t>. Jak wskazano powyżej</w:t>
      </w:r>
      <w:r w:rsidR="00FD3028">
        <w:t>,</w:t>
      </w:r>
      <w:r w:rsidRPr="007D46B2">
        <w:t xml:space="preserve"> Program Współdziałania będzie adresowany wyłącznie do największych (pod względem znaczenia ekonomicznego) podatników, ponieważ z jednej strony podmioty te są w stanie zapewnić należyte funkcjonowanie wewnętrznych mechanizmów kontrolnych w zakresie funkcji podatkowej, gdyż albo dysponują już dobrymi procedurami wewnętrznego nadzoru podatkowego, albo jeśli ich nie mają, to dysponują odpowiednimi zasobami osobowymi, technicznymi oraz finansowymi niezbędnymi do ich wdrożenia i utrzymania. </w:t>
      </w:r>
    </w:p>
    <w:p w14:paraId="33F646BC" w14:textId="77777777" w:rsidR="00A70ADC" w:rsidRPr="007D46B2" w:rsidRDefault="00A70ADC" w:rsidP="00A70ADC">
      <w:pPr>
        <w:pStyle w:val="Akapitzlist"/>
        <w:ind w:left="0" w:firstLine="708"/>
      </w:pPr>
      <w:r w:rsidRPr="007D46B2">
        <w:t xml:space="preserve">Innym powodem, dla którego Program Współdziałania jest przeznaczony wyłącznie dla największych podatników, jest fakt, że to właśnie te podmioty dokonują najczęściej agresywnej optymalizacji podatkowej, ponieważ ekonomiczna „opłacalność” optymalizacji podatkowej </w:t>
      </w:r>
      <w:r w:rsidRPr="007D46B2">
        <w:lastRenderedPageBreak/>
        <w:t>wzrasta wraz z kwotą dochodów, których ma ona dotyczyć. Wynika to przede wszystkim z konieczności poniesienia, często znacznych, kosztów obsługi całego procesu. Na ich poniesienie mogą sobie pozwolić przede wszystkim duże przedsiębiorstwa. Stawia to je tym samym w uprzywilejowanej pozycji w stosunku do pozostałych podatników pod względem możliwości realizowania agresywnej optymalizacji podatkowej. Natomiast Program pozwala na zmniejszenie lub nawet zniwelowanie opłacalności agresywnego planowania podatkowego poprzez zapewnienie gwarancji pewności prawa podatkowego w czasie rzeczywistym, co w długoterminowej perspektywie czasowej może być dla podatnika bardziej opłacalne niż ryzykowny udział w optymalizacji.</w:t>
      </w:r>
    </w:p>
    <w:p w14:paraId="0A046D52" w14:textId="77777777" w:rsidR="00A70ADC" w:rsidRPr="007D46B2" w:rsidRDefault="00A70ADC" w:rsidP="00A70ADC">
      <w:pPr>
        <w:pStyle w:val="Akapitzlist"/>
        <w:ind w:left="0" w:firstLine="708"/>
      </w:pPr>
      <w:r w:rsidRPr="007D46B2">
        <w:t>Ponadto należy zauważyć, że konsekwencje błędu podatkowego z uwagi na wysokość zobowiązań podatkowych są najbardziej dotkliwe dla największych podatników, a z drugiej strony strata dla budżetu państwa w przypadku wpłaty należności podatkowej w zaniżonej wysokości jest również najbardziej kosztowna. Dlatego celem Programu jest udzielenie wsparcia największym podatnikom, którzy zainteresowani są prawidłowym realizowaniem obowiązków podatkowych. Program ma przynieść skutek w postaci pewności i stabilności wpływów do budżetu państwa, poprzez zapewnienie terminowej wpłaty należności podatkowych od największych podmiotów w prawidłowej wysokości bez konieczności prowadzenia długotrwałych i kosztownych sporów.</w:t>
      </w:r>
    </w:p>
    <w:p w14:paraId="66E2A027" w14:textId="224E4B47" w:rsidR="00A70ADC" w:rsidRPr="007D46B2" w:rsidRDefault="00A70ADC" w:rsidP="00A70ADC">
      <w:pPr>
        <w:pStyle w:val="Akapitzlist"/>
        <w:ind w:left="0" w:firstLine="708"/>
      </w:pPr>
      <w:r w:rsidRPr="007D46B2">
        <w:t xml:space="preserve">W art. 20s § 3 określono kategorię podatników, uprawnionych do wystąpienia z wnioskiem o zawarcie umowy o współdziałanie, poprzez odniesienie się do wartości ich przychodu </w:t>
      </w:r>
      <w:r w:rsidR="00C1469D" w:rsidRPr="007D46B2">
        <w:t>wskazan</w:t>
      </w:r>
      <w:r w:rsidR="00C1469D">
        <w:t>ej</w:t>
      </w:r>
      <w:r w:rsidR="00C1469D" w:rsidRPr="007D46B2">
        <w:t xml:space="preserve"> </w:t>
      </w:r>
      <w:r w:rsidRPr="007D46B2">
        <w:t>w zeznaniu, o którym mowa w art. 27 ust.</w:t>
      </w:r>
      <w:r w:rsidR="00584D6A">
        <w:t xml:space="preserve"> 1 ustawy z dnia 15 lutego 1992 </w:t>
      </w:r>
      <w:r w:rsidRPr="007D46B2">
        <w:t xml:space="preserve">r. o podatku dochodowym od osób prawnych, w roku podatkowym poprzedzającym złożenie wniosku. Wartość tych przychodów przekroczyć musi równowartość 50 mln euro. Wskazany próg </w:t>
      </w:r>
      <w:r w:rsidRPr="007D46B2">
        <w:lastRenderedPageBreak/>
        <w:t xml:space="preserve">przychodów jest spójny z progiem wskazanym w art. 27b ust. 2 pkt 2 ustawy o podatku dochodowym od osób prawnych, określającym obowiązek podania do publicznej wiadomości niektórych indywidualnych danych podatników zawartych w zeznaniu rocznym, o którym mowa w art. 27 ust. 1 ww. ustawy. </w:t>
      </w:r>
    </w:p>
    <w:p w14:paraId="1F26EF4E" w14:textId="2550AB54" w:rsidR="00A70ADC" w:rsidRPr="007D46B2" w:rsidRDefault="00A70ADC" w:rsidP="00A70ADC">
      <w:pPr>
        <w:pStyle w:val="Akapitzlist"/>
        <w:ind w:left="0" w:firstLine="708"/>
      </w:pPr>
      <w:r w:rsidRPr="007D46B2">
        <w:t>W konsekwencji podmioty, których suma przychodów za dany rok podatkowy przekroczyła 50 mln euro, jako najbardziej istotne pod względem gospodarczym, z jednej strony zobowiązane są do transparentności w zakresie niektórych danych zawartych w zeznaniu rocznym, a z drugiej strony mają możliwość przystąpienia do Programu Współdziałania opartego m.in. na szeroko rozumianej transparentności idącej poza dotychczasowe obowiązki ustawowe. Podkreślić też należy, że nie tylko próg przychodowy określony dla tych dwóch instytucji jest spójny, ale również cel</w:t>
      </w:r>
      <w:r w:rsidR="00FD3028">
        <w:t>,</w:t>
      </w:r>
      <w:r w:rsidRPr="007D46B2">
        <w:t xml:space="preserve"> jaki przyświecał ustawodawcy. Z uzasadnienia do przepisów wdrażających art. 27b ustawy o CIT wynika, że „upublicznienie danych podatkowych największych podmiotów – podatników podatku CIT ma w założeniu pośrednio przyczynić się do zwiększenia skłonności podatników do prawidłowego wypełniania ich zobowiązań podatkowych. Jest to ze swej istoty instrument o „miękkim” charakterze (…)”. Zatem obydwie instytucje zarówno umowa o współdziałanie</w:t>
      </w:r>
      <w:r w:rsidR="00FD3028">
        <w:t>,</w:t>
      </w:r>
      <w:r w:rsidRPr="007D46B2">
        <w:t xml:space="preserve"> jak i upublicznianie danych z zeznań mają w sposób nierepresyjny wpływać na największych podatników, aby nie stosowali oni agresywnej optymalizacji. Stąd też zasadnym jest przyjęcie dla obu instytucji tego samego kryterium dla określenia populacji podatników, będących adresatem przepisów.</w:t>
      </w:r>
    </w:p>
    <w:p w14:paraId="33B755D5" w14:textId="1001DFEE" w:rsidR="00A70ADC" w:rsidRPr="007D46B2" w:rsidRDefault="00A70ADC" w:rsidP="00A70ADC">
      <w:pPr>
        <w:pStyle w:val="Akapitzlist"/>
        <w:ind w:left="0" w:firstLine="708"/>
      </w:pPr>
      <w:r w:rsidRPr="007D46B2">
        <w:t>Należy również po</w:t>
      </w:r>
      <w:r w:rsidR="00FD3028">
        <w:t>d</w:t>
      </w:r>
      <w:r w:rsidRPr="007D46B2">
        <w:t xml:space="preserve">kreślić, że przyjmując kryterium przychodowe, do grona podatników uprawnionych do wystąpienia z wnioskiem o zawarcie umowy o współdziałanie, przyjęto nie tylko podmioty płacące najwyższe podatki (wysoki przychód nie musi oznaczać konieczności zapłaty wysokich podatków), ale także inne podmioty mające istotny wpływ na gospodarkę lub </w:t>
      </w:r>
      <w:r w:rsidRPr="007D46B2">
        <w:lastRenderedPageBreak/>
        <w:t xml:space="preserve">daną branżę, z uwagi na duże zatrudnienie, produkcję czy sieć kontrahentów generującą wysokie obroty gospodarcze. Odniesienie się w projektowanych przepisach do kwoty przychodów w wysokości przekraczającej (równowartość w złotych) kwotę 50 mln euro jest również spójne z jednym z zawartych w ustawie z dnia 6 marca 2018 r. – Prawo przedsiębiorców warunków uznania przedsiębiorcy za innego niż mikro-, mały lub średni (czyli z tzw. „dużym przedsiębiorcą” – które to pojęcie jednak w samej ustawie nie występuje). </w:t>
      </w:r>
    </w:p>
    <w:p w14:paraId="1B64A5B2" w14:textId="7EC0A4D8" w:rsidR="00A70ADC" w:rsidRPr="007D46B2" w:rsidRDefault="00A70ADC" w:rsidP="00A70ADC">
      <w:pPr>
        <w:pStyle w:val="Akapitzlist"/>
        <w:ind w:left="0" w:firstLine="708"/>
      </w:pPr>
      <w:r w:rsidRPr="007D46B2">
        <w:t xml:space="preserve">Proponowany próg pozwoli z całej populacji podatników wyłonić te podmioty, których wpływ na gospodarkę i budżet państwa jest istotny z punktu widzenia, zarówno ich pozycji na rynku, jak też z uwagi na ich potencjalny wpływ na dochody budżetu państwa. Jak wynika z posiadanych przez Ministerstwo Finansów danych z zeznań podatkowych, wybrana grupa podatników odpowiada za ponad 50% podatku należnego wykazanego przez wszystkich podatników dokonujących rozliczenia podatku dochodowego od osób prawnych. Warunek dotyczący ww. poziomu przychodów spełnia obecnie ok. 2,5 tys. podatników. Należy też podkreślić, że propozycje zawarte w projekcie dotyczące określonego kręgu podatników objętych proponowanymi przepisami opierają się na obiektywnym kryterium wielkości przychodów, które są powiązane z normami wynikającymi z ustawy z dnia 6 marca 2018 r. </w:t>
      </w:r>
      <w:r w:rsidR="00FD3028">
        <w:t xml:space="preserve">– </w:t>
      </w:r>
      <w:r w:rsidRPr="007D46B2">
        <w:t>Prawo przedsiębiorców. Taka regulacja daje możliwość obiektywnego ustalenia – zarówno przez Szefa Krajowej Administracji Skarbowej, jak i przez samych podatników – grupy podatników, których dotyczą projektowane przepisy.</w:t>
      </w:r>
    </w:p>
    <w:p w14:paraId="7F3564EB" w14:textId="46AB03EC" w:rsidR="00A70ADC" w:rsidRPr="007D46B2" w:rsidRDefault="00A70ADC" w:rsidP="00A70ADC">
      <w:pPr>
        <w:pStyle w:val="Akapitzlist"/>
        <w:ind w:left="0" w:firstLine="708"/>
      </w:pPr>
      <w:r w:rsidRPr="007D46B2">
        <w:t xml:space="preserve">W art. 20s § 1 wskazano również zakres przedmiotowy umowy o współdziałanie, zgodnie z którym jest ona zawierana wyłącznie w zakresie podatków pozostających we właściwości </w:t>
      </w:r>
      <w:r w:rsidRPr="007D46B2">
        <w:lastRenderedPageBreak/>
        <w:t xml:space="preserve">Krajowej Administracji Skarbowej, ponieważ jest ona zawierana z Szefem Krajowej Administracji Skarbowej, który odpowiada za ich </w:t>
      </w:r>
      <w:r w:rsidR="00C044E0">
        <w:t xml:space="preserve">terminowy </w:t>
      </w:r>
      <w:r w:rsidRPr="007D46B2">
        <w:t xml:space="preserve">pobór w prawidłowej wysokości. Umowa nie obejmuje podatków lokalnych będących we właściwości organów samorządowych. </w:t>
      </w:r>
    </w:p>
    <w:p w14:paraId="3E6D819C" w14:textId="77777777" w:rsidR="00A70ADC" w:rsidRPr="007D46B2" w:rsidRDefault="00A70ADC" w:rsidP="00A70ADC">
      <w:pPr>
        <w:pStyle w:val="Akapitzlist"/>
        <w:ind w:left="0" w:firstLine="708"/>
      </w:pPr>
      <w:r w:rsidRPr="007D46B2">
        <w:t xml:space="preserve">Natomiast w art. 20s § 2 wskazano cel umowy o współdziałanie, którym jest zapewnienie przestrzegania przez podatnika prawa podatkowego w warunkach wzajemnego zaufania między organem podatkowym a podatnikiem, przejrzystości i zrozumienia przez organ podatkowy charakteru prowadzonej przez podatnika działalności. </w:t>
      </w:r>
    </w:p>
    <w:p w14:paraId="0A12096E" w14:textId="4F1D5AFD" w:rsidR="00A70ADC" w:rsidRPr="007D46B2" w:rsidRDefault="00A70ADC" w:rsidP="00A70ADC">
      <w:pPr>
        <w:pStyle w:val="Akapitzlist"/>
        <w:ind w:left="0" w:firstLine="708"/>
      </w:pPr>
      <w:r w:rsidRPr="007D46B2">
        <w:t>Przez wzajemne zaufanie należy rozumieć uzasadnione zaufanie, co oznacza, że nie może ono być naiwne, lecz musi być oparte na obiektywnych faktach. Uzasadnione zaufanie po stronie Krajowej Administracji Skarbowej (dalej także KAS) w</w:t>
      </w:r>
      <w:r w:rsidR="00330F18">
        <w:t>y</w:t>
      </w:r>
      <w:r w:rsidRPr="007D46B2">
        <w:t>nika z faktu wdrożenia przez podatnika mechanizmów samokontroli zapewniających świadomość podejmowanych decyzji w zakresie zarządzania kwestiami podatkowymi w sposób budzący zaufanie organów podatkowych i innych interesariuszy. W konsekwencji, do współpracy w ramach Programu mogą przystąpić podatnicy, u których elementy ładu korporacyjnego, kontroli wewnętrznej, zarządzania ryzykiem gwarantują prawidłowość postępowania w kwestiach podatkowych. Natomiast zaufanie po stronie podatników będzie budowane przez racjonalne, uzasadnione i adekwatne do potrzeb działania KAS podejmowane w ramach Programu.</w:t>
      </w:r>
    </w:p>
    <w:p w14:paraId="71006693" w14:textId="4B892D32" w:rsidR="00A70ADC" w:rsidRPr="007D46B2" w:rsidRDefault="00A70ADC" w:rsidP="00A70ADC">
      <w:pPr>
        <w:pStyle w:val="Akapitzlist"/>
        <w:ind w:left="0" w:firstLine="708"/>
      </w:pPr>
      <w:r w:rsidRPr="007D46B2">
        <w:t>Zrozumienie w ramach Programu powinno być obustronne, należy je odnosić do posiadania wiedzy na temat zasad funkcjonowania obu stron oraz ich środowiska</w:t>
      </w:r>
      <w:r w:rsidR="005375E4">
        <w:t xml:space="preserve"> </w:t>
      </w:r>
      <w:r w:rsidR="00D03BA3">
        <w:t>–</w:t>
      </w:r>
      <w:r w:rsidR="005375E4">
        <w:t xml:space="preserve"> z</w:t>
      </w:r>
      <w:r w:rsidRPr="007D46B2">
        <w:t xml:space="preserve"> jednej strony do uznania przez podatnika wymagań stawianych przez KAS, jako organizacji stojącej na straży przestrzegania przepisów podatkowych, a z drugiej strony do uwzględnienia przez KAS szczególnych uwarunkowań</w:t>
      </w:r>
      <w:r w:rsidR="00FD3028">
        <w:t>,</w:t>
      </w:r>
      <w:r w:rsidRPr="007D46B2">
        <w:t xml:space="preserve"> w jakich funkcjonuje podatnik jako podmiot gospodarczy. Zrozumienie </w:t>
      </w:r>
      <w:r w:rsidRPr="007D46B2">
        <w:lastRenderedPageBreak/>
        <w:t xml:space="preserve">oznacza również, że strony świadomie współdziałają we wspólnym interesie, którym </w:t>
      </w:r>
      <w:r w:rsidR="005375E4">
        <w:t xml:space="preserve">jest </w:t>
      </w:r>
      <w:r w:rsidRPr="007D46B2">
        <w:t>rozwój społeczny i gospodarczy kraju i jego obywateli.</w:t>
      </w:r>
    </w:p>
    <w:p w14:paraId="376BF649" w14:textId="1994B4F1" w:rsidR="00A70ADC" w:rsidRPr="007D46B2" w:rsidRDefault="00A70ADC" w:rsidP="00A70ADC">
      <w:pPr>
        <w:pStyle w:val="Akapitzlist"/>
        <w:ind w:left="0" w:firstLine="708"/>
      </w:pPr>
      <w:r w:rsidRPr="007D46B2">
        <w:t>Z kolei poprzez transparentność należy rozumieć gotowość i umiejętność otwarcia się podmiotu aplikującego lub objętego Programem w zakresie przyjętej strategii podatkowej oraz kwestii podatkowych (w tym zdarzeń przyszłych i potencjalnie spornych). W praktyce oznacza to, że podatnik ujawnia KAS bez zwłoki wszelkie istotne dla opodatkowania informacje, a także wskazuje wszelkie trudne zagadnienia podatkowe, których nie jest w stanie rozstrzygnąć we własnym zakresie, oraz zidentyfikowane ryzyka podatkowe, dostarcza też szczerych i rzetelnych odpowiedzi na pytania, z którymi występuje do niego KAS. Natomiast transparentność ze strony KAS to otwartość w zakresie informowania o okolicznościach</w:t>
      </w:r>
      <w:r w:rsidR="00C43344">
        <w:t>,</w:t>
      </w:r>
      <w:r w:rsidRPr="007D46B2">
        <w:t xml:space="preserve"> z jakimi są związane pytania kierowane do podatnika oraz w zakresie wdrażania czynności nadzorczych wobec podatnika.</w:t>
      </w:r>
    </w:p>
    <w:p w14:paraId="43D4231D" w14:textId="003E33CD" w:rsidR="00A70ADC" w:rsidRPr="007D46B2" w:rsidRDefault="00A70ADC" w:rsidP="00A70ADC">
      <w:pPr>
        <w:pStyle w:val="Akapitzlist"/>
        <w:ind w:left="0" w:firstLine="708"/>
      </w:pPr>
      <w:r w:rsidRPr="007D46B2">
        <w:t>Dodatkowo w celu zapewniania transparentności działania Szefa Krajowej Administracji Skarbowej</w:t>
      </w:r>
      <w:r w:rsidR="00D03BA3">
        <w:t xml:space="preserve"> </w:t>
      </w:r>
      <w:r w:rsidRPr="007D46B2">
        <w:t>odmowa zawarcia umowy o współdziałanie będzie wydawana w formie pisemnej wraz z uzasadnieniem. Przyczyny odmowy powinny być przekazane do wiadomości podatnika, tak aby wiedział z jakiego obiektywnego powodu Szef Krajowej Administracji Skarbowej nie może z nim podpisać umowy o współdziałanie. Władza dyskrecjonalna organu podatkowego w zakresie zwierania umowy o współdziałanie nie oznacza dowolności działania, która w praktyce mogłaby prowadzić do nierównego traktowania podatników. Działanie Szefa Krajowej Administracji Skarbowej w tym zakresie, choć mieści się w ramach władzy dyskrecjonalnej, nie może być nieracjonalne, stronnicze i nieoparte na obiektywnych przesłankach. Dlatego Szef Krajowej Administracji Skarbowej</w:t>
      </w:r>
      <w:r w:rsidR="00C43344">
        <w:t>,</w:t>
      </w:r>
      <w:r w:rsidRPr="007D46B2">
        <w:t xml:space="preserve"> decydując się na podjęcie lub odmowę podjęcia współ</w:t>
      </w:r>
      <w:r w:rsidRPr="007D46B2">
        <w:lastRenderedPageBreak/>
        <w:t>pracy</w:t>
      </w:r>
      <w:r w:rsidR="00C43344">
        <w:t>,</w:t>
      </w:r>
      <w:r w:rsidRPr="007D46B2">
        <w:t xml:space="preserve"> powinien kierować się nie tylko spójną polityką w zakresie równego traktowania podatników aplikujących do Programu Współdziałania, ale i przekazywać podatnikom informację zwrotną wskazując</w:t>
      </w:r>
      <w:r w:rsidR="00C43344">
        <w:t>ą</w:t>
      </w:r>
      <w:r w:rsidRPr="007D46B2">
        <w:t xml:space="preserve"> na racjonalne przyczyny podjętej decyzji, które mają zastosowanie do wszystkich podmiotów chcących podpisać umowę o współdziałanie (art. 20s § 5).</w:t>
      </w:r>
    </w:p>
    <w:p w14:paraId="3C53EC26" w14:textId="77777777" w:rsidR="00A70ADC" w:rsidRPr="007D46B2" w:rsidRDefault="00A70ADC" w:rsidP="00A70ADC">
      <w:pPr>
        <w:pStyle w:val="Akapitzlist"/>
        <w:ind w:left="0" w:firstLine="708"/>
      </w:pPr>
      <w:r w:rsidRPr="007D46B2">
        <w:t>Umowa o współdziałanie zostaje zawarta na czas nieokreślony w formie pisemnej (art. 20t § 1). Daje to możliwość uniknięcia powtarzania wstępnych działań weryfikacyjnych, co nie obciąża stron dodatkowymi kosztami. Ponadto daje podatnikom pewność ciągłości i kontynuacji współpracy z Krajową Administracją Skarbową. Pewność ta ma odbicie w przyjmowanych strategiach działania podatnika. Nieokreślony czas umowy nie wpływa negatywnie na poziom wypełniania obowiązków podatkowych, ale umożliwia Szefowi Krajowej Administracji Skarbowej lepiej zarządzać zasobami.</w:t>
      </w:r>
    </w:p>
    <w:p w14:paraId="7A9734C2" w14:textId="77777777" w:rsidR="00A70ADC" w:rsidRPr="007D46B2" w:rsidRDefault="00A70ADC" w:rsidP="00A70ADC">
      <w:pPr>
        <w:pStyle w:val="Akapitzlist"/>
        <w:ind w:left="0" w:firstLine="708"/>
      </w:pPr>
      <w:r w:rsidRPr="007D46B2">
        <w:t xml:space="preserve">Elementy umowy o współdziałanie wymienione zostały w art. 20t § 2, zgodnie z którym zawiera ona ustalenia stron niezbędne dla prawidłowej realizacji warunków umowy, w tym szczegółowe określenie praw i obowiązków stron wynikających z zawartej umowy oraz sposób informowania się o osobach upoważnionych do kontaktu między stronami tej umowy. Ogólny zakres praw i obowiązków wynikających z umowy jest taki sam dla wszystkich podatników, którzy zawrą umowę o współdziałanie. Podobne rozwiązanie przyjęto w Holandii w programie </w:t>
      </w:r>
      <w:proofErr w:type="spellStart"/>
      <w:r w:rsidRPr="008B30AB">
        <w:rPr>
          <w:i/>
        </w:rPr>
        <w:t>horizontal</w:t>
      </w:r>
      <w:proofErr w:type="spellEnd"/>
      <w:r w:rsidRPr="008B30AB">
        <w:rPr>
          <w:i/>
        </w:rPr>
        <w:t xml:space="preserve"> monitoring</w:t>
      </w:r>
      <w:r w:rsidRPr="007D46B2">
        <w:t>. Jednocześnie przebieg realizacji umowy będzie zindywidualizowany, m.in. dlatego, że inne i specyficzne dla każdego z podatników mogą być procedury wewnętrznej kontroli poprawności rozliczenia podatkowego.</w:t>
      </w:r>
    </w:p>
    <w:p w14:paraId="15CFF735" w14:textId="550132E5" w:rsidR="00A70ADC" w:rsidRPr="007D46B2" w:rsidRDefault="00A70ADC" w:rsidP="00A70ADC">
      <w:pPr>
        <w:pStyle w:val="Akapitzlist"/>
        <w:ind w:left="0" w:firstLine="708"/>
      </w:pPr>
      <w:r w:rsidRPr="007D46B2">
        <w:t xml:space="preserve">W dalszej części przepisów wskazano zobowiązania stron umowy o współdziałanie. Przepis art. 20u dotyczy zobowiązań podatnika, wskazano w nim cztery ogólne obowiązki, do których stosowania się zobowiązuje podatnik podpisujący umowę o współdziałanie. Pierwszym </w:t>
      </w:r>
      <w:r w:rsidRPr="007D46B2">
        <w:lastRenderedPageBreak/>
        <w:t>jest zobowiązanie do dobrowolnego i prawidłowego wypełniania obowiązków wynikających z przepisów prawa podatkowego, który jest spójny z głównym celem podejmowanej w ramach umowy współpracy i nie jest powieleniem obecnych obowiązków wynikających z przepisów prawa (pkt 1). Nadrzędnym celem przedmiotowej współpracy jest zapewnienie wpłaty podatku od razu w prawidłowej wysokości i w terminie, bez konieczności zastosowania środków przymusu, którymi dysponuje KAS. Dlatego przez dobrowolną realizację obowiązków podatkowych należy rozumieć, że podatnik będzie starał się je wykonywać bez konieczności wszczynania postępowania podatkowego czy egzekucyjnego. Dobrowolność wykonywania obowiązków podatkowych oznacza również, że podatnik nie będzie stosował praktyk mających na celu unikanie opodatkowania, w tym nie będzie świadomie i celowo dokonywał agresywnej optymalizacji. W tym celu już na poziomie strategicznym, tj. w strategii podatkowej</w:t>
      </w:r>
      <w:r w:rsidR="00C43344">
        <w:t>,</w:t>
      </w:r>
      <w:r w:rsidRPr="007D46B2">
        <w:t xml:space="preserve"> przyjmie odpowiednie założenia służące zapobieganiu unikania opodatkowania, a także zapewni mechanizmy nadzorcze gwarantujące minimalizację </w:t>
      </w:r>
      <w:proofErr w:type="spellStart"/>
      <w:r w:rsidRPr="007D46B2">
        <w:t>ryzyk</w:t>
      </w:r>
      <w:proofErr w:type="spellEnd"/>
      <w:r w:rsidRPr="007D46B2">
        <w:t xml:space="preserve"> podatkowych, tak aby dobrowolnie i prawidłowo realizować obowiązki podatkowe.</w:t>
      </w:r>
    </w:p>
    <w:p w14:paraId="664B6220" w14:textId="6D55EBE8" w:rsidR="00A70ADC" w:rsidRPr="007D46B2" w:rsidRDefault="00A70ADC" w:rsidP="00A70ADC">
      <w:pPr>
        <w:pStyle w:val="Akapitzlist"/>
        <w:ind w:left="0" w:firstLine="708"/>
      </w:pPr>
      <w:r w:rsidRPr="007D46B2">
        <w:t>Kolejnym obowiązkiem jest posiadanie uzgodnionych z organem podatkowym skutecznych i adekwatnych ram wewnętrznego nadzoru podatkowego, co stanowi zapewnienie, że podatnik ten nadzoruje kwestie podatkowe i ma możliwość prawidłowo wypełniać swoje obowiązki podatkowe (pkt 2). Ramy wewnętrznego nadzoru podatkowego są adekwatne, gdy są dostosowane do wielkości i struktury oraz typu działalności podatnika, w tym sektora gospodarczego i skali prowadzonych krajowych i zagranicznych transakcji. Adekwatność ram wewnętrznego nadzoru podatkowego pozwala na zachowanie efektywnej zdolności do ich prawidłowego funkcjonowania. Adekwatne ramy wewnętrznego nadzoru podatkowego mają zapew</w:t>
      </w:r>
      <w:r w:rsidRPr="007D46B2">
        <w:lastRenderedPageBreak/>
        <w:t>nić wysoką jakość prowadzonych rejestrów i prawidłowy przebieg wdrażania nowych systemów i procesów oraz zmian w elementach istniejących we wdrożonym już środowisku, mających wpływ na działanie funkcji podatkowej poprzez odpowiednie planowanie, szacowanie ryzyka oraz działania w zakresie ich wdrażania i oceny powdrożeniowej.</w:t>
      </w:r>
    </w:p>
    <w:p w14:paraId="75005677" w14:textId="77777777" w:rsidR="00A70ADC" w:rsidRPr="007D46B2" w:rsidRDefault="00A70ADC" w:rsidP="00A70ADC">
      <w:pPr>
        <w:pStyle w:val="Akapitzlist"/>
        <w:ind w:left="0" w:firstLine="708"/>
      </w:pPr>
      <w:r w:rsidRPr="007D46B2">
        <w:t xml:space="preserve">Skuteczne ramy wewnętrznego nadzoru podatkowego cechują się: kompleksowością, udokumentowaniem, monitorowaniem i udoskonalaniem, gwarancją pewności, przyjętymi zakresami odpowiedzialności. Przy czym przez kompleksowość ram wewnętrznego nadzoru podatkowego należy rozumieć objęcie nimi całej organizacji i uwzględnienie różnych ról i zakresów odpowiedzialności, co oznacza, że ramy muszą odnosić się do całej funkcji podatkowej, nie tylko wyłącznie do działań departamentu lub działu odpowiedzialnego za kwestie podatkowe. Gwarancja pewności w zakresie ram wewnętrznego nadzoru podatkowego oznacza pewność kontrolowania przez podatnika ryzyka podatkowego i produktów tworzonych w wyniku realizacji obowiązków podatkowych oraz gwarancję sprawowania kontroli nad procesami podatkowymi podmiotu, zapewniając przy tym terminowe identyfikowanie </w:t>
      </w:r>
      <w:proofErr w:type="spellStart"/>
      <w:r w:rsidRPr="007D46B2">
        <w:t>ryzyk</w:t>
      </w:r>
      <w:proofErr w:type="spellEnd"/>
      <w:r w:rsidRPr="007D46B2">
        <w:t xml:space="preserve"> oraz terminowe składanie deklaracji podatkowych zawierających prawidłowe dane.</w:t>
      </w:r>
    </w:p>
    <w:p w14:paraId="29020233" w14:textId="77777777" w:rsidR="00A70ADC" w:rsidRPr="007D46B2" w:rsidRDefault="00A70ADC" w:rsidP="00A70ADC">
      <w:pPr>
        <w:pStyle w:val="Akapitzlist"/>
        <w:ind w:left="0" w:firstLine="708"/>
      </w:pPr>
      <w:r w:rsidRPr="007D46B2">
        <w:t>Szczegółowe informacje na temat wymagań w zakresie ram wewnętrznego nadzoru podatkowego oraz ładu podatkowego zostaną opublikowane w formie wytycznych na stronie Ministerstwa Finansów.</w:t>
      </w:r>
    </w:p>
    <w:p w14:paraId="4D1B38D1" w14:textId="7AF91D69" w:rsidR="00A70ADC" w:rsidRPr="007D46B2" w:rsidRDefault="00A70ADC" w:rsidP="00A70ADC">
      <w:pPr>
        <w:pStyle w:val="Akapitzlist"/>
        <w:ind w:left="0" w:firstLine="708"/>
      </w:pPr>
      <w:r w:rsidRPr="007D46B2">
        <w:t>W art. 20u pkt 3 zawarto promesę zgłaszania Szefowi Krajowej Administracji Skarbowej, bez wcześniejszego wezwania, wszelkich istotnych zagadnień podatkowych, które</w:t>
      </w:r>
      <w:r w:rsidR="00C43344">
        <w:t>,</w:t>
      </w:r>
      <w:r w:rsidRPr="007D46B2">
        <w:t xml:space="preserve"> obiektywnie oceniając</w:t>
      </w:r>
      <w:r w:rsidR="00C43344">
        <w:t>,</w:t>
      </w:r>
      <w:r w:rsidRPr="007D46B2">
        <w:t xml:space="preserve"> mogą stać się źródłem sporu między podatnikiem a organem podatkowym, zgodnie z określonymi w umowie o współdziałanie progami istotności. Natomiast art. 20u pkt 4 </w:t>
      </w:r>
      <w:r w:rsidRPr="007D46B2">
        <w:lastRenderedPageBreak/>
        <w:t>obliguje podatnika do niezwłocznego przekazywania Szefowi Krajowej Administracji Skarbowej, bez wezwania, istotnych informacji mogących mieć wpływ na uzyskanie korzyści podatkowej przez podatnika, zgodnie z określonymi w umowie o współdziałanie progami istotności.</w:t>
      </w:r>
    </w:p>
    <w:p w14:paraId="285F7F0C" w14:textId="0D425307" w:rsidR="00A70ADC" w:rsidRPr="007D46B2" w:rsidRDefault="00A70ADC" w:rsidP="00A70ADC">
      <w:pPr>
        <w:pStyle w:val="Akapitzlist"/>
        <w:ind w:left="0" w:firstLine="708"/>
      </w:pPr>
      <w:r w:rsidRPr="007D46B2">
        <w:t>Przepis art. 20v zawiera zobowiązanie Szefa Krajowej Administracji Skarbowej do stosowania zasady proporcjonalności poprzez dostosowanie formy i częstotliwości działań weryfikujących poprawność rozliczenia podatkowego do potrzeb organu podatkowego w danym przypadku. Przepis ten wskazuje na zindywidualizowanie nadzoru nad podatnikiem i jego dostosowanie, nie tylko do dotychczasowej współpracy z organami podatkowymi i stopnia poprawności wypełniania obowiązków podatkowych, ale również do aktualnego poziomu skuteczności i adekwatności ram wewnętrznego nadzoru podatkowego. Poziom nadzoru jest również zależny od wdrożonych przez podatnika standardów etyki, które stanowią istotny element kultury organizacyjnej, warunkującej prawidłowe stosowanie w praktyce ustanowionych procedur i procesów wewnętrznego nadzoru podatkowego. Podatnicy, którzy wdrożyli wewnętrzne środki kontroli nad prowadzoną działalnością, będą objęci nadzorem Krajowej Administracji Skarbowej, uzależnionym od jakości tej kontroli, co z jednej strony zmniejszy obciążenie podatnika związane z kontrolami podatkowymi i celno-skarbowymi, z drugiej zaś wpłynie w dalszym okresie na zmniejszenie kosztów zapewniania przez Krajową Administrację Skarbową prawidłowego wypełniania obowiązków podatkowych (art. 20v</w:t>
      </w:r>
      <w:r w:rsidR="00C43344">
        <w:t xml:space="preserve"> </w:t>
      </w:r>
      <w:r w:rsidR="00584D6A">
        <w:t>pkt </w:t>
      </w:r>
      <w:r w:rsidRPr="007D46B2">
        <w:t xml:space="preserve">1). </w:t>
      </w:r>
    </w:p>
    <w:p w14:paraId="7299B005" w14:textId="5F154D73" w:rsidR="00A70ADC" w:rsidRPr="007D46B2" w:rsidRDefault="00A70ADC" w:rsidP="00A70ADC">
      <w:pPr>
        <w:pStyle w:val="Akapitzlist"/>
        <w:ind w:left="0" w:firstLine="708"/>
      </w:pPr>
      <w:r w:rsidRPr="007D46B2">
        <w:t>Zgodnie z art. 20v pkt 2 w celu zapewnienia prawidłowej realizacji zobowiązania Szefa Krajowej Administracji Skarbowej, polegającego na zindywidualizowanym podejściu w zakresie podejmowanych działań weryfikujących poprawność wypełniania obowiązków podatkowych, możliwość wszczynania kontroli celno-skarbowej wobec podatnika, który podpisał umowę o współdziałanie</w:t>
      </w:r>
      <w:r w:rsidR="00C43344">
        <w:t>,</w:t>
      </w:r>
      <w:r w:rsidRPr="007D46B2">
        <w:t xml:space="preserve"> została zastrzeżona wyłącznie dla Szefa Krajowej Administracji </w:t>
      </w:r>
      <w:r w:rsidRPr="007D46B2">
        <w:lastRenderedPageBreak/>
        <w:t xml:space="preserve">Skarbowej, co uniemożliwia innym organom podatkowym podjęcie działań wobec podatnika objętego umową z Szefem Krajowej Administracji Skarbowej. Jednocześnie </w:t>
      </w:r>
      <w:r w:rsidR="00486AC3">
        <w:t xml:space="preserve">projekt </w:t>
      </w:r>
      <w:r w:rsidR="00486AC3" w:rsidRPr="007D46B2">
        <w:t>ustaw</w:t>
      </w:r>
      <w:r w:rsidR="00486AC3">
        <w:t>y</w:t>
      </w:r>
      <w:r w:rsidR="00486AC3" w:rsidRPr="007D46B2">
        <w:t xml:space="preserve"> </w:t>
      </w:r>
      <w:r w:rsidRPr="007D46B2">
        <w:t xml:space="preserve">wprowadza w ustawie z dnia 16 listopada 2016 r. o Krajowej Administracji Skarbowej w art. 28 ust. 1 pkt 7 wyłączenie możliwości przeprowadzania kontroli podatkowej przez naczelników wyspecjalizowanych urzędów skarbowych wobec podmiotów, które podpisały umowę o współdziałanie. W związku z powyższym wobec podmiotów objętych umową </w:t>
      </w:r>
      <w:r w:rsidR="00C43344">
        <w:t xml:space="preserve">o </w:t>
      </w:r>
      <w:r w:rsidRPr="007D46B2">
        <w:t>współdziałanie wyłącznie Szef Krajowej Administracji Skarbowej będzie właściwy do przeprowadzania kontroli celno-skarbowej w zakresie podatków objętych umową, natomiast kontroli podatkowej w ogóle nie będzie mógł przeprowadzić żaden organ Krajowej Administracji Skarbowej.</w:t>
      </w:r>
    </w:p>
    <w:p w14:paraId="0D02A6A8" w14:textId="413399BD" w:rsidR="00A70ADC" w:rsidRPr="007D46B2" w:rsidRDefault="00A70ADC" w:rsidP="00A70ADC">
      <w:pPr>
        <w:pStyle w:val="Akapitzlist"/>
        <w:ind w:left="0" w:firstLine="708"/>
      </w:pPr>
      <w:r w:rsidRPr="007D46B2">
        <w:t xml:space="preserve">Dodatkowo w art. 20v pkt 3 wskazuje się na konieczność uzyskania zgody Szefa Krajowej Administracji Skarbowej przez organy Krajowej Administracji Skarbowej, które chcą przeprowadzić w zakresie podatków czynności sprawdzające w trybie art. 274c lub wystąpić do kontrahentów kontrolowanego w trybie art. 79 ustawy o Krajowej Administracji Skarbowej. Ograniczenia wskazane w </w:t>
      </w:r>
      <w:r w:rsidR="00486AC3" w:rsidRPr="007D46B2">
        <w:t>p</w:t>
      </w:r>
      <w:r w:rsidR="00C43344">
        <w:t>kt</w:t>
      </w:r>
      <w:r w:rsidR="00486AC3" w:rsidRPr="007D46B2">
        <w:t xml:space="preserve"> </w:t>
      </w:r>
      <w:r w:rsidRPr="007D46B2">
        <w:t>2</w:t>
      </w:r>
      <w:r w:rsidR="00C43344">
        <w:t>–</w:t>
      </w:r>
      <w:r w:rsidRPr="007D46B2">
        <w:t>3 nie dotyczą obszaru przestrzegania przepisów prawa celnego i innych przepisów związanych z przewozem i wywozem towarów w obrocie między obszarem celnym Unii Europejskiej a państwami trzecimi, w szczególności przepisów dotyczących towarów objętych ograniczeniami lub zakazami.</w:t>
      </w:r>
    </w:p>
    <w:p w14:paraId="39C031CE" w14:textId="77777777" w:rsidR="00A70ADC" w:rsidRPr="007D46B2" w:rsidRDefault="00A70ADC" w:rsidP="00A70ADC">
      <w:pPr>
        <w:pStyle w:val="Akapitzlist"/>
        <w:ind w:left="0" w:firstLine="708"/>
      </w:pPr>
      <w:r w:rsidRPr="007D46B2">
        <w:t xml:space="preserve">Rozwiązania te dają z jednej strony podatnikowi gwarancję, że środki nadzoru będą faktycznie dostosowane do skuteczności i adekwatności wdrożonych przez niego ram wewnętrznego nadzoru podatkowego, a z drugiej zaś chronią Szefa Krajowej Administracji Skarbowej przed ewentualnym łamaniem zasad umowy przez inne organy podatkowe. Celem przepisu nie jest wyłączenie podatników, którzy podpisali umowę o współdziałanie, z przeprowadzania wobec nich kontroli podatkowej i celno-skarbowej, lecz zapewnienie możliwości nadzorowania i </w:t>
      </w:r>
      <w:r w:rsidRPr="007D46B2">
        <w:lastRenderedPageBreak/>
        <w:t>koordynowania przez Szefa Krajowej Administracji Skarbowej podejmowanych wobec tych podmiotów działań kontrolnych.</w:t>
      </w:r>
    </w:p>
    <w:p w14:paraId="1D437D36" w14:textId="77777777" w:rsidR="00A70ADC" w:rsidRPr="007D46B2" w:rsidRDefault="00A70ADC" w:rsidP="00A70ADC">
      <w:pPr>
        <w:pStyle w:val="Akapitzlist"/>
        <w:ind w:left="0" w:firstLine="708"/>
      </w:pPr>
      <w:r w:rsidRPr="007D46B2">
        <w:t>Zgodnie z art. 20w następca prawny podatnika nie wstępuje w jego prawa i obowiązki wynikające z umowy o współdziałanie. Jest to pochodna osobistego charakteru zobowiązania przyjętego umową oraz dużej wrażliwości ładu podatkowego – który jest warunkiem zawarcia i dobrego funkcjonowania umowy – na zmiany organizacyjne i restrukturyzacyjne, jakim podlega podatnik.</w:t>
      </w:r>
    </w:p>
    <w:p w14:paraId="41273E22" w14:textId="77777777" w:rsidR="00A70ADC" w:rsidRPr="007D46B2" w:rsidRDefault="00A70ADC" w:rsidP="00A70ADC">
      <w:pPr>
        <w:pStyle w:val="Akapitzlist"/>
        <w:ind w:left="0" w:firstLine="708"/>
      </w:pPr>
      <w:r w:rsidRPr="007D46B2">
        <w:t xml:space="preserve">Zgodnie z art. 20x § 1 podatnik może w każdym czasie wypowiedzieć umowę o współdziałanie. </w:t>
      </w:r>
    </w:p>
    <w:p w14:paraId="19877D10" w14:textId="6D5F852A" w:rsidR="00A70ADC" w:rsidRPr="007D46B2" w:rsidRDefault="00A70ADC" w:rsidP="00A70ADC">
      <w:pPr>
        <w:pStyle w:val="Akapitzlist"/>
        <w:ind w:left="0" w:firstLine="708"/>
      </w:pPr>
      <w:r w:rsidRPr="007D46B2">
        <w:t>Wypowiedzenie umowy o współdziałaniu przez podatnika nie jest obwarowane żadnymi warunkami. Natomiast zgodnie z art. 20x § 2 wypowiedzenie przez Szefa Krajowej Administracji Skarbowej umowy o współdziałanie zostało uzależnione dwoma warunkami</w:t>
      </w:r>
      <w:r w:rsidR="00C43344">
        <w:t>,</w:t>
      </w:r>
      <w:r w:rsidRPr="007D46B2">
        <w:t xml:space="preserve"> tj. nieprzestrzeganie przez podatnika warunków umowy oraz poważnego lub powtarzającego się naruszania przepisów prawa podatkowego. Są to ogólne warunki zwiększające bezpieczeństwo podatnika, który podpisał umowę, jasno wskazując</w:t>
      </w:r>
      <w:r w:rsidR="00C43344">
        <w:t>,</w:t>
      </w:r>
      <w:r w:rsidRPr="007D46B2">
        <w:t xml:space="preserve"> jakie zachowania mogą lub powinny spowodować takie wypowiedzenie. W celu zachowania transparentności Szef Krajowej Administracji Skarbowej zobowiązany został do przekazania informacji o przyczynach odstąpienia od kontynuowania umowy wraz z uzasadnieniem. Jest jasne, że podobnie jak przy wyrażeniu zgody na zawarcie umowy, organ podatkowy przy wypowiedzeniu umowy powinien kierować się względami obiektywnymi, dającymi się uzasadnić i zrozumieć, tworzącymi spójną politykę. Wypowiedzenie umowy o współdziałanie przez podatnika nie jest obwarowane żadnymi warunkami. </w:t>
      </w:r>
    </w:p>
    <w:p w14:paraId="7DD59910" w14:textId="77777777" w:rsidR="00A70ADC" w:rsidRPr="007D46B2" w:rsidRDefault="00A70ADC" w:rsidP="00A70ADC">
      <w:pPr>
        <w:pStyle w:val="Akapitzlist"/>
        <w:ind w:left="0" w:firstLine="708"/>
      </w:pPr>
      <w:r w:rsidRPr="007D46B2">
        <w:t xml:space="preserve">Rozwiązanie umowy o współdziałanie następuje z dniem złożenia w formie pisemnej drugiej stronie oświadczenia o wypowiedzeniu tej umowy, chyba że z treści tego wypowiedzenia </w:t>
      </w:r>
      <w:r w:rsidRPr="007D46B2">
        <w:lastRenderedPageBreak/>
        <w:t>wynika późniejszy termin (art. 20x § 3). Możliwość wskazania w wypowiedzeniu późniejszego terminu niż data jego złożenia, gwarantuje obu stronom umowy elastyczność w zakresie określenia daty rozwiązania umowy, umożliwiając np. rozwiązanie umowy z końcem danego okresu rozliczeniowego.</w:t>
      </w:r>
    </w:p>
    <w:p w14:paraId="065DFB3E" w14:textId="77777777" w:rsidR="00A70ADC" w:rsidRPr="007D46B2" w:rsidRDefault="00A70ADC" w:rsidP="00A70ADC">
      <w:pPr>
        <w:pStyle w:val="Akapitzlist"/>
        <w:ind w:left="0" w:firstLine="708"/>
      </w:pPr>
      <w:r w:rsidRPr="007D46B2">
        <w:t xml:space="preserve">W przypadku rozwiązania umowy o współdziałanie dane podatnika są niezwłocznie usuwane z ewidencji, o której mowa w art. 20za (art. 20x § 4). </w:t>
      </w:r>
    </w:p>
    <w:p w14:paraId="5E7C39E3" w14:textId="57E44C36" w:rsidR="00A70ADC" w:rsidRPr="007D46B2" w:rsidRDefault="00A70ADC" w:rsidP="00A70ADC">
      <w:pPr>
        <w:pStyle w:val="Akapitzlist"/>
        <w:ind w:left="0" w:firstLine="708"/>
      </w:pPr>
      <w:r w:rsidRPr="007D46B2">
        <w:t xml:space="preserve">W przypadku rozwiązania umowy przez Szefa Krajowej Administracji Skarbowej podatnik nie może ponownie ubiegać </w:t>
      </w:r>
      <w:r w:rsidR="00C43344">
        <w:t xml:space="preserve">się </w:t>
      </w:r>
      <w:r w:rsidRPr="007D46B2">
        <w:t xml:space="preserve">o zawarcie umowy przez kolejne 2 lata co stanowi negatywną konsekwencję nieprzestrzegania przez tego podatnika zasad umowy lub rażącego lub powtarzającego się naruszenia przepisów prawa podatkowego. Rozwiązanie to ma przede wszystkim charakter prewencyjny, jego celem jest dodatkowa zachęta do przestrzegania zasad współpracy. Analogiczne rozwiązanie funkcjonuje w ramach programu Upoważnionego przedsiębiorcy (AEO, w ramach audytu celnego) w zakresie powodów zakończenia współpracy przez Krajową Administrację Skarbową oraz odnośnie </w:t>
      </w:r>
      <w:r w:rsidR="00C43344">
        <w:t xml:space="preserve">do </w:t>
      </w:r>
      <w:r w:rsidRPr="007D46B2">
        <w:t>ograniczenia czasowego ponownej możliwości przystąpienia do Programu z winy podatnika (art. 20y) .</w:t>
      </w:r>
    </w:p>
    <w:p w14:paraId="5EC5946D" w14:textId="77777777" w:rsidR="00A70ADC" w:rsidRPr="007D46B2" w:rsidRDefault="00A70ADC" w:rsidP="00A70ADC">
      <w:pPr>
        <w:pStyle w:val="Akapitzlist"/>
        <w:ind w:left="0" w:firstLine="708"/>
      </w:pPr>
      <w:r w:rsidRPr="007D46B2">
        <w:t xml:space="preserve">Wypowiedzenie umowy skutkuje możliwością rozwiązania zawartych po podpisaniu umowy porozumień podatkowych, ponieważ funkcjonowanie niektórych porozumień po rozwiązaniu umowy będzie niecelowe np. porozumienia dotyczące ram wewnętrznego nadzoru podatkowego (art. 20z). </w:t>
      </w:r>
    </w:p>
    <w:p w14:paraId="5CDC0711" w14:textId="440BAC26" w:rsidR="00A70ADC" w:rsidRPr="007D46B2" w:rsidRDefault="00A70ADC" w:rsidP="00A70ADC">
      <w:pPr>
        <w:pStyle w:val="Akapitzlist"/>
        <w:ind w:left="0" w:firstLine="708"/>
      </w:pPr>
      <w:r w:rsidRPr="007D46B2">
        <w:t xml:space="preserve">W art. 20za § 1 zawarto przepis, że Szef Krajowej Administracji Skarbowej prowadzi publicznie dostępną ewidencję podatników, z którymi podpisał umowę o współdziałanie. Przepis ten realizuje zasadę transparentności oraz ma na celu promowanie wśród obywateli i podmiotów gospodarczych podatników wiarygodnych oraz realizujących zasady tzw. społecznej </w:t>
      </w:r>
      <w:r w:rsidRPr="007D46B2">
        <w:lastRenderedPageBreak/>
        <w:t xml:space="preserve">odpowiedzialności biznesu (ang. </w:t>
      </w:r>
      <w:proofErr w:type="spellStart"/>
      <w:r w:rsidRPr="007D46B2">
        <w:rPr>
          <w:i/>
        </w:rPr>
        <w:t>corporate</w:t>
      </w:r>
      <w:proofErr w:type="spellEnd"/>
      <w:r w:rsidRPr="007D46B2">
        <w:rPr>
          <w:i/>
        </w:rPr>
        <w:t xml:space="preserve"> </w:t>
      </w:r>
      <w:proofErr w:type="spellStart"/>
      <w:r w:rsidRPr="007D46B2">
        <w:rPr>
          <w:i/>
        </w:rPr>
        <w:t>social</w:t>
      </w:r>
      <w:proofErr w:type="spellEnd"/>
      <w:r w:rsidRPr="007D46B2">
        <w:rPr>
          <w:i/>
        </w:rPr>
        <w:t xml:space="preserve"> </w:t>
      </w:r>
      <w:proofErr w:type="spellStart"/>
      <w:r w:rsidRPr="007D46B2">
        <w:rPr>
          <w:i/>
        </w:rPr>
        <w:t>responsibility</w:t>
      </w:r>
      <w:proofErr w:type="spellEnd"/>
      <w:r w:rsidRPr="007D46B2">
        <w:t xml:space="preserve"> – CSR) w zakresie podatków. Zgodnie z CSR przedsiębiorstwo postrzegane jest jako obywatel, który powinien przyczyniać się pozytywnie poprzez płacone podatki do rozwoju kraju, w którym funkcjonuje</w:t>
      </w:r>
      <w:r w:rsidR="00C43344">
        <w:t>,</w:t>
      </w:r>
      <w:r w:rsidRPr="007D46B2">
        <w:t xml:space="preserve"> oraz do utrzymania stabilnego środowiska gospodarczego wraz z wysoką jakością usług publicznych. W świetle tej koncepcji podatki nie są już postrzegane jako koszty, których należy unikać, ale jako „sprawiedliwy zwrot” części zysku do wspólnot, które pozwoliły na jego wypracowanie. </w:t>
      </w:r>
    </w:p>
    <w:p w14:paraId="0007FF7B" w14:textId="71B98D81" w:rsidR="00A70ADC" w:rsidRPr="007D46B2" w:rsidRDefault="00A70ADC" w:rsidP="00A70ADC">
      <w:pPr>
        <w:pStyle w:val="Akapitzlist"/>
        <w:ind w:left="0" w:firstLine="708"/>
      </w:pPr>
      <w:r w:rsidRPr="007D46B2">
        <w:t>Ewidencja ma zawierać tylko nazwę i numer identyfikacji podatkowej podmiotu oraz datę rozpoczęcia obowiązywania umowy o współdziałanie (art. 20za § 2). Nie będzie zawierała danych podmiotów, z którymi zakończono współpracę, czy to z inicjatywy Krajowej Administracji Skarbowej, czy danego podatnika. Pozwoli to na niestygmatyzowanie podatników, którzy nie będą chcieli kontynuować realizacji umowy o współdziałanie</w:t>
      </w:r>
      <w:r w:rsidR="00C43344">
        <w:t>,</w:t>
      </w:r>
      <w:r w:rsidRPr="007D46B2">
        <w:t xml:space="preserve"> i ewentualny powrót obu stronom do relacji</w:t>
      </w:r>
      <w:r w:rsidR="00C43344">
        <w:t>,</w:t>
      </w:r>
      <w:r w:rsidRPr="007D46B2">
        <w:t xml:space="preserve"> jakie miały miejsce przed podpisaniem umowy o współdziałanie. Ewidencję, o której mowa w § 1, udostępnia się w Biuletynie Informacji Publicznej na stronie podmiotowej urzędu obsługującego ministra właściwego do spraw finansów publicznych (art. 20za § 3).</w:t>
      </w:r>
    </w:p>
    <w:p w14:paraId="4DE0BF2A" w14:textId="77777777" w:rsidR="00A70ADC" w:rsidRPr="007D46B2" w:rsidRDefault="00A70ADC" w:rsidP="00A70ADC">
      <w:pPr>
        <w:pStyle w:val="Akapitzlist"/>
        <w:ind w:left="0" w:firstLine="0"/>
        <w:rPr>
          <w:i/>
        </w:rPr>
      </w:pPr>
    </w:p>
    <w:p w14:paraId="421291EA" w14:textId="77777777" w:rsidR="00A70ADC" w:rsidRPr="007D46B2" w:rsidRDefault="00A70ADC" w:rsidP="00584D6A">
      <w:pPr>
        <w:pStyle w:val="Akapitzlist"/>
        <w:keepNext/>
        <w:keepLines/>
        <w:ind w:left="0" w:firstLine="0"/>
        <w:rPr>
          <w:i/>
        </w:rPr>
      </w:pPr>
      <w:r w:rsidRPr="007D46B2">
        <w:rPr>
          <w:i/>
        </w:rPr>
        <w:t>Rozdział 2 „Porozumienia podatkowe”</w:t>
      </w:r>
    </w:p>
    <w:p w14:paraId="5D749573" w14:textId="2C2F0801" w:rsidR="00A70ADC" w:rsidRPr="007D46B2" w:rsidRDefault="00A70ADC" w:rsidP="00A70ADC">
      <w:pPr>
        <w:pStyle w:val="Akapitzlist"/>
        <w:ind w:left="0" w:firstLine="708"/>
      </w:pPr>
      <w:r w:rsidRPr="007D46B2">
        <w:t>Fundamentem Programu Współdziałania jest zagwarantowanie pewności stosowania prawa w zamian za transparentnoś</w:t>
      </w:r>
      <w:r w:rsidR="00C43344">
        <w:t>ć</w:t>
      </w:r>
      <w:r w:rsidRPr="007D46B2">
        <w:t xml:space="preserve"> podmiotu wobec administracji skarbowej. Zapewnienie gwarancji pewności prawa w polskich realiach społeczno-gospodarczych wymaga stworzenia odpowiednich instrumentów prawnych, dostoswanych do zasad odformalizowanej i dobrowolnej współpracy podejmowanej </w:t>
      </w:r>
      <w:r w:rsidRPr="007D46B2">
        <w:rPr>
          <w:i/>
        </w:rPr>
        <w:t xml:space="preserve">ex </w:t>
      </w:r>
      <w:proofErr w:type="spellStart"/>
      <w:r w:rsidRPr="007D46B2">
        <w:rPr>
          <w:i/>
        </w:rPr>
        <w:t>ante</w:t>
      </w:r>
      <w:proofErr w:type="spellEnd"/>
      <w:r w:rsidRPr="007D46B2">
        <w:t xml:space="preserve">. Instrumentem tym mają być dobrowolne porozumienia </w:t>
      </w:r>
      <w:r w:rsidRPr="007D46B2">
        <w:lastRenderedPageBreak/>
        <w:t xml:space="preserve">podatkowe wiążące obie strony i gwarantujące przestrzeganie przez obie strony ustaleń w zakresie kwestii spornych lub wątpliwych. Udział w Programie nie odbiera podatnikowi możliwości skorzystania z innych instytucji prawa podatkowego, daje tylko możliwość szybszego poznania wiążącego stanowiska KAS i ewentualnego szybszego rozwiązania sporu. Porozumienia otwierałyby podatnikowi drogę do szybszego i uproszczonego załatwienia (bez </w:t>
      </w:r>
      <w:proofErr w:type="spellStart"/>
      <w:r w:rsidRPr="007D46B2">
        <w:t>odwołań</w:t>
      </w:r>
      <w:proofErr w:type="spellEnd"/>
      <w:r w:rsidRPr="007D46B2">
        <w:t xml:space="preserve"> i skarg), w sposób wiążący, kwestii spornych lub wątpliwych. W przypadku gdy strony umowy podejmą próbę zawarcia porozumienia, ale nie uda im się dojść do zgodnego stanowiska, wówczas sporne zagadnienie będzie rozwiązywane przy wykorzystaniu innych procedur przewidzianych przez </w:t>
      </w:r>
      <w:r w:rsidR="00815133">
        <w:t>O</w:t>
      </w:r>
      <w:r w:rsidR="00815133" w:rsidRPr="007D46B2">
        <w:t xml:space="preserve">rdynację </w:t>
      </w:r>
      <w:r w:rsidRPr="007D46B2">
        <w:t>podatkową. W konsekwencji nie ma potrzeby zagwarantowania podatnikowi możliwości odwołania się, czy złożenia skargi w przypadku odmowy zawarcia przez Szefa KAS porozumienia, ponieważ może on w tej sytuacji użyć standardow</w:t>
      </w:r>
      <w:r w:rsidR="00C43344">
        <w:t>ej</w:t>
      </w:r>
      <w:r w:rsidRPr="007D46B2">
        <w:t xml:space="preserve"> procedur</w:t>
      </w:r>
      <w:r w:rsidR="00C43344">
        <w:t>y</w:t>
      </w:r>
      <w:r w:rsidRPr="007D46B2">
        <w:t xml:space="preserve"> i w jej ramach skorzystać z przysługujących mu środków odwoławczych. Natomiast w przypadku zawarcia porozumienia zapewnienie środków odwoławczych jest nie celowe, ponieważ jest ono zawierane jedynie wtedy, gdy podatnik zgadza się ze stanowiskiem Szefa KAS w danej kwestii.</w:t>
      </w:r>
    </w:p>
    <w:p w14:paraId="5C9635A4" w14:textId="2352E55B" w:rsidR="00A70ADC" w:rsidRPr="007D46B2" w:rsidRDefault="00A70ADC" w:rsidP="00A70ADC">
      <w:pPr>
        <w:pStyle w:val="Akapitzlist"/>
        <w:ind w:left="0" w:firstLine="708"/>
      </w:pPr>
      <w:r w:rsidRPr="007D46B2">
        <w:t>Możliwość zawierania porozumień podatkowych jest uprawnieniem podatnika wynikającym z faktu zawarcia umowy o współdziałanie i stanowi realizację zasad otwartości i szybkiego reagowania. Szef Krajowej Administracji Skarbowej będzie starał się na bieżąco wyrażać swoje stanowisko, w formie porozumienia zawieranego za zgodą obu stron, co do istotnych (materialnych) kwestii podatkowych, co w konsekwencji pozwoli na ograniczenie sporów dotyczących poprawności rozliczenia podatkowego, w tym zwłaszcza takich sporów, które mogłyby wystąpić po dłuższym czasie. Możliwość zajmowania wspólnych wiążących stanowisk, w tym w zakresie kwestii podatkowych</w:t>
      </w:r>
      <w:r w:rsidR="00C43344">
        <w:t>,</w:t>
      </w:r>
      <w:r w:rsidRPr="007D46B2">
        <w:t xml:space="preserve"> zapewniono również w ramach monitoringu horyzontalnego wdrożonego przez </w:t>
      </w:r>
      <w:r w:rsidR="00C43344">
        <w:t>h</w:t>
      </w:r>
      <w:r w:rsidRPr="007D46B2">
        <w:t>olenderską administrację podatkową.</w:t>
      </w:r>
    </w:p>
    <w:p w14:paraId="0994BEC1" w14:textId="77777777" w:rsidR="00A70ADC" w:rsidRPr="007D46B2" w:rsidRDefault="00A70ADC" w:rsidP="00A70ADC">
      <w:pPr>
        <w:pStyle w:val="Akapitzlist"/>
        <w:ind w:left="0" w:firstLine="708"/>
      </w:pPr>
      <w:r w:rsidRPr="007D46B2">
        <w:lastRenderedPageBreak/>
        <w:t xml:space="preserve">W art. 20zb wskazano na możliwość zawierania przez Szefa Krajowej Administracji Skarbowej porozumień podatkowych wyłącznie w zakresie podatków objętym tą umową. </w:t>
      </w:r>
    </w:p>
    <w:p w14:paraId="2A66B45A" w14:textId="77777777" w:rsidR="00A70ADC" w:rsidRPr="007D46B2" w:rsidRDefault="00A70ADC" w:rsidP="00A70ADC">
      <w:pPr>
        <w:pStyle w:val="Akapitzlist"/>
        <w:ind w:left="0" w:firstLine="0"/>
      </w:pPr>
      <w:r w:rsidRPr="007D46B2">
        <w:t>Przepis przewiduje zawieranie porozumień w następujących sprawach:</w:t>
      </w:r>
    </w:p>
    <w:p w14:paraId="4121AA0D" w14:textId="77777777" w:rsidR="00A70ADC" w:rsidRPr="007D46B2" w:rsidRDefault="00A70ADC" w:rsidP="00A70ADC">
      <w:pPr>
        <w:pStyle w:val="Akapitzlist"/>
        <w:ind w:left="0" w:firstLine="0"/>
      </w:pPr>
      <w:r w:rsidRPr="007D46B2">
        <w:t>1)</w:t>
      </w:r>
      <w:r w:rsidRPr="007D46B2">
        <w:tab/>
        <w:t>interpretacji przepisów prawa podatkowego;</w:t>
      </w:r>
    </w:p>
    <w:p w14:paraId="438587E5" w14:textId="5790828D" w:rsidR="00A70ADC" w:rsidRPr="007D46B2" w:rsidRDefault="00A70ADC" w:rsidP="00A70ADC">
      <w:pPr>
        <w:pStyle w:val="Akapitzlist"/>
        <w:ind w:left="0" w:firstLine="0"/>
      </w:pPr>
      <w:r w:rsidRPr="007D46B2">
        <w:t>2)</w:t>
      </w:r>
      <w:r w:rsidRPr="007D46B2">
        <w:tab/>
        <w:t>uprzednich porozumień cenowych</w:t>
      </w:r>
      <w:r w:rsidR="003F71A1">
        <w:t>;</w:t>
      </w:r>
      <w:r w:rsidRPr="007D46B2">
        <w:t xml:space="preserve"> </w:t>
      </w:r>
    </w:p>
    <w:p w14:paraId="74BB277E" w14:textId="77777777" w:rsidR="00A70ADC" w:rsidRPr="007D46B2" w:rsidRDefault="00A70ADC" w:rsidP="00A70ADC">
      <w:pPr>
        <w:pStyle w:val="Akapitzlist"/>
        <w:ind w:left="0" w:firstLine="0"/>
      </w:pPr>
      <w:r w:rsidRPr="007D46B2">
        <w:t>3)</w:t>
      </w:r>
      <w:r w:rsidRPr="007D46B2">
        <w:tab/>
        <w:t>wyłączenia stosowania art. 119a § 1;</w:t>
      </w:r>
    </w:p>
    <w:p w14:paraId="4AE6FBAB" w14:textId="77777777" w:rsidR="00A70ADC" w:rsidRPr="007D46B2" w:rsidRDefault="00A70ADC" w:rsidP="00A70ADC">
      <w:pPr>
        <w:pStyle w:val="Akapitzlist"/>
        <w:ind w:left="0" w:firstLine="0"/>
      </w:pPr>
      <w:r w:rsidRPr="007D46B2">
        <w:t>4)</w:t>
      </w:r>
      <w:r w:rsidRPr="007D46B2">
        <w:tab/>
        <w:t>wysokości prognozowanego na następny rok podatkowy zobowiązania podatkowego w podatku dochodowym od osób prawnych;</w:t>
      </w:r>
    </w:p>
    <w:p w14:paraId="1A51A25E" w14:textId="77777777" w:rsidR="00A70ADC" w:rsidRPr="007D46B2" w:rsidRDefault="00A70ADC" w:rsidP="00A70ADC">
      <w:pPr>
        <w:pStyle w:val="Akapitzlist"/>
        <w:ind w:left="0" w:firstLine="0"/>
      </w:pPr>
      <w:r w:rsidRPr="007D46B2">
        <w:t>5)</w:t>
      </w:r>
      <w:r w:rsidRPr="007D46B2">
        <w:tab/>
        <w:t>innych, niezbędnych dla zapewnienia prawidłowej realizacji umowy o współdziałanie.</w:t>
      </w:r>
    </w:p>
    <w:p w14:paraId="48CEC26B" w14:textId="5710D521" w:rsidR="00A70ADC" w:rsidRPr="007D46B2" w:rsidRDefault="00A70ADC" w:rsidP="00A70ADC">
      <w:pPr>
        <w:pStyle w:val="Akapitzlist"/>
        <w:ind w:left="0" w:firstLine="708"/>
      </w:pPr>
      <w:r w:rsidRPr="007D46B2">
        <w:t>Porozumienia podatkowe mają stanowić nową elastyczną formę uzgodnienia z Szefem Krajowej Administracji Skarbowej stanowiska, w związku z tym przy ich zawieraniu nie należy przeprowadzać całej procedury związanej z danym instrumentem prawnym, takim jak interpretacja indywidualna, opinia zabezpieczająca czy uprzednie porozumienie cenowe, lecz w</w:t>
      </w:r>
      <w:r w:rsidR="00C43344">
        <w:t>y</w:t>
      </w:r>
      <w:r w:rsidRPr="007D46B2">
        <w:t xml:space="preserve">łącznie </w:t>
      </w:r>
      <w:r w:rsidR="00C50B1F">
        <w:t xml:space="preserve">stosować </w:t>
      </w:r>
      <w:r w:rsidRPr="007D46B2">
        <w:t xml:space="preserve">przepisy materialno-prawne związane z charakterem danego porozumienia. Jest to uwarunkowane nie tylko koniecznością szybkiego działania, tak aby podatnik uzyskał pewność prawa w czasie teraźniejszym, a nie po zdarzeniu czy czynności spornej na gruncie prawa podatkowego, ale także wynika z faktu, że podatnik jest transparentny wobec Krajowej Administracji Skarbowej. W konsekwencji sam dobrowolnie udostępnia wszelkie informacje i dokumenty niezbędne do szybkiego załatwienia sprawy, zatem nie są potrzebne narzędzia proceduralne zapewniająca organowi podatkowemu możliwość ich pozyskania od podatnika. Dodatkowo nie są również potrzebne narzędzia prawne dające podatnikowi gwarancję przestrzegania jego praw, ponieważ organ jest związany umową o współdziałanie i również jest transparentny </w:t>
      </w:r>
      <w:r w:rsidRPr="007D46B2">
        <w:lastRenderedPageBreak/>
        <w:t>w podejmowanych działaniach wobec podatnika. Poza tym nie można zapominać, że porozumienia będą miały charakter dobrowolny, dlatego stanowią one wyjątek od zasady dwuinstancyjności. Umowa o współdziałanie wprowadza do polskiego sy</w:t>
      </w:r>
      <w:r w:rsidR="00460093">
        <w:t>s</w:t>
      </w:r>
      <w:r w:rsidRPr="007D46B2">
        <w:t xml:space="preserve">temu prawa podatkowego innowacyjną formę relacji z podatnikiem opartą na dobrowolności i współpracy, gdzie nie są potrzebne środki przymusu ani dodatkowe gwarancje przestrzegania praw obu stron, dlatego nie ma konieczności stosowania standardowych procedur przewidzianych do rozstrzygania różnych kwestii mogących budzić wątpliwości na gruncie prawa podatkowego. </w:t>
      </w:r>
    </w:p>
    <w:p w14:paraId="3F056DA5" w14:textId="0E41246B" w:rsidR="00A70ADC" w:rsidRPr="007D46B2" w:rsidRDefault="00A70ADC" w:rsidP="00A70ADC">
      <w:pPr>
        <w:pStyle w:val="Akapitzlist"/>
        <w:ind w:left="0" w:firstLine="708"/>
      </w:pPr>
      <w:r w:rsidRPr="007D46B2">
        <w:t xml:space="preserve">Mając na uwadze powyższe, w zakresie porozumienia mającego charakter opinii zabezpieczającej (w sprawie wyłączenia stosowania art. 119a § 1) nie ma konieczności odpowiedniego stosowania wszystkich przepisów </w:t>
      </w:r>
      <w:r w:rsidR="00871E06">
        <w:t xml:space="preserve">działu IIIA rozdziału 4 </w:t>
      </w:r>
      <w:r w:rsidRPr="007D46B2">
        <w:t>(opinia zabezpieczająca) z wyjątkami wskazanymi w art. 20zc § 5 – ponieważ informacje i dane potrzebne do wydania opinii będą dostarczane przez podatnika w ramach współpracy w Programie Współdziałania. W związku z powyższym odesłania do odpowiedniego stosowania przepisów w zakresie opinii zabezpieczającej zostały ograniczone do następujących przepisów:</w:t>
      </w:r>
    </w:p>
    <w:p w14:paraId="4E4C2690" w14:textId="3BCD2EB3" w:rsidR="00A70ADC" w:rsidRPr="007D46B2" w:rsidRDefault="00A70ADC" w:rsidP="00A70ADC">
      <w:pPr>
        <w:pStyle w:val="Akapitzlist"/>
        <w:numPr>
          <w:ilvl w:val="0"/>
          <w:numId w:val="13"/>
        </w:numPr>
      </w:pPr>
      <w:r w:rsidRPr="007D46B2">
        <w:t>art. 119x § 1 wskazując</w:t>
      </w:r>
      <w:r>
        <w:t>y</w:t>
      </w:r>
      <w:r w:rsidRPr="007D46B2">
        <w:t xml:space="preserve"> zakres informacji i danych przekazywanych przez podatnika w celu uzyskania opinii zabezpieczającej, obowiązek ten nie dotyczy dokumentów przekazanych uprzednio Szefowi Krajowej Administracji Skarbowej w ramach umowy o współdziałanie lub audytu podatkowego</w:t>
      </w:r>
      <w:r w:rsidR="00C43344">
        <w:t>,</w:t>
      </w:r>
    </w:p>
    <w:p w14:paraId="5A703110" w14:textId="49856F74" w:rsidR="00A70ADC" w:rsidRPr="007D46B2" w:rsidRDefault="00A70ADC" w:rsidP="00A70ADC">
      <w:pPr>
        <w:pStyle w:val="Akapitzlist"/>
        <w:numPr>
          <w:ilvl w:val="0"/>
          <w:numId w:val="13"/>
        </w:numPr>
      </w:pPr>
      <w:r w:rsidRPr="007D46B2">
        <w:t>art. 119y § 1 oraz art. 119za pkt 1 i 2 –</w:t>
      </w:r>
      <w:r>
        <w:t xml:space="preserve"> które</w:t>
      </w:r>
      <w:r w:rsidRPr="007D46B2">
        <w:t xml:space="preserve"> określają zakres przedmiotowy opinii, wskazując jednocześnie zakres ochrony prawnej wynikającej z wydanej opinii</w:t>
      </w:r>
      <w:r w:rsidR="00C43344">
        <w:t>,</w:t>
      </w:r>
    </w:p>
    <w:p w14:paraId="1D1708FC" w14:textId="1F119A99" w:rsidR="00A70ADC" w:rsidRPr="007D46B2" w:rsidRDefault="00A70ADC" w:rsidP="00A70ADC">
      <w:pPr>
        <w:pStyle w:val="Akapitzlist"/>
        <w:numPr>
          <w:ilvl w:val="0"/>
          <w:numId w:val="13"/>
        </w:numPr>
      </w:pPr>
      <w:r w:rsidRPr="007D46B2">
        <w:t>art. 119zc dotyczący opłaty</w:t>
      </w:r>
      <w:r>
        <w:t xml:space="preserve"> </w:t>
      </w:r>
      <w:r w:rsidR="00D03BA3">
        <w:t>–</w:t>
      </w:r>
      <w:r>
        <w:t xml:space="preserve"> z zastrzeżeniem, że</w:t>
      </w:r>
      <w:r w:rsidRPr="007D46B2">
        <w:t xml:space="preserve"> </w:t>
      </w:r>
      <w:r w:rsidRPr="00D10CDF">
        <w:t>pobiera się</w:t>
      </w:r>
      <w:r>
        <w:t xml:space="preserve"> ją</w:t>
      </w:r>
      <w:r w:rsidRPr="00D10CDF">
        <w:t xml:space="preserve"> </w:t>
      </w:r>
      <w:r>
        <w:t xml:space="preserve">dopiero </w:t>
      </w:r>
      <w:r w:rsidRPr="00D10CDF">
        <w:t>po zawarciu porozumienia</w:t>
      </w:r>
      <w:r>
        <w:t>,</w:t>
      </w:r>
      <w:r w:rsidRPr="00D10CDF">
        <w:t xml:space="preserve"> w wysokości 50% </w:t>
      </w:r>
      <w:r>
        <w:t>opłaty pobieranej od wniosku o wydanie opinii zabezpie</w:t>
      </w:r>
      <w:r>
        <w:lastRenderedPageBreak/>
        <w:t>czającej</w:t>
      </w:r>
      <w:r w:rsidRPr="007D46B2">
        <w:t>. Zastosowanie preferencji w zakresie opłaty uzasadnione jest faktem transparentności podatnika wobec Krajowej Administracji Skarbowej posiadającej szeroką wiedzę na temat specyfiki danego podmiotu, w tym m.in. dotyczących struktury organizacyjnej i kapitałowej, strategii podatkowej, stosowanej polityki rachunkowości. Natomiast odpowiednie zastosowanie art. 119h § 3 – na podstawie art. 20zd pkt 2, zapewni w toku zawierania porozumień w zakresie wyłączenia stosowania art. 119a, możliwość skorzystania przez Szefa Krajowej Administracji Skarbowej z wiedzy ciała doradczego jakim jest Rada do Spraw Przeciwdziałania Unikaniu Opodatkowania. Dodatkowo w przygotowanym projekcie przepisów w art.</w:t>
      </w:r>
      <w:r w:rsidR="00C43344">
        <w:t xml:space="preserve"> </w:t>
      </w:r>
      <w:r w:rsidRPr="007D46B2">
        <w:t xml:space="preserve">119b zostało dodane wyłączenie zastosowania klauzuli ogólnej przeciw unikaniu opodatkowania w przypadku zawarcia porozumienia mającego charakter opinii zabezpieczającej. </w:t>
      </w:r>
    </w:p>
    <w:p w14:paraId="17C05AAE" w14:textId="77777777" w:rsidR="00A70ADC" w:rsidRPr="007D46B2" w:rsidRDefault="00A70ADC" w:rsidP="00A70ADC">
      <w:pPr>
        <w:pStyle w:val="Akapitzlist"/>
        <w:ind w:left="0" w:firstLine="708"/>
      </w:pPr>
      <w:r w:rsidRPr="007D46B2">
        <w:t xml:space="preserve">Tożsama sytuacja ma miejsce w przypadku wydawania postanowień w sprawach wykładni i stosowania prawa podatkowego, gdzie nie ma potrzeby stosowania odpowiednich przepisów w zakresie interpretacji podatkowej, aby pozyskać od podatnika wiedzę na temat stanu faktycznego będącego przedmiotem oceny w ramach zawieranego porozumienia. </w:t>
      </w:r>
    </w:p>
    <w:p w14:paraId="4963825A" w14:textId="77777777" w:rsidR="00A70ADC" w:rsidRPr="007D46B2" w:rsidRDefault="00A70ADC" w:rsidP="00A70ADC">
      <w:pPr>
        <w:pStyle w:val="Akapitzlist"/>
        <w:ind w:left="0" w:firstLine="708"/>
      </w:pPr>
      <w:r w:rsidRPr="007D46B2">
        <w:t xml:space="preserve">Zgodnie z art. 20zd pkt 1 przed zawarciem porozumienia podatkowego w zakresie interpretacji przepisów prawa podatkowego Szef Krajowej Administracji Skarbowej może zasięgnąć opinii Dyrektora Krajowej Informacji Skarbowej lub naczelnika urzędu skarbowego właściwego dla podatnika będącego stroną umowy o współdziałanie. Przepis ma na celu umożliwienie współdziałania Szefa Krajowej Administracji Skarbowej z jednej strony z Krajową Informacją Skarbową, tak aby zagwarantować jednolite stanowisko KAS w stosunku do tych samych zagadnień budzących wątpliwości prawnopodatkowe (a przez to zachowanie zasady równości traktowania wszystkich zobowiązanych), z drugiej z organem podatkowym właściwym </w:t>
      </w:r>
      <w:r w:rsidRPr="007D46B2">
        <w:lastRenderedPageBreak/>
        <w:t>dla danego podatnika, posiadającym szczegółową wiedzę na temat dotychczasowych rozliczeń tego podatnika.</w:t>
      </w:r>
    </w:p>
    <w:p w14:paraId="098C98EE" w14:textId="016490D0" w:rsidR="00A70ADC" w:rsidRPr="007D46B2" w:rsidRDefault="00A70ADC" w:rsidP="00A70ADC">
      <w:pPr>
        <w:pStyle w:val="Akapitzlist"/>
        <w:ind w:left="0" w:firstLine="708"/>
      </w:pPr>
      <w:r w:rsidRPr="007D46B2">
        <w:t>Odrębną kategorią są porozumienia w sprawie uprzednich porozumień cenowych, w zakresie których odpowiednie zastosowanie będą mieć następujące przepisy ustawy o rozstrzyganiu sporów dotyczących podwójnego opodatkowania oraz zawieraniu uprzednich porozumień cenowych: art. 83 (zakres przedmiotowy), art. 85 ust. 1 (ograniczenie przedmiotowe), art. 86–87 (porozumienia jedno-, dwu- i wielostronne), art. 88 (zasady post</w:t>
      </w:r>
      <w:r w:rsidR="00CE55C5">
        <w:t>ę</w:t>
      </w:r>
      <w:r w:rsidRPr="007D46B2">
        <w:t>powania w przypadku braku zgody organu zagranicznego), art. 90 ust. 1 i 3 (zakres wniosku), art. 92 (możliwość zmiany zakresu wniosku), art. 95 ust. 1</w:t>
      </w:r>
      <w:r w:rsidR="00D03BA3">
        <w:t>–</w:t>
      </w:r>
      <w:r w:rsidRPr="007D46B2">
        <w:t>6 i ust. 8 (zasady odnowienia porozumienia i ograniczenie czasu trwania porozumienia), art. 96 (podmioty, którym doręczane jest porozumienie), art. 98</w:t>
      </w:r>
      <w:r w:rsidR="00D03BA3">
        <w:t>–</w:t>
      </w:r>
      <w:r w:rsidRPr="007D46B2">
        <w:t>100 (opłaty), art. 104 ust. 1 i 3 (podstawa do wygaśnięcia porozumienia, jeżeli podatnik nie stosuje się do zawartego porozumienia), art. 105 ust. 1 i 3 (podstawa do uchylenia porozumienia w przypadku zmiany stosunków gospodarczych), art. 106 (sprawozdanie z realizacji porozumienia). Przy czym</w:t>
      </w:r>
      <w:r>
        <w:t xml:space="preserve"> </w:t>
      </w:r>
      <w:r w:rsidRPr="00921BF6">
        <w:t>opłaty, o których mowa w art. 98 i art. 99, pobiera</w:t>
      </w:r>
      <w:r>
        <w:t xml:space="preserve">ne będą dopiero </w:t>
      </w:r>
      <w:r w:rsidRPr="00921BF6">
        <w:t xml:space="preserve">po zawarciu porozumienia </w:t>
      </w:r>
      <w:r>
        <w:t xml:space="preserve">i </w:t>
      </w:r>
      <w:r w:rsidRPr="00921BF6">
        <w:t xml:space="preserve">w </w:t>
      </w:r>
      <w:r>
        <w:t>połowie ich wysokości</w:t>
      </w:r>
      <w:r w:rsidRPr="007D46B2">
        <w:t>. Zastosowanie preferencji w zakresie opłaty uzasadnione jest faktem transparentności podatnika, który podpisał umowę o współdziałanie</w:t>
      </w:r>
      <w:r w:rsidR="00C43344">
        <w:t>,</w:t>
      </w:r>
      <w:r w:rsidRPr="007D46B2">
        <w:t xml:space="preserve"> wobec Krajowej Administracji Skarbowej, posiadającej w związku z tym szeroką wiedzę na temat specyfiki danego podmiotu, powiązań jego struktury organizacyjnej i kapitałowej, powiązań strategii podatkowej i gospodarczej, stosowanej polityki rachunkowości oraz polityki cenowej, zawieranych transakcji czy sieci kontrahentów. W konsekwencji oznacza to wykorzystanie mniejszych zasobów do realizacji tej usługi. </w:t>
      </w:r>
    </w:p>
    <w:p w14:paraId="71D39AF4" w14:textId="38AAB4E1" w:rsidR="00A70ADC" w:rsidRPr="007D46B2" w:rsidRDefault="00A70ADC" w:rsidP="00A70ADC">
      <w:pPr>
        <w:pStyle w:val="Akapitzlist"/>
        <w:ind w:left="0" w:firstLine="708"/>
      </w:pPr>
      <w:r w:rsidRPr="007D46B2">
        <w:t xml:space="preserve">Dodatkowo dostosowując zakres informacji lub dokumentów przekazywanych przez podatnika w postępowaniu w sprawie uprzednich porozumień cenowych do specyfiki współpracy </w:t>
      </w:r>
      <w:r w:rsidRPr="007D46B2">
        <w:lastRenderedPageBreak/>
        <w:t>w ramach umowy o współdziałanie, ograniczono zakres dokumentów lub informacji, które nie zostały uprzednio przekazane Szefowi Krajowej Administracji Skarbowej w ramach umowy o współdziałanie. Co oznacza, że podatnik nie jest zobligowany do przedkładania wszystkich informacji, które w standardowej procedurze</w:t>
      </w:r>
      <w:r w:rsidR="00C43344">
        <w:t xml:space="preserve"> w</w:t>
      </w:r>
      <w:r w:rsidRPr="007D46B2">
        <w:t xml:space="preserve"> uprzednich porozumieniach cenowych musiałby załączyć do wniosku o wydanie porozumienia na podstawie przepisów o uprzednich porozumieniach cenowych lub w związku ze składaniem spraw</w:t>
      </w:r>
      <w:r w:rsidR="00E10F61">
        <w:t>oz</w:t>
      </w:r>
      <w:r w:rsidRPr="007D46B2">
        <w:t xml:space="preserve">dania z realizacji porozumienia. W konsekwencji zakres informacji niezbędnych do zawarcia porozumienia w sprawie cen transakcyjnych będzie każdorazowo indywidualnie ustalany z podatnikiem i dostosowany do poziomu wiedzy o podatniku </w:t>
      </w:r>
      <w:r w:rsidR="00E10F61" w:rsidRPr="007D46B2">
        <w:t>zgromadzon</w:t>
      </w:r>
      <w:r w:rsidR="00E10F61">
        <w:t>ej</w:t>
      </w:r>
      <w:r w:rsidR="00E10F61" w:rsidRPr="007D46B2">
        <w:t xml:space="preserve"> </w:t>
      </w:r>
      <w:r w:rsidRPr="007D46B2">
        <w:t xml:space="preserve">w trakcie realizacji współpracy w ramach umowy o współdziałanie, podobnie w przypadku sprawozdania. </w:t>
      </w:r>
    </w:p>
    <w:p w14:paraId="5DEC8131" w14:textId="07C00C56" w:rsidR="00A70ADC" w:rsidRPr="007D46B2" w:rsidRDefault="00A70ADC" w:rsidP="00A70ADC">
      <w:pPr>
        <w:pStyle w:val="Akapitzlist"/>
        <w:ind w:left="0" w:firstLine="708"/>
      </w:pPr>
      <w:r w:rsidRPr="007D46B2">
        <w:t xml:space="preserve">Zgodnie z art. 20zb pkt 4 możliwe jest także zawarcie porozumienia w zakresie wysokości prognozowanego na następny rok podatkowy zobowiązania podatkowego w podatku dochodowym od osób prawnych w celu ustalenia wysokości zaliczek miesięcznych w uproszczonej formie na podstawie art. 25 ust. 6b ustawy o podatku dochodowym od osób prawnych. Zawieranie porozumień w zakresie nowej formy uproszczonej wpłaty zaliczek </w:t>
      </w:r>
      <w:r w:rsidR="00E10F61">
        <w:t xml:space="preserve">na </w:t>
      </w:r>
      <w:r w:rsidRPr="007D46B2">
        <w:t xml:space="preserve">CIT, będzie dostępne wyłącznie dla podmiotów, które podpisały umowę o współdziałanie, ponieważ tylko te podmioty będą całkowicie transparentne wobec Krajowej Administracji Skarbowej, także w zakresie planów biznesowych i wynikających z nich prognoz podatkowych (współpraca opiera się na działaniu </w:t>
      </w:r>
      <w:r w:rsidRPr="00F33870">
        <w:rPr>
          <w:i/>
        </w:rPr>
        <w:t xml:space="preserve">ex </w:t>
      </w:r>
      <w:proofErr w:type="spellStart"/>
      <w:r w:rsidRPr="00F33870">
        <w:rPr>
          <w:i/>
        </w:rPr>
        <w:t>ante</w:t>
      </w:r>
      <w:proofErr w:type="spellEnd"/>
      <w:r w:rsidRPr="007D46B2">
        <w:t>). Z drugiej strony wprowadzenie przedmiotowej preferencji dla podmiotów, które podpisały umowę o współdziałanie</w:t>
      </w:r>
      <w:r w:rsidR="00C43344">
        <w:t>,</w:t>
      </w:r>
      <w:r w:rsidRPr="007D46B2">
        <w:t xml:space="preserve"> stanowi wyraz zasady zrozumienia przez Krajową Administrację Skarbową specyfiki danego podmiotu i jego potrzeb biznesowych. Nowa forma uproszczonej zaliczki jest produktem dostosowanym do planów biznesowych podatnika </w:t>
      </w:r>
      <w:r w:rsidRPr="007D46B2">
        <w:lastRenderedPageBreak/>
        <w:t xml:space="preserve">i prognozowanych przepływów pieniężnych, wpisującym się w zasadę proaktywnego działania </w:t>
      </w:r>
      <w:r w:rsidRPr="007D46B2">
        <w:rPr>
          <w:i/>
        </w:rPr>
        <w:t xml:space="preserve">ex </w:t>
      </w:r>
      <w:proofErr w:type="spellStart"/>
      <w:r w:rsidRPr="007D46B2">
        <w:rPr>
          <w:i/>
        </w:rPr>
        <w:t>ante</w:t>
      </w:r>
      <w:proofErr w:type="spellEnd"/>
      <w:r w:rsidRPr="007D46B2">
        <w:t xml:space="preserve"> stron umowy o współdziałanie.</w:t>
      </w:r>
    </w:p>
    <w:p w14:paraId="55252D0F" w14:textId="77777777" w:rsidR="00A70ADC" w:rsidRPr="007D46B2" w:rsidRDefault="00A70ADC" w:rsidP="00A70ADC">
      <w:pPr>
        <w:pStyle w:val="Akapitzlist"/>
        <w:ind w:left="0" w:firstLine="708"/>
      </w:pPr>
      <w:r w:rsidRPr="007D46B2">
        <w:t>Art. 20zb pkt 5 przewiduje zawieranie porozumień także w innych przypadkach niezbędnych dla prawidłowej realizacji warunków umowy o współdziałanie, np. w zakresie ram wewnętrznego nadzoru podatkowego.</w:t>
      </w:r>
    </w:p>
    <w:p w14:paraId="0E3E86BF" w14:textId="77777777" w:rsidR="00A70ADC" w:rsidRPr="007D46B2" w:rsidRDefault="00A70ADC" w:rsidP="00A70ADC">
      <w:pPr>
        <w:pStyle w:val="Akapitzlist"/>
        <w:ind w:left="0" w:firstLine="708"/>
      </w:pPr>
      <w:r w:rsidRPr="007D46B2">
        <w:t xml:space="preserve">Szeroki zakres przedmiotowy porozumień zawieranych w ramach realizacji umowy o współdziałanie jest wyjściem naprzeciw potrzebom podatników, którzy w ramach Programu Współdziałania oczekują całościowej usługi, obejmującej różne kwestie związane ze stosowaniem prawa podatkowego. </w:t>
      </w:r>
    </w:p>
    <w:p w14:paraId="0FC40F41" w14:textId="77777777" w:rsidR="00A70ADC" w:rsidRPr="007D46B2" w:rsidRDefault="00A70ADC" w:rsidP="00A70ADC">
      <w:pPr>
        <w:pStyle w:val="Akapitzlist"/>
        <w:ind w:left="0" w:firstLine="708"/>
      </w:pPr>
      <w:r w:rsidRPr="007D46B2">
        <w:t>Dodatkowo, w odniesieniu do wszystkich porozumień, w art. 20zc § 1 zawarto wyłączenie przedmiotowe, z którego wynika, że porozumienie podatkowe nie może zostać zawarte zakresie czynności i zdarzeń objętych toczącym się postępowaniem podatkowym, kontrolą podatkową, kontrolą celno-skarbową lub postępowaniem przed sądem administracyjnym albo gdy w tym zakresie sprawa została rozstrzygnięta co do jej istoty w decyzji lub postanowieniu organu podatkowego.</w:t>
      </w:r>
    </w:p>
    <w:p w14:paraId="6F89D720" w14:textId="13989E40" w:rsidR="00A70ADC" w:rsidRPr="007D46B2" w:rsidRDefault="00A70ADC" w:rsidP="00A70ADC">
      <w:pPr>
        <w:pStyle w:val="Akapitzlist"/>
        <w:ind w:left="0" w:firstLine="708"/>
      </w:pPr>
      <w:r w:rsidRPr="007D46B2">
        <w:t>Zgodnie z art. 20ze § 1 podatnik może w każdym czasie wypowiedzieć porozumienie podatkowe. Natomiast w myśl § 2 Szef Krajowej Administracji Skarbowej może wypowiedzieć porozumienie podatkowe, tylko jeżeli zmaterializują się przesłanki wskazane w tym przepisie. Pierwszą przesłanką jest wyjście na jaw istotnych dla sprawy, w której zawarto porozumienie, nowych okoliczności faktycznych lub nowych dowodów, istniejących w dniu zawarcia tego porozumienia i nieznanych Szefowi Krajowej Administracji Skarbowej w dniu wydania stanowiska i nieuwzględnionych w tym porozumieniu (art. 20ze § 2 pkt 1). Drugą przyczyną roz</w:t>
      </w:r>
      <w:r w:rsidRPr="007D46B2">
        <w:lastRenderedPageBreak/>
        <w:t xml:space="preserve">wiązania porozumienia jest stwierdzenie jego nieprawidłowości przy uwzględnieniu w szczególności orzecznictwa sądów, Trybunału Konstytucyjnego, Trybunału Sprawiedliwości Unii Europejskiej lub </w:t>
      </w:r>
      <w:r w:rsidR="009A5AC9" w:rsidRPr="007D46B2">
        <w:t>interpretacj</w:t>
      </w:r>
      <w:r w:rsidR="009A5AC9">
        <w:t>i</w:t>
      </w:r>
      <w:r w:rsidR="009A5AC9" w:rsidRPr="007D46B2">
        <w:t xml:space="preserve"> ogóln</w:t>
      </w:r>
      <w:r w:rsidR="009A5AC9">
        <w:t>ych</w:t>
      </w:r>
      <w:r w:rsidR="009A5AC9" w:rsidRPr="007D46B2">
        <w:t xml:space="preserve"> </w:t>
      </w:r>
      <w:r w:rsidRPr="007D46B2">
        <w:t>(art. 20ze § 2 pkt 2). Trzecią przyczyną może być rozwiązanie umowy o współdziałanie, stosownie do art. 20z (art. 20ze§ 2 pkt 3).</w:t>
      </w:r>
    </w:p>
    <w:p w14:paraId="160ECE67" w14:textId="4ACD51EF" w:rsidR="00A70ADC" w:rsidRPr="007D46B2" w:rsidRDefault="00A70ADC" w:rsidP="00A70ADC">
      <w:pPr>
        <w:pStyle w:val="Akapitzlist"/>
        <w:ind w:left="0" w:firstLine="708"/>
      </w:pPr>
      <w:r w:rsidRPr="007D46B2">
        <w:t>Rozwiązanie porozumienia przez Szefa KAS musi mieć formę pisemną oraz zawierać uzasadnienie przyczyny rozwiązania. Rozwiązanie następuje z dniem złożenia w formie pisemnej drugiej stronie oświadczenia o wypowiedzeniu tego porozumienia, chyba że podatnik w oświadczeniu o wypowiedzeniu porozumienia wskaże inny termin rozwiązania porozumienia poprzedzający dzień złożenia oświadczenia (art. 20ze § 3) – rozwiązanie ma na celu zagwarantowanie w tym zakresie swobody decyzji, co oznacza, że podatnik będzie mógł zadecydować</w:t>
      </w:r>
      <w:r w:rsidR="00C43344">
        <w:t>,</w:t>
      </w:r>
      <w:r w:rsidRPr="007D46B2">
        <w:t xml:space="preserve"> od jakiego terminu porozumienie go nie obowiązuje. Porozumienia nie można rozwiązać na przyszłość.</w:t>
      </w:r>
    </w:p>
    <w:p w14:paraId="51110EEC" w14:textId="0A143C01" w:rsidR="00A70ADC" w:rsidRPr="007D46B2" w:rsidRDefault="00A70ADC" w:rsidP="00A70ADC">
      <w:pPr>
        <w:pStyle w:val="Akapitzlist"/>
        <w:ind w:left="0" w:firstLine="708"/>
      </w:pPr>
      <w:r w:rsidRPr="007D46B2">
        <w:t>W celu ochrony Szefa KAS przed ewentualnym nieuczciwym działaniem w art. 20ze § 4 wskazano, że rozwiązanie porozumienia z uwagi na wyjście na jaw nowych okoliczności faktycznych następuje ze skutkiem od dnia jego zawarcia i nie chroni podatnika, który ukrył fakty istotne dla sprawy. W art. 20ze § 5 ustawodawca zawarł przepisy chroniące podatnika w przypadku rozwiązania porozumienia ze względu na jego nieprawidłowość, o której mowa w art. 20ze § 1 oraz § 2 pkt 2 i 3. Zgodnie z tym przepisem porozumienie w tym przypadku nie może szkodzić podatnikowi i stosuje się odpowiednio przepisy zapewniające ochronę podatnikowi, który zastosował się do interpretacji indywidualnej</w:t>
      </w:r>
      <w:r w:rsidR="00012E70">
        <w:t>,</w:t>
      </w:r>
      <w:r w:rsidRPr="007D46B2">
        <w:t xml:space="preserve"> tj. art. 14m § 1</w:t>
      </w:r>
      <w:r w:rsidR="00D03BA3">
        <w:t>–</w:t>
      </w:r>
      <w:r w:rsidRPr="007D46B2">
        <w:t xml:space="preserve">3 (ochrona przed negatywnymi konsekwencjami zastosowania się do interpretacji), art. 14k § 1 pkt 1 (zwolnienie z obowiązku zapłaty w zakresie wynikającym ze zdarzenia będącego przedmiotem interpretacji) oraz </w:t>
      </w:r>
      <w:r w:rsidRPr="007D46B2">
        <w:lastRenderedPageBreak/>
        <w:t xml:space="preserve">§ 2 i 3 (określenie okresu rozliczeniowego objętego ochroną, określenie podatku objętego zwolnieniem). </w:t>
      </w:r>
    </w:p>
    <w:p w14:paraId="167654D8" w14:textId="20BD0862" w:rsidR="00A70ADC" w:rsidRPr="007D46B2" w:rsidRDefault="00A70ADC" w:rsidP="00A70ADC">
      <w:pPr>
        <w:pStyle w:val="Akapitzlist"/>
        <w:ind w:left="0" w:firstLine="708"/>
      </w:pPr>
      <w:r w:rsidRPr="007D46B2">
        <w:t xml:space="preserve">Zgodnie z art. 20zf w zakresie nieuregulowanym w </w:t>
      </w:r>
      <w:r w:rsidR="00546B3A">
        <w:t>roz</w:t>
      </w:r>
      <w:r w:rsidRPr="007D46B2">
        <w:t xml:space="preserve">dziale </w:t>
      </w:r>
      <w:r w:rsidR="00546B3A">
        <w:t xml:space="preserve">2 działu IIB </w:t>
      </w:r>
      <w:r w:rsidRPr="007D46B2">
        <w:t xml:space="preserve">do porozumień podatkowych przepisy działu </w:t>
      </w:r>
      <w:r w:rsidR="00546B3A">
        <w:t xml:space="preserve">IV </w:t>
      </w:r>
      <w:r w:rsidRPr="007D46B2">
        <w:t xml:space="preserve">rozdziału </w:t>
      </w:r>
      <w:r w:rsidR="00546B3A">
        <w:t>11</w:t>
      </w:r>
      <w:r w:rsidR="00546B3A" w:rsidRPr="007D46B2">
        <w:t xml:space="preserve"> </w:t>
      </w:r>
      <w:r w:rsidRPr="007D46B2">
        <w:t>stosuje się odpowiednio.</w:t>
      </w:r>
    </w:p>
    <w:p w14:paraId="54A1A587" w14:textId="77777777" w:rsidR="00A70ADC" w:rsidRPr="007D46B2" w:rsidRDefault="00A70ADC" w:rsidP="00A70ADC">
      <w:pPr>
        <w:pStyle w:val="Akapitzlist"/>
        <w:ind w:left="0" w:firstLine="0"/>
        <w:rPr>
          <w:i/>
        </w:rPr>
      </w:pPr>
    </w:p>
    <w:p w14:paraId="58581BAF" w14:textId="77777777" w:rsidR="00A70ADC" w:rsidRPr="007D46B2" w:rsidRDefault="00A70ADC" w:rsidP="00A70ADC">
      <w:pPr>
        <w:pStyle w:val="Akapitzlist"/>
        <w:ind w:left="0" w:firstLine="0"/>
        <w:rPr>
          <w:i/>
        </w:rPr>
      </w:pPr>
      <w:r w:rsidRPr="007D46B2">
        <w:rPr>
          <w:i/>
        </w:rPr>
        <w:t>Rozdział 3 „Audyt podatkowy”</w:t>
      </w:r>
    </w:p>
    <w:p w14:paraId="472AFB24" w14:textId="454EADEF" w:rsidR="00A70ADC" w:rsidRPr="007D46B2" w:rsidRDefault="00A70ADC" w:rsidP="00A70ADC">
      <w:pPr>
        <w:pStyle w:val="Akapitzlist"/>
        <w:ind w:left="0" w:firstLine="708"/>
      </w:pPr>
      <w:r w:rsidRPr="007D46B2">
        <w:t xml:space="preserve">Rozdział 3 </w:t>
      </w:r>
      <w:r w:rsidR="00C87456">
        <w:t>d</w:t>
      </w:r>
      <w:r w:rsidRPr="007D46B2">
        <w:t xml:space="preserve">ziału </w:t>
      </w:r>
      <w:r>
        <w:t>IIB</w:t>
      </w:r>
      <w:r w:rsidRPr="007D46B2">
        <w:t xml:space="preserve"> wprowadza procedurę audytu podatkowego, który</w:t>
      </w:r>
      <w:r w:rsidR="00C87456">
        <w:t>,</w:t>
      </w:r>
      <w:r w:rsidRPr="007D46B2">
        <w:t xml:space="preserve"> jak wskazano w art. 20zg</w:t>
      </w:r>
      <w:r w:rsidR="00C87456">
        <w:t>,</w:t>
      </w:r>
      <w:r w:rsidR="00313F35">
        <w:t xml:space="preserve"> </w:t>
      </w:r>
      <w:r w:rsidRPr="007D46B2">
        <w:t xml:space="preserve">przeprowadzany jest u podatnika przed (audyt wstępny), jak i po podpisaniu umowy o współdziałanie (audyt monitorujący). </w:t>
      </w:r>
    </w:p>
    <w:p w14:paraId="56F16380" w14:textId="77777777" w:rsidR="00A70ADC" w:rsidRPr="007D46B2" w:rsidRDefault="00A70ADC" w:rsidP="00A70ADC">
      <w:pPr>
        <w:pStyle w:val="Akapitzlist"/>
        <w:ind w:left="0" w:firstLine="708"/>
      </w:pPr>
      <w:r w:rsidRPr="007D46B2">
        <w:t xml:space="preserve">Jako organ właściwy dla celów wykonywania audytów podatkowych wskazano Szefa KAS. Procedura ta ma dać podstawę prawną dla działania Szefa Krajowej Administracji Skarbowej w związku z weryfikacją spełniania przez podatnika warunków umowy o współdziałanie. </w:t>
      </w:r>
    </w:p>
    <w:p w14:paraId="05831406" w14:textId="2D888B4C" w:rsidR="00A70ADC" w:rsidRPr="007D46B2" w:rsidRDefault="00A70ADC" w:rsidP="00A70ADC">
      <w:pPr>
        <w:pStyle w:val="Akapitzlist"/>
        <w:ind w:left="0" w:firstLine="708"/>
      </w:pPr>
      <w:r w:rsidRPr="007D46B2">
        <w:t>Audyt podatkowy będzie przeprowadzany w celu z jednej strony sprawdzenia skuteczności i adekwatności wdrożonych przez podatnika ram wewnętrznego nadzoru podatkowego, z drugiej w celu sprawdzenia prawidłowości wypełniania obowiązków podatkowych. Podatnicy, którzy będą chcieli przystąpić do podpisania umowy o współdziałanie</w:t>
      </w:r>
      <w:r w:rsidR="006B5DDD">
        <w:t>,</w:t>
      </w:r>
      <w:r w:rsidRPr="007D46B2">
        <w:t xml:space="preserve"> będą zobligowani do wdrożenia skutecznego i adekwatnego systemu zarządzania </w:t>
      </w:r>
      <w:proofErr w:type="spellStart"/>
      <w:r w:rsidRPr="007D46B2">
        <w:rPr>
          <w:i/>
        </w:rPr>
        <w:t>compliance</w:t>
      </w:r>
      <w:proofErr w:type="spellEnd"/>
      <w:r w:rsidRPr="007D46B2">
        <w:t xml:space="preserve"> i ryzykiem podatkowym, który daje gwarancję, że dany podatnik efektywnie zarządza funkcją podatkową i posiada narzędzia nadzoru umożliwiające mu prawidłowe realizowanie obowiązków podatkowych.</w:t>
      </w:r>
    </w:p>
    <w:p w14:paraId="10A3DA96" w14:textId="46DB65FC" w:rsidR="00A70ADC" w:rsidRPr="007D46B2" w:rsidRDefault="00A70ADC" w:rsidP="00A70ADC">
      <w:pPr>
        <w:pStyle w:val="Akapitzlist"/>
        <w:ind w:left="0" w:firstLine="708"/>
      </w:pPr>
      <w:r w:rsidRPr="007D46B2">
        <w:t>Audyt wstępny, realizowany przed zawarciem umowy o współdziałanie, ma na celu zapewnienie Szefowi Krajowej Administracji Skarbowej możliwoś</w:t>
      </w:r>
      <w:r w:rsidR="00C87456">
        <w:t>ci</w:t>
      </w:r>
      <w:r w:rsidRPr="007D46B2">
        <w:t xml:space="preserve"> dokonania sprawdzenia rozliczeń podatnika pod względem potencjalnych </w:t>
      </w:r>
      <w:proofErr w:type="spellStart"/>
      <w:r w:rsidRPr="007D46B2">
        <w:t>ryzyk</w:t>
      </w:r>
      <w:proofErr w:type="spellEnd"/>
      <w:r w:rsidRPr="007D46B2">
        <w:t xml:space="preserve"> związanych z wypełnianiem obowiązków </w:t>
      </w:r>
      <w:r w:rsidRPr="007D46B2">
        <w:lastRenderedPageBreak/>
        <w:t>podatkowych przed podpisaniem umowy o współdziałanie oraz pozwala ustalić, czy podatnik ma nie tylko chęć, ale i możliwość sprawowania skutecznego nadzoru nad funkcją podatkową. Audyt monitorujący ma na celu zapewnienie możliwości sprawowania przez Szefa Krajowej Administracji Skarbowej skutecznego i efektywnego nadz</w:t>
      </w:r>
      <w:r w:rsidR="00C87456">
        <w:t>o</w:t>
      </w:r>
      <w:r w:rsidRPr="007D46B2">
        <w:t>r</w:t>
      </w:r>
      <w:r w:rsidR="00C87456">
        <w:t>u</w:t>
      </w:r>
      <w:r w:rsidRPr="007D46B2">
        <w:t xml:space="preserve"> nad prawidłową realizacją umowy o współdziałanie.</w:t>
      </w:r>
    </w:p>
    <w:p w14:paraId="79056D01" w14:textId="779CF241" w:rsidR="00A70ADC" w:rsidRPr="007D46B2" w:rsidRDefault="00A70ADC" w:rsidP="00A70ADC">
      <w:pPr>
        <w:pStyle w:val="Akapitzlist"/>
        <w:ind w:left="0" w:firstLine="708"/>
      </w:pPr>
      <w:r w:rsidRPr="007D46B2">
        <w:t xml:space="preserve">Zgodnie z art. 20zh § 1 podatnik jest zobowiązany do przekazywania na wniosek Szefa Krajowej Administracji Skarbowej dokumentacji i informacji niezbędnych do przeprowadzenia audytu podatkowego. W celu ochrony tajemnicy przedsiębiorstwa dokumenty i informacje uznane przez Szefa Krajowej Administracji Skarbowej za zawierające tajemnicę przedsiębiorstwa są niszczone w terminie 2 miesięcy od dnia wypowiedzenia umowy o współdziałanie, a w przypadku </w:t>
      </w:r>
      <w:proofErr w:type="spellStart"/>
      <w:r w:rsidRPr="007D46B2">
        <w:t>niezawarcia</w:t>
      </w:r>
      <w:proofErr w:type="spellEnd"/>
      <w:r w:rsidRPr="007D46B2">
        <w:t xml:space="preserve"> umowy o współdziałanie, od dnia zakończenia audytu wstępnego, jeżeli audyt wstępny został zakończony opinią bez zaleceń (art. 20zh § 2</w:t>
      </w:r>
      <w:r>
        <w:t xml:space="preserve"> pkt. 2</w:t>
      </w:r>
      <w:r w:rsidRPr="007D46B2">
        <w:t xml:space="preserve">). Dokumenty te i informacje są również niszczone w przypadku </w:t>
      </w:r>
      <w:proofErr w:type="spellStart"/>
      <w:r w:rsidRPr="007D46B2">
        <w:t>niezawarcia</w:t>
      </w:r>
      <w:proofErr w:type="spellEnd"/>
      <w:r w:rsidRPr="007D46B2">
        <w:t xml:space="preserve"> umowy o współdziałanie po upływie </w:t>
      </w:r>
      <w:r w:rsidR="00C87456">
        <w:t>2</w:t>
      </w:r>
      <w:r w:rsidRPr="007D46B2">
        <w:t xml:space="preserve"> miesięcy od zakończenia weryfikacji przez Szefa Krajowej Administracji Skarbowej zastosowania się przez podatnika do wydanych w wyniku audytu podatkowego zaleceń (art. 20zh §</w:t>
      </w:r>
      <w:r w:rsidR="00B43234">
        <w:t xml:space="preserve"> </w:t>
      </w:r>
      <w:r>
        <w:t>2 pkt</w:t>
      </w:r>
      <w:r w:rsidRPr="007D46B2">
        <w:t xml:space="preserve"> 3). Ma to na celu ochronę wrażliwych danych podatnika dotyczących jego działalności gospodarczej, w tym dotyczących planów i działań realizujących strategię podatnika. Podobne rozwiązanie w zakresie niszczenia dokumentacji (w tym elektronicznej) uzyskanej w wyniku audytu podatkowego przyjęto we Francji, w celu zwiększenia gwarancji bezpieczeństwa pozyskiwanych danych i w konsekwencji w celu zwiększenia zaufania przedsiębiorców uczestniczących w Programie do organów administracji podatkowej.</w:t>
      </w:r>
    </w:p>
    <w:p w14:paraId="6033A843" w14:textId="5B0695FB" w:rsidR="00A70ADC" w:rsidRPr="007D46B2" w:rsidRDefault="00A70ADC" w:rsidP="00A70ADC">
      <w:pPr>
        <w:pStyle w:val="Akapitzlist"/>
        <w:ind w:left="0" w:firstLine="708"/>
      </w:pPr>
      <w:r w:rsidRPr="007D46B2">
        <w:lastRenderedPageBreak/>
        <w:t>Audyt podatkowy realizowany przez Szefa Krajowej Administracji Skarbowej kończy się wydaniem opinii albo zaleceń, wraz z uzasadnieniem, wskazujących, jakie czynności audytowany podatnik powinien podjąć celem usunięcia stwie</w:t>
      </w:r>
      <w:r w:rsidR="00584D6A">
        <w:t>rdzonych nieprawidłowości (art. </w:t>
      </w:r>
      <w:r w:rsidRPr="007D46B2">
        <w:t>20zi § 1). Dokumenty te mają być niezwłocznie doręczane podatnikowi (art. 20zi § 3)</w:t>
      </w:r>
      <w:r>
        <w:t xml:space="preserve">. </w:t>
      </w:r>
      <w:r w:rsidRPr="007D46B2">
        <w:t>Audyt monitorujący po podpisaniu umowy ma charakter ciągły i polega na monitorowaniu przez Szefa Krajowej Administracji Skarbowej prawidłowości wykonywania przez podatnika obowiązków wynikających z umowy o współdziałanie. Termin i harmonogram realizacji zaleceń audytowych jest uzgadniany przez podatnika z Szefem KAS (art. 20zi § 4). Pozwala to na dostosowanie tempa przeprowadzenia zalecanych zmian, korekt i udoskonaleń do możliwości danego podmiotu.</w:t>
      </w:r>
    </w:p>
    <w:p w14:paraId="38CAF792" w14:textId="77777777" w:rsidR="00A70ADC" w:rsidRPr="007D46B2" w:rsidRDefault="00A70ADC" w:rsidP="00A70ADC">
      <w:pPr>
        <w:pStyle w:val="Akapitzlist"/>
        <w:ind w:left="0" w:firstLine="708"/>
      </w:pPr>
      <w:r w:rsidRPr="007D46B2">
        <w:t xml:space="preserve">W przypadku zastosowania się przez podatnika do zaleceń audytu wstępnego audyt ten może być wznowiony na okres niezbędny do weryfikacji zastosowania się podatnika do tych zaleceń (art. 20zi § 5). </w:t>
      </w:r>
    </w:p>
    <w:p w14:paraId="5D885EB9" w14:textId="77777777" w:rsidR="00A70ADC" w:rsidRPr="007D46B2" w:rsidRDefault="00A70ADC" w:rsidP="00A70ADC">
      <w:pPr>
        <w:pStyle w:val="Akapitzlist"/>
        <w:ind w:left="0" w:firstLine="708"/>
      </w:pPr>
      <w:r w:rsidRPr="007D46B2">
        <w:t xml:space="preserve">Decyzja o przeprowadzeniu audytu wstępnego i jego zakresie należy do Szefa KAS, biorąc pod uwagę ocenę ryzyka podatkowego zidentyfikowanego u podatnika wnioskującego o zawarcie umowy o współdziałanie (art. 20zj § 1). Zatem sam fakt zgłoszenia przez podatnika chęci podpisania umowy o współdziałanie nie jest równoznaczny z obowiązkiem przeprowadzenia wstępnego audytu podatkowego, decyduje o tym wstępna ocena podatnika dokonana przez Szefa KAS w oparciu o ocenę ryzyka podatkowego. Podatnik jest informowany o zakresie audytu wstępnego (§ 2), natomiast harmonogram działań podejmowanych w jego ramach będzie ustalany przez Szefa Krajowej Administracji Skarbowej z podatnikiem chcącym podpisać umowę o współdziałanie lub podatnikiem objętym już tą umową (§ 3). Wspólne ustalanie harmonogramu audytu ma pozwolić na dostosowanie się Krajowej Administracji Skarbowej do </w:t>
      </w:r>
      <w:r w:rsidRPr="007D46B2">
        <w:lastRenderedPageBreak/>
        <w:t>procesów i cykli działalności podatnika i przeprowadzenie audytu w terminach dogodnych dla obu stron.</w:t>
      </w:r>
    </w:p>
    <w:p w14:paraId="53A6D25F" w14:textId="1F5A77C4" w:rsidR="00A70ADC" w:rsidRPr="007D46B2" w:rsidRDefault="00A70ADC" w:rsidP="00A70ADC">
      <w:pPr>
        <w:pStyle w:val="Akapitzlist"/>
        <w:ind w:left="0" w:firstLine="708"/>
      </w:pPr>
      <w:r w:rsidRPr="007D46B2">
        <w:t>Konieczność przeprowadzenia tego audytu wstępnego wynika z potrzeby oceny sytuacji podatkowej podatnika objętego umową o współdziałanie. Okres wstępnego audytu podatkowego w zakresie prawidłowości realizacji obowiązków podatkowych został ograniczony do dwóch lat podatkowych licząc od końca roku poprzedzającego rok, w którym podatnik wystąpił z wnioskiem o podpisanie umowy o współdziałanie</w:t>
      </w:r>
      <w:r w:rsidR="00C87456">
        <w:t>,</w:t>
      </w:r>
      <w:r w:rsidRPr="007D46B2">
        <w:t xml:space="preserve"> oraz okres od początku roku podatkowego, w którym podatnik wystąpił z wnioskiem</w:t>
      </w:r>
      <w:r w:rsidR="00C87456">
        <w:t>,</w:t>
      </w:r>
      <w:r w:rsidRPr="007D46B2">
        <w:t xml:space="preserve"> do dnia zakończenia tego audytu (art. 20zj § 4). Celem ograniczenia zakresu czasowego audytu jest wzajemne dostosowanie możliwości Krajowej Administracji Skarbowej, przy jej ograniczonych zasobach, oraz niezbędnych działań pozwalających zweryfikować dotychczasowe zachowanie podatnika pod kątem prawidłowości przestrzegania przepisów prawa podatkowego, a także dokonania identyfikacji </w:t>
      </w:r>
      <w:proofErr w:type="spellStart"/>
      <w:r w:rsidRPr="007D46B2">
        <w:t>ryzyk</w:t>
      </w:r>
      <w:proofErr w:type="spellEnd"/>
      <w:r w:rsidRPr="007D46B2">
        <w:t xml:space="preserve"> podatkowych występujących w danym podmiocie. Okres dwóch lat podatkowych pozwala na poznanie specyfiki działalności podatnika i właściwą identyfikację </w:t>
      </w:r>
      <w:proofErr w:type="spellStart"/>
      <w:r w:rsidRPr="007D46B2">
        <w:t>ryzyk</w:t>
      </w:r>
      <w:proofErr w:type="spellEnd"/>
      <w:r w:rsidRPr="007D46B2">
        <w:t xml:space="preserve"> podatkowych występujących w danym przedsiębiorstwie. Podobne rozwiązanie w zakresie ram czasowych audytu przed podjęciem współpracy zastosowano w ramach czynności audytowych realizowanych w ramach certyfikacji AEO. Audyt wstępny obejmuje również okres od początku roku podatkowego, w którym podatnik wystąpił z wnioskiem</w:t>
      </w:r>
      <w:r w:rsidR="00C87456">
        <w:t>,</w:t>
      </w:r>
      <w:r w:rsidRPr="007D46B2">
        <w:t xml:space="preserve"> do dnia zakończenia tego audytu. </w:t>
      </w:r>
    </w:p>
    <w:p w14:paraId="41E16752" w14:textId="7C6F0ADC" w:rsidR="00A70ADC" w:rsidRPr="007D46B2" w:rsidRDefault="00A70ADC" w:rsidP="00A70ADC">
      <w:pPr>
        <w:pStyle w:val="Akapitzlist"/>
        <w:ind w:left="0" w:firstLine="708"/>
      </w:pPr>
      <w:r w:rsidRPr="007D46B2">
        <w:t>Celem rozszerzenia zakresu temporalnego audytu wstępnego na okres od początku roku podatkowego, w którym podatnik złożył wniosek</w:t>
      </w:r>
      <w:r w:rsidR="008A74B3">
        <w:t>,</w:t>
      </w:r>
      <w:r w:rsidRPr="007D46B2">
        <w:t xml:space="preserve"> do dnia zakończenia audytu jest zapewnienie możliwości zbadania również okresów bieżących, jeszcze niezakończonych. W ten sposób ryzyko powstania nieprawidłowości w okresach </w:t>
      </w:r>
      <w:r w:rsidR="008A74B3" w:rsidRPr="007D46B2">
        <w:t>po</w:t>
      </w:r>
      <w:r w:rsidR="008A74B3">
        <w:t>pr</w:t>
      </w:r>
      <w:r w:rsidR="008A74B3" w:rsidRPr="007D46B2">
        <w:t>ze</w:t>
      </w:r>
      <w:r w:rsidR="008A74B3">
        <w:t>d</w:t>
      </w:r>
      <w:r w:rsidR="008A74B3" w:rsidRPr="007D46B2">
        <w:t xml:space="preserve">zających </w:t>
      </w:r>
      <w:r w:rsidRPr="007D46B2">
        <w:t xml:space="preserve">zawarcie umowy o współdziałanie będzie minimalizowane. Zasadne jest objęcie audytem bieżącego roku podatkowego, a </w:t>
      </w:r>
      <w:r w:rsidRPr="007D46B2">
        <w:lastRenderedPageBreak/>
        <w:t>także innych bieżących okresów rozliczeniowych, bo jeżeli umowa o współdziałani</w:t>
      </w:r>
      <w:r w:rsidR="00C87456">
        <w:t>e</w:t>
      </w:r>
      <w:r w:rsidRPr="007D46B2">
        <w:t xml:space="preserve"> zostanie zawarta w trakcie ich trwania</w:t>
      </w:r>
      <w:r w:rsidR="00C87456">
        <w:t>,</w:t>
      </w:r>
      <w:r w:rsidRPr="007D46B2">
        <w:t xml:space="preserve"> to ewentualne błędy podatkowego popełnione przed zwarciem umowy rzutowałyby następnie na poprawność deklaracji złożonej po jej podpisaniu.</w:t>
      </w:r>
    </w:p>
    <w:p w14:paraId="7F458256" w14:textId="77777777" w:rsidR="00A70ADC" w:rsidRPr="007D46B2" w:rsidRDefault="00A70ADC" w:rsidP="00A70ADC">
      <w:pPr>
        <w:pStyle w:val="Akapitzlist"/>
        <w:ind w:left="0" w:firstLine="708"/>
      </w:pPr>
      <w:r w:rsidRPr="007D46B2">
        <w:t>Dodatkowo w art. 20zj § 5 uelastyczniono okres objęty weryfikacją w ramach audytu wstępnego w zakresie poprawności wypełniania obowiązków podatkowych wobec następcy prawnego podatnika, który zawarł umowę o współdziałanie, poprzez zagwarantowanie możliwości skrócenia standardowego okresu podlegającego weryfikacji wskazanego w § 4.</w:t>
      </w:r>
    </w:p>
    <w:p w14:paraId="28A61D5F" w14:textId="77777777" w:rsidR="00A70ADC" w:rsidRPr="007D46B2" w:rsidRDefault="00A70ADC" w:rsidP="00A70ADC">
      <w:pPr>
        <w:pStyle w:val="Akapitzlist"/>
        <w:ind w:left="0" w:firstLine="708"/>
      </w:pPr>
      <w:r w:rsidRPr="007D46B2">
        <w:t xml:space="preserve">Kolejne przepisy odnoszą się do audytu podatkowego w zakresie prawidłowości wypełniania obowiązków podatkowych. Przede wszystkim przyjęto, że audyt w tym zakresie będzie oparty o analizę </w:t>
      </w:r>
      <w:proofErr w:type="spellStart"/>
      <w:r w:rsidRPr="007D46B2">
        <w:t>ryzyk</w:t>
      </w:r>
      <w:proofErr w:type="spellEnd"/>
      <w:r w:rsidRPr="007D46B2">
        <w:t xml:space="preserve">, co pozwoli na skupieniu się stron na określonych problemach i transakcjach (art. 20zk). </w:t>
      </w:r>
    </w:p>
    <w:p w14:paraId="07C1905E" w14:textId="77777777" w:rsidR="00A70ADC" w:rsidRPr="007D46B2" w:rsidRDefault="00A70ADC" w:rsidP="00A70ADC">
      <w:pPr>
        <w:pStyle w:val="Akapitzlist"/>
        <w:ind w:left="0" w:firstLine="708"/>
      </w:pPr>
      <w:r w:rsidRPr="007D46B2">
        <w:t>W art. 20zl określono zakres audytu podatkowego w odniesieniu do ram wewnętrznego nadzoru podatkowego. Wskazano, że audytowi podlegają procedury i procesy związane m.in. z zarządzaniem ryzykiem podatkowym, kontrolą wewnętrzną nad kwestiami podatkowymi, a także mechanizmy zewnętrznego nadzoru podatkowego, w tym niezależny audyt funkcji podatkowej, który pełni rolę audytu podatkowego realizowanego przez doradców podatkowych i biegłych rewidentów.</w:t>
      </w:r>
    </w:p>
    <w:p w14:paraId="27CC2B3C" w14:textId="506FBFF7" w:rsidR="00A70ADC" w:rsidRPr="007D46B2" w:rsidRDefault="00A70ADC" w:rsidP="00A70ADC">
      <w:pPr>
        <w:pStyle w:val="Akapitzlist"/>
        <w:ind w:left="0" w:firstLine="708"/>
      </w:pPr>
      <w:r w:rsidRPr="007D46B2">
        <w:t>Zgodnie z art. 20zm w przypadku stwierdzenia w trakcie audytu podatkowego prowadzonego przed podpisaniem umowy o współdziałanie nieprawidłowości w zakresie realizacji przez audytowanego podatnika swych obowiązków podatkowych i złożenia przez tego podatnika deklaracji</w:t>
      </w:r>
      <w:r w:rsidR="00AF3A50">
        <w:t xml:space="preserve"> lub</w:t>
      </w:r>
      <w:r w:rsidRPr="007D46B2">
        <w:t xml:space="preserve"> korekty deklaracji usuwającej te nieprawidłowości wprowadzono preferencję w naliczaniu odsetek. Działanie to ma na celu zachęcenie podatników do podpisania umowy oraz </w:t>
      </w:r>
      <w:r w:rsidRPr="007D46B2">
        <w:lastRenderedPageBreak/>
        <w:t>pozwala na budowanie pozytywnej relacji bez obciążania podatnika już na początku współpracy karami za pomyłki i nieświadome działanie. Pozwala to również na zmniejszenie kosztów związanych z przystąpieniem do umowy o współdziałanie, które są generowane przez konieczność wdrożenia i utrzymania ram wewnętrznego nadzoru podatkowego oraz przez ewentualne nieprawidłowości w zakresie rozliczeń podatkowych stwierdzonych w ramach audytu wstępnego. Zmniejszenie odsetek za zwłokę o połowę w przypadku złożenia deklaracji</w:t>
      </w:r>
      <w:r w:rsidR="00E74880">
        <w:t xml:space="preserve"> </w:t>
      </w:r>
      <w:r w:rsidRPr="007D46B2">
        <w:t>lub skorygowania deklaracji w wyniku audytu wstępnego pozwoli na zmniejszenie ogólnych kosztów przystąpienia do Programu po stronie podatników i zachęci ich do korygowania stwierdzonych nieprawowitości.</w:t>
      </w:r>
    </w:p>
    <w:p w14:paraId="5EA36267" w14:textId="4B00A450" w:rsidR="00A70ADC" w:rsidRPr="007D46B2" w:rsidRDefault="00A70ADC" w:rsidP="00A70ADC">
      <w:pPr>
        <w:pStyle w:val="Akapitzlist"/>
        <w:ind w:left="0" w:firstLine="708"/>
      </w:pPr>
      <w:r w:rsidRPr="007D46B2">
        <w:t>Należy jednak podkreślić, że deklaracja</w:t>
      </w:r>
      <w:r w:rsidR="00697B7F">
        <w:t xml:space="preserve"> </w:t>
      </w:r>
      <w:r w:rsidRPr="007D46B2">
        <w:t>lub korekta musi zostać dokonana w terminie 14 dni od otrzymania zaleceń, a wpłata należnego podatku w ciągu 7 dni od dnia złożenia deklaracji</w:t>
      </w:r>
      <w:r w:rsidR="00D03BA3">
        <w:t xml:space="preserve"> </w:t>
      </w:r>
      <w:r w:rsidRPr="007D46B2">
        <w:t xml:space="preserve">lub korekty deklaracji (art. 20zm § 1 pkt 1). Preferencja w zakresie naliczania odsetek za zwłokę nie odnosi się wyłącznie do lat podatkowych objętych audytem wstępnym, ale do wszystkich okresów, nieobjętych przedawnieniem na dzień otrzymania zalecenia, jeżeli stwierdzona w wyniku audytu nieprawidłowość występowała również w latach </w:t>
      </w:r>
      <w:r w:rsidR="00E0520A" w:rsidRPr="007D46B2">
        <w:t>po</w:t>
      </w:r>
      <w:r w:rsidR="00E0520A">
        <w:t>pr</w:t>
      </w:r>
      <w:r w:rsidR="00E0520A" w:rsidRPr="007D46B2">
        <w:t>ze</w:t>
      </w:r>
      <w:r w:rsidR="00E0520A">
        <w:t>d</w:t>
      </w:r>
      <w:r w:rsidR="00E0520A" w:rsidRPr="007D46B2">
        <w:t xml:space="preserve">zających </w:t>
      </w:r>
      <w:r w:rsidRPr="007D46B2">
        <w:t>audyt podatkowy. Podatnik może skorzystać z preferencji odsetkowej za lata poprzedzające audyt podatkowy wyłącznie w zakresie</w:t>
      </w:r>
      <w:r w:rsidR="00677B32">
        <w:t>,</w:t>
      </w:r>
      <w:r w:rsidRPr="007D46B2">
        <w:t xml:space="preserve"> w jakim koryguje stwierdzone w wyniku audytu nieprawidłowości (art. 20zm § 2). </w:t>
      </w:r>
    </w:p>
    <w:p w14:paraId="3D02FFCE" w14:textId="22925B18" w:rsidR="00A70ADC" w:rsidRPr="007D46B2" w:rsidRDefault="00A70ADC" w:rsidP="00A70ADC">
      <w:pPr>
        <w:pStyle w:val="Akapitzlist"/>
        <w:ind w:left="0" w:firstLine="0"/>
      </w:pPr>
      <w:r w:rsidRPr="007D46B2">
        <w:t xml:space="preserve"> W art. 20zm § 1 pkt 2 wskazano uprawnienie dotyczące nienaliczania odsetek za zwłokę w przypadku skorygowania nieprawidłowości za okres rozliczeniowy objęty audytem monitorującym, jeżeli podatnik dokona wpłaty zaległości podatkowych w ciągu 7 dni od dnia złożenia korekty</w:t>
      </w:r>
      <w:r w:rsidR="00000493">
        <w:t xml:space="preserve"> lub</w:t>
      </w:r>
      <w:r w:rsidRPr="007D46B2">
        <w:t xml:space="preserve"> deklaracji. W przypadku rozwiązania umowy o współdziałanie w trakcie okresu </w:t>
      </w:r>
      <w:r w:rsidRPr="007D46B2">
        <w:lastRenderedPageBreak/>
        <w:t>rozliczeniowego, preferencja ma zastosowanie tylko w przypadku powstania nieprawidłowości w okresie trwania umowy o współdziałanie.</w:t>
      </w:r>
    </w:p>
    <w:p w14:paraId="371C5B60" w14:textId="77777777" w:rsidR="00A70ADC" w:rsidRPr="007D46B2" w:rsidRDefault="00A70ADC" w:rsidP="00A70ADC">
      <w:pPr>
        <w:pStyle w:val="Akapitzlist"/>
        <w:ind w:left="0" w:firstLine="708"/>
      </w:pPr>
      <w:r w:rsidRPr="007D46B2">
        <w:t xml:space="preserve">Przyznanie przedmiotowej preferencji wynika z faktu, że po podpisaniu umowy o współdziałaniu, podmiot będzie podlegał stałemu monitoringowi i na bieżąco konsultował z KAS ewentualne wątpliwości prawno-podatkowe, zatem składane przez niego zeznania podatkowe powinny być poprawne. Jednakże nie można wykluczyć z całkowitą pewnością zaistnienia błędu, wynikającego np. z istnienia ryzyka czynnika ludzkiego. Dlatego też należy zminimalizować negatywne konsekwencje finansowe wobec podmiotu, który jest wobec KAS całkowicie transparentny, dając tym samym KAS możliwość zidentyfikowania ewentualnych błędów jeszcze przed złożeniem zeznania. </w:t>
      </w:r>
    </w:p>
    <w:p w14:paraId="55EA4E09" w14:textId="77777777" w:rsidR="00A70ADC" w:rsidRPr="007D46B2" w:rsidRDefault="00A70ADC" w:rsidP="00A70ADC">
      <w:pPr>
        <w:pStyle w:val="Akapitzlist"/>
        <w:ind w:left="0" w:firstLine="708"/>
      </w:pPr>
      <w:r w:rsidRPr="007D46B2">
        <w:t xml:space="preserve">Należy podkreślić, że podobne rozwiązanie w zakresie preferencji w naliczaniu odsetek za zwłokę przyjęto we Francji, gdzie po podpisaniu umowy z podatnikiem w przypadku stwierdzenia nieprawidłowości w wyniku audytu podatkowego nie są naliczane odsetki za zwłokę. Odnosi się to do podatników, którzy zastosują się do zaleceń audytu i złożą prawnie skuteczną korektę. </w:t>
      </w:r>
    </w:p>
    <w:p w14:paraId="18C09925" w14:textId="7892DAE5" w:rsidR="00A70ADC" w:rsidRPr="007D46B2" w:rsidRDefault="00A70ADC" w:rsidP="00A70ADC">
      <w:pPr>
        <w:pStyle w:val="Akapitzlist"/>
        <w:ind w:left="0" w:firstLine="708"/>
      </w:pPr>
      <w:r w:rsidRPr="007D46B2">
        <w:t>Dodatkowo w art. 20zm § 3 przewiduje</w:t>
      </w:r>
      <w:r w:rsidR="00EC65BB">
        <w:t xml:space="preserve"> się</w:t>
      </w:r>
      <w:r w:rsidRPr="007D46B2">
        <w:t>, że w przypadku złożenia zeznania</w:t>
      </w:r>
      <w:r w:rsidR="003724CC">
        <w:t xml:space="preserve"> lub</w:t>
      </w:r>
      <w:r w:rsidRPr="007D46B2">
        <w:t xml:space="preserve"> korekty zeznania</w:t>
      </w:r>
      <w:r w:rsidR="003724CC">
        <w:t xml:space="preserve">, </w:t>
      </w:r>
      <w:r w:rsidRPr="007D46B2">
        <w:t>o której mowa w § 1 pkt 2</w:t>
      </w:r>
      <w:r w:rsidR="003724CC">
        <w:t>,</w:t>
      </w:r>
      <w:r w:rsidRPr="007D46B2">
        <w:t xml:space="preserve"> nie wszczyna się postępowania w sprawach o przestępstwa skarbowe lub wykroczenia skarbowe. Powyższe rozwiązanie spójne jest z wszechstronną transparentnością, do której zobowiązał się podatnik w wyniku podpisania umowy, dzięki czemu KAS będzie mieć dostęp do szeregu informacji, w których posiadanie wszedłby na zasadach ogólnych dopiero na etapie czynności sprawdzających, kontroli czy postępowania podatkowego. W związku z tym KAS często będzie posiadać udokumentowaną informację o popełnieniu przestępstwa lub wykroczenia jeszcze przed złożeniem korekty przez podatnika. </w:t>
      </w:r>
    </w:p>
    <w:p w14:paraId="2FBFED2B" w14:textId="7E360F7C" w:rsidR="00A70ADC" w:rsidRPr="007D46B2" w:rsidRDefault="00A70ADC" w:rsidP="00A70ADC">
      <w:pPr>
        <w:pStyle w:val="Akapitzlist"/>
        <w:ind w:left="0" w:firstLine="708"/>
      </w:pPr>
      <w:r w:rsidRPr="007D46B2">
        <w:lastRenderedPageBreak/>
        <w:t xml:space="preserve">Poza tym z uwagi na odformalizowany charakter współpracy, trudno będzie ustalić kiedy złożenie korekty nastąpiłoby z własnej inicjatywy podatnika, a kiedy w wyniku działania KAS. Ponadto należy też podkreślić, że założeniem Programu Współdziałania jest wyjaśnienie kwestii spornych </w:t>
      </w:r>
      <w:r w:rsidRPr="007D46B2">
        <w:rPr>
          <w:i/>
        </w:rPr>
        <w:t xml:space="preserve">ex </w:t>
      </w:r>
      <w:proofErr w:type="spellStart"/>
      <w:r w:rsidRPr="007D46B2">
        <w:rPr>
          <w:i/>
        </w:rPr>
        <w:t>ante</w:t>
      </w:r>
      <w:proofErr w:type="spellEnd"/>
      <w:r w:rsidRPr="007D46B2">
        <w:t>, jeszcze przed złożeniem zeznania, skoro więc zaistniała konieczność skorygowania deklaracji, to oznacza, że albo zagadnienie sporne było na tyle złożone lub dyskusyjne, że nie udało się go stronom umowy rozstrzygnąć przed złożeniem deklaracji</w:t>
      </w:r>
      <w:r w:rsidR="00677B32">
        <w:t>,</w:t>
      </w:r>
      <w:r w:rsidRPr="007D46B2">
        <w:t xml:space="preserve"> albo obie strony umowy nie wychwyciły błędu w deklaracji przed jej złożeniem. W konsekwencji skoro podatnik składa korektę modyfikując popełniony błąd powstały w wyniku braku możliwości wyjaśnienia kwestii spornej przed złożeniem deklaracji (np. z uwagi na konieczność uruchomienia procedury mediacji) lub obustronnego przeoczenia – zasadnym jest zwolnienie podatnika z odpowiedzialności karnej skarbowej w przypadku złożenia korekty za okres objęty umową o współdziałaniu.</w:t>
      </w:r>
    </w:p>
    <w:p w14:paraId="70FA6475" w14:textId="5E625100" w:rsidR="00A70ADC" w:rsidRPr="007D46B2" w:rsidRDefault="00A70ADC" w:rsidP="00A70ADC">
      <w:pPr>
        <w:pStyle w:val="Akapitzlist"/>
        <w:ind w:left="0" w:firstLine="708"/>
      </w:pPr>
      <w:r w:rsidRPr="007D46B2">
        <w:t>Odnosząc się do wszystkich wyżej wymienionych preferencji przyznanych podmiotom, które podpisały umowę o współdziałanie, należy podkreślić, że przyznawanie określonych preferencji podatkowych czy też wprowadzanie specjalnych zasad opodatkowania jest rolą ustawodawcy i stanowi przejaw kreowanej przez niego polityki podatkowej. Preferencje te powinny być zgodne z zasadą równości wobec prawa oraz być aksjologicznie uzasadnione, w szczególności powinny służyć do realizacji celów administracji skarbowej</w:t>
      </w:r>
      <w:r w:rsidR="00677B32">
        <w:t>,</w:t>
      </w:r>
      <w:r w:rsidRPr="007D46B2">
        <w:t xml:space="preserve"> jakim jest zapewnienie prawidłowego realizowania obowiązków podatkowych. Administracja skarbowa może dążyć do osiągni</w:t>
      </w:r>
      <w:r w:rsidR="00677B32">
        <w:t>ę</w:t>
      </w:r>
      <w:r w:rsidRPr="007D46B2">
        <w:t>cia tego celu zarówno środkami restrykcyjnymi</w:t>
      </w:r>
      <w:r w:rsidR="00677B32">
        <w:t>,</w:t>
      </w:r>
      <w:r w:rsidRPr="007D46B2">
        <w:t xml:space="preserve"> jak i zachęcającymi do dobrowolnego wypełniania obowiązków podatkowych. Do nierestrykcyjnych metod odziaływania na podatnika zaliczane są na świcie się m.in. programy </w:t>
      </w:r>
      <w:proofErr w:type="spellStart"/>
      <w:r w:rsidRPr="007D46B2">
        <w:rPr>
          <w:i/>
        </w:rPr>
        <w:t>cooperative</w:t>
      </w:r>
      <w:proofErr w:type="spellEnd"/>
      <w:r w:rsidRPr="007D46B2">
        <w:rPr>
          <w:i/>
        </w:rPr>
        <w:t xml:space="preserve"> </w:t>
      </w:r>
      <w:proofErr w:type="spellStart"/>
      <w:r w:rsidRPr="007D46B2">
        <w:rPr>
          <w:i/>
        </w:rPr>
        <w:t>compliance</w:t>
      </w:r>
      <w:proofErr w:type="spellEnd"/>
      <w:r w:rsidRPr="007D46B2">
        <w:t xml:space="preserve">, stanowiące ofertę konkurencyjną wobec agresywnej optymalizacji podatkowej. Zatem proponowane preferencje </w:t>
      </w:r>
      <w:r w:rsidRPr="007D46B2">
        <w:lastRenderedPageBreak/>
        <w:t>przewidziane dla podatników, którzy podpisali umowę o współdziałaniu</w:t>
      </w:r>
      <w:r w:rsidR="004E3595">
        <w:t>,</w:t>
      </w:r>
      <w:r w:rsidRPr="007D46B2">
        <w:t xml:space="preserve"> mają m.in. na celu zachęcić podatników do nowej formy współpracy, która ma </w:t>
      </w:r>
      <w:r w:rsidR="00677B32">
        <w:t xml:space="preserve">na </w:t>
      </w:r>
      <w:r w:rsidRPr="007D46B2">
        <w:t>celu zapewnienie prawidłowości realizacji obowiązków podatkowych, budowanie zaufania i partnerskich relacji na linii podatnik – administracja skarbowa.</w:t>
      </w:r>
    </w:p>
    <w:p w14:paraId="50ECD48A" w14:textId="272B3A5F" w:rsidR="00A70ADC" w:rsidRPr="007D46B2" w:rsidRDefault="00A70ADC" w:rsidP="00A70ADC">
      <w:pPr>
        <w:pStyle w:val="Akapitzlist"/>
        <w:ind w:left="0" w:firstLine="708"/>
      </w:pPr>
      <w:r w:rsidRPr="007D46B2">
        <w:t>Jednocześnie należy podkreślić, że preferencje te nie naruszają zasady równości wobec prawa. Zasada ta zapewnia gwarancje identycznego traktowania wszystkich podatników, ale tylko wówczas gdy znajdują się oni w takiej sytuacji faktycznej. Natomiast podatnicy, którzy się zgłosili (dobrowolnie) do podpisania umowy o współdziałanie</w:t>
      </w:r>
      <w:r w:rsidR="00677B32">
        <w:t>,</w:t>
      </w:r>
      <w:r w:rsidRPr="007D46B2">
        <w:t xml:space="preserve"> zobowiązują się do transparentności idącej daleko poza obowiązki ustawowe, poddają się tym samym o wiele szerszemu nadzorowi niż to ma miejsce obecnie, ponosząc przy tym znaczne nakłady finansowe na wdrożenie oraz utrzymanie systemu zarządzania </w:t>
      </w:r>
      <w:proofErr w:type="spellStart"/>
      <w:r w:rsidRPr="007D46B2">
        <w:t>compliance</w:t>
      </w:r>
      <w:proofErr w:type="spellEnd"/>
      <w:r w:rsidRPr="007D46B2">
        <w:t xml:space="preserve"> w obszarze podatków i ryzykiem podatkowym (ram wewnętrznego nadzoru podatkowego), który daje gwarancję, że podatnik efektywnie zarządza funkcją podatkową i jest w stanie prawidłowo realizować obowiązki podatkowe. Wdrożenie oraz utrzymanie tego sy</w:t>
      </w:r>
      <w:r w:rsidR="00D03BA3">
        <w:t>s</w:t>
      </w:r>
      <w:r w:rsidRPr="007D46B2">
        <w:t xml:space="preserve">temu wymaga po stronie podatnika zaangażowania znacznych zasobów osobowych i finansowych. </w:t>
      </w:r>
    </w:p>
    <w:p w14:paraId="28A28BAD" w14:textId="656FD951" w:rsidR="00A70ADC" w:rsidRPr="007D46B2" w:rsidRDefault="00A70ADC" w:rsidP="00A70ADC">
      <w:pPr>
        <w:pStyle w:val="Akapitzlist"/>
        <w:ind w:left="0" w:firstLine="708"/>
      </w:pPr>
      <w:r w:rsidRPr="007D46B2">
        <w:t>W związku z tym, aby zrównoważyć dodatkowe obowiązki oraz nakłady finansowe</w:t>
      </w:r>
      <w:r w:rsidR="00677B32">
        <w:t>,</w:t>
      </w:r>
      <w:r w:rsidRPr="007D46B2">
        <w:t xml:space="preserve"> przewidziano korzyści i ułatwienia prawne, tak aby z punktu widzenia ekonomicznego udział w Programie Współdziałania był dla podatnika atrakcyjny i opłacalny, bo tylko w wtedy Program będzie stanowić przeciwwagę dla agresywnej optymalizacji podatkowej. Przyznając dodatkowe przywileje całej grupie podatników biorących udział w Programie</w:t>
      </w:r>
      <w:r w:rsidR="00677B32">
        <w:t>,</w:t>
      </w:r>
      <w:r w:rsidRPr="007D46B2">
        <w:t xml:space="preserve"> tj. wszystkim podatnikom znajdującym się w takiej samej sytuacji faktycznej (więcej obowiązków, większe nakłady, a więc i większe korzyści), nie zostanie naruszona zasada równości </w:t>
      </w:r>
      <w:r w:rsidR="003D443A">
        <w:t xml:space="preserve">wobec </w:t>
      </w:r>
      <w:r w:rsidRPr="007D46B2">
        <w:t xml:space="preserve">prawa. Naruszenie takie miałoby miejsce, gdyby dodatkowe przywileje były skierowane jedynie do części </w:t>
      </w:r>
      <w:r w:rsidRPr="007D46B2">
        <w:lastRenderedPageBreak/>
        <w:t>spośród uczestników Programu. Innymi słowy w przypadku przyznania dodatkowych korzyści materialnoprawnych, nie dojdzie tu do nierówności wobec prawa, gdyż przyznanie dodatkowych przywilejów ma na celu jedynie zrównoważenie dodatkowych obowiązków.</w:t>
      </w:r>
    </w:p>
    <w:p w14:paraId="7ED521A5" w14:textId="3EB56F3C" w:rsidR="00A70ADC" w:rsidRPr="007D46B2" w:rsidRDefault="00A70ADC" w:rsidP="00A70ADC">
      <w:pPr>
        <w:pStyle w:val="Akapitzlist"/>
        <w:ind w:left="0" w:firstLine="708"/>
      </w:pPr>
      <w:r w:rsidRPr="007D46B2">
        <w:t>Należy także podkreślić, że z publikacji OECD wynika, że aby Program Współdziałania był skuteczny</w:t>
      </w:r>
      <w:r w:rsidR="00677B32">
        <w:t>,</w:t>
      </w:r>
      <w:r w:rsidRPr="007D46B2">
        <w:t xml:space="preserve"> musi być dostosowany do potrzeb, możliwości i oczekiwań zarówno administracji jak i podatników w danym państwie. Dlatego celem dodatkowych korzyści materialnoprawnych jest dostosowanie Programu Współdziałania do polskich warunków społeczno-gospodarczych, których cechą charakterystyczną jest wręcz znikomy poziom zaufania do administracji skarbowej. W takich warunkach trudno o skuteczne wdrożenie Programu typu Horyzontalny Monitoring (Program Współdziałania), który bazuje na wzajemnym zaufaniu współpracujących stron. W związku z powyższym korzyści są niezbędne, żeby niwelować brak zaufania do administracji skarbowej. W przeciwnym wypadku nie będzie chętnych podmiotów do podjęcia współpracy i w konsekwencji przepisy będą martwe. Dlatego</w:t>
      </w:r>
      <w:r w:rsidR="00677B32">
        <w:t>,</w:t>
      </w:r>
      <w:r w:rsidRPr="007D46B2">
        <w:t xml:space="preserve"> wdrażając Horyzontalny Monitoring</w:t>
      </w:r>
      <w:r w:rsidR="00677B32">
        <w:t>,</w:t>
      </w:r>
      <w:r w:rsidRPr="007D46B2">
        <w:t xml:space="preserve"> należy zapewnić mechanizmy prawne sprzyjające budowie wzajemnego zaufania, m.in. poprzez zapewnienie maksymalnej gwarancji pewności stosowania prawa podatkowego dla uczestników Programu Współdziałania, a także poprzez przyznanie preferencji zachęcających podatników do otwarcia się na budowę nowej relacji z </w:t>
      </w:r>
      <w:r w:rsidR="00D274E4" w:rsidRPr="007D46B2">
        <w:t>Krajow</w:t>
      </w:r>
      <w:r w:rsidR="00D274E4">
        <w:t>ą</w:t>
      </w:r>
      <w:r w:rsidR="00D274E4" w:rsidRPr="007D46B2">
        <w:t xml:space="preserve"> </w:t>
      </w:r>
      <w:r w:rsidRPr="007D46B2">
        <w:t>Administracją Skarbową opartej na współpracy i zaufaniu, które jednocześnie równoważyłby wydatki poniesione w związku z przystąpieniem do Programu Współdziałania.</w:t>
      </w:r>
    </w:p>
    <w:p w14:paraId="5178A0D0" w14:textId="43A3F311" w:rsidR="00A70ADC" w:rsidRPr="007D46B2" w:rsidRDefault="00A70ADC" w:rsidP="00A70ADC">
      <w:pPr>
        <w:pStyle w:val="Akapitzlist"/>
        <w:ind w:left="0" w:firstLine="708"/>
      </w:pPr>
      <w:r w:rsidRPr="007D46B2">
        <w:t xml:space="preserve">Doświadczenia innych administracji wskazują na konieczność centralnego prowadzenia działań audytowych. Audyty prowadzone przez jednostki regionalne wydłużały się z uwagi na konieczność konsultowania zgłoszonych wątpliwości podatkowych z administracją centralną, tak aby udzielać jednolitych odpowiedzi. W celu zapewnienia możliwości centralnej realizacji </w:t>
      </w:r>
      <w:r w:rsidRPr="007D46B2">
        <w:lastRenderedPageBreak/>
        <w:t xml:space="preserve">audytu podatkowego przez Szefa Krajowej Administracji Skarbowej zapisano (art. 20zn § 1), że wykonują go pracownicy zatrudnieni w wyodrębnionej w tym celu komórce organizacyjnej urzędu obsługującego Szefa Krajowej Administracji Skarbowej, </w:t>
      </w:r>
      <w:r w:rsidR="00D274E4" w:rsidRPr="007D46B2">
        <w:t>działając</w:t>
      </w:r>
      <w:r w:rsidR="00D274E4">
        <w:t>y</w:t>
      </w:r>
      <w:r w:rsidR="00D274E4" w:rsidRPr="007D46B2">
        <w:t xml:space="preserve"> </w:t>
      </w:r>
      <w:r w:rsidRPr="007D46B2">
        <w:t xml:space="preserve">z upoważnienia Szefa Krajowej Administracji Skarbowej. </w:t>
      </w:r>
    </w:p>
    <w:p w14:paraId="1BBE3EBB" w14:textId="6BCE0699" w:rsidR="00A70ADC" w:rsidRPr="007D46B2" w:rsidRDefault="00A70ADC" w:rsidP="00A70ADC">
      <w:pPr>
        <w:pStyle w:val="Akapitzlist"/>
        <w:ind w:left="0" w:firstLine="708"/>
      </w:pPr>
      <w:r w:rsidRPr="007D46B2">
        <w:t>Ze względu na fakt, że złożenie wniosku o podpisanie umowy o współdziałanie jest dobrowolne i nie można określić z góry liczby podmiotów przystępujących do podpisania umowy, a co za tym idzie, nie można precyzyjnie określić zasobów niezbędnych do realizacji tego zadania, wprowadzono zabezpieczenie możliwości zwiększenia zasobów osobowych niezbędnych do przeprowadzenia audytów podatkowych poprzez przepis, że Szef Krajowej Administracji Skarbowej</w:t>
      </w:r>
      <w:r w:rsidR="00677B32">
        <w:t>,</w:t>
      </w:r>
      <w:r w:rsidRPr="007D46B2">
        <w:t xml:space="preserve"> przeprowadzając audyty podatkowe</w:t>
      </w:r>
      <w:r w:rsidR="00677B32">
        <w:t>,</w:t>
      </w:r>
      <w:r w:rsidRPr="007D46B2">
        <w:t xml:space="preserve"> może wspierać się pracownikami jednostek sobie podległych, którzy w razie takich potrzeb będą wraz z osobami zatrudnionymi w wyodrębnionej w tym celu komórce organizacyjnej urzędu obsługującego Szefa Krajowej Administracji Skarbowej prowadzić audyty podatkowe (art. 20zn § 2). Pracownicy będą wykonywać audyt na podstawie upoważnienia Szefa Krajowej Administracji Skarbowej. </w:t>
      </w:r>
    </w:p>
    <w:p w14:paraId="6C794660" w14:textId="77777777" w:rsidR="00A70ADC" w:rsidRPr="007D46B2" w:rsidRDefault="00A70ADC" w:rsidP="00A70ADC">
      <w:pPr>
        <w:pStyle w:val="Akapitzlist"/>
        <w:ind w:left="0" w:firstLine="708"/>
      </w:pPr>
      <w:r w:rsidRPr="007D46B2">
        <w:t>W celu ochrony informacji pozyskanych w toku współpracy audytu, pracownicy wykonujący czynności w zakresie audytu podatkowego nie mogą uczestniczyć w przeprowadzaniu kontroli podatkowej, kontroli celno-skarbowej oraz postępowania podatkowego wobec podatnika objętego tym audytem przez okres trzech lat od daty jego zakończenia (art. 20zn § 3). Podobne rozwiązanie przyjęto we Francji, gdzie urzędnicy podprowadzający audyt podatkowy nie mogą następnie prowadzić ewentualnej kontroli podatkowej wobec audytowanego podmiotu.</w:t>
      </w:r>
    </w:p>
    <w:p w14:paraId="038DC4CB" w14:textId="264BC792" w:rsidR="00A70ADC" w:rsidRPr="007D46B2" w:rsidRDefault="00A70ADC" w:rsidP="00A70ADC">
      <w:pPr>
        <w:pStyle w:val="Akapitzlist"/>
        <w:ind w:left="0" w:firstLine="708"/>
      </w:pPr>
      <w:r w:rsidRPr="007D46B2">
        <w:lastRenderedPageBreak/>
        <w:t xml:space="preserve">Niezależny audyt podatkowy to obligatoryjny element ram wewnętrznego nadzoru podatkowego i zgodnie z art. 20zo jest realizowany </w:t>
      </w:r>
      <w:r>
        <w:t xml:space="preserve">na zlecenie podatnika </w:t>
      </w:r>
      <w:r w:rsidRPr="007D46B2">
        <w:t>przez niezależnego audytora podatkowego, którym może być</w:t>
      </w:r>
      <w:r w:rsidRPr="005F0456">
        <w:t xml:space="preserve"> spółka doradztwa podatkowego lub firma audytorska, lub</w:t>
      </w:r>
      <w:r w:rsidRPr="007D46B2">
        <w:t xml:space="preserve"> biegły rewident</w:t>
      </w:r>
      <w:r w:rsidR="00677B32">
        <w:t>,</w:t>
      </w:r>
      <w:r w:rsidRPr="007D46B2">
        <w:t xml:space="preserve"> lub doradca podatkowy (§ 1</w:t>
      </w:r>
      <w:r w:rsidR="00D03BA3">
        <w:t>–</w:t>
      </w:r>
      <w:r>
        <w:t>2</w:t>
      </w:r>
      <w:r w:rsidRPr="007D46B2">
        <w:t xml:space="preserve">). </w:t>
      </w:r>
    </w:p>
    <w:p w14:paraId="70C35338" w14:textId="405E5FFE" w:rsidR="00A70ADC" w:rsidRPr="007D46B2" w:rsidRDefault="00A70ADC" w:rsidP="00A70ADC">
      <w:pPr>
        <w:pStyle w:val="Akapitzlist"/>
        <w:ind w:left="0" w:firstLine="708"/>
      </w:pPr>
      <w:r w:rsidRPr="007D46B2">
        <w:t xml:space="preserve">W celu zapewnienia niezależności i obiektywności audytu realizowanego przez </w:t>
      </w:r>
      <w:r>
        <w:t xml:space="preserve">wskazaną powyżej grupę podmiotów </w:t>
      </w:r>
      <w:r w:rsidRPr="007D46B2">
        <w:t xml:space="preserve">wprowadzono warunki ograniczające możliwość prowadzenia </w:t>
      </w:r>
      <w:r>
        <w:t xml:space="preserve">niezależnego </w:t>
      </w:r>
      <w:r w:rsidRPr="007D46B2">
        <w:t xml:space="preserve">audytu </w:t>
      </w:r>
      <w:r>
        <w:t>funkcji podatkowej</w:t>
      </w:r>
      <w:r w:rsidRPr="007D46B2">
        <w:t xml:space="preserve"> (§ 2). Ograniczenie grupy niezależnych audytorów podatkowych do </w:t>
      </w:r>
      <w:r>
        <w:t xml:space="preserve">ww. grupy podmiotów </w:t>
      </w:r>
      <w:r w:rsidRPr="007D46B2">
        <w:t>uzasadnione jest posiadaniem przez nich niezbędnej wiedzy i umiejętności do prowadzenia niezależnego audytu funkcji podatkowej, które zapewnią wysoką jakość świadczonej usługi</w:t>
      </w:r>
      <w:r w:rsidR="00677B32">
        <w:t>,</w:t>
      </w:r>
      <w:r w:rsidRPr="007D46B2">
        <w:t xml:space="preserve"> wzmacniając tym samym skuteczność ram wewnętrznego nadzoru podatkowego. </w:t>
      </w:r>
    </w:p>
    <w:p w14:paraId="105C8362" w14:textId="7CCA43D7" w:rsidR="00A70ADC" w:rsidRPr="007D46B2" w:rsidRDefault="00A70ADC" w:rsidP="00A70ADC">
      <w:pPr>
        <w:pStyle w:val="Akapitzlist"/>
        <w:ind w:left="0" w:firstLine="708"/>
      </w:pPr>
      <w:r w:rsidRPr="007D46B2">
        <w:t>Niezależnym audytorem podatkowym nie może być</w:t>
      </w:r>
      <w:r w:rsidRPr="005F0456">
        <w:t xml:space="preserve"> </w:t>
      </w:r>
      <w:r w:rsidRPr="007D46B2">
        <w:t xml:space="preserve">po pierwsze osoba fizyczna lub prawna, która jest </w:t>
      </w:r>
      <w:r w:rsidRPr="005F0456">
        <w:t>krajowym podmiotem powiązanym lub zagranicznym</w:t>
      </w:r>
      <w:r w:rsidR="00D03BA3">
        <w:t xml:space="preserve"> </w:t>
      </w:r>
      <w:r w:rsidRPr="005F0456">
        <w:t>podmiotem powiązan</w:t>
      </w:r>
      <w:r>
        <w:t xml:space="preserve">ym w rozumieniu ustawy </w:t>
      </w:r>
      <w:r w:rsidRPr="005F0456">
        <w:t>o rozstrzyganiu sporów dotyczących podwójnego opodatkowania oraz zawieraniu uprzednich porozumień cenowych</w:t>
      </w:r>
      <w:r w:rsidR="00D03BA3">
        <w:t xml:space="preserve"> </w:t>
      </w:r>
      <w:r w:rsidRPr="007D46B2">
        <w:t>wobec podatnika oraz podmiotu realizującego usługi doradztwa podatkowego lub czynności rewizji finansowej na rzecz tego podatnika w okresie objętym tym audytem oraz w trakcie jego realizacji (art. 20zo</w:t>
      </w:r>
      <w:r w:rsidR="00B776BC">
        <w:t xml:space="preserve"> </w:t>
      </w:r>
      <w:r w:rsidRPr="007D46B2">
        <w:t xml:space="preserve">§ 2 pkt 2). Po drugie audytorem tym nie może być osoba, która wykonuje na rzecz podatnika usługi w zakresie czynności rewizji finansowej, doradztwa podatkowego lub prawnego w okresie objętym zewnętrznym audytem podatkowym oraz w trakcie jego realizacji (art. 20zo § 2 pkt 1). Po trzecie niezależnym audytorem nie może być również osoba wykonująca usługi np. w ramach samozatrudnienia, na podstawie umowy zlecenia lub o dzieło na rzecz podmiotu, który świadczy na rzecz podatnika usługi zakresie rewizji finansowej, doradztwa podatkowego lub prawnego w okresie </w:t>
      </w:r>
      <w:r w:rsidRPr="007D46B2">
        <w:lastRenderedPageBreak/>
        <w:t>objętym zewnętrznym audytem podatkowym oraz w trakcie jego realizacji (art. 20zo § 2 pkt 3). W ten sposób określono charakter niezależnego audytu funkcji podatkowej realizowanego przez doradców podatkowych lub biegłych rewidentów jako nieodłączny element ram wewnętrznego nadzoru podatkowego.</w:t>
      </w:r>
    </w:p>
    <w:p w14:paraId="4828F9C7" w14:textId="0183551D" w:rsidR="00A70ADC" w:rsidRPr="007D46B2" w:rsidRDefault="00A70ADC" w:rsidP="00A70ADC">
      <w:pPr>
        <w:pStyle w:val="Akapitzlist"/>
        <w:ind w:left="0" w:firstLine="708"/>
      </w:pPr>
      <w:r w:rsidRPr="007D46B2">
        <w:t>Celem niezależnego audytu funkcji podatkowej, jak wskazano w art. 20zp § 1</w:t>
      </w:r>
      <w:r w:rsidR="00B776BC">
        <w:t>,</w:t>
      </w:r>
      <w:r w:rsidRPr="007D46B2">
        <w:t xml:space="preserve"> jest sprawdzenie przez podmiot niezależny wobec podatnika oraz Krajowej Administracji Skarbowej poziomu dojrzałości podatnika w zakresie zarządzania i nadzoru nad funkcją podatkową. Jak wskazano</w:t>
      </w:r>
      <w:r w:rsidR="00B776BC">
        <w:t>,</w:t>
      </w:r>
      <w:r w:rsidRPr="007D46B2">
        <w:t xml:space="preserve"> jego zakres obejmuje nie tylko sprawdzenie prawidłowości wypełniania obowiązków podatkowych, ale również weryfikację skuteczności i adekwatności wdrożonych przez podatnika zbioru uregulowanych procesów oraz procedur dotyczących zarządzania sposobem wykonywania obowiązków podatkowych. </w:t>
      </w:r>
    </w:p>
    <w:p w14:paraId="67032374" w14:textId="387B30A0" w:rsidR="00A70ADC" w:rsidRPr="007D46B2" w:rsidRDefault="00A70ADC" w:rsidP="00A70ADC">
      <w:pPr>
        <w:pStyle w:val="Akapitzlist"/>
        <w:ind w:left="0" w:firstLine="708"/>
      </w:pPr>
      <w:r w:rsidRPr="007D46B2">
        <w:t>Zgodnie z art. 20zp § 2 niezależny audyt funkcji podatkowej kończy się raportem zawierający</w:t>
      </w:r>
      <w:r w:rsidR="00F12C17">
        <w:t>m</w:t>
      </w:r>
      <w:r w:rsidRPr="007D46B2">
        <w:t xml:space="preserve"> jego wynik. Raport podpisuje niezależny audytor podatkowy przeprowadzający ten audyt, co ma stanowić wyraz jego odpowiedzialności za rzetelność badania przeprowadzanego w ramach tego audytu. Planowane jest wprowadzenie w odrębnych przepisach odpowiedzialności dyscyplinarnej za niedopełnienie należytej staranności w realizacji przedmiotowego audytu.</w:t>
      </w:r>
    </w:p>
    <w:p w14:paraId="7E740303" w14:textId="77777777" w:rsidR="00A70ADC" w:rsidRPr="007D46B2" w:rsidRDefault="00A70ADC" w:rsidP="00A70ADC">
      <w:pPr>
        <w:pStyle w:val="Akapitzlist"/>
        <w:ind w:left="0" w:firstLine="708"/>
      </w:pPr>
      <w:r w:rsidRPr="007D46B2">
        <w:t>Niezależny audytor zostaje zobligowany do niezwłocznego przekazania badanemu podatnikowi raportu z audytu wraz z dokumentacją audytu zawierającą przeprowadzone testy i procedury (art. 20zp § 3).</w:t>
      </w:r>
    </w:p>
    <w:p w14:paraId="43A47D2E" w14:textId="77777777" w:rsidR="00A70ADC" w:rsidRPr="007D46B2" w:rsidRDefault="00A70ADC" w:rsidP="00A70ADC">
      <w:pPr>
        <w:pStyle w:val="Akapitzlist"/>
        <w:ind w:left="0" w:firstLine="708"/>
      </w:pPr>
      <w:r w:rsidRPr="007D46B2">
        <w:t>W celu realizacji audytu podatkowego w art. 20zq zostały zawarte odesłania do odpowiedniego stosowania przepisów dotyczących dowodów.</w:t>
      </w:r>
    </w:p>
    <w:p w14:paraId="1863278D" w14:textId="77777777" w:rsidR="00A70ADC" w:rsidRPr="007D46B2" w:rsidRDefault="00A70ADC" w:rsidP="00A70ADC">
      <w:pPr>
        <w:pStyle w:val="Akapitzlist"/>
        <w:ind w:left="0" w:firstLine="708"/>
      </w:pPr>
      <w:r w:rsidRPr="007D46B2">
        <w:lastRenderedPageBreak/>
        <w:t>W art. 20zr zostały zawarte odesłania do odpowiedniego stosowania niektórych przepisów Ordynacji podatkowej w celu zawarcia i wykonywania umowy o współdziałanie, porozumień podatkowych oraz audytu podatkowego.</w:t>
      </w:r>
    </w:p>
    <w:p w14:paraId="2EF11DE5" w14:textId="77777777" w:rsidR="00A70ADC" w:rsidRPr="007D46B2" w:rsidRDefault="00A70ADC" w:rsidP="00A70ADC">
      <w:pPr>
        <w:pStyle w:val="Akapitzlist"/>
        <w:ind w:left="0" w:firstLine="0"/>
      </w:pPr>
    </w:p>
    <w:p w14:paraId="7314B394" w14:textId="77777777" w:rsidR="00A70ADC" w:rsidRPr="007D46B2" w:rsidRDefault="00A70ADC" w:rsidP="00A70ADC">
      <w:pPr>
        <w:pStyle w:val="Akapitzlist"/>
        <w:ind w:left="0" w:firstLine="0"/>
        <w:rPr>
          <w:i/>
        </w:rPr>
      </w:pPr>
      <w:r w:rsidRPr="007D46B2">
        <w:rPr>
          <w:i/>
        </w:rPr>
        <w:t>Dodanie art. 58a § 5</w:t>
      </w:r>
    </w:p>
    <w:p w14:paraId="7C3A295A" w14:textId="76997CF3" w:rsidR="00A70ADC" w:rsidRPr="007D46B2" w:rsidRDefault="00A70ADC" w:rsidP="00A70ADC">
      <w:pPr>
        <w:ind w:firstLine="708"/>
      </w:pPr>
      <w:r w:rsidRPr="007D46B2">
        <w:t xml:space="preserve">Zmiana dostosowawcza w związku z wprowadzeniem </w:t>
      </w:r>
      <w:r w:rsidR="00677B32">
        <w:t>d</w:t>
      </w:r>
      <w:r w:rsidRPr="007D46B2">
        <w:t>ziału IIB Ordynacji podatkowej. Zasadne jest bowiem odwołanie się do wywiązywania się z obowiązków wynikających z umowy o współdziałanie jako przesłanki, która może wskazywać na działanie podatnika w dobrej wierze w przepisach dotyczących dodatkowego zobowiązania podatkowego. O ile bowiem dopuszczalne wydaje się zastosowanie przepisów, z którymi wiąże się ustalenie dodatkowego zobowiązania podatkowego, również do takiego podatnika (działanie to nie ma bowiem charakteru sankcyjnego, a jedynie przywraca „sytuację podatkową” zgodną z celem ustawodawcy), o tyle w przypadku rzetelnego wywiązywania się z obowiązków wynikających z umowy o współdziałanie wątpliwości może budzić adekwatność sankcyjnego domiaru podatkowego. Co do zasady bowiem, podatnik, którego działania i plany są transparentne dla organów KAS</w:t>
      </w:r>
      <w:r w:rsidR="00677B32">
        <w:t>,</w:t>
      </w:r>
      <w:r w:rsidRPr="007D46B2">
        <w:t xml:space="preserve"> pozostaje w dobrej wierze w zakresie, w jakim nie otrzymał od tych organów informacji, że realizacja jego zamierzeń (o których poinformował organy) może wiązać się z zastosowaniem środków takich jak wymienione w art. 58a §</w:t>
      </w:r>
      <w:r w:rsidR="00677B32">
        <w:t xml:space="preserve"> </w:t>
      </w:r>
      <w:r w:rsidRPr="007D46B2">
        <w:t>1.</w:t>
      </w:r>
    </w:p>
    <w:p w14:paraId="5E5153CF" w14:textId="77777777" w:rsidR="00A70ADC" w:rsidRPr="007D46B2" w:rsidRDefault="00A70ADC" w:rsidP="00A70ADC">
      <w:pPr>
        <w:pStyle w:val="Akapitzlist"/>
        <w:ind w:left="0" w:firstLine="708"/>
      </w:pPr>
    </w:p>
    <w:p w14:paraId="71091E9D" w14:textId="77777777" w:rsidR="00A70ADC" w:rsidRPr="007D46B2" w:rsidRDefault="00A70ADC" w:rsidP="00A70ADC">
      <w:pPr>
        <w:ind w:firstLine="0"/>
        <w:rPr>
          <w:i/>
        </w:rPr>
      </w:pPr>
      <w:r w:rsidRPr="007D46B2">
        <w:rPr>
          <w:i/>
        </w:rPr>
        <w:t xml:space="preserve">Zmiana art. 70d </w:t>
      </w:r>
    </w:p>
    <w:p w14:paraId="05E854E4" w14:textId="77777777" w:rsidR="00A70ADC" w:rsidRPr="007D46B2" w:rsidRDefault="00A70ADC" w:rsidP="00A70ADC">
      <w:pPr>
        <w:ind w:firstLine="708"/>
      </w:pPr>
      <w:r w:rsidRPr="007D46B2">
        <w:t xml:space="preserve">Przepis art. 70d stanowi o wprowadzaniu w życie rozstrzygnięć zapadłych w procedurach rozstrzygania sporów dotyczących podwójnego opodatkowania w przypadkach wskazanych w przepisie mimo upływu terminu przedawnienia. Dotychczas przepis art. 70d jako podstawę </w:t>
      </w:r>
      <w:r w:rsidRPr="007D46B2">
        <w:lastRenderedPageBreak/>
        <w:t xml:space="preserve">prawną wskazywał wyłącznie ratyfikowane umowy o unikaniu podwójnego opodatkowania. Na skutek projektowanych zmian zakres przepisu został poszerzony. Dodatkowo jako rozstrzygnięcie wprowadzane mimo upływu terminu przedawnienia wskazano rozstrzygnięcia zapadłe w ramach procedur uregulowanych w dziale II rozdziale 2 i 3 projektu ustawy. </w:t>
      </w:r>
    </w:p>
    <w:p w14:paraId="3D0D5903" w14:textId="77777777" w:rsidR="00A70ADC" w:rsidRPr="007D46B2" w:rsidRDefault="00A70ADC" w:rsidP="00A70ADC"/>
    <w:p w14:paraId="441CAC0B" w14:textId="77777777" w:rsidR="00A70ADC" w:rsidRPr="007D46B2" w:rsidRDefault="00A70ADC" w:rsidP="00A70ADC">
      <w:pPr>
        <w:ind w:firstLine="0"/>
        <w:rPr>
          <w:i/>
        </w:rPr>
      </w:pPr>
      <w:r w:rsidRPr="007D46B2">
        <w:rPr>
          <w:i/>
        </w:rPr>
        <w:t xml:space="preserve">Zmiana art. 79 § 4 </w:t>
      </w:r>
    </w:p>
    <w:p w14:paraId="1B0107AD" w14:textId="77777777" w:rsidR="00A70ADC" w:rsidRPr="007D46B2" w:rsidRDefault="00A70ADC" w:rsidP="00A70ADC">
      <w:pPr>
        <w:ind w:firstLine="708"/>
      </w:pPr>
      <w:r w:rsidRPr="007D46B2">
        <w:t xml:space="preserve">Zmiana ma cel analogiczny do zmian wprowadzonych w art. 70d. </w:t>
      </w:r>
    </w:p>
    <w:p w14:paraId="11903DFC" w14:textId="77777777" w:rsidR="00A70ADC" w:rsidRPr="007D46B2" w:rsidRDefault="00A70ADC" w:rsidP="00A70ADC">
      <w:pPr>
        <w:ind w:firstLine="708"/>
      </w:pPr>
    </w:p>
    <w:p w14:paraId="65A6A09F" w14:textId="202A1253" w:rsidR="00A70ADC" w:rsidRPr="007D46B2" w:rsidRDefault="00A70ADC" w:rsidP="00A70ADC">
      <w:pPr>
        <w:pStyle w:val="ZLITUSTzmustliter"/>
        <w:ind w:left="0" w:firstLine="0"/>
        <w:rPr>
          <w:i/>
        </w:rPr>
      </w:pPr>
      <w:r w:rsidRPr="007D46B2">
        <w:rPr>
          <w:i/>
        </w:rPr>
        <w:t xml:space="preserve">Dodanie w art. 86a </w:t>
      </w:r>
      <w:r w:rsidR="00CA5A3D">
        <w:rPr>
          <w:i/>
        </w:rPr>
        <w:t xml:space="preserve">w </w:t>
      </w:r>
      <w:r w:rsidRPr="007D46B2">
        <w:rPr>
          <w:i/>
        </w:rPr>
        <w:t>§ 5 pkt 2</w:t>
      </w:r>
    </w:p>
    <w:p w14:paraId="446CD6D1" w14:textId="795B5B34" w:rsidR="00A70ADC" w:rsidRPr="007D46B2" w:rsidRDefault="00A70ADC" w:rsidP="00A70ADC">
      <w:pPr>
        <w:pStyle w:val="ZLITUSTzmustliter"/>
        <w:ind w:left="0" w:firstLine="708"/>
        <w:rPr>
          <w:rFonts w:ascii="Times New Roman" w:hAnsi="Times New Roman" w:cs="Times New Roman"/>
          <w:szCs w:val="24"/>
        </w:rPr>
      </w:pPr>
      <w:r w:rsidRPr="007D46B2">
        <w:t xml:space="preserve">Zmiana dostosowawcza w związku w prowadzeniem </w:t>
      </w:r>
      <w:r w:rsidR="00677B32">
        <w:t>d</w:t>
      </w:r>
      <w:r w:rsidRPr="007D46B2">
        <w:t>ziału IIB Ordynacji podatkowej. Z uwagi na daleko posuniętą transparentność działań i zamierzeń podatnika, który jest stroną umowy o współdziałanie, ograniczeniu w stosunku do niego ulegną obowiązki związane z przekazywaniem informacji podatkowych. W nowo</w:t>
      </w:r>
      <w:r w:rsidR="00677B32">
        <w:t xml:space="preserve"> </w:t>
      </w:r>
      <w:r w:rsidRPr="007D46B2">
        <w:t xml:space="preserve">dodanym pkt 2 w art. 86a § 5 przesądzono, że obowiązek przekazania informacji o schemacie podatkowym nie powstaje, gdy schemat podatkowy, inny niż schemat podatkowy transgraniczny, dotyczy wyłącznie korzystającego, który jest stroną umowy o współdziałanie, jeżeli w ramach audytu wstępnego Szef Krajowej Administracji Skarbowej potwierdził wykonywanie przez niego obowiązków, o których mowa </w:t>
      </w:r>
      <w:r w:rsidR="00677B32">
        <w:t xml:space="preserve">w </w:t>
      </w:r>
      <w:r w:rsidRPr="007D46B2">
        <w:t>rozdziale dotyczący</w:t>
      </w:r>
      <w:r w:rsidR="00CA5A3D">
        <w:t>m</w:t>
      </w:r>
      <w:r w:rsidRPr="007D46B2">
        <w:t xml:space="preserve"> informacji o schematach podatkowych.</w:t>
      </w:r>
    </w:p>
    <w:p w14:paraId="1E79EEB6" w14:textId="77777777" w:rsidR="00A70ADC" w:rsidRPr="007D46B2" w:rsidRDefault="00A70ADC" w:rsidP="00A70ADC">
      <w:pPr>
        <w:pStyle w:val="ZLITUSTzmustliter"/>
        <w:ind w:left="0" w:firstLine="0"/>
        <w:rPr>
          <w:rFonts w:ascii="Times New Roman" w:hAnsi="Times New Roman" w:cs="Times New Roman"/>
          <w:i/>
          <w:szCs w:val="24"/>
        </w:rPr>
      </w:pPr>
      <w:r w:rsidRPr="007D46B2">
        <w:rPr>
          <w:rFonts w:ascii="Times New Roman" w:hAnsi="Times New Roman" w:cs="Times New Roman"/>
          <w:i/>
          <w:szCs w:val="24"/>
        </w:rPr>
        <w:t xml:space="preserve">Zmiana art. 201 § 1b pkt 2 </w:t>
      </w:r>
    </w:p>
    <w:p w14:paraId="46C78D57" w14:textId="77777777" w:rsidR="00A70ADC" w:rsidRPr="007D46B2" w:rsidRDefault="00A70ADC" w:rsidP="00A70ADC">
      <w:pPr>
        <w:pStyle w:val="ZLITUSTzmustliter"/>
        <w:ind w:left="0" w:firstLine="708"/>
        <w:rPr>
          <w:rFonts w:ascii="Times New Roman" w:hAnsi="Times New Roman" w:cs="Times New Roman"/>
          <w:szCs w:val="24"/>
        </w:rPr>
      </w:pPr>
      <w:r w:rsidRPr="007D46B2">
        <w:rPr>
          <w:rFonts w:ascii="Times New Roman" w:hAnsi="Times New Roman" w:cs="Times New Roman"/>
          <w:szCs w:val="24"/>
        </w:rPr>
        <w:t xml:space="preserve">Dotychczasowy art. 201 § 1b pkt 2 stanowi, że organ podatkowy może zawiesić postępowanie, jeżeli wszczęta została procedura wzajemnego porozumiewania się. Projektowana zmiana wskazuje, że zawieszenie postępowania może nastąpić także od daty </w:t>
      </w:r>
      <w:r w:rsidRPr="007D46B2">
        <w:rPr>
          <w:rFonts w:ascii="Times New Roman" w:hAnsi="Times New Roman" w:cs="Times New Roman"/>
          <w:szCs w:val="24"/>
        </w:rPr>
        <w:lastRenderedPageBreak/>
        <w:t xml:space="preserve">przyjęcia wniosku w ramach procedury prowadzonej na podstawie przepisów działu II rozdziału 2 projektu ustawy. </w:t>
      </w:r>
    </w:p>
    <w:p w14:paraId="7086188C" w14:textId="77777777" w:rsidR="00A70ADC" w:rsidRPr="007D46B2" w:rsidRDefault="00A70ADC" w:rsidP="00A70ADC">
      <w:pPr>
        <w:pStyle w:val="ZLITUSTzmustliter"/>
        <w:ind w:left="0" w:firstLine="708"/>
        <w:rPr>
          <w:rFonts w:ascii="Times New Roman" w:hAnsi="Times New Roman" w:cs="Times New Roman"/>
          <w:szCs w:val="24"/>
        </w:rPr>
      </w:pPr>
      <w:r w:rsidRPr="007D46B2">
        <w:rPr>
          <w:rFonts w:ascii="Times New Roman" w:hAnsi="Times New Roman" w:cs="Times New Roman"/>
          <w:szCs w:val="24"/>
        </w:rPr>
        <w:t xml:space="preserve">Ponadto uszczegółowiony został sposób rozumienia pojęcia procedury wzajemnego porozumiewania się poprzez wskazanie, że podstawą zawieszenia postępowania jest wszczęta procedura wzajemnego porozumiewania się, w tym procedura arbitrażowa prowadzona na podstawie ratyfikowanej umowy o unikaniu podwójnego opodatkowania lub innej ratyfikowanej umowy międzynarodowej, której stroną jest Rzeczpospolita Polska. </w:t>
      </w:r>
    </w:p>
    <w:p w14:paraId="636899CF" w14:textId="77777777" w:rsidR="00A70ADC" w:rsidRPr="007D46B2" w:rsidRDefault="00A70ADC" w:rsidP="00A70ADC">
      <w:pPr>
        <w:ind w:firstLine="0"/>
      </w:pPr>
    </w:p>
    <w:p w14:paraId="3EE18A38" w14:textId="77777777" w:rsidR="00A70ADC" w:rsidRPr="007D46B2" w:rsidRDefault="00A70ADC" w:rsidP="00A70ADC">
      <w:pPr>
        <w:pStyle w:val="ZLITUSTzmustliter"/>
        <w:keepNext/>
        <w:ind w:left="0" w:firstLine="0"/>
        <w:rPr>
          <w:i/>
        </w:rPr>
      </w:pPr>
      <w:r w:rsidRPr="007D46B2">
        <w:rPr>
          <w:rFonts w:ascii="Times New Roman" w:hAnsi="Times New Roman" w:cs="Times New Roman"/>
          <w:i/>
          <w:szCs w:val="24"/>
        </w:rPr>
        <w:t xml:space="preserve">Zmiana art. 240 § 1 pkt 10 </w:t>
      </w:r>
    </w:p>
    <w:p w14:paraId="6D804F06" w14:textId="296C70A8" w:rsidR="00A70ADC" w:rsidRPr="007D46B2" w:rsidRDefault="00A70ADC" w:rsidP="00A70ADC">
      <w:pPr>
        <w:ind w:firstLine="708"/>
      </w:pPr>
      <w:r w:rsidRPr="007D46B2">
        <w:t>Zmiana art. 240 § 1 pkt 10 ma na celu zapewnienie wprowadzenia w życie wszystkich rozstrzygnięć zapadłych w toku procedury rozstrzygania sporów dotyczących podwójnego opodatkowania w rozumieniu art. 2</w:t>
      </w:r>
      <w:r w:rsidR="00D03BA3">
        <w:t xml:space="preserve"> </w:t>
      </w:r>
      <w:r w:rsidRPr="007D46B2">
        <w:t xml:space="preserve">pkt 6 projektu ustawy. </w:t>
      </w:r>
    </w:p>
    <w:p w14:paraId="6E647A5C" w14:textId="77777777" w:rsidR="00A70ADC" w:rsidRPr="007D46B2" w:rsidRDefault="00A70ADC" w:rsidP="00A70ADC">
      <w:pPr>
        <w:pStyle w:val="ZLITUSTzmustliter"/>
        <w:ind w:left="0" w:firstLine="0"/>
        <w:rPr>
          <w:rFonts w:ascii="Times New Roman" w:hAnsi="Times New Roman" w:cs="Times New Roman"/>
          <w:szCs w:val="24"/>
        </w:rPr>
      </w:pPr>
    </w:p>
    <w:p w14:paraId="1FB70BE4" w14:textId="77777777" w:rsidR="00A70ADC" w:rsidRPr="007D46B2" w:rsidRDefault="00A70ADC" w:rsidP="00A70ADC">
      <w:pPr>
        <w:pStyle w:val="ZLITUSTzmustliter"/>
        <w:ind w:left="0" w:firstLine="0"/>
        <w:rPr>
          <w:rFonts w:ascii="Times New Roman" w:hAnsi="Times New Roman" w:cs="Times New Roman"/>
          <w:i/>
          <w:szCs w:val="24"/>
        </w:rPr>
      </w:pPr>
      <w:r w:rsidRPr="007D46B2">
        <w:rPr>
          <w:rFonts w:ascii="Times New Roman" w:hAnsi="Times New Roman" w:cs="Times New Roman"/>
          <w:i/>
          <w:szCs w:val="24"/>
        </w:rPr>
        <w:t>Zmiana art. 245 § 1 pkt 3 lit. b</w:t>
      </w:r>
    </w:p>
    <w:p w14:paraId="4C4FF608" w14:textId="77777777" w:rsidR="00A70ADC" w:rsidRPr="007D46B2" w:rsidRDefault="00A70ADC" w:rsidP="00A70ADC">
      <w:pPr>
        <w:ind w:firstLine="708"/>
      </w:pPr>
      <w:r w:rsidRPr="007D46B2">
        <w:t xml:space="preserve">Zmiana art. 245 § 1 pkt 3 lit. b ma na celu doprecyzowanie treści omawianego przepisu poprzez wyraźne odesłanie do wyjątku przewidzianego w art. 70d. W konsekwencji nie będzie ulegać wątpliwości, że dopuszczalne jest wznowienie postępowania podatkowego oraz wydanie nowej decyzji ze względu na to, że art. 70d pozwala na wprowadzenie w życie rozstrzygnięć mimo upływu terminu przedawnienia. </w:t>
      </w:r>
    </w:p>
    <w:p w14:paraId="329E6055" w14:textId="77777777" w:rsidR="00A70ADC" w:rsidRPr="007D46B2" w:rsidRDefault="00A70ADC" w:rsidP="00A70ADC">
      <w:pPr>
        <w:pStyle w:val="ZLITUSTzmustliter"/>
        <w:ind w:left="0" w:firstLine="0"/>
        <w:rPr>
          <w:rFonts w:ascii="Times New Roman" w:hAnsi="Times New Roman" w:cs="Times New Roman"/>
          <w:szCs w:val="24"/>
        </w:rPr>
      </w:pPr>
    </w:p>
    <w:p w14:paraId="00E2650A" w14:textId="77777777" w:rsidR="00A70ADC" w:rsidRPr="007D46B2" w:rsidRDefault="00A70ADC" w:rsidP="00A70ADC">
      <w:pPr>
        <w:ind w:firstLine="0"/>
        <w:rPr>
          <w:i/>
        </w:rPr>
      </w:pPr>
      <w:r w:rsidRPr="007D46B2">
        <w:rPr>
          <w:i/>
        </w:rPr>
        <w:t xml:space="preserve">Zmiana art. 293 i 294 </w:t>
      </w:r>
    </w:p>
    <w:p w14:paraId="084AE10A" w14:textId="77777777" w:rsidR="00A70ADC" w:rsidRPr="007D46B2" w:rsidRDefault="00A70ADC" w:rsidP="00A70ADC">
      <w:pPr>
        <w:ind w:firstLine="708"/>
      </w:pPr>
      <w:r w:rsidRPr="007D46B2">
        <w:t xml:space="preserve">Zmiana, w zakresie wynikającym z przepisów działu II rozdziału 2 projektu ustawy, została omówiona łącznie ze zmianami art. 34 projektu ustawy. </w:t>
      </w:r>
    </w:p>
    <w:p w14:paraId="3BA7FD26" w14:textId="77777777" w:rsidR="00A70ADC" w:rsidRPr="007D46B2" w:rsidRDefault="00A70ADC" w:rsidP="00A70ADC">
      <w:pPr>
        <w:ind w:firstLine="708"/>
      </w:pPr>
    </w:p>
    <w:p w14:paraId="36A768D8" w14:textId="082D5E67" w:rsidR="00A70ADC" w:rsidRPr="007D46B2" w:rsidRDefault="00A70ADC" w:rsidP="00A70ADC">
      <w:pPr>
        <w:ind w:firstLine="0"/>
        <w:rPr>
          <w:i/>
        </w:rPr>
      </w:pPr>
      <w:r w:rsidRPr="007D46B2">
        <w:rPr>
          <w:i/>
        </w:rPr>
        <w:t>Dodanie art. 293 §</w:t>
      </w:r>
      <w:r w:rsidR="007639FF">
        <w:rPr>
          <w:i/>
        </w:rPr>
        <w:t xml:space="preserve"> </w:t>
      </w:r>
      <w:r w:rsidRPr="007D46B2">
        <w:rPr>
          <w:i/>
        </w:rPr>
        <w:t xml:space="preserve">2 pkt </w:t>
      </w:r>
      <w:r w:rsidR="007639FF">
        <w:rPr>
          <w:i/>
        </w:rPr>
        <w:t>11</w:t>
      </w:r>
      <w:r w:rsidRPr="007D46B2">
        <w:rPr>
          <w:i/>
        </w:rPr>
        <w:t xml:space="preserve">, art. 295d, art. 296 § 1 pkt 4 oraz art. </w:t>
      </w:r>
      <w:r w:rsidR="007639FF" w:rsidRPr="007D46B2">
        <w:rPr>
          <w:i/>
        </w:rPr>
        <w:t>297</w:t>
      </w:r>
      <w:r w:rsidR="007639FF">
        <w:rPr>
          <w:i/>
        </w:rPr>
        <w:t>f</w:t>
      </w:r>
    </w:p>
    <w:p w14:paraId="4F6DF3F2" w14:textId="25C6B232" w:rsidR="00A70ADC" w:rsidRPr="007D46B2" w:rsidRDefault="00A70ADC" w:rsidP="00A70ADC">
      <w:pPr>
        <w:ind w:firstLine="708"/>
      </w:pPr>
      <w:r w:rsidRPr="007D46B2">
        <w:t xml:space="preserve">Zmiany dostosowawcze w związku </w:t>
      </w:r>
      <w:r w:rsidR="003F6329">
        <w:t xml:space="preserve">z </w:t>
      </w:r>
      <w:r w:rsidRPr="007D46B2">
        <w:t xml:space="preserve">wprowadzeniem </w:t>
      </w:r>
      <w:r w:rsidR="00677B32">
        <w:t>d</w:t>
      </w:r>
      <w:r w:rsidRPr="007D46B2">
        <w:t xml:space="preserve">ziału </w:t>
      </w:r>
      <w:r>
        <w:t>IIB</w:t>
      </w:r>
      <w:r w:rsidRPr="007D46B2">
        <w:t xml:space="preserve"> Ordynacji podatkowej. Zmiany wprowadza się w celu zapewnienia szczególnej ochrony informacji i danych przekazanych przez podatnika w ramach realizacji umowy o współdziałaniu oraz zadań związanych z przeprowadzaniem audytu podatkowego, w tym zawierających tajemnice przedsiębiorstwa. Z uwagi na specyfikę danych i informacji przekazywanych przez podatników w ramach realizacji umowy o współdziałanie w przepisach dotyczących tajemnicy skarbowej przewidziano szczególną ochronę prawną informacji zawierających tajemnicę przedsiębiorstwa. Szczególna ochrona informacji zawierających tajemnicę przedsiębiorstwa wynika z faktu, że dotyczą one największych podmiotów gospodarczych w Polsce, w związku z tym mają one istotne znaczenie gospodarcze, stąd też ich nieuprawnione ujawnienie może wywołać poważne straty finansowe i w konsekwencji narazić Krajową Administrację Skarbową na roszczenie odszkodowawcze ze strony podmiotu, którego informacje dotyczą. Przedmiotową szczególną ochroną prawną objęto informacje zawierające tajemnicę przedsiębiorstwa poprzez wprowadzenie: </w:t>
      </w:r>
    </w:p>
    <w:p w14:paraId="48345DB6" w14:textId="77777777" w:rsidR="00A70ADC" w:rsidRPr="007D46B2" w:rsidRDefault="00A70ADC" w:rsidP="00A70ADC">
      <w:pPr>
        <w:pStyle w:val="Akapitzlist"/>
        <w:numPr>
          <w:ilvl w:val="0"/>
          <w:numId w:val="14"/>
        </w:numPr>
      </w:pPr>
      <w:r w:rsidRPr="007D46B2">
        <w:t xml:space="preserve">ograniczenia dostępu do ww. informacji do pracowników bezpośrednio zaangażowanych w nadzór i realizację zadań związanych z zawarciem i realizacją umowy o współdziałaniu oraz zadań związanych z przeprowadzaniem audytu podatkowego, </w:t>
      </w:r>
    </w:p>
    <w:p w14:paraId="1BFBDDF2" w14:textId="77777777" w:rsidR="00A70ADC" w:rsidRPr="007D46B2" w:rsidRDefault="00A70ADC" w:rsidP="00A70ADC">
      <w:pPr>
        <w:pStyle w:val="Akapitzlist"/>
        <w:numPr>
          <w:ilvl w:val="0"/>
          <w:numId w:val="14"/>
        </w:numPr>
      </w:pPr>
      <w:r w:rsidRPr="007D46B2">
        <w:t>szczególnego reżimu przechowywania akt w pomieszczeniach zabezpieczonych zgodnie z przepisami o ochronie informacji niejawnych, a po ich wykorzystaniu wyłączanych z akt sprawy i przechowywanych z zachowaniem zasad określonych dla informacji niejawnych o klauzuli „zastrzeżone”,</w:t>
      </w:r>
    </w:p>
    <w:p w14:paraId="287E43B0" w14:textId="77777777" w:rsidR="00A70ADC" w:rsidRPr="007D46B2" w:rsidRDefault="00A70ADC" w:rsidP="00A70ADC">
      <w:pPr>
        <w:pStyle w:val="Akapitzlist"/>
        <w:numPr>
          <w:ilvl w:val="0"/>
          <w:numId w:val="14"/>
        </w:numPr>
      </w:pPr>
      <w:r w:rsidRPr="007D46B2">
        <w:lastRenderedPageBreak/>
        <w:t>ograniczenia katalogu podmiotów, którym można udostępnić przekazane w ramach „Współdziałania” informacje.</w:t>
      </w:r>
    </w:p>
    <w:p w14:paraId="0EF78850" w14:textId="77777777" w:rsidR="00A70ADC" w:rsidRPr="007D46B2" w:rsidRDefault="00A70ADC" w:rsidP="00A70ADC">
      <w:pPr>
        <w:ind w:firstLine="708"/>
      </w:pPr>
    </w:p>
    <w:p w14:paraId="49352294" w14:textId="77777777" w:rsidR="00A70ADC" w:rsidRPr="007D46B2" w:rsidRDefault="00A70ADC" w:rsidP="00A70ADC">
      <w:pPr>
        <w:pStyle w:val="ZLITUSTzmustliter"/>
        <w:keepNext/>
        <w:ind w:left="0" w:firstLine="0"/>
        <w:rPr>
          <w:i/>
        </w:rPr>
      </w:pPr>
      <w:r w:rsidRPr="00EE05D7">
        <w:rPr>
          <w:rFonts w:ascii="Times New Roman" w:hAnsi="Times New Roman" w:cs="Times New Roman"/>
          <w:i/>
          <w:szCs w:val="24"/>
        </w:rPr>
        <w:t>Dodanie</w:t>
      </w:r>
      <w:r w:rsidRPr="007D46B2">
        <w:rPr>
          <w:i/>
        </w:rPr>
        <w:t xml:space="preserve"> art. 295a § 2</w:t>
      </w:r>
    </w:p>
    <w:p w14:paraId="167C667A" w14:textId="3D2AFE81" w:rsidR="00A70ADC" w:rsidRPr="007D46B2" w:rsidRDefault="00A70ADC" w:rsidP="00A70ADC">
      <w:pPr>
        <w:ind w:firstLine="708"/>
      </w:pPr>
      <w:r w:rsidRPr="007D46B2">
        <w:t xml:space="preserve">Zmiana dostosowawcza w związku </w:t>
      </w:r>
      <w:r w:rsidR="003F6329">
        <w:t xml:space="preserve">z </w:t>
      </w:r>
      <w:r w:rsidRPr="007D46B2">
        <w:t xml:space="preserve">wprowadzeniem </w:t>
      </w:r>
      <w:r w:rsidR="00677B32">
        <w:t>d</w:t>
      </w:r>
      <w:r w:rsidRPr="007D46B2">
        <w:t xml:space="preserve">ziału </w:t>
      </w:r>
      <w:r>
        <w:t>IIB</w:t>
      </w:r>
      <w:r w:rsidRPr="007D46B2">
        <w:t xml:space="preserve"> Ordynacji podatkowej. Aby uniknąć sytuacji, w której podatnik będzie zobligowany do ponownego przekazania dokumentów i informacji przekazanych Szefowi KAS w toku postępowania w sprawie uprzedniego porozumienia cenowego, przewidziano możliwość przekazywania </w:t>
      </w:r>
      <w:r w:rsidR="00DB379F">
        <w:t xml:space="preserve">ich </w:t>
      </w:r>
      <w:r w:rsidRPr="007D46B2">
        <w:t xml:space="preserve">za zgodą podatnika pracownikom upoważnionym przez Szefa Krajowej Administracji Skarbowej do wykonywania zadań w zakresie współdziałania, o którym mowa w dziale </w:t>
      </w:r>
      <w:r>
        <w:t>IIB</w:t>
      </w:r>
      <w:r w:rsidR="00677B32">
        <w:t>,</w:t>
      </w:r>
      <w:r w:rsidRPr="007D46B2">
        <w:t xml:space="preserve"> oraz ich przełożonym.</w:t>
      </w:r>
    </w:p>
    <w:p w14:paraId="3D742093" w14:textId="77777777" w:rsidR="00A70ADC" w:rsidRPr="007D46B2" w:rsidRDefault="00A70ADC" w:rsidP="00A70ADC">
      <w:pPr>
        <w:ind w:firstLine="708"/>
      </w:pPr>
    </w:p>
    <w:p w14:paraId="2B128178" w14:textId="77777777" w:rsidR="00A70ADC" w:rsidRPr="007D46B2" w:rsidRDefault="00A70ADC" w:rsidP="00A70ADC">
      <w:pPr>
        <w:ind w:firstLine="0"/>
      </w:pPr>
      <w:r w:rsidRPr="007D46B2">
        <w:rPr>
          <w:b/>
        </w:rPr>
        <w:t>Zmiana w ustawie o zryczałtowanym podatku dochodowym od niektórych przychodów</w:t>
      </w:r>
      <w:r w:rsidRPr="007D46B2">
        <w:t xml:space="preserve"> </w:t>
      </w:r>
      <w:r w:rsidRPr="007D46B2">
        <w:rPr>
          <w:b/>
        </w:rPr>
        <w:t>osiąganych przez osoby fizyczne (art. 111)</w:t>
      </w:r>
    </w:p>
    <w:p w14:paraId="7FFD98CE" w14:textId="77777777" w:rsidR="00A70ADC" w:rsidRPr="007D46B2" w:rsidRDefault="00A70ADC" w:rsidP="00A70ADC">
      <w:pPr>
        <w:ind w:firstLine="0"/>
        <w:rPr>
          <w:i/>
        </w:rPr>
      </w:pPr>
      <w:r w:rsidRPr="007D46B2">
        <w:rPr>
          <w:i/>
        </w:rPr>
        <w:t>Uchylenie art. 21a</w:t>
      </w:r>
    </w:p>
    <w:p w14:paraId="3EDC0A3A" w14:textId="148AFDF9" w:rsidR="00A70ADC" w:rsidRPr="007D46B2" w:rsidRDefault="00A70ADC" w:rsidP="00A70ADC">
      <w:pPr>
        <w:ind w:firstLine="708"/>
      </w:pPr>
      <w:r w:rsidRPr="007D46B2">
        <w:t>Zmiana polega na wykreśleniu regulacji dotyczącej uprzednich porozumień cenowych. Z uwagi na charakter instrumentu</w:t>
      </w:r>
      <w:r w:rsidR="00677B32">
        <w:t>,</w:t>
      </w:r>
      <w:r w:rsidRPr="007D46B2">
        <w:t xml:space="preserve"> jakim jest uprzednie porozumienie cenowe</w:t>
      </w:r>
      <w:r w:rsidR="00677B32">
        <w:t>,</w:t>
      </w:r>
      <w:r w:rsidRPr="007D46B2">
        <w:t xml:space="preserve"> regulacja ta nie jest stosowana w praktyce.</w:t>
      </w:r>
    </w:p>
    <w:p w14:paraId="1A81226C" w14:textId="77777777" w:rsidR="00A70ADC" w:rsidRPr="007D46B2" w:rsidRDefault="00A70ADC" w:rsidP="00A70ADC">
      <w:pPr>
        <w:ind w:firstLine="0"/>
      </w:pPr>
    </w:p>
    <w:p w14:paraId="67124A6C" w14:textId="77B1891D" w:rsidR="00A70ADC" w:rsidRPr="007D46B2" w:rsidRDefault="00A70ADC" w:rsidP="00A70ADC">
      <w:pPr>
        <w:keepNext/>
        <w:ind w:firstLine="0"/>
        <w:rPr>
          <w:b/>
        </w:rPr>
      </w:pPr>
      <w:r w:rsidRPr="007D46B2">
        <w:rPr>
          <w:b/>
        </w:rPr>
        <w:t xml:space="preserve">Zmiany w ustawie </w:t>
      </w:r>
      <w:r w:rsidR="00D03BA3">
        <w:rPr>
          <w:b/>
        </w:rPr>
        <w:t>–</w:t>
      </w:r>
      <w:r w:rsidR="00DB379F">
        <w:rPr>
          <w:b/>
        </w:rPr>
        <w:t xml:space="preserve"> P</w:t>
      </w:r>
      <w:r w:rsidRPr="007D46B2">
        <w:rPr>
          <w:b/>
        </w:rPr>
        <w:t>rawo o postępowaniu przed sądami administracyjnymi (art. 112)</w:t>
      </w:r>
    </w:p>
    <w:p w14:paraId="43BDEC1F" w14:textId="77777777" w:rsidR="00A70ADC" w:rsidRPr="007D46B2" w:rsidRDefault="00A70ADC" w:rsidP="00A70ADC">
      <w:pPr>
        <w:keepNext/>
        <w:ind w:firstLine="0"/>
        <w:rPr>
          <w:i/>
        </w:rPr>
      </w:pPr>
      <w:r w:rsidRPr="007D46B2">
        <w:rPr>
          <w:i/>
        </w:rPr>
        <w:t>Dodanie art. 125 § 1 pkt 1a</w:t>
      </w:r>
    </w:p>
    <w:p w14:paraId="681847C3" w14:textId="10C14341" w:rsidR="00A70ADC" w:rsidRPr="007D46B2" w:rsidRDefault="00A70ADC" w:rsidP="00A70ADC">
      <w:pPr>
        <w:ind w:firstLine="708"/>
      </w:pPr>
      <w:r w:rsidRPr="007D46B2">
        <w:t xml:space="preserve">Dodany zostaje art. 125 § 1 pkt 1a, mówiący że </w:t>
      </w:r>
      <w:r w:rsidRPr="007D46B2">
        <w:rPr>
          <w:sz w:val="23"/>
          <w:szCs w:val="23"/>
        </w:rPr>
        <w:t xml:space="preserve">sąd może zawiesić postępowanie z urzędu, </w:t>
      </w:r>
      <w:r w:rsidRPr="007D46B2">
        <w:t>jeżeli rozstrzygnięcie sprawy zależy od wyniku toczącej się procedury rozstrzygania sporów dotyczących podwójnego opodatkowania w rozumieniu art. 2 pkt 6 projektu ustawy.</w:t>
      </w:r>
    </w:p>
    <w:p w14:paraId="0685F044" w14:textId="77777777" w:rsidR="00A70ADC" w:rsidRPr="007D46B2" w:rsidRDefault="00A70ADC" w:rsidP="00A70ADC">
      <w:pPr>
        <w:ind w:firstLine="708"/>
      </w:pPr>
      <w:r w:rsidRPr="007D46B2">
        <w:lastRenderedPageBreak/>
        <w:t>Zawieszenie postępowania ma w tym przypadku charakter fakultatywny.</w:t>
      </w:r>
    </w:p>
    <w:p w14:paraId="5B5F0DCF" w14:textId="77777777" w:rsidR="00A70ADC" w:rsidRPr="007D46B2" w:rsidRDefault="00A70ADC" w:rsidP="00A70ADC">
      <w:pPr>
        <w:ind w:firstLine="0"/>
      </w:pPr>
    </w:p>
    <w:p w14:paraId="68A1A560" w14:textId="77777777" w:rsidR="00A70ADC" w:rsidRPr="007D46B2" w:rsidRDefault="00A70ADC" w:rsidP="00A70ADC">
      <w:pPr>
        <w:ind w:firstLine="0"/>
        <w:rPr>
          <w:b/>
        </w:rPr>
      </w:pPr>
      <w:r w:rsidRPr="007D46B2">
        <w:rPr>
          <w:b/>
        </w:rPr>
        <w:t>Zmiany w ustawie o podatku od towarów i usług (art. 113)</w:t>
      </w:r>
    </w:p>
    <w:p w14:paraId="1C52324A" w14:textId="77777777" w:rsidR="00A70ADC" w:rsidRPr="007D46B2" w:rsidRDefault="00A70ADC" w:rsidP="00A70ADC">
      <w:pPr>
        <w:ind w:firstLine="0"/>
        <w:rPr>
          <w:i/>
        </w:rPr>
      </w:pPr>
      <w:r w:rsidRPr="007D46B2">
        <w:rPr>
          <w:i/>
        </w:rPr>
        <w:t xml:space="preserve">Zmiana art. 32 ust. 5 </w:t>
      </w:r>
    </w:p>
    <w:p w14:paraId="185FEF44" w14:textId="77777777" w:rsidR="00A70ADC" w:rsidRPr="007D46B2" w:rsidRDefault="00A70ADC" w:rsidP="00A70ADC">
      <w:r w:rsidRPr="007D46B2">
        <w:t>Zmiana redakcyjna w art. 32 ust. 5 ustawy o podatku od towarów i usług, wynikająca z przeniesienia z Ordynacji podatkowej do projektu ustawy regulacji dotyczącej uprzednich porozumień cenowych.</w:t>
      </w:r>
    </w:p>
    <w:p w14:paraId="336AC7E4" w14:textId="77777777" w:rsidR="00A70ADC" w:rsidRPr="007D46B2" w:rsidRDefault="00A70ADC" w:rsidP="00A70ADC">
      <w:pPr>
        <w:ind w:firstLine="0"/>
      </w:pPr>
    </w:p>
    <w:p w14:paraId="2283348C" w14:textId="77777777" w:rsidR="00A70ADC" w:rsidRPr="007D46B2" w:rsidRDefault="00A70ADC" w:rsidP="00A70ADC">
      <w:pPr>
        <w:ind w:firstLine="0"/>
        <w:rPr>
          <w:b/>
        </w:rPr>
      </w:pPr>
      <w:r w:rsidRPr="007D46B2">
        <w:rPr>
          <w:b/>
        </w:rPr>
        <w:t>Zmiany w ustawie o Krajowej Administracji Skarbowej (art. 114)</w:t>
      </w:r>
    </w:p>
    <w:p w14:paraId="1E83939C" w14:textId="7EFA3B47" w:rsidR="00A70ADC" w:rsidRPr="007D46B2" w:rsidRDefault="00A70ADC" w:rsidP="00A70ADC">
      <w:pPr>
        <w:ind w:firstLine="0"/>
        <w:rPr>
          <w:i/>
        </w:rPr>
      </w:pPr>
      <w:r w:rsidRPr="007D46B2">
        <w:rPr>
          <w:i/>
        </w:rPr>
        <w:t xml:space="preserve">Dodanie w art. 2 </w:t>
      </w:r>
      <w:r w:rsidR="004723BE">
        <w:rPr>
          <w:i/>
        </w:rPr>
        <w:t xml:space="preserve">ust. 1 </w:t>
      </w:r>
      <w:r w:rsidRPr="007D46B2">
        <w:rPr>
          <w:i/>
        </w:rPr>
        <w:t xml:space="preserve">pkt 20a, w art. 14 </w:t>
      </w:r>
      <w:r w:rsidR="004723BE">
        <w:rPr>
          <w:i/>
        </w:rPr>
        <w:t xml:space="preserve">ust. 1 </w:t>
      </w:r>
      <w:r w:rsidRPr="007D46B2">
        <w:rPr>
          <w:i/>
        </w:rPr>
        <w:t xml:space="preserve">pkt 20a, art. 25 ust. 1 pkt 10a, art. 28 ust.1 pkt 12a, art. 33 ust.1 pkt 15a </w:t>
      </w:r>
    </w:p>
    <w:p w14:paraId="38C29CB7" w14:textId="2458BE73" w:rsidR="00A70ADC" w:rsidRPr="007D46B2" w:rsidRDefault="00A70ADC" w:rsidP="00A70ADC">
      <w:pPr>
        <w:ind w:firstLine="708"/>
      </w:pPr>
      <w:r w:rsidRPr="007D46B2">
        <w:t xml:space="preserve">Pozostałe projektowane zmiany w zakresie ustawy o KAS dotyczą niezbędnych zmian dostosowawczych w związku </w:t>
      </w:r>
      <w:r w:rsidR="00677B32">
        <w:t xml:space="preserve">z </w:t>
      </w:r>
      <w:r w:rsidRPr="007D46B2">
        <w:t>wprowadzeniem w ustawie – Ordynacja podatkowa przepisów dotyczących „Współdziałania” poprzez rozszerzenie kompetencji Szefa KAS i innych organów KAS w związku realizacją działań, o których mowa dziale IIB rozdziale 2 Ordynacji podatkowej. W art. 2 ust.</w:t>
      </w:r>
      <w:r w:rsidR="00677B32">
        <w:t xml:space="preserve"> </w:t>
      </w:r>
      <w:r w:rsidRPr="007D46B2">
        <w:t>1 pkt 20a ustawy o KAS dodano przepis uzupełniający katalog zadań realizowanych przez Krajową Administrację Skarbową o realizację „Współdziałania”, o którym mowa w dziale IIB Ordynacji podatkowej. Poszerzono także zadania Szefa Krajowej Administracji Skarbowej o realizację „Współdziałania”, o którym mowa w dzia</w:t>
      </w:r>
      <w:r w:rsidR="007F34B0">
        <w:t>le</w:t>
      </w:r>
      <w:r w:rsidRPr="007D46B2">
        <w:t xml:space="preserve"> IIB Ordynacji podatkowej, w tym zawieranie i realizację umowy o współdziałanie oraz porozumień podatkowych, a także realizację audytu podatkowego (art. 14 ust. 1 pkt 20a). Dodano również do kompetencji Naczelnika Urzędu Skarbowego, Naczelnika Urzędu Celno</w:t>
      </w:r>
      <w:r w:rsidR="004E2835">
        <w:t>-</w:t>
      </w:r>
      <w:r w:rsidRPr="007D46B2">
        <w:t xml:space="preserve">Skarbowego, Dyrektora Izby Administracji Skarbowej obowiązek współdziałania z Szefem Krajowej Administracji Skarbowej </w:t>
      </w:r>
      <w:r w:rsidRPr="007D46B2">
        <w:lastRenderedPageBreak/>
        <w:t>przy realizacji „Współdziałania”, o którym mowa w dziale IIB Ordynacji podatkowej, w tym zawieraniu i realizacji umowy o współdziałanie, zawieraniu porozumień podatkowych oraz wykonywaniu audytu podatkowego. Przez współdziałanie z Szefem KAS należy rozumieć nie tylko przekazywanie informacji o podatniku w związku z realizacją audytu i podpisywaniem umowy, ale również wsparcie Szefa KAS niezbędnymi do realizacji tych zadań zasobami osobowymi.</w:t>
      </w:r>
    </w:p>
    <w:p w14:paraId="1D02F88A" w14:textId="77777777" w:rsidR="00A70ADC" w:rsidRPr="007D46B2" w:rsidRDefault="00A70ADC" w:rsidP="00A70ADC">
      <w:pPr>
        <w:ind w:firstLine="708"/>
      </w:pPr>
    </w:p>
    <w:p w14:paraId="16059ABB" w14:textId="77777777" w:rsidR="00A70ADC" w:rsidRPr="007D46B2" w:rsidRDefault="00A70ADC" w:rsidP="00A70ADC">
      <w:pPr>
        <w:ind w:firstLine="0"/>
        <w:rPr>
          <w:i/>
        </w:rPr>
      </w:pPr>
      <w:r w:rsidRPr="007D46B2">
        <w:rPr>
          <w:i/>
        </w:rPr>
        <w:t>Zmiany w art. 28 w ust. 1 pkt 7 i art. 33 w ust. 1 pkt 1</w:t>
      </w:r>
    </w:p>
    <w:p w14:paraId="700DAE2E" w14:textId="3B39A6D0" w:rsidR="00A70ADC" w:rsidRPr="007D46B2" w:rsidRDefault="00A70ADC" w:rsidP="00A70ADC">
      <w:pPr>
        <w:ind w:firstLine="708"/>
      </w:pPr>
      <w:r w:rsidRPr="007D46B2">
        <w:t>Dodatkowo</w:t>
      </w:r>
      <w:r w:rsidR="00677B32">
        <w:t>,</w:t>
      </w:r>
      <w:r w:rsidRPr="007D46B2">
        <w:t xml:space="preserve"> w związku ze zobowiązaniem Szefa KAS wynikającym z art. 20v pkt 1 Ordynacji podatkowej, w art. 28 w ust. 1 pkt 7 ustawy o Krajowej Administracji Skarbowej wprowadzono ograniczenie w zakresie wykonywania kontroli podatkowej przez naczelników urzędów skarbowych wobec podatnika, który podpisał umowę o współdziałaniu, o której mowa w art. 20s Ordynacji podatkowej, w zakresie podatków objętych tą umową. Podobne ograniczenie wprowadzono w art. 33 w ust. 1 pkt 1 ustawy o Krajowej Administracji Skarbowej w zakresie wykonywania kontroli celno-skarbowej przez naczelników urzędów </w:t>
      </w:r>
      <w:r w:rsidR="00584D6A">
        <w:br/>
      </w:r>
      <w:r w:rsidRPr="007D46B2">
        <w:t>celno-skarbowych.</w:t>
      </w:r>
    </w:p>
    <w:p w14:paraId="57E00808" w14:textId="77777777" w:rsidR="00A70ADC" w:rsidRPr="007D46B2" w:rsidRDefault="00A70ADC" w:rsidP="00A70ADC">
      <w:pPr>
        <w:ind w:firstLine="708"/>
      </w:pPr>
    </w:p>
    <w:p w14:paraId="48A0F558" w14:textId="77777777" w:rsidR="00A70ADC" w:rsidRPr="007D46B2" w:rsidRDefault="00A70ADC" w:rsidP="00A70ADC">
      <w:pPr>
        <w:ind w:firstLine="0"/>
        <w:rPr>
          <w:i/>
        </w:rPr>
      </w:pPr>
      <w:r w:rsidRPr="007D46B2">
        <w:rPr>
          <w:i/>
        </w:rPr>
        <w:t xml:space="preserve">Zmiany w art. 45 ust. 1 </w:t>
      </w:r>
    </w:p>
    <w:p w14:paraId="61F11406" w14:textId="43AAA608" w:rsidR="00A70ADC" w:rsidRPr="007D46B2" w:rsidRDefault="00A70ADC" w:rsidP="00A70ADC">
      <w:pPr>
        <w:ind w:firstLine="708"/>
      </w:pPr>
      <w:r w:rsidRPr="007D46B2">
        <w:t>Ponadto wskazano „Współdziałanie”, o którym mowa w dziale IIB Ordynacji podatkowej</w:t>
      </w:r>
      <w:r w:rsidR="00677B32">
        <w:t>,</w:t>
      </w:r>
      <w:r w:rsidRPr="007D46B2">
        <w:t xml:space="preserve"> jako zadanie, w ramach którego można zbierać i wykorzystywać informacje, o których mowa w art. 45 ustawy o KAS (art. 45 ust. 1). Daje to możliwość występowania do innych organów państwowych i samorządowych o informacje mogące mieć wpływ na prawidłową ocenę wia</w:t>
      </w:r>
      <w:r w:rsidRPr="007D46B2">
        <w:lastRenderedPageBreak/>
        <w:t xml:space="preserve">rygodności podatnika, który składa wniosek o podpisanie umowy o współdziałanie, oraz identyfikację </w:t>
      </w:r>
      <w:proofErr w:type="spellStart"/>
      <w:r w:rsidRPr="007D46B2">
        <w:t>ryzyk</w:t>
      </w:r>
      <w:proofErr w:type="spellEnd"/>
      <w:r w:rsidRPr="007D46B2">
        <w:t xml:space="preserve"> podatkowych przed i po podpisaniu tej umowy. Przepis ten nie jest wymierzony „przeciwko podatnikowi”, nie służy bowiem szukaniu dowodów na popełnienie przez niego nieprawidłowości w składanych deklaracjach, lecz jest nakierowany na gromadzenie wiedzy o danym podatniku przez KAS w celu identyfikacji u niego </w:t>
      </w:r>
      <w:proofErr w:type="spellStart"/>
      <w:r w:rsidRPr="007D46B2">
        <w:t>ryzyk</w:t>
      </w:r>
      <w:proofErr w:type="spellEnd"/>
      <w:r w:rsidRPr="007D46B2">
        <w:t xml:space="preserve"> podatkowych, tak aby móc wspólnie z nim podejmować działania zapobiegające materializacji tego ryzyka. Uprawnienie to ma służyć wzmocnieniu prewencyjnej, a nie represyjnej roli Krajowej Administracji Skarbowej w zakresie zapewniania prawidłowości realizacji obowiązków podatkowych. W przypadku porozumień podatkowych przepis ma na celu umożliwić weryfikację stanu faktycznego będącego przedmiotem porozumienia. Uprawnienie ma też na celu minimalizację ryzyka </w:t>
      </w:r>
      <w:proofErr w:type="spellStart"/>
      <w:r w:rsidRPr="007D46B2">
        <w:t>reputacyjnego</w:t>
      </w:r>
      <w:proofErr w:type="spellEnd"/>
      <w:r w:rsidRPr="007D46B2">
        <w:t xml:space="preserve"> po stronie Szefa KAS, wynikającego z możliwości zawarcia umowy o współdziałanie z podmiotem nierzetelnym, dokonującym agresywnej optymalizacji lub uczestniczącym karuzeli VAT.</w:t>
      </w:r>
    </w:p>
    <w:p w14:paraId="789A08F6" w14:textId="77777777" w:rsidR="00A70ADC" w:rsidRPr="007D46B2" w:rsidRDefault="00A70ADC" w:rsidP="00A70ADC">
      <w:pPr>
        <w:ind w:firstLine="708"/>
      </w:pPr>
    </w:p>
    <w:p w14:paraId="4856BCF4" w14:textId="77777777" w:rsidR="00A70ADC" w:rsidRPr="007D46B2" w:rsidRDefault="00A70ADC" w:rsidP="00A70ADC">
      <w:pPr>
        <w:ind w:firstLine="0"/>
        <w:rPr>
          <w:i/>
        </w:rPr>
      </w:pPr>
      <w:r w:rsidRPr="007D46B2">
        <w:rPr>
          <w:i/>
        </w:rPr>
        <w:t xml:space="preserve">Dodanie art. 83 ust. 1d pkt 3 </w:t>
      </w:r>
    </w:p>
    <w:p w14:paraId="429BB295" w14:textId="77777777" w:rsidR="00A70ADC" w:rsidRPr="007D46B2" w:rsidRDefault="00A70ADC" w:rsidP="00A70ADC">
      <w:pPr>
        <w:ind w:firstLine="708"/>
      </w:pPr>
      <w:r w:rsidRPr="007D46B2">
        <w:t>Proponowany przepis ma na celu wyłączenie zakazu ponownych korekt pokontrolnych we wskazanym przypadku.</w:t>
      </w:r>
    </w:p>
    <w:p w14:paraId="6A1EE514" w14:textId="77777777" w:rsidR="00A70ADC" w:rsidRPr="007D46B2" w:rsidRDefault="00A70ADC" w:rsidP="00A70ADC">
      <w:pPr>
        <w:ind w:firstLine="0"/>
        <w:rPr>
          <w:b/>
        </w:rPr>
      </w:pPr>
    </w:p>
    <w:p w14:paraId="3E472022" w14:textId="77777777" w:rsidR="00A70ADC" w:rsidRPr="007D46B2" w:rsidRDefault="00A70ADC" w:rsidP="00A70ADC">
      <w:pPr>
        <w:ind w:firstLine="0"/>
        <w:rPr>
          <w:b/>
        </w:rPr>
      </w:pPr>
      <w:r w:rsidRPr="007D46B2">
        <w:rPr>
          <w:b/>
        </w:rPr>
        <w:t>Zmiany w ustawie o wymianie informacji podatkowych z innymi państwami (art. 115)</w:t>
      </w:r>
    </w:p>
    <w:p w14:paraId="49A89975" w14:textId="77777777" w:rsidR="00A70ADC" w:rsidRPr="007D46B2" w:rsidRDefault="00A70ADC" w:rsidP="00A70ADC">
      <w:pPr>
        <w:ind w:firstLine="0"/>
        <w:rPr>
          <w:i/>
        </w:rPr>
      </w:pPr>
      <w:r w:rsidRPr="007D46B2">
        <w:rPr>
          <w:i/>
        </w:rPr>
        <w:t>Zmiana art. 76 pkt 1 i art. 81 ust. 1 i 2</w:t>
      </w:r>
    </w:p>
    <w:p w14:paraId="641406ED" w14:textId="43136292" w:rsidR="00A70ADC" w:rsidRPr="007D46B2" w:rsidRDefault="00A70ADC" w:rsidP="00A70ADC">
      <w:r w:rsidRPr="007D46B2">
        <w:t>Zmiany redakcyjne w art. 76 pkt 1 i art. 81 ust</w:t>
      </w:r>
      <w:r w:rsidR="006D1569">
        <w:t>.</w:t>
      </w:r>
      <w:r w:rsidRPr="007D46B2">
        <w:t xml:space="preserve"> 1 i 2 ustawy o wymianie informacji podatkowych z innymi państwami, wynikające z przeniesienia z Ordynacji podatkowej do projektu </w:t>
      </w:r>
      <w:r w:rsidRPr="007D46B2">
        <w:lastRenderedPageBreak/>
        <w:t>ustawy regulacji dotyczącej uprzednich porozumień cenowych, a także zawierania porozumienia podatkowego, o którym mowa w art. 20zb pkt 2 Ordynacj</w:t>
      </w:r>
      <w:r w:rsidR="006D1569">
        <w:t>i</w:t>
      </w:r>
      <w:r w:rsidRPr="007D46B2">
        <w:t xml:space="preserve"> podatkow</w:t>
      </w:r>
      <w:r w:rsidR="006D1569">
        <w:t>ej</w:t>
      </w:r>
      <w:r w:rsidRPr="007D46B2">
        <w:t>.</w:t>
      </w:r>
    </w:p>
    <w:p w14:paraId="6F5AA1BD" w14:textId="77777777" w:rsidR="00A70ADC" w:rsidRPr="007D46B2" w:rsidRDefault="00A70ADC" w:rsidP="00A70ADC">
      <w:pPr>
        <w:ind w:firstLine="0"/>
        <w:rPr>
          <w:i/>
        </w:rPr>
      </w:pPr>
    </w:p>
    <w:p w14:paraId="02FBC23B" w14:textId="77777777" w:rsidR="00A70ADC" w:rsidRPr="007D46B2" w:rsidRDefault="00A70ADC" w:rsidP="00A70ADC">
      <w:pPr>
        <w:ind w:firstLine="0"/>
        <w:rPr>
          <w:i/>
        </w:rPr>
      </w:pPr>
      <w:r w:rsidRPr="007D46B2">
        <w:rPr>
          <w:i/>
        </w:rPr>
        <w:t>Dodanie art. 76 pkt 2 lit. c</w:t>
      </w:r>
    </w:p>
    <w:p w14:paraId="0F56FA93" w14:textId="59B958B3" w:rsidR="00A70ADC" w:rsidRPr="007D46B2" w:rsidRDefault="00A70ADC" w:rsidP="00A70ADC">
      <w:pPr>
        <w:ind w:firstLine="0"/>
      </w:pPr>
      <w:r w:rsidRPr="007D46B2">
        <w:t xml:space="preserve">Zmiana dostosowawcza w związku w prowadzeniem </w:t>
      </w:r>
      <w:r w:rsidR="006D1569">
        <w:t>d</w:t>
      </w:r>
      <w:r w:rsidRPr="007D46B2">
        <w:t xml:space="preserve">ziału </w:t>
      </w:r>
      <w:r>
        <w:t>IIB</w:t>
      </w:r>
      <w:r w:rsidRPr="007D46B2">
        <w:t xml:space="preserve"> Ordynacji podatkowej</w:t>
      </w:r>
      <w:r w:rsidR="00073B14">
        <w:t>.</w:t>
      </w:r>
    </w:p>
    <w:p w14:paraId="16D7822B" w14:textId="77777777" w:rsidR="00A70ADC" w:rsidRPr="007D46B2" w:rsidRDefault="00A70ADC" w:rsidP="00A70ADC">
      <w:pPr>
        <w:ind w:firstLine="0"/>
        <w:rPr>
          <w:b/>
        </w:rPr>
      </w:pPr>
    </w:p>
    <w:p w14:paraId="64A96EE8" w14:textId="77777777" w:rsidR="00A70ADC" w:rsidRPr="007D46B2" w:rsidRDefault="00A70ADC" w:rsidP="00A70ADC">
      <w:pPr>
        <w:ind w:firstLine="0"/>
        <w:rPr>
          <w:b/>
        </w:rPr>
      </w:pPr>
      <w:r w:rsidRPr="007D46B2">
        <w:rPr>
          <w:b/>
        </w:rPr>
        <w:t>Przepisy przejściowe i końcowe</w:t>
      </w:r>
    </w:p>
    <w:p w14:paraId="53109877" w14:textId="77777777" w:rsidR="00A70ADC" w:rsidRPr="007D46B2" w:rsidRDefault="00A70ADC" w:rsidP="00A70ADC">
      <w:pPr>
        <w:rPr>
          <w:b/>
        </w:rPr>
      </w:pPr>
      <w:r w:rsidRPr="007D46B2">
        <w:rPr>
          <w:b/>
        </w:rPr>
        <w:t>Artykuł 116</w:t>
      </w:r>
    </w:p>
    <w:p w14:paraId="3EB5F36F" w14:textId="55D03DF6" w:rsidR="00A70ADC" w:rsidRPr="007D46B2" w:rsidRDefault="00A70ADC" w:rsidP="00A70ADC">
      <w:r w:rsidRPr="007D46B2">
        <w:t xml:space="preserve">Zgodnie z projektowanym przepisem, regulacje proponowane w dziale II rozdziale 2 projektu ustawy mają zastosowanie w odniesieniu do kwestii spornych dotyczących dochodu lub majątku uzyskanych w roku podatkowym rozpoczynającym się w dniu 1 stycznia 2018 r. lub później. Stanowi to bezpośrednie wdrożenie art. 23 </w:t>
      </w:r>
      <w:r w:rsidR="00C77E2C">
        <w:rPr>
          <w:rFonts w:eastAsia="Calibri"/>
          <w:lang w:eastAsia="en-US" w:bidi="pl-PL"/>
        </w:rPr>
        <w:t>d</w:t>
      </w:r>
      <w:r w:rsidR="00C77E2C" w:rsidRPr="007D46B2">
        <w:rPr>
          <w:rFonts w:eastAsia="Calibri"/>
          <w:lang w:eastAsia="en-US" w:bidi="pl-PL"/>
        </w:rPr>
        <w:t xml:space="preserve">yrektywy </w:t>
      </w:r>
      <w:r w:rsidRPr="007D46B2">
        <w:rPr>
          <w:rFonts w:eastAsia="Calibri"/>
          <w:lang w:eastAsia="en-US" w:bidi="pl-PL"/>
        </w:rPr>
        <w:t>Rady 2017/1852.</w:t>
      </w:r>
    </w:p>
    <w:p w14:paraId="6548B9DF" w14:textId="77777777" w:rsidR="00A70ADC" w:rsidRPr="007D46B2" w:rsidRDefault="00A70ADC" w:rsidP="00A70ADC"/>
    <w:p w14:paraId="320F83F8" w14:textId="77777777" w:rsidR="00A70ADC" w:rsidRPr="007D46B2" w:rsidRDefault="00A70ADC" w:rsidP="00A70ADC">
      <w:pPr>
        <w:rPr>
          <w:b/>
        </w:rPr>
      </w:pPr>
      <w:r w:rsidRPr="007D46B2">
        <w:rPr>
          <w:b/>
        </w:rPr>
        <w:t xml:space="preserve">Artykuł 117 </w:t>
      </w:r>
    </w:p>
    <w:p w14:paraId="18468069" w14:textId="77777777" w:rsidR="00A70ADC" w:rsidRPr="007D46B2" w:rsidRDefault="00A70ADC" w:rsidP="00A70ADC">
      <w:r w:rsidRPr="007D46B2">
        <w:t xml:space="preserve">Przepis określa, że do wniosków o wszczęcie procedury wzajemnego porozumiewania się lub wszczęcie procedury arbitrażowej prowadzonych na podstawie umów o unikaniu podwójnego opodatkowania lub na podstawie Konwencji Arbitrażowej, złożonych przed dniem wejścia w życie niniejszej ustawy, stosuje się przepisy dotychczasowe. </w:t>
      </w:r>
    </w:p>
    <w:p w14:paraId="63B90247" w14:textId="77777777" w:rsidR="00A70ADC" w:rsidRPr="007D46B2" w:rsidRDefault="00A70ADC" w:rsidP="00A70ADC">
      <w:r w:rsidRPr="007D46B2">
        <w:t xml:space="preserve">Zgodnie z przytoczoną treścią projektowanego przepisu, do trwających procedur stosuje się przepisy dotychczasowe. </w:t>
      </w:r>
    </w:p>
    <w:p w14:paraId="4B99383B" w14:textId="77777777" w:rsidR="00A70ADC" w:rsidRPr="007D46B2" w:rsidRDefault="00A70ADC" w:rsidP="00A70ADC">
      <w:pPr>
        <w:rPr>
          <w:b/>
        </w:rPr>
      </w:pPr>
    </w:p>
    <w:p w14:paraId="500F127D" w14:textId="77777777" w:rsidR="00A70ADC" w:rsidRPr="007D46B2" w:rsidRDefault="00A70ADC" w:rsidP="00A70ADC">
      <w:pPr>
        <w:keepNext/>
        <w:rPr>
          <w:b/>
        </w:rPr>
      </w:pPr>
      <w:r w:rsidRPr="007D46B2">
        <w:rPr>
          <w:b/>
        </w:rPr>
        <w:lastRenderedPageBreak/>
        <w:t>Artykuł 118</w:t>
      </w:r>
    </w:p>
    <w:p w14:paraId="6D452431" w14:textId="47C6C53F" w:rsidR="00A70ADC" w:rsidRPr="007D46B2" w:rsidRDefault="00A70ADC" w:rsidP="00A70ADC">
      <w:r w:rsidRPr="007D46B2">
        <w:t>Zgodnie z przepisem do postępowań dotyczących porozumienia w sprawie ustalenia cen transferowych</w:t>
      </w:r>
      <w:r w:rsidR="006D1569">
        <w:t>,</w:t>
      </w:r>
      <w:r w:rsidRPr="007D46B2">
        <w:t xml:space="preserve"> wszczętych i niezakończonych przed dniem wejścia w życie niniejszej ustawy, stosuje się przepisy w brzmieniu nadanym niniejszą ustawą, z zastrzeżeniem, że w zakresie informacji, o których mowa w art. 90 projektu ustawy</w:t>
      </w:r>
      <w:r w:rsidR="00C77E2C">
        <w:t>,</w:t>
      </w:r>
      <w:r w:rsidRPr="007D46B2">
        <w:t xml:space="preserve"> organ właściwy w sprawie porozumienia może wezwać wnioskodawcę do uzupełnienia wniosku. </w:t>
      </w:r>
    </w:p>
    <w:p w14:paraId="108A6364" w14:textId="77777777" w:rsidR="00A70ADC" w:rsidRPr="007D46B2" w:rsidRDefault="00A70ADC" w:rsidP="00A70ADC"/>
    <w:p w14:paraId="2813A2E9" w14:textId="77777777" w:rsidR="00A70ADC" w:rsidRPr="007D46B2" w:rsidRDefault="00A70ADC" w:rsidP="00A70ADC">
      <w:pPr>
        <w:keepNext/>
        <w:rPr>
          <w:b/>
        </w:rPr>
      </w:pPr>
      <w:r w:rsidRPr="007D46B2">
        <w:rPr>
          <w:b/>
        </w:rPr>
        <w:t>Artykuł 119</w:t>
      </w:r>
    </w:p>
    <w:p w14:paraId="145D853C" w14:textId="77777777" w:rsidR="00A70ADC" w:rsidRPr="007D46B2" w:rsidRDefault="00A70ADC" w:rsidP="00A70ADC">
      <w:pPr>
        <w:pStyle w:val="ARTartustawynprozporzdzenia"/>
      </w:pPr>
      <w:r w:rsidRPr="007D46B2">
        <w:t>Przepis wskazuje, że dla wniosków w sprawach wydania uprzednich porozumień cenowych (w rozumieniu projektu ustawy, jak i wniosków, o których mowa w przepisach działu IIA Ordynacji podatkowej) złożonych do 31 grudnia 2019 r. przepis art. 15e ust 15 ustawy o podatku dochodowym od osób prawnych stosuje się również do roku podatkowego poprzedzającego rok złożenia wniosku. Wprowadzenie niniejszego przepisu ma na celu zapewnienie mo</w:t>
      </w:r>
      <w:r w:rsidRPr="007D46B2">
        <w:rPr>
          <w:rFonts w:hint="eastAsia"/>
        </w:rPr>
        <w:t>ż</w:t>
      </w:r>
      <w:r w:rsidRPr="007D46B2">
        <w:t>liwo</w:t>
      </w:r>
      <w:r w:rsidRPr="007D46B2">
        <w:rPr>
          <w:rFonts w:hint="eastAsia"/>
        </w:rPr>
        <w:t>ś</w:t>
      </w:r>
      <w:r w:rsidRPr="007D46B2">
        <w:t>ci obj</w:t>
      </w:r>
      <w:r w:rsidRPr="007D46B2">
        <w:rPr>
          <w:rFonts w:hint="eastAsia"/>
        </w:rPr>
        <w:t>ę</w:t>
      </w:r>
      <w:r w:rsidRPr="007D46B2">
        <w:t>cia uprzednim porozumieniem cenowym roku 2018. Wprowadzenie przepisu przej</w:t>
      </w:r>
      <w:r w:rsidRPr="007D46B2">
        <w:rPr>
          <w:rFonts w:hint="eastAsia"/>
        </w:rPr>
        <w:t>ś</w:t>
      </w:r>
      <w:r w:rsidRPr="007D46B2">
        <w:t>ciowego umo</w:t>
      </w:r>
      <w:r w:rsidRPr="007D46B2">
        <w:rPr>
          <w:rFonts w:hint="eastAsia"/>
        </w:rPr>
        <w:t>ż</w:t>
      </w:r>
      <w:r w:rsidRPr="007D46B2">
        <w:t xml:space="preserve">liwia uchylenie art. 15e ust. 16 ustawy o CIT. </w:t>
      </w:r>
    </w:p>
    <w:p w14:paraId="62CD184D" w14:textId="77777777" w:rsidR="00A70ADC" w:rsidRPr="007D46B2" w:rsidRDefault="00A70ADC" w:rsidP="00A70ADC">
      <w:pPr>
        <w:rPr>
          <w:rStyle w:val="Ppogrubienie"/>
        </w:rPr>
      </w:pPr>
    </w:p>
    <w:p w14:paraId="712A2314" w14:textId="77777777" w:rsidR="00A70ADC" w:rsidRPr="007D46B2" w:rsidRDefault="00A70ADC" w:rsidP="00A70ADC">
      <w:pPr>
        <w:rPr>
          <w:b/>
        </w:rPr>
      </w:pPr>
      <w:r w:rsidRPr="007D46B2">
        <w:rPr>
          <w:rStyle w:val="Ppogrubienie"/>
        </w:rPr>
        <w:t>Artykuł 120</w:t>
      </w:r>
    </w:p>
    <w:p w14:paraId="78909FB0" w14:textId="77777777" w:rsidR="00A70ADC" w:rsidRPr="007D46B2" w:rsidRDefault="00A70ADC" w:rsidP="00A70ADC">
      <w:r w:rsidRPr="007D46B2">
        <w:t>Przepis reguluje zasady sporządzania i składania sprawozdań z uprzednich porozumień cenowych wydanych przed wejściem w życie niniejszej ustawy, tj. wydanych na podstawie przepisów Ordynacji podatkowej. W okresie obowiązywania takich decyzji podatnicy sporządzają i składają sprawozdania na nowych zasadach. Jednakże zakres obowiązku sprawozdawczego pozostaje niezmieniony w porównaniu z uchylanymi przepisami ustawy o PIT i ustawy o CIT.</w:t>
      </w:r>
    </w:p>
    <w:p w14:paraId="5F4B12A7" w14:textId="77777777" w:rsidR="00A70ADC" w:rsidRPr="007D46B2" w:rsidRDefault="00A70ADC" w:rsidP="00A70ADC">
      <w:pPr>
        <w:rPr>
          <w:rStyle w:val="Ppogrubienie"/>
        </w:rPr>
      </w:pPr>
    </w:p>
    <w:p w14:paraId="5E178A46" w14:textId="77777777" w:rsidR="00A70ADC" w:rsidRPr="007D46B2" w:rsidRDefault="00A70ADC" w:rsidP="00A70ADC">
      <w:pPr>
        <w:pStyle w:val="ARTartustawynprozporzdzenia"/>
        <w:rPr>
          <w:rStyle w:val="Ppogrubienie"/>
        </w:rPr>
      </w:pPr>
      <w:r w:rsidRPr="007D46B2">
        <w:rPr>
          <w:rStyle w:val="Ppogrubienie"/>
        </w:rPr>
        <w:lastRenderedPageBreak/>
        <w:t>Artyku</w:t>
      </w:r>
      <w:r w:rsidRPr="007D46B2">
        <w:rPr>
          <w:rStyle w:val="Ppogrubienie"/>
          <w:rFonts w:hint="eastAsia"/>
        </w:rPr>
        <w:t>ł</w:t>
      </w:r>
      <w:r w:rsidRPr="007D46B2">
        <w:rPr>
          <w:rStyle w:val="Ppogrubienie"/>
        </w:rPr>
        <w:t xml:space="preserve"> 121</w:t>
      </w:r>
    </w:p>
    <w:p w14:paraId="48209810" w14:textId="77777777" w:rsidR="00A70ADC" w:rsidRPr="007D46B2" w:rsidRDefault="00A70ADC" w:rsidP="00A70ADC">
      <w:r w:rsidRPr="007D46B2">
        <w:t>Przepis reguluj</w:t>
      </w:r>
      <w:r w:rsidRPr="007D46B2">
        <w:rPr>
          <w:rFonts w:hint="eastAsia"/>
        </w:rPr>
        <w:t>ę</w:t>
      </w:r>
      <w:r w:rsidRPr="007D46B2">
        <w:t xml:space="preserve"> kwesti</w:t>
      </w:r>
      <w:r w:rsidRPr="007D46B2">
        <w:rPr>
          <w:rFonts w:hint="eastAsia"/>
        </w:rPr>
        <w:t>ę</w:t>
      </w:r>
      <w:r w:rsidRPr="007D46B2">
        <w:t xml:space="preserve"> weryfikacji stosowania si</w:t>
      </w:r>
      <w:r w:rsidRPr="007D46B2">
        <w:rPr>
          <w:rFonts w:hint="eastAsia"/>
        </w:rPr>
        <w:t>ę</w:t>
      </w:r>
      <w:r w:rsidRPr="007D46B2">
        <w:t xml:space="preserve"> przez podmioty powi</w:t>
      </w:r>
      <w:r w:rsidRPr="007D46B2">
        <w:rPr>
          <w:rFonts w:hint="eastAsia"/>
        </w:rPr>
        <w:t>ą</w:t>
      </w:r>
      <w:r w:rsidRPr="007D46B2">
        <w:t>zane do decyzji w sprawie porozumienia wydanej na podstawie przepisów Ordynacji podatkowej. Weryfikacja ta jest prowadzona na zasadach dotychczasowych.</w:t>
      </w:r>
    </w:p>
    <w:p w14:paraId="25768896" w14:textId="77777777" w:rsidR="00A70ADC" w:rsidRPr="007D46B2" w:rsidRDefault="00A70ADC" w:rsidP="00A70ADC"/>
    <w:p w14:paraId="4F62B61D" w14:textId="77777777" w:rsidR="00A70ADC" w:rsidRPr="007D46B2" w:rsidRDefault="00A70ADC" w:rsidP="00A70ADC">
      <w:pPr>
        <w:rPr>
          <w:b/>
        </w:rPr>
      </w:pPr>
      <w:r w:rsidRPr="007D46B2">
        <w:rPr>
          <w:b/>
        </w:rPr>
        <w:t>Artykuł 122</w:t>
      </w:r>
    </w:p>
    <w:p w14:paraId="18F1454A" w14:textId="6DEA6A18" w:rsidR="00A70ADC" w:rsidRPr="007D46B2" w:rsidRDefault="00A70ADC" w:rsidP="00A70ADC">
      <w:r w:rsidRPr="007D46B2">
        <w:t>Przepis stanowić będzie podstawę do ograniczenia przez Szefa Krajowej Administracji Skarbowej w okresie trzech lat od wejścia w życie ustawy liczby podmiotów, z którymi zostanie podpisana umowa o współdziałanie, o której mowa w art. 20s § 1 Ordynacj</w:t>
      </w:r>
      <w:r w:rsidR="00D03BA3">
        <w:t>i</w:t>
      </w:r>
      <w:r w:rsidRPr="007D46B2">
        <w:t xml:space="preserve"> podatkow</w:t>
      </w:r>
      <w:r w:rsidR="00D03BA3">
        <w:t>ej</w:t>
      </w:r>
      <w:r w:rsidRPr="007D46B2">
        <w:t>. Wynika to z braku możliwości określenia liczby podatników zainteresowanych przystąpieniem do tej formy współpracy z Szefem Krajowej Administracji Skarbowej i w konsekwencji wielkości zasobów niezbędnych do realizacji przedmiotowych umów. Stąd też konieczne jest wprowadzenie mechanizmu umożliwiającego wykonanie nowych obowiązków wynikających z ustawy. Ponadto ograniczenie liczby uczestników pozwoli na lepszą współpracę pomiędzy stronami i ustalenie praktyki działania Szefa Krajowej Administracji Skarbowej na wstępnym etapie obowiązywania tych przepisów, dlatego też dokonując wyboru podmiotów, z którymi zostanie podpisana umowa w tym okresie, Szef Krajowej Administracji Skarbowej uwzględni gospodarcze i społeczne znaczenie tych podmiotów oraz zróżnicowanie tych podmiotów pod względem prowadzonej działalności gospodarczej, a także może uwzględnić kolejność wpływu wniosków. Celem tego przepisu jest zapewnienie transparentności działania organów państwa i umożliwienie podmiotom dostosowani</w:t>
      </w:r>
      <w:r w:rsidR="006D1569">
        <w:t>a</w:t>
      </w:r>
      <w:r w:rsidRPr="007D46B2">
        <w:t xml:space="preserve"> zakresu oczekiwa</w:t>
      </w:r>
      <w:r w:rsidR="006D1569">
        <w:t>ń</w:t>
      </w:r>
      <w:r w:rsidRPr="007D46B2">
        <w:t xml:space="preserve"> związanych z wprowadzeniem nowej regulacji do możliwości kadrowych Krajowej Administracji Skarbowej.</w:t>
      </w:r>
    </w:p>
    <w:p w14:paraId="344EF838" w14:textId="77777777" w:rsidR="00D654FB" w:rsidRPr="007D46B2" w:rsidRDefault="00D654FB" w:rsidP="007A1763">
      <w:pPr>
        <w:ind w:firstLine="0"/>
        <w:rPr>
          <w:b/>
        </w:rPr>
      </w:pPr>
    </w:p>
    <w:p w14:paraId="7A8DFDCF" w14:textId="7DB6B629" w:rsidR="00D654FB" w:rsidRPr="007D46B2" w:rsidRDefault="00D654FB" w:rsidP="00D654FB">
      <w:pPr>
        <w:rPr>
          <w:b/>
        </w:rPr>
      </w:pPr>
      <w:r w:rsidRPr="007D46B2">
        <w:rPr>
          <w:b/>
        </w:rPr>
        <w:lastRenderedPageBreak/>
        <w:t>Artykuł 123</w:t>
      </w:r>
    </w:p>
    <w:p w14:paraId="221BBF54" w14:textId="0ECA0FE5" w:rsidR="00D654FB" w:rsidRPr="007D46B2" w:rsidRDefault="00D654FB" w:rsidP="00D654FB">
      <w:r w:rsidRPr="007D46B2">
        <w:t>Zgodnie z art.</w:t>
      </w:r>
      <w:r w:rsidR="00AE1638">
        <w:t xml:space="preserve"> 12</w:t>
      </w:r>
      <w:r w:rsidR="00515E0B">
        <w:t>3</w:t>
      </w:r>
      <w:r w:rsidR="00AE1638">
        <w:t xml:space="preserve"> </w:t>
      </w:r>
      <w:r w:rsidRPr="007D46B2">
        <w:t>dotychczasowe przepisy wykonawcze wydane na podstawie art. 45 ust. 5b ustawy o PIT oraz art. 27 ust. 4 ustawy o CIT zachowują moc do dnia wejścia w życie przepisów wykonawczych wydanych na podstawie art. 106 ust. 3 projektu ustawy oraz art. 106 ust. 2 projektu ustawy</w:t>
      </w:r>
      <w:r w:rsidR="006D1569">
        <w:t>,</w:t>
      </w:r>
      <w:r w:rsidRPr="007D46B2">
        <w:t xml:space="preserve"> jednak nie dłużej niż do 31 grudnia 2019 r. Celem przepisu jest</w:t>
      </w:r>
      <w:r w:rsidR="006D1569">
        <w:t>,</w:t>
      </w:r>
      <w:r w:rsidRPr="007D46B2">
        <w:t xml:space="preserve"> </w:t>
      </w:r>
      <w:r w:rsidR="006D1569">
        <w:t>a</w:t>
      </w:r>
      <w:r w:rsidRPr="007D46B2">
        <w:t xml:space="preserve">by nowe rozporządzenia wydane na podstawie projektu ustawy </w:t>
      </w:r>
      <w:r w:rsidR="00515E0B">
        <w:t>mogły wejść</w:t>
      </w:r>
      <w:r w:rsidR="00515E0B" w:rsidRPr="007D46B2">
        <w:t xml:space="preserve"> </w:t>
      </w:r>
      <w:r w:rsidRPr="007D46B2">
        <w:t>w życie z dniem 1 stycznia 2020 r., a dotychczasowe rozporządzenia obowiązywały do tego momentu.</w:t>
      </w:r>
    </w:p>
    <w:p w14:paraId="7E628FB5" w14:textId="77777777" w:rsidR="00D654FB" w:rsidRPr="007D46B2" w:rsidRDefault="00D654FB" w:rsidP="00D654FB">
      <w:pPr>
        <w:rPr>
          <w:b/>
        </w:rPr>
      </w:pPr>
    </w:p>
    <w:p w14:paraId="37554540" w14:textId="77777777" w:rsidR="00515E0B" w:rsidRPr="007D46B2" w:rsidRDefault="00515E0B" w:rsidP="00515E0B">
      <w:pPr>
        <w:rPr>
          <w:b/>
        </w:rPr>
      </w:pPr>
      <w:r w:rsidRPr="007D46B2">
        <w:rPr>
          <w:b/>
        </w:rPr>
        <w:t>Artykuł 124</w:t>
      </w:r>
    </w:p>
    <w:p w14:paraId="6C8BEE33" w14:textId="54F505F1" w:rsidR="00125398" w:rsidRDefault="00D654FB" w:rsidP="00D654FB">
      <w:r w:rsidRPr="007D46B2">
        <w:t>W art. 12</w:t>
      </w:r>
      <w:r w:rsidR="00515E0B">
        <w:t>4</w:t>
      </w:r>
      <w:r w:rsidRPr="007D46B2">
        <w:t xml:space="preserve"> projektu ustawy wprowadzono regułę wydatkową w zakresie limitu wydatków związanych z</w:t>
      </w:r>
      <w:r w:rsidR="00F278EB">
        <w:t xml:space="preserve"> </w:t>
      </w:r>
      <w:r w:rsidR="006D1569">
        <w:t>projektowaną</w:t>
      </w:r>
      <w:r w:rsidR="00F278EB">
        <w:t xml:space="preserve"> ustawą. Limit wydatków odnosi się do</w:t>
      </w:r>
      <w:r w:rsidR="00125398">
        <w:t>:</w:t>
      </w:r>
    </w:p>
    <w:p w14:paraId="7906F72C" w14:textId="133ADB0F" w:rsidR="00125398" w:rsidRDefault="00125398" w:rsidP="007A1763">
      <w:pPr>
        <w:pStyle w:val="Akapitzlist"/>
        <w:numPr>
          <w:ilvl w:val="0"/>
          <w:numId w:val="16"/>
        </w:numPr>
      </w:pPr>
      <w:r>
        <w:t xml:space="preserve">spraw dotyczących wydawania uprzednich porozumień cenowych, a także </w:t>
      </w:r>
      <w:r w:rsidR="00D654FB" w:rsidRPr="007D46B2">
        <w:t>wdrożeni</w:t>
      </w:r>
      <w:r w:rsidR="00F278EB">
        <w:t>a</w:t>
      </w:r>
      <w:r w:rsidR="00D654FB" w:rsidRPr="007D46B2">
        <w:t xml:space="preserve"> nowego zadania Szefa Krajowej Administracji Skarbowej, </w:t>
      </w:r>
      <w:r w:rsidR="00F278EB">
        <w:t>które polega na</w:t>
      </w:r>
      <w:r w:rsidR="00F278EB" w:rsidRPr="007D46B2">
        <w:t xml:space="preserve"> </w:t>
      </w:r>
      <w:r w:rsidR="00D654FB" w:rsidRPr="007D46B2">
        <w:t xml:space="preserve">realizacji współdziałania, o którym mowa </w:t>
      </w:r>
      <w:r w:rsidR="006D1569">
        <w:t xml:space="preserve">w </w:t>
      </w:r>
      <w:r w:rsidR="00D654FB" w:rsidRPr="007D46B2">
        <w:t>dziale IIB Ordynacj</w:t>
      </w:r>
      <w:r w:rsidR="00D03BA3">
        <w:t>i</w:t>
      </w:r>
      <w:r w:rsidR="00D654FB" w:rsidRPr="007D46B2">
        <w:t xml:space="preserve"> podatkow</w:t>
      </w:r>
      <w:r w:rsidR="00D03BA3">
        <w:t>ej</w:t>
      </w:r>
      <w:r>
        <w:t>;</w:t>
      </w:r>
    </w:p>
    <w:p w14:paraId="3268ED40" w14:textId="32DB959E" w:rsidR="00D654FB" w:rsidRDefault="00125398" w:rsidP="007A1763">
      <w:pPr>
        <w:pStyle w:val="Akapitzlist"/>
        <w:numPr>
          <w:ilvl w:val="0"/>
          <w:numId w:val="16"/>
        </w:numPr>
      </w:pPr>
      <w:r>
        <w:t xml:space="preserve">spraw prowadzonych przez Ministra Finansów w zakresie </w:t>
      </w:r>
      <w:r w:rsidR="00F278EB" w:rsidRPr="00F278EB">
        <w:t xml:space="preserve">rozwiązywania sporów </w:t>
      </w:r>
      <w:r w:rsidR="00F278EB" w:rsidRPr="007A1763">
        <w:t>dotyczących</w:t>
      </w:r>
      <w:r w:rsidR="00F278EB" w:rsidRPr="00F278EB">
        <w:t xml:space="preserve"> podwójnego opodatkowania</w:t>
      </w:r>
      <w:r>
        <w:t>;</w:t>
      </w:r>
    </w:p>
    <w:p w14:paraId="4FF2198B" w14:textId="5119B0D1" w:rsidR="00125398" w:rsidRPr="007D46B2" w:rsidRDefault="00125398" w:rsidP="007A1763">
      <w:pPr>
        <w:pStyle w:val="Akapitzlist"/>
        <w:numPr>
          <w:ilvl w:val="0"/>
          <w:numId w:val="16"/>
        </w:numPr>
      </w:pPr>
      <w:r>
        <w:t>w zakresie zadań, które powierzono sądom powszechnym (Minister Sprawiedliwości).</w:t>
      </w:r>
    </w:p>
    <w:p w14:paraId="09E04EAA" w14:textId="77777777" w:rsidR="00D654FB" w:rsidRPr="007D46B2" w:rsidRDefault="00D654FB" w:rsidP="007A1763">
      <w:pPr>
        <w:ind w:firstLine="0"/>
        <w:rPr>
          <w:b/>
        </w:rPr>
      </w:pPr>
    </w:p>
    <w:p w14:paraId="591E36C4" w14:textId="77777777" w:rsidR="00515E0B" w:rsidRPr="007D46B2" w:rsidRDefault="00515E0B" w:rsidP="00515E0B">
      <w:pPr>
        <w:rPr>
          <w:b/>
        </w:rPr>
      </w:pPr>
      <w:r w:rsidRPr="007D46B2">
        <w:rPr>
          <w:b/>
        </w:rPr>
        <w:t>Artykuł 125</w:t>
      </w:r>
    </w:p>
    <w:p w14:paraId="1A037E6F" w14:textId="6F367C72" w:rsidR="00515E0B" w:rsidRDefault="008B2DBC" w:rsidP="00515E0B">
      <w:r w:rsidRPr="007D46B2">
        <w:t xml:space="preserve">Przewidziano, że </w:t>
      </w:r>
      <w:r w:rsidR="00515E0B">
        <w:t>ustawa wchodzi w życie po upływie 14 dni od dnia ogłoszenia, z wyjątkiem:</w:t>
      </w:r>
    </w:p>
    <w:p w14:paraId="131632A8" w14:textId="53F280F3" w:rsidR="00515E0B" w:rsidRDefault="00515E0B" w:rsidP="00584D6A">
      <w:pPr>
        <w:ind w:left="426" w:hanging="426"/>
      </w:pPr>
      <w:r>
        <w:t>1)</w:t>
      </w:r>
      <w:r>
        <w:tab/>
        <w:t>art. 107 pkt 3, 4 i 8 oraz art. 108 pkt 3, 4, 8</w:t>
      </w:r>
      <w:r w:rsidR="006D1569">
        <w:t>,</w:t>
      </w:r>
      <w:r>
        <w:t xml:space="preserve"> 9 i pkt 10 lit. b, które wchodzą w życie z dniem 1 stycznia 2020 r.;</w:t>
      </w:r>
    </w:p>
    <w:p w14:paraId="1461C8CF" w14:textId="1B9C10AC" w:rsidR="00CD45F4" w:rsidRPr="007D46B2" w:rsidRDefault="00515E0B" w:rsidP="00584D6A">
      <w:pPr>
        <w:ind w:left="426" w:hanging="426"/>
      </w:pPr>
      <w:r>
        <w:lastRenderedPageBreak/>
        <w:t>2)</w:t>
      </w:r>
      <w:r>
        <w:tab/>
        <w:t>art. 108 pkt 10 lit. a w zakresie art. 15e ust. 15 pkt 2, art. 108</w:t>
      </w:r>
      <w:r w:rsidR="00584D6A">
        <w:t xml:space="preserve"> pkt 11, art. 109, art. 110 pkt </w:t>
      </w:r>
      <w:r>
        <w:t>2 lit. b, pkt 3, 5, 6, 9, 11, pkt 19 lit. b, pkt 21 w zakresie art. 295a § 2, pkt 22, pkt 23 lit. b i pkt 25, art. 114 pkt 1</w:t>
      </w:r>
      <w:r w:rsidR="00D03BA3">
        <w:t>–</w:t>
      </w:r>
      <w:r>
        <w:t>6, art. 115 pkt 1 lit. a w zakresie art. 76</w:t>
      </w:r>
      <w:r w:rsidR="00584D6A">
        <w:t xml:space="preserve"> pkt 1 lit. b oraz art. 115 pkt </w:t>
      </w:r>
      <w:r>
        <w:t>1 lit. b, które wchodzą w życie z dniem 1 lipca 2020 r.</w:t>
      </w:r>
    </w:p>
    <w:p w14:paraId="2C380CBC" w14:textId="77777777" w:rsidR="00294E86" w:rsidRPr="007D46B2" w:rsidRDefault="00294E86" w:rsidP="00963F18"/>
    <w:p w14:paraId="3B6FD0DB" w14:textId="77777777" w:rsidR="00DF5668" w:rsidRPr="007D46B2" w:rsidRDefault="00DF5668" w:rsidP="00DF5668">
      <w:pPr>
        <w:spacing w:before="120" w:after="120"/>
      </w:pPr>
      <w:r w:rsidRPr="007D46B2">
        <w:t>Projekt ustawy jest zgodny z prawem Unii Europejskiej.</w:t>
      </w:r>
    </w:p>
    <w:p w14:paraId="4BAC4104" w14:textId="3697ACE3" w:rsidR="00DF5668" w:rsidRPr="007D46B2" w:rsidRDefault="00DF5668" w:rsidP="00DF5668">
      <w:pPr>
        <w:spacing w:before="120" w:after="120"/>
      </w:pPr>
      <w:r w:rsidRPr="007D46B2">
        <w:t>Projekt nie podlega notyfikacji zgodnie z procedurą określoną w rozporządzeniu Rady Ministrów z dnia 23 grudnia 2002 r. w sprawie sposobu funkcjonowania krajowego sy</w:t>
      </w:r>
      <w:r w:rsidR="00D03BA3">
        <w:t>s</w:t>
      </w:r>
      <w:r w:rsidRPr="007D46B2">
        <w:t>temu notyfikacji norm i aktów prawnych (Dz. U. poz. 2039</w:t>
      </w:r>
      <w:r w:rsidR="00B312B0">
        <w:t xml:space="preserve">, z </w:t>
      </w:r>
      <w:proofErr w:type="spellStart"/>
      <w:r w:rsidR="00B312B0">
        <w:t>późn</w:t>
      </w:r>
      <w:proofErr w:type="spellEnd"/>
      <w:r w:rsidR="00B312B0">
        <w:t>. zm.</w:t>
      </w:r>
      <w:r w:rsidRPr="007D46B2">
        <w:t xml:space="preserve">). </w:t>
      </w:r>
    </w:p>
    <w:p w14:paraId="05A483C3" w14:textId="4EB1F544" w:rsidR="00DF5668" w:rsidRDefault="00DF5668" w:rsidP="00584D6A">
      <w:pPr>
        <w:spacing w:before="120" w:after="120"/>
        <w:rPr>
          <w:b/>
        </w:rPr>
      </w:pPr>
      <w:r w:rsidRPr="007D46B2">
        <w:t>Projekt nie wymaga zaopiniowania, dokonania konsultacji albo uzgodnienia z właściwymi instytucjami organami Unii Europejskiej, w tym Europejskim Bankiem Centralnym.</w:t>
      </w:r>
    </w:p>
    <w:sectPr w:rsidR="00DF5668" w:rsidSect="004233C1">
      <w:footerReference w:type="even" r:id="rId8"/>
      <w:footerReference w:type="defaul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338C74" w14:textId="77777777" w:rsidR="00094DC4" w:rsidRDefault="00094DC4" w:rsidP="006371B7">
      <w:r>
        <w:separator/>
      </w:r>
    </w:p>
    <w:p w14:paraId="2EA00014" w14:textId="77777777" w:rsidR="00094DC4" w:rsidRDefault="00094DC4"/>
  </w:endnote>
  <w:endnote w:type="continuationSeparator" w:id="0">
    <w:p w14:paraId="04C2BCD5" w14:textId="77777777" w:rsidR="00094DC4" w:rsidRDefault="00094DC4" w:rsidP="006371B7">
      <w:r>
        <w:continuationSeparator/>
      </w:r>
    </w:p>
    <w:p w14:paraId="3DD2DAD2" w14:textId="77777777" w:rsidR="00094DC4" w:rsidRDefault="00094DC4"/>
  </w:endnote>
  <w:endnote w:type="continuationNotice" w:id="1">
    <w:p w14:paraId="695B1D38" w14:textId="77777777" w:rsidR="00094DC4" w:rsidRDefault="00094DC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6FC73B" w14:textId="77777777" w:rsidR="00D03BA3" w:rsidRDefault="00D03BA3" w:rsidP="004233C1">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113AE80C" w14:textId="77777777" w:rsidR="00D03BA3" w:rsidRDefault="00D03BA3" w:rsidP="004233C1">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7385945"/>
      <w:docPartObj>
        <w:docPartGallery w:val="Page Numbers (Bottom of Page)"/>
        <w:docPartUnique/>
      </w:docPartObj>
    </w:sdtPr>
    <w:sdtEndPr/>
    <w:sdtContent>
      <w:p w14:paraId="7CA04238" w14:textId="2EADB0CB" w:rsidR="00D03BA3" w:rsidRDefault="00584D6A" w:rsidP="00584D6A">
        <w:pPr>
          <w:pStyle w:val="Stopka"/>
          <w:jc w:val="center"/>
        </w:pPr>
        <w:r>
          <w:fldChar w:fldCharType="begin"/>
        </w:r>
        <w:r>
          <w:instrText>PAGE   \* MERGEFORMAT</w:instrText>
        </w:r>
        <w:r>
          <w:fldChar w:fldCharType="separate"/>
        </w:r>
        <w:r w:rsidR="00660097">
          <w:rPr>
            <w:noProof/>
          </w:rPr>
          <w:t>21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3F58E1" w14:textId="77777777" w:rsidR="00094DC4" w:rsidRDefault="00094DC4" w:rsidP="00D03BA3">
      <w:r>
        <w:separator/>
      </w:r>
    </w:p>
  </w:footnote>
  <w:footnote w:type="continuationSeparator" w:id="0">
    <w:p w14:paraId="4322E8A6" w14:textId="77777777" w:rsidR="00094DC4" w:rsidRDefault="00094DC4" w:rsidP="006371B7">
      <w:r>
        <w:continuationSeparator/>
      </w:r>
    </w:p>
    <w:p w14:paraId="2D4404B1" w14:textId="77777777" w:rsidR="00094DC4" w:rsidRDefault="00094DC4"/>
  </w:footnote>
  <w:footnote w:type="continuationNotice" w:id="1">
    <w:p w14:paraId="0DC49D36" w14:textId="77777777" w:rsidR="00094DC4" w:rsidRDefault="00094DC4">
      <w:pPr>
        <w:spacing w:line="240" w:lineRule="auto"/>
      </w:pPr>
    </w:p>
  </w:footnote>
  <w:footnote w:id="2">
    <w:p w14:paraId="500CC140" w14:textId="77777777" w:rsidR="00D03BA3" w:rsidRPr="00D03BA3" w:rsidRDefault="00D03BA3" w:rsidP="00D03BA3">
      <w:pPr>
        <w:pStyle w:val="Tekstprzypisudolnego"/>
        <w:ind w:left="142" w:hanging="142"/>
      </w:pPr>
      <w:r w:rsidRPr="00D03BA3">
        <w:rPr>
          <w:rStyle w:val="Odwoanieprzypisudolnego"/>
        </w:rPr>
        <w:footnoteRef/>
      </w:r>
      <w:r w:rsidRPr="00D03BA3">
        <w:t xml:space="preserve"> Lista umów, których stroną jest Rzeczpospolita Polska, znajduje się pod adresem https://www.podatki.gov.pl/podatkowa-wspolpraca-miedzynarodowa/wykaz-umow-o-unikaniu-podwojnego-opodatkowania/</w:t>
      </w:r>
    </w:p>
  </w:footnote>
  <w:footnote w:id="3">
    <w:p w14:paraId="145E81CE" w14:textId="09E7635D" w:rsidR="00D03BA3" w:rsidRPr="00D03BA3" w:rsidRDefault="00D03BA3" w:rsidP="00D03BA3">
      <w:pPr>
        <w:pStyle w:val="Tekstprzypisudolnego"/>
        <w:ind w:left="142" w:hanging="142"/>
      </w:pPr>
      <w:r w:rsidRPr="00D03BA3">
        <w:rPr>
          <w:rStyle w:val="Odwoanieprzypisudolnego"/>
        </w:rPr>
        <w:footnoteRef/>
      </w:r>
      <w:r w:rsidRPr="00D03BA3">
        <w:t xml:space="preserve"> Konwencja sporządzona w Brukseli dnia 8 grudnia 2004 r., w sprawie przystąpienia republiki Czeskiej, Republiki Estońskiej, Republiki Cypryjskiej, Republiki Łotewskiej, Republiki Węgierskiej, Republiki Malty, Rzeczypospolitej Polskiej, Republiki Słowenii i Republiki Słowackiej do Konwencji w sprawie eliminowania podwójnego opodatkowania w przypadku korekty zysków przedsiębiorstw powiązanych, sporządzonej w Brukseli dnia 23 lipca 1990 r., zmienionej Konwencją w sprawie przystąpienia Republiki Austrii, Republiki Finlandii, Królestwa Szwecji do Konwencji w sprawie eliminowania podwójnego opodatkowania w przypadku korekty zysków przedsiębiorstw powiązanych, sporządzoną w Brukseli dnia 21 grudnia 1995 r. oraz Protokołem zmieniającym Konwencję w sprawie eliminowania podwójnego opodatkowania w przypadku korekty zysków przedsiębiorstw powiązanych, sporządzonym w Brukseli dnia 25 maja 1999 r. (Dz. U. z 2007 r.</w:t>
      </w:r>
      <w:r>
        <w:t xml:space="preserve"> </w:t>
      </w:r>
      <w:r w:rsidRPr="00D03BA3">
        <w:t>poz. 1080).</w:t>
      </w:r>
    </w:p>
  </w:footnote>
  <w:footnote w:id="4">
    <w:p w14:paraId="08A66F3E" w14:textId="2F052D29" w:rsidR="00D03BA3" w:rsidRPr="00D03BA3" w:rsidRDefault="00D03BA3" w:rsidP="00D03BA3">
      <w:pPr>
        <w:pStyle w:val="Tekstprzypisudolnego"/>
        <w:ind w:left="142" w:hanging="142"/>
      </w:pPr>
      <w:r w:rsidRPr="00D03BA3">
        <w:rPr>
          <w:rStyle w:val="Odwoanieprzypisudolnego"/>
        </w:rPr>
        <w:footnoteRef/>
      </w:r>
      <w:r w:rsidRPr="00D03BA3">
        <w:rPr>
          <w:lang w:bidi="pl-PL"/>
        </w:rPr>
        <w:t xml:space="preserve"> Dz. Urz. UE L 265 z 14.10.2017, str. 1.</w:t>
      </w:r>
    </w:p>
  </w:footnote>
  <w:footnote w:id="5">
    <w:p w14:paraId="740641DC" w14:textId="0A868F32" w:rsidR="00D03BA3" w:rsidRPr="00D03BA3" w:rsidRDefault="00D03BA3" w:rsidP="00D03BA3">
      <w:pPr>
        <w:pStyle w:val="Tekstprzypisudolnego"/>
        <w:ind w:left="142" w:hanging="142"/>
      </w:pPr>
      <w:r w:rsidRPr="00D03BA3">
        <w:rPr>
          <w:rStyle w:val="Odwoanieprzypisudolnego"/>
        </w:rPr>
        <w:footnoteRef/>
      </w:r>
      <w:r w:rsidRPr="00D03BA3">
        <w:t xml:space="preserve"> Dz. U. z 1997 r. poz. 483</w:t>
      </w:r>
      <w:r w:rsidR="00CE55C5">
        <w:t>,</w:t>
      </w:r>
      <w:r w:rsidRPr="00D03BA3">
        <w:t xml:space="preserve"> z </w:t>
      </w:r>
      <w:proofErr w:type="spellStart"/>
      <w:r w:rsidRPr="00D03BA3">
        <w:t>późn</w:t>
      </w:r>
      <w:proofErr w:type="spellEnd"/>
      <w:r w:rsidRPr="00D03BA3">
        <w:t xml:space="preserve"> zm.</w:t>
      </w:r>
    </w:p>
  </w:footnote>
  <w:footnote w:id="6">
    <w:p w14:paraId="2F1998CC" w14:textId="685C5164" w:rsidR="00D03BA3" w:rsidRPr="00D03BA3" w:rsidRDefault="00D03BA3" w:rsidP="00D03BA3">
      <w:pPr>
        <w:pStyle w:val="Tekstprzypisudolnego"/>
        <w:ind w:left="142" w:hanging="142"/>
      </w:pPr>
      <w:r w:rsidRPr="00D03BA3">
        <w:rPr>
          <w:rStyle w:val="Odwoanieprzypisudolnego"/>
        </w:rPr>
        <w:footnoteRef/>
      </w:r>
      <w:r w:rsidRPr="00D03BA3">
        <w:t xml:space="preserve"> Dz. U. z 2018 r. poz. 2479.</w:t>
      </w:r>
    </w:p>
  </w:footnote>
  <w:footnote w:id="7">
    <w:p w14:paraId="040797F7" w14:textId="46103E04" w:rsidR="00D03BA3" w:rsidRPr="00D03BA3" w:rsidRDefault="00D03BA3" w:rsidP="00D03BA3">
      <w:pPr>
        <w:pStyle w:val="Tekstprzypisudolnego"/>
        <w:ind w:left="142" w:hanging="142"/>
      </w:pPr>
      <w:r w:rsidRPr="00D03BA3">
        <w:rPr>
          <w:rStyle w:val="Odwoanieprzypisudolnego"/>
        </w:rPr>
        <w:footnoteRef/>
      </w:r>
      <w:r w:rsidRPr="00D03BA3">
        <w:t xml:space="preserve"> Dz. U. z 2018 r. poz. 2509.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35FB1"/>
    <w:multiLevelType w:val="hybridMultilevel"/>
    <w:tmpl w:val="BB7C318E"/>
    <w:lvl w:ilvl="0" w:tplc="04150011">
      <w:start w:val="1"/>
      <w:numFmt w:val="decimal"/>
      <w:lvlText w:val="%1)"/>
      <w:lvlJc w:val="left"/>
      <w:pPr>
        <w:ind w:left="1287" w:hanging="360"/>
      </w:pPr>
      <w:rPr>
        <w:rFonts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 w15:restartNumberingAfterBreak="0">
    <w:nsid w:val="0352097B"/>
    <w:multiLevelType w:val="hybridMultilevel"/>
    <w:tmpl w:val="BB7C318E"/>
    <w:lvl w:ilvl="0" w:tplc="04150011">
      <w:start w:val="1"/>
      <w:numFmt w:val="decimal"/>
      <w:lvlText w:val="%1)"/>
      <w:lvlJc w:val="left"/>
      <w:pPr>
        <w:ind w:left="1287" w:hanging="360"/>
      </w:pPr>
      <w:rPr>
        <w:rFonts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2" w15:restartNumberingAfterBreak="0">
    <w:nsid w:val="0A157CC2"/>
    <w:multiLevelType w:val="hybridMultilevel"/>
    <w:tmpl w:val="9F16840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9C260CE"/>
    <w:multiLevelType w:val="hybridMultilevel"/>
    <w:tmpl w:val="EF2617EC"/>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4" w15:restartNumberingAfterBreak="0">
    <w:nsid w:val="1B3C78B8"/>
    <w:multiLevelType w:val="multilevel"/>
    <w:tmpl w:val="2ED4F4D0"/>
    <w:name w:val="Considérant"/>
    <w:lvl w:ilvl="0">
      <w:start w:val="1"/>
      <w:numFmt w:val="decimal"/>
      <w:lvlRestart w:val="0"/>
      <w:pStyle w:val="Point1number"/>
      <w:lvlText w:val="(%1)"/>
      <w:lvlJc w:val="left"/>
      <w:pPr>
        <w:tabs>
          <w:tab w:val="num" w:pos="850"/>
        </w:tabs>
        <w:ind w:left="850" w:hanging="850"/>
      </w:pPr>
    </w:lvl>
    <w:lvl w:ilvl="1">
      <w:start w:val="1"/>
      <w:numFmt w:val="lowerLetter"/>
      <w:pStyle w:val="Point1letter"/>
      <w:lvlText w:val="(%2)"/>
      <w:lvlJc w:val="left"/>
      <w:pPr>
        <w:tabs>
          <w:tab w:val="num" w:pos="850"/>
        </w:tabs>
        <w:ind w:left="850" w:hanging="850"/>
      </w:pPr>
    </w:lvl>
    <w:lvl w:ilvl="2">
      <w:start w:val="1"/>
      <w:numFmt w:val="decimal"/>
      <w:pStyle w:val="Point2number"/>
      <w:lvlText w:val="(%3)"/>
      <w:lvlJc w:val="left"/>
      <w:pPr>
        <w:tabs>
          <w:tab w:val="num" w:pos="1417"/>
        </w:tabs>
        <w:ind w:left="1417" w:hanging="567"/>
      </w:pPr>
    </w:lvl>
    <w:lvl w:ilvl="3">
      <w:start w:val="1"/>
      <w:numFmt w:val="lowerLetter"/>
      <w:pStyle w:val="Point2letter"/>
      <w:lvlText w:val="(%4)"/>
      <w:lvlJc w:val="left"/>
      <w:pPr>
        <w:tabs>
          <w:tab w:val="num" w:pos="1417"/>
        </w:tabs>
        <w:ind w:left="1417" w:hanging="567"/>
      </w:pPr>
    </w:lvl>
    <w:lvl w:ilvl="4">
      <w:start w:val="1"/>
      <w:numFmt w:val="decimal"/>
      <w:pStyle w:val="Point3number"/>
      <w:lvlText w:val="(%5)"/>
      <w:lvlJc w:val="left"/>
      <w:pPr>
        <w:tabs>
          <w:tab w:val="num" w:pos="1984"/>
        </w:tabs>
        <w:ind w:left="1984" w:hanging="567"/>
      </w:pPr>
    </w:lvl>
    <w:lvl w:ilvl="5">
      <w:start w:val="1"/>
      <w:numFmt w:val="lowerLetter"/>
      <w:pStyle w:val="Point3letter"/>
      <w:lvlText w:val="(%6)"/>
      <w:lvlJc w:val="left"/>
      <w:pPr>
        <w:tabs>
          <w:tab w:val="num" w:pos="1984"/>
        </w:tabs>
        <w:ind w:left="1984" w:hanging="567"/>
      </w:pPr>
    </w:lvl>
    <w:lvl w:ilvl="6">
      <w:start w:val="1"/>
      <w:numFmt w:val="decimal"/>
      <w:pStyle w:val="Point0letter"/>
      <w:lvlText w:val="(%7)"/>
      <w:lvlJc w:val="left"/>
      <w:pPr>
        <w:tabs>
          <w:tab w:val="num" w:pos="2551"/>
        </w:tabs>
        <w:ind w:left="2551" w:hanging="567"/>
      </w:pPr>
    </w:lvl>
    <w:lvl w:ilvl="7">
      <w:start w:val="1"/>
      <w:numFmt w:val="lowerLetter"/>
      <w:pStyle w:val="Point4lett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5" w15:restartNumberingAfterBreak="0">
    <w:nsid w:val="2DC81F13"/>
    <w:multiLevelType w:val="hybridMultilevel"/>
    <w:tmpl w:val="C18C90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1CF0B51"/>
    <w:multiLevelType w:val="hybridMultilevel"/>
    <w:tmpl w:val="B3AC85F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1E270AD"/>
    <w:multiLevelType w:val="hybridMultilevel"/>
    <w:tmpl w:val="8A8801AA"/>
    <w:lvl w:ilvl="0" w:tplc="2132F370">
      <w:start w:val="1"/>
      <w:numFmt w:val="decimal"/>
      <w:lvlText w:val="%1."/>
      <w:lvlJc w:val="left"/>
      <w:pPr>
        <w:ind w:left="360" w:hanging="360"/>
      </w:pPr>
      <w:rPr>
        <w:rFonts w:ascii="Times New Roman" w:hAnsi="Times New Roman" w:cs="Times New Roman" w:hint="default"/>
      </w:rPr>
    </w:lvl>
    <w:lvl w:ilvl="1" w:tplc="0415001B">
      <w:start w:val="1"/>
      <w:numFmt w:val="lowerRoman"/>
      <w:lvlText w:val="%2."/>
      <w:lvlJc w:val="righ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3CB07F15"/>
    <w:multiLevelType w:val="hybridMultilevel"/>
    <w:tmpl w:val="BB7C318E"/>
    <w:lvl w:ilvl="0" w:tplc="04150011">
      <w:start w:val="1"/>
      <w:numFmt w:val="decimal"/>
      <w:lvlText w:val="%1)"/>
      <w:lvlJc w:val="left"/>
      <w:pPr>
        <w:ind w:left="1287" w:hanging="360"/>
      </w:pPr>
      <w:rPr>
        <w:rFonts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9" w15:restartNumberingAfterBreak="0">
    <w:nsid w:val="4A9B6657"/>
    <w:multiLevelType w:val="hybridMultilevel"/>
    <w:tmpl w:val="C1D49D4A"/>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 w15:restartNumberingAfterBreak="0">
    <w:nsid w:val="5225271B"/>
    <w:multiLevelType w:val="hybridMultilevel"/>
    <w:tmpl w:val="01241E36"/>
    <w:lvl w:ilvl="0" w:tplc="1D0841E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54EC311D"/>
    <w:multiLevelType w:val="hybridMultilevel"/>
    <w:tmpl w:val="86EED02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5C527989"/>
    <w:multiLevelType w:val="hybridMultilevel"/>
    <w:tmpl w:val="86EED02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72701158"/>
    <w:multiLevelType w:val="hybridMultilevel"/>
    <w:tmpl w:val="363E3C0E"/>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77596996"/>
    <w:multiLevelType w:val="hybridMultilevel"/>
    <w:tmpl w:val="EA0C93BC"/>
    <w:lvl w:ilvl="0" w:tplc="0415000F">
      <w:start w:val="1"/>
      <w:numFmt w:val="decimal"/>
      <w:pStyle w:val="Point0numb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 w15:restartNumberingAfterBreak="0">
    <w:nsid w:val="792A1B86"/>
    <w:multiLevelType w:val="hybridMultilevel"/>
    <w:tmpl w:val="50AC3AF0"/>
    <w:lvl w:ilvl="0" w:tplc="04150011">
      <w:start w:val="1"/>
      <w:numFmt w:val="decimal"/>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4"/>
  </w:num>
  <w:num w:numId="2">
    <w:abstractNumId w:val="4"/>
  </w:num>
  <w:num w:numId="3">
    <w:abstractNumId w:val="7"/>
  </w:num>
  <w:num w:numId="4">
    <w:abstractNumId w:val="13"/>
  </w:num>
  <w:num w:numId="5">
    <w:abstractNumId w:val="6"/>
  </w:num>
  <w:num w:numId="6">
    <w:abstractNumId w:val="12"/>
  </w:num>
  <w:num w:numId="7">
    <w:abstractNumId w:val="0"/>
  </w:num>
  <w:num w:numId="8">
    <w:abstractNumId w:val="8"/>
  </w:num>
  <w:num w:numId="9">
    <w:abstractNumId w:val="1"/>
  </w:num>
  <w:num w:numId="10">
    <w:abstractNumId w:val="11"/>
  </w:num>
  <w:num w:numId="11">
    <w:abstractNumId w:val="15"/>
  </w:num>
  <w:num w:numId="12">
    <w:abstractNumId w:val="9"/>
  </w:num>
  <w:num w:numId="13">
    <w:abstractNumId w:val="10"/>
  </w:num>
  <w:num w:numId="14">
    <w:abstractNumId w:val="5"/>
  </w:num>
  <w:num w:numId="15">
    <w:abstractNumId w:val="2"/>
  </w:num>
  <w:num w:numId="16">
    <w:abstractNumId w:val="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71B7"/>
    <w:rsid w:val="000002CE"/>
    <w:rsid w:val="00000493"/>
    <w:rsid w:val="00002D75"/>
    <w:rsid w:val="0000360B"/>
    <w:rsid w:val="00004F07"/>
    <w:rsid w:val="00005248"/>
    <w:rsid w:val="00005458"/>
    <w:rsid w:val="00005CFC"/>
    <w:rsid w:val="00005FC0"/>
    <w:rsid w:val="00006CA2"/>
    <w:rsid w:val="0001060D"/>
    <w:rsid w:val="00011650"/>
    <w:rsid w:val="000116CC"/>
    <w:rsid w:val="00011828"/>
    <w:rsid w:val="00011C54"/>
    <w:rsid w:val="00012E70"/>
    <w:rsid w:val="00013E4E"/>
    <w:rsid w:val="00015043"/>
    <w:rsid w:val="000155BE"/>
    <w:rsid w:val="00016609"/>
    <w:rsid w:val="00017D64"/>
    <w:rsid w:val="00021091"/>
    <w:rsid w:val="00022EF5"/>
    <w:rsid w:val="0002443B"/>
    <w:rsid w:val="000244C4"/>
    <w:rsid w:val="000261FC"/>
    <w:rsid w:val="000268ED"/>
    <w:rsid w:val="00026EBD"/>
    <w:rsid w:val="00027886"/>
    <w:rsid w:val="00027D7E"/>
    <w:rsid w:val="000301DA"/>
    <w:rsid w:val="00030BA2"/>
    <w:rsid w:val="00031431"/>
    <w:rsid w:val="00033478"/>
    <w:rsid w:val="00035AC2"/>
    <w:rsid w:val="00036C2F"/>
    <w:rsid w:val="00036DE8"/>
    <w:rsid w:val="00037438"/>
    <w:rsid w:val="0003770B"/>
    <w:rsid w:val="00040CB3"/>
    <w:rsid w:val="00040D1B"/>
    <w:rsid w:val="000410B4"/>
    <w:rsid w:val="0004120B"/>
    <w:rsid w:val="0004206D"/>
    <w:rsid w:val="0004325E"/>
    <w:rsid w:val="00044893"/>
    <w:rsid w:val="000463D5"/>
    <w:rsid w:val="00046728"/>
    <w:rsid w:val="000468D6"/>
    <w:rsid w:val="00047F22"/>
    <w:rsid w:val="000515BC"/>
    <w:rsid w:val="00053317"/>
    <w:rsid w:val="0005368C"/>
    <w:rsid w:val="0005386B"/>
    <w:rsid w:val="00055C94"/>
    <w:rsid w:val="00055EEE"/>
    <w:rsid w:val="0005628B"/>
    <w:rsid w:val="00057125"/>
    <w:rsid w:val="000575C1"/>
    <w:rsid w:val="0006136B"/>
    <w:rsid w:val="00061656"/>
    <w:rsid w:val="00063AF6"/>
    <w:rsid w:val="00063F17"/>
    <w:rsid w:val="00064BA2"/>
    <w:rsid w:val="00066DC4"/>
    <w:rsid w:val="0007008E"/>
    <w:rsid w:val="0007064C"/>
    <w:rsid w:val="00071101"/>
    <w:rsid w:val="00073888"/>
    <w:rsid w:val="00073B14"/>
    <w:rsid w:val="000743CA"/>
    <w:rsid w:val="000744BE"/>
    <w:rsid w:val="0007494B"/>
    <w:rsid w:val="000755B1"/>
    <w:rsid w:val="0007798D"/>
    <w:rsid w:val="00080462"/>
    <w:rsid w:val="000812C6"/>
    <w:rsid w:val="00081FD1"/>
    <w:rsid w:val="0008240E"/>
    <w:rsid w:val="00082542"/>
    <w:rsid w:val="000827A7"/>
    <w:rsid w:val="000833C3"/>
    <w:rsid w:val="00086F02"/>
    <w:rsid w:val="00087350"/>
    <w:rsid w:val="00087685"/>
    <w:rsid w:val="00087EFD"/>
    <w:rsid w:val="00090137"/>
    <w:rsid w:val="00090320"/>
    <w:rsid w:val="00090735"/>
    <w:rsid w:val="00090C86"/>
    <w:rsid w:val="0009179C"/>
    <w:rsid w:val="000928B4"/>
    <w:rsid w:val="00093E35"/>
    <w:rsid w:val="0009447E"/>
    <w:rsid w:val="00094DC4"/>
    <w:rsid w:val="00097E67"/>
    <w:rsid w:val="00097E72"/>
    <w:rsid w:val="000A00A6"/>
    <w:rsid w:val="000A0E00"/>
    <w:rsid w:val="000A34BA"/>
    <w:rsid w:val="000A4566"/>
    <w:rsid w:val="000A4D14"/>
    <w:rsid w:val="000B11D3"/>
    <w:rsid w:val="000B2968"/>
    <w:rsid w:val="000B3C24"/>
    <w:rsid w:val="000B5101"/>
    <w:rsid w:val="000B5D91"/>
    <w:rsid w:val="000B695A"/>
    <w:rsid w:val="000B7B4C"/>
    <w:rsid w:val="000C1A6C"/>
    <w:rsid w:val="000C401E"/>
    <w:rsid w:val="000C674D"/>
    <w:rsid w:val="000C70BA"/>
    <w:rsid w:val="000C73A3"/>
    <w:rsid w:val="000D0767"/>
    <w:rsid w:val="000D1605"/>
    <w:rsid w:val="000D1BA3"/>
    <w:rsid w:val="000D2558"/>
    <w:rsid w:val="000D2F50"/>
    <w:rsid w:val="000D37C8"/>
    <w:rsid w:val="000D46FC"/>
    <w:rsid w:val="000D565B"/>
    <w:rsid w:val="000E0307"/>
    <w:rsid w:val="000E1BD7"/>
    <w:rsid w:val="000E2025"/>
    <w:rsid w:val="000E2058"/>
    <w:rsid w:val="000E463F"/>
    <w:rsid w:val="000E5114"/>
    <w:rsid w:val="000E52A6"/>
    <w:rsid w:val="000E580B"/>
    <w:rsid w:val="000E6FC0"/>
    <w:rsid w:val="000E7D98"/>
    <w:rsid w:val="000F16A9"/>
    <w:rsid w:val="000F1F56"/>
    <w:rsid w:val="000F3EEE"/>
    <w:rsid w:val="000F3F36"/>
    <w:rsid w:val="000F433F"/>
    <w:rsid w:val="000F44B3"/>
    <w:rsid w:val="000F5586"/>
    <w:rsid w:val="000F5696"/>
    <w:rsid w:val="0010030D"/>
    <w:rsid w:val="00103083"/>
    <w:rsid w:val="00103DC2"/>
    <w:rsid w:val="00105353"/>
    <w:rsid w:val="00105B52"/>
    <w:rsid w:val="00106E4B"/>
    <w:rsid w:val="00107446"/>
    <w:rsid w:val="00107BF1"/>
    <w:rsid w:val="0011062B"/>
    <w:rsid w:val="00110A71"/>
    <w:rsid w:val="00112552"/>
    <w:rsid w:val="00112DA2"/>
    <w:rsid w:val="00113D55"/>
    <w:rsid w:val="0011555C"/>
    <w:rsid w:val="00116A34"/>
    <w:rsid w:val="00120EBE"/>
    <w:rsid w:val="001213A6"/>
    <w:rsid w:val="00121D3C"/>
    <w:rsid w:val="00122114"/>
    <w:rsid w:val="00122255"/>
    <w:rsid w:val="00123983"/>
    <w:rsid w:val="00125398"/>
    <w:rsid w:val="001273D1"/>
    <w:rsid w:val="0013048D"/>
    <w:rsid w:val="00131316"/>
    <w:rsid w:val="001330CF"/>
    <w:rsid w:val="001334AA"/>
    <w:rsid w:val="001345C0"/>
    <w:rsid w:val="00134727"/>
    <w:rsid w:val="001352C7"/>
    <w:rsid w:val="00136BD2"/>
    <w:rsid w:val="001409B1"/>
    <w:rsid w:val="00141948"/>
    <w:rsid w:val="0014303A"/>
    <w:rsid w:val="001438A1"/>
    <w:rsid w:val="001454A6"/>
    <w:rsid w:val="00145F88"/>
    <w:rsid w:val="001463DD"/>
    <w:rsid w:val="00147CC1"/>
    <w:rsid w:val="00150006"/>
    <w:rsid w:val="00151956"/>
    <w:rsid w:val="00152451"/>
    <w:rsid w:val="00152730"/>
    <w:rsid w:val="001531B2"/>
    <w:rsid w:val="00153702"/>
    <w:rsid w:val="00153860"/>
    <w:rsid w:val="00154684"/>
    <w:rsid w:val="00154714"/>
    <w:rsid w:val="00155230"/>
    <w:rsid w:val="00155C80"/>
    <w:rsid w:val="00156295"/>
    <w:rsid w:val="00160797"/>
    <w:rsid w:val="00161DEE"/>
    <w:rsid w:val="00162EEA"/>
    <w:rsid w:val="001640FC"/>
    <w:rsid w:val="0016487C"/>
    <w:rsid w:val="00164D94"/>
    <w:rsid w:val="00164EFC"/>
    <w:rsid w:val="001652C8"/>
    <w:rsid w:val="00165B96"/>
    <w:rsid w:val="001666BD"/>
    <w:rsid w:val="001666E5"/>
    <w:rsid w:val="00174A51"/>
    <w:rsid w:val="00174F44"/>
    <w:rsid w:val="00175D9F"/>
    <w:rsid w:val="00176ED2"/>
    <w:rsid w:val="00181108"/>
    <w:rsid w:val="00181FD0"/>
    <w:rsid w:val="00182DB1"/>
    <w:rsid w:val="00184151"/>
    <w:rsid w:val="00184ACF"/>
    <w:rsid w:val="00186F45"/>
    <w:rsid w:val="00190C1F"/>
    <w:rsid w:val="001911E9"/>
    <w:rsid w:val="00191F9F"/>
    <w:rsid w:val="001920B2"/>
    <w:rsid w:val="001923A4"/>
    <w:rsid w:val="00192492"/>
    <w:rsid w:val="0019373E"/>
    <w:rsid w:val="00193A35"/>
    <w:rsid w:val="00193B62"/>
    <w:rsid w:val="00194A5A"/>
    <w:rsid w:val="001953CC"/>
    <w:rsid w:val="001A0191"/>
    <w:rsid w:val="001A1023"/>
    <w:rsid w:val="001A1BBB"/>
    <w:rsid w:val="001A1C18"/>
    <w:rsid w:val="001A1DE7"/>
    <w:rsid w:val="001A4742"/>
    <w:rsid w:val="001A7254"/>
    <w:rsid w:val="001A7794"/>
    <w:rsid w:val="001A7B27"/>
    <w:rsid w:val="001B0378"/>
    <w:rsid w:val="001B3120"/>
    <w:rsid w:val="001B51DC"/>
    <w:rsid w:val="001B6C84"/>
    <w:rsid w:val="001B7D36"/>
    <w:rsid w:val="001C2069"/>
    <w:rsid w:val="001C2871"/>
    <w:rsid w:val="001C4E1C"/>
    <w:rsid w:val="001C4E8F"/>
    <w:rsid w:val="001C6A71"/>
    <w:rsid w:val="001C6C83"/>
    <w:rsid w:val="001C7B8F"/>
    <w:rsid w:val="001D041C"/>
    <w:rsid w:val="001D1635"/>
    <w:rsid w:val="001D2B87"/>
    <w:rsid w:val="001D423E"/>
    <w:rsid w:val="001D4A9B"/>
    <w:rsid w:val="001D585C"/>
    <w:rsid w:val="001D5A6A"/>
    <w:rsid w:val="001D793E"/>
    <w:rsid w:val="001E0D37"/>
    <w:rsid w:val="001E1087"/>
    <w:rsid w:val="001E47F7"/>
    <w:rsid w:val="001E541F"/>
    <w:rsid w:val="001E57B8"/>
    <w:rsid w:val="001E734F"/>
    <w:rsid w:val="001E7401"/>
    <w:rsid w:val="001E796F"/>
    <w:rsid w:val="001E7C95"/>
    <w:rsid w:val="001E7FE0"/>
    <w:rsid w:val="001F01EB"/>
    <w:rsid w:val="001F03CF"/>
    <w:rsid w:val="001F15FB"/>
    <w:rsid w:val="001F3056"/>
    <w:rsid w:val="001F4867"/>
    <w:rsid w:val="001F73ED"/>
    <w:rsid w:val="00200539"/>
    <w:rsid w:val="0020113D"/>
    <w:rsid w:val="00201685"/>
    <w:rsid w:val="00201A65"/>
    <w:rsid w:val="00202749"/>
    <w:rsid w:val="00205591"/>
    <w:rsid w:val="002060E8"/>
    <w:rsid w:val="00206BDD"/>
    <w:rsid w:val="00207529"/>
    <w:rsid w:val="00207F8E"/>
    <w:rsid w:val="002122A2"/>
    <w:rsid w:val="00212966"/>
    <w:rsid w:val="0021333B"/>
    <w:rsid w:val="002157A1"/>
    <w:rsid w:val="002158D6"/>
    <w:rsid w:val="002162A9"/>
    <w:rsid w:val="002168A1"/>
    <w:rsid w:val="0021712F"/>
    <w:rsid w:val="00217D38"/>
    <w:rsid w:val="00220C66"/>
    <w:rsid w:val="00220DB2"/>
    <w:rsid w:val="002214F9"/>
    <w:rsid w:val="00221819"/>
    <w:rsid w:val="00222CDA"/>
    <w:rsid w:val="002233A4"/>
    <w:rsid w:val="0022424F"/>
    <w:rsid w:val="0023048A"/>
    <w:rsid w:val="00230521"/>
    <w:rsid w:val="00230F9D"/>
    <w:rsid w:val="0023270A"/>
    <w:rsid w:val="002327D2"/>
    <w:rsid w:val="00232C7E"/>
    <w:rsid w:val="00232DFD"/>
    <w:rsid w:val="00234643"/>
    <w:rsid w:val="00235748"/>
    <w:rsid w:val="00241EA6"/>
    <w:rsid w:val="002428BF"/>
    <w:rsid w:val="00242ED3"/>
    <w:rsid w:val="00243506"/>
    <w:rsid w:val="00244199"/>
    <w:rsid w:val="00245557"/>
    <w:rsid w:val="00245CE7"/>
    <w:rsid w:val="00246AB1"/>
    <w:rsid w:val="00246DB8"/>
    <w:rsid w:val="00247B81"/>
    <w:rsid w:val="00247C5E"/>
    <w:rsid w:val="0025015B"/>
    <w:rsid w:val="0025026C"/>
    <w:rsid w:val="002525FE"/>
    <w:rsid w:val="002526B4"/>
    <w:rsid w:val="00253A47"/>
    <w:rsid w:val="002549FD"/>
    <w:rsid w:val="00256C17"/>
    <w:rsid w:val="00256E4A"/>
    <w:rsid w:val="00261804"/>
    <w:rsid w:val="002626B2"/>
    <w:rsid w:val="00263B05"/>
    <w:rsid w:val="00264EDE"/>
    <w:rsid w:val="002654E1"/>
    <w:rsid w:val="00266573"/>
    <w:rsid w:val="00267CEB"/>
    <w:rsid w:val="00270FDB"/>
    <w:rsid w:val="00271C6C"/>
    <w:rsid w:val="002733DA"/>
    <w:rsid w:val="00273570"/>
    <w:rsid w:val="00274ADE"/>
    <w:rsid w:val="00274BB7"/>
    <w:rsid w:val="00274E10"/>
    <w:rsid w:val="0027592C"/>
    <w:rsid w:val="002760A3"/>
    <w:rsid w:val="00276C26"/>
    <w:rsid w:val="00276CFD"/>
    <w:rsid w:val="00277ADD"/>
    <w:rsid w:val="00277B1B"/>
    <w:rsid w:val="002821A1"/>
    <w:rsid w:val="00282A87"/>
    <w:rsid w:val="00284140"/>
    <w:rsid w:val="00284607"/>
    <w:rsid w:val="002854B5"/>
    <w:rsid w:val="0028567A"/>
    <w:rsid w:val="002868F2"/>
    <w:rsid w:val="00287179"/>
    <w:rsid w:val="00290BE9"/>
    <w:rsid w:val="00291AA4"/>
    <w:rsid w:val="002926E9"/>
    <w:rsid w:val="00293EC5"/>
    <w:rsid w:val="00294379"/>
    <w:rsid w:val="00294E86"/>
    <w:rsid w:val="00295A87"/>
    <w:rsid w:val="00296029"/>
    <w:rsid w:val="002A0735"/>
    <w:rsid w:val="002A0A52"/>
    <w:rsid w:val="002A30EF"/>
    <w:rsid w:val="002A44FE"/>
    <w:rsid w:val="002A52DD"/>
    <w:rsid w:val="002A573A"/>
    <w:rsid w:val="002A5C3B"/>
    <w:rsid w:val="002B042B"/>
    <w:rsid w:val="002B10E1"/>
    <w:rsid w:val="002B1ED6"/>
    <w:rsid w:val="002B2B02"/>
    <w:rsid w:val="002B2E96"/>
    <w:rsid w:val="002B4D39"/>
    <w:rsid w:val="002B4D47"/>
    <w:rsid w:val="002B67B7"/>
    <w:rsid w:val="002B6895"/>
    <w:rsid w:val="002B6923"/>
    <w:rsid w:val="002B6DAD"/>
    <w:rsid w:val="002B709E"/>
    <w:rsid w:val="002B7B73"/>
    <w:rsid w:val="002C081A"/>
    <w:rsid w:val="002C0D59"/>
    <w:rsid w:val="002C1530"/>
    <w:rsid w:val="002C15C0"/>
    <w:rsid w:val="002C1C7E"/>
    <w:rsid w:val="002C1F47"/>
    <w:rsid w:val="002C3CF0"/>
    <w:rsid w:val="002C4AE3"/>
    <w:rsid w:val="002C630D"/>
    <w:rsid w:val="002C66B2"/>
    <w:rsid w:val="002C6CA9"/>
    <w:rsid w:val="002D06A1"/>
    <w:rsid w:val="002D3C0F"/>
    <w:rsid w:val="002D4AD1"/>
    <w:rsid w:val="002E13C0"/>
    <w:rsid w:val="002E21CA"/>
    <w:rsid w:val="002E291C"/>
    <w:rsid w:val="002E41B2"/>
    <w:rsid w:val="002E4561"/>
    <w:rsid w:val="002E497A"/>
    <w:rsid w:val="002E4A2E"/>
    <w:rsid w:val="002E6009"/>
    <w:rsid w:val="002E73D8"/>
    <w:rsid w:val="002F1B9F"/>
    <w:rsid w:val="002F1E40"/>
    <w:rsid w:val="002F2CDF"/>
    <w:rsid w:val="002F4166"/>
    <w:rsid w:val="002F5CBA"/>
    <w:rsid w:val="002F6915"/>
    <w:rsid w:val="002F7CD7"/>
    <w:rsid w:val="00301199"/>
    <w:rsid w:val="003019D2"/>
    <w:rsid w:val="0030315E"/>
    <w:rsid w:val="00303FCC"/>
    <w:rsid w:val="003045C4"/>
    <w:rsid w:val="00305BDA"/>
    <w:rsid w:val="00306AEA"/>
    <w:rsid w:val="00311834"/>
    <w:rsid w:val="00312ADE"/>
    <w:rsid w:val="00313F35"/>
    <w:rsid w:val="003146CB"/>
    <w:rsid w:val="00315CBD"/>
    <w:rsid w:val="00317E05"/>
    <w:rsid w:val="00320689"/>
    <w:rsid w:val="003212A8"/>
    <w:rsid w:val="00321D2B"/>
    <w:rsid w:val="00322A01"/>
    <w:rsid w:val="00323F12"/>
    <w:rsid w:val="00325B5B"/>
    <w:rsid w:val="00325EE1"/>
    <w:rsid w:val="0032626C"/>
    <w:rsid w:val="00327C61"/>
    <w:rsid w:val="0033007F"/>
    <w:rsid w:val="00330F18"/>
    <w:rsid w:val="00332EB7"/>
    <w:rsid w:val="00333106"/>
    <w:rsid w:val="0033549F"/>
    <w:rsid w:val="0033603A"/>
    <w:rsid w:val="0033687B"/>
    <w:rsid w:val="003379C3"/>
    <w:rsid w:val="00337C98"/>
    <w:rsid w:val="00340E1B"/>
    <w:rsid w:val="00342609"/>
    <w:rsid w:val="003435E2"/>
    <w:rsid w:val="00343A5D"/>
    <w:rsid w:val="0034448B"/>
    <w:rsid w:val="00345DB1"/>
    <w:rsid w:val="00350283"/>
    <w:rsid w:val="00352887"/>
    <w:rsid w:val="00352CBA"/>
    <w:rsid w:val="00353F33"/>
    <w:rsid w:val="00354836"/>
    <w:rsid w:val="0035491C"/>
    <w:rsid w:val="00355AC3"/>
    <w:rsid w:val="00356264"/>
    <w:rsid w:val="003571BC"/>
    <w:rsid w:val="003600E9"/>
    <w:rsid w:val="003601B1"/>
    <w:rsid w:val="00364188"/>
    <w:rsid w:val="0036460B"/>
    <w:rsid w:val="003662C9"/>
    <w:rsid w:val="00370678"/>
    <w:rsid w:val="00370CB3"/>
    <w:rsid w:val="003724CC"/>
    <w:rsid w:val="00372739"/>
    <w:rsid w:val="003735A6"/>
    <w:rsid w:val="0037431A"/>
    <w:rsid w:val="00374750"/>
    <w:rsid w:val="003751B5"/>
    <w:rsid w:val="00375EA3"/>
    <w:rsid w:val="003766E2"/>
    <w:rsid w:val="003776F0"/>
    <w:rsid w:val="003803B8"/>
    <w:rsid w:val="00382131"/>
    <w:rsid w:val="00382182"/>
    <w:rsid w:val="00382717"/>
    <w:rsid w:val="0038343C"/>
    <w:rsid w:val="0038345A"/>
    <w:rsid w:val="00385087"/>
    <w:rsid w:val="003866FB"/>
    <w:rsid w:val="00387EAC"/>
    <w:rsid w:val="00391A68"/>
    <w:rsid w:val="003925A2"/>
    <w:rsid w:val="0039277E"/>
    <w:rsid w:val="00393C18"/>
    <w:rsid w:val="00394957"/>
    <w:rsid w:val="0039499C"/>
    <w:rsid w:val="00394EB1"/>
    <w:rsid w:val="00395276"/>
    <w:rsid w:val="00396787"/>
    <w:rsid w:val="003A077E"/>
    <w:rsid w:val="003A0816"/>
    <w:rsid w:val="003A0A22"/>
    <w:rsid w:val="003A102C"/>
    <w:rsid w:val="003A1BEB"/>
    <w:rsid w:val="003A578E"/>
    <w:rsid w:val="003A5BF9"/>
    <w:rsid w:val="003B234B"/>
    <w:rsid w:val="003B3323"/>
    <w:rsid w:val="003B3750"/>
    <w:rsid w:val="003B5240"/>
    <w:rsid w:val="003B5F86"/>
    <w:rsid w:val="003B79CE"/>
    <w:rsid w:val="003C00DE"/>
    <w:rsid w:val="003C16C0"/>
    <w:rsid w:val="003C2174"/>
    <w:rsid w:val="003C350F"/>
    <w:rsid w:val="003C5FBE"/>
    <w:rsid w:val="003C6283"/>
    <w:rsid w:val="003C651A"/>
    <w:rsid w:val="003D0176"/>
    <w:rsid w:val="003D0474"/>
    <w:rsid w:val="003D164E"/>
    <w:rsid w:val="003D16C0"/>
    <w:rsid w:val="003D443A"/>
    <w:rsid w:val="003D5DAC"/>
    <w:rsid w:val="003D5FD0"/>
    <w:rsid w:val="003D7EC0"/>
    <w:rsid w:val="003E0296"/>
    <w:rsid w:val="003E2862"/>
    <w:rsid w:val="003E5A5C"/>
    <w:rsid w:val="003E5C9F"/>
    <w:rsid w:val="003E6279"/>
    <w:rsid w:val="003E6A0C"/>
    <w:rsid w:val="003E6B3A"/>
    <w:rsid w:val="003F082C"/>
    <w:rsid w:val="003F0EBC"/>
    <w:rsid w:val="003F0FA9"/>
    <w:rsid w:val="003F148C"/>
    <w:rsid w:val="003F1509"/>
    <w:rsid w:val="003F1BFF"/>
    <w:rsid w:val="003F31AC"/>
    <w:rsid w:val="003F3C8B"/>
    <w:rsid w:val="003F4778"/>
    <w:rsid w:val="003F549D"/>
    <w:rsid w:val="003F5DBB"/>
    <w:rsid w:val="003F6329"/>
    <w:rsid w:val="003F71A1"/>
    <w:rsid w:val="00403997"/>
    <w:rsid w:val="0040523E"/>
    <w:rsid w:val="00406881"/>
    <w:rsid w:val="0040725F"/>
    <w:rsid w:val="004107EC"/>
    <w:rsid w:val="0041174D"/>
    <w:rsid w:val="00411AFD"/>
    <w:rsid w:val="004126B6"/>
    <w:rsid w:val="00412C21"/>
    <w:rsid w:val="00413181"/>
    <w:rsid w:val="004135DC"/>
    <w:rsid w:val="00414677"/>
    <w:rsid w:val="00415B60"/>
    <w:rsid w:val="00416EFA"/>
    <w:rsid w:val="004173F9"/>
    <w:rsid w:val="00420FB6"/>
    <w:rsid w:val="00421239"/>
    <w:rsid w:val="00421509"/>
    <w:rsid w:val="00421974"/>
    <w:rsid w:val="00421B97"/>
    <w:rsid w:val="00422E1D"/>
    <w:rsid w:val="004233C1"/>
    <w:rsid w:val="00423CF8"/>
    <w:rsid w:val="00424059"/>
    <w:rsid w:val="00424578"/>
    <w:rsid w:val="004252EC"/>
    <w:rsid w:val="004254B0"/>
    <w:rsid w:val="00425E72"/>
    <w:rsid w:val="00426D51"/>
    <w:rsid w:val="00431055"/>
    <w:rsid w:val="00431504"/>
    <w:rsid w:val="00434559"/>
    <w:rsid w:val="004351B7"/>
    <w:rsid w:val="00436689"/>
    <w:rsid w:val="00440524"/>
    <w:rsid w:val="00442CD2"/>
    <w:rsid w:val="00442D0D"/>
    <w:rsid w:val="00445D9F"/>
    <w:rsid w:val="004464D0"/>
    <w:rsid w:val="00450AC2"/>
    <w:rsid w:val="00450CBA"/>
    <w:rsid w:val="00452E6A"/>
    <w:rsid w:val="0045370D"/>
    <w:rsid w:val="00453933"/>
    <w:rsid w:val="00456301"/>
    <w:rsid w:val="00456CCF"/>
    <w:rsid w:val="00460093"/>
    <w:rsid w:val="00460446"/>
    <w:rsid w:val="0046105F"/>
    <w:rsid w:val="00461AC0"/>
    <w:rsid w:val="00462823"/>
    <w:rsid w:val="0046402F"/>
    <w:rsid w:val="004642FF"/>
    <w:rsid w:val="00464757"/>
    <w:rsid w:val="00464D8F"/>
    <w:rsid w:val="00465F3E"/>
    <w:rsid w:val="004668EC"/>
    <w:rsid w:val="00466FAF"/>
    <w:rsid w:val="00467C57"/>
    <w:rsid w:val="004703A9"/>
    <w:rsid w:val="004723BE"/>
    <w:rsid w:val="004728DF"/>
    <w:rsid w:val="00472D4D"/>
    <w:rsid w:val="004732D1"/>
    <w:rsid w:val="004737A1"/>
    <w:rsid w:val="00474983"/>
    <w:rsid w:val="00474D8B"/>
    <w:rsid w:val="00476265"/>
    <w:rsid w:val="004772A4"/>
    <w:rsid w:val="00477431"/>
    <w:rsid w:val="00477686"/>
    <w:rsid w:val="0048089A"/>
    <w:rsid w:val="004808ED"/>
    <w:rsid w:val="004813A6"/>
    <w:rsid w:val="00482CA0"/>
    <w:rsid w:val="00482CF2"/>
    <w:rsid w:val="004835C6"/>
    <w:rsid w:val="0048363E"/>
    <w:rsid w:val="004848A7"/>
    <w:rsid w:val="00484CDF"/>
    <w:rsid w:val="00485907"/>
    <w:rsid w:val="00486AC3"/>
    <w:rsid w:val="0048788D"/>
    <w:rsid w:val="00487F98"/>
    <w:rsid w:val="00490C2D"/>
    <w:rsid w:val="0049101E"/>
    <w:rsid w:val="004913DB"/>
    <w:rsid w:val="004913DD"/>
    <w:rsid w:val="0049166A"/>
    <w:rsid w:val="00491CD9"/>
    <w:rsid w:val="00491E2D"/>
    <w:rsid w:val="004927B1"/>
    <w:rsid w:val="00492F53"/>
    <w:rsid w:val="004935CD"/>
    <w:rsid w:val="00494E28"/>
    <w:rsid w:val="004950B3"/>
    <w:rsid w:val="00495428"/>
    <w:rsid w:val="004A2890"/>
    <w:rsid w:val="004A29AB"/>
    <w:rsid w:val="004A5270"/>
    <w:rsid w:val="004A5305"/>
    <w:rsid w:val="004A66C6"/>
    <w:rsid w:val="004A761A"/>
    <w:rsid w:val="004B0953"/>
    <w:rsid w:val="004B27CD"/>
    <w:rsid w:val="004B290D"/>
    <w:rsid w:val="004B47FB"/>
    <w:rsid w:val="004B4BAC"/>
    <w:rsid w:val="004B4DA1"/>
    <w:rsid w:val="004B4EA9"/>
    <w:rsid w:val="004B4F3A"/>
    <w:rsid w:val="004B7008"/>
    <w:rsid w:val="004B7F65"/>
    <w:rsid w:val="004C0FA8"/>
    <w:rsid w:val="004C219D"/>
    <w:rsid w:val="004C228C"/>
    <w:rsid w:val="004C29B2"/>
    <w:rsid w:val="004C2DDA"/>
    <w:rsid w:val="004C2E5C"/>
    <w:rsid w:val="004C2FD9"/>
    <w:rsid w:val="004C30CA"/>
    <w:rsid w:val="004C54B2"/>
    <w:rsid w:val="004C58A9"/>
    <w:rsid w:val="004C6075"/>
    <w:rsid w:val="004C6672"/>
    <w:rsid w:val="004C6ABA"/>
    <w:rsid w:val="004C6AE9"/>
    <w:rsid w:val="004C769E"/>
    <w:rsid w:val="004D085E"/>
    <w:rsid w:val="004D1685"/>
    <w:rsid w:val="004D169C"/>
    <w:rsid w:val="004D16B8"/>
    <w:rsid w:val="004D1DF1"/>
    <w:rsid w:val="004D294F"/>
    <w:rsid w:val="004D374F"/>
    <w:rsid w:val="004D453B"/>
    <w:rsid w:val="004D4E7B"/>
    <w:rsid w:val="004D6317"/>
    <w:rsid w:val="004D689C"/>
    <w:rsid w:val="004E2835"/>
    <w:rsid w:val="004E2C4A"/>
    <w:rsid w:val="004E2E13"/>
    <w:rsid w:val="004E2F09"/>
    <w:rsid w:val="004E3595"/>
    <w:rsid w:val="004E38B3"/>
    <w:rsid w:val="004E48C6"/>
    <w:rsid w:val="004E52A6"/>
    <w:rsid w:val="004E5E59"/>
    <w:rsid w:val="004E6153"/>
    <w:rsid w:val="004F093A"/>
    <w:rsid w:val="004F1065"/>
    <w:rsid w:val="004F1660"/>
    <w:rsid w:val="004F2DC2"/>
    <w:rsid w:val="004F34A3"/>
    <w:rsid w:val="004F35D8"/>
    <w:rsid w:val="004F3D14"/>
    <w:rsid w:val="004F3EC5"/>
    <w:rsid w:val="004F4E6B"/>
    <w:rsid w:val="004F5A05"/>
    <w:rsid w:val="004F6C52"/>
    <w:rsid w:val="004F7638"/>
    <w:rsid w:val="0050085B"/>
    <w:rsid w:val="00501291"/>
    <w:rsid w:val="005037F0"/>
    <w:rsid w:val="00504301"/>
    <w:rsid w:val="005050E8"/>
    <w:rsid w:val="00507D8F"/>
    <w:rsid w:val="00511468"/>
    <w:rsid w:val="0051196C"/>
    <w:rsid w:val="005120F2"/>
    <w:rsid w:val="005129EF"/>
    <w:rsid w:val="00514428"/>
    <w:rsid w:val="00514A5D"/>
    <w:rsid w:val="00514B3A"/>
    <w:rsid w:val="005153EE"/>
    <w:rsid w:val="00515E0B"/>
    <w:rsid w:val="00516339"/>
    <w:rsid w:val="0051637B"/>
    <w:rsid w:val="0052066B"/>
    <w:rsid w:val="005210A5"/>
    <w:rsid w:val="0052180C"/>
    <w:rsid w:val="0052351E"/>
    <w:rsid w:val="0052404F"/>
    <w:rsid w:val="005240AC"/>
    <w:rsid w:val="00525A06"/>
    <w:rsid w:val="00527411"/>
    <w:rsid w:val="00527921"/>
    <w:rsid w:val="00530024"/>
    <w:rsid w:val="0053124C"/>
    <w:rsid w:val="00531F13"/>
    <w:rsid w:val="00532491"/>
    <w:rsid w:val="00532A1F"/>
    <w:rsid w:val="005338F3"/>
    <w:rsid w:val="00534F18"/>
    <w:rsid w:val="005351B3"/>
    <w:rsid w:val="0053562F"/>
    <w:rsid w:val="005361C6"/>
    <w:rsid w:val="005365AE"/>
    <w:rsid w:val="005375E4"/>
    <w:rsid w:val="00540024"/>
    <w:rsid w:val="00540436"/>
    <w:rsid w:val="0054093C"/>
    <w:rsid w:val="00540AAB"/>
    <w:rsid w:val="0054244A"/>
    <w:rsid w:val="005424B3"/>
    <w:rsid w:val="005424F5"/>
    <w:rsid w:val="0054305A"/>
    <w:rsid w:val="0054333A"/>
    <w:rsid w:val="0054415F"/>
    <w:rsid w:val="00546B3A"/>
    <w:rsid w:val="00546E7A"/>
    <w:rsid w:val="00547C8B"/>
    <w:rsid w:val="0055005D"/>
    <w:rsid w:val="005505E8"/>
    <w:rsid w:val="00550B0B"/>
    <w:rsid w:val="00550C65"/>
    <w:rsid w:val="00550D15"/>
    <w:rsid w:val="00550D98"/>
    <w:rsid w:val="00551B02"/>
    <w:rsid w:val="0055246E"/>
    <w:rsid w:val="00552B93"/>
    <w:rsid w:val="0055402E"/>
    <w:rsid w:val="00554490"/>
    <w:rsid w:val="00554671"/>
    <w:rsid w:val="00555EFF"/>
    <w:rsid w:val="00556E03"/>
    <w:rsid w:val="00556E64"/>
    <w:rsid w:val="00556F03"/>
    <w:rsid w:val="00561E5B"/>
    <w:rsid w:val="0056229B"/>
    <w:rsid w:val="005630C7"/>
    <w:rsid w:val="00563DE2"/>
    <w:rsid w:val="00563F0A"/>
    <w:rsid w:val="0056510B"/>
    <w:rsid w:val="0056557B"/>
    <w:rsid w:val="00565620"/>
    <w:rsid w:val="00566BD7"/>
    <w:rsid w:val="00567DAF"/>
    <w:rsid w:val="00567F67"/>
    <w:rsid w:val="00570778"/>
    <w:rsid w:val="00571532"/>
    <w:rsid w:val="00571742"/>
    <w:rsid w:val="00572F15"/>
    <w:rsid w:val="00573C58"/>
    <w:rsid w:val="00576520"/>
    <w:rsid w:val="00577C86"/>
    <w:rsid w:val="00582366"/>
    <w:rsid w:val="00583050"/>
    <w:rsid w:val="00584208"/>
    <w:rsid w:val="00584D6A"/>
    <w:rsid w:val="00586564"/>
    <w:rsid w:val="005871E4"/>
    <w:rsid w:val="005871E7"/>
    <w:rsid w:val="005878A0"/>
    <w:rsid w:val="0059052D"/>
    <w:rsid w:val="00590F7C"/>
    <w:rsid w:val="00590F96"/>
    <w:rsid w:val="00591ADD"/>
    <w:rsid w:val="005929B1"/>
    <w:rsid w:val="00592F50"/>
    <w:rsid w:val="00594344"/>
    <w:rsid w:val="005947F1"/>
    <w:rsid w:val="00596313"/>
    <w:rsid w:val="00597B17"/>
    <w:rsid w:val="005A0649"/>
    <w:rsid w:val="005A0A59"/>
    <w:rsid w:val="005A1270"/>
    <w:rsid w:val="005A2831"/>
    <w:rsid w:val="005A3C98"/>
    <w:rsid w:val="005A5438"/>
    <w:rsid w:val="005B2B34"/>
    <w:rsid w:val="005B3469"/>
    <w:rsid w:val="005B3567"/>
    <w:rsid w:val="005B3628"/>
    <w:rsid w:val="005B381B"/>
    <w:rsid w:val="005B433B"/>
    <w:rsid w:val="005B477E"/>
    <w:rsid w:val="005B4A81"/>
    <w:rsid w:val="005C0672"/>
    <w:rsid w:val="005C3E6A"/>
    <w:rsid w:val="005C5558"/>
    <w:rsid w:val="005C6AD8"/>
    <w:rsid w:val="005C7AF7"/>
    <w:rsid w:val="005D00C8"/>
    <w:rsid w:val="005D0617"/>
    <w:rsid w:val="005D0B48"/>
    <w:rsid w:val="005D1813"/>
    <w:rsid w:val="005D3224"/>
    <w:rsid w:val="005D51F6"/>
    <w:rsid w:val="005D6508"/>
    <w:rsid w:val="005D6719"/>
    <w:rsid w:val="005D7B8A"/>
    <w:rsid w:val="005E11AB"/>
    <w:rsid w:val="005E11BE"/>
    <w:rsid w:val="005E2907"/>
    <w:rsid w:val="005E337D"/>
    <w:rsid w:val="005E43C5"/>
    <w:rsid w:val="005E49E6"/>
    <w:rsid w:val="005E4CFA"/>
    <w:rsid w:val="005E7628"/>
    <w:rsid w:val="005E7C7B"/>
    <w:rsid w:val="005F0285"/>
    <w:rsid w:val="005F3C15"/>
    <w:rsid w:val="005F3DD8"/>
    <w:rsid w:val="006010B8"/>
    <w:rsid w:val="00602161"/>
    <w:rsid w:val="006023F1"/>
    <w:rsid w:val="006044B3"/>
    <w:rsid w:val="00604B8A"/>
    <w:rsid w:val="00604EE5"/>
    <w:rsid w:val="00605871"/>
    <w:rsid w:val="006071CC"/>
    <w:rsid w:val="00607AD9"/>
    <w:rsid w:val="00610606"/>
    <w:rsid w:val="00610672"/>
    <w:rsid w:val="00610A0E"/>
    <w:rsid w:val="00611408"/>
    <w:rsid w:val="0061152E"/>
    <w:rsid w:val="00611EA1"/>
    <w:rsid w:val="00611F77"/>
    <w:rsid w:val="00612784"/>
    <w:rsid w:val="006145C7"/>
    <w:rsid w:val="006167FA"/>
    <w:rsid w:val="00621484"/>
    <w:rsid w:val="006227B8"/>
    <w:rsid w:val="0062542C"/>
    <w:rsid w:val="0062628E"/>
    <w:rsid w:val="0062651E"/>
    <w:rsid w:val="00626FA1"/>
    <w:rsid w:val="00627CD5"/>
    <w:rsid w:val="00632311"/>
    <w:rsid w:val="00634CC1"/>
    <w:rsid w:val="00634F3C"/>
    <w:rsid w:val="00635C95"/>
    <w:rsid w:val="0063685D"/>
    <w:rsid w:val="00636A0A"/>
    <w:rsid w:val="006371B7"/>
    <w:rsid w:val="00637608"/>
    <w:rsid w:val="00637E09"/>
    <w:rsid w:val="00640699"/>
    <w:rsid w:val="00640884"/>
    <w:rsid w:val="00640A82"/>
    <w:rsid w:val="00641823"/>
    <w:rsid w:val="006429D1"/>
    <w:rsid w:val="006430AF"/>
    <w:rsid w:val="0064422D"/>
    <w:rsid w:val="00647502"/>
    <w:rsid w:val="0065085C"/>
    <w:rsid w:val="00651200"/>
    <w:rsid w:val="00651717"/>
    <w:rsid w:val="006519BA"/>
    <w:rsid w:val="00652F2D"/>
    <w:rsid w:val="0065364F"/>
    <w:rsid w:val="00653F3B"/>
    <w:rsid w:val="00655858"/>
    <w:rsid w:val="00655CC4"/>
    <w:rsid w:val="006566C0"/>
    <w:rsid w:val="00657710"/>
    <w:rsid w:val="00660097"/>
    <w:rsid w:val="006610E7"/>
    <w:rsid w:val="0066274B"/>
    <w:rsid w:val="00662BD2"/>
    <w:rsid w:val="00662D2C"/>
    <w:rsid w:val="006648DD"/>
    <w:rsid w:val="006653A4"/>
    <w:rsid w:val="00666B40"/>
    <w:rsid w:val="006675EC"/>
    <w:rsid w:val="00670B87"/>
    <w:rsid w:val="00670F12"/>
    <w:rsid w:val="0067110D"/>
    <w:rsid w:val="006718A0"/>
    <w:rsid w:val="00672C0A"/>
    <w:rsid w:val="0067354D"/>
    <w:rsid w:val="00673895"/>
    <w:rsid w:val="00675D12"/>
    <w:rsid w:val="00676756"/>
    <w:rsid w:val="00677B32"/>
    <w:rsid w:val="00681513"/>
    <w:rsid w:val="00681C3F"/>
    <w:rsid w:val="00681F07"/>
    <w:rsid w:val="006838AB"/>
    <w:rsid w:val="00684EAC"/>
    <w:rsid w:val="0068584E"/>
    <w:rsid w:val="00687F44"/>
    <w:rsid w:val="006906D7"/>
    <w:rsid w:val="00690D18"/>
    <w:rsid w:val="00690F8B"/>
    <w:rsid w:val="00692240"/>
    <w:rsid w:val="0069227F"/>
    <w:rsid w:val="00692319"/>
    <w:rsid w:val="00692F0E"/>
    <w:rsid w:val="00694C2C"/>
    <w:rsid w:val="00696D4C"/>
    <w:rsid w:val="00697B7F"/>
    <w:rsid w:val="006A0073"/>
    <w:rsid w:val="006A385D"/>
    <w:rsid w:val="006A3A53"/>
    <w:rsid w:val="006A3AE5"/>
    <w:rsid w:val="006A492E"/>
    <w:rsid w:val="006A4D99"/>
    <w:rsid w:val="006A52D9"/>
    <w:rsid w:val="006A532A"/>
    <w:rsid w:val="006A6E9D"/>
    <w:rsid w:val="006A74CD"/>
    <w:rsid w:val="006B0B08"/>
    <w:rsid w:val="006B0FCA"/>
    <w:rsid w:val="006B1336"/>
    <w:rsid w:val="006B23F9"/>
    <w:rsid w:val="006B24A9"/>
    <w:rsid w:val="006B27E2"/>
    <w:rsid w:val="006B310F"/>
    <w:rsid w:val="006B4D82"/>
    <w:rsid w:val="006B5DDD"/>
    <w:rsid w:val="006B653E"/>
    <w:rsid w:val="006C0D2A"/>
    <w:rsid w:val="006C279F"/>
    <w:rsid w:val="006C28ED"/>
    <w:rsid w:val="006C383D"/>
    <w:rsid w:val="006C6152"/>
    <w:rsid w:val="006C61EA"/>
    <w:rsid w:val="006C6523"/>
    <w:rsid w:val="006D0AA2"/>
    <w:rsid w:val="006D0E8D"/>
    <w:rsid w:val="006D1550"/>
    <w:rsid w:val="006D1569"/>
    <w:rsid w:val="006D16FF"/>
    <w:rsid w:val="006D1908"/>
    <w:rsid w:val="006D1FE5"/>
    <w:rsid w:val="006D21A7"/>
    <w:rsid w:val="006D23A8"/>
    <w:rsid w:val="006D26F0"/>
    <w:rsid w:val="006D4039"/>
    <w:rsid w:val="006D500F"/>
    <w:rsid w:val="006D52F0"/>
    <w:rsid w:val="006D5A28"/>
    <w:rsid w:val="006D5DB2"/>
    <w:rsid w:val="006D67C8"/>
    <w:rsid w:val="006D7451"/>
    <w:rsid w:val="006D76F7"/>
    <w:rsid w:val="006D7F2C"/>
    <w:rsid w:val="006E1283"/>
    <w:rsid w:val="006E22EC"/>
    <w:rsid w:val="006E3885"/>
    <w:rsid w:val="006E3BF0"/>
    <w:rsid w:val="006E58DF"/>
    <w:rsid w:val="006E69A9"/>
    <w:rsid w:val="006E6E8D"/>
    <w:rsid w:val="006E73A0"/>
    <w:rsid w:val="006E79A3"/>
    <w:rsid w:val="006E7C7A"/>
    <w:rsid w:val="006F17E3"/>
    <w:rsid w:val="006F19AF"/>
    <w:rsid w:val="006F1F48"/>
    <w:rsid w:val="006F39F9"/>
    <w:rsid w:val="006F3D89"/>
    <w:rsid w:val="006F46B8"/>
    <w:rsid w:val="006F4D72"/>
    <w:rsid w:val="007004CA"/>
    <w:rsid w:val="00701176"/>
    <w:rsid w:val="00702281"/>
    <w:rsid w:val="00702327"/>
    <w:rsid w:val="00704768"/>
    <w:rsid w:val="00704861"/>
    <w:rsid w:val="0070644A"/>
    <w:rsid w:val="00707AD9"/>
    <w:rsid w:val="00707DE4"/>
    <w:rsid w:val="0071013D"/>
    <w:rsid w:val="00710AD4"/>
    <w:rsid w:val="007117AD"/>
    <w:rsid w:val="00711DB9"/>
    <w:rsid w:val="007136AA"/>
    <w:rsid w:val="00714874"/>
    <w:rsid w:val="00714E1D"/>
    <w:rsid w:val="007162CD"/>
    <w:rsid w:val="0071652E"/>
    <w:rsid w:val="0071687B"/>
    <w:rsid w:val="00716952"/>
    <w:rsid w:val="00720B47"/>
    <w:rsid w:val="00720C87"/>
    <w:rsid w:val="00721DFA"/>
    <w:rsid w:val="00723842"/>
    <w:rsid w:val="00725AB0"/>
    <w:rsid w:val="00726583"/>
    <w:rsid w:val="00726E44"/>
    <w:rsid w:val="00730C94"/>
    <w:rsid w:val="00730E91"/>
    <w:rsid w:val="00731A0D"/>
    <w:rsid w:val="00732B26"/>
    <w:rsid w:val="00734529"/>
    <w:rsid w:val="00734F48"/>
    <w:rsid w:val="0074074B"/>
    <w:rsid w:val="007407B1"/>
    <w:rsid w:val="00741202"/>
    <w:rsid w:val="0074335E"/>
    <w:rsid w:val="00743C93"/>
    <w:rsid w:val="0074453C"/>
    <w:rsid w:val="0074547F"/>
    <w:rsid w:val="0074638E"/>
    <w:rsid w:val="00746F62"/>
    <w:rsid w:val="00750720"/>
    <w:rsid w:val="00750E89"/>
    <w:rsid w:val="007516AF"/>
    <w:rsid w:val="00751DAE"/>
    <w:rsid w:val="00752AF7"/>
    <w:rsid w:val="0075331D"/>
    <w:rsid w:val="00753A88"/>
    <w:rsid w:val="0075522E"/>
    <w:rsid w:val="007563D1"/>
    <w:rsid w:val="00756AEC"/>
    <w:rsid w:val="00757294"/>
    <w:rsid w:val="00762B2B"/>
    <w:rsid w:val="00763894"/>
    <w:rsid w:val="007639FF"/>
    <w:rsid w:val="00764AD2"/>
    <w:rsid w:val="00764D0E"/>
    <w:rsid w:val="007651D0"/>
    <w:rsid w:val="00766E70"/>
    <w:rsid w:val="00767D96"/>
    <w:rsid w:val="007718DC"/>
    <w:rsid w:val="00771B28"/>
    <w:rsid w:val="007722CF"/>
    <w:rsid w:val="0077316B"/>
    <w:rsid w:val="00773B36"/>
    <w:rsid w:val="00774822"/>
    <w:rsid w:val="00774E89"/>
    <w:rsid w:val="00776A98"/>
    <w:rsid w:val="007773D5"/>
    <w:rsid w:val="007804A6"/>
    <w:rsid w:val="00780665"/>
    <w:rsid w:val="00780784"/>
    <w:rsid w:val="00780CCF"/>
    <w:rsid w:val="007817D3"/>
    <w:rsid w:val="0078224A"/>
    <w:rsid w:val="007834CB"/>
    <w:rsid w:val="007839EB"/>
    <w:rsid w:val="00783B15"/>
    <w:rsid w:val="007849A6"/>
    <w:rsid w:val="007851E6"/>
    <w:rsid w:val="00787004"/>
    <w:rsid w:val="007872BC"/>
    <w:rsid w:val="00791CCC"/>
    <w:rsid w:val="007933F4"/>
    <w:rsid w:val="00793D99"/>
    <w:rsid w:val="00793DF3"/>
    <w:rsid w:val="00794C04"/>
    <w:rsid w:val="007963CC"/>
    <w:rsid w:val="007975F5"/>
    <w:rsid w:val="007A03C7"/>
    <w:rsid w:val="007A0F5E"/>
    <w:rsid w:val="007A1763"/>
    <w:rsid w:val="007A2AFC"/>
    <w:rsid w:val="007A4382"/>
    <w:rsid w:val="007A49FA"/>
    <w:rsid w:val="007B37DC"/>
    <w:rsid w:val="007B3B64"/>
    <w:rsid w:val="007B3FC2"/>
    <w:rsid w:val="007B4571"/>
    <w:rsid w:val="007B54AE"/>
    <w:rsid w:val="007B6901"/>
    <w:rsid w:val="007C00D7"/>
    <w:rsid w:val="007C0E38"/>
    <w:rsid w:val="007C0F95"/>
    <w:rsid w:val="007C17E0"/>
    <w:rsid w:val="007C1B57"/>
    <w:rsid w:val="007C24D1"/>
    <w:rsid w:val="007C35CE"/>
    <w:rsid w:val="007C3A52"/>
    <w:rsid w:val="007C52CE"/>
    <w:rsid w:val="007C54DA"/>
    <w:rsid w:val="007C6E42"/>
    <w:rsid w:val="007D056A"/>
    <w:rsid w:val="007D1C1B"/>
    <w:rsid w:val="007D2496"/>
    <w:rsid w:val="007D3010"/>
    <w:rsid w:val="007D351B"/>
    <w:rsid w:val="007D4549"/>
    <w:rsid w:val="007D46B2"/>
    <w:rsid w:val="007D6A33"/>
    <w:rsid w:val="007D6D96"/>
    <w:rsid w:val="007D706C"/>
    <w:rsid w:val="007D74CB"/>
    <w:rsid w:val="007E0485"/>
    <w:rsid w:val="007E0804"/>
    <w:rsid w:val="007E0DCB"/>
    <w:rsid w:val="007E119A"/>
    <w:rsid w:val="007E2F25"/>
    <w:rsid w:val="007E316E"/>
    <w:rsid w:val="007E3C6B"/>
    <w:rsid w:val="007E4678"/>
    <w:rsid w:val="007E6955"/>
    <w:rsid w:val="007E799B"/>
    <w:rsid w:val="007E7AC7"/>
    <w:rsid w:val="007E7BB3"/>
    <w:rsid w:val="007E7C86"/>
    <w:rsid w:val="007E7EA4"/>
    <w:rsid w:val="007F010E"/>
    <w:rsid w:val="007F1259"/>
    <w:rsid w:val="007F34B0"/>
    <w:rsid w:val="007F43F4"/>
    <w:rsid w:val="007F5640"/>
    <w:rsid w:val="007F6401"/>
    <w:rsid w:val="007F6F99"/>
    <w:rsid w:val="007F793E"/>
    <w:rsid w:val="00801AA7"/>
    <w:rsid w:val="00802241"/>
    <w:rsid w:val="00802247"/>
    <w:rsid w:val="00802277"/>
    <w:rsid w:val="00803099"/>
    <w:rsid w:val="008043B6"/>
    <w:rsid w:val="00804E82"/>
    <w:rsid w:val="00805DBC"/>
    <w:rsid w:val="00806560"/>
    <w:rsid w:val="00806CCD"/>
    <w:rsid w:val="00807605"/>
    <w:rsid w:val="0081164C"/>
    <w:rsid w:val="0081184F"/>
    <w:rsid w:val="0081225B"/>
    <w:rsid w:val="008122A2"/>
    <w:rsid w:val="0081449B"/>
    <w:rsid w:val="00815133"/>
    <w:rsid w:val="0081532C"/>
    <w:rsid w:val="0081591D"/>
    <w:rsid w:val="00816BA6"/>
    <w:rsid w:val="00816CCB"/>
    <w:rsid w:val="00817983"/>
    <w:rsid w:val="00817B28"/>
    <w:rsid w:val="008201B5"/>
    <w:rsid w:val="00822413"/>
    <w:rsid w:val="00823245"/>
    <w:rsid w:val="0082384F"/>
    <w:rsid w:val="00824C8C"/>
    <w:rsid w:val="00825100"/>
    <w:rsid w:val="008251FB"/>
    <w:rsid w:val="00826AB8"/>
    <w:rsid w:val="00826B6A"/>
    <w:rsid w:val="008277CB"/>
    <w:rsid w:val="00830AC2"/>
    <w:rsid w:val="00833091"/>
    <w:rsid w:val="0083455A"/>
    <w:rsid w:val="0083679A"/>
    <w:rsid w:val="00837AEA"/>
    <w:rsid w:val="00837CBC"/>
    <w:rsid w:val="00837FCC"/>
    <w:rsid w:val="00840034"/>
    <w:rsid w:val="008409BF"/>
    <w:rsid w:val="00840B9B"/>
    <w:rsid w:val="00840E87"/>
    <w:rsid w:val="00842122"/>
    <w:rsid w:val="00842303"/>
    <w:rsid w:val="0084262E"/>
    <w:rsid w:val="00843493"/>
    <w:rsid w:val="00844179"/>
    <w:rsid w:val="008441B7"/>
    <w:rsid w:val="008446B8"/>
    <w:rsid w:val="00844870"/>
    <w:rsid w:val="0084489A"/>
    <w:rsid w:val="00845DED"/>
    <w:rsid w:val="00846609"/>
    <w:rsid w:val="00846F63"/>
    <w:rsid w:val="00850D25"/>
    <w:rsid w:val="00852EAE"/>
    <w:rsid w:val="00854D8A"/>
    <w:rsid w:val="00854DCE"/>
    <w:rsid w:val="00854E7C"/>
    <w:rsid w:val="00854EBF"/>
    <w:rsid w:val="0085503F"/>
    <w:rsid w:val="008555A6"/>
    <w:rsid w:val="008560A2"/>
    <w:rsid w:val="00857BBC"/>
    <w:rsid w:val="008619D6"/>
    <w:rsid w:val="008623D6"/>
    <w:rsid w:val="008626B3"/>
    <w:rsid w:val="00864BAF"/>
    <w:rsid w:val="0086604C"/>
    <w:rsid w:val="00866CFE"/>
    <w:rsid w:val="0087019D"/>
    <w:rsid w:val="00870E80"/>
    <w:rsid w:val="00871E06"/>
    <w:rsid w:val="00872609"/>
    <w:rsid w:val="00872B6D"/>
    <w:rsid w:val="00872DB0"/>
    <w:rsid w:val="00872F20"/>
    <w:rsid w:val="00873111"/>
    <w:rsid w:val="00874B09"/>
    <w:rsid w:val="00875A2F"/>
    <w:rsid w:val="008767C1"/>
    <w:rsid w:val="008770DA"/>
    <w:rsid w:val="00882475"/>
    <w:rsid w:val="00882FF7"/>
    <w:rsid w:val="00883880"/>
    <w:rsid w:val="008843CF"/>
    <w:rsid w:val="00886332"/>
    <w:rsid w:val="00887B0D"/>
    <w:rsid w:val="00887FAB"/>
    <w:rsid w:val="00890C46"/>
    <w:rsid w:val="00890C82"/>
    <w:rsid w:val="0089253A"/>
    <w:rsid w:val="0089445F"/>
    <w:rsid w:val="008962ED"/>
    <w:rsid w:val="008A1D97"/>
    <w:rsid w:val="008A2592"/>
    <w:rsid w:val="008A2605"/>
    <w:rsid w:val="008A2A39"/>
    <w:rsid w:val="008A4B60"/>
    <w:rsid w:val="008A61A1"/>
    <w:rsid w:val="008A6452"/>
    <w:rsid w:val="008A684B"/>
    <w:rsid w:val="008A74B3"/>
    <w:rsid w:val="008A7E13"/>
    <w:rsid w:val="008B062E"/>
    <w:rsid w:val="008B0D19"/>
    <w:rsid w:val="008B2DBC"/>
    <w:rsid w:val="008B30AB"/>
    <w:rsid w:val="008B3B67"/>
    <w:rsid w:val="008B4ED9"/>
    <w:rsid w:val="008B62E9"/>
    <w:rsid w:val="008B70E9"/>
    <w:rsid w:val="008B7437"/>
    <w:rsid w:val="008B7C94"/>
    <w:rsid w:val="008C1F19"/>
    <w:rsid w:val="008C3DB2"/>
    <w:rsid w:val="008C5037"/>
    <w:rsid w:val="008C63D9"/>
    <w:rsid w:val="008C64DB"/>
    <w:rsid w:val="008C7530"/>
    <w:rsid w:val="008D2831"/>
    <w:rsid w:val="008D3BEC"/>
    <w:rsid w:val="008D43D6"/>
    <w:rsid w:val="008D4EA5"/>
    <w:rsid w:val="008D56C0"/>
    <w:rsid w:val="008E0BEB"/>
    <w:rsid w:val="008E1F62"/>
    <w:rsid w:val="008E2023"/>
    <w:rsid w:val="008E262C"/>
    <w:rsid w:val="008E4098"/>
    <w:rsid w:val="008E4727"/>
    <w:rsid w:val="008E5EAE"/>
    <w:rsid w:val="008E5EDB"/>
    <w:rsid w:val="008E6EC9"/>
    <w:rsid w:val="008E6FD1"/>
    <w:rsid w:val="008E70FE"/>
    <w:rsid w:val="008E776D"/>
    <w:rsid w:val="008E79D7"/>
    <w:rsid w:val="008F0346"/>
    <w:rsid w:val="008F0EB5"/>
    <w:rsid w:val="008F1011"/>
    <w:rsid w:val="008F15BB"/>
    <w:rsid w:val="008F2EA0"/>
    <w:rsid w:val="008F37ED"/>
    <w:rsid w:val="008F45D7"/>
    <w:rsid w:val="008F5E22"/>
    <w:rsid w:val="008F5F84"/>
    <w:rsid w:val="008F65D8"/>
    <w:rsid w:val="008F66D0"/>
    <w:rsid w:val="008F78AD"/>
    <w:rsid w:val="00900E94"/>
    <w:rsid w:val="00901849"/>
    <w:rsid w:val="00903289"/>
    <w:rsid w:val="009032FB"/>
    <w:rsid w:val="00903E26"/>
    <w:rsid w:val="00905C09"/>
    <w:rsid w:val="00905DAF"/>
    <w:rsid w:val="00907A8B"/>
    <w:rsid w:val="00907F18"/>
    <w:rsid w:val="00910248"/>
    <w:rsid w:val="0091028C"/>
    <w:rsid w:val="00910B57"/>
    <w:rsid w:val="00913842"/>
    <w:rsid w:val="00913883"/>
    <w:rsid w:val="00913F93"/>
    <w:rsid w:val="00914B34"/>
    <w:rsid w:val="00914C5D"/>
    <w:rsid w:val="0091613B"/>
    <w:rsid w:val="009175B3"/>
    <w:rsid w:val="009213E0"/>
    <w:rsid w:val="00922EBD"/>
    <w:rsid w:val="00924B15"/>
    <w:rsid w:val="00925A26"/>
    <w:rsid w:val="0092622F"/>
    <w:rsid w:val="0092762F"/>
    <w:rsid w:val="009276C6"/>
    <w:rsid w:val="00927C47"/>
    <w:rsid w:val="00927CE6"/>
    <w:rsid w:val="00930470"/>
    <w:rsid w:val="009305FC"/>
    <w:rsid w:val="00930940"/>
    <w:rsid w:val="00932D5C"/>
    <w:rsid w:val="00933675"/>
    <w:rsid w:val="009337E0"/>
    <w:rsid w:val="00933C87"/>
    <w:rsid w:val="00936C7E"/>
    <w:rsid w:val="00936DA2"/>
    <w:rsid w:val="00943AE7"/>
    <w:rsid w:val="00944502"/>
    <w:rsid w:val="0094668D"/>
    <w:rsid w:val="00946C2E"/>
    <w:rsid w:val="009471F8"/>
    <w:rsid w:val="009501D0"/>
    <w:rsid w:val="00950974"/>
    <w:rsid w:val="009521B9"/>
    <w:rsid w:val="0095254C"/>
    <w:rsid w:val="00952CAD"/>
    <w:rsid w:val="00952EDF"/>
    <w:rsid w:val="00953DC3"/>
    <w:rsid w:val="009544A9"/>
    <w:rsid w:val="00954820"/>
    <w:rsid w:val="00954943"/>
    <w:rsid w:val="00954A81"/>
    <w:rsid w:val="00954C5B"/>
    <w:rsid w:val="00954F80"/>
    <w:rsid w:val="00956A81"/>
    <w:rsid w:val="00960308"/>
    <w:rsid w:val="00962EF9"/>
    <w:rsid w:val="00963F18"/>
    <w:rsid w:val="00964628"/>
    <w:rsid w:val="00966061"/>
    <w:rsid w:val="00966A3A"/>
    <w:rsid w:val="00966E4D"/>
    <w:rsid w:val="009710BE"/>
    <w:rsid w:val="0097192A"/>
    <w:rsid w:val="00972A20"/>
    <w:rsid w:val="009732C5"/>
    <w:rsid w:val="0097418F"/>
    <w:rsid w:val="00976AD6"/>
    <w:rsid w:val="0097747A"/>
    <w:rsid w:val="009808C1"/>
    <w:rsid w:val="009815FB"/>
    <w:rsid w:val="00982813"/>
    <w:rsid w:val="00985383"/>
    <w:rsid w:val="009854CB"/>
    <w:rsid w:val="00985584"/>
    <w:rsid w:val="00986C00"/>
    <w:rsid w:val="00987636"/>
    <w:rsid w:val="00990F41"/>
    <w:rsid w:val="00992FB1"/>
    <w:rsid w:val="00993D97"/>
    <w:rsid w:val="009951ED"/>
    <w:rsid w:val="00995C4D"/>
    <w:rsid w:val="00996282"/>
    <w:rsid w:val="00996758"/>
    <w:rsid w:val="009A5848"/>
    <w:rsid w:val="009A5AC9"/>
    <w:rsid w:val="009A7D18"/>
    <w:rsid w:val="009B03A4"/>
    <w:rsid w:val="009B060F"/>
    <w:rsid w:val="009B0DBA"/>
    <w:rsid w:val="009B2550"/>
    <w:rsid w:val="009B26FB"/>
    <w:rsid w:val="009B365C"/>
    <w:rsid w:val="009B3937"/>
    <w:rsid w:val="009B5396"/>
    <w:rsid w:val="009B6DDB"/>
    <w:rsid w:val="009C0BC2"/>
    <w:rsid w:val="009C0EB0"/>
    <w:rsid w:val="009C1BC9"/>
    <w:rsid w:val="009C1E99"/>
    <w:rsid w:val="009C48DB"/>
    <w:rsid w:val="009C4AB6"/>
    <w:rsid w:val="009C4B1E"/>
    <w:rsid w:val="009C4E40"/>
    <w:rsid w:val="009C68C0"/>
    <w:rsid w:val="009C6E81"/>
    <w:rsid w:val="009D02EA"/>
    <w:rsid w:val="009D0CFE"/>
    <w:rsid w:val="009D1595"/>
    <w:rsid w:val="009D328E"/>
    <w:rsid w:val="009D3559"/>
    <w:rsid w:val="009D35FD"/>
    <w:rsid w:val="009D69EF"/>
    <w:rsid w:val="009D6BDA"/>
    <w:rsid w:val="009D6EF4"/>
    <w:rsid w:val="009D7CDC"/>
    <w:rsid w:val="009D7E25"/>
    <w:rsid w:val="009E07F3"/>
    <w:rsid w:val="009E0EA2"/>
    <w:rsid w:val="009E1230"/>
    <w:rsid w:val="009E1DE6"/>
    <w:rsid w:val="009E20E0"/>
    <w:rsid w:val="009E20F9"/>
    <w:rsid w:val="009E2B20"/>
    <w:rsid w:val="009E2E2E"/>
    <w:rsid w:val="009E3F77"/>
    <w:rsid w:val="009E4462"/>
    <w:rsid w:val="009E61A9"/>
    <w:rsid w:val="009E64FC"/>
    <w:rsid w:val="009E6F29"/>
    <w:rsid w:val="009E7257"/>
    <w:rsid w:val="009F10F5"/>
    <w:rsid w:val="009F2033"/>
    <w:rsid w:val="009F3B6E"/>
    <w:rsid w:val="009F3C35"/>
    <w:rsid w:val="009F53D1"/>
    <w:rsid w:val="009F63E5"/>
    <w:rsid w:val="009F6E02"/>
    <w:rsid w:val="009F6E6F"/>
    <w:rsid w:val="00A00966"/>
    <w:rsid w:val="00A018E3"/>
    <w:rsid w:val="00A01F37"/>
    <w:rsid w:val="00A0244A"/>
    <w:rsid w:val="00A03817"/>
    <w:rsid w:val="00A03A8E"/>
    <w:rsid w:val="00A06B54"/>
    <w:rsid w:val="00A06EAB"/>
    <w:rsid w:val="00A10D6F"/>
    <w:rsid w:val="00A125AE"/>
    <w:rsid w:val="00A133B7"/>
    <w:rsid w:val="00A16B49"/>
    <w:rsid w:val="00A16F5E"/>
    <w:rsid w:val="00A206D8"/>
    <w:rsid w:val="00A208E4"/>
    <w:rsid w:val="00A21623"/>
    <w:rsid w:val="00A224EC"/>
    <w:rsid w:val="00A22976"/>
    <w:rsid w:val="00A2395D"/>
    <w:rsid w:val="00A23FDD"/>
    <w:rsid w:val="00A244E3"/>
    <w:rsid w:val="00A24923"/>
    <w:rsid w:val="00A25EA8"/>
    <w:rsid w:val="00A265E3"/>
    <w:rsid w:val="00A268E6"/>
    <w:rsid w:val="00A26F38"/>
    <w:rsid w:val="00A2707A"/>
    <w:rsid w:val="00A27B8E"/>
    <w:rsid w:val="00A300D0"/>
    <w:rsid w:val="00A305FD"/>
    <w:rsid w:val="00A30D3D"/>
    <w:rsid w:val="00A312C6"/>
    <w:rsid w:val="00A3188D"/>
    <w:rsid w:val="00A328CF"/>
    <w:rsid w:val="00A333A8"/>
    <w:rsid w:val="00A358F8"/>
    <w:rsid w:val="00A3671F"/>
    <w:rsid w:val="00A36B95"/>
    <w:rsid w:val="00A36CB9"/>
    <w:rsid w:val="00A36CDF"/>
    <w:rsid w:val="00A37C7A"/>
    <w:rsid w:val="00A41231"/>
    <w:rsid w:val="00A413E6"/>
    <w:rsid w:val="00A416B8"/>
    <w:rsid w:val="00A41875"/>
    <w:rsid w:val="00A41BDA"/>
    <w:rsid w:val="00A41C50"/>
    <w:rsid w:val="00A42846"/>
    <w:rsid w:val="00A438B9"/>
    <w:rsid w:val="00A43C4C"/>
    <w:rsid w:val="00A441DD"/>
    <w:rsid w:val="00A4468A"/>
    <w:rsid w:val="00A45D73"/>
    <w:rsid w:val="00A460AF"/>
    <w:rsid w:val="00A46382"/>
    <w:rsid w:val="00A4666A"/>
    <w:rsid w:val="00A51A14"/>
    <w:rsid w:val="00A535DA"/>
    <w:rsid w:val="00A5435A"/>
    <w:rsid w:val="00A562CD"/>
    <w:rsid w:val="00A56D1D"/>
    <w:rsid w:val="00A600A5"/>
    <w:rsid w:val="00A61953"/>
    <w:rsid w:val="00A61F19"/>
    <w:rsid w:val="00A6207B"/>
    <w:rsid w:val="00A63B47"/>
    <w:rsid w:val="00A656D6"/>
    <w:rsid w:val="00A664F5"/>
    <w:rsid w:val="00A676A4"/>
    <w:rsid w:val="00A700F7"/>
    <w:rsid w:val="00A70ADC"/>
    <w:rsid w:val="00A70C3E"/>
    <w:rsid w:val="00A72CC4"/>
    <w:rsid w:val="00A73000"/>
    <w:rsid w:val="00A73A78"/>
    <w:rsid w:val="00A749E7"/>
    <w:rsid w:val="00A74A02"/>
    <w:rsid w:val="00A74B19"/>
    <w:rsid w:val="00A7610C"/>
    <w:rsid w:val="00A766C5"/>
    <w:rsid w:val="00A768FC"/>
    <w:rsid w:val="00A76B5F"/>
    <w:rsid w:val="00A8024E"/>
    <w:rsid w:val="00A807D7"/>
    <w:rsid w:val="00A81313"/>
    <w:rsid w:val="00A8380D"/>
    <w:rsid w:val="00A847F5"/>
    <w:rsid w:val="00A848AC"/>
    <w:rsid w:val="00A85CDF"/>
    <w:rsid w:val="00A86484"/>
    <w:rsid w:val="00A900BF"/>
    <w:rsid w:val="00A90496"/>
    <w:rsid w:val="00A92830"/>
    <w:rsid w:val="00A92F74"/>
    <w:rsid w:val="00A937B9"/>
    <w:rsid w:val="00A9504F"/>
    <w:rsid w:val="00A95581"/>
    <w:rsid w:val="00A9688E"/>
    <w:rsid w:val="00AA0146"/>
    <w:rsid w:val="00AA0CC5"/>
    <w:rsid w:val="00AA122E"/>
    <w:rsid w:val="00AA134F"/>
    <w:rsid w:val="00AA15D2"/>
    <w:rsid w:val="00AA2A1A"/>
    <w:rsid w:val="00AA4235"/>
    <w:rsid w:val="00AA4A32"/>
    <w:rsid w:val="00AA5A4C"/>
    <w:rsid w:val="00AA60A8"/>
    <w:rsid w:val="00AA64EA"/>
    <w:rsid w:val="00AA7C6E"/>
    <w:rsid w:val="00AB0E86"/>
    <w:rsid w:val="00AB2E77"/>
    <w:rsid w:val="00AB3693"/>
    <w:rsid w:val="00AB4258"/>
    <w:rsid w:val="00AB5573"/>
    <w:rsid w:val="00AB6E27"/>
    <w:rsid w:val="00AC0641"/>
    <w:rsid w:val="00AC11EC"/>
    <w:rsid w:val="00AC254B"/>
    <w:rsid w:val="00AC39F3"/>
    <w:rsid w:val="00AC39FF"/>
    <w:rsid w:val="00AC3AA1"/>
    <w:rsid w:val="00AC68D6"/>
    <w:rsid w:val="00AC770E"/>
    <w:rsid w:val="00AC7766"/>
    <w:rsid w:val="00AC7FE7"/>
    <w:rsid w:val="00AD08F3"/>
    <w:rsid w:val="00AD1594"/>
    <w:rsid w:val="00AD16E0"/>
    <w:rsid w:val="00AD18F7"/>
    <w:rsid w:val="00AD2274"/>
    <w:rsid w:val="00AD3263"/>
    <w:rsid w:val="00AD3864"/>
    <w:rsid w:val="00AD395D"/>
    <w:rsid w:val="00AD4CD9"/>
    <w:rsid w:val="00AD60D2"/>
    <w:rsid w:val="00AE02F2"/>
    <w:rsid w:val="00AE08BC"/>
    <w:rsid w:val="00AE121C"/>
    <w:rsid w:val="00AE12E4"/>
    <w:rsid w:val="00AE1638"/>
    <w:rsid w:val="00AE251D"/>
    <w:rsid w:val="00AE2C89"/>
    <w:rsid w:val="00AE2E67"/>
    <w:rsid w:val="00AE4E9D"/>
    <w:rsid w:val="00AE689D"/>
    <w:rsid w:val="00AE7CE9"/>
    <w:rsid w:val="00AF0924"/>
    <w:rsid w:val="00AF2AC0"/>
    <w:rsid w:val="00AF3A0F"/>
    <w:rsid w:val="00AF3A50"/>
    <w:rsid w:val="00AF4E6E"/>
    <w:rsid w:val="00B00A11"/>
    <w:rsid w:val="00B01382"/>
    <w:rsid w:val="00B019C2"/>
    <w:rsid w:val="00B01F52"/>
    <w:rsid w:val="00B02937"/>
    <w:rsid w:val="00B02A3F"/>
    <w:rsid w:val="00B044A6"/>
    <w:rsid w:val="00B04C39"/>
    <w:rsid w:val="00B04FD7"/>
    <w:rsid w:val="00B05A69"/>
    <w:rsid w:val="00B0600F"/>
    <w:rsid w:val="00B06208"/>
    <w:rsid w:val="00B06D22"/>
    <w:rsid w:val="00B06E27"/>
    <w:rsid w:val="00B07349"/>
    <w:rsid w:val="00B10474"/>
    <w:rsid w:val="00B110B1"/>
    <w:rsid w:val="00B110EE"/>
    <w:rsid w:val="00B112EE"/>
    <w:rsid w:val="00B12056"/>
    <w:rsid w:val="00B123CB"/>
    <w:rsid w:val="00B127E9"/>
    <w:rsid w:val="00B13F0F"/>
    <w:rsid w:val="00B14D05"/>
    <w:rsid w:val="00B15C9D"/>
    <w:rsid w:val="00B16397"/>
    <w:rsid w:val="00B167B7"/>
    <w:rsid w:val="00B1759F"/>
    <w:rsid w:val="00B17725"/>
    <w:rsid w:val="00B20989"/>
    <w:rsid w:val="00B23929"/>
    <w:rsid w:val="00B242D9"/>
    <w:rsid w:val="00B248DD"/>
    <w:rsid w:val="00B24F18"/>
    <w:rsid w:val="00B267D0"/>
    <w:rsid w:val="00B27879"/>
    <w:rsid w:val="00B3123A"/>
    <w:rsid w:val="00B3127E"/>
    <w:rsid w:val="00B312B0"/>
    <w:rsid w:val="00B32891"/>
    <w:rsid w:val="00B3398A"/>
    <w:rsid w:val="00B34EB5"/>
    <w:rsid w:val="00B376AB"/>
    <w:rsid w:val="00B379CB"/>
    <w:rsid w:val="00B41280"/>
    <w:rsid w:val="00B41AC9"/>
    <w:rsid w:val="00B42B20"/>
    <w:rsid w:val="00B43234"/>
    <w:rsid w:val="00B448D2"/>
    <w:rsid w:val="00B46419"/>
    <w:rsid w:val="00B464C8"/>
    <w:rsid w:val="00B46682"/>
    <w:rsid w:val="00B47068"/>
    <w:rsid w:val="00B509D7"/>
    <w:rsid w:val="00B51449"/>
    <w:rsid w:val="00B5194C"/>
    <w:rsid w:val="00B528EC"/>
    <w:rsid w:val="00B52FAA"/>
    <w:rsid w:val="00B53299"/>
    <w:rsid w:val="00B53FF7"/>
    <w:rsid w:val="00B55F37"/>
    <w:rsid w:val="00B55F55"/>
    <w:rsid w:val="00B56F13"/>
    <w:rsid w:val="00B5726A"/>
    <w:rsid w:val="00B57442"/>
    <w:rsid w:val="00B60BB1"/>
    <w:rsid w:val="00B60DD4"/>
    <w:rsid w:val="00B63379"/>
    <w:rsid w:val="00B63465"/>
    <w:rsid w:val="00B63540"/>
    <w:rsid w:val="00B642A6"/>
    <w:rsid w:val="00B642E8"/>
    <w:rsid w:val="00B65C44"/>
    <w:rsid w:val="00B66072"/>
    <w:rsid w:val="00B66DE6"/>
    <w:rsid w:val="00B716A4"/>
    <w:rsid w:val="00B7457D"/>
    <w:rsid w:val="00B75F93"/>
    <w:rsid w:val="00B776BC"/>
    <w:rsid w:val="00B81AD2"/>
    <w:rsid w:val="00B81F36"/>
    <w:rsid w:val="00B829CC"/>
    <w:rsid w:val="00B82A0E"/>
    <w:rsid w:val="00B83D78"/>
    <w:rsid w:val="00B8438A"/>
    <w:rsid w:val="00B85FD8"/>
    <w:rsid w:val="00B86AD4"/>
    <w:rsid w:val="00B86D48"/>
    <w:rsid w:val="00B8705C"/>
    <w:rsid w:val="00B871D9"/>
    <w:rsid w:val="00B87208"/>
    <w:rsid w:val="00B9071F"/>
    <w:rsid w:val="00B90C99"/>
    <w:rsid w:val="00B91A29"/>
    <w:rsid w:val="00B92C40"/>
    <w:rsid w:val="00B93EBE"/>
    <w:rsid w:val="00B94206"/>
    <w:rsid w:val="00B94AD9"/>
    <w:rsid w:val="00B95458"/>
    <w:rsid w:val="00BA07B0"/>
    <w:rsid w:val="00BA0E77"/>
    <w:rsid w:val="00BA0FE9"/>
    <w:rsid w:val="00BA119F"/>
    <w:rsid w:val="00BA1302"/>
    <w:rsid w:val="00BA17BE"/>
    <w:rsid w:val="00BA2564"/>
    <w:rsid w:val="00BA4EDC"/>
    <w:rsid w:val="00BB04E1"/>
    <w:rsid w:val="00BB0668"/>
    <w:rsid w:val="00BB0CFA"/>
    <w:rsid w:val="00BB1730"/>
    <w:rsid w:val="00BB1B78"/>
    <w:rsid w:val="00BB1C26"/>
    <w:rsid w:val="00BB2E76"/>
    <w:rsid w:val="00BB332F"/>
    <w:rsid w:val="00BB45D8"/>
    <w:rsid w:val="00BB5E27"/>
    <w:rsid w:val="00BB60E2"/>
    <w:rsid w:val="00BB61EF"/>
    <w:rsid w:val="00BB6F45"/>
    <w:rsid w:val="00BB749F"/>
    <w:rsid w:val="00BB7805"/>
    <w:rsid w:val="00BC350A"/>
    <w:rsid w:val="00BC4651"/>
    <w:rsid w:val="00BC4BAB"/>
    <w:rsid w:val="00BC4D6A"/>
    <w:rsid w:val="00BC4EA7"/>
    <w:rsid w:val="00BC5415"/>
    <w:rsid w:val="00BC7CBC"/>
    <w:rsid w:val="00BD02FF"/>
    <w:rsid w:val="00BD0882"/>
    <w:rsid w:val="00BD0CB3"/>
    <w:rsid w:val="00BD0CF3"/>
    <w:rsid w:val="00BD216A"/>
    <w:rsid w:val="00BD2B09"/>
    <w:rsid w:val="00BD40F8"/>
    <w:rsid w:val="00BD483C"/>
    <w:rsid w:val="00BD72B6"/>
    <w:rsid w:val="00BD7D90"/>
    <w:rsid w:val="00BD7F73"/>
    <w:rsid w:val="00BE0486"/>
    <w:rsid w:val="00BE088E"/>
    <w:rsid w:val="00BE0A68"/>
    <w:rsid w:val="00BE131B"/>
    <w:rsid w:val="00BE1DD0"/>
    <w:rsid w:val="00BE26A6"/>
    <w:rsid w:val="00BE3C8B"/>
    <w:rsid w:val="00BE3DED"/>
    <w:rsid w:val="00BE499E"/>
    <w:rsid w:val="00BE5862"/>
    <w:rsid w:val="00BE6032"/>
    <w:rsid w:val="00BE6ECB"/>
    <w:rsid w:val="00BE7195"/>
    <w:rsid w:val="00BE7DE8"/>
    <w:rsid w:val="00BF395D"/>
    <w:rsid w:val="00BF4386"/>
    <w:rsid w:val="00BF4904"/>
    <w:rsid w:val="00BF4BDB"/>
    <w:rsid w:val="00BF4C85"/>
    <w:rsid w:val="00BF557D"/>
    <w:rsid w:val="00BF61A8"/>
    <w:rsid w:val="00BF6C3A"/>
    <w:rsid w:val="00BF7859"/>
    <w:rsid w:val="00BF7892"/>
    <w:rsid w:val="00C00A51"/>
    <w:rsid w:val="00C00CBD"/>
    <w:rsid w:val="00C02D43"/>
    <w:rsid w:val="00C037B5"/>
    <w:rsid w:val="00C03EC4"/>
    <w:rsid w:val="00C04477"/>
    <w:rsid w:val="00C044E0"/>
    <w:rsid w:val="00C05391"/>
    <w:rsid w:val="00C05B58"/>
    <w:rsid w:val="00C05C5F"/>
    <w:rsid w:val="00C05E20"/>
    <w:rsid w:val="00C113F8"/>
    <w:rsid w:val="00C115EF"/>
    <w:rsid w:val="00C11C81"/>
    <w:rsid w:val="00C1214D"/>
    <w:rsid w:val="00C12843"/>
    <w:rsid w:val="00C13633"/>
    <w:rsid w:val="00C1469D"/>
    <w:rsid w:val="00C1477E"/>
    <w:rsid w:val="00C15907"/>
    <w:rsid w:val="00C15C3B"/>
    <w:rsid w:val="00C16437"/>
    <w:rsid w:val="00C16C32"/>
    <w:rsid w:val="00C16E48"/>
    <w:rsid w:val="00C20EBF"/>
    <w:rsid w:val="00C20F8B"/>
    <w:rsid w:val="00C23CEA"/>
    <w:rsid w:val="00C246D2"/>
    <w:rsid w:val="00C252C0"/>
    <w:rsid w:val="00C260F0"/>
    <w:rsid w:val="00C32FB5"/>
    <w:rsid w:val="00C334FE"/>
    <w:rsid w:val="00C338EF"/>
    <w:rsid w:val="00C33CF9"/>
    <w:rsid w:val="00C356C5"/>
    <w:rsid w:val="00C366CE"/>
    <w:rsid w:val="00C36F40"/>
    <w:rsid w:val="00C41449"/>
    <w:rsid w:val="00C42CDC"/>
    <w:rsid w:val="00C43344"/>
    <w:rsid w:val="00C435BD"/>
    <w:rsid w:val="00C46374"/>
    <w:rsid w:val="00C46628"/>
    <w:rsid w:val="00C46EE8"/>
    <w:rsid w:val="00C5051C"/>
    <w:rsid w:val="00C50B1F"/>
    <w:rsid w:val="00C5102B"/>
    <w:rsid w:val="00C52584"/>
    <w:rsid w:val="00C531DD"/>
    <w:rsid w:val="00C53FC1"/>
    <w:rsid w:val="00C55749"/>
    <w:rsid w:val="00C56186"/>
    <w:rsid w:val="00C562C8"/>
    <w:rsid w:val="00C57A38"/>
    <w:rsid w:val="00C57D14"/>
    <w:rsid w:val="00C57F1C"/>
    <w:rsid w:val="00C60E06"/>
    <w:rsid w:val="00C61744"/>
    <w:rsid w:val="00C6295C"/>
    <w:rsid w:val="00C630AA"/>
    <w:rsid w:val="00C63869"/>
    <w:rsid w:val="00C65456"/>
    <w:rsid w:val="00C669DF"/>
    <w:rsid w:val="00C70285"/>
    <w:rsid w:val="00C703D9"/>
    <w:rsid w:val="00C70D26"/>
    <w:rsid w:val="00C71CBC"/>
    <w:rsid w:val="00C72E5C"/>
    <w:rsid w:val="00C74FDD"/>
    <w:rsid w:val="00C753D3"/>
    <w:rsid w:val="00C77E2C"/>
    <w:rsid w:val="00C77ED0"/>
    <w:rsid w:val="00C80E19"/>
    <w:rsid w:val="00C80EB4"/>
    <w:rsid w:val="00C814B0"/>
    <w:rsid w:val="00C81832"/>
    <w:rsid w:val="00C8260F"/>
    <w:rsid w:val="00C83C39"/>
    <w:rsid w:val="00C8467F"/>
    <w:rsid w:val="00C8655B"/>
    <w:rsid w:val="00C87456"/>
    <w:rsid w:val="00C878F3"/>
    <w:rsid w:val="00C902F4"/>
    <w:rsid w:val="00C929F4"/>
    <w:rsid w:val="00C92E21"/>
    <w:rsid w:val="00C94FC4"/>
    <w:rsid w:val="00C9721D"/>
    <w:rsid w:val="00C9756A"/>
    <w:rsid w:val="00CA0DAA"/>
    <w:rsid w:val="00CA0F46"/>
    <w:rsid w:val="00CA1D68"/>
    <w:rsid w:val="00CA21BD"/>
    <w:rsid w:val="00CA22C8"/>
    <w:rsid w:val="00CA4497"/>
    <w:rsid w:val="00CA46E6"/>
    <w:rsid w:val="00CA4CA2"/>
    <w:rsid w:val="00CA4F56"/>
    <w:rsid w:val="00CA4FDB"/>
    <w:rsid w:val="00CA4FFE"/>
    <w:rsid w:val="00CA5A3D"/>
    <w:rsid w:val="00CA5C40"/>
    <w:rsid w:val="00CA6E5A"/>
    <w:rsid w:val="00CA7058"/>
    <w:rsid w:val="00CA7B0A"/>
    <w:rsid w:val="00CB13BB"/>
    <w:rsid w:val="00CB2A79"/>
    <w:rsid w:val="00CB539A"/>
    <w:rsid w:val="00CB60A7"/>
    <w:rsid w:val="00CB78E4"/>
    <w:rsid w:val="00CB7DAC"/>
    <w:rsid w:val="00CC14D5"/>
    <w:rsid w:val="00CC453B"/>
    <w:rsid w:val="00CC4F2E"/>
    <w:rsid w:val="00CC6A4B"/>
    <w:rsid w:val="00CD03C5"/>
    <w:rsid w:val="00CD0AFB"/>
    <w:rsid w:val="00CD0C43"/>
    <w:rsid w:val="00CD1D0C"/>
    <w:rsid w:val="00CD214C"/>
    <w:rsid w:val="00CD25D1"/>
    <w:rsid w:val="00CD28F2"/>
    <w:rsid w:val="00CD2EA1"/>
    <w:rsid w:val="00CD3C73"/>
    <w:rsid w:val="00CD45F4"/>
    <w:rsid w:val="00CD5B02"/>
    <w:rsid w:val="00CD657D"/>
    <w:rsid w:val="00CD7B4F"/>
    <w:rsid w:val="00CD7D9B"/>
    <w:rsid w:val="00CE03F5"/>
    <w:rsid w:val="00CE236B"/>
    <w:rsid w:val="00CE259E"/>
    <w:rsid w:val="00CE26AA"/>
    <w:rsid w:val="00CE34CE"/>
    <w:rsid w:val="00CE350E"/>
    <w:rsid w:val="00CE4D08"/>
    <w:rsid w:val="00CE55C5"/>
    <w:rsid w:val="00CE5980"/>
    <w:rsid w:val="00CE5CBB"/>
    <w:rsid w:val="00CE79D5"/>
    <w:rsid w:val="00CF1091"/>
    <w:rsid w:val="00CF1DCD"/>
    <w:rsid w:val="00CF2199"/>
    <w:rsid w:val="00CF24B0"/>
    <w:rsid w:val="00CF7560"/>
    <w:rsid w:val="00CF7ECD"/>
    <w:rsid w:val="00D00552"/>
    <w:rsid w:val="00D005A2"/>
    <w:rsid w:val="00D00A4A"/>
    <w:rsid w:val="00D01DC1"/>
    <w:rsid w:val="00D02937"/>
    <w:rsid w:val="00D02D05"/>
    <w:rsid w:val="00D03BA3"/>
    <w:rsid w:val="00D03BD8"/>
    <w:rsid w:val="00D03F0C"/>
    <w:rsid w:val="00D04E32"/>
    <w:rsid w:val="00D05410"/>
    <w:rsid w:val="00D067BF"/>
    <w:rsid w:val="00D105FC"/>
    <w:rsid w:val="00D10773"/>
    <w:rsid w:val="00D12204"/>
    <w:rsid w:val="00D1222C"/>
    <w:rsid w:val="00D12674"/>
    <w:rsid w:val="00D12DDB"/>
    <w:rsid w:val="00D13810"/>
    <w:rsid w:val="00D138AC"/>
    <w:rsid w:val="00D14A7F"/>
    <w:rsid w:val="00D15749"/>
    <w:rsid w:val="00D16F2D"/>
    <w:rsid w:val="00D170EF"/>
    <w:rsid w:val="00D20A7D"/>
    <w:rsid w:val="00D226FA"/>
    <w:rsid w:val="00D22834"/>
    <w:rsid w:val="00D228C4"/>
    <w:rsid w:val="00D2304A"/>
    <w:rsid w:val="00D239B1"/>
    <w:rsid w:val="00D23D49"/>
    <w:rsid w:val="00D23D9E"/>
    <w:rsid w:val="00D24A75"/>
    <w:rsid w:val="00D24CFA"/>
    <w:rsid w:val="00D25508"/>
    <w:rsid w:val="00D2573C"/>
    <w:rsid w:val="00D26815"/>
    <w:rsid w:val="00D2683E"/>
    <w:rsid w:val="00D27313"/>
    <w:rsid w:val="00D274E4"/>
    <w:rsid w:val="00D31833"/>
    <w:rsid w:val="00D322ED"/>
    <w:rsid w:val="00D33376"/>
    <w:rsid w:val="00D3401E"/>
    <w:rsid w:val="00D3449B"/>
    <w:rsid w:val="00D34840"/>
    <w:rsid w:val="00D35AC0"/>
    <w:rsid w:val="00D35D0D"/>
    <w:rsid w:val="00D40C6F"/>
    <w:rsid w:val="00D40C92"/>
    <w:rsid w:val="00D419E7"/>
    <w:rsid w:val="00D4352A"/>
    <w:rsid w:val="00D44DDB"/>
    <w:rsid w:val="00D465A4"/>
    <w:rsid w:val="00D4681B"/>
    <w:rsid w:val="00D47670"/>
    <w:rsid w:val="00D479AE"/>
    <w:rsid w:val="00D504DC"/>
    <w:rsid w:val="00D509A8"/>
    <w:rsid w:val="00D51DCD"/>
    <w:rsid w:val="00D55674"/>
    <w:rsid w:val="00D55769"/>
    <w:rsid w:val="00D60516"/>
    <w:rsid w:val="00D60EC2"/>
    <w:rsid w:val="00D61C89"/>
    <w:rsid w:val="00D623F6"/>
    <w:rsid w:val="00D645C2"/>
    <w:rsid w:val="00D64BE7"/>
    <w:rsid w:val="00D650F7"/>
    <w:rsid w:val="00D65195"/>
    <w:rsid w:val="00D654FB"/>
    <w:rsid w:val="00D70281"/>
    <w:rsid w:val="00D7035D"/>
    <w:rsid w:val="00D70C8E"/>
    <w:rsid w:val="00D70FDF"/>
    <w:rsid w:val="00D72619"/>
    <w:rsid w:val="00D758B1"/>
    <w:rsid w:val="00D76718"/>
    <w:rsid w:val="00D76E94"/>
    <w:rsid w:val="00D778A4"/>
    <w:rsid w:val="00D77BC2"/>
    <w:rsid w:val="00D8059E"/>
    <w:rsid w:val="00D80DDA"/>
    <w:rsid w:val="00D81CD6"/>
    <w:rsid w:val="00D82062"/>
    <w:rsid w:val="00D82DFB"/>
    <w:rsid w:val="00D84C93"/>
    <w:rsid w:val="00D85366"/>
    <w:rsid w:val="00D8655E"/>
    <w:rsid w:val="00D86EA1"/>
    <w:rsid w:val="00D86F63"/>
    <w:rsid w:val="00D878EA"/>
    <w:rsid w:val="00D87CAE"/>
    <w:rsid w:val="00D90932"/>
    <w:rsid w:val="00D9222C"/>
    <w:rsid w:val="00D92A05"/>
    <w:rsid w:val="00D930C6"/>
    <w:rsid w:val="00D947F2"/>
    <w:rsid w:val="00D969B4"/>
    <w:rsid w:val="00D97089"/>
    <w:rsid w:val="00D9723F"/>
    <w:rsid w:val="00D9760F"/>
    <w:rsid w:val="00DA000C"/>
    <w:rsid w:val="00DA17B4"/>
    <w:rsid w:val="00DA50CD"/>
    <w:rsid w:val="00DA59C4"/>
    <w:rsid w:val="00DA5AA4"/>
    <w:rsid w:val="00DA5B30"/>
    <w:rsid w:val="00DA6CB4"/>
    <w:rsid w:val="00DA6EBB"/>
    <w:rsid w:val="00DA7571"/>
    <w:rsid w:val="00DA79AA"/>
    <w:rsid w:val="00DA7DF1"/>
    <w:rsid w:val="00DB006C"/>
    <w:rsid w:val="00DB05F1"/>
    <w:rsid w:val="00DB09AC"/>
    <w:rsid w:val="00DB329A"/>
    <w:rsid w:val="00DB33C4"/>
    <w:rsid w:val="00DB379F"/>
    <w:rsid w:val="00DB505C"/>
    <w:rsid w:val="00DB5381"/>
    <w:rsid w:val="00DB69FF"/>
    <w:rsid w:val="00DB6C49"/>
    <w:rsid w:val="00DC64B0"/>
    <w:rsid w:val="00DD08F7"/>
    <w:rsid w:val="00DD2E3B"/>
    <w:rsid w:val="00DD2F90"/>
    <w:rsid w:val="00DD5122"/>
    <w:rsid w:val="00DD672D"/>
    <w:rsid w:val="00DD7572"/>
    <w:rsid w:val="00DE03E1"/>
    <w:rsid w:val="00DE083A"/>
    <w:rsid w:val="00DE0F70"/>
    <w:rsid w:val="00DE1041"/>
    <w:rsid w:val="00DE1BD2"/>
    <w:rsid w:val="00DE3317"/>
    <w:rsid w:val="00DE7066"/>
    <w:rsid w:val="00DF06E9"/>
    <w:rsid w:val="00DF2627"/>
    <w:rsid w:val="00DF26B1"/>
    <w:rsid w:val="00DF2BC6"/>
    <w:rsid w:val="00DF2EE6"/>
    <w:rsid w:val="00DF370C"/>
    <w:rsid w:val="00DF3D73"/>
    <w:rsid w:val="00DF4F31"/>
    <w:rsid w:val="00DF504B"/>
    <w:rsid w:val="00DF52E0"/>
    <w:rsid w:val="00DF5668"/>
    <w:rsid w:val="00DF5CDD"/>
    <w:rsid w:val="00E00789"/>
    <w:rsid w:val="00E02BF1"/>
    <w:rsid w:val="00E03995"/>
    <w:rsid w:val="00E0520A"/>
    <w:rsid w:val="00E05CFD"/>
    <w:rsid w:val="00E10313"/>
    <w:rsid w:val="00E1095C"/>
    <w:rsid w:val="00E10AA2"/>
    <w:rsid w:val="00E10F61"/>
    <w:rsid w:val="00E11451"/>
    <w:rsid w:val="00E123DE"/>
    <w:rsid w:val="00E12D5E"/>
    <w:rsid w:val="00E1448A"/>
    <w:rsid w:val="00E15177"/>
    <w:rsid w:val="00E202F9"/>
    <w:rsid w:val="00E21CA3"/>
    <w:rsid w:val="00E261DF"/>
    <w:rsid w:val="00E26702"/>
    <w:rsid w:val="00E26CF4"/>
    <w:rsid w:val="00E33FBE"/>
    <w:rsid w:val="00E346E8"/>
    <w:rsid w:val="00E369FD"/>
    <w:rsid w:val="00E36B54"/>
    <w:rsid w:val="00E37E94"/>
    <w:rsid w:val="00E40106"/>
    <w:rsid w:val="00E40139"/>
    <w:rsid w:val="00E42D0D"/>
    <w:rsid w:val="00E42F82"/>
    <w:rsid w:val="00E44014"/>
    <w:rsid w:val="00E45ACE"/>
    <w:rsid w:val="00E45C82"/>
    <w:rsid w:val="00E50E72"/>
    <w:rsid w:val="00E52B62"/>
    <w:rsid w:val="00E52CB7"/>
    <w:rsid w:val="00E53EE0"/>
    <w:rsid w:val="00E53FB3"/>
    <w:rsid w:val="00E55DB1"/>
    <w:rsid w:val="00E5694A"/>
    <w:rsid w:val="00E57032"/>
    <w:rsid w:val="00E615FE"/>
    <w:rsid w:val="00E62640"/>
    <w:rsid w:val="00E62CD4"/>
    <w:rsid w:val="00E64157"/>
    <w:rsid w:val="00E6461B"/>
    <w:rsid w:val="00E64B10"/>
    <w:rsid w:val="00E651C3"/>
    <w:rsid w:val="00E7204E"/>
    <w:rsid w:val="00E7272B"/>
    <w:rsid w:val="00E74880"/>
    <w:rsid w:val="00E75F7B"/>
    <w:rsid w:val="00E76090"/>
    <w:rsid w:val="00E76453"/>
    <w:rsid w:val="00E809E6"/>
    <w:rsid w:val="00E81168"/>
    <w:rsid w:val="00E8238E"/>
    <w:rsid w:val="00E830C4"/>
    <w:rsid w:val="00E84750"/>
    <w:rsid w:val="00E85FB4"/>
    <w:rsid w:val="00E85FDC"/>
    <w:rsid w:val="00E87891"/>
    <w:rsid w:val="00E90112"/>
    <w:rsid w:val="00E91543"/>
    <w:rsid w:val="00E91EA7"/>
    <w:rsid w:val="00E922AE"/>
    <w:rsid w:val="00E9296F"/>
    <w:rsid w:val="00E92996"/>
    <w:rsid w:val="00E92EC4"/>
    <w:rsid w:val="00E93C9B"/>
    <w:rsid w:val="00E93FF9"/>
    <w:rsid w:val="00E96369"/>
    <w:rsid w:val="00EA0E8B"/>
    <w:rsid w:val="00EA0F0D"/>
    <w:rsid w:val="00EA5021"/>
    <w:rsid w:val="00EA566F"/>
    <w:rsid w:val="00EA5EB6"/>
    <w:rsid w:val="00EA6681"/>
    <w:rsid w:val="00EA6F1B"/>
    <w:rsid w:val="00EA70A7"/>
    <w:rsid w:val="00EA7740"/>
    <w:rsid w:val="00EA7D55"/>
    <w:rsid w:val="00EB04BC"/>
    <w:rsid w:val="00EB05BF"/>
    <w:rsid w:val="00EB0868"/>
    <w:rsid w:val="00EB088D"/>
    <w:rsid w:val="00EB12EC"/>
    <w:rsid w:val="00EB1A36"/>
    <w:rsid w:val="00EB1ED6"/>
    <w:rsid w:val="00EB48AE"/>
    <w:rsid w:val="00EB4C20"/>
    <w:rsid w:val="00EB4C6B"/>
    <w:rsid w:val="00EB4E40"/>
    <w:rsid w:val="00EB62DD"/>
    <w:rsid w:val="00EB62F7"/>
    <w:rsid w:val="00EC0BEE"/>
    <w:rsid w:val="00EC1FA1"/>
    <w:rsid w:val="00EC28AD"/>
    <w:rsid w:val="00EC2F61"/>
    <w:rsid w:val="00EC3A46"/>
    <w:rsid w:val="00EC455B"/>
    <w:rsid w:val="00EC4DA4"/>
    <w:rsid w:val="00EC6088"/>
    <w:rsid w:val="00EC65BB"/>
    <w:rsid w:val="00EC73C7"/>
    <w:rsid w:val="00EC78B3"/>
    <w:rsid w:val="00ED07DA"/>
    <w:rsid w:val="00ED1E35"/>
    <w:rsid w:val="00ED2C0E"/>
    <w:rsid w:val="00ED470C"/>
    <w:rsid w:val="00ED4CDC"/>
    <w:rsid w:val="00ED4F81"/>
    <w:rsid w:val="00ED5DFA"/>
    <w:rsid w:val="00ED61AA"/>
    <w:rsid w:val="00ED7E07"/>
    <w:rsid w:val="00ED7E4E"/>
    <w:rsid w:val="00ED7E92"/>
    <w:rsid w:val="00EE016C"/>
    <w:rsid w:val="00EE05D7"/>
    <w:rsid w:val="00EE07CD"/>
    <w:rsid w:val="00EE0D0D"/>
    <w:rsid w:val="00EE0F01"/>
    <w:rsid w:val="00EE1415"/>
    <w:rsid w:val="00EE2A37"/>
    <w:rsid w:val="00EE315F"/>
    <w:rsid w:val="00EE3E6E"/>
    <w:rsid w:val="00EE52B8"/>
    <w:rsid w:val="00EE5536"/>
    <w:rsid w:val="00EE6A5B"/>
    <w:rsid w:val="00EE7136"/>
    <w:rsid w:val="00EE791E"/>
    <w:rsid w:val="00EE7DE5"/>
    <w:rsid w:val="00EF0591"/>
    <w:rsid w:val="00EF05AB"/>
    <w:rsid w:val="00EF0FBC"/>
    <w:rsid w:val="00EF35D4"/>
    <w:rsid w:val="00EF3FBF"/>
    <w:rsid w:val="00EF5652"/>
    <w:rsid w:val="00F00925"/>
    <w:rsid w:val="00F02159"/>
    <w:rsid w:val="00F0460B"/>
    <w:rsid w:val="00F06B7E"/>
    <w:rsid w:val="00F07491"/>
    <w:rsid w:val="00F074AA"/>
    <w:rsid w:val="00F07C6E"/>
    <w:rsid w:val="00F109D5"/>
    <w:rsid w:val="00F110EB"/>
    <w:rsid w:val="00F11F0C"/>
    <w:rsid w:val="00F12584"/>
    <w:rsid w:val="00F12665"/>
    <w:rsid w:val="00F127F2"/>
    <w:rsid w:val="00F12B4B"/>
    <w:rsid w:val="00F12C17"/>
    <w:rsid w:val="00F14218"/>
    <w:rsid w:val="00F1446E"/>
    <w:rsid w:val="00F162FA"/>
    <w:rsid w:val="00F17FF5"/>
    <w:rsid w:val="00F204D7"/>
    <w:rsid w:val="00F221D4"/>
    <w:rsid w:val="00F23450"/>
    <w:rsid w:val="00F248DB"/>
    <w:rsid w:val="00F24C8B"/>
    <w:rsid w:val="00F25E63"/>
    <w:rsid w:val="00F26022"/>
    <w:rsid w:val="00F278EB"/>
    <w:rsid w:val="00F31104"/>
    <w:rsid w:val="00F323B6"/>
    <w:rsid w:val="00F3329A"/>
    <w:rsid w:val="00F33870"/>
    <w:rsid w:val="00F351C7"/>
    <w:rsid w:val="00F35FF6"/>
    <w:rsid w:val="00F3676D"/>
    <w:rsid w:val="00F36FA2"/>
    <w:rsid w:val="00F371D5"/>
    <w:rsid w:val="00F37C62"/>
    <w:rsid w:val="00F402AB"/>
    <w:rsid w:val="00F40C6B"/>
    <w:rsid w:val="00F41065"/>
    <w:rsid w:val="00F41244"/>
    <w:rsid w:val="00F41DA3"/>
    <w:rsid w:val="00F421F4"/>
    <w:rsid w:val="00F42BD6"/>
    <w:rsid w:val="00F439DA"/>
    <w:rsid w:val="00F43E54"/>
    <w:rsid w:val="00F461BF"/>
    <w:rsid w:val="00F46972"/>
    <w:rsid w:val="00F46AAC"/>
    <w:rsid w:val="00F46AC1"/>
    <w:rsid w:val="00F47184"/>
    <w:rsid w:val="00F47230"/>
    <w:rsid w:val="00F504ED"/>
    <w:rsid w:val="00F52573"/>
    <w:rsid w:val="00F52A97"/>
    <w:rsid w:val="00F53283"/>
    <w:rsid w:val="00F53964"/>
    <w:rsid w:val="00F53F50"/>
    <w:rsid w:val="00F5405E"/>
    <w:rsid w:val="00F545A7"/>
    <w:rsid w:val="00F553B8"/>
    <w:rsid w:val="00F5729C"/>
    <w:rsid w:val="00F6031A"/>
    <w:rsid w:val="00F60978"/>
    <w:rsid w:val="00F60FCF"/>
    <w:rsid w:val="00F6240A"/>
    <w:rsid w:val="00F6242C"/>
    <w:rsid w:val="00F625C7"/>
    <w:rsid w:val="00F63F51"/>
    <w:rsid w:val="00F64FB6"/>
    <w:rsid w:val="00F65900"/>
    <w:rsid w:val="00F65F6F"/>
    <w:rsid w:val="00F66982"/>
    <w:rsid w:val="00F70BF1"/>
    <w:rsid w:val="00F70DA2"/>
    <w:rsid w:val="00F73F2E"/>
    <w:rsid w:val="00F76BE3"/>
    <w:rsid w:val="00F774A3"/>
    <w:rsid w:val="00F8020F"/>
    <w:rsid w:val="00F80DDD"/>
    <w:rsid w:val="00F813E5"/>
    <w:rsid w:val="00F83BA5"/>
    <w:rsid w:val="00F83BB9"/>
    <w:rsid w:val="00F85129"/>
    <w:rsid w:val="00F87381"/>
    <w:rsid w:val="00F90785"/>
    <w:rsid w:val="00F911FF"/>
    <w:rsid w:val="00F9196E"/>
    <w:rsid w:val="00F92539"/>
    <w:rsid w:val="00F92690"/>
    <w:rsid w:val="00F9308E"/>
    <w:rsid w:val="00F94522"/>
    <w:rsid w:val="00F95C71"/>
    <w:rsid w:val="00F97962"/>
    <w:rsid w:val="00FA0130"/>
    <w:rsid w:val="00FA0CD5"/>
    <w:rsid w:val="00FA1164"/>
    <w:rsid w:val="00FA29BA"/>
    <w:rsid w:val="00FA2A0B"/>
    <w:rsid w:val="00FA2B7F"/>
    <w:rsid w:val="00FA2C11"/>
    <w:rsid w:val="00FA2D8C"/>
    <w:rsid w:val="00FA3FA9"/>
    <w:rsid w:val="00FA42AF"/>
    <w:rsid w:val="00FA506E"/>
    <w:rsid w:val="00FA516E"/>
    <w:rsid w:val="00FA55BF"/>
    <w:rsid w:val="00FA7D7F"/>
    <w:rsid w:val="00FB0BEE"/>
    <w:rsid w:val="00FB0DF8"/>
    <w:rsid w:val="00FB1C81"/>
    <w:rsid w:val="00FB206A"/>
    <w:rsid w:val="00FB26AC"/>
    <w:rsid w:val="00FB435C"/>
    <w:rsid w:val="00FB4635"/>
    <w:rsid w:val="00FB48AD"/>
    <w:rsid w:val="00FB4E56"/>
    <w:rsid w:val="00FB5EB7"/>
    <w:rsid w:val="00FB6052"/>
    <w:rsid w:val="00FB6C08"/>
    <w:rsid w:val="00FB7369"/>
    <w:rsid w:val="00FC24E5"/>
    <w:rsid w:val="00FC2812"/>
    <w:rsid w:val="00FC37E0"/>
    <w:rsid w:val="00FC47D5"/>
    <w:rsid w:val="00FC4DFF"/>
    <w:rsid w:val="00FC4F7B"/>
    <w:rsid w:val="00FC6079"/>
    <w:rsid w:val="00FC6911"/>
    <w:rsid w:val="00FC77BC"/>
    <w:rsid w:val="00FC784C"/>
    <w:rsid w:val="00FD00AA"/>
    <w:rsid w:val="00FD1963"/>
    <w:rsid w:val="00FD2AE2"/>
    <w:rsid w:val="00FD3028"/>
    <w:rsid w:val="00FD4F54"/>
    <w:rsid w:val="00FD4FED"/>
    <w:rsid w:val="00FD5497"/>
    <w:rsid w:val="00FD6C5C"/>
    <w:rsid w:val="00FD6ECF"/>
    <w:rsid w:val="00FD77DB"/>
    <w:rsid w:val="00FD7EF8"/>
    <w:rsid w:val="00FE0297"/>
    <w:rsid w:val="00FE3674"/>
    <w:rsid w:val="00FE3760"/>
    <w:rsid w:val="00FE444D"/>
    <w:rsid w:val="00FE4498"/>
    <w:rsid w:val="00FF3A1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026E7"/>
  <w15:docId w15:val="{32824A92-1DFB-4207-B2B7-C004F4B5C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B4E56"/>
    <w:pPr>
      <w:spacing w:after="0" w:line="360" w:lineRule="auto"/>
      <w:ind w:firstLine="567"/>
      <w:jc w:val="both"/>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6371B7"/>
    <w:pPr>
      <w:keepNext/>
      <w:spacing w:before="240" w:after="60"/>
      <w:outlineLvl w:val="0"/>
    </w:pPr>
    <w:rPr>
      <w:rFonts w:ascii="Arial" w:eastAsia="Cambria" w:hAnsi="Arial" w:cs="Arial"/>
      <w:b/>
      <w:bCs/>
      <w:kern w:val="32"/>
      <w:sz w:val="32"/>
      <w:szCs w:val="32"/>
      <w:lang w:eastAsia="en-US"/>
    </w:rPr>
  </w:style>
  <w:style w:type="paragraph" w:styleId="Nagwek2">
    <w:name w:val="heading 2"/>
    <w:basedOn w:val="Normalny"/>
    <w:next w:val="Normalny"/>
    <w:link w:val="Nagwek2Znak"/>
    <w:qFormat/>
    <w:rsid w:val="006371B7"/>
    <w:pPr>
      <w:keepNext/>
      <w:spacing w:before="240" w:after="60"/>
      <w:outlineLvl w:val="1"/>
    </w:pPr>
    <w:rPr>
      <w:rFonts w:ascii="Arial" w:hAnsi="Arial" w:cs="Arial"/>
      <w:b/>
      <w:bCs/>
      <w:i/>
      <w:iCs/>
      <w:sz w:val="28"/>
      <w:szCs w:val="28"/>
    </w:rPr>
  </w:style>
  <w:style w:type="paragraph" w:styleId="Nagwek6">
    <w:name w:val="heading 6"/>
    <w:basedOn w:val="Normalny"/>
    <w:next w:val="Normalny"/>
    <w:link w:val="Nagwek6Znak"/>
    <w:qFormat/>
    <w:rsid w:val="006371B7"/>
    <w:pPr>
      <w:keepNext/>
      <w:tabs>
        <w:tab w:val="left" w:pos="0"/>
      </w:tabs>
      <w:outlineLvl w:val="5"/>
    </w:pPr>
    <w:rPr>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6371B7"/>
    <w:rPr>
      <w:rFonts w:ascii="Arial" w:eastAsia="Cambria" w:hAnsi="Arial" w:cs="Arial"/>
      <w:b/>
      <w:bCs/>
      <w:kern w:val="32"/>
      <w:sz w:val="32"/>
      <w:szCs w:val="32"/>
    </w:rPr>
  </w:style>
  <w:style w:type="character" w:customStyle="1" w:styleId="Nagwek2Znak">
    <w:name w:val="Nagłówek 2 Znak"/>
    <w:basedOn w:val="Domylnaczcionkaakapitu"/>
    <w:link w:val="Nagwek2"/>
    <w:rsid w:val="006371B7"/>
    <w:rPr>
      <w:rFonts w:ascii="Arial" w:eastAsia="Times New Roman" w:hAnsi="Arial" w:cs="Arial"/>
      <w:b/>
      <w:bCs/>
      <w:i/>
      <w:iCs/>
      <w:sz w:val="28"/>
      <w:szCs w:val="28"/>
      <w:lang w:eastAsia="pl-PL"/>
    </w:rPr>
  </w:style>
  <w:style w:type="character" w:customStyle="1" w:styleId="Nagwek6Znak">
    <w:name w:val="Nagłówek 6 Znak"/>
    <w:basedOn w:val="Domylnaczcionkaakapitu"/>
    <w:link w:val="Nagwek6"/>
    <w:rsid w:val="006371B7"/>
    <w:rPr>
      <w:rFonts w:ascii="Times New Roman" w:eastAsia="Times New Roman" w:hAnsi="Times New Roman" w:cs="Times New Roman"/>
      <w:sz w:val="24"/>
      <w:szCs w:val="20"/>
      <w:lang w:eastAsia="pl-PL"/>
    </w:rPr>
  </w:style>
  <w:style w:type="paragraph" w:styleId="Tekstpodstawowy2">
    <w:name w:val="Body Text 2"/>
    <w:basedOn w:val="Normalny"/>
    <w:link w:val="Tekstpodstawowy2Znak"/>
    <w:rsid w:val="006371B7"/>
    <w:pPr>
      <w:spacing w:line="280" w:lineRule="atLeast"/>
    </w:pPr>
    <w:rPr>
      <w:szCs w:val="20"/>
    </w:rPr>
  </w:style>
  <w:style w:type="character" w:customStyle="1" w:styleId="Tekstpodstawowy2Znak">
    <w:name w:val="Tekst podstawowy 2 Znak"/>
    <w:basedOn w:val="Domylnaczcionkaakapitu"/>
    <w:link w:val="Tekstpodstawowy2"/>
    <w:rsid w:val="006371B7"/>
    <w:rPr>
      <w:rFonts w:ascii="Times New Roman" w:eastAsia="Times New Roman" w:hAnsi="Times New Roman" w:cs="Times New Roman"/>
      <w:sz w:val="24"/>
      <w:szCs w:val="20"/>
      <w:lang w:eastAsia="pl-PL"/>
    </w:rPr>
  </w:style>
  <w:style w:type="paragraph" w:styleId="Stopka">
    <w:name w:val="footer"/>
    <w:basedOn w:val="Normalny"/>
    <w:link w:val="StopkaZnak"/>
    <w:uiPriority w:val="99"/>
    <w:rsid w:val="006371B7"/>
    <w:pPr>
      <w:tabs>
        <w:tab w:val="center" w:pos="4536"/>
        <w:tab w:val="right" w:pos="9072"/>
      </w:tabs>
    </w:pPr>
  </w:style>
  <w:style w:type="character" w:customStyle="1" w:styleId="StopkaZnak">
    <w:name w:val="Stopka Znak"/>
    <w:basedOn w:val="Domylnaczcionkaakapitu"/>
    <w:link w:val="Stopka"/>
    <w:uiPriority w:val="99"/>
    <w:rsid w:val="006371B7"/>
    <w:rPr>
      <w:rFonts w:ascii="Times New Roman" w:eastAsia="Times New Roman" w:hAnsi="Times New Roman" w:cs="Times New Roman"/>
      <w:sz w:val="24"/>
      <w:szCs w:val="24"/>
      <w:lang w:eastAsia="pl-PL"/>
    </w:rPr>
  </w:style>
  <w:style w:type="character" w:styleId="Numerstrony">
    <w:name w:val="page number"/>
    <w:basedOn w:val="Domylnaczcionkaakapitu"/>
    <w:rsid w:val="006371B7"/>
  </w:style>
  <w:style w:type="paragraph" w:styleId="Tekstpodstawowy3">
    <w:name w:val="Body Text 3"/>
    <w:basedOn w:val="Normalny"/>
    <w:link w:val="Tekstpodstawowy3Znak"/>
    <w:rsid w:val="006371B7"/>
    <w:pPr>
      <w:spacing w:after="120"/>
    </w:pPr>
    <w:rPr>
      <w:sz w:val="16"/>
      <w:szCs w:val="16"/>
    </w:rPr>
  </w:style>
  <w:style w:type="character" w:customStyle="1" w:styleId="Tekstpodstawowy3Znak">
    <w:name w:val="Tekst podstawowy 3 Znak"/>
    <w:basedOn w:val="Domylnaczcionkaakapitu"/>
    <w:link w:val="Tekstpodstawowy3"/>
    <w:rsid w:val="006371B7"/>
    <w:rPr>
      <w:rFonts w:ascii="Times New Roman" w:eastAsia="Times New Roman" w:hAnsi="Times New Roman" w:cs="Times New Roman"/>
      <w:sz w:val="16"/>
      <w:szCs w:val="16"/>
      <w:lang w:eastAsia="pl-PL"/>
    </w:rPr>
  </w:style>
  <w:style w:type="paragraph" w:styleId="Tytu">
    <w:name w:val="Title"/>
    <w:basedOn w:val="Normalny"/>
    <w:link w:val="TytuZnak"/>
    <w:qFormat/>
    <w:rsid w:val="006371B7"/>
    <w:pPr>
      <w:spacing w:after="200" w:line="276" w:lineRule="auto"/>
      <w:jc w:val="center"/>
    </w:pPr>
    <w:rPr>
      <w:rFonts w:ascii="Calibri" w:eastAsia="Calibri" w:hAnsi="Calibri"/>
      <w:b/>
      <w:sz w:val="28"/>
      <w:szCs w:val="22"/>
      <w:lang w:eastAsia="en-US"/>
    </w:rPr>
  </w:style>
  <w:style w:type="character" w:customStyle="1" w:styleId="TytuZnak">
    <w:name w:val="Tytuł Znak"/>
    <w:basedOn w:val="Domylnaczcionkaakapitu"/>
    <w:link w:val="Tytu"/>
    <w:rsid w:val="006371B7"/>
    <w:rPr>
      <w:rFonts w:ascii="Calibri" w:eastAsia="Calibri" w:hAnsi="Calibri" w:cs="Times New Roman"/>
      <w:b/>
      <w:sz w:val="28"/>
    </w:rPr>
  </w:style>
  <w:style w:type="paragraph" w:styleId="Tekstpodstawowy">
    <w:name w:val="Body Text"/>
    <w:basedOn w:val="Normalny"/>
    <w:link w:val="TekstpodstawowyZnak"/>
    <w:rsid w:val="006371B7"/>
    <w:pPr>
      <w:spacing w:after="120"/>
    </w:pPr>
  </w:style>
  <w:style w:type="character" w:customStyle="1" w:styleId="TekstpodstawowyZnak">
    <w:name w:val="Tekst podstawowy Znak"/>
    <w:basedOn w:val="Domylnaczcionkaakapitu"/>
    <w:link w:val="Tekstpodstawowy"/>
    <w:rsid w:val="006371B7"/>
    <w:rPr>
      <w:rFonts w:ascii="Times New Roman" w:eastAsia="Times New Roman" w:hAnsi="Times New Roman" w:cs="Times New Roman"/>
      <w:sz w:val="24"/>
      <w:szCs w:val="24"/>
      <w:lang w:eastAsia="pl-PL"/>
    </w:rPr>
  </w:style>
  <w:style w:type="paragraph" w:styleId="NormalnyWeb">
    <w:name w:val="Normal (Web)"/>
    <w:basedOn w:val="Normalny"/>
    <w:rsid w:val="006371B7"/>
    <w:pPr>
      <w:spacing w:before="20" w:after="30"/>
    </w:pPr>
  </w:style>
  <w:style w:type="character" w:styleId="Hipercze">
    <w:name w:val="Hyperlink"/>
    <w:rsid w:val="006371B7"/>
    <w:rPr>
      <w:color w:val="404080"/>
      <w:u w:val="single"/>
    </w:rPr>
  </w:style>
  <w:style w:type="character" w:customStyle="1" w:styleId="highlight1">
    <w:name w:val="highlight1"/>
    <w:rsid w:val="006371B7"/>
    <w:rPr>
      <w:b/>
      <w:bCs/>
    </w:rPr>
  </w:style>
  <w:style w:type="paragraph" w:styleId="Tekstpodstawowywcity2">
    <w:name w:val="Body Text Indent 2"/>
    <w:basedOn w:val="Normalny"/>
    <w:link w:val="Tekstpodstawowywcity2Znak"/>
    <w:rsid w:val="006371B7"/>
    <w:pPr>
      <w:spacing w:after="120" w:line="480" w:lineRule="auto"/>
      <w:ind w:left="283"/>
    </w:pPr>
  </w:style>
  <w:style w:type="character" w:customStyle="1" w:styleId="Tekstpodstawowywcity2Znak">
    <w:name w:val="Tekst podstawowy wcięty 2 Znak"/>
    <w:basedOn w:val="Domylnaczcionkaakapitu"/>
    <w:link w:val="Tekstpodstawowywcity2"/>
    <w:rsid w:val="006371B7"/>
    <w:rPr>
      <w:rFonts w:ascii="Times New Roman" w:eastAsia="Times New Roman" w:hAnsi="Times New Roman" w:cs="Times New Roman"/>
      <w:sz w:val="24"/>
      <w:szCs w:val="24"/>
      <w:lang w:eastAsia="pl-PL"/>
    </w:rPr>
  </w:style>
  <w:style w:type="paragraph" w:styleId="Tekstpodstawowywcity3">
    <w:name w:val="Body Text Indent 3"/>
    <w:basedOn w:val="Normalny"/>
    <w:link w:val="Tekstpodstawowywcity3Znak"/>
    <w:rsid w:val="006371B7"/>
    <w:pPr>
      <w:spacing w:after="120"/>
      <w:ind w:left="283"/>
    </w:pPr>
    <w:rPr>
      <w:sz w:val="16"/>
      <w:szCs w:val="16"/>
    </w:rPr>
  </w:style>
  <w:style w:type="character" w:customStyle="1" w:styleId="Tekstpodstawowywcity3Znak">
    <w:name w:val="Tekst podstawowy wcięty 3 Znak"/>
    <w:basedOn w:val="Domylnaczcionkaakapitu"/>
    <w:link w:val="Tekstpodstawowywcity3"/>
    <w:rsid w:val="006371B7"/>
    <w:rPr>
      <w:rFonts w:ascii="Times New Roman" w:eastAsia="Times New Roman" w:hAnsi="Times New Roman" w:cs="Times New Roman"/>
      <w:sz w:val="16"/>
      <w:szCs w:val="16"/>
      <w:lang w:eastAsia="pl-PL"/>
    </w:rPr>
  </w:style>
  <w:style w:type="paragraph" w:customStyle="1" w:styleId="para">
    <w:name w:val="para"/>
    <w:basedOn w:val="Normalny"/>
    <w:rsid w:val="006371B7"/>
    <w:pPr>
      <w:spacing w:before="100" w:beforeAutospacing="1" w:after="100" w:afterAutospacing="1"/>
    </w:pPr>
  </w:style>
  <w:style w:type="paragraph" w:styleId="Tekstprzypisudolnego">
    <w:name w:val="footnote text"/>
    <w:basedOn w:val="Normalny"/>
    <w:link w:val="TekstprzypisudolnegoZnak"/>
    <w:semiHidden/>
    <w:rsid w:val="006371B7"/>
    <w:rPr>
      <w:sz w:val="20"/>
      <w:szCs w:val="20"/>
    </w:rPr>
  </w:style>
  <w:style w:type="character" w:customStyle="1" w:styleId="TekstprzypisudolnegoZnak">
    <w:name w:val="Tekst przypisu dolnego Znak"/>
    <w:basedOn w:val="Domylnaczcionkaakapitu"/>
    <w:link w:val="Tekstprzypisudolnego"/>
    <w:semiHidden/>
    <w:rsid w:val="006371B7"/>
    <w:rPr>
      <w:rFonts w:ascii="Times New Roman" w:eastAsia="Times New Roman" w:hAnsi="Times New Roman" w:cs="Times New Roman"/>
      <w:sz w:val="20"/>
      <w:szCs w:val="20"/>
      <w:lang w:eastAsia="pl-PL"/>
    </w:rPr>
  </w:style>
  <w:style w:type="paragraph" w:customStyle="1" w:styleId="Default">
    <w:name w:val="Default"/>
    <w:rsid w:val="006371B7"/>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character" w:styleId="HTML-akronim">
    <w:name w:val="HTML Acronym"/>
    <w:basedOn w:val="Domylnaczcionkaakapitu"/>
    <w:rsid w:val="006371B7"/>
  </w:style>
  <w:style w:type="paragraph" w:customStyle="1" w:styleId="tytakt">
    <w:name w:val="tytakt"/>
    <w:basedOn w:val="Normalny"/>
    <w:rsid w:val="006371B7"/>
    <w:pPr>
      <w:spacing w:before="100" w:after="100"/>
      <w:jc w:val="center"/>
    </w:pPr>
    <w:rPr>
      <w:b/>
      <w:bCs/>
      <w:color w:val="150A59"/>
      <w:sz w:val="29"/>
      <w:szCs w:val="29"/>
    </w:rPr>
  </w:style>
  <w:style w:type="paragraph" w:styleId="Akapitzlist">
    <w:name w:val="List Paragraph"/>
    <w:basedOn w:val="Normalny"/>
    <w:uiPriority w:val="34"/>
    <w:qFormat/>
    <w:rsid w:val="006371B7"/>
    <w:pPr>
      <w:ind w:left="720"/>
    </w:pPr>
    <w:rPr>
      <w:rFonts w:eastAsia="Calibri"/>
    </w:rPr>
  </w:style>
  <w:style w:type="paragraph" w:customStyle="1" w:styleId="Akapitzlist1">
    <w:name w:val="Akapit z listą1"/>
    <w:basedOn w:val="Normalny"/>
    <w:rsid w:val="006371B7"/>
    <w:pPr>
      <w:spacing w:after="200" w:line="276" w:lineRule="auto"/>
      <w:ind w:left="720"/>
    </w:pPr>
    <w:rPr>
      <w:rFonts w:ascii="Calibri" w:hAnsi="Calibri"/>
      <w:sz w:val="22"/>
      <w:szCs w:val="22"/>
      <w:lang w:eastAsia="en-US"/>
    </w:rPr>
  </w:style>
  <w:style w:type="character" w:customStyle="1" w:styleId="info-list-value-uzasadnienie">
    <w:name w:val="info-list-value-uzasadnienie"/>
    <w:basedOn w:val="Domylnaczcionkaakapitu"/>
    <w:rsid w:val="006371B7"/>
  </w:style>
  <w:style w:type="character" w:customStyle="1" w:styleId="warheader">
    <w:name w:val="war_header"/>
    <w:basedOn w:val="Domylnaczcionkaakapitu"/>
    <w:rsid w:val="006371B7"/>
  </w:style>
  <w:style w:type="character" w:customStyle="1" w:styleId="apple-style-span">
    <w:name w:val="apple-style-span"/>
    <w:basedOn w:val="Domylnaczcionkaakapitu"/>
    <w:rsid w:val="006371B7"/>
  </w:style>
  <w:style w:type="paragraph" w:customStyle="1" w:styleId="Text1">
    <w:name w:val="Text 1"/>
    <w:basedOn w:val="Normalny"/>
    <w:rsid w:val="006371B7"/>
    <w:pPr>
      <w:spacing w:before="120" w:after="120"/>
      <w:ind w:left="850"/>
    </w:pPr>
    <w:rPr>
      <w:lang w:eastAsia="en-US"/>
    </w:rPr>
  </w:style>
  <w:style w:type="paragraph" w:customStyle="1" w:styleId="ManualNumPar2">
    <w:name w:val="Manual NumPar 2"/>
    <w:basedOn w:val="Normalny"/>
    <w:next w:val="Text1"/>
    <w:rsid w:val="006371B7"/>
    <w:pPr>
      <w:spacing w:before="120" w:after="120"/>
      <w:ind w:left="850" w:hanging="850"/>
    </w:pPr>
    <w:rPr>
      <w:lang w:eastAsia="en-US"/>
    </w:rPr>
  </w:style>
  <w:style w:type="paragraph" w:customStyle="1" w:styleId="Point0number">
    <w:name w:val="Point 0 (number)"/>
    <w:basedOn w:val="Normalny"/>
    <w:rsid w:val="006371B7"/>
    <w:pPr>
      <w:numPr>
        <w:numId w:val="1"/>
      </w:numPr>
      <w:spacing w:before="120" w:after="120"/>
    </w:pPr>
    <w:rPr>
      <w:lang w:eastAsia="en-US"/>
    </w:rPr>
  </w:style>
  <w:style w:type="paragraph" w:customStyle="1" w:styleId="Point1number">
    <w:name w:val="Point 1 (number)"/>
    <w:basedOn w:val="Normalny"/>
    <w:rsid w:val="006371B7"/>
    <w:pPr>
      <w:numPr>
        <w:numId w:val="2"/>
      </w:numPr>
      <w:tabs>
        <w:tab w:val="clear" w:pos="850"/>
        <w:tab w:val="num" w:pos="1417"/>
      </w:tabs>
      <w:spacing w:before="120" w:after="120"/>
      <w:ind w:left="1417" w:hanging="567"/>
    </w:pPr>
    <w:rPr>
      <w:lang w:eastAsia="en-US"/>
    </w:rPr>
  </w:style>
  <w:style w:type="paragraph" w:customStyle="1" w:styleId="Point2number">
    <w:name w:val="Point 2 (number)"/>
    <w:basedOn w:val="Normalny"/>
    <w:rsid w:val="006371B7"/>
    <w:pPr>
      <w:numPr>
        <w:ilvl w:val="2"/>
        <w:numId w:val="2"/>
      </w:numPr>
      <w:tabs>
        <w:tab w:val="clear" w:pos="1417"/>
        <w:tab w:val="num" w:pos="1984"/>
      </w:tabs>
      <w:spacing w:before="120" w:after="120"/>
      <w:ind w:left="1984"/>
    </w:pPr>
    <w:rPr>
      <w:lang w:eastAsia="en-US"/>
    </w:rPr>
  </w:style>
  <w:style w:type="paragraph" w:customStyle="1" w:styleId="Point3number">
    <w:name w:val="Point 3 (number)"/>
    <w:basedOn w:val="Normalny"/>
    <w:rsid w:val="006371B7"/>
    <w:pPr>
      <w:numPr>
        <w:ilvl w:val="4"/>
        <w:numId w:val="2"/>
      </w:numPr>
      <w:tabs>
        <w:tab w:val="clear" w:pos="1984"/>
        <w:tab w:val="num" w:pos="2551"/>
      </w:tabs>
      <w:spacing w:before="120" w:after="120"/>
      <w:ind w:left="2551"/>
    </w:pPr>
    <w:rPr>
      <w:lang w:eastAsia="en-US"/>
    </w:rPr>
  </w:style>
  <w:style w:type="paragraph" w:customStyle="1" w:styleId="Point0letter">
    <w:name w:val="Point 0 (letter)"/>
    <w:basedOn w:val="Normalny"/>
    <w:rsid w:val="006371B7"/>
    <w:pPr>
      <w:numPr>
        <w:ilvl w:val="6"/>
        <w:numId w:val="2"/>
      </w:numPr>
      <w:tabs>
        <w:tab w:val="clear" w:pos="2551"/>
        <w:tab w:val="num" w:pos="850"/>
      </w:tabs>
      <w:spacing w:before="120" w:after="120"/>
      <w:ind w:left="850" w:hanging="850"/>
    </w:pPr>
    <w:rPr>
      <w:lang w:eastAsia="en-US"/>
    </w:rPr>
  </w:style>
  <w:style w:type="paragraph" w:customStyle="1" w:styleId="Point1letter">
    <w:name w:val="Point 1 (letter)"/>
    <w:basedOn w:val="Normalny"/>
    <w:rsid w:val="006371B7"/>
    <w:pPr>
      <w:numPr>
        <w:ilvl w:val="1"/>
        <w:numId w:val="2"/>
      </w:numPr>
      <w:tabs>
        <w:tab w:val="clear" w:pos="850"/>
        <w:tab w:val="num" w:pos="1417"/>
      </w:tabs>
      <w:spacing w:before="120" w:after="120"/>
      <w:ind w:left="1417" w:hanging="567"/>
    </w:pPr>
    <w:rPr>
      <w:lang w:eastAsia="en-US"/>
    </w:rPr>
  </w:style>
  <w:style w:type="paragraph" w:customStyle="1" w:styleId="Point2letter">
    <w:name w:val="Point 2 (letter)"/>
    <w:basedOn w:val="Normalny"/>
    <w:rsid w:val="006371B7"/>
    <w:pPr>
      <w:numPr>
        <w:ilvl w:val="3"/>
        <w:numId w:val="2"/>
      </w:numPr>
      <w:tabs>
        <w:tab w:val="clear" w:pos="1417"/>
        <w:tab w:val="num" w:pos="1984"/>
      </w:tabs>
      <w:spacing w:before="120" w:after="120"/>
      <w:ind w:left="1984"/>
    </w:pPr>
    <w:rPr>
      <w:lang w:eastAsia="en-US"/>
    </w:rPr>
  </w:style>
  <w:style w:type="paragraph" w:customStyle="1" w:styleId="Point3letter">
    <w:name w:val="Point 3 (letter)"/>
    <w:basedOn w:val="Normalny"/>
    <w:rsid w:val="006371B7"/>
    <w:pPr>
      <w:numPr>
        <w:ilvl w:val="5"/>
        <w:numId w:val="2"/>
      </w:numPr>
      <w:tabs>
        <w:tab w:val="clear" w:pos="1984"/>
        <w:tab w:val="num" w:pos="2551"/>
      </w:tabs>
      <w:spacing w:before="120" w:after="120"/>
      <w:ind w:left="2551"/>
    </w:pPr>
    <w:rPr>
      <w:lang w:eastAsia="en-US"/>
    </w:rPr>
  </w:style>
  <w:style w:type="paragraph" w:customStyle="1" w:styleId="Point4letter">
    <w:name w:val="Point 4 (letter)"/>
    <w:basedOn w:val="Normalny"/>
    <w:rsid w:val="006371B7"/>
    <w:pPr>
      <w:numPr>
        <w:ilvl w:val="7"/>
        <w:numId w:val="2"/>
      </w:numPr>
      <w:tabs>
        <w:tab w:val="clear" w:pos="2551"/>
        <w:tab w:val="num" w:pos="3118"/>
      </w:tabs>
      <w:spacing w:before="120" w:after="120"/>
      <w:ind w:left="3118"/>
    </w:pPr>
    <w:rPr>
      <w:lang w:eastAsia="en-US"/>
    </w:rPr>
  </w:style>
  <w:style w:type="character" w:styleId="Pogrubienie">
    <w:name w:val="Strong"/>
    <w:qFormat/>
    <w:rsid w:val="006371B7"/>
    <w:rPr>
      <w:b/>
      <w:bCs/>
    </w:rPr>
  </w:style>
  <w:style w:type="character" w:styleId="Odwoanieprzypisudolnego">
    <w:name w:val="footnote reference"/>
    <w:semiHidden/>
    <w:rsid w:val="006371B7"/>
    <w:rPr>
      <w:vertAlign w:val="superscript"/>
    </w:rPr>
  </w:style>
  <w:style w:type="character" w:customStyle="1" w:styleId="st">
    <w:name w:val="st"/>
    <w:basedOn w:val="Domylnaczcionkaakapitu"/>
    <w:rsid w:val="006371B7"/>
  </w:style>
  <w:style w:type="paragraph" w:customStyle="1" w:styleId="Znak">
    <w:name w:val="Znak"/>
    <w:basedOn w:val="Normalny"/>
    <w:rsid w:val="006371B7"/>
  </w:style>
  <w:style w:type="character" w:customStyle="1" w:styleId="warheader1">
    <w:name w:val="war_header1"/>
    <w:rsid w:val="006371B7"/>
    <w:rPr>
      <w:b/>
      <w:bCs/>
      <w:sz w:val="29"/>
      <w:szCs w:val="29"/>
    </w:rPr>
  </w:style>
  <w:style w:type="paragraph" w:styleId="Tekstdymka">
    <w:name w:val="Balloon Text"/>
    <w:basedOn w:val="Normalny"/>
    <w:link w:val="TekstdymkaZnak"/>
    <w:semiHidden/>
    <w:rsid w:val="006371B7"/>
    <w:rPr>
      <w:rFonts w:ascii="Tahoma" w:hAnsi="Tahoma" w:cs="Tahoma"/>
      <w:sz w:val="16"/>
      <w:szCs w:val="16"/>
    </w:rPr>
  </w:style>
  <w:style w:type="character" w:customStyle="1" w:styleId="TekstdymkaZnak">
    <w:name w:val="Tekst dymka Znak"/>
    <w:basedOn w:val="Domylnaczcionkaakapitu"/>
    <w:link w:val="Tekstdymka"/>
    <w:semiHidden/>
    <w:rsid w:val="006371B7"/>
    <w:rPr>
      <w:rFonts w:ascii="Tahoma" w:eastAsia="Times New Roman" w:hAnsi="Tahoma" w:cs="Tahoma"/>
      <w:sz w:val="16"/>
      <w:szCs w:val="16"/>
      <w:lang w:eastAsia="pl-PL"/>
    </w:rPr>
  </w:style>
  <w:style w:type="paragraph" w:styleId="Nagwek">
    <w:name w:val="header"/>
    <w:basedOn w:val="Normalny"/>
    <w:link w:val="NagwekZnak"/>
    <w:unhideWhenUsed/>
    <w:rsid w:val="006371B7"/>
    <w:pPr>
      <w:tabs>
        <w:tab w:val="center" w:pos="4320"/>
        <w:tab w:val="right" w:pos="8640"/>
      </w:tabs>
    </w:pPr>
    <w:rPr>
      <w:rFonts w:ascii="Cambria" w:eastAsia="Cambria" w:hAnsi="Cambria"/>
      <w:lang w:eastAsia="en-US"/>
    </w:rPr>
  </w:style>
  <w:style w:type="character" w:customStyle="1" w:styleId="NagwekZnak">
    <w:name w:val="Nagłówek Znak"/>
    <w:basedOn w:val="Domylnaczcionkaakapitu"/>
    <w:link w:val="Nagwek"/>
    <w:rsid w:val="006371B7"/>
    <w:rPr>
      <w:rFonts w:ascii="Cambria" w:eastAsia="Cambria" w:hAnsi="Cambria" w:cs="Times New Roman"/>
      <w:sz w:val="24"/>
      <w:szCs w:val="24"/>
    </w:rPr>
  </w:style>
  <w:style w:type="character" w:customStyle="1" w:styleId="Bodytext">
    <w:name w:val="Body text_"/>
    <w:link w:val="Bodytext1"/>
    <w:rsid w:val="006371B7"/>
    <w:rPr>
      <w:shd w:val="clear" w:color="auto" w:fill="FFFFFF"/>
    </w:rPr>
  </w:style>
  <w:style w:type="paragraph" w:customStyle="1" w:styleId="Bodytext1">
    <w:name w:val="Body text1"/>
    <w:basedOn w:val="Normalny"/>
    <w:link w:val="Bodytext"/>
    <w:rsid w:val="006371B7"/>
    <w:pPr>
      <w:shd w:val="clear" w:color="auto" w:fill="FFFFFF"/>
      <w:spacing w:before="300" w:after="720" w:line="240" w:lineRule="atLeast"/>
      <w:ind w:hanging="420"/>
    </w:pPr>
    <w:rPr>
      <w:rFonts w:asciiTheme="minorHAnsi" w:eastAsiaTheme="minorHAnsi" w:hAnsiTheme="minorHAnsi" w:cstheme="minorBidi"/>
      <w:sz w:val="22"/>
      <w:szCs w:val="22"/>
      <w:lang w:eastAsia="en-US"/>
    </w:rPr>
  </w:style>
  <w:style w:type="paragraph" w:styleId="Tekstpodstawowywcity">
    <w:name w:val="Body Text Indent"/>
    <w:basedOn w:val="Normalny"/>
    <w:link w:val="TekstpodstawowywcityZnak"/>
    <w:rsid w:val="006371B7"/>
    <w:pPr>
      <w:spacing w:after="120"/>
      <w:ind w:left="283"/>
    </w:pPr>
    <w:rPr>
      <w:rFonts w:ascii="Cambria" w:eastAsia="Cambria" w:hAnsi="Cambria"/>
      <w:lang w:eastAsia="en-US"/>
    </w:rPr>
  </w:style>
  <w:style w:type="character" w:customStyle="1" w:styleId="TekstpodstawowywcityZnak">
    <w:name w:val="Tekst podstawowy wcięty Znak"/>
    <w:basedOn w:val="Domylnaczcionkaakapitu"/>
    <w:link w:val="Tekstpodstawowywcity"/>
    <w:rsid w:val="006371B7"/>
    <w:rPr>
      <w:rFonts w:ascii="Cambria" w:eastAsia="Cambria" w:hAnsi="Cambria" w:cs="Times New Roman"/>
      <w:sz w:val="24"/>
      <w:szCs w:val="24"/>
    </w:rPr>
  </w:style>
  <w:style w:type="paragraph" w:styleId="Tekstprzypisukocowego">
    <w:name w:val="endnote text"/>
    <w:basedOn w:val="Normalny"/>
    <w:link w:val="TekstprzypisukocowegoZnak"/>
    <w:semiHidden/>
    <w:rsid w:val="006371B7"/>
    <w:rPr>
      <w:sz w:val="20"/>
      <w:szCs w:val="20"/>
    </w:rPr>
  </w:style>
  <w:style w:type="character" w:customStyle="1" w:styleId="TekstprzypisukocowegoZnak">
    <w:name w:val="Tekst przypisu końcowego Znak"/>
    <w:basedOn w:val="Domylnaczcionkaakapitu"/>
    <w:link w:val="Tekstprzypisukocowego"/>
    <w:semiHidden/>
    <w:rsid w:val="006371B7"/>
    <w:rPr>
      <w:rFonts w:ascii="Times New Roman" w:eastAsia="Times New Roman" w:hAnsi="Times New Roman" w:cs="Times New Roman"/>
      <w:sz w:val="20"/>
      <w:szCs w:val="20"/>
      <w:lang w:eastAsia="pl-PL"/>
    </w:rPr>
  </w:style>
  <w:style w:type="character" w:styleId="Odwoanieprzypisukocowego">
    <w:name w:val="endnote reference"/>
    <w:semiHidden/>
    <w:rsid w:val="006371B7"/>
    <w:rPr>
      <w:vertAlign w:val="superscript"/>
    </w:rPr>
  </w:style>
  <w:style w:type="paragraph" w:styleId="Mapadokumentu">
    <w:name w:val="Document Map"/>
    <w:basedOn w:val="Normalny"/>
    <w:link w:val="MapadokumentuZnak"/>
    <w:semiHidden/>
    <w:rsid w:val="006371B7"/>
    <w:pPr>
      <w:shd w:val="clear" w:color="auto" w:fill="000080"/>
    </w:pPr>
    <w:rPr>
      <w:rFonts w:ascii="Tahoma" w:hAnsi="Tahoma" w:cs="Tahoma"/>
      <w:sz w:val="20"/>
      <w:szCs w:val="20"/>
    </w:rPr>
  </w:style>
  <w:style w:type="character" w:customStyle="1" w:styleId="MapadokumentuZnak">
    <w:name w:val="Mapa dokumentu Znak"/>
    <w:basedOn w:val="Domylnaczcionkaakapitu"/>
    <w:link w:val="Mapadokumentu"/>
    <w:semiHidden/>
    <w:rsid w:val="006371B7"/>
    <w:rPr>
      <w:rFonts w:ascii="Tahoma" w:eastAsia="Times New Roman" w:hAnsi="Tahoma" w:cs="Tahoma"/>
      <w:sz w:val="20"/>
      <w:szCs w:val="20"/>
      <w:shd w:val="clear" w:color="auto" w:fill="000080"/>
      <w:lang w:eastAsia="pl-PL"/>
    </w:rPr>
  </w:style>
  <w:style w:type="paragraph" w:customStyle="1" w:styleId="ppkt">
    <w:name w:val="p.pkt"/>
    <w:rsid w:val="006371B7"/>
    <w:pPr>
      <w:widowControl w:val="0"/>
      <w:autoSpaceDE w:val="0"/>
      <w:autoSpaceDN w:val="0"/>
      <w:adjustRightInd w:val="0"/>
      <w:spacing w:after="0" w:line="40" w:lineRule="atLeast"/>
      <w:ind w:left="240"/>
      <w:jc w:val="both"/>
    </w:pPr>
    <w:rPr>
      <w:rFonts w:ascii="Arial" w:eastAsia="Times New Roman" w:hAnsi="Arial" w:cs="Arial"/>
      <w:color w:val="000000"/>
      <w:sz w:val="18"/>
      <w:szCs w:val="18"/>
      <w:lang w:eastAsia="pl-PL"/>
    </w:rPr>
  </w:style>
  <w:style w:type="paragraph" w:customStyle="1" w:styleId="p">
    <w:name w:val="p"/>
    <w:uiPriority w:val="99"/>
    <w:rsid w:val="006371B7"/>
    <w:pPr>
      <w:widowControl w:val="0"/>
      <w:autoSpaceDE w:val="0"/>
      <w:autoSpaceDN w:val="0"/>
      <w:adjustRightInd w:val="0"/>
      <w:spacing w:before="20" w:after="40" w:line="40" w:lineRule="atLeast"/>
      <w:jc w:val="both"/>
    </w:pPr>
    <w:rPr>
      <w:rFonts w:ascii="Arial" w:eastAsia="Times New Roman" w:hAnsi="Arial" w:cs="Arial"/>
      <w:color w:val="000000"/>
      <w:sz w:val="18"/>
      <w:szCs w:val="18"/>
      <w:lang w:eastAsia="pl-PL"/>
    </w:rPr>
  </w:style>
  <w:style w:type="character" w:styleId="UyteHipercze">
    <w:name w:val="FollowedHyperlink"/>
    <w:rsid w:val="006371B7"/>
    <w:rPr>
      <w:color w:val="800080"/>
      <w:u w:val="single"/>
    </w:rPr>
  </w:style>
  <w:style w:type="character" w:customStyle="1" w:styleId="BodytextSpacing6pt">
    <w:name w:val="Body text + Spacing 6 pt"/>
    <w:rsid w:val="006371B7"/>
    <w:rPr>
      <w:spacing w:val="120"/>
      <w:sz w:val="24"/>
      <w:szCs w:val="24"/>
      <w:lang w:bidi="ar-SA"/>
    </w:rPr>
  </w:style>
  <w:style w:type="character" w:customStyle="1" w:styleId="BodytextItalic2">
    <w:name w:val="Body text + Italic2"/>
    <w:rsid w:val="006371B7"/>
    <w:rPr>
      <w:i/>
      <w:iCs/>
      <w:sz w:val="24"/>
      <w:szCs w:val="24"/>
      <w:lang w:bidi="ar-SA"/>
    </w:rPr>
  </w:style>
  <w:style w:type="character" w:customStyle="1" w:styleId="BodytextItalic1">
    <w:name w:val="Body text + Italic1"/>
    <w:rsid w:val="006371B7"/>
    <w:rPr>
      <w:i/>
      <w:iCs/>
      <w:sz w:val="24"/>
      <w:szCs w:val="24"/>
      <w:lang w:bidi="ar-SA"/>
    </w:rPr>
  </w:style>
  <w:style w:type="paragraph" w:customStyle="1" w:styleId="ARTartustawynprozporzdzenia">
    <w:name w:val="ART(§) – art. ustawy (§ np. rozporządzenia)"/>
    <w:uiPriority w:val="11"/>
    <w:qFormat/>
    <w:rsid w:val="00B66DE6"/>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character" w:customStyle="1" w:styleId="Ppogrubienie">
    <w:name w:val="_P_ – pogrubienie"/>
    <w:basedOn w:val="Domylnaczcionkaakapitu"/>
    <w:uiPriority w:val="1"/>
    <w:qFormat/>
    <w:rsid w:val="00BA07B0"/>
    <w:rPr>
      <w:b/>
    </w:rPr>
  </w:style>
  <w:style w:type="paragraph" w:customStyle="1" w:styleId="LITlitera">
    <w:name w:val="LIT – litera"/>
    <w:basedOn w:val="Normalny"/>
    <w:uiPriority w:val="14"/>
    <w:qFormat/>
    <w:rsid w:val="005B3628"/>
    <w:pPr>
      <w:ind w:left="986" w:hanging="476"/>
    </w:pPr>
    <w:rPr>
      <w:rFonts w:ascii="Times" w:eastAsiaTheme="minorEastAsia" w:hAnsi="Times" w:cs="Arial"/>
      <w:bCs/>
      <w:szCs w:val="20"/>
    </w:rPr>
  </w:style>
  <w:style w:type="paragraph" w:customStyle="1" w:styleId="ZLITARTzmartliter">
    <w:name w:val="Z_LIT/ART(§) – zm. art. (§) literą"/>
    <w:basedOn w:val="Normalny"/>
    <w:uiPriority w:val="46"/>
    <w:qFormat/>
    <w:rsid w:val="005B3628"/>
    <w:pPr>
      <w:suppressAutoHyphens/>
      <w:autoSpaceDE w:val="0"/>
      <w:autoSpaceDN w:val="0"/>
      <w:adjustRightInd w:val="0"/>
      <w:ind w:left="987" w:firstLine="510"/>
    </w:pPr>
    <w:rPr>
      <w:rFonts w:eastAsiaTheme="minorEastAsia" w:cs="Arial"/>
      <w:bCs/>
      <w:szCs w:val="20"/>
    </w:rPr>
  </w:style>
  <w:style w:type="paragraph" w:customStyle="1" w:styleId="ZLITUSTzmustliter">
    <w:name w:val="Z_LIT/UST(§) – zm. ust. (§) literą"/>
    <w:basedOn w:val="Normalny"/>
    <w:uiPriority w:val="46"/>
    <w:qFormat/>
    <w:rsid w:val="00420FB6"/>
    <w:pPr>
      <w:suppressAutoHyphens/>
      <w:autoSpaceDE w:val="0"/>
      <w:autoSpaceDN w:val="0"/>
      <w:adjustRightInd w:val="0"/>
      <w:ind w:left="987" w:firstLine="510"/>
    </w:pPr>
    <w:rPr>
      <w:rFonts w:ascii="Times" w:eastAsiaTheme="minorEastAsia" w:hAnsi="Times" w:cs="Arial"/>
      <w:bCs/>
      <w:szCs w:val="20"/>
    </w:rPr>
  </w:style>
  <w:style w:type="character" w:styleId="Odwoaniedokomentarza">
    <w:name w:val="annotation reference"/>
    <w:basedOn w:val="Domylnaczcionkaakapitu"/>
    <w:uiPriority w:val="99"/>
    <w:semiHidden/>
    <w:unhideWhenUsed/>
    <w:rsid w:val="00CF7560"/>
    <w:rPr>
      <w:sz w:val="16"/>
      <w:szCs w:val="16"/>
    </w:rPr>
  </w:style>
  <w:style w:type="paragraph" w:styleId="Tekstkomentarza">
    <w:name w:val="annotation text"/>
    <w:basedOn w:val="Normalny"/>
    <w:link w:val="TekstkomentarzaZnak"/>
    <w:uiPriority w:val="99"/>
    <w:semiHidden/>
    <w:unhideWhenUsed/>
    <w:rsid w:val="00CF7560"/>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CF7560"/>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CF7560"/>
    <w:rPr>
      <w:b/>
      <w:bCs/>
    </w:rPr>
  </w:style>
  <w:style w:type="character" w:customStyle="1" w:styleId="TematkomentarzaZnak">
    <w:name w:val="Temat komentarza Znak"/>
    <w:basedOn w:val="TekstkomentarzaZnak"/>
    <w:link w:val="Tematkomentarza"/>
    <w:uiPriority w:val="99"/>
    <w:semiHidden/>
    <w:rsid w:val="00CF7560"/>
    <w:rPr>
      <w:rFonts w:ascii="Times New Roman" w:eastAsia="Times New Roman" w:hAnsi="Times New Roman" w:cs="Times New Roman"/>
      <w:b/>
      <w:bCs/>
      <w:sz w:val="20"/>
      <w:szCs w:val="20"/>
      <w:lang w:eastAsia="pl-PL"/>
    </w:rPr>
  </w:style>
  <w:style w:type="paragraph" w:customStyle="1" w:styleId="ROZDZODDZOZNoznaczenierozdziauluboddziau">
    <w:name w:val="ROZDZ(ODDZ)_OZN – oznaczenie rozdziału lub oddziału"/>
    <w:next w:val="ARTartustawynprozporzdzenia"/>
    <w:uiPriority w:val="10"/>
    <w:qFormat/>
    <w:rsid w:val="00D80DDA"/>
    <w:pPr>
      <w:keepNext/>
      <w:suppressAutoHyphens/>
      <w:spacing w:before="120" w:after="0" w:line="360" w:lineRule="auto"/>
      <w:jc w:val="center"/>
    </w:pPr>
    <w:rPr>
      <w:rFonts w:ascii="Times" w:eastAsiaTheme="minorEastAsia" w:hAnsi="Times" w:cs="Arial"/>
      <w:bCs/>
      <w:kern w:val="24"/>
      <w:sz w:val="24"/>
      <w:szCs w:val="24"/>
      <w:lang w:eastAsia="pl-PL"/>
    </w:rPr>
  </w:style>
  <w:style w:type="paragraph" w:customStyle="1" w:styleId="PKTpunkt">
    <w:name w:val="PKT – punkt"/>
    <w:uiPriority w:val="13"/>
    <w:qFormat/>
    <w:rsid w:val="0061152E"/>
    <w:pPr>
      <w:spacing w:after="0" w:line="360" w:lineRule="auto"/>
      <w:ind w:left="510" w:hanging="510"/>
      <w:jc w:val="both"/>
    </w:pPr>
    <w:rPr>
      <w:rFonts w:ascii="Times" w:eastAsiaTheme="minorEastAsia" w:hAnsi="Times" w:cs="Arial"/>
      <w:bCs/>
      <w:sz w:val="24"/>
      <w:szCs w:val="20"/>
      <w:lang w:eastAsia="pl-PL"/>
    </w:rPr>
  </w:style>
  <w:style w:type="paragraph" w:customStyle="1" w:styleId="TIRtiret">
    <w:name w:val="TIR – tiret"/>
    <w:basedOn w:val="LITlitera"/>
    <w:uiPriority w:val="15"/>
    <w:qFormat/>
    <w:rsid w:val="0061152E"/>
    <w:pPr>
      <w:ind w:left="1384" w:hanging="397"/>
    </w:pPr>
  </w:style>
  <w:style w:type="paragraph" w:customStyle="1" w:styleId="ROZDZODDZPRZEDMprzedmiotregulacjirozdziauluboddziau">
    <w:name w:val="ROZDZ(ODDZ)_PRZEDM – przedmiot regulacji rozdziału lub oddziału"/>
    <w:next w:val="ARTartustawynprozporzdzenia"/>
    <w:uiPriority w:val="10"/>
    <w:qFormat/>
    <w:rsid w:val="0061152E"/>
    <w:pPr>
      <w:keepNext/>
      <w:suppressAutoHyphens/>
      <w:spacing w:before="120" w:after="0" w:line="360" w:lineRule="auto"/>
      <w:jc w:val="center"/>
    </w:pPr>
    <w:rPr>
      <w:rFonts w:ascii="Times" w:eastAsiaTheme="minorEastAsia" w:hAnsi="Times" w:cs="Times New Roman"/>
      <w:b/>
      <w:bCs/>
      <w:sz w:val="24"/>
      <w:szCs w:val="24"/>
      <w:lang w:eastAsia="pl-PL"/>
    </w:rPr>
  </w:style>
  <w:style w:type="paragraph" w:customStyle="1" w:styleId="USTustnpkodeksu">
    <w:name w:val="UST(§) – ust. (§ np. kodeksu)"/>
    <w:basedOn w:val="ARTartustawynprozporzdzenia"/>
    <w:uiPriority w:val="12"/>
    <w:qFormat/>
    <w:rsid w:val="0061152E"/>
    <w:pPr>
      <w:spacing w:before="0"/>
    </w:pPr>
    <w:rPr>
      <w:bCs/>
    </w:rPr>
  </w:style>
  <w:style w:type="character" w:customStyle="1" w:styleId="highlight">
    <w:name w:val="highlight"/>
    <w:basedOn w:val="Domylnaczcionkaakapitu"/>
    <w:rsid w:val="00462823"/>
  </w:style>
  <w:style w:type="paragraph" w:styleId="Poprawka">
    <w:name w:val="Revision"/>
    <w:hidden/>
    <w:uiPriority w:val="99"/>
    <w:semiHidden/>
    <w:rsid w:val="00222CDA"/>
    <w:pPr>
      <w:spacing w:after="0"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5622027">
      <w:bodyDiv w:val="1"/>
      <w:marLeft w:val="0"/>
      <w:marRight w:val="0"/>
      <w:marTop w:val="0"/>
      <w:marBottom w:val="0"/>
      <w:divBdr>
        <w:top w:val="none" w:sz="0" w:space="0" w:color="auto"/>
        <w:left w:val="none" w:sz="0" w:space="0" w:color="auto"/>
        <w:bottom w:val="none" w:sz="0" w:space="0" w:color="auto"/>
        <w:right w:val="none" w:sz="0" w:space="0" w:color="auto"/>
      </w:divBdr>
      <w:divsChild>
        <w:div w:id="200438841">
          <w:marLeft w:val="0"/>
          <w:marRight w:val="0"/>
          <w:marTop w:val="0"/>
          <w:marBottom w:val="0"/>
          <w:divBdr>
            <w:top w:val="none" w:sz="0" w:space="0" w:color="auto"/>
            <w:left w:val="none" w:sz="0" w:space="0" w:color="auto"/>
            <w:bottom w:val="none" w:sz="0" w:space="0" w:color="auto"/>
            <w:right w:val="none" w:sz="0" w:space="0" w:color="auto"/>
          </w:divBdr>
        </w:div>
        <w:div w:id="1597396072">
          <w:marLeft w:val="0"/>
          <w:marRight w:val="0"/>
          <w:marTop w:val="0"/>
          <w:marBottom w:val="0"/>
          <w:divBdr>
            <w:top w:val="none" w:sz="0" w:space="0" w:color="auto"/>
            <w:left w:val="none" w:sz="0" w:space="0" w:color="auto"/>
            <w:bottom w:val="none" w:sz="0" w:space="0" w:color="auto"/>
            <w:right w:val="none" w:sz="0" w:space="0" w:color="auto"/>
          </w:divBdr>
        </w:div>
        <w:div w:id="927468582">
          <w:marLeft w:val="0"/>
          <w:marRight w:val="0"/>
          <w:marTop w:val="0"/>
          <w:marBottom w:val="0"/>
          <w:divBdr>
            <w:top w:val="none" w:sz="0" w:space="0" w:color="auto"/>
            <w:left w:val="none" w:sz="0" w:space="0" w:color="auto"/>
            <w:bottom w:val="none" w:sz="0" w:space="0" w:color="auto"/>
            <w:right w:val="none" w:sz="0" w:space="0" w:color="auto"/>
          </w:divBdr>
        </w:div>
        <w:div w:id="403456473">
          <w:marLeft w:val="0"/>
          <w:marRight w:val="0"/>
          <w:marTop w:val="0"/>
          <w:marBottom w:val="0"/>
          <w:divBdr>
            <w:top w:val="none" w:sz="0" w:space="0" w:color="auto"/>
            <w:left w:val="none" w:sz="0" w:space="0" w:color="auto"/>
            <w:bottom w:val="none" w:sz="0" w:space="0" w:color="auto"/>
            <w:right w:val="none" w:sz="0" w:space="0" w:color="auto"/>
          </w:divBdr>
        </w:div>
        <w:div w:id="954681173">
          <w:marLeft w:val="0"/>
          <w:marRight w:val="0"/>
          <w:marTop w:val="0"/>
          <w:marBottom w:val="0"/>
          <w:divBdr>
            <w:top w:val="none" w:sz="0" w:space="0" w:color="auto"/>
            <w:left w:val="none" w:sz="0" w:space="0" w:color="auto"/>
            <w:bottom w:val="none" w:sz="0" w:space="0" w:color="auto"/>
            <w:right w:val="none" w:sz="0" w:space="0" w:color="auto"/>
          </w:divBdr>
        </w:div>
        <w:div w:id="316569952">
          <w:marLeft w:val="0"/>
          <w:marRight w:val="0"/>
          <w:marTop w:val="0"/>
          <w:marBottom w:val="0"/>
          <w:divBdr>
            <w:top w:val="none" w:sz="0" w:space="0" w:color="auto"/>
            <w:left w:val="none" w:sz="0" w:space="0" w:color="auto"/>
            <w:bottom w:val="none" w:sz="0" w:space="0" w:color="auto"/>
            <w:right w:val="none" w:sz="0" w:space="0" w:color="auto"/>
          </w:divBdr>
        </w:div>
        <w:div w:id="150875702">
          <w:marLeft w:val="0"/>
          <w:marRight w:val="0"/>
          <w:marTop w:val="0"/>
          <w:marBottom w:val="0"/>
          <w:divBdr>
            <w:top w:val="none" w:sz="0" w:space="0" w:color="auto"/>
            <w:left w:val="none" w:sz="0" w:space="0" w:color="auto"/>
            <w:bottom w:val="none" w:sz="0" w:space="0" w:color="auto"/>
            <w:right w:val="none" w:sz="0" w:space="0" w:color="auto"/>
          </w:divBdr>
        </w:div>
        <w:div w:id="1357845760">
          <w:marLeft w:val="0"/>
          <w:marRight w:val="0"/>
          <w:marTop w:val="0"/>
          <w:marBottom w:val="0"/>
          <w:divBdr>
            <w:top w:val="none" w:sz="0" w:space="0" w:color="auto"/>
            <w:left w:val="none" w:sz="0" w:space="0" w:color="auto"/>
            <w:bottom w:val="none" w:sz="0" w:space="0" w:color="auto"/>
            <w:right w:val="none" w:sz="0" w:space="0" w:color="auto"/>
          </w:divBdr>
        </w:div>
        <w:div w:id="528033833">
          <w:marLeft w:val="0"/>
          <w:marRight w:val="0"/>
          <w:marTop w:val="0"/>
          <w:marBottom w:val="0"/>
          <w:divBdr>
            <w:top w:val="none" w:sz="0" w:space="0" w:color="auto"/>
            <w:left w:val="none" w:sz="0" w:space="0" w:color="auto"/>
            <w:bottom w:val="none" w:sz="0" w:space="0" w:color="auto"/>
            <w:right w:val="none" w:sz="0" w:space="0" w:color="auto"/>
          </w:divBdr>
        </w:div>
        <w:div w:id="925848917">
          <w:marLeft w:val="0"/>
          <w:marRight w:val="0"/>
          <w:marTop w:val="0"/>
          <w:marBottom w:val="0"/>
          <w:divBdr>
            <w:top w:val="none" w:sz="0" w:space="0" w:color="auto"/>
            <w:left w:val="none" w:sz="0" w:space="0" w:color="auto"/>
            <w:bottom w:val="none" w:sz="0" w:space="0" w:color="auto"/>
            <w:right w:val="none" w:sz="0" w:space="0" w:color="auto"/>
          </w:divBdr>
        </w:div>
        <w:div w:id="1363702380">
          <w:marLeft w:val="0"/>
          <w:marRight w:val="0"/>
          <w:marTop w:val="0"/>
          <w:marBottom w:val="0"/>
          <w:divBdr>
            <w:top w:val="none" w:sz="0" w:space="0" w:color="auto"/>
            <w:left w:val="none" w:sz="0" w:space="0" w:color="auto"/>
            <w:bottom w:val="none" w:sz="0" w:space="0" w:color="auto"/>
            <w:right w:val="none" w:sz="0" w:space="0" w:color="auto"/>
          </w:divBdr>
        </w:div>
        <w:div w:id="995379048">
          <w:marLeft w:val="0"/>
          <w:marRight w:val="0"/>
          <w:marTop w:val="0"/>
          <w:marBottom w:val="0"/>
          <w:divBdr>
            <w:top w:val="none" w:sz="0" w:space="0" w:color="auto"/>
            <w:left w:val="none" w:sz="0" w:space="0" w:color="auto"/>
            <w:bottom w:val="none" w:sz="0" w:space="0" w:color="auto"/>
            <w:right w:val="none" w:sz="0" w:space="0" w:color="auto"/>
          </w:divBdr>
        </w:div>
      </w:divsChild>
    </w:div>
    <w:div w:id="665286548">
      <w:bodyDiv w:val="1"/>
      <w:marLeft w:val="0"/>
      <w:marRight w:val="0"/>
      <w:marTop w:val="0"/>
      <w:marBottom w:val="0"/>
      <w:divBdr>
        <w:top w:val="none" w:sz="0" w:space="0" w:color="auto"/>
        <w:left w:val="none" w:sz="0" w:space="0" w:color="auto"/>
        <w:bottom w:val="none" w:sz="0" w:space="0" w:color="auto"/>
        <w:right w:val="none" w:sz="0" w:space="0" w:color="auto"/>
      </w:divBdr>
      <w:divsChild>
        <w:div w:id="1355307987">
          <w:marLeft w:val="0"/>
          <w:marRight w:val="0"/>
          <w:marTop w:val="0"/>
          <w:marBottom w:val="0"/>
          <w:divBdr>
            <w:top w:val="none" w:sz="0" w:space="0" w:color="auto"/>
            <w:left w:val="none" w:sz="0" w:space="0" w:color="auto"/>
            <w:bottom w:val="none" w:sz="0" w:space="0" w:color="auto"/>
            <w:right w:val="none" w:sz="0" w:space="0" w:color="auto"/>
          </w:divBdr>
        </w:div>
        <w:div w:id="1453864076">
          <w:marLeft w:val="0"/>
          <w:marRight w:val="0"/>
          <w:marTop w:val="0"/>
          <w:marBottom w:val="0"/>
          <w:divBdr>
            <w:top w:val="none" w:sz="0" w:space="0" w:color="auto"/>
            <w:left w:val="none" w:sz="0" w:space="0" w:color="auto"/>
            <w:bottom w:val="none" w:sz="0" w:space="0" w:color="auto"/>
            <w:right w:val="none" w:sz="0" w:space="0" w:color="auto"/>
          </w:divBdr>
        </w:div>
        <w:div w:id="69734396">
          <w:marLeft w:val="0"/>
          <w:marRight w:val="0"/>
          <w:marTop w:val="0"/>
          <w:marBottom w:val="0"/>
          <w:divBdr>
            <w:top w:val="none" w:sz="0" w:space="0" w:color="auto"/>
            <w:left w:val="none" w:sz="0" w:space="0" w:color="auto"/>
            <w:bottom w:val="none" w:sz="0" w:space="0" w:color="auto"/>
            <w:right w:val="none" w:sz="0" w:space="0" w:color="auto"/>
          </w:divBdr>
        </w:div>
        <w:div w:id="1349024883">
          <w:marLeft w:val="0"/>
          <w:marRight w:val="0"/>
          <w:marTop w:val="0"/>
          <w:marBottom w:val="0"/>
          <w:divBdr>
            <w:top w:val="none" w:sz="0" w:space="0" w:color="auto"/>
            <w:left w:val="none" w:sz="0" w:space="0" w:color="auto"/>
            <w:bottom w:val="none" w:sz="0" w:space="0" w:color="auto"/>
            <w:right w:val="none" w:sz="0" w:space="0" w:color="auto"/>
          </w:divBdr>
        </w:div>
        <w:div w:id="63526263">
          <w:marLeft w:val="0"/>
          <w:marRight w:val="0"/>
          <w:marTop w:val="0"/>
          <w:marBottom w:val="0"/>
          <w:divBdr>
            <w:top w:val="none" w:sz="0" w:space="0" w:color="auto"/>
            <w:left w:val="none" w:sz="0" w:space="0" w:color="auto"/>
            <w:bottom w:val="none" w:sz="0" w:space="0" w:color="auto"/>
            <w:right w:val="none" w:sz="0" w:space="0" w:color="auto"/>
          </w:divBdr>
        </w:div>
        <w:div w:id="1648700638">
          <w:marLeft w:val="0"/>
          <w:marRight w:val="0"/>
          <w:marTop w:val="0"/>
          <w:marBottom w:val="0"/>
          <w:divBdr>
            <w:top w:val="none" w:sz="0" w:space="0" w:color="auto"/>
            <w:left w:val="none" w:sz="0" w:space="0" w:color="auto"/>
            <w:bottom w:val="none" w:sz="0" w:space="0" w:color="auto"/>
            <w:right w:val="none" w:sz="0" w:space="0" w:color="auto"/>
          </w:divBdr>
        </w:div>
        <w:div w:id="1641881645">
          <w:marLeft w:val="0"/>
          <w:marRight w:val="0"/>
          <w:marTop w:val="0"/>
          <w:marBottom w:val="0"/>
          <w:divBdr>
            <w:top w:val="none" w:sz="0" w:space="0" w:color="auto"/>
            <w:left w:val="none" w:sz="0" w:space="0" w:color="auto"/>
            <w:bottom w:val="none" w:sz="0" w:space="0" w:color="auto"/>
            <w:right w:val="none" w:sz="0" w:space="0" w:color="auto"/>
          </w:divBdr>
        </w:div>
        <w:div w:id="40400684">
          <w:marLeft w:val="0"/>
          <w:marRight w:val="0"/>
          <w:marTop w:val="0"/>
          <w:marBottom w:val="0"/>
          <w:divBdr>
            <w:top w:val="none" w:sz="0" w:space="0" w:color="auto"/>
            <w:left w:val="none" w:sz="0" w:space="0" w:color="auto"/>
            <w:bottom w:val="none" w:sz="0" w:space="0" w:color="auto"/>
            <w:right w:val="none" w:sz="0" w:space="0" w:color="auto"/>
          </w:divBdr>
        </w:div>
        <w:div w:id="205339452">
          <w:marLeft w:val="0"/>
          <w:marRight w:val="0"/>
          <w:marTop w:val="0"/>
          <w:marBottom w:val="0"/>
          <w:divBdr>
            <w:top w:val="none" w:sz="0" w:space="0" w:color="auto"/>
            <w:left w:val="none" w:sz="0" w:space="0" w:color="auto"/>
            <w:bottom w:val="none" w:sz="0" w:space="0" w:color="auto"/>
            <w:right w:val="none" w:sz="0" w:space="0" w:color="auto"/>
          </w:divBdr>
        </w:div>
        <w:div w:id="1951887411">
          <w:marLeft w:val="0"/>
          <w:marRight w:val="0"/>
          <w:marTop w:val="0"/>
          <w:marBottom w:val="0"/>
          <w:divBdr>
            <w:top w:val="none" w:sz="0" w:space="0" w:color="auto"/>
            <w:left w:val="none" w:sz="0" w:space="0" w:color="auto"/>
            <w:bottom w:val="none" w:sz="0" w:space="0" w:color="auto"/>
            <w:right w:val="none" w:sz="0" w:space="0" w:color="auto"/>
          </w:divBdr>
        </w:div>
        <w:div w:id="2083872034">
          <w:marLeft w:val="0"/>
          <w:marRight w:val="0"/>
          <w:marTop w:val="0"/>
          <w:marBottom w:val="0"/>
          <w:divBdr>
            <w:top w:val="none" w:sz="0" w:space="0" w:color="auto"/>
            <w:left w:val="none" w:sz="0" w:space="0" w:color="auto"/>
            <w:bottom w:val="none" w:sz="0" w:space="0" w:color="auto"/>
            <w:right w:val="none" w:sz="0" w:space="0" w:color="auto"/>
          </w:divBdr>
        </w:div>
        <w:div w:id="2005744662">
          <w:marLeft w:val="0"/>
          <w:marRight w:val="0"/>
          <w:marTop w:val="0"/>
          <w:marBottom w:val="0"/>
          <w:divBdr>
            <w:top w:val="none" w:sz="0" w:space="0" w:color="auto"/>
            <w:left w:val="none" w:sz="0" w:space="0" w:color="auto"/>
            <w:bottom w:val="none" w:sz="0" w:space="0" w:color="auto"/>
            <w:right w:val="none" w:sz="0" w:space="0" w:color="auto"/>
          </w:divBdr>
        </w:div>
      </w:divsChild>
    </w:div>
    <w:div w:id="668214747">
      <w:bodyDiv w:val="1"/>
      <w:marLeft w:val="0"/>
      <w:marRight w:val="0"/>
      <w:marTop w:val="0"/>
      <w:marBottom w:val="0"/>
      <w:divBdr>
        <w:top w:val="none" w:sz="0" w:space="0" w:color="auto"/>
        <w:left w:val="none" w:sz="0" w:space="0" w:color="auto"/>
        <w:bottom w:val="none" w:sz="0" w:space="0" w:color="auto"/>
        <w:right w:val="none" w:sz="0" w:space="0" w:color="auto"/>
      </w:divBdr>
      <w:divsChild>
        <w:div w:id="1254972208">
          <w:marLeft w:val="0"/>
          <w:marRight w:val="0"/>
          <w:marTop w:val="0"/>
          <w:marBottom w:val="0"/>
          <w:divBdr>
            <w:top w:val="none" w:sz="0" w:space="0" w:color="auto"/>
            <w:left w:val="none" w:sz="0" w:space="0" w:color="auto"/>
            <w:bottom w:val="none" w:sz="0" w:space="0" w:color="auto"/>
            <w:right w:val="none" w:sz="0" w:space="0" w:color="auto"/>
          </w:divBdr>
        </w:div>
        <w:div w:id="1436554754">
          <w:marLeft w:val="0"/>
          <w:marRight w:val="0"/>
          <w:marTop w:val="0"/>
          <w:marBottom w:val="0"/>
          <w:divBdr>
            <w:top w:val="none" w:sz="0" w:space="0" w:color="auto"/>
            <w:left w:val="none" w:sz="0" w:space="0" w:color="auto"/>
            <w:bottom w:val="none" w:sz="0" w:space="0" w:color="auto"/>
            <w:right w:val="none" w:sz="0" w:space="0" w:color="auto"/>
          </w:divBdr>
        </w:div>
        <w:div w:id="1401634489">
          <w:marLeft w:val="0"/>
          <w:marRight w:val="0"/>
          <w:marTop w:val="0"/>
          <w:marBottom w:val="0"/>
          <w:divBdr>
            <w:top w:val="none" w:sz="0" w:space="0" w:color="auto"/>
            <w:left w:val="none" w:sz="0" w:space="0" w:color="auto"/>
            <w:bottom w:val="none" w:sz="0" w:space="0" w:color="auto"/>
            <w:right w:val="none" w:sz="0" w:space="0" w:color="auto"/>
          </w:divBdr>
        </w:div>
        <w:div w:id="1595625851">
          <w:marLeft w:val="0"/>
          <w:marRight w:val="0"/>
          <w:marTop w:val="0"/>
          <w:marBottom w:val="0"/>
          <w:divBdr>
            <w:top w:val="none" w:sz="0" w:space="0" w:color="auto"/>
            <w:left w:val="none" w:sz="0" w:space="0" w:color="auto"/>
            <w:bottom w:val="none" w:sz="0" w:space="0" w:color="auto"/>
            <w:right w:val="none" w:sz="0" w:space="0" w:color="auto"/>
          </w:divBdr>
        </w:div>
        <w:div w:id="1988851655">
          <w:marLeft w:val="0"/>
          <w:marRight w:val="0"/>
          <w:marTop w:val="0"/>
          <w:marBottom w:val="0"/>
          <w:divBdr>
            <w:top w:val="none" w:sz="0" w:space="0" w:color="auto"/>
            <w:left w:val="none" w:sz="0" w:space="0" w:color="auto"/>
            <w:bottom w:val="none" w:sz="0" w:space="0" w:color="auto"/>
            <w:right w:val="none" w:sz="0" w:space="0" w:color="auto"/>
          </w:divBdr>
        </w:div>
        <w:div w:id="780876933">
          <w:marLeft w:val="0"/>
          <w:marRight w:val="0"/>
          <w:marTop w:val="0"/>
          <w:marBottom w:val="0"/>
          <w:divBdr>
            <w:top w:val="none" w:sz="0" w:space="0" w:color="auto"/>
            <w:left w:val="none" w:sz="0" w:space="0" w:color="auto"/>
            <w:bottom w:val="none" w:sz="0" w:space="0" w:color="auto"/>
            <w:right w:val="none" w:sz="0" w:space="0" w:color="auto"/>
          </w:divBdr>
        </w:div>
        <w:div w:id="1383943451">
          <w:marLeft w:val="0"/>
          <w:marRight w:val="0"/>
          <w:marTop w:val="0"/>
          <w:marBottom w:val="0"/>
          <w:divBdr>
            <w:top w:val="none" w:sz="0" w:space="0" w:color="auto"/>
            <w:left w:val="none" w:sz="0" w:space="0" w:color="auto"/>
            <w:bottom w:val="none" w:sz="0" w:space="0" w:color="auto"/>
            <w:right w:val="none" w:sz="0" w:space="0" w:color="auto"/>
          </w:divBdr>
        </w:div>
        <w:div w:id="719742584">
          <w:marLeft w:val="0"/>
          <w:marRight w:val="0"/>
          <w:marTop w:val="0"/>
          <w:marBottom w:val="0"/>
          <w:divBdr>
            <w:top w:val="none" w:sz="0" w:space="0" w:color="auto"/>
            <w:left w:val="none" w:sz="0" w:space="0" w:color="auto"/>
            <w:bottom w:val="none" w:sz="0" w:space="0" w:color="auto"/>
            <w:right w:val="none" w:sz="0" w:space="0" w:color="auto"/>
          </w:divBdr>
        </w:div>
        <w:div w:id="950285840">
          <w:marLeft w:val="0"/>
          <w:marRight w:val="0"/>
          <w:marTop w:val="0"/>
          <w:marBottom w:val="0"/>
          <w:divBdr>
            <w:top w:val="none" w:sz="0" w:space="0" w:color="auto"/>
            <w:left w:val="none" w:sz="0" w:space="0" w:color="auto"/>
            <w:bottom w:val="none" w:sz="0" w:space="0" w:color="auto"/>
            <w:right w:val="none" w:sz="0" w:space="0" w:color="auto"/>
          </w:divBdr>
        </w:div>
      </w:divsChild>
    </w:div>
    <w:div w:id="683550989">
      <w:bodyDiv w:val="1"/>
      <w:marLeft w:val="0"/>
      <w:marRight w:val="0"/>
      <w:marTop w:val="0"/>
      <w:marBottom w:val="0"/>
      <w:divBdr>
        <w:top w:val="none" w:sz="0" w:space="0" w:color="auto"/>
        <w:left w:val="none" w:sz="0" w:space="0" w:color="auto"/>
        <w:bottom w:val="none" w:sz="0" w:space="0" w:color="auto"/>
        <w:right w:val="none" w:sz="0" w:space="0" w:color="auto"/>
      </w:divBdr>
    </w:div>
    <w:div w:id="1001085939">
      <w:bodyDiv w:val="1"/>
      <w:marLeft w:val="0"/>
      <w:marRight w:val="0"/>
      <w:marTop w:val="0"/>
      <w:marBottom w:val="0"/>
      <w:divBdr>
        <w:top w:val="none" w:sz="0" w:space="0" w:color="auto"/>
        <w:left w:val="none" w:sz="0" w:space="0" w:color="auto"/>
        <w:bottom w:val="none" w:sz="0" w:space="0" w:color="auto"/>
        <w:right w:val="none" w:sz="0" w:space="0" w:color="auto"/>
      </w:divBdr>
    </w:div>
    <w:div w:id="1886406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40B0D7-D986-4933-B934-1B9E0A033A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78</Pages>
  <Words>26059</Words>
  <Characters>156356</Characters>
  <Application>Microsoft Office Word</Application>
  <DocSecurity>4</DocSecurity>
  <Lines>1302</Lines>
  <Paragraphs>364</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182051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Lipiec Jacek</dc:creator>
  <cp:lastModifiedBy>Binkowska Joanna</cp:lastModifiedBy>
  <cp:revision>2</cp:revision>
  <cp:lastPrinted>2019-08-12T07:32:00Z</cp:lastPrinted>
  <dcterms:created xsi:type="dcterms:W3CDTF">2019-08-22T21:24:00Z</dcterms:created>
  <dcterms:modified xsi:type="dcterms:W3CDTF">2019-08-22T21:24:00Z</dcterms:modified>
</cp:coreProperties>
</file>