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494" w:rsidRPr="000A5ADE" w:rsidRDefault="00DA6494" w:rsidP="0047612C">
      <w:pPr>
        <w:suppressAutoHyphens/>
        <w:spacing w:after="0" w:line="360" w:lineRule="auto"/>
        <w:jc w:val="center"/>
        <w:rPr>
          <w:rFonts w:ascii="Times New Roman" w:eastAsia="Times New Roman" w:hAnsi="Times New Roman" w:cs="Times New Roman"/>
          <w:bCs/>
          <w:caps/>
          <w:kern w:val="24"/>
          <w:sz w:val="24"/>
          <w:szCs w:val="24"/>
          <w:lang w:eastAsia="pl-PL"/>
        </w:rPr>
      </w:pPr>
      <w:bookmarkStart w:id="0" w:name="_GoBack"/>
      <w:bookmarkEnd w:id="0"/>
      <w:r w:rsidRPr="000A5ADE">
        <w:rPr>
          <w:rFonts w:ascii="Times New Roman" w:eastAsia="Times New Roman" w:hAnsi="Times New Roman" w:cs="Times New Roman"/>
          <w:bCs/>
          <w:caps/>
          <w:kern w:val="24"/>
          <w:sz w:val="24"/>
          <w:szCs w:val="24"/>
          <w:lang w:eastAsia="pl-PL"/>
        </w:rPr>
        <w:t>Uzasadnienie</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W ciągu ostatnich kilkunastu lat Polska stała się krajem dynamicznego rozwoju sieci drogowej. Wybudowano tysiące kilometrów dróg, a wiele następnych jest w trakcie budowy albo zaplanowanych do wybudowania lub przebudowania. Wraz z rozwojem sieci dróg, rosnącą liczbą użytkowników pojazdów mechanicznych i większą kongestią ruchu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polskich drogach pojawiła się potrzeba wprowadzenia nowych rozwiązań, które byłyby „pomocne” w:</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 xml:space="preserve">zapewnieniu krótszego czasu przejazdu służb ratowniczych podejmujących działania ratunkowe w przypadku wystąpienia zdarzenia drogowego, a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co za tym idzie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zwiększeniu szans na przeżycie lub na mniejszy uszczerbek zdrowia ofiar takiego zdarzenia;</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 xml:space="preserve">zmniejszeniu długości zatorów drogowych, a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co za tym idzie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zapewnieniu bardziej płynnego i bezpieczniejszego ruchu na drogach w przypadku wykonywania manewru zmiany pasa ruchu</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kiedy na jezdni z c</w:t>
      </w:r>
      <w:r w:rsidR="006B2F68">
        <w:rPr>
          <w:rFonts w:ascii="Times New Roman" w:eastAsia="Times New Roman" w:hAnsi="Times New Roman" w:cs="Times New Roman"/>
          <w:bCs/>
          <w:sz w:val="24"/>
          <w:szCs w:val="24"/>
          <w:lang w:eastAsia="pl-PL"/>
        </w:rPr>
        <w:t>o najmniej dwoma pasami ruchu w </w:t>
      </w:r>
      <w:r w:rsidRPr="000A5ADE">
        <w:rPr>
          <w:rFonts w:ascii="Times New Roman" w:eastAsia="Times New Roman" w:hAnsi="Times New Roman" w:cs="Times New Roman"/>
          <w:bCs/>
          <w:sz w:val="24"/>
          <w:szCs w:val="24"/>
          <w:lang w:eastAsia="pl-PL"/>
        </w:rPr>
        <w:t>jednym kierunku co najmniej jeden z pasów np. kończy się (zanika).</w:t>
      </w:r>
    </w:p>
    <w:p w:rsidR="00DA6494" w:rsidRPr="000A5ADE" w:rsidRDefault="00DA6494" w:rsidP="000A5ADE">
      <w:pPr>
        <w:keepNext/>
        <w:tabs>
          <w:tab w:val="left" w:pos="518"/>
        </w:tabs>
        <w:suppressAutoHyphens/>
        <w:spacing w:before="240" w:after="0" w:line="360" w:lineRule="auto"/>
        <w:ind w:left="516" w:hanging="516"/>
        <w:jc w:val="both"/>
        <w:rPr>
          <w:rFonts w:ascii="Times New Roman" w:eastAsia="Times New Roman" w:hAnsi="Times New Roman" w:cs="Times New Roman"/>
          <w:b/>
          <w:sz w:val="24"/>
          <w:szCs w:val="24"/>
          <w:lang w:eastAsia="pl-PL"/>
        </w:rPr>
      </w:pPr>
      <w:r w:rsidRPr="000A5ADE">
        <w:rPr>
          <w:rFonts w:ascii="Times New Roman" w:eastAsia="Times New Roman" w:hAnsi="Times New Roman" w:cs="Times New Roman"/>
          <w:b/>
          <w:sz w:val="24"/>
          <w:szCs w:val="24"/>
          <w:lang w:eastAsia="pl-PL"/>
        </w:rPr>
        <w:t>1.</w:t>
      </w:r>
      <w:r w:rsidR="0095688E" w:rsidRPr="00BC7F38">
        <w:rPr>
          <w:rFonts w:ascii="Times New Roman" w:eastAsia="Times New Roman" w:hAnsi="Times New Roman" w:cs="Times New Roman"/>
          <w:b/>
          <w:sz w:val="24"/>
          <w:szCs w:val="24"/>
          <w:lang w:eastAsia="pl-PL"/>
        </w:rPr>
        <w:tab/>
      </w:r>
      <w:r w:rsidRPr="000A5ADE">
        <w:rPr>
          <w:rFonts w:ascii="Times New Roman" w:eastAsia="Times New Roman" w:hAnsi="Times New Roman" w:cs="Times New Roman"/>
          <w:b/>
          <w:sz w:val="24"/>
          <w:szCs w:val="24"/>
          <w:lang w:eastAsia="pl-PL"/>
        </w:rPr>
        <w:t>Zachowanie się uczestników ruchu drogowego, w szczególności kierujących pojazdami, w przypadku przejazdu pojazdu uprzywilejowanego</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Odpowiedzialne i racjonalne zachowanie kierowców poruszających się drogą, którą służby ratownicze chcą dotrzeć do miejsca zdarzenia</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albo kierowców znajdujących się w</w:t>
      </w:r>
      <w:r w:rsidR="006B2F68">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bezpośrednim obszarze zdarzenia drogowego odgrywa ogromną rolę i może uratować komuś życie.</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Większość krajów Unii Europejskiej (dalej „UE”), tj. Belgia, Bułgaria, Estonia, Finlandia, Francja, Holandia, Irlandia, Litwa, Łotwa, Malta, Portugalia, Słowacja, Szwecja, Węgry, Wielka Brytania, Włochy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podobnie jak i Polska, nie uregulowało dotychczas przedmiotowej kwestii w sposób kompleksowy w swoim ustawodawstwie</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zakładając, że</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użytkownicy dróg znają zasady ruchu drogowego i zachowują zdrowy rozsądek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sytuacjach awaryjnych. I tak np. w Finlandii, Francji czy Wielkiej Brytanii kierowcy muszą zapewnić pierwszeństwo pojazdom ratowniczym z migającymi światłami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włączonymi „syrenami”</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jednak jak dokładnie to zrobią, zależy tylko od nich.</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W Polsce sposób zachowania się uczestników ruchu drogowego w przypadku przejazdu pojazdu uprzywilejowanego reguluje art. 9 ustawy z dn</w:t>
      </w:r>
      <w:r w:rsidR="006B2F68">
        <w:rPr>
          <w:rFonts w:ascii="Times New Roman" w:eastAsia="Times New Roman" w:hAnsi="Times New Roman" w:cs="Times New Roman"/>
          <w:bCs/>
          <w:sz w:val="24"/>
          <w:szCs w:val="24"/>
          <w:lang w:eastAsia="pl-PL"/>
        </w:rPr>
        <w:t>ia 20 czerwca 1997 r. – Prawo o </w:t>
      </w:r>
      <w:r w:rsidRPr="000A5ADE">
        <w:rPr>
          <w:rFonts w:ascii="Times New Roman" w:eastAsia="Times New Roman" w:hAnsi="Times New Roman" w:cs="Times New Roman"/>
          <w:bCs/>
          <w:sz w:val="24"/>
          <w:szCs w:val="24"/>
          <w:lang w:eastAsia="pl-PL"/>
        </w:rPr>
        <w:t xml:space="preserve">ruchu drogowym (Dz. U. z 2018 r. poz. 1990, z </w:t>
      </w:r>
      <w:proofErr w:type="spellStart"/>
      <w:r w:rsidRPr="000A5ADE">
        <w:rPr>
          <w:rFonts w:ascii="Times New Roman" w:eastAsia="Times New Roman" w:hAnsi="Times New Roman" w:cs="Times New Roman"/>
          <w:bCs/>
          <w:sz w:val="24"/>
          <w:szCs w:val="24"/>
          <w:lang w:eastAsia="pl-PL"/>
        </w:rPr>
        <w:t>późn</w:t>
      </w:r>
      <w:proofErr w:type="spellEnd"/>
      <w:r w:rsidRPr="000A5ADE">
        <w:rPr>
          <w:rFonts w:ascii="Times New Roman" w:eastAsia="Times New Roman" w:hAnsi="Times New Roman" w:cs="Times New Roman"/>
          <w:bCs/>
          <w:sz w:val="24"/>
          <w:szCs w:val="24"/>
          <w:lang w:eastAsia="pl-PL"/>
        </w:rPr>
        <w:t>. zm.), zwanej dalej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lastRenderedPageBreak/>
        <w:t>Zgodnie 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brzmieniem art. 9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uczestnik ruchu (np. kierujący pojazdem korzystający z drogi publicznej, w tym autostrady czy drogi ekspresowej) i inna osoba znajdująca się na drodze (np. osoba wykonująca roboty drogowe, policjant kierujący ruchem) są obowiązani ułatwić przejazd pojazdu uprzywilejowanego, pod warunkiem że jest on prawidłowo oznakowany oraz znajduje się w ruchu. Zgodnie z art. 2 pkt 38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pojazd uprzywilejowany to pojazd wysyłający jednocześnie sygnały świetlne w postaci niebieskich świateł błyskowych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sygnały dźwię</w:t>
      </w:r>
      <w:r w:rsidR="006B2F68">
        <w:rPr>
          <w:rFonts w:ascii="Times New Roman" w:eastAsia="Times New Roman" w:hAnsi="Times New Roman" w:cs="Times New Roman"/>
          <w:bCs/>
          <w:sz w:val="24"/>
          <w:szCs w:val="24"/>
          <w:lang w:eastAsia="pl-PL"/>
        </w:rPr>
        <w:t>kowe o zmiennym tonie, jadący z </w:t>
      </w:r>
      <w:r w:rsidRPr="000A5ADE">
        <w:rPr>
          <w:rFonts w:ascii="Times New Roman" w:eastAsia="Times New Roman" w:hAnsi="Times New Roman" w:cs="Times New Roman"/>
          <w:bCs/>
          <w:sz w:val="24"/>
          <w:szCs w:val="24"/>
          <w:lang w:eastAsia="pl-PL"/>
        </w:rPr>
        <w:t>włączonymi światłami mijania lub</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drogowymi. Określenie to obejmuje również pojazdy jadące w kolumnie, na której początku i na końcu znajdują się pojazdy uprzywilejowane wysyłające dodatkowo sygnały świetlne w postaci czerwonego światła błyskowego. Dodatkowo art. 53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zawiera katalog pojazdów uprzywilejowanych, którymi może być pojazd samochodowy:</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zespołu ratownictwa medycznego;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podmiotów uprawnionych do wykonywania zadań z zakresu ratownictwa górskiego;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3)</w:t>
      </w:r>
      <w:r w:rsidRPr="000A5ADE">
        <w:rPr>
          <w:rFonts w:ascii="Times New Roman" w:eastAsia="Times New Roman" w:hAnsi="Times New Roman" w:cs="Times New Roman"/>
          <w:bCs/>
          <w:sz w:val="24"/>
          <w:szCs w:val="24"/>
          <w:lang w:eastAsia="pl-PL"/>
        </w:rPr>
        <w:tab/>
        <w:t>podmiotów uprawnionych do wykonywania zadań z zakresu ratownictwa wodnego;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4)</w:t>
      </w:r>
      <w:r w:rsidRPr="000A5ADE">
        <w:rPr>
          <w:rFonts w:ascii="Times New Roman" w:eastAsia="Times New Roman" w:hAnsi="Times New Roman" w:cs="Times New Roman"/>
          <w:bCs/>
          <w:sz w:val="24"/>
          <w:szCs w:val="24"/>
          <w:lang w:eastAsia="pl-PL"/>
        </w:rPr>
        <w:tab/>
        <w:t>jednostki ratownictwa chemicznego;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5)</w:t>
      </w:r>
      <w:r w:rsidRPr="000A5ADE">
        <w:rPr>
          <w:rFonts w:ascii="Times New Roman" w:eastAsia="Times New Roman" w:hAnsi="Times New Roman" w:cs="Times New Roman"/>
          <w:bCs/>
          <w:sz w:val="24"/>
          <w:szCs w:val="24"/>
          <w:lang w:eastAsia="pl-PL"/>
        </w:rPr>
        <w:tab/>
        <w:t>jednostek ochrony przeciwpożarowej;</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6)</w:t>
      </w:r>
      <w:r w:rsidRPr="000A5ADE">
        <w:rPr>
          <w:rFonts w:ascii="Times New Roman" w:eastAsia="Times New Roman" w:hAnsi="Times New Roman" w:cs="Times New Roman"/>
          <w:bCs/>
          <w:sz w:val="24"/>
          <w:szCs w:val="24"/>
          <w:lang w:eastAsia="pl-PL"/>
        </w:rPr>
        <w:tab/>
        <w:t>Policji;</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7)</w:t>
      </w:r>
      <w:r w:rsidRPr="000A5ADE">
        <w:rPr>
          <w:rFonts w:ascii="Times New Roman" w:eastAsia="Times New Roman" w:hAnsi="Times New Roman" w:cs="Times New Roman"/>
          <w:bCs/>
          <w:sz w:val="24"/>
          <w:szCs w:val="24"/>
          <w:lang w:eastAsia="pl-PL"/>
        </w:rPr>
        <w:tab/>
        <w:t>straży gminnych (miejskich);</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8)</w:t>
      </w:r>
      <w:r w:rsidRPr="000A5ADE">
        <w:rPr>
          <w:rFonts w:ascii="Times New Roman" w:eastAsia="Times New Roman" w:hAnsi="Times New Roman" w:cs="Times New Roman"/>
          <w:bCs/>
          <w:sz w:val="24"/>
          <w:szCs w:val="24"/>
          <w:lang w:eastAsia="pl-PL"/>
        </w:rPr>
        <w:tab/>
        <w:t>Inspekcji Transportu Drogowego;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9)</w:t>
      </w:r>
      <w:r w:rsidRPr="000A5ADE">
        <w:rPr>
          <w:rFonts w:ascii="Times New Roman" w:eastAsia="Times New Roman" w:hAnsi="Times New Roman" w:cs="Times New Roman"/>
          <w:bCs/>
          <w:sz w:val="24"/>
          <w:szCs w:val="24"/>
          <w:lang w:eastAsia="pl-PL"/>
        </w:rPr>
        <w:tab/>
        <w:t>Straży Granicznej;</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10)</w:t>
      </w:r>
      <w:r w:rsidRPr="000A5ADE">
        <w:rPr>
          <w:rFonts w:ascii="Times New Roman" w:eastAsia="Times New Roman" w:hAnsi="Times New Roman" w:cs="Times New Roman"/>
          <w:bCs/>
          <w:sz w:val="24"/>
          <w:szCs w:val="24"/>
          <w:lang w:eastAsia="pl-PL"/>
        </w:rPr>
        <w:tab/>
        <w:t>Służby Parku Narodowego;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11)</w:t>
      </w:r>
      <w:r w:rsidRPr="000A5ADE">
        <w:rPr>
          <w:rFonts w:ascii="Times New Roman" w:eastAsia="Times New Roman" w:hAnsi="Times New Roman" w:cs="Times New Roman"/>
          <w:bCs/>
          <w:sz w:val="24"/>
          <w:szCs w:val="24"/>
          <w:lang w:eastAsia="pl-PL"/>
        </w:rPr>
        <w:tab/>
        <w:t>Służby Ochrony Państwa;</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12)</w:t>
      </w:r>
      <w:r w:rsidRPr="000A5ADE">
        <w:rPr>
          <w:rFonts w:ascii="Times New Roman" w:eastAsia="Times New Roman" w:hAnsi="Times New Roman" w:cs="Times New Roman"/>
          <w:bCs/>
          <w:sz w:val="24"/>
          <w:szCs w:val="24"/>
          <w:lang w:eastAsia="pl-PL"/>
        </w:rPr>
        <w:tab/>
        <w:t>Sił Zbrojnych Rzeczypospolitej Polskiej;</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13)</w:t>
      </w:r>
      <w:r w:rsidRPr="000A5ADE">
        <w:rPr>
          <w:rFonts w:ascii="Times New Roman" w:eastAsia="Times New Roman" w:hAnsi="Times New Roman" w:cs="Times New Roman"/>
          <w:bCs/>
          <w:sz w:val="24"/>
          <w:szCs w:val="24"/>
          <w:lang w:eastAsia="pl-PL"/>
        </w:rPr>
        <w:tab/>
        <w:t>Agencji Bezpieczeństwa Wewnętrznego;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14)</w:t>
      </w:r>
      <w:r w:rsidRPr="000A5ADE">
        <w:rPr>
          <w:rFonts w:ascii="Times New Roman" w:eastAsia="Times New Roman" w:hAnsi="Times New Roman" w:cs="Times New Roman"/>
          <w:bCs/>
          <w:sz w:val="24"/>
          <w:szCs w:val="24"/>
          <w:lang w:eastAsia="pl-PL"/>
        </w:rPr>
        <w:tab/>
        <w:t>Agencji Wywiadu;</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15)</w:t>
      </w:r>
      <w:r w:rsidRPr="000A5ADE">
        <w:rPr>
          <w:rFonts w:ascii="Times New Roman" w:eastAsia="Times New Roman" w:hAnsi="Times New Roman" w:cs="Times New Roman"/>
          <w:bCs/>
          <w:sz w:val="24"/>
          <w:szCs w:val="24"/>
          <w:lang w:eastAsia="pl-PL"/>
        </w:rPr>
        <w:tab/>
        <w:t>Centralnego Biura Antykorupcyjnego;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16)</w:t>
      </w:r>
      <w:r w:rsidRPr="000A5ADE">
        <w:rPr>
          <w:rFonts w:ascii="Times New Roman" w:eastAsia="Times New Roman" w:hAnsi="Times New Roman" w:cs="Times New Roman"/>
          <w:bCs/>
          <w:sz w:val="24"/>
          <w:szCs w:val="24"/>
          <w:lang w:eastAsia="pl-PL"/>
        </w:rPr>
        <w:tab/>
        <w:t>Służby Kontrwywiadu Wojskowego;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17)</w:t>
      </w:r>
      <w:r w:rsidRPr="000A5ADE">
        <w:rPr>
          <w:rFonts w:ascii="Times New Roman" w:eastAsia="Times New Roman" w:hAnsi="Times New Roman" w:cs="Times New Roman"/>
          <w:bCs/>
          <w:sz w:val="24"/>
          <w:szCs w:val="24"/>
          <w:lang w:eastAsia="pl-PL"/>
        </w:rPr>
        <w:tab/>
        <w:t>Służby Wywiadu Wojskowego;</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18)</w:t>
      </w:r>
      <w:r w:rsidRPr="000A5ADE">
        <w:rPr>
          <w:rFonts w:ascii="Times New Roman" w:eastAsia="Times New Roman" w:hAnsi="Times New Roman" w:cs="Times New Roman"/>
          <w:bCs/>
          <w:sz w:val="24"/>
          <w:szCs w:val="24"/>
          <w:lang w:eastAsia="pl-PL"/>
        </w:rPr>
        <w:tab/>
        <w:t>Służby Więziennej;</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19)</w:t>
      </w:r>
      <w:r w:rsidRPr="000A5ADE">
        <w:rPr>
          <w:rFonts w:ascii="Times New Roman" w:eastAsia="Times New Roman" w:hAnsi="Times New Roman" w:cs="Times New Roman"/>
          <w:bCs/>
          <w:sz w:val="24"/>
          <w:szCs w:val="24"/>
          <w:lang w:eastAsia="pl-PL"/>
        </w:rPr>
        <w:tab/>
        <w:t>Krajowej Administracji Skarbowej wy</w:t>
      </w:r>
      <w:r w:rsidR="006B2F68">
        <w:rPr>
          <w:rFonts w:ascii="Times New Roman" w:eastAsia="Times New Roman" w:hAnsi="Times New Roman" w:cs="Times New Roman"/>
          <w:bCs/>
          <w:sz w:val="24"/>
          <w:szCs w:val="24"/>
          <w:lang w:eastAsia="pl-PL"/>
        </w:rPr>
        <w:t>korzystywany przez Służbę Celno</w:t>
      </w:r>
      <w:r w:rsidR="006B2F68">
        <w:rPr>
          <w:rFonts w:ascii="Times New Roman" w:eastAsia="Times New Roman" w:hAnsi="Times New Roman" w:cs="Times New Roman"/>
          <w:bCs/>
          <w:sz w:val="24"/>
          <w:szCs w:val="24"/>
          <w:lang w:eastAsia="pl-PL"/>
        </w:rPr>
        <w:noBreakHyphen/>
      </w:r>
      <w:r w:rsidRPr="000A5ADE">
        <w:rPr>
          <w:rFonts w:ascii="Times New Roman" w:eastAsia="Times New Roman" w:hAnsi="Times New Roman" w:cs="Times New Roman"/>
          <w:bCs/>
          <w:sz w:val="24"/>
          <w:szCs w:val="24"/>
          <w:lang w:eastAsia="pl-PL"/>
        </w:rPr>
        <w:t>Skarbową;</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lastRenderedPageBreak/>
        <w:t>20)</w:t>
      </w:r>
      <w:r w:rsidRPr="000A5ADE">
        <w:rPr>
          <w:rFonts w:ascii="Times New Roman" w:eastAsia="Times New Roman" w:hAnsi="Times New Roman" w:cs="Times New Roman"/>
          <w:bCs/>
          <w:sz w:val="24"/>
          <w:szCs w:val="24"/>
          <w:lang w:eastAsia="pl-PL"/>
        </w:rPr>
        <w:tab/>
        <w:t>jednostki niewymienionej w pkt 1</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19, jeżeli jest używany w związku z ratowaniem życia lub zdrowia ludzkiego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na podstawie zezwolenia ministra właściwego do spraw wewnętrznych.</w:t>
      </w:r>
    </w:p>
    <w:p w:rsidR="00DA6494" w:rsidRPr="000A5ADE" w:rsidRDefault="00DA6494" w:rsidP="000A5ADE">
      <w:pPr>
        <w:keepNext/>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Przedmiotowy art. 9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wskazuje ponadto</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na czym polega realizacja obowiązku „ułatwienia przejazdu pojazdu uprzywilejowanego”. Jest to w szczególności:</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niezwłoczne usunięcie się z jego drogi;</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zatrzymanie się, ale tylko wówczas, gdy jest to konieczne dla jego swobodnego i</w:t>
      </w:r>
      <w:r w:rsidR="006B2F68">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bezpiecznego przejazdu.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Sposób zachowania uczestnika ruchu drogowego zależy od konkretnych okoliczności i</w:t>
      </w:r>
      <w:r w:rsidR="006B2F68">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 xml:space="preserve">sytuacji na drodze. Może to być np. zmniejszenie prędkości (ale może też być konieczne chwilowe jej zwiększenie) i zjechanie do krawędzi jezdni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prawej albo lewej, lub na pobocze. Może to być także opuszczenie jezdni. Dokonanie przez uczestników ruchu (przede wszystkim kierujących pojazdami) właściwej oceny sytuacji i w konsekwencji zastosowanie się przez nich do przedmiotowego obowiązku zapewnia możliwość sprawnego przemieszczania się pojazdów uprzywilejowanych na odcinkach dróg, na których występuje duże natężenie ruchu bądź też</w:t>
      </w:r>
      <w:r w:rsidR="006B2F68">
        <w:rPr>
          <w:rFonts w:ascii="Times New Roman" w:eastAsia="Times New Roman" w:hAnsi="Times New Roman" w:cs="Times New Roman"/>
          <w:bCs/>
          <w:sz w:val="24"/>
          <w:szCs w:val="24"/>
          <w:lang w:eastAsia="pl-PL"/>
        </w:rPr>
        <w:t xml:space="preserve"> zator drogowy, spowodowany np. </w:t>
      </w:r>
      <w:r w:rsidRPr="000A5ADE">
        <w:rPr>
          <w:rFonts w:ascii="Times New Roman" w:eastAsia="Times New Roman" w:hAnsi="Times New Roman" w:cs="Times New Roman"/>
          <w:bCs/>
          <w:sz w:val="24"/>
          <w:szCs w:val="24"/>
          <w:lang w:eastAsia="pl-PL"/>
        </w:rPr>
        <w:t xml:space="preserve">zdarzeniem drogowym.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Podkreślić należy, że nieułatwienie przejazdu pojazdowi uprzywilejowanemu stanowi wykroczenie z art. 97 ustawy z dnia 20 maja 1971 r. – </w:t>
      </w:r>
      <w:r w:rsidR="006B2F68">
        <w:rPr>
          <w:rFonts w:ascii="Times New Roman" w:eastAsia="Times New Roman" w:hAnsi="Times New Roman" w:cs="Times New Roman"/>
          <w:bCs/>
          <w:sz w:val="24"/>
          <w:szCs w:val="24"/>
          <w:lang w:eastAsia="pl-PL"/>
        </w:rPr>
        <w:t>Kodeks wykroczeń (Dz. U. z 2019 </w:t>
      </w:r>
      <w:r w:rsidRPr="000A5ADE">
        <w:rPr>
          <w:rFonts w:ascii="Times New Roman" w:eastAsia="Times New Roman" w:hAnsi="Times New Roman" w:cs="Times New Roman"/>
          <w:bCs/>
          <w:sz w:val="24"/>
          <w:szCs w:val="24"/>
          <w:lang w:eastAsia="pl-PL"/>
        </w:rPr>
        <w:t xml:space="preserve">r. poz. 821, z </w:t>
      </w:r>
      <w:proofErr w:type="spellStart"/>
      <w:r w:rsidRPr="000A5ADE">
        <w:rPr>
          <w:rFonts w:ascii="Times New Roman" w:eastAsia="Times New Roman" w:hAnsi="Times New Roman" w:cs="Times New Roman"/>
          <w:bCs/>
          <w:sz w:val="24"/>
          <w:szCs w:val="24"/>
          <w:lang w:eastAsia="pl-PL"/>
        </w:rPr>
        <w:t>późn</w:t>
      </w:r>
      <w:proofErr w:type="spellEnd"/>
      <w:r w:rsidRPr="000A5ADE">
        <w:rPr>
          <w:rFonts w:ascii="Times New Roman" w:eastAsia="Times New Roman" w:hAnsi="Times New Roman" w:cs="Times New Roman"/>
          <w:bCs/>
          <w:sz w:val="24"/>
          <w:szCs w:val="24"/>
          <w:lang w:eastAsia="pl-PL"/>
        </w:rPr>
        <w:t>. zm.). W przypadku zaś spowodowania takim zachowaniem zagrożenia bezpieczeństwa czyn ten wypełni znamiona wykroczenia z art. 86 § 1 tego Kodeksu.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Kraje członkowskie UE, takie jak Austria, Chorwacja, Cypr, Czechy, Dania, Grecja, Hiszpania, Luksemburg, Niemcy, Rumunia, Słowenia, przyjęły przepisy prawne zobowiązujące kierowców w takich sytuacjach do podejmowania konkretnych działań w celu utworzenia przejezdnego pasa ruchu (popularnie określanego już w latach osiemdziesiątych XX wieku jako „korytarz życia” lub „pas ratunkowy”), a za brak ich przestrzegania (a także utrudnianie oraz niewłaściwe wykorzystywanie lub nadużywanie takiego korytarza) wprowadziły surowe sankcje karne.</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Według badań przeprowadzonych przez </w:t>
      </w:r>
      <w:proofErr w:type="spellStart"/>
      <w:r w:rsidRPr="000A5ADE">
        <w:rPr>
          <w:rFonts w:ascii="Times New Roman" w:eastAsia="Times New Roman" w:hAnsi="Times New Roman" w:cs="Times New Roman"/>
          <w:bCs/>
          <w:sz w:val="24"/>
          <w:szCs w:val="24"/>
          <w:lang w:eastAsia="pl-PL"/>
        </w:rPr>
        <w:t>Autobahnen</w:t>
      </w:r>
      <w:proofErr w:type="spellEnd"/>
      <w:r w:rsidRPr="000A5ADE">
        <w:rPr>
          <w:rFonts w:ascii="Times New Roman" w:eastAsia="Times New Roman" w:hAnsi="Times New Roman" w:cs="Times New Roman"/>
          <w:bCs/>
          <w:sz w:val="24"/>
          <w:szCs w:val="24"/>
          <w:lang w:eastAsia="pl-PL"/>
        </w:rPr>
        <w:t xml:space="preserve">- </w:t>
      </w:r>
      <w:proofErr w:type="spellStart"/>
      <w:r w:rsidRPr="000A5ADE">
        <w:rPr>
          <w:rFonts w:ascii="Times New Roman" w:eastAsia="Times New Roman" w:hAnsi="Times New Roman" w:cs="Times New Roman"/>
          <w:bCs/>
          <w:sz w:val="24"/>
          <w:szCs w:val="24"/>
          <w:lang w:eastAsia="pl-PL"/>
        </w:rPr>
        <w:t>und</w:t>
      </w:r>
      <w:proofErr w:type="spellEnd"/>
      <w:r w:rsidRPr="000A5ADE">
        <w:rPr>
          <w:rFonts w:ascii="Times New Roman" w:eastAsia="Times New Roman" w:hAnsi="Times New Roman" w:cs="Times New Roman"/>
          <w:bCs/>
          <w:sz w:val="24"/>
          <w:szCs w:val="24"/>
          <w:lang w:eastAsia="pl-PL"/>
        </w:rPr>
        <w:t xml:space="preserve"> </w:t>
      </w:r>
      <w:proofErr w:type="spellStart"/>
      <w:r w:rsidRPr="000A5ADE">
        <w:rPr>
          <w:rFonts w:ascii="Times New Roman" w:eastAsia="Times New Roman" w:hAnsi="Times New Roman" w:cs="Times New Roman"/>
          <w:bCs/>
          <w:sz w:val="24"/>
          <w:szCs w:val="24"/>
          <w:lang w:eastAsia="pl-PL"/>
        </w:rPr>
        <w:t>Schnellstraßen-Finanzierungs-Aktiengesellschaft</w:t>
      </w:r>
      <w:proofErr w:type="spellEnd"/>
      <w:r w:rsidRPr="000A5ADE">
        <w:rPr>
          <w:rFonts w:ascii="Times New Roman" w:eastAsia="Times New Roman" w:hAnsi="Times New Roman" w:cs="Times New Roman"/>
          <w:bCs/>
          <w:sz w:val="24"/>
          <w:szCs w:val="24"/>
          <w:lang w:eastAsia="pl-PL"/>
        </w:rPr>
        <w:t xml:space="preserve"> (agencję rządową odpowiedzialną za płatne autostrady w</w:t>
      </w:r>
      <w:r w:rsidR="00370386">
        <w:rPr>
          <w:rFonts w:ascii="Times New Roman" w:eastAsia="Times New Roman" w:hAnsi="Times New Roman" w:cs="Times New Roman"/>
          <w:bCs/>
          <w:sz w:val="24"/>
          <w:szCs w:val="24"/>
          <w:lang w:eastAsia="pl-PL"/>
        </w:rPr>
        <w:t xml:space="preserve"> </w:t>
      </w:r>
      <w:r w:rsidR="006B2F68">
        <w:rPr>
          <w:rFonts w:ascii="Times New Roman" w:eastAsia="Times New Roman" w:hAnsi="Times New Roman" w:cs="Times New Roman"/>
          <w:bCs/>
          <w:sz w:val="24"/>
          <w:szCs w:val="24"/>
          <w:lang w:eastAsia="pl-PL"/>
        </w:rPr>
        <w:t>Austrii i </w:t>
      </w:r>
      <w:r w:rsidRPr="000A5ADE">
        <w:rPr>
          <w:rFonts w:ascii="Times New Roman" w:eastAsia="Times New Roman" w:hAnsi="Times New Roman" w:cs="Times New Roman"/>
          <w:bCs/>
          <w:sz w:val="24"/>
          <w:szCs w:val="24"/>
          <w:lang w:eastAsia="pl-PL"/>
        </w:rPr>
        <w:t xml:space="preserve">działającą pod Federalnym Ministerstwem Transportu, Innowacji i Technologii; </w:t>
      </w:r>
      <w:r w:rsidRPr="000A5ADE">
        <w:rPr>
          <w:rFonts w:ascii="Times New Roman" w:eastAsia="Times New Roman" w:hAnsi="Times New Roman" w:cs="Times New Roman"/>
          <w:bCs/>
          <w:sz w:val="24"/>
          <w:szCs w:val="24"/>
          <w:lang w:eastAsia="pl-PL"/>
        </w:rPr>
        <w:lastRenderedPageBreak/>
        <w:t>„odpowiedniczkę” polskiej Generalnej Dyrekcji Dróg Krajowych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Autostrad), utworzenie przez kierujących pojazdami „korytarza życia” może przyspieszyć przybycie pojazdów ratunkowych do miejsc zdarzeń drogowych nawet o cztery minuty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zwiększyć tym samym szanse na przeżycie ofiar tych zdarzeń nawet o 40%.</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 niektórych państwach wskazanych powyżej, w przypadku nadjeżdżającego pojazdu służb ratunkowych (np. karetki, wozu strażackiego, radiowozu)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przede wszystkim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autostradach i drogach ekspresowych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kierowcy wszystkich typów pojazdów mają obowiązek zwolnić w sposób zorganizowany jeden pas ruchu, który powinien posiadać co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najmniej trzy metry szerokości, aby umożliwić ww. pojazdom ratowniczym przejazd przez potencjalnie przeciążoną ruchem drogę oraz dotarcie do miejsca zdarzenia drogowego (lub</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innej krytycznej sytuacji, gdzie liczy się czas dotarcia) bez zbędnej zwłoki. Jednakże wymóg trzech metrów jest miarą stosowaną jako absolutne minimum tylko w kilku krajach europejskich, takich jak Austria, Czechy, Luksemburg, Niemcy, Słowenia, i argumentowany jest tym, iż taką szerokość może mieć np. pojazd straży pożarnej.</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Taki korytarz musi być utworzony:</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na jezdniach z dwoma pasami ruchu w tym samym kierunku: między dwoma istniejącymi pasami;</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 xml:space="preserve">na jezdniach z więcej niż dwoma pasami ruchu w tym samym kierunku: między skrajnym lewym pasem a znajdującym się obok po prawej stronie pasem lub między skrajnym prawem pasem a znajdującym się obok po lewej stronie pasem </w:t>
      </w:r>
      <w:r w:rsidR="00F1337E">
        <w:rPr>
          <w:rFonts w:ascii="Times New Roman" w:eastAsia="Times New Roman" w:hAnsi="Times New Roman" w:cs="Times New Roman"/>
          <w:bCs/>
          <w:sz w:val="24"/>
          <w:szCs w:val="24"/>
          <w:lang w:eastAsia="pl-PL"/>
        </w:rPr>
        <w:t>–</w:t>
      </w:r>
      <w:r w:rsidR="00CF0DFF">
        <w:rPr>
          <w:rFonts w:ascii="Times New Roman" w:eastAsia="Times New Roman" w:hAnsi="Times New Roman" w:cs="Times New Roman"/>
          <w:bCs/>
          <w:sz w:val="24"/>
          <w:szCs w:val="24"/>
          <w:lang w:eastAsia="pl-PL"/>
        </w:rPr>
        <w:t xml:space="preserve"> w </w:t>
      </w:r>
      <w:r w:rsidRPr="000A5ADE">
        <w:rPr>
          <w:rFonts w:ascii="Times New Roman" w:eastAsia="Times New Roman" w:hAnsi="Times New Roman" w:cs="Times New Roman"/>
          <w:bCs/>
          <w:sz w:val="24"/>
          <w:szCs w:val="24"/>
          <w:lang w:eastAsia="pl-PL"/>
        </w:rPr>
        <w:t>zależności od</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liczby pasów i danego kraju.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 Austrii, Luksemburgu, Niemczech, Słowenii i na Węgrzech (w przypadku tego ostatniego kraju, zgodnie z powyższym, wynika to wyłącznie z przyjętej praktyki, a nie z ustawodawstwa) „korytarz życia” powinien być utworzony przy skrajnym lewym pasie. Oznacza to, że kierujący pojazdami na skrajnym lewym pasie muszą jechać tak blisko lewej strony, jak tylko to możliwe, podczas gdy pojazdy na pozostałych pasach jadą jak najbliżej prawej strony (czasami korzystając nawet z pasa awaryjnego). Pojazdy nie powinny być ustawione po przekątnej, ale raczej równolegle do linii, aby zajmować jak najmniej miejsca. </w:t>
      </w:r>
    </w:p>
    <w:p w:rsidR="00DA6494" w:rsidRPr="000A5ADE" w:rsidRDefault="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i/>
          <w:sz w:val="24"/>
          <w:szCs w:val="24"/>
          <w:lang w:eastAsia="pl-PL"/>
        </w:rPr>
      </w:pPr>
      <w:r w:rsidRPr="000A5ADE">
        <w:rPr>
          <w:rFonts w:ascii="Times New Roman" w:eastAsia="Times New Roman" w:hAnsi="Times New Roman" w:cs="Times New Roman"/>
          <w:bCs/>
          <w:i/>
          <w:sz w:val="24"/>
          <w:szCs w:val="24"/>
          <w:lang w:eastAsia="pl-PL"/>
        </w:rPr>
        <w:t>AUSTRIA, NIEMCY, LUKSEMBURG, SŁOWENIA, WĘGRY</w:t>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noProof/>
          <w:sz w:val="24"/>
          <w:szCs w:val="24"/>
          <w:lang w:eastAsia="pl-PL"/>
        </w:rPr>
        <w:lastRenderedPageBreak/>
        <w:drawing>
          <wp:inline distT="0" distB="0" distL="0" distR="0" wp14:anchorId="1A1E9F1B" wp14:editId="23CA7E51">
            <wp:extent cx="4333875" cy="1809750"/>
            <wp:effectExtent l="0" t="0" r="9525" b="0"/>
            <wp:docPr id="1" name="Obraz 1" descr="C:\Users\KMICHA~1\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KMICHA~1\AppData\Local\Temp\FineReader12.00\media\image10.jpeg"/>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25000"/>
                              </a14:imgEffect>
                              <a14:imgEffect>
                                <a14:saturation sat="0"/>
                              </a14:imgEffect>
                            </a14:imgLayer>
                          </a14:imgProps>
                        </a:ext>
                        <a:ext uri="{28A0092B-C50C-407E-A947-70E740481C1C}">
                          <a14:useLocalDpi xmlns:a14="http://schemas.microsoft.com/office/drawing/2010/main" val="0"/>
                        </a:ext>
                      </a:extLst>
                    </a:blip>
                    <a:srcRect l="9116" r="11577"/>
                    <a:stretch>
                      <a:fillRect/>
                    </a:stretch>
                  </pic:blipFill>
                  <pic:spPr bwMode="auto">
                    <a:xfrm>
                      <a:off x="0" y="0"/>
                      <a:ext cx="4333875" cy="1809750"/>
                    </a:xfrm>
                    <a:prstGeom prst="rect">
                      <a:avLst/>
                    </a:prstGeom>
                    <a:noFill/>
                    <a:ln>
                      <a:noFill/>
                    </a:ln>
                  </pic:spPr>
                </pic:pic>
              </a:graphicData>
            </a:graphic>
          </wp:inline>
        </w:drawing>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W Republice Czeskiej do końca września 2018 r. kierowcy byli prawnie zobowiązani do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utworzenia korytarza przy skrajnym prawym pasie, przy zastosowaniu tej samej zasady: wszystkie pojazdy na skrajnym prawym pasie jadą jak najbliżej prawej strony, podczas gdy pojazdy na pozostałych pasach ruchu jadą jak najbliżej lewej strony. </w:t>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i/>
          <w:sz w:val="24"/>
          <w:szCs w:val="24"/>
          <w:lang w:eastAsia="pl-PL"/>
        </w:rPr>
      </w:pPr>
      <w:r w:rsidRPr="000A5ADE">
        <w:rPr>
          <w:rFonts w:ascii="Times New Roman" w:eastAsia="Times New Roman" w:hAnsi="Times New Roman" w:cs="Times New Roman"/>
          <w:bCs/>
          <w:i/>
          <w:sz w:val="24"/>
          <w:szCs w:val="24"/>
          <w:lang w:eastAsia="pl-PL"/>
        </w:rPr>
        <w:t>CZECHY</w:t>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noProof/>
          <w:sz w:val="24"/>
          <w:szCs w:val="24"/>
          <w:lang w:eastAsia="pl-PL"/>
        </w:rPr>
        <w:drawing>
          <wp:inline distT="0" distB="0" distL="0" distR="0" wp14:anchorId="2A5CA30C" wp14:editId="3EE7D0FC">
            <wp:extent cx="4343400" cy="1771650"/>
            <wp:effectExtent l="0" t="0" r="0" b="0"/>
            <wp:docPr id="2" name="Obraz 2" descr="C:\Users\KMICHA~1\AppData\Local\Temp\FineReader12.00\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KMICHA~1\AppData\Local\Temp\FineReader12.00\media\image11.jpeg"/>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Effect>
                                <a14:saturation sat="0"/>
                              </a14:imgEffect>
                            </a14:imgLayer>
                          </a14:imgProps>
                        </a:ext>
                        <a:ext uri="{28A0092B-C50C-407E-A947-70E740481C1C}">
                          <a14:useLocalDpi xmlns:a14="http://schemas.microsoft.com/office/drawing/2010/main" val="0"/>
                        </a:ext>
                      </a:extLst>
                    </a:blip>
                    <a:srcRect l="9332" r="12115"/>
                    <a:stretch>
                      <a:fillRect/>
                    </a:stretch>
                  </pic:blipFill>
                  <pic:spPr bwMode="auto">
                    <a:xfrm>
                      <a:off x="0" y="0"/>
                      <a:ext cx="4343400" cy="1771650"/>
                    </a:xfrm>
                    <a:prstGeom prst="rect">
                      <a:avLst/>
                    </a:prstGeom>
                    <a:noFill/>
                    <a:ln>
                      <a:noFill/>
                    </a:ln>
                  </pic:spPr>
                </pic:pic>
              </a:graphicData>
            </a:graphic>
          </wp:inline>
        </w:drawing>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Argumentowano, że tworzenie „korytarza życia” po prawej stronie ułatwia służbom ratunkowym zjechanie z autostrady. Gdyby pojazd ratunkowy jechał takim korytarzem utworzonym po lewej stronie, przy zjeździe z autostrady (tj. skręcie w prawo)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wielopasmowej przeciążonej drodze mógłby napotkać duże utrudnienia (dotyczy to tylko krajów, gdzie ruch jest prawostronny). Z kolei w krajach, w których „korytarz życia” tworzy się obok lewego skrajnego pasa, argumentuje się to faktem przyśpieszenia czasu przejazdu pojazdu ratunkowego, ponieważ duże i ciężkie pojazdy zwykle jeżdżą prawym pasem drogi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trudniej im manewrować w celu ustąpienia miejsca.</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Od października 2018 r. sposób tworzenia korytarza w Republice Czeskiej jest tożsamy jak w Austrii, Luksemburgu, Niemczech, Słowenii i na Węgrzech.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 przestrzeni publicznej istnieje ponadto powszechne błędne przekonanie, że pas awaryjny (czyli część pobocza służąca do zatrzymywania się i postoju pojazdów unieruchomionych z przyczyn technicznych) istnieje po to, aby umożliwić przejazd </w:t>
      </w:r>
      <w:r w:rsidRPr="000A5ADE">
        <w:rPr>
          <w:rFonts w:ascii="Times New Roman" w:eastAsia="Times New Roman" w:hAnsi="Times New Roman" w:cs="Times New Roman"/>
          <w:bCs/>
          <w:sz w:val="24"/>
          <w:szCs w:val="24"/>
          <w:lang w:eastAsia="pl-PL"/>
        </w:rPr>
        <w:lastRenderedPageBreak/>
        <w:t>pojazdom uprzywilejowanym. Chociaż w niektórych krajach UE (Grecja i Rumunia) faktycznie mogą one być do tego używane (szczególnie w przypadku konieczności omijania zatłoczonej drogi), to jednak w pierwszej kolejności mają one służyć jako pas do awaryjnego zatrzymywania się dla kierowców wszystkich pojazdów w przypadku problemów technicznych w pojeździe lub w innej sytuacji awaryjnej. Tak więc dla wszystkich użytkowników drogi korzystniejsze jest tworzenie „korytarza życia”, bowiem pobocze może okazać się zablokowane, co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uniemożliwi przejazd służb ratunkowych, albo może okazać się niewystarczająco szerokie dla przejechania tamtędy np. wozu strażackiego.</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W świetle powyższego</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o ile z samego sformułowania obowiązku określonego w art. 9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można wysnuć wniosek o obowiązku tworzenia korytarza ratunkowego (tzw.</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„korytarza życia”), to jednak wciąż wydaje się on być zbyt mało precyzyjny. Przepis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obowiązującym brzmieniu nie definiuje wprost obowiązku, a tym bardziej sposobu tworzenia korytarzy ratunkowych, a jego zastosowanie wciąż jest efektem jedynie działań promujących i uświadamiających społeczeństwo. Niestety przykłady z polskich dróg (np. blokowanie przejazdu pojazdu uprzywilejowanego) pokazują, że nie wszyscy kierowcy, pomimo prowadzonych działań, są w stanie zachowywać się odpowiednio, gdy służby ratunkowe próbują uzyskać dostęp do miejsca zdarzenia drogowego.</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highlight w:val="green"/>
          <w:lang w:eastAsia="pl-PL"/>
        </w:rPr>
      </w:pPr>
      <w:r w:rsidRPr="000A5ADE">
        <w:rPr>
          <w:rFonts w:ascii="Times New Roman" w:eastAsia="Times New Roman" w:hAnsi="Times New Roman" w:cs="Times New Roman"/>
          <w:bCs/>
          <w:sz w:val="24"/>
          <w:szCs w:val="24"/>
          <w:lang w:eastAsia="pl-PL"/>
        </w:rPr>
        <w:t>Brak jednoznacznych dyspozycji zachowania się dla kierujących pojazdami powoduje, że w przypadku zdarzenia drogowego lub innego zdarzenia czas dojazdu służb ratowniczych coraz bardziej się wydłuża. Dlatego też konieczne jest uzupełnienie dotychczasowych regulacji prawnych obowiązujących w Polsce o wprowadzenie przepisów precyzyjnie określających wymagania wobec kierujących pojazdami w takich przypadkach w celu zapewnienia większego bezpieczeństwa i możliwości dotarcia pomocy do miejsc zdarzeń drogowych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jak najkrótszym czasie, nie powodując dodatkowego zagrożenia na drodze. Ponadto 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przeprowadzonego w czerwcu 2018 r. na zlecenie Krajowej Rady Bezpieczeństwa Ruchu Drogowego „Badania postaw i opinii społeczeństwa względem bezpieczeństwa ruchu drogowego” wynika, iż znaczna większość Polaków zdecydowanie popiera wprowadzenie do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stosowania na drogach tzw. „korytarzy życia”.</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Stąd też w projektowanej ustawie proponuje się dotychczasową treść art. 9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oznaczyć jako ust. 1 i dodać ust. 2</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4 w brzmieniu wskazującym na obowiązek i sposób </w:t>
      </w:r>
      <w:r w:rsidRPr="000A5ADE">
        <w:rPr>
          <w:rFonts w:ascii="Times New Roman" w:eastAsia="Times New Roman" w:hAnsi="Times New Roman" w:cs="Times New Roman"/>
          <w:bCs/>
          <w:sz w:val="24"/>
          <w:szCs w:val="24"/>
          <w:lang w:eastAsia="pl-PL"/>
        </w:rPr>
        <w:lastRenderedPageBreak/>
        <w:t>utworzenia przez kierującego pojazdem „korytarza życia” na m.in. drogach szybkiego ruchu oraz wprowadzenie zakazu korzystania z tak utworzonej drogi przejazdu pojazdu uprzywilejowanego przez kierujących pojazdem innym niż uprzywilejowany, z wyjątkiem pojazdu zarządcy drogi lub pomocy drogowej.</w:t>
      </w:r>
    </w:p>
    <w:p w:rsidR="00DA6494" w:rsidRPr="000A5ADE" w:rsidRDefault="00DA6494" w:rsidP="000A5ADE">
      <w:pPr>
        <w:keepNext/>
        <w:tabs>
          <w:tab w:val="left" w:pos="426"/>
        </w:tabs>
        <w:suppressAutoHyphens/>
        <w:spacing w:before="120" w:after="0" w:line="360" w:lineRule="auto"/>
        <w:ind w:left="425" w:hanging="425"/>
        <w:jc w:val="both"/>
        <w:rPr>
          <w:rFonts w:ascii="Times New Roman" w:eastAsia="Times New Roman" w:hAnsi="Times New Roman" w:cs="Times New Roman"/>
          <w:b/>
          <w:sz w:val="24"/>
          <w:szCs w:val="24"/>
          <w:lang w:eastAsia="pl-PL"/>
        </w:rPr>
      </w:pPr>
      <w:r w:rsidRPr="000A5ADE">
        <w:rPr>
          <w:rFonts w:ascii="Times New Roman" w:eastAsia="Times New Roman" w:hAnsi="Times New Roman" w:cs="Times New Roman"/>
          <w:b/>
          <w:sz w:val="24"/>
          <w:szCs w:val="24"/>
          <w:lang w:eastAsia="pl-PL"/>
        </w:rPr>
        <w:t>2.</w:t>
      </w:r>
      <w:r w:rsidR="00842E7E" w:rsidRPr="00BC7F38">
        <w:rPr>
          <w:rFonts w:ascii="Times New Roman" w:eastAsia="Times New Roman" w:hAnsi="Times New Roman" w:cs="Times New Roman"/>
          <w:b/>
          <w:sz w:val="24"/>
          <w:szCs w:val="24"/>
          <w:lang w:eastAsia="pl-PL"/>
        </w:rPr>
        <w:tab/>
      </w:r>
      <w:r w:rsidRPr="000A5ADE">
        <w:rPr>
          <w:rFonts w:ascii="Times New Roman" w:eastAsia="Times New Roman" w:hAnsi="Times New Roman" w:cs="Times New Roman"/>
          <w:b/>
          <w:sz w:val="24"/>
          <w:szCs w:val="24"/>
          <w:lang w:eastAsia="pl-PL"/>
        </w:rPr>
        <w:t>Zachowanie się kierujących pojazdami w przypadku wykonywania manewru zmiany pasa ruchu</w:t>
      </w:r>
      <w:r w:rsidR="0059741A">
        <w:rPr>
          <w:rFonts w:ascii="Times New Roman" w:eastAsia="Times New Roman" w:hAnsi="Times New Roman" w:cs="Times New Roman"/>
          <w:b/>
          <w:sz w:val="24"/>
          <w:szCs w:val="24"/>
          <w:lang w:eastAsia="pl-PL"/>
        </w:rPr>
        <w:t>,</w:t>
      </w:r>
      <w:r w:rsidRPr="000A5ADE">
        <w:rPr>
          <w:rFonts w:ascii="Times New Roman" w:eastAsia="Times New Roman" w:hAnsi="Times New Roman" w:cs="Times New Roman"/>
          <w:b/>
          <w:sz w:val="24"/>
          <w:szCs w:val="24"/>
          <w:lang w:eastAsia="pl-PL"/>
        </w:rPr>
        <w:t xml:space="preserve"> kiedy na jezdni z co najmniej dwoma pasami ruchu w jednym kierunku co</w:t>
      </w:r>
      <w:r w:rsidR="00370386">
        <w:rPr>
          <w:rFonts w:ascii="Times New Roman" w:eastAsia="Times New Roman" w:hAnsi="Times New Roman" w:cs="Times New Roman"/>
          <w:b/>
          <w:sz w:val="24"/>
          <w:szCs w:val="24"/>
          <w:lang w:eastAsia="pl-PL"/>
        </w:rPr>
        <w:t xml:space="preserve"> </w:t>
      </w:r>
      <w:r w:rsidRPr="000A5ADE">
        <w:rPr>
          <w:rFonts w:ascii="Times New Roman" w:eastAsia="Times New Roman" w:hAnsi="Times New Roman" w:cs="Times New Roman"/>
          <w:b/>
          <w:sz w:val="24"/>
          <w:szCs w:val="24"/>
          <w:lang w:eastAsia="pl-PL"/>
        </w:rPr>
        <w:t>najmniej jeden z pasów np. kończy się (zanika)</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highlight w:val="green"/>
          <w:lang w:eastAsia="pl-PL"/>
        </w:rPr>
      </w:pPr>
      <w:r w:rsidRPr="000A5ADE">
        <w:rPr>
          <w:rFonts w:ascii="Times New Roman" w:eastAsia="Times New Roman" w:hAnsi="Times New Roman" w:cs="Times New Roman"/>
          <w:bCs/>
          <w:sz w:val="24"/>
          <w:szCs w:val="24"/>
          <w:lang w:eastAsia="pl-PL"/>
        </w:rPr>
        <w:t>Uczestnicząc w ruchu drogowym</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kierujący pojazdem wielokrotnie wykonuje manewr zmiany pasa ruchu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albo z własnej woli</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albo jest do tego zmuszony przez uwarunkowania ruchu panujące na drodze. Ze względu na to, iż manewr wykonywany jest w różnych warunkach panujących na drodze, tj. w ruchu o różnym natężeniu, w przypadku gdy jest ono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duże</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zawsze będzie istniało odpowiednio duże zagrożenie dla bezpieczeństwa ruchu. Stąd też odpowiedzialne i racjonalne zachowanie kierowców poruszających się pasem ruchu, który np. kończy się (zanika), odgrywa ogromną rolę.</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Większość krajów UE, tj. Bułgaria, Chorwacja, Cypr, Estonia, Finlandia, Francja, Grecja, Hiszpania, Holandia, Irlandia, Łotwa, Malta, Portugalia, Rumunia, Włochy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podobnie jak i Polska, nie uregulowało tej kwestii w ogóle w swoim ustawodawstwie, natomiast Dania, Szwecja, Węgry i Wielka Brytania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nie dokonały tego w sposób kompleksowy, prawdopodobnie zakładając, że użytkownicy dróg znają zasady ruchu drogowego i zachowują zdrowy rozsądek w takich sytuacjach, oraz ograniczając się wyłącznie do działań promujących właściwe zachowanie w przestrzeni publicznej. I tak np. w Danii, Finlandii, Holandii, Irlandii, Szwecji oraz na Łotwie i w Wielkiej Brytanii, tam gdzie na jezdni liczba pasów ruchu w jednym kierunku ulega zmniejszeniu, kierowcy muszą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mając siebie nawzajem na względzie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dostosować jazdę do zmienionych warunków, ale to</w:t>
      </w:r>
      <w:r w:rsidR="0059741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jak dokładnie to zrobią, zależy tylko od nich. Wytłumaczeniem braku szczegółowej regulacji w tym zakresie w Danii, Finlandii, Holandii, Irlandii, Szwecji oraz na Malcie i w Wielkiej Brytanii może być fakt, iż kraje te mają bardziej zaawansowany poziom edukacji społeczeństwa z zakresu prawidłowych </w:t>
      </w:r>
      <w:proofErr w:type="spellStart"/>
      <w:r w:rsidRPr="000A5ADE">
        <w:rPr>
          <w:rFonts w:ascii="Times New Roman" w:eastAsia="Times New Roman" w:hAnsi="Times New Roman" w:cs="Times New Roman"/>
          <w:bCs/>
          <w:sz w:val="24"/>
          <w:szCs w:val="24"/>
          <w:lang w:eastAsia="pl-PL"/>
        </w:rPr>
        <w:t>zachowań</w:t>
      </w:r>
      <w:proofErr w:type="spellEnd"/>
      <w:r w:rsidRPr="000A5ADE">
        <w:rPr>
          <w:rFonts w:ascii="Times New Roman" w:eastAsia="Times New Roman" w:hAnsi="Times New Roman" w:cs="Times New Roman"/>
          <w:bCs/>
          <w:sz w:val="24"/>
          <w:szCs w:val="24"/>
          <w:lang w:eastAsia="pl-PL"/>
        </w:rPr>
        <w:t xml:space="preserve"> na drodze (i dłuższą historię prowadzenia takiej edukacji) od pozostałych państw UE, a kierowcy w nich mieszkający charakteryzują się znacznie wyższą kulturą jazdy.</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W Polsce art. 22 ust. 4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w związku z ust. 1 i 5 reguluje sposób wykonywania manewru zmiany pasa ruchu drogowego przez kierujących pojazdami. Przepis ten </w:t>
      </w:r>
      <w:r w:rsidRPr="000A5ADE">
        <w:rPr>
          <w:rFonts w:ascii="Times New Roman" w:eastAsia="Times New Roman" w:hAnsi="Times New Roman" w:cs="Times New Roman"/>
          <w:bCs/>
          <w:sz w:val="24"/>
          <w:szCs w:val="24"/>
          <w:lang w:eastAsia="pl-PL"/>
        </w:rPr>
        <w:lastRenderedPageBreak/>
        <w:t xml:space="preserve">obowiązuje w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niemalże niezmienionej formie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od 1998 r. Naruszenie zasad regulujących zmianę pasa ruchu stanowi wykroczenie z art. 97 ustawy z dnia 20 maja 1971 r. – Kodeks wykroczeń. W przypadku zaś spowodowania takim zachowaniem zagrożenia bezpieczeństwa ruchu drogowego czyn ten wypełni znamiona wykroczenia z art. 86 § 1 ustawy z dnia 20 maja 1971 r. – Kodeks wykroczeń, a w </w:t>
      </w:r>
      <w:r w:rsidR="00F84AC4">
        <w:rPr>
          <w:rFonts w:ascii="Times New Roman" w:eastAsia="Times New Roman" w:hAnsi="Times New Roman" w:cs="Times New Roman"/>
          <w:bCs/>
          <w:sz w:val="24"/>
          <w:szCs w:val="24"/>
          <w:lang w:eastAsia="pl-PL"/>
        </w:rPr>
        <w:t>prz</w:t>
      </w:r>
      <w:r w:rsidRPr="000A5ADE">
        <w:rPr>
          <w:rFonts w:ascii="Times New Roman" w:eastAsia="Times New Roman" w:hAnsi="Times New Roman" w:cs="Times New Roman"/>
          <w:bCs/>
          <w:sz w:val="24"/>
          <w:szCs w:val="24"/>
          <w:lang w:eastAsia="pl-PL"/>
        </w:rPr>
        <w:t xml:space="preserve">ypadku utrudniania ruchu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z art. 90 tego Kodeksu.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Zgodnie z brzmieniem art. 22 ust. 4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kierujący pojazdem, zmieniając zajmowany pas ruchu, jest obowiązany ustąpić pierwszeństwa pojazdowi jadącemu po pasie ruchu,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który zamierza wjechać, oraz pojazdowi wjeżdżającemu na ten pas z prawej strony. W</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 xml:space="preserve">myśl art. 2 pkt 23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w tym konkretnym przypadku, ustąpienie pierwszeństwa przez kierującego pojazdem oznacza powstrzymanie się od ruchu, jeżeli ruch mógłby zmusić innego kierującego pojazdem do zmiany pasa ruchu albo istotnej zmiany prędkości, czyli to, iż przez określone miejsce na jezdni jeden pojazd przejeżdża przed drugim. Przestrzegając postępowania określonego w definicji ustąpienia pierwszeństwa, o której mowa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poprzednim zdaniu, kierujący pojazdem może zatrzymać się na pasie ruchu, który chce opuścić (ma powstrzymać się od ruchu) i czekać na możliwość wjazdu na sąsiedni pas tak długo, aż stwierdzi, że luka powstała w rzędzie zbliżających się pojazdów jest na tyle duża, iż</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może w nią wjechać bez obawy naruszenia przepisu o ustąpieniu pierwszeństwa. Ponadto art. 22 ust. 4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wyznacza kierującemu pojazdem sposób postępowania przy zmianie pasa ruchu drogowego, nakazując zastosowanie się do ogólnej zasady ustępowania pierwszeństwa pojazdom nadjeżdżającym z prawej strony. Zatem kierujący pojazdem zmieniający pas</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ruchu musi ustąpić pierwszeństwa nie tylko pojazdowi zajmującemu pas, na który zamierza wjechać, ale</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również pojazdowi sygnalizującemu wjazd na ten pas ruchu z prawej strony. </w:t>
      </w:r>
    </w:p>
    <w:p w:rsidR="00DA6494" w:rsidRPr="000A5ADE" w:rsidRDefault="00DA6494" w:rsidP="000A5ADE">
      <w:pPr>
        <w:keepNext/>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Przedmiotowy art. 22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wskazuje ponadto w ust. 1 i 5 dodatkowe wymagania względem kierującego pojazdem zamierzającego wykonać manewr zmiany pasa ruchu drogowego. Są nimi:</w:t>
      </w:r>
    </w:p>
    <w:p w:rsidR="00DA6494" w:rsidRPr="000A5ADE" w:rsidRDefault="00DA6494" w:rsidP="000A5ADE">
      <w:pPr>
        <w:keepNext/>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zachowanie szczególnej ostrożności;</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należyte, a więc zawczasu i wyraźne, sygnalizowanie zmiany pasa ruchu odpowiednim kierunkowskazem oraz zaprzestanie sygnalizowania niezwłocznie po wykonaniu manewru.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highlight w:val="yellow"/>
          <w:lang w:eastAsia="pl-PL"/>
        </w:rPr>
      </w:pPr>
      <w:r w:rsidRPr="000A5ADE">
        <w:rPr>
          <w:rFonts w:ascii="Times New Roman" w:eastAsia="Times New Roman" w:hAnsi="Times New Roman" w:cs="Times New Roman"/>
          <w:bCs/>
          <w:sz w:val="24"/>
          <w:szCs w:val="24"/>
          <w:lang w:eastAsia="pl-PL"/>
        </w:rPr>
        <w:t>Zachowanie szczególnej ostrożności polega w tym przypadku na upewnieniu się, czy</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można dokonać zmiany pasa ruchu drogowego bez utrudnienia ruchu lub spowodowania </w:t>
      </w:r>
      <w:r w:rsidRPr="000A5ADE">
        <w:rPr>
          <w:rFonts w:ascii="Times New Roman" w:eastAsia="Times New Roman" w:hAnsi="Times New Roman" w:cs="Times New Roman"/>
          <w:bCs/>
          <w:sz w:val="24"/>
          <w:szCs w:val="24"/>
          <w:lang w:eastAsia="pl-PL"/>
        </w:rPr>
        <w:lastRenderedPageBreak/>
        <w:t>jego zagrożenia, gdyż realizacja tego manewru wymaga dość często wjazdu na pas ruchu,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którym ruch już się odbywa. To sytuacja, w której następuje przecięcie kierunku jazdy pojazdów. Oznacza to, iż kierujący pojazdem musi być na tyle uważny, </w:t>
      </w:r>
      <w:r w:rsidR="00612F93">
        <w:rPr>
          <w:rFonts w:ascii="Times New Roman" w:eastAsia="Times New Roman" w:hAnsi="Times New Roman" w:cs="Times New Roman"/>
          <w:bCs/>
          <w:sz w:val="24"/>
          <w:szCs w:val="24"/>
          <w:lang w:eastAsia="pl-PL"/>
        </w:rPr>
        <w:t>a</w:t>
      </w:r>
      <w:r w:rsidRPr="000A5ADE">
        <w:rPr>
          <w:rFonts w:ascii="Times New Roman" w:eastAsia="Times New Roman" w:hAnsi="Times New Roman" w:cs="Times New Roman"/>
          <w:bCs/>
          <w:sz w:val="24"/>
          <w:szCs w:val="24"/>
          <w:lang w:eastAsia="pl-PL"/>
        </w:rPr>
        <w:t>by zdążyć zaniechać zmiany pasa ruchu, gdyby jego kontynuowanie stwarzało zagrożenie dla ruchu drogowego lub zmuszało innego kierującego pojazdem do podjęcia manewru obronnego. Przede wszystkim nie może on zajechać drogi innemu kierującemu pojazdowi. Zajechanie drogi następuje zawsze, gdy pojazd wjedzie z tyłu lub z przeciwka przed inny nadjeżdżający pojazd, którego kierujący został zmuszony do gwałtownego hamowania lub wykonania innych manewrów w celu uniknięcia zderzenia. Stąd też zmiana pasa ruchu jest manewrem obligującym do przysłowiowego posiadania wzroku równocześnie „z przodu i z tyłu”. 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przodu ze względu na konieczność utrzymywania odpowiedniej odległości od pojazdu poprzedzającego (który może zacząć hamować), a z tyłu </w:t>
      </w:r>
      <w:r w:rsidR="00612F93">
        <w:rPr>
          <w:rFonts w:ascii="Times New Roman" w:eastAsia="Times New Roman" w:hAnsi="Times New Roman" w:cs="Times New Roman"/>
          <w:bCs/>
          <w:sz w:val="24"/>
          <w:szCs w:val="24"/>
          <w:lang w:eastAsia="pl-PL"/>
        </w:rPr>
        <w:t>w celu</w:t>
      </w:r>
      <w:r w:rsidRPr="000A5ADE">
        <w:rPr>
          <w:rFonts w:ascii="Times New Roman" w:eastAsia="Times New Roman" w:hAnsi="Times New Roman" w:cs="Times New Roman"/>
          <w:bCs/>
          <w:sz w:val="24"/>
          <w:szCs w:val="24"/>
          <w:lang w:eastAsia="pl-PL"/>
        </w:rPr>
        <w:t xml:space="preserve"> dokładnego ustalenia, czy</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pojazdy jadące pasem ruchu, który zamierza zająć, znajdują się w bezpiecznej odległości i nie dojdzie do ww. zajechania im drogi. W przypadku zmiany pasa ruchu z lewego na prawy kierujący ma dodatkowe utrudnienie, któremu musi sprostać, a mianowicie ustąpić pojazdowi, którego kierujący zamierza zająć „upatrzony” pas ruchu z pasa znajdującego się po jego prawej stronie, sygnalizując ten zamiar lewym kierunkowskazem.</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Następnym istotnym obowiązkiem kierującego pojazdem przy wykonywaniu manewru zmiany pasa ruchu drogowego jest „zawczasu i wyraźne” zasygnalizowanie tej zmiany. Sygnalizacja ta musi nastąpić przez włączenie odpowiedniego kierunkowskazu (lewego albo prawego). Sygnalizowanie tego zamiaru „zawczasu” oznacza, iż sygnał powinien mieć miejsce z odpowiednim wyprzedzeniem, tj. w taki sposób, aby kierujący pojazdami jadącymi za zamierzającym zmienić pas ruchu mogli dostosować się do tej sytuacji. Co istotne sygnał ten nie może mieć miejsca zbyt wcześnie, gdyż może to być mylące dla pozostałych kierujących pojazdami, ani też nie może mieć miejsca równocześnie z wykonywaniem tego manewru albo prawie równocześnie. Ustalając moment włączenia kierunkowskazu</w:t>
      </w:r>
      <w:r w:rsidR="00612F93">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należy mieć na uwadze prędkość jadących pojazdów oraz odległość od miejsca, w którym rozpocznie się wykonywanie zamierzonego manewru. Sygnalizowanie zamiaru wykonania manewru zmiany pasa ruchu musi nastąpić „wyraźnie”, tj. nie może być wykonywane 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przerwami, gdyż może to być mylące dla pozostałych kierujących pojazdami. Po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wykonaniu manewru zmiany pasa ruchu </w:t>
      </w:r>
      <w:r w:rsidRPr="000A5ADE">
        <w:rPr>
          <w:rFonts w:ascii="Times New Roman" w:eastAsia="Times New Roman" w:hAnsi="Times New Roman" w:cs="Times New Roman"/>
          <w:bCs/>
          <w:sz w:val="24"/>
          <w:szCs w:val="24"/>
          <w:lang w:eastAsia="pl-PL"/>
        </w:rPr>
        <w:lastRenderedPageBreak/>
        <w:t>kierujący pojazdem powinien niezwłocznie zaprzestać sygnalizowania, co oznacza, że ma to nastąpić od razu po wjechaniu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zamierzony pas ruchu.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Zmiana pasa ruchu drogowego będzie przebiegała w sposób zróżnicowany, w zależności od rodzaju jezdni i liczby pasów. Szczególna sytuacja występuje na zanikającym pasie ruchu (np. z trzech pasów ruchu pozostają tylko dwa)</w:t>
      </w:r>
      <w:r w:rsidR="00612F93">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ponieważ kierujący pojazdami znajdujący się na zanikającym pasie ruchu (bez możliwości dalszej kontynuacji jazdy po nim), widząc nawet wcześniej znak informacyjny D-14, „na siłę” próbują wjechać z końca swojego pasa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pas ruchu z dalszą możliwością kontynuacji jazdy, a więc bez zachowania opisanych wyżej zasad obowiązujących przy zmianie pasa ruchu. Sytuacja taka w sposób oczywisty zagraża bezpieczeństwu, wzmaga agresję na drodze, potęguje możliwie już występujący zator drogowy i </w:t>
      </w:r>
      <w:r w:rsidR="00612F93">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przede wszystkim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dość często prowadzi do zdarzeń drogowych.</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Kraje członkowskie UE, takie jak Austria, Belgia, Czechy, Litwa, Luksemburg, Niemcy, Słowacja i Słowenia, przyjęły przepisy prawne zobowiązujące kierowców w takich sytuacjach do podejmowania konkretnych działań w postaci zastosowania metody zmiany pasa ruchu na tzw. „zamek błyskawiczny”.</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Metoda zamka błyskawicznego (bardziej popularnie nazywana metodą „jazdy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suwak” lub „na zakładkę”) powstała w Stanach Zjednoczonych i wskazuje wytyczne dotyczące sposobu zachowania się kierujących pojazdami w przypadku dojazdu do zwężenia jezdni z co najmniej dwoma pasami ruchu w jednym kierunku, gdzie co najmniej jeden 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pasów ruchu np. kończy się (zanika).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Określenie sposobu zachowania się kierujących pojazdami na drodze w przypadku, o</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który</w:t>
      </w:r>
      <w:r w:rsidR="00612F93">
        <w:rPr>
          <w:rFonts w:ascii="Times New Roman" w:eastAsia="Times New Roman" w:hAnsi="Times New Roman" w:cs="Times New Roman"/>
          <w:bCs/>
          <w:sz w:val="24"/>
          <w:szCs w:val="24"/>
          <w:lang w:eastAsia="pl-PL"/>
        </w:rPr>
        <w:t>m</w:t>
      </w:r>
      <w:r w:rsidRPr="000A5ADE">
        <w:rPr>
          <w:rFonts w:ascii="Times New Roman" w:eastAsia="Times New Roman" w:hAnsi="Times New Roman" w:cs="Times New Roman"/>
          <w:bCs/>
          <w:sz w:val="24"/>
          <w:szCs w:val="24"/>
          <w:lang w:eastAsia="pl-PL"/>
        </w:rPr>
        <w:t xml:space="preserve"> mowa powyżej, wynika z zasady działania zamka błyskawicznego jako zapięcia służącego do czasowego łączenia dwóch kawałków materiału w odzieży. Zamek ten tworzą dwa rzędy przylegających do siebie ząbków, ustawionych w ten sposób, że ząbki jednego rzędu po uruchomieniu (zaciągnięciu) suwaka wchodzą w wolne miejsca drugiego rzędu i się zazębiają.</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„Jazda na suwak” jest realizowana w następujący sposób na jezdniach z co najmniej dwoma pasami ruchu w tym samym kierunku:</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tam</w:t>
      </w:r>
      <w:r w:rsidR="00612F93">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gdzie jeden z pasów np. zanika: </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lastRenderedPageBreak/>
        <w:t>a)</w:t>
      </w:r>
      <w:r w:rsidRPr="000A5ADE">
        <w:rPr>
          <w:rFonts w:ascii="Times New Roman" w:eastAsia="Times New Roman" w:hAnsi="Times New Roman" w:cs="Times New Roman"/>
          <w:bCs/>
          <w:sz w:val="24"/>
          <w:szCs w:val="24"/>
          <w:lang w:eastAsia="pl-PL"/>
        </w:rPr>
        <w:tab/>
        <w:t xml:space="preserve">kierujący pojazdem poruszający się takim pasem ruchu kontynuuje jazdę na swoim pasie do samego jego końca i sygnalizuje zamiar zmiany pasa ruchu kierunkowskazem, </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b)</w:t>
      </w:r>
      <w:r w:rsidRPr="000A5ADE">
        <w:rPr>
          <w:rFonts w:ascii="Times New Roman" w:eastAsia="Times New Roman" w:hAnsi="Times New Roman" w:cs="Times New Roman"/>
          <w:bCs/>
          <w:sz w:val="24"/>
          <w:szCs w:val="24"/>
          <w:lang w:eastAsia="pl-PL"/>
        </w:rPr>
        <w:tab/>
        <w:t>kierujący pojazdem poruszający się sąsiednim pasem ruchu z możliwością kontynuacji jazdy dojeżdża swoim pasem do miejsca, gdzie pas obok zanika, i jest obowiązany wpuścić na swój pas dokładnie jednego kierującego pojazdem, 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którym mowa w lit. a, sygnalizującego zamiar zmiany pasa ruchu; kierujący jadący pasem z możliwością kontynuacji jazdy musi zapewnić przed sobą odpowiednio duży odstęp, tak aby naprzemiennie i pojedynczo wpuszczać kierowców z zanikającego pasa ruchu,</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c)</w:t>
      </w:r>
      <w:r w:rsidRPr="000A5ADE">
        <w:rPr>
          <w:rFonts w:ascii="Times New Roman" w:eastAsia="Times New Roman" w:hAnsi="Times New Roman" w:cs="Times New Roman"/>
          <w:bCs/>
          <w:sz w:val="24"/>
          <w:szCs w:val="24"/>
          <w:lang w:eastAsia="pl-PL"/>
        </w:rPr>
        <w:tab/>
        <w:t>kierujący, o którym mowa w lit. a, po zapewnieniu odpowiednio dużego odstępu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wjazd przez kierującego, o którym mowa w lit. b, może wykonać zamierzony manewr zmiany pasa ruchu,</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d)</w:t>
      </w:r>
      <w:r w:rsidRPr="000A5ADE">
        <w:rPr>
          <w:rFonts w:ascii="Times New Roman" w:eastAsia="Times New Roman" w:hAnsi="Times New Roman" w:cs="Times New Roman"/>
          <w:bCs/>
          <w:sz w:val="24"/>
          <w:szCs w:val="24"/>
          <w:lang w:eastAsia="pl-PL"/>
        </w:rPr>
        <w:tab/>
        <w:t>następni kierujący pojazdami na pasach ruchu postępują tak samo jak wskazano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lit. a</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c;</w:t>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vertAlign w:val="superscript"/>
          <w:lang w:eastAsia="pl-PL"/>
        </w:rPr>
      </w:pPr>
      <w:r w:rsidRPr="000A5ADE">
        <w:rPr>
          <w:rFonts w:ascii="Times New Roman" w:eastAsia="Times New Roman" w:hAnsi="Times New Roman" w:cs="Times New Roman"/>
          <w:bCs/>
          <w:noProof/>
          <w:sz w:val="24"/>
          <w:szCs w:val="24"/>
          <w:lang w:eastAsia="pl-PL"/>
        </w:rPr>
        <w:drawing>
          <wp:inline distT="0" distB="0" distL="0" distR="0" wp14:anchorId="18F55C3D" wp14:editId="17E04C8E">
            <wp:extent cx="1885950" cy="2222563"/>
            <wp:effectExtent l="0" t="0" r="0" b="635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a jazdy suwakowej nr 1.jpg"/>
                    <pic:cNvPicPr/>
                  </pic:nvPicPr>
                  <pic:blipFill>
                    <a:blip r:embed="rId10" cstate="print">
                      <a:extLst>
                        <a:ext uri="{BEBA8EAE-BF5A-486C-A8C5-ECC9F3942E4B}">
                          <a14:imgProps xmlns:a14="http://schemas.microsoft.com/office/drawing/2010/main">
                            <a14:imgLayer r:embed="rId11">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890562" cy="2227998"/>
                    </a:xfrm>
                    <a:prstGeom prst="rect">
                      <a:avLst/>
                    </a:prstGeom>
                  </pic:spPr>
                </pic:pic>
              </a:graphicData>
            </a:graphic>
          </wp:inline>
        </w:drawing>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vertAlign w:val="superscript"/>
          <w:lang w:eastAsia="pl-PL"/>
        </w:rPr>
        <w:t>Grafika nr 1. Przykładowy schemat jazdy, o której mowa w pkt 1.</w:t>
      </w:r>
    </w:p>
    <w:p w:rsidR="00DA6494" w:rsidRPr="000A5ADE" w:rsidRDefault="00DA6494" w:rsidP="000A5ADE">
      <w:pPr>
        <w:keepNext/>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2)</w:t>
      </w:r>
      <w:r w:rsidRPr="000A5ADE">
        <w:rPr>
          <w:rFonts w:ascii="Times New Roman" w:eastAsia="Times New Roman" w:hAnsi="Times New Roman" w:cs="Times New Roman"/>
          <w:bCs/>
          <w:sz w:val="24"/>
          <w:szCs w:val="24"/>
          <w:lang w:eastAsia="pl-PL"/>
        </w:rPr>
        <w:tab/>
        <w:t>tam</w:t>
      </w:r>
      <w:r w:rsidR="00612F93">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gdzie dwa skrajne pasy np. zanikają w tym samym miejscu: </w:t>
      </w:r>
    </w:p>
    <w:p w:rsidR="00DA6494" w:rsidRPr="000A5ADE" w:rsidRDefault="00DA6494" w:rsidP="000A5ADE">
      <w:pPr>
        <w:keepNext/>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a)</w:t>
      </w:r>
      <w:r w:rsidRPr="000A5ADE">
        <w:rPr>
          <w:rFonts w:ascii="Times New Roman" w:eastAsia="Times New Roman" w:hAnsi="Times New Roman" w:cs="Times New Roman"/>
          <w:bCs/>
          <w:sz w:val="24"/>
          <w:szCs w:val="24"/>
          <w:lang w:eastAsia="pl-PL"/>
        </w:rPr>
        <w:tab/>
        <w:t xml:space="preserve">kierujący pojazdem poruszający się takim skrajnym pasem ruchu kontynuuje jazdę na swoim pasie do samego jego końca i sygnalizuje zamiar zmiany pasa ruchu kierunkowskazem, </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b)</w:t>
      </w:r>
      <w:r w:rsidRPr="000A5ADE">
        <w:rPr>
          <w:rFonts w:ascii="Times New Roman" w:eastAsia="Times New Roman" w:hAnsi="Times New Roman" w:cs="Times New Roman"/>
          <w:bCs/>
          <w:sz w:val="24"/>
          <w:szCs w:val="24"/>
          <w:lang w:eastAsia="pl-PL"/>
        </w:rPr>
        <w:tab/>
        <w:t xml:space="preserve">kierujący pojazdem poruszający się sąsiednim pasem ruchu z możliwością kontynuacji jazdy dojeżdża swoim pasem do miejsca, gdzie skrajne pasy obok zanikają, i jest obowiązany wpuścić na swój pas dokładnie jednego kierującego pojazdem, o którym mowa w lit. a, sygnalizującego zamiar zmiany pasa ruchu </w:t>
      </w:r>
      <w:r w:rsidRPr="000A5ADE">
        <w:rPr>
          <w:rFonts w:ascii="Times New Roman" w:eastAsia="Times New Roman" w:hAnsi="Times New Roman" w:cs="Times New Roman"/>
          <w:bCs/>
          <w:sz w:val="24"/>
          <w:szCs w:val="24"/>
          <w:lang w:eastAsia="pl-PL"/>
        </w:rPr>
        <w:lastRenderedPageBreak/>
        <w:t>z</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obu skrajnych pasów; kierujący jadący pasem z możliwością kontynuacji jazdy musi zapewnić przed sobą odpowiednio duży odstęp, tak aby naprzemiennie i</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pojedynczo wpuszczać kierowców z zanikających skrajnych pasów ruchu,</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c)</w:t>
      </w:r>
      <w:r w:rsidRPr="000A5ADE">
        <w:rPr>
          <w:rFonts w:ascii="Times New Roman" w:eastAsia="Times New Roman" w:hAnsi="Times New Roman" w:cs="Times New Roman"/>
          <w:bCs/>
          <w:sz w:val="24"/>
          <w:szCs w:val="24"/>
          <w:lang w:eastAsia="pl-PL"/>
        </w:rPr>
        <w:tab/>
        <w:t>kierujący, o którym mowa w lit. a, poruszający się skrajnym prawym pasem ruchu po zapewnieniu odpowiednio dużego odstępu na wjazd przez kierującego, o którym mowa w lit. b, może wykonać zamierzony manewr zmiany pasa ruchu,</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d)</w:t>
      </w:r>
      <w:r w:rsidRPr="000A5ADE">
        <w:rPr>
          <w:rFonts w:ascii="Times New Roman" w:eastAsia="Times New Roman" w:hAnsi="Times New Roman" w:cs="Times New Roman"/>
          <w:bCs/>
          <w:sz w:val="24"/>
          <w:szCs w:val="24"/>
          <w:lang w:eastAsia="pl-PL"/>
        </w:rPr>
        <w:tab/>
        <w:t>kierujący, o którym mowa w lit. a, poruszający się skrajnym lewym pasem ruchu po zapewnieniu odpowiednio dużego odstępu na wjazd przez kierującego, o którym mowa w lit. b, i wykonaniu manewru zmiany pasa ruchu przez kierującego, 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którym mowa w lit. c, może wykonać zamierzony manewr zmiany pasa ruchu,</w:t>
      </w:r>
    </w:p>
    <w:p w:rsidR="00DA6494" w:rsidRPr="000A5ADE" w:rsidRDefault="00DA6494">
      <w:pPr>
        <w:spacing w:after="0" w:line="360" w:lineRule="auto"/>
        <w:ind w:left="986" w:hanging="476"/>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e)</w:t>
      </w:r>
      <w:r w:rsidRPr="000A5ADE">
        <w:rPr>
          <w:rFonts w:ascii="Times New Roman" w:eastAsia="Times New Roman" w:hAnsi="Times New Roman" w:cs="Times New Roman"/>
          <w:bCs/>
          <w:sz w:val="24"/>
          <w:szCs w:val="24"/>
          <w:lang w:eastAsia="pl-PL"/>
        </w:rPr>
        <w:tab/>
        <w:t>następni kierujący pojazdami na pasach ruchu postępują tak samo jak wskazano w</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lit. a</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d.</w:t>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noProof/>
          <w:sz w:val="24"/>
          <w:szCs w:val="24"/>
          <w:lang w:eastAsia="pl-PL"/>
        </w:rPr>
        <w:drawing>
          <wp:inline distT="0" distB="0" distL="0" distR="0" wp14:anchorId="5502DAAA" wp14:editId="698B9421">
            <wp:extent cx="1555845" cy="1905116"/>
            <wp:effectExtent l="0" t="0" r="635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2">
                      <a:extLst>
                        <a:ext uri="{BEBA8EAE-BF5A-486C-A8C5-ECC9F3942E4B}">
                          <a14:imgProps xmlns:a14="http://schemas.microsoft.com/office/drawing/2010/main">
                            <a14:imgLayer r:embed="rId13">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555845" cy="1905116"/>
                    </a:xfrm>
                    <a:prstGeom prst="rect">
                      <a:avLst/>
                    </a:prstGeom>
                  </pic:spPr>
                </pic:pic>
              </a:graphicData>
            </a:graphic>
          </wp:inline>
        </w:drawing>
      </w:r>
    </w:p>
    <w:p w:rsidR="00DA6494" w:rsidRPr="000A5ADE" w:rsidRDefault="00DA6494" w:rsidP="00DA649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highlight w:val="cyan"/>
          <w:lang w:eastAsia="pl-PL"/>
        </w:rPr>
      </w:pPr>
      <w:r w:rsidRPr="000A5ADE">
        <w:rPr>
          <w:rFonts w:ascii="Times New Roman" w:eastAsia="Times New Roman" w:hAnsi="Times New Roman" w:cs="Times New Roman"/>
          <w:bCs/>
          <w:sz w:val="24"/>
          <w:szCs w:val="24"/>
          <w:vertAlign w:val="superscript"/>
          <w:lang w:eastAsia="pl-PL"/>
        </w:rPr>
        <w:t>Grafika nr 2. Przykładowy schemat jazdy, o której mowa w pkt 2.</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Wymaga podkreślenia, że właściwe zastosowanie się kierujących pojazdami do</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przedmiotowego obowiązku zapewnia możliwość sprawnego przemieszczania się pojazdów na odcinkach dróg, na których występuje duże natężenie ruchu, bądź też zator drogowy, przez zwężenie jezdni spowodowane np. zdarzeniem drogowym.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Biuro Inżynierii Ruchu Drogowego w Minnesocie w Stanach Zjednoczonych przeprowadziło badanie dotyczące efektów stosowania przez kierowców systemu „jazdy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suwak”, które wskazały trzy główne korzyści z tworzenia „suwaka”:</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1)</w:t>
      </w:r>
      <w:r w:rsidRPr="000A5ADE">
        <w:rPr>
          <w:rFonts w:ascii="Times New Roman" w:eastAsia="Times New Roman" w:hAnsi="Times New Roman" w:cs="Times New Roman"/>
          <w:bCs/>
          <w:sz w:val="24"/>
          <w:szCs w:val="24"/>
          <w:lang w:eastAsia="pl-PL"/>
        </w:rPr>
        <w:tab/>
        <w:t xml:space="preserve">zmniejszenie długości zatoru drogowego (korku) nawet o 50%, a co za tym idzie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zapewnienie płynności ruchu;</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lastRenderedPageBreak/>
        <w:t>2)</w:t>
      </w:r>
      <w:r w:rsidRPr="000A5ADE">
        <w:rPr>
          <w:rFonts w:ascii="Times New Roman" w:eastAsia="Times New Roman" w:hAnsi="Times New Roman" w:cs="Times New Roman"/>
          <w:bCs/>
          <w:sz w:val="24"/>
          <w:szCs w:val="24"/>
          <w:lang w:eastAsia="pl-PL"/>
        </w:rPr>
        <w:tab/>
        <w:t>zmniejszenie „agresji drogowej” wśród kierowców przez jasno określone zasady postępowania;</w:t>
      </w:r>
    </w:p>
    <w:p w:rsidR="00DA6494" w:rsidRPr="000A5ADE" w:rsidRDefault="00DA6494">
      <w:pPr>
        <w:spacing w:after="0" w:line="360" w:lineRule="auto"/>
        <w:ind w:left="510" w:hanging="510"/>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3)</w:t>
      </w:r>
      <w:r w:rsidRPr="000A5ADE">
        <w:rPr>
          <w:rFonts w:ascii="Times New Roman" w:eastAsia="Times New Roman" w:hAnsi="Times New Roman" w:cs="Times New Roman"/>
          <w:bCs/>
          <w:sz w:val="24"/>
          <w:szCs w:val="24"/>
          <w:lang w:eastAsia="pl-PL"/>
        </w:rPr>
        <w:tab/>
        <w:t>zmniejszenie nadmiernej prędkości pojazdów poru</w:t>
      </w:r>
      <w:r w:rsidR="00CF0DFF">
        <w:rPr>
          <w:rFonts w:ascii="Times New Roman" w:eastAsia="Times New Roman" w:hAnsi="Times New Roman" w:cs="Times New Roman"/>
          <w:bCs/>
          <w:sz w:val="24"/>
          <w:szCs w:val="24"/>
          <w:lang w:eastAsia="pl-PL"/>
        </w:rPr>
        <w:t>szających się po pasach ruchu w </w:t>
      </w:r>
      <w:r w:rsidRPr="000A5ADE">
        <w:rPr>
          <w:rFonts w:ascii="Times New Roman" w:eastAsia="Times New Roman" w:hAnsi="Times New Roman" w:cs="Times New Roman"/>
          <w:bCs/>
          <w:sz w:val="24"/>
          <w:szCs w:val="24"/>
          <w:lang w:eastAsia="pl-PL"/>
        </w:rPr>
        <w:t xml:space="preserve">celu utworzenia suwaka, a co za tym idzie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poprawa stanu bezpieczeństwa ruchu drogowego przez redukcję liczby zdarzeń drogowych.</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Ponadto amerykańscy specjaliści z tego zakresu wskazują, że system „jazdy na suwak” może działać tylko wtedy, gdy wszyscy uczestnicy ruchu drogowego będą go przestrzegać.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highlight w:val="green"/>
          <w:lang w:eastAsia="pl-PL"/>
        </w:rPr>
      </w:pPr>
      <w:r w:rsidRPr="000A5ADE">
        <w:rPr>
          <w:rFonts w:ascii="Times New Roman" w:eastAsia="Times New Roman" w:hAnsi="Times New Roman" w:cs="Times New Roman"/>
          <w:bCs/>
          <w:sz w:val="24"/>
          <w:szCs w:val="24"/>
          <w:lang w:eastAsia="pl-PL"/>
        </w:rPr>
        <w:t>W świetle powyższego, a także biorąc pod uwagę przykłady z polskich dróg (np.</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 xml:space="preserve">wymuszanie wjechania z końca swojego zanikającego pasa przez kierujących pojazdami na pas ruchu z dalszą możliwością kontynuacji jazdy), należy stwierdzić, iż art. 22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nie</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zawiera wystarczająco jednoznacznych dyspozycji dla zachowania się kierujących pojazdami w przypadku zanikania chociażby jednego z pasów ruchu na jezdni jednokierunkowej, a stosowanie przez polskich kierowców metody „zamka błyskawicznego”, która nie jest uregulowana w polskich przepisach ustawowych, jest jedynie wciąż mało spopularyzowanym efektem działań promujących i uświadamiających społeczeństwo. Dlatego też konieczne jest uzupełnienie dotychczasowych regulacji prawnych obowiązujących w Polsce o wprowadzenie przepisów precyzyjnie określających postępowanie kierowców w przypadku omawianego problemu.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Stąd też w projektowanej ustawie proponuje się w art. 22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nadać nowe brzmienie ust. 4 oraz dodać ust. 4a i 4b, w celu wskazania metody tworzenia przez kierujących pojazdami tzw. „jazdy na suwak” dającej możliwość zmiany pasa ruchu</w:t>
      </w:r>
      <w:r w:rsidR="00CF0DFF">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kiedy na jezdni z co najmniej dwoma pasami ruchu w jednym kierunku co najmniej jeden z pasów np.</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kończy się (zanika). Należy wskazać, iż dodawane ust. 4a i 4b nie będą stanowiły zmiany ogólnej zasady ustępowania pierwszeństwa przez kierujących pojazdami wykonującymi manewr zmiany pasa ruchu, lecz wskażą kierującym pojazdami mającymi pierwszeństwo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obowiązek „umożliwienia zmiany pasa ruchu” w przypadku omawianego problemu.</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Termin „umożliwienia zmiany pasa ruchu” jest szerokim pojęciem wskazującym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zachowanie się uczestnika ruchu drogowego, które doprowadza do sytuacji regulowanej. Jego proponowane wykorzystanie w projektowanej ustawie ma analogiczne zastosowanie jak w brzmieniu obecnie obowiązujących art. 18 ust. 1 oraz art. 18a ust. 1 </w:t>
      </w:r>
      <w:r w:rsidRPr="000A5ADE">
        <w:rPr>
          <w:rFonts w:ascii="Times New Roman" w:eastAsia="Times New Roman" w:hAnsi="Times New Roman" w:cs="Times New Roman"/>
          <w:bCs/>
          <w:sz w:val="24"/>
          <w:szCs w:val="24"/>
          <w:lang w:eastAsia="pl-PL"/>
        </w:rPr>
        <w:lastRenderedPageBreak/>
        <w:t xml:space="preserve">pkt 2 </w:t>
      </w:r>
      <w:proofErr w:type="spellStart"/>
      <w:r w:rsidRPr="000A5ADE">
        <w:rPr>
          <w:rFonts w:ascii="Times New Roman" w:eastAsia="Times New Roman" w:hAnsi="Times New Roman" w:cs="Times New Roman"/>
          <w:bCs/>
          <w:sz w:val="24"/>
          <w:szCs w:val="24"/>
          <w:lang w:eastAsia="pl-PL"/>
        </w:rPr>
        <w:t>PoRD</w:t>
      </w:r>
      <w:proofErr w:type="spellEnd"/>
      <w:r w:rsidRPr="000A5ADE">
        <w:rPr>
          <w:rFonts w:ascii="Times New Roman" w:eastAsia="Times New Roman" w:hAnsi="Times New Roman" w:cs="Times New Roman"/>
          <w:bCs/>
          <w:sz w:val="24"/>
          <w:szCs w:val="24"/>
          <w:lang w:eastAsia="pl-PL"/>
        </w:rPr>
        <w:t xml:space="preserve">, gdzie kierujący pojazdem mający pierwszeństwo poruszania się swoim pasem ruchu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podczas zbliżania się do oznaczonego przystanku autobusowego (trolejbusowego) na obszarze zabudowanym czy miejsca postoju autobusu szkolnego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jest obowiązany umożliwić kierującemu tym autobusem sygnalizowane włączenie się do ruchu, tzn. „umożliwienie zmiany pasa ruchu” występujące przy spełnieniu konkretnych przesłanek ustawowych bez jednoczesnego naruszenia ogólnej zasady ustępowania pierwszeństwa.</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bookmarkStart w:id="1" w:name="mip44844590"/>
      <w:bookmarkStart w:id="2" w:name="highlightHit_94"/>
      <w:bookmarkStart w:id="3" w:name="highlightHit_95"/>
      <w:bookmarkStart w:id="4" w:name="highlightHit_96"/>
      <w:bookmarkStart w:id="5" w:name="highlightHit_97"/>
      <w:bookmarkStart w:id="6" w:name="highlightHit_98"/>
      <w:bookmarkStart w:id="7" w:name="mip44844591"/>
      <w:bookmarkStart w:id="8" w:name="highlightHit_99"/>
      <w:bookmarkStart w:id="9" w:name="mip44844592"/>
      <w:bookmarkStart w:id="10" w:name="mip44844593"/>
      <w:bookmarkStart w:id="11" w:name="highlightHit_100"/>
      <w:bookmarkStart w:id="12" w:name="highlightHit_101"/>
      <w:bookmarkStart w:id="13" w:name="mip44844595"/>
      <w:bookmarkStart w:id="14" w:name="highlightHit_102"/>
      <w:bookmarkStart w:id="15" w:name="mip44844596"/>
      <w:bookmarkStart w:id="16" w:name="highlightHit_103"/>
      <w:bookmarkStart w:id="17" w:name="mip44844597"/>
      <w:bookmarkStart w:id="18" w:name="highlightHit_10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0A5ADE">
        <w:rPr>
          <w:rFonts w:ascii="Times New Roman" w:eastAsia="Times New Roman" w:hAnsi="Times New Roman" w:cs="Times New Roman"/>
          <w:bCs/>
          <w:sz w:val="24"/>
          <w:szCs w:val="24"/>
          <w:lang w:eastAsia="pl-PL"/>
        </w:rPr>
        <w:t>Projekt ustawy nie zawiera przepisów przejściowych ze względu na przedmiot projektu, który nie obejmuje swoim zakresem sytuacji intertemporalnych.</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Proponuje się, aby projektowana ustawa weszła w życie z dniem 1 listopada 2019 r. w</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zakresie regulacji dotyczących tworzenia „korytarza życia”, natomiast w zakresie regulacji dotyczących tzw. „jazdy na suwak” po upływie 60 dni od dnia ogłoszenia. Zróżnicowanie terminu wejścia w życie ustawy w powyższych zakresach spowodowane jest potrzebą zapewnienia odpowiedniego odstę</w:t>
      </w:r>
      <w:r w:rsidR="00CF0DFF">
        <w:rPr>
          <w:rFonts w:ascii="Times New Roman" w:eastAsia="Times New Roman" w:hAnsi="Times New Roman" w:cs="Times New Roman"/>
          <w:bCs/>
          <w:sz w:val="24"/>
          <w:szCs w:val="24"/>
          <w:lang w:eastAsia="pl-PL"/>
        </w:rPr>
        <w:t>pu czasowego na przygotowanie i </w:t>
      </w:r>
      <w:r w:rsidRPr="000A5ADE">
        <w:rPr>
          <w:rFonts w:ascii="Times New Roman" w:eastAsia="Times New Roman" w:hAnsi="Times New Roman" w:cs="Times New Roman"/>
          <w:bCs/>
          <w:sz w:val="24"/>
          <w:szCs w:val="24"/>
          <w:lang w:eastAsia="pl-PL"/>
        </w:rPr>
        <w:t xml:space="preserve">przeprowadzenie działań informujących społeczeństwo o jej przedmiocie. </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Projekt ustawy nie zawiera przepisów technicznych, w związku z powyższym nie</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podlega procedurze notyfikacji w rozumieniu przepisów rozporządzenia Rady Ministrów z dnia 23 grudnia 2002 r. w sprawie sposobu funkcjonowania krajowego systemu notyfikacji norm i aktów prawnych (Dz. U. poz. 2039, z </w:t>
      </w:r>
      <w:proofErr w:type="spellStart"/>
      <w:r w:rsidRPr="000A5ADE">
        <w:rPr>
          <w:rFonts w:ascii="Times New Roman" w:eastAsia="Times New Roman" w:hAnsi="Times New Roman" w:cs="Times New Roman"/>
          <w:bCs/>
          <w:sz w:val="24"/>
          <w:szCs w:val="24"/>
          <w:lang w:eastAsia="pl-PL"/>
        </w:rPr>
        <w:t>późn</w:t>
      </w:r>
      <w:proofErr w:type="spellEnd"/>
      <w:r w:rsidRPr="000A5ADE">
        <w:rPr>
          <w:rFonts w:ascii="Times New Roman" w:eastAsia="Times New Roman" w:hAnsi="Times New Roman" w:cs="Times New Roman"/>
          <w:bCs/>
          <w:sz w:val="24"/>
          <w:szCs w:val="24"/>
          <w:lang w:eastAsia="pl-PL"/>
        </w:rPr>
        <w:t>. zm.).</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Projekt ustawy nie ma wpływu na działalność </w:t>
      </w:r>
      <w:proofErr w:type="spellStart"/>
      <w:r w:rsidRPr="000A5ADE">
        <w:rPr>
          <w:rFonts w:ascii="Times New Roman" w:eastAsia="Times New Roman" w:hAnsi="Times New Roman" w:cs="Times New Roman"/>
          <w:bCs/>
          <w:sz w:val="24"/>
          <w:szCs w:val="24"/>
          <w:lang w:eastAsia="pl-PL"/>
        </w:rPr>
        <w:t>mikroprzedsiębiorców</w:t>
      </w:r>
      <w:proofErr w:type="spellEnd"/>
      <w:r w:rsidRPr="000A5ADE">
        <w:rPr>
          <w:rFonts w:ascii="Times New Roman" w:eastAsia="Times New Roman" w:hAnsi="Times New Roman" w:cs="Times New Roman"/>
          <w:bCs/>
          <w:sz w:val="24"/>
          <w:szCs w:val="24"/>
          <w:lang w:eastAsia="pl-PL"/>
        </w:rPr>
        <w:t xml:space="preserve">, małych i średnich przedsiębiorców ani nie określa zasad podejmowania, wykonywania lub zakończenia działalności gospodarczej w rozumieniu ustawy z dnia 6 marca 2018 r. – Prawo przedsiębiorców (Dz. U. z 2019 r. poz. 1292, z </w:t>
      </w:r>
      <w:proofErr w:type="spellStart"/>
      <w:r w:rsidRPr="000A5ADE">
        <w:rPr>
          <w:rFonts w:ascii="Times New Roman" w:eastAsia="Times New Roman" w:hAnsi="Times New Roman" w:cs="Times New Roman"/>
          <w:bCs/>
          <w:sz w:val="24"/>
          <w:szCs w:val="24"/>
          <w:lang w:eastAsia="pl-PL"/>
        </w:rPr>
        <w:t>późn</w:t>
      </w:r>
      <w:proofErr w:type="spellEnd"/>
      <w:r w:rsidRPr="000A5ADE">
        <w:rPr>
          <w:rFonts w:ascii="Times New Roman" w:eastAsia="Times New Roman" w:hAnsi="Times New Roman" w:cs="Times New Roman"/>
          <w:bCs/>
          <w:sz w:val="24"/>
          <w:szCs w:val="24"/>
          <w:lang w:eastAsia="pl-PL"/>
        </w:rPr>
        <w:t>. zm.).</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Projekt ustawy nie wymaga opinii, konsultacji ani uzgodnienia z właściwym organem i</w:t>
      </w:r>
      <w:r w:rsidR="00CF0DFF">
        <w:rPr>
          <w:rFonts w:ascii="Times New Roman" w:eastAsia="Times New Roman" w:hAnsi="Times New Roman" w:cs="Times New Roman"/>
          <w:bCs/>
          <w:sz w:val="24"/>
          <w:szCs w:val="24"/>
          <w:lang w:eastAsia="pl-PL"/>
        </w:rPr>
        <w:t> </w:t>
      </w:r>
      <w:r w:rsidRPr="000A5ADE">
        <w:rPr>
          <w:rFonts w:ascii="Times New Roman" w:eastAsia="Times New Roman" w:hAnsi="Times New Roman" w:cs="Times New Roman"/>
          <w:bCs/>
          <w:sz w:val="24"/>
          <w:szCs w:val="24"/>
          <w:lang w:eastAsia="pl-PL"/>
        </w:rPr>
        <w:t>instytucjami Unii Europejskiej, w tym z Europejskim Bankiem Centralnym.</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 xml:space="preserve">Projekt ustawy, stosownie do art. 5 i </w:t>
      </w:r>
      <w:r w:rsidR="00CF0DFF">
        <w:rPr>
          <w:rFonts w:ascii="Times New Roman" w:eastAsia="Times New Roman" w:hAnsi="Times New Roman" w:cs="Times New Roman"/>
          <w:bCs/>
          <w:sz w:val="24"/>
          <w:szCs w:val="24"/>
          <w:lang w:eastAsia="pl-PL"/>
        </w:rPr>
        <w:t xml:space="preserve">art. </w:t>
      </w:r>
      <w:r w:rsidRPr="000A5ADE">
        <w:rPr>
          <w:rFonts w:ascii="Times New Roman" w:eastAsia="Times New Roman" w:hAnsi="Times New Roman" w:cs="Times New Roman"/>
          <w:bCs/>
          <w:sz w:val="24"/>
          <w:szCs w:val="24"/>
          <w:lang w:eastAsia="pl-PL"/>
        </w:rPr>
        <w:t>6 ustawy z dnia 7 lipca 2005 r. o działalności lobbingowej w procesie stanowienia prawa (Dz. U. z 2017 r. poz. 248) został udostępniony na</w:t>
      </w:r>
      <w:r w:rsidR="00370386">
        <w:rPr>
          <w:rFonts w:ascii="Times New Roman" w:eastAsia="Times New Roman" w:hAnsi="Times New Roman" w:cs="Times New Roman"/>
          <w:bCs/>
          <w:sz w:val="24"/>
          <w:szCs w:val="24"/>
          <w:lang w:eastAsia="pl-PL"/>
        </w:rPr>
        <w:t xml:space="preserve"> </w:t>
      </w:r>
      <w:r w:rsidRPr="000A5ADE">
        <w:rPr>
          <w:rFonts w:ascii="Times New Roman" w:eastAsia="Times New Roman" w:hAnsi="Times New Roman" w:cs="Times New Roman"/>
          <w:bCs/>
          <w:sz w:val="24"/>
          <w:szCs w:val="24"/>
          <w:lang w:eastAsia="pl-PL"/>
        </w:rPr>
        <w:t xml:space="preserve">stronach urzędowego informatora teleinformatycznego </w:t>
      </w:r>
      <w:r w:rsidR="00F1337E">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 xml:space="preserve"> Biuletynu Informacji Publicznej. Ponadto, stosownie do § 52 </w:t>
      </w:r>
      <w:r w:rsidR="00CF0DFF">
        <w:rPr>
          <w:rFonts w:ascii="Times New Roman" w:eastAsia="Times New Roman" w:hAnsi="Times New Roman" w:cs="Times New Roman"/>
          <w:bCs/>
          <w:sz w:val="24"/>
          <w:szCs w:val="24"/>
          <w:lang w:eastAsia="pl-PL"/>
        </w:rPr>
        <w:t>uchwały nr 190 Rady Ministrów z </w:t>
      </w:r>
      <w:r w:rsidRPr="000A5ADE">
        <w:rPr>
          <w:rFonts w:ascii="Times New Roman" w:eastAsia="Times New Roman" w:hAnsi="Times New Roman" w:cs="Times New Roman"/>
          <w:bCs/>
          <w:sz w:val="24"/>
          <w:szCs w:val="24"/>
          <w:lang w:eastAsia="pl-PL"/>
        </w:rPr>
        <w:t>dnia 29 października 2013 r. – Regulamin pracy Rady Ministrów (M</w:t>
      </w:r>
      <w:r w:rsidR="00DA5FDA">
        <w:rPr>
          <w:rFonts w:ascii="Times New Roman" w:eastAsia="Times New Roman" w:hAnsi="Times New Roman" w:cs="Times New Roman"/>
          <w:bCs/>
          <w:sz w:val="24"/>
          <w:szCs w:val="24"/>
          <w:lang w:eastAsia="pl-PL"/>
        </w:rPr>
        <w:t>.</w:t>
      </w:r>
      <w:r w:rsidRPr="000A5ADE">
        <w:rPr>
          <w:rFonts w:ascii="Times New Roman" w:eastAsia="Times New Roman" w:hAnsi="Times New Roman" w:cs="Times New Roman"/>
          <w:bCs/>
          <w:sz w:val="24"/>
          <w:szCs w:val="24"/>
          <w:lang w:eastAsia="pl-PL"/>
        </w:rPr>
        <w:t>P. z 2016 r. p</w:t>
      </w:r>
      <w:r w:rsidR="00CF0DFF">
        <w:rPr>
          <w:rFonts w:ascii="Times New Roman" w:eastAsia="Times New Roman" w:hAnsi="Times New Roman" w:cs="Times New Roman"/>
          <w:bCs/>
          <w:sz w:val="24"/>
          <w:szCs w:val="24"/>
          <w:lang w:eastAsia="pl-PL"/>
        </w:rPr>
        <w:t>oz. 1006, z </w:t>
      </w:r>
      <w:proofErr w:type="spellStart"/>
      <w:r w:rsidRPr="000A5ADE">
        <w:rPr>
          <w:rFonts w:ascii="Times New Roman" w:eastAsia="Times New Roman" w:hAnsi="Times New Roman" w:cs="Times New Roman"/>
          <w:bCs/>
          <w:sz w:val="24"/>
          <w:szCs w:val="24"/>
          <w:lang w:eastAsia="pl-PL"/>
        </w:rPr>
        <w:t>późn</w:t>
      </w:r>
      <w:proofErr w:type="spellEnd"/>
      <w:r w:rsidRPr="000A5ADE">
        <w:rPr>
          <w:rFonts w:ascii="Times New Roman" w:eastAsia="Times New Roman" w:hAnsi="Times New Roman" w:cs="Times New Roman"/>
          <w:bCs/>
          <w:sz w:val="24"/>
          <w:szCs w:val="24"/>
          <w:lang w:eastAsia="pl-PL"/>
        </w:rPr>
        <w:t xml:space="preserve">. zm.), projekt ustawy został udostępniony w Biuletynie Informacji Publicznej na </w:t>
      </w:r>
      <w:r w:rsidRPr="000A5ADE">
        <w:rPr>
          <w:rFonts w:ascii="Times New Roman" w:eastAsia="Times New Roman" w:hAnsi="Times New Roman" w:cs="Times New Roman"/>
          <w:bCs/>
          <w:sz w:val="24"/>
          <w:szCs w:val="24"/>
          <w:lang w:eastAsia="pl-PL"/>
        </w:rPr>
        <w:lastRenderedPageBreak/>
        <w:t>stronie podmiotowej Rządowego Centrum Legislacji, w serwisie Rządowy Proces Legislacyjny.</w:t>
      </w:r>
    </w:p>
    <w:p w:rsidR="00DA6494" w:rsidRPr="000A5ADE" w:rsidRDefault="00DA6494" w:rsidP="000A5AD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0A5ADE">
        <w:rPr>
          <w:rFonts w:ascii="Times New Roman" w:eastAsia="Times New Roman" w:hAnsi="Times New Roman" w:cs="Times New Roman"/>
          <w:bCs/>
          <w:sz w:val="24"/>
          <w:szCs w:val="24"/>
          <w:lang w:eastAsia="pl-PL"/>
        </w:rPr>
        <w:t>Projekt ustawy jest zgodny z prawem Unii Europejskiej.</w:t>
      </w:r>
    </w:p>
    <w:sectPr w:rsidR="00DA6494" w:rsidRPr="000A5ADE" w:rsidSect="000A5ADE">
      <w:headerReference w:type="default" r:id="rId14"/>
      <w:footerReference w:type="default" r:id="rId15"/>
      <w:footnotePr>
        <w:numRestart w:val="eachSect"/>
      </w:footnotePr>
      <w:pgSz w:w="11906" w:h="16838" w:code="9"/>
      <w:pgMar w:top="1588" w:right="1418" w:bottom="1247"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204" w:rsidRDefault="00585204" w:rsidP="0095688E">
      <w:pPr>
        <w:spacing w:after="0" w:line="240" w:lineRule="auto"/>
      </w:pPr>
      <w:r>
        <w:separator/>
      </w:r>
    </w:p>
  </w:endnote>
  <w:endnote w:type="continuationSeparator" w:id="0">
    <w:p w:rsidR="00585204" w:rsidRDefault="00585204" w:rsidP="0095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758907"/>
      <w:docPartObj>
        <w:docPartGallery w:val="Page Numbers (Bottom of Page)"/>
        <w:docPartUnique/>
      </w:docPartObj>
    </w:sdtPr>
    <w:sdtEndPr>
      <w:rPr>
        <w:rFonts w:ascii="Times New Roman" w:hAnsi="Times New Roman" w:cs="Times New Roman"/>
        <w:sz w:val="24"/>
        <w:szCs w:val="24"/>
      </w:rPr>
    </w:sdtEndPr>
    <w:sdtContent>
      <w:p w:rsidR="0095688E" w:rsidRPr="000A5ADE" w:rsidRDefault="0095688E">
        <w:pPr>
          <w:pStyle w:val="Stopka"/>
          <w:jc w:val="center"/>
          <w:rPr>
            <w:rFonts w:ascii="Times New Roman" w:hAnsi="Times New Roman" w:cs="Times New Roman"/>
            <w:sz w:val="24"/>
            <w:szCs w:val="24"/>
          </w:rPr>
        </w:pPr>
        <w:r w:rsidRPr="000A5ADE">
          <w:rPr>
            <w:rFonts w:ascii="Times New Roman" w:hAnsi="Times New Roman" w:cs="Times New Roman"/>
            <w:sz w:val="24"/>
            <w:szCs w:val="24"/>
          </w:rPr>
          <w:fldChar w:fldCharType="begin"/>
        </w:r>
        <w:r w:rsidRPr="000A5ADE">
          <w:rPr>
            <w:rFonts w:ascii="Times New Roman" w:hAnsi="Times New Roman" w:cs="Times New Roman"/>
            <w:sz w:val="24"/>
            <w:szCs w:val="24"/>
          </w:rPr>
          <w:instrText>PAGE   \* MERGEFORMAT</w:instrText>
        </w:r>
        <w:r w:rsidRPr="000A5ADE">
          <w:rPr>
            <w:rFonts w:ascii="Times New Roman" w:hAnsi="Times New Roman" w:cs="Times New Roman"/>
            <w:sz w:val="24"/>
            <w:szCs w:val="24"/>
          </w:rPr>
          <w:fldChar w:fldCharType="separate"/>
        </w:r>
        <w:r w:rsidR="0047612C">
          <w:rPr>
            <w:rFonts w:ascii="Times New Roman" w:hAnsi="Times New Roman" w:cs="Times New Roman"/>
            <w:noProof/>
            <w:sz w:val="24"/>
            <w:szCs w:val="24"/>
          </w:rPr>
          <w:t>15</w:t>
        </w:r>
        <w:r w:rsidRPr="000A5ADE">
          <w:rPr>
            <w:rFonts w:ascii="Times New Roman" w:hAnsi="Times New Roman" w:cs="Times New Roman"/>
            <w:sz w:val="24"/>
            <w:szCs w:val="24"/>
          </w:rPr>
          <w:fldChar w:fldCharType="end"/>
        </w:r>
      </w:p>
    </w:sdtContent>
  </w:sdt>
  <w:p w:rsidR="0095688E" w:rsidRDefault="009568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204" w:rsidRDefault="00585204" w:rsidP="0095688E">
      <w:pPr>
        <w:spacing w:after="0" w:line="240" w:lineRule="auto"/>
      </w:pPr>
      <w:r>
        <w:separator/>
      </w:r>
    </w:p>
  </w:footnote>
  <w:footnote w:type="continuationSeparator" w:id="0">
    <w:p w:rsidR="00585204" w:rsidRDefault="00585204" w:rsidP="00956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47612C" w:rsidP="00B371CC">
    <w:pPr>
      <w:pStyle w:val="Nagwek"/>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494"/>
    <w:rsid w:val="000677F9"/>
    <w:rsid w:val="000A5ADE"/>
    <w:rsid w:val="000E22BE"/>
    <w:rsid w:val="00160EC9"/>
    <w:rsid w:val="001A0157"/>
    <w:rsid w:val="001B1982"/>
    <w:rsid w:val="00205298"/>
    <w:rsid w:val="00370386"/>
    <w:rsid w:val="00373182"/>
    <w:rsid w:val="003C1860"/>
    <w:rsid w:val="0047612C"/>
    <w:rsid w:val="0057350A"/>
    <w:rsid w:val="00585204"/>
    <w:rsid w:val="0059741A"/>
    <w:rsid w:val="005B1A0A"/>
    <w:rsid w:val="00612F93"/>
    <w:rsid w:val="006B2F68"/>
    <w:rsid w:val="00836A6E"/>
    <w:rsid w:val="00842E7E"/>
    <w:rsid w:val="0095688E"/>
    <w:rsid w:val="009A4841"/>
    <w:rsid w:val="00A014E1"/>
    <w:rsid w:val="00A6318A"/>
    <w:rsid w:val="00A86D97"/>
    <w:rsid w:val="00BC7F38"/>
    <w:rsid w:val="00BF704C"/>
    <w:rsid w:val="00CA6C46"/>
    <w:rsid w:val="00CF0DFF"/>
    <w:rsid w:val="00D924A5"/>
    <w:rsid w:val="00DA5FDA"/>
    <w:rsid w:val="00DA6494"/>
    <w:rsid w:val="00EB1369"/>
    <w:rsid w:val="00EF3983"/>
    <w:rsid w:val="00F1337E"/>
    <w:rsid w:val="00F84A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5A278-8CB5-4F34-A53F-2B6090B7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398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A64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6494"/>
  </w:style>
  <w:style w:type="paragraph" w:styleId="Stopka">
    <w:name w:val="footer"/>
    <w:basedOn w:val="Normalny"/>
    <w:link w:val="StopkaZnak"/>
    <w:uiPriority w:val="99"/>
    <w:unhideWhenUsed/>
    <w:rsid w:val="00DA64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6494"/>
  </w:style>
  <w:style w:type="paragraph" w:styleId="Tekstdymka">
    <w:name w:val="Balloon Text"/>
    <w:basedOn w:val="Normalny"/>
    <w:link w:val="TekstdymkaZnak"/>
    <w:uiPriority w:val="99"/>
    <w:semiHidden/>
    <w:unhideWhenUsed/>
    <w:rsid w:val="00DA64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A64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4.wdp"/><Relationship Id="rId3" Type="http://schemas.openxmlformats.org/officeDocument/2006/relationships/webSettings" Target="webSettings.xml"/><Relationship Id="rId7" Type="http://schemas.microsoft.com/office/2007/relationships/hdphoto" Target="media/hdphoto1.wdp"/><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3.wdp"/><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footnotes" Target="footnotes.xml"/><Relationship Id="rId9" Type="http://schemas.microsoft.com/office/2007/relationships/hdphoto" Target="media/hdphoto2.wdp"/><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4263</Words>
  <Characters>25582</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Wójcik Aleksandra</cp:lastModifiedBy>
  <cp:revision>3</cp:revision>
  <dcterms:created xsi:type="dcterms:W3CDTF">2019-09-05T07:20:00Z</dcterms:created>
  <dcterms:modified xsi:type="dcterms:W3CDTF">2019-09-05T07:25:00Z</dcterms:modified>
</cp:coreProperties>
</file>