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2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72"/>
        <w:gridCol w:w="647"/>
        <w:gridCol w:w="425"/>
        <w:gridCol w:w="465"/>
        <w:gridCol w:w="414"/>
        <w:gridCol w:w="155"/>
        <w:gridCol w:w="187"/>
        <w:gridCol w:w="383"/>
        <w:gridCol w:w="554"/>
        <w:gridCol w:w="16"/>
        <w:gridCol w:w="118"/>
        <w:gridCol w:w="151"/>
        <w:gridCol w:w="300"/>
        <w:gridCol w:w="353"/>
        <w:gridCol w:w="217"/>
        <w:gridCol w:w="570"/>
        <w:gridCol w:w="80"/>
        <w:gridCol w:w="71"/>
        <w:gridCol w:w="419"/>
        <w:gridCol w:w="113"/>
        <w:gridCol w:w="405"/>
        <w:gridCol w:w="51"/>
        <w:gridCol w:w="266"/>
        <w:gridCol w:w="304"/>
        <w:gridCol w:w="317"/>
        <w:gridCol w:w="253"/>
        <w:gridCol w:w="570"/>
        <w:gridCol w:w="115"/>
        <w:gridCol w:w="1422"/>
        <w:gridCol w:w="10"/>
      </w:tblGrid>
      <w:tr w:rsidR="00AE0CB9" w:rsidRPr="008B4FE6" w:rsidTr="00CA56DE">
        <w:trPr>
          <w:gridAfter w:val="1"/>
          <w:wAfter w:w="10" w:type="dxa"/>
          <w:trHeight w:val="1611"/>
        </w:trPr>
        <w:tc>
          <w:tcPr>
            <w:tcW w:w="6707" w:type="dxa"/>
            <w:gridSpan w:val="17"/>
          </w:tcPr>
          <w:p w:rsidR="00AE0CB9" w:rsidRPr="003155B6" w:rsidRDefault="00AE0CB9" w:rsidP="00CA56DE">
            <w:pPr>
              <w:spacing w:before="120" w:line="240" w:lineRule="auto"/>
              <w:ind w:hanging="45"/>
              <w:rPr>
                <w:rFonts w:ascii="Times New Roman" w:hAnsi="Times New Roman"/>
                <w:color w:val="000000"/>
              </w:rPr>
            </w:pPr>
            <w:bookmarkStart w:id="0" w:name="t1"/>
            <w:bookmarkStart w:id="1" w:name="_GoBack"/>
            <w:bookmarkEnd w:id="1"/>
            <w:r w:rsidRPr="008B4FE6">
              <w:rPr>
                <w:rFonts w:ascii="Times New Roman" w:hAnsi="Times New Roman"/>
                <w:b/>
                <w:color w:val="000000"/>
              </w:rPr>
              <w:t xml:space="preserve">Nazwa </w:t>
            </w:r>
            <w:r>
              <w:rPr>
                <w:rFonts w:ascii="Times New Roman" w:hAnsi="Times New Roman"/>
                <w:b/>
                <w:color w:val="000000"/>
              </w:rPr>
              <w:t>projektu</w:t>
            </w:r>
          </w:p>
          <w:p w:rsidR="006F2046" w:rsidRDefault="00AF1F13" w:rsidP="00420B09">
            <w:pPr>
              <w:spacing w:before="12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>Projekt ustawy</w:t>
            </w:r>
            <w:r w:rsidR="00AE0CB9">
              <w:rPr>
                <w:rFonts w:ascii="Times New Roman" w:hAnsi="Times New Roman"/>
              </w:rPr>
              <w:t xml:space="preserve"> o zmianie ustawy o </w:t>
            </w:r>
            <w:r w:rsidR="006F2046" w:rsidRPr="006442F8">
              <w:rPr>
                <w:rFonts w:ascii="Times New Roman" w:hAnsi="Times New Roman"/>
                <w:lang w:eastAsia="pl-PL"/>
              </w:rPr>
              <w:t>rejestracji i ochronie nazw i oznaczeń produktów rolnych i środków spożywczych oraz o produktach tradycyjnych oraz niektórych innych ustaw</w:t>
            </w:r>
            <w:r w:rsidR="006F2046"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AE0CB9" w:rsidRPr="008B4FE6" w:rsidRDefault="00AE0CB9" w:rsidP="00CA56DE">
            <w:pPr>
              <w:spacing w:before="120" w:line="240" w:lineRule="auto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Ministerstwo wiodące i ministerstwa współpracujące</w:t>
            </w:r>
          </w:p>
          <w:bookmarkEnd w:id="0"/>
          <w:p w:rsidR="00AE0CB9" w:rsidRPr="00270C26" w:rsidRDefault="00AE0CB9" w:rsidP="00CA56DE">
            <w:pPr>
              <w:spacing w:line="240" w:lineRule="auto"/>
              <w:ind w:hanging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70C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Ministerstwo Rolnictwa i Rozwoju Wsi </w:t>
            </w:r>
          </w:p>
          <w:p w:rsidR="00AE0CB9" w:rsidRPr="00270C26" w:rsidRDefault="00AE0CB9" w:rsidP="00CA56DE">
            <w:pPr>
              <w:spacing w:line="240" w:lineRule="auto"/>
              <w:ind w:hanging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E0CB9" w:rsidRDefault="00AE0CB9" w:rsidP="00CA56DE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42825">
              <w:rPr>
                <w:rFonts w:ascii="Times New Roman" w:hAnsi="Times New Roman"/>
                <w:b/>
                <w:sz w:val="21"/>
                <w:szCs w:val="24"/>
              </w:rPr>
              <w:t>Osoba odpowiedzialna za projekt w randze Ministra, Sekretarza Stanu lub Podsekretarza Stanu</w:t>
            </w:r>
            <w:r w:rsidRPr="00642825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:rsidR="007536EE" w:rsidRPr="00493EFB" w:rsidRDefault="007536EE" w:rsidP="00CA56D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493EFB">
              <w:rPr>
                <w:rFonts w:ascii="Times New Roman" w:hAnsi="Times New Roman"/>
                <w:szCs w:val="24"/>
              </w:rPr>
              <w:t>Jacek Bogucki</w:t>
            </w:r>
            <w:r w:rsidR="00420B09">
              <w:rPr>
                <w:rFonts w:ascii="Times New Roman" w:hAnsi="Times New Roman"/>
                <w:szCs w:val="24"/>
              </w:rPr>
              <w:t xml:space="preserve"> – </w:t>
            </w:r>
            <w:r w:rsidRPr="00493EFB">
              <w:rPr>
                <w:rFonts w:ascii="Times New Roman" w:hAnsi="Times New Roman"/>
                <w:szCs w:val="24"/>
              </w:rPr>
              <w:t>Sekretarz Stanu</w:t>
            </w:r>
          </w:p>
          <w:p w:rsidR="00AE0CB9" w:rsidRPr="008B4FE6" w:rsidRDefault="00AE0CB9" w:rsidP="00CA56DE">
            <w:pPr>
              <w:spacing w:before="120" w:line="240" w:lineRule="auto"/>
              <w:ind w:hanging="45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Kontakt do opiekuna merytorycznego projektu</w:t>
            </w:r>
          </w:p>
          <w:p w:rsidR="00AE0CB9" w:rsidRDefault="006F2046" w:rsidP="00CA56DE">
            <w:pPr>
              <w:spacing w:line="240" w:lineRule="auto"/>
              <w:ind w:hanging="34"/>
              <w:rPr>
                <w:rFonts w:ascii="Times New Roman" w:hAnsi="Times New Roman"/>
              </w:rPr>
            </w:pPr>
            <w:r w:rsidRPr="006442F8">
              <w:rPr>
                <w:rFonts w:ascii="Times New Roman" w:hAnsi="Times New Roman"/>
                <w:lang w:eastAsia="pl-PL"/>
              </w:rPr>
              <w:t xml:space="preserve">Magdalena Głodek, Naczelnik Wydziału Oznaczeń Geograficznych, Departament </w:t>
            </w:r>
            <w:r>
              <w:rPr>
                <w:rFonts w:ascii="Times New Roman" w:hAnsi="Times New Roman"/>
                <w:lang w:eastAsia="pl-PL"/>
              </w:rPr>
              <w:t>Rynków Rolnych</w:t>
            </w:r>
            <w:r w:rsidR="00420B09">
              <w:rPr>
                <w:rFonts w:ascii="Times New Roman" w:hAnsi="Times New Roman"/>
                <w:lang w:eastAsia="pl-PL"/>
              </w:rPr>
              <w:t>, tel. 22 623-22-</w:t>
            </w:r>
            <w:r w:rsidRPr="006442F8">
              <w:rPr>
                <w:rFonts w:ascii="Times New Roman" w:hAnsi="Times New Roman"/>
                <w:lang w:eastAsia="pl-PL"/>
              </w:rPr>
              <w:t>08, magdalena.glodek@minrol.gov.pl.</w:t>
            </w:r>
          </w:p>
          <w:p w:rsidR="00AE0CB9" w:rsidRPr="00180552" w:rsidRDefault="00AE0CB9" w:rsidP="00CA56DE">
            <w:pPr>
              <w:spacing w:line="240" w:lineRule="auto"/>
              <w:ind w:hanging="34"/>
              <w:rPr>
                <w:rFonts w:ascii="Times New Roman" w:hAnsi="Times New Roman"/>
                <w:color w:val="000000"/>
                <w:lang w:val="es-ES"/>
              </w:rPr>
            </w:pPr>
          </w:p>
        </w:tc>
        <w:tc>
          <w:tcPr>
            <w:tcW w:w="4306" w:type="dxa"/>
            <w:gridSpan w:val="12"/>
            <w:shd w:val="clear" w:color="auto" w:fill="FFFFFF"/>
          </w:tcPr>
          <w:p w:rsidR="00AE0CB9" w:rsidRPr="00642825" w:rsidRDefault="00AE0CB9" w:rsidP="00CA56DE">
            <w:pPr>
              <w:spacing w:line="240" w:lineRule="auto"/>
              <w:rPr>
                <w:rFonts w:ascii="Times New Roman" w:hAnsi="Times New Roman"/>
                <w:b/>
                <w:sz w:val="21"/>
                <w:szCs w:val="21"/>
              </w:rPr>
            </w:pPr>
            <w:r w:rsidRPr="00642825">
              <w:rPr>
                <w:rFonts w:ascii="Times New Roman" w:hAnsi="Times New Roman"/>
                <w:b/>
                <w:sz w:val="21"/>
                <w:szCs w:val="21"/>
              </w:rPr>
              <w:t>Data sporządzenia</w:t>
            </w:r>
            <w:r w:rsidRPr="00642825">
              <w:rPr>
                <w:rFonts w:ascii="Times New Roman" w:hAnsi="Times New Roman"/>
                <w:b/>
                <w:sz w:val="21"/>
                <w:szCs w:val="21"/>
              </w:rPr>
              <w:br/>
            </w:r>
            <w:r w:rsidR="00554616">
              <w:rPr>
                <w:rFonts w:ascii="Times New Roman" w:hAnsi="Times New Roman"/>
                <w:sz w:val="21"/>
                <w:szCs w:val="21"/>
              </w:rPr>
              <w:t>1.02.2016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r.</w:t>
            </w:r>
          </w:p>
          <w:p w:rsidR="00AE0CB9" w:rsidRDefault="00AE0CB9" w:rsidP="00CA56DE">
            <w:pPr>
              <w:spacing w:line="240" w:lineRule="auto"/>
              <w:rPr>
                <w:rFonts w:ascii="Times New Roman" w:hAnsi="Times New Roman"/>
                <w:b/>
              </w:rPr>
            </w:pPr>
          </w:p>
          <w:p w:rsidR="00AE0CB9" w:rsidRPr="0065019F" w:rsidRDefault="00AE0CB9" w:rsidP="00CA56DE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65019F">
              <w:rPr>
                <w:rFonts w:ascii="Times New Roman" w:hAnsi="Times New Roman"/>
                <w:b/>
              </w:rPr>
              <w:t xml:space="preserve">Źródło: </w:t>
            </w:r>
            <w:bookmarkStart w:id="2" w:name="Lista1"/>
          </w:p>
          <w:bookmarkEnd w:id="2"/>
          <w:p w:rsidR="00AE0CB9" w:rsidRPr="00270C26" w:rsidRDefault="00AE0CB9" w:rsidP="00CA56D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implementacja przepisów UE</w:t>
            </w:r>
          </w:p>
          <w:p w:rsidR="00AE0CB9" w:rsidRDefault="00AE0CB9" w:rsidP="00CA56DE">
            <w:pPr>
              <w:spacing w:before="120" w:line="240" w:lineRule="auto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 xml:space="preserve">Nr </w:t>
            </w:r>
            <w:r>
              <w:rPr>
                <w:rFonts w:ascii="Times New Roman" w:hAnsi="Times New Roman"/>
                <w:b/>
                <w:color w:val="000000"/>
              </w:rPr>
              <w:t>w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wykaz</w:t>
            </w:r>
            <w:r>
              <w:rPr>
                <w:rFonts w:ascii="Times New Roman" w:hAnsi="Times New Roman"/>
                <w:b/>
                <w:color w:val="000000"/>
              </w:rPr>
              <w:t>ie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prac </w:t>
            </w:r>
          </w:p>
          <w:p w:rsidR="00AE0CB9" w:rsidRDefault="00AE0CB9" w:rsidP="00CA56DE">
            <w:pPr>
              <w:spacing w:before="12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AE0CB9" w:rsidRDefault="00D1089D" w:rsidP="00CA56DE">
            <w:pPr>
              <w:spacing w:before="12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UC 9</w:t>
            </w:r>
          </w:p>
          <w:p w:rsidR="00AE0CB9" w:rsidRPr="00180552" w:rsidRDefault="00AE0CB9" w:rsidP="00CA56DE">
            <w:pPr>
              <w:spacing w:before="12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E0CB9" w:rsidRPr="0022687A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AE0CB9" w:rsidRPr="00627221" w:rsidRDefault="00AE0CB9" w:rsidP="00CA56DE">
            <w:pPr>
              <w:spacing w:line="240" w:lineRule="auto"/>
              <w:ind w:left="57"/>
              <w:jc w:val="center"/>
              <w:rPr>
                <w:rFonts w:ascii="Times New Roman" w:hAnsi="Times New Roman"/>
                <w:b/>
                <w:color w:val="FFFFFF"/>
                <w:sz w:val="32"/>
                <w:szCs w:val="32"/>
              </w:rPr>
            </w:pPr>
            <w:r w:rsidRPr="00627221">
              <w:rPr>
                <w:rFonts w:ascii="Times New Roman" w:hAnsi="Times New Roman"/>
                <w:b/>
                <w:color w:val="FFFFFF"/>
                <w:sz w:val="32"/>
                <w:szCs w:val="32"/>
              </w:rPr>
              <w:t>OCENA SKUTKÓW REGULACJI</w:t>
            </w:r>
          </w:p>
        </w:tc>
      </w:tr>
      <w:tr w:rsidR="00AE0CB9" w:rsidRPr="008B4FE6" w:rsidTr="00CA56DE">
        <w:trPr>
          <w:gridAfter w:val="1"/>
          <w:wAfter w:w="10" w:type="dxa"/>
          <w:trHeight w:val="333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AE0CB9" w:rsidRPr="008B4FE6" w:rsidRDefault="00AE0CB9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1812C7">
              <w:rPr>
                <w:rFonts w:ascii="Times New Roman" w:hAnsi="Times New Roman"/>
                <w:b/>
              </w:rPr>
              <w:t>Jaki problem jest rozwiązywany</w:t>
            </w:r>
            <w:r>
              <w:rPr>
                <w:rFonts w:ascii="Times New Roman" w:hAnsi="Times New Roman"/>
                <w:b/>
              </w:rPr>
              <w:t>?</w:t>
            </w:r>
            <w:bookmarkStart w:id="3" w:name="Wybór1"/>
            <w:bookmarkEnd w:id="3"/>
          </w:p>
        </w:tc>
      </w:tr>
      <w:tr w:rsidR="00AE0CB9" w:rsidRPr="00DA0B99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FFFFFF"/>
          </w:tcPr>
          <w:p w:rsidR="00775D9C" w:rsidRDefault="006F2046" w:rsidP="006F2046">
            <w:pPr>
              <w:spacing w:line="240" w:lineRule="auto"/>
              <w:jc w:val="both"/>
            </w:pPr>
            <w:r w:rsidRPr="003B5D3F">
              <w:rPr>
                <w:rFonts w:ascii="Times New Roman" w:hAnsi="Times New Roman"/>
                <w:lang w:eastAsia="pl-PL"/>
              </w:rPr>
              <w:t xml:space="preserve">Celem projektu jest uwzględnienie w polskim porządku prawnym rozwiązań rozporządzenia </w:t>
            </w:r>
            <w:r w:rsidR="007C79A8">
              <w:rPr>
                <w:rFonts w:ascii="Times New Roman" w:hAnsi="Times New Roman"/>
                <w:lang w:eastAsia="pl-PL"/>
              </w:rPr>
              <w:t>Parlamentu Europejskiego i </w:t>
            </w:r>
            <w:r w:rsidRPr="006442F8">
              <w:rPr>
                <w:rFonts w:ascii="Times New Roman" w:hAnsi="Times New Roman"/>
                <w:lang w:eastAsia="pl-PL"/>
              </w:rPr>
              <w:t xml:space="preserve">Rady (UE) nr 1151/2012 z dnia 21 listopada 2012 r. w sprawie systemów jakości produktów rolnych i środków spożywczych (Dz. Urz. </w:t>
            </w:r>
            <w:r>
              <w:rPr>
                <w:rFonts w:ascii="Times New Roman" w:hAnsi="Times New Roman"/>
                <w:lang w:eastAsia="pl-PL"/>
              </w:rPr>
              <w:t xml:space="preserve">UE </w:t>
            </w:r>
            <w:r w:rsidRPr="006442F8">
              <w:rPr>
                <w:rFonts w:ascii="Times New Roman" w:hAnsi="Times New Roman"/>
                <w:lang w:eastAsia="pl-PL"/>
              </w:rPr>
              <w:t>L 343 z 14.12.2012</w:t>
            </w:r>
            <w:r>
              <w:rPr>
                <w:rFonts w:ascii="Times New Roman" w:hAnsi="Times New Roman"/>
                <w:lang w:eastAsia="pl-PL"/>
              </w:rPr>
              <w:t>, str. 1</w:t>
            </w:r>
            <w:r w:rsidRPr="006442F8">
              <w:rPr>
                <w:rFonts w:ascii="Times New Roman" w:hAnsi="Times New Roman"/>
                <w:lang w:eastAsia="pl-PL"/>
              </w:rPr>
              <w:t>)</w:t>
            </w:r>
            <w:r w:rsidRPr="003B5D3F">
              <w:rPr>
                <w:rFonts w:ascii="Times New Roman" w:hAnsi="Times New Roman"/>
                <w:lang w:eastAsia="pl-PL"/>
              </w:rPr>
              <w:t>, poprawa funkcjonowania systemu oznaczeń geograficznych produktów</w:t>
            </w:r>
            <w:r>
              <w:rPr>
                <w:rFonts w:ascii="Times New Roman" w:hAnsi="Times New Roman"/>
                <w:lang w:eastAsia="pl-PL"/>
              </w:rPr>
              <w:t xml:space="preserve"> rolnych i środków spożywczych oraz doprecyzowanie przepisów aktualnie obowiązującej ustawy</w:t>
            </w:r>
            <w:r w:rsidRPr="003B5D3F">
              <w:rPr>
                <w:rFonts w:ascii="Times New Roman" w:hAnsi="Times New Roman"/>
                <w:lang w:eastAsia="pl-PL"/>
              </w:rPr>
              <w:t>.</w:t>
            </w:r>
            <w:r w:rsidR="009C4211">
              <w:rPr>
                <w:rFonts w:ascii="Times New Roman" w:hAnsi="Times New Roman"/>
                <w:lang w:eastAsia="pl-PL"/>
              </w:rPr>
              <w:t xml:space="preserve"> W związku z wejściem w życie rozporządzenia Parlamentu Europejskiego i Rady (UE) nr 1151/2012</w:t>
            </w:r>
            <w:r w:rsidR="005C7B47">
              <w:rPr>
                <w:rFonts w:ascii="Times New Roman" w:hAnsi="Times New Roman"/>
                <w:lang w:eastAsia="pl-PL"/>
              </w:rPr>
              <w:t xml:space="preserve"> konieczne jest dostosowanie ustawy</w:t>
            </w:r>
            <w:r w:rsidR="007C79A8">
              <w:rPr>
                <w:rFonts w:ascii="Times New Roman" w:hAnsi="Times New Roman"/>
                <w:lang w:eastAsia="pl-PL"/>
              </w:rPr>
              <w:t xml:space="preserve"> </w:t>
            </w:r>
            <w:r w:rsidR="005C7B47">
              <w:rPr>
                <w:rFonts w:ascii="Times New Roman" w:hAnsi="Times New Roman"/>
                <w:lang w:eastAsia="pl-PL"/>
              </w:rPr>
              <w:t xml:space="preserve">z dnia 17 grudnia 2004 r. </w:t>
            </w:r>
            <w:r w:rsidR="005C7B47">
              <w:rPr>
                <w:rFonts w:ascii="Times New Roman" w:hAnsi="Times New Roman"/>
              </w:rPr>
              <w:t xml:space="preserve">o </w:t>
            </w:r>
            <w:r w:rsidR="005C7B47" w:rsidRPr="006442F8">
              <w:rPr>
                <w:rFonts w:ascii="Times New Roman" w:hAnsi="Times New Roman"/>
                <w:lang w:eastAsia="pl-PL"/>
              </w:rPr>
              <w:t>rejestracji i ochronie nazw i oznaczeń produktów rolnych i środków spożywczych oraz o produktach tradycyjnych</w:t>
            </w:r>
            <w:r w:rsidR="007C79A8">
              <w:rPr>
                <w:rFonts w:ascii="Times New Roman" w:hAnsi="Times New Roman"/>
                <w:lang w:eastAsia="pl-PL"/>
              </w:rPr>
              <w:t xml:space="preserve"> </w:t>
            </w:r>
            <w:r w:rsidR="005C7B47">
              <w:rPr>
                <w:rFonts w:ascii="Times New Roman" w:hAnsi="Times New Roman"/>
                <w:lang w:eastAsia="pl-PL"/>
              </w:rPr>
              <w:t>(Dz. U</w:t>
            </w:r>
            <w:r w:rsidR="000D22E1">
              <w:rPr>
                <w:rFonts w:ascii="Times New Roman" w:hAnsi="Times New Roman"/>
                <w:lang w:eastAsia="pl-PL"/>
              </w:rPr>
              <w:t>.</w:t>
            </w:r>
            <w:r w:rsidR="005C7B47">
              <w:rPr>
                <w:rFonts w:ascii="Times New Roman" w:hAnsi="Times New Roman"/>
                <w:lang w:eastAsia="pl-PL"/>
              </w:rPr>
              <w:t xml:space="preserve"> z 2005 r. Nr 10, poz. 68 </w:t>
            </w:r>
            <w:r w:rsidR="005C7B47" w:rsidRPr="005C7B47">
              <w:rPr>
                <w:rFonts w:ascii="Times New Roman" w:hAnsi="Times New Roman"/>
                <w:lang w:eastAsia="pl-PL"/>
              </w:rPr>
              <w:t>oraz z 2008 r. Nr 171, poz. 1056 i Nr 216, poz. 1368)</w:t>
            </w:r>
            <w:r w:rsidR="005C7B47">
              <w:rPr>
                <w:rFonts w:ascii="Times New Roman" w:hAnsi="Times New Roman"/>
                <w:lang w:eastAsia="pl-PL"/>
              </w:rPr>
              <w:t xml:space="preserve"> do zmienionych przepisów</w:t>
            </w:r>
            <w:r w:rsidR="003522A9">
              <w:rPr>
                <w:rFonts w:ascii="Times New Roman" w:hAnsi="Times New Roman"/>
                <w:lang w:eastAsia="pl-PL"/>
              </w:rPr>
              <w:t xml:space="preserve">, przede wszystkim przez </w:t>
            </w:r>
            <w:r w:rsidR="003522A9">
              <w:rPr>
                <w:rFonts w:ascii="Times New Roman" w:hAnsi="Times New Roman"/>
              </w:rPr>
              <w:t>z</w:t>
            </w:r>
            <w:r w:rsidR="003522A9" w:rsidRPr="00327AB6">
              <w:rPr>
                <w:rFonts w:ascii="Times New Roman" w:hAnsi="Times New Roman"/>
              </w:rPr>
              <w:t>astąpienie odesłań do uchylonych rozporządzeń, tj. rozporządzenia Rady (WE) nr 509/2006 z dnia 20 marca 2006 r. w sprawie produktów rolnych i środków spożywczych będących gwarantowanymi tradycyjnymi specjalnościami (Dz. Urz. UE L 93 z 31.03.2006, str. 1) oraz rozporządzenia Rady (WE) nr 510/2006 z dnia 20 marca 2006 r. w sprawie ochrony oznaczeń geograficznych i nazw pochodzenia produktów rolnych i środków spożywczych (Dz. Urz. UE L 93 z 31.03.2006, str. 12, z późn. zm.) odpowiednimi odesłaniami do rozporządzenia Parlamentu Europejskiego i Rady (UE) nr 11</w:t>
            </w:r>
            <w:r w:rsidR="003522A9">
              <w:rPr>
                <w:rFonts w:ascii="Times New Roman" w:hAnsi="Times New Roman"/>
              </w:rPr>
              <w:t>51/2012</w:t>
            </w:r>
            <w:r w:rsidR="005C7B47">
              <w:rPr>
                <w:rFonts w:ascii="Times New Roman" w:hAnsi="Times New Roman"/>
                <w:lang w:eastAsia="pl-PL"/>
              </w:rPr>
              <w:t xml:space="preserve">. Ponadto, w związku z dziesięcioletnim </w:t>
            </w:r>
            <w:r w:rsidR="005C7B47" w:rsidRPr="00A87C0B">
              <w:rPr>
                <w:rFonts w:ascii="Times New Roman" w:hAnsi="Times New Roman"/>
                <w:lang w:eastAsia="pl-PL"/>
              </w:rPr>
              <w:t>funkcjonowaniem systemu rejestracji i ochrony</w:t>
            </w:r>
            <w:r w:rsidR="000D22E1">
              <w:rPr>
                <w:rFonts w:ascii="Times New Roman" w:hAnsi="Times New Roman"/>
                <w:lang w:eastAsia="pl-PL"/>
              </w:rPr>
              <w:t>,</w:t>
            </w:r>
            <w:r w:rsidR="005C7B47" w:rsidRPr="00A87C0B">
              <w:rPr>
                <w:rFonts w:ascii="Times New Roman" w:hAnsi="Times New Roman"/>
                <w:lang w:eastAsia="pl-PL"/>
              </w:rPr>
              <w:t xml:space="preserve"> </w:t>
            </w:r>
            <w:r w:rsidR="008A15C1" w:rsidRPr="00A87C0B">
              <w:rPr>
                <w:rFonts w:ascii="Times New Roman" w:hAnsi="Times New Roman"/>
                <w:lang w:eastAsia="pl-PL"/>
              </w:rPr>
              <w:t>zidentyfikowano pewne braki w systemie, w szczególności w odniesieniu do kontroli i nadzoru nad rynkiem.</w:t>
            </w:r>
            <w:r w:rsidR="007C79A8">
              <w:rPr>
                <w:rFonts w:ascii="Times New Roman" w:hAnsi="Times New Roman"/>
                <w:lang w:eastAsia="pl-PL"/>
              </w:rPr>
              <w:t xml:space="preserve"> </w:t>
            </w:r>
            <w:r w:rsidR="00824A43" w:rsidRPr="00A87C0B">
              <w:rPr>
                <w:rFonts w:ascii="Times New Roman" w:hAnsi="Times New Roman"/>
              </w:rPr>
              <w:t>Brakuje przede wszystkim skutecznych narzędzi nadzoru nad produkcj</w:t>
            </w:r>
            <w:r w:rsidR="00A607A2">
              <w:rPr>
                <w:rFonts w:ascii="Times New Roman" w:hAnsi="Times New Roman"/>
              </w:rPr>
              <w:t>ą</w:t>
            </w:r>
            <w:r w:rsidR="00824A43" w:rsidRPr="00A87C0B">
              <w:rPr>
                <w:rFonts w:ascii="Times New Roman" w:hAnsi="Times New Roman"/>
              </w:rPr>
              <w:t xml:space="preserve"> produktów zarejestrowanych jako chronione nazwy pochodzenia, chronione oznaczenia geograficzne i gwarantowane tradycyjne specjalności. Dostrzeżono także luki w systemie nadzoru nad jednostkami certyfikującymi upoważnionymi do przeprowadzania kontroli oraz wydawania i cofania certyfikatów zgodności. Zaproponowane w projekcie </w:t>
            </w:r>
            <w:r w:rsidR="00775D9C" w:rsidRPr="00A87C0B">
              <w:rPr>
                <w:rFonts w:ascii="Times New Roman" w:hAnsi="Times New Roman"/>
              </w:rPr>
              <w:t xml:space="preserve">rozwiązania dotyczące wzmocnienia nadzoru nad produkcją i jednostkami certyfikującymi </w:t>
            </w:r>
            <w:r w:rsidR="00824A43" w:rsidRPr="00A87C0B">
              <w:rPr>
                <w:rFonts w:ascii="Times New Roman" w:hAnsi="Times New Roman"/>
              </w:rPr>
              <w:t xml:space="preserve">zostały zaczerpnięte z ustawy </w:t>
            </w:r>
            <w:r w:rsidR="007C79A8">
              <w:rPr>
                <w:rFonts w:ascii="Times New Roman" w:hAnsi="Times New Roman"/>
              </w:rPr>
              <w:t>z dnia 25 </w:t>
            </w:r>
            <w:r w:rsidR="00775D9C" w:rsidRPr="00A87C0B">
              <w:rPr>
                <w:rFonts w:ascii="Times New Roman" w:hAnsi="Times New Roman"/>
              </w:rPr>
              <w:t>czerwca 2009 r. o rolnictwie</w:t>
            </w:r>
            <w:r w:rsidR="000D22E1">
              <w:rPr>
                <w:rFonts w:ascii="Times New Roman" w:hAnsi="Times New Roman"/>
              </w:rPr>
              <w:t xml:space="preserve"> ekologicznym (Dz. U. z 2015 r.</w:t>
            </w:r>
            <w:r w:rsidR="00C573C7">
              <w:rPr>
                <w:rFonts w:ascii="Times New Roman" w:hAnsi="Times New Roman"/>
              </w:rPr>
              <w:t xml:space="preserve"> poz. 497</w:t>
            </w:r>
            <w:r w:rsidR="00775D9C" w:rsidRPr="00A87C0B">
              <w:rPr>
                <w:rFonts w:ascii="Times New Roman" w:hAnsi="Times New Roman"/>
              </w:rPr>
              <w:t>).</w:t>
            </w:r>
          </w:p>
          <w:p w:rsidR="00AE0CB9" w:rsidRPr="00DA0B99" w:rsidRDefault="00327AB6" w:rsidP="00A87C0B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327AB6">
              <w:rPr>
                <w:rFonts w:ascii="Times New Roman" w:hAnsi="Times New Roman"/>
                <w:lang w:eastAsia="pl-PL"/>
              </w:rPr>
              <w:t>Przedmiotowy projekt został opracowany na podstawie założeń projektu ustawy o zmianie ustawy o rejestracji i ochronie nazw i oznaczeń produktów rolnych i środków spożywczych oraz o produktach tradycyjnych oraz o zmianie niektórych innych ustaw.</w:t>
            </w:r>
          </w:p>
        </w:tc>
      </w:tr>
      <w:tr w:rsidR="00AE0CB9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AE0CB9" w:rsidRPr="008B4FE6" w:rsidRDefault="00AE0CB9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>Rekomendowane rozwiązanie</w:t>
            </w:r>
            <w:r>
              <w:rPr>
                <w:rFonts w:ascii="Times New Roman" w:hAnsi="Times New Roman"/>
                <w:b/>
                <w:color w:val="000000"/>
                <w:spacing w:val="-2"/>
              </w:rPr>
              <w:t>,</w:t>
            </w: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 xml:space="preserve"> w tym planowane narzędzia interwencji</w:t>
            </w:r>
            <w:r>
              <w:rPr>
                <w:rFonts w:ascii="Times New Roman" w:hAnsi="Times New Roman"/>
                <w:b/>
                <w:color w:val="000000"/>
                <w:spacing w:val="-2"/>
              </w:rPr>
              <w:t>,</w:t>
            </w:r>
            <w:r w:rsidRPr="001A5FDA">
              <w:rPr>
                <w:rFonts w:ascii="Times New Roman" w:hAnsi="Times New Roman"/>
                <w:b/>
                <w:color w:val="000000"/>
                <w:spacing w:val="-2"/>
              </w:rPr>
              <w:t xml:space="preserve"> i oczekiwany efekt</w:t>
            </w:r>
          </w:p>
        </w:tc>
      </w:tr>
      <w:tr w:rsidR="00AE0CB9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auto"/>
          </w:tcPr>
          <w:p w:rsidR="00327AB6" w:rsidRDefault="00327AB6" w:rsidP="00CA56DE">
            <w:pPr>
              <w:autoSpaceDE w:val="0"/>
              <w:autoSpaceDN w:val="0"/>
              <w:adjustRightInd w:val="0"/>
              <w:spacing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327AB6">
              <w:rPr>
                <w:rFonts w:ascii="Times New Roman" w:hAnsi="Times New Roman"/>
              </w:rPr>
              <w:t>Zastąpienie odesłań do uchylonych rozporządzeń, tj. rozporządzenia Rady (WE) nr 509</w:t>
            </w:r>
            <w:r w:rsidR="007C79A8">
              <w:rPr>
                <w:rFonts w:ascii="Times New Roman" w:hAnsi="Times New Roman"/>
              </w:rPr>
              <w:t>/2006 z dnia 20 marca 2006 r. w </w:t>
            </w:r>
            <w:r w:rsidRPr="00327AB6">
              <w:rPr>
                <w:rFonts w:ascii="Times New Roman" w:hAnsi="Times New Roman"/>
              </w:rPr>
              <w:t>sprawie produktów rolnych i środków spożywczych będących gwarantowanymi tr</w:t>
            </w:r>
            <w:r w:rsidR="007C79A8">
              <w:rPr>
                <w:rFonts w:ascii="Times New Roman" w:hAnsi="Times New Roman"/>
              </w:rPr>
              <w:t>adycyjnymi specjalnościami (Dz. </w:t>
            </w:r>
            <w:r w:rsidRPr="00327AB6">
              <w:rPr>
                <w:rFonts w:ascii="Times New Roman" w:hAnsi="Times New Roman"/>
              </w:rPr>
              <w:t xml:space="preserve">Urz. UE L 93 z 31.03.2006, str. 1) oraz rozporządzenia Rady (WE) nr 510/2006 z dnia 20 marca 2006 r. w sprawie ochrony oznaczeń geograficznych i nazw pochodzenia produktów rolnych i środków </w:t>
            </w:r>
            <w:r w:rsidR="007C79A8">
              <w:rPr>
                <w:rFonts w:ascii="Times New Roman" w:hAnsi="Times New Roman"/>
              </w:rPr>
              <w:t>spożywczych (Dz. Urz. UE L 93 z </w:t>
            </w:r>
            <w:r w:rsidRPr="00327AB6">
              <w:rPr>
                <w:rFonts w:ascii="Times New Roman" w:hAnsi="Times New Roman"/>
              </w:rPr>
              <w:t>31.03.2006, str. 12, z późn. zm.) odpowiednimi odesłaniami do rozporządzenia Parlamentu Europejskiego i Rady (UE) nr 11</w:t>
            </w:r>
            <w:r>
              <w:rPr>
                <w:rFonts w:ascii="Times New Roman" w:hAnsi="Times New Roman"/>
              </w:rPr>
              <w:t>51/2012</w:t>
            </w:r>
            <w:r w:rsidR="007C79A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oraz wprowadzenie niezbędnych zmian wynikających z przepisów tego</w:t>
            </w:r>
            <w:r w:rsidR="007C79A8">
              <w:rPr>
                <w:rFonts w:ascii="Times New Roman" w:hAnsi="Times New Roman"/>
              </w:rPr>
              <w:t xml:space="preserve"> rozporządzenia między innymi w </w:t>
            </w:r>
            <w:r>
              <w:rPr>
                <w:rFonts w:ascii="Times New Roman" w:hAnsi="Times New Roman"/>
              </w:rPr>
              <w:t>procedurze składania sprzeciwów do wniosków o rejestrację z innych państw członkowskich.</w:t>
            </w:r>
          </w:p>
          <w:p w:rsidR="00AE0CB9" w:rsidRPr="005D30F4" w:rsidRDefault="00327AB6" w:rsidP="00B340AD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Ponadto zaproponowano w</w:t>
            </w:r>
            <w:r w:rsidRPr="00327AB6">
              <w:rPr>
                <w:rFonts w:ascii="Times New Roman" w:hAnsi="Times New Roman"/>
              </w:rPr>
              <w:t>zmocnienie systemu nadzoru i popraw</w:t>
            </w:r>
            <w:r w:rsidR="00A87C0B">
              <w:rPr>
                <w:rFonts w:ascii="Times New Roman" w:hAnsi="Times New Roman"/>
              </w:rPr>
              <w:t>ę</w:t>
            </w:r>
            <w:r w:rsidRPr="00327AB6">
              <w:rPr>
                <w:rFonts w:ascii="Times New Roman" w:hAnsi="Times New Roman"/>
              </w:rPr>
              <w:t xml:space="preserve"> efektywności kontroli urzędowych systemu chronionych nazw pochodzenia, chronionych oznaczeń geograficznych i gwarantowanych tradycyjnych specjalności, dokonywanych przez Inspekcję Jakości Handlowej Artykułów Rolno-Spożywczych</w:t>
            </w:r>
            <w:r w:rsidR="00A87C0B">
              <w:rPr>
                <w:rFonts w:ascii="Times New Roman" w:hAnsi="Times New Roman"/>
              </w:rPr>
              <w:t>.</w:t>
            </w:r>
            <w:r w:rsidRPr="00327AB6">
              <w:rPr>
                <w:rFonts w:ascii="Times New Roman" w:hAnsi="Times New Roman"/>
              </w:rPr>
              <w:t xml:space="preserve"> </w:t>
            </w:r>
            <w:r w:rsidR="00A87C0B">
              <w:rPr>
                <w:rFonts w:ascii="Times New Roman" w:hAnsi="Times New Roman"/>
              </w:rPr>
              <w:t>U</w:t>
            </w:r>
            <w:r w:rsidRPr="00327AB6">
              <w:rPr>
                <w:rFonts w:ascii="Times New Roman" w:hAnsi="Times New Roman"/>
              </w:rPr>
              <w:t>względni</w:t>
            </w:r>
            <w:r w:rsidR="00A87C0B">
              <w:rPr>
                <w:rFonts w:ascii="Times New Roman" w:hAnsi="Times New Roman"/>
              </w:rPr>
              <w:t>ono</w:t>
            </w:r>
            <w:r w:rsidRPr="00327AB6">
              <w:rPr>
                <w:rFonts w:ascii="Times New Roman" w:hAnsi="Times New Roman"/>
              </w:rPr>
              <w:t xml:space="preserve"> dotychczasow</w:t>
            </w:r>
            <w:r w:rsidR="00A87C0B">
              <w:rPr>
                <w:rFonts w:ascii="Times New Roman" w:hAnsi="Times New Roman"/>
              </w:rPr>
              <w:t>e doświadczenia</w:t>
            </w:r>
            <w:r w:rsidRPr="00327AB6">
              <w:rPr>
                <w:rFonts w:ascii="Times New Roman" w:hAnsi="Times New Roman"/>
              </w:rPr>
              <w:t>, w szczególności dzięki uzupełnieniu katalogu narzędzi służących do sprawowania tego nadzoru</w:t>
            </w:r>
            <w:r w:rsidR="000D22E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przez zwiększenie częstotliwości informowania Głównego Inspektora</w:t>
            </w:r>
            <w:r w:rsidR="001B7374">
              <w:rPr>
                <w:rFonts w:ascii="Times New Roman" w:hAnsi="Times New Roman"/>
              </w:rPr>
              <w:t xml:space="preserve"> </w:t>
            </w:r>
            <w:r w:rsidR="001B7374" w:rsidRPr="007A10A4">
              <w:rPr>
                <w:rFonts w:ascii="Times New Roman" w:hAnsi="Times New Roman"/>
              </w:rPr>
              <w:t>Jakości Handlowej Artykułów Rolno-Spożywczych</w:t>
            </w:r>
            <w:r w:rsidRPr="001B7374">
              <w:rPr>
                <w:rFonts w:ascii="Times New Roman" w:hAnsi="Times New Roman"/>
              </w:rPr>
              <w:t xml:space="preserve"> przez jednostki certyfikujące o producenta</w:t>
            </w:r>
            <w:r>
              <w:rPr>
                <w:rFonts w:ascii="Times New Roman" w:hAnsi="Times New Roman"/>
              </w:rPr>
              <w:t xml:space="preserve">ch posiadających ważny certyfikat zgodności </w:t>
            </w:r>
            <w:r w:rsidR="00323DE1">
              <w:rPr>
                <w:rFonts w:ascii="Times New Roman" w:hAnsi="Times New Roman"/>
              </w:rPr>
              <w:t xml:space="preserve">oraz uszczegółowienie, że </w:t>
            </w:r>
            <w:r w:rsidR="00323DE1" w:rsidRPr="00323DE1">
              <w:rPr>
                <w:rFonts w:ascii="Times New Roman" w:hAnsi="Times New Roman"/>
              </w:rPr>
              <w:t>w ramach nadzoru nad jednostkami certyfikującymi Główny Inspektor Jakości Handlowej Artykułów Rolno-Spożywczych nakazuje wykonanie odpowiednich działań naprawczych związanych z funkcjonowaniem jednostek certyfikujących</w:t>
            </w:r>
            <w:r w:rsidR="00323DE1">
              <w:rPr>
                <w:rFonts w:ascii="Times New Roman" w:hAnsi="Times New Roman"/>
              </w:rPr>
              <w:t>.</w:t>
            </w:r>
            <w:r w:rsidR="00323DE1">
              <w:t xml:space="preserve"> </w:t>
            </w:r>
            <w:r w:rsidR="00323DE1" w:rsidRPr="00323DE1">
              <w:rPr>
                <w:rFonts w:ascii="Times New Roman" w:hAnsi="Times New Roman"/>
              </w:rPr>
              <w:t>Zmiany w zakresie systemu kontroli produktów zarejestrowanych jako chronione nazwy pochodzenia, chronione oznaczenia geograficzne lub gwarantowane tradycyjne specjalności oraz w ramach nadzoru nad rynkiem tych produktów wynikają z</w:t>
            </w:r>
            <w:r w:rsidR="00B340AD">
              <w:rPr>
                <w:rFonts w:ascii="Times New Roman" w:hAnsi="Times New Roman"/>
              </w:rPr>
              <w:t> </w:t>
            </w:r>
            <w:r w:rsidR="00323DE1" w:rsidRPr="00323DE1">
              <w:rPr>
                <w:rFonts w:ascii="Times New Roman" w:hAnsi="Times New Roman"/>
              </w:rPr>
              <w:t xml:space="preserve">przepisów </w:t>
            </w:r>
            <w:r w:rsidR="000D22E1">
              <w:rPr>
                <w:rFonts w:ascii="Times New Roman" w:hAnsi="Times New Roman"/>
              </w:rPr>
              <w:t>t</w:t>
            </w:r>
            <w:r w:rsidR="00323DE1" w:rsidRPr="00323DE1">
              <w:rPr>
                <w:rFonts w:ascii="Times New Roman" w:hAnsi="Times New Roman"/>
              </w:rPr>
              <w:t xml:space="preserve">ytułu V rozporządzenia Parlamentu Europejskiego i Rady (UE) nr 1151/2012 oraz ze sprawozdania </w:t>
            </w:r>
            <w:r w:rsidR="00323DE1" w:rsidRPr="00323DE1">
              <w:rPr>
                <w:rFonts w:ascii="Times New Roman" w:hAnsi="Times New Roman"/>
              </w:rPr>
              <w:lastRenderedPageBreak/>
              <w:t>specjalnego nr 11/2011 Europejskiego Trybunału Obrachunkowego pt. „Czy koncepcja systemu oznaczeń geograficznych i zarządzanie nim umożliwiają jego skuteczność?”. Ponadto uwzględniają one braki w systemie nadzoru i kontroli wskazane w sprawozdaniach z audytów prowadzonych przez Europejskie Biuro ds. Żywności i Weterynarii w 2012 i</w:t>
            </w:r>
            <w:r w:rsidR="00B340AD">
              <w:rPr>
                <w:rFonts w:ascii="Times New Roman" w:hAnsi="Times New Roman"/>
              </w:rPr>
              <w:t> </w:t>
            </w:r>
            <w:r w:rsidR="00323DE1" w:rsidRPr="00323DE1">
              <w:rPr>
                <w:rFonts w:ascii="Times New Roman" w:hAnsi="Times New Roman"/>
              </w:rPr>
              <w:t>2013 r. W dokumentach tych sygnalizowano konieczność zwiększenia nadzoru państwa nad systemem kontroli w celu zapewnienia prawidłowego funkcjonowania systemu chronionych nazw pochodzenia, chronionych oznaczeń geograficznych i gwarantow</w:t>
            </w:r>
            <w:r w:rsidR="00D61DE1">
              <w:rPr>
                <w:rFonts w:ascii="Times New Roman" w:hAnsi="Times New Roman"/>
              </w:rPr>
              <w:t>anych tradycyjnych specjalności oraz zwiększenie nadzoru nad upoważnionymi jednostkami certyfikującymi, którym powierzono wykonywanie zadań publicznych.</w:t>
            </w:r>
          </w:p>
        </w:tc>
      </w:tr>
      <w:tr w:rsidR="00AE0CB9" w:rsidRPr="008B4FE6" w:rsidTr="00CA56DE">
        <w:trPr>
          <w:gridAfter w:val="1"/>
          <w:wAfter w:w="10" w:type="dxa"/>
          <w:trHeight w:val="307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AE0CB9" w:rsidRPr="003155B6" w:rsidRDefault="00AE0CB9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55B6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Jak problem został rozwiązany w innych krajach, w szczególności krajach członkowskich OECD/UE</w:t>
            </w:r>
            <w:r w:rsidRPr="003155B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?</w:t>
            </w:r>
            <w:r w:rsidRPr="003155B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AE0CB9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auto"/>
          </w:tcPr>
          <w:p w:rsidR="00323DE1" w:rsidRPr="00FF7F84" w:rsidRDefault="00323DE1" w:rsidP="00323DE1">
            <w:pPr>
              <w:tabs>
                <w:tab w:val="left" w:pos="851"/>
                <w:tab w:val="left" w:pos="1276"/>
                <w:tab w:val="left" w:pos="9212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 w:rsidRPr="00FF7F84">
              <w:rPr>
                <w:rFonts w:ascii="Times New Roman" w:hAnsi="Times New Roman"/>
              </w:rPr>
              <w:t xml:space="preserve">Rozporządzenie </w:t>
            </w:r>
            <w:r w:rsidR="001B7374">
              <w:rPr>
                <w:rFonts w:ascii="Times New Roman" w:hAnsi="Times New Roman"/>
              </w:rPr>
              <w:t xml:space="preserve">Parlamentu Europejskiego i Rady (UE) </w:t>
            </w:r>
            <w:r w:rsidRPr="00FF7F84">
              <w:rPr>
                <w:rFonts w:ascii="Times New Roman" w:hAnsi="Times New Roman"/>
              </w:rPr>
              <w:t xml:space="preserve">nr 1151/2012 wzmacnia system </w:t>
            </w:r>
            <w:r w:rsidR="001B79B4">
              <w:rPr>
                <w:rFonts w:ascii="Times New Roman" w:hAnsi="Times New Roman"/>
              </w:rPr>
              <w:t>c</w:t>
            </w:r>
            <w:r w:rsidR="001B79B4" w:rsidRPr="00FF7F84">
              <w:rPr>
                <w:rFonts w:ascii="Times New Roman" w:hAnsi="Times New Roman"/>
              </w:rPr>
              <w:t xml:space="preserve">hronionych </w:t>
            </w:r>
            <w:r w:rsidR="00785AB3">
              <w:rPr>
                <w:rFonts w:ascii="Times New Roman" w:hAnsi="Times New Roman"/>
              </w:rPr>
              <w:t>n</w:t>
            </w:r>
            <w:r w:rsidRPr="00FF7F84">
              <w:rPr>
                <w:rFonts w:ascii="Times New Roman" w:hAnsi="Times New Roman"/>
              </w:rPr>
              <w:t xml:space="preserve">azw </w:t>
            </w:r>
            <w:r w:rsidR="00785AB3">
              <w:rPr>
                <w:rFonts w:ascii="Times New Roman" w:hAnsi="Times New Roman"/>
              </w:rPr>
              <w:t>p</w:t>
            </w:r>
            <w:r w:rsidRPr="00FF7F84">
              <w:rPr>
                <w:rFonts w:ascii="Times New Roman" w:hAnsi="Times New Roman"/>
              </w:rPr>
              <w:t xml:space="preserve">ochodzenia, </w:t>
            </w:r>
            <w:r w:rsidR="00785AB3">
              <w:rPr>
                <w:rFonts w:ascii="Times New Roman" w:hAnsi="Times New Roman"/>
              </w:rPr>
              <w:t>c</w:t>
            </w:r>
            <w:r w:rsidRPr="00FF7F84">
              <w:rPr>
                <w:rFonts w:ascii="Times New Roman" w:hAnsi="Times New Roman"/>
              </w:rPr>
              <w:t xml:space="preserve">hronionych </w:t>
            </w:r>
            <w:r w:rsidR="00785AB3">
              <w:rPr>
                <w:rFonts w:ascii="Times New Roman" w:hAnsi="Times New Roman"/>
              </w:rPr>
              <w:t>o</w:t>
            </w:r>
            <w:r w:rsidRPr="00FF7F84">
              <w:rPr>
                <w:rFonts w:ascii="Times New Roman" w:hAnsi="Times New Roman"/>
              </w:rPr>
              <w:t xml:space="preserve">znaczeń </w:t>
            </w:r>
            <w:r w:rsidR="00785AB3">
              <w:rPr>
                <w:rFonts w:ascii="Times New Roman" w:hAnsi="Times New Roman"/>
              </w:rPr>
              <w:t>g</w:t>
            </w:r>
            <w:r w:rsidRPr="00FF7F84">
              <w:rPr>
                <w:rFonts w:ascii="Times New Roman" w:hAnsi="Times New Roman"/>
              </w:rPr>
              <w:t xml:space="preserve">eograficznych i </w:t>
            </w:r>
            <w:r w:rsidR="00785AB3">
              <w:rPr>
                <w:rFonts w:ascii="Times New Roman" w:hAnsi="Times New Roman"/>
              </w:rPr>
              <w:t>g</w:t>
            </w:r>
            <w:r w:rsidRPr="00FF7F84">
              <w:rPr>
                <w:rFonts w:ascii="Times New Roman" w:hAnsi="Times New Roman"/>
              </w:rPr>
              <w:t xml:space="preserve">warantowanych </w:t>
            </w:r>
            <w:r w:rsidR="00785AB3">
              <w:rPr>
                <w:rFonts w:ascii="Times New Roman" w:hAnsi="Times New Roman"/>
              </w:rPr>
              <w:t>t</w:t>
            </w:r>
            <w:r w:rsidRPr="00FF7F84">
              <w:rPr>
                <w:rFonts w:ascii="Times New Roman" w:hAnsi="Times New Roman"/>
              </w:rPr>
              <w:t xml:space="preserve">radycyjnych </w:t>
            </w:r>
            <w:r w:rsidR="00785AB3">
              <w:rPr>
                <w:rFonts w:ascii="Times New Roman" w:hAnsi="Times New Roman"/>
              </w:rPr>
              <w:t>s</w:t>
            </w:r>
            <w:r w:rsidRPr="00FF7F84">
              <w:rPr>
                <w:rFonts w:ascii="Times New Roman" w:hAnsi="Times New Roman"/>
              </w:rPr>
              <w:t>pecjalności na terytorium całej Unii Europejskiej przez zaproponowanie rozwiązań dążących do wzmocnienia roli grup producentów oraz państw członkowskich w</w:t>
            </w:r>
            <w:r w:rsidR="00B340AD">
              <w:rPr>
                <w:rFonts w:ascii="Times New Roman" w:hAnsi="Times New Roman"/>
              </w:rPr>
              <w:t> </w:t>
            </w:r>
            <w:r w:rsidRPr="00FF7F84">
              <w:rPr>
                <w:rFonts w:ascii="Times New Roman" w:hAnsi="Times New Roman"/>
              </w:rPr>
              <w:t>odniesieniu do egzekwowania ochrony zarejestrowanych nazw, wzmocnienia i wyjaśnienia poziomu i zakresu ochrony oznaczeń unijnych. Ważne jest także dalsze wzmacnianie roli oznaczeń geograficznych dla produktów rolnych i środków spożywczych na arenie międzynarodowej przez zawieranie przez Unię Europejską kolejnych umów o wzajemnej ochronie oznaczeń geograficznych z państwami trzecimi oraz przez działania w tym kierunku na forum WTO.</w:t>
            </w:r>
            <w:r w:rsidR="007C79A8">
              <w:rPr>
                <w:rFonts w:ascii="Times New Roman" w:hAnsi="Times New Roman"/>
              </w:rPr>
              <w:t xml:space="preserve"> </w:t>
            </w:r>
            <w:r w:rsidR="00A87C0B">
              <w:rPr>
                <w:rFonts w:ascii="Times New Roman" w:hAnsi="Times New Roman"/>
                <w:lang w:eastAsia="pl-PL"/>
              </w:rPr>
              <w:t>Rozporządzenie Parlamentu Europejskiego i Rady (UE) nr 1151/2012 jest stosowane we wszystkich państwach członkowskich, jednakże każde państwo członkowskie ustanawia osobną procedurę krajową badania wniosków, powierzając te zadania różnym organom. W Republice Czeskiej oraz w Niemczech rozdzielono np. system chronionych nazw pochodzenia i chronionych oznaczeń geograficznych, za badanie których odpowiedzialny jest krajowy urząd patentowy</w:t>
            </w:r>
            <w:r w:rsidR="000D22E1">
              <w:rPr>
                <w:rFonts w:ascii="Times New Roman" w:hAnsi="Times New Roman"/>
                <w:lang w:eastAsia="pl-PL"/>
              </w:rPr>
              <w:t>,</w:t>
            </w:r>
            <w:r w:rsidR="00A87C0B">
              <w:rPr>
                <w:rFonts w:ascii="Times New Roman" w:hAnsi="Times New Roman"/>
                <w:lang w:eastAsia="pl-PL"/>
              </w:rPr>
              <w:t xml:space="preserve"> od systemu gwarantowanych tradycyjnych specjalności. Badanie wniosków o rejestracje gwarantowanych tradycyjnych specjalności powierzono ministerstwom rolnictwa. </w:t>
            </w:r>
            <w:r w:rsidR="00A87C0B" w:rsidRPr="00FF7F84">
              <w:rPr>
                <w:rFonts w:ascii="Times New Roman" w:hAnsi="Times New Roman"/>
                <w:lang w:eastAsia="pl-PL"/>
              </w:rPr>
              <w:t>Jakość produktów rolnych w UE jest jednym z głównych czynników war</w:t>
            </w:r>
            <w:r w:rsidR="007C79A8">
              <w:rPr>
                <w:rFonts w:ascii="Times New Roman" w:hAnsi="Times New Roman"/>
                <w:lang w:eastAsia="pl-PL"/>
              </w:rPr>
              <w:t>tości dodanej WPR i </w:t>
            </w:r>
            <w:r w:rsidR="00A87C0B" w:rsidRPr="00FF7F84">
              <w:rPr>
                <w:rFonts w:ascii="Times New Roman" w:hAnsi="Times New Roman"/>
                <w:lang w:eastAsia="pl-PL"/>
              </w:rPr>
              <w:t>jednym z głównych atutów na rynkach światowych.</w:t>
            </w:r>
            <w:r w:rsidR="007C79A8">
              <w:rPr>
                <w:rFonts w:ascii="Times New Roman" w:hAnsi="Times New Roman"/>
                <w:lang w:eastAsia="pl-PL"/>
              </w:rPr>
              <w:t xml:space="preserve"> </w:t>
            </w:r>
          </w:p>
          <w:p w:rsidR="00AE0CB9" w:rsidRPr="004D384D" w:rsidRDefault="00775D9C" w:rsidP="007C79A8">
            <w:pPr>
              <w:tabs>
                <w:tab w:val="left" w:pos="5274"/>
              </w:tabs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pl-PL"/>
              </w:rPr>
              <w:t>Należy zaznaczyć, że system kontroli dotyczący chronionych nazw pochodzenia, chroni</w:t>
            </w:r>
            <w:r w:rsidR="007C79A8">
              <w:rPr>
                <w:rFonts w:ascii="Times New Roman" w:hAnsi="Times New Roman"/>
                <w:lang w:eastAsia="pl-PL"/>
              </w:rPr>
              <w:t>onych oznaczeń geograficznych i </w:t>
            </w:r>
            <w:r>
              <w:rPr>
                <w:rFonts w:ascii="Times New Roman" w:hAnsi="Times New Roman"/>
                <w:lang w:eastAsia="pl-PL"/>
              </w:rPr>
              <w:t xml:space="preserve">gwarantowanych tradycyjnych specjalności, zgodnie z tytułem V rozporządzenia Parlamentu Europejskiego i Rady (UE) nr 1151/2012, opiera się na rozwiązaniach określonych w rozporządzeniu </w:t>
            </w:r>
            <w:r w:rsidRPr="00775D9C">
              <w:rPr>
                <w:rFonts w:ascii="Times New Roman" w:hAnsi="Times New Roman"/>
                <w:lang w:eastAsia="pl-PL"/>
              </w:rPr>
              <w:t>(WE) Par</w:t>
            </w:r>
            <w:r w:rsidR="007C79A8">
              <w:rPr>
                <w:rFonts w:ascii="Times New Roman" w:hAnsi="Times New Roman"/>
                <w:lang w:eastAsia="pl-PL"/>
              </w:rPr>
              <w:t>lamentu Europejskiego i Rady nr </w:t>
            </w:r>
            <w:r w:rsidRPr="00775D9C">
              <w:rPr>
                <w:rFonts w:ascii="Times New Roman" w:hAnsi="Times New Roman"/>
                <w:lang w:eastAsia="pl-PL"/>
              </w:rPr>
              <w:t xml:space="preserve">882/2004 z dnia 29 kwietnia 2004 r. w sprawie kontroli urzędowych przeprowadzanych w celu sprawdzenia zgodności z prawem paszowym i żywnościowym oraz regułami dotyczącymi zdrowia zwierząt i dobrostanu zwierząt (Dz. Urz. </w:t>
            </w:r>
            <w:r w:rsidR="007A10A4">
              <w:rPr>
                <w:rFonts w:ascii="Times New Roman" w:hAnsi="Times New Roman"/>
                <w:lang w:eastAsia="pl-PL"/>
              </w:rPr>
              <w:t>U</w:t>
            </w:r>
            <w:r w:rsidR="000D22E1">
              <w:rPr>
                <w:rFonts w:ascii="Times New Roman" w:hAnsi="Times New Roman"/>
                <w:lang w:eastAsia="pl-PL"/>
              </w:rPr>
              <w:t xml:space="preserve">E </w:t>
            </w:r>
            <w:r w:rsidRPr="00775D9C">
              <w:rPr>
                <w:rFonts w:ascii="Times New Roman" w:hAnsi="Times New Roman"/>
                <w:lang w:eastAsia="pl-PL"/>
              </w:rPr>
              <w:t>L 165 z 30.04.2004, str. 1)</w:t>
            </w:r>
            <w:r w:rsidR="00AB0385">
              <w:rPr>
                <w:rFonts w:ascii="Times New Roman" w:hAnsi="Times New Roman"/>
                <w:lang w:eastAsia="pl-PL"/>
              </w:rPr>
              <w:t xml:space="preserve"> </w:t>
            </w:r>
            <w:r w:rsidR="00F245D0">
              <w:rPr>
                <w:rFonts w:ascii="Times New Roman" w:hAnsi="Times New Roman"/>
                <w:lang w:eastAsia="pl-PL"/>
              </w:rPr>
              <w:t>i jest podobny we wszystkich państwach członkowskich Unii Europejskiej</w:t>
            </w:r>
            <w:r>
              <w:rPr>
                <w:rFonts w:ascii="Times New Roman" w:hAnsi="Times New Roman"/>
                <w:lang w:eastAsia="pl-PL"/>
              </w:rPr>
              <w:t>. Jednakże do decyzji państw członkowskich pozostaje</w:t>
            </w:r>
            <w:r w:rsidR="003A6E66">
              <w:rPr>
                <w:rFonts w:ascii="Times New Roman" w:hAnsi="Times New Roman"/>
                <w:lang w:eastAsia="pl-PL"/>
              </w:rPr>
              <w:t>,</w:t>
            </w:r>
            <w:r>
              <w:rPr>
                <w:rFonts w:ascii="Times New Roman" w:hAnsi="Times New Roman"/>
                <w:lang w:eastAsia="pl-PL"/>
              </w:rPr>
              <w:t xml:space="preserve"> czy zadania dotyczące </w:t>
            </w:r>
            <w:r w:rsidR="00F245D0">
              <w:rPr>
                <w:rFonts w:ascii="Times New Roman" w:hAnsi="Times New Roman"/>
                <w:lang w:eastAsia="pl-PL"/>
              </w:rPr>
              <w:t>kontroli zgodności produkcji ze specyfikacją powierzone zostaną</w:t>
            </w:r>
            <w:r w:rsidR="00293432">
              <w:rPr>
                <w:rFonts w:ascii="Times New Roman" w:hAnsi="Times New Roman"/>
                <w:lang w:eastAsia="pl-PL"/>
              </w:rPr>
              <w:t xml:space="preserve"> jednostkom certyfikującym. W przypadku powierzenia zadań kontrolnych jednostkom certyfikującym państwa członkowskie muszą prowadzić nad nimi nadzór, zgodnie z przepisami rozporządzenia </w:t>
            </w:r>
            <w:r w:rsidR="00775D7E">
              <w:rPr>
                <w:rFonts w:ascii="Times New Roman" w:hAnsi="Times New Roman"/>
                <w:lang w:eastAsia="pl-PL"/>
              </w:rPr>
              <w:t>(</w:t>
            </w:r>
            <w:r w:rsidR="007C79A8">
              <w:rPr>
                <w:rFonts w:ascii="Times New Roman" w:hAnsi="Times New Roman"/>
                <w:lang w:eastAsia="pl-PL"/>
              </w:rPr>
              <w:t>WE) Parlamentu Europejskiego i </w:t>
            </w:r>
            <w:r w:rsidR="00293432" w:rsidRPr="00775D9C">
              <w:rPr>
                <w:rFonts w:ascii="Times New Roman" w:hAnsi="Times New Roman"/>
                <w:lang w:eastAsia="pl-PL"/>
              </w:rPr>
              <w:t>Rady nr 882/2004</w:t>
            </w:r>
            <w:r w:rsidR="00293432">
              <w:rPr>
                <w:rFonts w:ascii="Times New Roman" w:hAnsi="Times New Roman"/>
                <w:lang w:eastAsia="pl-PL"/>
              </w:rPr>
              <w:t xml:space="preserve">. </w:t>
            </w:r>
          </w:p>
        </w:tc>
      </w:tr>
      <w:tr w:rsidR="00AE0CB9" w:rsidRPr="008B4FE6" w:rsidTr="00CA56DE">
        <w:trPr>
          <w:gridAfter w:val="1"/>
          <w:wAfter w:w="10" w:type="dxa"/>
          <w:trHeight w:val="359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AE0CB9" w:rsidRPr="008B4FE6" w:rsidRDefault="00AE0CB9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Podmioty, na które oddziałuje projekt</w:t>
            </w:r>
          </w:p>
        </w:tc>
      </w:tr>
      <w:tr w:rsidR="00AE0CB9" w:rsidRPr="008B4FE6" w:rsidTr="00CA56DE">
        <w:trPr>
          <w:gridAfter w:val="1"/>
          <w:wAfter w:w="10" w:type="dxa"/>
          <w:trHeight w:val="142"/>
        </w:trPr>
        <w:tc>
          <w:tcPr>
            <w:tcW w:w="2744" w:type="dxa"/>
            <w:gridSpan w:val="3"/>
            <w:shd w:val="clear" w:color="auto" w:fill="auto"/>
          </w:tcPr>
          <w:p w:rsidR="00AE0CB9" w:rsidRPr="008B4FE6" w:rsidRDefault="00323DE1" w:rsidP="00CA56DE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Grupa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AE0CB9" w:rsidRPr="004D2543" w:rsidRDefault="00323DE1" w:rsidP="00CA56DE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Wielkość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AE0CB9" w:rsidRPr="008B4FE6" w:rsidRDefault="00323DE1" w:rsidP="00323DE1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Źródło danych</w:t>
            </w:r>
          </w:p>
        </w:tc>
        <w:tc>
          <w:tcPr>
            <w:tcW w:w="2981" w:type="dxa"/>
            <w:gridSpan w:val="6"/>
            <w:shd w:val="clear" w:color="auto" w:fill="auto"/>
          </w:tcPr>
          <w:p w:rsidR="00AE0CB9" w:rsidRPr="008B4FE6" w:rsidRDefault="00323DE1" w:rsidP="00CA56DE">
            <w:pPr>
              <w:spacing w:before="4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Oddziaływanie</w:t>
            </w:r>
          </w:p>
        </w:tc>
      </w:tr>
      <w:tr w:rsidR="00323DE1" w:rsidRPr="008B4FE6" w:rsidTr="00CA56DE">
        <w:trPr>
          <w:gridAfter w:val="1"/>
          <w:wAfter w:w="10" w:type="dxa"/>
          <w:trHeight w:val="142"/>
        </w:trPr>
        <w:tc>
          <w:tcPr>
            <w:tcW w:w="2744" w:type="dxa"/>
            <w:gridSpan w:val="3"/>
            <w:shd w:val="clear" w:color="auto" w:fill="auto"/>
          </w:tcPr>
          <w:p w:rsidR="00323DE1" w:rsidRPr="00373EFF" w:rsidRDefault="00323DE1" w:rsidP="0068017A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 w:rsidRPr="00373EFF">
              <w:rPr>
                <w:rFonts w:ascii="Times New Roman" w:hAnsi="Times New Roman"/>
                <w:bCs/>
                <w:lang w:eastAsia="pl-PL"/>
              </w:rPr>
              <w:t>Małe i średnie przedsiębiorstwa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323DE1" w:rsidRPr="00917332" w:rsidRDefault="00323DE1" w:rsidP="00CA56DE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6D0674">
              <w:rPr>
                <w:rFonts w:ascii="Times New Roman" w:hAnsi="Times New Roman"/>
                <w:lang w:eastAsia="pl-PL"/>
              </w:rPr>
              <w:t>6 743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323DE1" w:rsidRPr="00917332" w:rsidRDefault="00323DE1" w:rsidP="00323DE1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dane Instytutu Ekonomiki Rolnictwa i Gospodarki Żywnościowej</w:t>
            </w:r>
          </w:p>
        </w:tc>
        <w:tc>
          <w:tcPr>
            <w:tcW w:w="2981" w:type="dxa"/>
            <w:gridSpan w:val="6"/>
            <w:shd w:val="clear" w:color="auto" w:fill="auto"/>
          </w:tcPr>
          <w:p w:rsidR="00323DE1" w:rsidRPr="00917332" w:rsidRDefault="007C79A8" w:rsidP="00CA56DE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lang w:eastAsia="pl-PL"/>
              </w:rPr>
              <w:t>korzyści finansowe –</w:t>
            </w:r>
            <w:r w:rsidR="00323DE1" w:rsidRPr="006D0674">
              <w:rPr>
                <w:rFonts w:ascii="Times New Roman" w:hAnsi="Times New Roman"/>
                <w:lang w:eastAsia="pl-PL"/>
              </w:rPr>
              <w:t xml:space="preserve"> wsparcie ze środków UE</w:t>
            </w:r>
          </w:p>
        </w:tc>
      </w:tr>
      <w:tr w:rsidR="00323DE1" w:rsidRPr="008B4FE6" w:rsidTr="00CA56DE">
        <w:trPr>
          <w:gridAfter w:val="1"/>
          <w:wAfter w:w="10" w:type="dxa"/>
          <w:trHeight w:val="142"/>
        </w:trPr>
        <w:tc>
          <w:tcPr>
            <w:tcW w:w="2744" w:type="dxa"/>
            <w:gridSpan w:val="3"/>
            <w:shd w:val="clear" w:color="auto" w:fill="auto"/>
          </w:tcPr>
          <w:p w:rsidR="00323DE1" w:rsidRPr="00917332" w:rsidRDefault="00323DE1" w:rsidP="00CA56DE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 w:rsidRPr="00373EFF">
              <w:rPr>
                <w:rFonts w:ascii="Times New Roman" w:hAnsi="Times New Roman"/>
                <w:bCs/>
                <w:lang w:eastAsia="pl-PL"/>
              </w:rPr>
              <w:t>Pozostałe przedsiębiorstwa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323DE1" w:rsidRPr="00917332" w:rsidRDefault="00323DE1" w:rsidP="00CA56DE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6D0674">
              <w:rPr>
                <w:rFonts w:ascii="Times New Roman" w:hAnsi="Times New Roman"/>
                <w:lang w:eastAsia="pl-PL"/>
              </w:rPr>
              <w:t>300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323DE1" w:rsidRPr="00917332" w:rsidRDefault="00323DE1" w:rsidP="00323DE1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 w:rsidRPr="00323DE1">
              <w:rPr>
                <w:rFonts w:ascii="Times New Roman" w:hAnsi="Times New Roman"/>
                <w:spacing w:val="-2"/>
              </w:rPr>
              <w:t>dane Instytutu Ekonomiki Rolnictwa i Gospodarki Żywnościowej</w:t>
            </w:r>
          </w:p>
        </w:tc>
        <w:tc>
          <w:tcPr>
            <w:tcW w:w="2981" w:type="dxa"/>
            <w:gridSpan w:val="6"/>
            <w:shd w:val="clear" w:color="auto" w:fill="auto"/>
          </w:tcPr>
          <w:p w:rsidR="00323DE1" w:rsidRPr="005022B6" w:rsidRDefault="00323DE1" w:rsidP="007C79A8">
            <w:pPr>
              <w:spacing w:line="240" w:lineRule="auto"/>
              <w:rPr>
                <w:spacing w:val="-2"/>
              </w:rPr>
            </w:pPr>
            <w:r w:rsidRPr="006D0674">
              <w:rPr>
                <w:rFonts w:ascii="Times New Roman" w:hAnsi="Times New Roman"/>
                <w:lang w:eastAsia="pl-PL"/>
              </w:rPr>
              <w:t xml:space="preserve">korzyści finansowe </w:t>
            </w:r>
            <w:r w:rsidR="007C79A8">
              <w:rPr>
                <w:rFonts w:ascii="Times New Roman" w:hAnsi="Times New Roman"/>
                <w:lang w:eastAsia="pl-PL"/>
              </w:rPr>
              <w:t>–</w:t>
            </w:r>
            <w:r w:rsidRPr="006D0674">
              <w:rPr>
                <w:rFonts w:ascii="Times New Roman" w:hAnsi="Times New Roman"/>
                <w:lang w:eastAsia="pl-PL"/>
              </w:rPr>
              <w:t xml:space="preserve"> wsparcie ze środków UE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2744" w:type="dxa"/>
            <w:gridSpan w:val="3"/>
            <w:shd w:val="clear" w:color="auto" w:fill="auto"/>
          </w:tcPr>
          <w:p w:rsidR="008B233A" w:rsidRPr="001A5FDA" w:rsidRDefault="008B233A" w:rsidP="00CA56D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Rolnicy</w:t>
            </w:r>
          </w:p>
        </w:tc>
        <w:tc>
          <w:tcPr>
            <w:tcW w:w="2292" w:type="dxa"/>
            <w:gridSpan w:val="8"/>
            <w:shd w:val="clear" w:color="auto" w:fill="auto"/>
          </w:tcPr>
          <w:p w:rsidR="008B233A" w:rsidRPr="008C2877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6D0674">
              <w:rPr>
                <w:rFonts w:ascii="Times New Roman" w:hAnsi="Times New Roman"/>
                <w:lang w:eastAsia="pl-PL"/>
              </w:rPr>
              <w:t>2 073 000</w:t>
            </w:r>
          </w:p>
        </w:tc>
        <w:tc>
          <w:tcPr>
            <w:tcW w:w="2996" w:type="dxa"/>
            <w:gridSpan w:val="12"/>
            <w:shd w:val="clear" w:color="auto" w:fill="auto"/>
          </w:tcPr>
          <w:p w:rsidR="008B233A" w:rsidRPr="008C2877" w:rsidRDefault="008B233A" w:rsidP="008B233A">
            <w:pPr>
              <w:spacing w:line="240" w:lineRule="auto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dane Głównego Urzędu Statystycznego</w:t>
            </w:r>
          </w:p>
        </w:tc>
        <w:tc>
          <w:tcPr>
            <w:tcW w:w="2981" w:type="dxa"/>
            <w:gridSpan w:val="6"/>
            <w:shd w:val="clear" w:color="auto" w:fill="auto"/>
          </w:tcPr>
          <w:p w:rsidR="008B233A" w:rsidRPr="005022B6" w:rsidRDefault="008B233A" w:rsidP="007C79A8">
            <w:pPr>
              <w:spacing w:line="240" w:lineRule="auto"/>
              <w:rPr>
                <w:spacing w:val="-2"/>
              </w:rPr>
            </w:pPr>
            <w:r w:rsidRPr="006D0674">
              <w:rPr>
                <w:rFonts w:ascii="Times New Roman" w:hAnsi="Times New Roman"/>
                <w:lang w:eastAsia="pl-PL"/>
              </w:rPr>
              <w:t xml:space="preserve">korzyści finansowe </w:t>
            </w:r>
            <w:r w:rsidR="007C79A8">
              <w:rPr>
                <w:rFonts w:ascii="Times New Roman" w:hAnsi="Times New Roman"/>
                <w:lang w:eastAsia="pl-PL"/>
              </w:rPr>
              <w:t>–</w:t>
            </w:r>
            <w:r w:rsidRPr="006D0674">
              <w:rPr>
                <w:rFonts w:ascii="Times New Roman" w:hAnsi="Times New Roman"/>
                <w:lang w:eastAsia="pl-PL"/>
              </w:rPr>
              <w:t xml:space="preserve"> wsparcie ze środków UE</w:t>
            </w:r>
          </w:p>
        </w:tc>
      </w:tr>
      <w:tr w:rsidR="00E700F6" w:rsidRPr="008B4FE6" w:rsidTr="00B07201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auto"/>
          </w:tcPr>
          <w:p w:rsidR="005A1C20" w:rsidRPr="008C2877" w:rsidRDefault="00E700F6" w:rsidP="00B340AD">
            <w:pPr>
              <w:spacing w:line="240" w:lineRule="auto"/>
              <w:jc w:val="both"/>
              <w:rPr>
                <w:rFonts w:ascii="Times New Roman" w:hAnsi="Times New Roman"/>
                <w:spacing w:val="-2"/>
              </w:rPr>
            </w:pPr>
            <w:r w:rsidRPr="00E700F6">
              <w:rPr>
                <w:rFonts w:ascii="Times New Roman" w:hAnsi="Times New Roman"/>
                <w:spacing w:val="-2"/>
              </w:rPr>
              <w:t>Projektowana ustawa oddziaływać będzie przede wszystkim na producentów produktów rolnych i środków spożywczych, którzy w przyszłości będą ubiegać się o rejestrację nazw produktów rolnych i środków spożywczych, przez przywołanie w</w:t>
            </w:r>
            <w:r w:rsidR="00B340AD">
              <w:rPr>
                <w:rFonts w:ascii="Times New Roman" w:hAnsi="Times New Roman"/>
                <w:spacing w:val="-2"/>
              </w:rPr>
              <w:t> </w:t>
            </w:r>
            <w:r w:rsidRPr="00E700F6">
              <w:rPr>
                <w:rFonts w:ascii="Times New Roman" w:hAnsi="Times New Roman"/>
                <w:spacing w:val="-2"/>
              </w:rPr>
              <w:t>ustawie obowiązujących przepisów Unii Europejskiej, oraz upoważnione jednostki certyfikujące i Głównego Inspektora Jakości Handlowej Artykułów Rolno-Spożywczych. W zakresie upoważnionych jednostek certyfikujących zwiększona została częstotliwość</w:t>
            </w:r>
            <w:r w:rsidR="00FD32CA">
              <w:rPr>
                <w:rFonts w:ascii="Times New Roman" w:hAnsi="Times New Roman"/>
                <w:spacing w:val="-2"/>
              </w:rPr>
              <w:t>,</w:t>
            </w:r>
            <w:r w:rsidRPr="00E700F6">
              <w:rPr>
                <w:rFonts w:ascii="Times New Roman" w:hAnsi="Times New Roman"/>
                <w:spacing w:val="-2"/>
              </w:rPr>
              <w:t xml:space="preserve"> z jaką jednostki mają przekazywać informacje Głównemu Inspektorowi Jakości Handlowej Artykułów Rolno-Spożywczych, natomiast podstawy i zasady działania pozostają bez zmian w sto</w:t>
            </w:r>
            <w:r w:rsidR="007C79A8">
              <w:rPr>
                <w:rFonts w:ascii="Times New Roman" w:hAnsi="Times New Roman"/>
                <w:spacing w:val="-2"/>
              </w:rPr>
              <w:t>sunku do obowiązującej ustawy z </w:t>
            </w:r>
            <w:r w:rsidRPr="00E700F6">
              <w:rPr>
                <w:rFonts w:ascii="Times New Roman" w:hAnsi="Times New Roman"/>
                <w:spacing w:val="-2"/>
              </w:rPr>
              <w:t>dnia 17 grudnia 2004 r. o rejestracji i ochronie nazw i oznaczeń produktów r</w:t>
            </w:r>
            <w:r w:rsidR="007C79A8">
              <w:rPr>
                <w:rFonts w:ascii="Times New Roman" w:hAnsi="Times New Roman"/>
                <w:spacing w:val="-2"/>
              </w:rPr>
              <w:t>olnych i środków spożywczych. W </w:t>
            </w:r>
            <w:r w:rsidRPr="00E700F6">
              <w:rPr>
                <w:rFonts w:ascii="Times New Roman" w:hAnsi="Times New Roman"/>
                <w:spacing w:val="-2"/>
              </w:rPr>
              <w:t xml:space="preserve">odniesieniu do Głównego Inspektora </w:t>
            </w:r>
            <w:r w:rsidR="001B7374" w:rsidRPr="007A10A4">
              <w:rPr>
                <w:rFonts w:ascii="Times New Roman" w:hAnsi="Times New Roman"/>
              </w:rPr>
              <w:t>Jakości Handlowej Artykułów Rolno-Spożywczych</w:t>
            </w:r>
            <w:r w:rsidR="001B7374" w:rsidRPr="001B7374">
              <w:rPr>
                <w:rFonts w:ascii="Times New Roman" w:hAnsi="Times New Roman"/>
                <w:spacing w:val="-2"/>
              </w:rPr>
              <w:t xml:space="preserve"> </w:t>
            </w:r>
            <w:r w:rsidRPr="001B7374">
              <w:rPr>
                <w:rFonts w:ascii="Times New Roman" w:hAnsi="Times New Roman"/>
                <w:spacing w:val="-2"/>
              </w:rPr>
              <w:t>należy podkreślić</w:t>
            </w:r>
            <w:r w:rsidRPr="00E700F6">
              <w:rPr>
                <w:rFonts w:ascii="Times New Roman" w:hAnsi="Times New Roman"/>
                <w:spacing w:val="-2"/>
              </w:rPr>
              <w:t>, że zadania w zakresie nadzoru nad systemem kontroli produktów regionalnych i tradycyjnych oraz nad upoważnionymi jednostkami certyfikującymi wykonywane są zgodnie z przepisami rozporządzenia (WE) Parlamentu Europejskiego i Rady nr 882/2004. W związku z powyż</w:t>
            </w:r>
            <w:r w:rsidR="000B450A">
              <w:rPr>
                <w:rFonts w:ascii="Times New Roman" w:hAnsi="Times New Roman"/>
                <w:spacing w:val="-2"/>
              </w:rPr>
              <w:t>szym ich szczegółowe opisanie w </w:t>
            </w:r>
            <w:r w:rsidRPr="00E700F6">
              <w:rPr>
                <w:rFonts w:ascii="Times New Roman" w:hAnsi="Times New Roman"/>
                <w:spacing w:val="-2"/>
              </w:rPr>
              <w:t>projektowanej ustawie nie zwiększy zakresu obowiązków Głównego Inspektora</w:t>
            </w:r>
            <w:r w:rsidR="001B7374">
              <w:rPr>
                <w:rFonts w:ascii="Times New Roman" w:hAnsi="Times New Roman"/>
                <w:spacing w:val="-2"/>
              </w:rPr>
              <w:t xml:space="preserve"> </w:t>
            </w:r>
            <w:r w:rsidR="001B7374" w:rsidRPr="00F8297E">
              <w:rPr>
                <w:rFonts w:ascii="Times New Roman" w:hAnsi="Times New Roman"/>
              </w:rPr>
              <w:t>Jakości Handlowej Artykułów Rolno-Spożywczych</w:t>
            </w:r>
            <w:r w:rsidRPr="00E700F6">
              <w:rPr>
                <w:rFonts w:ascii="Times New Roman" w:hAnsi="Times New Roman"/>
                <w:spacing w:val="-2"/>
              </w:rPr>
              <w:t>, a ułatwi prawidłowe sprawowanie nadzoru.</w:t>
            </w:r>
          </w:p>
        </w:tc>
      </w:tr>
      <w:tr w:rsidR="008B233A" w:rsidRPr="008B4FE6" w:rsidTr="00CA56DE">
        <w:trPr>
          <w:gridAfter w:val="1"/>
          <w:wAfter w:w="10" w:type="dxa"/>
          <w:trHeight w:val="302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Informacje na temat</w:t>
            </w:r>
            <w:r>
              <w:rPr>
                <w:rFonts w:ascii="Times New Roman" w:hAnsi="Times New Roman"/>
                <w:b/>
                <w:color w:val="000000"/>
              </w:rPr>
              <w:t xml:space="preserve"> zakresu, czasu trwania i podsumowanie wyników </w:t>
            </w:r>
            <w:r w:rsidRPr="008B4FE6">
              <w:rPr>
                <w:rFonts w:ascii="Times New Roman" w:hAnsi="Times New Roman"/>
                <w:b/>
                <w:color w:val="000000"/>
              </w:rPr>
              <w:t>konsultacji</w:t>
            </w:r>
          </w:p>
        </w:tc>
      </w:tr>
      <w:tr w:rsidR="008B233A" w:rsidRPr="008B4FE6" w:rsidTr="00CA56DE">
        <w:trPr>
          <w:gridAfter w:val="1"/>
          <w:wAfter w:w="10" w:type="dxa"/>
          <w:trHeight w:val="342"/>
        </w:trPr>
        <w:tc>
          <w:tcPr>
            <w:tcW w:w="11013" w:type="dxa"/>
            <w:gridSpan w:val="29"/>
            <w:shd w:val="clear" w:color="auto" w:fill="FFFFFF"/>
          </w:tcPr>
          <w:p w:rsidR="008B233A" w:rsidRDefault="008B233A" w:rsidP="000B450A">
            <w:pPr>
              <w:spacing w:before="120" w:after="120" w:line="240" w:lineRule="auto"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 xml:space="preserve">Projekt ustawy nie był przekazywany do konsultacji i uzgodnień. Projekt został opracowany przez Rządowe Centrum Legislacji na podstawie </w:t>
            </w:r>
            <w:r>
              <w:rPr>
                <w:rFonts w:ascii="Times New Roman" w:hAnsi="Times New Roman"/>
                <w:lang w:eastAsia="pl-PL"/>
              </w:rPr>
              <w:t>projektu</w:t>
            </w:r>
            <w:r w:rsidRPr="006442F8">
              <w:rPr>
                <w:rFonts w:ascii="Times New Roman" w:hAnsi="Times New Roman"/>
                <w:lang w:eastAsia="pl-PL"/>
              </w:rPr>
              <w:t xml:space="preserve"> założeń </w:t>
            </w:r>
            <w:r>
              <w:rPr>
                <w:rFonts w:ascii="Times New Roman" w:hAnsi="Times New Roman"/>
                <w:lang w:eastAsia="pl-PL"/>
              </w:rPr>
              <w:t xml:space="preserve">projektu ustawy o zmianie ustawy </w:t>
            </w:r>
            <w:r w:rsidRPr="006442F8">
              <w:rPr>
                <w:rFonts w:ascii="Times New Roman" w:hAnsi="Times New Roman"/>
                <w:lang w:eastAsia="pl-PL"/>
              </w:rPr>
              <w:t>o rejestracji i ochronie nazw i oznaczeń produktów rolnych i środków spożywczych oraz o produktach tradycyjnych oraz o zmianie niektórych innych ustaw</w:t>
            </w:r>
            <w:r>
              <w:rPr>
                <w:rFonts w:ascii="Times New Roman" w:hAnsi="Times New Roman"/>
                <w:lang w:eastAsia="pl-PL"/>
              </w:rPr>
              <w:t xml:space="preserve"> przyjętego przez Radę Ministrów na posiedzeniu w dniu 14 października 2014 r. </w:t>
            </w:r>
          </w:p>
          <w:p w:rsidR="00420B09" w:rsidRPr="00B37C80" w:rsidRDefault="00420B09" w:rsidP="007C79A8">
            <w:pPr>
              <w:spacing w:after="12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363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lastRenderedPageBreak/>
              <w:t xml:space="preserve"> Wpływ na sektor finansów publicznych</w:t>
            </w:r>
            <w:r w:rsidR="007C79A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3209" w:type="dxa"/>
            <w:gridSpan w:val="4"/>
            <w:vMerge w:val="restart"/>
            <w:shd w:val="clear" w:color="auto" w:fill="FFFFFF"/>
          </w:tcPr>
          <w:p w:rsidR="008B233A" w:rsidRPr="00C53F26" w:rsidRDefault="008B233A" w:rsidP="00CA56DE">
            <w:pPr>
              <w:spacing w:before="40" w:after="4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  <w:r w:rsidRPr="006F78C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(ceny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stałe</w:t>
            </w:r>
            <w:r w:rsidR="007C79A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z …</w:t>
            </w:r>
            <w:r w:rsidRPr="006F78C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r.)</w:t>
            </w:r>
          </w:p>
        </w:tc>
        <w:tc>
          <w:tcPr>
            <w:tcW w:w="7804" w:type="dxa"/>
            <w:gridSpan w:val="25"/>
            <w:shd w:val="clear" w:color="auto" w:fill="FFFFFF"/>
          </w:tcPr>
          <w:p w:rsidR="008B233A" w:rsidRPr="00C53F26" w:rsidRDefault="008B233A" w:rsidP="00CA56DE">
            <w:pPr>
              <w:spacing w:before="40" w:after="40"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Skutki w okresie 10 lat od wejścia w życie zmian [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mln </w:t>
            </w: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zł]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3209" w:type="dxa"/>
            <w:gridSpan w:val="4"/>
            <w:vMerge/>
            <w:shd w:val="clear" w:color="auto" w:fill="FFFFFF"/>
          </w:tcPr>
          <w:p w:rsidR="008B233A" w:rsidRPr="00C53F26" w:rsidRDefault="008B233A" w:rsidP="00CA56DE">
            <w:pPr>
              <w:spacing w:before="40" w:after="40" w:line="240" w:lineRule="auto"/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570" w:type="dxa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570" w:type="dxa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537" w:type="dxa"/>
            <w:gridSpan w:val="2"/>
            <w:shd w:val="clear" w:color="auto" w:fill="FFFFFF"/>
          </w:tcPr>
          <w:p w:rsidR="008B233A" w:rsidRPr="007A10A4" w:rsidRDefault="008B233A" w:rsidP="007C79A8">
            <w:pPr>
              <w:spacing w:before="40" w:after="40"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 w:rsidRPr="007A10A4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Łącznie</w:t>
            </w:r>
            <w:r w:rsidR="007C79A8" w:rsidRPr="007A10A4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 xml:space="preserve"> (0–</w:t>
            </w:r>
            <w:r w:rsidRPr="007A10A4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10)</w:t>
            </w:r>
          </w:p>
        </w:tc>
      </w:tr>
      <w:tr w:rsidR="008B233A" w:rsidRPr="008B4FE6" w:rsidTr="00CA56DE">
        <w:trPr>
          <w:trHeight w:val="321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Dochody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0</w:t>
            </w:r>
          </w:p>
        </w:tc>
      </w:tr>
      <w:tr w:rsidR="008B233A" w:rsidRPr="008B4FE6" w:rsidTr="00CA56DE">
        <w:trPr>
          <w:trHeight w:val="321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474A7B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48086C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A82FFE" w:rsidP="0048086C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A82FFE" w:rsidP="008D34F1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8D34F1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A82FFE" w:rsidP="00303715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0,0</w:t>
            </w:r>
            <w:r w:rsidR="0048086C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  <w:r w:rsidR="00303715">
              <w:rPr>
                <w:rFonts w:ascii="Times New Roman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48086C" w:rsidP="00303715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0,0</w:t>
            </w:r>
            <w:r w:rsidR="00303715"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7</w:t>
            </w:r>
          </w:p>
        </w:tc>
      </w:tr>
      <w:tr w:rsidR="008B233A" w:rsidRPr="008B4FE6" w:rsidTr="00CA56DE">
        <w:trPr>
          <w:trHeight w:val="344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44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30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Wydatki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</w:tr>
      <w:tr w:rsidR="008B233A" w:rsidRPr="008B4FE6" w:rsidTr="00CA56DE">
        <w:trPr>
          <w:trHeight w:val="330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51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51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60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Saldo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60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57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trHeight w:val="357"/>
        </w:trPr>
        <w:tc>
          <w:tcPr>
            <w:tcW w:w="3209" w:type="dxa"/>
            <w:gridSpan w:val="4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570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348"/>
        </w:trPr>
        <w:tc>
          <w:tcPr>
            <w:tcW w:w="2319" w:type="dxa"/>
            <w:gridSpan w:val="2"/>
            <w:shd w:val="clear" w:color="auto" w:fill="FFFFFF"/>
            <w:vAlign w:val="center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4D2543">
              <w:rPr>
                <w:rFonts w:ascii="Times New Roman" w:hAnsi="Times New Roman"/>
                <w:color w:val="000000"/>
                <w:sz w:val="21"/>
                <w:szCs w:val="21"/>
              </w:rPr>
              <w:t>Źródła finansowania</w:t>
            </w:r>
            <w:r w:rsidRPr="00C53F2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:rsidR="008B233A" w:rsidRPr="004D2543" w:rsidRDefault="008B233A" w:rsidP="00CA56DE">
            <w:pPr>
              <w:pStyle w:val="Tekstpodstawowy2"/>
              <w:spacing w:before="120"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1926"/>
        </w:trPr>
        <w:tc>
          <w:tcPr>
            <w:tcW w:w="2319" w:type="dxa"/>
            <w:gridSpan w:val="2"/>
            <w:shd w:val="clear" w:color="auto" w:fill="FFFFFF"/>
          </w:tcPr>
          <w:p w:rsidR="008B233A" w:rsidRPr="00C53F2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Dodatkowe informacje, w tym wskazanie źródeł danych i przyjętych do obliczeń założeń</w:t>
            </w:r>
          </w:p>
        </w:tc>
        <w:tc>
          <w:tcPr>
            <w:tcW w:w="8694" w:type="dxa"/>
            <w:gridSpan w:val="27"/>
            <w:shd w:val="clear" w:color="auto" w:fill="FFFFFF"/>
          </w:tcPr>
          <w:p w:rsidR="008B233A" w:rsidRPr="009722CA" w:rsidRDefault="008B233A" w:rsidP="00B340AD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W</w:t>
            </w:r>
            <w:r w:rsidRPr="000C6728">
              <w:rPr>
                <w:rFonts w:ascii="Times New Roman" w:hAnsi="Times New Roman"/>
              </w:rPr>
              <w:t xml:space="preserve">ejście w życie projektu nie wpłynie </w:t>
            </w:r>
            <w:r>
              <w:rPr>
                <w:rFonts w:ascii="Times New Roman" w:hAnsi="Times New Roman"/>
              </w:rPr>
              <w:t>na wydatki s</w:t>
            </w:r>
            <w:r w:rsidRPr="000C6728">
              <w:rPr>
                <w:rFonts w:ascii="Times New Roman" w:hAnsi="Times New Roman"/>
              </w:rPr>
              <w:t>ektora</w:t>
            </w:r>
            <w:r>
              <w:rPr>
                <w:rFonts w:ascii="Times New Roman" w:hAnsi="Times New Roman"/>
              </w:rPr>
              <w:t xml:space="preserve"> finansów publicznych. </w:t>
            </w:r>
            <w:r w:rsidR="00DB1A82" w:rsidRPr="00DB1A82">
              <w:rPr>
                <w:rFonts w:ascii="Times New Roman" w:hAnsi="Times New Roman"/>
              </w:rPr>
              <w:t>Zmiany wprowadzone projektowaną ustawą mają przede wszystkim charakter techniczny i nie wprowadzają istotnych zmian, z punktu widzenia sektora finansów publicznych, w odniesieniu do stanu obecnego.</w:t>
            </w:r>
            <w:r w:rsidR="00C95C05">
              <w:rPr>
                <w:rFonts w:ascii="Times New Roman" w:hAnsi="Times New Roman"/>
              </w:rPr>
              <w:t xml:space="preserve"> </w:t>
            </w:r>
            <w:r w:rsidR="00DB1A82" w:rsidRPr="00DB1A82">
              <w:rPr>
                <w:rFonts w:ascii="Times New Roman" w:hAnsi="Times New Roman"/>
              </w:rPr>
              <w:t>Mając na względzie fakt, że Główny Inspektor Jakości Handlowej Artykułów Rolno-Spożywczych, zgodnie z ustawą</w:t>
            </w:r>
            <w:r w:rsidR="007C79A8">
              <w:rPr>
                <w:rFonts w:ascii="Times New Roman" w:hAnsi="Times New Roman"/>
              </w:rPr>
              <w:t xml:space="preserve"> </w:t>
            </w:r>
            <w:r w:rsidR="00DB1A82" w:rsidRPr="00DB1A82">
              <w:rPr>
                <w:rFonts w:ascii="Times New Roman" w:hAnsi="Times New Roman"/>
              </w:rPr>
              <w:t>o rejestracji i ochronie nazw i oznaczeń produktów rolnych i środków spożywczych oraz o produktach tradycyjnych, sprawuje nadzór nad upoważnionymi jednostkami certyfikującymi</w:t>
            </w:r>
            <w:r w:rsidR="00FD32CA">
              <w:rPr>
                <w:rFonts w:ascii="Times New Roman" w:hAnsi="Times New Roman"/>
              </w:rPr>
              <w:t>,</w:t>
            </w:r>
            <w:r w:rsidR="00DB1A82" w:rsidRPr="00DB1A82">
              <w:rPr>
                <w:rFonts w:ascii="Times New Roman" w:hAnsi="Times New Roman"/>
              </w:rPr>
              <w:t xml:space="preserve"> uszczegó</w:t>
            </w:r>
            <w:r w:rsidR="007C79A8">
              <w:rPr>
                <w:rFonts w:ascii="Times New Roman" w:hAnsi="Times New Roman"/>
              </w:rPr>
              <w:t>łowienie zakresu czynnoś</w:t>
            </w:r>
            <w:r w:rsidR="00FD32CA">
              <w:rPr>
                <w:rFonts w:ascii="Times New Roman" w:hAnsi="Times New Roman"/>
              </w:rPr>
              <w:t>ci</w:t>
            </w:r>
            <w:r w:rsidR="007C79A8">
              <w:rPr>
                <w:rFonts w:ascii="Times New Roman" w:hAnsi="Times New Roman"/>
              </w:rPr>
              <w:t xml:space="preserve"> w </w:t>
            </w:r>
            <w:r w:rsidR="00DB1A82" w:rsidRPr="00DB1A82">
              <w:rPr>
                <w:rFonts w:ascii="Times New Roman" w:hAnsi="Times New Roman"/>
              </w:rPr>
              <w:t>ramach</w:t>
            </w:r>
            <w:r w:rsidR="007C79A8">
              <w:rPr>
                <w:rFonts w:ascii="Times New Roman" w:hAnsi="Times New Roman"/>
              </w:rPr>
              <w:t xml:space="preserve"> </w:t>
            </w:r>
            <w:r w:rsidR="00DB1A82" w:rsidRPr="00DB1A82">
              <w:rPr>
                <w:rFonts w:ascii="Times New Roman" w:hAnsi="Times New Roman"/>
              </w:rPr>
              <w:t xml:space="preserve">tego nadzoru nie </w:t>
            </w:r>
            <w:r w:rsidR="003B2C6C">
              <w:rPr>
                <w:rFonts w:ascii="Times New Roman" w:hAnsi="Times New Roman"/>
              </w:rPr>
              <w:t>wpłynie</w:t>
            </w:r>
            <w:r w:rsidR="00DB1A82" w:rsidRPr="00DB1A82">
              <w:rPr>
                <w:rFonts w:ascii="Times New Roman" w:hAnsi="Times New Roman"/>
              </w:rPr>
              <w:t xml:space="preserve"> na sektor finansów publicznych.</w:t>
            </w:r>
            <w:r w:rsidR="00C95C05">
              <w:rPr>
                <w:rFonts w:ascii="Times New Roman" w:hAnsi="Times New Roman"/>
              </w:rPr>
              <w:t xml:space="preserve"> Ponadto, mając na względzie fakt, że Inspekcja Jakości Handlowej Artykułów Rolno-Spożywczych oraz Inspekcja Handlowa prowadzą obecnie kontrole w zakresie prawidłowego stosowania nazw pochodzenia, chronionych </w:t>
            </w:r>
            <w:r w:rsidR="00FD32CA">
              <w:rPr>
                <w:rFonts w:ascii="Times New Roman" w:hAnsi="Times New Roman"/>
              </w:rPr>
              <w:t>oznaczeń geograficznych</w:t>
            </w:r>
            <w:r w:rsidR="00C95C05">
              <w:rPr>
                <w:rFonts w:ascii="Times New Roman" w:hAnsi="Times New Roman"/>
              </w:rPr>
              <w:t xml:space="preserve"> i gwarantowanych tradycyjnych specjalności, wejście w</w:t>
            </w:r>
            <w:r w:rsidR="00B340AD">
              <w:rPr>
                <w:rFonts w:ascii="Times New Roman" w:hAnsi="Times New Roman"/>
              </w:rPr>
              <w:t> </w:t>
            </w:r>
            <w:r w:rsidR="00C95C05">
              <w:rPr>
                <w:rFonts w:ascii="Times New Roman" w:hAnsi="Times New Roman"/>
              </w:rPr>
              <w:t>życie projektowanej ustawy nie zmniejszy dochodów ani nie zwiększy wydatków jednostek sektora finansów publicznych, w tym budżetu państwa i budżetów jednostek samorządu terytorialnego</w:t>
            </w:r>
            <w:r w:rsidR="00FD32CA">
              <w:rPr>
                <w:rFonts w:ascii="Times New Roman" w:hAnsi="Times New Roman"/>
              </w:rPr>
              <w:t>,</w:t>
            </w:r>
            <w:r w:rsidR="00C95C05">
              <w:rPr>
                <w:rFonts w:ascii="Times New Roman" w:hAnsi="Times New Roman"/>
              </w:rPr>
              <w:t xml:space="preserve"> w stosunku do wielkości wynikających z obowiązujących przepisów. </w:t>
            </w:r>
            <w:r w:rsidR="00132DC1">
              <w:rPr>
                <w:rFonts w:ascii="Times New Roman" w:hAnsi="Times New Roman"/>
                <w:color w:val="000000"/>
              </w:rPr>
              <w:t>W</w:t>
            </w:r>
            <w:r w:rsidR="00B340AD">
              <w:rPr>
                <w:rFonts w:ascii="Times New Roman" w:hAnsi="Times New Roman"/>
                <w:color w:val="000000"/>
              </w:rPr>
              <w:t> </w:t>
            </w:r>
            <w:r w:rsidR="00132DC1">
              <w:rPr>
                <w:rFonts w:ascii="Times New Roman" w:hAnsi="Times New Roman"/>
                <w:color w:val="000000"/>
              </w:rPr>
              <w:t>związku z wprowadzeniem regulacji dotyczącej nakładania na jednostki certyfikujące kar pieniężnych oraz zastąpienie</w:t>
            </w:r>
            <w:r w:rsidR="00FD32CA">
              <w:rPr>
                <w:rFonts w:ascii="Times New Roman" w:hAnsi="Times New Roman"/>
                <w:color w:val="000000"/>
              </w:rPr>
              <w:t>m</w:t>
            </w:r>
            <w:r w:rsidR="00132DC1">
              <w:rPr>
                <w:rFonts w:ascii="Times New Roman" w:hAnsi="Times New Roman"/>
                <w:color w:val="000000"/>
              </w:rPr>
              <w:t xml:space="preserve"> dotychczasowych przepisów karnych karami pieniężnymi wejście w życie projektu wpłynie na dochody budżetu państwa. </w:t>
            </w:r>
            <w:r w:rsidR="00474A7B">
              <w:rPr>
                <w:rFonts w:ascii="Times New Roman" w:hAnsi="Times New Roman"/>
                <w:color w:val="000000"/>
              </w:rPr>
              <w:t>Przyjmuje się, że ze względu na fakt, że w sektor zaangażowane są na ogół małe i mikro</w:t>
            </w:r>
            <w:r w:rsidR="00D1765E">
              <w:rPr>
                <w:rFonts w:ascii="Times New Roman" w:hAnsi="Times New Roman"/>
                <w:color w:val="000000"/>
              </w:rPr>
              <w:t>-</w:t>
            </w:r>
            <w:r w:rsidR="00474A7B">
              <w:rPr>
                <w:rFonts w:ascii="Times New Roman" w:hAnsi="Times New Roman"/>
                <w:color w:val="000000"/>
              </w:rPr>
              <w:t xml:space="preserve"> przedsiębiorstwa</w:t>
            </w:r>
            <w:r w:rsidR="0048086C">
              <w:rPr>
                <w:rFonts w:ascii="Times New Roman" w:hAnsi="Times New Roman"/>
                <w:color w:val="000000"/>
              </w:rPr>
              <w:t>, a skala naruszeń jest na ogół niewielka,</w:t>
            </w:r>
            <w:r w:rsidR="00474A7B">
              <w:rPr>
                <w:rFonts w:ascii="Times New Roman" w:hAnsi="Times New Roman"/>
                <w:color w:val="000000"/>
              </w:rPr>
              <w:t xml:space="preserve"> z wymierzania kar pieniężnych dochód budżetu państwa będzie </w:t>
            </w:r>
            <w:r w:rsidR="00474A7B" w:rsidRPr="0048086C">
              <w:rPr>
                <w:rFonts w:ascii="Times New Roman" w:hAnsi="Times New Roman"/>
                <w:color w:val="000000"/>
              </w:rPr>
              <w:t xml:space="preserve">stanowił ok. </w:t>
            </w:r>
            <w:r w:rsidR="00303715">
              <w:rPr>
                <w:rFonts w:ascii="Times New Roman" w:hAnsi="Times New Roman"/>
                <w:color w:val="000000"/>
              </w:rPr>
              <w:t>6</w:t>
            </w:r>
            <w:r w:rsidR="00474A7B" w:rsidRPr="0048086C">
              <w:rPr>
                <w:rFonts w:ascii="Times New Roman" w:hAnsi="Times New Roman"/>
                <w:color w:val="000000"/>
              </w:rPr>
              <w:t xml:space="preserve"> tys. zł</w:t>
            </w:r>
            <w:r w:rsidR="00474A7B">
              <w:rPr>
                <w:rFonts w:ascii="Times New Roman" w:hAnsi="Times New Roman"/>
                <w:color w:val="000000"/>
              </w:rPr>
              <w:t xml:space="preserve"> rocznie. </w:t>
            </w:r>
            <w:r w:rsidR="0048086C">
              <w:rPr>
                <w:rFonts w:ascii="Times New Roman" w:hAnsi="Times New Roman"/>
                <w:color w:val="000000"/>
              </w:rPr>
              <w:t>Najczęściej stosowaną sankcją jest nakaz</w:t>
            </w:r>
            <w:r w:rsidR="007C79A8">
              <w:rPr>
                <w:rFonts w:ascii="Times New Roman" w:hAnsi="Times New Roman"/>
                <w:color w:val="000000"/>
              </w:rPr>
              <w:t xml:space="preserve"> </w:t>
            </w:r>
            <w:r w:rsidR="0048086C">
              <w:rPr>
                <w:rFonts w:ascii="Times New Roman" w:hAnsi="Times New Roman"/>
                <w:color w:val="000000"/>
              </w:rPr>
              <w:t xml:space="preserve">zmiany oznakowania oraz wycofanie towaru z rynku. </w:t>
            </w:r>
            <w:r w:rsidR="00474A7B">
              <w:rPr>
                <w:rFonts w:ascii="Times New Roman" w:hAnsi="Times New Roman"/>
                <w:color w:val="000000"/>
              </w:rPr>
              <w:t>Z kar nakładanych na jednostki certyfikujące, bazując na doświadczeniu z sektora rolnictwa ekologicznego</w:t>
            </w:r>
            <w:r w:rsidR="0048086C">
              <w:rPr>
                <w:rFonts w:ascii="Times New Roman" w:hAnsi="Times New Roman"/>
                <w:color w:val="000000"/>
              </w:rPr>
              <w:t>,</w:t>
            </w:r>
            <w:r w:rsidR="00A82FFE">
              <w:rPr>
                <w:rFonts w:ascii="Times New Roman" w:hAnsi="Times New Roman"/>
                <w:color w:val="000000"/>
              </w:rPr>
              <w:t xml:space="preserve"> dochód budżetu państwa wyniesie </w:t>
            </w:r>
            <w:r w:rsidR="00A82FFE" w:rsidRPr="0048086C">
              <w:rPr>
                <w:rFonts w:ascii="Times New Roman" w:hAnsi="Times New Roman"/>
                <w:color w:val="000000"/>
              </w:rPr>
              <w:t xml:space="preserve">rocznie ok. </w:t>
            </w:r>
            <w:r w:rsidR="0048086C">
              <w:rPr>
                <w:rFonts w:ascii="Times New Roman" w:hAnsi="Times New Roman"/>
                <w:color w:val="000000"/>
              </w:rPr>
              <w:t>1</w:t>
            </w:r>
            <w:r w:rsidR="00A82FFE" w:rsidRPr="0048086C">
              <w:rPr>
                <w:rFonts w:ascii="Times New Roman" w:hAnsi="Times New Roman"/>
                <w:color w:val="000000"/>
              </w:rPr>
              <w:t xml:space="preserve"> tys. zł rocznie</w:t>
            </w:r>
            <w:r w:rsidR="0048086C">
              <w:rPr>
                <w:rFonts w:ascii="Times New Roman" w:hAnsi="Times New Roman"/>
                <w:color w:val="000000"/>
              </w:rPr>
              <w:t xml:space="preserve">. </w:t>
            </w:r>
          </w:p>
        </w:tc>
      </w:tr>
      <w:tr w:rsidR="008B233A" w:rsidRPr="008B4FE6" w:rsidTr="00CA56DE">
        <w:trPr>
          <w:gridAfter w:val="1"/>
          <w:wAfter w:w="10" w:type="dxa"/>
          <w:trHeight w:val="345"/>
        </w:trPr>
        <w:tc>
          <w:tcPr>
            <w:tcW w:w="11013" w:type="dxa"/>
            <w:gridSpan w:val="29"/>
            <w:shd w:val="clear" w:color="auto" w:fill="99CCFF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Wpływ na </w:t>
            </w:r>
            <w:r w:rsidRPr="008B4FE6">
              <w:rPr>
                <w:rFonts w:ascii="Times New Roman" w:hAnsi="Times New Roman"/>
                <w:b/>
                <w:color w:val="000000"/>
              </w:rPr>
              <w:t>konkurencyjność gospodark</w:t>
            </w:r>
            <w:r>
              <w:rPr>
                <w:rFonts w:ascii="Times New Roman" w:hAnsi="Times New Roman"/>
                <w:b/>
                <w:color w:val="000000"/>
              </w:rPr>
              <w:t>i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i przedsiębiorczość,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 xml:space="preserve">w tym </w:t>
            </w:r>
            <w:r w:rsidRPr="008B4FE6">
              <w:rPr>
                <w:rFonts w:ascii="Times New Roman" w:hAnsi="Times New Roman"/>
                <w:b/>
                <w:color w:val="000000"/>
              </w:rPr>
              <w:t>funkcjonowanie przedsiębi</w:t>
            </w:r>
            <w:r>
              <w:rPr>
                <w:rFonts w:ascii="Times New Roman" w:hAnsi="Times New Roman"/>
                <w:b/>
                <w:color w:val="000000"/>
              </w:rPr>
              <w:t xml:space="preserve">orców oraz na rodzinę, obywateli i gospodarstwa domowe 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Skutki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3965" w:type="dxa"/>
            <w:gridSpan w:val="7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Czas w latach od wejścia w życie zmian</w:t>
            </w:r>
          </w:p>
        </w:tc>
        <w:tc>
          <w:tcPr>
            <w:tcW w:w="937" w:type="dxa"/>
            <w:gridSpan w:val="2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422" w:type="dxa"/>
            <w:shd w:val="clear" w:color="auto" w:fill="FFFFFF"/>
          </w:tcPr>
          <w:p w:rsidR="007C79A8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</w:pPr>
            <w:r w:rsidRPr="001B3460"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  <w:t>Łącznie</w:t>
            </w:r>
            <w:r w:rsidRPr="001B3460" w:rsidDel="0073273A"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  <w:t xml:space="preserve"> </w:t>
            </w:r>
          </w:p>
          <w:p w:rsidR="008B233A" w:rsidRPr="001B3460" w:rsidRDefault="007C79A8" w:rsidP="00CA56DE">
            <w:pPr>
              <w:spacing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  <w:t>(0–</w:t>
            </w:r>
            <w:r w:rsidR="008B233A" w:rsidRPr="001B3460">
              <w:rPr>
                <w:rFonts w:ascii="Times New Roman" w:hAnsi="Times New Roman"/>
                <w:i/>
                <w:color w:val="000000"/>
                <w:spacing w:val="-2"/>
                <w:sz w:val="21"/>
                <w:szCs w:val="21"/>
              </w:rPr>
              <w:t>10)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 w:val="restart"/>
            <w:shd w:val="clear" w:color="auto" w:fill="FFFFFF"/>
          </w:tcPr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ujęciu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pieniężnym</w:t>
            </w: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 xml:space="preserve">(w mln zł, </w:t>
            </w:r>
          </w:p>
          <w:p w:rsidR="008B233A" w:rsidRPr="00301959" w:rsidRDefault="007C79A8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pacing w:val="-2"/>
                <w:sz w:val="21"/>
                <w:szCs w:val="21"/>
              </w:rPr>
              <w:t>ceny stałe z …</w:t>
            </w:r>
            <w:r w:rsidR="008B233A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r.)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duże przedsiębiorstwa</w:t>
            </w:r>
          </w:p>
        </w:tc>
        <w:tc>
          <w:tcPr>
            <w:tcW w:w="937" w:type="dxa"/>
            <w:gridSpan w:val="2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422" w:type="dxa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0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7C79A8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sektor mikro-, małych i </w:t>
            </w:r>
            <w:r w:rsidR="008B233A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średnich przedsiębiorstw</w:t>
            </w:r>
          </w:p>
        </w:tc>
        <w:tc>
          <w:tcPr>
            <w:tcW w:w="937" w:type="dxa"/>
            <w:gridSpan w:val="2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422" w:type="dxa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0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rodzina, </w:t>
            </w:r>
            <w:r w:rsidRPr="00301959">
              <w:rPr>
                <w:rFonts w:ascii="Times New Roman" w:hAnsi="Times New Roman"/>
                <w:sz w:val="21"/>
                <w:szCs w:val="21"/>
              </w:rPr>
              <w:t>obywatele oraz gospodarstwa domowe</w:t>
            </w:r>
          </w:p>
        </w:tc>
        <w:tc>
          <w:tcPr>
            <w:tcW w:w="937" w:type="dxa"/>
            <w:gridSpan w:val="2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7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3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</w:t>
            </w:r>
          </w:p>
        </w:tc>
        <w:tc>
          <w:tcPr>
            <w:tcW w:w="1422" w:type="dxa"/>
            <w:shd w:val="clear" w:color="auto" w:fill="FFFFFF"/>
          </w:tcPr>
          <w:p w:rsidR="008B233A" w:rsidRPr="00B37C80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  <w:t>0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 w:val="restart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W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ujęciu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niepieniężnym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duże przedsiębiorstwa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7C79A8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sektor mikro-, małych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i </w:t>
            </w:r>
            <w:r w:rsidR="008B233A"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średnich przedsiębiorstw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B233A" w:rsidRPr="00B37C80" w:rsidRDefault="008B233A" w:rsidP="00794D23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 w:rsidRPr="008E3598">
              <w:rPr>
                <w:rFonts w:ascii="Times New Roman" w:hAnsi="Times New Roman"/>
                <w:spacing w:val="-2"/>
              </w:rPr>
              <w:lastRenderedPageBreak/>
              <w:t xml:space="preserve">Możliwość uzyskania </w:t>
            </w:r>
            <w:r w:rsidR="007A0CA5">
              <w:rPr>
                <w:rFonts w:ascii="Times New Roman" w:hAnsi="Times New Roman"/>
                <w:spacing w:val="-2"/>
              </w:rPr>
              <w:t>wsparcia finansowego</w:t>
            </w:r>
            <w:r w:rsidRPr="008E3598">
              <w:rPr>
                <w:rFonts w:ascii="Times New Roman" w:hAnsi="Times New Roman"/>
                <w:spacing w:val="-2"/>
              </w:rPr>
              <w:t xml:space="preserve"> z UE przez </w:t>
            </w:r>
            <w:r w:rsidR="007A0CA5">
              <w:rPr>
                <w:rFonts w:ascii="Times New Roman" w:hAnsi="Times New Roman"/>
                <w:spacing w:val="-2"/>
              </w:rPr>
              <w:t xml:space="preserve">rolników oraz grupy </w:t>
            </w:r>
            <w:r w:rsidR="007A0CA5">
              <w:rPr>
                <w:rFonts w:ascii="Times New Roman" w:hAnsi="Times New Roman"/>
                <w:spacing w:val="-2"/>
              </w:rPr>
              <w:lastRenderedPageBreak/>
              <w:t xml:space="preserve">producentów produktów zarejestrowanych jako chronione nazwy pochodzenia, chronione oznaczenia geograficzne i gwarantowane tradycyjne specjalności zgodnie z przepisami </w:t>
            </w:r>
            <w:r w:rsidRPr="00BF3258">
              <w:rPr>
                <w:rFonts w:ascii="Times New Roman" w:hAnsi="Times New Roman"/>
                <w:spacing w:val="-2"/>
              </w:rPr>
              <w:t>rozporządzeni</w:t>
            </w:r>
            <w:r>
              <w:rPr>
                <w:rFonts w:ascii="Times New Roman" w:hAnsi="Times New Roman"/>
                <w:spacing w:val="-2"/>
              </w:rPr>
              <w:t>a</w:t>
            </w:r>
            <w:r w:rsidRPr="00BF3258">
              <w:rPr>
                <w:rFonts w:ascii="Times New Roman" w:hAnsi="Times New Roman"/>
                <w:spacing w:val="-2"/>
              </w:rPr>
              <w:t xml:space="preserve"> nr 1305/2013 w sprawie wsparcia rozwoju obszarów wiejskich przez Europejski Fundusz Rolny na rzecz rozwoju obszarów wiejskich (EFRROW)</w:t>
            </w:r>
            <w:r w:rsidRPr="008E3598">
              <w:rPr>
                <w:rFonts w:ascii="Times New Roman" w:hAnsi="Times New Roman"/>
                <w:spacing w:val="-2"/>
              </w:rPr>
              <w:t>.</w:t>
            </w:r>
          </w:p>
        </w:tc>
      </w:tr>
      <w:tr w:rsidR="008B233A" w:rsidRPr="008B4FE6" w:rsidTr="00CA56DE">
        <w:trPr>
          <w:gridAfter w:val="1"/>
          <w:wAfter w:w="10" w:type="dxa"/>
          <w:trHeight w:val="596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rodzina, </w:t>
            </w:r>
            <w:r w:rsidRPr="00301959">
              <w:rPr>
                <w:rFonts w:ascii="Times New Roman" w:hAnsi="Times New Roman"/>
                <w:sz w:val="21"/>
                <w:szCs w:val="21"/>
              </w:rPr>
              <w:t>obywatele oraz gospodarstwa domowe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B233A" w:rsidRPr="00B37C80" w:rsidRDefault="007C79A8" w:rsidP="00CE4C49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  <w:r>
              <w:rPr>
                <w:rFonts w:ascii="Times New Roman" w:hAnsi="Times New Roman"/>
                <w:lang w:eastAsia="pl-PL"/>
              </w:rPr>
              <w:t xml:space="preserve">dla konsumentów – </w:t>
            </w:r>
            <w:r w:rsidR="007A0CA5" w:rsidRPr="00902CD8">
              <w:rPr>
                <w:rFonts w:ascii="Times New Roman" w:hAnsi="Times New Roman"/>
                <w:lang w:eastAsia="pl-PL"/>
              </w:rPr>
              <w:t>oznakowanie żywności gwarantujące potwierdzoną wysoką jakość produktów, a tym samym poprawa rozpoznawalności tej żywności oraz podniesienie świadomości konsumentów na temat jakości żywności</w:t>
            </w:r>
            <w:r>
              <w:rPr>
                <w:rFonts w:ascii="Times New Roman" w:hAnsi="Times New Roman"/>
                <w:lang w:eastAsia="pl-PL"/>
              </w:rPr>
              <w:t xml:space="preserve"> </w:t>
            </w:r>
          </w:p>
        </w:tc>
      </w:tr>
      <w:tr w:rsidR="008B233A" w:rsidRPr="008B4FE6" w:rsidTr="00CA56DE">
        <w:trPr>
          <w:gridAfter w:val="1"/>
          <w:wAfter w:w="10" w:type="dxa"/>
          <w:trHeight w:val="240"/>
        </w:trPr>
        <w:tc>
          <w:tcPr>
            <w:tcW w:w="1672" w:type="dxa"/>
            <w:vMerge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begin">
                <w:ffData>
                  <w:name w:val=""/>
                  <w:enabled/>
                  <w:calcOnExit/>
                  <w:exitMacro w:val="UpdateHeader"/>
                  <w:helpText w:type="text" w:val="Wpisz na jaką grupę docelową będzie miała wpływ projektowana regulacja. Możesz zawężić zakres grupy przez doprecyzowanie: np &quot;małe i średnie przedsiębiorstwa rozliczające się metodą kasową z podatku VAT&quot;"/>
                  <w:statusText w:type="text" w:val="Wpisz na jaką grupę docelową będzie miała wpływ projektowana regulacja"/>
                  <w:textInput>
                    <w:default w:val="(dodaj/usuń)"/>
                    <w:maxLength w:val="1000"/>
                  </w:textInput>
                </w:ffData>
              </w:fldCha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instrText xml:space="preserve"> FORMTEXT </w:instrTex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separate"/>
            </w:r>
            <w:r w:rsidRPr="00301959">
              <w:rPr>
                <w:rFonts w:ascii="Times New Roman" w:hAnsi="Times New Roman"/>
                <w:noProof/>
                <w:color w:val="000000"/>
                <w:sz w:val="21"/>
                <w:szCs w:val="21"/>
              </w:rPr>
              <w:t>(dodaj/usuń)</w:t>
            </w: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fldChar w:fldCharType="end"/>
            </w:r>
          </w:p>
        </w:tc>
        <w:tc>
          <w:tcPr>
            <w:tcW w:w="7048" w:type="dxa"/>
            <w:gridSpan w:val="22"/>
            <w:shd w:val="clear" w:color="auto" w:fill="FFFFFF"/>
          </w:tcPr>
          <w:p w:rsidR="008B233A" w:rsidRPr="00B37C80" w:rsidRDefault="008B233A" w:rsidP="00CA56DE">
            <w:pPr>
              <w:tabs>
                <w:tab w:val="left" w:pos="3000"/>
              </w:tabs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672" w:type="dxa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>Niemierzalne</w:t>
            </w:r>
          </w:p>
        </w:tc>
        <w:tc>
          <w:tcPr>
            <w:tcW w:w="2293" w:type="dxa"/>
            <w:gridSpan w:val="6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7048" w:type="dxa"/>
            <w:gridSpan w:val="22"/>
            <w:shd w:val="clear" w:color="auto" w:fill="FFFFFF"/>
          </w:tcPr>
          <w:p w:rsidR="008B233A" w:rsidRPr="00B37C80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  <w:sz w:val="21"/>
                <w:szCs w:val="21"/>
              </w:rPr>
            </w:pPr>
          </w:p>
        </w:tc>
      </w:tr>
      <w:tr w:rsidR="008B233A" w:rsidRPr="008B4FE6" w:rsidTr="007C79A8">
        <w:trPr>
          <w:gridAfter w:val="1"/>
          <w:wAfter w:w="10" w:type="dxa"/>
          <w:trHeight w:val="1104"/>
        </w:trPr>
        <w:tc>
          <w:tcPr>
            <w:tcW w:w="2319" w:type="dxa"/>
            <w:gridSpan w:val="2"/>
            <w:shd w:val="clear" w:color="auto" w:fill="FFFFFF"/>
          </w:tcPr>
          <w:p w:rsidR="008B233A" w:rsidRPr="00301959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0195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Dodatkowe informacje, w tym wskazanie źródeł danych i przyjętych do obliczeń założeń 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:rsidR="008B233A" w:rsidRPr="00301959" w:rsidRDefault="008B233A" w:rsidP="007A0CA5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342"/>
        </w:trPr>
        <w:tc>
          <w:tcPr>
            <w:tcW w:w="11013" w:type="dxa"/>
            <w:gridSpan w:val="29"/>
            <w:shd w:val="clear" w:color="auto" w:fill="99CCFF"/>
            <w:vAlign w:val="center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Zmiana o</w:t>
            </w:r>
            <w:r w:rsidRPr="008B4FE6">
              <w:rPr>
                <w:rFonts w:ascii="Times New Roman" w:hAnsi="Times New Roman"/>
                <w:b/>
                <w:color w:val="000000"/>
              </w:rPr>
              <w:t>bciąże</w:t>
            </w:r>
            <w:r>
              <w:rPr>
                <w:rFonts w:ascii="Times New Roman" w:hAnsi="Times New Roman"/>
                <w:b/>
                <w:color w:val="000000"/>
              </w:rPr>
              <w:t>ń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regulacyjn</w:t>
            </w:r>
            <w:r>
              <w:rPr>
                <w:rFonts w:ascii="Times New Roman" w:hAnsi="Times New Roman"/>
                <w:b/>
                <w:color w:val="000000"/>
              </w:rPr>
              <w:t>ych (w tym obowiązków informacyjnych)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wynikając</w:t>
            </w:r>
            <w:r>
              <w:rPr>
                <w:rFonts w:ascii="Times New Roman" w:hAnsi="Times New Roman"/>
                <w:b/>
                <w:color w:val="000000"/>
              </w:rPr>
              <w:t>ych</w:t>
            </w:r>
            <w:r w:rsidRPr="008B4FE6">
              <w:rPr>
                <w:rFonts w:ascii="Times New Roman" w:hAnsi="Times New Roman"/>
                <w:b/>
                <w:color w:val="000000"/>
              </w:rPr>
              <w:t xml:space="preserve"> z projektu</w:t>
            </w:r>
          </w:p>
        </w:tc>
      </w:tr>
      <w:tr w:rsidR="008B233A" w:rsidRPr="008B4FE6" w:rsidTr="00CA56DE">
        <w:trPr>
          <w:gridAfter w:val="1"/>
          <w:wAfter w:w="10" w:type="dxa"/>
          <w:trHeight w:val="151"/>
        </w:trPr>
        <w:tc>
          <w:tcPr>
            <w:tcW w:w="11013" w:type="dxa"/>
            <w:gridSpan w:val="29"/>
            <w:shd w:val="clear" w:color="auto" w:fill="FFFFFF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1A5FDA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5FDA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1A5FDA">
              <w:rPr>
                <w:rFonts w:ascii="Times New Roman" w:hAnsi="Times New Roman"/>
                <w:color w:val="000000"/>
              </w:rPr>
              <w:fldChar w:fldCharType="end"/>
            </w:r>
            <w:r w:rsidRPr="001A5FDA">
              <w:rPr>
                <w:rFonts w:ascii="Times New Roman" w:hAnsi="Times New Roman"/>
                <w:color w:val="000000"/>
              </w:rPr>
              <w:t xml:space="preserve"> </w:t>
            </w:r>
            <w:r w:rsidRPr="001A5FDA">
              <w:rPr>
                <w:rFonts w:ascii="Times New Roman" w:hAnsi="Times New Roman"/>
                <w:color w:val="000000"/>
                <w:spacing w:val="-2"/>
              </w:rPr>
              <w:t>nie dotyczy</w:t>
            </w:r>
          </w:p>
        </w:tc>
      </w:tr>
      <w:tr w:rsidR="008B233A" w:rsidRPr="008B4FE6" w:rsidTr="00CA56DE">
        <w:trPr>
          <w:gridAfter w:val="1"/>
          <w:wAfter w:w="10" w:type="dxa"/>
          <w:trHeight w:val="946"/>
        </w:trPr>
        <w:tc>
          <w:tcPr>
            <w:tcW w:w="5187" w:type="dxa"/>
            <w:gridSpan w:val="12"/>
            <w:shd w:val="clear" w:color="auto" w:fill="FFFFFF"/>
          </w:tcPr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prowadzane są </w:t>
            </w:r>
            <w:r>
              <w:rPr>
                <w:rFonts w:ascii="Times New Roman" w:hAnsi="Times New Roman"/>
                <w:color w:val="000000"/>
                <w:spacing w:val="-2"/>
              </w:rPr>
              <w:t>obciążenia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 poza bezwzględnie wymaganymi przez UE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t>(szczegóły w odwróconej tabeli zgodności</w:t>
            </w:r>
            <w:r>
              <w:rPr>
                <w:rFonts w:ascii="Times New Roman" w:hAnsi="Times New Roman"/>
                <w:color w:val="000000"/>
              </w:rPr>
              <w:t>).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180552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0552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180552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tak</w:t>
            </w:r>
          </w:p>
          <w:p w:rsidR="008B233A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7C79A8">
              <w:rPr>
                <w:rFonts w:ascii="Times New Roman" w:hAnsi="Times New Roman"/>
                <w:color w:val="000000"/>
              </w:rPr>
              <w:t xml:space="preserve"> </w:t>
            </w:r>
            <w:r w:rsidR="008B233A">
              <w:rPr>
                <w:rFonts w:ascii="Times New Roman" w:hAnsi="Times New Roman"/>
                <w:color w:val="000000"/>
              </w:rPr>
              <w:t>nie</w:t>
            </w: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 dotyczy</w:t>
            </w:r>
          </w:p>
        </w:tc>
      </w:tr>
      <w:tr w:rsidR="008B233A" w:rsidRPr="008B4FE6" w:rsidTr="00CA56DE">
        <w:trPr>
          <w:gridAfter w:val="1"/>
          <w:wAfter w:w="10" w:type="dxa"/>
          <w:trHeight w:val="1245"/>
        </w:trPr>
        <w:tc>
          <w:tcPr>
            <w:tcW w:w="5187" w:type="dxa"/>
            <w:gridSpan w:val="12"/>
            <w:shd w:val="clear" w:color="auto" w:fill="FFFFFF"/>
          </w:tcPr>
          <w:p w:rsidR="008B233A" w:rsidRPr="008B4FE6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7C79A8">
              <w:rPr>
                <w:rFonts w:ascii="Times New Roman" w:hAnsi="Times New Roman"/>
                <w:color w:val="000000"/>
              </w:rPr>
              <w:t xml:space="preserve"> </w:t>
            </w:r>
            <w:r w:rsidR="008B233A">
              <w:rPr>
                <w:rFonts w:ascii="Times New Roman" w:hAnsi="Times New Roman"/>
                <w:color w:val="000000"/>
              </w:rPr>
              <w:t>zmniejs</w:t>
            </w:r>
            <w:r w:rsidR="008B233A" w:rsidRPr="008B4FE6">
              <w:rPr>
                <w:rFonts w:ascii="Times New Roman" w:hAnsi="Times New Roman"/>
                <w:color w:val="000000"/>
                <w:spacing w:val="-2"/>
              </w:rPr>
              <w:t>zenie liczby dokumentów</w:t>
            </w:r>
            <w:r w:rsidR="008B233A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:rsidR="008B233A" w:rsidRPr="008B4FE6" w:rsidRDefault="007A0CA5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="007C79A8">
              <w:rPr>
                <w:rFonts w:ascii="Times New Roman" w:hAnsi="Times New Roman"/>
                <w:color w:val="000000"/>
              </w:rPr>
              <w:t xml:space="preserve"> </w:t>
            </w:r>
            <w:r w:rsidR="008B233A" w:rsidRPr="008B4FE6">
              <w:rPr>
                <w:rFonts w:ascii="Times New Roman" w:hAnsi="Times New Roman"/>
                <w:color w:val="000000"/>
                <w:spacing w:val="-2"/>
              </w:rPr>
              <w:t>zmniejszenie liczby procedur</w:t>
            </w: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skrócenie czasu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B84B5A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4B5A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B84B5A">
              <w:rPr>
                <w:rFonts w:ascii="Times New Roman" w:hAnsi="Times New Roman"/>
                <w:color w:val="000000"/>
              </w:rPr>
              <w:fldChar w:fldCharType="end"/>
            </w:r>
            <w:r w:rsidRPr="00B84B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84B5A">
              <w:rPr>
                <w:rFonts w:ascii="Times New Roman" w:hAnsi="Times New Roman"/>
                <w:color w:val="000000"/>
                <w:spacing w:val="-2"/>
              </w:rPr>
              <w:t>inne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:</w:t>
            </w:r>
            <w:r w:rsidRPr="008B4FE6">
              <w:rPr>
                <w:rFonts w:ascii="Times New Roman" w:hAnsi="Times New Roman"/>
                <w:color w:val="00000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8B4FE6">
              <w:rPr>
                <w:rFonts w:ascii="Times New Roman" w:hAnsi="Times New Roman"/>
                <w:color w:val="000000"/>
              </w:rPr>
            </w:r>
            <w:r w:rsidRPr="008B4FE6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8B233A" w:rsidRPr="008B4FE6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AD4B62">
              <w:rPr>
                <w:rFonts w:ascii="Times New Roman" w:hAnsi="Times New Roman"/>
                <w:color w:val="000000"/>
              </w:rPr>
              <w:t xml:space="preserve"> </w:t>
            </w:r>
            <w:r w:rsidR="008B233A" w:rsidRPr="008B4FE6">
              <w:rPr>
                <w:rFonts w:ascii="Times New Roman" w:hAnsi="Times New Roman"/>
                <w:color w:val="000000"/>
                <w:spacing w:val="-2"/>
              </w:rPr>
              <w:t>zwiększenie liczby dokumentów</w:t>
            </w:r>
          </w:p>
          <w:p w:rsidR="008B233A" w:rsidRPr="008B4FE6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 w:rsidR="00AD4B62">
              <w:rPr>
                <w:rFonts w:ascii="Times New Roman" w:hAnsi="Times New Roman"/>
                <w:color w:val="000000"/>
              </w:rPr>
              <w:t xml:space="preserve"> </w:t>
            </w:r>
            <w:r w:rsidR="008B233A" w:rsidRPr="008B4FE6">
              <w:rPr>
                <w:rFonts w:ascii="Times New Roman" w:hAnsi="Times New Roman"/>
                <w:color w:val="000000"/>
                <w:spacing w:val="-2"/>
              </w:rPr>
              <w:t>zwiększenie liczby procedur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wydłużenie czasu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8B4FE6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8B233A" w:rsidRPr="008B4FE6" w:rsidTr="00CA56DE">
        <w:trPr>
          <w:gridAfter w:val="1"/>
          <w:wAfter w:w="10" w:type="dxa"/>
          <w:trHeight w:val="870"/>
        </w:trPr>
        <w:tc>
          <w:tcPr>
            <w:tcW w:w="5187" w:type="dxa"/>
            <w:gridSpan w:val="12"/>
            <w:shd w:val="clear" w:color="auto" w:fill="FFFFFF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W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>prowadzane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 obciążenia</w:t>
            </w:r>
            <w:r w:rsidRPr="00653688">
              <w:rPr>
                <w:rFonts w:ascii="Times New Roman" w:hAnsi="Times New Roman"/>
                <w:color w:val="000000"/>
                <w:spacing w:val="-2"/>
              </w:rPr>
              <w:t xml:space="preserve"> są </w:t>
            </w:r>
            <w:r>
              <w:rPr>
                <w:rFonts w:ascii="Times New Roman" w:hAnsi="Times New Roman"/>
                <w:color w:val="000000"/>
                <w:spacing w:val="-2"/>
              </w:rPr>
              <w:t xml:space="preserve">przystosowane do ich elektronizacji. </w:t>
            </w:r>
          </w:p>
        </w:tc>
        <w:tc>
          <w:tcPr>
            <w:tcW w:w="5826" w:type="dxa"/>
            <w:gridSpan w:val="17"/>
            <w:shd w:val="clear" w:color="auto" w:fill="FFFFFF"/>
          </w:tcPr>
          <w:p w:rsidR="008B233A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8B233A">
              <w:rPr>
                <w:rFonts w:ascii="Times New Roman" w:hAnsi="Times New Roman"/>
                <w:color w:val="000000"/>
              </w:rPr>
              <w:t>tak</w:t>
            </w: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</w:rPr>
              <w:t xml:space="preserve"> nie</w:t>
            </w:r>
          </w:p>
          <w:p w:rsidR="008B233A" w:rsidRDefault="00106726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="008B233A">
              <w:rPr>
                <w:rFonts w:ascii="Times New Roman" w:hAnsi="Times New Roman"/>
                <w:color w:val="000000"/>
              </w:rPr>
              <w:t xml:space="preserve"> nie dotyczy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630"/>
        </w:trPr>
        <w:tc>
          <w:tcPr>
            <w:tcW w:w="11013" w:type="dxa"/>
            <w:gridSpan w:val="29"/>
            <w:shd w:val="clear" w:color="auto" w:fill="FFFFFF"/>
          </w:tcPr>
          <w:p w:rsidR="008B233A" w:rsidRPr="007F461E" w:rsidRDefault="008B233A" w:rsidP="00CA56D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7F461E">
              <w:rPr>
                <w:rFonts w:ascii="Times New Roman" w:hAnsi="Times New Roman"/>
              </w:rPr>
              <w:t>Komentarz:</w:t>
            </w:r>
          </w:p>
          <w:p w:rsidR="008B233A" w:rsidRDefault="008B233A" w:rsidP="004078EA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Nowelizacja ustawy ma na celu </w:t>
            </w:r>
            <w:r w:rsidR="00D61DE1">
              <w:rPr>
                <w:rFonts w:ascii="Times New Roman" w:hAnsi="Times New Roman"/>
              </w:rPr>
              <w:t xml:space="preserve">doprecyzowanie zadań </w:t>
            </w:r>
            <w:r>
              <w:rPr>
                <w:rFonts w:ascii="Times New Roman" w:hAnsi="Times New Roman"/>
              </w:rPr>
              <w:t xml:space="preserve">stosownych organów, które </w:t>
            </w:r>
            <w:r w:rsidR="00D61DE1">
              <w:rPr>
                <w:rFonts w:ascii="Times New Roman" w:hAnsi="Times New Roman"/>
              </w:rPr>
              <w:t>realizują zadania na podstawie obecnie obowiązującej ustawy</w:t>
            </w:r>
            <w:r w:rsidR="002F206F">
              <w:rPr>
                <w:rFonts w:ascii="Times New Roman" w:hAnsi="Times New Roman"/>
              </w:rPr>
              <w:t xml:space="preserve"> o </w:t>
            </w:r>
            <w:r w:rsidR="002F206F" w:rsidRPr="006442F8">
              <w:rPr>
                <w:rFonts w:ascii="Times New Roman" w:hAnsi="Times New Roman"/>
                <w:lang w:eastAsia="pl-PL"/>
              </w:rPr>
              <w:t>rejestracji i ochronie nazw i oznaczeń produktów rolny</w:t>
            </w:r>
            <w:r w:rsidR="007C79A8">
              <w:rPr>
                <w:rFonts w:ascii="Times New Roman" w:hAnsi="Times New Roman"/>
                <w:lang w:eastAsia="pl-PL"/>
              </w:rPr>
              <w:t>ch i środków spożywczych oraz o </w:t>
            </w:r>
            <w:r w:rsidR="002F206F" w:rsidRPr="006442F8">
              <w:rPr>
                <w:rFonts w:ascii="Times New Roman" w:hAnsi="Times New Roman"/>
                <w:lang w:eastAsia="pl-PL"/>
              </w:rPr>
              <w:t>produktach tradycyjnych</w:t>
            </w:r>
            <w:r w:rsidR="00D61DE1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AD4B62">
              <w:rPr>
                <w:rFonts w:ascii="Times New Roman" w:hAnsi="Times New Roman"/>
              </w:rPr>
              <w:t>W związku z wykonywaniem przez upoważnione jednostki certyfikujące zadań administracji publicznej projektowana ustawa nakłada na nie obowiązek zwiększonej sprawozdawczości. Informacje te służą Głównemu Inspektorowi Jakości Artykułów Rolno-Spożywczych do sprawo</w:t>
            </w:r>
            <w:r w:rsidR="004A63DE">
              <w:rPr>
                <w:rFonts w:ascii="Times New Roman" w:hAnsi="Times New Roman"/>
              </w:rPr>
              <w:t>w</w:t>
            </w:r>
            <w:r w:rsidR="00AD4B62">
              <w:rPr>
                <w:rFonts w:ascii="Times New Roman" w:hAnsi="Times New Roman"/>
              </w:rPr>
              <w:t xml:space="preserve">ania nadzoru nad systemem kontroli produktów zarejestrowanych jako chronione nazwy pochodzenia, chronione oznaczenia geograficzne i gwarantowane tradycyjne specjalności. </w:t>
            </w:r>
            <w:r w:rsidR="00EC2324">
              <w:rPr>
                <w:rFonts w:ascii="Times New Roman" w:hAnsi="Times New Roman"/>
              </w:rPr>
              <w:t xml:space="preserve">Ponadto nałożono na Głównego Inspektora </w:t>
            </w:r>
            <w:r w:rsidR="001B7374" w:rsidRPr="00F8297E">
              <w:rPr>
                <w:rFonts w:ascii="Times New Roman" w:hAnsi="Times New Roman"/>
              </w:rPr>
              <w:t>Jakości Handlowej Artykułów Rolno-Spożywczych</w:t>
            </w:r>
            <w:r w:rsidR="001B7374" w:rsidRPr="001B7374">
              <w:rPr>
                <w:rFonts w:ascii="Times New Roman" w:hAnsi="Times New Roman"/>
                <w:spacing w:val="-2"/>
              </w:rPr>
              <w:t xml:space="preserve"> </w:t>
            </w:r>
            <w:r w:rsidR="00EC2324">
              <w:rPr>
                <w:rFonts w:ascii="Times New Roman" w:hAnsi="Times New Roman"/>
              </w:rPr>
              <w:t xml:space="preserve">obowiązek publikowania </w:t>
            </w:r>
            <w:r w:rsidR="007C79A8">
              <w:rPr>
                <w:rFonts w:ascii="Times New Roman" w:hAnsi="Times New Roman"/>
              </w:rPr>
              <w:t>informacji statystycznych o </w:t>
            </w:r>
            <w:r w:rsidR="004078EA">
              <w:rPr>
                <w:rFonts w:ascii="Times New Roman" w:hAnsi="Times New Roman"/>
              </w:rPr>
              <w:t>producentach produktów zarejestrowanych jako chronione nazwy pochodzenia, chro</w:t>
            </w:r>
            <w:r w:rsidR="007C79A8">
              <w:rPr>
                <w:rFonts w:ascii="Times New Roman" w:hAnsi="Times New Roman"/>
              </w:rPr>
              <w:t>nione oznaczenia geograficzne i </w:t>
            </w:r>
            <w:r w:rsidR="004078EA">
              <w:rPr>
                <w:rFonts w:ascii="Times New Roman" w:hAnsi="Times New Roman"/>
              </w:rPr>
              <w:t xml:space="preserve">gwarantowane tradycyjne specjalności </w:t>
            </w:r>
            <w:r w:rsidR="005F616F">
              <w:rPr>
                <w:rFonts w:ascii="Times New Roman" w:hAnsi="Times New Roman"/>
              </w:rPr>
              <w:t xml:space="preserve">oraz kontrolę, na zasadzie analizy ryzyka, oznaczenia jakościowego stosowanego fakultatywnie „produkt górski”. </w:t>
            </w:r>
          </w:p>
          <w:p w:rsidR="005F616F" w:rsidRPr="007F461E" w:rsidRDefault="005F616F" w:rsidP="004078EA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Należy zaznaczyć, że udział producentów w unijnym systemie chronionych nazw pochodzenia, chronionych oznaczeń geograficznych i gwarantowanych tradycyjnych specjalności jest dobrowolny, a o przystąpieniu do niego każdy producent decyduje indywidualnie.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 xml:space="preserve">Wpływ na rynek pracy 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auto"/>
          </w:tcPr>
          <w:p w:rsidR="008B233A" w:rsidRPr="008B4FE6" w:rsidRDefault="00DB1A82" w:rsidP="00D61DE1">
            <w:pPr>
              <w:spacing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B1A82">
              <w:rPr>
                <w:rFonts w:ascii="Times New Roman" w:hAnsi="Times New Roman"/>
                <w:color w:val="000000"/>
              </w:rPr>
              <w:t>Mając na względzie fakt, że projektowana ustawa ma na celu przede wszystkim dostosowanie polskich przepisów do rozporządzenia Parlamentu Europejskiego i Rady (UE) nr 1151/2012 i nie zmienia sta</w:t>
            </w:r>
            <w:r w:rsidR="000B450A">
              <w:rPr>
                <w:rFonts w:ascii="Times New Roman" w:hAnsi="Times New Roman"/>
                <w:color w:val="000000"/>
              </w:rPr>
              <w:t>tusu podmiotów zaangażowanych w </w:t>
            </w:r>
            <w:r w:rsidRPr="00DB1A82">
              <w:rPr>
                <w:rFonts w:ascii="Times New Roman" w:hAnsi="Times New Roman"/>
                <w:color w:val="000000"/>
              </w:rPr>
              <w:t>funkcjonowanie systemu chronionych nazw pochodzenia, chronionych oznaczeń geograficznych i gwarantowanych tradycyjnych specjalności, nie wpłynie ona na rynek pracy.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8B4FE6">
              <w:rPr>
                <w:rFonts w:ascii="Times New Roman" w:hAnsi="Times New Roman"/>
                <w:b/>
                <w:color w:val="000000"/>
              </w:rPr>
              <w:t>Wpływ na pozostałe obszary</w:t>
            </w:r>
          </w:p>
        </w:tc>
      </w:tr>
      <w:tr w:rsidR="008B233A" w:rsidRPr="008B4FE6" w:rsidTr="00CA56DE">
        <w:trPr>
          <w:gridAfter w:val="1"/>
          <w:wAfter w:w="10" w:type="dxa"/>
          <w:trHeight w:val="1031"/>
        </w:trPr>
        <w:tc>
          <w:tcPr>
            <w:tcW w:w="3623" w:type="dxa"/>
            <w:gridSpan w:val="5"/>
            <w:shd w:val="clear" w:color="auto" w:fill="FFFFFF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środowisko naturalne</w:t>
            </w: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</w:rPr>
              <w:t>sytuacja i rozwój regionalny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 xml:space="preserve">inne: </w:t>
            </w: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helpText w:type="text" w:val="W przypadku wyboru Upoważnienie ustawowe, Strategia lub Inne wpisz dokładnie źródła tj. jaka ustawa, tytuł strategii i jaki inny dokument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FORMTEXT </w:instrText>
            </w:r>
            <w:r w:rsidRPr="008B4FE6">
              <w:rPr>
                <w:rFonts w:ascii="Times New Roman" w:hAnsi="Times New Roman"/>
                <w:color w:val="000000"/>
              </w:rPr>
            </w:r>
            <w:r w:rsidRPr="008B4FE6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Arial Unicode MS" w:eastAsia="Arial Unicode MS" w:hAnsi="Arial Unicode MS" w:cs="Arial Unicode MS" w:hint="eastAsia"/>
                <w:noProof/>
                <w:color w:val="000000"/>
              </w:rPr>
              <w:t> </w:t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</w:p>
        </w:tc>
        <w:tc>
          <w:tcPr>
            <w:tcW w:w="3687" w:type="dxa"/>
            <w:gridSpan w:val="15"/>
            <w:shd w:val="clear" w:color="auto" w:fill="FFFFFF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demografia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mienie państwowe</w:t>
            </w:r>
          </w:p>
        </w:tc>
        <w:tc>
          <w:tcPr>
            <w:tcW w:w="3703" w:type="dxa"/>
            <w:gridSpan w:val="9"/>
            <w:shd w:val="clear" w:color="auto" w:fill="FFFFFF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</w:p>
          <w:p w:rsidR="008B233A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B4FE6">
              <w:rPr>
                <w:rFonts w:ascii="Times New Roman" w:hAnsi="Times New Roman"/>
                <w:color w:val="000000"/>
                <w:spacing w:val="-2"/>
              </w:rPr>
              <w:t>informatyzacja</w:t>
            </w:r>
          </w:p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FE6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A94B5F">
              <w:rPr>
                <w:rFonts w:ascii="Times New Roman" w:hAnsi="Times New Roman"/>
                <w:color w:val="000000"/>
              </w:rPr>
            </w:r>
            <w:r w:rsidR="00A94B5F">
              <w:rPr>
                <w:rFonts w:ascii="Times New Roman" w:hAnsi="Times New Roman"/>
                <w:color w:val="000000"/>
              </w:rPr>
              <w:fldChar w:fldCharType="separate"/>
            </w:r>
            <w:r w:rsidRPr="008B4FE6">
              <w:rPr>
                <w:rFonts w:ascii="Times New Roman" w:hAnsi="Times New Roman"/>
                <w:color w:val="000000"/>
              </w:rPr>
              <w:fldChar w:fldCharType="end"/>
            </w:r>
            <w:r w:rsidRPr="008B4FE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2"/>
              </w:rPr>
              <w:t>zdrowie</w:t>
            </w:r>
          </w:p>
        </w:tc>
      </w:tr>
      <w:tr w:rsidR="008B233A" w:rsidRPr="008B4FE6" w:rsidTr="000B450A">
        <w:trPr>
          <w:gridAfter w:val="1"/>
          <w:wAfter w:w="10" w:type="dxa"/>
          <w:trHeight w:val="563"/>
        </w:trPr>
        <w:tc>
          <w:tcPr>
            <w:tcW w:w="2319" w:type="dxa"/>
            <w:gridSpan w:val="2"/>
            <w:shd w:val="clear" w:color="auto" w:fill="FFFFFF"/>
            <w:vAlign w:val="center"/>
          </w:tcPr>
          <w:p w:rsidR="008B233A" w:rsidRPr="008B4FE6" w:rsidRDefault="008B233A" w:rsidP="00CA56DE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8B4FE6">
              <w:rPr>
                <w:rFonts w:ascii="Times New Roman" w:hAnsi="Times New Roman"/>
                <w:color w:val="000000"/>
              </w:rPr>
              <w:t>Omówienie wpływu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:rsidR="008B233A" w:rsidRPr="008B4FE6" w:rsidRDefault="008B233A" w:rsidP="00CA56D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  <w:p w:rsidR="008B233A" w:rsidRPr="008B4FE6" w:rsidRDefault="008B233A" w:rsidP="00CA56D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Brak wpływu</w:t>
            </w:r>
          </w:p>
          <w:p w:rsidR="008B233A" w:rsidRPr="008B4FE6" w:rsidRDefault="008B233A" w:rsidP="00CA56DE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8B233A" w:rsidRPr="00627221" w:rsidRDefault="008B233A" w:rsidP="000B450A">
            <w:pPr>
              <w:keepNext/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Planowane w</w:t>
            </w:r>
            <w:r w:rsidRPr="00627221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ykonani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e</w:t>
            </w:r>
            <w:r w:rsidRPr="00627221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przepisów aktu prawnego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FFFFFF"/>
          </w:tcPr>
          <w:p w:rsidR="008B233A" w:rsidRPr="00B37C80" w:rsidRDefault="008B233A" w:rsidP="007C79A8">
            <w:pPr>
              <w:spacing w:line="240" w:lineRule="auto"/>
              <w:jc w:val="both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Projekt ustawy nakłada na</w:t>
            </w:r>
            <w:r w:rsidRPr="006A283B">
              <w:rPr>
                <w:rFonts w:ascii="Times New Roman" w:hAnsi="Times New Roman"/>
              </w:rPr>
              <w:t xml:space="preserve"> określ</w:t>
            </w:r>
            <w:r>
              <w:rPr>
                <w:rFonts w:ascii="Times New Roman" w:hAnsi="Times New Roman"/>
              </w:rPr>
              <w:t xml:space="preserve">one organy i jednostki </w:t>
            </w:r>
            <w:r w:rsidRPr="006A283B">
              <w:rPr>
                <w:rFonts w:ascii="Times New Roman" w:hAnsi="Times New Roman"/>
              </w:rPr>
              <w:t>konkretn</w:t>
            </w:r>
            <w:r>
              <w:rPr>
                <w:rFonts w:ascii="Times New Roman" w:hAnsi="Times New Roman"/>
              </w:rPr>
              <w:t>e zadania, które będą realizowane zgodnie z terminami</w:t>
            </w:r>
            <w:r w:rsidR="007C79A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lastRenderedPageBreak/>
              <w:t>określonymi w tym projekcie.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8B233A" w:rsidRPr="008B4FE6" w:rsidRDefault="008B233A" w:rsidP="000B450A">
            <w:pPr>
              <w:keepNext/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lastRenderedPageBreak/>
              <w:t xml:space="preserve">W jaki sposób i kiedy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nastąpi ewaluacja efektów projektu 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oraz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jakie mierniki zostaną zastosowane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?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FFFFFF"/>
          </w:tcPr>
          <w:p w:rsidR="008B233A" w:rsidRPr="00B37C80" w:rsidRDefault="00D61DE1" w:rsidP="000B450A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6D0B72">
              <w:rPr>
                <w:rFonts w:ascii="Times New Roman" w:hAnsi="Times New Roman"/>
                <w:lang w:eastAsia="pl-PL"/>
              </w:rPr>
              <w:t xml:space="preserve">Ewaluacja efektów projektu nastąpi 5 lat po wdrożeniu. Miernikiem będzie liczba certyfikatów wydanych w ramach poszczególnych systemów jakości żywności, liczba producentów stosujących określenie jakościowe </w:t>
            </w:r>
            <w:r>
              <w:rPr>
                <w:rFonts w:ascii="Times New Roman" w:hAnsi="Times New Roman"/>
                <w:lang w:eastAsia="pl-PL"/>
              </w:rPr>
              <w:t>„produkt górski”</w:t>
            </w:r>
            <w:r w:rsidRPr="006D0B72">
              <w:rPr>
                <w:rFonts w:ascii="Times New Roman" w:hAnsi="Times New Roman"/>
                <w:lang w:eastAsia="pl-PL"/>
              </w:rPr>
              <w:t xml:space="preserve"> oraz badanie rynku dotyczące rozpoznawalności tych systemów wśród konsumentów.</w:t>
            </w:r>
            <w:r>
              <w:rPr>
                <w:rFonts w:ascii="Times New Roman" w:hAnsi="Times New Roman"/>
                <w:lang w:eastAsia="pl-PL"/>
              </w:rPr>
              <w:t xml:space="preserve"> </w:t>
            </w:r>
            <w:r w:rsidR="008B233A">
              <w:rPr>
                <w:rFonts w:ascii="Times New Roman" w:hAnsi="Times New Roman"/>
              </w:rPr>
              <w:t>W związku z tym, że projekt ustawy ma</w:t>
            </w:r>
            <w:r w:rsidR="007C79A8">
              <w:rPr>
                <w:rFonts w:ascii="Times New Roman" w:hAnsi="Times New Roman"/>
              </w:rPr>
              <w:t xml:space="preserve"> </w:t>
            </w:r>
            <w:r w:rsidR="008B233A">
              <w:rPr>
                <w:rFonts w:ascii="Times New Roman" w:hAnsi="Times New Roman"/>
              </w:rPr>
              <w:t>charakter kompetencyjny</w:t>
            </w:r>
            <w:r w:rsidR="00FD32CA">
              <w:rPr>
                <w:rFonts w:ascii="Times New Roman" w:hAnsi="Times New Roman"/>
              </w:rPr>
              <w:t>,</w:t>
            </w:r>
            <w:r w:rsidR="008B233A">
              <w:rPr>
                <w:rFonts w:ascii="Times New Roman" w:hAnsi="Times New Roman"/>
              </w:rPr>
              <w:t xml:space="preserve"> nie przewiduje się przedstawienia wyników ewaluacji w OSR </w:t>
            </w:r>
            <w:r w:rsidR="008B233A" w:rsidRPr="000B450A">
              <w:rPr>
                <w:rFonts w:ascii="Times New Roman" w:hAnsi="Times New Roman"/>
                <w:i/>
              </w:rPr>
              <w:t>ex</w:t>
            </w:r>
            <w:r w:rsidR="00C6752C">
              <w:rPr>
                <w:rFonts w:ascii="Times New Roman" w:hAnsi="Times New Roman"/>
                <w:i/>
              </w:rPr>
              <w:t xml:space="preserve"> </w:t>
            </w:r>
            <w:r w:rsidR="008B233A" w:rsidRPr="000B450A">
              <w:rPr>
                <w:rFonts w:ascii="Times New Roman" w:hAnsi="Times New Roman"/>
                <w:i/>
              </w:rPr>
              <w:t>post</w:t>
            </w:r>
            <w:r w:rsidR="008B233A">
              <w:rPr>
                <w:rFonts w:ascii="Times New Roman" w:hAnsi="Times New Roman"/>
              </w:rPr>
              <w:t xml:space="preserve">. 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99CCFF"/>
          </w:tcPr>
          <w:p w:rsidR="008B233A" w:rsidRPr="008B4FE6" w:rsidRDefault="008B233A" w:rsidP="00CA56DE">
            <w:pPr>
              <w:numPr>
                <w:ilvl w:val="0"/>
                <w:numId w:val="1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Załączniki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(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istotne </w:t>
            </w:r>
            <w:r w:rsidRPr="0063060B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dokumenty źródłowe,</w:t>
            </w:r>
            <w:r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 xml:space="preserve"> badania, analizy itp.</w:t>
            </w:r>
            <w:r w:rsidRPr="008B4FE6">
              <w:rPr>
                <w:rFonts w:ascii="Times New Roman" w:hAnsi="Times New Roman"/>
                <w:b/>
                <w:color w:val="000000"/>
                <w:spacing w:val="-2"/>
              </w:rPr>
              <w:t xml:space="preserve">) </w:t>
            </w:r>
          </w:p>
        </w:tc>
      </w:tr>
      <w:tr w:rsidR="008B233A" w:rsidRPr="008B4FE6" w:rsidTr="00CA56DE">
        <w:trPr>
          <w:gridAfter w:val="1"/>
          <w:wAfter w:w="10" w:type="dxa"/>
          <w:trHeight w:val="142"/>
        </w:trPr>
        <w:tc>
          <w:tcPr>
            <w:tcW w:w="11013" w:type="dxa"/>
            <w:gridSpan w:val="29"/>
            <w:shd w:val="clear" w:color="auto" w:fill="FFFFFF"/>
          </w:tcPr>
          <w:p w:rsidR="008B233A" w:rsidRPr="00B37C80" w:rsidRDefault="008B233A" w:rsidP="000B450A">
            <w:pPr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</w:tbl>
    <w:p w:rsidR="001B7374" w:rsidRPr="007C79A8" w:rsidRDefault="001B7374" w:rsidP="00DF1197">
      <w:pPr>
        <w:rPr>
          <w:rFonts w:ascii="Times New Roman" w:hAnsi="Times New Roman"/>
          <w:sz w:val="20"/>
          <w:szCs w:val="20"/>
          <w:lang w:eastAsia="pl-PL"/>
        </w:rPr>
      </w:pPr>
    </w:p>
    <w:sectPr w:rsidR="001B7374" w:rsidRPr="007C79A8" w:rsidSect="007C79A8">
      <w:footerReference w:type="even" r:id="rId9"/>
      <w:footerReference w:type="default" r:id="rId10"/>
      <w:pgSz w:w="11906" w:h="16838"/>
      <w:pgMar w:top="360" w:right="707" w:bottom="568" w:left="720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E6B" w:rsidRDefault="00855E6B">
      <w:r>
        <w:separator/>
      </w:r>
    </w:p>
  </w:endnote>
  <w:endnote w:type="continuationSeparator" w:id="0">
    <w:p w:rsidR="00855E6B" w:rsidRDefault="0085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654" w:rsidRDefault="00313654" w:rsidP="00CA56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13654" w:rsidRDefault="003136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0507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7C79A8" w:rsidRPr="007C79A8" w:rsidRDefault="007C79A8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7C79A8">
          <w:rPr>
            <w:rFonts w:ascii="Times New Roman" w:hAnsi="Times New Roman"/>
            <w:sz w:val="24"/>
            <w:szCs w:val="24"/>
          </w:rPr>
          <w:fldChar w:fldCharType="begin"/>
        </w:r>
        <w:r w:rsidRPr="007C79A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C79A8">
          <w:rPr>
            <w:rFonts w:ascii="Times New Roman" w:hAnsi="Times New Roman"/>
            <w:sz w:val="24"/>
            <w:szCs w:val="24"/>
          </w:rPr>
          <w:fldChar w:fldCharType="separate"/>
        </w:r>
        <w:r w:rsidR="00A94B5F">
          <w:rPr>
            <w:rFonts w:ascii="Times New Roman" w:hAnsi="Times New Roman"/>
            <w:noProof/>
            <w:sz w:val="24"/>
            <w:szCs w:val="24"/>
          </w:rPr>
          <w:t>5</w:t>
        </w:r>
        <w:r w:rsidRPr="007C79A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E6B" w:rsidRDefault="00855E6B">
      <w:r>
        <w:separator/>
      </w:r>
    </w:p>
  </w:footnote>
  <w:footnote w:type="continuationSeparator" w:id="0">
    <w:p w:rsidR="00855E6B" w:rsidRDefault="00855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0D00"/>
    <w:multiLevelType w:val="hybridMultilevel"/>
    <w:tmpl w:val="D09801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CC509B"/>
    <w:multiLevelType w:val="hybridMultilevel"/>
    <w:tmpl w:val="17FEEE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BE4390"/>
    <w:multiLevelType w:val="multilevel"/>
    <w:tmpl w:val="52B6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363407"/>
    <w:multiLevelType w:val="hybridMultilevel"/>
    <w:tmpl w:val="76E476A6"/>
    <w:lvl w:ilvl="0" w:tplc="D89A1F2A">
      <w:numFmt w:val="bullet"/>
      <w:lvlText w:val=""/>
      <w:lvlJc w:val="left"/>
      <w:pPr>
        <w:tabs>
          <w:tab w:val="num" w:pos="1812"/>
        </w:tabs>
        <w:ind w:left="1812" w:hanging="340"/>
      </w:pPr>
      <w:rPr>
        <w:rFonts w:ascii="Symbol" w:hAnsi="Symbol" w:hint="default"/>
        <w:b w:val="0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C50B68"/>
    <w:multiLevelType w:val="hybridMultilevel"/>
    <w:tmpl w:val="47C6CF46"/>
    <w:lvl w:ilvl="0" w:tplc="B3E61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0E45389"/>
    <w:multiLevelType w:val="hybridMultilevel"/>
    <w:tmpl w:val="C414D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D19AB"/>
    <w:multiLevelType w:val="multilevel"/>
    <w:tmpl w:val="BE60E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925B7A"/>
    <w:multiLevelType w:val="hybridMultilevel"/>
    <w:tmpl w:val="A74EC4AA"/>
    <w:lvl w:ilvl="0" w:tplc="06B800B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4636B1"/>
    <w:multiLevelType w:val="hybridMultilevel"/>
    <w:tmpl w:val="D304D92C"/>
    <w:lvl w:ilvl="0" w:tplc="FF867D3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0"/>
  </w:num>
  <w:num w:numId="8">
    <w:abstractNumId w:val="9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B9"/>
    <w:rsid w:val="00002B7A"/>
    <w:rsid w:val="000168B8"/>
    <w:rsid w:val="00042CD4"/>
    <w:rsid w:val="000430F8"/>
    <w:rsid w:val="00057DA3"/>
    <w:rsid w:val="00080FA9"/>
    <w:rsid w:val="000A1418"/>
    <w:rsid w:val="000B450A"/>
    <w:rsid w:val="000B6381"/>
    <w:rsid w:val="000D22E1"/>
    <w:rsid w:val="00106726"/>
    <w:rsid w:val="00123C07"/>
    <w:rsid w:val="00132DC1"/>
    <w:rsid w:val="00145F6C"/>
    <w:rsid w:val="001A486C"/>
    <w:rsid w:val="001B7374"/>
    <w:rsid w:val="001B79B4"/>
    <w:rsid w:val="001C4F88"/>
    <w:rsid w:val="001D2912"/>
    <w:rsid w:val="001E1518"/>
    <w:rsid w:val="00200932"/>
    <w:rsid w:val="00216087"/>
    <w:rsid w:val="00255D7D"/>
    <w:rsid w:val="00293432"/>
    <w:rsid w:val="002F206F"/>
    <w:rsid w:val="00303715"/>
    <w:rsid w:val="00313654"/>
    <w:rsid w:val="00323DE1"/>
    <w:rsid w:val="00327AB6"/>
    <w:rsid w:val="003522A9"/>
    <w:rsid w:val="00354FBF"/>
    <w:rsid w:val="003562C9"/>
    <w:rsid w:val="00374D65"/>
    <w:rsid w:val="00381E25"/>
    <w:rsid w:val="003A6E66"/>
    <w:rsid w:val="003B2C6C"/>
    <w:rsid w:val="0040512E"/>
    <w:rsid w:val="004073BC"/>
    <w:rsid w:val="004078EA"/>
    <w:rsid w:val="00420B09"/>
    <w:rsid w:val="00430658"/>
    <w:rsid w:val="00444471"/>
    <w:rsid w:val="00465819"/>
    <w:rsid w:val="00474A7B"/>
    <w:rsid w:val="0048086C"/>
    <w:rsid w:val="00493EFB"/>
    <w:rsid w:val="004A63DE"/>
    <w:rsid w:val="004B3167"/>
    <w:rsid w:val="004C01F5"/>
    <w:rsid w:val="004C3AC5"/>
    <w:rsid w:val="004E13C5"/>
    <w:rsid w:val="004F67C3"/>
    <w:rsid w:val="005031B6"/>
    <w:rsid w:val="00505D21"/>
    <w:rsid w:val="00554616"/>
    <w:rsid w:val="00582947"/>
    <w:rsid w:val="005A1C20"/>
    <w:rsid w:val="005B29D4"/>
    <w:rsid w:val="005C7B47"/>
    <w:rsid w:val="005F616F"/>
    <w:rsid w:val="00605C22"/>
    <w:rsid w:val="0062338A"/>
    <w:rsid w:val="006404EF"/>
    <w:rsid w:val="006430C1"/>
    <w:rsid w:val="0068017A"/>
    <w:rsid w:val="006817AC"/>
    <w:rsid w:val="006C336F"/>
    <w:rsid w:val="006F2046"/>
    <w:rsid w:val="007067CB"/>
    <w:rsid w:val="0071102A"/>
    <w:rsid w:val="007536EE"/>
    <w:rsid w:val="00775D7E"/>
    <w:rsid w:val="00775D9C"/>
    <w:rsid w:val="00785AB3"/>
    <w:rsid w:val="00794D23"/>
    <w:rsid w:val="007A0CA5"/>
    <w:rsid w:val="007A10A4"/>
    <w:rsid w:val="007C79A8"/>
    <w:rsid w:val="0080703C"/>
    <w:rsid w:val="00824A43"/>
    <w:rsid w:val="00855E6B"/>
    <w:rsid w:val="008657D2"/>
    <w:rsid w:val="00871D52"/>
    <w:rsid w:val="008742D8"/>
    <w:rsid w:val="00896911"/>
    <w:rsid w:val="008A15C1"/>
    <w:rsid w:val="008B233A"/>
    <w:rsid w:val="008D34F1"/>
    <w:rsid w:val="00910268"/>
    <w:rsid w:val="00925935"/>
    <w:rsid w:val="00944D34"/>
    <w:rsid w:val="009747F0"/>
    <w:rsid w:val="00977547"/>
    <w:rsid w:val="009C4211"/>
    <w:rsid w:val="009E4B53"/>
    <w:rsid w:val="009F2F7F"/>
    <w:rsid w:val="00A355D1"/>
    <w:rsid w:val="00A607A2"/>
    <w:rsid w:val="00A82FFE"/>
    <w:rsid w:val="00A87C0B"/>
    <w:rsid w:val="00A94B5F"/>
    <w:rsid w:val="00AB0385"/>
    <w:rsid w:val="00AD4B62"/>
    <w:rsid w:val="00AE0CB9"/>
    <w:rsid w:val="00AE29A7"/>
    <w:rsid w:val="00AE34D5"/>
    <w:rsid w:val="00AF1D90"/>
    <w:rsid w:val="00AF1F13"/>
    <w:rsid w:val="00B07201"/>
    <w:rsid w:val="00B17E1F"/>
    <w:rsid w:val="00B222AE"/>
    <w:rsid w:val="00B340AD"/>
    <w:rsid w:val="00BB0B90"/>
    <w:rsid w:val="00BE46AF"/>
    <w:rsid w:val="00C13475"/>
    <w:rsid w:val="00C573C7"/>
    <w:rsid w:val="00C6752C"/>
    <w:rsid w:val="00C7465D"/>
    <w:rsid w:val="00C775F0"/>
    <w:rsid w:val="00C84237"/>
    <w:rsid w:val="00C84B9C"/>
    <w:rsid w:val="00C8644D"/>
    <w:rsid w:val="00C95C05"/>
    <w:rsid w:val="00CA56DE"/>
    <w:rsid w:val="00CC5B50"/>
    <w:rsid w:val="00CE420D"/>
    <w:rsid w:val="00CE4C49"/>
    <w:rsid w:val="00CE6D81"/>
    <w:rsid w:val="00CF74B8"/>
    <w:rsid w:val="00CF7CE2"/>
    <w:rsid w:val="00D1089D"/>
    <w:rsid w:val="00D1765E"/>
    <w:rsid w:val="00D50616"/>
    <w:rsid w:val="00D61DE1"/>
    <w:rsid w:val="00D733F8"/>
    <w:rsid w:val="00D77268"/>
    <w:rsid w:val="00DA52E2"/>
    <w:rsid w:val="00DA6F88"/>
    <w:rsid w:val="00DB1A82"/>
    <w:rsid w:val="00DC04D9"/>
    <w:rsid w:val="00DF1197"/>
    <w:rsid w:val="00E322AE"/>
    <w:rsid w:val="00E700F6"/>
    <w:rsid w:val="00E732DB"/>
    <w:rsid w:val="00EA5605"/>
    <w:rsid w:val="00EC2324"/>
    <w:rsid w:val="00EE6B11"/>
    <w:rsid w:val="00F245D0"/>
    <w:rsid w:val="00F50743"/>
    <w:rsid w:val="00F74A19"/>
    <w:rsid w:val="00F8686E"/>
    <w:rsid w:val="00FB404A"/>
    <w:rsid w:val="00FC49F4"/>
    <w:rsid w:val="00FD32C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E0CB9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AE0C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E0CB9"/>
    <w:rPr>
      <w:color w:val="0000FF"/>
      <w:u w:val="single"/>
    </w:rPr>
  </w:style>
  <w:style w:type="paragraph" w:styleId="Tekstpodstawowy2">
    <w:name w:val="Body Text 2"/>
    <w:basedOn w:val="Normalny"/>
    <w:rsid w:val="00AE0CB9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nhideWhenUsed/>
    <w:rsid w:val="00AE0C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AE0CB9"/>
    <w:rPr>
      <w:rFonts w:ascii="Calibri" w:eastAsia="Calibri" w:hAnsi="Calibri"/>
      <w:lang w:val="pl-PL" w:eastAsia="en-US" w:bidi="ar-SA"/>
    </w:rPr>
  </w:style>
  <w:style w:type="character" w:styleId="Pogrubienie">
    <w:name w:val="Strong"/>
    <w:qFormat/>
    <w:rsid w:val="00AE0CB9"/>
    <w:rPr>
      <w:b/>
      <w:bCs/>
    </w:rPr>
  </w:style>
  <w:style w:type="paragraph" w:customStyle="1" w:styleId="Default">
    <w:name w:val="Default"/>
    <w:rsid w:val="00AE0C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E0CB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E0CB9"/>
  </w:style>
  <w:style w:type="paragraph" w:customStyle="1" w:styleId="Akapitzlist1">
    <w:name w:val="Akapit z listą1"/>
    <w:basedOn w:val="Normalny"/>
    <w:rsid w:val="00AE0CB9"/>
    <w:pPr>
      <w:ind w:left="720"/>
    </w:pPr>
    <w:rPr>
      <w:rFonts w:ascii="Arial" w:eastAsia="Times New Roman" w:hAnsi="Arial" w:cs="Arial"/>
      <w:sz w:val="24"/>
      <w:szCs w:val="24"/>
    </w:rPr>
  </w:style>
  <w:style w:type="character" w:styleId="Odwoaniedokomentarza">
    <w:name w:val="annotation reference"/>
    <w:semiHidden/>
    <w:rsid w:val="00AE0CB9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5A1C20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5A1C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A1C20"/>
    <w:rPr>
      <w:rFonts w:ascii="Tahoma" w:eastAsia="Calibri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rsid w:val="007C79A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7C79A8"/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C79A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E0CB9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AE0C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AE0CB9"/>
    <w:rPr>
      <w:color w:val="0000FF"/>
      <w:u w:val="single"/>
    </w:rPr>
  </w:style>
  <w:style w:type="paragraph" w:styleId="Tekstpodstawowy2">
    <w:name w:val="Body Text 2"/>
    <w:basedOn w:val="Normalny"/>
    <w:rsid w:val="00AE0CB9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unhideWhenUsed/>
    <w:rsid w:val="00AE0C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AE0CB9"/>
    <w:rPr>
      <w:rFonts w:ascii="Calibri" w:eastAsia="Calibri" w:hAnsi="Calibri"/>
      <w:lang w:val="pl-PL" w:eastAsia="en-US" w:bidi="ar-SA"/>
    </w:rPr>
  </w:style>
  <w:style w:type="character" w:styleId="Pogrubienie">
    <w:name w:val="Strong"/>
    <w:qFormat/>
    <w:rsid w:val="00AE0CB9"/>
    <w:rPr>
      <w:b/>
      <w:bCs/>
    </w:rPr>
  </w:style>
  <w:style w:type="paragraph" w:customStyle="1" w:styleId="Default">
    <w:name w:val="Default"/>
    <w:rsid w:val="00AE0CB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E0CB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E0CB9"/>
  </w:style>
  <w:style w:type="paragraph" w:customStyle="1" w:styleId="Akapitzlist1">
    <w:name w:val="Akapit z listą1"/>
    <w:basedOn w:val="Normalny"/>
    <w:rsid w:val="00AE0CB9"/>
    <w:pPr>
      <w:ind w:left="720"/>
    </w:pPr>
    <w:rPr>
      <w:rFonts w:ascii="Arial" w:eastAsia="Times New Roman" w:hAnsi="Arial" w:cs="Arial"/>
      <w:sz w:val="24"/>
      <w:szCs w:val="24"/>
    </w:rPr>
  </w:style>
  <w:style w:type="character" w:styleId="Odwoaniedokomentarza">
    <w:name w:val="annotation reference"/>
    <w:semiHidden/>
    <w:rsid w:val="00AE0CB9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5A1C20"/>
    <w:pPr>
      <w:spacing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rsid w:val="005A1C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A1C20"/>
    <w:rPr>
      <w:rFonts w:ascii="Tahoma" w:eastAsia="Calibri" w:hAnsi="Tahoma" w:cs="Tahoma"/>
      <w:sz w:val="16"/>
      <w:szCs w:val="16"/>
      <w:lang w:eastAsia="en-US"/>
    </w:rPr>
  </w:style>
  <w:style w:type="paragraph" w:styleId="Nagwek">
    <w:name w:val="header"/>
    <w:basedOn w:val="Normalny"/>
    <w:link w:val="NagwekZnak"/>
    <w:rsid w:val="007C79A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7C79A8"/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C79A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11841-FD88-48AA-8C49-6AA730BA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2352</Words>
  <Characters>16193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projektu</vt:lpstr>
    </vt:vector>
  </TitlesOfParts>
  <Company>MRiRW</Company>
  <LinksUpToDate>false</LinksUpToDate>
  <CharactersWithSpaces>18508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projektu</dc:title>
  <dc:creator>jtarska</dc:creator>
  <cp:lastModifiedBy>Ewa A. Genert</cp:lastModifiedBy>
  <cp:revision>2</cp:revision>
  <cp:lastPrinted>2016-03-29T08:50:00Z</cp:lastPrinted>
  <dcterms:created xsi:type="dcterms:W3CDTF">2016-04-05T12:40:00Z</dcterms:created>
  <dcterms:modified xsi:type="dcterms:W3CDTF">2016-04-05T12:40:00Z</dcterms:modified>
</cp:coreProperties>
</file>