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5F35" w:rsidRPr="00DE7144" w:rsidRDefault="003D71E0" w:rsidP="006B5F35">
      <w:pPr>
        <w:spacing w:line="360" w:lineRule="auto"/>
        <w:jc w:val="center"/>
      </w:pPr>
      <w:bookmarkStart w:id="0" w:name="_GoBack"/>
      <w:bookmarkEnd w:id="0"/>
      <w:r w:rsidRPr="00DE7144">
        <w:t>UZASADNIENIE</w:t>
      </w:r>
    </w:p>
    <w:p w:rsidR="00EA2E37" w:rsidRPr="009D7DC7" w:rsidRDefault="00DE7144" w:rsidP="00F61E7F">
      <w:pPr>
        <w:pStyle w:val="Akapitzlist"/>
        <w:tabs>
          <w:tab w:val="left" w:pos="426"/>
        </w:tabs>
        <w:spacing w:before="240" w:line="360" w:lineRule="auto"/>
        <w:ind w:left="0"/>
        <w:jc w:val="both"/>
        <w:rPr>
          <w:b/>
        </w:rPr>
      </w:pPr>
      <w:r w:rsidRPr="009D7DC7">
        <w:rPr>
          <w:b/>
        </w:rPr>
        <w:t>I.</w:t>
      </w:r>
      <w:r w:rsidRPr="009D7DC7">
        <w:rPr>
          <w:b/>
        </w:rPr>
        <w:tab/>
      </w:r>
      <w:r w:rsidR="00EA2E37" w:rsidRPr="009D7DC7">
        <w:rPr>
          <w:b/>
        </w:rPr>
        <w:t>Cel</w:t>
      </w:r>
      <w:r w:rsidR="006B5F35" w:rsidRPr="009D7DC7">
        <w:rPr>
          <w:b/>
        </w:rPr>
        <w:t xml:space="preserve"> projektowanej ustawy</w:t>
      </w:r>
    </w:p>
    <w:p w:rsidR="00EA2E37" w:rsidRPr="00DE7144" w:rsidRDefault="00EA2E37" w:rsidP="00DE7144">
      <w:pPr>
        <w:pStyle w:val="Akapitzlist"/>
        <w:spacing w:before="120" w:line="360" w:lineRule="auto"/>
        <w:ind w:left="426"/>
        <w:jc w:val="both"/>
      </w:pPr>
      <w:r w:rsidRPr="00DE7144">
        <w:t>Celem projektowanej ustawy</w:t>
      </w:r>
      <w:r w:rsidR="006B5F35" w:rsidRPr="00DE7144">
        <w:t xml:space="preserve"> o zmianie ustawy o rejestracji i ochronie nazw </w:t>
      </w:r>
      <w:r w:rsidR="002524C5">
        <w:t>i </w:t>
      </w:r>
      <w:r w:rsidR="006B5F35" w:rsidRPr="00DE7144">
        <w:t xml:space="preserve">oznaczeń produktów rolnych i środków spożywczych oraz o produktach tradycyjnych oraz </w:t>
      </w:r>
      <w:r w:rsidR="003D71E0" w:rsidRPr="00DE7144">
        <w:t xml:space="preserve">niektórych innych ustaw jest </w:t>
      </w:r>
      <w:r w:rsidRPr="00DE7144">
        <w:t>wdrożenie do polskiego porządku prawnego zmian wynikających z wejścia w życie rozporządzenia Parlamentu Europejskiego i Rady (UE) nr 1151/2012 z dnia 21 listopada 2012 r. w sprawie systemów jakości produktów rolnych i środków spożywczych (Dz. Urz. UE L 343 z 14.12.2012, str. 1), zwanego dalej „rozporządze</w:t>
      </w:r>
      <w:r w:rsidR="002524C5">
        <w:t>niem Parlamentu Europejskiego i </w:t>
      </w:r>
      <w:r w:rsidRPr="00DE7144">
        <w:t>Rady (UE) nr 1151/2012”</w:t>
      </w:r>
      <w:r w:rsidR="005D4275">
        <w:t>,</w:t>
      </w:r>
      <w:r w:rsidRPr="00DE7144">
        <w:t xml:space="preserve"> oraz uwzględnienie wniosków wynikających ze sprawozdania specjalnego nr 11/2011 Europejskiego Trybunału Obrachunkowego pt. „Czy koncepcja systemu oznaczeń</w:t>
      </w:r>
      <w:r w:rsidR="002524C5">
        <w:t xml:space="preserve"> </w:t>
      </w:r>
      <w:r w:rsidRPr="00DE7144">
        <w:t xml:space="preserve">geograficznych i zarządzanie nim umożliwiają jego skuteczność?” </w:t>
      </w:r>
      <w:r w:rsidR="00D62913" w:rsidRPr="00DE7144">
        <w:t xml:space="preserve">i </w:t>
      </w:r>
      <w:r w:rsidRPr="00DE7144">
        <w:t xml:space="preserve">ze sprawozdań z audytów prowadzonych przez Europejskie Biuro ds. Żywności i Weterynarii w 2012 i 2013 r. w kilku państwach członkowskich (Austria, Wielka Brytania, Republika Czeska, Belgia). Projektowana ustawa ma na celu również uwzględnienie zmian w obowiązujących przepisach, które wynikają z dotychczasowej praktyki. </w:t>
      </w:r>
      <w:r w:rsidR="001527DA" w:rsidRPr="00DE7144">
        <w:t>Zmiany te powinny</w:t>
      </w:r>
      <w:r w:rsidRPr="00DE7144">
        <w:t xml:space="preserve"> przyczynić </w:t>
      </w:r>
      <w:r w:rsidR="00A552F2" w:rsidRPr="00DE7144">
        <w:t xml:space="preserve">się </w:t>
      </w:r>
      <w:r w:rsidRPr="00DE7144">
        <w:t>do poprawy funkcjonowania oraz zwiększenia transparentności systemu ochrony i rejestracji oznaczeń geograficznych produktów rolnych i</w:t>
      </w:r>
      <w:r w:rsidR="00D84103">
        <w:t> </w:t>
      </w:r>
      <w:r w:rsidRPr="00DE7144">
        <w:t xml:space="preserve">środków spożywczych. </w:t>
      </w:r>
    </w:p>
    <w:p w:rsidR="00EA2E37" w:rsidRPr="00DE7144" w:rsidRDefault="00EA2E37" w:rsidP="00DE7144">
      <w:pPr>
        <w:pStyle w:val="Akapitzlist"/>
        <w:spacing w:before="120" w:line="360" w:lineRule="auto"/>
        <w:ind w:left="426"/>
        <w:jc w:val="both"/>
      </w:pPr>
      <w:r w:rsidRPr="00DE7144">
        <w:t xml:space="preserve">Przedmiotowy projekt został opracowany na podstawie </w:t>
      </w:r>
      <w:r w:rsidR="00F96B23" w:rsidRPr="00DE7144">
        <w:t xml:space="preserve">przyjętych przez Radę Ministrów </w:t>
      </w:r>
      <w:r w:rsidRPr="00DE7144">
        <w:t xml:space="preserve">założeń projektu ustawy o zmianie ustawy </w:t>
      </w:r>
      <w:r w:rsidR="002524C5">
        <w:t>o rejestracji i ochronie nazw i </w:t>
      </w:r>
      <w:r w:rsidRPr="00DE7144">
        <w:t>oznaczeń produktów rolnych i środków spożywczych oraz o produktach tradycyjnych oraz o zmianie niektórych innych ustaw.</w:t>
      </w:r>
    </w:p>
    <w:p w:rsidR="0054483C" w:rsidRPr="009D7DC7" w:rsidRDefault="00DE7144" w:rsidP="00DE7144">
      <w:pPr>
        <w:pStyle w:val="Akapitzlist"/>
        <w:tabs>
          <w:tab w:val="left" w:pos="426"/>
        </w:tabs>
        <w:spacing w:before="120" w:line="360" w:lineRule="auto"/>
        <w:ind w:left="0"/>
        <w:jc w:val="both"/>
        <w:rPr>
          <w:b/>
        </w:rPr>
      </w:pPr>
      <w:r w:rsidRPr="009D7DC7">
        <w:rPr>
          <w:b/>
        </w:rPr>
        <w:t>II.</w:t>
      </w:r>
      <w:r w:rsidRPr="009D7DC7">
        <w:rPr>
          <w:b/>
        </w:rPr>
        <w:tab/>
      </w:r>
      <w:r w:rsidR="00F61E7F" w:rsidRPr="009D7DC7">
        <w:rPr>
          <w:b/>
        </w:rPr>
        <w:t>Zakres projektowanej regulacji</w:t>
      </w:r>
    </w:p>
    <w:p w:rsidR="00C13B4B" w:rsidRPr="00DE7144" w:rsidRDefault="0054483C" w:rsidP="00DE7144">
      <w:pPr>
        <w:pStyle w:val="Akapitzlist"/>
        <w:spacing w:before="120" w:line="360" w:lineRule="auto"/>
        <w:ind w:left="426" w:hanging="426"/>
        <w:jc w:val="both"/>
      </w:pPr>
      <w:r w:rsidRPr="00DE7144">
        <w:t>1.</w:t>
      </w:r>
      <w:r w:rsidRPr="00DE7144">
        <w:tab/>
      </w:r>
      <w:r w:rsidR="00F96B23" w:rsidRPr="00DE7144">
        <w:t>Proponuje się z</w:t>
      </w:r>
      <w:r w:rsidR="00AC3C5B" w:rsidRPr="00DE7144">
        <w:t xml:space="preserve">astąpienie odesłań do uchylonych rozporządzeń, tj. rozporządzenia Rady (WE) nr 509/2006 z dnia 20 marca 2006 r. w sprawie produktów rolnych </w:t>
      </w:r>
      <w:r w:rsidR="002524C5">
        <w:t>i </w:t>
      </w:r>
      <w:r w:rsidR="00AC3C5B" w:rsidRPr="00DE7144">
        <w:t>środków spożywczych będących gwarantowanymi tradycyjnymi specjalnościami (Dz. Urz. UE L 93 z 31.03.2006, str. 1)</w:t>
      </w:r>
      <w:r w:rsidR="005D4275">
        <w:t xml:space="preserve"> i</w:t>
      </w:r>
      <w:r w:rsidR="00AC3C5B" w:rsidRPr="00DE7144">
        <w:t xml:space="preserve"> rozporządzenia Rady (WE) nr 510/2006 </w:t>
      </w:r>
      <w:r w:rsidR="002524C5">
        <w:t>z </w:t>
      </w:r>
      <w:r w:rsidR="00AC3C5B" w:rsidRPr="00DE7144">
        <w:t>dnia 20 marca 2006 r. w sprawie ochrony oznaczeń geograficznych i nazw pochodzenia produktów rolnych i środków spożywczych (Dz. Urz. UE L 93 z</w:t>
      </w:r>
      <w:r w:rsidR="002524C5">
        <w:t> </w:t>
      </w:r>
      <w:r w:rsidR="00AC3C5B" w:rsidRPr="00DE7144">
        <w:t>31.03.2006, str. 12, z późn. zm.)</w:t>
      </w:r>
      <w:r w:rsidR="001527DA" w:rsidRPr="00DE7144">
        <w:t>,</w:t>
      </w:r>
      <w:r w:rsidR="00AC3C5B" w:rsidRPr="00DE7144">
        <w:t xml:space="preserve"> odpowiednimi odesłaniami do rozporządzenia Parlamentu Europej</w:t>
      </w:r>
      <w:r w:rsidR="00D62913" w:rsidRPr="00DE7144">
        <w:t xml:space="preserve">skiego i Rady (UE) nr 1151/2012. Ponadto </w:t>
      </w:r>
      <w:r w:rsidR="001527DA" w:rsidRPr="00DE7144">
        <w:t xml:space="preserve">w art. 47 ustawy </w:t>
      </w:r>
      <w:r w:rsidR="00040C2F" w:rsidRPr="00DE7144">
        <w:lastRenderedPageBreak/>
        <w:t xml:space="preserve">(art. 1 pkt 23 projektu) </w:t>
      </w:r>
      <w:r w:rsidR="00F96B23" w:rsidRPr="00DE7144">
        <w:t>zastąpiono odesłanie do</w:t>
      </w:r>
      <w:r w:rsidR="001527DA" w:rsidRPr="00DE7144">
        <w:rPr>
          <w:rFonts w:eastAsia="Calibri"/>
        </w:rPr>
        <w:t xml:space="preserve"> Traktatu ustanawiającego Wspólnotę Europejską oraz rozporządzenia </w:t>
      </w:r>
      <w:r w:rsidR="002524C5">
        <w:rPr>
          <w:rFonts w:eastAsia="Calibri"/>
        </w:rPr>
        <w:t>Rady (EWG) nr 1576/89 z dnia 29 </w:t>
      </w:r>
      <w:r w:rsidR="001527DA" w:rsidRPr="00DE7144">
        <w:rPr>
          <w:rFonts w:eastAsia="Calibri"/>
        </w:rPr>
        <w:t>maja 1989 r. ustanawiając</w:t>
      </w:r>
      <w:r w:rsidR="00CD4F8E">
        <w:rPr>
          <w:rFonts w:eastAsia="Calibri"/>
        </w:rPr>
        <w:t>ego</w:t>
      </w:r>
      <w:r w:rsidR="001527DA" w:rsidRPr="00DE7144">
        <w:rPr>
          <w:rFonts w:eastAsia="Calibri"/>
        </w:rPr>
        <w:t xml:space="preserve"> ogólne zasady definicji, opisu i prezentacji napojów spirytusowych (Dz. Urz. WE L 160 z 12</w:t>
      </w:r>
      <w:r w:rsidR="002524C5">
        <w:rPr>
          <w:rFonts w:eastAsia="Calibri"/>
        </w:rPr>
        <w:t>.06.1989, z późn. zm.; Dz. Urz. </w:t>
      </w:r>
      <w:r w:rsidR="001527DA" w:rsidRPr="00DE7144">
        <w:rPr>
          <w:rFonts w:eastAsia="Calibri"/>
        </w:rPr>
        <w:t xml:space="preserve">UE Polskie wydanie specjalne, rozdz. 3, t. 9, str. 59) odesłaniami do </w:t>
      </w:r>
      <w:r w:rsidR="008D6FCA" w:rsidRPr="00DE7144">
        <w:t>Traktatu o funkcjonowaniu Unii Europejskiej</w:t>
      </w:r>
      <w:r w:rsidR="001527DA" w:rsidRPr="00DE7144">
        <w:t xml:space="preserve"> oraz do rozporządzenia</w:t>
      </w:r>
      <w:r w:rsidR="008D6FCA" w:rsidRPr="00DE7144">
        <w:t xml:space="preserve"> Parlamentu Europejskiego i Rady (WE) nr 110/2008 z dnia 15 stycznia 2008 r. w sprawie definicji, opisu, prezentacji, etykietowania i ochrony oznaczeń geograficznych napojów spirytusowych oraz uchylające rozporządzenie Rady (EWG) nr 1576/89 (Dz. Urz. UE L 39 z 13</w:t>
      </w:r>
      <w:r w:rsidR="001527DA" w:rsidRPr="00DE7144">
        <w:t>.02.2008, str. 16, z późn. zm.).</w:t>
      </w:r>
      <w:r w:rsidR="00F96B23" w:rsidRPr="00DE7144">
        <w:t xml:space="preserve"> </w:t>
      </w:r>
    </w:p>
    <w:p w:rsidR="002D0264" w:rsidRPr="00DE7144" w:rsidRDefault="0054483C" w:rsidP="00DE7144">
      <w:pPr>
        <w:pStyle w:val="Akapitzlist"/>
        <w:spacing w:before="120" w:line="360" w:lineRule="auto"/>
        <w:ind w:left="426" w:hanging="426"/>
        <w:jc w:val="both"/>
      </w:pPr>
      <w:r w:rsidRPr="00DE7144">
        <w:t>2.</w:t>
      </w:r>
      <w:r w:rsidRPr="00DE7144">
        <w:tab/>
      </w:r>
      <w:r w:rsidR="001527DA" w:rsidRPr="00DE7144">
        <w:t>W związku z tym, że z</w:t>
      </w:r>
      <w:r w:rsidR="00F323F6" w:rsidRPr="00DE7144">
        <w:t>godnie z rozporządzeniem Parlamentu Europejskiego i Rady (UE) nr 1151/2012</w:t>
      </w:r>
      <w:r w:rsidR="002D0264" w:rsidRPr="00DE7144">
        <w:t xml:space="preserve"> rejestrowany jest tylko jeden wariant gwarantowanej tradycyjnej specjalności – z zastrzeżeniem nazwy, konieczne jest dostosowanie zakresu informacji, które wpisywane są do rejestru wewnętrznego wniosków </w:t>
      </w:r>
      <w:r w:rsidR="00F61E7F">
        <w:t>(art. 1 </w:t>
      </w:r>
      <w:r w:rsidR="002D0264" w:rsidRPr="00DE7144">
        <w:t xml:space="preserve">pkt 7 projektu). </w:t>
      </w:r>
    </w:p>
    <w:p w:rsidR="0054483C" w:rsidRPr="00DE7144" w:rsidRDefault="0054483C" w:rsidP="00DE7144">
      <w:pPr>
        <w:pStyle w:val="Akapitzlist"/>
        <w:spacing w:before="120" w:line="360" w:lineRule="auto"/>
        <w:ind w:left="426" w:hanging="426"/>
        <w:jc w:val="both"/>
      </w:pPr>
      <w:r w:rsidRPr="00DE7144">
        <w:t>3.</w:t>
      </w:r>
      <w:r w:rsidRPr="00DE7144">
        <w:tab/>
      </w:r>
      <w:r w:rsidR="00CE42D8" w:rsidRPr="00DE7144">
        <w:t>Proponuje się w</w:t>
      </w:r>
      <w:r w:rsidR="00492913" w:rsidRPr="00DE7144">
        <w:t>prowadzenie regulacji</w:t>
      </w:r>
      <w:r w:rsidR="0055591C">
        <w:t>,</w:t>
      </w:r>
      <w:r w:rsidR="00492913" w:rsidRPr="00DE7144">
        <w:t xml:space="preserve"> </w:t>
      </w:r>
      <w:r w:rsidR="0055591C">
        <w:t xml:space="preserve">zgodnie z którą </w:t>
      </w:r>
      <w:r w:rsidR="001C1580" w:rsidRPr="00DE7144">
        <w:t xml:space="preserve">po wpisaniu do rejestru wewnętrznego wniosków na stronach internetowych urzędu obsługującego ministra właściwego do spraw rynków rolnych </w:t>
      </w:r>
      <w:r w:rsidR="00A44AC3" w:rsidRPr="00DE7144">
        <w:t xml:space="preserve">jest </w:t>
      </w:r>
      <w:r w:rsidR="002524C5">
        <w:t>zamieszczany cały wniosek o </w:t>
      </w:r>
      <w:r w:rsidR="001C1580" w:rsidRPr="00DE7144">
        <w:t>rejestrację produktu rolnego lub środka spożywczego jako chroniona nazwa pochodzenia, chronione oznaczenie geograficzne</w:t>
      </w:r>
      <w:r w:rsidR="00CF0E83" w:rsidRPr="00DE7144">
        <w:t xml:space="preserve"> </w:t>
      </w:r>
      <w:r w:rsidR="001C1580" w:rsidRPr="00DE7144">
        <w:t>lub gwarantowana tradycyjna specjalność</w:t>
      </w:r>
      <w:r w:rsidR="00CF0E83" w:rsidRPr="00DE7144">
        <w:t xml:space="preserve"> </w:t>
      </w:r>
      <w:r w:rsidR="000D6ECE" w:rsidRPr="00DE7144">
        <w:t>(zwany dalej „wnioskiem o rejestrację”)</w:t>
      </w:r>
      <w:r w:rsidR="001C1580" w:rsidRPr="00DE7144">
        <w:t>. Zmiana ta ma na celu wypełnienie obowiązku wynikającego z art. 49 ust. 3 i 4 rozporządzenia Parlamentu Europejskiego i Rady (UE) nr 1151/2012</w:t>
      </w:r>
      <w:r w:rsidR="00BA1041" w:rsidRPr="00DE7144">
        <w:t xml:space="preserve"> (art. 1 pkt 8 projektu). </w:t>
      </w:r>
    </w:p>
    <w:p w:rsidR="00E37C9C" w:rsidRPr="00DE7144" w:rsidRDefault="00E37C9C" w:rsidP="00DE7144">
      <w:pPr>
        <w:spacing w:before="120" w:line="360" w:lineRule="auto"/>
        <w:ind w:left="426"/>
        <w:jc w:val="both"/>
      </w:pPr>
      <w:r w:rsidRPr="00DE7144">
        <w:t>Obecnie, na stronach internetowych urzędu obsługującego ministra właściwego do spraw rynków rolnych</w:t>
      </w:r>
      <w:r w:rsidR="00CD4F8E">
        <w:t>,</w:t>
      </w:r>
      <w:r w:rsidRPr="00DE7144">
        <w:t xml:space="preserve"> jest </w:t>
      </w:r>
      <w:r w:rsidR="00251BF0" w:rsidRPr="00DE7144">
        <w:t>zamieszczana treść wniosku</w:t>
      </w:r>
      <w:r w:rsidRPr="00DE7144">
        <w:t xml:space="preserve"> o rejestrację produktu rolnego lub środka spożywczego jako chroniona nazwa pochodzenia, chronione oznaczenie geograficzne lub gwarantowana tradycyjna specjalność z wyłączeniem informacji dotyczących osoby działającej w imieniu wnioskodawcy oraz </w:t>
      </w:r>
      <w:r w:rsidR="00251BF0" w:rsidRPr="00DE7144">
        <w:t>wykazu dokumentów lub informac</w:t>
      </w:r>
      <w:r w:rsidR="00CE42D8" w:rsidRPr="00DE7144">
        <w:t>ji dołączonych do tego wniosku.</w:t>
      </w:r>
    </w:p>
    <w:p w:rsidR="00A054B2" w:rsidRPr="00DE7144" w:rsidRDefault="0054483C" w:rsidP="00DE7144">
      <w:pPr>
        <w:pStyle w:val="Akapitzlist"/>
        <w:spacing w:before="120" w:line="360" w:lineRule="auto"/>
        <w:ind w:left="426" w:hanging="426"/>
        <w:jc w:val="both"/>
      </w:pPr>
      <w:r w:rsidRPr="00DE7144">
        <w:t>4.</w:t>
      </w:r>
      <w:r w:rsidRPr="00DE7144">
        <w:tab/>
      </w:r>
      <w:r w:rsidR="00A44AC3" w:rsidRPr="00DE7144">
        <w:t>D</w:t>
      </w:r>
      <w:r w:rsidR="007965A4" w:rsidRPr="00DE7144">
        <w:t>ostosowuje się przepisy dotyczące</w:t>
      </w:r>
      <w:r w:rsidR="00DD7FD7" w:rsidRPr="00DE7144">
        <w:t xml:space="preserve"> procedury składania sprzeciwów do wniosków o rejestrację z innych </w:t>
      </w:r>
      <w:r w:rsidR="00AC73CB" w:rsidRPr="00DE7144">
        <w:t xml:space="preserve">państw </w:t>
      </w:r>
      <w:r w:rsidR="00DD7FD7" w:rsidRPr="00DE7144">
        <w:t>do wprowadzonej dwuetapowej procedury na poziomie Unii Europejskiej</w:t>
      </w:r>
      <w:r w:rsidR="00F2675B" w:rsidRPr="00DE7144">
        <w:t xml:space="preserve"> określonej w art. 51 rozporządzenia Parlamentu Europejskiego i Rad</w:t>
      </w:r>
      <w:r w:rsidR="00822B06" w:rsidRPr="00DE7144">
        <w:t xml:space="preserve">y (UE) nr 1151/2012. W tym celu </w:t>
      </w:r>
      <w:r w:rsidR="007965A4" w:rsidRPr="00DE7144">
        <w:t xml:space="preserve">przewiduje się, że </w:t>
      </w:r>
      <w:r w:rsidR="00E612FE" w:rsidRPr="00DE7144">
        <w:t xml:space="preserve">minister </w:t>
      </w:r>
      <w:r w:rsidR="00E612FE" w:rsidRPr="00DE7144">
        <w:lastRenderedPageBreak/>
        <w:t>właściwy do spraw rynkó</w:t>
      </w:r>
      <w:r w:rsidR="007965A4" w:rsidRPr="00DE7144">
        <w:t xml:space="preserve">w rolnych </w:t>
      </w:r>
      <w:r w:rsidR="00040C2F" w:rsidRPr="00DE7144">
        <w:t xml:space="preserve">będzie </w:t>
      </w:r>
      <w:r w:rsidR="007965A4" w:rsidRPr="00DE7144">
        <w:t>przekazywał</w:t>
      </w:r>
      <w:r w:rsidR="00E612FE" w:rsidRPr="00DE7144">
        <w:t xml:space="preserve"> niezwłocznie Komisji Europejskiej</w:t>
      </w:r>
      <w:r w:rsidR="00AB55D8" w:rsidRPr="00DE7144">
        <w:t xml:space="preserve"> zawiadomienie o sprzeciwie</w:t>
      </w:r>
      <w:r w:rsidR="00E612FE" w:rsidRPr="00DE7144">
        <w:t xml:space="preserve">. </w:t>
      </w:r>
      <w:r w:rsidR="003C3D10" w:rsidRPr="00DE7144">
        <w:t>Z</w:t>
      </w:r>
      <w:r w:rsidR="00E612FE" w:rsidRPr="00DE7144">
        <w:t xml:space="preserve">e </w:t>
      </w:r>
      <w:r w:rsidR="002524C5">
        <w:t>względu na skrócenie terminów w </w:t>
      </w:r>
      <w:r w:rsidR="00E612FE" w:rsidRPr="00DE7144">
        <w:t xml:space="preserve">procedurze unijnej </w:t>
      </w:r>
      <w:r w:rsidR="006F072B" w:rsidRPr="00DE7144">
        <w:t xml:space="preserve">projekt przewiduje, że </w:t>
      </w:r>
      <w:r w:rsidR="00214333" w:rsidRPr="00DE7144">
        <w:t xml:space="preserve">osoba fizyczna, osoba prawna lub jednostka organizacyjna nieposiadająca osobowości prawnej może wnieść do ministra właściwego do spraw rynków rolnych </w:t>
      </w:r>
      <w:r w:rsidR="00E030B0" w:rsidRPr="00DE7144">
        <w:t xml:space="preserve">zawiadomienie o sprzeciwie </w:t>
      </w:r>
      <w:r w:rsidR="002524C5">
        <w:t>w </w:t>
      </w:r>
      <w:r w:rsidR="00214333" w:rsidRPr="00DE7144">
        <w:t>terminie 2 miesięcy od dnia ogłoszenia w Dzienniku Urzędowym Unii Europejskiej</w:t>
      </w:r>
      <w:r w:rsidR="00A054B2" w:rsidRPr="00DE7144">
        <w:t xml:space="preserve"> wniosku o rejestrację</w:t>
      </w:r>
      <w:r w:rsidR="00040C2F" w:rsidRPr="00DE7144">
        <w:t xml:space="preserve"> albo jednolitego dokumentu </w:t>
      </w:r>
      <w:r w:rsidR="0055591C">
        <w:t xml:space="preserve">– </w:t>
      </w:r>
      <w:r w:rsidR="00040C2F" w:rsidRPr="00DE7144">
        <w:t>w przypadku wniosku o rejestrację lub wniosku o zmianę w s</w:t>
      </w:r>
      <w:r w:rsidR="002524C5">
        <w:t>pecyfikacji nazwy pochodzenia i </w:t>
      </w:r>
      <w:r w:rsidR="00040C2F" w:rsidRPr="00DE7144">
        <w:t>oznaczenia geograficznego produktu rolnego lub środka spożywczego</w:t>
      </w:r>
      <w:r w:rsidR="00F201F8" w:rsidRPr="00DE7144">
        <w:t xml:space="preserve">. </w:t>
      </w:r>
      <w:r w:rsidR="00A054B2" w:rsidRPr="00DE7144">
        <w:t>Natomiast uzasadnione oświadczenie o sprzeciwie powinno zostać złożone do ministra właściwego do spraw rynków rolnych w terminie miesiąca od złożenia zawiadomienia o sprzeciwie. Kwestie te reguluje</w:t>
      </w:r>
      <w:r w:rsidR="00040C2F" w:rsidRPr="00DE7144">
        <w:t xml:space="preserve"> się w rozdziale 4 </w:t>
      </w:r>
      <w:r w:rsidR="0055591C">
        <w:t>–</w:t>
      </w:r>
      <w:r w:rsidR="00040C2F" w:rsidRPr="00DE7144">
        <w:t xml:space="preserve"> art. 1 pkt 14 projektu</w:t>
      </w:r>
      <w:r w:rsidR="00A054B2" w:rsidRPr="00DE7144">
        <w:t>.</w:t>
      </w:r>
    </w:p>
    <w:p w:rsidR="00AC3C5B" w:rsidRPr="00DE7144" w:rsidRDefault="00A054B2" w:rsidP="00DE7144">
      <w:pPr>
        <w:spacing w:before="120" w:line="360" w:lineRule="auto"/>
        <w:ind w:left="426" w:firstLine="8"/>
        <w:jc w:val="both"/>
      </w:pPr>
      <w:r w:rsidRPr="00DE7144">
        <w:t xml:space="preserve">Dotychczas obowiązywała jednoetapowa procedura, w której sprzeciw wnoszony był od razu wraz z uzasadnieniem. </w:t>
      </w:r>
      <w:r w:rsidR="00E612FE" w:rsidRPr="00DE7144">
        <w:t xml:space="preserve">Ponadto, </w:t>
      </w:r>
      <w:r w:rsidR="00130522" w:rsidRPr="00DE7144">
        <w:t>mając powyższe na uwadze</w:t>
      </w:r>
      <w:r w:rsidR="00CD4F8E">
        <w:t>,</w:t>
      </w:r>
      <w:r w:rsidR="00130522" w:rsidRPr="00DE7144">
        <w:t xml:space="preserve"> </w:t>
      </w:r>
      <w:r w:rsidR="00822B06" w:rsidRPr="00DE7144">
        <w:t>właściwe jest</w:t>
      </w:r>
      <w:r w:rsidR="00CD4F8E">
        <w:t>,</w:t>
      </w:r>
      <w:r w:rsidR="00822B06" w:rsidRPr="00DE7144">
        <w:t xml:space="preserve"> by Rada do Spraw Tradycyjnych i Region</w:t>
      </w:r>
      <w:r w:rsidR="002524C5">
        <w:t>alnych Nazw Produktów Rolnych i </w:t>
      </w:r>
      <w:r w:rsidR="00822B06" w:rsidRPr="00DE7144">
        <w:t>Środków Spożywczych wydawała opinię w odniesieniu do uzasadnionego oświadczenia o sprzeciwie</w:t>
      </w:r>
      <w:r w:rsidR="00F201F8" w:rsidRPr="00DE7144">
        <w:t xml:space="preserve"> (art. 1 pkt 4 projektu)</w:t>
      </w:r>
      <w:r w:rsidR="00A44AC3" w:rsidRPr="00DE7144">
        <w:t>.</w:t>
      </w:r>
      <w:r w:rsidR="00492913" w:rsidRPr="00DE7144">
        <w:t xml:space="preserve"> </w:t>
      </w:r>
    </w:p>
    <w:p w:rsidR="0058339F" w:rsidRPr="00DE7144" w:rsidRDefault="0054483C" w:rsidP="00DE7144">
      <w:pPr>
        <w:pStyle w:val="Akapitzlist"/>
        <w:spacing w:before="120" w:line="360" w:lineRule="auto"/>
        <w:ind w:left="426" w:hanging="426"/>
        <w:jc w:val="both"/>
      </w:pPr>
      <w:r w:rsidRPr="00DE7144">
        <w:t>5.</w:t>
      </w:r>
      <w:r w:rsidRPr="00DE7144">
        <w:tab/>
      </w:r>
      <w:r w:rsidR="00040C2F" w:rsidRPr="00DE7144">
        <w:t>Projekt przewiduje w</w:t>
      </w:r>
      <w:r w:rsidR="0058339F" w:rsidRPr="00DE7144">
        <w:t xml:space="preserve">zmocnienie systemu </w:t>
      </w:r>
      <w:r w:rsidR="00FB5F89" w:rsidRPr="00DE7144">
        <w:t xml:space="preserve">nadzoru i </w:t>
      </w:r>
      <w:r w:rsidR="006411A8" w:rsidRPr="00DE7144">
        <w:t>popraw</w:t>
      </w:r>
      <w:r w:rsidR="00BC0100" w:rsidRPr="00DE7144">
        <w:t>ę</w:t>
      </w:r>
      <w:r w:rsidR="006411A8" w:rsidRPr="00DE7144">
        <w:t xml:space="preserve"> efektywności </w:t>
      </w:r>
      <w:r w:rsidR="0058339F" w:rsidRPr="00DE7144">
        <w:t>kontroli urzędowych</w:t>
      </w:r>
      <w:r w:rsidR="006411A8" w:rsidRPr="00DE7144">
        <w:t xml:space="preserve"> </w:t>
      </w:r>
      <w:r w:rsidR="0058339F" w:rsidRPr="00DE7144">
        <w:t xml:space="preserve">systemu </w:t>
      </w:r>
      <w:r w:rsidR="00E05B5B" w:rsidRPr="00DE7144">
        <w:t>c</w:t>
      </w:r>
      <w:r w:rsidR="0058339F" w:rsidRPr="00DE7144">
        <w:t xml:space="preserve">hronionych </w:t>
      </w:r>
      <w:r w:rsidR="00E05B5B" w:rsidRPr="00DE7144">
        <w:t>n</w:t>
      </w:r>
      <w:r w:rsidR="0058339F" w:rsidRPr="00DE7144">
        <w:t xml:space="preserve">azw </w:t>
      </w:r>
      <w:r w:rsidR="00E05B5B" w:rsidRPr="00DE7144">
        <w:t>p</w:t>
      </w:r>
      <w:r w:rsidR="0058339F" w:rsidRPr="00DE7144">
        <w:t xml:space="preserve">ochodzenia, </w:t>
      </w:r>
      <w:r w:rsidR="00E05B5B" w:rsidRPr="00DE7144">
        <w:t>chronionych o</w:t>
      </w:r>
      <w:r w:rsidR="0058339F" w:rsidRPr="00DE7144">
        <w:t xml:space="preserve">znaczeń </w:t>
      </w:r>
      <w:r w:rsidR="00E05B5B" w:rsidRPr="00DE7144">
        <w:t>g</w:t>
      </w:r>
      <w:r w:rsidR="0058339F" w:rsidRPr="00DE7144">
        <w:t>eograficznych</w:t>
      </w:r>
      <w:r w:rsidR="00CF0E83" w:rsidRPr="00DE7144">
        <w:t xml:space="preserve"> </w:t>
      </w:r>
      <w:r w:rsidR="0058339F" w:rsidRPr="00DE7144">
        <w:t xml:space="preserve">i </w:t>
      </w:r>
      <w:r w:rsidR="009F038B" w:rsidRPr="00DE7144">
        <w:t>g</w:t>
      </w:r>
      <w:r w:rsidR="0058339F" w:rsidRPr="00DE7144">
        <w:t xml:space="preserve">warantowanych </w:t>
      </w:r>
      <w:r w:rsidR="009F038B" w:rsidRPr="00DE7144">
        <w:t>t</w:t>
      </w:r>
      <w:r w:rsidR="0058339F" w:rsidRPr="00DE7144">
        <w:t xml:space="preserve">radycyjnych </w:t>
      </w:r>
      <w:r w:rsidR="009F038B" w:rsidRPr="00DE7144">
        <w:t>s</w:t>
      </w:r>
      <w:r w:rsidR="0058339F" w:rsidRPr="00DE7144">
        <w:t>pecjalności</w:t>
      </w:r>
      <w:r w:rsidR="006411A8" w:rsidRPr="00DE7144">
        <w:t xml:space="preserve">, </w:t>
      </w:r>
      <w:r w:rsidR="00564BDF" w:rsidRPr="00DE7144">
        <w:t>dokonywanych przez Inspekcję Jakości Handlowej Artykułów Rolno-Spożywczych</w:t>
      </w:r>
      <w:r w:rsidR="00040C2F" w:rsidRPr="00DE7144">
        <w:t>,</w:t>
      </w:r>
      <w:r w:rsidR="003E6AA1" w:rsidRPr="00DE7144">
        <w:t xml:space="preserve"> zwan</w:t>
      </w:r>
      <w:r w:rsidR="0055591C">
        <w:t>ą</w:t>
      </w:r>
      <w:r w:rsidR="003E6AA1" w:rsidRPr="00DE7144">
        <w:t xml:space="preserve"> dalej „Inspekcj</w:t>
      </w:r>
      <w:r w:rsidR="00CE6212" w:rsidRPr="00DE7144">
        <w:t>ą</w:t>
      </w:r>
      <w:r w:rsidR="003E6AA1" w:rsidRPr="00DE7144">
        <w:t>”</w:t>
      </w:r>
      <w:r w:rsidR="00564BDF" w:rsidRPr="00DE7144">
        <w:t xml:space="preserve">, </w:t>
      </w:r>
      <w:r w:rsidR="00C4482A" w:rsidRPr="00DE7144">
        <w:t xml:space="preserve">z uwzględnieniem dotychczasowych doświadczeń, </w:t>
      </w:r>
      <w:r w:rsidR="006411A8" w:rsidRPr="00DE7144">
        <w:t xml:space="preserve">w szczególności dzięki </w:t>
      </w:r>
      <w:r w:rsidR="000B2AAC" w:rsidRPr="00DE7144">
        <w:t xml:space="preserve">następującemu </w:t>
      </w:r>
      <w:r w:rsidR="006411A8" w:rsidRPr="00DE7144">
        <w:t>uzupełnieniu katalogu narzędzi służących do sprawowania tego nadzoru</w:t>
      </w:r>
      <w:r w:rsidR="0055591C">
        <w:t>:</w:t>
      </w:r>
    </w:p>
    <w:p w:rsidR="00EE7DD6" w:rsidRPr="00DE7144" w:rsidRDefault="0055591C" w:rsidP="00D84103">
      <w:pPr>
        <w:spacing w:before="120" w:line="360" w:lineRule="auto"/>
        <w:ind w:left="852" w:hanging="426"/>
        <w:jc w:val="both"/>
      </w:pPr>
      <w:r>
        <w:t>1)</w:t>
      </w:r>
      <w:r w:rsidR="00480A6B" w:rsidRPr="00DE7144">
        <w:tab/>
      </w:r>
      <w:r>
        <w:t>w</w:t>
      </w:r>
      <w:r w:rsidR="00FF5E09" w:rsidRPr="00DE7144">
        <w:t xml:space="preserve"> projekcie ustawy określono, </w:t>
      </w:r>
      <w:r w:rsidR="001F22C0" w:rsidRPr="00DE7144">
        <w:t>że Inspekcja sprawuje nadzór</w:t>
      </w:r>
      <w:r w:rsidR="00E5735B" w:rsidRPr="00DE7144">
        <w:t xml:space="preserve"> nad produkcją produktów oznaczonych jako </w:t>
      </w:r>
      <w:r w:rsidR="009F038B" w:rsidRPr="00DE7144">
        <w:t>c</w:t>
      </w:r>
      <w:r w:rsidR="00E5735B" w:rsidRPr="00DE7144">
        <w:t xml:space="preserve">hronione </w:t>
      </w:r>
      <w:r w:rsidR="009F038B" w:rsidRPr="00DE7144">
        <w:t>n</w:t>
      </w:r>
      <w:r w:rsidR="00EE7DD6" w:rsidRPr="00DE7144">
        <w:t xml:space="preserve">azwy </w:t>
      </w:r>
      <w:r w:rsidR="009F038B" w:rsidRPr="00DE7144">
        <w:t>p</w:t>
      </w:r>
      <w:r w:rsidR="00E5735B" w:rsidRPr="00DE7144">
        <w:t xml:space="preserve">ochodzenia, </w:t>
      </w:r>
      <w:r w:rsidR="009F038B" w:rsidRPr="00DE7144">
        <w:t>c</w:t>
      </w:r>
      <w:r w:rsidR="00E5735B" w:rsidRPr="00DE7144">
        <w:t xml:space="preserve">hronione </w:t>
      </w:r>
      <w:r w:rsidR="009F038B" w:rsidRPr="00DE7144">
        <w:t>o</w:t>
      </w:r>
      <w:r w:rsidR="00E5735B" w:rsidRPr="00DE7144">
        <w:t xml:space="preserve">znaczenia </w:t>
      </w:r>
      <w:r w:rsidR="009F038B" w:rsidRPr="00DE7144">
        <w:t>g</w:t>
      </w:r>
      <w:r w:rsidR="00E5735B" w:rsidRPr="00DE7144">
        <w:t xml:space="preserve">eograficzne i </w:t>
      </w:r>
      <w:r w:rsidR="009F038B" w:rsidRPr="00DE7144">
        <w:t>g</w:t>
      </w:r>
      <w:r w:rsidR="00E5735B" w:rsidRPr="00DE7144">
        <w:t xml:space="preserve">warantowane </w:t>
      </w:r>
      <w:r w:rsidR="009F038B" w:rsidRPr="00DE7144">
        <w:t>t</w:t>
      </w:r>
      <w:r w:rsidR="008F02AB" w:rsidRPr="00DE7144">
        <w:t xml:space="preserve">radycyjne </w:t>
      </w:r>
      <w:r w:rsidR="009F038B" w:rsidRPr="00DE7144">
        <w:t>s</w:t>
      </w:r>
      <w:r w:rsidR="00E5735B" w:rsidRPr="00DE7144">
        <w:t>pecjalności</w:t>
      </w:r>
      <w:r w:rsidR="00040C2F" w:rsidRPr="00DE7144">
        <w:t xml:space="preserve"> (art. 1 pkt 16 lit. a </w:t>
      </w:r>
      <w:proofErr w:type="spellStart"/>
      <w:r w:rsidR="00040C2F" w:rsidRPr="00DE7144">
        <w:t>tiret</w:t>
      </w:r>
      <w:proofErr w:type="spellEnd"/>
      <w:r w:rsidR="00040C2F" w:rsidRPr="00DE7144">
        <w:t xml:space="preserve"> dr</w:t>
      </w:r>
      <w:r w:rsidR="003E6AA1" w:rsidRPr="00DE7144">
        <w:t>u</w:t>
      </w:r>
      <w:r w:rsidR="00EE7DD6" w:rsidRPr="00DE7144">
        <w:t>gie</w:t>
      </w:r>
      <w:r w:rsidR="00A35176" w:rsidRPr="00DE7144">
        <w:t>).</w:t>
      </w:r>
      <w:r w:rsidR="008F02AB" w:rsidRPr="00DE7144">
        <w:t xml:space="preserve"> Z kolei w art. 1 pkt 16 lit. b projektu określono, że nadzór nad produk</w:t>
      </w:r>
      <w:r w:rsidR="00A35176" w:rsidRPr="00DE7144">
        <w:t>cją produktów rolnych lub środków spożywczych oznaczonych jako chronione nazwy pochodzenia</w:t>
      </w:r>
      <w:r w:rsidR="00FC70D0" w:rsidRPr="00DE7144">
        <w:t>,</w:t>
      </w:r>
      <w:r w:rsidR="00A35176" w:rsidRPr="00DE7144">
        <w:t xml:space="preserve"> chronione oznaczenia geograficzne </w:t>
      </w:r>
      <w:r w:rsidR="008F02AB" w:rsidRPr="00DE7144">
        <w:t xml:space="preserve">lub </w:t>
      </w:r>
      <w:r w:rsidR="008F02AB" w:rsidRPr="00DE7144">
        <w:lastRenderedPageBreak/>
        <w:t>gwarantowane tradycyjne specjalności jest sprawowany na podstawie przepisów o jakości handlo</w:t>
      </w:r>
      <w:r w:rsidR="000B2AAC" w:rsidRPr="00DE7144">
        <w:t>wej artykułów rolno-spożywczych.</w:t>
      </w:r>
      <w:r w:rsidR="00EE7DD6" w:rsidRPr="00DE7144">
        <w:t xml:space="preserve"> </w:t>
      </w:r>
    </w:p>
    <w:p w:rsidR="008F02AB" w:rsidRPr="00DE7144" w:rsidRDefault="00EE7DD6" w:rsidP="00D84103">
      <w:pPr>
        <w:spacing w:before="120" w:line="360" w:lineRule="auto"/>
        <w:ind w:left="708"/>
        <w:jc w:val="both"/>
      </w:pPr>
      <w:r w:rsidRPr="00DE7144">
        <w:t xml:space="preserve">Projektowana regulacja </w:t>
      </w:r>
      <w:r w:rsidR="00B743C2" w:rsidRPr="00DE7144">
        <w:t xml:space="preserve">umożliwi organom </w:t>
      </w:r>
      <w:r w:rsidR="00ED0757" w:rsidRPr="00DE7144">
        <w:t xml:space="preserve">Inspekcji </w:t>
      </w:r>
      <w:r w:rsidR="00B743C2" w:rsidRPr="00DE7144">
        <w:t xml:space="preserve">przeprowadzanie kontroli </w:t>
      </w:r>
      <w:r w:rsidR="00ED0757" w:rsidRPr="00DE7144">
        <w:t>urzędowej</w:t>
      </w:r>
      <w:r w:rsidR="00B743C2" w:rsidRPr="00DE7144">
        <w:t xml:space="preserve"> mającej na celu sprawdzenie</w:t>
      </w:r>
      <w:r w:rsidR="00CD4F8E">
        <w:t>,</w:t>
      </w:r>
      <w:r w:rsidR="00B743C2" w:rsidRPr="00DE7144">
        <w:t xml:space="preserve"> czy produkty oznakowane jako chronione nazwy pochodzenia</w:t>
      </w:r>
      <w:r w:rsidR="00E1006F" w:rsidRPr="00DE7144">
        <w:t>,</w:t>
      </w:r>
      <w:r w:rsidR="00B743C2" w:rsidRPr="00DE7144">
        <w:t xml:space="preserve"> chronione oznaczenia geograficzne </w:t>
      </w:r>
      <w:r w:rsidR="00E1006F" w:rsidRPr="00DE7144">
        <w:t xml:space="preserve">lub gwarantowane tradycyjne specjalności </w:t>
      </w:r>
      <w:r w:rsidR="00B743C2" w:rsidRPr="00DE7144">
        <w:t>spełniają wymagania specyfikacji</w:t>
      </w:r>
      <w:r w:rsidR="00E1006F" w:rsidRPr="00DE7144">
        <w:t xml:space="preserve"> i są prawidłowo oznakowane</w:t>
      </w:r>
      <w:r w:rsidR="00FD73F0" w:rsidRPr="00DE7144">
        <w:t xml:space="preserve"> nie tylko na wniosek produ</w:t>
      </w:r>
      <w:r w:rsidR="004B7FE0" w:rsidRPr="00DE7144">
        <w:t>centów</w:t>
      </w:r>
      <w:r w:rsidR="00FD73F0" w:rsidRPr="00DE7144">
        <w:t>, ale również w</w:t>
      </w:r>
      <w:r w:rsidR="00D84103">
        <w:t> </w:t>
      </w:r>
      <w:r w:rsidR="00FD73F0" w:rsidRPr="00DE7144">
        <w:t>trakcie ważności świadectwa jakości handlowej lub certyfikatu zgodności</w:t>
      </w:r>
      <w:r w:rsidR="00B743C2" w:rsidRPr="00DE7144">
        <w:t xml:space="preserve">. </w:t>
      </w:r>
      <w:r w:rsidR="00ED0757" w:rsidRPr="00DE7144">
        <w:t>K</w:t>
      </w:r>
      <w:r w:rsidR="004847A5" w:rsidRPr="00DE7144">
        <w:t xml:space="preserve">ontrole w tym zakresie </w:t>
      </w:r>
      <w:r w:rsidR="00E1006F" w:rsidRPr="00DE7144">
        <w:t>pozwolą</w:t>
      </w:r>
      <w:r w:rsidR="004847A5" w:rsidRPr="00DE7144">
        <w:t xml:space="preserve"> </w:t>
      </w:r>
      <w:r w:rsidR="00E13083" w:rsidRPr="00DE7144">
        <w:t xml:space="preserve">na </w:t>
      </w:r>
      <w:r w:rsidR="004847A5" w:rsidRPr="00DE7144">
        <w:t>sprawdzenie</w:t>
      </w:r>
      <w:r w:rsidR="00CD4F8E">
        <w:t>,</w:t>
      </w:r>
      <w:r w:rsidR="004847A5" w:rsidRPr="00DE7144">
        <w:t xml:space="preserve"> czy prod</w:t>
      </w:r>
      <w:r w:rsidR="00E1006F" w:rsidRPr="00DE7144">
        <w:t>ukt jest zgodny ze specyfikacją</w:t>
      </w:r>
      <w:r w:rsidR="00CD4F8E">
        <w:t>,</w:t>
      </w:r>
      <w:r w:rsidR="00ED0757" w:rsidRPr="00DE7144">
        <w:t xml:space="preserve"> oraz</w:t>
      </w:r>
      <w:r w:rsidR="00E1006F" w:rsidRPr="00DE7144">
        <w:t xml:space="preserve"> </w:t>
      </w:r>
      <w:r w:rsidR="00E13083" w:rsidRPr="00DE7144">
        <w:t>umożliwią</w:t>
      </w:r>
      <w:r w:rsidR="00E1006F" w:rsidRPr="00DE7144">
        <w:t xml:space="preserve"> </w:t>
      </w:r>
      <w:r w:rsidR="004847A5" w:rsidRPr="00DE7144">
        <w:t xml:space="preserve">monitorowanie stosowania </w:t>
      </w:r>
      <w:r w:rsidR="00E1006F" w:rsidRPr="00DE7144">
        <w:t>zarejestrowanych</w:t>
      </w:r>
      <w:r w:rsidR="004847A5" w:rsidRPr="00DE7144">
        <w:t xml:space="preserve"> nazw w odniesieniu do produkt</w:t>
      </w:r>
      <w:r w:rsidR="00632BF1" w:rsidRPr="00DE7144">
        <w:t>ów</w:t>
      </w:r>
      <w:r w:rsidR="004847A5" w:rsidRPr="00DE7144">
        <w:t xml:space="preserve"> wprowadzonych do obrotu zgodnie z art. 13 rozporządzenia </w:t>
      </w:r>
      <w:r w:rsidR="00473503" w:rsidRPr="00DE7144">
        <w:t xml:space="preserve">Parlamentu </w:t>
      </w:r>
      <w:r w:rsidR="008A53CA" w:rsidRPr="00DE7144">
        <w:t xml:space="preserve">Europejskiego </w:t>
      </w:r>
      <w:r w:rsidR="00473503" w:rsidRPr="00DE7144">
        <w:t xml:space="preserve">i Rady (UE) nr 1151/2012 </w:t>
      </w:r>
      <w:r w:rsidR="0055591C">
        <w:t xml:space="preserve">– </w:t>
      </w:r>
      <w:r w:rsidR="004847A5" w:rsidRPr="00DE7144">
        <w:t>w</w:t>
      </w:r>
      <w:r w:rsidR="00D84103">
        <w:t> </w:t>
      </w:r>
      <w:r w:rsidR="004847A5" w:rsidRPr="00DE7144">
        <w:t xml:space="preserve">przypadku </w:t>
      </w:r>
      <w:r w:rsidR="00DE4F7F" w:rsidRPr="00DE7144">
        <w:t xml:space="preserve">chronionych nazw pochodzenia </w:t>
      </w:r>
      <w:r w:rsidR="004847A5" w:rsidRPr="00DE7144">
        <w:t xml:space="preserve">i </w:t>
      </w:r>
      <w:r w:rsidR="00DE4F7F" w:rsidRPr="00DE7144">
        <w:t xml:space="preserve">chronionych oznaczeń geograficznych </w:t>
      </w:r>
      <w:r w:rsidR="004847A5" w:rsidRPr="00DE7144">
        <w:t xml:space="preserve">oraz zgodnie z art. 24 rozporządzenia </w:t>
      </w:r>
      <w:r w:rsidR="0055591C">
        <w:t xml:space="preserve">Parlamentu Europejskiego i Rady (UE) </w:t>
      </w:r>
      <w:r w:rsidR="004847A5" w:rsidRPr="00DE7144">
        <w:t xml:space="preserve">nr 1151/2012 w przypadku </w:t>
      </w:r>
      <w:r w:rsidR="00DE4F7F" w:rsidRPr="00DE7144">
        <w:t>gwarantowanych tradycyjnych specjalności</w:t>
      </w:r>
      <w:r w:rsidR="004847A5" w:rsidRPr="00DE7144">
        <w:t>.</w:t>
      </w:r>
      <w:r w:rsidR="00681C29" w:rsidRPr="00DE7144">
        <w:t xml:space="preserve"> </w:t>
      </w:r>
      <w:r w:rsidR="004847A5" w:rsidRPr="00DE7144">
        <w:t xml:space="preserve">Nadzór nad produkcją pozwoli na </w:t>
      </w:r>
      <w:r w:rsidR="00473503" w:rsidRPr="00DE7144">
        <w:t>zapewnienie podstawowego</w:t>
      </w:r>
      <w:r w:rsidR="004847A5" w:rsidRPr="00DE7144">
        <w:t xml:space="preserve"> </w:t>
      </w:r>
      <w:r w:rsidR="00E1006F" w:rsidRPr="00DE7144">
        <w:t>założenia</w:t>
      </w:r>
      <w:r w:rsidR="004847A5" w:rsidRPr="00DE7144">
        <w:t xml:space="preserve"> rozporządzenia</w:t>
      </w:r>
      <w:r w:rsidR="00473503" w:rsidRPr="00DE7144">
        <w:t xml:space="preserve"> Parlamentu </w:t>
      </w:r>
      <w:r w:rsidR="00F915FA" w:rsidRPr="00DE7144">
        <w:t xml:space="preserve">Europejskiego </w:t>
      </w:r>
      <w:r w:rsidR="00473503" w:rsidRPr="00DE7144">
        <w:t>i Rady (UE) nr</w:t>
      </w:r>
      <w:r w:rsidR="004847A5" w:rsidRPr="00DE7144">
        <w:t xml:space="preserve"> 1151/2012, czyli zapewnienie wysokiej jakości produktów </w:t>
      </w:r>
      <w:r w:rsidR="00DE4F7F" w:rsidRPr="00DE7144">
        <w:t>wprowadzanych do obrotu jako chronione nazwy pochodzenia, chronione oznaczenia geograficzne lub gwarantowane tradycyjne specjalności</w:t>
      </w:r>
      <w:r w:rsidR="004847A5" w:rsidRPr="00DE7144">
        <w:t xml:space="preserve"> oraz ochronę przed </w:t>
      </w:r>
      <w:r w:rsidR="00473503" w:rsidRPr="00DE7144">
        <w:t>bezprawnym wykorzystywanie</w:t>
      </w:r>
      <w:r w:rsidR="00895FEB" w:rsidRPr="00DE7144">
        <w:t>m</w:t>
      </w:r>
      <w:r w:rsidR="00473503" w:rsidRPr="00DE7144">
        <w:t xml:space="preserve"> </w:t>
      </w:r>
      <w:r w:rsidR="00DE4F7F" w:rsidRPr="00DE7144">
        <w:t xml:space="preserve">zarejestrowanych nazw </w:t>
      </w:r>
      <w:r w:rsidR="00473503" w:rsidRPr="00DE7144">
        <w:t>w odniesieniu do produktów niespełniających wymagań specyfikacji.</w:t>
      </w:r>
      <w:r w:rsidR="000D6ECE" w:rsidRPr="00DE7144">
        <w:t xml:space="preserve"> </w:t>
      </w:r>
    </w:p>
    <w:p w:rsidR="008159A4" w:rsidRPr="00DE7144" w:rsidRDefault="008F02AB" w:rsidP="00D84103">
      <w:pPr>
        <w:spacing w:before="120" w:line="360" w:lineRule="auto"/>
        <w:ind w:left="708"/>
        <w:jc w:val="both"/>
      </w:pPr>
      <w:r w:rsidRPr="00DE7144">
        <w:t>Obecnie brak jest regulacji, które określałyby kompetencje</w:t>
      </w:r>
      <w:r w:rsidR="00870A06" w:rsidRPr="00DE7144">
        <w:t xml:space="preserve"> Inspekcji w tym zakresie</w:t>
      </w:r>
      <w:r w:rsidRPr="00DE7144">
        <w:t>, co</w:t>
      </w:r>
      <w:r w:rsidR="00870A06" w:rsidRPr="00DE7144">
        <w:t xml:space="preserve"> powoduje, że Inspekcja nie może </w:t>
      </w:r>
      <w:r w:rsidR="003A2F5B" w:rsidRPr="00DE7144">
        <w:t>wykonywać kontroli u</w:t>
      </w:r>
      <w:r w:rsidR="00D84103">
        <w:t> </w:t>
      </w:r>
      <w:r w:rsidR="003A2F5B" w:rsidRPr="00DE7144">
        <w:t xml:space="preserve">producentów, którzy wprowadzają do obrotu produkty </w:t>
      </w:r>
      <w:r w:rsidR="002524C5">
        <w:t>wyprodukowane niezgodnie z </w:t>
      </w:r>
      <w:r w:rsidR="00596110" w:rsidRPr="00DE7144">
        <w:t xml:space="preserve">zarejestrowaną specyfikacją </w:t>
      </w:r>
      <w:r w:rsidR="003A2F5B" w:rsidRPr="00DE7144">
        <w:t>pod zarejestrowanymi nazwami lub nazwami odwołującymi się do nich</w:t>
      </w:r>
      <w:r w:rsidR="00681C29" w:rsidRPr="00DE7144">
        <w:t>.</w:t>
      </w:r>
      <w:r w:rsidR="008159A4" w:rsidRPr="00DE7144">
        <w:t xml:space="preserve"> </w:t>
      </w:r>
      <w:r w:rsidR="00DA0643" w:rsidRPr="00DE7144">
        <w:t>Dlatego też</w:t>
      </w:r>
      <w:r w:rsidR="005C09FB" w:rsidRPr="00DE7144">
        <w:t xml:space="preserve"> należy</w:t>
      </w:r>
      <w:r w:rsidR="0016439D" w:rsidRPr="00DE7144">
        <w:t xml:space="preserve"> </w:t>
      </w:r>
      <w:r w:rsidR="00040C2F" w:rsidRPr="00DE7144">
        <w:t>umożli</w:t>
      </w:r>
      <w:r w:rsidR="00A06837" w:rsidRPr="00DE7144">
        <w:t>wi</w:t>
      </w:r>
      <w:r w:rsidR="00040C2F" w:rsidRPr="00DE7144">
        <w:t>ć</w:t>
      </w:r>
      <w:r w:rsidR="005C09FB" w:rsidRPr="00DE7144">
        <w:t xml:space="preserve"> Inspekcji przeprowadzanie kontroli producentów rolnych, którzy wprowadzają do obrotu produkty wyprodukowane niezgodnie z zarejestrowaną specyfikacją pod zarejestrowanymi nazwami lub nazwami odwołującymi się do nich</w:t>
      </w:r>
      <w:r w:rsidR="0055591C">
        <w:t>;</w:t>
      </w:r>
    </w:p>
    <w:p w:rsidR="002E3E33" w:rsidRPr="00DE7144" w:rsidRDefault="0055591C" w:rsidP="00D84103">
      <w:pPr>
        <w:spacing w:before="120" w:line="360" w:lineRule="auto"/>
        <w:ind w:left="852" w:hanging="426"/>
        <w:jc w:val="both"/>
      </w:pPr>
      <w:r>
        <w:t>2)</w:t>
      </w:r>
      <w:r w:rsidR="00480A6B" w:rsidRPr="00DE7144">
        <w:tab/>
      </w:r>
      <w:r>
        <w:t>w</w:t>
      </w:r>
      <w:r w:rsidR="002E3E33" w:rsidRPr="00DE7144">
        <w:t xml:space="preserve"> regulacjach dotyczących nadzoru Głównego Inspektora Jakości Handlowej Artykułów Rolno-Spożywczych nad jednostkami certyfikującymi</w:t>
      </w:r>
      <w:r w:rsidR="0016439D" w:rsidRPr="00DE7144">
        <w:t xml:space="preserve"> proponuje </w:t>
      </w:r>
      <w:r w:rsidR="0016439D" w:rsidRPr="00DE7144">
        <w:lastRenderedPageBreak/>
        <w:t>się</w:t>
      </w:r>
      <w:r w:rsidR="002E3E33" w:rsidRPr="00DE7144">
        <w:t xml:space="preserve"> zastąpienie określenia „kontrola jednostek certyfikujących” określeniem „audyty </w:t>
      </w:r>
      <w:r w:rsidR="002524C5">
        <w:t>i </w:t>
      </w:r>
      <w:r w:rsidR="002E3E33" w:rsidRPr="00DE7144">
        <w:t>inspekcje jednostek certyfikujących” zg</w:t>
      </w:r>
      <w:r w:rsidR="002524C5">
        <w:t>odnym z rozporządzeniem (WE) nr </w:t>
      </w:r>
      <w:r w:rsidR="002E3E33" w:rsidRPr="00DE7144">
        <w:t>882/2004 Parlamentu Europejskiego i Rady z dnia 29 stycznia 2004 r. w sprawie kontroli urzędowych przeprowadzanych w celu sprawdzenia zgodności z prawem paszowym i żywnościowym oraz regułami</w:t>
      </w:r>
      <w:r w:rsidR="002524C5">
        <w:t xml:space="preserve"> dotyczącymi zdrowia zwierząt i </w:t>
      </w:r>
      <w:r w:rsidR="002E3E33" w:rsidRPr="00DE7144">
        <w:t>dobrostanu zwierząt (Dz. Urz. UE L 191 z 30.04.2004, str.</w:t>
      </w:r>
      <w:r w:rsidR="00D84103">
        <w:t> </w:t>
      </w:r>
      <w:r w:rsidR="002E3E33" w:rsidRPr="00DE7144">
        <w:t>1, z późn. zm.; Dz</w:t>
      </w:r>
      <w:r w:rsidR="002524C5">
        <w:t>. </w:t>
      </w:r>
      <w:r w:rsidR="002E3E33" w:rsidRPr="00DE7144">
        <w:t>Urz. UE Polskie wydanie specjalne, rozdz. 3, t. 45, str.</w:t>
      </w:r>
      <w:r w:rsidR="00D84103">
        <w:t> </w:t>
      </w:r>
      <w:r w:rsidR="002E3E33" w:rsidRPr="00DE7144">
        <w:t>200)</w:t>
      </w:r>
      <w:r w:rsidR="003E6AA1" w:rsidRPr="00DE7144">
        <w:t>,</w:t>
      </w:r>
      <w:r w:rsidR="00F61E7F">
        <w:t xml:space="preserve"> (art. 1 </w:t>
      </w:r>
      <w:r w:rsidR="002E3E33" w:rsidRPr="00DE7144">
        <w:t xml:space="preserve">pkt 17 lit. a </w:t>
      </w:r>
      <w:proofErr w:type="spellStart"/>
      <w:r w:rsidR="002E3E33" w:rsidRPr="00DE7144">
        <w:t>tiret</w:t>
      </w:r>
      <w:proofErr w:type="spellEnd"/>
      <w:r w:rsidR="002E3E33" w:rsidRPr="00DE7144">
        <w:t xml:space="preserve"> pierwsze i drugie)</w:t>
      </w:r>
      <w:r>
        <w:t>;</w:t>
      </w:r>
    </w:p>
    <w:p w:rsidR="00F94834" w:rsidRPr="00DE7144" w:rsidRDefault="0055591C" w:rsidP="00D84103">
      <w:pPr>
        <w:spacing w:before="120" w:line="360" w:lineRule="auto"/>
        <w:ind w:left="851" w:right="-2" w:hanging="426"/>
        <w:jc w:val="both"/>
      </w:pPr>
      <w:r>
        <w:t>3)</w:t>
      </w:r>
      <w:r w:rsidR="003E465A" w:rsidRPr="00DE7144">
        <w:tab/>
      </w:r>
      <w:r w:rsidR="0016439D" w:rsidRPr="00DE7144">
        <w:t xml:space="preserve">uszczegółowienie wskazujące, </w:t>
      </w:r>
      <w:r w:rsidR="002E3E33" w:rsidRPr="00DE7144">
        <w:t>że w ramach nadzoru nad jednostkami certyfikującymi Główny Inspektor Jakości Handlowej Artykułów Rolno-</w:t>
      </w:r>
      <w:r w:rsidR="00C35F64">
        <w:br/>
        <w:t>-</w:t>
      </w:r>
      <w:r w:rsidR="002E3E33" w:rsidRPr="00DE7144">
        <w:t>Spożywczych nakazuje wykonanie odpowiednich działań naprawczych związanych z funkcjonowaniem jednostek certyfikujących</w:t>
      </w:r>
      <w:r w:rsidR="00C957DE" w:rsidRPr="00DE7144">
        <w:t xml:space="preserve"> oraz zatwierdza plan kontroli zgodności procesu produkcji produktów rolnych lub środków spożywczych posiadających chronioną nazwę pochodzenia, chronione oznaczenie geograficzne lub będących gwarantowanymi tradycyjnymi specjalnościami ze specyfikacją</w:t>
      </w:r>
      <w:r w:rsidR="002524C5">
        <w:t xml:space="preserve"> (art. </w:t>
      </w:r>
      <w:r w:rsidR="0016439D" w:rsidRPr="00DE7144">
        <w:t xml:space="preserve">1 </w:t>
      </w:r>
      <w:r w:rsidR="002E3E33" w:rsidRPr="00DE7144">
        <w:t xml:space="preserve">pkt 17 lit. a </w:t>
      </w:r>
      <w:proofErr w:type="spellStart"/>
      <w:r w:rsidR="002E3E33" w:rsidRPr="00DE7144">
        <w:t>tiret</w:t>
      </w:r>
      <w:proofErr w:type="spellEnd"/>
      <w:r w:rsidR="002E3E33" w:rsidRPr="00DE7144">
        <w:t xml:space="preserve"> trzecie).</w:t>
      </w:r>
      <w:r w:rsidR="003B6F87" w:rsidRPr="00DE7144">
        <w:t xml:space="preserve"> </w:t>
      </w:r>
      <w:r w:rsidR="0016439D" w:rsidRPr="00DE7144">
        <w:t xml:space="preserve">Zaproponowana regulacja ma </w:t>
      </w:r>
      <w:r w:rsidR="00FC70D0" w:rsidRPr="00DE7144">
        <w:t xml:space="preserve">na celu zapewnienie, że plany kontroli opracowane przez jednostki </w:t>
      </w:r>
      <w:r w:rsidR="003B6F87" w:rsidRPr="00DE7144">
        <w:t xml:space="preserve">certyfikujące </w:t>
      </w:r>
      <w:r w:rsidR="00FC70D0" w:rsidRPr="00DE7144">
        <w:t xml:space="preserve">na podstawie </w:t>
      </w:r>
      <w:r w:rsidR="003B6F87" w:rsidRPr="00DE7144">
        <w:t>specyfikacji produktów zapewnią taki sam poziom kontroli u wszystkich producentów występujących o dokonanie kontroli zgodności procesu produkcji ze specyfikacją do różnych jednostek certyfikujących.</w:t>
      </w:r>
      <w:r w:rsidR="00EF5C4F" w:rsidRPr="00DE7144">
        <w:t xml:space="preserve"> </w:t>
      </w:r>
      <w:r w:rsidR="0016439D" w:rsidRPr="00DE7144">
        <w:t xml:space="preserve">W projektowanej ustawie </w:t>
      </w:r>
      <w:r w:rsidR="00F94834" w:rsidRPr="00DE7144">
        <w:t xml:space="preserve">przewidziano, </w:t>
      </w:r>
      <w:r w:rsidR="00323526" w:rsidRPr="00DE7144">
        <w:t xml:space="preserve">że </w:t>
      </w:r>
      <w:r w:rsidR="00F94834" w:rsidRPr="00DE7144">
        <w:t xml:space="preserve">plany kontroli </w:t>
      </w:r>
      <w:r w:rsidR="00323526" w:rsidRPr="00DE7144">
        <w:t>dla każdego produktu zarejestrowanego jako chroniona nazwa pochodzenia, chronione oznaczenie geograficzne, gwarantowana tradycyjna specjalność, wobec których jednostki certyfikujące zamierzają prowadzić kontrolę zgodności procesu produkcji, opracowywane są we współpracy z</w:t>
      </w:r>
      <w:r w:rsidR="00D84103">
        <w:t> </w:t>
      </w:r>
      <w:r w:rsidR="00323526" w:rsidRPr="00DE7144">
        <w:t>grupą producentów, która złożyła wniosek o rejestrację,</w:t>
      </w:r>
      <w:r w:rsidR="00F94834" w:rsidRPr="00DE7144">
        <w:t xml:space="preserve"> a następnie</w:t>
      </w:r>
      <w:r w:rsidR="00323526" w:rsidRPr="00DE7144">
        <w:t xml:space="preserve"> akceptowane są przez Głównego Inspektora Jakości Handlowej Artykułów Rolno-Spożywczych</w:t>
      </w:r>
      <w:r w:rsidR="00F94834" w:rsidRPr="00DE7144">
        <w:t>. Zatwierdza</w:t>
      </w:r>
      <w:r w:rsidR="00480A6B" w:rsidRPr="00DE7144">
        <w:t>nie planów kontroli powinno być</w:t>
      </w:r>
      <w:r w:rsidR="00F94834" w:rsidRPr="00DE7144">
        <w:t xml:space="preserve"> jednak jednym z elementów nadzoru sprawowanego przez Głównego Inspektora Jakości Handlowej Artykułów Rolno-Spożywczych, ponieważ kontrola zgodności jest podstawowym elementem systemu jakości gwarantuj</w:t>
      </w:r>
      <w:r w:rsidR="003236F5" w:rsidRPr="00DE7144">
        <w:t>ącym</w:t>
      </w:r>
      <w:r w:rsidR="00F94834" w:rsidRPr="00DE7144">
        <w:t xml:space="preserve"> jego skuteczność i zapewnia</w:t>
      </w:r>
      <w:r w:rsidR="003236F5" w:rsidRPr="00DE7144">
        <w:t>jącym</w:t>
      </w:r>
      <w:r w:rsidR="00F94834" w:rsidRPr="00DE7144">
        <w:t xml:space="preserve">, że produkty wprowadzane do obrotu pod chronionymi nazwami </w:t>
      </w:r>
      <w:r w:rsidR="0005724C" w:rsidRPr="00DE7144">
        <w:t>spełniają</w:t>
      </w:r>
      <w:r w:rsidR="00F94834" w:rsidRPr="00DE7144">
        <w:t xml:space="preserve"> wymagania określone w zarejestrowanych </w:t>
      </w:r>
      <w:r w:rsidR="00F94834" w:rsidRPr="00DE7144">
        <w:lastRenderedPageBreak/>
        <w:t>specyfikacjach.</w:t>
      </w:r>
      <w:r w:rsidR="00A71A0F" w:rsidRPr="00DE7144">
        <w:t xml:space="preserve"> Specyfiką systemu chronionych nazw pochodzenia, chronionych oznaczeń geograficznych i gwarantowanych tradycyjnych specjalności jest fakt, że zakres kontroli zgodności procesu produkcji ze specyfikacją dla każdego zarejestrowanego produktu jest inny. Wynika on przede wszystkim z cech specyficznych zarejestrowanego produktu, metody produkcji oraz obowiązków grupy producentów i każdego producenta, które określone są w specyfikacji.</w:t>
      </w:r>
      <w:r w:rsidR="00DE7144">
        <w:t xml:space="preserve"> </w:t>
      </w:r>
      <w:r w:rsidR="00F94834" w:rsidRPr="00DE7144">
        <w:t>W związku z powyższym, objęcie planów kontroli nadzorem Głównego Inspektora Jakości Handlowej Artykułów Rolno-</w:t>
      </w:r>
      <w:r w:rsidR="002524C5">
        <w:br/>
        <w:t>-</w:t>
      </w:r>
      <w:r w:rsidR="00F94834" w:rsidRPr="00DE7144">
        <w:t>Spożywczych będzie służyć zapewnieniu je</w:t>
      </w:r>
      <w:r w:rsidR="002524C5">
        <w:t>dnolitych wymagań kontrolnych w </w:t>
      </w:r>
      <w:r w:rsidR="00F94834" w:rsidRPr="00DE7144">
        <w:t>odniesieniu do stosowanych kryteriów kontroli, ich zakresu oraz częstotliwości przez różne jednostki organizacyjne w ramach jednego zarejestrowanego produktu.</w:t>
      </w:r>
    </w:p>
    <w:p w:rsidR="003E6AA1" w:rsidRPr="00DE7144" w:rsidRDefault="00040C2F" w:rsidP="00D84103">
      <w:pPr>
        <w:spacing w:before="120" w:line="360" w:lineRule="auto"/>
        <w:ind w:left="851"/>
        <w:jc w:val="both"/>
      </w:pPr>
      <w:r w:rsidRPr="00DE7144">
        <w:t xml:space="preserve">Projekt przewiduje współpracę Inspekcji Handlowej </w:t>
      </w:r>
      <w:r w:rsidR="003E6AA1" w:rsidRPr="00DE7144">
        <w:t>z Inspekcją Jakości Handlowej Artykułów Rolno-Spożywczych przy sprawowaniu nadzoru w</w:t>
      </w:r>
      <w:r w:rsidR="00D84103">
        <w:t> </w:t>
      </w:r>
      <w:r w:rsidR="003E6AA1" w:rsidRPr="00DE7144">
        <w:t>zakresie wprowadzania</w:t>
      </w:r>
      <w:r w:rsidR="000B2AAC" w:rsidRPr="00DE7144">
        <w:t xml:space="preserve"> </w:t>
      </w:r>
      <w:r w:rsidR="003E6AA1" w:rsidRPr="00DE7144">
        <w:t xml:space="preserve">do obrotu detalicznego produktów oznaczonych jako chronione nazwy pochodzenia, chronione oznaczenia geograficzne lub gwarantowane tradycyjne specjalności lub odwołujących się do nich </w:t>
      </w:r>
      <w:r w:rsidRPr="00DE7144">
        <w:t>(</w:t>
      </w:r>
      <w:r w:rsidR="003E6AA1" w:rsidRPr="00DE7144">
        <w:t>art. 1 pkt</w:t>
      </w:r>
      <w:r w:rsidR="00D84103">
        <w:t> </w:t>
      </w:r>
      <w:r w:rsidR="003E6AA1" w:rsidRPr="00DE7144">
        <w:t>22 projektu).</w:t>
      </w:r>
    </w:p>
    <w:p w:rsidR="003E6AA1" w:rsidRPr="00DE7144" w:rsidRDefault="003E6AA1" w:rsidP="00D84103">
      <w:pPr>
        <w:spacing w:before="120" w:line="360" w:lineRule="auto"/>
        <w:ind w:left="851"/>
        <w:jc w:val="both"/>
      </w:pPr>
      <w:r w:rsidRPr="00DE7144">
        <w:t>W ramach tej współpracy Główny Inspektor Ja</w:t>
      </w:r>
      <w:r w:rsidR="00D84103">
        <w:t>kości Handlowej Artykułów Rolno</w:t>
      </w:r>
      <w:r w:rsidR="002524C5">
        <w:t>-</w:t>
      </w:r>
      <w:r w:rsidRPr="00DE7144">
        <w:t xml:space="preserve">Spożywczych będzie przekazywał Prezesowi Urzędu Ochrony Konkurencji </w:t>
      </w:r>
      <w:r w:rsidR="002524C5">
        <w:t>i </w:t>
      </w:r>
      <w:r w:rsidRPr="00DE7144">
        <w:t xml:space="preserve">Konsumentów informacje o producentach produktów zarejestrowanych jako chronione nazwy pochodzenia, chronione oznaczenia geograficzne i gwarantowane tradycyjne specjalności. Ponadto wojewódzki inspektor inspekcji handlowej właściwy ze względu na miejsce prowadzonej kontroli podmiotu prowadzącego działalność w zakresie wprowadzania do obrotu detalicznego produktów oznaczonych jako chronione nazwy pochodzenia, chronione oznaczenia geograficzne lub gwarantowane tradycyjne specjalności lub odwołujących się do chronionych nazw pochodzenia, chronionych oznaczeń geograficznych lub gwarantowanych tradycyjnych specjalności będzie przekazywał właściwemu wojewódzkiemu inspektorowi jakości handlowej artykułów rolno-spożywczych właściwemu ze względu na miejsce prowadzenia tej działalności dane i informacje o wykrytych w trakcie kontroli naruszeniach i podejrzeniach naruszenia. Ustanowienie ram </w:t>
      </w:r>
      <w:r w:rsidRPr="00DE7144">
        <w:lastRenderedPageBreak/>
        <w:t xml:space="preserve">współpracy organów kontrolnych ma na celu zapewnienie prawidłowego wykonywania obowiązku nałożonego na państwa członkowskie na mocy art. 36 i </w:t>
      </w:r>
      <w:r w:rsidR="00B672D3">
        <w:t xml:space="preserve">art. </w:t>
      </w:r>
      <w:r w:rsidRPr="00DE7144">
        <w:t>38 rozporządzenia Parlamen</w:t>
      </w:r>
      <w:r w:rsidR="002524C5">
        <w:t>tu Europejskiego i Rady (UE) nr </w:t>
      </w:r>
      <w:r w:rsidRPr="00DE7144">
        <w:t>1151/2012</w:t>
      </w:r>
      <w:r w:rsidR="00B672D3">
        <w:t>,</w:t>
      </w:r>
      <w:r w:rsidRPr="00DE7144">
        <w:t xml:space="preserve"> w tym zapewnienie, że produkty oznaczone jako chronione nazwy pochodzenia, chronione oznaczenia geograficzne lub gwarantowane tradycyjne specjalności kontrolowane są na każdym et</w:t>
      </w:r>
      <w:r w:rsidR="002524C5">
        <w:t>apie produkcji, przetwarzania i </w:t>
      </w:r>
      <w:r w:rsidRPr="00DE7144">
        <w:t xml:space="preserve">dystrybucji, co jest podstawowym wymogiem prawa żywnościowego. </w:t>
      </w:r>
    </w:p>
    <w:p w:rsidR="003E6AA1" w:rsidRPr="00DE7144" w:rsidRDefault="003E6AA1" w:rsidP="00D84103">
      <w:pPr>
        <w:spacing w:before="120" w:line="360" w:lineRule="auto"/>
        <w:ind w:left="708"/>
        <w:jc w:val="both"/>
      </w:pPr>
      <w:r w:rsidRPr="00DE7144">
        <w:t>Szczegółowe warunki i sposób współpracy przy sprawowaniu nadzoru w</w:t>
      </w:r>
      <w:r w:rsidR="00D84103">
        <w:t> </w:t>
      </w:r>
      <w:r w:rsidRPr="00DE7144">
        <w:t xml:space="preserve">zakresie wprowadzania do obrotu detalicznego produktów oznaczonych jako </w:t>
      </w:r>
      <w:r w:rsidR="00B672D3">
        <w:t xml:space="preserve">chronione nazwy pochodzenia, chronione oznaczenia geograficzne lub gwarantowane tradycyjne specjalności </w:t>
      </w:r>
      <w:r w:rsidRPr="00DE7144">
        <w:t>lub odwołujących się do chronionych nazw pochodzenia, chronionych oznaczeń geograficznych lub gwarantowanych tradycyjnych specjalności zostaną określone w porozumieniu zawartym między Prezes</w:t>
      </w:r>
      <w:r w:rsidR="002524C5">
        <w:t>em Urzędu Ochrony Konkurencji i </w:t>
      </w:r>
      <w:r w:rsidRPr="00DE7144">
        <w:t>Konsumentów a Głównym Inspektorem Jakości Handlowej Artykułów Rolno</w:t>
      </w:r>
      <w:r w:rsidR="002524C5">
        <w:t>-</w:t>
      </w:r>
      <w:r w:rsidRPr="00DE7144">
        <w:t>Spożywczych</w:t>
      </w:r>
      <w:r w:rsidR="0055591C">
        <w:t>;</w:t>
      </w:r>
    </w:p>
    <w:p w:rsidR="003B6F87" w:rsidRPr="00DE7144" w:rsidRDefault="0055591C" w:rsidP="00D84103">
      <w:pPr>
        <w:spacing w:before="120" w:line="360" w:lineRule="auto"/>
        <w:ind w:left="852" w:hanging="426"/>
        <w:jc w:val="both"/>
      </w:pPr>
      <w:r>
        <w:t>4)</w:t>
      </w:r>
      <w:r w:rsidR="00480A6B" w:rsidRPr="00DE7144">
        <w:tab/>
      </w:r>
      <w:r>
        <w:t>p</w:t>
      </w:r>
      <w:r w:rsidR="00FF5E09" w:rsidRPr="00DE7144">
        <w:t xml:space="preserve">rojekt przewiduje </w:t>
      </w:r>
      <w:r w:rsidR="00A26C27" w:rsidRPr="00DE7144">
        <w:t xml:space="preserve">również </w:t>
      </w:r>
      <w:r w:rsidR="00FF5E09" w:rsidRPr="00DE7144">
        <w:t>określenie</w:t>
      </w:r>
      <w:r w:rsidR="00EF5C4F" w:rsidRPr="00DE7144">
        <w:t xml:space="preserve"> terminu ważności certyfikatów zgodności </w:t>
      </w:r>
      <w:r w:rsidR="002524C5">
        <w:t>w </w:t>
      </w:r>
      <w:r w:rsidR="00EF5C4F" w:rsidRPr="00DE7144">
        <w:t>przypadku cofnięcia upoważnienia jednostce certyfikującej oraz określenie, że do czasu wyboru przez producenta innego organu kontrolującego uprawnienia jednostki certyfikującej w zakresie nadzoru wydanych certyfikatów zgodności wykonuje Inspekcja (art. 1 pkt 18 projektu)</w:t>
      </w:r>
      <w:r w:rsidR="00FF5E09" w:rsidRPr="00DE7144">
        <w:t>. Projektowana regulacja</w:t>
      </w:r>
      <w:r w:rsidR="00EF5C4F" w:rsidRPr="00DE7144">
        <w:t xml:space="preserve"> ma na celu zabezpieczenie interesów producentów pozostających pod kontrolą takiej jednostki oraz zapewnienie nadzoru nad wydanymi przez tę jednostkę certyfikatami zgodności. Kwestie te dotychczas nie były uregulowane. </w:t>
      </w:r>
      <w:r w:rsidR="00D70879" w:rsidRPr="00DE7144">
        <w:t>Brak regulacji w t</w:t>
      </w:r>
      <w:r w:rsidR="002524C5">
        <w:t>ym zakresie mógłby skutkować, w </w:t>
      </w:r>
      <w:r w:rsidR="00D70879" w:rsidRPr="00DE7144">
        <w:t>przypadku cofnięcia upoważnienia jednostce certyfikującej, natychmiastową utratą ważności certyfikatu zgodności producenta wytwarzającego</w:t>
      </w:r>
      <w:r w:rsidR="006E5136" w:rsidRPr="00DE7144">
        <w:t xml:space="preserve"> produkty</w:t>
      </w:r>
      <w:r w:rsidR="005B782D" w:rsidRPr="00DE7144">
        <w:t xml:space="preserve"> </w:t>
      </w:r>
      <w:r w:rsidR="00D70879" w:rsidRPr="00DE7144">
        <w:t xml:space="preserve">zgodnie ze specyfikacją i tym samym zakazem wprowadzania </w:t>
      </w:r>
      <w:r w:rsidR="005B782D" w:rsidRPr="00DE7144">
        <w:t xml:space="preserve">ich </w:t>
      </w:r>
      <w:r w:rsidR="00D70879" w:rsidRPr="00DE7144">
        <w:t>do obrotu pod chronioną nazwą, mimo zachowania procesu produkcji zgodnego ze specyfikacją</w:t>
      </w:r>
      <w:r>
        <w:t>;</w:t>
      </w:r>
      <w:r w:rsidR="00D70879" w:rsidRPr="00DE7144">
        <w:t xml:space="preserve"> </w:t>
      </w:r>
    </w:p>
    <w:p w:rsidR="003E6AA1" w:rsidRPr="00DE7144" w:rsidRDefault="0055591C" w:rsidP="00D84103">
      <w:pPr>
        <w:spacing w:before="120" w:line="360" w:lineRule="auto"/>
        <w:ind w:left="852" w:hanging="426"/>
        <w:jc w:val="both"/>
      </w:pPr>
      <w:r>
        <w:t>5)</w:t>
      </w:r>
      <w:r w:rsidR="000B2AAC" w:rsidRPr="00DE7144">
        <w:tab/>
      </w:r>
      <w:r>
        <w:t>p</w:t>
      </w:r>
      <w:r w:rsidR="00FF5E09" w:rsidRPr="00DE7144">
        <w:t>rojekt ustawy przewiduje z</w:t>
      </w:r>
      <w:r w:rsidR="00A969F5" w:rsidRPr="00DE7144">
        <w:t xml:space="preserve">obowiązanie jednostek </w:t>
      </w:r>
      <w:r w:rsidR="00FF5E09" w:rsidRPr="00DE7144">
        <w:t xml:space="preserve">certyfikujących </w:t>
      </w:r>
      <w:r w:rsidR="00A969F5" w:rsidRPr="00DE7144">
        <w:t>do wykonania odpowiednich działań naprawczych</w:t>
      </w:r>
      <w:r w:rsidR="00F046B9" w:rsidRPr="00DE7144">
        <w:t>.</w:t>
      </w:r>
      <w:r w:rsidR="00A969F5" w:rsidRPr="00DE7144">
        <w:t xml:space="preserve"> </w:t>
      </w:r>
      <w:r w:rsidR="00F046B9" w:rsidRPr="00DE7144">
        <w:t>M</w:t>
      </w:r>
      <w:r w:rsidR="00A969F5" w:rsidRPr="00DE7144">
        <w:t xml:space="preserve">a </w:t>
      </w:r>
      <w:r w:rsidR="00B82AB4" w:rsidRPr="00DE7144">
        <w:t xml:space="preserve">to </w:t>
      </w:r>
      <w:r w:rsidR="00A969F5" w:rsidRPr="00DE7144">
        <w:t xml:space="preserve">na celu wzmocnienie </w:t>
      </w:r>
      <w:r w:rsidR="00A969F5" w:rsidRPr="00DE7144">
        <w:lastRenderedPageBreak/>
        <w:t xml:space="preserve">nadzoru nad </w:t>
      </w:r>
      <w:r w:rsidR="00FF5E09" w:rsidRPr="00DE7144">
        <w:t>tymi jednostkami</w:t>
      </w:r>
      <w:r w:rsidR="00A969F5" w:rsidRPr="00DE7144">
        <w:t xml:space="preserve">. Narzędzie to umożliwi </w:t>
      </w:r>
      <w:r w:rsidR="00D70879" w:rsidRPr="00DE7144">
        <w:t>Głównemu Inspektorowi J</w:t>
      </w:r>
      <w:r w:rsidR="00A969F5" w:rsidRPr="00DE7144">
        <w:t>akości Handlowej Artykułów Rolno-Spożywczych egzekwowanie eliminowania nieprawidłowości stwierdzonych podczas inspekcji i audytów przeprowadzanych w jednostkach certyfikujących. Ponadto</w:t>
      </w:r>
      <w:r w:rsidR="002524C5">
        <w:t xml:space="preserve"> </w:t>
      </w:r>
      <w:r w:rsidR="003407A1" w:rsidRPr="00DE7144">
        <w:t>brak realizacji</w:t>
      </w:r>
      <w:r w:rsidR="00A969F5" w:rsidRPr="00DE7144">
        <w:t xml:space="preserve"> działań naprawczych przez jednostki certyfikujące będzie wiązał się z </w:t>
      </w:r>
      <w:r w:rsidR="003407A1" w:rsidRPr="00DE7144">
        <w:t>ewentualnym nakładaniem na nie</w:t>
      </w:r>
      <w:r w:rsidR="002524C5">
        <w:t xml:space="preserve"> </w:t>
      </w:r>
      <w:r w:rsidR="00A969F5" w:rsidRPr="00DE7144">
        <w:t>kar pieniężnych</w:t>
      </w:r>
      <w:r>
        <w:t>;</w:t>
      </w:r>
    </w:p>
    <w:p w:rsidR="00A969F5" w:rsidRPr="00DE7144" w:rsidRDefault="0055591C" w:rsidP="00D84103">
      <w:pPr>
        <w:spacing w:before="120" w:line="360" w:lineRule="auto"/>
        <w:ind w:left="852" w:hanging="426"/>
        <w:jc w:val="both"/>
      </w:pPr>
      <w:r>
        <w:t>6)</w:t>
      </w:r>
      <w:r w:rsidR="00480A6B" w:rsidRPr="00DE7144">
        <w:tab/>
      </w:r>
      <w:r>
        <w:t>w</w:t>
      </w:r>
      <w:r w:rsidR="00FF5E09" w:rsidRPr="00DE7144">
        <w:t xml:space="preserve"> projekcie ustawy proponuje się c</w:t>
      </w:r>
      <w:r w:rsidR="00A969F5" w:rsidRPr="00DE7144">
        <w:t>omiesięczne przekazywanie wykazów producentów posiadających ważne certyfikaty zgodności</w:t>
      </w:r>
      <w:r w:rsidR="00FF5E09" w:rsidRPr="00DE7144">
        <w:t>, co będzie służyło nadzor</w:t>
      </w:r>
      <w:r>
        <w:t>owi</w:t>
      </w:r>
      <w:r w:rsidR="00FF5E09" w:rsidRPr="00DE7144">
        <w:t xml:space="preserve"> </w:t>
      </w:r>
      <w:r w:rsidR="00A969F5" w:rsidRPr="00DE7144">
        <w:t>nad jednostkami certyfikującymi i produkcją produktów zarejestrowanych jako chronione nazwy pochodzenia, chronione oznaczenia geograficzne lub gwarantowane tradycyjne specjalności</w:t>
      </w:r>
      <w:r w:rsidR="00D226E0" w:rsidRPr="00DE7144">
        <w:t xml:space="preserve"> </w:t>
      </w:r>
      <w:r w:rsidR="00A969F5" w:rsidRPr="00DE7144">
        <w:t>(art. 1 pkt 19 projektu)</w:t>
      </w:r>
      <w:r>
        <w:t>;</w:t>
      </w:r>
    </w:p>
    <w:p w:rsidR="002A5AF8" w:rsidRPr="00DE7144" w:rsidRDefault="0055591C" w:rsidP="00D84103">
      <w:pPr>
        <w:spacing w:before="120" w:line="360" w:lineRule="auto"/>
        <w:ind w:left="852" w:hanging="426"/>
        <w:jc w:val="both"/>
      </w:pPr>
      <w:r>
        <w:t>7)</w:t>
      </w:r>
      <w:r w:rsidR="00480A6B" w:rsidRPr="00DE7144">
        <w:tab/>
      </w:r>
      <w:r>
        <w:t>p</w:t>
      </w:r>
      <w:r w:rsidR="008D48CC" w:rsidRPr="00DE7144">
        <w:t>roponuje się w projekcie n</w:t>
      </w:r>
      <w:r w:rsidR="00A969F5" w:rsidRPr="00DE7144">
        <w:t>ałożenie na Głównego Inspektora Jakości Handlowej Artykułów Rolno-Spożywczych obowiązku publikacji na stronie internetowej Inspekcji wykazu producentów posiadających ważne świadectwo jakości potwierdzające zgodność procesu produkcji produktu rolnego lub środka spożywczego ze specyfikacją lub ważny certyfikat zgodności</w:t>
      </w:r>
      <w:r w:rsidR="00B82AB4" w:rsidRPr="00DE7144">
        <w:t>.</w:t>
      </w:r>
      <w:r w:rsidR="00D70879" w:rsidRPr="00DE7144">
        <w:t xml:space="preserve"> </w:t>
      </w:r>
      <w:r w:rsidR="00B82AB4" w:rsidRPr="00DE7144">
        <w:t>M</w:t>
      </w:r>
      <w:r w:rsidR="00A969F5" w:rsidRPr="00DE7144">
        <w:t>a</w:t>
      </w:r>
      <w:r w:rsidR="00B82AB4" w:rsidRPr="00DE7144">
        <w:t xml:space="preserve"> to</w:t>
      </w:r>
      <w:r w:rsidR="00A969F5" w:rsidRPr="00DE7144">
        <w:t xml:space="preserve"> na celu zapewnienie przejrzystości systemu oraz ułatwienie kontaktu między producentami a konsumentami (art. 1 pkt 19 projektu)</w:t>
      </w:r>
      <w:r>
        <w:t>;</w:t>
      </w:r>
    </w:p>
    <w:p w:rsidR="0005724C" w:rsidRPr="00DE7144" w:rsidRDefault="0055591C" w:rsidP="00D84103">
      <w:pPr>
        <w:spacing w:before="120" w:line="360" w:lineRule="auto"/>
        <w:ind w:left="852" w:hanging="426"/>
        <w:jc w:val="both"/>
      </w:pPr>
      <w:r>
        <w:t>8)</w:t>
      </w:r>
      <w:r w:rsidR="003E465A" w:rsidRPr="00DE7144">
        <w:tab/>
      </w:r>
      <w:r>
        <w:t>o</w:t>
      </w:r>
      <w:r w:rsidR="001D7A0F" w:rsidRPr="00DE7144">
        <w:t>kreślenie</w:t>
      </w:r>
      <w:r w:rsidR="00B77F63" w:rsidRPr="00DE7144">
        <w:t xml:space="preserve">, że w przypadku gdy </w:t>
      </w:r>
      <w:r w:rsidR="00A71A0F" w:rsidRPr="00DE7144">
        <w:t>na podstawie wniosków wynikających z</w:t>
      </w:r>
      <w:r w:rsidR="00D84103">
        <w:t> </w:t>
      </w:r>
      <w:r w:rsidR="00A71A0F" w:rsidRPr="00DE7144">
        <w:t xml:space="preserve">ustaleń audytu lub inspekcji Główny Inspektor </w:t>
      </w:r>
      <w:r>
        <w:t xml:space="preserve">Jakości Handlowej Artykułów Rolno-Spożywczych </w:t>
      </w:r>
      <w:r w:rsidR="00A71A0F" w:rsidRPr="00DE7144">
        <w:t xml:space="preserve">stwierdzi, że jednostka certyfikująca nie realizuje odpowiednio powierzonych jej zadań lub jeżeli jednostka certyfikująca </w:t>
      </w:r>
      <w:r w:rsidR="00B77F63" w:rsidRPr="00DE7144">
        <w:t xml:space="preserve">nie wykona w wyznaczonym terminie nakazanych jej wcześniej działań naprawczych, </w:t>
      </w:r>
      <w:r w:rsidR="001D7A0F" w:rsidRPr="00DE7144">
        <w:t>Główn</w:t>
      </w:r>
      <w:r w:rsidR="00B77F63" w:rsidRPr="00DE7144">
        <w:t>y</w:t>
      </w:r>
      <w:r w:rsidR="001D7A0F" w:rsidRPr="00DE7144">
        <w:t xml:space="preserve"> Inspektor Jakości</w:t>
      </w:r>
      <w:r w:rsidR="00B77F63" w:rsidRPr="00DE7144">
        <w:t xml:space="preserve"> Handlowej Artykułów Rolno</w:t>
      </w:r>
      <w:r w:rsidR="00D84103">
        <w:t>-</w:t>
      </w:r>
      <w:r w:rsidR="00D84103">
        <w:br/>
      </w:r>
      <w:r w:rsidR="00B77F63" w:rsidRPr="00DE7144">
        <w:t>-Spożywczych</w:t>
      </w:r>
      <w:r w:rsidR="00CE572D">
        <w:t>,</w:t>
      </w:r>
      <w:r w:rsidR="0019728F" w:rsidRPr="00DE7144">
        <w:t xml:space="preserve"> kierując się stopniem zagrożenia interesu producentów kontrolowanych przez tę jednostkę,</w:t>
      </w:r>
      <w:r w:rsidR="00B77F63" w:rsidRPr="00DE7144">
        <w:t xml:space="preserve"> może wydać decyzję zakazującą przyjmowania wniosków od nowych producentów</w:t>
      </w:r>
      <w:r w:rsidR="0005724C" w:rsidRPr="00DE7144">
        <w:t xml:space="preserve"> (art. 1 pkt 17 projektu)</w:t>
      </w:r>
      <w:r w:rsidR="00A81C5D" w:rsidRPr="00DE7144">
        <w:t xml:space="preserve">. </w:t>
      </w:r>
      <w:r w:rsidR="00A71A0F" w:rsidRPr="00DE7144">
        <w:t xml:space="preserve">Jednostki certyfikujące wykonują zadania zlecone im przez administrację publiczną, a sposób ich wykonywania jest regulowany przez szereg aktów prawnych (rozporządzenie Parlamentu Europejskiego i Rady </w:t>
      </w:r>
      <w:r w:rsidR="00475E39">
        <w:t xml:space="preserve">(UE) </w:t>
      </w:r>
      <w:r w:rsidR="00A71A0F" w:rsidRPr="00DE7144">
        <w:t>nr</w:t>
      </w:r>
      <w:r w:rsidR="00D84103">
        <w:t> </w:t>
      </w:r>
      <w:r w:rsidR="00A71A0F" w:rsidRPr="00DE7144">
        <w:t xml:space="preserve">1151/2014, rozporządzenie (WE) Parlamentu Europejskiego i Rady </w:t>
      </w:r>
      <w:r w:rsidR="00A71A0F" w:rsidRPr="00DE7144">
        <w:lastRenderedPageBreak/>
        <w:t>nr</w:t>
      </w:r>
      <w:r w:rsidR="00D84103">
        <w:t> </w:t>
      </w:r>
      <w:r w:rsidR="00A71A0F" w:rsidRPr="00DE7144">
        <w:t xml:space="preserve">882/2004 z dnia </w:t>
      </w:r>
      <w:r w:rsidR="002524C5">
        <w:t>29 </w:t>
      </w:r>
      <w:r w:rsidR="00A71A0F" w:rsidRPr="00DE7144">
        <w:t>kwietnia 2004 r. w sprawie kontroli urzędowych przeprowadzanych w celu sprawdzenia zgodności z prawem paszowym i</w:t>
      </w:r>
      <w:r w:rsidR="00D84103">
        <w:t> </w:t>
      </w:r>
      <w:r w:rsidR="00A71A0F" w:rsidRPr="00DE7144">
        <w:t xml:space="preserve">żywnościowym oraz regułami dotyczącymi zdrowia zwierząt i dobrostanu zwierząt (Dz. Urz. </w:t>
      </w:r>
      <w:r w:rsidR="00F757B6">
        <w:t>U</w:t>
      </w:r>
      <w:r w:rsidR="005630DF">
        <w:t xml:space="preserve">E </w:t>
      </w:r>
      <w:r w:rsidR="00A71A0F" w:rsidRPr="00DE7144">
        <w:t>L 165 z 30.04.2004, str. 1), katalog możliwych naruszeń też jest szeroki – od drobnych do poważnych. Ponadto, mając na względzie specyfikę systemu chronionych nazw pochodzenia, chronionych oznaczeń geograficznych</w:t>
      </w:r>
      <w:r w:rsidR="00464419" w:rsidRPr="00DE7144">
        <w:t xml:space="preserve">, w którym </w:t>
      </w:r>
      <w:r w:rsidR="00E27CFB" w:rsidRPr="00DE7144">
        <w:t xml:space="preserve">zakres </w:t>
      </w:r>
      <w:r w:rsidR="00464419" w:rsidRPr="00DE7144">
        <w:t>kontroli jes</w:t>
      </w:r>
      <w:r w:rsidR="0019728F" w:rsidRPr="00DE7144">
        <w:t xml:space="preserve">t ustalony bardzo szeroko, nie </w:t>
      </w:r>
      <w:r w:rsidR="00464419" w:rsidRPr="00DE7144">
        <w:t>jest możliwe przewidzenie ścisłego katalogu naruszeń. C</w:t>
      </w:r>
      <w:r w:rsidR="00A71A0F" w:rsidRPr="00DE7144">
        <w:t>zynności wykonywane przez jednos</w:t>
      </w:r>
      <w:r w:rsidR="002524C5">
        <w:t>tki, ich obowiązki wynikające z </w:t>
      </w:r>
      <w:r w:rsidR="00A71A0F" w:rsidRPr="00DE7144">
        <w:t>przywołanych powyżej dokumentów oraz fakt, że powierzono im wykonywanie zadań administracji publicznej, sprawiają, że konieczny jest ścisły nadzór nad prawidłowością prowadzenia przez nie kontroli u producentów produktów zarejestrowanych jako chronione nazwy pochodzenia, chronione oznaczenia geograficzne i gwarantowane tradycyjne specjalności.</w:t>
      </w:r>
      <w:r w:rsidR="00A81C5D" w:rsidRPr="00DE7144">
        <w:t xml:space="preserve"> </w:t>
      </w:r>
      <w:r w:rsidR="00464419" w:rsidRPr="00DE7144">
        <w:t xml:space="preserve">Każdorazowo, na podstawie ustaleń z </w:t>
      </w:r>
      <w:r w:rsidR="008D48CC" w:rsidRPr="00DE7144">
        <w:t>inspekcji lub</w:t>
      </w:r>
      <w:r w:rsidR="00464419" w:rsidRPr="00DE7144">
        <w:t xml:space="preserve"> audytu, Główny Inspektor Jakości Handlowej Artykułów Rolno-Spożywczych ocenia sto</w:t>
      </w:r>
      <w:r w:rsidR="0019728F" w:rsidRPr="00DE7144">
        <w:t>pień możliwych nieprawidłowości</w:t>
      </w:r>
      <w:r w:rsidR="00464419" w:rsidRPr="00DE7144">
        <w:t xml:space="preserve"> i</w:t>
      </w:r>
      <w:r w:rsidR="00D84103">
        <w:t> </w:t>
      </w:r>
      <w:r w:rsidR="00464419" w:rsidRPr="00DE7144">
        <w:t xml:space="preserve">czy wpływają one na prawidłowe funkcjonowanie systemu oraz interes </w:t>
      </w:r>
      <w:r w:rsidR="002524C5">
        <w:t>producentów i </w:t>
      </w:r>
      <w:r w:rsidR="00464419" w:rsidRPr="00DE7144">
        <w:t>konsumentów. Z</w:t>
      </w:r>
      <w:r w:rsidR="00A81C5D" w:rsidRPr="00DE7144">
        <w:t>godnie z art. 5 ust. 3 rozporządzenia</w:t>
      </w:r>
      <w:r w:rsidR="00A71A0F" w:rsidRPr="00DE7144">
        <w:t xml:space="preserve"> </w:t>
      </w:r>
      <w:r w:rsidR="00464419" w:rsidRPr="00DE7144">
        <w:t>(</w:t>
      </w:r>
      <w:r w:rsidR="00A71A0F" w:rsidRPr="00DE7144">
        <w:t>WE) Parlamentu Europejskiego i Rady nr 882/2004</w:t>
      </w:r>
      <w:r w:rsidR="00A81C5D" w:rsidRPr="00DE7144">
        <w:t>, w przypadku gdy audyty lub inspekcje wykażą, że jednostki certyfikujące nie wykonują prawidłowo zadań delegowanych na ich rzecz, właściwy organ delegujący może wycofać delegację. Delegację wycofuje się bezzwłocznie, jeżeli organ kontrolny nie podejmuje szybko właściwych działań zaradczych.</w:t>
      </w:r>
      <w:r w:rsidR="0019728F" w:rsidRPr="00DE7144">
        <w:t xml:space="preserve"> W związku z powyższym, w</w:t>
      </w:r>
      <w:r w:rsidR="00A81C5D" w:rsidRPr="00DE7144">
        <w:t xml:space="preserve"> przypadku nieprawidłowego funkcjonowania jednostki certyfikującej</w:t>
      </w:r>
      <w:r w:rsidR="005630DF">
        <w:t>,</w:t>
      </w:r>
      <w:r w:rsidR="00A81C5D" w:rsidRPr="00DE7144">
        <w:t xml:space="preserve"> właściwe jest, by Główny Inspektor Jakości Handlowej Artykułów Rolno</w:t>
      </w:r>
      <w:r w:rsidR="00D84103">
        <w:t>-</w:t>
      </w:r>
      <w:r w:rsidR="00D84103">
        <w:br/>
      </w:r>
      <w:r w:rsidR="00A81C5D" w:rsidRPr="00DE7144">
        <w:t>-Spożywczych miał możliwość zakazania jednostce certyfikującej przyjmowania zg</w:t>
      </w:r>
      <w:r w:rsidR="0019728F" w:rsidRPr="00DE7144">
        <w:t xml:space="preserve">łoszeń kolejnych producentów o </w:t>
      </w:r>
      <w:r w:rsidR="00A81C5D" w:rsidRPr="00DE7144">
        <w:t>objęcie systemem kontroli w</w:t>
      </w:r>
      <w:r w:rsidR="00D84103">
        <w:t> </w:t>
      </w:r>
      <w:r w:rsidR="00A81C5D" w:rsidRPr="00DE7144">
        <w:t>celu wykonania nakazu bezzwłocznego odebrania delegowanych zadań i</w:t>
      </w:r>
      <w:r w:rsidR="00D84103">
        <w:t> </w:t>
      </w:r>
      <w:r w:rsidR="00A81C5D" w:rsidRPr="00DE7144">
        <w:t>ochrony interesów producentów.</w:t>
      </w:r>
      <w:r w:rsidR="00464419" w:rsidRPr="00DE7144">
        <w:t xml:space="preserve"> Należy podkreślić, że analogiczne rozwiązanie zostało przyjęte w odniesieniu do jednostek certyfikujących działających w rolnictwie ekologicznym. Na mocy art. 1 pkt 5 ustawy z dnia 5</w:t>
      </w:r>
      <w:r w:rsidR="00D84103">
        <w:t> </w:t>
      </w:r>
      <w:r w:rsidR="00464419" w:rsidRPr="00DE7144">
        <w:t>grudnia 2014 r. o zmianie ustawy o rolnictwie</w:t>
      </w:r>
      <w:r w:rsidR="00D84103">
        <w:t xml:space="preserve"> ekologicznym (Dz. </w:t>
      </w:r>
      <w:r w:rsidR="008D48CC" w:rsidRPr="00DE7144">
        <w:t>U. z</w:t>
      </w:r>
      <w:r w:rsidR="00D84103">
        <w:t> </w:t>
      </w:r>
      <w:r w:rsidR="008D48CC" w:rsidRPr="00DE7144">
        <w:t>2015</w:t>
      </w:r>
      <w:r w:rsidR="00D84103">
        <w:t> </w:t>
      </w:r>
      <w:r w:rsidR="008D48CC" w:rsidRPr="00DE7144">
        <w:t>r.</w:t>
      </w:r>
      <w:r w:rsidR="00464419" w:rsidRPr="00DE7144">
        <w:t xml:space="preserve"> poz. 55) art. 8 został rozszerzony (ust. 2a) o możliwość wydania </w:t>
      </w:r>
      <w:r w:rsidR="00464419" w:rsidRPr="00DE7144">
        <w:lastRenderedPageBreak/>
        <w:t>przez Głównego Inspektora Jakości Handlowej Artykułów Rolno</w:t>
      </w:r>
      <w:r w:rsidR="00D84103">
        <w:t>-</w:t>
      </w:r>
      <w:r w:rsidR="00D84103">
        <w:br/>
      </w:r>
      <w:r w:rsidR="00464419" w:rsidRPr="00DE7144">
        <w:t>-</w:t>
      </w:r>
      <w:r w:rsidR="00AF0675" w:rsidRPr="00DE7144">
        <w:t>Spożywczych decyzji zakazującej</w:t>
      </w:r>
      <w:r w:rsidR="00464419" w:rsidRPr="00DE7144">
        <w:t xml:space="preserve"> jednostce certyfikującej przyjmowania zgłoszeń podjęcia działalności w zakresie rolnictwa ekologicznego.</w:t>
      </w:r>
      <w:r w:rsidR="0019728F" w:rsidRPr="00DE7144">
        <w:t xml:space="preserve"> Ponadto proponuje się</w:t>
      </w:r>
      <w:r w:rsidR="00D01147">
        <w:t>,</w:t>
      </w:r>
      <w:r w:rsidR="0019728F" w:rsidRPr="00DE7144">
        <w:t xml:space="preserve"> aby </w:t>
      </w:r>
      <w:r w:rsidR="00AF0675" w:rsidRPr="00DE7144">
        <w:t xml:space="preserve">minister właściwy do spraw rolnictwa </w:t>
      </w:r>
      <w:r w:rsidR="00AA3E92" w:rsidRPr="00DE7144">
        <w:t>na wniosek Głównego Inspektora Jakości Handlowej Artykułów Rolno-Spożywczych wydał decyzję o cofnięciu upoważnionej jednostce certyfikującej upoważnienia do przeprowadzania kontroli oraz do wydawania i cofania certyfikatów zgodności</w:t>
      </w:r>
      <w:r w:rsidR="00475E39">
        <w:t>,</w:t>
      </w:r>
      <w:r w:rsidR="00AA3E92" w:rsidRPr="00DE7144">
        <w:t xml:space="preserve"> w przypadku stwierdzenia, że jednostka certyfikująca nie dokonała odp</w:t>
      </w:r>
      <w:r w:rsidR="002524C5">
        <w:t>owiednich działań naprawczych w </w:t>
      </w:r>
      <w:r w:rsidR="00AA3E92" w:rsidRPr="00DE7144">
        <w:t>terminie określonym w</w:t>
      </w:r>
      <w:r w:rsidR="00D84103">
        <w:t> </w:t>
      </w:r>
      <w:r w:rsidR="00AA3E92" w:rsidRPr="00DE7144">
        <w:t xml:space="preserve">decyzji, </w:t>
      </w:r>
      <w:r w:rsidR="0021391C" w:rsidRPr="00DE7144">
        <w:t>którą wydaje Główny Inspektor</w:t>
      </w:r>
      <w:r w:rsidR="00475E39">
        <w:t xml:space="preserve"> Jakości Handlowej Artykułów Rolno-Spożywczych</w:t>
      </w:r>
      <w:r w:rsidR="005630DF">
        <w:t>,</w:t>
      </w:r>
      <w:r w:rsidR="0021391C" w:rsidRPr="00DE7144">
        <w:t xml:space="preserve"> jeżeli stwierdzi</w:t>
      </w:r>
      <w:r w:rsidR="005630DF">
        <w:t>,</w:t>
      </w:r>
      <w:r w:rsidR="0021391C" w:rsidRPr="00DE7144">
        <w:t xml:space="preserve"> kierując się stopniem zagrożenia interesu producentów kontrolowanych przez tę jednostkę, że jednostka nie realizuje odpowiednio powierzonych jej zadań lub jeżeli jednostka certyfikująca nie wykona działań naprawczych</w:t>
      </w:r>
      <w:r w:rsidR="00475E39">
        <w:t>,</w:t>
      </w:r>
      <w:r w:rsidR="0021391C" w:rsidRPr="00DE7144">
        <w:t xml:space="preserve"> </w:t>
      </w:r>
      <w:r w:rsidR="00AA3E92" w:rsidRPr="00DE7144">
        <w:t xml:space="preserve">lub w przypadku gdy jednostka certyfikująca nie spełnia wymagań określonych w </w:t>
      </w:r>
      <w:r w:rsidR="004A7895" w:rsidRPr="00DE7144">
        <w:t xml:space="preserve">art. 39 ust. 2 i 3 rozporządzenia </w:t>
      </w:r>
      <w:r w:rsidR="00475E39">
        <w:t xml:space="preserve">Parlamentu Europejskiego i Rady (UE) </w:t>
      </w:r>
      <w:r w:rsidR="004A7895" w:rsidRPr="00DE7144">
        <w:t xml:space="preserve">nr 1151/2012. </w:t>
      </w:r>
      <w:r w:rsidR="00AA3E92" w:rsidRPr="00DE7144">
        <w:t>W</w:t>
      </w:r>
      <w:r w:rsidR="00D84103">
        <w:t> </w:t>
      </w:r>
      <w:r w:rsidR="00AA3E92" w:rsidRPr="00DE7144">
        <w:t>takim przypadku wydane przez jednostkę certyfikującą certyfikaty zgodności zachowują ważność przez okres nie dłuższy niż 90 dni od dnia, w</w:t>
      </w:r>
      <w:r w:rsidR="00D84103">
        <w:t> </w:t>
      </w:r>
      <w:r w:rsidR="00AA3E92" w:rsidRPr="00DE7144">
        <w:t>którym decyzja o cofnięciu upoważnienia jednostce certyfikującej stała się ostateczna. W czasie od dnia, w którym decyzja o cofnięciu upoważnienia stała się ostateczna</w:t>
      </w:r>
      <w:r w:rsidR="005630DF">
        <w:t>,</w:t>
      </w:r>
      <w:r w:rsidR="00AA3E92" w:rsidRPr="00DE7144">
        <w:t xml:space="preserve"> do dnia wyboru przez producenta innego podmiotu kontrolującego uprawnienia jednostki certyfikującej w zakresie nadzoru wydanych certyfikatów zgodności wykonuje Inspekcja</w:t>
      </w:r>
      <w:r w:rsidR="00475E39">
        <w:t>;</w:t>
      </w:r>
      <w:r w:rsidR="00AA3E92" w:rsidRPr="00DE7144">
        <w:t xml:space="preserve"> </w:t>
      </w:r>
    </w:p>
    <w:p w:rsidR="00781283" w:rsidRPr="00DE7144" w:rsidRDefault="00475E39" w:rsidP="00D84103">
      <w:pPr>
        <w:spacing w:before="120" w:line="360" w:lineRule="auto"/>
        <w:ind w:left="846" w:hanging="426"/>
        <w:jc w:val="both"/>
      </w:pPr>
      <w:r>
        <w:t>9)</w:t>
      </w:r>
      <w:r w:rsidR="00517ACE" w:rsidRPr="00DE7144">
        <w:tab/>
      </w:r>
      <w:r>
        <w:t>p</w:t>
      </w:r>
      <w:r w:rsidR="00591507" w:rsidRPr="00DE7144">
        <w:t>rojekt przewiduje n</w:t>
      </w:r>
      <w:r w:rsidR="0021571D" w:rsidRPr="00DE7144">
        <w:t xml:space="preserve">ałożenie na upoważnioną jednostkę certyfikującą </w:t>
      </w:r>
      <w:r w:rsidR="00A81C5D" w:rsidRPr="00DE7144">
        <w:t xml:space="preserve">niezwłocznego </w:t>
      </w:r>
      <w:r w:rsidR="0021571D" w:rsidRPr="00DE7144">
        <w:t>obowiązku powiadamiania</w:t>
      </w:r>
      <w:r w:rsidR="00517ACE" w:rsidRPr="00DE7144">
        <w:t xml:space="preserve">, </w:t>
      </w:r>
      <w:r w:rsidR="0021571D" w:rsidRPr="00DE7144">
        <w:t>oprócz Głównego Inspektora Jakości Handlowej Artykułów Rolno-Spożywczych</w:t>
      </w:r>
      <w:r w:rsidR="00D226E0" w:rsidRPr="00DE7144">
        <w:t xml:space="preserve"> oraz ministra właściwego do spra</w:t>
      </w:r>
      <w:r w:rsidR="0017749D" w:rsidRPr="00DE7144">
        <w:t>w rynków rolnych</w:t>
      </w:r>
      <w:r w:rsidR="0021571D" w:rsidRPr="00DE7144">
        <w:t>, także innych jednostek certyfikujących, upoważnionych do działania w zakresie produktów regionalnych i</w:t>
      </w:r>
      <w:r w:rsidR="00D84103">
        <w:t> </w:t>
      </w:r>
      <w:r w:rsidR="0021571D" w:rsidRPr="00DE7144">
        <w:t>tradycyjnych, o odmowie wydania certyfikatu zgodności</w:t>
      </w:r>
      <w:r w:rsidR="00E4410E" w:rsidRPr="00DE7144">
        <w:t xml:space="preserve"> i o</w:t>
      </w:r>
      <w:r w:rsidR="00480A6B" w:rsidRPr="00DE7144">
        <w:t xml:space="preserve"> cofnięciu certyfikatu zgodności</w:t>
      </w:r>
      <w:r w:rsidR="0021571D" w:rsidRPr="00DE7144">
        <w:t>. Działania takie zapewnią pełną przejrzystość systemu certyfikacji oraz umożliwią podjęcie odpowiednich działań przez Głównego Inspektora Jakości Handlowej Artykułów Ro</w:t>
      </w:r>
      <w:r w:rsidR="00D84103">
        <w:t>lno</w:t>
      </w:r>
      <w:r w:rsidR="002524C5">
        <w:t>-</w:t>
      </w:r>
      <w:r w:rsidR="0021571D" w:rsidRPr="00DE7144">
        <w:t>Spożywczych w odniesieniu do producenta, u którego stwierdzono niezgodności.</w:t>
      </w:r>
      <w:r w:rsidR="008F1A4B" w:rsidRPr="00DE7144">
        <w:t xml:space="preserve"> </w:t>
      </w:r>
      <w:r w:rsidR="0021571D" w:rsidRPr="00DE7144">
        <w:t xml:space="preserve">Powiadomienie </w:t>
      </w:r>
      <w:r w:rsidR="00A81C5D" w:rsidRPr="00DE7144">
        <w:lastRenderedPageBreak/>
        <w:t xml:space="preserve">niezwłoczne </w:t>
      </w:r>
      <w:r w:rsidR="0021571D" w:rsidRPr="00DE7144">
        <w:t xml:space="preserve">pozostałych jednostek certyfikujących ma na celu zagwarantowanie, że jednostka certyfikująca, pod </w:t>
      </w:r>
      <w:r w:rsidRPr="00DE7144">
        <w:t xml:space="preserve">której </w:t>
      </w:r>
      <w:r w:rsidR="0021571D" w:rsidRPr="00DE7144">
        <w:t>kontrolą znajdzie się producent, którem</w:t>
      </w:r>
      <w:r w:rsidR="00E4410E" w:rsidRPr="00DE7144">
        <w:t xml:space="preserve">u odmówiono wydania certyfikatu </w:t>
      </w:r>
      <w:r w:rsidR="00210CC3" w:rsidRPr="00DE7144">
        <w:t>lub cofnięto certyfikat zgodności</w:t>
      </w:r>
      <w:r w:rsidR="005630DF">
        <w:t>,</w:t>
      </w:r>
      <w:r w:rsidR="0021571D" w:rsidRPr="00DE7144">
        <w:t xml:space="preserve"> będzie miała podstawę do ustalenia poziomu ryzyka w odniesieniu do tego producenta oraz podjęcie odpowiednich dzia</w:t>
      </w:r>
      <w:r w:rsidR="002524C5">
        <w:t>łań zapobiegawczych (art.</w:t>
      </w:r>
      <w:r w:rsidR="00D84103">
        <w:t> </w:t>
      </w:r>
      <w:r w:rsidR="002524C5">
        <w:t>1 pkt </w:t>
      </w:r>
      <w:r w:rsidR="0021571D" w:rsidRPr="00DE7144">
        <w:t xml:space="preserve">21 projektu). </w:t>
      </w:r>
    </w:p>
    <w:p w:rsidR="00255B32" w:rsidRPr="00DE7144" w:rsidRDefault="00591507" w:rsidP="00D84103">
      <w:pPr>
        <w:pStyle w:val="Akapitzlist"/>
        <w:spacing w:before="120" w:line="360" w:lineRule="auto"/>
        <w:ind w:left="840" w:hanging="420"/>
        <w:jc w:val="both"/>
      </w:pPr>
      <w:r w:rsidRPr="00DE7144">
        <w:t>6.</w:t>
      </w:r>
      <w:r w:rsidRPr="00DE7144">
        <w:tab/>
      </w:r>
      <w:r w:rsidR="00475E39">
        <w:t>W p</w:t>
      </w:r>
      <w:r w:rsidRPr="00DE7144">
        <w:t>rojek</w:t>
      </w:r>
      <w:r w:rsidR="00475E39">
        <w:t>cie</w:t>
      </w:r>
      <w:r w:rsidRPr="00DE7144">
        <w:t xml:space="preserve"> proponuje </w:t>
      </w:r>
      <w:r w:rsidR="00475E39">
        <w:t xml:space="preserve">się </w:t>
      </w:r>
      <w:r w:rsidR="00A957C5" w:rsidRPr="00DE7144">
        <w:t>wprowadzenie regulacji</w:t>
      </w:r>
      <w:r w:rsidR="00255B32" w:rsidRPr="00DE7144">
        <w:t xml:space="preserve"> (art. 1 pkt</w:t>
      </w:r>
      <w:r w:rsidR="00370E93" w:rsidRPr="00DE7144">
        <w:t xml:space="preserve"> 26 i</w:t>
      </w:r>
      <w:r w:rsidR="00255B32" w:rsidRPr="00DE7144">
        <w:t xml:space="preserve"> 27 projektu)</w:t>
      </w:r>
      <w:r w:rsidR="00A957C5" w:rsidRPr="00DE7144">
        <w:t xml:space="preserve"> dotyczącej nakładania na jednostkę certyfikującą kar pieniężnych oraz zastąpienie dotychczasowych zbyt dolegliwych przepisów karnych k</w:t>
      </w:r>
      <w:r w:rsidR="00346AF3" w:rsidRPr="00DE7144">
        <w:t>a</w:t>
      </w:r>
      <w:r w:rsidR="00A957C5" w:rsidRPr="00DE7144">
        <w:t xml:space="preserve">rami pieniężnymi. </w:t>
      </w:r>
      <w:r w:rsidR="0024374E" w:rsidRPr="00DE7144">
        <w:t>Obecnie</w:t>
      </w:r>
      <w:r w:rsidR="00684A15" w:rsidRPr="00DE7144">
        <w:t xml:space="preserve"> Główny Inspektor Jakości Handlowej Artykułów Rolno-Spożywczych przekazuje jednostkom certyfikującym wnioski pokontrolne, nie posiada natomiast narzędzi dyscyplinowania ich w przypadku nieusunięcia uchybień w wyznaczonym terminie lub niepodjęcia odpowiednich działań naprawczych, do których jednostka certyfikująca została zobowiązana w</w:t>
      </w:r>
      <w:r w:rsidR="00D84103">
        <w:t> </w:t>
      </w:r>
      <w:r w:rsidR="00684A15" w:rsidRPr="00DE7144">
        <w:t>ramach nadzoru sprawowanego przez Głównego Inspektora Jakości Handlowej Artykułów Rolno-Spożywczych. J</w:t>
      </w:r>
      <w:r w:rsidR="0024374E" w:rsidRPr="00DE7144">
        <w:t>edyną sankcją</w:t>
      </w:r>
      <w:r w:rsidR="005630DF">
        <w:t>,</w:t>
      </w:r>
      <w:r w:rsidR="0024374E" w:rsidRPr="00DE7144">
        <w:t xml:space="preserve"> </w:t>
      </w:r>
      <w:r w:rsidR="00684A15" w:rsidRPr="00DE7144">
        <w:t xml:space="preserve">jaka jest przewidziana w ustawie z dnia 17 </w:t>
      </w:r>
      <w:r w:rsidR="002524C5">
        <w:t>grudnia 2004 r. o rejestracji i </w:t>
      </w:r>
      <w:r w:rsidR="00684A15" w:rsidRPr="00DE7144">
        <w:t>ochronie nazw i oznaczeń produktów rolny</w:t>
      </w:r>
      <w:r w:rsidR="002524C5">
        <w:t>ch i środków spożywczych oraz o </w:t>
      </w:r>
      <w:r w:rsidR="00684A15" w:rsidRPr="00DE7144">
        <w:t xml:space="preserve">produktach tradycyjnych (Dz. U. z 2005 r. Nr 10, poz. 68, z późn. zm.) </w:t>
      </w:r>
      <w:r w:rsidR="0024374E" w:rsidRPr="00DE7144">
        <w:t>wobec jednostek certyfikujących</w:t>
      </w:r>
      <w:r w:rsidR="00346AF3" w:rsidRPr="00DE7144">
        <w:t>,</w:t>
      </w:r>
      <w:r w:rsidR="0024374E" w:rsidRPr="00DE7144">
        <w:t xml:space="preserve"> jest cofnięcie upoważnienia do przeprowadzenia kontroli oraz wydawania certyfikatów zgodności, co jest krokiem ostatecznym. </w:t>
      </w:r>
    </w:p>
    <w:p w:rsidR="007E53CB" w:rsidRPr="00DE7144" w:rsidRDefault="00A957C5" w:rsidP="007715E0">
      <w:pPr>
        <w:spacing w:before="120" w:line="360" w:lineRule="auto"/>
        <w:ind w:left="426" w:hanging="6"/>
        <w:jc w:val="both"/>
      </w:pPr>
      <w:r w:rsidRPr="00DE7144">
        <w:t xml:space="preserve">W związku z tym </w:t>
      </w:r>
      <w:r w:rsidR="00475E39">
        <w:t xml:space="preserve">w </w:t>
      </w:r>
      <w:r w:rsidRPr="00DE7144">
        <w:t>projek</w:t>
      </w:r>
      <w:r w:rsidR="00475E39">
        <w:t>cie</w:t>
      </w:r>
      <w:r w:rsidRPr="00DE7144">
        <w:t xml:space="preserve"> przewiduje</w:t>
      </w:r>
      <w:r w:rsidR="00475E39">
        <w:t xml:space="preserve"> się </w:t>
      </w:r>
      <w:r w:rsidRPr="00DE7144">
        <w:t>nałożenie na</w:t>
      </w:r>
      <w:r w:rsidR="00346AF3" w:rsidRPr="00DE7144">
        <w:t xml:space="preserve"> jednostkę certyfikującą</w:t>
      </w:r>
      <w:r w:rsidR="00591507" w:rsidRPr="00DE7144">
        <w:t xml:space="preserve"> kar pieniężnych</w:t>
      </w:r>
      <w:r w:rsidR="005630DF">
        <w:t>,</w:t>
      </w:r>
      <w:r w:rsidR="007E53CB" w:rsidRPr="00DE7144">
        <w:t xml:space="preserve"> w przypadku jeżeli:</w:t>
      </w:r>
    </w:p>
    <w:p w:rsidR="007E3606" w:rsidRDefault="00475E39" w:rsidP="002524C5">
      <w:pPr>
        <w:pStyle w:val="Akapitzlist"/>
        <w:spacing w:before="120" w:line="360" w:lineRule="auto"/>
        <w:ind w:left="851" w:hanging="425"/>
        <w:jc w:val="both"/>
      </w:pPr>
      <w:r>
        <w:t>1)</w:t>
      </w:r>
      <w:r w:rsidR="002524C5">
        <w:tab/>
      </w:r>
      <w:r w:rsidR="00781283" w:rsidRPr="00DE7144">
        <w:t>nie przeka</w:t>
      </w:r>
      <w:r w:rsidR="000725E8" w:rsidRPr="00DE7144">
        <w:t>zuje</w:t>
      </w:r>
      <w:r w:rsidR="00A81C5D" w:rsidRPr="00DE7144">
        <w:t xml:space="preserve"> </w:t>
      </w:r>
      <w:r w:rsidR="00781283" w:rsidRPr="00DE7144">
        <w:t>Głównemu Inspektorowi Jakości Handlowej Artykułów Rolno</w:t>
      </w:r>
      <w:r w:rsidR="007E3606">
        <w:t>-</w:t>
      </w:r>
    </w:p>
    <w:p w:rsidR="000725E8" w:rsidRPr="00DE7144" w:rsidRDefault="00781283" w:rsidP="007E3606">
      <w:pPr>
        <w:pStyle w:val="Akapitzlist"/>
        <w:spacing w:before="120" w:line="360" w:lineRule="auto"/>
        <w:ind w:left="851" w:hanging="143"/>
        <w:jc w:val="both"/>
      </w:pPr>
      <w:r w:rsidRPr="00DE7144">
        <w:t>-Spożywczych do 10</w:t>
      </w:r>
      <w:r w:rsidR="001E65D8">
        <w:t>.</w:t>
      </w:r>
      <w:r w:rsidRPr="00DE7144">
        <w:t xml:space="preserve"> dnia każdego miesiąca wykazu producentów</w:t>
      </w:r>
      <w:r w:rsidR="000725E8" w:rsidRPr="00DE7144">
        <w:t xml:space="preserve">, którym wydano lub cofnięto certyfikat zgodności, lub przekazuje niezgodnie </w:t>
      </w:r>
      <w:r w:rsidR="002524C5">
        <w:t>z </w:t>
      </w:r>
      <w:r w:rsidR="000725E8" w:rsidRPr="00DE7144">
        <w:t>określoną formą lub sposobem, lub przekazuje wykaz zawierający niekompletne lub nieprawdziwe informacje,</w:t>
      </w:r>
    </w:p>
    <w:p w:rsidR="000725E8" w:rsidRPr="00DE7144" w:rsidRDefault="00475E39" w:rsidP="002524C5">
      <w:pPr>
        <w:pStyle w:val="ZPKTzmpktartykuempunktem"/>
        <w:ind w:left="851" w:hanging="425"/>
        <w:rPr>
          <w:rFonts w:ascii="Times New Roman" w:hAnsi="Times New Roman" w:cs="Times New Roman"/>
          <w:szCs w:val="24"/>
        </w:rPr>
      </w:pPr>
      <w:r>
        <w:rPr>
          <w:rFonts w:ascii="Times New Roman" w:hAnsi="Times New Roman" w:cs="Times New Roman"/>
          <w:szCs w:val="24"/>
        </w:rPr>
        <w:t>2)</w:t>
      </w:r>
      <w:r w:rsidR="002524C5">
        <w:rPr>
          <w:rFonts w:ascii="Times New Roman" w:hAnsi="Times New Roman" w:cs="Times New Roman"/>
          <w:szCs w:val="24"/>
        </w:rPr>
        <w:tab/>
      </w:r>
      <w:r w:rsidR="000725E8" w:rsidRPr="00DE7144">
        <w:rPr>
          <w:rFonts w:ascii="Times New Roman" w:hAnsi="Times New Roman" w:cs="Times New Roman"/>
          <w:szCs w:val="24"/>
        </w:rPr>
        <w:t xml:space="preserve">nie przekazuje Głównemu Inspektorowi </w:t>
      </w:r>
      <w:r>
        <w:t>Jakości Handlowej Artykułów Rolno-</w:t>
      </w:r>
      <w:r>
        <w:br/>
        <w:t>-Spożywczych</w:t>
      </w:r>
      <w:r w:rsidRPr="00DE7144">
        <w:rPr>
          <w:rFonts w:ascii="Times New Roman" w:hAnsi="Times New Roman" w:cs="Times New Roman"/>
          <w:szCs w:val="24"/>
        </w:rPr>
        <w:t xml:space="preserve"> </w:t>
      </w:r>
      <w:r w:rsidR="000725E8" w:rsidRPr="00DE7144">
        <w:rPr>
          <w:rFonts w:ascii="Times New Roman" w:hAnsi="Times New Roman" w:cs="Times New Roman"/>
          <w:szCs w:val="24"/>
        </w:rPr>
        <w:t>sprawozdania</w:t>
      </w:r>
      <w:r w:rsidR="00346AF3" w:rsidRPr="00DE7144">
        <w:rPr>
          <w:rFonts w:ascii="Times New Roman" w:hAnsi="Times New Roman" w:cs="Times New Roman"/>
          <w:szCs w:val="24"/>
        </w:rPr>
        <w:t xml:space="preserve"> z kontroli przeprowadzonych w poprzednim roku</w:t>
      </w:r>
      <w:r w:rsidR="000725E8" w:rsidRPr="00DE7144">
        <w:rPr>
          <w:rFonts w:ascii="Times New Roman" w:hAnsi="Times New Roman" w:cs="Times New Roman"/>
          <w:szCs w:val="24"/>
        </w:rPr>
        <w:t xml:space="preserve">, wykazu </w:t>
      </w:r>
      <w:r w:rsidR="00346AF3" w:rsidRPr="00DE7144">
        <w:rPr>
          <w:rFonts w:ascii="Times New Roman" w:hAnsi="Times New Roman" w:cs="Times New Roman"/>
          <w:szCs w:val="24"/>
        </w:rPr>
        <w:t>kontrolowanych producentów oraz informacji o stosowanych procedurach kontrolnych</w:t>
      </w:r>
      <w:r w:rsidR="000725E8" w:rsidRPr="00DE7144">
        <w:rPr>
          <w:rFonts w:ascii="Times New Roman" w:hAnsi="Times New Roman" w:cs="Times New Roman"/>
          <w:szCs w:val="24"/>
        </w:rPr>
        <w:t xml:space="preserve"> do dnia 31 stycznia każdego roku lub przekazuje </w:t>
      </w:r>
      <w:r w:rsidR="00FE5E02" w:rsidRPr="00DE7144">
        <w:rPr>
          <w:rFonts w:ascii="Times New Roman" w:hAnsi="Times New Roman" w:cs="Times New Roman"/>
          <w:szCs w:val="24"/>
        </w:rPr>
        <w:t xml:space="preserve">te </w:t>
      </w:r>
      <w:r w:rsidR="00FE5E02" w:rsidRPr="00DE7144">
        <w:rPr>
          <w:rFonts w:ascii="Times New Roman" w:hAnsi="Times New Roman" w:cs="Times New Roman"/>
          <w:szCs w:val="24"/>
        </w:rPr>
        <w:lastRenderedPageBreak/>
        <w:t xml:space="preserve">dokumenty </w:t>
      </w:r>
      <w:r w:rsidR="000725E8" w:rsidRPr="00DE7144">
        <w:rPr>
          <w:rFonts w:ascii="Times New Roman" w:hAnsi="Times New Roman" w:cs="Times New Roman"/>
          <w:szCs w:val="24"/>
        </w:rPr>
        <w:t>niezgodnie z określoną formą lub sposobem, lub przekazuje wykaz zawierający niekompletne lub nieprawdziwe informacje,</w:t>
      </w:r>
    </w:p>
    <w:p w:rsidR="000725E8" w:rsidRPr="00DE7144" w:rsidRDefault="00475E39" w:rsidP="002524C5">
      <w:pPr>
        <w:pStyle w:val="ZPKTzmpktartykuempunktem"/>
        <w:ind w:left="851" w:hanging="425"/>
        <w:rPr>
          <w:rFonts w:ascii="Times New Roman" w:hAnsi="Times New Roman" w:cs="Times New Roman"/>
          <w:szCs w:val="24"/>
        </w:rPr>
      </w:pPr>
      <w:r>
        <w:rPr>
          <w:rFonts w:ascii="Times New Roman" w:hAnsi="Times New Roman" w:cs="Times New Roman"/>
          <w:szCs w:val="24"/>
        </w:rPr>
        <w:t>3)</w:t>
      </w:r>
      <w:r w:rsidR="002524C5">
        <w:rPr>
          <w:rFonts w:ascii="Times New Roman" w:hAnsi="Times New Roman" w:cs="Times New Roman"/>
          <w:szCs w:val="24"/>
        </w:rPr>
        <w:tab/>
      </w:r>
      <w:r w:rsidR="000725E8" w:rsidRPr="00DE7144">
        <w:rPr>
          <w:rFonts w:ascii="Times New Roman" w:hAnsi="Times New Roman" w:cs="Times New Roman"/>
          <w:szCs w:val="24"/>
        </w:rPr>
        <w:t>nie informuje Głównego Inspektora</w:t>
      </w:r>
      <w:r>
        <w:rPr>
          <w:rFonts w:ascii="Times New Roman" w:hAnsi="Times New Roman" w:cs="Times New Roman"/>
          <w:szCs w:val="24"/>
        </w:rPr>
        <w:t xml:space="preserve"> </w:t>
      </w:r>
      <w:r>
        <w:t>Jakości Handlowej Artykułów Rolno-</w:t>
      </w:r>
      <w:r>
        <w:br/>
        <w:t>-Spożywczych</w:t>
      </w:r>
      <w:r w:rsidR="000725E8" w:rsidRPr="00DE7144">
        <w:rPr>
          <w:rFonts w:ascii="Times New Roman" w:hAnsi="Times New Roman" w:cs="Times New Roman"/>
          <w:szCs w:val="24"/>
        </w:rPr>
        <w:t>, ministra właściwego do spraw rynków rolnych lub inn</w:t>
      </w:r>
      <w:r>
        <w:rPr>
          <w:rFonts w:ascii="Times New Roman" w:hAnsi="Times New Roman" w:cs="Times New Roman"/>
          <w:szCs w:val="24"/>
        </w:rPr>
        <w:t>ych</w:t>
      </w:r>
      <w:r w:rsidR="000725E8" w:rsidRPr="00DE7144">
        <w:rPr>
          <w:rFonts w:ascii="Times New Roman" w:hAnsi="Times New Roman" w:cs="Times New Roman"/>
          <w:szCs w:val="24"/>
        </w:rPr>
        <w:t xml:space="preserve"> upoważnion</w:t>
      </w:r>
      <w:r>
        <w:rPr>
          <w:rFonts w:ascii="Times New Roman" w:hAnsi="Times New Roman" w:cs="Times New Roman"/>
          <w:szCs w:val="24"/>
        </w:rPr>
        <w:t>ych</w:t>
      </w:r>
      <w:r w:rsidR="000725E8" w:rsidRPr="00DE7144">
        <w:rPr>
          <w:rFonts w:ascii="Times New Roman" w:hAnsi="Times New Roman" w:cs="Times New Roman"/>
          <w:szCs w:val="24"/>
        </w:rPr>
        <w:t xml:space="preserve"> jednost</w:t>
      </w:r>
      <w:r>
        <w:rPr>
          <w:rFonts w:ascii="Times New Roman" w:hAnsi="Times New Roman" w:cs="Times New Roman"/>
          <w:szCs w:val="24"/>
        </w:rPr>
        <w:t>e</w:t>
      </w:r>
      <w:r w:rsidR="000725E8" w:rsidRPr="00DE7144">
        <w:rPr>
          <w:rFonts w:ascii="Times New Roman" w:hAnsi="Times New Roman" w:cs="Times New Roman"/>
          <w:szCs w:val="24"/>
        </w:rPr>
        <w:t>k certyfikując</w:t>
      </w:r>
      <w:r>
        <w:rPr>
          <w:rFonts w:ascii="Times New Roman" w:hAnsi="Times New Roman" w:cs="Times New Roman"/>
          <w:szCs w:val="24"/>
        </w:rPr>
        <w:t>ych</w:t>
      </w:r>
      <w:r w:rsidR="000725E8" w:rsidRPr="00DE7144">
        <w:rPr>
          <w:rFonts w:ascii="Times New Roman" w:hAnsi="Times New Roman" w:cs="Times New Roman"/>
          <w:szCs w:val="24"/>
        </w:rPr>
        <w:t xml:space="preserve"> o odmowie wydania producentowi certyfikatu zgodności lub cofnięciu certyfikatu zgodności.</w:t>
      </w:r>
    </w:p>
    <w:p w:rsidR="003175DA" w:rsidRPr="00DE7144" w:rsidRDefault="00A957C5" w:rsidP="002524C5">
      <w:pPr>
        <w:spacing w:before="120" w:line="360" w:lineRule="auto"/>
        <w:ind w:left="426"/>
        <w:jc w:val="both"/>
      </w:pPr>
      <w:r w:rsidRPr="00DE7144">
        <w:t xml:space="preserve">Jednostka certyfikująca za te czyny będzie podlegała </w:t>
      </w:r>
      <w:r w:rsidR="00781283" w:rsidRPr="00DE7144">
        <w:t>karze pieniężnej stanowiącej równowartość do dziesięciokrotnego przeciętne</w:t>
      </w:r>
      <w:r w:rsidR="002524C5">
        <w:t>go wynagrodzenia miesięcznego w </w:t>
      </w:r>
      <w:r w:rsidR="00781283" w:rsidRPr="00DE7144">
        <w:t>gospodarce narodowej za rok poprzedzający rok wymierzenia tej kary, ogłaszanego przez Prezesa Głównego Urzędu Statystycznego w Dzienniku Urzęd</w:t>
      </w:r>
      <w:r w:rsidR="002524C5">
        <w:t>owym Rzeczypospolitej Polskiej „Monitor Polski”</w:t>
      </w:r>
      <w:r w:rsidR="00781283" w:rsidRPr="00DE7144">
        <w:t xml:space="preserve"> na podstawie prz</w:t>
      </w:r>
      <w:r w:rsidR="002524C5">
        <w:t>episów o </w:t>
      </w:r>
      <w:r w:rsidR="00781283" w:rsidRPr="00DE7144">
        <w:t xml:space="preserve">emeryturach i rentach z Funduszu Ubezpieczeń Społecznych. </w:t>
      </w:r>
    </w:p>
    <w:p w:rsidR="000725E8" w:rsidRPr="00DE7144" w:rsidRDefault="00781283" w:rsidP="002524C5">
      <w:pPr>
        <w:spacing w:before="120" w:line="360" w:lineRule="auto"/>
        <w:ind w:firstLine="426"/>
        <w:jc w:val="both"/>
      </w:pPr>
      <w:r w:rsidRPr="00DE7144">
        <w:t>Natomiast jednostka certyfikująca</w:t>
      </w:r>
      <w:r w:rsidR="003175DA" w:rsidRPr="00DE7144">
        <w:t>, która</w:t>
      </w:r>
      <w:r w:rsidR="000725E8" w:rsidRPr="00DE7144">
        <w:t>:</w:t>
      </w:r>
    </w:p>
    <w:p w:rsidR="000725E8" w:rsidRPr="00DE7144" w:rsidRDefault="00475E39" w:rsidP="002524C5">
      <w:pPr>
        <w:pStyle w:val="ZPKTzmpktartykuempunktem"/>
        <w:ind w:left="851" w:hanging="425"/>
        <w:rPr>
          <w:rFonts w:ascii="Times New Roman" w:hAnsi="Times New Roman" w:cs="Times New Roman"/>
          <w:szCs w:val="24"/>
        </w:rPr>
      </w:pPr>
      <w:r>
        <w:rPr>
          <w:rFonts w:ascii="Times New Roman" w:hAnsi="Times New Roman" w:cs="Times New Roman"/>
          <w:szCs w:val="24"/>
        </w:rPr>
        <w:t>1)</w:t>
      </w:r>
      <w:r w:rsidR="002524C5">
        <w:rPr>
          <w:rFonts w:ascii="Times New Roman" w:hAnsi="Times New Roman" w:cs="Times New Roman"/>
          <w:szCs w:val="24"/>
        </w:rPr>
        <w:tab/>
      </w:r>
      <w:r w:rsidR="003175DA" w:rsidRPr="00DE7144">
        <w:rPr>
          <w:rFonts w:ascii="Times New Roman" w:hAnsi="Times New Roman" w:cs="Times New Roman"/>
          <w:szCs w:val="24"/>
        </w:rPr>
        <w:t>nie udzieli organom Inspekcji Jakości Handlowej Artykułów Rolno-</w:t>
      </w:r>
      <w:r w:rsidR="002524C5">
        <w:rPr>
          <w:rFonts w:ascii="Times New Roman" w:hAnsi="Times New Roman" w:cs="Times New Roman"/>
          <w:szCs w:val="24"/>
        </w:rPr>
        <w:br/>
        <w:t>-</w:t>
      </w:r>
      <w:r w:rsidR="003175DA" w:rsidRPr="00DE7144">
        <w:rPr>
          <w:rFonts w:ascii="Times New Roman" w:hAnsi="Times New Roman" w:cs="Times New Roman"/>
          <w:szCs w:val="24"/>
        </w:rPr>
        <w:t>Spożywczych wszelkich informacji związanych z</w:t>
      </w:r>
      <w:r w:rsidR="00370E93" w:rsidRPr="00DE7144">
        <w:rPr>
          <w:rFonts w:ascii="Times New Roman" w:hAnsi="Times New Roman" w:cs="Times New Roman"/>
          <w:szCs w:val="24"/>
        </w:rPr>
        <w:t>e</w:t>
      </w:r>
      <w:r w:rsidR="003175DA" w:rsidRPr="00DE7144">
        <w:rPr>
          <w:rFonts w:ascii="Times New Roman" w:hAnsi="Times New Roman" w:cs="Times New Roman"/>
          <w:szCs w:val="24"/>
        </w:rPr>
        <w:t xml:space="preserve"> sprawowanym nadzorem, </w:t>
      </w:r>
    </w:p>
    <w:p w:rsidR="000725E8" w:rsidRPr="00DE7144" w:rsidRDefault="00475E39" w:rsidP="002524C5">
      <w:pPr>
        <w:pStyle w:val="ZPKTzmpktartykuempunktem"/>
        <w:ind w:left="851" w:hanging="425"/>
        <w:rPr>
          <w:rFonts w:ascii="Times New Roman" w:hAnsi="Times New Roman" w:cs="Times New Roman"/>
          <w:szCs w:val="24"/>
        </w:rPr>
      </w:pPr>
      <w:r>
        <w:rPr>
          <w:rFonts w:ascii="Times New Roman" w:hAnsi="Times New Roman" w:cs="Times New Roman"/>
          <w:szCs w:val="24"/>
        </w:rPr>
        <w:t>2)</w:t>
      </w:r>
      <w:r w:rsidR="002524C5">
        <w:rPr>
          <w:rFonts w:ascii="Times New Roman" w:hAnsi="Times New Roman" w:cs="Times New Roman"/>
          <w:szCs w:val="24"/>
        </w:rPr>
        <w:tab/>
      </w:r>
      <w:r w:rsidR="00781283" w:rsidRPr="00DE7144">
        <w:rPr>
          <w:rFonts w:ascii="Times New Roman" w:hAnsi="Times New Roman" w:cs="Times New Roman"/>
          <w:szCs w:val="24"/>
        </w:rPr>
        <w:t>wydaje certyfikaty</w:t>
      </w:r>
      <w:r w:rsidR="003175DA" w:rsidRPr="00DE7144">
        <w:rPr>
          <w:rFonts w:ascii="Times New Roman" w:hAnsi="Times New Roman" w:cs="Times New Roman"/>
          <w:szCs w:val="24"/>
        </w:rPr>
        <w:t xml:space="preserve"> zgodności</w:t>
      </w:r>
      <w:r w:rsidR="00781283" w:rsidRPr="00DE7144">
        <w:rPr>
          <w:rFonts w:ascii="Times New Roman" w:hAnsi="Times New Roman" w:cs="Times New Roman"/>
          <w:szCs w:val="24"/>
        </w:rPr>
        <w:t xml:space="preserve"> </w:t>
      </w:r>
      <w:r w:rsidR="003175DA" w:rsidRPr="00DE7144">
        <w:rPr>
          <w:rFonts w:ascii="Times New Roman" w:hAnsi="Times New Roman" w:cs="Times New Roman"/>
          <w:szCs w:val="24"/>
        </w:rPr>
        <w:t>niezgodnie</w:t>
      </w:r>
      <w:r w:rsidR="00781283" w:rsidRPr="00DE7144">
        <w:rPr>
          <w:rFonts w:ascii="Times New Roman" w:hAnsi="Times New Roman" w:cs="Times New Roman"/>
          <w:szCs w:val="24"/>
        </w:rPr>
        <w:t xml:space="preserve"> ze specyfikacją,</w:t>
      </w:r>
    </w:p>
    <w:p w:rsidR="000725E8" w:rsidRPr="00DE7144" w:rsidRDefault="00475E39" w:rsidP="002524C5">
      <w:pPr>
        <w:pStyle w:val="ZPKTzmpktartykuempunktem"/>
        <w:ind w:left="851" w:hanging="425"/>
        <w:rPr>
          <w:rFonts w:ascii="Times New Roman" w:hAnsi="Times New Roman" w:cs="Times New Roman"/>
          <w:szCs w:val="24"/>
        </w:rPr>
      </w:pPr>
      <w:r>
        <w:rPr>
          <w:rFonts w:ascii="Times New Roman" w:hAnsi="Times New Roman" w:cs="Times New Roman"/>
          <w:szCs w:val="24"/>
        </w:rPr>
        <w:t>3)</w:t>
      </w:r>
      <w:r w:rsidR="002524C5">
        <w:rPr>
          <w:rFonts w:ascii="Times New Roman" w:hAnsi="Times New Roman" w:cs="Times New Roman"/>
          <w:szCs w:val="24"/>
        </w:rPr>
        <w:tab/>
      </w:r>
      <w:r w:rsidR="00781283" w:rsidRPr="00DE7144">
        <w:rPr>
          <w:rFonts w:ascii="Times New Roman" w:hAnsi="Times New Roman" w:cs="Times New Roman"/>
          <w:szCs w:val="24"/>
        </w:rPr>
        <w:t>prowadzi kontrolę</w:t>
      </w:r>
      <w:r w:rsidR="003175DA" w:rsidRPr="00DE7144">
        <w:rPr>
          <w:rFonts w:ascii="Times New Roman" w:hAnsi="Times New Roman" w:cs="Times New Roman"/>
          <w:szCs w:val="24"/>
        </w:rPr>
        <w:t xml:space="preserve"> zgodności procesu produkcji produktów rolnych i środków spożywczych posiadających chronioną nazwę pochodzenia, chronione oznaczenie geograficzne</w:t>
      </w:r>
      <w:r w:rsidR="0024374E" w:rsidRPr="00DE7144">
        <w:rPr>
          <w:rFonts w:ascii="Times New Roman" w:hAnsi="Times New Roman" w:cs="Times New Roman"/>
          <w:szCs w:val="24"/>
        </w:rPr>
        <w:t xml:space="preserve"> lub będą</w:t>
      </w:r>
      <w:r w:rsidR="003175DA" w:rsidRPr="00DE7144">
        <w:rPr>
          <w:rFonts w:ascii="Times New Roman" w:hAnsi="Times New Roman" w:cs="Times New Roman"/>
          <w:szCs w:val="24"/>
        </w:rPr>
        <w:t>cych gwarantowaną tradycyjną specjalnoś</w:t>
      </w:r>
      <w:r w:rsidR="0024374E" w:rsidRPr="00DE7144">
        <w:rPr>
          <w:rFonts w:ascii="Times New Roman" w:hAnsi="Times New Roman" w:cs="Times New Roman"/>
          <w:szCs w:val="24"/>
        </w:rPr>
        <w:t xml:space="preserve">cią ze specyfikacją, </w:t>
      </w:r>
      <w:r w:rsidR="00781283" w:rsidRPr="00DE7144">
        <w:rPr>
          <w:rFonts w:ascii="Times New Roman" w:hAnsi="Times New Roman" w:cs="Times New Roman"/>
          <w:szCs w:val="24"/>
        </w:rPr>
        <w:t>niezgodnie z zasadami określonymi na podstawie art. 37 i</w:t>
      </w:r>
      <w:r w:rsidR="005630DF">
        <w:rPr>
          <w:rFonts w:ascii="Times New Roman" w:hAnsi="Times New Roman" w:cs="Times New Roman"/>
          <w:szCs w:val="24"/>
        </w:rPr>
        <w:t> art. </w:t>
      </w:r>
      <w:r w:rsidR="00781283" w:rsidRPr="00DE7144">
        <w:rPr>
          <w:rFonts w:ascii="Times New Roman" w:hAnsi="Times New Roman" w:cs="Times New Roman"/>
          <w:szCs w:val="24"/>
        </w:rPr>
        <w:t>39 rozporządzenia Parlamentu Europejskiego i Rady (UE) nr 1151/2012,</w:t>
      </w:r>
    </w:p>
    <w:p w:rsidR="000725E8" w:rsidRPr="00DE7144" w:rsidRDefault="00475E39" w:rsidP="002524C5">
      <w:pPr>
        <w:pStyle w:val="ZPKTzmpktartykuempunktem"/>
        <w:ind w:left="851" w:hanging="425"/>
        <w:rPr>
          <w:rFonts w:ascii="Times New Roman" w:hAnsi="Times New Roman" w:cs="Times New Roman"/>
          <w:szCs w:val="24"/>
        </w:rPr>
      </w:pPr>
      <w:r>
        <w:rPr>
          <w:rFonts w:ascii="Times New Roman" w:hAnsi="Times New Roman" w:cs="Times New Roman"/>
          <w:szCs w:val="24"/>
        </w:rPr>
        <w:t>4)</w:t>
      </w:r>
      <w:r w:rsidR="002524C5">
        <w:rPr>
          <w:rFonts w:ascii="Times New Roman" w:hAnsi="Times New Roman" w:cs="Times New Roman"/>
          <w:szCs w:val="24"/>
        </w:rPr>
        <w:tab/>
      </w:r>
      <w:r w:rsidR="00781283" w:rsidRPr="00DE7144">
        <w:rPr>
          <w:rFonts w:ascii="Times New Roman" w:hAnsi="Times New Roman" w:cs="Times New Roman"/>
          <w:szCs w:val="24"/>
        </w:rPr>
        <w:t xml:space="preserve">nie wykonuje działań naprawczych oraz działa niezgodnie z zakresem udzielonego upoważnienia </w:t>
      </w:r>
    </w:p>
    <w:p w:rsidR="0024374E" w:rsidRPr="00DE7144" w:rsidRDefault="002524C5" w:rsidP="00D84103">
      <w:pPr>
        <w:pStyle w:val="Akapitzlist"/>
        <w:spacing w:before="120" w:line="360" w:lineRule="auto"/>
        <w:ind w:left="851" w:hanging="425"/>
        <w:jc w:val="both"/>
      </w:pPr>
      <w:r>
        <w:t>−</w:t>
      </w:r>
      <w:r>
        <w:tab/>
      </w:r>
      <w:r w:rsidR="00346AF3" w:rsidRPr="00DE7144">
        <w:t xml:space="preserve">będzie </w:t>
      </w:r>
      <w:r w:rsidR="00781283" w:rsidRPr="00DE7144">
        <w:t>podlega</w:t>
      </w:r>
      <w:r w:rsidR="00346AF3" w:rsidRPr="00DE7144">
        <w:t>ć</w:t>
      </w:r>
      <w:r w:rsidR="00781283" w:rsidRPr="00DE7144">
        <w:t xml:space="preserve"> karze pieniężnej stanowiącej równowartość do dwudziestokrotnego przeciętne</w:t>
      </w:r>
      <w:r>
        <w:t>go wynagrodzenia miesięcznego w </w:t>
      </w:r>
      <w:r w:rsidR="00781283" w:rsidRPr="00DE7144">
        <w:t xml:space="preserve">gospodarce narodowej za rok poprzedzający rok wymierzenia tej kary, ogłaszanego przez Prezesa Głównego Urzędu Statystycznego w Dzienniku Urzędowym </w:t>
      </w:r>
      <w:r>
        <w:t>Rzeczypospolitej Polskiej „Monitor Polski”</w:t>
      </w:r>
      <w:r w:rsidR="00781283" w:rsidRPr="00DE7144">
        <w:t xml:space="preserve"> na podstawie przepisów o</w:t>
      </w:r>
      <w:r w:rsidR="00D84103">
        <w:t> </w:t>
      </w:r>
      <w:r w:rsidR="00781283" w:rsidRPr="00DE7144">
        <w:t xml:space="preserve">emeryturach i rentach z Funduszu Ubezpieczeń Społecznych. </w:t>
      </w:r>
    </w:p>
    <w:p w:rsidR="00134724" w:rsidRPr="00DE7144" w:rsidRDefault="00781283" w:rsidP="002524C5">
      <w:pPr>
        <w:spacing w:before="120" w:line="360" w:lineRule="auto"/>
        <w:ind w:left="426"/>
        <w:jc w:val="both"/>
      </w:pPr>
      <w:r w:rsidRPr="00DE7144">
        <w:t>Kary pieniężne wymierzane będą w drodze decyzji przez Głównego Inspektora Jakości Handlowe</w:t>
      </w:r>
      <w:r w:rsidR="00E4410E" w:rsidRPr="00DE7144">
        <w:t xml:space="preserve">j Artykułów Rolno-Spożywczych. </w:t>
      </w:r>
      <w:r w:rsidRPr="00DE7144">
        <w:t xml:space="preserve">Kary pieniężne będą wymierzane przy uwzględnieniu stopnia szkodliwości czynu, stopnia zawinienia, </w:t>
      </w:r>
      <w:r w:rsidRPr="00DE7144">
        <w:lastRenderedPageBreak/>
        <w:t xml:space="preserve">zakresu naruszenia, dotychczasowej działalności podmiotu dokonującego naruszenia i wielkości jego obrotów. </w:t>
      </w:r>
    </w:p>
    <w:p w:rsidR="00134724" w:rsidRPr="00DE7144" w:rsidRDefault="0024374E" w:rsidP="002524C5">
      <w:pPr>
        <w:spacing w:before="120" w:line="360" w:lineRule="auto"/>
        <w:ind w:left="426"/>
        <w:jc w:val="both"/>
      </w:pPr>
      <w:r w:rsidRPr="00DE7144">
        <w:t>Ponadto projekt przewiduje</w:t>
      </w:r>
      <w:r w:rsidR="00255B32" w:rsidRPr="00DE7144">
        <w:t xml:space="preserve"> regulację</w:t>
      </w:r>
      <w:r w:rsidR="00475E39">
        <w:t>,</w:t>
      </w:r>
      <w:r w:rsidR="00255B32" w:rsidRPr="00DE7144">
        <w:t xml:space="preserve"> </w:t>
      </w:r>
      <w:r w:rsidR="00475E39">
        <w:t>zgodnie z którą</w:t>
      </w:r>
      <w:r w:rsidR="003C00A0">
        <w:t>,</w:t>
      </w:r>
      <w:r w:rsidR="00475E39">
        <w:t xml:space="preserve"> ten</w:t>
      </w:r>
      <w:r w:rsidR="00134724" w:rsidRPr="00DE7144">
        <w:t xml:space="preserve"> kto działa jako upoważniona jednostka certyfikująca bez wymaganego upoważnienia, </w:t>
      </w:r>
      <w:r w:rsidR="00346AF3" w:rsidRPr="00DE7144">
        <w:t xml:space="preserve">będzie </w:t>
      </w:r>
      <w:r w:rsidR="00134724" w:rsidRPr="00DE7144">
        <w:t>podlega</w:t>
      </w:r>
      <w:r w:rsidR="00346AF3" w:rsidRPr="00DE7144">
        <w:t>ć</w:t>
      </w:r>
      <w:r w:rsidR="00134724" w:rsidRPr="00DE7144">
        <w:t xml:space="preserve"> karze pieniężnej w wysokości do dwudziestokrotnego przeciętego wynagrodzenia. Kary pieniężne wymierzane będą w drodze decyzji przez Głównego Inspektora Jakości Handlowe</w:t>
      </w:r>
      <w:r w:rsidR="002A5AF8" w:rsidRPr="00DE7144">
        <w:t xml:space="preserve">j Artykułów Rolno-Spożywczych. </w:t>
      </w:r>
    </w:p>
    <w:p w:rsidR="00781283" w:rsidRPr="00DE7144" w:rsidRDefault="00684A15" w:rsidP="002524C5">
      <w:pPr>
        <w:spacing w:before="120" w:line="360" w:lineRule="auto"/>
        <w:ind w:left="420"/>
        <w:jc w:val="both"/>
      </w:pPr>
      <w:r w:rsidRPr="00DE7144">
        <w:t>W projekcie proponuje się określić</w:t>
      </w:r>
      <w:r w:rsidR="00134724" w:rsidRPr="00DE7144">
        <w:t xml:space="preserve">, że termin zapłaty wyżej wymienionych kar pieniężnych będzie wynosił 30 dni od dnia, w którym decyzja o wymierzeniu kary stała się ostateczna. </w:t>
      </w:r>
    </w:p>
    <w:p w:rsidR="00ED2735" w:rsidRPr="00DE7144" w:rsidRDefault="00ED2735" w:rsidP="003C00A0">
      <w:pPr>
        <w:spacing w:before="120" w:line="360" w:lineRule="auto"/>
        <w:ind w:left="426"/>
        <w:jc w:val="both"/>
      </w:pPr>
      <w:r w:rsidRPr="00DE7144">
        <w:t>Ponadto</w:t>
      </w:r>
      <w:r w:rsidR="001119FC">
        <w:t>,</w:t>
      </w:r>
      <w:r w:rsidRPr="00DE7144">
        <w:t xml:space="preserve"> </w:t>
      </w:r>
      <w:r w:rsidR="00684A15" w:rsidRPr="00DE7144">
        <w:t>odnosząc się do propozycji zastąpienia</w:t>
      </w:r>
      <w:r w:rsidRPr="00DE7144">
        <w:t xml:space="preserve"> zbyt dolegli</w:t>
      </w:r>
      <w:r w:rsidR="00684A15" w:rsidRPr="00DE7144">
        <w:t>wych przepisów karnych dotyczących</w:t>
      </w:r>
      <w:r w:rsidR="00346AF3" w:rsidRPr="00DE7144">
        <w:t xml:space="preserve"> nieprawidłowego stosowania</w:t>
      </w:r>
      <w:r w:rsidRPr="00DE7144">
        <w:t xml:space="preserve"> nazw zarejestrowanych jako chronione nazwy pochodzenia, chronione oznaczenia geograficzne, gwarantowane tradycyjne specjalności, symboli chronionej nazwy pochodzenia, chronionego oznaczenia geograficznego i gwarantowanej tradycyjnej specjalności, napisów „chroniona nazwa pochodzenia”, „chron</w:t>
      </w:r>
      <w:r w:rsidR="002524C5">
        <w:t>ione oznaczenie geograficzne” i </w:t>
      </w:r>
      <w:r w:rsidRPr="00DE7144">
        <w:t>„gwarantowana tradycyjna specjalność” oraz skrótów „</w:t>
      </w:r>
      <w:proofErr w:type="spellStart"/>
      <w:r w:rsidRPr="00DE7144">
        <w:t>ChNP</w:t>
      </w:r>
      <w:proofErr w:type="spellEnd"/>
      <w:r w:rsidRPr="00DE7144">
        <w:t>”, „</w:t>
      </w:r>
      <w:proofErr w:type="spellStart"/>
      <w:r w:rsidRPr="00DE7144">
        <w:t>Ch</w:t>
      </w:r>
      <w:r w:rsidR="00684A15" w:rsidRPr="00DE7144">
        <w:t>OG</w:t>
      </w:r>
      <w:proofErr w:type="spellEnd"/>
      <w:r w:rsidR="00684A15" w:rsidRPr="00DE7144">
        <w:t>” i „GTS”</w:t>
      </w:r>
      <w:r w:rsidR="00E42C5B" w:rsidRPr="00DE7144">
        <w:t>,</w:t>
      </w:r>
      <w:r w:rsidR="00684A15" w:rsidRPr="00DE7144">
        <w:t xml:space="preserve"> projekt przewiduje, że:</w:t>
      </w:r>
      <w:r w:rsidRPr="00DE7144">
        <w:t xml:space="preserve"> </w:t>
      </w:r>
    </w:p>
    <w:p w:rsidR="00ED2735" w:rsidRPr="00DE7144" w:rsidRDefault="00475E39" w:rsidP="002524C5">
      <w:pPr>
        <w:pStyle w:val="Akapitzlist"/>
        <w:spacing w:before="120" w:line="360" w:lineRule="auto"/>
        <w:ind w:left="851" w:hanging="425"/>
        <w:jc w:val="both"/>
      </w:pPr>
      <w:r>
        <w:t>1)</w:t>
      </w:r>
      <w:r w:rsidR="002524C5">
        <w:tab/>
      </w:r>
      <w:r w:rsidR="00ED2735" w:rsidRPr="00DE7144">
        <w:t>kto stosuje nazwy zarejestrowane jako chroniona nazwa pochodzenia, chronione oznaczenie geograficzne oraz gwarantowana tradycyjna specjalność do produktów nieobjętych specyfikacją lub narusza zakres ich ochrony określony w art. 13</w:t>
      </w:r>
      <w:r w:rsidR="00EF53E4" w:rsidRPr="00DE7144">
        <w:t xml:space="preserve"> ust. 1</w:t>
      </w:r>
      <w:r w:rsidR="00ED2735" w:rsidRPr="00DE7144">
        <w:t xml:space="preserve"> i art. 24 </w:t>
      </w:r>
      <w:r w:rsidR="00EF53E4" w:rsidRPr="00DE7144">
        <w:t xml:space="preserve">ust. 1 </w:t>
      </w:r>
      <w:r w:rsidR="00ED2735" w:rsidRPr="00DE7144">
        <w:t>rozporządzenia Parlamentu Europejskiego i Rady (UE) nr 1151/</w:t>
      </w:r>
      <w:r w:rsidR="002524C5">
        <w:t>2012</w:t>
      </w:r>
      <w:r w:rsidR="001119FC">
        <w:t>,</w:t>
      </w:r>
      <w:r w:rsidR="002524C5">
        <w:t xml:space="preserve"> podlega karze pieniężnej w </w:t>
      </w:r>
      <w:r w:rsidR="00ED2735" w:rsidRPr="00DE7144">
        <w:t>wysokości do dziesięciokrotnego przeciętnego wynagrodzenia,</w:t>
      </w:r>
    </w:p>
    <w:p w:rsidR="00ED2735" w:rsidRPr="00DE7144" w:rsidRDefault="00475E39" w:rsidP="002524C5">
      <w:pPr>
        <w:pStyle w:val="Akapitzlist"/>
        <w:spacing w:before="120" w:line="360" w:lineRule="auto"/>
        <w:ind w:left="851" w:hanging="425"/>
        <w:jc w:val="both"/>
      </w:pPr>
      <w:r>
        <w:t>2)</w:t>
      </w:r>
      <w:r w:rsidR="002524C5">
        <w:tab/>
      </w:r>
      <w:r w:rsidR="00ED2735" w:rsidRPr="00DE7144">
        <w:t>kto stosuje oz</w:t>
      </w:r>
      <w:r w:rsidR="00EF53E4" w:rsidRPr="00DE7144">
        <w:t xml:space="preserve">naczenia, ich skróty i symbole z naruszeniem </w:t>
      </w:r>
      <w:r w:rsidR="00ED2735" w:rsidRPr="00DE7144">
        <w:t xml:space="preserve">art. </w:t>
      </w:r>
      <w:r w:rsidR="00EF53E4" w:rsidRPr="00DE7144">
        <w:t xml:space="preserve">44 ust. 1 </w:t>
      </w:r>
      <w:r w:rsidR="00ED2735" w:rsidRPr="00DE7144">
        <w:t>rozporządzenia Parlamentu Europejskiego i Rady (UE) nr 1151/2012</w:t>
      </w:r>
      <w:r w:rsidR="001119FC">
        <w:t>,</w:t>
      </w:r>
      <w:r w:rsidR="00ED2735" w:rsidRPr="00DE7144">
        <w:t xml:space="preserve"> podlega karze pieniężnej w wysokości do 200% korzyści majątkowej uzyskanej lub którą można uzyskać za wprowadzany do obrotu produkt,</w:t>
      </w:r>
    </w:p>
    <w:p w:rsidR="00ED2735" w:rsidRPr="00DE7144" w:rsidRDefault="00475E39" w:rsidP="002524C5">
      <w:pPr>
        <w:pStyle w:val="Akapitzlist"/>
        <w:spacing w:before="120" w:line="360" w:lineRule="auto"/>
        <w:ind w:left="851" w:hanging="425"/>
        <w:jc w:val="both"/>
      </w:pPr>
      <w:r>
        <w:t>3)</w:t>
      </w:r>
      <w:r w:rsidR="002524C5">
        <w:tab/>
      </w:r>
      <w:r w:rsidR="00ED2735" w:rsidRPr="00DE7144">
        <w:t>kto wprowadza do obrotu produkt</w:t>
      </w:r>
      <w:r w:rsidR="007E53CB" w:rsidRPr="00DE7144">
        <w:t xml:space="preserve"> rolny lub środek spożywczy</w:t>
      </w:r>
      <w:r w:rsidR="00ED2735" w:rsidRPr="00DE7144">
        <w:t xml:space="preserve"> chroniony jako chroniona nazwa pochodzenia, chronione oznaczenie geograficznie albo gwarantowana tradycyjna specjalność, który wbrew obowiązkowi wynikającemu z art. 12 ust. 3 oraz art. 23 ust. 3 rozporządzenia </w:t>
      </w:r>
      <w:r>
        <w:t xml:space="preserve">Parlamentu </w:t>
      </w:r>
      <w:r>
        <w:lastRenderedPageBreak/>
        <w:t xml:space="preserve">Europejskiego i Rady (UE) </w:t>
      </w:r>
      <w:r w:rsidR="00ED2735" w:rsidRPr="00DE7144">
        <w:t>nr 1151/2012 nie został oznakowany lub został oznakowany z naruszeniem wskazanych przepisów</w:t>
      </w:r>
      <w:r w:rsidR="001119FC">
        <w:t>,</w:t>
      </w:r>
      <w:r w:rsidR="00ED2735" w:rsidRPr="00DE7144">
        <w:t xml:space="preserve"> podlega karze pieniężnej w wysokości do trzykrotnego przeciętnego wynagrodzenia,</w:t>
      </w:r>
    </w:p>
    <w:p w:rsidR="00ED2735" w:rsidRPr="00DE7144" w:rsidRDefault="00475E39" w:rsidP="002524C5">
      <w:pPr>
        <w:pStyle w:val="Akapitzlist"/>
        <w:spacing w:before="120" w:line="360" w:lineRule="auto"/>
        <w:ind w:left="851" w:hanging="425"/>
        <w:jc w:val="both"/>
      </w:pPr>
      <w:r>
        <w:t>4)</w:t>
      </w:r>
      <w:r w:rsidR="002524C5">
        <w:tab/>
      </w:r>
      <w:r w:rsidR="00ED2735" w:rsidRPr="00DE7144">
        <w:t xml:space="preserve">w przypadku ponownego wprowadzenia do obrotu </w:t>
      </w:r>
      <w:r w:rsidR="007E53CB" w:rsidRPr="00DE7144">
        <w:t>produktu rolnego lub środka spożywczego chronionego jako chroniona nazwa pochodzenia, chronione oznaczenie geograficznie albo gwarantowana tradycyjna specjalność, który wbrew obowiązkowi wynikającemu z art. 12 ust. 3 oraz art.</w:t>
      </w:r>
      <w:r w:rsidR="00D84103">
        <w:t> </w:t>
      </w:r>
      <w:r w:rsidR="007E53CB" w:rsidRPr="00DE7144">
        <w:t xml:space="preserve">23 ust. 3 rozporządzenia </w:t>
      </w:r>
      <w:r>
        <w:t xml:space="preserve">Parlamentu Europejskiego i Rady (UE) </w:t>
      </w:r>
      <w:r w:rsidR="007E53CB" w:rsidRPr="00DE7144">
        <w:t xml:space="preserve">nr 1151/2012 nie został oznakowany lub został oznakowany z naruszeniem wskazanych przepisów, </w:t>
      </w:r>
      <w:r w:rsidR="00ED2735" w:rsidRPr="00DE7144">
        <w:t>kara pieniężna będzie wymierzona w wysokości do dwudziestokrotnego przeciętnego wynagrodzenia i będzie nie niższa od wysokości kary pieniężnej wymierzonej poprzednio za takie naruszenie.</w:t>
      </w:r>
    </w:p>
    <w:p w:rsidR="00ED2735" w:rsidRPr="00DE7144" w:rsidRDefault="00ED2735" w:rsidP="002524C5">
      <w:pPr>
        <w:spacing w:before="120" w:line="360" w:lineRule="auto"/>
        <w:ind w:left="420"/>
        <w:jc w:val="both"/>
      </w:pPr>
      <w:r w:rsidRPr="00DE7144">
        <w:t>Kary pieniężne wymierzane będą, w drodze decyzji, przez właściwego ze względu na miejsce przeprowadzania kontroli wojewódzkiego inspektora jakości handlowej artykułów rolno-spożywczych albo wojewódzkiego inspektora Inspekcji Handlowej. Egzekucja nałożonych kar pieniężnych będzie następowała w trybie przepisów o postępowaniu egzekucyjnym w administracji. Kary pieniężne będą wymierzane przy uwzględnieniu szkodliwości czynu, zakresu naruszenia, dotychczasowej działalności podmiotu dokonującego naru</w:t>
      </w:r>
      <w:r w:rsidR="005B1102" w:rsidRPr="00DE7144">
        <w:t>szenia i wielkości jego obrotów. Do kar pieniężnych w zakresie nieuregulowanym w ustawie będą miały zastosowanie przepisy działu III ustawy z dnia 29 sierpnia 1997 r. – Ordynacja podatkowa (Dz. U. poz. 749, z późn. zm.). Kary pieniężne będą stanowić dochód budżetu państwa i będą wnoszone na rachunek bankowy Głównego Inspektora</w:t>
      </w:r>
      <w:r w:rsidR="00475E39">
        <w:t xml:space="preserve"> Jakości Handlowej Artykułów Rolno-Spożywczych</w:t>
      </w:r>
      <w:r w:rsidR="005B1102" w:rsidRPr="00DE7144">
        <w:t>, wojewódzkiego inspektora albo wojewódzkiego inspektora In</w:t>
      </w:r>
      <w:r w:rsidR="00EF53E4" w:rsidRPr="00DE7144">
        <w:t>spekcji Handlowej</w:t>
      </w:r>
      <w:r w:rsidR="004B1F47" w:rsidRPr="00DE7144">
        <w:t>.</w:t>
      </w:r>
    </w:p>
    <w:p w:rsidR="004B1F47" w:rsidRPr="00DE7144" w:rsidRDefault="004B1F47" w:rsidP="002524C5">
      <w:pPr>
        <w:spacing w:before="120" w:line="360" w:lineRule="auto"/>
        <w:ind w:left="420"/>
        <w:jc w:val="both"/>
      </w:pPr>
      <w:r w:rsidRPr="00DE7144">
        <w:t>Ponadto, mając na względzie fakt, że w trakcie kontroli urzędowej prowadzonej przez właściwego ze względu na miejsce przeprowadzania kontroli wojewódzkiego inspektora jakości handlowej artykułów rolno-spożywczych albo wojewódzkiego inspektora Inspekcji Handlowej, oznakowani</w:t>
      </w:r>
      <w:r w:rsidR="00CE597D">
        <w:t>e</w:t>
      </w:r>
      <w:r w:rsidRPr="00DE7144">
        <w:t xml:space="preserve"> produktu może zawierać naruszenia różnych przepisów, tj.:</w:t>
      </w:r>
    </w:p>
    <w:p w:rsidR="004B1F47" w:rsidRPr="00DE7144" w:rsidRDefault="00475E39" w:rsidP="002524C5">
      <w:pPr>
        <w:pStyle w:val="Akapitzlist"/>
        <w:spacing w:before="120" w:line="360" w:lineRule="auto"/>
        <w:ind w:left="851" w:hanging="425"/>
        <w:jc w:val="both"/>
      </w:pPr>
      <w:r>
        <w:t>1)</w:t>
      </w:r>
      <w:r w:rsidR="002524C5">
        <w:tab/>
      </w:r>
      <w:r w:rsidR="004B1F47" w:rsidRPr="00DE7144">
        <w:t>przepisów ustawy o rejestracji i ochronie nazw</w:t>
      </w:r>
      <w:r w:rsidR="002524C5">
        <w:t xml:space="preserve"> i oznaczeń produktów rolnych i </w:t>
      </w:r>
      <w:r w:rsidR="004B1F47" w:rsidRPr="00DE7144">
        <w:t>środków spożywczych,</w:t>
      </w:r>
    </w:p>
    <w:p w:rsidR="004B1F47" w:rsidRPr="00DE7144" w:rsidRDefault="00475E39" w:rsidP="002524C5">
      <w:pPr>
        <w:pStyle w:val="Akapitzlist"/>
        <w:spacing w:before="120" w:line="360" w:lineRule="auto"/>
        <w:ind w:left="851" w:hanging="425"/>
        <w:jc w:val="both"/>
      </w:pPr>
      <w:r>
        <w:lastRenderedPageBreak/>
        <w:t>2)</w:t>
      </w:r>
      <w:r w:rsidR="002524C5">
        <w:tab/>
      </w:r>
      <w:r w:rsidR="004B1F47" w:rsidRPr="00DE7144">
        <w:t>przepisów o jakości handlowej artykułów rolno-spożywczych lub</w:t>
      </w:r>
    </w:p>
    <w:p w:rsidR="004B1F47" w:rsidRPr="00DE7144" w:rsidRDefault="00475E39" w:rsidP="002524C5">
      <w:pPr>
        <w:pStyle w:val="Akapitzlist"/>
        <w:spacing w:before="120" w:line="360" w:lineRule="auto"/>
        <w:ind w:left="851" w:hanging="425"/>
        <w:jc w:val="both"/>
      </w:pPr>
      <w:r>
        <w:t>3)</w:t>
      </w:r>
      <w:r w:rsidR="002524C5">
        <w:tab/>
      </w:r>
      <w:r w:rsidR="004B1F47" w:rsidRPr="00DE7144">
        <w:t xml:space="preserve">przepisów o rolnictwie ekologicznym, </w:t>
      </w:r>
    </w:p>
    <w:p w:rsidR="004B1F47" w:rsidRPr="00DE7144" w:rsidRDefault="00215023" w:rsidP="002524C5">
      <w:pPr>
        <w:spacing w:before="120" w:line="360" w:lineRule="auto"/>
        <w:ind w:left="420"/>
        <w:jc w:val="both"/>
      </w:pPr>
      <w:r>
        <w:t>z</w:t>
      </w:r>
      <w:r w:rsidR="004B1F47" w:rsidRPr="00DE7144">
        <w:t>aproponowano</w:t>
      </w:r>
      <w:r w:rsidR="00D01147">
        <w:t>,</w:t>
      </w:r>
      <w:r w:rsidR="00D47756">
        <w:t xml:space="preserve"> </w:t>
      </w:r>
      <w:r w:rsidR="004B1F47" w:rsidRPr="00DE7144">
        <w:t>by kary pieniężne, w przypadku gdy znamiona danego naruszenia wyczerpują naruszenia określone w powyższych przepisach, kara wymierzana była na podstawie przepisów o jakości handlowej artykułów rolno-</w:t>
      </w:r>
      <w:r w:rsidR="00D01147">
        <w:br/>
        <w:t>-</w:t>
      </w:r>
      <w:r w:rsidR="004B1F47" w:rsidRPr="00DE7144">
        <w:t>spożywczych.</w:t>
      </w:r>
      <w:r w:rsidR="002524C5">
        <w:t xml:space="preserve"> </w:t>
      </w:r>
      <w:r w:rsidR="004B1F47" w:rsidRPr="00DE7144">
        <w:t>Przepis ten umożliwi organom przeprowadzającym kontrolę</w:t>
      </w:r>
      <w:r w:rsidR="00E157F6" w:rsidRPr="00DE7144">
        <w:t xml:space="preserve"> wymierzenie jednej, łącznej kary, uwzględniającej wszystkie ewentualne naruszenia.</w:t>
      </w:r>
    </w:p>
    <w:p w:rsidR="000612B3" w:rsidRPr="00DE7144" w:rsidRDefault="00A01604" w:rsidP="002524C5">
      <w:pPr>
        <w:pStyle w:val="Akapitzlist"/>
        <w:spacing w:before="120" w:line="360" w:lineRule="auto"/>
        <w:ind w:left="420" w:hanging="420"/>
        <w:jc w:val="both"/>
      </w:pPr>
      <w:r w:rsidRPr="00DE7144">
        <w:t>7.</w:t>
      </w:r>
      <w:r w:rsidR="00EF53E4" w:rsidRPr="00DE7144">
        <w:tab/>
      </w:r>
      <w:r w:rsidR="00255B32" w:rsidRPr="00DE7144">
        <w:t xml:space="preserve">Ponadto przewiduje się w art. 2 projektu wprowadzenie regulacji dotyczącej tego, że </w:t>
      </w:r>
      <w:r w:rsidR="00C53A2B" w:rsidRPr="00DE7144">
        <w:t>k</w:t>
      </w:r>
      <w:r w:rsidR="00FA177F" w:rsidRPr="00DE7144">
        <w:t>ontrolę produktów oznaczonych fakultatywnym określeniem jakościowym „produkt górski”</w:t>
      </w:r>
      <w:r w:rsidR="00C53A2B" w:rsidRPr="00DE7144">
        <w:t>,</w:t>
      </w:r>
      <w:r w:rsidR="00FA177F" w:rsidRPr="00DE7144">
        <w:t xml:space="preserve"> </w:t>
      </w:r>
      <w:r w:rsidR="00C53A2B" w:rsidRPr="00DE7144">
        <w:t>wprowadzonym na mocy art. 31 rozporządzenia Parlamentu Europejskiego i Rady (UE) nr 1151/2012</w:t>
      </w:r>
      <w:r w:rsidR="00CE597D">
        <w:t>,</w:t>
      </w:r>
      <w:r w:rsidR="00C53A2B" w:rsidRPr="00DE7144">
        <w:t xml:space="preserve"> </w:t>
      </w:r>
      <w:r w:rsidR="00FA177F" w:rsidRPr="00DE7144">
        <w:t xml:space="preserve">lub </w:t>
      </w:r>
      <w:r w:rsidR="00C53A2B" w:rsidRPr="00DE7144">
        <w:t xml:space="preserve">określeniami odwołującymi </w:t>
      </w:r>
      <w:r w:rsidR="00FA177F" w:rsidRPr="00DE7144">
        <w:t>się do niego należy powierzyć</w:t>
      </w:r>
      <w:r w:rsidR="00CA37E6" w:rsidRPr="00DE7144">
        <w:t xml:space="preserve"> Inspekcji</w:t>
      </w:r>
      <w:r w:rsidR="00BE097E" w:rsidRPr="00DE7144">
        <w:t xml:space="preserve">. </w:t>
      </w:r>
      <w:r w:rsidR="00CA37E6" w:rsidRPr="00DE7144">
        <w:t>Kontrola</w:t>
      </w:r>
      <w:r w:rsidR="003E3AA0" w:rsidRPr="00DE7144">
        <w:t xml:space="preserve"> ta powinna </w:t>
      </w:r>
      <w:r w:rsidR="00037D13" w:rsidRPr="00DE7144">
        <w:t xml:space="preserve">być przeprowadzana na zasadzie analizy ryzyka w celu zapewnienia przestrzegania zasad stosowania określenia „produkt górski”. Zadanie to powinno zostać dodane do katalogu zadań Inspekcji w art. 17 ustawy </w:t>
      </w:r>
      <w:r w:rsidR="00E17DDF" w:rsidRPr="00DE7144">
        <w:t xml:space="preserve">z dnia 21 grudnia 2000 r. </w:t>
      </w:r>
      <w:r w:rsidR="00037D13" w:rsidRPr="00DE7144">
        <w:t>o jakości handlowej artykułów rolno</w:t>
      </w:r>
      <w:r w:rsidR="002524C5">
        <w:t>-</w:t>
      </w:r>
      <w:r w:rsidR="00037D13" w:rsidRPr="00DE7144">
        <w:t>spożywczych</w:t>
      </w:r>
      <w:r w:rsidR="00A71CF1" w:rsidRPr="00DE7144">
        <w:t xml:space="preserve"> (Dz. U. z 201</w:t>
      </w:r>
      <w:r w:rsidR="00582D7D" w:rsidRPr="00DE7144">
        <w:t>5 r. poz.</w:t>
      </w:r>
      <w:r w:rsidR="00A71CF1" w:rsidRPr="00DE7144">
        <w:t xml:space="preserve"> 678</w:t>
      </w:r>
      <w:r w:rsidR="00D84103">
        <w:t>, z późn. zm.</w:t>
      </w:r>
      <w:r w:rsidR="00A71CF1" w:rsidRPr="00DE7144">
        <w:t>).</w:t>
      </w:r>
      <w:r w:rsidR="00037D13" w:rsidRPr="00DE7144">
        <w:t xml:space="preserve"> </w:t>
      </w:r>
      <w:r w:rsidR="004671E7" w:rsidRPr="00DE7144">
        <w:t>W tym celu należy umożliwić Inspekcji przeprowadzanie kontroli producentów rolnych stosujący</w:t>
      </w:r>
      <w:r w:rsidR="005D691F" w:rsidRPr="00DE7144">
        <w:t>ch</w:t>
      </w:r>
      <w:r w:rsidR="004671E7" w:rsidRPr="00DE7144">
        <w:t xml:space="preserve"> określenie jakościowe „produkt górski”.</w:t>
      </w:r>
      <w:r w:rsidR="001E215C" w:rsidRPr="00DE7144">
        <w:t xml:space="preserve"> </w:t>
      </w:r>
    </w:p>
    <w:p w:rsidR="00D27C6F" w:rsidRPr="00DE7144" w:rsidRDefault="002524C5" w:rsidP="002524C5">
      <w:pPr>
        <w:pStyle w:val="Akapitzlist"/>
        <w:spacing w:before="120" w:line="360" w:lineRule="auto"/>
        <w:ind w:left="420" w:hanging="420"/>
        <w:jc w:val="both"/>
      </w:pPr>
      <w:r>
        <w:t>8.</w:t>
      </w:r>
      <w:r>
        <w:tab/>
      </w:r>
      <w:r w:rsidR="005B1102" w:rsidRPr="00DE7144">
        <w:t>Ponadto</w:t>
      </w:r>
      <w:r w:rsidR="00EF4FBE" w:rsidRPr="00DE7144">
        <w:t xml:space="preserve"> </w:t>
      </w:r>
      <w:r w:rsidR="00877B13" w:rsidRPr="00DE7144">
        <w:t xml:space="preserve">zaproponowano w projekcie ustawy </w:t>
      </w:r>
      <w:r w:rsidR="00EF4FBE" w:rsidRPr="00DE7144">
        <w:t>zmian</w:t>
      </w:r>
      <w:r w:rsidR="005B1102" w:rsidRPr="00DE7144">
        <w:t xml:space="preserve">y </w:t>
      </w:r>
      <w:r w:rsidR="00877B13" w:rsidRPr="00DE7144">
        <w:t>wynikające</w:t>
      </w:r>
      <w:r>
        <w:t xml:space="preserve"> z </w:t>
      </w:r>
      <w:r w:rsidR="005843B9" w:rsidRPr="00DE7144">
        <w:t>dotychczasowego funkcjonowania przepisów</w:t>
      </w:r>
      <w:r w:rsidR="00696336">
        <w:t xml:space="preserve"> polegające na</w:t>
      </w:r>
      <w:r w:rsidR="005843B9" w:rsidRPr="00DE7144">
        <w:t>:</w:t>
      </w:r>
    </w:p>
    <w:p w:rsidR="00EF4FBE" w:rsidRPr="00DE7144" w:rsidRDefault="00D84103" w:rsidP="00D84103">
      <w:pPr>
        <w:spacing w:before="120" w:line="360" w:lineRule="auto"/>
        <w:ind w:left="846" w:hanging="426"/>
        <w:jc w:val="both"/>
      </w:pPr>
      <w:r>
        <w:t>1)</w:t>
      </w:r>
      <w:r w:rsidR="00B861B1" w:rsidRPr="00DE7144">
        <w:tab/>
      </w:r>
      <w:r>
        <w:t>z</w:t>
      </w:r>
      <w:r w:rsidR="00877B13" w:rsidRPr="00DE7144">
        <w:t xml:space="preserve">astąpieniu </w:t>
      </w:r>
      <w:r w:rsidR="0001764B" w:rsidRPr="00DE7144">
        <w:t xml:space="preserve">wymogu składania dwóch </w:t>
      </w:r>
      <w:r w:rsidR="00EF4FBE" w:rsidRPr="00DE7144">
        <w:t xml:space="preserve">egzemplarzy wniosku o rejestrację </w:t>
      </w:r>
      <w:r w:rsidR="003F6618" w:rsidRPr="00DE7144">
        <w:t>c</w:t>
      </w:r>
      <w:r w:rsidR="003C74C4" w:rsidRPr="00DE7144">
        <w:t>hronion</w:t>
      </w:r>
      <w:r w:rsidR="00103126" w:rsidRPr="00DE7144">
        <w:t xml:space="preserve">ej </w:t>
      </w:r>
      <w:r w:rsidR="003F6618" w:rsidRPr="00DE7144">
        <w:t>n</w:t>
      </w:r>
      <w:r w:rsidR="00103126" w:rsidRPr="00DE7144">
        <w:t xml:space="preserve">azwy </w:t>
      </w:r>
      <w:r w:rsidR="003F6618" w:rsidRPr="00DE7144">
        <w:t>pochodzenia, c</w:t>
      </w:r>
      <w:r w:rsidR="00103126" w:rsidRPr="00DE7144">
        <w:t xml:space="preserve">hronionego </w:t>
      </w:r>
      <w:r w:rsidR="003F6618" w:rsidRPr="00DE7144">
        <w:t>o</w:t>
      </w:r>
      <w:r w:rsidR="00103126" w:rsidRPr="00DE7144">
        <w:t xml:space="preserve">znaczenia </w:t>
      </w:r>
      <w:r w:rsidR="003F6618" w:rsidRPr="00DE7144">
        <w:t>g</w:t>
      </w:r>
      <w:r w:rsidR="00103126" w:rsidRPr="00DE7144">
        <w:t xml:space="preserve">eograficznego lub </w:t>
      </w:r>
      <w:r w:rsidR="003F6618" w:rsidRPr="00DE7144">
        <w:t>g</w:t>
      </w:r>
      <w:r w:rsidR="00103126" w:rsidRPr="00DE7144">
        <w:t xml:space="preserve">warantowanej </w:t>
      </w:r>
      <w:r w:rsidR="003F6618" w:rsidRPr="00DE7144">
        <w:t>t</w:t>
      </w:r>
      <w:r w:rsidR="00103126" w:rsidRPr="00DE7144">
        <w:t xml:space="preserve">radycyjnej </w:t>
      </w:r>
      <w:r w:rsidR="003F6618" w:rsidRPr="00DE7144">
        <w:t>s</w:t>
      </w:r>
      <w:r w:rsidR="00103126" w:rsidRPr="00DE7144">
        <w:t xml:space="preserve">pecjalności </w:t>
      </w:r>
      <w:r w:rsidR="00EF4FBE" w:rsidRPr="00DE7144">
        <w:t>w formie papierowej</w:t>
      </w:r>
      <w:r w:rsidR="00877B13" w:rsidRPr="00DE7144">
        <w:t xml:space="preserve"> na w</w:t>
      </w:r>
      <w:r w:rsidR="001C1580" w:rsidRPr="00DE7144">
        <w:t xml:space="preserve">ymóg składania </w:t>
      </w:r>
      <w:r w:rsidR="00877B13" w:rsidRPr="00DE7144">
        <w:t xml:space="preserve">w postaci papierowej jednego egzemplarza </w:t>
      </w:r>
      <w:r w:rsidR="001C1580" w:rsidRPr="00DE7144">
        <w:t>wniosku o rejestrację</w:t>
      </w:r>
      <w:r w:rsidR="00877B13" w:rsidRPr="00DE7144">
        <w:t>. Wymóg</w:t>
      </w:r>
      <w:r w:rsidR="00B861B1" w:rsidRPr="00DE7144">
        <w:t xml:space="preserve"> składania</w:t>
      </w:r>
      <w:r w:rsidR="00877B13" w:rsidRPr="00DE7144">
        <w:t xml:space="preserve"> dwóch egzemp</w:t>
      </w:r>
      <w:r w:rsidR="00F602BA" w:rsidRPr="00DE7144">
        <w:t>l</w:t>
      </w:r>
      <w:r w:rsidR="00877B13" w:rsidRPr="00DE7144">
        <w:t>arzy wniosku</w:t>
      </w:r>
      <w:r w:rsidR="00F602BA" w:rsidRPr="00DE7144">
        <w:t xml:space="preserve"> o rejestrację</w:t>
      </w:r>
      <w:r w:rsidR="001C1580" w:rsidRPr="00DE7144">
        <w:t xml:space="preserve"> stanowi</w:t>
      </w:r>
      <w:r w:rsidR="00F602BA" w:rsidRPr="00DE7144">
        <w:t>ł</w:t>
      </w:r>
      <w:r w:rsidR="001C1580" w:rsidRPr="00DE7144">
        <w:t xml:space="preserve"> nadmierne obciążenia dla wnioskodawców. </w:t>
      </w:r>
      <w:r w:rsidR="00187543" w:rsidRPr="00DE7144">
        <w:t>Do celów procedury badania wniosku wystarczy jeden egzemplarz wniosku o rejestrację</w:t>
      </w:r>
      <w:r w:rsidR="00877B13" w:rsidRPr="00DE7144">
        <w:t xml:space="preserve"> (art. 1 pkt </w:t>
      </w:r>
      <w:r w:rsidR="00F602BA" w:rsidRPr="00DE7144">
        <w:t>6 projektu)</w:t>
      </w:r>
      <w:r>
        <w:t>;</w:t>
      </w:r>
    </w:p>
    <w:p w:rsidR="00F602BA" w:rsidRPr="00DE7144" w:rsidRDefault="00D84103" w:rsidP="00D84103">
      <w:pPr>
        <w:spacing w:before="120" w:line="360" w:lineRule="auto"/>
        <w:ind w:left="846" w:hanging="426"/>
        <w:jc w:val="both"/>
      </w:pPr>
      <w:r>
        <w:t>2)</w:t>
      </w:r>
      <w:r w:rsidR="00255B32" w:rsidRPr="00DE7144">
        <w:tab/>
      </w:r>
      <w:r>
        <w:t>u</w:t>
      </w:r>
      <w:r w:rsidR="00F602BA" w:rsidRPr="00DE7144">
        <w:t xml:space="preserve">chyleniu </w:t>
      </w:r>
      <w:r w:rsidR="004A3B8A" w:rsidRPr="00DE7144">
        <w:t xml:space="preserve">obowiązku </w:t>
      </w:r>
      <w:r w:rsidR="00B861B1" w:rsidRPr="00DE7144">
        <w:t xml:space="preserve">ogłaszania </w:t>
      </w:r>
      <w:r w:rsidR="004A3B8A" w:rsidRPr="00DE7144">
        <w:t xml:space="preserve">w dzienniku urzędowym ministra właściwego do spraw rynków rolnych </w:t>
      </w:r>
      <w:r w:rsidR="00FE2C4E" w:rsidRPr="00DE7144">
        <w:t>wykazu produktów tradycyjnych wpisanych na listę produktów tradycyjnych w danym roku</w:t>
      </w:r>
      <w:r w:rsidR="00187543" w:rsidRPr="00DE7144">
        <w:t xml:space="preserve">. Lista Produktów Tradycyjnych </w:t>
      </w:r>
      <w:r w:rsidR="006B7766" w:rsidRPr="00DE7144">
        <w:t>jest</w:t>
      </w:r>
      <w:r w:rsidR="00B861B1" w:rsidRPr="00DE7144">
        <w:t xml:space="preserve"> </w:t>
      </w:r>
      <w:r w:rsidR="00B861B1" w:rsidRPr="00DE7144">
        <w:lastRenderedPageBreak/>
        <w:t>ogłaszana</w:t>
      </w:r>
      <w:r w:rsidR="00187543" w:rsidRPr="00DE7144">
        <w:t xml:space="preserve"> i aktualizowana na stronach internetowych urzędu obsługującego ministra właściwego do spraw rynków rolnych. </w:t>
      </w:r>
      <w:r w:rsidR="006B7766" w:rsidRPr="00DE7144">
        <w:t>W związku z powyższym o</w:t>
      </w:r>
      <w:r w:rsidR="00187543" w:rsidRPr="00DE7144">
        <w:t>bowiązek publikacji w dzienniku urzędowym stanowi zbędne obciążenie biurokratyczne</w:t>
      </w:r>
      <w:r w:rsidR="00F602BA" w:rsidRPr="00DE7144">
        <w:t xml:space="preserve"> (art. 1 pkt 23 projektu).</w:t>
      </w:r>
    </w:p>
    <w:p w:rsidR="005D0E4E" w:rsidRPr="00DE7144" w:rsidRDefault="00622168" w:rsidP="002524C5">
      <w:pPr>
        <w:spacing w:after="120" w:line="360" w:lineRule="auto"/>
        <w:ind w:firstLine="426"/>
        <w:jc w:val="both"/>
      </w:pPr>
      <w:r w:rsidRPr="00DE7144">
        <w:t>Przedkładany p</w:t>
      </w:r>
      <w:r w:rsidR="00180E35" w:rsidRPr="00DE7144">
        <w:t xml:space="preserve">rojekt </w:t>
      </w:r>
      <w:r w:rsidR="00F602BA" w:rsidRPr="00DE7144">
        <w:t xml:space="preserve">ustawy </w:t>
      </w:r>
      <w:r w:rsidR="00180E35" w:rsidRPr="00DE7144">
        <w:t xml:space="preserve">jest zgodny z </w:t>
      </w:r>
      <w:r w:rsidRPr="00DE7144">
        <w:t xml:space="preserve">prawem </w:t>
      </w:r>
      <w:r w:rsidR="00180E35" w:rsidRPr="00DE7144">
        <w:t>Unii Europejskiej.</w:t>
      </w:r>
    </w:p>
    <w:p w:rsidR="00180E35" w:rsidRPr="00DE7144" w:rsidRDefault="00847314" w:rsidP="002524C5">
      <w:pPr>
        <w:spacing w:after="120" w:line="360" w:lineRule="auto"/>
        <w:ind w:left="426"/>
        <w:jc w:val="both"/>
      </w:pPr>
      <w:r w:rsidRPr="00DE7144">
        <w:t>Projekt</w:t>
      </w:r>
      <w:r w:rsidR="00622168" w:rsidRPr="00DE7144">
        <w:t xml:space="preserve">owana ustawa </w:t>
      </w:r>
      <w:r w:rsidRPr="00DE7144">
        <w:t>o zmianie ustawy o rejestracji i ochroni</w:t>
      </w:r>
      <w:r w:rsidR="000A3AA4" w:rsidRPr="00DE7144">
        <w:t>e</w:t>
      </w:r>
      <w:r w:rsidRPr="00DE7144">
        <w:t xml:space="preserve"> nazw i oznaczeń produktów rolnych i środków spożywczych oraz o produktach tradycyjnych </w:t>
      </w:r>
      <w:r w:rsidR="000A3AA4" w:rsidRPr="00DE7144">
        <w:t xml:space="preserve">oraz </w:t>
      </w:r>
      <w:r w:rsidR="002524C5">
        <w:t>o </w:t>
      </w:r>
      <w:r w:rsidR="005D0E4E" w:rsidRPr="00DE7144">
        <w:t xml:space="preserve">zmianie </w:t>
      </w:r>
      <w:r w:rsidR="000A3AA4" w:rsidRPr="00DE7144">
        <w:t xml:space="preserve">niektórych innych ustaw </w:t>
      </w:r>
      <w:r w:rsidR="00F602BA" w:rsidRPr="00DE7144">
        <w:t xml:space="preserve">nie </w:t>
      </w:r>
      <w:r w:rsidR="00622168" w:rsidRPr="00DE7144">
        <w:t xml:space="preserve">podlega notyfikacji zgodnie z trybem przewidzianym w przepisach dotyczących sposobu funkcjonowania krajowego systemu notyfikacji norm i aktów prawnych </w:t>
      </w:r>
      <w:r w:rsidR="00F602BA" w:rsidRPr="00DE7144">
        <w:t>w rozumieniu przepisów rozporządzenia Rady Ministrów z dnia 23 grudnia 2002 r. w sprawie sposobu funkcjonowania krajowego systemu notyfikacji n</w:t>
      </w:r>
      <w:r w:rsidR="002524C5">
        <w:t>orm i aktów prawnych (Dz. U. Nr </w:t>
      </w:r>
      <w:r w:rsidR="00F602BA" w:rsidRPr="00DE7144">
        <w:t>239, poz. 2039, z późn. zm.).</w:t>
      </w:r>
    </w:p>
    <w:p w:rsidR="009249DF" w:rsidRPr="00E90E8F" w:rsidRDefault="00F602BA" w:rsidP="00E90E8F">
      <w:pPr>
        <w:spacing w:after="120" w:line="360" w:lineRule="auto"/>
        <w:ind w:left="426"/>
        <w:jc w:val="both"/>
      </w:pPr>
      <w:r w:rsidRPr="00DE7144">
        <w:t>Projekt</w:t>
      </w:r>
      <w:r w:rsidR="00C015DC" w:rsidRPr="00DE7144">
        <w:t xml:space="preserve"> ustawy </w:t>
      </w:r>
      <w:r w:rsidR="00622168" w:rsidRPr="00DE7144">
        <w:t>nie podlega obowiązkowi przedstawienia projektu właściwym organom i instytucjom Unii Europejskiej, w tym Europejskiemu Bankowi Centralnemu</w:t>
      </w:r>
      <w:r w:rsidR="00CE597D">
        <w:t>,</w:t>
      </w:r>
      <w:r w:rsidR="00622168" w:rsidRPr="00DE7144">
        <w:t xml:space="preserve"> w celu uzyskania opinii, dokonania powiadomienia</w:t>
      </w:r>
      <w:r w:rsidR="004E340E">
        <w:t>, konsultacji albo uzgodnienia.</w:t>
      </w:r>
    </w:p>
    <w:sectPr w:rsidR="009249DF" w:rsidRPr="00E90E8F" w:rsidSect="002524C5">
      <w:footerReference w:type="default" r:id="rId9"/>
      <w:pgSz w:w="11906" w:h="16838"/>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2D6E" w:rsidRDefault="00C22D6E" w:rsidP="00582D7D">
      <w:r>
        <w:separator/>
      </w:r>
    </w:p>
  </w:endnote>
  <w:endnote w:type="continuationSeparator" w:id="0">
    <w:p w:rsidR="00C22D6E" w:rsidRDefault="00C22D6E" w:rsidP="00582D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76723015"/>
      <w:docPartObj>
        <w:docPartGallery w:val="Page Numbers (Bottom of Page)"/>
        <w:docPartUnique/>
      </w:docPartObj>
    </w:sdtPr>
    <w:sdtEndPr/>
    <w:sdtContent>
      <w:p w:rsidR="002524C5" w:rsidRDefault="002524C5">
        <w:pPr>
          <w:pStyle w:val="Stopka"/>
          <w:jc w:val="center"/>
        </w:pPr>
        <w:r>
          <w:fldChar w:fldCharType="begin"/>
        </w:r>
        <w:r>
          <w:instrText>PAGE   \* MERGEFORMAT</w:instrText>
        </w:r>
        <w:r>
          <w:fldChar w:fldCharType="separate"/>
        </w:r>
        <w:r w:rsidR="00A62AF1" w:rsidRPr="00A62AF1">
          <w:rPr>
            <w:noProof/>
            <w:lang w:val="pl-PL"/>
          </w:rPr>
          <w:t>16</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2D6E" w:rsidRDefault="00C22D6E" w:rsidP="00582D7D">
      <w:r>
        <w:separator/>
      </w:r>
    </w:p>
  </w:footnote>
  <w:footnote w:type="continuationSeparator" w:id="0">
    <w:p w:rsidR="00C22D6E" w:rsidRDefault="00C22D6E" w:rsidP="00582D7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811A39"/>
    <w:multiLevelType w:val="hybridMultilevel"/>
    <w:tmpl w:val="C0749A7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9CD3551"/>
    <w:multiLevelType w:val="hybridMultilevel"/>
    <w:tmpl w:val="635C59B0"/>
    <w:lvl w:ilvl="0" w:tplc="04150001">
      <w:start w:val="1"/>
      <w:numFmt w:val="bullet"/>
      <w:lvlText w:val=""/>
      <w:lvlJc w:val="left"/>
      <w:pPr>
        <w:ind w:left="1480" w:hanging="360"/>
      </w:pPr>
      <w:rPr>
        <w:rFonts w:ascii="Symbol" w:hAnsi="Symbol" w:hint="default"/>
      </w:rPr>
    </w:lvl>
    <w:lvl w:ilvl="1" w:tplc="04150003" w:tentative="1">
      <w:start w:val="1"/>
      <w:numFmt w:val="bullet"/>
      <w:lvlText w:val="o"/>
      <w:lvlJc w:val="left"/>
      <w:pPr>
        <w:ind w:left="2200" w:hanging="360"/>
      </w:pPr>
      <w:rPr>
        <w:rFonts w:ascii="Courier New" w:hAnsi="Courier New" w:cs="Courier New" w:hint="default"/>
      </w:rPr>
    </w:lvl>
    <w:lvl w:ilvl="2" w:tplc="04150005" w:tentative="1">
      <w:start w:val="1"/>
      <w:numFmt w:val="bullet"/>
      <w:lvlText w:val=""/>
      <w:lvlJc w:val="left"/>
      <w:pPr>
        <w:ind w:left="2920" w:hanging="360"/>
      </w:pPr>
      <w:rPr>
        <w:rFonts w:ascii="Wingdings" w:hAnsi="Wingdings" w:hint="default"/>
      </w:rPr>
    </w:lvl>
    <w:lvl w:ilvl="3" w:tplc="04150001" w:tentative="1">
      <w:start w:val="1"/>
      <w:numFmt w:val="bullet"/>
      <w:lvlText w:val=""/>
      <w:lvlJc w:val="left"/>
      <w:pPr>
        <w:ind w:left="3640" w:hanging="360"/>
      </w:pPr>
      <w:rPr>
        <w:rFonts w:ascii="Symbol" w:hAnsi="Symbol" w:hint="default"/>
      </w:rPr>
    </w:lvl>
    <w:lvl w:ilvl="4" w:tplc="04150003" w:tentative="1">
      <w:start w:val="1"/>
      <w:numFmt w:val="bullet"/>
      <w:lvlText w:val="o"/>
      <w:lvlJc w:val="left"/>
      <w:pPr>
        <w:ind w:left="4360" w:hanging="360"/>
      </w:pPr>
      <w:rPr>
        <w:rFonts w:ascii="Courier New" w:hAnsi="Courier New" w:cs="Courier New" w:hint="default"/>
      </w:rPr>
    </w:lvl>
    <w:lvl w:ilvl="5" w:tplc="04150005" w:tentative="1">
      <w:start w:val="1"/>
      <w:numFmt w:val="bullet"/>
      <w:lvlText w:val=""/>
      <w:lvlJc w:val="left"/>
      <w:pPr>
        <w:ind w:left="5080" w:hanging="360"/>
      </w:pPr>
      <w:rPr>
        <w:rFonts w:ascii="Wingdings" w:hAnsi="Wingdings" w:hint="default"/>
      </w:rPr>
    </w:lvl>
    <w:lvl w:ilvl="6" w:tplc="04150001" w:tentative="1">
      <w:start w:val="1"/>
      <w:numFmt w:val="bullet"/>
      <w:lvlText w:val=""/>
      <w:lvlJc w:val="left"/>
      <w:pPr>
        <w:ind w:left="5800" w:hanging="360"/>
      </w:pPr>
      <w:rPr>
        <w:rFonts w:ascii="Symbol" w:hAnsi="Symbol" w:hint="default"/>
      </w:rPr>
    </w:lvl>
    <w:lvl w:ilvl="7" w:tplc="04150003" w:tentative="1">
      <w:start w:val="1"/>
      <w:numFmt w:val="bullet"/>
      <w:lvlText w:val="o"/>
      <w:lvlJc w:val="left"/>
      <w:pPr>
        <w:ind w:left="6520" w:hanging="360"/>
      </w:pPr>
      <w:rPr>
        <w:rFonts w:ascii="Courier New" w:hAnsi="Courier New" w:cs="Courier New" w:hint="default"/>
      </w:rPr>
    </w:lvl>
    <w:lvl w:ilvl="8" w:tplc="04150005" w:tentative="1">
      <w:start w:val="1"/>
      <w:numFmt w:val="bullet"/>
      <w:lvlText w:val=""/>
      <w:lvlJc w:val="left"/>
      <w:pPr>
        <w:ind w:left="7240" w:hanging="360"/>
      </w:pPr>
      <w:rPr>
        <w:rFonts w:ascii="Wingdings" w:hAnsi="Wingdings" w:hint="default"/>
      </w:rPr>
    </w:lvl>
  </w:abstractNum>
  <w:abstractNum w:abstractNumId="2">
    <w:nsid w:val="09F35DE6"/>
    <w:multiLevelType w:val="hybridMultilevel"/>
    <w:tmpl w:val="0202720A"/>
    <w:lvl w:ilvl="0" w:tplc="04150001">
      <w:start w:val="1"/>
      <w:numFmt w:val="bullet"/>
      <w:lvlText w:val=""/>
      <w:lvlJc w:val="left"/>
      <w:pPr>
        <w:ind w:left="1140" w:hanging="360"/>
      </w:pPr>
      <w:rPr>
        <w:rFonts w:ascii="Symbol" w:hAnsi="Symbol" w:hint="default"/>
      </w:rPr>
    </w:lvl>
    <w:lvl w:ilvl="1" w:tplc="04150003" w:tentative="1">
      <w:start w:val="1"/>
      <w:numFmt w:val="bullet"/>
      <w:lvlText w:val="o"/>
      <w:lvlJc w:val="left"/>
      <w:pPr>
        <w:ind w:left="1860" w:hanging="360"/>
      </w:pPr>
      <w:rPr>
        <w:rFonts w:ascii="Courier New" w:hAnsi="Courier New" w:cs="Courier New" w:hint="default"/>
      </w:rPr>
    </w:lvl>
    <w:lvl w:ilvl="2" w:tplc="04150005" w:tentative="1">
      <w:start w:val="1"/>
      <w:numFmt w:val="bullet"/>
      <w:lvlText w:val=""/>
      <w:lvlJc w:val="left"/>
      <w:pPr>
        <w:ind w:left="2580" w:hanging="360"/>
      </w:pPr>
      <w:rPr>
        <w:rFonts w:ascii="Wingdings" w:hAnsi="Wingdings" w:hint="default"/>
      </w:rPr>
    </w:lvl>
    <w:lvl w:ilvl="3" w:tplc="04150001" w:tentative="1">
      <w:start w:val="1"/>
      <w:numFmt w:val="bullet"/>
      <w:lvlText w:val=""/>
      <w:lvlJc w:val="left"/>
      <w:pPr>
        <w:ind w:left="3300" w:hanging="360"/>
      </w:pPr>
      <w:rPr>
        <w:rFonts w:ascii="Symbol" w:hAnsi="Symbol" w:hint="default"/>
      </w:rPr>
    </w:lvl>
    <w:lvl w:ilvl="4" w:tplc="04150003" w:tentative="1">
      <w:start w:val="1"/>
      <w:numFmt w:val="bullet"/>
      <w:lvlText w:val="o"/>
      <w:lvlJc w:val="left"/>
      <w:pPr>
        <w:ind w:left="4020" w:hanging="360"/>
      </w:pPr>
      <w:rPr>
        <w:rFonts w:ascii="Courier New" w:hAnsi="Courier New" w:cs="Courier New" w:hint="default"/>
      </w:rPr>
    </w:lvl>
    <w:lvl w:ilvl="5" w:tplc="04150005" w:tentative="1">
      <w:start w:val="1"/>
      <w:numFmt w:val="bullet"/>
      <w:lvlText w:val=""/>
      <w:lvlJc w:val="left"/>
      <w:pPr>
        <w:ind w:left="4740" w:hanging="360"/>
      </w:pPr>
      <w:rPr>
        <w:rFonts w:ascii="Wingdings" w:hAnsi="Wingdings" w:hint="default"/>
      </w:rPr>
    </w:lvl>
    <w:lvl w:ilvl="6" w:tplc="04150001" w:tentative="1">
      <w:start w:val="1"/>
      <w:numFmt w:val="bullet"/>
      <w:lvlText w:val=""/>
      <w:lvlJc w:val="left"/>
      <w:pPr>
        <w:ind w:left="5460" w:hanging="360"/>
      </w:pPr>
      <w:rPr>
        <w:rFonts w:ascii="Symbol" w:hAnsi="Symbol" w:hint="default"/>
      </w:rPr>
    </w:lvl>
    <w:lvl w:ilvl="7" w:tplc="04150003" w:tentative="1">
      <w:start w:val="1"/>
      <w:numFmt w:val="bullet"/>
      <w:lvlText w:val="o"/>
      <w:lvlJc w:val="left"/>
      <w:pPr>
        <w:ind w:left="6180" w:hanging="360"/>
      </w:pPr>
      <w:rPr>
        <w:rFonts w:ascii="Courier New" w:hAnsi="Courier New" w:cs="Courier New" w:hint="default"/>
      </w:rPr>
    </w:lvl>
    <w:lvl w:ilvl="8" w:tplc="04150005" w:tentative="1">
      <w:start w:val="1"/>
      <w:numFmt w:val="bullet"/>
      <w:lvlText w:val=""/>
      <w:lvlJc w:val="left"/>
      <w:pPr>
        <w:ind w:left="6900" w:hanging="360"/>
      </w:pPr>
      <w:rPr>
        <w:rFonts w:ascii="Wingdings" w:hAnsi="Wingdings" w:hint="default"/>
      </w:rPr>
    </w:lvl>
  </w:abstractNum>
  <w:abstractNum w:abstractNumId="3">
    <w:nsid w:val="0CC759D6"/>
    <w:multiLevelType w:val="hybridMultilevel"/>
    <w:tmpl w:val="8FA2CAF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2C241192"/>
    <w:multiLevelType w:val="hybridMultilevel"/>
    <w:tmpl w:val="E1E23D8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30F96D23"/>
    <w:multiLevelType w:val="hybridMultilevel"/>
    <w:tmpl w:val="B15EF0F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3F944FA7"/>
    <w:multiLevelType w:val="hybridMultilevel"/>
    <w:tmpl w:val="F33E47DA"/>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7">
    <w:nsid w:val="46086E79"/>
    <w:multiLevelType w:val="hybridMultilevel"/>
    <w:tmpl w:val="AEB87462"/>
    <w:lvl w:ilvl="0" w:tplc="04150001">
      <w:start w:val="1"/>
      <w:numFmt w:val="bullet"/>
      <w:lvlText w:val=""/>
      <w:lvlJc w:val="left"/>
      <w:pPr>
        <w:ind w:left="1425" w:hanging="360"/>
      </w:pPr>
      <w:rPr>
        <w:rFonts w:ascii="Symbol" w:hAnsi="Symbol" w:hint="default"/>
      </w:rPr>
    </w:lvl>
    <w:lvl w:ilvl="1" w:tplc="04150003" w:tentative="1">
      <w:start w:val="1"/>
      <w:numFmt w:val="bullet"/>
      <w:lvlText w:val="o"/>
      <w:lvlJc w:val="left"/>
      <w:pPr>
        <w:ind w:left="2145" w:hanging="360"/>
      </w:pPr>
      <w:rPr>
        <w:rFonts w:ascii="Courier New" w:hAnsi="Courier New" w:cs="Courier New" w:hint="default"/>
      </w:rPr>
    </w:lvl>
    <w:lvl w:ilvl="2" w:tplc="04150005" w:tentative="1">
      <w:start w:val="1"/>
      <w:numFmt w:val="bullet"/>
      <w:lvlText w:val=""/>
      <w:lvlJc w:val="left"/>
      <w:pPr>
        <w:ind w:left="2865" w:hanging="360"/>
      </w:pPr>
      <w:rPr>
        <w:rFonts w:ascii="Wingdings" w:hAnsi="Wingdings" w:hint="default"/>
      </w:rPr>
    </w:lvl>
    <w:lvl w:ilvl="3" w:tplc="04150001" w:tentative="1">
      <w:start w:val="1"/>
      <w:numFmt w:val="bullet"/>
      <w:lvlText w:val=""/>
      <w:lvlJc w:val="left"/>
      <w:pPr>
        <w:ind w:left="3585" w:hanging="360"/>
      </w:pPr>
      <w:rPr>
        <w:rFonts w:ascii="Symbol" w:hAnsi="Symbol" w:hint="default"/>
      </w:rPr>
    </w:lvl>
    <w:lvl w:ilvl="4" w:tplc="04150003" w:tentative="1">
      <w:start w:val="1"/>
      <w:numFmt w:val="bullet"/>
      <w:lvlText w:val="o"/>
      <w:lvlJc w:val="left"/>
      <w:pPr>
        <w:ind w:left="4305" w:hanging="360"/>
      </w:pPr>
      <w:rPr>
        <w:rFonts w:ascii="Courier New" w:hAnsi="Courier New" w:cs="Courier New" w:hint="default"/>
      </w:rPr>
    </w:lvl>
    <w:lvl w:ilvl="5" w:tplc="04150005" w:tentative="1">
      <w:start w:val="1"/>
      <w:numFmt w:val="bullet"/>
      <w:lvlText w:val=""/>
      <w:lvlJc w:val="left"/>
      <w:pPr>
        <w:ind w:left="5025" w:hanging="360"/>
      </w:pPr>
      <w:rPr>
        <w:rFonts w:ascii="Wingdings" w:hAnsi="Wingdings" w:hint="default"/>
      </w:rPr>
    </w:lvl>
    <w:lvl w:ilvl="6" w:tplc="04150001" w:tentative="1">
      <w:start w:val="1"/>
      <w:numFmt w:val="bullet"/>
      <w:lvlText w:val=""/>
      <w:lvlJc w:val="left"/>
      <w:pPr>
        <w:ind w:left="5745" w:hanging="360"/>
      </w:pPr>
      <w:rPr>
        <w:rFonts w:ascii="Symbol" w:hAnsi="Symbol" w:hint="default"/>
      </w:rPr>
    </w:lvl>
    <w:lvl w:ilvl="7" w:tplc="04150003" w:tentative="1">
      <w:start w:val="1"/>
      <w:numFmt w:val="bullet"/>
      <w:lvlText w:val="o"/>
      <w:lvlJc w:val="left"/>
      <w:pPr>
        <w:ind w:left="6465" w:hanging="360"/>
      </w:pPr>
      <w:rPr>
        <w:rFonts w:ascii="Courier New" w:hAnsi="Courier New" w:cs="Courier New" w:hint="default"/>
      </w:rPr>
    </w:lvl>
    <w:lvl w:ilvl="8" w:tplc="04150005" w:tentative="1">
      <w:start w:val="1"/>
      <w:numFmt w:val="bullet"/>
      <w:lvlText w:val=""/>
      <w:lvlJc w:val="left"/>
      <w:pPr>
        <w:ind w:left="7185" w:hanging="360"/>
      </w:pPr>
      <w:rPr>
        <w:rFonts w:ascii="Wingdings" w:hAnsi="Wingdings" w:hint="default"/>
      </w:rPr>
    </w:lvl>
  </w:abstractNum>
  <w:abstractNum w:abstractNumId="8">
    <w:nsid w:val="78687935"/>
    <w:multiLevelType w:val="hybridMultilevel"/>
    <w:tmpl w:val="CDEC6358"/>
    <w:lvl w:ilvl="0" w:tplc="BC6ABC96">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7C4E002D"/>
    <w:multiLevelType w:val="hybridMultilevel"/>
    <w:tmpl w:val="B164E37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5"/>
  </w:num>
  <w:num w:numId="2">
    <w:abstractNumId w:val="3"/>
  </w:num>
  <w:num w:numId="3">
    <w:abstractNumId w:val="8"/>
  </w:num>
  <w:num w:numId="4">
    <w:abstractNumId w:val="9"/>
  </w:num>
  <w:num w:numId="5">
    <w:abstractNumId w:val="0"/>
  </w:num>
  <w:num w:numId="6">
    <w:abstractNumId w:val="4"/>
  </w:num>
  <w:num w:numId="7">
    <w:abstractNumId w:val="2"/>
  </w:num>
  <w:num w:numId="8">
    <w:abstractNumId w:val="7"/>
  </w:num>
  <w:num w:numId="9">
    <w:abstractNumId w:val="1"/>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5F35"/>
    <w:rsid w:val="000018CA"/>
    <w:rsid w:val="000020F2"/>
    <w:rsid w:val="000020FB"/>
    <w:rsid w:val="0000605A"/>
    <w:rsid w:val="0001764B"/>
    <w:rsid w:val="00020B6F"/>
    <w:rsid w:val="00032CDC"/>
    <w:rsid w:val="00037D13"/>
    <w:rsid w:val="000400FA"/>
    <w:rsid w:val="00040C2F"/>
    <w:rsid w:val="0004168D"/>
    <w:rsid w:val="00047318"/>
    <w:rsid w:val="00047998"/>
    <w:rsid w:val="0005724C"/>
    <w:rsid w:val="000612B3"/>
    <w:rsid w:val="0006647C"/>
    <w:rsid w:val="000725E8"/>
    <w:rsid w:val="00077B04"/>
    <w:rsid w:val="00084853"/>
    <w:rsid w:val="00097567"/>
    <w:rsid w:val="000A3215"/>
    <w:rsid w:val="000A3AA4"/>
    <w:rsid w:val="000A7401"/>
    <w:rsid w:val="000B11D2"/>
    <w:rsid w:val="000B2AAC"/>
    <w:rsid w:val="000B4867"/>
    <w:rsid w:val="000B5D93"/>
    <w:rsid w:val="000B68AF"/>
    <w:rsid w:val="000B70F1"/>
    <w:rsid w:val="000C2F70"/>
    <w:rsid w:val="000C496C"/>
    <w:rsid w:val="000C61D2"/>
    <w:rsid w:val="000C6661"/>
    <w:rsid w:val="000D037D"/>
    <w:rsid w:val="000D63BF"/>
    <w:rsid w:val="000D659E"/>
    <w:rsid w:val="000D6ECE"/>
    <w:rsid w:val="000E0006"/>
    <w:rsid w:val="001003EC"/>
    <w:rsid w:val="00103126"/>
    <w:rsid w:val="0011157D"/>
    <w:rsid w:val="001119FC"/>
    <w:rsid w:val="001129FE"/>
    <w:rsid w:val="00113F20"/>
    <w:rsid w:val="00117E2D"/>
    <w:rsid w:val="00120EDA"/>
    <w:rsid w:val="00121F3F"/>
    <w:rsid w:val="00123341"/>
    <w:rsid w:val="00130522"/>
    <w:rsid w:val="00134724"/>
    <w:rsid w:val="00136B90"/>
    <w:rsid w:val="001403AB"/>
    <w:rsid w:val="00144EDD"/>
    <w:rsid w:val="001527DA"/>
    <w:rsid w:val="0016439D"/>
    <w:rsid w:val="0017215B"/>
    <w:rsid w:val="001739C3"/>
    <w:rsid w:val="0017749D"/>
    <w:rsid w:val="00180B31"/>
    <w:rsid w:val="00180E35"/>
    <w:rsid w:val="00182361"/>
    <w:rsid w:val="00185AB9"/>
    <w:rsid w:val="00187543"/>
    <w:rsid w:val="001931AC"/>
    <w:rsid w:val="0019728F"/>
    <w:rsid w:val="001A7255"/>
    <w:rsid w:val="001A7647"/>
    <w:rsid w:val="001B0E4A"/>
    <w:rsid w:val="001B581B"/>
    <w:rsid w:val="001C1580"/>
    <w:rsid w:val="001C3A2B"/>
    <w:rsid w:val="001C3CC0"/>
    <w:rsid w:val="001C4A8E"/>
    <w:rsid w:val="001D6DF3"/>
    <w:rsid w:val="001D6E18"/>
    <w:rsid w:val="001D7A0F"/>
    <w:rsid w:val="001E215C"/>
    <w:rsid w:val="001E65D8"/>
    <w:rsid w:val="001E6D06"/>
    <w:rsid w:val="001F22C0"/>
    <w:rsid w:val="001F4B44"/>
    <w:rsid w:val="001F65EF"/>
    <w:rsid w:val="00205CCE"/>
    <w:rsid w:val="00207BB9"/>
    <w:rsid w:val="00210CC3"/>
    <w:rsid w:val="00211E52"/>
    <w:rsid w:val="0021391C"/>
    <w:rsid w:val="00213F5C"/>
    <w:rsid w:val="00214333"/>
    <w:rsid w:val="00215023"/>
    <w:rsid w:val="0021571D"/>
    <w:rsid w:val="00215D6E"/>
    <w:rsid w:val="002211EB"/>
    <w:rsid w:val="0022370D"/>
    <w:rsid w:val="002340B7"/>
    <w:rsid w:val="0024374E"/>
    <w:rsid w:val="00251BF0"/>
    <w:rsid w:val="002524C5"/>
    <w:rsid w:val="00253665"/>
    <w:rsid w:val="00255B32"/>
    <w:rsid w:val="0026207D"/>
    <w:rsid w:val="002839BC"/>
    <w:rsid w:val="00286D7F"/>
    <w:rsid w:val="002922CB"/>
    <w:rsid w:val="00295070"/>
    <w:rsid w:val="002A5AF8"/>
    <w:rsid w:val="002A6B19"/>
    <w:rsid w:val="002B00A3"/>
    <w:rsid w:val="002B6297"/>
    <w:rsid w:val="002B7389"/>
    <w:rsid w:val="002C5037"/>
    <w:rsid w:val="002D0264"/>
    <w:rsid w:val="002D1AAF"/>
    <w:rsid w:val="002D6E90"/>
    <w:rsid w:val="002D7F20"/>
    <w:rsid w:val="002E1563"/>
    <w:rsid w:val="002E3E33"/>
    <w:rsid w:val="002F066D"/>
    <w:rsid w:val="002F5E30"/>
    <w:rsid w:val="002F60ED"/>
    <w:rsid w:val="00306648"/>
    <w:rsid w:val="00315864"/>
    <w:rsid w:val="003175DA"/>
    <w:rsid w:val="00323526"/>
    <w:rsid w:val="003236F5"/>
    <w:rsid w:val="003262E6"/>
    <w:rsid w:val="00327B1A"/>
    <w:rsid w:val="00331DEE"/>
    <w:rsid w:val="003407A1"/>
    <w:rsid w:val="00341402"/>
    <w:rsid w:val="00346AF3"/>
    <w:rsid w:val="0035717E"/>
    <w:rsid w:val="00362B03"/>
    <w:rsid w:val="00370E93"/>
    <w:rsid w:val="003825BD"/>
    <w:rsid w:val="00384B60"/>
    <w:rsid w:val="00390449"/>
    <w:rsid w:val="003A2F5B"/>
    <w:rsid w:val="003B0155"/>
    <w:rsid w:val="003B6F87"/>
    <w:rsid w:val="003C00A0"/>
    <w:rsid w:val="003C3D10"/>
    <w:rsid w:val="003C7397"/>
    <w:rsid w:val="003C74C4"/>
    <w:rsid w:val="003D71E0"/>
    <w:rsid w:val="003E0E13"/>
    <w:rsid w:val="003E3AA0"/>
    <w:rsid w:val="003E465A"/>
    <w:rsid w:val="003E6AA1"/>
    <w:rsid w:val="003F6618"/>
    <w:rsid w:val="003F71DC"/>
    <w:rsid w:val="00412FBD"/>
    <w:rsid w:val="00413048"/>
    <w:rsid w:val="004167F7"/>
    <w:rsid w:val="00421501"/>
    <w:rsid w:val="00427AA7"/>
    <w:rsid w:val="00427ECA"/>
    <w:rsid w:val="00433398"/>
    <w:rsid w:val="00445945"/>
    <w:rsid w:val="00457C9C"/>
    <w:rsid w:val="004637CF"/>
    <w:rsid w:val="00464419"/>
    <w:rsid w:val="0046693F"/>
    <w:rsid w:val="004671E7"/>
    <w:rsid w:val="00467777"/>
    <w:rsid w:val="00472374"/>
    <w:rsid w:val="004733F1"/>
    <w:rsid w:val="00473503"/>
    <w:rsid w:val="00475A94"/>
    <w:rsid w:val="00475E39"/>
    <w:rsid w:val="00480A6B"/>
    <w:rsid w:val="004847A5"/>
    <w:rsid w:val="00492913"/>
    <w:rsid w:val="00492AC0"/>
    <w:rsid w:val="004A3B8A"/>
    <w:rsid w:val="004A438A"/>
    <w:rsid w:val="004A7895"/>
    <w:rsid w:val="004B1F47"/>
    <w:rsid w:val="004B7FE0"/>
    <w:rsid w:val="004C4C32"/>
    <w:rsid w:val="004D7F77"/>
    <w:rsid w:val="004E340E"/>
    <w:rsid w:val="004F0844"/>
    <w:rsid w:val="004F2850"/>
    <w:rsid w:val="00501A81"/>
    <w:rsid w:val="0050581F"/>
    <w:rsid w:val="00517ACE"/>
    <w:rsid w:val="00517D09"/>
    <w:rsid w:val="00530A59"/>
    <w:rsid w:val="005327B3"/>
    <w:rsid w:val="00533721"/>
    <w:rsid w:val="0054483C"/>
    <w:rsid w:val="00553B97"/>
    <w:rsid w:val="0055591C"/>
    <w:rsid w:val="005630DF"/>
    <w:rsid w:val="00564440"/>
    <w:rsid w:val="00564BDF"/>
    <w:rsid w:val="00567694"/>
    <w:rsid w:val="005754A1"/>
    <w:rsid w:val="005813E2"/>
    <w:rsid w:val="00582D7D"/>
    <w:rsid w:val="0058339F"/>
    <w:rsid w:val="005843B9"/>
    <w:rsid w:val="00591507"/>
    <w:rsid w:val="005941CB"/>
    <w:rsid w:val="00596110"/>
    <w:rsid w:val="005A121C"/>
    <w:rsid w:val="005A3DD0"/>
    <w:rsid w:val="005A7AEF"/>
    <w:rsid w:val="005B1102"/>
    <w:rsid w:val="005B6365"/>
    <w:rsid w:val="005B782D"/>
    <w:rsid w:val="005C09FB"/>
    <w:rsid w:val="005C10A1"/>
    <w:rsid w:val="005C2C65"/>
    <w:rsid w:val="005D0E4E"/>
    <w:rsid w:val="005D4275"/>
    <w:rsid w:val="005D4974"/>
    <w:rsid w:val="005D6336"/>
    <w:rsid w:val="005D691F"/>
    <w:rsid w:val="005E7B13"/>
    <w:rsid w:val="005F6431"/>
    <w:rsid w:val="006143F4"/>
    <w:rsid w:val="00622168"/>
    <w:rsid w:val="00632BF1"/>
    <w:rsid w:val="00640AF1"/>
    <w:rsid w:val="006411A8"/>
    <w:rsid w:val="006511DE"/>
    <w:rsid w:val="006554EC"/>
    <w:rsid w:val="00670FF2"/>
    <w:rsid w:val="006732BA"/>
    <w:rsid w:val="0067671E"/>
    <w:rsid w:val="006771D3"/>
    <w:rsid w:val="00681642"/>
    <w:rsid w:val="00681C29"/>
    <w:rsid w:val="00684A15"/>
    <w:rsid w:val="00685AF7"/>
    <w:rsid w:val="00695A52"/>
    <w:rsid w:val="00696336"/>
    <w:rsid w:val="006A095A"/>
    <w:rsid w:val="006A2DE7"/>
    <w:rsid w:val="006B5EF1"/>
    <w:rsid w:val="006B5F35"/>
    <w:rsid w:val="006B7766"/>
    <w:rsid w:val="006E5136"/>
    <w:rsid w:val="006E6B2D"/>
    <w:rsid w:val="006F072B"/>
    <w:rsid w:val="007016D5"/>
    <w:rsid w:val="00703045"/>
    <w:rsid w:val="00724DC5"/>
    <w:rsid w:val="0073400F"/>
    <w:rsid w:val="00737150"/>
    <w:rsid w:val="00745B82"/>
    <w:rsid w:val="00746DA0"/>
    <w:rsid w:val="00750E8A"/>
    <w:rsid w:val="00755C91"/>
    <w:rsid w:val="0076574D"/>
    <w:rsid w:val="00766C63"/>
    <w:rsid w:val="007714A1"/>
    <w:rsid w:val="007715E0"/>
    <w:rsid w:val="00771CA4"/>
    <w:rsid w:val="00772B2A"/>
    <w:rsid w:val="00772E03"/>
    <w:rsid w:val="00781283"/>
    <w:rsid w:val="007903C6"/>
    <w:rsid w:val="00791329"/>
    <w:rsid w:val="00795612"/>
    <w:rsid w:val="007956D3"/>
    <w:rsid w:val="007965A4"/>
    <w:rsid w:val="007A2FCB"/>
    <w:rsid w:val="007A4C5F"/>
    <w:rsid w:val="007A52A3"/>
    <w:rsid w:val="007D3453"/>
    <w:rsid w:val="007D5143"/>
    <w:rsid w:val="007D7B6B"/>
    <w:rsid w:val="007E1CBB"/>
    <w:rsid w:val="007E3606"/>
    <w:rsid w:val="007E53CB"/>
    <w:rsid w:val="007F02C5"/>
    <w:rsid w:val="007F77C6"/>
    <w:rsid w:val="00804AF0"/>
    <w:rsid w:val="00813537"/>
    <w:rsid w:val="008159A4"/>
    <w:rsid w:val="00815EEA"/>
    <w:rsid w:val="00822B06"/>
    <w:rsid w:val="00823EEC"/>
    <w:rsid w:val="008408DB"/>
    <w:rsid w:val="0084220A"/>
    <w:rsid w:val="00844C83"/>
    <w:rsid w:val="008458D7"/>
    <w:rsid w:val="00846C04"/>
    <w:rsid w:val="00847314"/>
    <w:rsid w:val="008553E8"/>
    <w:rsid w:val="00870A06"/>
    <w:rsid w:val="00877B13"/>
    <w:rsid w:val="00881618"/>
    <w:rsid w:val="00890820"/>
    <w:rsid w:val="00895FEB"/>
    <w:rsid w:val="008A53CA"/>
    <w:rsid w:val="008D0A60"/>
    <w:rsid w:val="008D48CC"/>
    <w:rsid w:val="008D6FCA"/>
    <w:rsid w:val="008F02AB"/>
    <w:rsid w:val="008F1A4B"/>
    <w:rsid w:val="008F71DC"/>
    <w:rsid w:val="008F7E0D"/>
    <w:rsid w:val="00907A8E"/>
    <w:rsid w:val="0091197F"/>
    <w:rsid w:val="00912D95"/>
    <w:rsid w:val="00921574"/>
    <w:rsid w:val="009249DF"/>
    <w:rsid w:val="009303E3"/>
    <w:rsid w:val="00930965"/>
    <w:rsid w:val="00950CDF"/>
    <w:rsid w:val="00954A30"/>
    <w:rsid w:val="009562D2"/>
    <w:rsid w:val="00961EF4"/>
    <w:rsid w:val="00966904"/>
    <w:rsid w:val="00971C11"/>
    <w:rsid w:val="0097375A"/>
    <w:rsid w:val="009771C7"/>
    <w:rsid w:val="00981182"/>
    <w:rsid w:val="00982448"/>
    <w:rsid w:val="00987F19"/>
    <w:rsid w:val="0099457A"/>
    <w:rsid w:val="00997C73"/>
    <w:rsid w:val="009A2533"/>
    <w:rsid w:val="009B0DCB"/>
    <w:rsid w:val="009B7C68"/>
    <w:rsid w:val="009D43B0"/>
    <w:rsid w:val="009D7DC7"/>
    <w:rsid w:val="009E1BEF"/>
    <w:rsid w:val="009F038B"/>
    <w:rsid w:val="009F403B"/>
    <w:rsid w:val="009F74CC"/>
    <w:rsid w:val="00A01604"/>
    <w:rsid w:val="00A030F6"/>
    <w:rsid w:val="00A03B0C"/>
    <w:rsid w:val="00A054B2"/>
    <w:rsid w:val="00A06837"/>
    <w:rsid w:val="00A125D7"/>
    <w:rsid w:val="00A127BC"/>
    <w:rsid w:val="00A17912"/>
    <w:rsid w:val="00A26C27"/>
    <w:rsid w:val="00A35176"/>
    <w:rsid w:val="00A44AC3"/>
    <w:rsid w:val="00A55260"/>
    <w:rsid w:val="00A552F2"/>
    <w:rsid w:val="00A62AF1"/>
    <w:rsid w:val="00A62FF7"/>
    <w:rsid w:val="00A71A0F"/>
    <w:rsid w:val="00A71CF1"/>
    <w:rsid w:val="00A81C5D"/>
    <w:rsid w:val="00A84BCD"/>
    <w:rsid w:val="00A876E8"/>
    <w:rsid w:val="00A902BD"/>
    <w:rsid w:val="00A957C5"/>
    <w:rsid w:val="00A95C2D"/>
    <w:rsid w:val="00A969F5"/>
    <w:rsid w:val="00A96E70"/>
    <w:rsid w:val="00AA343A"/>
    <w:rsid w:val="00AA3E92"/>
    <w:rsid w:val="00AA6CD1"/>
    <w:rsid w:val="00AA782C"/>
    <w:rsid w:val="00AB1A86"/>
    <w:rsid w:val="00AB3CDE"/>
    <w:rsid w:val="00AB4028"/>
    <w:rsid w:val="00AB55D8"/>
    <w:rsid w:val="00AB640A"/>
    <w:rsid w:val="00AC3C5B"/>
    <w:rsid w:val="00AC5B65"/>
    <w:rsid w:val="00AC73CB"/>
    <w:rsid w:val="00AC7A92"/>
    <w:rsid w:val="00AC7B73"/>
    <w:rsid w:val="00AD4AA5"/>
    <w:rsid w:val="00AE20B9"/>
    <w:rsid w:val="00AF0675"/>
    <w:rsid w:val="00AF1AAB"/>
    <w:rsid w:val="00B00009"/>
    <w:rsid w:val="00B010F4"/>
    <w:rsid w:val="00B10066"/>
    <w:rsid w:val="00B115F8"/>
    <w:rsid w:val="00B232F8"/>
    <w:rsid w:val="00B322A0"/>
    <w:rsid w:val="00B3306D"/>
    <w:rsid w:val="00B409F7"/>
    <w:rsid w:val="00B40AA3"/>
    <w:rsid w:val="00B4251A"/>
    <w:rsid w:val="00B50CF6"/>
    <w:rsid w:val="00B532FD"/>
    <w:rsid w:val="00B56A0A"/>
    <w:rsid w:val="00B56D92"/>
    <w:rsid w:val="00B672D3"/>
    <w:rsid w:val="00B6799A"/>
    <w:rsid w:val="00B743C2"/>
    <w:rsid w:val="00B746AF"/>
    <w:rsid w:val="00B77F63"/>
    <w:rsid w:val="00B82AB4"/>
    <w:rsid w:val="00B83103"/>
    <w:rsid w:val="00B861B1"/>
    <w:rsid w:val="00BA1041"/>
    <w:rsid w:val="00BA6408"/>
    <w:rsid w:val="00BA775D"/>
    <w:rsid w:val="00BB2495"/>
    <w:rsid w:val="00BC0100"/>
    <w:rsid w:val="00BC30CF"/>
    <w:rsid w:val="00BC77DE"/>
    <w:rsid w:val="00BD2D2A"/>
    <w:rsid w:val="00BD41DF"/>
    <w:rsid w:val="00BD571C"/>
    <w:rsid w:val="00BE04F7"/>
    <w:rsid w:val="00BE097E"/>
    <w:rsid w:val="00BF68B0"/>
    <w:rsid w:val="00C006A3"/>
    <w:rsid w:val="00C015DC"/>
    <w:rsid w:val="00C07F84"/>
    <w:rsid w:val="00C102D3"/>
    <w:rsid w:val="00C13B4B"/>
    <w:rsid w:val="00C16342"/>
    <w:rsid w:val="00C20263"/>
    <w:rsid w:val="00C22D6E"/>
    <w:rsid w:val="00C26E3E"/>
    <w:rsid w:val="00C3567A"/>
    <w:rsid w:val="00C35D0D"/>
    <w:rsid w:val="00C35F64"/>
    <w:rsid w:val="00C4482A"/>
    <w:rsid w:val="00C45D09"/>
    <w:rsid w:val="00C51B16"/>
    <w:rsid w:val="00C522DF"/>
    <w:rsid w:val="00C52BF9"/>
    <w:rsid w:val="00C53A2B"/>
    <w:rsid w:val="00C645AA"/>
    <w:rsid w:val="00C71685"/>
    <w:rsid w:val="00C84A3E"/>
    <w:rsid w:val="00C92DD6"/>
    <w:rsid w:val="00C957DE"/>
    <w:rsid w:val="00CA37E6"/>
    <w:rsid w:val="00CB6716"/>
    <w:rsid w:val="00CD4634"/>
    <w:rsid w:val="00CD4F8E"/>
    <w:rsid w:val="00CE3859"/>
    <w:rsid w:val="00CE42D8"/>
    <w:rsid w:val="00CE4FAD"/>
    <w:rsid w:val="00CE572D"/>
    <w:rsid w:val="00CE597D"/>
    <w:rsid w:val="00CE6212"/>
    <w:rsid w:val="00CE71B2"/>
    <w:rsid w:val="00CF0E83"/>
    <w:rsid w:val="00CF3902"/>
    <w:rsid w:val="00CF5027"/>
    <w:rsid w:val="00D01147"/>
    <w:rsid w:val="00D15809"/>
    <w:rsid w:val="00D226E0"/>
    <w:rsid w:val="00D27C6F"/>
    <w:rsid w:val="00D428F3"/>
    <w:rsid w:val="00D43868"/>
    <w:rsid w:val="00D44A38"/>
    <w:rsid w:val="00D44A5E"/>
    <w:rsid w:val="00D45946"/>
    <w:rsid w:val="00D469D1"/>
    <w:rsid w:val="00D47756"/>
    <w:rsid w:val="00D50C59"/>
    <w:rsid w:val="00D61CF4"/>
    <w:rsid w:val="00D62913"/>
    <w:rsid w:val="00D6316D"/>
    <w:rsid w:val="00D65943"/>
    <w:rsid w:val="00D66B62"/>
    <w:rsid w:val="00D70879"/>
    <w:rsid w:val="00D8309F"/>
    <w:rsid w:val="00D84103"/>
    <w:rsid w:val="00D93D3E"/>
    <w:rsid w:val="00D941FC"/>
    <w:rsid w:val="00DA0643"/>
    <w:rsid w:val="00DA1F1C"/>
    <w:rsid w:val="00DA3D34"/>
    <w:rsid w:val="00DD1F4A"/>
    <w:rsid w:val="00DD2561"/>
    <w:rsid w:val="00DD25CC"/>
    <w:rsid w:val="00DD65CF"/>
    <w:rsid w:val="00DD7FD7"/>
    <w:rsid w:val="00DE156D"/>
    <w:rsid w:val="00DE30FF"/>
    <w:rsid w:val="00DE4F7F"/>
    <w:rsid w:val="00DE7144"/>
    <w:rsid w:val="00DF1714"/>
    <w:rsid w:val="00DF32F8"/>
    <w:rsid w:val="00DF3D48"/>
    <w:rsid w:val="00DF5DDC"/>
    <w:rsid w:val="00DF5E20"/>
    <w:rsid w:val="00E030B0"/>
    <w:rsid w:val="00E05B5B"/>
    <w:rsid w:val="00E1006F"/>
    <w:rsid w:val="00E12E8A"/>
    <w:rsid w:val="00E13083"/>
    <w:rsid w:val="00E149F3"/>
    <w:rsid w:val="00E157F6"/>
    <w:rsid w:val="00E16D0C"/>
    <w:rsid w:val="00E17DDF"/>
    <w:rsid w:val="00E22037"/>
    <w:rsid w:val="00E22E75"/>
    <w:rsid w:val="00E27CFB"/>
    <w:rsid w:val="00E35E00"/>
    <w:rsid w:val="00E37C9C"/>
    <w:rsid w:val="00E42C5B"/>
    <w:rsid w:val="00E4410E"/>
    <w:rsid w:val="00E45A76"/>
    <w:rsid w:val="00E471F8"/>
    <w:rsid w:val="00E5735B"/>
    <w:rsid w:val="00E57735"/>
    <w:rsid w:val="00E612FE"/>
    <w:rsid w:val="00E70B0E"/>
    <w:rsid w:val="00E72C4A"/>
    <w:rsid w:val="00E826A2"/>
    <w:rsid w:val="00E90E8F"/>
    <w:rsid w:val="00E92C5E"/>
    <w:rsid w:val="00E94159"/>
    <w:rsid w:val="00E95185"/>
    <w:rsid w:val="00EA1C34"/>
    <w:rsid w:val="00EA2E37"/>
    <w:rsid w:val="00EB7B10"/>
    <w:rsid w:val="00EC32A6"/>
    <w:rsid w:val="00EC56FD"/>
    <w:rsid w:val="00ED0757"/>
    <w:rsid w:val="00ED091D"/>
    <w:rsid w:val="00ED2735"/>
    <w:rsid w:val="00ED30AA"/>
    <w:rsid w:val="00ED4AED"/>
    <w:rsid w:val="00ED4BD9"/>
    <w:rsid w:val="00EE7DD6"/>
    <w:rsid w:val="00EF419B"/>
    <w:rsid w:val="00EF4FBE"/>
    <w:rsid w:val="00EF53E4"/>
    <w:rsid w:val="00EF5C4F"/>
    <w:rsid w:val="00EF69FB"/>
    <w:rsid w:val="00EF7683"/>
    <w:rsid w:val="00F017F3"/>
    <w:rsid w:val="00F046B9"/>
    <w:rsid w:val="00F07155"/>
    <w:rsid w:val="00F137FB"/>
    <w:rsid w:val="00F17138"/>
    <w:rsid w:val="00F17F75"/>
    <w:rsid w:val="00F201F8"/>
    <w:rsid w:val="00F26235"/>
    <w:rsid w:val="00F2675B"/>
    <w:rsid w:val="00F323F6"/>
    <w:rsid w:val="00F34D85"/>
    <w:rsid w:val="00F37FF8"/>
    <w:rsid w:val="00F40B05"/>
    <w:rsid w:val="00F57497"/>
    <w:rsid w:val="00F578BC"/>
    <w:rsid w:val="00F602BA"/>
    <w:rsid w:val="00F61E7F"/>
    <w:rsid w:val="00F672DA"/>
    <w:rsid w:val="00F757B6"/>
    <w:rsid w:val="00F76FB4"/>
    <w:rsid w:val="00F77698"/>
    <w:rsid w:val="00F853B2"/>
    <w:rsid w:val="00F915FA"/>
    <w:rsid w:val="00F9442F"/>
    <w:rsid w:val="00F94834"/>
    <w:rsid w:val="00F96B23"/>
    <w:rsid w:val="00F97B89"/>
    <w:rsid w:val="00FA064D"/>
    <w:rsid w:val="00FA0E8D"/>
    <w:rsid w:val="00FA177F"/>
    <w:rsid w:val="00FB0A8C"/>
    <w:rsid w:val="00FB5F89"/>
    <w:rsid w:val="00FC70D0"/>
    <w:rsid w:val="00FD4144"/>
    <w:rsid w:val="00FD73F0"/>
    <w:rsid w:val="00FE2C4E"/>
    <w:rsid w:val="00FE2F35"/>
    <w:rsid w:val="00FE5091"/>
    <w:rsid w:val="00FE5E02"/>
    <w:rsid w:val="00FE6D71"/>
    <w:rsid w:val="00FE7EB4"/>
    <w:rsid w:val="00FF5E0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6B5F35"/>
    <w:rPr>
      <w:rFonts w:ascii="Times New Roman" w:eastAsia="Times New Roman" w:hAnsi="Times New Roman"/>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6B5F35"/>
    <w:pPr>
      <w:ind w:left="720"/>
      <w:contextualSpacing/>
    </w:pPr>
  </w:style>
  <w:style w:type="paragraph" w:styleId="Tytu">
    <w:name w:val="Title"/>
    <w:basedOn w:val="Normalny"/>
    <w:link w:val="TytuZnak"/>
    <w:qFormat/>
    <w:rsid w:val="009249DF"/>
    <w:pPr>
      <w:jc w:val="center"/>
    </w:pPr>
    <w:rPr>
      <w:rFonts w:ascii="Arial" w:hAnsi="Arial"/>
      <w:b/>
      <w:bCs/>
      <w:sz w:val="28"/>
      <w:szCs w:val="28"/>
      <w:u w:val="single"/>
      <w:lang w:val="x-none" w:eastAsia="x-none"/>
    </w:rPr>
  </w:style>
  <w:style w:type="character" w:customStyle="1" w:styleId="TytuZnak">
    <w:name w:val="Tytuł Znak"/>
    <w:link w:val="Tytu"/>
    <w:rsid w:val="009249DF"/>
    <w:rPr>
      <w:rFonts w:ascii="Arial" w:eastAsia="Times New Roman" w:hAnsi="Arial" w:cs="Arial"/>
      <w:b/>
      <w:bCs/>
      <w:sz w:val="28"/>
      <w:szCs w:val="28"/>
      <w:u w:val="single"/>
    </w:rPr>
  </w:style>
  <w:style w:type="paragraph" w:customStyle="1" w:styleId="Default">
    <w:name w:val="Default"/>
    <w:rsid w:val="009249DF"/>
    <w:pPr>
      <w:autoSpaceDE w:val="0"/>
      <w:autoSpaceDN w:val="0"/>
      <w:adjustRightInd w:val="0"/>
    </w:pPr>
    <w:rPr>
      <w:rFonts w:ascii="EUAlbertina" w:eastAsia="Times New Roman" w:hAnsi="EUAlbertina" w:cs="EUAlbertina"/>
      <w:color w:val="000000"/>
      <w:sz w:val="24"/>
      <w:szCs w:val="24"/>
    </w:rPr>
  </w:style>
  <w:style w:type="paragraph" w:styleId="Nagwek">
    <w:name w:val="header"/>
    <w:basedOn w:val="Normalny"/>
    <w:link w:val="NagwekZnak"/>
    <w:uiPriority w:val="99"/>
    <w:unhideWhenUsed/>
    <w:rsid w:val="00582D7D"/>
    <w:pPr>
      <w:tabs>
        <w:tab w:val="center" w:pos="4536"/>
        <w:tab w:val="right" w:pos="9072"/>
      </w:tabs>
    </w:pPr>
    <w:rPr>
      <w:lang w:val="x-none" w:eastAsia="x-none"/>
    </w:rPr>
  </w:style>
  <w:style w:type="character" w:customStyle="1" w:styleId="NagwekZnak">
    <w:name w:val="Nagłówek Znak"/>
    <w:link w:val="Nagwek"/>
    <w:uiPriority w:val="99"/>
    <w:rsid w:val="00582D7D"/>
    <w:rPr>
      <w:rFonts w:ascii="Times New Roman" w:eastAsia="Times New Roman" w:hAnsi="Times New Roman"/>
      <w:sz w:val="24"/>
      <w:szCs w:val="24"/>
    </w:rPr>
  </w:style>
  <w:style w:type="paragraph" w:styleId="Stopka">
    <w:name w:val="footer"/>
    <w:basedOn w:val="Normalny"/>
    <w:link w:val="StopkaZnak"/>
    <w:uiPriority w:val="99"/>
    <w:unhideWhenUsed/>
    <w:rsid w:val="00582D7D"/>
    <w:pPr>
      <w:tabs>
        <w:tab w:val="center" w:pos="4536"/>
        <w:tab w:val="right" w:pos="9072"/>
      </w:tabs>
    </w:pPr>
    <w:rPr>
      <w:lang w:val="x-none" w:eastAsia="x-none"/>
    </w:rPr>
  </w:style>
  <w:style w:type="character" w:customStyle="1" w:styleId="StopkaZnak">
    <w:name w:val="Stopka Znak"/>
    <w:link w:val="Stopka"/>
    <w:uiPriority w:val="99"/>
    <w:rsid w:val="00582D7D"/>
    <w:rPr>
      <w:rFonts w:ascii="Times New Roman" w:eastAsia="Times New Roman" w:hAnsi="Times New Roman"/>
      <w:sz w:val="24"/>
      <w:szCs w:val="24"/>
    </w:rPr>
  </w:style>
  <w:style w:type="paragraph" w:styleId="Tekstdymka">
    <w:name w:val="Balloon Text"/>
    <w:basedOn w:val="Normalny"/>
    <w:link w:val="TekstdymkaZnak"/>
    <w:uiPriority w:val="99"/>
    <w:semiHidden/>
    <w:unhideWhenUsed/>
    <w:rsid w:val="00670FF2"/>
    <w:rPr>
      <w:rFonts w:ascii="Tahoma" w:hAnsi="Tahoma"/>
      <w:sz w:val="16"/>
      <w:szCs w:val="16"/>
      <w:lang w:val="x-none" w:eastAsia="x-none"/>
    </w:rPr>
  </w:style>
  <w:style w:type="character" w:customStyle="1" w:styleId="TekstdymkaZnak">
    <w:name w:val="Tekst dymka Znak"/>
    <w:link w:val="Tekstdymka"/>
    <w:uiPriority w:val="99"/>
    <w:semiHidden/>
    <w:rsid w:val="00670FF2"/>
    <w:rPr>
      <w:rFonts w:ascii="Tahoma" w:eastAsia="Times New Roman" w:hAnsi="Tahoma" w:cs="Tahoma"/>
      <w:sz w:val="16"/>
      <w:szCs w:val="16"/>
    </w:rPr>
  </w:style>
  <w:style w:type="character" w:styleId="Odwoaniedokomentarza">
    <w:name w:val="annotation reference"/>
    <w:uiPriority w:val="99"/>
    <w:semiHidden/>
    <w:unhideWhenUsed/>
    <w:rsid w:val="00DF32F8"/>
    <w:rPr>
      <w:sz w:val="16"/>
      <w:szCs w:val="16"/>
    </w:rPr>
  </w:style>
  <w:style w:type="paragraph" w:styleId="Tekstkomentarza">
    <w:name w:val="annotation text"/>
    <w:basedOn w:val="Normalny"/>
    <w:link w:val="TekstkomentarzaZnak"/>
    <w:uiPriority w:val="99"/>
    <w:semiHidden/>
    <w:unhideWhenUsed/>
    <w:rsid w:val="00DF32F8"/>
    <w:rPr>
      <w:sz w:val="20"/>
      <w:szCs w:val="20"/>
      <w:lang w:val="x-none" w:eastAsia="x-none"/>
    </w:rPr>
  </w:style>
  <w:style w:type="character" w:customStyle="1" w:styleId="TekstkomentarzaZnak">
    <w:name w:val="Tekst komentarza Znak"/>
    <w:link w:val="Tekstkomentarza"/>
    <w:uiPriority w:val="99"/>
    <w:semiHidden/>
    <w:rsid w:val="00DF32F8"/>
    <w:rPr>
      <w:rFonts w:ascii="Times New Roman" w:eastAsia="Times New Roman" w:hAnsi="Times New Roman"/>
    </w:rPr>
  </w:style>
  <w:style w:type="paragraph" w:styleId="Tematkomentarza">
    <w:name w:val="annotation subject"/>
    <w:basedOn w:val="Tekstkomentarza"/>
    <w:next w:val="Tekstkomentarza"/>
    <w:link w:val="TematkomentarzaZnak"/>
    <w:uiPriority w:val="99"/>
    <w:semiHidden/>
    <w:unhideWhenUsed/>
    <w:rsid w:val="00DF32F8"/>
    <w:rPr>
      <w:b/>
      <w:bCs/>
    </w:rPr>
  </w:style>
  <w:style w:type="character" w:customStyle="1" w:styleId="TematkomentarzaZnak">
    <w:name w:val="Temat komentarza Znak"/>
    <w:link w:val="Tematkomentarza"/>
    <w:uiPriority w:val="99"/>
    <w:semiHidden/>
    <w:rsid w:val="00DF32F8"/>
    <w:rPr>
      <w:rFonts w:ascii="Times New Roman" w:eastAsia="Times New Roman" w:hAnsi="Times New Roman"/>
      <w:b/>
      <w:bCs/>
    </w:rPr>
  </w:style>
  <w:style w:type="paragraph" w:styleId="Tekstprzypisukocowego">
    <w:name w:val="endnote text"/>
    <w:basedOn w:val="Normalny"/>
    <w:link w:val="TekstprzypisukocowegoZnak"/>
    <w:uiPriority w:val="99"/>
    <w:semiHidden/>
    <w:unhideWhenUsed/>
    <w:rsid w:val="002839BC"/>
    <w:rPr>
      <w:sz w:val="20"/>
      <w:szCs w:val="20"/>
      <w:lang w:val="x-none" w:eastAsia="x-none"/>
    </w:rPr>
  </w:style>
  <w:style w:type="character" w:customStyle="1" w:styleId="TekstprzypisukocowegoZnak">
    <w:name w:val="Tekst przypisu końcowego Znak"/>
    <w:link w:val="Tekstprzypisukocowego"/>
    <w:uiPriority w:val="99"/>
    <w:semiHidden/>
    <w:rsid w:val="002839BC"/>
    <w:rPr>
      <w:rFonts w:ascii="Times New Roman" w:eastAsia="Times New Roman" w:hAnsi="Times New Roman"/>
    </w:rPr>
  </w:style>
  <w:style w:type="character" w:styleId="Odwoanieprzypisukocowego">
    <w:name w:val="endnote reference"/>
    <w:uiPriority w:val="99"/>
    <w:semiHidden/>
    <w:unhideWhenUsed/>
    <w:rsid w:val="002839BC"/>
    <w:rPr>
      <w:vertAlign w:val="superscript"/>
    </w:rPr>
  </w:style>
  <w:style w:type="paragraph" w:customStyle="1" w:styleId="ZARTzmartartykuempunktem">
    <w:name w:val="Z/ART(§) – zm. art. (§) artykułem (punktem)"/>
    <w:basedOn w:val="Normalny"/>
    <w:uiPriority w:val="30"/>
    <w:qFormat/>
    <w:rsid w:val="008D6FCA"/>
    <w:pPr>
      <w:suppressAutoHyphens/>
      <w:autoSpaceDE w:val="0"/>
      <w:autoSpaceDN w:val="0"/>
      <w:adjustRightInd w:val="0"/>
      <w:spacing w:line="360" w:lineRule="auto"/>
      <w:ind w:left="510" w:firstLine="510"/>
      <w:jc w:val="both"/>
    </w:pPr>
    <w:rPr>
      <w:rFonts w:ascii="Times" w:hAnsi="Times" w:cs="Arial"/>
      <w:szCs w:val="20"/>
    </w:rPr>
  </w:style>
  <w:style w:type="paragraph" w:customStyle="1" w:styleId="ZPKTzmpktartykuempunktem">
    <w:name w:val="Z/PKT – zm. pkt artykułem (punktem)"/>
    <w:basedOn w:val="Normalny"/>
    <w:uiPriority w:val="31"/>
    <w:qFormat/>
    <w:rsid w:val="000725E8"/>
    <w:pPr>
      <w:spacing w:line="360" w:lineRule="auto"/>
      <w:ind w:left="1020" w:hanging="510"/>
      <w:jc w:val="both"/>
    </w:pPr>
    <w:rPr>
      <w:rFonts w:ascii="Times" w:hAnsi="Times" w:cs="Arial"/>
      <w:bCs/>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6B5F35"/>
    <w:rPr>
      <w:rFonts w:ascii="Times New Roman" w:eastAsia="Times New Roman" w:hAnsi="Times New Roman"/>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6B5F35"/>
    <w:pPr>
      <w:ind w:left="720"/>
      <w:contextualSpacing/>
    </w:pPr>
  </w:style>
  <w:style w:type="paragraph" w:styleId="Tytu">
    <w:name w:val="Title"/>
    <w:basedOn w:val="Normalny"/>
    <w:link w:val="TytuZnak"/>
    <w:qFormat/>
    <w:rsid w:val="009249DF"/>
    <w:pPr>
      <w:jc w:val="center"/>
    </w:pPr>
    <w:rPr>
      <w:rFonts w:ascii="Arial" w:hAnsi="Arial"/>
      <w:b/>
      <w:bCs/>
      <w:sz w:val="28"/>
      <w:szCs w:val="28"/>
      <w:u w:val="single"/>
      <w:lang w:val="x-none" w:eastAsia="x-none"/>
    </w:rPr>
  </w:style>
  <w:style w:type="character" w:customStyle="1" w:styleId="TytuZnak">
    <w:name w:val="Tytuł Znak"/>
    <w:link w:val="Tytu"/>
    <w:rsid w:val="009249DF"/>
    <w:rPr>
      <w:rFonts w:ascii="Arial" w:eastAsia="Times New Roman" w:hAnsi="Arial" w:cs="Arial"/>
      <w:b/>
      <w:bCs/>
      <w:sz w:val="28"/>
      <w:szCs w:val="28"/>
      <w:u w:val="single"/>
    </w:rPr>
  </w:style>
  <w:style w:type="paragraph" w:customStyle="1" w:styleId="Default">
    <w:name w:val="Default"/>
    <w:rsid w:val="009249DF"/>
    <w:pPr>
      <w:autoSpaceDE w:val="0"/>
      <w:autoSpaceDN w:val="0"/>
      <w:adjustRightInd w:val="0"/>
    </w:pPr>
    <w:rPr>
      <w:rFonts w:ascii="EUAlbertina" w:eastAsia="Times New Roman" w:hAnsi="EUAlbertina" w:cs="EUAlbertina"/>
      <w:color w:val="000000"/>
      <w:sz w:val="24"/>
      <w:szCs w:val="24"/>
    </w:rPr>
  </w:style>
  <w:style w:type="paragraph" w:styleId="Nagwek">
    <w:name w:val="header"/>
    <w:basedOn w:val="Normalny"/>
    <w:link w:val="NagwekZnak"/>
    <w:uiPriority w:val="99"/>
    <w:unhideWhenUsed/>
    <w:rsid w:val="00582D7D"/>
    <w:pPr>
      <w:tabs>
        <w:tab w:val="center" w:pos="4536"/>
        <w:tab w:val="right" w:pos="9072"/>
      </w:tabs>
    </w:pPr>
    <w:rPr>
      <w:lang w:val="x-none" w:eastAsia="x-none"/>
    </w:rPr>
  </w:style>
  <w:style w:type="character" w:customStyle="1" w:styleId="NagwekZnak">
    <w:name w:val="Nagłówek Znak"/>
    <w:link w:val="Nagwek"/>
    <w:uiPriority w:val="99"/>
    <w:rsid w:val="00582D7D"/>
    <w:rPr>
      <w:rFonts w:ascii="Times New Roman" w:eastAsia="Times New Roman" w:hAnsi="Times New Roman"/>
      <w:sz w:val="24"/>
      <w:szCs w:val="24"/>
    </w:rPr>
  </w:style>
  <w:style w:type="paragraph" w:styleId="Stopka">
    <w:name w:val="footer"/>
    <w:basedOn w:val="Normalny"/>
    <w:link w:val="StopkaZnak"/>
    <w:uiPriority w:val="99"/>
    <w:unhideWhenUsed/>
    <w:rsid w:val="00582D7D"/>
    <w:pPr>
      <w:tabs>
        <w:tab w:val="center" w:pos="4536"/>
        <w:tab w:val="right" w:pos="9072"/>
      </w:tabs>
    </w:pPr>
    <w:rPr>
      <w:lang w:val="x-none" w:eastAsia="x-none"/>
    </w:rPr>
  </w:style>
  <w:style w:type="character" w:customStyle="1" w:styleId="StopkaZnak">
    <w:name w:val="Stopka Znak"/>
    <w:link w:val="Stopka"/>
    <w:uiPriority w:val="99"/>
    <w:rsid w:val="00582D7D"/>
    <w:rPr>
      <w:rFonts w:ascii="Times New Roman" w:eastAsia="Times New Roman" w:hAnsi="Times New Roman"/>
      <w:sz w:val="24"/>
      <w:szCs w:val="24"/>
    </w:rPr>
  </w:style>
  <w:style w:type="paragraph" w:styleId="Tekstdymka">
    <w:name w:val="Balloon Text"/>
    <w:basedOn w:val="Normalny"/>
    <w:link w:val="TekstdymkaZnak"/>
    <w:uiPriority w:val="99"/>
    <w:semiHidden/>
    <w:unhideWhenUsed/>
    <w:rsid w:val="00670FF2"/>
    <w:rPr>
      <w:rFonts w:ascii="Tahoma" w:hAnsi="Tahoma"/>
      <w:sz w:val="16"/>
      <w:szCs w:val="16"/>
      <w:lang w:val="x-none" w:eastAsia="x-none"/>
    </w:rPr>
  </w:style>
  <w:style w:type="character" w:customStyle="1" w:styleId="TekstdymkaZnak">
    <w:name w:val="Tekst dymka Znak"/>
    <w:link w:val="Tekstdymka"/>
    <w:uiPriority w:val="99"/>
    <w:semiHidden/>
    <w:rsid w:val="00670FF2"/>
    <w:rPr>
      <w:rFonts w:ascii="Tahoma" w:eastAsia="Times New Roman" w:hAnsi="Tahoma" w:cs="Tahoma"/>
      <w:sz w:val="16"/>
      <w:szCs w:val="16"/>
    </w:rPr>
  </w:style>
  <w:style w:type="character" w:styleId="Odwoaniedokomentarza">
    <w:name w:val="annotation reference"/>
    <w:uiPriority w:val="99"/>
    <w:semiHidden/>
    <w:unhideWhenUsed/>
    <w:rsid w:val="00DF32F8"/>
    <w:rPr>
      <w:sz w:val="16"/>
      <w:szCs w:val="16"/>
    </w:rPr>
  </w:style>
  <w:style w:type="paragraph" w:styleId="Tekstkomentarza">
    <w:name w:val="annotation text"/>
    <w:basedOn w:val="Normalny"/>
    <w:link w:val="TekstkomentarzaZnak"/>
    <w:uiPriority w:val="99"/>
    <w:semiHidden/>
    <w:unhideWhenUsed/>
    <w:rsid w:val="00DF32F8"/>
    <w:rPr>
      <w:sz w:val="20"/>
      <w:szCs w:val="20"/>
      <w:lang w:val="x-none" w:eastAsia="x-none"/>
    </w:rPr>
  </w:style>
  <w:style w:type="character" w:customStyle="1" w:styleId="TekstkomentarzaZnak">
    <w:name w:val="Tekst komentarza Znak"/>
    <w:link w:val="Tekstkomentarza"/>
    <w:uiPriority w:val="99"/>
    <w:semiHidden/>
    <w:rsid w:val="00DF32F8"/>
    <w:rPr>
      <w:rFonts w:ascii="Times New Roman" w:eastAsia="Times New Roman" w:hAnsi="Times New Roman"/>
    </w:rPr>
  </w:style>
  <w:style w:type="paragraph" w:styleId="Tematkomentarza">
    <w:name w:val="annotation subject"/>
    <w:basedOn w:val="Tekstkomentarza"/>
    <w:next w:val="Tekstkomentarza"/>
    <w:link w:val="TematkomentarzaZnak"/>
    <w:uiPriority w:val="99"/>
    <w:semiHidden/>
    <w:unhideWhenUsed/>
    <w:rsid w:val="00DF32F8"/>
    <w:rPr>
      <w:b/>
      <w:bCs/>
    </w:rPr>
  </w:style>
  <w:style w:type="character" w:customStyle="1" w:styleId="TematkomentarzaZnak">
    <w:name w:val="Temat komentarza Znak"/>
    <w:link w:val="Tematkomentarza"/>
    <w:uiPriority w:val="99"/>
    <w:semiHidden/>
    <w:rsid w:val="00DF32F8"/>
    <w:rPr>
      <w:rFonts w:ascii="Times New Roman" w:eastAsia="Times New Roman" w:hAnsi="Times New Roman"/>
      <w:b/>
      <w:bCs/>
    </w:rPr>
  </w:style>
  <w:style w:type="paragraph" w:styleId="Tekstprzypisukocowego">
    <w:name w:val="endnote text"/>
    <w:basedOn w:val="Normalny"/>
    <w:link w:val="TekstprzypisukocowegoZnak"/>
    <w:uiPriority w:val="99"/>
    <w:semiHidden/>
    <w:unhideWhenUsed/>
    <w:rsid w:val="002839BC"/>
    <w:rPr>
      <w:sz w:val="20"/>
      <w:szCs w:val="20"/>
      <w:lang w:val="x-none" w:eastAsia="x-none"/>
    </w:rPr>
  </w:style>
  <w:style w:type="character" w:customStyle="1" w:styleId="TekstprzypisukocowegoZnak">
    <w:name w:val="Tekst przypisu końcowego Znak"/>
    <w:link w:val="Tekstprzypisukocowego"/>
    <w:uiPriority w:val="99"/>
    <w:semiHidden/>
    <w:rsid w:val="002839BC"/>
    <w:rPr>
      <w:rFonts w:ascii="Times New Roman" w:eastAsia="Times New Roman" w:hAnsi="Times New Roman"/>
    </w:rPr>
  </w:style>
  <w:style w:type="character" w:styleId="Odwoanieprzypisukocowego">
    <w:name w:val="endnote reference"/>
    <w:uiPriority w:val="99"/>
    <w:semiHidden/>
    <w:unhideWhenUsed/>
    <w:rsid w:val="002839BC"/>
    <w:rPr>
      <w:vertAlign w:val="superscript"/>
    </w:rPr>
  </w:style>
  <w:style w:type="paragraph" w:customStyle="1" w:styleId="ZARTzmartartykuempunktem">
    <w:name w:val="Z/ART(§) – zm. art. (§) artykułem (punktem)"/>
    <w:basedOn w:val="Normalny"/>
    <w:uiPriority w:val="30"/>
    <w:qFormat/>
    <w:rsid w:val="008D6FCA"/>
    <w:pPr>
      <w:suppressAutoHyphens/>
      <w:autoSpaceDE w:val="0"/>
      <w:autoSpaceDN w:val="0"/>
      <w:adjustRightInd w:val="0"/>
      <w:spacing w:line="360" w:lineRule="auto"/>
      <w:ind w:left="510" w:firstLine="510"/>
      <w:jc w:val="both"/>
    </w:pPr>
    <w:rPr>
      <w:rFonts w:ascii="Times" w:hAnsi="Times" w:cs="Arial"/>
      <w:szCs w:val="20"/>
    </w:rPr>
  </w:style>
  <w:style w:type="paragraph" w:customStyle="1" w:styleId="ZPKTzmpktartykuempunktem">
    <w:name w:val="Z/PKT – zm. pkt artykułem (punktem)"/>
    <w:basedOn w:val="Normalny"/>
    <w:uiPriority w:val="31"/>
    <w:qFormat/>
    <w:rsid w:val="000725E8"/>
    <w:pPr>
      <w:spacing w:line="360" w:lineRule="auto"/>
      <w:ind w:left="1020" w:hanging="510"/>
      <w:jc w:val="both"/>
    </w:pPr>
    <w:rPr>
      <w:rFonts w:ascii="Times" w:hAnsi="Times" w:cs="Arial"/>
      <w:bCs/>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5098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3EF9319-E92A-4962-BAA7-E22E8CC175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4899</Words>
  <Characters>29399</Characters>
  <Application>Microsoft Office Word</Application>
  <DocSecurity>0</DocSecurity>
  <Lines>244</Lines>
  <Paragraphs>68</Paragraphs>
  <ScaleCrop>false</ScaleCrop>
  <HeadingPairs>
    <vt:vector size="2" baseType="variant">
      <vt:variant>
        <vt:lpstr>Tytuł</vt:lpstr>
      </vt:variant>
      <vt:variant>
        <vt:i4>1</vt:i4>
      </vt:variant>
    </vt:vector>
  </HeadingPairs>
  <TitlesOfParts>
    <vt:vector size="1" baseType="lpstr">
      <vt:lpstr/>
    </vt:vector>
  </TitlesOfParts>
  <Company>Ministerstwo Rolnictwa</Company>
  <LinksUpToDate>false</LinksUpToDate>
  <CharactersWithSpaces>34230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MGlodek</dc:creator>
  <cp:lastModifiedBy>Ewa A. Genert</cp:lastModifiedBy>
  <cp:revision>2</cp:revision>
  <cp:lastPrinted>2016-03-18T13:23:00Z</cp:lastPrinted>
  <dcterms:created xsi:type="dcterms:W3CDTF">2016-04-05T12:40:00Z</dcterms:created>
  <dcterms:modified xsi:type="dcterms:W3CDTF">2016-04-05T12:40:00Z</dcterms:modified>
</cp:coreProperties>
</file>