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115" w:rsidRPr="00FD2FED" w:rsidRDefault="00FD2FED" w:rsidP="00FD2FED">
      <w:pPr>
        <w:spacing w:before="120" w:after="0" w:line="360" w:lineRule="auto"/>
        <w:jc w:val="center"/>
        <w:rPr>
          <w:rFonts w:ascii="Times New Roman" w:hAnsi="Times New Roman"/>
          <w:sz w:val="24"/>
          <w:szCs w:val="24"/>
        </w:rPr>
      </w:pPr>
      <w:bookmarkStart w:id="0" w:name="_GoBack"/>
      <w:bookmarkEnd w:id="0"/>
      <w:r w:rsidRPr="00FD2FED">
        <w:rPr>
          <w:rFonts w:ascii="Times New Roman" w:hAnsi="Times New Roman"/>
          <w:sz w:val="24"/>
          <w:szCs w:val="24"/>
        </w:rPr>
        <w:t>UZASADNIENIE</w:t>
      </w:r>
    </w:p>
    <w:p w:rsidR="00E86CD2" w:rsidRPr="00FD2FED" w:rsidRDefault="006F5140" w:rsidP="00FD2FED">
      <w:pPr>
        <w:spacing w:before="240" w:after="0" w:line="360" w:lineRule="auto"/>
        <w:jc w:val="both"/>
        <w:rPr>
          <w:rFonts w:ascii="Times New Roman" w:hAnsi="Times New Roman"/>
          <w:sz w:val="24"/>
          <w:szCs w:val="24"/>
          <w:lang w:eastAsia="pl-PL"/>
        </w:rPr>
      </w:pPr>
      <w:r w:rsidRPr="00FD2FED">
        <w:rPr>
          <w:rFonts w:ascii="Times New Roman" w:hAnsi="Times New Roman"/>
          <w:sz w:val="24"/>
          <w:szCs w:val="24"/>
        </w:rPr>
        <w:t>Na mocy ustawy z dnia 6 lipca 2001 r. o zachowaniu narodowego charakteru strategicznych zasobów naturalnych kraju</w:t>
      </w:r>
      <w:r w:rsidR="004E7C20">
        <w:rPr>
          <w:rFonts w:ascii="Times New Roman" w:hAnsi="Times New Roman"/>
          <w:sz w:val="24"/>
          <w:szCs w:val="24"/>
        </w:rPr>
        <w:t xml:space="preserve"> (Dz. U. Nr 97, poz. 1051, z późn. zm.)</w:t>
      </w:r>
      <w:r w:rsidRPr="00FD2FED">
        <w:rPr>
          <w:rFonts w:ascii="Times New Roman" w:hAnsi="Times New Roman"/>
          <w:sz w:val="24"/>
          <w:szCs w:val="24"/>
        </w:rPr>
        <w:t xml:space="preserve"> lasy państwowe zaliczone zostały do zasobów naturalnych o</w:t>
      </w:r>
      <w:r w:rsidR="00FD2FED">
        <w:rPr>
          <w:rFonts w:ascii="Times New Roman" w:hAnsi="Times New Roman"/>
          <w:sz w:val="24"/>
          <w:szCs w:val="24"/>
        </w:rPr>
        <w:t> </w:t>
      </w:r>
      <w:r w:rsidRPr="00FD2FED">
        <w:rPr>
          <w:rFonts w:ascii="Times New Roman" w:hAnsi="Times New Roman"/>
          <w:sz w:val="24"/>
          <w:szCs w:val="24"/>
        </w:rPr>
        <w:t xml:space="preserve">strategicznym charakterze. </w:t>
      </w:r>
      <w:r w:rsidR="008F36F1" w:rsidRPr="00FD2FED">
        <w:rPr>
          <w:rFonts w:ascii="Times New Roman" w:hAnsi="Times New Roman"/>
          <w:bCs/>
          <w:sz w:val="24"/>
          <w:szCs w:val="24"/>
          <w:lang w:eastAsia="pl-PL"/>
        </w:rPr>
        <w:t xml:space="preserve">Jak wynika </w:t>
      </w:r>
      <w:r w:rsidRPr="00FD2FED">
        <w:rPr>
          <w:rFonts w:ascii="Times New Roman" w:hAnsi="Times New Roman"/>
          <w:bCs/>
          <w:sz w:val="24"/>
          <w:szCs w:val="24"/>
          <w:lang w:eastAsia="pl-PL"/>
        </w:rPr>
        <w:t>z art. 3 tej ustawy</w:t>
      </w:r>
      <w:r w:rsidR="004E7C20">
        <w:rPr>
          <w:rFonts w:ascii="Times New Roman" w:hAnsi="Times New Roman"/>
          <w:bCs/>
          <w:sz w:val="24"/>
          <w:szCs w:val="24"/>
          <w:lang w:eastAsia="pl-PL"/>
        </w:rPr>
        <w:t>,</w:t>
      </w:r>
      <w:r w:rsidR="00FD2FED">
        <w:rPr>
          <w:rFonts w:ascii="Times New Roman" w:hAnsi="Times New Roman"/>
          <w:b/>
          <w:bCs/>
          <w:sz w:val="24"/>
          <w:szCs w:val="24"/>
          <w:lang w:eastAsia="pl-PL"/>
        </w:rPr>
        <w:t xml:space="preserve"> </w:t>
      </w:r>
      <w:r w:rsidRPr="00FD2FED">
        <w:rPr>
          <w:rFonts w:ascii="Times New Roman" w:hAnsi="Times New Roman"/>
          <w:sz w:val="24"/>
          <w:szCs w:val="24"/>
          <w:lang w:eastAsia="pl-PL"/>
        </w:rPr>
        <w:t>gospodarowanie strategicznymi zasobami naturalnymi powinno być prowadzone zgodnie z zasadą zrównoważonego rozwoju w interesie dobra ogólnego. Art. 4 daje</w:t>
      </w:r>
      <w:r w:rsidR="008F36F1" w:rsidRPr="00FD2FED">
        <w:rPr>
          <w:rFonts w:ascii="Times New Roman" w:hAnsi="Times New Roman"/>
          <w:sz w:val="24"/>
          <w:szCs w:val="24"/>
          <w:lang w:eastAsia="pl-PL"/>
        </w:rPr>
        <w:t xml:space="preserve"> z</w:t>
      </w:r>
      <w:r w:rsidR="001D3E47">
        <w:rPr>
          <w:rFonts w:ascii="Times New Roman" w:hAnsi="Times New Roman"/>
          <w:sz w:val="24"/>
          <w:szCs w:val="24"/>
          <w:lang w:eastAsia="pl-PL"/>
        </w:rPr>
        <w:t> </w:t>
      </w:r>
      <w:r w:rsidR="008F36F1" w:rsidRPr="00FD2FED">
        <w:rPr>
          <w:rFonts w:ascii="Times New Roman" w:hAnsi="Times New Roman"/>
          <w:sz w:val="24"/>
          <w:szCs w:val="24"/>
          <w:lang w:eastAsia="pl-PL"/>
        </w:rPr>
        <w:t>kolei</w:t>
      </w:r>
      <w:r w:rsidRPr="00FD2FED">
        <w:rPr>
          <w:rFonts w:ascii="Times New Roman" w:hAnsi="Times New Roman"/>
          <w:sz w:val="24"/>
          <w:szCs w:val="24"/>
          <w:lang w:eastAsia="pl-PL"/>
        </w:rPr>
        <w:t xml:space="preserve"> podstawę do stwierdzenia, iż na Państwowym Gospodarstwie Leśnym „Lasy Państwowe” (dalej jako „PGL LP”) ciąży obowiązek utrzymywania w aktualnym stanie, powiększania areału oraz doskonalenia funkcjonowania lasów państwowych. </w:t>
      </w:r>
    </w:p>
    <w:p w:rsidR="00721A02" w:rsidRPr="00FD2FED" w:rsidRDefault="006F5140" w:rsidP="00FD2FED">
      <w:pPr>
        <w:spacing w:before="120" w:after="0" w:line="360" w:lineRule="auto"/>
        <w:jc w:val="both"/>
        <w:rPr>
          <w:rFonts w:ascii="Times New Roman" w:hAnsi="Times New Roman"/>
          <w:sz w:val="24"/>
          <w:szCs w:val="24"/>
        </w:rPr>
      </w:pPr>
      <w:r w:rsidRPr="00FD2FED">
        <w:rPr>
          <w:rFonts w:ascii="Times New Roman" w:hAnsi="Times New Roman"/>
          <w:sz w:val="24"/>
          <w:szCs w:val="24"/>
          <w:lang w:eastAsia="pl-PL"/>
        </w:rPr>
        <w:t xml:space="preserve">Z dniem 1 maja 2016 r. </w:t>
      </w:r>
      <w:r w:rsidRPr="00FD2FED">
        <w:rPr>
          <w:rFonts w:ascii="Times New Roman" w:hAnsi="Times New Roman"/>
          <w:sz w:val="24"/>
          <w:szCs w:val="24"/>
        </w:rPr>
        <w:t>minie okres przejściowy, charakteryzujący się ograniczoną możliwością nabywania na terytorium Rzeczypospolitej Polskiej gruntów rolnych i</w:t>
      </w:r>
      <w:r w:rsidR="001D3E47">
        <w:rPr>
          <w:rFonts w:ascii="Times New Roman" w:hAnsi="Times New Roman"/>
          <w:sz w:val="24"/>
          <w:szCs w:val="24"/>
        </w:rPr>
        <w:t> </w:t>
      </w:r>
      <w:r w:rsidRPr="00FD2FED">
        <w:rPr>
          <w:rFonts w:ascii="Times New Roman" w:hAnsi="Times New Roman"/>
          <w:sz w:val="24"/>
          <w:szCs w:val="24"/>
        </w:rPr>
        <w:t>leśnych przez cudzoziemców.</w:t>
      </w:r>
      <w:r w:rsidR="00FD2FED">
        <w:rPr>
          <w:rFonts w:ascii="Times New Roman" w:hAnsi="Times New Roman"/>
          <w:sz w:val="24"/>
          <w:szCs w:val="24"/>
        </w:rPr>
        <w:t xml:space="preserve"> </w:t>
      </w:r>
      <w:r w:rsidR="0081126F" w:rsidRPr="00FD2FED">
        <w:rPr>
          <w:rFonts w:ascii="Times New Roman" w:hAnsi="Times New Roman"/>
          <w:sz w:val="24"/>
          <w:szCs w:val="24"/>
        </w:rPr>
        <w:t>Istnieje zagrożenie</w:t>
      </w:r>
      <w:r w:rsidRPr="00FD2FED">
        <w:rPr>
          <w:rFonts w:ascii="Times New Roman" w:hAnsi="Times New Roman"/>
          <w:sz w:val="24"/>
          <w:szCs w:val="24"/>
        </w:rPr>
        <w:t>,</w:t>
      </w:r>
      <w:r w:rsidR="0081126F" w:rsidRPr="00FD2FED">
        <w:rPr>
          <w:rFonts w:ascii="Times New Roman" w:hAnsi="Times New Roman"/>
          <w:sz w:val="24"/>
          <w:szCs w:val="24"/>
        </w:rPr>
        <w:t xml:space="preserve"> że po </w:t>
      </w:r>
      <w:r w:rsidR="004E7C20">
        <w:rPr>
          <w:rFonts w:ascii="Times New Roman" w:hAnsi="Times New Roman"/>
          <w:sz w:val="24"/>
          <w:szCs w:val="24"/>
        </w:rPr>
        <w:t>tym dniu</w:t>
      </w:r>
      <w:r w:rsidR="0081126F" w:rsidRPr="00FD2FED">
        <w:rPr>
          <w:rFonts w:ascii="Times New Roman" w:hAnsi="Times New Roman"/>
          <w:sz w:val="24"/>
          <w:szCs w:val="24"/>
        </w:rPr>
        <w:t xml:space="preserve"> ziemia w Polsce będzie przedmiotem wzmożonego zainteresowania nabywców z innych krajów, co może skutkować</w:t>
      </w:r>
      <w:r w:rsidRPr="00FD2FED">
        <w:rPr>
          <w:rFonts w:ascii="Times New Roman" w:hAnsi="Times New Roman"/>
          <w:sz w:val="24"/>
          <w:szCs w:val="24"/>
        </w:rPr>
        <w:t xml:space="preserve"> zahamowaniem w Polsce procesu poprawy struktury obszarowej gospodarstw rolnych, nadmierną koncentracją nieruchomości rolnych oraz prowadzeniem działalności rolniczej w</w:t>
      </w:r>
      <w:r w:rsidR="001D3E47">
        <w:rPr>
          <w:rFonts w:ascii="Times New Roman" w:hAnsi="Times New Roman"/>
          <w:sz w:val="24"/>
          <w:szCs w:val="24"/>
        </w:rPr>
        <w:t xml:space="preserve"> </w:t>
      </w:r>
      <w:r w:rsidRPr="00FD2FED">
        <w:rPr>
          <w:rFonts w:ascii="Times New Roman" w:hAnsi="Times New Roman"/>
          <w:sz w:val="24"/>
          <w:szCs w:val="24"/>
        </w:rPr>
        <w:t>gospodarstwach rolnych przez osoby o</w:t>
      </w:r>
      <w:r w:rsidR="001D3E47">
        <w:rPr>
          <w:rFonts w:ascii="Times New Roman" w:hAnsi="Times New Roman"/>
          <w:sz w:val="24"/>
          <w:szCs w:val="24"/>
        </w:rPr>
        <w:t> </w:t>
      </w:r>
      <w:r w:rsidRPr="00FD2FED">
        <w:rPr>
          <w:rFonts w:ascii="Times New Roman" w:hAnsi="Times New Roman"/>
          <w:sz w:val="24"/>
          <w:szCs w:val="24"/>
        </w:rPr>
        <w:t>nieodpowiednich</w:t>
      </w:r>
      <w:r w:rsidR="00C93052" w:rsidRPr="00FD2FED">
        <w:rPr>
          <w:rFonts w:ascii="Times New Roman" w:hAnsi="Times New Roman"/>
          <w:sz w:val="24"/>
          <w:szCs w:val="24"/>
        </w:rPr>
        <w:t xml:space="preserve"> kwalifikacjach.</w:t>
      </w:r>
      <w:r w:rsidRPr="00FD2FED">
        <w:rPr>
          <w:rFonts w:ascii="Times New Roman" w:hAnsi="Times New Roman"/>
          <w:sz w:val="24"/>
          <w:szCs w:val="24"/>
        </w:rPr>
        <w:t xml:space="preserve"> W odpowiedzi na to, do obiegu prawnego została wprowadzona ustawa z dnia 5 sierpnia 2015 r. o</w:t>
      </w:r>
      <w:r w:rsidR="001D3E47">
        <w:rPr>
          <w:rFonts w:ascii="Times New Roman" w:hAnsi="Times New Roman"/>
          <w:sz w:val="24"/>
          <w:szCs w:val="24"/>
        </w:rPr>
        <w:t xml:space="preserve"> </w:t>
      </w:r>
      <w:r w:rsidRPr="00FD2FED">
        <w:rPr>
          <w:rFonts w:ascii="Times New Roman" w:hAnsi="Times New Roman"/>
          <w:sz w:val="24"/>
          <w:szCs w:val="24"/>
        </w:rPr>
        <w:t>kształtowaniu ustroju rolnego</w:t>
      </w:r>
      <w:r w:rsidR="004E7C20">
        <w:rPr>
          <w:rFonts w:ascii="Times New Roman" w:hAnsi="Times New Roman"/>
          <w:sz w:val="24"/>
          <w:szCs w:val="24"/>
        </w:rPr>
        <w:t>,</w:t>
      </w:r>
      <w:r w:rsidR="00E213CE" w:rsidRPr="00FD2FED">
        <w:rPr>
          <w:rFonts w:ascii="Times New Roman" w:hAnsi="Times New Roman"/>
          <w:sz w:val="24"/>
          <w:szCs w:val="24"/>
        </w:rPr>
        <w:t xml:space="preserve"> a w dniu</w:t>
      </w:r>
      <w:r w:rsidR="002413CA" w:rsidRPr="00FD2FED">
        <w:rPr>
          <w:rFonts w:ascii="Times New Roman" w:hAnsi="Times New Roman"/>
          <w:sz w:val="24"/>
          <w:szCs w:val="24"/>
        </w:rPr>
        <w:t xml:space="preserve"> 4 marca 2016 r.</w:t>
      </w:r>
      <w:r w:rsidR="00721A02" w:rsidRPr="00FD2FED">
        <w:rPr>
          <w:rFonts w:ascii="Times New Roman" w:hAnsi="Times New Roman"/>
          <w:sz w:val="24"/>
          <w:szCs w:val="24"/>
        </w:rPr>
        <w:t xml:space="preserve"> Ra</w:t>
      </w:r>
      <w:r w:rsidR="002413CA" w:rsidRPr="00FD2FED">
        <w:rPr>
          <w:rFonts w:ascii="Times New Roman" w:hAnsi="Times New Roman"/>
          <w:sz w:val="24"/>
          <w:szCs w:val="24"/>
        </w:rPr>
        <w:t xml:space="preserve">da Ministrów </w:t>
      </w:r>
      <w:r w:rsidR="00721A02" w:rsidRPr="00FD2FED">
        <w:rPr>
          <w:rFonts w:ascii="Times New Roman" w:hAnsi="Times New Roman"/>
          <w:sz w:val="24"/>
          <w:szCs w:val="24"/>
        </w:rPr>
        <w:t>skierował</w:t>
      </w:r>
      <w:r w:rsidR="0054481A" w:rsidRPr="00FD2FED">
        <w:rPr>
          <w:rFonts w:ascii="Times New Roman" w:hAnsi="Times New Roman"/>
          <w:sz w:val="24"/>
          <w:szCs w:val="24"/>
        </w:rPr>
        <w:t>a</w:t>
      </w:r>
      <w:r w:rsidR="00721A02" w:rsidRPr="00FD2FED">
        <w:rPr>
          <w:rFonts w:ascii="Times New Roman" w:hAnsi="Times New Roman"/>
          <w:sz w:val="24"/>
          <w:szCs w:val="24"/>
        </w:rPr>
        <w:t xml:space="preserve"> do Sejmu RP</w:t>
      </w:r>
      <w:r w:rsidR="002413CA" w:rsidRPr="00FD2FED">
        <w:rPr>
          <w:rFonts w:ascii="Times New Roman" w:hAnsi="Times New Roman"/>
          <w:sz w:val="24"/>
          <w:szCs w:val="24"/>
        </w:rPr>
        <w:t xml:space="preserve"> projekt ustawy o</w:t>
      </w:r>
      <w:r w:rsidR="001D3E47">
        <w:rPr>
          <w:rFonts w:ascii="Times New Roman" w:hAnsi="Times New Roman"/>
          <w:sz w:val="24"/>
          <w:szCs w:val="24"/>
        </w:rPr>
        <w:t> </w:t>
      </w:r>
      <w:r w:rsidR="002413CA" w:rsidRPr="00FD2FED">
        <w:rPr>
          <w:rFonts w:ascii="Times New Roman" w:hAnsi="Times New Roman"/>
          <w:sz w:val="24"/>
          <w:szCs w:val="24"/>
        </w:rPr>
        <w:t>wstrzymaniu sprzedaży nieruchomości Zasobu Własności Rolnej Skarbu Państwa oraz o zmianie niektórych ustaw</w:t>
      </w:r>
      <w:r w:rsidR="00721A02" w:rsidRPr="00FD2FED">
        <w:rPr>
          <w:rFonts w:ascii="Times New Roman" w:hAnsi="Times New Roman"/>
          <w:sz w:val="24"/>
          <w:szCs w:val="24"/>
        </w:rPr>
        <w:t xml:space="preserve">. </w:t>
      </w:r>
    </w:p>
    <w:p w:rsidR="006F5140" w:rsidRPr="00FD2FED" w:rsidRDefault="00721A02" w:rsidP="00FD2FED">
      <w:pPr>
        <w:spacing w:before="120" w:after="0" w:line="360" w:lineRule="auto"/>
        <w:jc w:val="both"/>
        <w:rPr>
          <w:rFonts w:ascii="Times New Roman" w:hAnsi="Times New Roman"/>
          <w:sz w:val="24"/>
          <w:szCs w:val="24"/>
        </w:rPr>
      </w:pPr>
      <w:r w:rsidRPr="00FD2FED">
        <w:rPr>
          <w:rFonts w:ascii="Times New Roman" w:hAnsi="Times New Roman"/>
          <w:sz w:val="24"/>
          <w:szCs w:val="24"/>
        </w:rPr>
        <w:t>Wskazane rozwiązania nie odnoszą się jednak</w:t>
      </w:r>
      <w:r w:rsidR="00E213CE" w:rsidRPr="00FD2FED">
        <w:rPr>
          <w:rFonts w:ascii="Times New Roman" w:hAnsi="Times New Roman"/>
          <w:sz w:val="24"/>
          <w:szCs w:val="24"/>
        </w:rPr>
        <w:t xml:space="preserve"> do gruntów leśnych</w:t>
      </w:r>
      <w:r w:rsidRPr="00FD2FED">
        <w:rPr>
          <w:rFonts w:ascii="Times New Roman" w:hAnsi="Times New Roman"/>
          <w:sz w:val="24"/>
          <w:szCs w:val="24"/>
        </w:rPr>
        <w:t>.</w:t>
      </w:r>
      <w:r w:rsidR="006F5140" w:rsidRPr="00FD2FED">
        <w:rPr>
          <w:rFonts w:ascii="Times New Roman" w:hAnsi="Times New Roman"/>
          <w:sz w:val="24"/>
          <w:szCs w:val="24"/>
        </w:rPr>
        <w:t xml:space="preserve"> Jest przy tym wielce prawdopodobne, że po upływie wyżej wymienionego okresu przejściowego, z którym wiązać się będzie niechybnie</w:t>
      </w:r>
      <w:r w:rsidR="00FD2FED">
        <w:rPr>
          <w:rFonts w:ascii="Times New Roman" w:hAnsi="Times New Roman"/>
          <w:sz w:val="24"/>
          <w:szCs w:val="24"/>
        </w:rPr>
        <w:t xml:space="preserve"> </w:t>
      </w:r>
      <w:r w:rsidR="006F5140" w:rsidRPr="00FD2FED">
        <w:rPr>
          <w:rFonts w:ascii="Times New Roman" w:hAnsi="Times New Roman"/>
          <w:sz w:val="24"/>
          <w:szCs w:val="24"/>
        </w:rPr>
        <w:t>istotny wzrost popytu ze strony osób fizycznych i</w:t>
      </w:r>
      <w:r w:rsidR="001D3E47">
        <w:rPr>
          <w:rFonts w:ascii="Times New Roman" w:hAnsi="Times New Roman"/>
          <w:sz w:val="24"/>
          <w:szCs w:val="24"/>
        </w:rPr>
        <w:t> </w:t>
      </w:r>
      <w:r w:rsidR="006F5140" w:rsidRPr="00FD2FED">
        <w:rPr>
          <w:rFonts w:ascii="Times New Roman" w:hAnsi="Times New Roman"/>
          <w:sz w:val="24"/>
          <w:szCs w:val="24"/>
        </w:rPr>
        <w:t>podmiotów prawa prywatnego</w:t>
      </w:r>
      <w:r w:rsidR="00FD2FED">
        <w:rPr>
          <w:rFonts w:ascii="Times New Roman" w:hAnsi="Times New Roman"/>
          <w:sz w:val="24"/>
          <w:szCs w:val="24"/>
        </w:rPr>
        <w:t xml:space="preserve"> </w:t>
      </w:r>
      <w:r w:rsidR="006F5140" w:rsidRPr="00FD2FED">
        <w:rPr>
          <w:rFonts w:ascii="Times New Roman" w:hAnsi="Times New Roman"/>
          <w:sz w:val="24"/>
          <w:szCs w:val="24"/>
        </w:rPr>
        <w:t>na nieruchomości gruntowe na terytorium Rzeczypospolitej Polskiej,</w:t>
      </w:r>
      <w:r w:rsidR="00FD2FED">
        <w:rPr>
          <w:rFonts w:ascii="Times New Roman" w:hAnsi="Times New Roman"/>
          <w:sz w:val="24"/>
          <w:szCs w:val="24"/>
        </w:rPr>
        <w:t xml:space="preserve"> </w:t>
      </w:r>
      <w:r w:rsidR="006F5140" w:rsidRPr="00FD2FED">
        <w:rPr>
          <w:rFonts w:ascii="Times New Roman" w:hAnsi="Times New Roman"/>
          <w:sz w:val="24"/>
          <w:szCs w:val="24"/>
        </w:rPr>
        <w:t>w tym na niepaństwowe grunty leśne, których jest w Polsce blisko 2 mln ha,</w:t>
      </w:r>
      <w:r w:rsidR="00FD2FED">
        <w:rPr>
          <w:rFonts w:ascii="Times New Roman" w:hAnsi="Times New Roman"/>
          <w:sz w:val="24"/>
          <w:szCs w:val="24"/>
        </w:rPr>
        <w:t xml:space="preserve"> </w:t>
      </w:r>
      <w:r w:rsidR="006F5140" w:rsidRPr="00FD2FED">
        <w:rPr>
          <w:rFonts w:ascii="Times New Roman" w:hAnsi="Times New Roman"/>
          <w:sz w:val="24"/>
          <w:szCs w:val="24"/>
        </w:rPr>
        <w:t>powstanie trudność w</w:t>
      </w:r>
      <w:r w:rsidR="00FD2FED">
        <w:rPr>
          <w:rFonts w:ascii="Times New Roman" w:hAnsi="Times New Roman"/>
          <w:sz w:val="24"/>
          <w:szCs w:val="24"/>
        </w:rPr>
        <w:t> </w:t>
      </w:r>
      <w:r w:rsidR="006F5140" w:rsidRPr="00FD2FED">
        <w:rPr>
          <w:rFonts w:ascii="Times New Roman" w:hAnsi="Times New Roman"/>
          <w:sz w:val="24"/>
          <w:szCs w:val="24"/>
        </w:rPr>
        <w:t>wywiązaniu się przez PGL LP ze wskazanego na wstępie obowiązku w zakresie powiększania areału lasów narodowych.</w:t>
      </w:r>
      <w:r w:rsidR="0071450C" w:rsidRPr="00FD2FED">
        <w:rPr>
          <w:rFonts w:ascii="Times New Roman" w:hAnsi="Times New Roman"/>
          <w:sz w:val="24"/>
          <w:szCs w:val="24"/>
        </w:rPr>
        <w:t xml:space="preserve"> </w:t>
      </w:r>
    </w:p>
    <w:p w:rsidR="00C55D0F" w:rsidRPr="00FD2FED" w:rsidRDefault="006F5140" w:rsidP="00FD2FED">
      <w:pPr>
        <w:spacing w:before="120" w:after="0" w:line="360" w:lineRule="auto"/>
        <w:jc w:val="both"/>
        <w:rPr>
          <w:rFonts w:ascii="Times New Roman" w:hAnsi="Times New Roman"/>
          <w:sz w:val="24"/>
          <w:szCs w:val="24"/>
        </w:rPr>
      </w:pPr>
      <w:r w:rsidRPr="00FD2FED">
        <w:rPr>
          <w:rFonts w:ascii="Times New Roman" w:hAnsi="Times New Roman"/>
          <w:sz w:val="24"/>
          <w:szCs w:val="24"/>
        </w:rPr>
        <w:t>Projektowana ustawa</w:t>
      </w:r>
      <w:r w:rsidR="00D56904" w:rsidRPr="00FD2FED">
        <w:rPr>
          <w:rFonts w:ascii="Times New Roman" w:hAnsi="Times New Roman"/>
          <w:sz w:val="24"/>
          <w:szCs w:val="24"/>
        </w:rPr>
        <w:t xml:space="preserve"> </w:t>
      </w:r>
      <w:r w:rsidR="007364F6" w:rsidRPr="00FD2FED">
        <w:rPr>
          <w:rFonts w:ascii="Times New Roman" w:hAnsi="Times New Roman"/>
          <w:sz w:val="24"/>
          <w:szCs w:val="24"/>
        </w:rPr>
        <w:t xml:space="preserve">wprowadza </w:t>
      </w:r>
      <w:r w:rsidR="00B23F8A" w:rsidRPr="00FD2FED">
        <w:rPr>
          <w:rFonts w:ascii="Times New Roman" w:hAnsi="Times New Roman"/>
          <w:sz w:val="24"/>
          <w:szCs w:val="24"/>
        </w:rPr>
        <w:t>instrumenty prawne do nabywania przez Skarb Państwa, reprezentowany przez PGL LP</w:t>
      </w:r>
      <w:r w:rsidR="0054481A" w:rsidRPr="00FD2FED">
        <w:rPr>
          <w:rFonts w:ascii="Times New Roman" w:hAnsi="Times New Roman"/>
          <w:sz w:val="24"/>
          <w:szCs w:val="24"/>
        </w:rPr>
        <w:t>,</w:t>
      </w:r>
      <w:r w:rsidR="00B23F8A" w:rsidRPr="00FD2FED">
        <w:rPr>
          <w:rFonts w:ascii="Times New Roman" w:hAnsi="Times New Roman"/>
          <w:sz w:val="24"/>
          <w:szCs w:val="24"/>
        </w:rPr>
        <w:t xml:space="preserve"> gruntów leśnych.</w:t>
      </w:r>
      <w:r w:rsidR="00D56904" w:rsidRPr="00FD2FED">
        <w:rPr>
          <w:rFonts w:ascii="Times New Roman" w:hAnsi="Times New Roman"/>
          <w:sz w:val="24"/>
          <w:szCs w:val="24"/>
        </w:rPr>
        <w:t xml:space="preserve"> </w:t>
      </w:r>
      <w:r w:rsidRPr="00FD2FED">
        <w:rPr>
          <w:rFonts w:ascii="Times New Roman" w:hAnsi="Times New Roman"/>
          <w:sz w:val="24"/>
          <w:szCs w:val="24"/>
        </w:rPr>
        <w:t xml:space="preserve">W przypadku sprzedaży gruntów leśnych przez osobę fizyczną lub prawną lub przez jednostką organizacyjną </w:t>
      </w:r>
      <w:r w:rsidRPr="00FD2FED">
        <w:rPr>
          <w:rFonts w:ascii="Times New Roman" w:hAnsi="Times New Roman"/>
          <w:sz w:val="24"/>
          <w:szCs w:val="24"/>
        </w:rPr>
        <w:lastRenderedPageBreak/>
        <w:t>nieposiadającą osobowości prawnej, której ustawa przyznaje zdolność prawną, Skarbowi Państwa, reprezentowanemu przez PGL LP, przysługiwać będzie z mocy ustawy prawo pierwokupu tych gruntów. Jeżeli przeniesienie własności wskazanych gruntów następować będzie w</w:t>
      </w:r>
      <w:r w:rsidR="001D3E47">
        <w:rPr>
          <w:rFonts w:ascii="Times New Roman" w:hAnsi="Times New Roman"/>
          <w:sz w:val="24"/>
          <w:szCs w:val="24"/>
        </w:rPr>
        <w:t xml:space="preserve"> </w:t>
      </w:r>
      <w:r w:rsidRPr="00FD2FED">
        <w:rPr>
          <w:rFonts w:ascii="Times New Roman" w:hAnsi="Times New Roman"/>
          <w:sz w:val="24"/>
          <w:szCs w:val="24"/>
        </w:rPr>
        <w:t>wyniku zawarcia umowy innej niż umowa sprzedaży, Lasy Państwowe reprezentujące Skarb Państwa mogą złożyć oświadczenie o nabyciu tego gruntu</w:t>
      </w:r>
      <w:r w:rsidR="00E14B37" w:rsidRPr="00FD2FED">
        <w:rPr>
          <w:rFonts w:ascii="Times New Roman" w:hAnsi="Times New Roman"/>
          <w:sz w:val="24"/>
          <w:szCs w:val="24"/>
        </w:rPr>
        <w:t xml:space="preserve"> (tzw. prawo wykupu)</w:t>
      </w:r>
      <w:r w:rsidRPr="00FD2FED">
        <w:rPr>
          <w:rFonts w:ascii="Times New Roman" w:hAnsi="Times New Roman"/>
          <w:sz w:val="24"/>
          <w:szCs w:val="24"/>
        </w:rPr>
        <w:t>.</w:t>
      </w:r>
      <w:r w:rsidR="00422C9A" w:rsidRPr="00FD2FED">
        <w:rPr>
          <w:rFonts w:ascii="Times New Roman" w:hAnsi="Times New Roman"/>
          <w:sz w:val="24"/>
          <w:szCs w:val="24"/>
        </w:rPr>
        <w:t xml:space="preserve"> Analogiczne rozwiązania przewiduje ustawa o</w:t>
      </w:r>
      <w:r w:rsidR="001D3E47">
        <w:rPr>
          <w:rFonts w:ascii="Times New Roman" w:hAnsi="Times New Roman"/>
          <w:sz w:val="24"/>
          <w:szCs w:val="24"/>
        </w:rPr>
        <w:t> </w:t>
      </w:r>
      <w:r w:rsidR="00422C9A" w:rsidRPr="00FD2FED">
        <w:rPr>
          <w:rFonts w:ascii="Times New Roman" w:hAnsi="Times New Roman"/>
          <w:sz w:val="24"/>
          <w:szCs w:val="24"/>
        </w:rPr>
        <w:t>kształtowaniu ustroju rolnego w odniesieniu do gruntów rolnych</w:t>
      </w:r>
      <w:r w:rsidR="00C55D0F" w:rsidRPr="00FD2FED">
        <w:rPr>
          <w:rFonts w:ascii="Times New Roman" w:hAnsi="Times New Roman"/>
          <w:sz w:val="24"/>
          <w:szCs w:val="24"/>
        </w:rPr>
        <w:t>.</w:t>
      </w:r>
    </w:p>
    <w:p w:rsidR="00C55D0F" w:rsidRPr="00FD2FED" w:rsidRDefault="00C55D0F" w:rsidP="00FD2FED">
      <w:pPr>
        <w:spacing w:before="120" w:after="0" w:line="360" w:lineRule="auto"/>
        <w:jc w:val="both"/>
        <w:rPr>
          <w:rFonts w:ascii="Times New Roman" w:hAnsi="Times New Roman"/>
          <w:sz w:val="24"/>
          <w:szCs w:val="24"/>
        </w:rPr>
      </w:pPr>
      <w:r w:rsidRPr="00FD2FED">
        <w:rPr>
          <w:rFonts w:ascii="Times New Roman" w:hAnsi="Times New Roman"/>
          <w:sz w:val="24"/>
          <w:szCs w:val="24"/>
        </w:rPr>
        <w:t>Należy podkreślić, iż projektowane rozwiązania nie ingerują w konstytucyjną istotę prawa własności. W przypadku chęci zbycia gruntu właściciel zachowuje podstawowy atrybut swojego prawa własności, tj. prawo do rozporządzania rzeczą – w przypadku bowiem woli zbycia rzecz zostanie zbyta, tyle że nabywcą zostanie Skarb Państwa. Jednocześnie podkreślić należy, iż prawo pierwokupu i wykupu nie będzie dotyczyć przypadków zbycia na rzec</w:t>
      </w:r>
      <w:r w:rsidR="00D82A0A" w:rsidRPr="00FD2FED">
        <w:rPr>
          <w:rFonts w:ascii="Times New Roman" w:hAnsi="Times New Roman"/>
          <w:sz w:val="24"/>
          <w:szCs w:val="24"/>
        </w:rPr>
        <w:t>z</w:t>
      </w:r>
      <w:r w:rsidRPr="00FD2FED">
        <w:rPr>
          <w:rFonts w:ascii="Times New Roman" w:hAnsi="Times New Roman"/>
          <w:sz w:val="24"/>
          <w:szCs w:val="24"/>
        </w:rPr>
        <w:t xml:space="preserve"> szerokiego kręgu osób bliskich oraz dziedziczenia zarówno ustawowego</w:t>
      </w:r>
      <w:r w:rsidR="004E7C20">
        <w:rPr>
          <w:rFonts w:ascii="Times New Roman" w:hAnsi="Times New Roman"/>
          <w:sz w:val="24"/>
          <w:szCs w:val="24"/>
        </w:rPr>
        <w:t>,</w:t>
      </w:r>
      <w:r w:rsidRPr="00FD2FED">
        <w:rPr>
          <w:rFonts w:ascii="Times New Roman" w:hAnsi="Times New Roman"/>
          <w:sz w:val="24"/>
          <w:szCs w:val="24"/>
        </w:rPr>
        <w:t xml:space="preserve"> jak i</w:t>
      </w:r>
      <w:r w:rsidR="001D3E47">
        <w:rPr>
          <w:rFonts w:ascii="Times New Roman" w:hAnsi="Times New Roman"/>
          <w:sz w:val="24"/>
          <w:szCs w:val="24"/>
        </w:rPr>
        <w:t xml:space="preserve"> </w:t>
      </w:r>
      <w:r w:rsidRPr="00FD2FED">
        <w:rPr>
          <w:rFonts w:ascii="Times New Roman" w:hAnsi="Times New Roman"/>
          <w:sz w:val="24"/>
          <w:szCs w:val="24"/>
        </w:rPr>
        <w:t>testamentowego, a analogiczne rozwiązania istnieją w ustawie o</w:t>
      </w:r>
      <w:r w:rsidR="001D3E47">
        <w:rPr>
          <w:rFonts w:ascii="Times New Roman" w:hAnsi="Times New Roman"/>
          <w:sz w:val="24"/>
          <w:szCs w:val="24"/>
        </w:rPr>
        <w:t> </w:t>
      </w:r>
      <w:r w:rsidRPr="00FD2FED">
        <w:rPr>
          <w:rFonts w:ascii="Times New Roman" w:hAnsi="Times New Roman"/>
          <w:sz w:val="24"/>
          <w:szCs w:val="24"/>
        </w:rPr>
        <w:t>kształtowaniu ustroju rolnego i są od wielu lat stosowane w praktyce.</w:t>
      </w:r>
    </w:p>
    <w:p w:rsidR="00ED1185" w:rsidRPr="00FD2FED" w:rsidRDefault="00ED1185" w:rsidP="00FD2FED">
      <w:pPr>
        <w:spacing w:before="120" w:after="0" w:line="360" w:lineRule="auto"/>
        <w:jc w:val="both"/>
        <w:rPr>
          <w:rFonts w:ascii="Times New Roman" w:hAnsi="Times New Roman"/>
          <w:sz w:val="24"/>
          <w:szCs w:val="24"/>
        </w:rPr>
      </w:pPr>
      <w:r w:rsidRPr="00FD2FED">
        <w:rPr>
          <w:rFonts w:ascii="Times New Roman" w:hAnsi="Times New Roman"/>
          <w:sz w:val="24"/>
          <w:szCs w:val="24"/>
        </w:rPr>
        <w:t>Należy wskazać, iż rozwiązania przewidziane projektowaną ustawą są uzasadnione racjonalną potrzebą ingerencji w danym stanie faktycznym i prawnym i służą bezpośrednio realizacji konstytucyjnie uzasadnionego celu</w:t>
      </w:r>
      <w:r w:rsidR="004E7C20">
        <w:rPr>
          <w:rFonts w:ascii="Times New Roman" w:hAnsi="Times New Roman"/>
          <w:sz w:val="24"/>
          <w:szCs w:val="24"/>
        </w:rPr>
        <w:t>,</w:t>
      </w:r>
      <w:r w:rsidRPr="00FD2FED">
        <w:rPr>
          <w:rFonts w:ascii="Times New Roman" w:hAnsi="Times New Roman"/>
          <w:sz w:val="24"/>
          <w:szCs w:val="24"/>
        </w:rPr>
        <w:t xml:space="preserve"> jakim jest ochrona środowiska. Prawo pierwokupu oraz tzw. prawo wykupu, przysługujące Skarbowi Państwa, umożliwi powiększenie areału zasobów naturalnych o strategicznym charakterze, jakimi są lasy państwowe. Zapewnienie trwałości lasów wraz z ich wielofunkcyjnością (lasy pełnią funkcje ochronne, produkcyjne i</w:t>
      </w:r>
      <w:r w:rsidR="00FD2FED">
        <w:rPr>
          <w:rFonts w:ascii="Times New Roman" w:hAnsi="Times New Roman"/>
          <w:sz w:val="24"/>
          <w:szCs w:val="24"/>
        </w:rPr>
        <w:t> </w:t>
      </w:r>
      <w:r w:rsidRPr="00FD2FED">
        <w:rPr>
          <w:rFonts w:ascii="Times New Roman" w:hAnsi="Times New Roman"/>
          <w:sz w:val="24"/>
          <w:szCs w:val="24"/>
        </w:rPr>
        <w:t>społeczne) ma istotne znaczenie także dla bezpieczeństwa ekologicznego kraju. Osiągnięcie tego celu możliwe jest właśnie przez zwiększanie strategicznych zasobów leśnych kraju, jakimi są lasy państwowe. Spodziewanym efektem będzie powiększenie powierzchni lasów stanowiących własność Skarbu Państwa oraz poprawa stanu i kondycji lasów w ten sposób nabytych, przez objęcie ich standardami zagospodarowania i ochrony obowiązującymi w</w:t>
      </w:r>
      <w:r w:rsidR="00FD2FED">
        <w:rPr>
          <w:rFonts w:ascii="Times New Roman" w:hAnsi="Times New Roman"/>
          <w:sz w:val="24"/>
          <w:szCs w:val="24"/>
        </w:rPr>
        <w:t> </w:t>
      </w:r>
      <w:r w:rsidRPr="00FD2FED">
        <w:rPr>
          <w:rFonts w:ascii="Times New Roman" w:hAnsi="Times New Roman"/>
          <w:sz w:val="24"/>
          <w:szCs w:val="24"/>
        </w:rPr>
        <w:t xml:space="preserve">PGL LP. </w:t>
      </w:r>
    </w:p>
    <w:p w:rsidR="00ED1185" w:rsidRPr="00FD2FED" w:rsidRDefault="00ED1185" w:rsidP="00FD2FED">
      <w:pPr>
        <w:spacing w:before="120" w:after="0" w:line="360" w:lineRule="auto"/>
        <w:jc w:val="both"/>
        <w:rPr>
          <w:rFonts w:ascii="Times New Roman" w:hAnsi="Times New Roman"/>
          <w:sz w:val="24"/>
          <w:szCs w:val="24"/>
        </w:rPr>
      </w:pPr>
      <w:r w:rsidRPr="00FD2FED">
        <w:rPr>
          <w:rFonts w:ascii="Times New Roman" w:hAnsi="Times New Roman"/>
          <w:sz w:val="24"/>
          <w:szCs w:val="24"/>
        </w:rPr>
        <w:t>Należy także podkreślić, iż zastosowanie prawa pierwokupu oraz tzw. prawa wykupu jest jedynym instrumentem, który umożliwi realizację zasadniczego celu ustawy, czyli powiększania areału lasów państwowych. Nie ma bowiem w obowiązującym systemie prawnym innego środka, który zapewniłby</w:t>
      </w:r>
      <w:r w:rsidR="004E7C20">
        <w:rPr>
          <w:rFonts w:ascii="Times New Roman" w:hAnsi="Times New Roman"/>
          <w:sz w:val="24"/>
          <w:szCs w:val="24"/>
        </w:rPr>
        <w:t>,</w:t>
      </w:r>
      <w:r w:rsidRPr="00FD2FED">
        <w:rPr>
          <w:rFonts w:ascii="Times New Roman" w:hAnsi="Times New Roman"/>
          <w:sz w:val="24"/>
          <w:szCs w:val="24"/>
        </w:rPr>
        <w:t xml:space="preserve"> aby podmiot chcący dokonać zbycia gruntu </w:t>
      </w:r>
      <w:r w:rsidRPr="00FD2FED">
        <w:rPr>
          <w:rFonts w:ascii="Times New Roman" w:hAnsi="Times New Roman"/>
          <w:sz w:val="24"/>
          <w:szCs w:val="24"/>
        </w:rPr>
        <w:lastRenderedPageBreak/>
        <w:t>dokonał tego właśnie rzecz Skarbu Państwa. Prawo pierwokupu i tzw. prawo wykupu, o</w:t>
      </w:r>
      <w:r w:rsidR="00FD2FED">
        <w:rPr>
          <w:rFonts w:ascii="Times New Roman" w:hAnsi="Times New Roman"/>
          <w:sz w:val="24"/>
          <w:szCs w:val="24"/>
        </w:rPr>
        <w:t> </w:t>
      </w:r>
      <w:r w:rsidRPr="00FD2FED">
        <w:rPr>
          <w:rFonts w:ascii="Times New Roman" w:hAnsi="Times New Roman"/>
          <w:sz w:val="24"/>
          <w:szCs w:val="24"/>
        </w:rPr>
        <w:t xml:space="preserve">analogicznej konstrukcji, jednakże dotyczące przypadków innych niż sprzedaż, wydają się jedynymi instrumentami, które zapewnią skuteczność realizacji konstytucyjnie uzasadnionego, wskazanego powyżej celu. Projektowane przepisy nie nakładają nadmiernych ciężarów ponad to, co </w:t>
      </w:r>
      <w:r w:rsidR="004E7C20">
        <w:rPr>
          <w:rFonts w:ascii="Times New Roman" w:hAnsi="Times New Roman"/>
          <w:sz w:val="24"/>
          <w:szCs w:val="24"/>
        </w:rPr>
        <w:t xml:space="preserve">jest </w:t>
      </w:r>
      <w:r w:rsidRPr="00FD2FED">
        <w:rPr>
          <w:rFonts w:ascii="Times New Roman" w:hAnsi="Times New Roman"/>
          <w:sz w:val="24"/>
          <w:szCs w:val="24"/>
        </w:rPr>
        <w:t>niezbędne do tego, aby przepisy o</w:t>
      </w:r>
      <w:r w:rsidR="001D3E47">
        <w:rPr>
          <w:rFonts w:ascii="Times New Roman" w:hAnsi="Times New Roman"/>
          <w:sz w:val="24"/>
          <w:szCs w:val="24"/>
        </w:rPr>
        <w:t> </w:t>
      </w:r>
      <w:r w:rsidRPr="00FD2FED">
        <w:rPr>
          <w:rFonts w:ascii="Times New Roman" w:hAnsi="Times New Roman"/>
          <w:sz w:val="24"/>
          <w:szCs w:val="24"/>
        </w:rPr>
        <w:t>pierwokupie i wykupie zadziałały w</w:t>
      </w:r>
      <w:r w:rsidR="001D3E47">
        <w:rPr>
          <w:rFonts w:ascii="Times New Roman" w:hAnsi="Times New Roman"/>
          <w:sz w:val="24"/>
          <w:szCs w:val="24"/>
        </w:rPr>
        <w:t xml:space="preserve"> </w:t>
      </w:r>
      <w:r w:rsidRPr="00FD2FED">
        <w:rPr>
          <w:rFonts w:ascii="Times New Roman" w:hAnsi="Times New Roman"/>
          <w:sz w:val="24"/>
          <w:szCs w:val="24"/>
        </w:rPr>
        <w:t>praktyce.</w:t>
      </w:r>
    </w:p>
    <w:p w:rsidR="00ED1185" w:rsidRPr="00FD2FED" w:rsidRDefault="00ED1185" w:rsidP="00FD2FED">
      <w:pPr>
        <w:spacing w:before="120" w:after="0" w:line="360" w:lineRule="auto"/>
        <w:jc w:val="both"/>
        <w:rPr>
          <w:rFonts w:ascii="Times New Roman" w:hAnsi="Times New Roman"/>
          <w:sz w:val="24"/>
          <w:szCs w:val="24"/>
        </w:rPr>
      </w:pPr>
      <w:r w:rsidRPr="00FD2FED">
        <w:rPr>
          <w:rFonts w:ascii="Times New Roman" w:hAnsi="Times New Roman"/>
          <w:sz w:val="24"/>
          <w:szCs w:val="24"/>
        </w:rPr>
        <w:t>Jednocześnie należy wyjaśnić, iż przedmiotowy projekt ustawy będzie skorelowany z</w:t>
      </w:r>
      <w:r w:rsidR="001D3E47">
        <w:rPr>
          <w:rFonts w:ascii="Times New Roman" w:hAnsi="Times New Roman"/>
          <w:sz w:val="24"/>
          <w:szCs w:val="24"/>
        </w:rPr>
        <w:t> </w:t>
      </w:r>
      <w:r w:rsidR="00073765" w:rsidRPr="00FD2FED">
        <w:rPr>
          <w:rFonts w:ascii="Times New Roman" w:hAnsi="Times New Roman"/>
          <w:sz w:val="24"/>
          <w:szCs w:val="24"/>
        </w:rPr>
        <w:t>ustawą o</w:t>
      </w:r>
      <w:r w:rsidRPr="00FD2FED">
        <w:rPr>
          <w:rFonts w:ascii="Times New Roman" w:hAnsi="Times New Roman"/>
          <w:sz w:val="24"/>
          <w:szCs w:val="24"/>
        </w:rPr>
        <w:t xml:space="preserve"> wstrzymaniu sprzedaży nieruchomości Zasobu Własności Rolnej Skarbu Państwa oraz o</w:t>
      </w:r>
      <w:r w:rsidR="001D3E47">
        <w:rPr>
          <w:rFonts w:ascii="Times New Roman" w:hAnsi="Times New Roman"/>
          <w:sz w:val="24"/>
          <w:szCs w:val="24"/>
        </w:rPr>
        <w:t xml:space="preserve"> </w:t>
      </w:r>
      <w:r w:rsidRPr="00FD2FED">
        <w:rPr>
          <w:rFonts w:ascii="Times New Roman" w:hAnsi="Times New Roman"/>
          <w:sz w:val="24"/>
          <w:szCs w:val="24"/>
        </w:rPr>
        <w:t>zmianie niektórych ustaw (</w:t>
      </w:r>
      <w:r w:rsidR="00073765" w:rsidRPr="00FD2FED">
        <w:rPr>
          <w:rFonts w:ascii="Times New Roman" w:hAnsi="Times New Roman"/>
          <w:sz w:val="24"/>
          <w:szCs w:val="24"/>
        </w:rPr>
        <w:t xml:space="preserve">projekt </w:t>
      </w:r>
      <w:r w:rsidRPr="00FD2FED">
        <w:rPr>
          <w:rFonts w:ascii="Times New Roman" w:hAnsi="Times New Roman"/>
          <w:sz w:val="24"/>
          <w:szCs w:val="24"/>
        </w:rPr>
        <w:t xml:space="preserve">przyjęty przez Radę Ministrów </w:t>
      </w:r>
      <w:r w:rsidR="004E7C20">
        <w:rPr>
          <w:rFonts w:ascii="Times New Roman" w:hAnsi="Times New Roman"/>
          <w:sz w:val="24"/>
          <w:szCs w:val="24"/>
        </w:rPr>
        <w:t xml:space="preserve">dnia </w:t>
      </w:r>
      <w:r w:rsidRPr="00FD2FED">
        <w:rPr>
          <w:rFonts w:ascii="Times New Roman" w:hAnsi="Times New Roman"/>
          <w:sz w:val="24"/>
          <w:szCs w:val="24"/>
        </w:rPr>
        <w:t>23</w:t>
      </w:r>
      <w:r w:rsidR="001D3E47">
        <w:rPr>
          <w:rFonts w:ascii="Times New Roman" w:hAnsi="Times New Roman"/>
          <w:sz w:val="24"/>
          <w:szCs w:val="24"/>
        </w:rPr>
        <w:t> </w:t>
      </w:r>
      <w:r w:rsidRPr="00FD2FED">
        <w:rPr>
          <w:rFonts w:ascii="Times New Roman" w:hAnsi="Times New Roman"/>
          <w:sz w:val="24"/>
          <w:szCs w:val="24"/>
        </w:rPr>
        <w:t xml:space="preserve">lutego 2016 </w:t>
      </w:r>
      <w:r w:rsidR="00073765" w:rsidRPr="00FD2FED">
        <w:rPr>
          <w:rFonts w:ascii="Times New Roman" w:hAnsi="Times New Roman"/>
          <w:sz w:val="24"/>
          <w:szCs w:val="24"/>
        </w:rPr>
        <w:t>r., a</w:t>
      </w:r>
      <w:r w:rsidR="001D3E47">
        <w:rPr>
          <w:rFonts w:ascii="Times New Roman" w:hAnsi="Times New Roman"/>
          <w:sz w:val="24"/>
          <w:szCs w:val="24"/>
        </w:rPr>
        <w:t xml:space="preserve"> </w:t>
      </w:r>
      <w:r w:rsidR="00073765" w:rsidRPr="00FD2FED">
        <w:rPr>
          <w:rFonts w:ascii="Times New Roman" w:hAnsi="Times New Roman"/>
          <w:sz w:val="24"/>
          <w:szCs w:val="24"/>
        </w:rPr>
        <w:t>ustawa uchwalona przez Sejm w dniu 31 marca 2016 r.</w:t>
      </w:r>
      <w:r w:rsidRPr="00FD2FED">
        <w:rPr>
          <w:rFonts w:ascii="Times New Roman" w:hAnsi="Times New Roman"/>
          <w:sz w:val="24"/>
          <w:szCs w:val="24"/>
        </w:rPr>
        <w:t>), w</w:t>
      </w:r>
      <w:r w:rsidR="001D3E47">
        <w:rPr>
          <w:rFonts w:ascii="Times New Roman" w:hAnsi="Times New Roman"/>
          <w:sz w:val="24"/>
          <w:szCs w:val="24"/>
        </w:rPr>
        <w:t> </w:t>
      </w:r>
      <w:r w:rsidRPr="00FD2FED">
        <w:rPr>
          <w:rFonts w:ascii="Times New Roman" w:hAnsi="Times New Roman"/>
          <w:sz w:val="24"/>
          <w:szCs w:val="24"/>
        </w:rPr>
        <w:t>którym to projekcie dokonuje się zmian m.in. w zakresie ustawy o kształtowaniu ustroju rolnego, gdzie przewidziane są analogiczne instrumenty jak prawo pierwokupu i</w:t>
      </w:r>
      <w:r w:rsidR="001D3E47">
        <w:rPr>
          <w:rFonts w:ascii="Times New Roman" w:hAnsi="Times New Roman"/>
          <w:sz w:val="24"/>
          <w:szCs w:val="24"/>
        </w:rPr>
        <w:t> </w:t>
      </w:r>
      <w:r w:rsidRPr="00FD2FED">
        <w:rPr>
          <w:rFonts w:ascii="Times New Roman" w:hAnsi="Times New Roman"/>
          <w:sz w:val="24"/>
          <w:szCs w:val="24"/>
        </w:rPr>
        <w:t>wykupu</w:t>
      </w:r>
      <w:r w:rsidR="004E7C20">
        <w:rPr>
          <w:rFonts w:ascii="Times New Roman" w:hAnsi="Times New Roman"/>
          <w:sz w:val="24"/>
          <w:szCs w:val="24"/>
        </w:rPr>
        <w:t>,</w:t>
      </w:r>
      <w:r w:rsidRPr="00FD2FED">
        <w:rPr>
          <w:rFonts w:ascii="Times New Roman" w:hAnsi="Times New Roman"/>
          <w:sz w:val="24"/>
          <w:szCs w:val="24"/>
        </w:rPr>
        <w:t xml:space="preserve"> tylko w stosunku do nieruchomości rolnych. W szczególności nal</w:t>
      </w:r>
      <w:r w:rsidR="004E7C20">
        <w:rPr>
          <w:rFonts w:ascii="Times New Roman" w:hAnsi="Times New Roman"/>
          <w:sz w:val="24"/>
          <w:szCs w:val="24"/>
        </w:rPr>
        <w:t>e</w:t>
      </w:r>
      <w:r w:rsidRPr="00FD2FED">
        <w:rPr>
          <w:rFonts w:ascii="Times New Roman" w:hAnsi="Times New Roman"/>
          <w:sz w:val="24"/>
          <w:szCs w:val="24"/>
        </w:rPr>
        <w:t xml:space="preserve">ży wskazać, iż w aktualnym stanie prawnym takie uprawnienie posiada już Agencja Nieruchomości Rolnych. Zgodnie z art. 4 ust. 1 ustawy </w:t>
      </w:r>
      <w:r w:rsidR="004E7C20">
        <w:rPr>
          <w:rFonts w:ascii="Times New Roman" w:hAnsi="Times New Roman"/>
          <w:sz w:val="24"/>
          <w:szCs w:val="24"/>
        </w:rPr>
        <w:t xml:space="preserve">z dnia 11 kwietnia 2003 r. </w:t>
      </w:r>
      <w:r w:rsidRPr="00FD2FED">
        <w:rPr>
          <w:rFonts w:ascii="Times New Roman" w:hAnsi="Times New Roman"/>
          <w:sz w:val="24"/>
          <w:szCs w:val="24"/>
        </w:rPr>
        <w:t>o</w:t>
      </w:r>
      <w:r w:rsidR="004E7C20">
        <w:rPr>
          <w:rFonts w:ascii="Times New Roman" w:hAnsi="Times New Roman"/>
          <w:sz w:val="24"/>
          <w:szCs w:val="24"/>
        </w:rPr>
        <w:t> </w:t>
      </w:r>
      <w:r w:rsidRPr="00FD2FED">
        <w:rPr>
          <w:rFonts w:ascii="Times New Roman" w:hAnsi="Times New Roman"/>
          <w:sz w:val="24"/>
          <w:szCs w:val="24"/>
        </w:rPr>
        <w:t>kształtowaniu ustroju rolnego</w:t>
      </w:r>
      <w:r w:rsidR="004E7C20">
        <w:rPr>
          <w:rFonts w:ascii="Times New Roman" w:hAnsi="Times New Roman"/>
          <w:sz w:val="24"/>
          <w:szCs w:val="24"/>
        </w:rPr>
        <w:t xml:space="preserve"> (Dz. U. z 2012 r. poz. 803, z późn. zm.)</w:t>
      </w:r>
      <w:r w:rsidRPr="00FD2FED">
        <w:rPr>
          <w:rFonts w:ascii="Times New Roman" w:hAnsi="Times New Roman"/>
          <w:sz w:val="24"/>
          <w:szCs w:val="24"/>
        </w:rPr>
        <w:t>, jeżeli przeniesienie własności nieruchomości rolnej o</w:t>
      </w:r>
      <w:r w:rsidR="00FD2FED">
        <w:rPr>
          <w:rFonts w:ascii="Times New Roman" w:hAnsi="Times New Roman"/>
          <w:sz w:val="24"/>
          <w:szCs w:val="24"/>
        </w:rPr>
        <w:t> </w:t>
      </w:r>
      <w:r w:rsidRPr="00FD2FED">
        <w:rPr>
          <w:rFonts w:ascii="Times New Roman" w:hAnsi="Times New Roman"/>
          <w:sz w:val="24"/>
          <w:szCs w:val="24"/>
        </w:rPr>
        <w:t>powierzchni nie mniejszej niż 5</w:t>
      </w:r>
      <w:r w:rsidR="00FD2FED">
        <w:rPr>
          <w:rFonts w:ascii="Times New Roman" w:hAnsi="Times New Roman"/>
          <w:sz w:val="24"/>
          <w:szCs w:val="24"/>
        </w:rPr>
        <w:t xml:space="preserve"> </w:t>
      </w:r>
      <w:r w:rsidRPr="00FD2FED">
        <w:rPr>
          <w:rFonts w:ascii="Times New Roman" w:hAnsi="Times New Roman"/>
          <w:sz w:val="24"/>
          <w:szCs w:val="24"/>
        </w:rPr>
        <w:t>ha następuje w wyniku zawarcia umowy innej niż umowa sprzedaży, Agencja, działająca na rzecz Skarbu Państwa, może złożyć oświadczenie o</w:t>
      </w:r>
      <w:r w:rsidR="00FD2FED">
        <w:rPr>
          <w:rFonts w:ascii="Times New Roman" w:hAnsi="Times New Roman"/>
          <w:sz w:val="24"/>
          <w:szCs w:val="24"/>
        </w:rPr>
        <w:t> </w:t>
      </w:r>
      <w:r w:rsidRPr="00FD2FED">
        <w:rPr>
          <w:rFonts w:ascii="Times New Roman" w:hAnsi="Times New Roman"/>
          <w:sz w:val="24"/>
          <w:szCs w:val="24"/>
        </w:rPr>
        <w:t>nabyciu tej nieruchomości za zapłatą równowartości pieniężnej. W tym kontekście należy podkreślić, iż Trybunał Konstytucyjny w wyroku z dnia 18 marca 2010 r. sygn. akt K 8/08 stwierdził, że „Art. 4 ustawy z dnia 11 kwietnia 2003 r. o kształtowaniu ustroju rolnego (Dz.</w:t>
      </w:r>
      <w:r w:rsidR="00FD2FED">
        <w:rPr>
          <w:rFonts w:ascii="Times New Roman" w:hAnsi="Times New Roman"/>
          <w:sz w:val="24"/>
          <w:szCs w:val="24"/>
        </w:rPr>
        <w:t> </w:t>
      </w:r>
      <w:r w:rsidRPr="00FD2FED">
        <w:rPr>
          <w:rFonts w:ascii="Times New Roman" w:hAnsi="Times New Roman"/>
          <w:sz w:val="24"/>
          <w:szCs w:val="24"/>
        </w:rPr>
        <w:t>U. Nr 64, poz.</w:t>
      </w:r>
      <w:r w:rsidR="001D3E47">
        <w:rPr>
          <w:rFonts w:ascii="Times New Roman" w:hAnsi="Times New Roman"/>
          <w:sz w:val="24"/>
          <w:szCs w:val="24"/>
        </w:rPr>
        <w:t> </w:t>
      </w:r>
      <w:r w:rsidRPr="00FD2FED">
        <w:rPr>
          <w:rFonts w:ascii="Times New Roman" w:hAnsi="Times New Roman"/>
          <w:sz w:val="24"/>
          <w:szCs w:val="24"/>
        </w:rPr>
        <w:t>592 oraz z 2008 r. Nr 180, poz. 1112) jest zgodny z art. 2 oraz z art. 21 ust. 1, art.</w:t>
      </w:r>
      <w:r w:rsidR="001D3E47">
        <w:rPr>
          <w:rFonts w:ascii="Times New Roman" w:hAnsi="Times New Roman"/>
          <w:sz w:val="24"/>
          <w:szCs w:val="24"/>
        </w:rPr>
        <w:t> </w:t>
      </w:r>
      <w:r w:rsidRPr="00FD2FED">
        <w:rPr>
          <w:rFonts w:ascii="Times New Roman" w:hAnsi="Times New Roman"/>
          <w:sz w:val="24"/>
          <w:szCs w:val="24"/>
        </w:rPr>
        <w:t>64 ust. 1 i 2 w związku z art. 31 ust. 3 Konstytucji Rzeczypospolitej Polskiej.”. Tym samym Trybunał Konstytucyjny potwierdził możliwość i prawidłowość, w kontekście zgodności z Konstytucją RP, takich regulacji. Skoro zatem Trybunał Konstytucyjny nie zakwestionował istoty takiego prawa nabycia na gruncie ustawy o kształtowaniu ustroju rolnego, to można przyjąć</w:t>
      </w:r>
      <w:r w:rsidR="004E7C20">
        <w:rPr>
          <w:rFonts w:ascii="Times New Roman" w:hAnsi="Times New Roman"/>
          <w:sz w:val="24"/>
          <w:szCs w:val="24"/>
        </w:rPr>
        <w:t>,</w:t>
      </w:r>
      <w:r w:rsidRPr="00FD2FED">
        <w:rPr>
          <w:rFonts w:ascii="Times New Roman" w:hAnsi="Times New Roman"/>
          <w:sz w:val="24"/>
          <w:szCs w:val="24"/>
        </w:rPr>
        <w:t xml:space="preserve"> iż ma to także znaczenie na gruncie analogicznych projektowanych zmian w odniesieniu do gruntów leśnych. Wobec powyższego należy wskazać, że projektowane zmiany nie ograniczają istoty prawa własności i są konieczne w</w:t>
      </w:r>
      <w:r w:rsidR="00FD2FED">
        <w:rPr>
          <w:rFonts w:ascii="Times New Roman" w:hAnsi="Times New Roman"/>
          <w:sz w:val="24"/>
          <w:szCs w:val="24"/>
        </w:rPr>
        <w:t> </w:t>
      </w:r>
      <w:r w:rsidRPr="00FD2FED">
        <w:rPr>
          <w:rFonts w:ascii="Times New Roman" w:hAnsi="Times New Roman"/>
          <w:sz w:val="24"/>
          <w:szCs w:val="24"/>
        </w:rPr>
        <w:t xml:space="preserve">demokratycznym państwie dla </w:t>
      </w:r>
      <w:r w:rsidR="004E7C20">
        <w:rPr>
          <w:rFonts w:ascii="Times New Roman" w:hAnsi="Times New Roman"/>
          <w:sz w:val="24"/>
          <w:szCs w:val="24"/>
        </w:rPr>
        <w:t xml:space="preserve">zapewnienia </w:t>
      </w:r>
      <w:r w:rsidRPr="00FD2FED">
        <w:rPr>
          <w:rFonts w:ascii="Times New Roman" w:hAnsi="Times New Roman"/>
          <w:sz w:val="24"/>
          <w:szCs w:val="24"/>
        </w:rPr>
        <w:t>jego bezpieczeństwa i dla ochrony środowiska.</w:t>
      </w:r>
    </w:p>
    <w:p w:rsidR="00E07F3F" w:rsidRPr="00FD2FED" w:rsidRDefault="001530DD" w:rsidP="00FD2FED">
      <w:pPr>
        <w:spacing w:before="120" w:after="0" w:line="360" w:lineRule="auto"/>
        <w:jc w:val="both"/>
        <w:rPr>
          <w:rFonts w:ascii="Times New Roman" w:hAnsi="Times New Roman"/>
          <w:sz w:val="24"/>
          <w:szCs w:val="24"/>
        </w:rPr>
      </w:pPr>
      <w:r w:rsidRPr="00FD2FED">
        <w:rPr>
          <w:rFonts w:ascii="Times New Roman" w:hAnsi="Times New Roman"/>
          <w:sz w:val="24"/>
          <w:szCs w:val="24"/>
        </w:rPr>
        <w:lastRenderedPageBreak/>
        <w:t xml:space="preserve">Z kolei </w:t>
      </w:r>
      <w:r w:rsidR="00B84CFF" w:rsidRPr="00FD2FED">
        <w:rPr>
          <w:rFonts w:ascii="Times New Roman" w:hAnsi="Times New Roman"/>
          <w:sz w:val="24"/>
          <w:szCs w:val="24"/>
        </w:rPr>
        <w:t>w świetle Traktatu o funkcjonowaniu Unii Europejskiej (dalej jako „TFUE”)</w:t>
      </w:r>
      <w:r w:rsidR="00A12FAD" w:rsidRPr="00FD2FED">
        <w:rPr>
          <w:rFonts w:ascii="Times New Roman" w:hAnsi="Times New Roman"/>
          <w:sz w:val="24"/>
          <w:szCs w:val="24"/>
        </w:rPr>
        <w:t xml:space="preserve"> </w:t>
      </w:r>
      <w:r w:rsidRPr="00FD2FED">
        <w:rPr>
          <w:rFonts w:ascii="Times New Roman" w:hAnsi="Times New Roman"/>
          <w:sz w:val="24"/>
          <w:szCs w:val="24"/>
        </w:rPr>
        <w:t xml:space="preserve">należy podkreślić, </w:t>
      </w:r>
      <w:r w:rsidR="008F36F1" w:rsidRPr="00FD2FED">
        <w:rPr>
          <w:rFonts w:ascii="Times New Roman" w:hAnsi="Times New Roman"/>
          <w:sz w:val="24"/>
          <w:szCs w:val="24"/>
        </w:rPr>
        <w:t>że</w:t>
      </w:r>
      <w:r w:rsidR="00B84CFF" w:rsidRPr="00FD2FED">
        <w:rPr>
          <w:rFonts w:ascii="Times New Roman" w:hAnsi="Times New Roman"/>
          <w:sz w:val="24"/>
          <w:szCs w:val="24"/>
        </w:rPr>
        <w:t xml:space="preserve"> do państw członkowskich należy między innymi określenie zasad nabywania własności, jak również</w:t>
      </w:r>
      <w:r w:rsidR="00FD2FED">
        <w:rPr>
          <w:rFonts w:ascii="Times New Roman" w:hAnsi="Times New Roman"/>
          <w:sz w:val="24"/>
          <w:szCs w:val="24"/>
        </w:rPr>
        <w:t xml:space="preserve"> </w:t>
      </w:r>
      <w:r w:rsidR="00B84CFF" w:rsidRPr="00FD2FED">
        <w:rPr>
          <w:rFonts w:ascii="Times New Roman" w:hAnsi="Times New Roman"/>
          <w:sz w:val="24"/>
          <w:szCs w:val="24"/>
        </w:rPr>
        <w:t>zasad jej wykonywania. Oczywiście zasady te nie mogą</w:t>
      </w:r>
      <w:r w:rsidR="00FD2FED">
        <w:rPr>
          <w:rFonts w:ascii="Times New Roman" w:hAnsi="Times New Roman"/>
          <w:sz w:val="24"/>
          <w:szCs w:val="24"/>
        </w:rPr>
        <w:t xml:space="preserve"> </w:t>
      </w:r>
      <w:r w:rsidR="00B84CFF" w:rsidRPr="00FD2FED">
        <w:rPr>
          <w:rFonts w:ascii="Times New Roman" w:hAnsi="Times New Roman"/>
          <w:sz w:val="24"/>
          <w:szCs w:val="24"/>
        </w:rPr>
        <w:t>naruszać, wynikających z TFUE</w:t>
      </w:r>
      <w:r w:rsidR="004E7C20">
        <w:rPr>
          <w:rFonts w:ascii="Times New Roman" w:hAnsi="Times New Roman"/>
          <w:sz w:val="24"/>
          <w:szCs w:val="24"/>
        </w:rPr>
        <w:t>,</w:t>
      </w:r>
      <w:r w:rsidR="003C069E" w:rsidRPr="00FD2FED">
        <w:rPr>
          <w:rFonts w:ascii="Times New Roman" w:hAnsi="Times New Roman"/>
          <w:sz w:val="24"/>
          <w:szCs w:val="24"/>
        </w:rPr>
        <w:t xml:space="preserve"> </w:t>
      </w:r>
      <w:r w:rsidR="00B84CFF" w:rsidRPr="00FD2FED">
        <w:rPr>
          <w:rFonts w:ascii="Times New Roman" w:hAnsi="Times New Roman"/>
          <w:sz w:val="24"/>
          <w:szCs w:val="24"/>
        </w:rPr>
        <w:t>zakazu dyskryminacji ze względu na przynależność państwową, swobody przedsiębiorczości, jak również swobody przepływu</w:t>
      </w:r>
      <w:r w:rsidR="00FD2FED">
        <w:rPr>
          <w:rFonts w:ascii="Times New Roman" w:hAnsi="Times New Roman"/>
          <w:sz w:val="24"/>
          <w:szCs w:val="24"/>
        </w:rPr>
        <w:t xml:space="preserve"> </w:t>
      </w:r>
      <w:r w:rsidR="00B84CFF" w:rsidRPr="00FD2FED">
        <w:rPr>
          <w:rFonts w:ascii="Times New Roman" w:hAnsi="Times New Roman"/>
          <w:sz w:val="24"/>
          <w:szCs w:val="24"/>
        </w:rPr>
        <w:t>kapitału.</w:t>
      </w:r>
      <w:r w:rsidR="00B2692A" w:rsidRPr="00FD2FED">
        <w:rPr>
          <w:rFonts w:ascii="Times New Roman" w:hAnsi="Times New Roman"/>
          <w:sz w:val="24"/>
          <w:szCs w:val="24"/>
        </w:rPr>
        <w:t xml:space="preserve"> Z</w:t>
      </w:r>
      <w:r w:rsidR="00A12FAD" w:rsidRPr="00FD2FED">
        <w:rPr>
          <w:rFonts w:ascii="Times New Roman" w:hAnsi="Times New Roman"/>
          <w:sz w:val="24"/>
          <w:szCs w:val="24"/>
        </w:rPr>
        <w:t xml:space="preserve">akazane są wszelkie ograniczenia w przepływie kapitału między państwami członkowskimi oraz między państwami członkowskimi a państwami trzecimi. Wprawdzie w orzecznictwie </w:t>
      </w:r>
      <w:r w:rsidR="00014BCF" w:rsidRPr="00FD2FED">
        <w:rPr>
          <w:rFonts w:ascii="Times New Roman" w:hAnsi="Times New Roman"/>
          <w:sz w:val="24"/>
          <w:szCs w:val="24"/>
        </w:rPr>
        <w:t>Trybunału Sprawiedliwości Unii Europejskiej (dalej jako „</w:t>
      </w:r>
      <w:r w:rsidR="00A12FAD" w:rsidRPr="00FD2FED">
        <w:rPr>
          <w:rFonts w:ascii="Times New Roman" w:hAnsi="Times New Roman"/>
          <w:sz w:val="24"/>
          <w:szCs w:val="24"/>
        </w:rPr>
        <w:t>TSUE</w:t>
      </w:r>
      <w:r w:rsidR="00014BCF" w:rsidRPr="00FD2FED">
        <w:rPr>
          <w:rFonts w:ascii="Times New Roman" w:hAnsi="Times New Roman"/>
          <w:sz w:val="24"/>
          <w:szCs w:val="24"/>
        </w:rPr>
        <w:t>”)</w:t>
      </w:r>
      <w:r w:rsidR="00A12FAD" w:rsidRPr="00FD2FED">
        <w:rPr>
          <w:rFonts w:ascii="Times New Roman" w:hAnsi="Times New Roman"/>
          <w:sz w:val="24"/>
          <w:szCs w:val="24"/>
        </w:rPr>
        <w:t xml:space="preserve"> przyjęto, że wykonywanie prawa do nabywania, użytkowania i</w:t>
      </w:r>
      <w:r w:rsidR="001D3E47">
        <w:rPr>
          <w:rFonts w:ascii="Times New Roman" w:hAnsi="Times New Roman"/>
          <w:sz w:val="24"/>
          <w:szCs w:val="24"/>
        </w:rPr>
        <w:t> </w:t>
      </w:r>
      <w:r w:rsidR="00A12FAD" w:rsidRPr="00FD2FED">
        <w:rPr>
          <w:rFonts w:ascii="Times New Roman" w:hAnsi="Times New Roman"/>
          <w:sz w:val="24"/>
          <w:szCs w:val="24"/>
        </w:rPr>
        <w:t>zbywania dóbr nieruchomych na terytorium innego państwa członkowskiego powoduje przepływ kapitału</w:t>
      </w:r>
      <w:r w:rsidR="004E7C20">
        <w:rPr>
          <w:rFonts w:ascii="Times New Roman" w:hAnsi="Times New Roman"/>
          <w:sz w:val="24"/>
          <w:szCs w:val="24"/>
        </w:rPr>
        <w:t>,</w:t>
      </w:r>
      <w:r w:rsidR="00A12FAD" w:rsidRPr="00FD2FED">
        <w:rPr>
          <w:rFonts w:ascii="Times New Roman" w:hAnsi="Times New Roman"/>
          <w:sz w:val="24"/>
          <w:szCs w:val="24"/>
        </w:rPr>
        <w:t xml:space="preserve"> przez który osoby niemające miejsca zamieszkania w</w:t>
      </w:r>
      <w:r w:rsidR="008D75D5">
        <w:rPr>
          <w:rFonts w:ascii="Times New Roman" w:hAnsi="Times New Roman"/>
          <w:sz w:val="24"/>
          <w:szCs w:val="24"/>
        </w:rPr>
        <w:t> </w:t>
      </w:r>
      <w:r w:rsidR="00A12FAD" w:rsidRPr="00FD2FED">
        <w:rPr>
          <w:rFonts w:ascii="Times New Roman" w:hAnsi="Times New Roman"/>
          <w:sz w:val="24"/>
          <w:szCs w:val="24"/>
        </w:rPr>
        <w:t xml:space="preserve">danym państwie członkowskim dokonują inwestycji w nieruchomości na terytorium innego państwa. </w:t>
      </w:r>
      <w:r w:rsidR="005A1442" w:rsidRPr="00FD2FED">
        <w:rPr>
          <w:rFonts w:ascii="Times New Roman" w:hAnsi="Times New Roman"/>
          <w:sz w:val="24"/>
          <w:szCs w:val="24"/>
        </w:rPr>
        <w:t xml:space="preserve">Jednakże ugruntowane </w:t>
      </w:r>
      <w:r w:rsidR="009E286B" w:rsidRPr="00FD2FED">
        <w:rPr>
          <w:rFonts w:ascii="Times New Roman" w:hAnsi="Times New Roman"/>
          <w:sz w:val="24"/>
          <w:szCs w:val="24"/>
        </w:rPr>
        <w:t xml:space="preserve">w orzecznictwie TSUE </w:t>
      </w:r>
      <w:r w:rsidR="005A1442" w:rsidRPr="00FD2FED">
        <w:rPr>
          <w:rFonts w:ascii="Times New Roman" w:hAnsi="Times New Roman"/>
          <w:sz w:val="24"/>
          <w:szCs w:val="24"/>
        </w:rPr>
        <w:t>jest</w:t>
      </w:r>
      <w:r w:rsidR="00A12FAD" w:rsidRPr="00FD2FED">
        <w:rPr>
          <w:rFonts w:ascii="Times New Roman" w:hAnsi="Times New Roman"/>
          <w:sz w:val="24"/>
          <w:szCs w:val="24"/>
        </w:rPr>
        <w:t xml:space="preserve"> także stwierdzenie, iż naruszenie swobody może być usprawiedliwione, jeżeli przyjęte przez państwo członkowskie środki spełniają kumulatywnie określone przesłanki. Użycie danego środka może być uzasadnione okolicznościami określonymi w art. </w:t>
      </w:r>
      <w:r w:rsidR="005A1442" w:rsidRPr="00FD2FED">
        <w:rPr>
          <w:rFonts w:ascii="Times New Roman" w:hAnsi="Times New Roman"/>
          <w:sz w:val="24"/>
          <w:szCs w:val="24"/>
        </w:rPr>
        <w:t>65 ust. 1 TFUE albo przez nadrzędne wymogi interesu publicznego (interes ogólny, wymogi konieczne). Jednocześnie środki te są stosowane w sposób niedyskryminujący (wymóg równego traktowania), są właściwe ze względu na cel, który mają osiągnąć (wymóg adekwatności)</w:t>
      </w:r>
      <w:r w:rsidR="004E7C20">
        <w:rPr>
          <w:rFonts w:ascii="Times New Roman" w:hAnsi="Times New Roman"/>
          <w:sz w:val="24"/>
          <w:szCs w:val="24"/>
        </w:rPr>
        <w:t>,</w:t>
      </w:r>
      <w:r w:rsidR="005A1442" w:rsidRPr="00FD2FED">
        <w:rPr>
          <w:rFonts w:ascii="Times New Roman" w:hAnsi="Times New Roman"/>
          <w:sz w:val="24"/>
          <w:szCs w:val="24"/>
        </w:rPr>
        <w:t xml:space="preserve"> i nie </w:t>
      </w:r>
      <w:r w:rsidR="003C069E" w:rsidRPr="00FD2FED">
        <w:rPr>
          <w:rFonts w:ascii="Times New Roman" w:hAnsi="Times New Roman"/>
          <w:sz w:val="24"/>
          <w:szCs w:val="24"/>
        </w:rPr>
        <w:t>wykraczają poza to</w:t>
      </w:r>
      <w:r w:rsidR="005A1442" w:rsidRPr="00FD2FED">
        <w:rPr>
          <w:rFonts w:ascii="Times New Roman" w:hAnsi="Times New Roman"/>
          <w:sz w:val="24"/>
          <w:szCs w:val="24"/>
        </w:rPr>
        <w:t>, co jest konieczne dla osiągnięcia celu (wymóg proporcjonalności).</w:t>
      </w:r>
    </w:p>
    <w:p w:rsidR="00B84CFF" w:rsidRPr="00FD2FED" w:rsidRDefault="00510303" w:rsidP="00FD2FED">
      <w:pPr>
        <w:spacing w:before="120" w:after="0" w:line="360" w:lineRule="auto"/>
        <w:jc w:val="both"/>
        <w:rPr>
          <w:rFonts w:ascii="Times New Roman" w:hAnsi="Times New Roman"/>
          <w:sz w:val="24"/>
          <w:szCs w:val="24"/>
          <w:lang w:eastAsia="pl-PL"/>
        </w:rPr>
      </w:pPr>
      <w:r w:rsidRPr="00FD2FED">
        <w:rPr>
          <w:rFonts w:ascii="Times New Roman" w:hAnsi="Times New Roman"/>
          <w:sz w:val="24"/>
          <w:szCs w:val="24"/>
        </w:rPr>
        <w:t xml:space="preserve">Podkreślenia wymaga, iż polska ziemia leśna jest </w:t>
      </w:r>
      <w:proofErr w:type="spellStart"/>
      <w:r w:rsidR="0045055F" w:rsidRPr="00FD2FED">
        <w:rPr>
          <w:rFonts w:ascii="Times New Roman" w:hAnsi="Times New Roman"/>
          <w:sz w:val="24"/>
          <w:szCs w:val="24"/>
        </w:rPr>
        <w:t>niepomnażalnym</w:t>
      </w:r>
      <w:proofErr w:type="spellEnd"/>
      <w:r w:rsidRPr="00FD2FED">
        <w:rPr>
          <w:rFonts w:ascii="Times New Roman" w:hAnsi="Times New Roman"/>
          <w:sz w:val="24"/>
          <w:szCs w:val="24"/>
        </w:rPr>
        <w:t xml:space="preserve"> dobrem publicznym i jako takie grunty leśne powinny zostać poddane szczególnym regulacjom prawnym zapewniającym powięks</w:t>
      </w:r>
      <w:r w:rsidR="0045055F" w:rsidRPr="00FD2FED">
        <w:rPr>
          <w:rFonts w:ascii="Times New Roman" w:hAnsi="Times New Roman"/>
          <w:sz w:val="24"/>
          <w:szCs w:val="24"/>
        </w:rPr>
        <w:t>zanie areału lasów państwowych. Nadrzędnym celem polityki leśnej jest bowiem zapewnienie trwałości lasów wraz z ich wielofunkcyjnością (lasy pełnią funkcje ochronne, produkcyjne i społeczne)</w:t>
      </w:r>
      <w:r w:rsidR="004E7C20">
        <w:rPr>
          <w:rFonts w:ascii="Times New Roman" w:hAnsi="Times New Roman"/>
          <w:sz w:val="24"/>
          <w:szCs w:val="24"/>
        </w:rPr>
        <w:t>,</w:t>
      </w:r>
      <w:r w:rsidR="0071450C" w:rsidRPr="00FD2FED">
        <w:rPr>
          <w:rFonts w:ascii="Times New Roman" w:hAnsi="Times New Roman"/>
          <w:sz w:val="24"/>
          <w:szCs w:val="24"/>
        </w:rPr>
        <w:t xml:space="preserve"> co ma istotne znaczenie także dla bezpieczeństwa ekologicznego kraju. Zapewnienie trwałości lasów jest możliwe </w:t>
      </w:r>
      <w:r w:rsidR="00ED2C08" w:rsidRPr="00FD2FED">
        <w:rPr>
          <w:rFonts w:ascii="Times New Roman" w:hAnsi="Times New Roman"/>
          <w:sz w:val="24"/>
          <w:szCs w:val="24"/>
        </w:rPr>
        <w:t>do osiągnięcia właśnie</w:t>
      </w:r>
      <w:r w:rsidR="0045055F" w:rsidRPr="00FD2FED">
        <w:rPr>
          <w:rFonts w:ascii="Times New Roman" w:hAnsi="Times New Roman"/>
          <w:sz w:val="24"/>
          <w:szCs w:val="24"/>
        </w:rPr>
        <w:t xml:space="preserve"> przez zwiększanie zasobów leśnych</w:t>
      </w:r>
      <w:r w:rsidR="00ED2C08" w:rsidRPr="00FD2FED">
        <w:rPr>
          <w:rFonts w:ascii="Times New Roman" w:hAnsi="Times New Roman"/>
          <w:sz w:val="24"/>
          <w:szCs w:val="24"/>
        </w:rPr>
        <w:t xml:space="preserve"> kraju</w:t>
      </w:r>
      <w:r w:rsidR="005B53C0" w:rsidRPr="00FD2FED">
        <w:rPr>
          <w:rFonts w:ascii="Times New Roman" w:hAnsi="Times New Roman"/>
          <w:sz w:val="24"/>
          <w:szCs w:val="24"/>
        </w:rPr>
        <w:t xml:space="preserve"> </w:t>
      </w:r>
      <w:r w:rsidR="000C545B" w:rsidRPr="00FD2FED">
        <w:rPr>
          <w:rFonts w:ascii="Times New Roman" w:hAnsi="Times New Roman"/>
          <w:sz w:val="24"/>
          <w:szCs w:val="24"/>
        </w:rPr>
        <w:t>(por. Polityka leśna państwa, M</w:t>
      </w:r>
      <w:r w:rsidR="007364F6" w:rsidRPr="00FD2FED">
        <w:rPr>
          <w:rFonts w:ascii="Times New Roman" w:hAnsi="Times New Roman"/>
          <w:sz w:val="24"/>
          <w:szCs w:val="24"/>
        </w:rPr>
        <w:t xml:space="preserve">inisterstwo </w:t>
      </w:r>
      <w:r w:rsidR="000C545B" w:rsidRPr="00FD2FED">
        <w:rPr>
          <w:rFonts w:ascii="Times New Roman" w:hAnsi="Times New Roman"/>
          <w:sz w:val="24"/>
          <w:szCs w:val="24"/>
        </w:rPr>
        <w:t>O</w:t>
      </w:r>
      <w:r w:rsidR="007364F6" w:rsidRPr="00FD2FED">
        <w:rPr>
          <w:rFonts w:ascii="Times New Roman" w:hAnsi="Times New Roman"/>
          <w:sz w:val="24"/>
          <w:szCs w:val="24"/>
        </w:rPr>
        <w:t xml:space="preserve">chrony </w:t>
      </w:r>
      <w:r w:rsidR="000C545B" w:rsidRPr="00FD2FED">
        <w:rPr>
          <w:rFonts w:ascii="Times New Roman" w:hAnsi="Times New Roman"/>
          <w:sz w:val="24"/>
          <w:szCs w:val="24"/>
        </w:rPr>
        <w:t>Ś</w:t>
      </w:r>
      <w:r w:rsidR="007364F6" w:rsidRPr="00FD2FED">
        <w:rPr>
          <w:rFonts w:ascii="Times New Roman" w:hAnsi="Times New Roman"/>
          <w:sz w:val="24"/>
          <w:szCs w:val="24"/>
        </w:rPr>
        <w:t>rodowiska</w:t>
      </w:r>
      <w:r w:rsidR="004E7C20">
        <w:rPr>
          <w:rFonts w:ascii="Times New Roman" w:hAnsi="Times New Roman"/>
          <w:sz w:val="24"/>
          <w:szCs w:val="24"/>
        </w:rPr>
        <w:t>,</w:t>
      </w:r>
      <w:r w:rsidR="007364F6" w:rsidRPr="00FD2FED">
        <w:rPr>
          <w:rFonts w:ascii="Times New Roman" w:hAnsi="Times New Roman"/>
          <w:sz w:val="24"/>
          <w:szCs w:val="24"/>
        </w:rPr>
        <w:t xml:space="preserve"> </w:t>
      </w:r>
      <w:r w:rsidR="000C545B" w:rsidRPr="00FD2FED">
        <w:rPr>
          <w:rFonts w:ascii="Times New Roman" w:hAnsi="Times New Roman"/>
          <w:sz w:val="24"/>
          <w:szCs w:val="24"/>
        </w:rPr>
        <w:t>Z</w:t>
      </w:r>
      <w:r w:rsidR="007364F6" w:rsidRPr="00FD2FED">
        <w:rPr>
          <w:rFonts w:ascii="Times New Roman" w:hAnsi="Times New Roman"/>
          <w:sz w:val="24"/>
          <w:szCs w:val="24"/>
        </w:rPr>
        <w:t xml:space="preserve">asobów </w:t>
      </w:r>
      <w:r w:rsidR="000C545B" w:rsidRPr="00FD2FED">
        <w:rPr>
          <w:rFonts w:ascii="Times New Roman" w:hAnsi="Times New Roman"/>
          <w:sz w:val="24"/>
          <w:szCs w:val="24"/>
        </w:rPr>
        <w:t>N</w:t>
      </w:r>
      <w:r w:rsidR="007364F6" w:rsidRPr="00FD2FED">
        <w:rPr>
          <w:rFonts w:ascii="Times New Roman" w:hAnsi="Times New Roman"/>
          <w:sz w:val="24"/>
          <w:szCs w:val="24"/>
        </w:rPr>
        <w:t xml:space="preserve">aturalnych </w:t>
      </w:r>
      <w:r w:rsidR="000C545B" w:rsidRPr="00FD2FED">
        <w:rPr>
          <w:rFonts w:ascii="Times New Roman" w:hAnsi="Times New Roman"/>
          <w:sz w:val="24"/>
          <w:szCs w:val="24"/>
        </w:rPr>
        <w:t>i</w:t>
      </w:r>
      <w:r w:rsidR="007364F6" w:rsidRPr="00FD2FED">
        <w:rPr>
          <w:rFonts w:ascii="Times New Roman" w:hAnsi="Times New Roman"/>
          <w:sz w:val="24"/>
          <w:szCs w:val="24"/>
        </w:rPr>
        <w:t xml:space="preserve"> </w:t>
      </w:r>
      <w:r w:rsidR="000C545B" w:rsidRPr="00FD2FED">
        <w:rPr>
          <w:rFonts w:ascii="Times New Roman" w:hAnsi="Times New Roman"/>
          <w:sz w:val="24"/>
          <w:szCs w:val="24"/>
        </w:rPr>
        <w:t>L</w:t>
      </w:r>
      <w:r w:rsidR="007364F6" w:rsidRPr="00FD2FED">
        <w:rPr>
          <w:rFonts w:ascii="Times New Roman" w:hAnsi="Times New Roman"/>
          <w:sz w:val="24"/>
          <w:szCs w:val="24"/>
        </w:rPr>
        <w:t>eśnictwa</w:t>
      </w:r>
      <w:r w:rsidR="000C545B" w:rsidRPr="00FD2FED">
        <w:rPr>
          <w:rFonts w:ascii="Times New Roman" w:hAnsi="Times New Roman"/>
          <w:sz w:val="24"/>
          <w:szCs w:val="24"/>
        </w:rPr>
        <w:t>, Warszawa 1997 r.</w:t>
      </w:r>
      <w:r w:rsidR="004E7C20">
        <w:rPr>
          <w:rFonts w:ascii="Times New Roman" w:hAnsi="Times New Roman"/>
          <w:sz w:val="24"/>
          <w:szCs w:val="24"/>
        </w:rPr>
        <w:t>,</w:t>
      </w:r>
      <w:r w:rsidR="005B53C0" w:rsidRPr="00FD2FED">
        <w:rPr>
          <w:rFonts w:ascii="Times New Roman" w:hAnsi="Times New Roman"/>
          <w:sz w:val="24"/>
          <w:szCs w:val="24"/>
        </w:rPr>
        <w:t xml:space="preserve"> prz</w:t>
      </w:r>
      <w:r w:rsidR="000C545B" w:rsidRPr="00FD2FED">
        <w:rPr>
          <w:rFonts w:ascii="Times New Roman" w:hAnsi="Times New Roman"/>
          <w:sz w:val="24"/>
          <w:szCs w:val="24"/>
        </w:rPr>
        <w:t>yję</w:t>
      </w:r>
      <w:r w:rsidR="00145F72" w:rsidRPr="00FD2FED">
        <w:rPr>
          <w:rFonts w:ascii="Times New Roman" w:hAnsi="Times New Roman"/>
          <w:sz w:val="24"/>
          <w:szCs w:val="24"/>
        </w:rPr>
        <w:t>t</w:t>
      </w:r>
      <w:r w:rsidR="000C545B" w:rsidRPr="00FD2FED">
        <w:rPr>
          <w:rFonts w:ascii="Times New Roman" w:hAnsi="Times New Roman"/>
          <w:sz w:val="24"/>
          <w:szCs w:val="24"/>
        </w:rPr>
        <w:t>a</w:t>
      </w:r>
      <w:r w:rsidR="005B53C0" w:rsidRPr="00FD2FED">
        <w:rPr>
          <w:rFonts w:ascii="Times New Roman" w:hAnsi="Times New Roman"/>
          <w:sz w:val="24"/>
          <w:szCs w:val="24"/>
        </w:rPr>
        <w:t xml:space="preserve"> przez Radę Ministrów </w:t>
      </w:r>
      <w:r w:rsidR="004E7C20">
        <w:rPr>
          <w:rFonts w:ascii="Times New Roman" w:hAnsi="Times New Roman"/>
          <w:sz w:val="24"/>
          <w:szCs w:val="24"/>
        </w:rPr>
        <w:t xml:space="preserve">w dniu </w:t>
      </w:r>
      <w:r w:rsidR="005B53C0" w:rsidRPr="00FD2FED">
        <w:rPr>
          <w:rFonts w:ascii="Times New Roman" w:hAnsi="Times New Roman"/>
          <w:sz w:val="24"/>
          <w:szCs w:val="24"/>
        </w:rPr>
        <w:t>22 kwietnia 1997 r.</w:t>
      </w:r>
      <w:r w:rsidR="000C545B" w:rsidRPr="00FD2FED">
        <w:rPr>
          <w:rFonts w:ascii="Times New Roman" w:hAnsi="Times New Roman"/>
          <w:sz w:val="24"/>
          <w:szCs w:val="24"/>
        </w:rPr>
        <w:t>)</w:t>
      </w:r>
      <w:r w:rsidR="005B53C0" w:rsidRPr="00FD2FED">
        <w:rPr>
          <w:rFonts w:ascii="Times New Roman" w:hAnsi="Times New Roman"/>
          <w:sz w:val="24"/>
          <w:szCs w:val="24"/>
        </w:rPr>
        <w:t xml:space="preserve"> Podstawą prac zalesieniowych w Polsce jest Krajowy Program Zwiększania Lesistości</w:t>
      </w:r>
      <w:r w:rsidR="000C545B" w:rsidRPr="00FD2FED">
        <w:rPr>
          <w:rFonts w:ascii="Times New Roman" w:hAnsi="Times New Roman"/>
          <w:sz w:val="24"/>
          <w:szCs w:val="24"/>
        </w:rPr>
        <w:t xml:space="preserve"> </w:t>
      </w:r>
      <w:r w:rsidR="004E7C20">
        <w:rPr>
          <w:rFonts w:ascii="Times New Roman" w:hAnsi="Times New Roman"/>
          <w:sz w:val="24"/>
          <w:szCs w:val="24"/>
        </w:rPr>
        <w:t xml:space="preserve">(dalej: </w:t>
      </w:r>
      <w:r w:rsidR="00C46197">
        <w:rPr>
          <w:rFonts w:ascii="Times New Roman" w:hAnsi="Times New Roman"/>
          <w:sz w:val="24"/>
          <w:szCs w:val="24"/>
        </w:rPr>
        <w:t>„</w:t>
      </w:r>
      <w:r w:rsidR="004E7C20">
        <w:rPr>
          <w:rFonts w:ascii="Times New Roman" w:hAnsi="Times New Roman"/>
          <w:sz w:val="24"/>
          <w:szCs w:val="24"/>
        </w:rPr>
        <w:t>KPZL</w:t>
      </w:r>
      <w:r w:rsidR="00C46197">
        <w:rPr>
          <w:rFonts w:ascii="Times New Roman" w:hAnsi="Times New Roman"/>
          <w:sz w:val="24"/>
          <w:szCs w:val="24"/>
        </w:rPr>
        <w:t>”</w:t>
      </w:r>
      <w:r w:rsidR="004E7C20">
        <w:rPr>
          <w:rFonts w:ascii="Times New Roman" w:hAnsi="Times New Roman"/>
          <w:sz w:val="24"/>
          <w:szCs w:val="24"/>
        </w:rPr>
        <w:t>)</w:t>
      </w:r>
      <w:r w:rsidR="00C46197">
        <w:rPr>
          <w:rFonts w:ascii="Times New Roman" w:hAnsi="Times New Roman"/>
          <w:sz w:val="24"/>
          <w:szCs w:val="24"/>
        </w:rPr>
        <w:t xml:space="preserve">, </w:t>
      </w:r>
      <w:r w:rsidR="000C545B" w:rsidRPr="00FD2FED">
        <w:rPr>
          <w:rFonts w:ascii="Times New Roman" w:hAnsi="Times New Roman"/>
          <w:sz w:val="24"/>
          <w:szCs w:val="24"/>
        </w:rPr>
        <w:t xml:space="preserve">opracowany przez ministra właściwego do spraw środowiska, zatwierdzony przez Radę Ministrów na podstawie art. 14 ust. 2a ustawy </w:t>
      </w:r>
      <w:r w:rsidR="004E7C20">
        <w:rPr>
          <w:rFonts w:ascii="Times New Roman" w:hAnsi="Times New Roman"/>
          <w:sz w:val="24"/>
          <w:szCs w:val="24"/>
        </w:rPr>
        <w:t xml:space="preserve">z dnia </w:t>
      </w:r>
      <w:r w:rsidR="004E7C20">
        <w:rPr>
          <w:rFonts w:ascii="Times New Roman" w:hAnsi="Times New Roman"/>
          <w:sz w:val="24"/>
          <w:szCs w:val="24"/>
        </w:rPr>
        <w:lastRenderedPageBreak/>
        <w:t xml:space="preserve">28 września 1991 r. </w:t>
      </w:r>
      <w:r w:rsidR="000C545B" w:rsidRPr="00FD2FED">
        <w:rPr>
          <w:rFonts w:ascii="Times New Roman" w:hAnsi="Times New Roman"/>
          <w:sz w:val="24"/>
          <w:szCs w:val="24"/>
        </w:rPr>
        <w:t>o lasach</w:t>
      </w:r>
      <w:r w:rsidR="004E7C20">
        <w:rPr>
          <w:rFonts w:ascii="Times New Roman" w:hAnsi="Times New Roman"/>
          <w:sz w:val="24"/>
          <w:szCs w:val="24"/>
        </w:rPr>
        <w:t xml:space="preserve"> (Dz. U. z 2015 r. poz. 2100, z późn. zm.)</w:t>
      </w:r>
      <w:r w:rsidR="000C545B" w:rsidRPr="00FD2FED">
        <w:rPr>
          <w:rFonts w:ascii="Times New Roman" w:hAnsi="Times New Roman"/>
          <w:sz w:val="24"/>
          <w:szCs w:val="24"/>
        </w:rPr>
        <w:t xml:space="preserve">. KPZL określa </w:t>
      </w:r>
      <w:r w:rsidR="00347954" w:rsidRPr="00FD2FED">
        <w:rPr>
          <w:rFonts w:ascii="Times New Roman" w:hAnsi="Times New Roman"/>
          <w:sz w:val="24"/>
          <w:szCs w:val="24"/>
        </w:rPr>
        <w:t>w</w:t>
      </w:r>
      <w:r w:rsidR="000C545B" w:rsidRPr="00FD2FED">
        <w:rPr>
          <w:rFonts w:ascii="Times New Roman" w:hAnsi="Times New Roman"/>
          <w:sz w:val="24"/>
          <w:szCs w:val="24"/>
        </w:rPr>
        <w:t>ielkość zalesień, ich rozmieszczenie oraz sposób realizacji.</w:t>
      </w:r>
      <w:r w:rsidR="009942A9" w:rsidRPr="00FD2FED">
        <w:rPr>
          <w:rFonts w:ascii="Times New Roman" w:hAnsi="Times New Roman"/>
          <w:sz w:val="24"/>
          <w:szCs w:val="24"/>
        </w:rPr>
        <w:t xml:space="preserve"> Zwiększenie zasobów leśnych ma następować</w:t>
      </w:r>
      <w:r w:rsidR="00FD2FED">
        <w:rPr>
          <w:rFonts w:ascii="Times New Roman" w:hAnsi="Times New Roman"/>
          <w:sz w:val="24"/>
          <w:szCs w:val="24"/>
        </w:rPr>
        <w:t xml:space="preserve"> </w:t>
      </w:r>
      <w:r w:rsidR="009942A9" w:rsidRPr="00FD2FED">
        <w:rPr>
          <w:rFonts w:ascii="Times New Roman" w:hAnsi="Times New Roman"/>
          <w:sz w:val="24"/>
          <w:szCs w:val="24"/>
        </w:rPr>
        <w:t>w szczególności przez zwiększenie lesistości kraju do 30% w</w:t>
      </w:r>
      <w:r w:rsidR="008D75D5">
        <w:rPr>
          <w:rFonts w:ascii="Times New Roman" w:hAnsi="Times New Roman"/>
          <w:sz w:val="24"/>
          <w:szCs w:val="24"/>
        </w:rPr>
        <w:t> </w:t>
      </w:r>
      <w:r w:rsidR="009942A9" w:rsidRPr="00FD2FED">
        <w:rPr>
          <w:rFonts w:ascii="Times New Roman" w:hAnsi="Times New Roman"/>
          <w:sz w:val="24"/>
          <w:szCs w:val="24"/>
        </w:rPr>
        <w:t>2020 r. i 33% w 2050 r.</w:t>
      </w:r>
      <w:r w:rsidR="00FD2FED">
        <w:rPr>
          <w:rFonts w:ascii="Times New Roman" w:hAnsi="Times New Roman"/>
          <w:sz w:val="24"/>
          <w:szCs w:val="24"/>
        </w:rPr>
        <w:t xml:space="preserve"> </w:t>
      </w:r>
      <w:r w:rsidR="005E1E1A" w:rsidRPr="00FD2FED">
        <w:rPr>
          <w:rFonts w:ascii="Times New Roman" w:hAnsi="Times New Roman"/>
          <w:sz w:val="24"/>
          <w:szCs w:val="24"/>
        </w:rPr>
        <w:t>Taka ilość lasów narodowych gwarantuje osiąganie celów generalnych, związanych z</w:t>
      </w:r>
      <w:r w:rsidR="001D3E47">
        <w:rPr>
          <w:rFonts w:ascii="Times New Roman" w:hAnsi="Times New Roman"/>
          <w:sz w:val="24"/>
          <w:szCs w:val="24"/>
        </w:rPr>
        <w:t> </w:t>
      </w:r>
      <w:r w:rsidR="005E1E1A" w:rsidRPr="00FD2FED">
        <w:rPr>
          <w:rFonts w:ascii="Times New Roman" w:hAnsi="Times New Roman"/>
          <w:sz w:val="24"/>
          <w:szCs w:val="24"/>
        </w:rPr>
        <w:t>leśnym zagospodarowaniem przestrzennym kraju. Do celów tych należy zaliczyć</w:t>
      </w:r>
      <w:r w:rsidR="004E7C20">
        <w:rPr>
          <w:rFonts w:ascii="Times New Roman" w:hAnsi="Times New Roman"/>
          <w:sz w:val="24"/>
          <w:szCs w:val="24"/>
        </w:rPr>
        <w:t>:</w:t>
      </w:r>
      <w:r w:rsidR="005E1E1A" w:rsidRPr="00FD2FED">
        <w:rPr>
          <w:rFonts w:ascii="Times New Roman" w:hAnsi="Times New Roman"/>
          <w:sz w:val="24"/>
          <w:szCs w:val="24"/>
        </w:rPr>
        <w:t xml:space="preserve"> (1)</w:t>
      </w:r>
      <w:r w:rsidR="001D3E47">
        <w:rPr>
          <w:rFonts w:ascii="Times New Roman" w:hAnsi="Times New Roman"/>
          <w:sz w:val="24"/>
          <w:szCs w:val="24"/>
        </w:rPr>
        <w:t> </w:t>
      </w:r>
      <w:r w:rsidR="005E1E1A" w:rsidRPr="00FD2FED">
        <w:rPr>
          <w:rFonts w:ascii="Times New Roman" w:hAnsi="Times New Roman"/>
          <w:sz w:val="24"/>
          <w:szCs w:val="24"/>
        </w:rPr>
        <w:t>kształtowanie z użyciem lasów narodowych, traktowanych jako narzędzie ochrony i</w:t>
      </w:r>
      <w:r w:rsidR="001D3E47">
        <w:rPr>
          <w:rFonts w:ascii="Times New Roman" w:hAnsi="Times New Roman"/>
          <w:sz w:val="24"/>
          <w:szCs w:val="24"/>
        </w:rPr>
        <w:t> </w:t>
      </w:r>
      <w:r w:rsidR="005E1E1A" w:rsidRPr="00FD2FED">
        <w:rPr>
          <w:rFonts w:ascii="Times New Roman" w:hAnsi="Times New Roman"/>
          <w:sz w:val="24"/>
          <w:szCs w:val="24"/>
        </w:rPr>
        <w:t>kształtowania środowiska przyrodniczego,</w:t>
      </w:r>
      <w:r w:rsidR="00FD2FED">
        <w:rPr>
          <w:rFonts w:ascii="Times New Roman" w:hAnsi="Times New Roman"/>
          <w:sz w:val="24"/>
          <w:szCs w:val="24"/>
        </w:rPr>
        <w:t xml:space="preserve"> </w:t>
      </w:r>
      <w:r w:rsidR="005E1E1A" w:rsidRPr="00FD2FED">
        <w:rPr>
          <w:rFonts w:ascii="Times New Roman" w:hAnsi="Times New Roman"/>
          <w:sz w:val="24"/>
          <w:szCs w:val="24"/>
        </w:rPr>
        <w:t>bezpieczeństwa ekologicznego kraju,</w:t>
      </w:r>
      <w:r w:rsidR="005E1E1A" w:rsidRPr="00FD2FED">
        <w:rPr>
          <w:rFonts w:ascii="Times New Roman" w:hAnsi="Times New Roman"/>
          <w:sz w:val="24"/>
          <w:szCs w:val="24"/>
          <w:lang w:eastAsia="pl-PL"/>
        </w:rPr>
        <w:t xml:space="preserve"> (2)</w:t>
      </w:r>
      <w:r w:rsidR="001D3E47">
        <w:rPr>
          <w:rFonts w:ascii="Times New Roman" w:hAnsi="Times New Roman"/>
          <w:sz w:val="24"/>
          <w:szCs w:val="24"/>
          <w:lang w:eastAsia="pl-PL"/>
        </w:rPr>
        <w:t> </w:t>
      </w:r>
      <w:r w:rsidR="005E1E1A" w:rsidRPr="00FD2FED">
        <w:rPr>
          <w:rFonts w:ascii="Times New Roman" w:hAnsi="Times New Roman"/>
          <w:sz w:val="24"/>
          <w:szCs w:val="24"/>
          <w:lang w:eastAsia="pl-PL"/>
        </w:rPr>
        <w:t>t</w:t>
      </w:r>
      <w:r w:rsidR="005E1E1A" w:rsidRPr="00FD2FED">
        <w:rPr>
          <w:rFonts w:ascii="Times New Roman" w:hAnsi="Times New Roman"/>
          <w:sz w:val="24"/>
          <w:szCs w:val="24"/>
        </w:rPr>
        <w:t>rwałe, coraz pełniejsze zaopatrywanie, na warunkach rynkowych, gospodarstw domowych oraz różnych gałęzi gospodarki narodowej w</w:t>
      </w:r>
      <w:r w:rsidR="008D75D5">
        <w:rPr>
          <w:rFonts w:ascii="Times New Roman" w:hAnsi="Times New Roman"/>
          <w:sz w:val="24"/>
          <w:szCs w:val="24"/>
        </w:rPr>
        <w:t> </w:t>
      </w:r>
      <w:r w:rsidR="005E1E1A" w:rsidRPr="00FD2FED">
        <w:rPr>
          <w:rFonts w:ascii="Times New Roman" w:hAnsi="Times New Roman"/>
          <w:sz w:val="24"/>
          <w:szCs w:val="24"/>
        </w:rPr>
        <w:t>surowiec drzewny, jednak w</w:t>
      </w:r>
      <w:r w:rsidR="001D3E47">
        <w:rPr>
          <w:rFonts w:ascii="Times New Roman" w:hAnsi="Times New Roman"/>
          <w:sz w:val="24"/>
          <w:szCs w:val="24"/>
        </w:rPr>
        <w:t> </w:t>
      </w:r>
      <w:r w:rsidR="005E1E1A" w:rsidRPr="00FD2FED">
        <w:rPr>
          <w:rFonts w:ascii="Times New Roman" w:hAnsi="Times New Roman"/>
          <w:sz w:val="24"/>
          <w:szCs w:val="24"/>
        </w:rPr>
        <w:t>połączeniu z</w:t>
      </w:r>
      <w:r w:rsidR="001D3E47">
        <w:rPr>
          <w:rFonts w:ascii="Times New Roman" w:hAnsi="Times New Roman"/>
          <w:sz w:val="24"/>
          <w:szCs w:val="24"/>
        </w:rPr>
        <w:t xml:space="preserve"> </w:t>
      </w:r>
      <w:r w:rsidR="005E1E1A" w:rsidRPr="00FD2FED">
        <w:rPr>
          <w:rFonts w:ascii="Times New Roman" w:hAnsi="Times New Roman"/>
          <w:sz w:val="24"/>
          <w:szCs w:val="24"/>
        </w:rPr>
        <w:t>szerokim</w:t>
      </w:r>
      <w:r w:rsidR="00FD2FED">
        <w:rPr>
          <w:rFonts w:ascii="Times New Roman" w:hAnsi="Times New Roman"/>
          <w:sz w:val="24"/>
          <w:szCs w:val="24"/>
        </w:rPr>
        <w:t xml:space="preserve"> </w:t>
      </w:r>
      <w:r w:rsidR="005E1E1A" w:rsidRPr="00FD2FED">
        <w:rPr>
          <w:rFonts w:ascii="Times New Roman" w:hAnsi="Times New Roman"/>
          <w:sz w:val="24"/>
          <w:szCs w:val="24"/>
        </w:rPr>
        <w:t>wachlarzem innych, nieodpłatnych świadczeń materialnych i</w:t>
      </w:r>
      <w:r w:rsidR="001D3E47">
        <w:rPr>
          <w:rFonts w:ascii="Times New Roman" w:hAnsi="Times New Roman"/>
          <w:sz w:val="24"/>
          <w:szCs w:val="24"/>
        </w:rPr>
        <w:t> </w:t>
      </w:r>
      <w:r w:rsidR="005E1E1A" w:rsidRPr="00FD2FED">
        <w:rPr>
          <w:rFonts w:ascii="Times New Roman" w:hAnsi="Times New Roman"/>
          <w:sz w:val="24"/>
          <w:szCs w:val="24"/>
        </w:rPr>
        <w:t>niematerialnych, oferowanych</w:t>
      </w:r>
      <w:r w:rsidR="00FD2FED">
        <w:rPr>
          <w:rFonts w:ascii="Times New Roman" w:hAnsi="Times New Roman"/>
          <w:sz w:val="24"/>
          <w:szCs w:val="24"/>
        </w:rPr>
        <w:t xml:space="preserve"> </w:t>
      </w:r>
      <w:r w:rsidR="005E1E1A" w:rsidRPr="00FD2FED">
        <w:rPr>
          <w:rFonts w:ascii="Times New Roman" w:hAnsi="Times New Roman"/>
          <w:sz w:val="24"/>
          <w:szCs w:val="24"/>
        </w:rPr>
        <w:t>i</w:t>
      </w:r>
      <w:r w:rsidR="008D75D5">
        <w:rPr>
          <w:rFonts w:ascii="Times New Roman" w:hAnsi="Times New Roman"/>
          <w:sz w:val="24"/>
          <w:szCs w:val="24"/>
        </w:rPr>
        <w:t> </w:t>
      </w:r>
      <w:r w:rsidR="005E1E1A" w:rsidRPr="00FD2FED">
        <w:rPr>
          <w:rFonts w:ascii="Times New Roman" w:hAnsi="Times New Roman"/>
          <w:sz w:val="24"/>
          <w:szCs w:val="24"/>
        </w:rPr>
        <w:t>udostępnianych bardzo różnym i licznym grupom beneficjentów (np.</w:t>
      </w:r>
      <w:r w:rsidR="001D3E47">
        <w:rPr>
          <w:rFonts w:ascii="Times New Roman" w:hAnsi="Times New Roman"/>
          <w:sz w:val="24"/>
          <w:szCs w:val="24"/>
        </w:rPr>
        <w:t xml:space="preserve"> </w:t>
      </w:r>
      <w:r w:rsidR="005E1E1A" w:rsidRPr="00FD2FED">
        <w:rPr>
          <w:rFonts w:ascii="Times New Roman" w:hAnsi="Times New Roman"/>
          <w:sz w:val="24"/>
          <w:szCs w:val="24"/>
        </w:rPr>
        <w:t>stwarzanie warunków do wypoczynku czy nieodpłatnego zbierania płodów runa leśnego), (3)</w:t>
      </w:r>
      <w:r w:rsidR="008D75D5">
        <w:rPr>
          <w:rFonts w:ascii="Times New Roman" w:hAnsi="Times New Roman"/>
          <w:sz w:val="24"/>
          <w:szCs w:val="24"/>
        </w:rPr>
        <w:t> </w:t>
      </w:r>
      <w:r w:rsidR="005E1E1A" w:rsidRPr="00FD2FED">
        <w:rPr>
          <w:rFonts w:ascii="Times New Roman" w:hAnsi="Times New Roman"/>
          <w:sz w:val="24"/>
          <w:szCs w:val="24"/>
        </w:rPr>
        <w:t>w</w:t>
      </w:r>
      <w:r w:rsidR="005E1E1A" w:rsidRPr="00FD2FED">
        <w:rPr>
          <w:rFonts w:ascii="Times New Roman" w:hAnsi="Times New Roman"/>
          <w:bCs/>
          <w:sz w:val="24"/>
          <w:szCs w:val="24"/>
        </w:rPr>
        <w:t>ykorzystywanie lasów państwowych do wspomagania władzy publicznej, np.</w:t>
      </w:r>
      <w:r w:rsidR="00FD2FED">
        <w:rPr>
          <w:rFonts w:ascii="Times New Roman" w:hAnsi="Times New Roman"/>
          <w:bCs/>
          <w:sz w:val="24"/>
          <w:szCs w:val="24"/>
        </w:rPr>
        <w:t> </w:t>
      </w:r>
      <w:r w:rsidR="005E1E1A" w:rsidRPr="00FD2FED">
        <w:rPr>
          <w:rFonts w:ascii="Times New Roman" w:hAnsi="Times New Roman"/>
          <w:bCs/>
          <w:sz w:val="24"/>
          <w:szCs w:val="24"/>
        </w:rPr>
        <w:t>w</w:t>
      </w:r>
      <w:r w:rsidR="008D75D5">
        <w:rPr>
          <w:rFonts w:ascii="Times New Roman" w:hAnsi="Times New Roman"/>
          <w:bCs/>
          <w:sz w:val="24"/>
          <w:szCs w:val="24"/>
        </w:rPr>
        <w:t> </w:t>
      </w:r>
      <w:r w:rsidR="005E1E1A" w:rsidRPr="00FD2FED">
        <w:rPr>
          <w:rFonts w:ascii="Times New Roman" w:hAnsi="Times New Roman"/>
          <w:bCs/>
          <w:sz w:val="24"/>
          <w:szCs w:val="24"/>
        </w:rPr>
        <w:t>zakresie kształtowania bezpieczeństwa terytorialnego kraju przez utrzymywanie w</w:t>
      </w:r>
      <w:r w:rsidR="00FD2FED">
        <w:rPr>
          <w:rFonts w:ascii="Times New Roman" w:hAnsi="Times New Roman"/>
          <w:bCs/>
          <w:sz w:val="24"/>
          <w:szCs w:val="24"/>
        </w:rPr>
        <w:t> </w:t>
      </w:r>
      <w:r w:rsidR="005E1E1A" w:rsidRPr="00FD2FED">
        <w:rPr>
          <w:rFonts w:ascii="Times New Roman" w:hAnsi="Times New Roman"/>
          <w:bCs/>
          <w:sz w:val="24"/>
          <w:szCs w:val="24"/>
        </w:rPr>
        <w:t xml:space="preserve">należytym stanie gruntów leśnych stanowiących dobro publiczne, zajmujących istotną część powierzchni terytorium kraju. </w:t>
      </w:r>
    </w:p>
    <w:p w:rsidR="00C35F7A" w:rsidRPr="00FD2FED" w:rsidRDefault="00C35F7A" w:rsidP="00FD2FED">
      <w:pPr>
        <w:spacing w:before="120" w:after="0" w:line="360" w:lineRule="auto"/>
        <w:jc w:val="both"/>
        <w:rPr>
          <w:rFonts w:ascii="Times New Roman" w:hAnsi="Times New Roman"/>
          <w:sz w:val="24"/>
          <w:szCs w:val="24"/>
        </w:rPr>
      </w:pPr>
      <w:r w:rsidRPr="00FD2FED">
        <w:rPr>
          <w:rFonts w:ascii="Times New Roman" w:hAnsi="Times New Roman"/>
          <w:sz w:val="24"/>
          <w:szCs w:val="24"/>
        </w:rPr>
        <w:t>W tym kontekście należy zauważyć, iż każda osoba fizyczna, będąca obywatelem dowolnego państwa członkowskiego, także każdy podmiot niebędący osobą fizyczną, mający siedzibę w dowolnym państwie członkowskim, będzie mógł przystąpić do procedowania nabycia gruntu leśnego, bez żadnych ograniczeń co do ceny. Każda osoba fizyczna,</w:t>
      </w:r>
      <w:r w:rsidR="00FD2FED">
        <w:rPr>
          <w:rFonts w:ascii="Times New Roman" w:hAnsi="Times New Roman"/>
          <w:sz w:val="24"/>
          <w:szCs w:val="24"/>
        </w:rPr>
        <w:t xml:space="preserve"> </w:t>
      </w:r>
      <w:r w:rsidRPr="00FD2FED">
        <w:rPr>
          <w:rFonts w:ascii="Times New Roman" w:hAnsi="Times New Roman"/>
          <w:sz w:val="24"/>
          <w:szCs w:val="24"/>
        </w:rPr>
        <w:t>będąca obywatelem dowolnego państwa członkowskiego, także każdy podmiot niebędący osobą fizyczną, mający siedzibę w dowolnym państwie członkowskim, będzie musiał w równym stopniu liczyć się z</w:t>
      </w:r>
      <w:r w:rsidR="00FD2FED">
        <w:rPr>
          <w:rFonts w:ascii="Times New Roman" w:hAnsi="Times New Roman"/>
          <w:sz w:val="24"/>
          <w:szCs w:val="24"/>
        </w:rPr>
        <w:t> </w:t>
      </w:r>
      <w:r w:rsidRPr="00FD2FED">
        <w:rPr>
          <w:rFonts w:ascii="Times New Roman" w:hAnsi="Times New Roman"/>
          <w:sz w:val="24"/>
          <w:szCs w:val="24"/>
        </w:rPr>
        <w:t>tym, że nie nabędzie niepaństwowego gruntu leśnego, jeżeli Skarb Państwa skorzysta z</w:t>
      </w:r>
      <w:r w:rsidR="00FD2FED">
        <w:rPr>
          <w:rFonts w:ascii="Times New Roman" w:hAnsi="Times New Roman"/>
          <w:sz w:val="24"/>
          <w:szCs w:val="24"/>
        </w:rPr>
        <w:t> </w:t>
      </w:r>
      <w:r w:rsidRPr="00FD2FED">
        <w:rPr>
          <w:rFonts w:ascii="Times New Roman" w:hAnsi="Times New Roman"/>
          <w:sz w:val="24"/>
          <w:szCs w:val="24"/>
        </w:rPr>
        <w:t xml:space="preserve">prawa pierwokupu nabycia tego gruntu. </w:t>
      </w:r>
    </w:p>
    <w:p w:rsidR="00C35F7A" w:rsidRPr="00FD2FED" w:rsidRDefault="00C35F7A" w:rsidP="00FD2FED">
      <w:pPr>
        <w:spacing w:before="120" w:after="0" w:line="360" w:lineRule="auto"/>
        <w:jc w:val="both"/>
        <w:rPr>
          <w:rFonts w:ascii="Times New Roman" w:hAnsi="Times New Roman"/>
          <w:sz w:val="24"/>
          <w:szCs w:val="24"/>
        </w:rPr>
      </w:pPr>
      <w:r w:rsidRPr="00FD2FED">
        <w:rPr>
          <w:rFonts w:ascii="Times New Roman" w:hAnsi="Times New Roman"/>
          <w:sz w:val="24"/>
          <w:szCs w:val="24"/>
        </w:rPr>
        <w:t>Jednocześnie należy podkreślić, iż n</w:t>
      </w:r>
      <w:r w:rsidR="004C1DF9" w:rsidRPr="00FD2FED">
        <w:rPr>
          <w:rFonts w:ascii="Times New Roman" w:hAnsi="Times New Roman"/>
          <w:sz w:val="24"/>
          <w:szCs w:val="24"/>
        </w:rPr>
        <w:t>ie ma możliwości realizowania zasadniczego celu</w:t>
      </w:r>
      <w:r w:rsidR="00323162" w:rsidRPr="00FD2FED">
        <w:rPr>
          <w:rFonts w:ascii="Times New Roman" w:hAnsi="Times New Roman"/>
          <w:sz w:val="24"/>
          <w:szCs w:val="24"/>
        </w:rPr>
        <w:t xml:space="preserve"> ustawy</w:t>
      </w:r>
      <w:r w:rsidR="004E7C20">
        <w:rPr>
          <w:rFonts w:ascii="Times New Roman" w:hAnsi="Times New Roman"/>
          <w:sz w:val="24"/>
          <w:szCs w:val="24"/>
        </w:rPr>
        <w:t>,</w:t>
      </w:r>
      <w:r w:rsidR="004C1DF9" w:rsidRPr="00FD2FED">
        <w:rPr>
          <w:rFonts w:ascii="Times New Roman" w:hAnsi="Times New Roman"/>
          <w:sz w:val="24"/>
          <w:szCs w:val="24"/>
        </w:rPr>
        <w:t xml:space="preserve"> czyli powiększania areału</w:t>
      </w:r>
      <w:r w:rsidR="00323162" w:rsidRPr="00FD2FED">
        <w:rPr>
          <w:rFonts w:ascii="Times New Roman" w:hAnsi="Times New Roman"/>
          <w:sz w:val="24"/>
          <w:szCs w:val="24"/>
        </w:rPr>
        <w:t xml:space="preserve"> lasów państwowych</w:t>
      </w:r>
      <w:r w:rsidR="004C1DF9" w:rsidRPr="00FD2FED">
        <w:rPr>
          <w:rFonts w:ascii="Times New Roman" w:hAnsi="Times New Roman"/>
          <w:sz w:val="24"/>
          <w:szCs w:val="24"/>
        </w:rPr>
        <w:t xml:space="preserve"> bez zastosowania prawa pierwokupu i prawa wykupu. W obecnym systemie prawa nie ma możliwości przymuszenia podmiotów, które będą chciały np. sprzedać grunt</w:t>
      </w:r>
      <w:r w:rsidR="004E7C20">
        <w:rPr>
          <w:rFonts w:ascii="Times New Roman" w:hAnsi="Times New Roman"/>
          <w:sz w:val="24"/>
          <w:szCs w:val="24"/>
        </w:rPr>
        <w:t>,</w:t>
      </w:r>
      <w:r w:rsidR="004C1DF9" w:rsidRPr="00FD2FED">
        <w:rPr>
          <w:rFonts w:ascii="Times New Roman" w:hAnsi="Times New Roman"/>
          <w:sz w:val="24"/>
          <w:szCs w:val="24"/>
        </w:rPr>
        <w:t xml:space="preserve"> do jego zbycia na rzecz Skarbu Państwa. Prawo pierwokupu</w:t>
      </w:r>
      <w:r w:rsidR="00FD2FED">
        <w:rPr>
          <w:rFonts w:ascii="Times New Roman" w:hAnsi="Times New Roman"/>
          <w:sz w:val="24"/>
          <w:szCs w:val="24"/>
        </w:rPr>
        <w:t xml:space="preserve"> </w:t>
      </w:r>
      <w:r w:rsidR="004C1DF9" w:rsidRPr="00FD2FED">
        <w:rPr>
          <w:rFonts w:ascii="Times New Roman" w:hAnsi="Times New Roman"/>
          <w:sz w:val="24"/>
          <w:szCs w:val="24"/>
        </w:rPr>
        <w:t>i</w:t>
      </w:r>
      <w:r w:rsidR="00FD2FED">
        <w:rPr>
          <w:rFonts w:ascii="Times New Roman" w:hAnsi="Times New Roman"/>
          <w:sz w:val="24"/>
          <w:szCs w:val="24"/>
        </w:rPr>
        <w:t> </w:t>
      </w:r>
      <w:r w:rsidR="004C1DF9" w:rsidRPr="00FD2FED">
        <w:rPr>
          <w:rFonts w:ascii="Times New Roman" w:hAnsi="Times New Roman"/>
          <w:sz w:val="24"/>
          <w:szCs w:val="24"/>
        </w:rPr>
        <w:t>tzw. prawo wykupu</w:t>
      </w:r>
      <w:r w:rsidR="00C83F72" w:rsidRPr="00FD2FED">
        <w:rPr>
          <w:rFonts w:ascii="Times New Roman" w:hAnsi="Times New Roman"/>
          <w:sz w:val="24"/>
          <w:szCs w:val="24"/>
        </w:rPr>
        <w:t>, o analogicznej konstrukcji, jednakże dotyczące przypadków innych niż sprzedaż,</w:t>
      </w:r>
      <w:r w:rsidR="004C1DF9" w:rsidRPr="00FD2FED">
        <w:rPr>
          <w:rFonts w:ascii="Times New Roman" w:hAnsi="Times New Roman"/>
          <w:sz w:val="24"/>
          <w:szCs w:val="24"/>
        </w:rPr>
        <w:t xml:space="preserve"> wydają się jedynymi instrumentami w systemie prawa, które zapewnią skuteczność </w:t>
      </w:r>
      <w:r w:rsidR="00323162" w:rsidRPr="00FD2FED">
        <w:rPr>
          <w:rFonts w:ascii="Times New Roman" w:hAnsi="Times New Roman"/>
          <w:sz w:val="24"/>
          <w:szCs w:val="24"/>
        </w:rPr>
        <w:t>realizacji celu głó</w:t>
      </w:r>
      <w:r w:rsidR="004C1DF9" w:rsidRPr="00FD2FED">
        <w:rPr>
          <w:rFonts w:ascii="Times New Roman" w:hAnsi="Times New Roman"/>
          <w:sz w:val="24"/>
          <w:szCs w:val="24"/>
        </w:rPr>
        <w:t>wnego.</w:t>
      </w:r>
      <w:r w:rsidR="00323162" w:rsidRPr="00FD2FED">
        <w:rPr>
          <w:rFonts w:ascii="Times New Roman" w:hAnsi="Times New Roman"/>
          <w:sz w:val="24"/>
          <w:szCs w:val="24"/>
        </w:rPr>
        <w:t xml:space="preserve"> </w:t>
      </w:r>
      <w:r w:rsidR="0050241A" w:rsidRPr="00FD2FED">
        <w:rPr>
          <w:rFonts w:ascii="Times New Roman" w:hAnsi="Times New Roman"/>
          <w:sz w:val="24"/>
          <w:szCs w:val="24"/>
        </w:rPr>
        <w:lastRenderedPageBreak/>
        <w:t>Zastosowane środki nie nakładają nadmiernych ciężarów ponad to</w:t>
      </w:r>
      <w:r w:rsidR="004E7C20">
        <w:rPr>
          <w:rFonts w:ascii="Times New Roman" w:hAnsi="Times New Roman"/>
          <w:sz w:val="24"/>
          <w:szCs w:val="24"/>
        </w:rPr>
        <w:t>,</w:t>
      </w:r>
      <w:r w:rsidR="0050241A" w:rsidRPr="00FD2FED">
        <w:rPr>
          <w:rFonts w:ascii="Times New Roman" w:hAnsi="Times New Roman"/>
          <w:sz w:val="24"/>
          <w:szCs w:val="24"/>
        </w:rPr>
        <w:t xml:space="preserve"> co </w:t>
      </w:r>
      <w:r w:rsidR="004E7C20">
        <w:rPr>
          <w:rFonts w:ascii="Times New Roman" w:hAnsi="Times New Roman"/>
          <w:sz w:val="24"/>
          <w:szCs w:val="24"/>
        </w:rPr>
        <w:t xml:space="preserve">jest </w:t>
      </w:r>
      <w:r w:rsidR="0050241A" w:rsidRPr="00FD2FED">
        <w:rPr>
          <w:rFonts w:ascii="Times New Roman" w:hAnsi="Times New Roman"/>
          <w:sz w:val="24"/>
          <w:szCs w:val="24"/>
        </w:rPr>
        <w:t>niezbędne do tego, aby przepisy o pierwokupie i wykupie zadziałały w praktyce.</w:t>
      </w:r>
    </w:p>
    <w:p w:rsidR="00AF6D31" w:rsidRPr="00FD2FED" w:rsidRDefault="00C83F72" w:rsidP="00FD2FED">
      <w:pPr>
        <w:spacing w:before="120" w:after="0" w:line="360" w:lineRule="auto"/>
        <w:jc w:val="both"/>
        <w:rPr>
          <w:rFonts w:ascii="Times New Roman" w:hAnsi="Times New Roman"/>
          <w:sz w:val="24"/>
          <w:szCs w:val="24"/>
        </w:rPr>
      </w:pPr>
      <w:r w:rsidRPr="00FD2FED">
        <w:rPr>
          <w:rFonts w:ascii="Times New Roman" w:hAnsi="Times New Roman"/>
          <w:sz w:val="24"/>
          <w:szCs w:val="24"/>
        </w:rPr>
        <w:t>Jako</w:t>
      </w:r>
      <w:r w:rsidR="00527AB6" w:rsidRPr="00FD2FED">
        <w:rPr>
          <w:rFonts w:ascii="Times New Roman" w:hAnsi="Times New Roman"/>
          <w:sz w:val="24"/>
          <w:szCs w:val="24"/>
        </w:rPr>
        <w:t xml:space="preserve"> rozwiązanie alternatywne</w:t>
      </w:r>
      <w:r w:rsidR="00323162" w:rsidRPr="00FD2FED">
        <w:rPr>
          <w:rFonts w:ascii="Times New Roman" w:hAnsi="Times New Roman"/>
          <w:sz w:val="24"/>
          <w:szCs w:val="24"/>
        </w:rPr>
        <w:t xml:space="preserve"> rozważano</w:t>
      </w:r>
      <w:r w:rsidRPr="00FD2FED">
        <w:rPr>
          <w:rFonts w:ascii="Times New Roman" w:hAnsi="Times New Roman"/>
          <w:sz w:val="24"/>
          <w:szCs w:val="24"/>
        </w:rPr>
        <w:t xml:space="preserve"> wprawdzie</w:t>
      </w:r>
      <w:r w:rsidR="00323162" w:rsidRPr="00FD2FED">
        <w:rPr>
          <w:rFonts w:ascii="Times New Roman" w:hAnsi="Times New Roman"/>
          <w:sz w:val="24"/>
          <w:szCs w:val="24"/>
        </w:rPr>
        <w:t xml:space="preserve"> możliwość zastosowania tzw.</w:t>
      </w:r>
      <w:r w:rsidR="00527AB6" w:rsidRPr="00FD2FED">
        <w:rPr>
          <w:rFonts w:ascii="Times New Roman" w:hAnsi="Times New Roman"/>
          <w:sz w:val="24"/>
          <w:szCs w:val="24"/>
        </w:rPr>
        <w:t xml:space="preserve"> prawa pierwszeństwa. Pier</w:t>
      </w:r>
      <w:r w:rsidRPr="00FD2FED">
        <w:rPr>
          <w:rFonts w:ascii="Times New Roman" w:hAnsi="Times New Roman"/>
          <w:sz w:val="24"/>
          <w:szCs w:val="24"/>
        </w:rPr>
        <w:t>w</w:t>
      </w:r>
      <w:r w:rsidR="00527AB6" w:rsidRPr="00FD2FED">
        <w:rPr>
          <w:rFonts w:ascii="Times New Roman" w:hAnsi="Times New Roman"/>
          <w:sz w:val="24"/>
          <w:szCs w:val="24"/>
        </w:rPr>
        <w:t xml:space="preserve">szeństwo nabycia, w przeciwieństwie do prawa </w:t>
      </w:r>
      <w:r w:rsidR="00E14B37" w:rsidRPr="00FD2FED">
        <w:rPr>
          <w:rFonts w:ascii="Times New Roman" w:hAnsi="Times New Roman"/>
          <w:sz w:val="24"/>
          <w:szCs w:val="24"/>
        </w:rPr>
        <w:t>pierwokupu</w:t>
      </w:r>
      <w:r w:rsidR="00527AB6" w:rsidRPr="00FD2FED">
        <w:rPr>
          <w:rFonts w:ascii="Times New Roman" w:hAnsi="Times New Roman"/>
          <w:sz w:val="24"/>
          <w:szCs w:val="24"/>
        </w:rPr>
        <w:t xml:space="preserve"> (Kodeks cywilny), nie zostało jednak zdefiniowane w żadnym przepisie prawa, choć regulację tego typu przewiduje art. 34 ustawy </w:t>
      </w:r>
      <w:r w:rsidR="004E7C20">
        <w:rPr>
          <w:rFonts w:ascii="Times New Roman" w:hAnsi="Times New Roman"/>
          <w:sz w:val="24"/>
          <w:szCs w:val="24"/>
        </w:rPr>
        <w:t xml:space="preserve">z dnia 21 sierpnia 1997 r. </w:t>
      </w:r>
      <w:r w:rsidR="00527AB6" w:rsidRPr="00FD2FED">
        <w:rPr>
          <w:rFonts w:ascii="Times New Roman" w:hAnsi="Times New Roman"/>
          <w:sz w:val="24"/>
          <w:szCs w:val="24"/>
        </w:rPr>
        <w:t>o gospodarce nieruchomościami</w:t>
      </w:r>
      <w:r w:rsidR="004E7C20">
        <w:rPr>
          <w:rFonts w:ascii="Times New Roman" w:hAnsi="Times New Roman"/>
          <w:sz w:val="24"/>
          <w:szCs w:val="24"/>
        </w:rPr>
        <w:t xml:space="preserve"> (Dz. U. z 2015 r. poz. 1774, z późn. zm.)</w:t>
      </w:r>
      <w:r w:rsidR="00527AB6" w:rsidRPr="00FD2FED">
        <w:rPr>
          <w:rFonts w:ascii="Times New Roman" w:hAnsi="Times New Roman"/>
          <w:sz w:val="24"/>
          <w:szCs w:val="24"/>
        </w:rPr>
        <w:t xml:space="preserve">. W obu przypadkach nabycie następuje podobnie, przez złożenie oświadczenia woli. </w:t>
      </w:r>
      <w:r w:rsidR="00290CF3" w:rsidRPr="00FD2FED">
        <w:rPr>
          <w:rFonts w:ascii="Times New Roman" w:eastAsiaTheme="minorHAnsi" w:hAnsi="Times New Roman"/>
          <w:sz w:val="24"/>
          <w:szCs w:val="24"/>
        </w:rPr>
        <w:t>Z</w:t>
      </w:r>
      <w:r w:rsidR="00527AB6" w:rsidRPr="00FD2FED">
        <w:rPr>
          <w:rFonts w:ascii="Times New Roman" w:eastAsiaTheme="minorHAnsi" w:hAnsi="Times New Roman"/>
          <w:sz w:val="24"/>
          <w:szCs w:val="24"/>
        </w:rPr>
        <w:t>asadnicza różnica</w:t>
      </w:r>
      <w:r w:rsidR="00290CF3" w:rsidRPr="00FD2FED">
        <w:rPr>
          <w:rFonts w:ascii="Times New Roman" w:eastAsiaTheme="minorHAnsi" w:hAnsi="Times New Roman"/>
          <w:sz w:val="24"/>
          <w:szCs w:val="24"/>
        </w:rPr>
        <w:t xml:space="preserve"> </w:t>
      </w:r>
      <w:r w:rsidR="00527AB6" w:rsidRPr="00FD2FED">
        <w:rPr>
          <w:rFonts w:ascii="Times New Roman" w:eastAsiaTheme="minorHAnsi" w:hAnsi="Times New Roman"/>
          <w:sz w:val="24"/>
          <w:szCs w:val="24"/>
        </w:rPr>
        <w:t>mi</w:t>
      </w:r>
      <w:r w:rsidRPr="00FD2FED">
        <w:rPr>
          <w:rFonts w:ascii="Times New Roman" w:eastAsiaTheme="minorHAnsi" w:hAnsi="Times New Roman"/>
          <w:sz w:val="24"/>
          <w:szCs w:val="24"/>
        </w:rPr>
        <w:t xml:space="preserve">ędzy opisanym prawem pierwokupu </w:t>
      </w:r>
      <w:r w:rsidR="00290CF3" w:rsidRPr="00FD2FED">
        <w:rPr>
          <w:rFonts w:ascii="Times New Roman" w:eastAsiaTheme="minorHAnsi" w:hAnsi="Times New Roman"/>
          <w:sz w:val="24"/>
          <w:szCs w:val="24"/>
        </w:rPr>
        <w:t xml:space="preserve">nieruchomości a prawem pierwszeństwa sprowadza się do </w:t>
      </w:r>
      <w:r w:rsidR="00527AB6" w:rsidRPr="00FD2FED">
        <w:rPr>
          <w:rFonts w:ascii="Times New Roman" w:eastAsiaTheme="minorHAnsi" w:hAnsi="Times New Roman"/>
          <w:sz w:val="24"/>
          <w:szCs w:val="24"/>
        </w:rPr>
        <w:t xml:space="preserve">tego, że </w:t>
      </w:r>
      <w:r w:rsidR="00290CF3" w:rsidRPr="00FD2FED">
        <w:rPr>
          <w:rFonts w:ascii="Times New Roman" w:eastAsiaTheme="minorHAnsi" w:hAnsi="Times New Roman"/>
          <w:sz w:val="24"/>
          <w:szCs w:val="24"/>
        </w:rPr>
        <w:t xml:space="preserve">prawo pierwszeństwa aktualizuje się przed zbyciem nieruchomości </w:t>
      </w:r>
      <w:r w:rsidR="00527AB6" w:rsidRPr="00FD2FED">
        <w:rPr>
          <w:rFonts w:ascii="Times New Roman" w:eastAsiaTheme="minorHAnsi" w:hAnsi="Times New Roman"/>
          <w:sz w:val="24"/>
          <w:szCs w:val="24"/>
        </w:rPr>
        <w:t xml:space="preserve">przez jej właściciela, tj. </w:t>
      </w:r>
      <w:r w:rsidR="00290CF3" w:rsidRPr="00FD2FED">
        <w:rPr>
          <w:rFonts w:ascii="Times New Roman" w:eastAsiaTheme="minorHAnsi" w:hAnsi="Times New Roman"/>
          <w:sz w:val="24"/>
          <w:szCs w:val="24"/>
        </w:rPr>
        <w:t xml:space="preserve">w momencie powzięcia zamiaru </w:t>
      </w:r>
      <w:r w:rsidR="00527AB6" w:rsidRPr="00FD2FED">
        <w:rPr>
          <w:rFonts w:ascii="Times New Roman" w:eastAsiaTheme="minorHAnsi" w:hAnsi="Times New Roman"/>
          <w:sz w:val="24"/>
          <w:szCs w:val="24"/>
        </w:rPr>
        <w:t>jej zbycia – jest to uprawnienie d</w:t>
      </w:r>
      <w:r w:rsidR="00290CF3" w:rsidRPr="00FD2FED">
        <w:rPr>
          <w:rFonts w:ascii="Times New Roman" w:eastAsiaTheme="minorHAnsi" w:hAnsi="Times New Roman"/>
          <w:sz w:val="24"/>
          <w:szCs w:val="24"/>
        </w:rPr>
        <w:t xml:space="preserve">o </w:t>
      </w:r>
      <w:r w:rsidR="00527AB6" w:rsidRPr="00FD2FED">
        <w:rPr>
          <w:rFonts w:ascii="Times New Roman" w:eastAsiaTheme="minorHAnsi" w:hAnsi="Times New Roman"/>
          <w:sz w:val="24"/>
          <w:szCs w:val="24"/>
        </w:rPr>
        <w:t>nabycia ni</w:t>
      </w:r>
      <w:r w:rsidR="00290CF3" w:rsidRPr="00FD2FED">
        <w:rPr>
          <w:rFonts w:ascii="Times New Roman" w:eastAsiaTheme="minorHAnsi" w:hAnsi="Times New Roman"/>
          <w:sz w:val="24"/>
          <w:szCs w:val="24"/>
        </w:rPr>
        <w:t>eruchomości</w:t>
      </w:r>
      <w:r w:rsidR="00212BD4">
        <w:rPr>
          <w:rFonts w:ascii="Times New Roman" w:eastAsiaTheme="minorHAnsi" w:hAnsi="Times New Roman"/>
          <w:sz w:val="24"/>
          <w:szCs w:val="24"/>
        </w:rPr>
        <w:t>,</w:t>
      </w:r>
      <w:r w:rsidR="00290CF3" w:rsidRPr="00FD2FED">
        <w:rPr>
          <w:rFonts w:ascii="Times New Roman" w:eastAsiaTheme="minorHAnsi" w:hAnsi="Times New Roman"/>
          <w:sz w:val="24"/>
          <w:szCs w:val="24"/>
        </w:rPr>
        <w:t xml:space="preserve"> zanim dotychczasowy jej właściciel zawrze </w:t>
      </w:r>
      <w:r w:rsidR="00527AB6" w:rsidRPr="00FD2FED">
        <w:rPr>
          <w:rFonts w:ascii="Times New Roman" w:eastAsiaTheme="minorHAnsi" w:hAnsi="Times New Roman"/>
          <w:sz w:val="24"/>
          <w:szCs w:val="24"/>
        </w:rPr>
        <w:t>u</w:t>
      </w:r>
      <w:r w:rsidR="00290CF3" w:rsidRPr="00FD2FED">
        <w:rPr>
          <w:rFonts w:ascii="Times New Roman" w:eastAsiaTheme="minorHAnsi" w:hAnsi="Times New Roman"/>
          <w:sz w:val="24"/>
          <w:szCs w:val="24"/>
        </w:rPr>
        <w:t xml:space="preserve">mowę sprzedaży z osobą trzecią. Natomiast skorzystanie z prawa pierwokupu wymaga uprzedniego zawarcia przez zobowiązanego </w:t>
      </w:r>
      <w:r w:rsidR="00527AB6" w:rsidRPr="00FD2FED">
        <w:rPr>
          <w:rFonts w:ascii="Times New Roman" w:eastAsiaTheme="minorHAnsi" w:hAnsi="Times New Roman"/>
          <w:sz w:val="24"/>
          <w:szCs w:val="24"/>
        </w:rPr>
        <w:t>z tyt</w:t>
      </w:r>
      <w:r w:rsidR="00290CF3" w:rsidRPr="00FD2FED">
        <w:rPr>
          <w:rFonts w:ascii="Times New Roman" w:eastAsiaTheme="minorHAnsi" w:hAnsi="Times New Roman"/>
          <w:sz w:val="24"/>
          <w:szCs w:val="24"/>
        </w:rPr>
        <w:t xml:space="preserve">ułu prawa pierwokupu warunkowej umowy sprzedaży nieruchomości </w:t>
      </w:r>
      <w:r w:rsidR="00527AB6" w:rsidRPr="00FD2FED">
        <w:rPr>
          <w:rFonts w:ascii="Times New Roman" w:eastAsiaTheme="minorHAnsi" w:hAnsi="Times New Roman"/>
          <w:sz w:val="24"/>
          <w:szCs w:val="24"/>
        </w:rPr>
        <w:t>z</w:t>
      </w:r>
      <w:r w:rsidR="00FD2FED">
        <w:rPr>
          <w:rFonts w:ascii="Times New Roman" w:eastAsiaTheme="minorHAnsi" w:hAnsi="Times New Roman"/>
          <w:sz w:val="24"/>
          <w:szCs w:val="24"/>
        </w:rPr>
        <w:t> </w:t>
      </w:r>
      <w:r w:rsidR="00527AB6" w:rsidRPr="00FD2FED">
        <w:rPr>
          <w:rFonts w:ascii="Times New Roman" w:eastAsiaTheme="minorHAnsi" w:hAnsi="Times New Roman"/>
          <w:sz w:val="24"/>
          <w:szCs w:val="24"/>
        </w:rPr>
        <w:t xml:space="preserve">osobą trzecią. </w:t>
      </w:r>
      <w:r w:rsidR="00290CF3" w:rsidRPr="00FD2FED">
        <w:rPr>
          <w:rFonts w:ascii="Times New Roman" w:eastAsiaTheme="minorHAnsi" w:hAnsi="Times New Roman"/>
          <w:sz w:val="24"/>
          <w:szCs w:val="24"/>
        </w:rPr>
        <w:t xml:space="preserve">Ponadto </w:t>
      </w:r>
      <w:r w:rsidR="00527AB6" w:rsidRPr="00FD2FED">
        <w:rPr>
          <w:rFonts w:ascii="Times New Roman" w:eastAsiaTheme="minorHAnsi" w:hAnsi="Times New Roman"/>
          <w:sz w:val="24"/>
          <w:szCs w:val="24"/>
        </w:rPr>
        <w:t>u</w:t>
      </w:r>
      <w:r w:rsidR="00290CF3" w:rsidRPr="00FD2FED">
        <w:rPr>
          <w:rFonts w:ascii="Times New Roman" w:eastAsiaTheme="minorHAnsi" w:hAnsi="Times New Roman"/>
          <w:sz w:val="24"/>
          <w:szCs w:val="24"/>
        </w:rPr>
        <w:t xml:space="preserve">prawniony z prawa pierwszeństwa </w:t>
      </w:r>
      <w:r w:rsidR="00527AB6" w:rsidRPr="00FD2FED">
        <w:rPr>
          <w:rFonts w:ascii="Times New Roman" w:eastAsiaTheme="minorHAnsi" w:hAnsi="Times New Roman"/>
          <w:sz w:val="24"/>
          <w:szCs w:val="24"/>
        </w:rPr>
        <w:t>p</w:t>
      </w:r>
      <w:r w:rsidR="00290CF3" w:rsidRPr="00FD2FED">
        <w:rPr>
          <w:rFonts w:ascii="Times New Roman" w:eastAsiaTheme="minorHAnsi" w:hAnsi="Times New Roman"/>
          <w:sz w:val="24"/>
          <w:szCs w:val="24"/>
        </w:rPr>
        <w:t xml:space="preserve">owinien zostać zawiadomiony już </w:t>
      </w:r>
      <w:r w:rsidR="00527AB6" w:rsidRPr="00FD2FED">
        <w:rPr>
          <w:rFonts w:ascii="Times New Roman" w:eastAsiaTheme="minorHAnsi" w:hAnsi="Times New Roman"/>
          <w:sz w:val="24"/>
          <w:szCs w:val="24"/>
        </w:rPr>
        <w:t>o</w:t>
      </w:r>
      <w:r w:rsidR="00290CF3" w:rsidRPr="00FD2FED">
        <w:rPr>
          <w:rFonts w:ascii="Times New Roman" w:eastAsiaTheme="minorHAnsi" w:hAnsi="Times New Roman"/>
          <w:sz w:val="24"/>
          <w:szCs w:val="24"/>
        </w:rPr>
        <w:t xml:space="preserve"> zamiarze zbycia nieruchomości, </w:t>
      </w:r>
      <w:r w:rsidR="00527AB6" w:rsidRPr="00FD2FED">
        <w:rPr>
          <w:rFonts w:ascii="Times New Roman" w:eastAsiaTheme="minorHAnsi" w:hAnsi="Times New Roman"/>
          <w:sz w:val="24"/>
          <w:szCs w:val="24"/>
        </w:rPr>
        <w:t>podcza</w:t>
      </w:r>
      <w:r w:rsidR="00290CF3" w:rsidRPr="00FD2FED">
        <w:rPr>
          <w:rFonts w:ascii="Times New Roman" w:eastAsiaTheme="minorHAnsi" w:hAnsi="Times New Roman"/>
          <w:sz w:val="24"/>
          <w:szCs w:val="24"/>
        </w:rPr>
        <w:t xml:space="preserve">s gdy uprawniony z tytułu prawa </w:t>
      </w:r>
      <w:r w:rsidR="00527AB6" w:rsidRPr="00FD2FED">
        <w:rPr>
          <w:rFonts w:ascii="Times New Roman" w:eastAsiaTheme="minorHAnsi" w:hAnsi="Times New Roman"/>
          <w:sz w:val="24"/>
          <w:szCs w:val="24"/>
        </w:rPr>
        <w:t>pierwoku</w:t>
      </w:r>
      <w:r w:rsidR="00290CF3" w:rsidRPr="00FD2FED">
        <w:rPr>
          <w:rFonts w:ascii="Times New Roman" w:eastAsiaTheme="minorHAnsi" w:hAnsi="Times New Roman"/>
          <w:sz w:val="24"/>
          <w:szCs w:val="24"/>
        </w:rPr>
        <w:t xml:space="preserve">pu powinien zostać zawiadomiony nie o samym zamiarze </w:t>
      </w:r>
      <w:r w:rsidR="00527AB6" w:rsidRPr="00FD2FED">
        <w:rPr>
          <w:rFonts w:ascii="Times New Roman" w:eastAsiaTheme="minorHAnsi" w:hAnsi="Times New Roman"/>
          <w:sz w:val="24"/>
          <w:szCs w:val="24"/>
        </w:rPr>
        <w:t>zbycia nieru</w:t>
      </w:r>
      <w:r w:rsidR="00290CF3" w:rsidRPr="00FD2FED">
        <w:rPr>
          <w:rFonts w:ascii="Times New Roman" w:eastAsiaTheme="minorHAnsi" w:hAnsi="Times New Roman"/>
          <w:sz w:val="24"/>
          <w:szCs w:val="24"/>
        </w:rPr>
        <w:t xml:space="preserve">chomości przez jej właściciela, </w:t>
      </w:r>
      <w:r w:rsidR="00527AB6" w:rsidRPr="00FD2FED">
        <w:rPr>
          <w:rFonts w:ascii="Times New Roman" w:eastAsiaTheme="minorHAnsi" w:hAnsi="Times New Roman"/>
          <w:sz w:val="24"/>
          <w:szCs w:val="24"/>
        </w:rPr>
        <w:t>lecz dopiero o treści warunkowej</w:t>
      </w:r>
      <w:r w:rsidR="00290CF3" w:rsidRPr="00FD2FED">
        <w:rPr>
          <w:rFonts w:ascii="Times New Roman" w:eastAsiaTheme="minorHAnsi" w:hAnsi="Times New Roman"/>
          <w:sz w:val="24"/>
          <w:szCs w:val="24"/>
        </w:rPr>
        <w:t xml:space="preserve"> </w:t>
      </w:r>
      <w:r w:rsidR="00527AB6" w:rsidRPr="00FD2FED">
        <w:rPr>
          <w:rFonts w:ascii="Times New Roman" w:eastAsiaTheme="minorHAnsi" w:hAnsi="Times New Roman"/>
          <w:sz w:val="24"/>
          <w:szCs w:val="24"/>
        </w:rPr>
        <w:t>um</w:t>
      </w:r>
      <w:r w:rsidR="00290CF3" w:rsidRPr="00FD2FED">
        <w:rPr>
          <w:rFonts w:ascii="Times New Roman" w:eastAsiaTheme="minorHAnsi" w:hAnsi="Times New Roman"/>
          <w:sz w:val="24"/>
          <w:szCs w:val="24"/>
        </w:rPr>
        <w:t xml:space="preserve">owy sprzedaży zawartej między </w:t>
      </w:r>
      <w:r w:rsidR="00527AB6" w:rsidRPr="00FD2FED">
        <w:rPr>
          <w:rFonts w:ascii="Times New Roman" w:eastAsiaTheme="minorHAnsi" w:hAnsi="Times New Roman"/>
          <w:sz w:val="24"/>
          <w:szCs w:val="24"/>
        </w:rPr>
        <w:t>właścicielem a osobą trzecią.</w:t>
      </w:r>
      <w:r w:rsidR="00C35F7A" w:rsidRPr="00FD2FED">
        <w:rPr>
          <w:rFonts w:ascii="Times New Roman" w:hAnsi="Times New Roman"/>
          <w:sz w:val="24"/>
          <w:szCs w:val="24"/>
        </w:rPr>
        <w:t xml:space="preserve"> </w:t>
      </w:r>
      <w:r w:rsidR="00E30253" w:rsidRPr="00FD2FED">
        <w:rPr>
          <w:rFonts w:ascii="Times New Roman" w:hAnsi="Times New Roman"/>
          <w:sz w:val="24"/>
          <w:szCs w:val="24"/>
        </w:rPr>
        <w:t>Skorzystanie z tego środka wiązałoby się jednak</w:t>
      </w:r>
      <w:r w:rsidR="00527AB6" w:rsidRPr="00FD2FED">
        <w:rPr>
          <w:rFonts w:ascii="Times New Roman" w:hAnsi="Times New Roman"/>
          <w:sz w:val="24"/>
          <w:szCs w:val="24"/>
        </w:rPr>
        <w:t xml:space="preserve"> z</w:t>
      </w:r>
      <w:r w:rsidR="001D3E47">
        <w:rPr>
          <w:rFonts w:ascii="Times New Roman" w:hAnsi="Times New Roman"/>
          <w:sz w:val="24"/>
          <w:szCs w:val="24"/>
        </w:rPr>
        <w:t> </w:t>
      </w:r>
      <w:r w:rsidR="00527AB6" w:rsidRPr="00FD2FED">
        <w:rPr>
          <w:rFonts w:ascii="Times New Roman" w:hAnsi="Times New Roman"/>
          <w:sz w:val="24"/>
          <w:szCs w:val="24"/>
        </w:rPr>
        <w:t>d</w:t>
      </w:r>
      <w:r w:rsidR="00412099" w:rsidRPr="00FD2FED">
        <w:rPr>
          <w:rFonts w:ascii="Times New Roman" w:hAnsi="Times New Roman"/>
          <w:sz w:val="24"/>
          <w:szCs w:val="24"/>
        </w:rPr>
        <w:t xml:space="preserve">odatkowymi kosztami dla zbywcy, gdyż </w:t>
      </w:r>
      <w:r w:rsidR="00527AB6" w:rsidRPr="00FD2FED">
        <w:rPr>
          <w:rFonts w:ascii="Times New Roman" w:hAnsi="Times New Roman"/>
          <w:sz w:val="24"/>
          <w:szCs w:val="24"/>
        </w:rPr>
        <w:t xml:space="preserve">musiałby </w:t>
      </w:r>
      <w:r w:rsidR="00212BD4">
        <w:rPr>
          <w:rFonts w:ascii="Times New Roman" w:hAnsi="Times New Roman"/>
          <w:sz w:val="24"/>
          <w:szCs w:val="24"/>
        </w:rPr>
        <w:t xml:space="preserve">on </w:t>
      </w:r>
      <w:r w:rsidR="00527AB6" w:rsidRPr="00FD2FED">
        <w:rPr>
          <w:rFonts w:ascii="Times New Roman" w:hAnsi="Times New Roman"/>
          <w:sz w:val="24"/>
          <w:szCs w:val="24"/>
        </w:rPr>
        <w:t>informować już o zamiarze zbycia</w:t>
      </w:r>
      <w:r w:rsidR="00E30253" w:rsidRPr="00FD2FED">
        <w:rPr>
          <w:rFonts w:ascii="Times New Roman" w:hAnsi="Times New Roman"/>
          <w:sz w:val="24"/>
          <w:szCs w:val="24"/>
        </w:rPr>
        <w:t>, a w przypadku pierwokupu obowiązek zawiadomienia będzie zasadniczo spoczywał na notariuszu</w:t>
      </w:r>
      <w:r w:rsidR="00412099" w:rsidRPr="00FD2FED">
        <w:rPr>
          <w:rFonts w:ascii="Times New Roman" w:hAnsi="Times New Roman"/>
          <w:sz w:val="24"/>
          <w:szCs w:val="24"/>
        </w:rPr>
        <w:t xml:space="preserve">. Prawo pierwszeństwa wiązałoby się także z </w:t>
      </w:r>
      <w:r w:rsidR="00527AB6" w:rsidRPr="00FD2FED">
        <w:rPr>
          <w:rFonts w:ascii="Times New Roman" w:hAnsi="Times New Roman"/>
          <w:sz w:val="24"/>
          <w:szCs w:val="24"/>
        </w:rPr>
        <w:t>ewentualną możliwością ingerowania w treść umowy, co z kolei pociągałoby za sobą nierzadko długotrwałe negocjacje</w:t>
      </w:r>
      <w:r w:rsidR="00412099" w:rsidRPr="00FD2FED">
        <w:rPr>
          <w:rFonts w:ascii="Times New Roman" w:hAnsi="Times New Roman"/>
          <w:sz w:val="24"/>
          <w:szCs w:val="24"/>
        </w:rPr>
        <w:t xml:space="preserve"> i przedłużało finalizowanie umowy, co nie byłoby z korzyścią dla zbywcy.</w:t>
      </w:r>
      <w:r w:rsidR="00527AB6" w:rsidRPr="00FD2FED">
        <w:rPr>
          <w:rFonts w:ascii="Times New Roman" w:hAnsi="Times New Roman"/>
          <w:sz w:val="24"/>
          <w:szCs w:val="24"/>
        </w:rPr>
        <w:t xml:space="preserve"> Istotą prawa pierwokupu jest natomiast nieingerowanie w treść umowy.</w:t>
      </w:r>
      <w:r w:rsidR="00412099" w:rsidRPr="00FD2FED">
        <w:rPr>
          <w:rFonts w:ascii="Times New Roman" w:hAnsi="Times New Roman"/>
          <w:sz w:val="24"/>
          <w:szCs w:val="24"/>
        </w:rPr>
        <w:t xml:space="preserve"> </w:t>
      </w:r>
      <w:r w:rsidR="00323162" w:rsidRPr="00FD2FED">
        <w:rPr>
          <w:rFonts w:ascii="Times New Roman" w:hAnsi="Times New Roman"/>
          <w:sz w:val="24"/>
          <w:szCs w:val="24"/>
        </w:rPr>
        <w:t>Analizowany wariant nie zapewniałby</w:t>
      </w:r>
      <w:r w:rsidR="00527AB6" w:rsidRPr="00FD2FED">
        <w:rPr>
          <w:rFonts w:ascii="Times New Roman" w:hAnsi="Times New Roman"/>
          <w:sz w:val="24"/>
          <w:szCs w:val="24"/>
        </w:rPr>
        <w:t xml:space="preserve"> zatem takiej skuteczności </w:t>
      </w:r>
      <w:r w:rsidR="00412099" w:rsidRPr="00FD2FED">
        <w:rPr>
          <w:rFonts w:ascii="Times New Roman" w:hAnsi="Times New Roman"/>
          <w:sz w:val="24"/>
          <w:szCs w:val="24"/>
        </w:rPr>
        <w:t xml:space="preserve">jak wariant wybrany </w:t>
      </w:r>
      <w:r w:rsidR="00527AB6" w:rsidRPr="00FD2FED">
        <w:rPr>
          <w:rFonts w:ascii="Times New Roman" w:hAnsi="Times New Roman"/>
          <w:sz w:val="24"/>
          <w:szCs w:val="24"/>
        </w:rPr>
        <w:t>i</w:t>
      </w:r>
      <w:r w:rsidR="001D3E47">
        <w:rPr>
          <w:rFonts w:ascii="Times New Roman" w:hAnsi="Times New Roman"/>
          <w:sz w:val="24"/>
          <w:szCs w:val="24"/>
        </w:rPr>
        <w:t> </w:t>
      </w:r>
      <w:r w:rsidR="00527AB6" w:rsidRPr="00FD2FED">
        <w:rPr>
          <w:rFonts w:ascii="Times New Roman" w:hAnsi="Times New Roman"/>
          <w:sz w:val="24"/>
          <w:szCs w:val="24"/>
        </w:rPr>
        <w:t xml:space="preserve">w większy sposób naruszałby zasadę </w:t>
      </w:r>
      <w:r w:rsidR="00A64EE7" w:rsidRPr="00FD2FED">
        <w:rPr>
          <w:rFonts w:ascii="Times New Roman" w:hAnsi="Times New Roman"/>
          <w:sz w:val="24"/>
          <w:szCs w:val="24"/>
        </w:rPr>
        <w:t>swobody</w:t>
      </w:r>
      <w:r w:rsidR="00527AB6" w:rsidRPr="00FD2FED">
        <w:rPr>
          <w:rFonts w:ascii="Times New Roman" w:hAnsi="Times New Roman"/>
          <w:sz w:val="24"/>
          <w:szCs w:val="24"/>
        </w:rPr>
        <w:t xml:space="preserve"> przepływu kapitału.</w:t>
      </w:r>
    </w:p>
    <w:p w:rsidR="007D0B40" w:rsidRPr="00FD2FED" w:rsidRDefault="003C069E" w:rsidP="00FD2FED">
      <w:pPr>
        <w:spacing w:before="120" w:after="0" w:line="360" w:lineRule="auto"/>
        <w:jc w:val="both"/>
        <w:rPr>
          <w:rFonts w:ascii="Times New Roman" w:hAnsi="Times New Roman"/>
          <w:sz w:val="24"/>
          <w:szCs w:val="24"/>
        </w:rPr>
      </w:pPr>
      <w:r w:rsidRPr="00FD2FED">
        <w:rPr>
          <w:rFonts w:ascii="Times New Roman" w:hAnsi="Times New Roman"/>
          <w:sz w:val="24"/>
          <w:szCs w:val="24"/>
        </w:rPr>
        <w:t xml:space="preserve">Przyjęte w projektowanej ustawie rozwiązanie, przyznające Skarbowi Państwa prawo pierwokupu lub tzw. prawo </w:t>
      </w:r>
      <w:r w:rsidR="00D82A0A" w:rsidRPr="00FD2FED">
        <w:rPr>
          <w:rFonts w:ascii="Times New Roman" w:hAnsi="Times New Roman"/>
          <w:sz w:val="24"/>
          <w:szCs w:val="24"/>
        </w:rPr>
        <w:t>wykupu</w:t>
      </w:r>
      <w:r w:rsidRPr="00FD2FED">
        <w:rPr>
          <w:rFonts w:ascii="Times New Roman" w:hAnsi="Times New Roman"/>
          <w:sz w:val="24"/>
          <w:szCs w:val="24"/>
        </w:rPr>
        <w:t xml:space="preserve">, </w:t>
      </w:r>
      <w:r w:rsidR="00C35F7A" w:rsidRPr="00FD2FED">
        <w:rPr>
          <w:rFonts w:ascii="Times New Roman" w:hAnsi="Times New Roman"/>
          <w:sz w:val="24"/>
          <w:szCs w:val="24"/>
        </w:rPr>
        <w:t xml:space="preserve">może zostać uznane za przykład </w:t>
      </w:r>
      <w:r w:rsidRPr="00FD2FED">
        <w:rPr>
          <w:rFonts w:ascii="Times New Roman" w:hAnsi="Times New Roman"/>
          <w:sz w:val="24"/>
          <w:szCs w:val="24"/>
        </w:rPr>
        <w:t>krajowego przepisu ograniczającego swobodę nabywania niepaństwowych gruntów leśnych. Jak już jednak wcześniej podkreślono</w:t>
      </w:r>
      <w:r w:rsidR="00212BD4">
        <w:rPr>
          <w:rFonts w:ascii="Times New Roman" w:hAnsi="Times New Roman"/>
          <w:sz w:val="24"/>
          <w:szCs w:val="24"/>
        </w:rPr>
        <w:t>,</w:t>
      </w:r>
      <w:r w:rsidRPr="00FD2FED">
        <w:rPr>
          <w:rFonts w:ascii="Times New Roman" w:hAnsi="Times New Roman"/>
          <w:sz w:val="24"/>
          <w:szCs w:val="24"/>
        </w:rPr>
        <w:t xml:space="preserve"> Trybunał Sprawiedliwości UE, w swoim bogatym orzecznictwie, dopuszcza wprowadzanie na poziomie krajowym ograniczeń </w:t>
      </w:r>
      <w:r w:rsidRPr="00FD2FED">
        <w:rPr>
          <w:rFonts w:ascii="Times New Roman" w:hAnsi="Times New Roman"/>
          <w:sz w:val="24"/>
          <w:szCs w:val="24"/>
        </w:rPr>
        <w:lastRenderedPageBreak/>
        <w:t>w</w:t>
      </w:r>
      <w:r w:rsidR="001D3E47">
        <w:rPr>
          <w:rFonts w:ascii="Times New Roman" w:hAnsi="Times New Roman"/>
          <w:sz w:val="24"/>
          <w:szCs w:val="24"/>
        </w:rPr>
        <w:t> </w:t>
      </w:r>
      <w:r w:rsidRPr="00FD2FED">
        <w:rPr>
          <w:rFonts w:ascii="Times New Roman" w:hAnsi="Times New Roman"/>
          <w:sz w:val="24"/>
          <w:szCs w:val="24"/>
        </w:rPr>
        <w:t>wykonywaniu podstawowych swobód ustanowionych w TFUE, jeżeli służy to osiągnięciu celu leżącego w interesie ogólnym, jest właściwe dla zapewnienia jego realizacji oraz nie wykracza poza zakres koni</w:t>
      </w:r>
      <w:r w:rsidR="00C35F7A" w:rsidRPr="00FD2FED">
        <w:rPr>
          <w:rFonts w:ascii="Times New Roman" w:hAnsi="Times New Roman"/>
          <w:sz w:val="24"/>
          <w:szCs w:val="24"/>
        </w:rPr>
        <w:t xml:space="preserve">eczny do osiągnięcia tego celu. </w:t>
      </w:r>
      <w:r w:rsidR="007D0B40" w:rsidRPr="00FD2FED">
        <w:rPr>
          <w:rFonts w:ascii="Times New Roman" w:hAnsi="Times New Roman"/>
          <w:sz w:val="24"/>
          <w:szCs w:val="24"/>
        </w:rPr>
        <w:t>Powiększanie areału lasów narodowych oraz realizowanie programu wzrostu lesistości kraju niewątpliwie leży w żywotnym interesie publicznym (w</w:t>
      </w:r>
      <w:r w:rsidR="001D3E47">
        <w:rPr>
          <w:rFonts w:ascii="Times New Roman" w:hAnsi="Times New Roman"/>
          <w:sz w:val="24"/>
          <w:szCs w:val="24"/>
        </w:rPr>
        <w:t xml:space="preserve"> </w:t>
      </w:r>
      <w:r w:rsidR="007D0B40" w:rsidRPr="00FD2FED">
        <w:rPr>
          <w:rFonts w:ascii="Times New Roman" w:hAnsi="Times New Roman"/>
          <w:sz w:val="24"/>
          <w:szCs w:val="24"/>
        </w:rPr>
        <w:t>żywotnym interesie Rzeczypospolitej Pol</w:t>
      </w:r>
      <w:r w:rsidR="001B0D03" w:rsidRPr="00FD2FED">
        <w:rPr>
          <w:rFonts w:ascii="Times New Roman" w:hAnsi="Times New Roman"/>
          <w:sz w:val="24"/>
          <w:szCs w:val="24"/>
        </w:rPr>
        <w:t xml:space="preserve">skiej jako wspólnoty narodowej), a przewidziane w projekcie środki konieczne do </w:t>
      </w:r>
      <w:r w:rsidR="002765D0" w:rsidRPr="00FD2FED">
        <w:rPr>
          <w:rFonts w:ascii="Times New Roman" w:hAnsi="Times New Roman"/>
          <w:sz w:val="24"/>
          <w:szCs w:val="24"/>
        </w:rPr>
        <w:t>realizacji tego celu są</w:t>
      </w:r>
      <w:r w:rsidR="001B0D03" w:rsidRPr="00FD2FED">
        <w:rPr>
          <w:rFonts w:ascii="Times New Roman" w:hAnsi="Times New Roman"/>
          <w:sz w:val="24"/>
          <w:szCs w:val="24"/>
        </w:rPr>
        <w:t xml:space="preserve"> równe dla wszystkich, adekwatne i</w:t>
      </w:r>
      <w:r w:rsidR="00FD2FED">
        <w:rPr>
          <w:rFonts w:ascii="Times New Roman" w:hAnsi="Times New Roman"/>
          <w:sz w:val="24"/>
          <w:szCs w:val="24"/>
        </w:rPr>
        <w:t> </w:t>
      </w:r>
      <w:r w:rsidR="001B0D03" w:rsidRPr="00FD2FED">
        <w:rPr>
          <w:rFonts w:ascii="Times New Roman" w:hAnsi="Times New Roman"/>
          <w:sz w:val="24"/>
          <w:szCs w:val="24"/>
        </w:rPr>
        <w:t xml:space="preserve">proporcjonalne. </w:t>
      </w:r>
    </w:p>
    <w:p w:rsidR="004D354C" w:rsidRPr="00FD2FED" w:rsidRDefault="00B84CFF" w:rsidP="00FD2FED">
      <w:pPr>
        <w:spacing w:before="120" w:after="0" w:line="360" w:lineRule="auto"/>
        <w:jc w:val="both"/>
        <w:rPr>
          <w:rFonts w:ascii="Times New Roman" w:hAnsi="Times New Roman"/>
          <w:sz w:val="24"/>
          <w:szCs w:val="24"/>
        </w:rPr>
      </w:pPr>
      <w:r w:rsidRPr="00FD2FED">
        <w:rPr>
          <w:rFonts w:ascii="Times New Roman" w:hAnsi="Times New Roman"/>
          <w:sz w:val="24"/>
          <w:szCs w:val="24"/>
        </w:rPr>
        <w:t xml:space="preserve">Niezależnie od powyższego nie może ujść uwadze, że prawo pierwokupu gruntów na rzecz Skarbu </w:t>
      </w:r>
      <w:r w:rsidR="00BA0055" w:rsidRPr="00FD2FED">
        <w:rPr>
          <w:rFonts w:ascii="Times New Roman" w:hAnsi="Times New Roman"/>
          <w:sz w:val="24"/>
          <w:szCs w:val="24"/>
        </w:rPr>
        <w:t>Państwa zostało już z dniem 1 stycznia 2012 r.</w:t>
      </w:r>
      <w:r w:rsidRPr="00FD2FED">
        <w:rPr>
          <w:rFonts w:ascii="Times New Roman" w:hAnsi="Times New Roman"/>
          <w:sz w:val="24"/>
          <w:szCs w:val="24"/>
        </w:rPr>
        <w:t>, bez zastrzeżeń ze strony UE,</w:t>
      </w:r>
      <w:r w:rsidR="00510303" w:rsidRPr="00FD2FED">
        <w:rPr>
          <w:rFonts w:ascii="Times New Roman" w:hAnsi="Times New Roman"/>
          <w:sz w:val="24"/>
          <w:szCs w:val="24"/>
        </w:rPr>
        <w:t xml:space="preserve"> wprowadzone</w:t>
      </w:r>
      <w:r w:rsidRPr="00FD2FED">
        <w:rPr>
          <w:rFonts w:ascii="Times New Roman" w:hAnsi="Times New Roman"/>
          <w:sz w:val="24"/>
          <w:szCs w:val="24"/>
        </w:rPr>
        <w:t xml:space="preserve"> w ustawie </w:t>
      </w:r>
      <w:r w:rsidR="00212BD4">
        <w:rPr>
          <w:rFonts w:ascii="Times New Roman" w:hAnsi="Times New Roman"/>
          <w:sz w:val="24"/>
          <w:szCs w:val="24"/>
        </w:rPr>
        <w:t xml:space="preserve">z dnia 16 kwietnia 2004 r. </w:t>
      </w:r>
      <w:r w:rsidRPr="00FD2FED">
        <w:rPr>
          <w:rFonts w:ascii="Times New Roman" w:hAnsi="Times New Roman"/>
          <w:sz w:val="24"/>
          <w:szCs w:val="24"/>
        </w:rPr>
        <w:t xml:space="preserve">o ochronie przyrody </w:t>
      </w:r>
      <w:r w:rsidR="00212BD4">
        <w:rPr>
          <w:rFonts w:ascii="Times New Roman" w:hAnsi="Times New Roman"/>
          <w:sz w:val="24"/>
          <w:szCs w:val="24"/>
        </w:rPr>
        <w:t>(Dz. U. z 2015 r. poz. 1651, z późn. zm.)</w:t>
      </w:r>
      <w:r w:rsidR="00C46197">
        <w:rPr>
          <w:rFonts w:ascii="Times New Roman" w:hAnsi="Times New Roman"/>
          <w:sz w:val="24"/>
          <w:szCs w:val="24"/>
        </w:rPr>
        <w:t xml:space="preserve"> </w:t>
      </w:r>
      <w:r w:rsidRPr="00FD2FED">
        <w:rPr>
          <w:rFonts w:ascii="Times New Roman" w:hAnsi="Times New Roman"/>
          <w:sz w:val="24"/>
          <w:szCs w:val="24"/>
        </w:rPr>
        <w:t>w odniesieniu do parków narodowych.</w:t>
      </w:r>
      <w:r w:rsidR="005069A7" w:rsidRPr="00FD2FED">
        <w:rPr>
          <w:rFonts w:ascii="Times New Roman" w:hAnsi="Times New Roman"/>
          <w:sz w:val="24"/>
          <w:szCs w:val="24"/>
        </w:rPr>
        <w:t xml:space="preserve"> </w:t>
      </w:r>
    </w:p>
    <w:p w:rsidR="00700115" w:rsidRPr="00FD2FED" w:rsidRDefault="004D354C" w:rsidP="00FD2FED">
      <w:pPr>
        <w:spacing w:before="120" w:after="0" w:line="360" w:lineRule="auto"/>
        <w:jc w:val="both"/>
        <w:rPr>
          <w:rFonts w:ascii="Times New Roman" w:hAnsi="Times New Roman"/>
          <w:sz w:val="24"/>
          <w:szCs w:val="24"/>
        </w:rPr>
      </w:pPr>
      <w:r w:rsidRPr="00FD2FED">
        <w:rPr>
          <w:rFonts w:ascii="Times New Roman" w:hAnsi="Times New Roman"/>
          <w:sz w:val="24"/>
          <w:szCs w:val="24"/>
        </w:rPr>
        <w:t>Uzasadnienie</w:t>
      </w:r>
      <w:r w:rsidR="00471032" w:rsidRPr="00FD2FED">
        <w:rPr>
          <w:rFonts w:ascii="Times New Roman" w:hAnsi="Times New Roman"/>
          <w:sz w:val="24"/>
          <w:szCs w:val="24"/>
        </w:rPr>
        <w:t xml:space="preserve"> szczegółowe:</w:t>
      </w:r>
    </w:p>
    <w:p w:rsidR="00471032" w:rsidRPr="00FD2FED" w:rsidRDefault="00471032" w:rsidP="00FD2FED">
      <w:pPr>
        <w:pStyle w:val="Akapitzlist"/>
        <w:numPr>
          <w:ilvl w:val="0"/>
          <w:numId w:val="2"/>
        </w:numPr>
        <w:spacing w:before="120" w:after="0" w:line="360" w:lineRule="auto"/>
        <w:ind w:left="360"/>
        <w:jc w:val="both"/>
        <w:rPr>
          <w:rFonts w:ascii="Times New Roman" w:hAnsi="Times New Roman"/>
          <w:sz w:val="24"/>
          <w:szCs w:val="24"/>
        </w:rPr>
      </w:pPr>
      <w:r w:rsidRPr="00FD2FED">
        <w:rPr>
          <w:rFonts w:ascii="Times New Roman" w:hAnsi="Times New Roman"/>
          <w:sz w:val="24"/>
          <w:szCs w:val="24"/>
        </w:rPr>
        <w:t xml:space="preserve">Art. 37 ust. 1 </w:t>
      </w:r>
    </w:p>
    <w:p w:rsidR="00471032" w:rsidRPr="00FD2FED" w:rsidRDefault="00471032" w:rsidP="00FD2FED">
      <w:pPr>
        <w:pStyle w:val="Akapitzlist"/>
        <w:spacing w:before="120" w:after="0" w:line="360" w:lineRule="auto"/>
        <w:ind w:left="360"/>
        <w:jc w:val="both"/>
        <w:rPr>
          <w:rFonts w:ascii="Times New Roman" w:hAnsi="Times New Roman"/>
          <w:sz w:val="24"/>
          <w:szCs w:val="24"/>
        </w:rPr>
      </w:pPr>
      <w:r w:rsidRPr="00FD2FED">
        <w:rPr>
          <w:rFonts w:ascii="Times New Roman" w:hAnsi="Times New Roman"/>
          <w:sz w:val="24"/>
          <w:szCs w:val="24"/>
        </w:rPr>
        <w:t>Zmiana</w:t>
      </w:r>
      <w:r w:rsidR="0054481A" w:rsidRPr="00FD2FED">
        <w:rPr>
          <w:rFonts w:ascii="Times New Roman" w:hAnsi="Times New Roman"/>
          <w:sz w:val="24"/>
          <w:szCs w:val="24"/>
        </w:rPr>
        <w:t xml:space="preserve"> w zakresie art. 37 ma na celu dostosowanie obecnie istniejących regulacji w</w:t>
      </w:r>
      <w:r w:rsidR="00FD2FED">
        <w:rPr>
          <w:rFonts w:ascii="Times New Roman" w:hAnsi="Times New Roman"/>
          <w:sz w:val="24"/>
          <w:szCs w:val="24"/>
        </w:rPr>
        <w:t> </w:t>
      </w:r>
      <w:r w:rsidR="0054481A" w:rsidRPr="00FD2FED">
        <w:rPr>
          <w:rFonts w:ascii="Times New Roman" w:hAnsi="Times New Roman"/>
          <w:sz w:val="24"/>
          <w:szCs w:val="24"/>
        </w:rPr>
        <w:t xml:space="preserve">ustawie </w:t>
      </w:r>
      <w:r w:rsidR="00212BD4">
        <w:rPr>
          <w:rFonts w:ascii="Times New Roman" w:hAnsi="Times New Roman"/>
          <w:sz w:val="24"/>
          <w:szCs w:val="24"/>
        </w:rPr>
        <w:t xml:space="preserve">z dnia 28 września 1991 r. </w:t>
      </w:r>
      <w:r w:rsidR="0054481A" w:rsidRPr="00FD2FED">
        <w:rPr>
          <w:rFonts w:ascii="Times New Roman" w:hAnsi="Times New Roman"/>
          <w:sz w:val="24"/>
          <w:szCs w:val="24"/>
        </w:rPr>
        <w:t>o lasach do projektowanych zmian.</w:t>
      </w:r>
      <w:r w:rsidR="00FD2FED">
        <w:rPr>
          <w:rFonts w:ascii="Times New Roman" w:hAnsi="Times New Roman"/>
          <w:sz w:val="24"/>
          <w:szCs w:val="24"/>
        </w:rPr>
        <w:t xml:space="preserve"> </w:t>
      </w:r>
      <w:r w:rsidR="0054481A" w:rsidRPr="00FD2FED">
        <w:rPr>
          <w:rFonts w:ascii="Times New Roman" w:hAnsi="Times New Roman"/>
          <w:sz w:val="24"/>
          <w:szCs w:val="24"/>
        </w:rPr>
        <w:t>W</w:t>
      </w:r>
      <w:r w:rsidR="00212BD4">
        <w:rPr>
          <w:rFonts w:ascii="Times New Roman" w:hAnsi="Times New Roman"/>
          <w:sz w:val="24"/>
          <w:szCs w:val="24"/>
        </w:rPr>
        <w:t> </w:t>
      </w:r>
      <w:r w:rsidR="0054481A" w:rsidRPr="00FD2FED">
        <w:rPr>
          <w:rFonts w:ascii="Times New Roman" w:hAnsi="Times New Roman"/>
          <w:sz w:val="24"/>
          <w:szCs w:val="24"/>
        </w:rPr>
        <w:t xml:space="preserve">zakresie ust. 1 </w:t>
      </w:r>
      <w:r w:rsidRPr="00FD2FED">
        <w:rPr>
          <w:rFonts w:ascii="Times New Roman" w:hAnsi="Times New Roman"/>
          <w:sz w:val="24"/>
          <w:szCs w:val="24"/>
        </w:rPr>
        <w:t>polega</w:t>
      </w:r>
      <w:r w:rsidR="00FD2FED">
        <w:rPr>
          <w:rFonts w:ascii="Times New Roman" w:hAnsi="Times New Roman"/>
          <w:sz w:val="24"/>
          <w:szCs w:val="24"/>
        </w:rPr>
        <w:t xml:space="preserve"> </w:t>
      </w:r>
      <w:r w:rsidRPr="00FD2FED">
        <w:rPr>
          <w:rFonts w:ascii="Times New Roman" w:hAnsi="Times New Roman"/>
          <w:sz w:val="24"/>
          <w:szCs w:val="24"/>
        </w:rPr>
        <w:t>na rozszerzeniu katalogu osób, od których Lasy Państwowe mogą nabywać</w:t>
      </w:r>
      <w:r w:rsidR="00FD2FED">
        <w:rPr>
          <w:rFonts w:ascii="Times New Roman" w:hAnsi="Times New Roman"/>
          <w:sz w:val="24"/>
          <w:szCs w:val="24"/>
        </w:rPr>
        <w:t xml:space="preserve"> </w:t>
      </w:r>
      <w:r w:rsidRPr="00FD2FED">
        <w:rPr>
          <w:rFonts w:ascii="Times New Roman" w:hAnsi="Times New Roman"/>
          <w:sz w:val="24"/>
          <w:szCs w:val="24"/>
        </w:rPr>
        <w:t>grunty na zasadach rynk</w:t>
      </w:r>
      <w:r w:rsidR="003409E0" w:rsidRPr="00FD2FED">
        <w:rPr>
          <w:rFonts w:ascii="Times New Roman" w:hAnsi="Times New Roman"/>
          <w:sz w:val="24"/>
          <w:szCs w:val="24"/>
        </w:rPr>
        <w:t xml:space="preserve">owych, np. w drodze umowy </w:t>
      </w:r>
      <w:r w:rsidRPr="00FD2FED">
        <w:rPr>
          <w:rFonts w:ascii="Times New Roman" w:hAnsi="Times New Roman"/>
          <w:sz w:val="24"/>
          <w:szCs w:val="24"/>
        </w:rPr>
        <w:t xml:space="preserve">sprzedaży. Obok gruntów należących do osób fizycznych i prawnych (tak jak obecnie) przedmiotem nabycia będą mogły być </w:t>
      </w:r>
      <w:r w:rsidR="00330ABA" w:rsidRPr="00FD2FED">
        <w:rPr>
          <w:rFonts w:ascii="Times New Roman" w:hAnsi="Times New Roman"/>
          <w:sz w:val="24"/>
          <w:szCs w:val="24"/>
        </w:rPr>
        <w:t xml:space="preserve">także lasy i </w:t>
      </w:r>
      <w:r w:rsidRPr="00FD2FED">
        <w:rPr>
          <w:rFonts w:ascii="Times New Roman" w:hAnsi="Times New Roman"/>
          <w:sz w:val="24"/>
          <w:szCs w:val="24"/>
        </w:rPr>
        <w:t xml:space="preserve">grunty należące do jednostek organizacyjnych nieposiadających osobowości prawnej, którym ustawa przyznaje zdolność prawną. </w:t>
      </w:r>
    </w:p>
    <w:p w:rsidR="00145431" w:rsidRPr="00FD2FED" w:rsidRDefault="00471032" w:rsidP="00FD2FED">
      <w:pPr>
        <w:pStyle w:val="Akapitzlist"/>
        <w:numPr>
          <w:ilvl w:val="0"/>
          <w:numId w:val="2"/>
        </w:numPr>
        <w:spacing w:before="120" w:after="0" w:line="360" w:lineRule="auto"/>
        <w:ind w:left="360"/>
        <w:jc w:val="both"/>
        <w:rPr>
          <w:rFonts w:ascii="Times New Roman" w:hAnsi="Times New Roman"/>
          <w:sz w:val="24"/>
          <w:szCs w:val="24"/>
        </w:rPr>
      </w:pPr>
      <w:r w:rsidRPr="00FD2FED">
        <w:rPr>
          <w:rFonts w:ascii="Times New Roman" w:hAnsi="Times New Roman"/>
          <w:sz w:val="24"/>
          <w:szCs w:val="24"/>
        </w:rPr>
        <w:t xml:space="preserve">Art. </w:t>
      </w:r>
      <w:r w:rsidR="00FD2FED">
        <w:rPr>
          <w:rFonts w:ascii="Times New Roman" w:hAnsi="Times New Roman"/>
          <w:sz w:val="24"/>
          <w:szCs w:val="24"/>
        </w:rPr>
        <w:t>37 ust. 2–</w:t>
      </w:r>
      <w:r w:rsidR="00145431" w:rsidRPr="00FD2FED">
        <w:rPr>
          <w:rFonts w:ascii="Times New Roman" w:hAnsi="Times New Roman"/>
          <w:sz w:val="24"/>
          <w:szCs w:val="24"/>
        </w:rPr>
        <w:t>5</w:t>
      </w:r>
    </w:p>
    <w:p w:rsidR="00471032" w:rsidRPr="00FD2FED" w:rsidRDefault="00471032" w:rsidP="00FD2FED">
      <w:pPr>
        <w:pStyle w:val="Akapitzlist"/>
        <w:spacing w:before="120" w:after="0" w:line="360" w:lineRule="auto"/>
        <w:ind w:left="360"/>
        <w:jc w:val="both"/>
        <w:rPr>
          <w:rFonts w:ascii="Times New Roman" w:hAnsi="Times New Roman"/>
          <w:sz w:val="24"/>
          <w:szCs w:val="24"/>
        </w:rPr>
      </w:pPr>
      <w:r w:rsidRPr="00FD2FED">
        <w:rPr>
          <w:rFonts w:ascii="Times New Roman" w:hAnsi="Times New Roman"/>
          <w:sz w:val="24"/>
          <w:szCs w:val="24"/>
        </w:rPr>
        <w:t xml:space="preserve">Zmiana </w:t>
      </w:r>
      <w:r w:rsidRPr="00FD2FED">
        <w:rPr>
          <w:rFonts w:ascii="Times New Roman" w:hAnsi="Times New Roman"/>
          <w:szCs w:val="24"/>
        </w:rPr>
        <w:t>polega</w:t>
      </w:r>
      <w:r w:rsidRPr="00FD2FED">
        <w:rPr>
          <w:rFonts w:ascii="Times New Roman" w:hAnsi="Times New Roman"/>
          <w:sz w:val="24"/>
          <w:szCs w:val="24"/>
        </w:rPr>
        <w:t xml:space="preserve"> na rezygnacji z uregulowania w drodze rozporządzenia </w:t>
      </w:r>
      <w:r w:rsidRPr="00FD2FED">
        <w:rPr>
          <w:rFonts w:ascii="Times New Roman" w:eastAsiaTheme="minorHAnsi" w:hAnsi="Times New Roman"/>
          <w:sz w:val="24"/>
          <w:szCs w:val="24"/>
        </w:rPr>
        <w:t>szczegółowych zasad nabywania przez kierowników jednostek organizacyjnych Lasów Państwowych lasów i gruntów, o których mowa w art. 37 ust. 1. Zasady te będą teraz wskazane w</w:t>
      </w:r>
      <w:r w:rsidR="00FD2FED">
        <w:rPr>
          <w:rFonts w:ascii="Times New Roman" w:eastAsiaTheme="minorHAnsi" w:hAnsi="Times New Roman"/>
          <w:sz w:val="24"/>
          <w:szCs w:val="24"/>
        </w:rPr>
        <w:t> </w:t>
      </w:r>
      <w:r w:rsidRPr="00FD2FED">
        <w:rPr>
          <w:rFonts w:ascii="Times New Roman" w:eastAsiaTheme="minorHAnsi" w:hAnsi="Times New Roman"/>
          <w:sz w:val="24"/>
          <w:szCs w:val="24"/>
        </w:rPr>
        <w:t>ustawie</w:t>
      </w:r>
      <w:r w:rsidR="0092698D" w:rsidRPr="00FD2FED">
        <w:rPr>
          <w:rFonts w:ascii="Times New Roman" w:eastAsiaTheme="minorHAnsi" w:hAnsi="Times New Roman"/>
          <w:sz w:val="24"/>
          <w:szCs w:val="24"/>
        </w:rPr>
        <w:t xml:space="preserve"> (tak jak w przypadku projektowanych zasad w</w:t>
      </w:r>
      <w:r w:rsidR="001D3E47">
        <w:rPr>
          <w:rFonts w:ascii="Times New Roman" w:eastAsiaTheme="minorHAnsi" w:hAnsi="Times New Roman"/>
          <w:sz w:val="24"/>
          <w:szCs w:val="24"/>
        </w:rPr>
        <w:t> </w:t>
      </w:r>
      <w:r w:rsidR="0092698D" w:rsidRPr="00FD2FED">
        <w:rPr>
          <w:rFonts w:ascii="Times New Roman" w:eastAsiaTheme="minorHAnsi" w:hAnsi="Times New Roman"/>
          <w:sz w:val="24"/>
          <w:szCs w:val="24"/>
        </w:rPr>
        <w:t>zakresie prawa pierwokupu) i</w:t>
      </w:r>
      <w:r w:rsidR="00FD2FED">
        <w:rPr>
          <w:rFonts w:ascii="Times New Roman" w:eastAsiaTheme="minorHAnsi" w:hAnsi="Times New Roman"/>
          <w:sz w:val="24"/>
          <w:szCs w:val="24"/>
        </w:rPr>
        <w:t> </w:t>
      </w:r>
      <w:r w:rsidR="00145431" w:rsidRPr="00FD2FED">
        <w:rPr>
          <w:rFonts w:ascii="Times New Roman" w:eastAsiaTheme="minorHAnsi" w:hAnsi="Times New Roman"/>
          <w:sz w:val="24"/>
          <w:szCs w:val="24"/>
        </w:rPr>
        <w:t>w</w:t>
      </w:r>
      <w:r w:rsidR="00FD2FED">
        <w:rPr>
          <w:rFonts w:ascii="Times New Roman" w:eastAsiaTheme="minorHAnsi" w:hAnsi="Times New Roman"/>
          <w:sz w:val="24"/>
          <w:szCs w:val="24"/>
        </w:rPr>
        <w:t> </w:t>
      </w:r>
      <w:r w:rsidR="00145431" w:rsidRPr="00FD2FED">
        <w:rPr>
          <w:rFonts w:ascii="Times New Roman" w:eastAsiaTheme="minorHAnsi" w:hAnsi="Times New Roman"/>
          <w:sz w:val="24"/>
          <w:szCs w:val="24"/>
        </w:rPr>
        <w:t>sposób analogiczny jak w dotychczasowym rozporządzeniu.</w:t>
      </w:r>
      <w:r w:rsidRPr="00FD2FED">
        <w:rPr>
          <w:rFonts w:ascii="Times New Roman" w:eastAsiaTheme="minorHAnsi" w:hAnsi="Times New Roman"/>
          <w:sz w:val="24"/>
          <w:szCs w:val="24"/>
        </w:rPr>
        <w:t xml:space="preserve"> </w:t>
      </w:r>
    </w:p>
    <w:p w:rsidR="00D5052A" w:rsidRPr="00FD2FED" w:rsidRDefault="00330ABA" w:rsidP="00FD2FED">
      <w:pPr>
        <w:pStyle w:val="Akapitzlist"/>
        <w:numPr>
          <w:ilvl w:val="0"/>
          <w:numId w:val="2"/>
        </w:numPr>
        <w:autoSpaceDE w:val="0"/>
        <w:autoSpaceDN w:val="0"/>
        <w:adjustRightInd w:val="0"/>
        <w:spacing w:before="120" w:after="0" w:line="360" w:lineRule="auto"/>
        <w:ind w:left="360"/>
        <w:jc w:val="both"/>
        <w:rPr>
          <w:rFonts w:ascii="Times New Roman" w:eastAsiaTheme="minorHAnsi" w:hAnsi="Times New Roman"/>
          <w:sz w:val="24"/>
          <w:szCs w:val="24"/>
        </w:rPr>
      </w:pPr>
      <w:r w:rsidRPr="00FD2FED">
        <w:rPr>
          <w:rFonts w:ascii="Times New Roman" w:eastAsiaTheme="minorHAnsi" w:hAnsi="Times New Roman"/>
          <w:sz w:val="24"/>
          <w:szCs w:val="24"/>
        </w:rPr>
        <w:t xml:space="preserve">Art. 37a </w:t>
      </w:r>
    </w:p>
    <w:p w:rsidR="00471032" w:rsidRPr="00FD2FED" w:rsidRDefault="00D5052A" w:rsidP="00FD2FED">
      <w:pPr>
        <w:pStyle w:val="Akapitzlist"/>
        <w:autoSpaceDE w:val="0"/>
        <w:autoSpaceDN w:val="0"/>
        <w:adjustRightInd w:val="0"/>
        <w:spacing w:before="120" w:after="0" w:line="360" w:lineRule="auto"/>
        <w:ind w:left="360"/>
        <w:jc w:val="both"/>
        <w:rPr>
          <w:rFonts w:ascii="Times New Roman" w:eastAsiaTheme="minorHAnsi" w:hAnsi="Times New Roman"/>
          <w:sz w:val="24"/>
          <w:szCs w:val="24"/>
        </w:rPr>
      </w:pPr>
      <w:r w:rsidRPr="00FD2FED">
        <w:rPr>
          <w:rFonts w:ascii="Times New Roman" w:eastAsiaTheme="minorHAnsi" w:hAnsi="Times New Roman"/>
          <w:sz w:val="24"/>
          <w:szCs w:val="24"/>
        </w:rPr>
        <w:t xml:space="preserve">Ust. 1 </w:t>
      </w:r>
      <w:r w:rsidR="00330ABA" w:rsidRPr="00FD2FED">
        <w:rPr>
          <w:rFonts w:ascii="Times New Roman" w:eastAsiaTheme="minorHAnsi" w:hAnsi="Times New Roman"/>
          <w:sz w:val="24"/>
          <w:szCs w:val="24"/>
        </w:rPr>
        <w:t xml:space="preserve">wskazuje na zakres przedmiotowy </w:t>
      </w:r>
      <w:r w:rsidR="003C1607" w:rsidRPr="00FD2FED">
        <w:rPr>
          <w:rFonts w:ascii="Times New Roman" w:eastAsiaTheme="minorHAnsi" w:hAnsi="Times New Roman"/>
          <w:sz w:val="24"/>
          <w:szCs w:val="24"/>
        </w:rPr>
        <w:t xml:space="preserve">gruntów, w stosunku do których Skarb Państwa, reprezentowany przez Lasy Państwowe, będzie mógł wykonywać prawo </w:t>
      </w:r>
      <w:r w:rsidR="003C1607" w:rsidRPr="00FD2FED">
        <w:rPr>
          <w:rFonts w:ascii="Times New Roman" w:eastAsiaTheme="minorHAnsi" w:hAnsi="Times New Roman"/>
          <w:sz w:val="24"/>
          <w:szCs w:val="24"/>
        </w:rPr>
        <w:lastRenderedPageBreak/>
        <w:t>pierwokupu</w:t>
      </w:r>
      <w:r w:rsidRPr="00FD2FED">
        <w:rPr>
          <w:rFonts w:ascii="Times New Roman" w:eastAsiaTheme="minorHAnsi" w:hAnsi="Times New Roman"/>
          <w:sz w:val="24"/>
          <w:szCs w:val="24"/>
        </w:rPr>
        <w:t>, w</w:t>
      </w:r>
      <w:r w:rsidR="00FD2FED">
        <w:rPr>
          <w:rFonts w:ascii="Times New Roman" w:eastAsiaTheme="minorHAnsi" w:hAnsi="Times New Roman"/>
          <w:sz w:val="24"/>
          <w:szCs w:val="24"/>
        </w:rPr>
        <w:t> </w:t>
      </w:r>
      <w:r w:rsidRPr="00FD2FED">
        <w:rPr>
          <w:rFonts w:ascii="Times New Roman" w:eastAsiaTheme="minorHAnsi" w:hAnsi="Times New Roman"/>
          <w:sz w:val="24"/>
          <w:szCs w:val="24"/>
        </w:rPr>
        <w:t xml:space="preserve">przypadku ich sprzedaży przez osobę fizyczną lub osobę prawną lub jednostkę </w:t>
      </w:r>
      <w:r w:rsidRPr="00FD2FED">
        <w:rPr>
          <w:rFonts w:ascii="Times New Roman" w:hAnsi="Times New Roman"/>
          <w:sz w:val="24"/>
          <w:szCs w:val="24"/>
        </w:rPr>
        <w:t>organizacyjną nieposiadającą osobowości prawnej, której ustawa przyznaje zdolność prawną</w:t>
      </w:r>
      <w:r w:rsidR="003C1607" w:rsidRPr="00FD2FED">
        <w:rPr>
          <w:rFonts w:ascii="Times New Roman" w:eastAsiaTheme="minorHAnsi" w:hAnsi="Times New Roman"/>
          <w:sz w:val="24"/>
          <w:szCs w:val="24"/>
        </w:rPr>
        <w:t>. Będą to niestanowiące własności Skarbu Państwa grunty:</w:t>
      </w:r>
    </w:p>
    <w:p w:rsidR="00375C11" w:rsidRPr="00FD2FED" w:rsidRDefault="00D5052A" w:rsidP="001D3E47">
      <w:pPr>
        <w:pStyle w:val="ZPKTzmpktartykuempunktem"/>
        <w:numPr>
          <w:ilvl w:val="0"/>
          <w:numId w:val="3"/>
        </w:numPr>
        <w:ind w:left="714" w:hanging="357"/>
        <w:rPr>
          <w:rFonts w:ascii="Times New Roman" w:hAnsi="Times New Roman" w:cs="Times New Roman"/>
          <w:szCs w:val="24"/>
        </w:rPr>
      </w:pPr>
      <w:r w:rsidRPr="00FD2FED">
        <w:rPr>
          <w:rFonts w:ascii="Times New Roman" w:hAnsi="Times New Roman" w:cs="Times New Roman"/>
          <w:szCs w:val="24"/>
        </w:rPr>
        <w:t>oznaczone</w:t>
      </w:r>
      <w:r w:rsidR="00375C11" w:rsidRPr="00FD2FED">
        <w:rPr>
          <w:rFonts w:ascii="Times New Roman" w:hAnsi="Times New Roman" w:cs="Times New Roman"/>
          <w:szCs w:val="24"/>
        </w:rPr>
        <w:t xml:space="preserve"> jako las w ewidencji gruntów i budynków lub</w:t>
      </w:r>
    </w:p>
    <w:p w:rsidR="00375C11" w:rsidRPr="00FD2FED" w:rsidRDefault="00D5052A" w:rsidP="001D3E47">
      <w:pPr>
        <w:pStyle w:val="ZLITzmlitartykuempunktem"/>
        <w:numPr>
          <w:ilvl w:val="0"/>
          <w:numId w:val="3"/>
        </w:numPr>
        <w:ind w:left="714" w:hanging="357"/>
        <w:rPr>
          <w:rFonts w:ascii="Times New Roman" w:hAnsi="Times New Roman" w:cs="Times New Roman"/>
          <w:szCs w:val="24"/>
        </w:rPr>
      </w:pPr>
      <w:r w:rsidRPr="00FD2FED">
        <w:rPr>
          <w:rFonts w:ascii="Times New Roman" w:hAnsi="Times New Roman" w:cs="Times New Roman"/>
          <w:szCs w:val="24"/>
        </w:rPr>
        <w:t>przeznaczone</w:t>
      </w:r>
      <w:r w:rsidR="00375C11" w:rsidRPr="00FD2FED">
        <w:rPr>
          <w:rFonts w:ascii="Times New Roman" w:hAnsi="Times New Roman" w:cs="Times New Roman"/>
          <w:szCs w:val="24"/>
        </w:rPr>
        <w:t xml:space="preserve"> do zalesienia określ</w:t>
      </w:r>
      <w:r w:rsidRPr="00FD2FED">
        <w:rPr>
          <w:rFonts w:ascii="Times New Roman" w:hAnsi="Times New Roman" w:cs="Times New Roman"/>
          <w:szCs w:val="24"/>
        </w:rPr>
        <w:t>one</w:t>
      </w:r>
      <w:r w:rsidR="00375C11" w:rsidRPr="00FD2FED">
        <w:rPr>
          <w:rFonts w:ascii="Times New Roman" w:hAnsi="Times New Roman" w:cs="Times New Roman"/>
          <w:szCs w:val="24"/>
        </w:rPr>
        <w:t xml:space="preserve"> w miejscowym planie zagospodarowania przestrzennego albo w decyzji</w:t>
      </w:r>
      <w:r w:rsidR="00FD2FED">
        <w:rPr>
          <w:rFonts w:ascii="Times New Roman" w:hAnsi="Times New Roman" w:cs="Times New Roman"/>
          <w:szCs w:val="24"/>
        </w:rPr>
        <w:t xml:space="preserve"> </w:t>
      </w:r>
      <w:r w:rsidR="00375C11" w:rsidRPr="00FD2FED">
        <w:rPr>
          <w:rFonts w:ascii="Times New Roman" w:hAnsi="Times New Roman" w:cs="Times New Roman"/>
          <w:szCs w:val="24"/>
        </w:rPr>
        <w:t>o warunkach zabudowy i zagospodarowania terenu, lub</w:t>
      </w:r>
    </w:p>
    <w:p w:rsidR="00375C11" w:rsidRPr="00FD2FED" w:rsidRDefault="00D5052A" w:rsidP="001D3E47">
      <w:pPr>
        <w:pStyle w:val="ZPKTzmpktartykuempunktem"/>
        <w:numPr>
          <w:ilvl w:val="0"/>
          <w:numId w:val="3"/>
        </w:numPr>
        <w:ind w:left="714" w:hanging="357"/>
        <w:rPr>
          <w:rFonts w:ascii="Times New Roman" w:hAnsi="Times New Roman" w:cs="Times New Roman"/>
          <w:szCs w:val="24"/>
        </w:rPr>
      </w:pPr>
      <w:r w:rsidRPr="00FD2FED">
        <w:rPr>
          <w:rFonts w:ascii="Times New Roman" w:hAnsi="Times New Roman" w:cs="Times New Roman"/>
          <w:szCs w:val="24"/>
        </w:rPr>
        <w:t xml:space="preserve">będące lasem w rozumieniu art. 3 ustawy </w:t>
      </w:r>
      <w:r w:rsidR="00212BD4">
        <w:rPr>
          <w:rFonts w:ascii="Times New Roman" w:hAnsi="Times New Roman" w:cs="Times New Roman"/>
          <w:szCs w:val="24"/>
        </w:rPr>
        <w:t xml:space="preserve">z dnia 28 września 1991 r. </w:t>
      </w:r>
      <w:r w:rsidRPr="00FD2FED">
        <w:rPr>
          <w:rFonts w:ascii="Times New Roman" w:hAnsi="Times New Roman" w:cs="Times New Roman"/>
          <w:szCs w:val="24"/>
        </w:rPr>
        <w:t>o lasach (niezależnie od postanowień ewidencji gruntów i budynków) i</w:t>
      </w:r>
      <w:r w:rsidR="00375C11" w:rsidRPr="00FD2FED">
        <w:rPr>
          <w:rFonts w:ascii="Times New Roman" w:hAnsi="Times New Roman" w:cs="Times New Roman"/>
          <w:szCs w:val="24"/>
        </w:rPr>
        <w:t xml:space="preserve"> </w:t>
      </w:r>
      <w:r w:rsidRPr="00FD2FED">
        <w:rPr>
          <w:rFonts w:ascii="Times New Roman" w:hAnsi="Times New Roman" w:cs="Times New Roman"/>
          <w:szCs w:val="24"/>
        </w:rPr>
        <w:t>objęte</w:t>
      </w:r>
      <w:r w:rsidR="00375C11" w:rsidRPr="00FD2FED">
        <w:rPr>
          <w:rFonts w:ascii="Times New Roman" w:hAnsi="Times New Roman" w:cs="Times New Roman"/>
          <w:szCs w:val="24"/>
        </w:rPr>
        <w:t xml:space="preserve"> uproszczonym planem urządzania lasu lub decyzją</w:t>
      </w:r>
      <w:r w:rsidRPr="00FD2FED">
        <w:rPr>
          <w:rFonts w:ascii="Times New Roman" w:hAnsi="Times New Roman" w:cs="Times New Roman"/>
          <w:szCs w:val="24"/>
        </w:rPr>
        <w:t xml:space="preserve"> starosty wydaną na podstawie inwentaryzacji lasów</w:t>
      </w:r>
      <w:r w:rsidR="00375C11" w:rsidRPr="00FD2FED">
        <w:rPr>
          <w:rFonts w:ascii="Times New Roman" w:hAnsi="Times New Roman" w:cs="Times New Roman"/>
          <w:szCs w:val="24"/>
        </w:rPr>
        <w:t>, o której mowa w art. 19 ust. 3, lub</w:t>
      </w:r>
    </w:p>
    <w:p w:rsidR="0007400E" w:rsidRPr="00FD2FED" w:rsidRDefault="00D5052A" w:rsidP="00B6472C">
      <w:pPr>
        <w:pStyle w:val="ZPKTzmpktartykuempunktem"/>
        <w:spacing w:before="120"/>
        <w:ind w:left="357" w:firstLine="0"/>
        <w:rPr>
          <w:rFonts w:ascii="Times New Roman" w:hAnsi="Times New Roman" w:cs="Times New Roman"/>
          <w:szCs w:val="24"/>
        </w:rPr>
      </w:pPr>
      <w:r w:rsidRPr="00FD2FED">
        <w:rPr>
          <w:rFonts w:ascii="Times New Roman" w:hAnsi="Times New Roman" w:cs="Times New Roman"/>
          <w:szCs w:val="24"/>
        </w:rPr>
        <w:t>Ust. 2</w:t>
      </w:r>
      <w:r w:rsidR="00881FDA" w:rsidRPr="00FD2FED">
        <w:rPr>
          <w:rFonts w:ascii="Times New Roman" w:hAnsi="Times New Roman" w:cs="Times New Roman"/>
          <w:szCs w:val="24"/>
        </w:rPr>
        <w:t xml:space="preserve"> i 3. Przepis </w:t>
      </w:r>
      <w:r w:rsidRPr="00FD2FED">
        <w:rPr>
          <w:rFonts w:ascii="Times New Roman" w:hAnsi="Times New Roman" w:cs="Times New Roman"/>
          <w:szCs w:val="24"/>
        </w:rPr>
        <w:t>przyznaje Skarbowi Państwa uprawnienie</w:t>
      </w:r>
      <w:r w:rsidR="006922A4" w:rsidRPr="00FD2FED">
        <w:rPr>
          <w:rFonts w:ascii="Times New Roman" w:hAnsi="Times New Roman" w:cs="Times New Roman"/>
          <w:szCs w:val="24"/>
        </w:rPr>
        <w:t xml:space="preserve">, nazywane </w:t>
      </w:r>
      <w:r w:rsidR="00502293" w:rsidRPr="00FD2FED">
        <w:rPr>
          <w:rFonts w:ascii="Times New Roman" w:hAnsi="Times New Roman" w:cs="Times New Roman"/>
          <w:szCs w:val="24"/>
        </w:rPr>
        <w:t>wykupem,</w:t>
      </w:r>
      <w:r w:rsidRPr="00FD2FED">
        <w:rPr>
          <w:rFonts w:ascii="Times New Roman" w:hAnsi="Times New Roman" w:cs="Times New Roman"/>
          <w:szCs w:val="24"/>
        </w:rPr>
        <w:t xml:space="preserve"> do złożenia oświadczenia o nabyciu ww. gruntów za zapłatą równowartości pieniężnej w przypadkach</w:t>
      </w:r>
      <w:r w:rsidR="0007400E" w:rsidRPr="00FD2FED">
        <w:rPr>
          <w:rFonts w:ascii="Times New Roman" w:hAnsi="Times New Roman" w:cs="Times New Roman"/>
          <w:szCs w:val="24"/>
        </w:rPr>
        <w:t>:</w:t>
      </w:r>
    </w:p>
    <w:p w:rsidR="0007400E" w:rsidRPr="00FD2FED" w:rsidRDefault="0007400E" w:rsidP="00B6472C">
      <w:pPr>
        <w:pStyle w:val="ZPKTzmpktartykuempunktem"/>
        <w:spacing w:before="120"/>
        <w:ind w:left="728" w:hanging="371"/>
        <w:rPr>
          <w:rFonts w:ascii="Times New Roman" w:hAnsi="Times New Roman" w:cs="Times New Roman"/>
          <w:szCs w:val="24"/>
        </w:rPr>
      </w:pPr>
      <w:r w:rsidRPr="00FD2FED">
        <w:rPr>
          <w:rFonts w:ascii="Times New Roman" w:hAnsi="Times New Roman" w:cs="Times New Roman"/>
          <w:szCs w:val="24"/>
        </w:rPr>
        <w:t>1)</w:t>
      </w:r>
      <w:r w:rsidR="00FD2FED">
        <w:rPr>
          <w:rFonts w:ascii="Times New Roman" w:hAnsi="Times New Roman" w:cs="Times New Roman"/>
          <w:szCs w:val="24"/>
        </w:rPr>
        <w:tab/>
      </w:r>
      <w:r w:rsidR="00D5052A" w:rsidRPr="00FD2FED">
        <w:rPr>
          <w:rFonts w:ascii="Times New Roman" w:hAnsi="Times New Roman" w:cs="Times New Roman"/>
          <w:szCs w:val="24"/>
        </w:rPr>
        <w:t xml:space="preserve">przeniesienia własności </w:t>
      </w:r>
      <w:r w:rsidRPr="00FD2FED">
        <w:rPr>
          <w:rFonts w:ascii="Times New Roman" w:hAnsi="Times New Roman" w:cs="Times New Roman"/>
          <w:szCs w:val="24"/>
        </w:rPr>
        <w:t xml:space="preserve">gruntu </w:t>
      </w:r>
      <w:r w:rsidR="00D5052A" w:rsidRPr="00FD2FED">
        <w:rPr>
          <w:rFonts w:ascii="Times New Roman" w:hAnsi="Times New Roman" w:cs="Times New Roman"/>
          <w:szCs w:val="24"/>
        </w:rPr>
        <w:t xml:space="preserve">innych niż sprzedaż jak np. zamiana, darowizna, wniesienie </w:t>
      </w:r>
      <w:r w:rsidR="00502293" w:rsidRPr="00FD2FED">
        <w:rPr>
          <w:rFonts w:ascii="Times New Roman" w:hAnsi="Times New Roman" w:cs="Times New Roman"/>
          <w:szCs w:val="24"/>
        </w:rPr>
        <w:t>mienia</w:t>
      </w:r>
      <w:r w:rsidRPr="00FD2FED">
        <w:rPr>
          <w:rFonts w:ascii="Times New Roman" w:hAnsi="Times New Roman" w:cs="Times New Roman"/>
          <w:szCs w:val="24"/>
        </w:rPr>
        <w:t xml:space="preserve"> do spółki</w:t>
      </w:r>
      <w:r w:rsidR="00212BD4">
        <w:rPr>
          <w:rFonts w:ascii="Times New Roman" w:hAnsi="Times New Roman" w:cs="Times New Roman"/>
          <w:szCs w:val="24"/>
        </w:rPr>
        <w:t>;</w:t>
      </w:r>
    </w:p>
    <w:p w:rsidR="002012B7" w:rsidRPr="00FD2FED" w:rsidRDefault="00FD2FED" w:rsidP="00B6472C">
      <w:pPr>
        <w:pStyle w:val="ZPKTzmpktartykuempunktem"/>
        <w:spacing w:before="120"/>
        <w:ind w:left="728" w:hanging="371"/>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rPr>
        <w:tab/>
      </w:r>
      <w:r w:rsidR="002012B7" w:rsidRPr="00FD2FED">
        <w:rPr>
          <w:rFonts w:ascii="Times New Roman" w:hAnsi="Times New Roman" w:cs="Times New Roman"/>
          <w:szCs w:val="24"/>
        </w:rPr>
        <w:t xml:space="preserve">jednostronnej czynności prawnej </w:t>
      </w:r>
      <w:r w:rsidR="000C5F44" w:rsidRPr="00FD2FED">
        <w:rPr>
          <w:rFonts w:ascii="Times New Roman" w:hAnsi="Times New Roman" w:cs="Times New Roman"/>
          <w:szCs w:val="24"/>
        </w:rPr>
        <w:t xml:space="preserve">jak np. zrzeczenie się udziału we własności gruntu leśnego </w:t>
      </w:r>
      <w:r w:rsidR="00E14B37" w:rsidRPr="00FD2FED">
        <w:rPr>
          <w:rFonts w:ascii="Times New Roman" w:hAnsi="Times New Roman" w:cs="Times New Roman"/>
          <w:szCs w:val="24"/>
        </w:rPr>
        <w:t>(np. art. 16 ustawy o gospodarce nieruchomościami)</w:t>
      </w:r>
      <w:r w:rsidR="00212BD4">
        <w:rPr>
          <w:rFonts w:ascii="Times New Roman" w:hAnsi="Times New Roman" w:cs="Times New Roman"/>
          <w:szCs w:val="24"/>
        </w:rPr>
        <w:t>.</w:t>
      </w:r>
    </w:p>
    <w:p w:rsidR="00881FDA" w:rsidRPr="00FD2FED" w:rsidRDefault="00881FDA" w:rsidP="00B6472C">
      <w:pPr>
        <w:pStyle w:val="ZPKTzmpktartykuempunktem"/>
        <w:spacing w:before="120"/>
        <w:ind w:left="158" w:firstLine="0"/>
        <w:rPr>
          <w:rFonts w:ascii="Times New Roman" w:hAnsi="Times New Roman" w:cs="Times New Roman"/>
          <w:szCs w:val="24"/>
        </w:rPr>
      </w:pPr>
      <w:r w:rsidRPr="00FD2FED">
        <w:rPr>
          <w:rFonts w:ascii="Times New Roman" w:hAnsi="Times New Roman" w:cs="Times New Roman"/>
          <w:szCs w:val="24"/>
        </w:rPr>
        <w:t>Jeżeli równowartość pieniężna nie wynika z treści umowy, nadleśniczy określa ją przy zastosowaniu sposobów ustalania wartości nieruchomości przewidzianych w</w:t>
      </w:r>
      <w:r w:rsidR="001D3E47">
        <w:rPr>
          <w:rFonts w:ascii="Times New Roman" w:hAnsi="Times New Roman" w:cs="Times New Roman"/>
          <w:szCs w:val="24"/>
        </w:rPr>
        <w:t> </w:t>
      </w:r>
      <w:r w:rsidRPr="00FD2FED">
        <w:rPr>
          <w:rFonts w:ascii="Times New Roman" w:hAnsi="Times New Roman" w:cs="Times New Roman"/>
          <w:szCs w:val="24"/>
        </w:rPr>
        <w:t>przepisach o gospodarce nieruchomościami (analogicznie jak w</w:t>
      </w:r>
      <w:r w:rsidR="00890A68" w:rsidRPr="00FD2FED">
        <w:rPr>
          <w:rFonts w:ascii="Times New Roman" w:hAnsi="Times New Roman" w:cs="Times New Roman"/>
          <w:szCs w:val="24"/>
        </w:rPr>
        <w:t xml:space="preserve"> </w:t>
      </w:r>
      <w:r w:rsidRPr="00FD2FED">
        <w:rPr>
          <w:rFonts w:ascii="Times New Roman" w:hAnsi="Times New Roman" w:cs="Times New Roman"/>
          <w:szCs w:val="24"/>
        </w:rPr>
        <w:t>art. 4 ustawy</w:t>
      </w:r>
      <w:r w:rsidR="00212BD4">
        <w:rPr>
          <w:rFonts w:ascii="Times New Roman" w:hAnsi="Times New Roman" w:cs="Times New Roman"/>
          <w:szCs w:val="24"/>
        </w:rPr>
        <w:t xml:space="preserve"> z dnia 21 sierpnia 1997 r. </w:t>
      </w:r>
      <w:r w:rsidRPr="00FD2FED">
        <w:rPr>
          <w:rFonts w:ascii="Times New Roman" w:hAnsi="Times New Roman" w:cs="Times New Roman"/>
          <w:szCs w:val="24"/>
        </w:rPr>
        <w:t>o</w:t>
      </w:r>
      <w:r w:rsidR="001D3E47">
        <w:rPr>
          <w:rFonts w:ascii="Times New Roman" w:hAnsi="Times New Roman" w:cs="Times New Roman"/>
          <w:szCs w:val="24"/>
        </w:rPr>
        <w:t> </w:t>
      </w:r>
      <w:r w:rsidRPr="00FD2FED">
        <w:rPr>
          <w:rFonts w:ascii="Times New Roman" w:hAnsi="Times New Roman" w:cs="Times New Roman"/>
          <w:szCs w:val="24"/>
        </w:rPr>
        <w:t>kształtowaniu ustroju rolnego).</w:t>
      </w:r>
    </w:p>
    <w:p w:rsidR="00A13BD1" w:rsidRPr="00FD2FED" w:rsidRDefault="00A13BD1" w:rsidP="00B6472C">
      <w:pPr>
        <w:pStyle w:val="ZPKTzmpktartykuempunktem"/>
        <w:spacing w:before="120"/>
        <w:ind w:left="158" w:firstLine="0"/>
        <w:rPr>
          <w:rFonts w:ascii="Times New Roman" w:hAnsi="Times New Roman" w:cs="Times New Roman"/>
          <w:szCs w:val="24"/>
        </w:rPr>
      </w:pPr>
      <w:r w:rsidRPr="00FD2FED">
        <w:rPr>
          <w:rFonts w:ascii="Times New Roman" w:hAnsi="Times New Roman" w:cs="Times New Roman"/>
          <w:szCs w:val="24"/>
        </w:rPr>
        <w:t>Ust. 4 zawiera zamknięty katalog przypadków, kiedy prawo pierwokupu oraz uprawnienie, o który</w:t>
      </w:r>
      <w:r w:rsidR="00212BD4">
        <w:rPr>
          <w:rFonts w:ascii="Times New Roman" w:hAnsi="Times New Roman" w:cs="Times New Roman"/>
          <w:szCs w:val="24"/>
        </w:rPr>
        <w:t>m</w:t>
      </w:r>
      <w:r w:rsidRPr="00FD2FED">
        <w:rPr>
          <w:rFonts w:ascii="Times New Roman" w:hAnsi="Times New Roman" w:cs="Times New Roman"/>
          <w:szCs w:val="24"/>
        </w:rPr>
        <w:t xml:space="preserve"> mowa w art. 37a ust. 2</w:t>
      </w:r>
      <w:r w:rsidR="00212BD4">
        <w:rPr>
          <w:rFonts w:ascii="Times New Roman" w:hAnsi="Times New Roman" w:cs="Times New Roman"/>
          <w:szCs w:val="24"/>
        </w:rPr>
        <w:t>,</w:t>
      </w:r>
      <w:r w:rsidRPr="00FD2FED">
        <w:rPr>
          <w:rFonts w:ascii="Times New Roman" w:hAnsi="Times New Roman" w:cs="Times New Roman"/>
          <w:szCs w:val="24"/>
        </w:rPr>
        <w:t xml:space="preserve"> nie będą przysługiwały, tj.: </w:t>
      </w:r>
    </w:p>
    <w:p w:rsidR="00A13BD1" w:rsidRPr="00FD2FED" w:rsidRDefault="00A13BD1" w:rsidP="00212BD4">
      <w:pPr>
        <w:pStyle w:val="ZPKTzmpktartykuempunktem"/>
        <w:numPr>
          <w:ilvl w:val="0"/>
          <w:numId w:val="5"/>
        </w:numPr>
        <w:spacing w:before="120"/>
        <w:ind w:left="518"/>
        <w:rPr>
          <w:rFonts w:ascii="Times New Roman" w:hAnsi="Times New Roman" w:cs="Times New Roman"/>
          <w:szCs w:val="24"/>
        </w:rPr>
      </w:pPr>
      <w:r w:rsidRPr="00FD2FED">
        <w:rPr>
          <w:rFonts w:ascii="Times New Roman" w:hAnsi="Times New Roman" w:cs="Times New Roman"/>
          <w:szCs w:val="24"/>
        </w:rPr>
        <w:t>jeżeli nabywcą jest:</w:t>
      </w:r>
    </w:p>
    <w:p w:rsidR="00A13BD1" w:rsidRPr="00FD2FED" w:rsidRDefault="00A13BD1" w:rsidP="00212BD4">
      <w:pPr>
        <w:pStyle w:val="ZLITzmlitartykuempunktem"/>
        <w:numPr>
          <w:ilvl w:val="1"/>
          <w:numId w:val="7"/>
        </w:numPr>
        <w:spacing w:before="120"/>
        <w:ind w:left="943" w:hanging="425"/>
        <w:rPr>
          <w:rFonts w:ascii="Times New Roman" w:hAnsi="Times New Roman" w:cs="Times New Roman"/>
          <w:szCs w:val="24"/>
        </w:rPr>
      </w:pPr>
      <w:r w:rsidRPr="00FD2FED">
        <w:rPr>
          <w:rFonts w:ascii="Times New Roman" w:hAnsi="Times New Roman" w:cs="Times New Roman"/>
          <w:szCs w:val="24"/>
        </w:rPr>
        <w:t>małżonek zbywcy,</w:t>
      </w:r>
      <w:r w:rsidR="00FD2FED">
        <w:rPr>
          <w:rFonts w:ascii="Times New Roman" w:hAnsi="Times New Roman" w:cs="Times New Roman"/>
          <w:szCs w:val="24"/>
        </w:rPr>
        <w:t xml:space="preserve"> </w:t>
      </w:r>
    </w:p>
    <w:p w:rsidR="00A13BD1" w:rsidRPr="00FD2FED" w:rsidRDefault="00A13BD1" w:rsidP="00212BD4">
      <w:pPr>
        <w:pStyle w:val="ZLITzmlitartykuempunktem"/>
        <w:numPr>
          <w:ilvl w:val="1"/>
          <w:numId w:val="7"/>
        </w:numPr>
        <w:spacing w:before="120"/>
        <w:ind w:left="943" w:hanging="425"/>
        <w:rPr>
          <w:rFonts w:ascii="Times New Roman" w:hAnsi="Times New Roman" w:cs="Times New Roman"/>
          <w:szCs w:val="24"/>
        </w:rPr>
      </w:pPr>
      <w:r w:rsidRPr="00FD2FED">
        <w:rPr>
          <w:rFonts w:ascii="Times New Roman" w:hAnsi="Times New Roman" w:cs="Times New Roman"/>
          <w:szCs w:val="24"/>
        </w:rPr>
        <w:t>krewni lub powinowaci zbywcy w linii prostej bez ograniczenia stopnia,</w:t>
      </w:r>
    </w:p>
    <w:p w:rsidR="00A13BD1" w:rsidRPr="00FD2FED" w:rsidRDefault="00A13BD1" w:rsidP="00212BD4">
      <w:pPr>
        <w:pStyle w:val="ZLITzmlitartykuempunktem"/>
        <w:numPr>
          <w:ilvl w:val="1"/>
          <w:numId w:val="7"/>
        </w:numPr>
        <w:spacing w:before="120"/>
        <w:ind w:left="943" w:hanging="425"/>
        <w:rPr>
          <w:rFonts w:ascii="Times New Roman" w:hAnsi="Times New Roman" w:cs="Times New Roman"/>
          <w:szCs w:val="24"/>
        </w:rPr>
      </w:pPr>
      <w:r w:rsidRPr="00FD2FED">
        <w:rPr>
          <w:rFonts w:ascii="Times New Roman" w:hAnsi="Times New Roman" w:cs="Times New Roman"/>
          <w:szCs w:val="24"/>
        </w:rPr>
        <w:t>krewni i powinowaci zbywcy w linii bocznej do trzeciego stopnia,</w:t>
      </w:r>
    </w:p>
    <w:p w:rsidR="00A13BD1" w:rsidRPr="00FD2FED" w:rsidRDefault="00A13BD1" w:rsidP="00212BD4">
      <w:pPr>
        <w:pStyle w:val="ZLITzmlitartykuempunktem"/>
        <w:numPr>
          <w:ilvl w:val="1"/>
          <w:numId w:val="7"/>
        </w:numPr>
        <w:spacing w:before="120"/>
        <w:ind w:left="943" w:hanging="425"/>
        <w:rPr>
          <w:rFonts w:ascii="Times New Roman" w:hAnsi="Times New Roman" w:cs="Times New Roman"/>
          <w:szCs w:val="24"/>
        </w:rPr>
      </w:pPr>
      <w:r w:rsidRPr="00FD2FED">
        <w:rPr>
          <w:rFonts w:ascii="Times New Roman" w:hAnsi="Times New Roman" w:cs="Times New Roman"/>
          <w:szCs w:val="24"/>
        </w:rPr>
        <w:t>osoba związana ze zbywcą z tytułu przysposobienia, opieki lub kurateli,</w:t>
      </w:r>
    </w:p>
    <w:p w:rsidR="00E6017B" w:rsidRPr="00FD2FED" w:rsidRDefault="00A13BD1" w:rsidP="00212BD4">
      <w:pPr>
        <w:pStyle w:val="ZLITzmlitartykuempunktem"/>
        <w:numPr>
          <w:ilvl w:val="1"/>
          <w:numId w:val="7"/>
        </w:numPr>
        <w:spacing w:before="120"/>
        <w:ind w:left="1133" w:hanging="425"/>
        <w:rPr>
          <w:rFonts w:ascii="Times New Roman" w:hAnsi="Times New Roman" w:cs="Times New Roman"/>
          <w:szCs w:val="24"/>
        </w:rPr>
      </w:pPr>
      <w:r w:rsidRPr="00FD2FED">
        <w:rPr>
          <w:rFonts w:ascii="Times New Roman" w:hAnsi="Times New Roman" w:cs="Times New Roman"/>
          <w:szCs w:val="24"/>
        </w:rPr>
        <w:lastRenderedPageBreak/>
        <w:t xml:space="preserve">osoba </w:t>
      </w:r>
      <w:r w:rsidR="00E6017B" w:rsidRPr="00FD2FED">
        <w:rPr>
          <w:rFonts w:ascii="Times New Roman" w:hAnsi="Times New Roman" w:cs="Times New Roman"/>
          <w:szCs w:val="24"/>
        </w:rPr>
        <w:t xml:space="preserve">pozostająca </w:t>
      </w:r>
      <w:r w:rsidRPr="00FD2FED">
        <w:rPr>
          <w:rFonts w:ascii="Times New Roman" w:hAnsi="Times New Roman" w:cs="Times New Roman"/>
          <w:szCs w:val="24"/>
        </w:rPr>
        <w:t>ze zbywcą</w:t>
      </w:r>
      <w:r w:rsidR="00E6017B" w:rsidRPr="00FD2FED">
        <w:rPr>
          <w:rFonts w:ascii="Times New Roman" w:hAnsi="Times New Roman" w:cs="Times New Roman"/>
          <w:szCs w:val="24"/>
        </w:rPr>
        <w:t xml:space="preserve"> faktycznie we wspólnym pożyciu</w:t>
      </w:r>
      <w:r w:rsidR="00212BD4">
        <w:rPr>
          <w:rFonts w:ascii="Times New Roman" w:hAnsi="Times New Roman" w:cs="Times New Roman"/>
          <w:szCs w:val="24"/>
        </w:rPr>
        <w:t>,</w:t>
      </w:r>
    </w:p>
    <w:p w:rsidR="00A13BD1" w:rsidRPr="00FD2FED" w:rsidRDefault="00E6017B" w:rsidP="00212BD4">
      <w:pPr>
        <w:pStyle w:val="ZLITzmlitartykuempunktem"/>
        <w:numPr>
          <w:ilvl w:val="1"/>
          <w:numId w:val="7"/>
        </w:numPr>
        <w:spacing w:before="120"/>
        <w:ind w:left="1133" w:hanging="425"/>
        <w:rPr>
          <w:rFonts w:ascii="Times New Roman" w:hAnsi="Times New Roman" w:cs="Times New Roman"/>
          <w:szCs w:val="24"/>
        </w:rPr>
      </w:pPr>
      <w:r w:rsidRPr="00FD2FED">
        <w:rPr>
          <w:rFonts w:ascii="Times New Roman" w:hAnsi="Times New Roman" w:cs="Times New Roman"/>
          <w:szCs w:val="24"/>
        </w:rPr>
        <w:t>jednostka samorządu terytorialnego</w:t>
      </w:r>
      <w:r w:rsidR="00212BD4">
        <w:rPr>
          <w:rFonts w:ascii="Times New Roman" w:hAnsi="Times New Roman" w:cs="Times New Roman"/>
          <w:szCs w:val="24"/>
        </w:rPr>
        <w:t>,</w:t>
      </w:r>
      <w:r w:rsidR="00FD2FED">
        <w:rPr>
          <w:rFonts w:ascii="Times New Roman" w:hAnsi="Times New Roman" w:cs="Times New Roman"/>
          <w:szCs w:val="24"/>
        </w:rPr>
        <w:t xml:space="preserve"> </w:t>
      </w:r>
    </w:p>
    <w:p w:rsidR="00A13BD1" w:rsidRPr="00FD2FED" w:rsidRDefault="00A13BD1" w:rsidP="00212BD4">
      <w:pPr>
        <w:pStyle w:val="ZPKTzmpktartykuempunktem"/>
        <w:numPr>
          <w:ilvl w:val="0"/>
          <w:numId w:val="5"/>
        </w:numPr>
        <w:spacing w:before="120"/>
        <w:ind w:left="518"/>
        <w:rPr>
          <w:rFonts w:ascii="Times New Roman" w:hAnsi="Times New Roman" w:cs="Times New Roman"/>
          <w:szCs w:val="24"/>
        </w:rPr>
      </w:pPr>
      <w:r w:rsidRPr="00FD2FED">
        <w:rPr>
          <w:rFonts w:ascii="Times New Roman" w:hAnsi="Times New Roman" w:cs="Times New Roman"/>
          <w:szCs w:val="24"/>
        </w:rPr>
        <w:t>w przypadku spadkobrania</w:t>
      </w:r>
      <w:r w:rsidR="00212BD4">
        <w:rPr>
          <w:rFonts w:ascii="Times New Roman" w:hAnsi="Times New Roman" w:cs="Times New Roman"/>
          <w:szCs w:val="24"/>
        </w:rPr>
        <w:t>,</w:t>
      </w:r>
    </w:p>
    <w:p w:rsidR="00E6017B" w:rsidRPr="00FD2FED" w:rsidRDefault="00E6017B" w:rsidP="00212BD4">
      <w:pPr>
        <w:pStyle w:val="ZPKTzmpktartykuempunktem"/>
        <w:numPr>
          <w:ilvl w:val="0"/>
          <w:numId w:val="5"/>
        </w:numPr>
        <w:spacing w:before="120"/>
        <w:ind w:left="518"/>
        <w:rPr>
          <w:rFonts w:ascii="Times New Roman" w:hAnsi="Times New Roman" w:cs="Times New Roman"/>
          <w:szCs w:val="24"/>
        </w:rPr>
      </w:pPr>
      <w:r w:rsidRPr="00FD2FED">
        <w:rPr>
          <w:rFonts w:ascii="Times New Roman" w:hAnsi="Times New Roman" w:cs="Times New Roman"/>
          <w:szCs w:val="24"/>
        </w:rPr>
        <w:t>w przypadku zbycia gospodarstwa rolnego, o którym mowa w ustawie</w:t>
      </w:r>
      <w:r w:rsidR="00212BD4">
        <w:rPr>
          <w:rFonts w:ascii="Times New Roman" w:hAnsi="Times New Roman" w:cs="Times New Roman"/>
          <w:szCs w:val="24"/>
        </w:rPr>
        <w:t xml:space="preserve"> z dnia 21</w:t>
      </w:r>
      <w:r w:rsidR="005D4216">
        <w:rPr>
          <w:rFonts w:ascii="Times New Roman" w:hAnsi="Times New Roman" w:cs="Times New Roman"/>
          <w:szCs w:val="24"/>
        </w:rPr>
        <w:t> </w:t>
      </w:r>
      <w:r w:rsidR="00212BD4">
        <w:rPr>
          <w:rFonts w:ascii="Times New Roman" w:hAnsi="Times New Roman" w:cs="Times New Roman"/>
          <w:szCs w:val="24"/>
        </w:rPr>
        <w:t xml:space="preserve">sierpnia 1997 r. </w:t>
      </w:r>
      <w:r w:rsidRPr="00FD2FED">
        <w:rPr>
          <w:rFonts w:ascii="Times New Roman" w:hAnsi="Times New Roman" w:cs="Times New Roman"/>
          <w:szCs w:val="24"/>
        </w:rPr>
        <w:t>o</w:t>
      </w:r>
      <w:r w:rsidR="00FD2FED">
        <w:rPr>
          <w:rFonts w:ascii="Times New Roman" w:hAnsi="Times New Roman" w:cs="Times New Roman"/>
          <w:szCs w:val="24"/>
        </w:rPr>
        <w:t> </w:t>
      </w:r>
      <w:r w:rsidRPr="00FD2FED">
        <w:rPr>
          <w:rFonts w:ascii="Times New Roman" w:hAnsi="Times New Roman" w:cs="Times New Roman"/>
          <w:szCs w:val="24"/>
        </w:rPr>
        <w:t>kształtowaniu ustroju rolnego</w:t>
      </w:r>
      <w:r w:rsidR="00B950A4">
        <w:rPr>
          <w:rFonts w:ascii="Times New Roman" w:hAnsi="Times New Roman" w:cs="Times New Roman"/>
          <w:szCs w:val="24"/>
        </w:rPr>
        <w:t>.</w:t>
      </w:r>
    </w:p>
    <w:p w:rsidR="00321287" w:rsidRPr="00FD2FED" w:rsidRDefault="00A13BD1" w:rsidP="00212BD4">
      <w:pPr>
        <w:pStyle w:val="ZPKTzmpktartykuempunktem"/>
        <w:spacing w:before="120"/>
        <w:ind w:left="158" w:firstLine="0"/>
        <w:rPr>
          <w:rFonts w:ascii="Times New Roman" w:hAnsi="Times New Roman" w:cs="Times New Roman"/>
          <w:szCs w:val="24"/>
        </w:rPr>
      </w:pPr>
      <w:r w:rsidRPr="00FD2FED">
        <w:rPr>
          <w:rFonts w:ascii="Times New Roman" w:hAnsi="Times New Roman" w:cs="Times New Roman"/>
          <w:szCs w:val="24"/>
        </w:rPr>
        <w:t>Ust. 5</w:t>
      </w:r>
      <w:r w:rsidR="000F0051" w:rsidRPr="00FD2FED">
        <w:rPr>
          <w:rFonts w:ascii="Times New Roman" w:hAnsi="Times New Roman" w:cs="Times New Roman"/>
          <w:szCs w:val="24"/>
        </w:rPr>
        <w:t xml:space="preserve"> ustanawia zasadę</w:t>
      </w:r>
      <w:r w:rsidR="00525FB9" w:rsidRPr="00FD2FED">
        <w:rPr>
          <w:rFonts w:ascii="Times New Roman" w:hAnsi="Times New Roman" w:cs="Times New Roman"/>
          <w:szCs w:val="24"/>
        </w:rPr>
        <w:t xml:space="preserve">, z której wynika, iż w przypadku zbiegu prawa pierwokupu, </w:t>
      </w:r>
      <w:r w:rsidR="001D7630" w:rsidRPr="00FD2FED">
        <w:rPr>
          <w:rFonts w:ascii="Times New Roman" w:hAnsi="Times New Roman" w:cs="Times New Roman"/>
          <w:szCs w:val="24"/>
        </w:rPr>
        <w:t>pierwszeństwo</w:t>
      </w:r>
      <w:r w:rsidR="00525FB9" w:rsidRPr="00FD2FED">
        <w:rPr>
          <w:rFonts w:ascii="Times New Roman" w:hAnsi="Times New Roman" w:cs="Times New Roman"/>
          <w:szCs w:val="24"/>
        </w:rPr>
        <w:t xml:space="preserve"> w jego realizacji przysługuje Lasom Państwowym. W praktyce może to mieć miejsce w przypadku gruntów zaliczonych w</w:t>
      </w:r>
      <w:r w:rsidR="001D3E47">
        <w:rPr>
          <w:rFonts w:ascii="Times New Roman" w:hAnsi="Times New Roman" w:cs="Times New Roman"/>
          <w:szCs w:val="24"/>
        </w:rPr>
        <w:t> </w:t>
      </w:r>
      <w:r w:rsidR="00525FB9" w:rsidRPr="00FD2FED">
        <w:rPr>
          <w:rFonts w:ascii="Times New Roman" w:hAnsi="Times New Roman" w:cs="Times New Roman"/>
          <w:szCs w:val="24"/>
        </w:rPr>
        <w:t>ewidencji gruntów i budynków do grupy gruntów rolnych o zwartej powierzchni co najmniej 0,10 ha, pokryt</w:t>
      </w:r>
      <w:r w:rsidR="00212BD4">
        <w:rPr>
          <w:rFonts w:ascii="Times New Roman" w:hAnsi="Times New Roman" w:cs="Times New Roman"/>
          <w:szCs w:val="24"/>
        </w:rPr>
        <w:t>ych</w:t>
      </w:r>
      <w:r w:rsidR="00525FB9" w:rsidRPr="00FD2FED">
        <w:rPr>
          <w:rFonts w:ascii="Times New Roman" w:hAnsi="Times New Roman" w:cs="Times New Roman"/>
          <w:szCs w:val="24"/>
        </w:rPr>
        <w:t xml:space="preserve"> roślinnością leśną (uprawami leśnymi) </w:t>
      </w:r>
      <w:r w:rsidR="001D3E47">
        <w:rPr>
          <w:rFonts w:ascii="Times New Roman" w:hAnsi="Times New Roman" w:cs="Times New Roman"/>
          <w:szCs w:val="24"/>
        </w:rPr>
        <w:t>–</w:t>
      </w:r>
      <w:r w:rsidR="00525FB9" w:rsidRPr="00FD2FED">
        <w:rPr>
          <w:rFonts w:ascii="Times New Roman" w:hAnsi="Times New Roman" w:cs="Times New Roman"/>
          <w:szCs w:val="24"/>
        </w:rPr>
        <w:t xml:space="preserve"> drzewami i krzewami oraz runem leśnym. Grunt taki może być jednocześnie nieruchomością rolną, o której mowa w ustawie</w:t>
      </w:r>
      <w:r w:rsidR="00212BD4">
        <w:rPr>
          <w:rFonts w:ascii="Times New Roman" w:hAnsi="Times New Roman" w:cs="Times New Roman"/>
          <w:szCs w:val="24"/>
        </w:rPr>
        <w:t xml:space="preserve"> z dnia 21 sierpnia 1997 r. </w:t>
      </w:r>
      <w:r w:rsidR="00525FB9" w:rsidRPr="00FD2FED">
        <w:rPr>
          <w:rFonts w:ascii="Times New Roman" w:hAnsi="Times New Roman" w:cs="Times New Roman"/>
          <w:szCs w:val="24"/>
        </w:rPr>
        <w:t>o</w:t>
      </w:r>
      <w:r w:rsidR="00FD2FED">
        <w:rPr>
          <w:rFonts w:ascii="Times New Roman" w:hAnsi="Times New Roman" w:cs="Times New Roman"/>
          <w:szCs w:val="24"/>
        </w:rPr>
        <w:t> </w:t>
      </w:r>
      <w:r w:rsidR="00525FB9" w:rsidRPr="00FD2FED">
        <w:rPr>
          <w:rFonts w:ascii="Times New Roman" w:hAnsi="Times New Roman" w:cs="Times New Roman"/>
          <w:szCs w:val="24"/>
        </w:rPr>
        <w:t>kształtowaniu ustroju rolnego, w stosunku do której prawo pierwokupu przysługiwać będzie Agencji Nieruchomości Rolnych. Jeżeli jednak taka nieruchomość jest pokryta</w:t>
      </w:r>
      <w:r w:rsidR="00FD2FED">
        <w:rPr>
          <w:rFonts w:ascii="Times New Roman" w:hAnsi="Times New Roman" w:cs="Times New Roman"/>
          <w:szCs w:val="24"/>
        </w:rPr>
        <w:t xml:space="preserve"> </w:t>
      </w:r>
      <w:r w:rsidR="00525FB9" w:rsidRPr="00FD2FED">
        <w:rPr>
          <w:rFonts w:ascii="Times New Roman" w:hAnsi="Times New Roman" w:cs="Times New Roman"/>
          <w:szCs w:val="24"/>
        </w:rPr>
        <w:t>roślinn</w:t>
      </w:r>
      <w:r w:rsidR="00FD2FED">
        <w:rPr>
          <w:rFonts w:ascii="Times New Roman" w:hAnsi="Times New Roman" w:cs="Times New Roman"/>
          <w:szCs w:val="24"/>
        </w:rPr>
        <w:t>ością leśną (uprawami leśnymi) –</w:t>
      </w:r>
      <w:r w:rsidR="00525FB9" w:rsidRPr="00FD2FED">
        <w:rPr>
          <w:rFonts w:ascii="Times New Roman" w:hAnsi="Times New Roman" w:cs="Times New Roman"/>
          <w:szCs w:val="24"/>
        </w:rPr>
        <w:t xml:space="preserve"> drzewami i</w:t>
      </w:r>
      <w:r w:rsidR="00FD2FED">
        <w:rPr>
          <w:rFonts w:ascii="Times New Roman" w:hAnsi="Times New Roman" w:cs="Times New Roman"/>
          <w:szCs w:val="24"/>
        </w:rPr>
        <w:t> </w:t>
      </w:r>
      <w:r w:rsidR="00525FB9" w:rsidRPr="00FD2FED">
        <w:rPr>
          <w:rFonts w:ascii="Times New Roman" w:hAnsi="Times New Roman" w:cs="Times New Roman"/>
          <w:szCs w:val="24"/>
        </w:rPr>
        <w:t>krzewami oraz runem leśnym i ma powierzchnię co najmniej 0,10 ha, wówczas pierwszeństwo w</w:t>
      </w:r>
      <w:r w:rsidR="001D3E47">
        <w:rPr>
          <w:rFonts w:ascii="Times New Roman" w:hAnsi="Times New Roman" w:cs="Times New Roman"/>
          <w:szCs w:val="24"/>
        </w:rPr>
        <w:t> </w:t>
      </w:r>
      <w:r w:rsidR="00525FB9" w:rsidRPr="00FD2FED">
        <w:rPr>
          <w:rFonts w:ascii="Times New Roman" w:hAnsi="Times New Roman" w:cs="Times New Roman"/>
          <w:szCs w:val="24"/>
        </w:rPr>
        <w:t>realizacji prawa pierwokupu będzie przysługiwać Lasom Państwowym.</w:t>
      </w:r>
    </w:p>
    <w:p w:rsidR="00321287" w:rsidRPr="00FD2FED" w:rsidRDefault="00525FB9" w:rsidP="00212BD4">
      <w:pPr>
        <w:pStyle w:val="ZPKTzmpktartykuempunktem"/>
        <w:spacing w:before="120"/>
        <w:ind w:left="158" w:firstLine="0"/>
        <w:rPr>
          <w:rFonts w:ascii="Times New Roman" w:hAnsi="Times New Roman" w:cs="Times New Roman"/>
          <w:szCs w:val="24"/>
        </w:rPr>
      </w:pPr>
      <w:r w:rsidRPr="00FD2FED">
        <w:rPr>
          <w:rFonts w:ascii="Times New Roman" w:hAnsi="Times New Roman" w:cs="Times New Roman"/>
          <w:szCs w:val="24"/>
        </w:rPr>
        <w:t>Ust. 6</w:t>
      </w:r>
      <w:r w:rsidR="00212BD4">
        <w:rPr>
          <w:rFonts w:ascii="Times New Roman" w:hAnsi="Times New Roman" w:cs="Times New Roman"/>
          <w:szCs w:val="24"/>
        </w:rPr>
        <w:t>.</w:t>
      </w:r>
      <w:r w:rsidRPr="00FD2FED">
        <w:rPr>
          <w:rFonts w:ascii="Times New Roman" w:hAnsi="Times New Roman" w:cs="Times New Roman"/>
          <w:szCs w:val="24"/>
        </w:rPr>
        <w:t xml:space="preserve"> </w:t>
      </w:r>
      <w:r w:rsidR="00321287" w:rsidRPr="00FD2FED">
        <w:rPr>
          <w:rFonts w:ascii="Times New Roman" w:hAnsi="Times New Roman" w:cs="Times New Roman"/>
          <w:szCs w:val="24"/>
        </w:rPr>
        <w:t>W przypadku gdy grunt, o którym mowa w art. 37a ust. 1</w:t>
      </w:r>
      <w:r w:rsidR="00212BD4">
        <w:rPr>
          <w:rFonts w:ascii="Times New Roman" w:hAnsi="Times New Roman" w:cs="Times New Roman"/>
          <w:szCs w:val="24"/>
        </w:rPr>
        <w:t>,</w:t>
      </w:r>
      <w:r w:rsidR="00321287" w:rsidRPr="00FD2FED">
        <w:rPr>
          <w:rFonts w:ascii="Times New Roman" w:hAnsi="Times New Roman" w:cs="Times New Roman"/>
          <w:szCs w:val="24"/>
        </w:rPr>
        <w:t xml:space="preserve"> będzie położony na obszarze parku narodowego, wówczas pierwszeństwo w realizacji prawa pierwokupu nie będzie przysługiwało Lasom Państwowym, gdyż byłoby to sprzeczne z wolą ustawodawcy wyrażoną w art. 10 ust </w:t>
      </w:r>
      <w:r w:rsidR="00321287" w:rsidRPr="00FD2FED">
        <w:rPr>
          <w:rFonts w:ascii="Times New Roman" w:eastAsiaTheme="minorHAnsi" w:hAnsi="Times New Roman" w:cs="Times New Roman"/>
          <w:szCs w:val="24"/>
        </w:rPr>
        <w:t xml:space="preserve">5i ustawy </w:t>
      </w:r>
      <w:r w:rsidR="00212BD4">
        <w:rPr>
          <w:rFonts w:ascii="Times New Roman" w:eastAsiaTheme="minorHAnsi" w:hAnsi="Times New Roman" w:cs="Times New Roman"/>
          <w:szCs w:val="24"/>
        </w:rPr>
        <w:t xml:space="preserve">z dnia 16 kwietnia 2004 r. </w:t>
      </w:r>
      <w:r w:rsidR="00321287" w:rsidRPr="00FD2FED">
        <w:rPr>
          <w:rFonts w:ascii="Times New Roman" w:eastAsiaTheme="minorHAnsi" w:hAnsi="Times New Roman" w:cs="Times New Roman"/>
          <w:szCs w:val="24"/>
        </w:rPr>
        <w:t>o ochronie przyrody. Zgodnie z tym przepisem</w:t>
      </w:r>
      <w:r w:rsidR="006E6884">
        <w:rPr>
          <w:rFonts w:ascii="Times New Roman" w:eastAsiaTheme="minorHAnsi" w:hAnsi="Times New Roman" w:cs="Times New Roman"/>
          <w:szCs w:val="24"/>
        </w:rPr>
        <w:t>,</w:t>
      </w:r>
      <w:r w:rsidR="00FD2FED">
        <w:rPr>
          <w:rFonts w:ascii="Times New Roman" w:eastAsiaTheme="minorHAnsi" w:hAnsi="Times New Roman" w:cs="Times New Roman"/>
          <w:szCs w:val="24"/>
        </w:rPr>
        <w:t xml:space="preserve"> </w:t>
      </w:r>
      <w:r w:rsidR="00321287" w:rsidRPr="00FD2FED">
        <w:rPr>
          <w:rFonts w:ascii="Times New Roman" w:eastAsiaTheme="minorHAnsi" w:hAnsi="Times New Roman" w:cs="Times New Roman"/>
          <w:szCs w:val="24"/>
        </w:rPr>
        <w:t>w przypadku gdy prawo pierwokupu nieruchomości położonej na obszarze parku narodowego z mocy przepisów odrębnych przysługuje jednocześnie kilku podmiotom, pierwszeństwo w</w:t>
      </w:r>
      <w:r w:rsidR="001D3E47">
        <w:rPr>
          <w:rFonts w:ascii="Times New Roman" w:eastAsiaTheme="minorHAnsi" w:hAnsi="Times New Roman" w:cs="Times New Roman"/>
          <w:szCs w:val="24"/>
        </w:rPr>
        <w:t> </w:t>
      </w:r>
      <w:r w:rsidR="00321287" w:rsidRPr="00FD2FED">
        <w:rPr>
          <w:rFonts w:ascii="Times New Roman" w:eastAsiaTheme="minorHAnsi" w:hAnsi="Times New Roman" w:cs="Times New Roman"/>
          <w:szCs w:val="24"/>
        </w:rPr>
        <w:t>realizacji prawa pierwokupu przysługuje parkowi narodowemu.</w:t>
      </w:r>
    </w:p>
    <w:p w:rsidR="00321287" w:rsidRPr="00FD2FED" w:rsidRDefault="00D4327A" w:rsidP="00FD2FED">
      <w:pPr>
        <w:pStyle w:val="Akapitzlist"/>
        <w:numPr>
          <w:ilvl w:val="0"/>
          <w:numId w:val="2"/>
        </w:numPr>
        <w:autoSpaceDE w:val="0"/>
        <w:autoSpaceDN w:val="0"/>
        <w:adjustRightInd w:val="0"/>
        <w:spacing w:before="120" w:after="0" w:line="360" w:lineRule="auto"/>
        <w:ind w:left="360"/>
        <w:jc w:val="both"/>
        <w:rPr>
          <w:rFonts w:ascii="Times New Roman" w:eastAsiaTheme="minorHAnsi" w:hAnsi="Times New Roman"/>
          <w:sz w:val="24"/>
          <w:szCs w:val="24"/>
        </w:rPr>
      </w:pPr>
      <w:r w:rsidRPr="00FD2FED">
        <w:rPr>
          <w:rFonts w:ascii="Times New Roman" w:eastAsiaTheme="minorHAnsi" w:hAnsi="Times New Roman"/>
          <w:sz w:val="24"/>
          <w:szCs w:val="24"/>
        </w:rPr>
        <w:t>Art. 37b</w:t>
      </w:r>
    </w:p>
    <w:p w:rsidR="00CF0326" w:rsidRPr="00FD2FED" w:rsidRDefault="00CF0326" w:rsidP="00FD2FED">
      <w:pPr>
        <w:pStyle w:val="Akapitzlist"/>
        <w:spacing w:before="120" w:after="0" w:line="360" w:lineRule="auto"/>
        <w:ind w:left="360"/>
        <w:jc w:val="both"/>
        <w:rPr>
          <w:rFonts w:ascii="Times New Roman" w:hAnsi="Times New Roman"/>
          <w:sz w:val="24"/>
          <w:szCs w:val="24"/>
        </w:rPr>
      </w:pPr>
      <w:r w:rsidRPr="00FD2FED">
        <w:rPr>
          <w:rFonts w:ascii="Times New Roman" w:hAnsi="Times New Roman"/>
          <w:bCs/>
          <w:sz w:val="24"/>
          <w:szCs w:val="24"/>
        </w:rPr>
        <w:t xml:space="preserve">Ust. 1. </w:t>
      </w:r>
      <w:r w:rsidR="005243ED" w:rsidRPr="00FD2FED">
        <w:rPr>
          <w:rFonts w:ascii="Times New Roman" w:hAnsi="Times New Roman"/>
          <w:bCs/>
          <w:sz w:val="24"/>
          <w:szCs w:val="24"/>
        </w:rPr>
        <w:t>Jak wynika z art.</w:t>
      </w:r>
      <w:r w:rsidR="00FD2FED">
        <w:rPr>
          <w:rFonts w:ascii="Times New Roman" w:hAnsi="Times New Roman"/>
          <w:bCs/>
          <w:sz w:val="24"/>
          <w:szCs w:val="24"/>
        </w:rPr>
        <w:t xml:space="preserve"> </w:t>
      </w:r>
      <w:r w:rsidR="005243ED" w:rsidRPr="00FD2FED">
        <w:rPr>
          <w:rFonts w:ascii="Times New Roman" w:hAnsi="Times New Roman"/>
          <w:bCs/>
          <w:sz w:val="24"/>
          <w:szCs w:val="24"/>
        </w:rPr>
        <w:t>158 Kodeksu cywilnego</w:t>
      </w:r>
      <w:r w:rsidR="00FD2FED">
        <w:rPr>
          <w:rFonts w:ascii="Times New Roman" w:hAnsi="Times New Roman"/>
          <w:sz w:val="24"/>
          <w:szCs w:val="24"/>
        </w:rPr>
        <w:t xml:space="preserve"> </w:t>
      </w:r>
      <w:r w:rsidR="005243ED" w:rsidRPr="00FD2FED">
        <w:rPr>
          <w:rFonts w:ascii="Times New Roman" w:hAnsi="Times New Roman"/>
          <w:sz w:val="24"/>
          <w:szCs w:val="24"/>
        </w:rPr>
        <w:t>„umowa zobowiązująca do przeniesienia własności nieruchomości powinna być zawarta w formie aktu notarialnego. To samo dotyczy umowy przenoszącej własność, która zostaje zawarta w celu wykonania istniejącego uprzednio zobowiązania do przeniesienia własności nieruchomości; zobowiązanie powinno być w akcie wymienione</w:t>
      </w:r>
      <w:r w:rsidR="006E6884">
        <w:rPr>
          <w:rFonts w:ascii="Times New Roman" w:hAnsi="Times New Roman"/>
          <w:sz w:val="24"/>
          <w:szCs w:val="24"/>
        </w:rPr>
        <w:t>.</w:t>
      </w:r>
      <w:r w:rsidR="005243ED" w:rsidRPr="00FD2FED">
        <w:rPr>
          <w:rFonts w:ascii="Times New Roman" w:hAnsi="Times New Roman"/>
          <w:sz w:val="24"/>
          <w:szCs w:val="24"/>
        </w:rPr>
        <w:t xml:space="preserve">”. Z tego względu </w:t>
      </w:r>
      <w:r w:rsidR="005243ED" w:rsidRPr="00FD2FED">
        <w:rPr>
          <w:rFonts w:ascii="Times New Roman" w:hAnsi="Times New Roman"/>
          <w:sz w:val="24"/>
          <w:szCs w:val="24"/>
        </w:rPr>
        <w:lastRenderedPageBreak/>
        <w:t>właściwym podmiotem do zawiadomienia Skarbu Państwa o treści umowy sprzedaży</w:t>
      </w:r>
      <w:r w:rsidR="00FD2FED">
        <w:rPr>
          <w:rFonts w:ascii="Times New Roman" w:hAnsi="Times New Roman"/>
          <w:sz w:val="24"/>
          <w:szCs w:val="24"/>
        </w:rPr>
        <w:t xml:space="preserve"> </w:t>
      </w:r>
      <w:r w:rsidR="005243ED" w:rsidRPr="00FD2FED">
        <w:rPr>
          <w:rFonts w:ascii="Times New Roman" w:hAnsi="Times New Roman"/>
          <w:sz w:val="24"/>
          <w:szCs w:val="24"/>
        </w:rPr>
        <w:t>lub innej umowy przenoszącej własność gruntu leśnego jest notariusz.</w:t>
      </w:r>
      <w:r w:rsidRPr="00FD2FED">
        <w:rPr>
          <w:rFonts w:ascii="Times New Roman" w:hAnsi="Times New Roman"/>
          <w:sz w:val="24"/>
          <w:szCs w:val="24"/>
        </w:rPr>
        <w:t xml:space="preserve"> </w:t>
      </w:r>
    </w:p>
    <w:p w:rsidR="005243ED" w:rsidRPr="00FD2FED" w:rsidRDefault="00CF0326" w:rsidP="00FD2FED">
      <w:pPr>
        <w:pStyle w:val="Akapitzlist"/>
        <w:spacing w:before="120" w:after="0" w:line="360" w:lineRule="auto"/>
        <w:ind w:left="360"/>
        <w:jc w:val="both"/>
        <w:rPr>
          <w:rFonts w:ascii="Times New Roman" w:hAnsi="Times New Roman"/>
          <w:sz w:val="24"/>
          <w:szCs w:val="24"/>
        </w:rPr>
      </w:pPr>
      <w:r w:rsidRPr="00FD2FED">
        <w:rPr>
          <w:rFonts w:ascii="Times New Roman" w:hAnsi="Times New Roman"/>
          <w:sz w:val="24"/>
          <w:szCs w:val="24"/>
        </w:rPr>
        <w:t>Ust. 2. Powyższa zasada nie będzie mieć zastosowania</w:t>
      </w:r>
      <w:r w:rsidR="006E6884">
        <w:rPr>
          <w:rFonts w:ascii="Times New Roman" w:hAnsi="Times New Roman"/>
          <w:sz w:val="24"/>
          <w:szCs w:val="24"/>
        </w:rPr>
        <w:t>,</w:t>
      </w:r>
      <w:r w:rsidRPr="00FD2FED">
        <w:rPr>
          <w:rFonts w:ascii="Times New Roman" w:hAnsi="Times New Roman"/>
          <w:sz w:val="24"/>
          <w:szCs w:val="24"/>
        </w:rPr>
        <w:t xml:space="preserve"> w przypadkach gdy przeniesienie własności następuje w wyniku jednostronnej czynności prawnej</w:t>
      </w:r>
      <w:r w:rsidR="00B950A4">
        <w:rPr>
          <w:rFonts w:ascii="Times New Roman" w:hAnsi="Times New Roman"/>
          <w:sz w:val="24"/>
          <w:szCs w:val="24"/>
        </w:rPr>
        <w:t>.</w:t>
      </w:r>
    </w:p>
    <w:p w:rsidR="000B6231" w:rsidRPr="00FD2FED" w:rsidRDefault="000B6231" w:rsidP="00FD2FED">
      <w:pPr>
        <w:pStyle w:val="Akapitzlist"/>
        <w:spacing w:before="120" w:after="0" w:line="360" w:lineRule="auto"/>
        <w:ind w:left="360"/>
        <w:jc w:val="both"/>
        <w:rPr>
          <w:rFonts w:ascii="Times New Roman" w:hAnsi="Times New Roman"/>
          <w:sz w:val="24"/>
          <w:szCs w:val="24"/>
        </w:rPr>
      </w:pPr>
      <w:r w:rsidRPr="00FD2FED">
        <w:rPr>
          <w:rFonts w:ascii="Times New Roman" w:hAnsi="Times New Roman"/>
          <w:sz w:val="24"/>
          <w:szCs w:val="24"/>
        </w:rPr>
        <w:t xml:space="preserve">Zawiadomienia należy dokonać niezwłocznie. </w:t>
      </w:r>
    </w:p>
    <w:p w:rsidR="005243ED" w:rsidRPr="00FD2FED" w:rsidRDefault="00B526E5" w:rsidP="00FD2FED">
      <w:pPr>
        <w:pStyle w:val="Akapitzlist"/>
        <w:numPr>
          <w:ilvl w:val="0"/>
          <w:numId w:val="2"/>
        </w:numPr>
        <w:spacing w:before="120" w:after="0" w:line="360" w:lineRule="auto"/>
        <w:ind w:left="360"/>
        <w:jc w:val="both"/>
        <w:rPr>
          <w:rFonts w:ascii="Times New Roman" w:hAnsi="Times New Roman"/>
          <w:sz w:val="24"/>
          <w:szCs w:val="24"/>
        </w:rPr>
      </w:pPr>
      <w:r w:rsidRPr="00FD2FED">
        <w:rPr>
          <w:rFonts w:ascii="Times New Roman" w:hAnsi="Times New Roman"/>
          <w:sz w:val="24"/>
          <w:szCs w:val="24"/>
        </w:rPr>
        <w:t>Art. 37c</w:t>
      </w:r>
    </w:p>
    <w:p w:rsidR="00B526E5" w:rsidRPr="00FD2FED" w:rsidRDefault="00B526E5" w:rsidP="00FD2FED">
      <w:pPr>
        <w:pStyle w:val="Akapitzlist"/>
        <w:spacing w:before="120" w:after="0" w:line="360" w:lineRule="auto"/>
        <w:ind w:left="360"/>
        <w:jc w:val="both"/>
        <w:rPr>
          <w:rFonts w:ascii="Times New Roman" w:hAnsi="Times New Roman"/>
          <w:sz w:val="24"/>
          <w:szCs w:val="24"/>
        </w:rPr>
      </w:pPr>
      <w:r w:rsidRPr="00FD2FED">
        <w:rPr>
          <w:rFonts w:ascii="Times New Roman" w:hAnsi="Times New Roman"/>
          <w:sz w:val="24"/>
          <w:szCs w:val="24"/>
        </w:rPr>
        <w:t>Przepis określa termin, w którym prawo pierwokupu oraz uprawnienie, o którym mowa w</w:t>
      </w:r>
      <w:r w:rsidR="00FD2FED">
        <w:rPr>
          <w:rFonts w:ascii="Times New Roman" w:hAnsi="Times New Roman"/>
          <w:sz w:val="24"/>
          <w:szCs w:val="24"/>
        </w:rPr>
        <w:t> </w:t>
      </w:r>
      <w:r w:rsidRPr="00FD2FED">
        <w:rPr>
          <w:rFonts w:ascii="Times New Roman" w:hAnsi="Times New Roman"/>
          <w:sz w:val="24"/>
          <w:szCs w:val="24"/>
        </w:rPr>
        <w:t>art. 37a ust. 2</w:t>
      </w:r>
      <w:r w:rsidR="006E6884">
        <w:rPr>
          <w:rFonts w:ascii="Times New Roman" w:hAnsi="Times New Roman"/>
          <w:sz w:val="24"/>
          <w:szCs w:val="24"/>
        </w:rPr>
        <w:t>,</w:t>
      </w:r>
      <w:r w:rsidRPr="00FD2FED">
        <w:rPr>
          <w:rFonts w:ascii="Times New Roman" w:hAnsi="Times New Roman"/>
          <w:sz w:val="24"/>
          <w:szCs w:val="24"/>
        </w:rPr>
        <w:t xml:space="preserve"> może być wykonane. W terminie miesiąca musi się także „zamknąć” cała procedura</w:t>
      </w:r>
      <w:r w:rsidR="006E6884">
        <w:rPr>
          <w:rFonts w:ascii="Times New Roman" w:hAnsi="Times New Roman"/>
          <w:sz w:val="24"/>
          <w:szCs w:val="24"/>
        </w:rPr>
        <w:t>,</w:t>
      </w:r>
      <w:r w:rsidRPr="00FD2FED">
        <w:rPr>
          <w:rFonts w:ascii="Times New Roman" w:hAnsi="Times New Roman"/>
          <w:sz w:val="24"/>
          <w:szCs w:val="24"/>
        </w:rPr>
        <w:t xml:space="preserve"> o której mowa w art. 37e</w:t>
      </w:r>
      <w:r w:rsidR="006E6884">
        <w:rPr>
          <w:rFonts w:ascii="Times New Roman" w:hAnsi="Times New Roman"/>
          <w:sz w:val="24"/>
          <w:szCs w:val="24"/>
        </w:rPr>
        <w:t>–</w:t>
      </w:r>
      <w:r w:rsidRPr="00FD2FED">
        <w:rPr>
          <w:rFonts w:ascii="Times New Roman" w:hAnsi="Times New Roman"/>
          <w:sz w:val="24"/>
          <w:szCs w:val="24"/>
        </w:rPr>
        <w:t>37g.</w:t>
      </w:r>
    </w:p>
    <w:p w:rsidR="00B526E5" w:rsidRPr="00FD2FED" w:rsidRDefault="005243ED" w:rsidP="00FD2FED">
      <w:pPr>
        <w:pStyle w:val="Akapitzlist"/>
        <w:numPr>
          <w:ilvl w:val="0"/>
          <w:numId w:val="2"/>
        </w:numPr>
        <w:autoSpaceDE w:val="0"/>
        <w:autoSpaceDN w:val="0"/>
        <w:adjustRightInd w:val="0"/>
        <w:spacing w:before="120" w:after="0" w:line="360" w:lineRule="auto"/>
        <w:ind w:left="360"/>
        <w:jc w:val="both"/>
        <w:rPr>
          <w:rFonts w:ascii="Times New Roman" w:eastAsiaTheme="minorHAnsi" w:hAnsi="Times New Roman"/>
          <w:sz w:val="24"/>
          <w:szCs w:val="24"/>
        </w:rPr>
      </w:pPr>
      <w:r w:rsidRPr="00FD2FED">
        <w:rPr>
          <w:rFonts w:ascii="Times New Roman" w:eastAsiaTheme="minorHAnsi" w:hAnsi="Times New Roman"/>
          <w:sz w:val="24"/>
          <w:szCs w:val="24"/>
        </w:rPr>
        <w:t xml:space="preserve"> </w:t>
      </w:r>
      <w:r w:rsidR="00B526E5" w:rsidRPr="00FD2FED">
        <w:rPr>
          <w:rFonts w:ascii="Times New Roman" w:eastAsiaTheme="minorHAnsi" w:hAnsi="Times New Roman"/>
          <w:sz w:val="24"/>
          <w:szCs w:val="24"/>
        </w:rPr>
        <w:t xml:space="preserve">Art. 37d </w:t>
      </w:r>
    </w:p>
    <w:p w:rsidR="00CA09EE" w:rsidRPr="00FD2FED" w:rsidRDefault="00B526E5" w:rsidP="00FD2FED">
      <w:pPr>
        <w:pStyle w:val="Akapitzlist"/>
        <w:autoSpaceDE w:val="0"/>
        <w:autoSpaceDN w:val="0"/>
        <w:adjustRightInd w:val="0"/>
        <w:spacing w:before="120" w:after="0" w:line="360" w:lineRule="auto"/>
        <w:ind w:left="360"/>
        <w:jc w:val="both"/>
        <w:rPr>
          <w:rFonts w:ascii="Times New Roman" w:hAnsi="Times New Roman"/>
          <w:sz w:val="24"/>
          <w:szCs w:val="24"/>
        </w:rPr>
      </w:pPr>
      <w:r w:rsidRPr="00FD2FED">
        <w:rPr>
          <w:rFonts w:ascii="Times New Roman" w:eastAsiaTheme="minorHAnsi" w:hAnsi="Times New Roman"/>
          <w:sz w:val="24"/>
          <w:szCs w:val="24"/>
        </w:rPr>
        <w:t>Realizacja prawa pierwokupu oraz uprawnienia, o którym mowa w art. 37a ust. 2</w:t>
      </w:r>
      <w:r w:rsidR="006E6884">
        <w:rPr>
          <w:rFonts w:ascii="Times New Roman" w:eastAsiaTheme="minorHAnsi" w:hAnsi="Times New Roman"/>
          <w:sz w:val="24"/>
          <w:szCs w:val="24"/>
        </w:rPr>
        <w:t>,</w:t>
      </w:r>
      <w:r w:rsidRPr="00FD2FED">
        <w:rPr>
          <w:rFonts w:ascii="Times New Roman" w:eastAsiaTheme="minorHAnsi" w:hAnsi="Times New Roman"/>
          <w:sz w:val="24"/>
          <w:szCs w:val="24"/>
        </w:rPr>
        <w:t xml:space="preserve"> odbywa się po przejściu procedury, o której mowa w </w:t>
      </w:r>
      <w:r w:rsidR="00FD2FED">
        <w:rPr>
          <w:rFonts w:ascii="Times New Roman" w:hAnsi="Times New Roman"/>
          <w:sz w:val="24"/>
          <w:szCs w:val="24"/>
        </w:rPr>
        <w:t>art. 37e–</w:t>
      </w:r>
      <w:r w:rsidRPr="00FD2FED">
        <w:rPr>
          <w:rFonts w:ascii="Times New Roman" w:hAnsi="Times New Roman"/>
          <w:sz w:val="24"/>
          <w:szCs w:val="24"/>
        </w:rPr>
        <w:t>37g, przez złożenie oświadczenia w formie akt notarialnego u notariusza. W przypadku gdyby złożenie oświadczenia u tego notariusza było niemożliwe lub napotykało poważne trudności, może być ono złożone u innego notariusza.</w:t>
      </w:r>
      <w:r w:rsidR="00CA09EE" w:rsidRPr="00FD2FED">
        <w:rPr>
          <w:rFonts w:ascii="Times New Roman" w:hAnsi="Times New Roman"/>
          <w:sz w:val="24"/>
          <w:szCs w:val="24"/>
        </w:rPr>
        <w:t xml:space="preserve"> W przypadku orzeczenia sądu, organu administracji publicznej albo organu egzekucyjnego wydanego na podstawie przepisów o postępowaniu egzekucyjnym oświadczenie składa się u</w:t>
      </w:r>
      <w:r w:rsidR="001D3E47">
        <w:rPr>
          <w:rFonts w:ascii="Times New Roman" w:hAnsi="Times New Roman"/>
          <w:sz w:val="24"/>
          <w:szCs w:val="24"/>
        </w:rPr>
        <w:t> </w:t>
      </w:r>
      <w:r w:rsidR="00CA09EE" w:rsidRPr="00FD2FED">
        <w:rPr>
          <w:rFonts w:ascii="Times New Roman" w:hAnsi="Times New Roman"/>
          <w:sz w:val="24"/>
          <w:szCs w:val="24"/>
        </w:rPr>
        <w:t>dowolnego notariusza. Nadleśniczy doręcza oświadczenie odpowiednio sądowi, organowi administracji albo organowi egzekucyjnemu.</w:t>
      </w:r>
    </w:p>
    <w:p w:rsidR="00C93052" w:rsidRPr="00FD2FED" w:rsidRDefault="00FD2FED" w:rsidP="00FD2FED">
      <w:pPr>
        <w:pStyle w:val="Akapitzlist"/>
        <w:numPr>
          <w:ilvl w:val="0"/>
          <w:numId w:val="2"/>
        </w:numPr>
        <w:autoSpaceDE w:val="0"/>
        <w:autoSpaceDN w:val="0"/>
        <w:adjustRightInd w:val="0"/>
        <w:spacing w:before="120" w:after="0" w:line="360" w:lineRule="auto"/>
        <w:ind w:left="360"/>
        <w:jc w:val="both"/>
        <w:rPr>
          <w:rFonts w:ascii="Times New Roman" w:eastAsiaTheme="minorHAnsi" w:hAnsi="Times New Roman"/>
          <w:sz w:val="24"/>
          <w:szCs w:val="24"/>
        </w:rPr>
      </w:pPr>
      <w:r>
        <w:rPr>
          <w:rFonts w:ascii="Times New Roman" w:eastAsiaTheme="minorHAnsi" w:hAnsi="Times New Roman"/>
          <w:sz w:val="24"/>
          <w:szCs w:val="24"/>
        </w:rPr>
        <w:t>Art. 37e–</w:t>
      </w:r>
      <w:r w:rsidR="00C93052" w:rsidRPr="00FD2FED">
        <w:rPr>
          <w:rFonts w:ascii="Times New Roman" w:eastAsiaTheme="minorHAnsi" w:hAnsi="Times New Roman"/>
          <w:sz w:val="24"/>
          <w:szCs w:val="24"/>
        </w:rPr>
        <w:t>37g</w:t>
      </w:r>
    </w:p>
    <w:p w:rsidR="00572541" w:rsidRPr="00FD2FED" w:rsidRDefault="00C93052" w:rsidP="00FD2FED">
      <w:pPr>
        <w:pStyle w:val="Akapitzlist"/>
        <w:autoSpaceDE w:val="0"/>
        <w:autoSpaceDN w:val="0"/>
        <w:adjustRightInd w:val="0"/>
        <w:spacing w:before="120" w:after="0" w:line="360" w:lineRule="auto"/>
        <w:ind w:left="360"/>
        <w:jc w:val="both"/>
        <w:rPr>
          <w:rFonts w:ascii="Times New Roman" w:eastAsiaTheme="minorHAnsi" w:hAnsi="Times New Roman"/>
          <w:sz w:val="24"/>
          <w:szCs w:val="24"/>
        </w:rPr>
      </w:pPr>
      <w:r w:rsidRPr="00FD2FED">
        <w:rPr>
          <w:rFonts w:ascii="Times New Roman" w:eastAsiaTheme="minorHAnsi" w:hAnsi="Times New Roman"/>
          <w:sz w:val="24"/>
          <w:szCs w:val="24"/>
        </w:rPr>
        <w:t xml:space="preserve">Przepisy te </w:t>
      </w:r>
      <w:r w:rsidR="00572541" w:rsidRPr="00FD2FED">
        <w:rPr>
          <w:rFonts w:ascii="Times New Roman" w:eastAsiaTheme="minorHAnsi" w:hAnsi="Times New Roman"/>
          <w:sz w:val="24"/>
          <w:szCs w:val="24"/>
        </w:rPr>
        <w:t>ustanawiają</w:t>
      </w:r>
      <w:r w:rsidRPr="00FD2FED">
        <w:rPr>
          <w:rFonts w:ascii="Times New Roman" w:eastAsiaTheme="minorHAnsi" w:hAnsi="Times New Roman"/>
          <w:sz w:val="24"/>
          <w:szCs w:val="24"/>
        </w:rPr>
        <w:t xml:space="preserve"> procedurę</w:t>
      </w:r>
      <w:r w:rsidR="00572541" w:rsidRPr="00FD2FED">
        <w:rPr>
          <w:rFonts w:ascii="Times New Roman" w:eastAsiaTheme="minorHAnsi" w:hAnsi="Times New Roman"/>
          <w:sz w:val="24"/>
          <w:szCs w:val="24"/>
        </w:rPr>
        <w:t>, która biorąc pod uwagę strukturę organizacyjną PGL LP, reguluje kolejne etapy, których efektem będzie zawiadomienie notariusza o</w:t>
      </w:r>
      <w:r w:rsidR="00FD2FED">
        <w:rPr>
          <w:rFonts w:ascii="Times New Roman" w:eastAsiaTheme="minorHAnsi" w:hAnsi="Times New Roman"/>
          <w:sz w:val="24"/>
          <w:szCs w:val="24"/>
        </w:rPr>
        <w:t> </w:t>
      </w:r>
      <w:r w:rsidR="00572541" w:rsidRPr="00FD2FED">
        <w:rPr>
          <w:rFonts w:ascii="Times New Roman" w:eastAsiaTheme="minorHAnsi" w:hAnsi="Times New Roman"/>
          <w:sz w:val="24"/>
          <w:szCs w:val="24"/>
        </w:rPr>
        <w:t>wykonaniu prawa pierwokupu lub uprawnienia, o którym mowa w art. 37a ust. 2. W</w:t>
      </w:r>
      <w:r w:rsidR="00FD2FED">
        <w:rPr>
          <w:rFonts w:ascii="Times New Roman" w:eastAsiaTheme="minorHAnsi" w:hAnsi="Times New Roman"/>
          <w:sz w:val="24"/>
          <w:szCs w:val="24"/>
        </w:rPr>
        <w:t> </w:t>
      </w:r>
      <w:r w:rsidR="00572541" w:rsidRPr="00FD2FED">
        <w:rPr>
          <w:rFonts w:ascii="Times New Roman" w:eastAsiaTheme="minorHAnsi" w:hAnsi="Times New Roman"/>
          <w:sz w:val="24"/>
          <w:szCs w:val="24"/>
        </w:rPr>
        <w:t>pierwszej kolejności nadleśniczy, właściwy ze względu na miejsce położenia gruntu, czyli najbardziej znający specyficzne warunki lokalne, po uzyskaniu zawiadomienia od notariusza, stwierdza</w:t>
      </w:r>
      <w:r w:rsidR="006E6884">
        <w:rPr>
          <w:rFonts w:ascii="Times New Roman" w:eastAsiaTheme="minorHAnsi" w:hAnsi="Times New Roman"/>
          <w:sz w:val="24"/>
          <w:szCs w:val="24"/>
        </w:rPr>
        <w:t>,</w:t>
      </w:r>
      <w:r w:rsidR="00572541" w:rsidRPr="00FD2FED">
        <w:rPr>
          <w:rFonts w:ascii="Times New Roman" w:eastAsiaTheme="minorHAnsi" w:hAnsi="Times New Roman"/>
          <w:sz w:val="24"/>
          <w:szCs w:val="24"/>
        </w:rPr>
        <w:t xml:space="preserve"> czy zasadne jest nabywanie takiego gruntu. Jeżeli uzna zasadność nabycia, wówczas kieruje do Dyrektora Generalnego, za pośrednictwem właściwego dyrektora regionalnej dyrekcji PGL LP, wniosek o</w:t>
      </w:r>
      <w:r w:rsidR="001D3E47">
        <w:rPr>
          <w:rFonts w:ascii="Times New Roman" w:eastAsiaTheme="minorHAnsi" w:hAnsi="Times New Roman"/>
          <w:sz w:val="24"/>
          <w:szCs w:val="24"/>
        </w:rPr>
        <w:t> </w:t>
      </w:r>
      <w:r w:rsidR="00572541" w:rsidRPr="00FD2FED">
        <w:rPr>
          <w:rFonts w:ascii="Times New Roman" w:eastAsiaTheme="minorHAnsi" w:hAnsi="Times New Roman"/>
          <w:sz w:val="24"/>
          <w:szCs w:val="24"/>
        </w:rPr>
        <w:t>wyrażenie zgody na nabycie gruntu.</w:t>
      </w:r>
      <w:r w:rsidR="00826EBE" w:rsidRPr="00FD2FED">
        <w:rPr>
          <w:rFonts w:ascii="Times New Roman" w:eastAsiaTheme="minorHAnsi" w:hAnsi="Times New Roman"/>
          <w:sz w:val="24"/>
          <w:szCs w:val="24"/>
        </w:rPr>
        <w:t xml:space="preserve"> </w:t>
      </w:r>
      <w:r w:rsidR="00826EBE" w:rsidRPr="00FD2FED">
        <w:rPr>
          <w:rFonts w:ascii="Times New Roman" w:hAnsi="Times New Roman"/>
          <w:sz w:val="24"/>
          <w:szCs w:val="24"/>
        </w:rPr>
        <w:t>Przed wystąpieniem z wnioskiem nadleśniczy może zlecić określenie wartości tego gruntu przez rzeczoznawcę majątkowego.</w:t>
      </w:r>
      <w:r w:rsidR="00572541" w:rsidRPr="00FD2FED">
        <w:rPr>
          <w:rFonts w:ascii="Times New Roman" w:eastAsiaTheme="minorHAnsi" w:hAnsi="Times New Roman"/>
          <w:sz w:val="24"/>
          <w:szCs w:val="24"/>
        </w:rPr>
        <w:t xml:space="preserve"> Wniosek zawiera:</w:t>
      </w:r>
    </w:p>
    <w:p w:rsidR="00826EBE" w:rsidRPr="00FD2FED" w:rsidRDefault="00826EBE" w:rsidP="00FD2FED">
      <w:pPr>
        <w:pStyle w:val="PKTpunkt"/>
        <w:numPr>
          <w:ilvl w:val="0"/>
          <w:numId w:val="9"/>
        </w:numPr>
        <w:spacing w:before="120"/>
        <w:ind w:left="1069" w:hanging="709"/>
        <w:rPr>
          <w:rFonts w:ascii="Times New Roman" w:hAnsi="Times New Roman" w:cs="Times New Roman"/>
          <w:szCs w:val="24"/>
        </w:rPr>
      </w:pPr>
      <w:r w:rsidRPr="00FD2FED">
        <w:rPr>
          <w:rFonts w:ascii="Times New Roman" w:hAnsi="Times New Roman" w:cs="Times New Roman"/>
          <w:szCs w:val="24"/>
        </w:rPr>
        <w:t>uzasadnienie nabycia gruntu,</w:t>
      </w:r>
    </w:p>
    <w:p w:rsidR="00826EBE" w:rsidRPr="00FD2FED" w:rsidRDefault="00826EBE" w:rsidP="00FD2FED">
      <w:pPr>
        <w:pStyle w:val="PKTpunkt"/>
        <w:numPr>
          <w:ilvl w:val="0"/>
          <w:numId w:val="9"/>
        </w:numPr>
        <w:spacing w:before="120"/>
        <w:ind w:left="1069" w:hanging="709"/>
        <w:rPr>
          <w:rFonts w:ascii="Times New Roman" w:hAnsi="Times New Roman" w:cs="Times New Roman"/>
          <w:szCs w:val="24"/>
        </w:rPr>
      </w:pPr>
      <w:r w:rsidRPr="00FD2FED">
        <w:rPr>
          <w:rFonts w:ascii="Times New Roman" w:hAnsi="Times New Roman" w:cs="Times New Roman"/>
          <w:szCs w:val="24"/>
        </w:rPr>
        <w:lastRenderedPageBreak/>
        <w:t>opis stanu prawnego gruntu</w:t>
      </w:r>
      <w:r w:rsidR="000B6231" w:rsidRPr="00FD2FED">
        <w:rPr>
          <w:rFonts w:ascii="Times New Roman" w:hAnsi="Times New Roman" w:cs="Times New Roman"/>
          <w:szCs w:val="24"/>
        </w:rPr>
        <w:t>, w tym jego zmian właścicielskich w okresie pięciu lat poprzedzających złożenie wniosku</w:t>
      </w:r>
      <w:r w:rsidRPr="00FD2FED">
        <w:rPr>
          <w:rFonts w:ascii="Times New Roman" w:hAnsi="Times New Roman" w:cs="Times New Roman"/>
          <w:szCs w:val="24"/>
        </w:rPr>
        <w:t>,</w:t>
      </w:r>
    </w:p>
    <w:p w:rsidR="00826EBE" w:rsidRPr="00FD2FED" w:rsidRDefault="00826EBE" w:rsidP="00FD2FED">
      <w:pPr>
        <w:pStyle w:val="PKTpunkt"/>
        <w:numPr>
          <w:ilvl w:val="0"/>
          <w:numId w:val="9"/>
        </w:numPr>
        <w:spacing w:before="120"/>
        <w:ind w:left="1069" w:hanging="709"/>
        <w:rPr>
          <w:rFonts w:ascii="Times New Roman" w:hAnsi="Times New Roman" w:cs="Times New Roman"/>
          <w:szCs w:val="24"/>
        </w:rPr>
      </w:pPr>
      <w:r w:rsidRPr="00FD2FED">
        <w:rPr>
          <w:rFonts w:ascii="Times New Roman" w:hAnsi="Times New Roman" w:cs="Times New Roman"/>
          <w:szCs w:val="24"/>
        </w:rPr>
        <w:t>oznaczenie gruntu w ewidencji gruntów i budynków,</w:t>
      </w:r>
    </w:p>
    <w:p w:rsidR="00826EBE" w:rsidRPr="00FD2FED" w:rsidRDefault="00826EBE" w:rsidP="00FD2FED">
      <w:pPr>
        <w:pStyle w:val="PKTpunkt"/>
        <w:numPr>
          <w:ilvl w:val="0"/>
          <w:numId w:val="9"/>
        </w:numPr>
        <w:spacing w:before="120"/>
        <w:ind w:left="1069" w:hanging="709"/>
        <w:rPr>
          <w:rFonts w:ascii="Times New Roman" w:hAnsi="Times New Roman" w:cs="Times New Roman"/>
          <w:szCs w:val="24"/>
        </w:rPr>
      </w:pPr>
      <w:r w:rsidRPr="00FD2FED">
        <w:rPr>
          <w:rFonts w:ascii="Times New Roman" w:hAnsi="Times New Roman" w:cs="Times New Roman"/>
          <w:szCs w:val="24"/>
        </w:rPr>
        <w:t>oznaczenie księgi wieczystej</w:t>
      </w:r>
      <w:r w:rsidR="006E6884">
        <w:rPr>
          <w:rFonts w:ascii="Times New Roman" w:hAnsi="Times New Roman" w:cs="Times New Roman"/>
          <w:szCs w:val="24"/>
        </w:rPr>
        <w:t>,</w:t>
      </w:r>
      <w:r w:rsidRPr="00FD2FED">
        <w:rPr>
          <w:rFonts w:ascii="Times New Roman" w:hAnsi="Times New Roman" w:cs="Times New Roman"/>
          <w:szCs w:val="24"/>
        </w:rPr>
        <w:t xml:space="preserve"> jeżeli jest prowadzona,</w:t>
      </w:r>
    </w:p>
    <w:p w:rsidR="00826EBE" w:rsidRPr="00FD2FED" w:rsidRDefault="00826EBE" w:rsidP="00FD2FED">
      <w:pPr>
        <w:pStyle w:val="PKTpunkt"/>
        <w:numPr>
          <w:ilvl w:val="0"/>
          <w:numId w:val="9"/>
        </w:numPr>
        <w:spacing w:before="120"/>
        <w:ind w:left="1069" w:hanging="709"/>
        <w:rPr>
          <w:rFonts w:ascii="Times New Roman" w:hAnsi="Times New Roman" w:cs="Times New Roman"/>
          <w:szCs w:val="24"/>
        </w:rPr>
      </w:pPr>
      <w:r w:rsidRPr="00FD2FED">
        <w:rPr>
          <w:rFonts w:ascii="Times New Roman" w:hAnsi="Times New Roman" w:cs="Times New Roman"/>
          <w:szCs w:val="24"/>
        </w:rPr>
        <w:t>informację o przeznaczeniu gruntu w miejscowym planie zagospodarowania przestrzennego,</w:t>
      </w:r>
    </w:p>
    <w:p w:rsidR="00826EBE" w:rsidRPr="00FD2FED" w:rsidRDefault="00826EBE" w:rsidP="00FD2FED">
      <w:pPr>
        <w:pStyle w:val="PKTpunkt"/>
        <w:numPr>
          <w:ilvl w:val="0"/>
          <w:numId w:val="9"/>
        </w:numPr>
        <w:spacing w:before="120"/>
        <w:ind w:left="1069" w:hanging="709"/>
        <w:rPr>
          <w:rFonts w:ascii="Times New Roman" w:hAnsi="Times New Roman" w:cs="Times New Roman"/>
          <w:szCs w:val="24"/>
        </w:rPr>
      </w:pPr>
      <w:r w:rsidRPr="00FD2FED">
        <w:rPr>
          <w:rFonts w:ascii="Times New Roman" w:hAnsi="Times New Roman" w:cs="Times New Roman"/>
          <w:szCs w:val="24"/>
        </w:rPr>
        <w:t>informację o częściach składowych</w:t>
      </w:r>
      <w:r w:rsidR="000B6231" w:rsidRPr="00FD2FED">
        <w:rPr>
          <w:rFonts w:ascii="Times New Roman" w:hAnsi="Times New Roman" w:cs="Times New Roman"/>
          <w:szCs w:val="24"/>
        </w:rPr>
        <w:t xml:space="preserve"> oraz przynależnościach</w:t>
      </w:r>
      <w:r w:rsidRPr="00FD2FED">
        <w:rPr>
          <w:rFonts w:ascii="Times New Roman" w:hAnsi="Times New Roman" w:cs="Times New Roman"/>
          <w:szCs w:val="24"/>
        </w:rPr>
        <w:t>,</w:t>
      </w:r>
    </w:p>
    <w:p w:rsidR="00826EBE" w:rsidRPr="00FD2FED" w:rsidRDefault="00826EBE" w:rsidP="00FD2FED">
      <w:pPr>
        <w:pStyle w:val="Akapitzlist"/>
        <w:numPr>
          <w:ilvl w:val="0"/>
          <w:numId w:val="9"/>
        </w:numPr>
        <w:autoSpaceDE w:val="0"/>
        <w:autoSpaceDN w:val="0"/>
        <w:adjustRightInd w:val="0"/>
        <w:spacing w:before="120" w:after="0" w:line="360" w:lineRule="auto"/>
        <w:ind w:left="1069" w:hanging="709"/>
        <w:jc w:val="both"/>
        <w:rPr>
          <w:rFonts w:ascii="Times New Roman" w:eastAsiaTheme="minorHAnsi" w:hAnsi="Times New Roman"/>
          <w:sz w:val="24"/>
          <w:szCs w:val="24"/>
        </w:rPr>
      </w:pPr>
      <w:r w:rsidRPr="00FD2FED">
        <w:rPr>
          <w:rFonts w:ascii="Times New Roman" w:hAnsi="Times New Roman"/>
          <w:sz w:val="24"/>
          <w:szCs w:val="24"/>
        </w:rPr>
        <w:t>dokumentację zawierającą określenie wartości gruntu przez rzeczoznawcę majątkowego, jeżeli miało miejsce zlecenie określenia wartości takiego gruntu.</w:t>
      </w:r>
    </w:p>
    <w:p w:rsidR="00EE4E16" w:rsidRPr="00FD2FED" w:rsidRDefault="006F2BAE" w:rsidP="00FD2FED">
      <w:pPr>
        <w:autoSpaceDE w:val="0"/>
        <w:autoSpaceDN w:val="0"/>
        <w:adjustRightInd w:val="0"/>
        <w:spacing w:before="120" w:after="0" w:line="360" w:lineRule="auto"/>
        <w:ind w:left="360"/>
        <w:jc w:val="both"/>
        <w:rPr>
          <w:rFonts w:ascii="Times New Roman" w:eastAsiaTheme="minorHAnsi" w:hAnsi="Times New Roman"/>
          <w:sz w:val="24"/>
          <w:szCs w:val="24"/>
        </w:rPr>
      </w:pPr>
      <w:r w:rsidRPr="00FD2FED">
        <w:rPr>
          <w:rFonts w:ascii="Times New Roman" w:hAnsi="Times New Roman"/>
          <w:sz w:val="24"/>
          <w:szCs w:val="24"/>
        </w:rPr>
        <w:t xml:space="preserve">Po przeanalizowaniu wniosku </w:t>
      </w:r>
      <w:r w:rsidR="00772D4A" w:rsidRPr="00FD2FED">
        <w:rPr>
          <w:rFonts w:ascii="Times New Roman" w:hAnsi="Times New Roman"/>
          <w:sz w:val="24"/>
          <w:szCs w:val="24"/>
        </w:rPr>
        <w:t>Dyrektor</w:t>
      </w:r>
      <w:r w:rsidRPr="00FD2FED">
        <w:rPr>
          <w:rFonts w:ascii="Times New Roman" w:hAnsi="Times New Roman"/>
          <w:sz w:val="24"/>
          <w:szCs w:val="24"/>
        </w:rPr>
        <w:t xml:space="preserve"> Generalny wydaje pisemną zgodę na nabycie gruntu lub odmawia wyrażenia takiej zgody. </w:t>
      </w:r>
      <w:r w:rsidR="00EE4E16" w:rsidRPr="00FD2FED">
        <w:rPr>
          <w:rFonts w:ascii="Times New Roman" w:hAnsi="Times New Roman"/>
          <w:sz w:val="24"/>
          <w:szCs w:val="24"/>
        </w:rPr>
        <w:t xml:space="preserve">Aby zapewnić, iż cała procedura zamknie się w terminie miesiąca, bo tyle czasu jest </w:t>
      </w:r>
      <w:r w:rsidR="006E6884">
        <w:rPr>
          <w:rFonts w:ascii="Times New Roman" w:hAnsi="Times New Roman"/>
          <w:sz w:val="24"/>
          <w:szCs w:val="24"/>
        </w:rPr>
        <w:t xml:space="preserve">potrzebne </w:t>
      </w:r>
      <w:r w:rsidR="00EE4E16" w:rsidRPr="00FD2FED">
        <w:rPr>
          <w:rFonts w:ascii="Times New Roman" w:hAnsi="Times New Roman"/>
          <w:sz w:val="24"/>
          <w:szCs w:val="24"/>
        </w:rPr>
        <w:t>na realizację prawa pierwokupu lub uprawnienia, o</w:t>
      </w:r>
      <w:r w:rsidR="00FD2FED">
        <w:rPr>
          <w:rFonts w:ascii="Times New Roman" w:hAnsi="Times New Roman"/>
          <w:sz w:val="24"/>
          <w:szCs w:val="24"/>
        </w:rPr>
        <w:t> </w:t>
      </w:r>
      <w:r w:rsidR="00EE4E16" w:rsidRPr="00FD2FED">
        <w:rPr>
          <w:rFonts w:ascii="Times New Roman" w:hAnsi="Times New Roman"/>
          <w:sz w:val="24"/>
          <w:szCs w:val="24"/>
        </w:rPr>
        <w:t>którym mowa w art. 37a ust. 1</w:t>
      </w:r>
      <w:r w:rsidR="006E6884">
        <w:rPr>
          <w:rFonts w:ascii="Times New Roman" w:hAnsi="Times New Roman"/>
          <w:sz w:val="24"/>
          <w:szCs w:val="24"/>
        </w:rPr>
        <w:t>,</w:t>
      </w:r>
      <w:r w:rsidR="00EE4E16" w:rsidRPr="00FD2FED">
        <w:rPr>
          <w:rFonts w:ascii="Times New Roman" w:hAnsi="Times New Roman"/>
          <w:sz w:val="24"/>
          <w:szCs w:val="24"/>
        </w:rPr>
        <w:t xml:space="preserve"> wprowadzano termin dla nadleśniczego, który musi przekazać wniosek przed upływem 10 dni od dnia otrzymania zawiadomienia od notariusza</w:t>
      </w:r>
      <w:r w:rsidR="006E6884">
        <w:rPr>
          <w:rFonts w:ascii="Times New Roman" w:hAnsi="Times New Roman"/>
          <w:sz w:val="24"/>
          <w:szCs w:val="24"/>
        </w:rPr>
        <w:t>,</w:t>
      </w:r>
      <w:r w:rsidR="00EE4E16" w:rsidRPr="00FD2FED">
        <w:rPr>
          <w:rFonts w:ascii="Times New Roman" w:hAnsi="Times New Roman"/>
          <w:sz w:val="24"/>
          <w:szCs w:val="24"/>
        </w:rPr>
        <w:t xml:space="preserve"> oraz termin dla Dyrektora Generalnego, który musi wyrazić zgodne w terminie 7 dni od dnia otrzymania wniosku.</w:t>
      </w:r>
      <w:r w:rsidR="00FD2FED">
        <w:rPr>
          <w:rFonts w:ascii="Times New Roman" w:hAnsi="Times New Roman"/>
          <w:sz w:val="24"/>
          <w:szCs w:val="24"/>
        </w:rPr>
        <w:t xml:space="preserve"> </w:t>
      </w:r>
      <w:r w:rsidR="00B7062D" w:rsidRPr="00FD2FED">
        <w:rPr>
          <w:rFonts w:ascii="Times New Roman" w:hAnsi="Times New Roman"/>
          <w:sz w:val="24"/>
          <w:szCs w:val="24"/>
        </w:rPr>
        <w:t>Jeżeli nadleśniczy uzna, że cena określona w umowie sprzedaży lub w umowie, o której mowa w art. 37a ust. 2</w:t>
      </w:r>
      <w:r w:rsidR="006E6884">
        <w:rPr>
          <w:rFonts w:ascii="Times New Roman" w:hAnsi="Times New Roman"/>
          <w:sz w:val="24"/>
          <w:szCs w:val="24"/>
        </w:rPr>
        <w:t>,</w:t>
      </w:r>
      <w:r w:rsidR="00B7062D" w:rsidRPr="00FD2FED">
        <w:rPr>
          <w:rFonts w:ascii="Times New Roman" w:hAnsi="Times New Roman"/>
          <w:sz w:val="24"/>
          <w:szCs w:val="24"/>
        </w:rPr>
        <w:t xml:space="preserve"> rażąco odbiega od jej wartości rynkowej, w szczególności przekracza wartość określoną przez rzeczoznawcę majątkowego, o której mowa w</w:t>
      </w:r>
      <w:r w:rsidR="001D3E47">
        <w:rPr>
          <w:rFonts w:ascii="Times New Roman" w:hAnsi="Times New Roman"/>
          <w:sz w:val="24"/>
          <w:szCs w:val="24"/>
        </w:rPr>
        <w:t> </w:t>
      </w:r>
      <w:r w:rsidR="00B7062D" w:rsidRPr="00FD2FED">
        <w:rPr>
          <w:rFonts w:ascii="Times New Roman" w:hAnsi="Times New Roman"/>
          <w:sz w:val="24"/>
          <w:szCs w:val="24"/>
        </w:rPr>
        <w:t>art. 37e ust. 2, może w terminie 14</w:t>
      </w:r>
      <w:r w:rsidR="006E6884">
        <w:rPr>
          <w:rFonts w:ascii="Times New Roman" w:hAnsi="Times New Roman"/>
          <w:sz w:val="24"/>
          <w:szCs w:val="24"/>
        </w:rPr>
        <w:t> </w:t>
      </w:r>
      <w:r w:rsidR="00B7062D" w:rsidRPr="00FD2FED">
        <w:rPr>
          <w:rFonts w:ascii="Times New Roman" w:hAnsi="Times New Roman"/>
          <w:sz w:val="24"/>
          <w:szCs w:val="24"/>
        </w:rPr>
        <w:t>dniu od złożenia oświadczenia, o którym mowa w</w:t>
      </w:r>
      <w:r w:rsidR="00FD2FED">
        <w:rPr>
          <w:rFonts w:ascii="Times New Roman" w:hAnsi="Times New Roman"/>
          <w:sz w:val="24"/>
          <w:szCs w:val="24"/>
        </w:rPr>
        <w:t xml:space="preserve"> </w:t>
      </w:r>
      <w:r w:rsidR="00B7062D" w:rsidRPr="00FD2FED">
        <w:rPr>
          <w:rFonts w:ascii="Times New Roman" w:hAnsi="Times New Roman"/>
          <w:sz w:val="24"/>
          <w:szCs w:val="24"/>
        </w:rPr>
        <w:t>art. 37d, wystąpić do sądu o</w:t>
      </w:r>
      <w:r w:rsidR="006E6884">
        <w:rPr>
          <w:rFonts w:ascii="Times New Roman" w:hAnsi="Times New Roman"/>
          <w:sz w:val="24"/>
          <w:szCs w:val="24"/>
        </w:rPr>
        <w:t> </w:t>
      </w:r>
      <w:r w:rsidR="00B7062D" w:rsidRPr="00FD2FED">
        <w:rPr>
          <w:rFonts w:ascii="Times New Roman" w:hAnsi="Times New Roman"/>
          <w:sz w:val="24"/>
          <w:szCs w:val="24"/>
        </w:rPr>
        <w:t>ustalenie ceny tego gruntu.</w:t>
      </w:r>
      <w:r w:rsidR="000B6231" w:rsidRPr="00FD2FED">
        <w:rPr>
          <w:rFonts w:ascii="Times New Roman" w:hAnsi="Times New Roman"/>
          <w:sz w:val="24"/>
          <w:szCs w:val="24"/>
        </w:rPr>
        <w:t xml:space="preserve"> O ustalenie ceny gruntu w terminie</w:t>
      </w:r>
      <w:r w:rsidR="006E6884">
        <w:rPr>
          <w:rFonts w:ascii="Times New Roman" w:hAnsi="Times New Roman"/>
          <w:sz w:val="24"/>
          <w:szCs w:val="24"/>
        </w:rPr>
        <w:t>,</w:t>
      </w:r>
      <w:r w:rsidR="000B6231" w:rsidRPr="00FD2FED">
        <w:rPr>
          <w:rFonts w:ascii="Times New Roman" w:hAnsi="Times New Roman"/>
          <w:sz w:val="24"/>
          <w:szCs w:val="24"/>
        </w:rPr>
        <w:t xml:space="preserve"> o którym mowa w</w:t>
      </w:r>
      <w:r w:rsidR="006E6884">
        <w:rPr>
          <w:rFonts w:ascii="Times New Roman" w:hAnsi="Times New Roman"/>
          <w:sz w:val="24"/>
          <w:szCs w:val="24"/>
        </w:rPr>
        <w:t> </w:t>
      </w:r>
      <w:r w:rsidR="000B6231" w:rsidRPr="00FD2FED">
        <w:rPr>
          <w:rFonts w:ascii="Times New Roman" w:hAnsi="Times New Roman"/>
          <w:sz w:val="24"/>
          <w:szCs w:val="24"/>
        </w:rPr>
        <w:t>ust. 1, może wystąpić do sądu także podmiot, który dokonał zbycia gruntu</w:t>
      </w:r>
      <w:r w:rsidR="006E6884">
        <w:rPr>
          <w:rFonts w:ascii="Times New Roman" w:hAnsi="Times New Roman"/>
          <w:sz w:val="24"/>
          <w:szCs w:val="24"/>
        </w:rPr>
        <w:t>,</w:t>
      </w:r>
      <w:r w:rsidR="000B6231" w:rsidRPr="00FD2FED">
        <w:rPr>
          <w:rFonts w:ascii="Times New Roman" w:hAnsi="Times New Roman"/>
          <w:sz w:val="24"/>
          <w:szCs w:val="24"/>
        </w:rPr>
        <w:t xml:space="preserve"> w</w:t>
      </w:r>
      <w:r w:rsidR="006E6884">
        <w:rPr>
          <w:rFonts w:ascii="Times New Roman" w:hAnsi="Times New Roman"/>
          <w:sz w:val="24"/>
          <w:szCs w:val="24"/>
        </w:rPr>
        <w:t> </w:t>
      </w:r>
      <w:r w:rsidR="000B6231" w:rsidRPr="00FD2FED">
        <w:rPr>
          <w:rFonts w:ascii="Times New Roman" w:hAnsi="Times New Roman"/>
          <w:sz w:val="24"/>
          <w:szCs w:val="24"/>
        </w:rPr>
        <w:t>przypadku, o którym mowa w art. 37a ust.</w:t>
      </w:r>
      <w:r w:rsidR="00FD2FED">
        <w:rPr>
          <w:rFonts w:ascii="Times New Roman" w:hAnsi="Times New Roman"/>
          <w:sz w:val="24"/>
          <w:szCs w:val="24"/>
        </w:rPr>
        <w:t> </w:t>
      </w:r>
      <w:r w:rsidR="000B6231" w:rsidRPr="00FD2FED">
        <w:rPr>
          <w:rFonts w:ascii="Times New Roman" w:hAnsi="Times New Roman"/>
          <w:sz w:val="24"/>
          <w:szCs w:val="24"/>
        </w:rPr>
        <w:t>2 pkt 1 i</w:t>
      </w:r>
      <w:r w:rsidR="001D3E47">
        <w:rPr>
          <w:rFonts w:ascii="Times New Roman" w:hAnsi="Times New Roman"/>
          <w:sz w:val="24"/>
          <w:szCs w:val="24"/>
        </w:rPr>
        <w:t> </w:t>
      </w:r>
      <w:r w:rsidR="000B6231" w:rsidRPr="00FD2FED">
        <w:rPr>
          <w:rFonts w:ascii="Times New Roman" w:hAnsi="Times New Roman"/>
          <w:sz w:val="24"/>
          <w:szCs w:val="24"/>
        </w:rPr>
        <w:t>pkt 2</w:t>
      </w:r>
      <w:r w:rsidR="006E6884">
        <w:rPr>
          <w:rFonts w:ascii="Times New Roman" w:hAnsi="Times New Roman"/>
          <w:sz w:val="24"/>
          <w:szCs w:val="24"/>
        </w:rPr>
        <w:t>.</w:t>
      </w:r>
    </w:p>
    <w:p w:rsidR="00D5052A" w:rsidRPr="00FD2FED" w:rsidRDefault="00B7062D" w:rsidP="00FD2FED">
      <w:pPr>
        <w:pStyle w:val="ZPKTzmpktartykuempunktem"/>
        <w:numPr>
          <w:ilvl w:val="0"/>
          <w:numId w:val="2"/>
        </w:numPr>
        <w:spacing w:before="120"/>
        <w:ind w:left="360"/>
        <w:rPr>
          <w:rFonts w:ascii="Times New Roman" w:hAnsi="Times New Roman" w:cs="Times New Roman"/>
          <w:szCs w:val="24"/>
        </w:rPr>
      </w:pPr>
      <w:r w:rsidRPr="00FD2FED">
        <w:rPr>
          <w:rFonts w:ascii="Times New Roman" w:hAnsi="Times New Roman" w:cs="Times New Roman"/>
          <w:szCs w:val="24"/>
        </w:rPr>
        <w:t>Art. 37h</w:t>
      </w:r>
    </w:p>
    <w:p w:rsidR="00B7062D" w:rsidRPr="00FD2FED" w:rsidRDefault="00B7062D" w:rsidP="00FD2FED">
      <w:pPr>
        <w:pStyle w:val="ZPKTzmpktartykuempunktem"/>
        <w:spacing w:before="120"/>
        <w:ind w:left="360" w:firstLine="0"/>
        <w:rPr>
          <w:rFonts w:ascii="Times New Roman" w:hAnsi="Times New Roman" w:cs="Times New Roman"/>
          <w:szCs w:val="24"/>
        </w:rPr>
      </w:pPr>
      <w:r w:rsidRPr="00FD2FED">
        <w:rPr>
          <w:rFonts w:ascii="Times New Roman" w:hAnsi="Times New Roman" w:cs="Times New Roman"/>
          <w:szCs w:val="24"/>
        </w:rPr>
        <w:t>Przepis wprowadza sankcję analogiczną do tej przewidzianej w ustawie</w:t>
      </w:r>
      <w:r w:rsidR="006E6884">
        <w:rPr>
          <w:rFonts w:ascii="Times New Roman" w:hAnsi="Times New Roman" w:cs="Times New Roman"/>
          <w:szCs w:val="24"/>
        </w:rPr>
        <w:t xml:space="preserve"> z dnia 21 sierpnia 1997 r.</w:t>
      </w:r>
      <w:r w:rsidRPr="00FD2FED">
        <w:rPr>
          <w:rFonts w:ascii="Times New Roman" w:hAnsi="Times New Roman" w:cs="Times New Roman"/>
          <w:szCs w:val="24"/>
        </w:rPr>
        <w:t xml:space="preserve"> o</w:t>
      </w:r>
      <w:r w:rsidR="001D3E47">
        <w:rPr>
          <w:rFonts w:ascii="Times New Roman" w:hAnsi="Times New Roman" w:cs="Times New Roman"/>
          <w:szCs w:val="24"/>
        </w:rPr>
        <w:t> </w:t>
      </w:r>
      <w:r w:rsidRPr="00FD2FED">
        <w:rPr>
          <w:rFonts w:ascii="Times New Roman" w:hAnsi="Times New Roman" w:cs="Times New Roman"/>
          <w:szCs w:val="24"/>
        </w:rPr>
        <w:t>kształtowaniu ustroju rolnego. Czynność prawna dokonana niezgodnie z</w:t>
      </w:r>
      <w:r w:rsidR="006E6884">
        <w:rPr>
          <w:rFonts w:ascii="Times New Roman" w:hAnsi="Times New Roman" w:cs="Times New Roman"/>
          <w:szCs w:val="24"/>
        </w:rPr>
        <w:t xml:space="preserve"> </w:t>
      </w:r>
      <w:r w:rsidRPr="00FD2FED">
        <w:rPr>
          <w:rFonts w:ascii="Times New Roman" w:hAnsi="Times New Roman" w:cs="Times New Roman"/>
          <w:szCs w:val="24"/>
        </w:rPr>
        <w:t>przepisami</w:t>
      </w:r>
      <w:r w:rsidR="000B6231" w:rsidRPr="00FD2FED">
        <w:rPr>
          <w:rFonts w:ascii="Times New Roman" w:hAnsi="Times New Roman" w:cs="Times New Roman"/>
          <w:szCs w:val="24"/>
        </w:rPr>
        <w:t xml:space="preserve">, w szczególności </w:t>
      </w:r>
      <w:r w:rsidRPr="00FD2FED">
        <w:rPr>
          <w:rFonts w:ascii="Times New Roman" w:hAnsi="Times New Roman" w:cs="Times New Roman"/>
          <w:szCs w:val="24"/>
        </w:rPr>
        <w:t>bez zawiadomienia nadleśniczego właściwego ze względu na miejsce położenia gruntu</w:t>
      </w:r>
      <w:r w:rsidR="006E6884">
        <w:rPr>
          <w:rFonts w:ascii="Times New Roman" w:hAnsi="Times New Roman" w:cs="Times New Roman"/>
          <w:szCs w:val="24"/>
        </w:rPr>
        <w:t>,</w:t>
      </w:r>
      <w:r w:rsidR="00FD2FED">
        <w:rPr>
          <w:rFonts w:ascii="Times New Roman" w:hAnsi="Times New Roman" w:cs="Times New Roman"/>
          <w:szCs w:val="24"/>
        </w:rPr>
        <w:t xml:space="preserve"> </w:t>
      </w:r>
      <w:r w:rsidRPr="00FD2FED">
        <w:rPr>
          <w:rFonts w:ascii="Times New Roman" w:hAnsi="Times New Roman" w:cs="Times New Roman"/>
          <w:szCs w:val="24"/>
        </w:rPr>
        <w:t>jest nieważna.</w:t>
      </w:r>
    </w:p>
    <w:p w:rsidR="006D6E31" w:rsidRDefault="00B7062D" w:rsidP="006D6E31">
      <w:pPr>
        <w:pStyle w:val="ZPKTzmpktartykuempunktem"/>
        <w:keepNext/>
        <w:numPr>
          <w:ilvl w:val="0"/>
          <w:numId w:val="2"/>
        </w:numPr>
        <w:spacing w:before="120"/>
        <w:ind w:left="357" w:hanging="357"/>
        <w:rPr>
          <w:rFonts w:ascii="Times New Roman" w:hAnsi="Times New Roman" w:cs="Times New Roman"/>
          <w:szCs w:val="24"/>
        </w:rPr>
      </w:pPr>
      <w:r w:rsidRPr="00FD2FED">
        <w:rPr>
          <w:rFonts w:ascii="Times New Roman" w:hAnsi="Times New Roman" w:cs="Times New Roman"/>
          <w:szCs w:val="24"/>
        </w:rPr>
        <w:lastRenderedPageBreak/>
        <w:t>Art. 37i</w:t>
      </w:r>
    </w:p>
    <w:p w:rsidR="00B7062D" w:rsidRPr="00FD2FED" w:rsidRDefault="006D6E31" w:rsidP="006D6E31">
      <w:pPr>
        <w:pStyle w:val="ZPKTzmpktartykuempunktem"/>
        <w:spacing w:before="120"/>
        <w:ind w:left="360" w:firstLine="0"/>
        <w:rPr>
          <w:rFonts w:ascii="Times New Roman" w:hAnsi="Times New Roman" w:cs="Times New Roman"/>
          <w:szCs w:val="24"/>
        </w:rPr>
      </w:pPr>
      <w:r>
        <w:rPr>
          <w:rFonts w:ascii="Times New Roman" w:hAnsi="Times New Roman" w:cs="Times New Roman"/>
          <w:szCs w:val="24"/>
        </w:rPr>
        <w:t xml:space="preserve">Przepis wprowadza zasadę, że Dyrektor Generalny Lasów Państwowych ogłasza </w:t>
      </w:r>
      <w:r>
        <w:rPr>
          <w:rFonts w:ascii="Times New Roman" w:hAnsi="Times New Roman" w:cs="Times New Roman"/>
          <w:szCs w:val="24"/>
        </w:rPr>
        <w:br/>
        <w:t>w Biuletynie Informacji Publicznej informację o wykonaniu przez Lasy Państwowe prawa pierwokupu lub uprawnienia, o którym mowa w art. 37a ust. 2 ustawy. Przepis ten określa także zakres informacji ogłaszanej w Biuletynie Informacji Publicznej.</w:t>
      </w:r>
    </w:p>
    <w:p w:rsidR="00D75538" w:rsidRPr="00FD2FED" w:rsidRDefault="00D75538" w:rsidP="00FD2FED">
      <w:pPr>
        <w:pStyle w:val="ZPKTzmpktartykuempunktem"/>
        <w:numPr>
          <w:ilvl w:val="0"/>
          <w:numId w:val="2"/>
        </w:numPr>
        <w:spacing w:before="120"/>
        <w:ind w:left="360" w:hanging="472"/>
        <w:rPr>
          <w:rFonts w:ascii="Times New Roman" w:hAnsi="Times New Roman" w:cs="Times New Roman"/>
          <w:szCs w:val="24"/>
        </w:rPr>
      </w:pPr>
      <w:r w:rsidRPr="00FD2FED">
        <w:rPr>
          <w:rFonts w:ascii="Times New Roman" w:hAnsi="Times New Roman" w:cs="Times New Roman"/>
          <w:szCs w:val="24"/>
        </w:rPr>
        <w:t>Art. 37j</w:t>
      </w:r>
    </w:p>
    <w:p w:rsidR="00D75538" w:rsidRPr="00FD2FED" w:rsidRDefault="00D75538" w:rsidP="006D6E31">
      <w:pPr>
        <w:pStyle w:val="ZPKTzmpktartykuempunktem"/>
        <w:spacing w:before="120"/>
        <w:ind w:left="360" w:firstLine="0"/>
        <w:rPr>
          <w:rFonts w:ascii="Times New Roman" w:hAnsi="Times New Roman" w:cs="Times New Roman"/>
          <w:szCs w:val="24"/>
        </w:rPr>
      </w:pPr>
      <w:r w:rsidRPr="00FD2FED">
        <w:rPr>
          <w:rFonts w:ascii="Times New Roman" w:hAnsi="Times New Roman" w:cs="Times New Roman"/>
          <w:szCs w:val="24"/>
        </w:rPr>
        <w:t xml:space="preserve">Gruntami nabytymi na rzecz Skarbu Państwa w wykonaniu prawa pierwokupu lub uprawnienia, o którym mowa w art. 37a ust. 2, zarządzać będą, z mocy ustawy, Lasy Państwowe. </w:t>
      </w:r>
    </w:p>
    <w:p w:rsidR="00DA3641" w:rsidRPr="00FD2FED" w:rsidRDefault="00DA3641" w:rsidP="00FD2FED">
      <w:pPr>
        <w:pStyle w:val="ZPKTzmpktartykuempunktem"/>
        <w:numPr>
          <w:ilvl w:val="0"/>
          <w:numId w:val="2"/>
        </w:numPr>
        <w:spacing w:before="120"/>
        <w:ind w:left="360" w:hanging="472"/>
        <w:rPr>
          <w:rFonts w:ascii="Times New Roman" w:hAnsi="Times New Roman" w:cs="Times New Roman"/>
          <w:szCs w:val="24"/>
        </w:rPr>
      </w:pPr>
      <w:r w:rsidRPr="00FD2FED">
        <w:rPr>
          <w:rFonts w:ascii="Times New Roman" w:hAnsi="Times New Roman" w:cs="Times New Roman"/>
          <w:szCs w:val="24"/>
        </w:rPr>
        <w:t xml:space="preserve">Art. </w:t>
      </w:r>
      <w:r w:rsidR="00D75538" w:rsidRPr="00FD2FED">
        <w:rPr>
          <w:rFonts w:ascii="Times New Roman" w:hAnsi="Times New Roman" w:cs="Times New Roman"/>
          <w:szCs w:val="24"/>
        </w:rPr>
        <w:t>37k</w:t>
      </w:r>
    </w:p>
    <w:p w:rsidR="00B7062D" w:rsidRPr="00FD2FED" w:rsidRDefault="00B7062D" w:rsidP="00FD2FED">
      <w:pPr>
        <w:pStyle w:val="ZPKTzmpktartykuempunktem"/>
        <w:spacing w:before="120"/>
        <w:ind w:left="360" w:firstLine="0"/>
        <w:rPr>
          <w:rFonts w:ascii="Times New Roman" w:hAnsi="Times New Roman" w:cs="Times New Roman"/>
          <w:szCs w:val="24"/>
        </w:rPr>
      </w:pPr>
      <w:r w:rsidRPr="00FD2FED">
        <w:rPr>
          <w:rFonts w:ascii="Times New Roman" w:hAnsi="Times New Roman" w:cs="Times New Roman"/>
          <w:szCs w:val="24"/>
        </w:rPr>
        <w:t xml:space="preserve">W sprawach nieuregulowanych w ustawie, dotyczących wykonywania prawa pierwokupu, stosuje się przepisy Kodeksu cywilnego wprost dotyczące prawa </w:t>
      </w:r>
      <w:r w:rsidRPr="00FD2FED">
        <w:rPr>
          <w:rFonts w:ascii="Times New Roman" w:hAnsi="Times New Roman" w:cs="Times New Roman"/>
          <w:sz w:val="22"/>
          <w:szCs w:val="24"/>
        </w:rPr>
        <w:t>pierwokupu</w:t>
      </w:r>
      <w:r w:rsidRPr="00FD2FED">
        <w:rPr>
          <w:rFonts w:ascii="Times New Roman" w:hAnsi="Times New Roman" w:cs="Times New Roman"/>
          <w:szCs w:val="24"/>
        </w:rPr>
        <w:t>. Natomiast w</w:t>
      </w:r>
      <w:r w:rsidR="00FD2FED">
        <w:rPr>
          <w:rFonts w:ascii="Times New Roman" w:hAnsi="Times New Roman" w:cs="Times New Roman"/>
          <w:szCs w:val="24"/>
        </w:rPr>
        <w:t> </w:t>
      </w:r>
      <w:r w:rsidRPr="00FD2FED">
        <w:rPr>
          <w:rFonts w:ascii="Times New Roman" w:hAnsi="Times New Roman" w:cs="Times New Roman"/>
          <w:szCs w:val="24"/>
        </w:rPr>
        <w:t>sprawach dotyczących wykonywania uprawnienia, o</w:t>
      </w:r>
      <w:r w:rsidR="001D3E47">
        <w:rPr>
          <w:rFonts w:ascii="Times New Roman" w:hAnsi="Times New Roman" w:cs="Times New Roman"/>
          <w:szCs w:val="24"/>
        </w:rPr>
        <w:t> </w:t>
      </w:r>
      <w:r w:rsidRPr="00FD2FED">
        <w:rPr>
          <w:rFonts w:ascii="Times New Roman" w:hAnsi="Times New Roman" w:cs="Times New Roman"/>
          <w:szCs w:val="24"/>
        </w:rPr>
        <w:t>którym mowa w art. 37a ust. 2, stosuje się te przepisy odpowiednio.</w:t>
      </w:r>
    </w:p>
    <w:p w:rsidR="00B94943" w:rsidRPr="00FD2FED" w:rsidRDefault="003F3717" w:rsidP="00FD2FED">
      <w:pPr>
        <w:pStyle w:val="ZPKTzmpktartykuempunktem"/>
        <w:numPr>
          <w:ilvl w:val="0"/>
          <w:numId w:val="2"/>
        </w:numPr>
        <w:spacing w:before="120"/>
        <w:ind w:left="360" w:hanging="472"/>
        <w:rPr>
          <w:rFonts w:ascii="Times New Roman" w:hAnsi="Times New Roman" w:cs="Times New Roman"/>
          <w:szCs w:val="24"/>
        </w:rPr>
      </w:pPr>
      <w:r w:rsidRPr="00FD2FED">
        <w:rPr>
          <w:rFonts w:ascii="Times New Roman" w:hAnsi="Times New Roman" w:cs="Times New Roman"/>
          <w:szCs w:val="24"/>
        </w:rPr>
        <w:t xml:space="preserve">Art. 58 </w:t>
      </w:r>
    </w:p>
    <w:p w:rsidR="003F3717" w:rsidRPr="00FD2FED" w:rsidRDefault="003F3717" w:rsidP="00FD2FED">
      <w:pPr>
        <w:spacing w:before="120" w:after="0" w:line="360" w:lineRule="auto"/>
        <w:ind w:left="360"/>
        <w:jc w:val="both"/>
        <w:rPr>
          <w:rFonts w:ascii="Times New Roman" w:hAnsi="Times New Roman"/>
          <w:sz w:val="24"/>
          <w:szCs w:val="24"/>
        </w:rPr>
      </w:pPr>
      <w:r w:rsidRPr="00FD2FED">
        <w:rPr>
          <w:rFonts w:ascii="Times New Roman" w:hAnsi="Times New Roman"/>
          <w:sz w:val="24"/>
          <w:szCs w:val="24"/>
        </w:rPr>
        <w:t>Ust. 2 p</w:t>
      </w:r>
      <w:r w:rsidR="00C715F8" w:rsidRPr="00FD2FED">
        <w:rPr>
          <w:rFonts w:ascii="Times New Roman" w:hAnsi="Times New Roman"/>
          <w:sz w:val="24"/>
          <w:szCs w:val="24"/>
        </w:rPr>
        <w:t>rzewiduje rozszerzenie katalogu</w:t>
      </w:r>
      <w:r w:rsidRPr="00FD2FED">
        <w:rPr>
          <w:rFonts w:ascii="Times New Roman" w:hAnsi="Times New Roman"/>
          <w:sz w:val="24"/>
          <w:szCs w:val="24"/>
        </w:rPr>
        <w:t xml:space="preserve"> wydatków środków funduszu leśnego o</w:t>
      </w:r>
      <w:r w:rsidR="00FD2FED">
        <w:rPr>
          <w:rFonts w:ascii="Times New Roman" w:hAnsi="Times New Roman"/>
          <w:sz w:val="24"/>
          <w:szCs w:val="24"/>
        </w:rPr>
        <w:t> </w:t>
      </w:r>
      <w:r w:rsidRPr="00FD2FED">
        <w:rPr>
          <w:rFonts w:ascii="Times New Roman" w:hAnsi="Times New Roman"/>
          <w:sz w:val="24"/>
          <w:szCs w:val="24"/>
        </w:rPr>
        <w:t xml:space="preserve">możliwość ich przeznaczania na </w:t>
      </w:r>
      <w:r w:rsidR="00C715F8" w:rsidRPr="00FD2FED">
        <w:rPr>
          <w:rFonts w:ascii="Times New Roman" w:hAnsi="Times New Roman"/>
          <w:sz w:val="24"/>
          <w:szCs w:val="24"/>
        </w:rPr>
        <w:t>nabywanie przez Skarb Państwa gruntów na zasadzie prawa pierwokupu i prawa wykupu</w:t>
      </w:r>
      <w:r w:rsidR="006E6884">
        <w:rPr>
          <w:rFonts w:ascii="Times New Roman" w:hAnsi="Times New Roman"/>
          <w:sz w:val="24"/>
          <w:szCs w:val="24"/>
        </w:rPr>
        <w:t>,</w:t>
      </w:r>
      <w:r w:rsidR="00C715F8" w:rsidRPr="00FD2FED">
        <w:rPr>
          <w:rFonts w:ascii="Times New Roman" w:hAnsi="Times New Roman"/>
          <w:sz w:val="24"/>
          <w:szCs w:val="24"/>
        </w:rPr>
        <w:t xml:space="preserve"> </w:t>
      </w:r>
      <w:r w:rsidRPr="00FD2FED">
        <w:rPr>
          <w:rFonts w:ascii="Times New Roman" w:hAnsi="Times New Roman"/>
          <w:sz w:val="24"/>
          <w:szCs w:val="24"/>
        </w:rPr>
        <w:t xml:space="preserve">czyli realizację zasadniczego celu przedmiotowej ustawy (dodanie pkt 8). </w:t>
      </w:r>
    </w:p>
    <w:p w:rsidR="004D354C" w:rsidRPr="00FD2FED" w:rsidRDefault="004D354C" w:rsidP="00FD2FED">
      <w:pPr>
        <w:spacing w:before="120" w:after="0" w:line="360" w:lineRule="auto"/>
        <w:ind w:left="360"/>
        <w:jc w:val="both"/>
        <w:rPr>
          <w:rFonts w:ascii="Times New Roman" w:hAnsi="Times New Roman"/>
          <w:sz w:val="24"/>
          <w:szCs w:val="24"/>
        </w:rPr>
      </w:pPr>
      <w:r w:rsidRPr="00FD2FED">
        <w:rPr>
          <w:rFonts w:ascii="Times New Roman" w:hAnsi="Times New Roman"/>
          <w:sz w:val="24"/>
          <w:szCs w:val="24"/>
        </w:rPr>
        <w:t>Ust. 3 został zmieniony redakcyjnie, tzn. w celu zwiększenia jego przejrzystości poszczególne cele, na które mo</w:t>
      </w:r>
      <w:r w:rsidR="00C715F8" w:rsidRPr="00FD2FED">
        <w:rPr>
          <w:rFonts w:ascii="Times New Roman" w:hAnsi="Times New Roman"/>
          <w:sz w:val="24"/>
          <w:szCs w:val="24"/>
        </w:rPr>
        <w:t>gą być przeznaczane środki</w:t>
      </w:r>
      <w:r w:rsidRPr="00FD2FED">
        <w:rPr>
          <w:rFonts w:ascii="Times New Roman" w:hAnsi="Times New Roman"/>
          <w:sz w:val="24"/>
          <w:szCs w:val="24"/>
        </w:rPr>
        <w:t>, ujęto w punktach.</w:t>
      </w:r>
    </w:p>
    <w:p w:rsidR="00B94943" w:rsidRPr="00FD2FED" w:rsidRDefault="003F3717" w:rsidP="00FD2FED">
      <w:pPr>
        <w:spacing w:before="120" w:after="0" w:line="360" w:lineRule="auto"/>
        <w:ind w:left="360"/>
        <w:jc w:val="both"/>
        <w:rPr>
          <w:rFonts w:ascii="Times New Roman" w:hAnsi="Times New Roman"/>
          <w:sz w:val="24"/>
          <w:szCs w:val="24"/>
        </w:rPr>
      </w:pPr>
      <w:r w:rsidRPr="00FD2FED">
        <w:rPr>
          <w:rFonts w:ascii="Times New Roman" w:hAnsi="Times New Roman"/>
          <w:sz w:val="24"/>
          <w:szCs w:val="24"/>
        </w:rPr>
        <w:t>Powiększanie areału lasów narodowych oraz realizowanie programu wzrostu lesistości kraju leży w żywotnym interesie publicznym (w żywotnym interesie Rzeczypospolitej Polskiej jako wspólnoty narodowej). Obowiązkiem administracji rządowej jest przeznaczanie środków budżetowych m.in. na zakup przez Lasy Państwowe niepaństwowych gruntów leśnych oraz realizowanie przez ten podmiot Krajowego Programu Wzrostu Lesistości Kraju. Obowiązek ten nie jest od wielu lat realizowany. Proponowane rozwiązanie legislacyjne</w:t>
      </w:r>
      <w:r w:rsidR="00C715F8" w:rsidRPr="00FD2FED">
        <w:rPr>
          <w:rFonts w:ascii="Times New Roman" w:hAnsi="Times New Roman"/>
          <w:sz w:val="24"/>
          <w:szCs w:val="24"/>
        </w:rPr>
        <w:t xml:space="preserve"> kreuje skuteczny „instrument” finansowy</w:t>
      </w:r>
      <w:r w:rsidRPr="00FD2FED">
        <w:rPr>
          <w:rFonts w:ascii="Times New Roman" w:hAnsi="Times New Roman"/>
          <w:sz w:val="24"/>
          <w:szCs w:val="24"/>
        </w:rPr>
        <w:t>, dzięki któremu Lasy Państwowe będą mogły należycie wyręczać administrację publiczną w</w:t>
      </w:r>
      <w:r w:rsidR="00FD2FED">
        <w:rPr>
          <w:rFonts w:ascii="Times New Roman" w:hAnsi="Times New Roman"/>
          <w:sz w:val="24"/>
          <w:szCs w:val="24"/>
        </w:rPr>
        <w:t> </w:t>
      </w:r>
      <w:r w:rsidRPr="00FD2FED">
        <w:rPr>
          <w:rFonts w:ascii="Times New Roman" w:hAnsi="Times New Roman"/>
          <w:sz w:val="24"/>
          <w:szCs w:val="24"/>
        </w:rPr>
        <w:t>zakresie kształtow</w:t>
      </w:r>
      <w:r w:rsidR="004D354C" w:rsidRPr="00FD2FED">
        <w:rPr>
          <w:rFonts w:ascii="Times New Roman" w:hAnsi="Times New Roman"/>
          <w:sz w:val="24"/>
          <w:szCs w:val="24"/>
        </w:rPr>
        <w:t>ania pożądanego stanu posiadania</w:t>
      </w:r>
      <w:r w:rsidRPr="00FD2FED">
        <w:rPr>
          <w:rFonts w:ascii="Times New Roman" w:hAnsi="Times New Roman"/>
          <w:sz w:val="24"/>
          <w:szCs w:val="24"/>
        </w:rPr>
        <w:t xml:space="preserve"> </w:t>
      </w:r>
      <w:r w:rsidRPr="00FD2FED">
        <w:rPr>
          <w:rFonts w:ascii="Times New Roman" w:hAnsi="Times New Roman"/>
          <w:sz w:val="24"/>
          <w:szCs w:val="24"/>
        </w:rPr>
        <w:lastRenderedPageBreak/>
        <w:t>w</w:t>
      </w:r>
      <w:r w:rsidR="001D3E47">
        <w:rPr>
          <w:rFonts w:ascii="Times New Roman" w:hAnsi="Times New Roman"/>
          <w:sz w:val="24"/>
          <w:szCs w:val="24"/>
        </w:rPr>
        <w:t> </w:t>
      </w:r>
      <w:r w:rsidRPr="00FD2FED">
        <w:rPr>
          <w:rFonts w:ascii="Times New Roman" w:hAnsi="Times New Roman"/>
          <w:sz w:val="24"/>
          <w:szCs w:val="24"/>
        </w:rPr>
        <w:t>odniesieniu do ilości lasów narodowych, a także w zakresie kształtowania pożądanej</w:t>
      </w:r>
      <w:r w:rsidR="004D354C" w:rsidRPr="00FD2FED">
        <w:rPr>
          <w:rFonts w:ascii="Times New Roman" w:hAnsi="Times New Roman"/>
          <w:sz w:val="24"/>
          <w:szCs w:val="24"/>
        </w:rPr>
        <w:t>,</w:t>
      </w:r>
      <w:r w:rsidRPr="00FD2FED">
        <w:rPr>
          <w:rFonts w:ascii="Times New Roman" w:hAnsi="Times New Roman"/>
          <w:sz w:val="24"/>
          <w:szCs w:val="24"/>
        </w:rPr>
        <w:t xml:space="preserve"> ze względu n</w:t>
      </w:r>
      <w:r w:rsidR="004D354C" w:rsidRPr="00FD2FED">
        <w:rPr>
          <w:rFonts w:ascii="Times New Roman" w:hAnsi="Times New Roman"/>
          <w:sz w:val="24"/>
          <w:szCs w:val="24"/>
        </w:rPr>
        <w:t>a bezpieczeństwo ekologiczne RP,</w:t>
      </w:r>
      <w:r w:rsidRPr="00FD2FED">
        <w:rPr>
          <w:rFonts w:ascii="Times New Roman" w:hAnsi="Times New Roman"/>
          <w:sz w:val="24"/>
          <w:szCs w:val="24"/>
        </w:rPr>
        <w:t xml:space="preserve"> lesistości kraju.</w:t>
      </w:r>
      <w:r w:rsidR="00FD2FED">
        <w:rPr>
          <w:rFonts w:ascii="Times New Roman" w:hAnsi="Times New Roman"/>
          <w:sz w:val="24"/>
          <w:szCs w:val="24"/>
        </w:rPr>
        <w:t xml:space="preserve"> </w:t>
      </w:r>
    </w:p>
    <w:p w:rsidR="00AA7E4A" w:rsidRPr="00FD2FED" w:rsidRDefault="00B94943" w:rsidP="00FD2FED">
      <w:pPr>
        <w:pStyle w:val="ZPKTzmpktartykuempunktem"/>
        <w:spacing w:before="120"/>
        <w:ind w:left="0" w:firstLine="0"/>
        <w:rPr>
          <w:rFonts w:ascii="Times New Roman" w:hAnsi="Times New Roman" w:cs="Times New Roman"/>
          <w:szCs w:val="24"/>
        </w:rPr>
      </w:pPr>
      <w:r w:rsidRPr="00FD2FED">
        <w:rPr>
          <w:rFonts w:ascii="Times New Roman" w:hAnsi="Times New Roman" w:cs="Times New Roman"/>
          <w:szCs w:val="24"/>
        </w:rPr>
        <w:t>Pr</w:t>
      </w:r>
      <w:r w:rsidR="00AA7E4A" w:rsidRPr="00FD2FED">
        <w:rPr>
          <w:rFonts w:ascii="Times New Roman" w:hAnsi="Times New Roman" w:cs="Times New Roman"/>
          <w:szCs w:val="24"/>
        </w:rPr>
        <w:t>ojekt ustawy nie zawiera norm technicznych, a także przepisów technicznych podlegających procedurze notyfikacji wymaganej zgodnie z</w:t>
      </w:r>
      <w:r w:rsidR="00FD2FED">
        <w:rPr>
          <w:rFonts w:ascii="Times New Roman" w:hAnsi="Times New Roman" w:cs="Times New Roman"/>
          <w:szCs w:val="24"/>
        </w:rPr>
        <w:t xml:space="preserve"> </w:t>
      </w:r>
      <w:r w:rsidR="00AA7E4A" w:rsidRPr="00FD2FED">
        <w:rPr>
          <w:rFonts w:ascii="Times New Roman" w:hAnsi="Times New Roman" w:cs="Times New Roman"/>
          <w:szCs w:val="24"/>
        </w:rPr>
        <w:t xml:space="preserve">rozporządzeniem Rady Ministrów z dnia 23 grudnia 2002 r. </w:t>
      </w:r>
      <w:r w:rsidR="00AA7E4A" w:rsidRPr="00FD2FED">
        <w:rPr>
          <w:rFonts w:ascii="Times New Roman" w:hAnsi="Times New Roman" w:cs="Times New Roman"/>
          <w:iCs/>
          <w:szCs w:val="24"/>
        </w:rPr>
        <w:t xml:space="preserve">w sprawie sposobu funkcjonowania krajowego systemu notyfikacji norm i aktów prawnych </w:t>
      </w:r>
      <w:r w:rsidR="00AA7E4A" w:rsidRPr="00FD2FED">
        <w:rPr>
          <w:rFonts w:ascii="Times New Roman" w:hAnsi="Times New Roman" w:cs="Times New Roman"/>
          <w:szCs w:val="24"/>
        </w:rPr>
        <w:t xml:space="preserve">(Dz. U. Nr 239, poz. 2039, z późn. zm.). </w:t>
      </w:r>
    </w:p>
    <w:p w:rsidR="00B70BAB" w:rsidRPr="00FD2FED" w:rsidRDefault="00B70BAB" w:rsidP="00FD2FED">
      <w:pPr>
        <w:spacing w:before="120" w:after="0" w:line="360" w:lineRule="auto"/>
        <w:jc w:val="both"/>
        <w:rPr>
          <w:rFonts w:ascii="Times New Roman" w:hAnsi="Times New Roman"/>
          <w:sz w:val="24"/>
          <w:szCs w:val="24"/>
        </w:rPr>
      </w:pPr>
      <w:r w:rsidRPr="00FD2FED">
        <w:rPr>
          <w:rFonts w:ascii="Times New Roman" w:hAnsi="Times New Roman"/>
          <w:sz w:val="24"/>
          <w:szCs w:val="24"/>
        </w:rPr>
        <w:t>Przedmiot projektowanej regulacji nie jest objęty prawem Unii Europejskiej.</w:t>
      </w:r>
    </w:p>
    <w:p w:rsidR="00AA7E4A" w:rsidRPr="00FD2FED" w:rsidRDefault="00AA7E4A" w:rsidP="00FD2FED">
      <w:pPr>
        <w:spacing w:before="120" w:after="0" w:line="360" w:lineRule="auto"/>
        <w:jc w:val="both"/>
        <w:rPr>
          <w:rFonts w:ascii="Times New Roman" w:hAnsi="Times New Roman"/>
          <w:sz w:val="24"/>
          <w:szCs w:val="24"/>
        </w:rPr>
      </w:pPr>
      <w:r w:rsidRPr="00FD2FED">
        <w:rPr>
          <w:rFonts w:ascii="Times New Roman" w:hAnsi="Times New Roman"/>
          <w:sz w:val="24"/>
          <w:szCs w:val="24"/>
        </w:rPr>
        <w:t>Projekt ustawy został umieszczony w</w:t>
      </w:r>
      <w:r w:rsidR="00FD2FED">
        <w:rPr>
          <w:rFonts w:ascii="Times New Roman" w:hAnsi="Times New Roman"/>
          <w:sz w:val="24"/>
          <w:szCs w:val="24"/>
        </w:rPr>
        <w:t xml:space="preserve"> </w:t>
      </w:r>
      <w:r w:rsidRPr="00FD2FED">
        <w:rPr>
          <w:rFonts w:ascii="Times New Roman" w:hAnsi="Times New Roman"/>
          <w:sz w:val="24"/>
          <w:szCs w:val="24"/>
        </w:rPr>
        <w:t>Biuletynie Informacji Publicznej Ministerstwa Środowiska oraz w Biuletynie Informacji Publicznej Rządowego Centrum Legislacji zgodnie z</w:t>
      </w:r>
      <w:r w:rsidR="00FD2FED">
        <w:rPr>
          <w:rFonts w:ascii="Times New Roman" w:hAnsi="Times New Roman"/>
          <w:sz w:val="24"/>
          <w:szCs w:val="24"/>
        </w:rPr>
        <w:t xml:space="preserve"> </w:t>
      </w:r>
      <w:r w:rsidRPr="00FD2FED">
        <w:rPr>
          <w:rFonts w:ascii="Times New Roman" w:hAnsi="Times New Roman"/>
          <w:sz w:val="24"/>
          <w:szCs w:val="24"/>
        </w:rPr>
        <w:t xml:space="preserve">przepisami art. 5 ustawy z dnia 7 lipca 2005 r. </w:t>
      </w:r>
      <w:r w:rsidRPr="00FD2FED">
        <w:rPr>
          <w:rFonts w:ascii="Times New Roman" w:hAnsi="Times New Roman"/>
          <w:iCs/>
          <w:sz w:val="24"/>
          <w:szCs w:val="24"/>
        </w:rPr>
        <w:t>o</w:t>
      </w:r>
      <w:r w:rsidR="00FD2FED">
        <w:rPr>
          <w:rFonts w:ascii="Times New Roman" w:hAnsi="Times New Roman"/>
          <w:iCs/>
          <w:sz w:val="24"/>
          <w:szCs w:val="24"/>
        </w:rPr>
        <w:t xml:space="preserve"> </w:t>
      </w:r>
      <w:r w:rsidRPr="00FD2FED">
        <w:rPr>
          <w:rFonts w:ascii="Times New Roman" w:hAnsi="Times New Roman"/>
          <w:iCs/>
          <w:sz w:val="24"/>
          <w:szCs w:val="24"/>
        </w:rPr>
        <w:t>działalności lobbingowej w</w:t>
      </w:r>
      <w:r w:rsidR="001D3E47">
        <w:rPr>
          <w:rFonts w:ascii="Times New Roman" w:hAnsi="Times New Roman"/>
          <w:iCs/>
          <w:sz w:val="24"/>
          <w:szCs w:val="24"/>
        </w:rPr>
        <w:t> </w:t>
      </w:r>
      <w:r w:rsidRPr="00FD2FED">
        <w:rPr>
          <w:rFonts w:ascii="Times New Roman" w:hAnsi="Times New Roman"/>
          <w:iCs/>
          <w:sz w:val="24"/>
          <w:szCs w:val="24"/>
        </w:rPr>
        <w:t xml:space="preserve">procesie stanowienia prawa </w:t>
      </w:r>
      <w:r w:rsidRPr="00FD2FED">
        <w:rPr>
          <w:rFonts w:ascii="Times New Roman" w:hAnsi="Times New Roman"/>
          <w:sz w:val="24"/>
          <w:szCs w:val="24"/>
        </w:rPr>
        <w:t xml:space="preserve">(Dz. U. Nr 169, poz. 1414, z późn. zm.). </w:t>
      </w:r>
    </w:p>
    <w:sectPr w:rsidR="00AA7E4A" w:rsidRPr="00FD2FED" w:rsidSect="005F1859">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3D9" w:rsidRDefault="002F03D9" w:rsidP="003935A5">
      <w:pPr>
        <w:spacing w:after="0" w:line="240" w:lineRule="auto"/>
      </w:pPr>
      <w:r>
        <w:separator/>
      </w:r>
    </w:p>
  </w:endnote>
  <w:endnote w:type="continuationSeparator" w:id="0">
    <w:p w:rsidR="002F03D9" w:rsidRDefault="002F03D9" w:rsidP="00393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A">
    <w:panose1 w:val="00000000000000000000"/>
    <w:charset w:val="EE"/>
    <w:family w:val="auto"/>
    <w:notTrueType/>
    <w:pitch w:val="default"/>
    <w:sig w:usb0="00000005" w:usb1="00000000" w:usb2="00000000" w:usb3="00000000" w:csb0="00000002"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492503"/>
      <w:docPartObj>
        <w:docPartGallery w:val="Page Numbers (Bottom of Page)"/>
        <w:docPartUnique/>
      </w:docPartObj>
    </w:sdtPr>
    <w:sdtEndPr>
      <w:rPr>
        <w:rFonts w:ascii="Times New Roman" w:hAnsi="Times New Roman"/>
        <w:sz w:val="24"/>
        <w:szCs w:val="24"/>
      </w:rPr>
    </w:sdtEndPr>
    <w:sdtContent>
      <w:p w:rsidR="007C1059" w:rsidRPr="00FD2FED" w:rsidRDefault="00FD2FED" w:rsidP="00FD2FED">
        <w:pPr>
          <w:pStyle w:val="Stopka"/>
          <w:jc w:val="center"/>
          <w:rPr>
            <w:rFonts w:ascii="Times New Roman" w:hAnsi="Times New Roman"/>
            <w:sz w:val="24"/>
            <w:szCs w:val="24"/>
          </w:rPr>
        </w:pPr>
        <w:r w:rsidRPr="00FD2FED">
          <w:rPr>
            <w:rFonts w:ascii="Times New Roman" w:hAnsi="Times New Roman"/>
            <w:sz w:val="24"/>
            <w:szCs w:val="24"/>
          </w:rPr>
          <w:fldChar w:fldCharType="begin"/>
        </w:r>
        <w:r w:rsidRPr="00FD2FED">
          <w:rPr>
            <w:rFonts w:ascii="Times New Roman" w:hAnsi="Times New Roman"/>
            <w:sz w:val="24"/>
            <w:szCs w:val="24"/>
          </w:rPr>
          <w:instrText>PAGE   \* MERGEFORMAT</w:instrText>
        </w:r>
        <w:r w:rsidRPr="00FD2FED">
          <w:rPr>
            <w:rFonts w:ascii="Times New Roman" w:hAnsi="Times New Roman"/>
            <w:sz w:val="24"/>
            <w:szCs w:val="24"/>
          </w:rPr>
          <w:fldChar w:fldCharType="separate"/>
        </w:r>
        <w:r w:rsidR="00111DCE">
          <w:rPr>
            <w:rFonts w:ascii="Times New Roman" w:hAnsi="Times New Roman"/>
            <w:noProof/>
            <w:sz w:val="24"/>
            <w:szCs w:val="24"/>
          </w:rPr>
          <w:t>13</w:t>
        </w:r>
        <w:r w:rsidRPr="00FD2FED">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3D9" w:rsidRDefault="002F03D9" w:rsidP="003935A5">
      <w:pPr>
        <w:spacing w:after="0" w:line="240" w:lineRule="auto"/>
      </w:pPr>
      <w:r>
        <w:separator/>
      </w:r>
    </w:p>
  </w:footnote>
  <w:footnote w:type="continuationSeparator" w:id="0">
    <w:p w:rsidR="002F03D9" w:rsidRDefault="002F03D9" w:rsidP="003935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524AD"/>
    <w:multiLevelType w:val="hybridMultilevel"/>
    <w:tmpl w:val="2D2C3E90"/>
    <w:lvl w:ilvl="0" w:tplc="6500353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37A5153"/>
    <w:multiLevelType w:val="hybridMultilevel"/>
    <w:tmpl w:val="DE7CD76C"/>
    <w:lvl w:ilvl="0" w:tplc="04150011">
      <w:start w:val="1"/>
      <w:numFmt w:val="decimal"/>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
    <w:nsid w:val="28697EEB"/>
    <w:multiLevelType w:val="hybridMultilevel"/>
    <w:tmpl w:val="911E9308"/>
    <w:lvl w:ilvl="0" w:tplc="D3D0787A">
      <w:start w:val="1"/>
      <w:numFmt w:val="bullet"/>
      <w:lvlText w:val=""/>
      <w:lvlJc w:val="left"/>
      <w:pPr>
        <w:ind w:left="2136" w:hanging="360"/>
      </w:pPr>
      <w:rPr>
        <w:rFonts w:ascii="Symbol" w:hAnsi="Symbol" w:hint="default"/>
      </w:rPr>
    </w:lvl>
    <w:lvl w:ilvl="1" w:tplc="04150003">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3">
    <w:nsid w:val="2D8A3C01"/>
    <w:multiLevelType w:val="hybridMultilevel"/>
    <w:tmpl w:val="EB104DC4"/>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7463868"/>
    <w:multiLevelType w:val="hybridMultilevel"/>
    <w:tmpl w:val="57BC501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nsid w:val="46740959"/>
    <w:multiLevelType w:val="hybridMultilevel"/>
    <w:tmpl w:val="98CC3E9E"/>
    <w:lvl w:ilvl="0" w:tplc="04150017">
      <w:start w:val="1"/>
      <w:numFmt w:val="lowerLetter"/>
      <w:lvlText w:val="%1)"/>
      <w:lvlJc w:val="left"/>
      <w:pPr>
        <w:ind w:left="2136" w:hanging="360"/>
      </w:pPr>
    </w:lvl>
    <w:lvl w:ilvl="1" w:tplc="04150019" w:tentative="1">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6">
    <w:nsid w:val="4D0A3D03"/>
    <w:multiLevelType w:val="hybridMultilevel"/>
    <w:tmpl w:val="B44651A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56C51504"/>
    <w:multiLevelType w:val="hybridMultilevel"/>
    <w:tmpl w:val="FD7C3464"/>
    <w:lvl w:ilvl="0" w:tplc="D3D0787A">
      <w:start w:val="1"/>
      <w:numFmt w:val="bullet"/>
      <w:lvlText w:val=""/>
      <w:lvlJc w:val="left"/>
      <w:pPr>
        <w:ind w:left="2136" w:hanging="360"/>
      </w:pPr>
      <w:rPr>
        <w:rFonts w:ascii="Symbol" w:hAnsi="Symbol" w:hint="default"/>
      </w:rPr>
    </w:lvl>
    <w:lvl w:ilvl="1" w:tplc="D3D0787A">
      <w:start w:val="1"/>
      <w:numFmt w:val="bullet"/>
      <w:lvlText w:val=""/>
      <w:lvlJc w:val="left"/>
      <w:pPr>
        <w:ind w:left="2856" w:hanging="360"/>
      </w:pPr>
      <w:rPr>
        <w:rFonts w:ascii="Symbol" w:hAnsi="Symbol"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8">
    <w:nsid w:val="7124516C"/>
    <w:multiLevelType w:val="hybridMultilevel"/>
    <w:tmpl w:val="925AFB14"/>
    <w:lvl w:ilvl="0" w:tplc="4FFABEE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749261AD"/>
    <w:multiLevelType w:val="hybridMultilevel"/>
    <w:tmpl w:val="D7708F26"/>
    <w:lvl w:ilvl="0" w:tplc="04150017">
      <w:start w:val="1"/>
      <w:numFmt w:val="lowerLetter"/>
      <w:lvlText w:val="%1)"/>
      <w:lvlJc w:val="left"/>
      <w:pPr>
        <w:ind w:left="2136" w:hanging="360"/>
      </w:pPr>
    </w:lvl>
    <w:lvl w:ilvl="1" w:tplc="04150019">
      <w:start w:val="1"/>
      <w:numFmt w:val="lowerLetter"/>
      <w:lvlText w:val="%2."/>
      <w:lvlJc w:val="left"/>
      <w:pPr>
        <w:ind w:left="2856" w:hanging="360"/>
      </w:pPr>
    </w:lvl>
    <w:lvl w:ilvl="2" w:tplc="0415001B" w:tentative="1">
      <w:start w:val="1"/>
      <w:numFmt w:val="lowerRoman"/>
      <w:lvlText w:val="%3."/>
      <w:lvlJc w:val="right"/>
      <w:pPr>
        <w:ind w:left="3576" w:hanging="180"/>
      </w:pPr>
    </w:lvl>
    <w:lvl w:ilvl="3" w:tplc="0415000F" w:tentative="1">
      <w:start w:val="1"/>
      <w:numFmt w:val="decimal"/>
      <w:lvlText w:val="%4."/>
      <w:lvlJc w:val="left"/>
      <w:pPr>
        <w:ind w:left="4296" w:hanging="360"/>
      </w:pPr>
    </w:lvl>
    <w:lvl w:ilvl="4" w:tplc="04150019" w:tentative="1">
      <w:start w:val="1"/>
      <w:numFmt w:val="lowerLetter"/>
      <w:lvlText w:val="%5."/>
      <w:lvlJc w:val="left"/>
      <w:pPr>
        <w:ind w:left="5016" w:hanging="360"/>
      </w:pPr>
    </w:lvl>
    <w:lvl w:ilvl="5" w:tplc="0415001B" w:tentative="1">
      <w:start w:val="1"/>
      <w:numFmt w:val="lowerRoman"/>
      <w:lvlText w:val="%6."/>
      <w:lvlJc w:val="right"/>
      <w:pPr>
        <w:ind w:left="5736" w:hanging="180"/>
      </w:pPr>
    </w:lvl>
    <w:lvl w:ilvl="6" w:tplc="0415000F" w:tentative="1">
      <w:start w:val="1"/>
      <w:numFmt w:val="decimal"/>
      <w:lvlText w:val="%7."/>
      <w:lvlJc w:val="left"/>
      <w:pPr>
        <w:ind w:left="6456" w:hanging="360"/>
      </w:pPr>
    </w:lvl>
    <w:lvl w:ilvl="7" w:tplc="04150019" w:tentative="1">
      <w:start w:val="1"/>
      <w:numFmt w:val="lowerLetter"/>
      <w:lvlText w:val="%8."/>
      <w:lvlJc w:val="left"/>
      <w:pPr>
        <w:ind w:left="7176" w:hanging="360"/>
      </w:pPr>
    </w:lvl>
    <w:lvl w:ilvl="8" w:tplc="0415001B" w:tentative="1">
      <w:start w:val="1"/>
      <w:numFmt w:val="lowerRoman"/>
      <w:lvlText w:val="%9."/>
      <w:lvlJc w:val="right"/>
      <w:pPr>
        <w:ind w:left="7896" w:hanging="180"/>
      </w:pPr>
    </w:lvl>
  </w:abstractNum>
  <w:abstractNum w:abstractNumId="10">
    <w:nsid w:val="78CF7A93"/>
    <w:multiLevelType w:val="hybridMultilevel"/>
    <w:tmpl w:val="0F72D8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3"/>
  </w:num>
  <w:num w:numId="3">
    <w:abstractNumId w:val="4"/>
  </w:num>
  <w:num w:numId="4">
    <w:abstractNumId w:val="0"/>
  </w:num>
  <w:num w:numId="5">
    <w:abstractNumId w:val="9"/>
  </w:num>
  <w:num w:numId="6">
    <w:abstractNumId w:val="2"/>
  </w:num>
  <w:num w:numId="7">
    <w:abstractNumId w:val="7"/>
  </w:num>
  <w:num w:numId="8">
    <w:abstractNumId w:val="5"/>
  </w:num>
  <w:num w:numId="9">
    <w:abstractNumId w:val="6"/>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D7"/>
    <w:rsid w:val="00014BCF"/>
    <w:rsid w:val="00023695"/>
    <w:rsid w:val="000326A9"/>
    <w:rsid w:val="00073765"/>
    <w:rsid w:val="0007400E"/>
    <w:rsid w:val="000B6231"/>
    <w:rsid w:val="000C545B"/>
    <w:rsid w:val="000C5F44"/>
    <w:rsid w:val="000F0051"/>
    <w:rsid w:val="00111DCE"/>
    <w:rsid w:val="00145431"/>
    <w:rsid w:val="00145F72"/>
    <w:rsid w:val="001530DD"/>
    <w:rsid w:val="001B0D03"/>
    <w:rsid w:val="001D3E47"/>
    <w:rsid w:val="001D69B6"/>
    <w:rsid w:val="001D7630"/>
    <w:rsid w:val="002012B7"/>
    <w:rsid w:val="00205FE8"/>
    <w:rsid w:val="00212BD4"/>
    <w:rsid w:val="002413CA"/>
    <w:rsid w:val="002765D0"/>
    <w:rsid w:val="00290CF3"/>
    <w:rsid w:val="002D47EF"/>
    <w:rsid w:val="002F03D9"/>
    <w:rsid w:val="00321287"/>
    <w:rsid w:val="00323162"/>
    <w:rsid w:val="00330ABA"/>
    <w:rsid w:val="003409E0"/>
    <w:rsid w:val="00347954"/>
    <w:rsid w:val="0036026C"/>
    <w:rsid w:val="00375C11"/>
    <w:rsid w:val="003935A5"/>
    <w:rsid w:val="003B4F18"/>
    <w:rsid w:val="003C069E"/>
    <w:rsid w:val="003C1607"/>
    <w:rsid w:val="003F3717"/>
    <w:rsid w:val="00412099"/>
    <w:rsid w:val="00422B3A"/>
    <w:rsid w:val="00422C9A"/>
    <w:rsid w:val="00425940"/>
    <w:rsid w:val="0045055F"/>
    <w:rsid w:val="00471032"/>
    <w:rsid w:val="00474669"/>
    <w:rsid w:val="004C1DF9"/>
    <w:rsid w:val="004D354C"/>
    <w:rsid w:val="004E7C20"/>
    <w:rsid w:val="00501DFF"/>
    <w:rsid w:val="00502293"/>
    <w:rsid w:val="0050241A"/>
    <w:rsid w:val="005069A7"/>
    <w:rsid w:val="00510303"/>
    <w:rsid w:val="005243ED"/>
    <w:rsid w:val="00525FB9"/>
    <w:rsid w:val="00527AB6"/>
    <w:rsid w:val="0054481A"/>
    <w:rsid w:val="00572541"/>
    <w:rsid w:val="005A1442"/>
    <w:rsid w:val="005B53C0"/>
    <w:rsid w:val="005D4216"/>
    <w:rsid w:val="005E1E1A"/>
    <w:rsid w:val="005F1859"/>
    <w:rsid w:val="006922A4"/>
    <w:rsid w:val="006D6E31"/>
    <w:rsid w:val="006E6884"/>
    <w:rsid w:val="006F2BAE"/>
    <w:rsid w:val="006F5140"/>
    <w:rsid w:val="00700115"/>
    <w:rsid w:val="0071450C"/>
    <w:rsid w:val="00721A02"/>
    <w:rsid w:val="00723EDD"/>
    <w:rsid w:val="007364F6"/>
    <w:rsid w:val="00772D4A"/>
    <w:rsid w:val="00786033"/>
    <w:rsid w:val="007A7CD7"/>
    <w:rsid w:val="007C1059"/>
    <w:rsid w:val="007D0B40"/>
    <w:rsid w:val="0081126F"/>
    <w:rsid w:val="00826EBE"/>
    <w:rsid w:val="00881FDA"/>
    <w:rsid w:val="00890A68"/>
    <w:rsid w:val="008D75D5"/>
    <w:rsid w:val="008F36F1"/>
    <w:rsid w:val="009160B3"/>
    <w:rsid w:val="0092698D"/>
    <w:rsid w:val="009850F5"/>
    <w:rsid w:val="00985A4D"/>
    <w:rsid w:val="00990710"/>
    <w:rsid w:val="009942A9"/>
    <w:rsid w:val="009E286B"/>
    <w:rsid w:val="00A12FAD"/>
    <w:rsid w:val="00A13BD1"/>
    <w:rsid w:val="00A42F1C"/>
    <w:rsid w:val="00A60937"/>
    <w:rsid w:val="00A64EE7"/>
    <w:rsid w:val="00AA7E4A"/>
    <w:rsid w:val="00AF6D31"/>
    <w:rsid w:val="00B20A50"/>
    <w:rsid w:val="00B23F8A"/>
    <w:rsid w:val="00B2692A"/>
    <w:rsid w:val="00B33A82"/>
    <w:rsid w:val="00B526E5"/>
    <w:rsid w:val="00B640BE"/>
    <w:rsid w:val="00B6472C"/>
    <w:rsid w:val="00B7062D"/>
    <w:rsid w:val="00B70BAB"/>
    <w:rsid w:val="00B84CFF"/>
    <w:rsid w:val="00B94943"/>
    <w:rsid w:val="00B950A4"/>
    <w:rsid w:val="00BA0055"/>
    <w:rsid w:val="00BA261F"/>
    <w:rsid w:val="00BB557E"/>
    <w:rsid w:val="00C35F7A"/>
    <w:rsid w:val="00C46197"/>
    <w:rsid w:val="00C55D0F"/>
    <w:rsid w:val="00C715F8"/>
    <w:rsid w:val="00C83F72"/>
    <w:rsid w:val="00C93052"/>
    <w:rsid w:val="00CA09EE"/>
    <w:rsid w:val="00CF0326"/>
    <w:rsid w:val="00D23B6C"/>
    <w:rsid w:val="00D4327A"/>
    <w:rsid w:val="00D5052A"/>
    <w:rsid w:val="00D56904"/>
    <w:rsid w:val="00D74B7F"/>
    <w:rsid w:val="00D75538"/>
    <w:rsid w:val="00D82A0A"/>
    <w:rsid w:val="00D934CF"/>
    <w:rsid w:val="00DA3641"/>
    <w:rsid w:val="00DF2004"/>
    <w:rsid w:val="00DF4FE0"/>
    <w:rsid w:val="00E07F3F"/>
    <w:rsid w:val="00E14B37"/>
    <w:rsid w:val="00E213CE"/>
    <w:rsid w:val="00E301CB"/>
    <w:rsid w:val="00E30253"/>
    <w:rsid w:val="00E37204"/>
    <w:rsid w:val="00E40661"/>
    <w:rsid w:val="00E6017B"/>
    <w:rsid w:val="00E86CD2"/>
    <w:rsid w:val="00EA3CB1"/>
    <w:rsid w:val="00EB1F39"/>
    <w:rsid w:val="00ED1185"/>
    <w:rsid w:val="00ED2C08"/>
    <w:rsid w:val="00EE4E16"/>
    <w:rsid w:val="00F532F2"/>
    <w:rsid w:val="00FD2FED"/>
    <w:rsid w:val="00FD416E"/>
    <w:rsid w:val="00FF371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A7CD7"/>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71032"/>
    <w:pPr>
      <w:ind w:left="720"/>
      <w:contextualSpacing/>
    </w:pPr>
  </w:style>
  <w:style w:type="paragraph" w:customStyle="1" w:styleId="ZPKTzmpktartykuempunktem">
    <w:name w:val="Z/PKT – zm. pkt artykułem (punktem)"/>
    <w:basedOn w:val="Normalny"/>
    <w:uiPriority w:val="31"/>
    <w:qFormat/>
    <w:rsid w:val="00375C11"/>
    <w:pPr>
      <w:spacing w:after="0" w:line="360" w:lineRule="auto"/>
      <w:ind w:left="1020" w:hanging="510"/>
      <w:jc w:val="both"/>
    </w:pPr>
    <w:rPr>
      <w:rFonts w:ascii="Times" w:eastAsiaTheme="minorEastAsia" w:hAnsi="Times" w:cs="Arial"/>
      <w:bCs/>
      <w:sz w:val="24"/>
      <w:szCs w:val="20"/>
      <w:lang w:eastAsia="pl-PL"/>
    </w:rPr>
  </w:style>
  <w:style w:type="paragraph" w:customStyle="1" w:styleId="ZLITzmlitartykuempunktem">
    <w:name w:val="Z/LIT – zm. lit. artykułem (punktem)"/>
    <w:basedOn w:val="Normalny"/>
    <w:uiPriority w:val="32"/>
    <w:qFormat/>
    <w:rsid w:val="00375C11"/>
    <w:pPr>
      <w:spacing w:after="0" w:line="360" w:lineRule="auto"/>
      <w:ind w:left="986" w:hanging="476"/>
      <w:jc w:val="both"/>
    </w:pPr>
    <w:rPr>
      <w:rFonts w:ascii="Times" w:eastAsiaTheme="minorEastAsia" w:hAnsi="Times" w:cs="Arial"/>
      <w:bCs/>
      <w:sz w:val="24"/>
      <w:szCs w:val="20"/>
      <w:lang w:eastAsia="pl-PL"/>
    </w:rPr>
  </w:style>
  <w:style w:type="paragraph" w:customStyle="1" w:styleId="ZARTzmartartykuempunktem">
    <w:name w:val="Z/ART(§) – zm. art. (§) artykułem (punktem)"/>
    <w:basedOn w:val="Normalny"/>
    <w:uiPriority w:val="30"/>
    <w:qFormat/>
    <w:rsid w:val="00881FDA"/>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Tabela">
    <w:name w:val="Tabela"/>
    <w:next w:val="Normalny"/>
    <w:uiPriority w:val="99"/>
    <w:rsid w:val="005243ED"/>
    <w:pPr>
      <w:autoSpaceDE w:val="0"/>
      <w:autoSpaceDN w:val="0"/>
      <w:adjustRightInd w:val="0"/>
      <w:spacing w:after="0" w:line="240" w:lineRule="auto"/>
    </w:pPr>
    <w:rPr>
      <w:rFonts w:ascii="A" w:hAnsi="A" w:cs="A"/>
      <w:sz w:val="20"/>
      <w:szCs w:val="20"/>
    </w:rPr>
  </w:style>
  <w:style w:type="paragraph" w:customStyle="1" w:styleId="ARTartustawynprozporzdzenia">
    <w:name w:val="ART(§) – art. ustawy (§ np. rozporządzenia)"/>
    <w:uiPriority w:val="11"/>
    <w:qFormat/>
    <w:rsid w:val="00B526E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LITwPKTzmlitwpktartykuempunktem">
    <w:name w:val="Z/LIT_w_PKT – zm. lit. w pkt artykułem (punktem)"/>
    <w:basedOn w:val="Normalny"/>
    <w:uiPriority w:val="32"/>
    <w:qFormat/>
    <w:rsid w:val="00826EBE"/>
    <w:pPr>
      <w:spacing w:after="0" w:line="360" w:lineRule="auto"/>
      <w:ind w:left="1497" w:hanging="476"/>
      <w:jc w:val="both"/>
    </w:pPr>
    <w:rPr>
      <w:rFonts w:ascii="Times" w:eastAsiaTheme="minorEastAsia" w:hAnsi="Times" w:cs="Arial"/>
      <w:bCs/>
      <w:sz w:val="24"/>
      <w:szCs w:val="20"/>
      <w:lang w:eastAsia="pl-PL"/>
    </w:rPr>
  </w:style>
  <w:style w:type="paragraph" w:customStyle="1" w:styleId="USTustnpkodeksu">
    <w:name w:val="UST(§) – ust. (§ np. kodeksu)"/>
    <w:basedOn w:val="ARTartustawynprozporzdzenia"/>
    <w:uiPriority w:val="12"/>
    <w:qFormat/>
    <w:rsid w:val="00826EBE"/>
    <w:pPr>
      <w:spacing w:before="0"/>
    </w:pPr>
    <w:rPr>
      <w:bCs/>
    </w:rPr>
  </w:style>
  <w:style w:type="paragraph" w:customStyle="1" w:styleId="PKTpunkt">
    <w:name w:val="PKT – punkt"/>
    <w:uiPriority w:val="13"/>
    <w:qFormat/>
    <w:rsid w:val="00826EBE"/>
    <w:pPr>
      <w:spacing w:after="0" w:line="360" w:lineRule="auto"/>
      <w:ind w:left="510" w:hanging="510"/>
      <w:jc w:val="both"/>
    </w:pPr>
    <w:rPr>
      <w:rFonts w:ascii="Times" w:eastAsiaTheme="minorEastAsia" w:hAnsi="Times" w:cs="Arial"/>
      <w:bCs/>
      <w:sz w:val="24"/>
      <w:szCs w:val="20"/>
      <w:lang w:eastAsia="pl-PL"/>
    </w:rPr>
  </w:style>
  <w:style w:type="character" w:styleId="Odwoaniedokomentarza">
    <w:name w:val="annotation reference"/>
    <w:basedOn w:val="Domylnaczcionkaakapitu"/>
    <w:uiPriority w:val="99"/>
    <w:semiHidden/>
    <w:unhideWhenUsed/>
    <w:rsid w:val="00E07F3F"/>
    <w:rPr>
      <w:sz w:val="16"/>
      <w:szCs w:val="16"/>
    </w:rPr>
  </w:style>
  <w:style w:type="paragraph" w:styleId="Tekstkomentarza">
    <w:name w:val="annotation text"/>
    <w:basedOn w:val="Normalny"/>
    <w:link w:val="TekstkomentarzaZnak"/>
    <w:uiPriority w:val="99"/>
    <w:semiHidden/>
    <w:unhideWhenUsed/>
    <w:rsid w:val="00E07F3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07F3F"/>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E07F3F"/>
    <w:rPr>
      <w:b/>
      <w:bCs/>
    </w:rPr>
  </w:style>
  <w:style w:type="character" w:customStyle="1" w:styleId="TematkomentarzaZnak">
    <w:name w:val="Temat komentarza Znak"/>
    <w:basedOn w:val="TekstkomentarzaZnak"/>
    <w:link w:val="Tematkomentarza"/>
    <w:uiPriority w:val="99"/>
    <w:semiHidden/>
    <w:rsid w:val="00E07F3F"/>
    <w:rPr>
      <w:rFonts w:ascii="Calibri" w:eastAsia="Calibri" w:hAnsi="Calibri" w:cs="Times New Roman"/>
      <w:b/>
      <w:bCs/>
      <w:sz w:val="20"/>
      <w:szCs w:val="20"/>
    </w:rPr>
  </w:style>
  <w:style w:type="paragraph" w:styleId="Tekstdymka">
    <w:name w:val="Balloon Text"/>
    <w:basedOn w:val="Normalny"/>
    <w:link w:val="TekstdymkaZnak"/>
    <w:uiPriority w:val="99"/>
    <w:semiHidden/>
    <w:unhideWhenUsed/>
    <w:rsid w:val="00E07F3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07F3F"/>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3935A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935A5"/>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3935A5"/>
    <w:rPr>
      <w:vertAlign w:val="superscript"/>
    </w:rPr>
  </w:style>
  <w:style w:type="paragraph" w:styleId="Nagwek">
    <w:name w:val="header"/>
    <w:basedOn w:val="Normalny"/>
    <w:link w:val="NagwekZnak"/>
    <w:uiPriority w:val="99"/>
    <w:unhideWhenUsed/>
    <w:rsid w:val="007C10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C1059"/>
    <w:rPr>
      <w:rFonts w:ascii="Calibri" w:eastAsia="Calibri" w:hAnsi="Calibri" w:cs="Times New Roman"/>
    </w:rPr>
  </w:style>
  <w:style w:type="paragraph" w:styleId="Stopka">
    <w:name w:val="footer"/>
    <w:basedOn w:val="Normalny"/>
    <w:link w:val="StopkaZnak"/>
    <w:uiPriority w:val="99"/>
    <w:unhideWhenUsed/>
    <w:rsid w:val="007C10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C105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A7CD7"/>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71032"/>
    <w:pPr>
      <w:ind w:left="720"/>
      <w:contextualSpacing/>
    </w:pPr>
  </w:style>
  <w:style w:type="paragraph" w:customStyle="1" w:styleId="ZPKTzmpktartykuempunktem">
    <w:name w:val="Z/PKT – zm. pkt artykułem (punktem)"/>
    <w:basedOn w:val="Normalny"/>
    <w:uiPriority w:val="31"/>
    <w:qFormat/>
    <w:rsid w:val="00375C11"/>
    <w:pPr>
      <w:spacing w:after="0" w:line="360" w:lineRule="auto"/>
      <w:ind w:left="1020" w:hanging="510"/>
      <w:jc w:val="both"/>
    </w:pPr>
    <w:rPr>
      <w:rFonts w:ascii="Times" w:eastAsiaTheme="minorEastAsia" w:hAnsi="Times" w:cs="Arial"/>
      <w:bCs/>
      <w:sz w:val="24"/>
      <w:szCs w:val="20"/>
      <w:lang w:eastAsia="pl-PL"/>
    </w:rPr>
  </w:style>
  <w:style w:type="paragraph" w:customStyle="1" w:styleId="ZLITzmlitartykuempunktem">
    <w:name w:val="Z/LIT – zm. lit. artykułem (punktem)"/>
    <w:basedOn w:val="Normalny"/>
    <w:uiPriority w:val="32"/>
    <w:qFormat/>
    <w:rsid w:val="00375C11"/>
    <w:pPr>
      <w:spacing w:after="0" w:line="360" w:lineRule="auto"/>
      <w:ind w:left="986" w:hanging="476"/>
      <w:jc w:val="both"/>
    </w:pPr>
    <w:rPr>
      <w:rFonts w:ascii="Times" w:eastAsiaTheme="minorEastAsia" w:hAnsi="Times" w:cs="Arial"/>
      <w:bCs/>
      <w:sz w:val="24"/>
      <w:szCs w:val="20"/>
      <w:lang w:eastAsia="pl-PL"/>
    </w:rPr>
  </w:style>
  <w:style w:type="paragraph" w:customStyle="1" w:styleId="ZARTzmartartykuempunktem">
    <w:name w:val="Z/ART(§) – zm. art. (§) artykułem (punktem)"/>
    <w:basedOn w:val="Normalny"/>
    <w:uiPriority w:val="30"/>
    <w:qFormat/>
    <w:rsid w:val="00881FDA"/>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Tabela">
    <w:name w:val="Tabela"/>
    <w:next w:val="Normalny"/>
    <w:uiPriority w:val="99"/>
    <w:rsid w:val="005243ED"/>
    <w:pPr>
      <w:autoSpaceDE w:val="0"/>
      <w:autoSpaceDN w:val="0"/>
      <w:adjustRightInd w:val="0"/>
      <w:spacing w:after="0" w:line="240" w:lineRule="auto"/>
    </w:pPr>
    <w:rPr>
      <w:rFonts w:ascii="A" w:hAnsi="A" w:cs="A"/>
      <w:sz w:val="20"/>
      <w:szCs w:val="20"/>
    </w:rPr>
  </w:style>
  <w:style w:type="paragraph" w:customStyle="1" w:styleId="ARTartustawynprozporzdzenia">
    <w:name w:val="ART(§) – art. ustawy (§ np. rozporządzenia)"/>
    <w:uiPriority w:val="11"/>
    <w:qFormat/>
    <w:rsid w:val="00B526E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LITwPKTzmlitwpktartykuempunktem">
    <w:name w:val="Z/LIT_w_PKT – zm. lit. w pkt artykułem (punktem)"/>
    <w:basedOn w:val="Normalny"/>
    <w:uiPriority w:val="32"/>
    <w:qFormat/>
    <w:rsid w:val="00826EBE"/>
    <w:pPr>
      <w:spacing w:after="0" w:line="360" w:lineRule="auto"/>
      <w:ind w:left="1497" w:hanging="476"/>
      <w:jc w:val="both"/>
    </w:pPr>
    <w:rPr>
      <w:rFonts w:ascii="Times" w:eastAsiaTheme="minorEastAsia" w:hAnsi="Times" w:cs="Arial"/>
      <w:bCs/>
      <w:sz w:val="24"/>
      <w:szCs w:val="20"/>
      <w:lang w:eastAsia="pl-PL"/>
    </w:rPr>
  </w:style>
  <w:style w:type="paragraph" w:customStyle="1" w:styleId="USTustnpkodeksu">
    <w:name w:val="UST(§) – ust. (§ np. kodeksu)"/>
    <w:basedOn w:val="ARTartustawynprozporzdzenia"/>
    <w:uiPriority w:val="12"/>
    <w:qFormat/>
    <w:rsid w:val="00826EBE"/>
    <w:pPr>
      <w:spacing w:before="0"/>
    </w:pPr>
    <w:rPr>
      <w:bCs/>
    </w:rPr>
  </w:style>
  <w:style w:type="paragraph" w:customStyle="1" w:styleId="PKTpunkt">
    <w:name w:val="PKT – punkt"/>
    <w:uiPriority w:val="13"/>
    <w:qFormat/>
    <w:rsid w:val="00826EBE"/>
    <w:pPr>
      <w:spacing w:after="0" w:line="360" w:lineRule="auto"/>
      <w:ind w:left="510" w:hanging="510"/>
      <w:jc w:val="both"/>
    </w:pPr>
    <w:rPr>
      <w:rFonts w:ascii="Times" w:eastAsiaTheme="minorEastAsia" w:hAnsi="Times" w:cs="Arial"/>
      <w:bCs/>
      <w:sz w:val="24"/>
      <w:szCs w:val="20"/>
      <w:lang w:eastAsia="pl-PL"/>
    </w:rPr>
  </w:style>
  <w:style w:type="character" w:styleId="Odwoaniedokomentarza">
    <w:name w:val="annotation reference"/>
    <w:basedOn w:val="Domylnaczcionkaakapitu"/>
    <w:uiPriority w:val="99"/>
    <w:semiHidden/>
    <w:unhideWhenUsed/>
    <w:rsid w:val="00E07F3F"/>
    <w:rPr>
      <w:sz w:val="16"/>
      <w:szCs w:val="16"/>
    </w:rPr>
  </w:style>
  <w:style w:type="paragraph" w:styleId="Tekstkomentarza">
    <w:name w:val="annotation text"/>
    <w:basedOn w:val="Normalny"/>
    <w:link w:val="TekstkomentarzaZnak"/>
    <w:uiPriority w:val="99"/>
    <w:semiHidden/>
    <w:unhideWhenUsed/>
    <w:rsid w:val="00E07F3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07F3F"/>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E07F3F"/>
    <w:rPr>
      <w:b/>
      <w:bCs/>
    </w:rPr>
  </w:style>
  <w:style w:type="character" w:customStyle="1" w:styleId="TematkomentarzaZnak">
    <w:name w:val="Temat komentarza Znak"/>
    <w:basedOn w:val="TekstkomentarzaZnak"/>
    <w:link w:val="Tematkomentarza"/>
    <w:uiPriority w:val="99"/>
    <w:semiHidden/>
    <w:rsid w:val="00E07F3F"/>
    <w:rPr>
      <w:rFonts w:ascii="Calibri" w:eastAsia="Calibri" w:hAnsi="Calibri" w:cs="Times New Roman"/>
      <w:b/>
      <w:bCs/>
      <w:sz w:val="20"/>
      <w:szCs w:val="20"/>
    </w:rPr>
  </w:style>
  <w:style w:type="paragraph" w:styleId="Tekstdymka">
    <w:name w:val="Balloon Text"/>
    <w:basedOn w:val="Normalny"/>
    <w:link w:val="TekstdymkaZnak"/>
    <w:uiPriority w:val="99"/>
    <w:semiHidden/>
    <w:unhideWhenUsed/>
    <w:rsid w:val="00E07F3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07F3F"/>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3935A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935A5"/>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3935A5"/>
    <w:rPr>
      <w:vertAlign w:val="superscript"/>
    </w:rPr>
  </w:style>
  <w:style w:type="paragraph" w:styleId="Nagwek">
    <w:name w:val="header"/>
    <w:basedOn w:val="Normalny"/>
    <w:link w:val="NagwekZnak"/>
    <w:uiPriority w:val="99"/>
    <w:unhideWhenUsed/>
    <w:rsid w:val="007C10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C1059"/>
    <w:rPr>
      <w:rFonts w:ascii="Calibri" w:eastAsia="Calibri" w:hAnsi="Calibri" w:cs="Times New Roman"/>
    </w:rPr>
  </w:style>
  <w:style w:type="paragraph" w:styleId="Stopka">
    <w:name w:val="footer"/>
    <w:basedOn w:val="Normalny"/>
    <w:link w:val="StopkaZnak"/>
    <w:uiPriority w:val="99"/>
    <w:unhideWhenUsed/>
    <w:rsid w:val="007C10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C105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AFB03-05AF-488A-A2D6-D059CF6AC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3949</Words>
  <Characters>23694</Characters>
  <Application>Microsoft Office Word</Application>
  <DocSecurity>0</DocSecurity>
  <Lines>197</Lines>
  <Paragraphs>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Kozińska</dc:creator>
  <cp:lastModifiedBy>Ewa A. Genert</cp:lastModifiedBy>
  <cp:revision>2</cp:revision>
  <cp:lastPrinted>2016-04-05T13:46:00Z</cp:lastPrinted>
  <dcterms:created xsi:type="dcterms:W3CDTF">2016-04-07T06:55:00Z</dcterms:created>
  <dcterms:modified xsi:type="dcterms:W3CDTF">2016-04-07T06:55:00Z</dcterms:modified>
</cp:coreProperties>
</file>