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C17" w:rsidRPr="00A24661" w:rsidRDefault="00FB0518" w:rsidP="00FB0518">
      <w:pPr>
        <w:spacing w:before="120"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24661">
        <w:rPr>
          <w:rFonts w:ascii="Times New Roman" w:hAnsi="Times New Roman" w:cs="Times New Roman"/>
          <w:sz w:val="24"/>
          <w:szCs w:val="24"/>
        </w:rPr>
        <w:t>UZASADNIENI</w:t>
      </w:r>
      <w:r w:rsidR="00566C17" w:rsidRPr="00A24661">
        <w:rPr>
          <w:rFonts w:ascii="Times New Roman" w:hAnsi="Times New Roman" w:cs="Times New Roman"/>
          <w:sz w:val="24"/>
          <w:szCs w:val="24"/>
        </w:rPr>
        <w:t xml:space="preserve">E </w:t>
      </w:r>
    </w:p>
    <w:p w:rsidR="00566C17" w:rsidRPr="00566C17" w:rsidRDefault="00566C17" w:rsidP="00FB0518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6C17">
        <w:rPr>
          <w:rFonts w:ascii="Times New Roman" w:hAnsi="Times New Roman" w:cs="Times New Roman"/>
          <w:sz w:val="24"/>
          <w:szCs w:val="24"/>
        </w:rPr>
        <w:t>W dniu 16 lutego 2016 r. Rada Ministrów przyjęła uchwałę nr 14/2016 w</w:t>
      </w:r>
      <w:r w:rsidR="00FB0518">
        <w:rPr>
          <w:rFonts w:ascii="Times New Roman" w:hAnsi="Times New Roman" w:cs="Times New Roman"/>
          <w:sz w:val="24"/>
          <w:szCs w:val="24"/>
        </w:rPr>
        <w:t> </w:t>
      </w:r>
      <w:r w:rsidRPr="00566C17">
        <w:rPr>
          <w:rFonts w:ascii="Times New Roman" w:hAnsi="Times New Roman" w:cs="Times New Roman"/>
          <w:sz w:val="24"/>
          <w:szCs w:val="24"/>
        </w:rPr>
        <w:t>sprawie przyjęcia „Planu na rzecz odpowiedzialnego rozwoju”. W ww. uchwale</w:t>
      </w:r>
      <w:r>
        <w:rPr>
          <w:rFonts w:ascii="Times New Roman" w:hAnsi="Times New Roman" w:cs="Times New Roman"/>
          <w:sz w:val="24"/>
          <w:szCs w:val="24"/>
        </w:rPr>
        <w:t xml:space="preserve"> zostały wskazane m.in. główne przedsięwzięcia, które będą realizowane przez Ministra Rozwoju we współpracy z właściwymi ministrami w ramach ww. Planu.</w:t>
      </w:r>
      <w:r w:rsidRPr="00566C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6C17" w:rsidRPr="00566C17" w:rsidRDefault="00566C17" w:rsidP="00FB0518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6C17">
        <w:rPr>
          <w:rFonts w:ascii="Times New Roman" w:hAnsi="Times New Roman" w:cs="Times New Roman"/>
          <w:sz w:val="24"/>
          <w:szCs w:val="24"/>
        </w:rPr>
        <w:t>Z przyję</w:t>
      </w:r>
      <w:r>
        <w:rPr>
          <w:rFonts w:ascii="Times New Roman" w:hAnsi="Times New Roman" w:cs="Times New Roman"/>
          <w:sz w:val="24"/>
          <w:szCs w:val="24"/>
        </w:rPr>
        <w:t>tego</w:t>
      </w:r>
      <w:r w:rsidRPr="00566C17">
        <w:rPr>
          <w:rFonts w:ascii="Times New Roman" w:hAnsi="Times New Roman" w:cs="Times New Roman"/>
          <w:sz w:val="24"/>
          <w:szCs w:val="24"/>
        </w:rPr>
        <w:t xml:space="preserve"> Planu wynika </w:t>
      </w:r>
      <w:r>
        <w:rPr>
          <w:rFonts w:ascii="Times New Roman" w:hAnsi="Times New Roman" w:cs="Times New Roman"/>
          <w:sz w:val="24"/>
          <w:szCs w:val="24"/>
        </w:rPr>
        <w:t xml:space="preserve">w szczególności </w:t>
      </w:r>
      <w:r w:rsidRPr="00566C17">
        <w:rPr>
          <w:rFonts w:ascii="Times New Roman" w:hAnsi="Times New Roman" w:cs="Times New Roman"/>
          <w:sz w:val="24"/>
          <w:szCs w:val="24"/>
        </w:rPr>
        <w:t>konieczność dostosowania systemu prawnego w obszarze funkcjonowania istniejących instytucji wspierania rozwoju w celu ich integracji służącej inicjowaniu lub finansowaniu projektów inwestycyjnych, wspieraniu rozwoju przedsiębiorczości i innowacji.</w:t>
      </w:r>
    </w:p>
    <w:p w:rsidR="00566C17" w:rsidRPr="00566C17" w:rsidRDefault="00566C17" w:rsidP="00FB051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6C17">
        <w:rPr>
          <w:rFonts w:ascii="Times New Roman" w:hAnsi="Times New Roman" w:cs="Times New Roman"/>
          <w:sz w:val="24"/>
          <w:szCs w:val="24"/>
        </w:rPr>
        <w:t xml:space="preserve">W </w:t>
      </w:r>
      <w:r w:rsidR="00072B9A">
        <w:rPr>
          <w:rFonts w:ascii="Times New Roman" w:hAnsi="Times New Roman" w:cs="Times New Roman"/>
          <w:sz w:val="24"/>
          <w:szCs w:val="24"/>
        </w:rPr>
        <w:t>przedstawionym</w:t>
      </w:r>
      <w:r w:rsidRPr="00566C17">
        <w:rPr>
          <w:rFonts w:ascii="Times New Roman" w:hAnsi="Times New Roman" w:cs="Times New Roman"/>
          <w:sz w:val="24"/>
          <w:szCs w:val="24"/>
        </w:rPr>
        <w:t xml:space="preserve"> </w:t>
      </w:r>
      <w:r w:rsidRPr="00072B9A">
        <w:rPr>
          <w:rFonts w:ascii="Times New Roman" w:hAnsi="Times New Roman" w:cs="Times New Roman"/>
          <w:i/>
          <w:sz w:val="24"/>
          <w:szCs w:val="24"/>
        </w:rPr>
        <w:t>projekcie</w:t>
      </w:r>
      <w:r w:rsidRPr="00566C17">
        <w:rPr>
          <w:rFonts w:ascii="Times New Roman" w:hAnsi="Times New Roman" w:cs="Times New Roman"/>
          <w:sz w:val="24"/>
          <w:szCs w:val="24"/>
        </w:rPr>
        <w:t xml:space="preserve"> </w:t>
      </w:r>
      <w:r w:rsidRPr="00566C17">
        <w:rPr>
          <w:rFonts w:ascii="Times New Roman" w:hAnsi="Times New Roman" w:cs="Times New Roman"/>
          <w:i/>
          <w:sz w:val="24"/>
          <w:szCs w:val="24"/>
        </w:rPr>
        <w:t>ustawy o zmianie</w:t>
      </w:r>
      <w:r w:rsidR="00072B9A">
        <w:rPr>
          <w:rFonts w:ascii="Times New Roman" w:hAnsi="Times New Roman" w:cs="Times New Roman"/>
          <w:i/>
          <w:sz w:val="24"/>
          <w:szCs w:val="24"/>
        </w:rPr>
        <w:t xml:space="preserve"> ustawy o gwarantowanych przez Skarb Państwa ubezpieczeniach eksportowy</w:t>
      </w:r>
      <w:r w:rsidR="00E73434">
        <w:rPr>
          <w:rFonts w:ascii="Times New Roman" w:hAnsi="Times New Roman" w:cs="Times New Roman"/>
          <w:i/>
          <w:sz w:val="24"/>
          <w:szCs w:val="24"/>
        </w:rPr>
        <w:t>ch oraz niektórych innych ustaw</w:t>
      </w:r>
      <w:r w:rsidRPr="00566C1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66C17">
        <w:rPr>
          <w:rFonts w:ascii="Times New Roman" w:hAnsi="Times New Roman" w:cs="Times New Roman"/>
          <w:sz w:val="24"/>
          <w:szCs w:val="24"/>
        </w:rPr>
        <w:t>proponuje się w</w:t>
      </w:r>
      <w:r w:rsidR="00FB0518">
        <w:rPr>
          <w:rFonts w:ascii="Times New Roman" w:hAnsi="Times New Roman" w:cs="Times New Roman"/>
          <w:sz w:val="24"/>
          <w:szCs w:val="24"/>
        </w:rPr>
        <w:t> </w:t>
      </w:r>
      <w:r w:rsidRPr="00566C17">
        <w:rPr>
          <w:rFonts w:ascii="Times New Roman" w:hAnsi="Times New Roman" w:cs="Times New Roman"/>
          <w:sz w:val="24"/>
          <w:szCs w:val="24"/>
        </w:rPr>
        <w:t>tym zakresie rozwiązania dotyczące zmiany zasad nadzoru nad:</w:t>
      </w:r>
    </w:p>
    <w:p w:rsidR="00566C17" w:rsidRPr="00566C17" w:rsidRDefault="00566C17" w:rsidP="00FB0518">
      <w:pPr>
        <w:numPr>
          <w:ilvl w:val="0"/>
          <w:numId w:val="1"/>
        </w:num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6C17">
        <w:rPr>
          <w:rFonts w:ascii="Times New Roman" w:hAnsi="Times New Roman" w:cs="Times New Roman"/>
          <w:sz w:val="24"/>
          <w:szCs w:val="24"/>
        </w:rPr>
        <w:t>Korporacją Ubezpieczeń Kredytów Eksportowych S.A. – prze</w:t>
      </w:r>
      <w:r w:rsidR="00A24661">
        <w:rPr>
          <w:rFonts w:ascii="Times New Roman" w:hAnsi="Times New Roman" w:cs="Times New Roman"/>
          <w:sz w:val="24"/>
          <w:szCs w:val="24"/>
        </w:rPr>
        <w:t xml:space="preserve">niesienie </w:t>
      </w:r>
      <w:r w:rsidRPr="00566C17">
        <w:rPr>
          <w:rFonts w:ascii="Times New Roman" w:hAnsi="Times New Roman" w:cs="Times New Roman"/>
          <w:sz w:val="24"/>
          <w:szCs w:val="24"/>
        </w:rPr>
        <w:t>kompetencji ministra właściwego do spraw finansów publicznych na ministra właściwego do spraw gospodarki;</w:t>
      </w:r>
    </w:p>
    <w:p w:rsidR="00566C17" w:rsidRPr="00566C17" w:rsidRDefault="00566C17" w:rsidP="00FB0518">
      <w:pPr>
        <w:numPr>
          <w:ilvl w:val="0"/>
          <w:numId w:val="1"/>
        </w:num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6C17">
        <w:rPr>
          <w:rFonts w:ascii="Times New Roman" w:hAnsi="Times New Roman" w:cs="Times New Roman"/>
          <w:sz w:val="24"/>
          <w:szCs w:val="24"/>
        </w:rPr>
        <w:t xml:space="preserve">niektórymi spółkami Skarbu Państwa – </w:t>
      </w:r>
      <w:r w:rsidR="00A24661" w:rsidRPr="00566C17">
        <w:rPr>
          <w:rFonts w:ascii="Times New Roman" w:hAnsi="Times New Roman" w:cs="Times New Roman"/>
          <w:sz w:val="24"/>
          <w:szCs w:val="24"/>
        </w:rPr>
        <w:t>prze</w:t>
      </w:r>
      <w:r w:rsidR="00A24661">
        <w:rPr>
          <w:rFonts w:ascii="Times New Roman" w:hAnsi="Times New Roman" w:cs="Times New Roman"/>
          <w:sz w:val="24"/>
          <w:szCs w:val="24"/>
        </w:rPr>
        <w:t>niesienie</w:t>
      </w:r>
      <w:r w:rsidRPr="00566C17">
        <w:rPr>
          <w:rFonts w:ascii="Times New Roman" w:hAnsi="Times New Roman" w:cs="Times New Roman"/>
          <w:sz w:val="24"/>
          <w:szCs w:val="24"/>
        </w:rPr>
        <w:t xml:space="preserve"> kompetencji ministra właściwego do spraw Skarbu Państwa w zakresie reprezentowania Skarbu Państwa na ministra właściwego do spraw gospodarki;</w:t>
      </w:r>
    </w:p>
    <w:p w:rsidR="00566C17" w:rsidRPr="00566C17" w:rsidRDefault="00566C17" w:rsidP="00FB0518">
      <w:pPr>
        <w:numPr>
          <w:ilvl w:val="0"/>
          <w:numId w:val="1"/>
        </w:num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6C17">
        <w:rPr>
          <w:rFonts w:ascii="Times New Roman" w:hAnsi="Times New Roman" w:cs="Times New Roman"/>
          <w:sz w:val="24"/>
          <w:szCs w:val="24"/>
        </w:rPr>
        <w:t>Bankiem Gospodarstwa Krajowego – uwzględnienie ministra właściwego do spraw gospodarki w procedurze powoływania i odwoływania członków organów Banku;</w:t>
      </w:r>
    </w:p>
    <w:p w:rsidR="006C6AEE" w:rsidRPr="00135D0D" w:rsidRDefault="00566C17" w:rsidP="00FB0518">
      <w:pPr>
        <w:numPr>
          <w:ilvl w:val="0"/>
          <w:numId w:val="1"/>
        </w:num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6C17">
        <w:rPr>
          <w:rFonts w:ascii="Times New Roman" w:hAnsi="Times New Roman" w:cs="Times New Roman"/>
          <w:sz w:val="24"/>
          <w:szCs w:val="24"/>
        </w:rPr>
        <w:t>Prezesem Urzędu Zamówień Publicznych – przeniesienie kompetencji Prezesa Rady Ministrów do wykonywania nadzoru na ministra właściwego do spraw gospodarki.</w:t>
      </w:r>
    </w:p>
    <w:p w:rsidR="000E7874" w:rsidRDefault="000E7874" w:rsidP="00FB051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B3BD7">
        <w:rPr>
          <w:rFonts w:ascii="Times New Roman" w:hAnsi="Times New Roman" w:cs="Times New Roman"/>
          <w:sz w:val="24"/>
          <w:szCs w:val="24"/>
        </w:rPr>
        <w:t xml:space="preserve">W ustawie z dnia 7 lipca 1994 r. o gwarantowanych przez Skarb Państwa ubezpieczeniach eksportowych proponuje się dodanie nowej regulacji w ramach art. 5 ustawy, wskazującej, że </w:t>
      </w:r>
      <w:r w:rsidR="007C5C44" w:rsidRPr="007C5C44">
        <w:rPr>
          <w:rFonts w:ascii="Times New Roman" w:hAnsi="Times New Roman" w:cs="Times New Roman"/>
          <w:sz w:val="24"/>
          <w:szCs w:val="24"/>
        </w:rPr>
        <w:t>Zarząd Korporacji Ubezpieczeń Kredytów Eksportowych S.A</w:t>
      </w:r>
      <w:r w:rsidR="007C5C44">
        <w:rPr>
          <w:rFonts w:ascii="Times New Roman" w:hAnsi="Times New Roman" w:cs="Times New Roman"/>
          <w:sz w:val="24"/>
          <w:szCs w:val="24"/>
        </w:rPr>
        <w:t>.</w:t>
      </w:r>
      <w:r w:rsidR="007C5C44" w:rsidRPr="007C5C44">
        <w:rPr>
          <w:rFonts w:ascii="Times New Roman" w:hAnsi="Times New Roman" w:cs="Times New Roman"/>
          <w:sz w:val="24"/>
          <w:szCs w:val="24"/>
        </w:rPr>
        <w:t xml:space="preserve"> składa</w:t>
      </w:r>
      <w:r w:rsidR="007C5C44">
        <w:rPr>
          <w:rFonts w:ascii="Times New Roman" w:hAnsi="Times New Roman" w:cs="Times New Roman"/>
          <w:sz w:val="24"/>
          <w:szCs w:val="24"/>
        </w:rPr>
        <w:t>ć</w:t>
      </w:r>
      <w:r w:rsidR="007C5C44" w:rsidRPr="007C5C44">
        <w:rPr>
          <w:rFonts w:ascii="Times New Roman" w:hAnsi="Times New Roman" w:cs="Times New Roman"/>
          <w:sz w:val="24"/>
          <w:szCs w:val="24"/>
        </w:rPr>
        <w:t xml:space="preserve"> się </w:t>
      </w:r>
      <w:r w:rsidR="007C5C44">
        <w:rPr>
          <w:rFonts w:ascii="Times New Roman" w:hAnsi="Times New Roman" w:cs="Times New Roman"/>
          <w:sz w:val="24"/>
          <w:szCs w:val="24"/>
        </w:rPr>
        <w:t xml:space="preserve">będzie </w:t>
      </w:r>
      <w:r w:rsidR="007C5C44" w:rsidRPr="007C5C44">
        <w:rPr>
          <w:rFonts w:ascii="Times New Roman" w:hAnsi="Times New Roman" w:cs="Times New Roman"/>
          <w:sz w:val="24"/>
          <w:szCs w:val="24"/>
        </w:rPr>
        <w:t>z 4 członków, w tym jednego powoływanego i odwoływanego na wniosek ministra właściwego do spraw finansów publicznych</w:t>
      </w:r>
      <w:r w:rsidR="007C5C44">
        <w:rPr>
          <w:rFonts w:ascii="Times New Roman" w:hAnsi="Times New Roman" w:cs="Times New Roman"/>
          <w:sz w:val="24"/>
          <w:szCs w:val="24"/>
        </w:rPr>
        <w:t xml:space="preserve">. Dodatkowo z uwagi na </w:t>
      </w:r>
      <w:r w:rsidR="001A7B9D">
        <w:rPr>
          <w:rFonts w:ascii="Times New Roman" w:hAnsi="Times New Roman" w:cs="Times New Roman"/>
          <w:sz w:val="24"/>
          <w:szCs w:val="24"/>
        </w:rPr>
        <w:t>zmiany podziału</w:t>
      </w:r>
      <w:r w:rsidR="007C5C44">
        <w:rPr>
          <w:rFonts w:ascii="Times New Roman" w:hAnsi="Times New Roman" w:cs="Times New Roman"/>
          <w:sz w:val="24"/>
          <w:szCs w:val="24"/>
        </w:rPr>
        <w:t xml:space="preserve"> kompetencji </w:t>
      </w:r>
      <w:r w:rsidR="001A7B9D">
        <w:rPr>
          <w:rFonts w:ascii="Times New Roman" w:hAnsi="Times New Roman" w:cs="Times New Roman"/>
          <w:sz w:val="24"/>
          <w:szCs w:val="24"/>
        </w:rPr>
        <w:t>w zakresie dotyczącym</w:t>
      </w:r>
      <w:r w:rsidR="007C5C44">
        <w:rPr>
          <w:rFonts w:ascii="Times New Roman" w:hAnsi="Times New Roman" w:cs="Times New Roman"/>
          <w:sz w:val="24"/>
          <w:szCs w:val="24"/>
        </w:rPr>
        <w:t xml:space="preserve"> ministra właściwego do spraw finansów publicznych </w:t>
      </w:r>
      <w:r w:rsidR="001A7B9D">
        <w:rPr>
          <w:rFonts w:ascii="Times New Roman" w:hAnsi="Times New Roman" w:cs="Times New Roman"/>
          <w:sz w:val="24"/>
          <w:szCs w:val="24"/>
        </w:rPr>
        <w:t>i</w:t>
      </w:r>
      <w:r w:rsidR="007C5C44">
        <w:rPr>
          <w:rFonts w:ascii="Times New Roman" w:hAnsi="Times New Roman" w:cs="Times New Roman"/>
          <w:sz w:val="24"/>
          <w:szCs w:val="24"/>
        </w:rPr>
        <w:t xml:space="preserve"> ministra właściwego do spraw gospodarki wprowadzono </w:t>
      </w:r>
      <w:r w:rsidR="007C5C44">
        <w:rPr>
          <w:rFonts w:ascii="Times New Roman" w:hAnsi="Times New Roman" w:cs="Times New Roman"/>
          <w:sz w:val="24"/>
          <w:szCs w:val="24"/>
        </w:rPr>
        <w:lastRenderedPageBreak/>
        <w:t>w</w:t>
      </w:r>
      <w:r w:rsidR="00FB0518">
        <w:rPr>
          <w:rFonts w:ascii="Times New Roman" w:hAnsi="Times New Roman" w:cs="Times New Roman"/>
          <w:sz w:val="24"/>
          <w:szCs w:val="24"/>
        </w:rPr>
        <w:t> </w:t>
      </w:r>
      <w:r w:rsidR="007C5C44">
        <w:rPr>
          <w:rFonts w:ascii="Times New Roman" w:hAnsi="Times New Roman" w:cs="Times New Roman"/>
          <w:sz w:val="24"/>
          <w:szCs w:val="24"/>
        </w:rPr>
        <w:t xml:space="preserve">ustawie niezbędne zmiany w tym zakresie, w szczególności związane </w:t>
      </w:r>
      <w:r w:rsidR="00A24661">
        <w:rPr>
          <w:rFonts w:ascii="Times New Roman" w:hAnsi="Times New Roman" w:cs="Times New Roman"/>
          <w:sz w:val="24"/>
          <w:szCs w:val="24"/>
        </w:rPr>
        <w:t>z </w:t>
      </w:r>
      <w:r w:rsidR="007C5C44">
        <w:rPr>
          <w:rFonts w:ascii="Times New Roman" w:hAnsi="Times New Roman" w:cs="Times New Roman"/>
          <w:sz w:val="24"/>
          <w:szCs w:val="24"/>
        </w:rPr>
        <w:t>wykonywaniem kontroli w Korporacji.</w:t>
      </w:r>
    </w:p>
    <w:p w:rsidR="007A2D74" w:rsidRDefault="007A2D74" w:rsidP="00FB0518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D74">
        <w:rPr>
          <w:rFonts w:ascii="Times New Roman" w:hAnsi="Times New Roman" w:cs="Times New Roman"/>
          <w:sz w:val="24"/>
          <w:szCs w:val="24"/>
        </w:rPr>
        <w:t>W ustawie z dnia 8 sierpnia 1996 r. o zasadach wykonywania uprawnień przysługujących Skarbowi Państwa proponuje się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2D74">
        <w:rPr>
          <w:rFonts w:ascii="Times New Roman" w:hAnsi="Times New Roman" w:cs="Times New Roman"/>
          <w:sz w:val="24"/>
          <w:szCs w:val="24"/>
        </w:rPr>
        <w:t>dodanie art. 3a, zgodnie z którym minister właściwy do spraw gospodarki będzie wykonywał uprawnienia wynikające z</w:t>
      </w:r>
      <w:r w:rsidR="00FB0518">
        <w:rPr>
          <w:rFonts w:ascii="Times New Roman" w:hAnsi="Times New Roman" w:cs="Times New Roman"/>
          <w:sz w:val="24"/>
          <w:szCs w:val="24"/>
        </w:rPr>
        <w:t> </w:t>
      </w:r>
      <w:r w:rsidRPr="007A2D74">
        <w:rPr>
          <w:rFonts w:ascii="Times New Roman" w:hAnsi="Times New Roman" w:cs="Times New Roman"/>
          <w:sz w:val="24"/>
          <w:szCs w:val="24"/>
        </w:rPr>
        <w:t>praw majątkowych Skarbu Państwa, w szczególności: w zakresie praw z akcji i</w:t>
      </w:r>
      <w:r w:rsidR="00FB0518">
        <w:rPr>
          <w:rFonts w:ascii="Times New Roman" w:hAnsi="Times New Roman" w:cs="Times New Roman"/>
          <w:sz w:val="24"/>
          <w:szCs w:val="24"/>
        </w:rPr>
        <w:t> </w:t>
      </w:r>
      <w:r w:rsidRPr="007A2D74">
        <w:rPr>
          <w:rFonts w:ascii="Times New Roman" w:hAnsi="Times New Roman" w:cs="Times New Roman"/>
          <w:sz w:val="24"/>
          <w:szCs w:val="24"/>
        </w:rPr>
        <w:t>udziałów należących do Skarbu Państwa, łącznie z wynikającymi z nich prawami osobistymi, w stosunku do mienia pozostałego po likwidacji państwowej jednostki organizacyjnej lub przypadającego Skarbowi Państwa w wyniku likwidacji spółki z</w:t>
      </w:r>
      <w:r w:rsidR="00FB0518">
        <w:rPr>
          <w:rFonts w:ascii="Times New Roman" w:hAnsi="Times New Roman" w:cs="Times New Roman"/>
          <w:sz w:val="24"/>
          <w:szCs w:val="24"/>
        </w:rPr>
        <w:t> </w:t>
      </w:r>
      <w:r w:rsidRPr="007A2D74">
        <w:rPr>
          <w:rFonts w:ascii="Times New Roman" w:hAnsi="Times New Roman" w:cs="Times New Roman"/>
          <w:sz w:val="24"/>
          <w:szCs w:val="24"/>
        </w:rPr>
        <w:t xml:space="preserve">jego udziałem (art. 2 pkt 5 ustawy), składania oświadczenia woli o utworzeniu spółki handlowej lub przystąpieniu do takiej spółki oraz </w:t>
      </w:r>
      <w:r w:rsidR="0030651F">
        <w:rPr>
          <w:rFonts w:ascii="Times New Roman" w:hAnsi="Times New Roman" w:cs="Times New Roman"/>
          <w:sz w:val="24"/>
          <w:szCs w:val="24"/>
        </w:rPr>
        <w:t xml:space="preserve">o </w:t>
      </w:r>
      <w:r w:rsidRPr="007A2D74">
        <w:rPr>
          <w:rFonts w:ascii="Times New Roman" w:hAnsi="Times New Roman" w:cs="Times New Roman"/>
          <w:sz w:val="24"/>
          <w:szCs w:val="24"/>
        </w:rPr>
        <w:t>utworzeniu innej osoby prawnej, przewidzianej przepisami prawa (art. 2 pkt 6</w:t>
      </w:r>
      <w:r w:rsidR="00A24661">
        <w:rPr>
          <w:rFonts w:ascii="Times New Roman" w:hAnsi="Times New Roman" w:cs="Times New Roman"/>
          <w:sz w:val="24"/>
          <w:szCs w:val="24"/>
        </w:rPr>
        <w:t xml:space="preserve"> ustawy</w:t>
      </w:r>
      <w:r w:rsidRPr="007A2D74">
        <w:rPr>
          <w:rFonts w:ascii="Times New Roman" w:hAnsi="Times New Roman" w:cs="Times New Roman"/>
          <w:sz w:val="24"/>
          <w:szCs w:val="24"/>
        </w:rPr>
        <w:t xml:space="preserve">), uprawnienia względem państwowych osób prawnych w rozumieniu </w:t>
      </w:r>
      <w:bookmarkStart w:id="1" w:name="#hiperlinkText.rpc?hiperlink=type=tresc:"/>
      <w:r w:rsidRPr="007A2D74">
        <w:rPr>
          <w:rFonts w:ascii="Times New Roman" w:hAnsi="Times New Roman" w:cs="Times New Roman"/>
          <w:sz w:val="24"/>
          <w:szCs w:val="24"/>
        </w:rPr>
        <w:t>art. 44</w:t>
      </w:r>
      <w:r w:rsidRPr="007A2D7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bookmarkEnd w:id="1"/>
      <w:r w:rsidRPr="007A2D74">
        <w:rPr>
          <w:rFonts w:ascii="Times New Roman" w:hAnsi="Times New Roman" w:cs="Times New Roman"/>
          <w:sz w:val="24"/>
          <w:szCs w:val="24"/>
        </w:rPr>
        <w:t xml:space="preserve"> Kodeksu cywilnego, jeżeli nie zostały one zastrzeżone na rzecz innych organów państwowych (art. 3 ustawy)</w:t>
      </w:r>
      <w:r w:rsidR="0030651F">
        <w:rPr>
          <w:rFonts w:ascii="Times New Roman" w:hAnsi="Times New Roman" w:cs="Times New Roman"/>
          <w:sz w:val="24"/>
          <w:szCs w:val="24"/>
        </w:rPr>
        <w:t xml:space="preserve"> oraz</w:t>
      </w:r>
      <w:r w:rsidRPr="007A2D74">
        <w:rPr>
          <w:rFonts w:ascii="Times New Roman" w:hAnsi="Times New Roman" w:cs="Times New Roman"/>
          <w:sz w:val="24"/>
          <w:szCs w:val="24"/>
        </w:rPr>
        <w:t xml:space="preserve"> uprawnienia w</w:t>
      </w:r>
      <w:r w:rsidR="0030651F">
        <w:rPr>
          <w:rFonts w:ascii="Times New Roman" w:hAnsi="Times New Roman" w:cs="Times New Roman"/>
          <w:sz w:val="24"/>
          <w:szCs w:val="24"/>
        </w:rPr>
        <w:t xml:space="preserve">ynikające z art. 5, </w:t>
      </w:r>
      <w:r w:rsidR="00FB0518">
        <w:rPr>
          <w:rFonts w:ascii="Times New Roman" w:hAnsi="Times New Roman" w:cs="Times New Roman"/>
          <w:sz w:val="24"/>
          <w:szCs w:val="24"/>
        </w:rPr>
        <w:t>art. 5a–</w:t>
      </w:r>
      <w:r w:rsidRPr="007A2D74">
        <w:rPr>
          <w:rFonts w:ascii="Times New Roman" w:hAnsi="Times New Roman" w:cs="Times New Roman"/>
          <w:sz w:val="24"/>
          <w:szCs w:val="24"/>
        </w:rPr>
        <w:t xml:space="preserve">5c </w:t>
      </w:r>
      <w:r w:rsidR="0030651F">
        <w:rPr>
          <w:rFonts w:ascii="Times New Roman" w:hAnsi="Times New Roman" w:cs="Times New Roman"/>
          <w:sz w:val="24"/>
          <w:szCs w:val="24"/>
        </w:rPr>
        <w:t xml:space="preserve">oraz </w:t>
      </w:r>
      <w:r w:rsidRPr="007A2D74">
        <w:rPr>
          <w:rFonts w:ascii="Times New Roman" w:hAnsi="Times New Roman" w:cs="Times New Roman"/>
          <w:sz w:val="24"/>
          <w:szCs w:val="24"/>
        </w:rPr>
        <w:t>art. 18 ust. 1 ustawy</w:t>
      </w:r>
      <w:r w:rsidR="00AA7E7C">
        <w:rPr>
          <w:rFonts w:ascii="Times New Roman" w:hAnsi="Times New Roman" w:cs="Times New Roman"/>
          <w:sz w:val="24"/>
          <w:szCs w:val="24"/>
        </w:rPr>
        <w:t xml:space="preserve">, w odniesieniu do spółek </w:t>
      </w:r>
      <w:r>
        <w:rPr>
          <w:rFonts w:ascii="Times New Roman" w:hAnsi="Times New Roman" w:cs="Times New Roman"/>
          <w:sz w:val="24"/>
          <w:szCs w:val="24"/>
        </w:rPr>
        <w:t xml:space="preserve">enumeratywnie wskazanych w tym przepisie. </w:t>
      </w:r>
    </w:p>
    <w:p w:rsidR="00A42423" w:rsidRDefault="00A42423" w:rsidP="00FB0518">
      <w:pPr>
        <w:spacing w:before="120" w:after="0" w:line="360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A42423">
        <w:rPr>
          <w:rFonts w:ascii="Times New Roman" w:hAnsi="Times New Roman" w:cs="Times New Roman"/>
          <w:sz w:val="24"/>
          <w:szCs w:val="24"/>
        </w:rPr>
        <w:t>W ustawie z dnia 4 września 1997 r. o działach administracji rządowej</w:t>
      </w:r>
      <w:r w:rsidR="00FB0518">
        <w:rPr>
          <w:rFonts w:ascii="Times New Roman" w:hAnsi="Times New Roman" w:cs="Times New Roman"/>
          <w:sz w:val="24"/>
          <w:szCs w:val="24"/>
        </w:rPr>
        <w:t xml:space="preserve"> </w:t>
      </w:r>
      <w:r w:rsidRPr="00A42423">
        <w:rPr>
          <w:rFonts w:ascii="Times New Roman" w:hAnsi="Times New Roman" w:cs="Times New Roman"/>
          <w:sz w:val="24"/>
          <w:szCs w:val="24"/>
        </w:rPr>
        <w:t xml:space="preserve">proponuje się </w:t>
      </w:r>
      <w:r>
        <w:rPr>
          <w:rFonts w:ascii="Times New Roman" w:hAnsi="Times New Roman" w:cs="Times New Roman"/>
          <w:sz w:val="24"/>
          <w:szCs w:val="24"/>
        </w:rPr>
        <w:t>zmian</w:t>
      </w:r>
      <w:r w:rsidR="0030651F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2423">
        <w:rPr>
          <w:rFonts w:ascii="Times New Roman" w:hAnsi="Times New Roman" w:cs="Times New Roman"/>
          <w:sz w:val="24"/>
          <w:szCs w:val="24"/>
        </w:rPr>
        <w:t>art. 9 ust. 3</w:t>
      </w:r>
      <w:r>
        <w:rPr>
          <w:rFonts w:ascii="Times New Roman" w:hAnsi="Times New Roman" w:cs="Times New Roman"/>
          <w:sz w:val="24"/>
          <w:szCs w:val="24"/>
        </w:rPr>
        <w:t xml:space="preserve"> oraz uchylenie pkt 13 w art. 33a w ust. 1</w:t>
      </w:r>
      <w:r w:rsidR="0030651F">
        <w:rPr>
          <w:rFonts w:ascii="Times New Roman" w:hAnsi="Times New Roman" w:cs="Times New Roman"/>
          <w:sz w:val="24"/>
          <w:szCs w:val="24"/>
        </w:rPr>
        <w:t>. J</w:t>
      </w:r>
      <w:r>
        <w:rPr>
          <w:rFonts w:ascii="Times New Roman" w:hAnsi="Times New Roman" w:cs="Times New Roman"/>
          <w:sz w:val="24"/>
          <w:szCs w:val="24"/>
        </w:rPr>
        <w:t xml:space="preserve">est </w:t>
      </w:r>
      <w:r w:rsidR="0030651F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 xml:space="preserve">związane z tym, </w:t>
      </w:r>
      <w:r w:rsidRPr="00A42423">
        <w:rPr>
          <w:rFonts w:ascii="Times New Roman" w:hAnsi="Times New Roman" w:cs="Times New Roman"/>
          <w:sz w:val="24"/>
          <w:szCs w:val="24"/>
        </w:rPr>
        <w:t xml:space="preserve">że minister właściwy do spraw gospodarki </w:t>
      </w:r>
      <w:r>
        <w:rPr>
          <w:rFonts w:ascii="Times New Roman" w:hAnsi="Times New Roman" w:cs="Times New Roman"/>
          <w:sz w:val="24"/>
          <w:szCs w:val="24"/>
        </w:rPr>
        <w:t xml:space="preserve">przejmuje </w:t>
      </w:r>
      <w:r w:rsidRPr="00A42423">
        <w:rPr>
          <w:rFonts w:ascii="Times New Roman" w:hAnsi="Times New Roman" w:cs="Times New Roman"/>
          <w:sz w:val="24"/>
          <w:szCs w:val="24"/>
        </w:rPr>
        <w:t>nadzór nad Prezesem Urzędu Zamówień Publicznych</w:t>
      </w:r>
      <w:r>
        <w:rPr>
          <w:rFonts w:ascii="Times New Roman" w:hAnsi="Times New Roman" w:cs="Times New Roman"/>
          <w:sz w:val="24"/>
          <w:szCs w:val="24"/>
        </w:rPr>
        <w:t xml:space="preserve"> od Prezesa Rady Ministrów</w:t>
      </w:r>
      <w:r w:rsidRPr="00A42423">
        <w:rPr>
          <w:rFonts w:ascii="Times New Roman" w:hAnsi="Times New Roman" w:cs="Times New Roman"/>
          <w:sz w:val="24"/>
          <w:szCs w:val="24"/>
        </w:rPr>
        <w:t>.</w:t>
      </w:r>
    </w:p>
    <w:p w:rsidR="00952C43" w:rsidRPr="00A42423" w:rsidRDefault="00952C43" w:rsidP="00FB0518">
      <w:pPr>
        <w:spacing w:before="120" w:after="0" w:line="360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ustawie z dnia 14 marca 2003 r. o Banku Gospodarstwa Krajowego wprowadza się zasadnicze zmiany w zakresie Rady Nadzorczej i Zarządu BGK. Projektowana zmiana</w:t>
      </w:r>
      <w:r w:rsidR="00FB05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zakłada zmianę sposobu powoływania tych organów BGK, a</w:t>
      </w:r>
      <w:r w:rsidR="00FB0518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także zmiany w ich składzie. Mają one na celu właściwe uwzględnienie roli ministra właściwego do spraw gospodarki w zarządzaniu BGK z uwagi na istotną rolę</w:t>
      </w:r>
      <w:r w:rsidR="00A2466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jaką BGK pełni w realizacji programów wspierających rozwój gospodarczy. </w:t>
      </w:r>
      <w:r w:rsidR="00A24661">
        <w:rPr>
          <w:rFonts w:ascii="Times New Roman" w:hAnsi="Times New Roman" w:cs="Times New Roman"/>
          <w:sz w:val="24"/>
          <w:szCs w:val="24"/>
        </w:rPr>
        <w:t>W </w:t>
      </w:r>
      <w:r w:rsidR="001A7B9D">
        <w:rPr>
          <w:rFonts w:ascii="Times New Roman" w:hAnsi="Times New Roman" w:cs="Times New Roman"/>
          <w:sz w:val="24"/>
          <w:szCs w:val="24"/>
        </w:rPr>
        <w:t>konsekwencji dostosowano również regulacje związane z wykonywaniem kompetencji ujętych w</w:t>
      </w:r>
      <w:r w:rsidR="00FB0518">
        <w:rPr>
          <w:rFonts w:ascii="Times New Roman" w:hAnsi="Times New Roman" w:cs="Times New Roman"/>
          <w:sz w:val="24"/>
          <w:szCs w:val="24"/>
        </w:rPr>
        <w:t> </w:t>
      </w:r>
      <w:r w:rsidR="001A7B9D">
        <w:rPr>
          <w:rFonts w:ascii="Times New Roman" w:hAnsi="Times New Roman" w:cs="Times New Roman"/>
          <w:sz w:val="24"/>
          <w:szCs w:val="24"/>
        </w:rPr>
        <w:t>ustawie (dotyczy to nadawania statutu BGK, sposobu jego reprezentacji i udzielania wiążący</w:t>
      </w:r>
      <w:r w:rsidR="00046474">
        <w:rPr>
          <w:rFonts w:ascii="Times New Roman" w:hAnsi="Times New Roman" w:cs="Times New Roman"/>
          <w:sz w:val="24"/>
          <w:szCs w:val="24"/>
        </w:rPr>
        <w:t>ch zaleceń)</w:t>
      </w:r>
      <w:r w:rsidR="00A24661">
        <w:rPr>
          <w:rFonts w:ascii="Times New Roman" w:hAnsi="Times New Roman" w:cs="Times New Roman"/>
          <w:sz w:val="24"/>
          <w:szCs w:val="24"/>
        </w:rPr>
        <w:t>,</w:t>
      </w:r>
      <w:r w:rsidR="00046474">
        <w:rPr>
          <w:rFonts w:ascii="Times New Roman" w:hAnsi="Times New Roman" w:cs="Times New Roman"/>
          <w:sz w:val="24"/>
          <w:szCs w:val="24"/>
        </w:rPr>
        <w:t xml:space="preserve"> a także wprowadzon</w:t>
      </w:r>
      <w:r w:rsidR="00C96477">
        <w:rPr>
          <w:rFonts w:ascii="Times New Roman" w:hAnsi="Times New Roman" w:cs="Times New Roman"/>
          <w:sz w:val="24"/>
          <w:szCs w:val="24"/>
        </w:rPr>
        <w:t>o</w:t>
      </w:r>
      <w:r w:rsidR="00046474">
        <w:rPr>
          <w:rFonts w:ascii="Times New Roman" w:hAnsi="Times New Roman" w:cs="Times New Roman"/>
          <w:sz w:val="24"/>
          <w:szCs w:val="24"/>
        </w:rPr>
        <w:t xml:space="preserve"> dodatkowe kompetencje dotyczące uzyskania informacji przez właściwych ministrów.</w:t>
      </w:r>
    </w:p>
    <w:p w:rsidR="007C5C44" w:rsidRDefault="00A42423" w:rsidP="00FB0518">
      <w:pPr>
        <w:spacing w:before="120" w:after="0" w:line="360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A42423">
        <w:rPr>
          <w:rFonts w:ascii="Times New Roman" w:hAnsi="Times New Roman" w:cs="Times New Roman"/>
          <w:sz w:val="24"/>
          <w:szCs w:val="24"/>
        </w:rPr>
        <w:t>W ustawie z dnia 29 stycznia 2004 r. – Prawo zamówień publicznych</w:t>
      </w:r>
      <w:r w:rsidR="00FB0518">
        <w:rPr>
          <w:rFonts w:ascii="Times New Roman" w:hAnsi="Times New Roman" w:cs="Times New Roman"/>
          <w:sz w:val="24"/>
          <w:szCs w:val="24"/>
        </w:rPr>
        <w:t xml:space="preserve"> </w:t>
      </w:r>
      <w:r w:rsidRPr="00A42423">
        <w:rPr>
          <w:rFonts w:ascii="Times New Roman" w:hAnsi="Times New Roman" w:cs="Times New Roman"/>
          <w:sz w:val="24"/>
          <w:szCs w:val="24"/>
        </w:rPr>
        <w:t xml:space="preserve">proponuje się przekazanie ministrowi właściwemu do spraw gospodarki nadzoru nad Prezesem </w:t>
      </w:r>
      <w:r w:rsidRPr="00A42423">
        <w:rPr>
          <w:rFonts w:ascii="Times New Roman" w:hAnsi="Times New Roman" w:cs="Times New Roman"/>
          <w:sz w:val="24"/>
          <w:szCs w:val="24"/>
        </w:rPr>
        <w:lastRenderedPageBreak/>
        <w:t>Urzędu Zamówień Publicznych (art.</w:t>
      </w:r>
      <w:r w:rsidR="00D46AB6">
        <w:rPr>
          <w:rFonts w:ascii="Times New Roman" w:hAnsi="Times New Roman" w:cs="Times New Roman"/>
          <w:sz w:val="24"/>
          <w:szCs w:val="24"/>
        </w:rPr>
        <w:t xml:space="preserve"> 152 ust. 2 ustawy), uprawnień </w:t>
      </w:r>
      <w:r w:rsidRPr="00A42423">
        <w:rPr>
          <w:rFonts w:ascii="Times New Roman" w:hAnsi="Times New Roman" w:cs="Times New Roman"/>
          <w:sz w:val="24"/>
          <w:szCs w:val="24"/>
        </w:rPr>
        <w:t>w zakresie: nadawania, w drodze zarządzenia, statutu UZP (art. 152 ust. 4 ustawy), powoływania, odwoływania członków Rady</w:t>
      </w:r>
      <w:r w:rsidR="00FB0518">
        <w:rPr>
          <w:rFonts w:ascii="Times New Roman" w:hAnsi="Times New Roman" w:cs="Times New Roman"/>
          <w:sz w:val="24"/>
          <w:szCs w:val="24"/>
        </w:rPr>
        <w:t xml:space="preserve"> Zamówień Publicznych (art. 155–</w:t>
      </w:r>
      <w:r w:rsidRPr="00A42423">
        <w:rPr>
          <w:rFonts w:ascii="Times New Roman" w:hAnsi="Times New Roman" w:cs="Times New Roman"/>
          <w:sz w:val="24"/>
          <w:szCs w:val="24"/>
        </w:rPr>
        <w:t>160 ustawy), powoływania, odwoływania członków KIO, rzecznika dyscyplinarnego KIO, ustalania wynagrodzenia członków KIO, zawi</w:t>
      </w:r>
      <w:r w:rsidR="00FB0518">
        <w:rPr>
          <w:rFonts w:ascii="Times New Roman" w:hAnsi="Times New Roman" w:cs="Times New Roman"/>
          <w:sz w:val="24"/>
          <w:szCs w:val="24"/>
        </w:rPr>
        <w:t>eszania członków KIO (art. 173–</w:t>
      </w:r>
      <w:r w:rsidRPr="00A42423">
        <w:rPr>
          <w:rFonts w:ascii="Times New Roman" w:hAnsi="Times New Roman" w:cs="Times New Roman"/>
          <w:sz w:val="24"/>
          <w:szCs w:val="24"/>
        </w:rPr>
        <w:t>198 ustawy) oraz wydawania aktów wykonawczych do ustawy (17 aktów wykonawczych).</w:t>
      </w:r>
    </w:p>
    <w:p w:rsidR="00D46AB6" w:rsidRDefault="00D46AB6" w:rsidP="00FB0518">
      <w:pPr>
        <w:widowControl w:val="0"/>
        <w:spacing w:before="120" w:after="0" w:line="360" w:lineRule="auto"/>
        <w:ind w:firstLine="708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>Natomiast w ustawie z dnia 21 lipca 2006 r. o nadzorze nad rynkiem finansowym</w:t>
      </w:r>
      <w:r w:rsidRPr="00D46AB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proponuje się rozszerzenie składu Komisji Nadzoru Finansowego o</w:t>
      </w:r>
      <w:r w:rsidR="00FB0518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Pr="00D46AB6">
        <w:rPr>
          <w:rFonts w:ascii="Times New Roman" w:eastAsia="Times New Roman" w:hAnsi="Times New Roman" w:cs="Arial"/>
          <w:sz w:val="24"/>
          <w:szCs w:val="20"/>
          <w:lang w:eastAsia="pl-PL"/>
        </w:rPr>
        <w:t>ministra właściwego do spraw gospodarki lub jego przedstawiciela.</w:t>
      </w:r>
    </w:p>
    <w:p w:rsidR="001A7B9D" w:rsidRDefault="00135D0D" w:rsidP="00FB0518">
      <w:pPr>
        <w:widowControl w:val="0"/>
        <w:spacing w:before="120" w:after="0" w:line="360" w:lineRule="auto"/>
        <w:ind w:firstLine="708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>W projekcie ustawy zamieszczono również niezbędne przepisy przejściowe</w:t>
      </w:r>
      <w:r w:rsidR="001A7B9D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związane ze zmianami dotyczącymi organów podmiotów objętych nowelizacją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. </w:t>
      </w:r>
    </w:p>
    <w:p w:rsidR="00135D0D" w:rsidRDefault="00135D0D" w:rsidP="00FB0518">
      <w:pPr>
        <w:widowControl w:val="0"/>
        <w:spacing w:before="120" w:after="0" w:line="360" w:lineRule="auto"/>
        <w:ind w:firstLine="708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135D0D">
        <w:rPr>
          <w:rFonts w:ascii="Times New Roman" w:eastAsia="Times New Roman" w:hAnsi="Times New Roman" w:cs="Arial"/>
          <w:sz w:val="24"/>
          <w:szCs w:val="20"/>
          <w:lang w:eastAsia="pl-PL"/>
        </w:rPr>
        <w:t>Z uwagi na zmiany w zakresie przeprowadzanej kontroli w Korporacji Ubezpieczeń Kredytów Eksportowych S.A.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Pr="00135D0D">
        <w:rPr>
          <w:rFonts w:ascii="Times New Roman" w:eastAsia="Times New Roman" w:hAnsi="Times New Roman" w:cs="Arial"/>
          <w:sz w:val="24"/>
          <w:szCs w:val="20"/>
          <w:lang w:eastAsia="pl-PL"/>
        </w:rPr>
        <w:t>wprowadzono do projektu stosowny przepis przejściowy wskazujący, że do wszczętych i niezakończonych kontroli stosuje się przepisy dotychczasowe.</w:t>
      </w:r>
      <w:r w:rsidR="001A7B9D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Przewidziano również termin na zgłoszenie udziału ministra właściwego do spraw gospodarki w pracach Komisji Nadzoru Finansowego albo na wyznaczenie swojego przedstawiciela do udziału w pracach tej Komisji. </w:t>
      </w:r>
    </w:p>
    <w:p w:rsidR="00B91349" w:rsidRPr="00135D0D" w:rsidRDefault="00B91349" w:rsidP="00FB0518">
      <w:pPr>
        <w:widowControl w:val="0"/>
        <w:spacing w:before="120" w:after="0" w:line="360" w:lineRule="auto"/>
        <w:ind w:firstLine="708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Proponuje się, aby projektowana ustawa weszła w życie po upływie 7 dni od dnia ogłoszenia. Wyznaczenie krótszego </w:t>
      </w:r>
      <w:r w:rsidR="00A24661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niż 14 dni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okresu </w:t>
      </w:r>
      <w:r w:rsidRPr="00A24661">
        <w:rPr>
          <w:rFonts w:ascii="Times New Roman" w:eastAsia="Times New Roman" w:hAnsi="Times New Roman" w:cs="Arial"/>
          <w:i/>
          <w:sz w:val="24"/>
          <w:szCs w:val="20"/>
          <w:lang w:eastAsia="pl-PL"/>
        </w:rPr>
        <w:t>vacatio legis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wynika z</w:t>
      </w:r>
      <w:r w:rsidR="00FB0518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potrzeby jak najszybszego przeprowadzenia proponowanych zmian kompetencyjnych, które mają służyć rozpoczęciu realizacji wskazanego </w:t>
      </w:r>
      <w:r w:rsidRPr="00B91349">
        <w:rPr>
          <w:rFonts w:ascii="Times New Roman" w:eastAsia="Times New Roman" w:hAnsi="Times New Roman" w:cs="Arial"/>
          <w:sz w:val="24"/>
          <w:szCs w:val="20"/>
          <w:lang w:eastAsia="pl-PL"/>
        </w:rPr>
        <w:t>Planu na rzecz odpowiedzialnego rozwoju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.</w:t>
      </w:r>
    </w:p>
    <w:p w:rsidR="00FA19C0" w:rsidRPr="00FA19C0" w:rsidRDefault="00FA19C0" w:rsidP="00FB0518">
      <w:pPr>
        <w:widowControl w:val="0"/>
        <w:spacing w:before="120" w:after="0" w:line="360" w:lineRule="auto"/>
        <w:ind w:firstLine="360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FA19C0">
        <w:rPr>
          <w:rFonts w:ascii="Times New Roman" w:eastAsia="Times New Roman" w:hAnsi="Times New Roman" w:cs="Arial"/>
          <w:sz w:val="24"/>
          <w:szCs w:val="20"/>
          <w:lang w:eastAsia="pl-PL"/>
        </w:rPr>
        <w:t>Projekt nie podlega procedurze notyfikacji zgodnie z trybem przewidzianym w</w:t>
      </w:r>
      <w:r w:rsidR="00FB0518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Pr="00FA19C0">
        <w:rPr>
          <w:rFonts w:ascii="Times New Roman" w:eastAsia="Times New Roman" w:hAnsi="Times New Roman" w:cs="Arial"/>
          <w:sz w:val="24"/>
          <w:szCs w:val="20"/>
          <w:lang w:eastAsia="pl-PL"/>
        </w:rPr>
        <w:t>rozporządzeniu Rady Ministrów z dnia 23 grudnia 2002 r. w sprawie sposobu funkcjonowania krajowego systemu notyfikacji norm i aktów prawnych (Dz. U. poz.</w:t>
      </w:r>
      <w:r w:rsidR="00A24661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Pr="00FA19C0">
        <w:rPr>
          <w:rFonts w:ascii="Times New Roman" w:eastAsia="Times New Roman" w:hAnsi="Times New Roman" w:cs="Arial"/>
          <w:sz w:val="24"/>
          <w:szCs w:val="20"/>
          <w:lang w:eastAsia="pl-PL"/>
        </w:rPr>
        <w:t>2039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, z późn.</w:t>
      </w:r>
      <w:r w:rsidR="00A24661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zm.</w:t>
      </w:r>
      <w:r w:rsidRPr="00FA19C0">
        <w:rPr>
          <w:rFonts w:ascii="Times New Roman" w:eastAsia="Times New Roman" w:hAnsi="Times New Roman" w:cs="Arial"/>
          <w:sz w:val="24"/>
          <w:szCs w:val="20"/>
          <w:lang w:eastAsia="pl-PL"/>
        </w:rPr>
        <w:t>).</w:t>
      </w:r>
    </w:p>
    <w:p w:rsidR="00FA19C0" w:rsidRDefault="00FA19C0" w:rsidP="00FB0518">
      <w:pPr>
        <w:widowControl w:val="0"/>
        <w:spacing w:before="120" w:after="0" w:line="360" w:lineRule="auto"/>
        <w:ind w:firstLine="360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FA19C0">
        <w:rPr>
          <w:rFonts w:ascii="Times New Roman" w:eastAsia="Times New Roman" w:hAnsi="Times New Roman" w:cs="Arial"/>
          <w:sz w:val="24"/>
          <w:szCs w:val="20"/>
          <w:lang w:eastAsia="pl-PL"/>
        </w:rPr>
        <w:t>Projekt nie podlega obowiązkowi uzyskania opinii organów i instytucji Unii Europejskiej, w tym Europejskiego Banku Centralnego, o którym mowa w § 39 uchwał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y </w:t>
      </w:r>
      <w:r w:rsidR="00A24661">
        <w:rPr>
          <w:rFonts w:ascii="Times New Roman" w:eastAsia="Times New Roman" w:hAnsi="Times New Roman" w:cs="Arial"/>
          <w:sz w:val="24"/>
          <w:szCs w:val="20"/>
          <w:lang w:eastAsia="pl-PL"/>
        </w:rPr>
        <w:t>n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r 190 Rady Ministrów z dnia </w:t>
      </w:r>
      <w:r w:rsidRPr="00FA19C0">
        <w:rPr>
          <w:rFonts w:ascii="Times New Roman" w:eastAsia="Times New Roman" w:hAnsi="Times New Roman" w:cs="Arial"/>
          <w:sz w:val="24"/>
          <w:szCs w:val="20"/>
          <w:lang w:eastAsia="pl-PL"/>
        </w:rPr>
        <w:t>29 października 2013 r. – Regulamin pracy Rady Ministrów</w:t>
      </w:r>
      <w:r w:rsidR="00A24661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(M.P. poz. 979 oraz z 2015 r. poz. 1063)</w:t>
      </w:r>
      <w:r w:rsidRPr="00FA19C0">
        <w:rPr>
          <w:rFonts w:ascii="Times New Roman" w:eastAsia="Times New Roman" w:hAnsi="Times New Roman" w:cs="Arial"/>
          <w:sz w:val="24"/>
          <w:szCs w:val="20"/>
          <w:lang w:eastAsia="pl-PL"/>
        </w:rPr>
        <w:t>.</w:t>
      </w:r>
      <w:r w:rsidR="00FB051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</w:p>
    <w:p w:rsidR="00463D96" w:rsidRPr="00D03247" w:rsidRDefault="00D30127" w:rsidP="00A24661">
      <w:pPr>
        <w:widowControl w:val="0"/>
        <w:spacing w:before="120"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30127">
        <w:rPr>
          <w:rFonts w:ascii="Times New Roman" w:eastAsia="Times New Roman" w:hAnsi="Times New Roman" w:cs="Arial"/>
          <w:sz w:val="24"/>
          <w:szCs w:val="20"/>
          <w:lang w:eastAsia="pl-PL"/>
        </w:rPr>
        <w:t>Zakres spraw regulowanych niniejszym projektem nie jest objęty prawem Unii Europejskiej.</w:t>
      </w:r>
    </w:p>
    <w:sectPr w:rsidR="00463D96" w:rsidRPr="00D03247" w:rsidSect="00A24661">
      <w:footerReference w:type="default" r:id="rId9"/>
      <w:pgSz w:w="11906" w:h="16838" w:code="9"/>
      <w:pgMar w:top="141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518" w:rsidRDefault="00FB0518" w:rsidP="00FB0518">
      <w:pPr>
        <w:spacing w:after="0" w:line="240" w:lineRule="auto"/>
      </w:pPr>
      <w:r>
        <w:separator/>
      </w:r>
    </w:p>
  </w:endnote>
  <w:endnote w:type="continuationSeparator" w:id="0">
    <w:p w:rsidR="00FB0518" w:rsidRDefault="00FB0518" w:rsidP="00FB0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822114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B0518" w:rsidRPr="00FB0518" w:rsidRDefault="00FB0518" w:rsidP="00FB0518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B051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B051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B051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019CA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FB051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518" w:rsidRDefault="00FB0518" w:rsidP="00FB0518">
      <w:pPr>
        <w:spacing w:after="0" w:line="240" w:lineRule="auto"/>
      </w:pPr>
      <w:r>
        <w:separator/>
      </w:r>
    </w:p>
  </w:footnote>
  <w:footnote w:type="continuationSeparator" w:id="0">
    <w:p w:rsidR="00FB0518" w:rsidRDefault="00FB0518" w:rsidP="00FB05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F4021"/>
    <w:multiLevelType w:val="hybridMultilevel"/>
    <w:tmpl w:val="E9A611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BE4FDA"/>
    <w:multiLevelType w:val="hybridMultilevel"/>
    <w:tmpl w:val="090C739E"/>
    <w:lvl w:ilvl="0" w:tplc="0EE27392">
      <w:start w:val="1"/>
      <w:numFmt w:val="decimal"/>
      <w:lvlText w:val="%1)"/>
      <w:lvlJc w:val="left"/>
      <w:pPr>
        <w:ind w:left="928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ACB"/>
    <w:rsid w:val="00046474"/>
    <w:rsid w:val="00072B9A"/>
    <w:rsid w:val="000E7874"/>
    <w:rsid w:val="000F258B"/>
    <w:rsid w:val="00126A48"/>
    <w:rsid w:val="00135D0D"/>
    <w:rsid w:val="001A7B9D"/>
    <w:rsid w:val="00211799"/>
    <w:rsid w:val="0030651F"/>
    <w:rsid w:val="00463D96"/>
    <w:rsid w:val="00566C17"/>
    <w:rsid w:val="005B3BD7"/>
    <w:rsid w:val="006167BD"/>
    <w:rsid w:val="006C6AEE"/>
    <w:rsid w:val="007A2D74"/>
    <w:rsid w:val="007C5C44"/>
    <w:rsid w:val="00952C43"/>
    <w:rsid w:val="00A24661"/>
    <w:rsid w:val="00A42423"/>
    <w:rsid w:val="00AA7E7C"/>
    <w:rsid w:val="00B91349"/>
    <w:rsid w:val="00C96477"/>
    <w:rsid w:val="00D03247"/>
    <w:rsid w:val="00D30127"/>
    <w:rsid w:val="00D36ACB"/>
    <w:rsid w:val="00D36F6E"/>
    <w:rsid w:val="00D46AB6"/>
    <w:rsid w:val="00D9392C"/>
    <w:rsid w:val="00E73434"/>
    <w:rsid w:val="00F019CA"/>
    <w:rsid w:val="00FA19C0"/>
    <w:rsid w:val="00FB0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2D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B05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0518"/>
  </w:style>
  <w:style w:type="paragraph" w:styleId="Stopka">
    <w:name w:val="footer"/>
    <w:basedOn w:val="Normalny"/>
    <w:link w:val="StopkaZnak"/>
    <w:uiPriority w:val="99"/>
    <w:unhideWhenUsed/>
    <w:rsid w:val="00FB05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0518"/>
  </w:style>
  <w:style w:type="paragraph" w:styleId="Tekstdymka">
    <w:name w:val="Balloon Text"/>
    <w:basedOn w:val="Normalny"/>
    <w:link w:val="TekstdymkaZnak"/>
    <w:uiPriority w:val="99"/>
    <w:semiHidden/>
    <w:unhideWhenUsed/>
    <w:rsid w:val="00A246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46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2D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B05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0518"/>
  </w:style>
  <w:style w:type="paragraph" w:styleId="Stopka">
    <w:name w:val="footer"/>
    <w:basedOn w:val="Normalny"/>
    <w:link w:val="StopkaZnak"/>
    <w:uiPriority w:val="99"/>
    <w:unhideWhenUsed/>
    <w:rsid w:val="00FB05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0518"/>
  </w:style>
  <w:style w:type="paragraph" w:styleId="Tekstdymka">
    <w:name w:val="Balloon Text"/>
    <w:basedOn w:val="Normalny"/>
    <w:link w:val="TekstdymkaZnak"/>
    <w:uiPriority w:val="99"/>
    <w:semiHidden/>
    <w:unhideWhenUsed/>
    <w:rsid w:val="00A246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46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26D72-6C0B-492A-974B-18627B772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948</Words>
  <Characters>5691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Salamonczyk Monika</dc:creator>
  <cp:lastModifiedBy>Grażyna D. Grabowska</cp:lastModifiedBy>
  <cp:revision>2</cp:revision>
  <dcterms:created xsi:type="dcterms:W3CDTF">2016-04-11T14:48:00Z</dcterms:created>
  <dcterms:modified xsi:type="dcterms:W3CDTF">2016-04-11T14:48:00Z</dcterms:modified>
</cp:coreProperties>
</file>