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4D6" w:rsidRPr="00CE1B98" w:rsidRDefault="00043833" w:rsidP="00574E99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CE1B98">
        <w:rPr>
          <w:rFonts w:ascii="Times New Roman" w:hAnsi="Times New Roman" w:cs="Times New Roman"/>
          <w:i/>
          <w:sz w:val="24"/>
          <w:szCs w:val="24"/>
        </w:rPr>
        <w:t>Projekt</w:t>
      </w:r>
    </w:p>
    <w:p w:rsidR="00444BBB" w:rsidRPr="00444BBB" w:rsidRDefault="00444BBB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BBB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444BBB" w:rsidRPr="00BB0C0E" w:rsidRDefault="00444BBB" w:rsidP="00574E9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0C0E">
        <w:rPr>
          <w:rFonts w:ascii="Times New Roman" w:hAnsi="Times New Roman" w:cs="Times New Roman"/>
          <w:sz w:val="24"/>
          <w:szCs w:val="24"/>
        </w:rPr>
        <w:t>z dnia …………</w:t>
      </w:r>
    </w:p>
    <w:p w:rsidR="00444BBB" w:rsidRPr="00444BBB" w:rsidRDefault="00444BBB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4BBB">
        <w:rPr>
          <w:rFonts w:ascii="Times New Roman" w:hAnsi="Times New Roman" w:cs="Times New Roman"/>
          <w:b/>
          <w:sz w:val="24"/>
          <w:szCs w:val="24"/>
        </w:rPr>
        <w:t>o zmianie ustawy – Kodeks pracy</w:t>
      </w:r>
    </w:p>
    <w:p w:rsidR="00444BBB" w:rsidRDefault="00444BBB" w:rsidP="00574E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043833" w:rsidRDefault="00444BBB" w:rsidP="00670D4B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1. </w:t>
      </w:r>
      <w:r>
        <w:rPr>
          <w:rFonts w:ascii="Times New Roman" w:hAnsi="Times New Roman" w:cs="Times New Roman"/>
          <w:sz w:val="24"/>
          <w:szCs w:val="24"/>
        </w:rPr>
        <w:t>W ustawie z dnia 26 czerwca 1974 r.</w:t>
      </w:r>
      <w:r w:rsidR="001B1B7B">
        <w:rPr>
          <w:rFonts w:ascii="Times New Roman" w:hAnsi="Times New Roman" w:cs="Times New Roman"/>
          <w:sz w:val="24"/>
          <w:szCs w:val="24"/>
        </w:rPr>
        <w:t xml:space="preserve"> </w:t>
      </w:r>
      <w:r w:rsidR="001B1B7B" w:rsidRPr="00444BBB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19E0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Kodeks pracy (Dz. U. z 2014 r., poz. 1502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>)</w:t>
      </w:r>
      <w:r w:rsidR="00462DBB">
        <w:rPr>
          <w:rFonts w:ascii="Times New Roman" w:hAnsi="Times New Roman" w:cs="Times New Roman"/>
          <w:sz w:val="24"/>
          <w:szCs w:val="24"/>
        </w:rPr>
        <w:t xml:space="preserve"> </w:t>
      </w:r>
      <w:r w:rsidR="002C2365">
        <w:rPr>
          <w:rFonts w:ascii="Times New Roman" w:hAnsi="Times New Roman" w:cs="Times New Roman"/>
          <w:sz w:val="24"/>
          <w:szCs w:val="24"/>
        </w:rPr>
        <w:t>art. 264</w:t>
      </w:r>
      <w:r w:rsidRPr="004932A8">
        <w:rPr>
          <w:rFonts w:ascii="Times New Roman" w:hAnsi="Times New Roman" w:cs="Times New Roman"/>
          <w:sz w:val="24"/>
          <w:szCs w:val="24"/>
        </w:rPr>
        <w:t xml:space="preserve"> otrzymuje brzmienie:</w:t>
      </w:r>
    </w:p>
    <w:p w:rsidR="00C13E0F" w:rsidRPr="00C13E0F" w:rsidRDefault="00444BBB" w:rsidP="00C13E0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C13E0F" w:rsidRPr="00C13E0F">
        <w:rPr>
          <w:rFonts w:ascii="Times New Roman" w:hAnsi="Times New Roman" w:cs="Times New Roman"/>
          <w:sz w:val="24"/>
          <w:szCs w:val="24"/>
        </w:rPr>
        <w:t>Art. 264. § 1. Odwołanie od wypowiedzenia umowy o pracę w</w:t>
      </w:r>
      <w:r w:rsidR="00C13E0F">
        <w:rPr>
          <w:rFonts w:ascii="Times New Roman" w:hAnsi="Times New Roman" w:cs="Times New Roman"/>
          <w:sz w:val="24"/>
          <w:szCs w:val="24"/>
        </w:rPr>
        <w:t>nosi się do sądu pracy w ciągu 30</w:t>
      </w:r>
      <w:r w:rsidR="00C13E0F" w:rsidRPr="00C13E0F">
        <w:rPr>
          <w:rFonts w:ascii="Times New Roman" w:hAnsi="Times New Roman" w:cs="Times New Roman"/>
          <w:sz w:val="24"/>
          <w:szCs w:val="24"/>
        </w:rPr>
        <w:t xml:space="preserve"> dni od dnia doręczenia pisma wypowiadającego umowę o pracę.</w:t>
      </w:r>
    </w:p>
    <w:p w:rsidR="00C13E0F" w:rsidRPr="00C13E0F" w:rsidRDefault="00C13E0F" w:rsidP="00C13E0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13E0F">
        <w:rPr>
          <w:rFonts w:ascii="Times New Roman" w:hAnsi="Times New Roman" w:cs="Times New Roman"/>
          <w:sz w:val="24"/>
          <w:szCs w:val="24"/>
        </w:rPr>
        <w:t>§ 2. Żądanie przywrócenia do pracy lub odszkodowania wn</w:t>
      </w:r>
      <w:r>
        <w:rPr>
          <w:rFonts w:ascii="Times New Roman" w:hAnsi="Times New Roman" w:cs="Times New Roman"/>
          <w:sz w:val="24"/>
          <w:szCs w:val="24"/>
        </w:rPr>
        <w:t>osi się do sądu pracy w ciągu 30</w:t>
      </w:r>
      <w:r w:rsidRPr="00C13E0F">
        <w:rPr>
          <w:rFonts w:ascii="Times New Roman" w:hAnsi="Times New Roman" w:cs="Times New Roman"/>
          <w:sz w:val="24"/>
          <w:szCs w:val="24"/>
        </w:rPr>
        <w:t xml:space="preserve"> dni od dnia doręczenia zawiadomienia o rozwiązaniu umowy o pracę bez wypowiedzenia lub od dnia wygaśnięcia umowy o pracę.</w:t>
      </w:r>
    </w:p>
    <w:p w:rsidR="00043833" w:rsidRDefault="00C13E0F" w:rsidP="00C13E0F">
      <w:pPr>
        <w:spacing w:after="0"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13E0F">
        <w:rPr>
          <w:rFonts w:ascii="Times New Roman" w:hAnsi="Times New Roman" w:cs="Times New Roman"/>
          <w:sz w:val="24"/>
          <w:szCs w:val="24"/>
        </w:rPr>
        <w:t>§ 3. Żądanie nawiązania umowy o pracę wnosi si</w:t>
      </w:r>
      <w:r>
        <w:rPr>
          <w:rFonts w:ascii="Times New Roman" w:hAnsi="Times New Roman" w:cs="Times New Roman"/>
          <w:sz w:val="24"/>
          <w:szCs w:val="24"/>
        </w:rPr>
        <w:t>ę do sądu pracy w ciągu 30</w:t>
      </w:r>
      <w:r w:rsidRPr="00C13E0F">
        <w:rPr>
          <w:rFonts w:ascii="Times New Roman" w:hAnsi="Times New Roman" w:cs="Times New Roman"/>
          <w:sz w:val="24"/>
          <w:szCs w:val="24"/>
        </w:rPr>
        <w:t xml:space="preserve"> dni od dnia doręczenia zawiadomien</w:t>
      </w:r>
      <w:r w:rsidR="002C2365">
        <w:rPr>
          <w:rFonts w:ascii="Times New Roman" w:hAnsi="Times New Roman" w:cs="Times New Roman"/>
          <w:sz w:val="24"/>
          <w:szCs w:val="24"/>
        </w:rPr>
        <w:t>ia o odmowie przyjęcia do pracy</w:t>
      </w:r>
      <w:r w:rsidR="00444BBB">
        <w:rPr>
          <w:rFonts w:ascii="Times New Roman" w:hAnsi="Times New Roman" w:cs="Times New Roman"/>
          <w:sz w:val="24"/>
          <w:szCs w:val="24"/>
        </w:rPr>
        <w:t>.”.</w:t>
      </w:r>
    </w:p>
    <w:p w:rsidR="00574E99" w:rsidRDefault="00574E99" w:rsidP="00574E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833" w:rsidRDefault="00444BBB" w:rsidP="00CE1B9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44BBB">
        <w:rPr>
          <w:rFonts w:ascii="Times New Roman" w:hAnsi="Times New Roman" w:cs="Times New Roman"/>
          <w:b/>
          <w:sz w:val="24"/>
          <w:szCs w:val="24"/>
        </w:rPr>
        <w:t xml:space="preserve">Art. 2. </w:t>
      </w:r>
      <w:r w:rsidR="00564BB9">
        <w:rPr>
          <w:rFonts w:ascii="Times New Roman" w:hAnsi="Times New Roman" w:cs="Times New Roman"/>
          <w:sz w:val="24"/>
          <w:szCs w:val="24"/>
        </w:rPr>
        <w:t>Do</w:t>
      </w:r>
      <w:r w:rsidR="002C2365">
        <w:rPr>
          <w:rFonts w:ascii="Times New Roman" w:hAnsi="Times New Roman" w:cs="Times New Roman"/>
          <w:sz w:val="24"/>
          <w:szCs w:val="24"/>
        </w:rPr>
        <w:t xml:space="preserve"> terminów określonych w art. 264 ustawy zmienianej w art. 1</w:t>
      </w:r>
      <w:r w:rsidR="002D334C">
        <w:rPr>
          <w:rFonts w:ascii="Times New Roman" w:hAnsi="Times New Roman" w:cs="Times New Roman"/>
          <w:sz w:val="24"/>
          <w:szCs w:val="24"/>
        </w:rPr>
        <w:t>, które</w:t>
      </w:r>
      <w:r w:rsidR="00BB0C0E">
        <w:rPr>
          <w:rFonts w:ascii="Times New Roman" w:hAnsi="Times New Roman" w:cs="Times New Roman"/>
          <w:sz w:val="24"/>
          <w:szCs w:val="24"/>
        </w:rPr>
        <w:t xml:space="preserve"> rozpoczęły bieg i</w:t>
      </w:r>
      <w:r w:rsidR="002D334C">
        <w:rPr>
          <w:rFonts w:ascii="Times New Roman" w:hAnsi="Times New Roman" w:cs="Times New Roman"/>
          <w:sz w:val="24"/>
          <w:szCs w:val="24"/>
        </w:rPr>
        <w:t xml:space="preserve"> nie upłynę</w:t>
      </w:r>
      <w:r w:rsidR="00B557E5">
        <w:rPr>
          <w:rFonts w:ascii="Times New Roman" w:hAnsi="Times New Roman" w:cs="Times New Roman"/>
          <w:sz w:val="24"/>
          <w:szCs w:val="24"/>
        </w:rPr>
        <w:t>ł</w:t>
      </w:r>
      <w:r w:rsidR="002D334C">
        <w:rPr>
          <w:rFonts w:ascii="Times New Roman" w:hAnsi="Times New Roman" w:cs="Times New Roman"/>
          <w:sz w:val="24"/>
          <w:szCs w:val="24"/>
        </w:rPr>
        <w:t>y</w:t>
      </w:r>
      <w:r w:rsidR="00B557E5">
        <w:rPr>
          <w:rFonts w:ascii="Times New Roman" w:hAnsi="Times New Roman" w:cs="Times New Roman"/>
          <w:sz w:val="24"/>
          <w:szCs w:val="24"/>
        </w:rPr>
        <w:t xml:space="preserve"> </w:t>
      </w:r>
      <w:r w:rsidR="00BB0C0E">
        <w:rPr>
          <w:rFonts w:ascii="Times New Roman" w:hAnsi="Times New Roman" w:cs="Times New Roman"/>
          <w:sz w:val="24"/>
          <w:szCs w:val="24"/>
        </w:rPr>
        <w:t>przed</w:t>
      </w:r>
      <w:r w:rsidR="002D334C">
        <w:rPr>
          <w:rFonts w:ascii="Times New Roman" w:hAnsi="Times New Roman" w:cs="Times New Roman"/>
          <w:sz w:val="24"/>
          <w:szCs w:val="24"/>
        </w:rPr>
        <w:t xml:space="preserve"> dni</w:t>
      </w:r>
      <w:r w:rsidR="00BB0C0E">
        <w:rPr>
          <w:rFonts w:ascii="Times New Roman" w:hAnsi="Times New Roman" w:cs="Times New Roman"/>
          <w:sz w:val="24"/>
          <w:szCs w:val="24"/>
        </w:rPr>
        <w:t>em</w:t>
      </w:r>
      <w:r w:rsidR="00B557E5">
        <w:rPr>
          <w:rFonts w:ascii="Times New Roman" w:hAnsi="Times New Roman" w:cs="Times New Roman"/>
          <w:sz w:val="24"/>
          <w:szCs w:val="24"/>
        </w:rPr>
        <w:t xml:space="preserve"> wejścia w </w:t>
      </w:r>
      <w:r w:rsidR="00E6225E">
        <w:rPr>
          <w:rFonts w:ascii="Times New Roman" w:hAnsi="Times New Roman" w:cs="Times New Roman"/>
          <w:sz w:val="24"/>
          <w:szCs w:val="24"/>
        </w:rPr>
        <w:t>życie niniejszej ustawy</w:t>
      </w:r>
      <w:r w:rsidR="002C2365">
        <w:rPr>
          <w:rFonts w:ascii="Times New Roman" w:hAnsi="Times New Roman" w:cs="Times New Roman"/>
          <w:sz w:val="24"/>
          <w:szCs w:val="24"/>
        </w:rPr>
        <w:t>,</w:t>
      </w:r>
      <w:r w:rsidR="00E6225E">
        <w:rPr>
          <w:rFonts w:ascii="Times New Roman" w:hAnsi="Times New Roman" w:cs="Times New Roman"/>
          <w:sz w:val="24"/>
          <w:szCs w:val="24"/>
        </w:rPr>
        <w:t xml:space="preserve"> </w:t>
      </w:r>
      <w:r w:rsidR="00564BB9">
        <w:rPr>
          <w:rFonts w:ascii="Times New Roman" w:hAnsi="Times New Roman" w:cs="Times New Roman"/>
          <w:sz w:val="24"/>
          <w:szCs w:val="24"/>
        </w:rPr>
        <w:t>stosuje się prze</w:t>
      </w:r>
      <w:r w:rsidR="00B557E5">
        <w:rPr>
          <w:rFonts w:ascii="Times New Roman" w:hAnsi="Times New Roman" w:cs="Times New Roman"/>
          <w:sz w:val="24"/>
          <w:szCs w:val="24"/>
        </w:rPr>
        <w:t>pisy ustawy zmienianej w art. 1 w brzmieniu nadanym niniejszą ustawą</w:t>
      </w:r>
      <w:r w:rsidR="00564BB9">
        <w:rPr>
          <w:rFonts w:ascii="Times New Roman" w:hAnsi="Times New Roman" w:cs="Times New Roman"/>
          <w:sz w:val="24"/>
          <w:szCs w:val="24"/>
        </w:rPr>
        <w:t>.</w:t>
      </w:r>
    </w:p>
    <w:p w:rsidR="00574E99" w:rsidRDefault="00574E99" w:rsidP="00574E9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3833" w:rsidRDefault="00BD686A" w:rsidP="00CE1B98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D686A">
        <w:rPr>
          <w:rFonts w:ascii="Times New Roman" w:hAnsi="Times New Roman" w:cs="Times New Roman"/>
          <w:b/>
          <w:sz w:val="24"/>
          <w:szCs w:val="24"/>
        </w:rPr>
        <w:t>Art. 3.</w:t>
      </w:r>
      <w:r>
        <w:rPr>
          <w:rFonts w:ascii="Times New Roman" w:hAnsi="Times New Roman" w:cs="Times New Roman"/>
          <w:sz w:val="24"/>
          <w:szCs w:val="24"/>
        </w:rPr>
        <w:t xml:space="preserve"> Ustawa wchodzi w życie po upływie </w:t>
      </w:r>
      <w:r w:rsidR="00A846B5">
        <w:rPr>
          <w:rFonts w:ascii="Times New Roman" w:hAnsi="Times New Roman" w:cs="Times New Roman"/>
          <w:sz w:val="24"/>
          <w:szCs w:val="24"/>
        </w:rPr>
        <w:t>miesiąca</w:t>
      </w:r>
      <w:r>
        <w:rPr>
          <w:rFonts w:ascii="Times New Roman" w:hAnsi="Times New Roman" w:cs="Times New Roman"/>
          <w:sz w:val="24"/>
          <w:szCs w:val="24"/>
        </w:rPr>
        <w:t xml:space="preserve"> od dnia ogłoszenia.</w:t>
      </w: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3E9A" w:rsidRDefault="000F3E9A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4E99" w:rsidRDefault="00574E99" w:rsidP="00574E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F3E9A" w:rsidRDefault="000F3E9A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E9A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1E20F6" w:rsidRPr="000F3E9A" w:rsidRDefault="001E20F6" w:rsidP="00574E9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248D" w:rsidRDefault="000F3E9A" w:rsidP="00BB0C0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Projektowana ustawa ma na celu wydłużenie</w:t>
      </w:r>
      <w:r w:rsidR="00D6519E">
        <w:rPr>
          <w:rFonts w:ascii="Times New Roman" w:hAnsi="Times New Roman" w:cs="Times New Roman"/>
          <w:sz w:val="24"/>
          <w:szCs w:val="24"/>
        </w:rPr>
        <w:t xml:space="preserve"> i ujednolicenie terminów dotyczących </w:t>
      </w:r>
      <w:r w:rsidR="00BB0C0E">
        <w:rPr>
          <w:rFonts w:ascii="Times New Roman" w:hAnsi="Times New Roman" w:cs="Times New Roman"/>
          <w:sz w:val="24"/>
          <w:szCs w:val="24"/>
        </w:rPr>
        <w:t xml:space="preserve">składania przez pracowników </w:t>
      </w:r>
      <w:r w:rsidR="00D6519E">
        <w:rPr>
          <w:rFonts w:ascii="Times New Roman" w:hAnsi="Times New Roman" w:cs="Times New Roman"/>
          <w:sz w:val="24"/>
          <w:szCs w:val="24"/>
        </w:rPr>
        <w:t>powództw</w:t>
      </w:r>
      <w:r w:rsidR="00323F55">
        <w:rPr>
          <w:rFonts w:ascii="Times New Roman" w:hAnsi="Times New Roman" w:cs="Times New Roman"/>
          <w:sz w:val="24"/>
          <w:szCs w:val="24"/>
        </w:rPr>
        <w:t xml:space="preserve"> </w:t>
      </w:r>
      <w:r w:rsidR="00D6519E">
        <w:rPr>
          <w:rFonts w:ascii="Times New Roman" w:hAnsi="Times New Roman" w:cs="Times New Roman"/>
          <w:sz w:val="24"/>
          <w:szCs w:val="24"/>
        </w:rPr>
        <w:t>z zakresu p</w:t>
      </w:r>
      <w:r w:rsidR="00323F55">
        <w:rPr>
          <w:rFonts w:ascii="Times New Roman" w:hAnsi="Times New Roman" w:cs="Times New Roman"/>
          <w:sz w:val="24"/>
          <w:szCs w:val="24"/>
        </w:rPr>
        <w:t xml:space="preserve">rawa pracy </w:t>
      </w:r>
      <w:r w:rsidR="00D6519E">
        <w:rPr>
          <w:rFonts w:ascii="Times New Roman" w:hAnsi="Times New Roman" w:cs="Times New Roman"/>
          <w:sz w:val="24"/>
          <w:szCs w:val="24"/>
        </w:rPr>
        <w:t>związanych z wypowiedzeniem, przywróceniem do pracy</w:t>
      </w:r>
      <w:r w:rsidR="00323F55">
        <w:rPr>
          <w:rFonts w:ascii="Times New Roman" w:hAnsi="Times New Roman" w:cs="Times New Roman"/>
          <w:sz w:val="24"/>
          <w:szCs w:val="24"/>
        </w:rPr>
        <w:t xml:space="preserve"> lub odszkodowaniem oraz</w:t>
      </w:r>
      <w:r w:rsidR="00D6519E">
        <w:rPr>
          <w:rFonts w:ascii="Times New Roman" w:hAnsi="Times New Roman" w:cs="Times New Roman"/>
          <w:sz w:val="24"/>
          <w:szCs w:val="24"/>
        </w:rPr>
        <w:t xml:space="preserve"> </w:t>
      </w:r>
      <w:r w:rsidR="00323F55">
        <w:rPr>
          <w:rFonts w:ascii="Times New Roman" w:hAnsi="Times New Roman" w:cs="Times New Roman"/>
          <w:sz w:val="24"/>
          <w:szCs w:val="24"/>
        </w:rPr>
        <w:t>żądaniem nawiązania umowy o pracę</w:t>
      </w:r>
      <w:r>
        <w:rPr>
          <w:rFonts w:ascii="Times New Roman" w:hAnsi="Times New Roman" w:cs="Times New Roman"/>
          <w:sz w:val="24"/>
          <w:szCs w:val="24"/>
        </w:rPr>
        <w:t>. Dotychczas obowiązująca regulacja</w:t>
      </w:r>
      <w:r w:rsidR="005A2F33">
        <w:rPr>
          <w:rFonts w:ascii="Times New Roman" w:hAnsi="Times New Roman" w:cs="Times New Roman"/>
          <w:sz w:val="24"/>
          <w:szCs w:val="24"/>
        </w:rPr>
        <w:t xml:space="preserve"> ustawy – Kodeks pracy</w:t>
      </w:r>
      <w:r w:rsidR="00BB0C0E">
        <w:rPr>
          <w:rFonts w:ascii="Times New Roman" w:hAnsi="Times New Roman" w:cs="Times New Roman"/>
          <w:sz w:val="24"/>
          <w:szCs w:val="24"/>
        </w:rPr>
        <w:t xml:space="preserve"> w</w:t>
      </w:r>
      <w:r w:rsidR="005A2F33">
        <w:rPr>
          <w:rFonts w:ascii="Times New Roman" w:hAnsi="Times New Roman" w:cs="Times New Roman"/>
          <w:sz w:val="24"/>
          <w:szCs w:val="24"/>
        </w:rPr>
        <w:t xml:space="preserve"> art. 264</w:t>
      </w:r>
      <w:r>
        <w:rPr>
          <w:rFonts w:ascii="Times New Roman" w:hAnsi="Times New Roman" w:cs="Times New Roman"/>
          <w:sz w:val="24"/>
          <w:szCs w:val="24"/>
        </w:rPr>
        <w:t xml:space="preserve"> przewiduje, że pracownik ma możliwość odwołania się</w:t>
      </w:r>
      <w:r w:rsidR="005A2F33">
        <w:rPr>
          <w:rFonts w:ascii="Times New Roman" w:hAnsi="Times New Roman" w:cs="Times New Roman"/>
          <w:sz w:val="24"/>
          <w:szCs w:val="24"/>
        </w:rPr>
        <w:t xml:space="preserve"> od wypowiedzenia umowy o</w:t>
      </w:r>
      <w:r>
        <w:rPr>
          <w:rFonts w:ascii="Times New Roman" w:hAnsi="Times New Roman" w:cs="Times New Roman"/>
          <w:sz w:val="24"/>
          <w:szCs w:val="24"/>
        </w:rPr>
        <w:t xml:space="preserve"> do sądu pracy w terminie jedynie 7 dni od dnia doręczenia mu pisma wypowiadającego umowę o pracę.</w:t>
      </w:r>
      <w:r w:rsidR="005A2F33">
        <w:rPr>
          <w:rFonts w:ascii="Times New Roman" w:hAnsi="Times New Roman" w:cs="Times New Roman"/>
          <w:sz w:val="24"/>
          <w:szCs w:val="24"/>
        </w:rPr>
        <w:t xml:space="preserve"> Natomiast w przypadku żądania przywrócenia do pracy lub odszkodowania oraz żądania nawiązania umowy o pracę termin wniesienia powództwa ustalony jest na 14 dni odpowiednio od dnia otrzymania stosownych zawiadomień lub od dnia wygaśnięcia umowy pracę</w:t>
      </w:r>
      <w:r w:rsidR="00335B66">
        <w:rPr>
          <w:rFonts w:ascii="Times New Roman" w:hAnsi="Times New Roman" w:cs="Times New Roman"/>
          <w:sz w:val="24"/>
          <w:szCs w:val="24"/>
        </w:rPr>
        <w:t>.</w:t>
      </w:r>
      <w:r w:rsidR="00BB0C0E">
        <w:rPr>
          <w:rFonts w:ascii="Times New Roman" w:hAnsi="Times New Roman" w:cs="Times New Roman"/>
          <w:sz w:val="24"/>
          <w:szCs w:val="24"/>
        </w:rPr>
        <w:t xml:space="preserve"> </w:t>
      </w:r>
      <w:r w:rsidR="00335B66">
        <w:rPr>
          <w:rFonts w:ascii="Times New Roman" w:hAnsi="Times New Roman" w:cs="Times New Roman"/>
          <w:sz w:val="24"/>
          <w:szCs w:val="24"/>
        </w:rPr>
        <w:t>Podkreślić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35B66">
        <w:rPr>
          <w:rFonts w:ascii="Times New Roman" w:hAnsi="Times New Roman" w:cs="Times New Roman"/>
          <w:sz w:val="24"/>
          <w:szCs w:val="24"/>
        </w:rPr>
        <w:t>należy</w:t>
      </w:r>
      <w:r w:rsidR="00BB0C0E">
        <w:rPr>
          <w:rFonts w:ascii="Times New Roman" w:hAnsi="Times New Roman" w:cs="Times New Roman"/>
          <w:sz w:val="24"/>
          <w:szCs w:val="24"/>
        </w:rPr>
        <w:t>,</w:t>
      </w:r>
      <w:r w:rsidR="00335B66">
        <w:rPr>
          <w:rFonts w:ascii="Times New Roman" w:hAnsi="Times New Roman" w:cs="Times New Roman"/>
          <w:sz w:val="24"/>
          <w:szCs w:val="24"/>
        </w:rPr>
        <w:t xml:space="preserve"> że terminy te przyjęte zostały w </w:t>
      </w:r>
      <w:r w:rsidR="002A248D">
        <w:rPr>
          <w:rFonts w:ascii="Times New Roman" w:hAnsi="Times New Roman" w:cs="Times New Roman"/>
          <w:sz w:val="24"/>
          <w:szCs w:val="24"/>
        </w:rPr>
        <w:t xml:space="preserve">zupełnie innych uwarunkowaniach </w:t>
      </w:r>
      <w:proofErr w:type="spellStart"/>
      <w:r w:rsidR="002A248D">
        <w:rPr>
          <w:rFonts w:ascii="Times New Roman" w:hAnsi="Times New Roman" w:cs="Times New Roman"/>
          <w:sz w:val="24"/>
          <w:szCs w:val="24"/>
        </w:rPr>
        <w:t>społeczno</w:t>
      </w:r>
      <w:proofErr w:type="spellEnd"/>
      <w:r w:rsidR="002A248D">
        <w:rPr>
          <w:rFonts w:ascii="Times New Roman" w:hAnsi="Times New Roman" w:cs="Times New Roman"/>
          <w:sz w:val="24"/>
          <w:szCs w:val="24"/>
        </w:rPr>
        <w:t xml:space="preserve"> – gospodarczych i prawnych. Istotne jest</w:t>
      </w:r>
      <w:r w:rsidR="001E20F6">
        <w:rPr>
          <w:rFonts w:ascii="Times New Roman" w:hAnsi="Times New Roman" w:cs="Times New Roman"/>
          <w:sz w:val="24"/>
          <w:szCs w:val="24"/>
        </w:rPr>
        <w:t xml:space="preserve"> przy tym</w:t>
      </w:r>
      <w:r w:rsidR="00BB0C0E">
        <w:rPr>
          <w:rFonts w:ascii="Times New Roman" w:hAnsi="Times New Roman" w:cs="Times New Roman"/>
          <w:sz w:val="24"/>
          <w:szCs w:val="24"/>
        </w:rPr>
        <w:t>, że w</w:t>
      </w:r>
      <w:r w:rsidR="002A248D">
        <w:rPr>
          <w:rFonts w:ascii="Times New Roman" w:hAnsi="Times New Roman" w:cs="Times New Roman"/>
          <w:sz w:val="24"/>
          <w:szCs w:val="24"/>
        </w:rPr>
        <w:t xml:space="preserve"> czasie</w:t>
      </w:r>
      <w:r w:rsidR="00BB0C0E">
        <w:rPr>
          <w:rFonts w:ascii="Times New Roman" w:hAnsi="Times New Roman" w:cs="Times New Roman"/>
          <w:sz w:val="24"/>
          <w:szCs w:val="24"/>
        </w:rPr>
        <w:t xml:space="preserve"> kiedy</w:t>
      </w:r>
      <w:r w:rsidR="005E3D6D">
        <w:rPr>
          <w:rFonts w:ascii="Times New Roman" w:hAnsi="Times New Roman" w:cs="Times New Roman"/>
          <w:sz w:val="24"/>
          <w:szCs w:val="24"/>
        </w:rPr>
        <w:t xml:space="preserve"> ustalano terminy objęte projektem</w:t>
      </w:r>
      <w:r w:rsidR="001E20F6">
        <w:rPr>
          <w:rFonts w:ascii="Times New Roman" w:hAnsi="Times New Roman" w:cs="Times New Roman"/>
          <w:sz w:val="24"/>
          <w:szCs w:val="24"/>
        </w:rPr>
        <w:t xml:space="preserve"> spory związane z wypowiadaniem</w:t>
      </w:r>
      <w:r w:rsidR="002A248D">
        <w:rPr>
          <w:rFonts w:ascii="Times New Roman" w:hAnsi="Times New Roman" w:cs="Times New Roman"/>
          <w:sz w:val="24"/>
          <w:szCs w:val="24"/>
        </w:rPr>
        <w:t xml:space="preserve"> umów o pracę rozstrzygane były bardzo sprawnie i kończyły się często przed upływem okresu wypowiedzenia umowy o pracę. Zatem krótki termin na złożenie odwołania miał swoje uzasadnienie w tym aby sądy pracy mogły rozstrzygnąć spór jeszcze przed rozwiązaniem umowy o pracę.</w:t>
      </w:r>
    </w:p>
    <w:p w:rsidR="007628E4" w:rsidRDefault="002A248D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 dzisiejszych realiach, kiedy t</w:t>
      </w:r>
      <w:r w:rsidR="00574E99">
        <w:rPr>
          <w:rFonts w:ascii="Times New Roman" w:hAnsi="Times New Roman" w:cs="Times New Roman"/>
          <w:sz w:val="24"/>
          <w:szCs w:val="24"/>
        </w:rPr>
        <w:t>o sprawy dotyczące wypowiadania</w:t>
      </w:r>
      <w:r w:rsidR="00504D92">
        <w:rPr>
          <w:rFonts w:ascii="Times New Roman" w:hAnsi="Times New Roman" w:cs="Times New Roman"/>
          <w:sz w:val="24"/>
          <w:szCs w:val="24"/>
        </w:rPr>
        <w:t xml:space="preserve"> i rozwiązywania</w:t>
      </w:r>
      <w:r>
        <w:rPr>
          <w:rFonts w:ascii="Times New Roman" w:hAnsi="Times New Roman" w:cs="Times New Roman"/>
          <w:sz w:val="24"/>
          <w:szCs w:val="24"/>
        </w:rPr>
        <w:t xml:space="preserve"> umów o pracę trwają czasami kilka lat, zaś pierwsze terminy rozpraw wyznaczane są nierzadko po upływie 6 miesięcy od dnia wypowiedzenia umowy o pracę, brak jest jakiegokolwiek uzasadnienia dla utrzymywania </w:t>
      </w:r>
      <w:r w:rsidR="00504D92">
        <w:rPr>
          <w:rFonts w:ascii="Times New Roman" w:hAnsi="Times New Roman" w:cs="Times New Roman"/>
          <w:sz w:val="24"/>
          <w:szCs w:val="24"/>
        </w:rPr>
        <w:t>bardzo krótkich</w:t>
      </w:r>
      <w:r w:rsidR="00C37AAB">
        <w:rPr>
          <w:rFonts w:ascii="Times New Roman" w:hAnsi="Times New Roman" w:cs="Times New Roman"/>
          <w:sz w:val="24"/>
          <w:szCs w:val="24"/>
        </w:rPr>
        <w:t xml:space="preserve"> termin</w:t>
      </w:r>
      <w:r w:rsidR="00504D92">
        <w:rPr>
          <w:rFonts w:ascii="Times New Roman" w:hAnsi="Times New Roman" w:cs="Times New Roman"/>
          <w:sz w:val="24"/>
          <w:szCs w:val="24"/>
        </w:rPr>
        <w:t>ów</w:t>
      </w:r>
      <w:r w:rsidR="00C37AAB">
        <w:rPr>
          <w:rFonts w:ascii="Times New Roman" w:hAnsi="Times New Roman" w:cs="Times New Roman"/>
          <w:sz w:val="24"/>
          <w:szCs w:val="24"/>
        </w:rPr>
        <w:t xml:space="preserve"> na </w:t>
      </w:r>
      <w:r w:rsidR="00504D92">
        <w:rPr>
          <w:rFonts w:ascii="Times New Roman" w:hAnsi="Times New Roman" w:cs="Times New Roman"/>
          <w:sz w:val="24"/>
          <w:szCs w:val="24"/>
        </w:rPr>
        <w:t xml:space="preserve">złożenie powództwa przez pracownika. Wskazać należy, że </w:t>
      </w:r>
      <w:r w:rsidR="00C37AAB">
        <w:rPr>
          <w:rFonts w:ascii="Times New Roman" w:hAnsi="Times New Roman" w:cs="Times New Roman"/>
          <w:sz w:val="24"/>
          <w:szCs w:val="24"/>
        </w:rPr>
        <w:t>krótki termin w sposób całkowicie nieuzasadniony krzywdzi pracownika. Pracownik w tym terminie musi zgromadzić wszystkie dowody, przemyśleć argumentację i sporządzić odwołanie od wypowiedzenia umowy o pracę. Jednocześnie w wielu sytuacjach pracownicy są całkowicie zaskakiwani składanymi wypowiedzeniami, co stanowi dla nich niekiedy ogromny wstrząs</w:t>
      </w:r>
      <w:r w:rsidR="00F22B4E">
        <w:rPr>
          <w:rFonts w:ascii="Times New Roman" w:hAnsi="Times New Roman" w:cs="Times New Roman"/>
          <w:sz w:val="24"/>
          <w:szCs w:val="24"/>
        </w:rPr>
        <w:t>, uniemożliwiający sprawne przygotowanie się do procesu sądowego</w:t>
      </w:r>
      <w:r w:rsidR="00C37AAB">
        <w:rPr>
          <w:rFonts w:ascii="Times New Roman" w:hAnsi="Times New Roman" w:cs="Times New Roman"/>
          <w:sz w:val="24"/>
          <w:szCs w:val="24"/>
        </w:rPr>
        <w:t xml:space="preserve">. W takim stanie niezwykle utrudnione jest podjęcie szeregu działań zmierzających do złożenia odwołania od wypowiedzenia umowy o pracę. </w:t>
      </w:r>
    </w:p>
    <w:p w:rsidR="00CE1B98" w:rsidRDefault="00C37AAB" w:rsidP="007628E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tym kontekście istotne jest także to, że zdarzają się sytuacje w których pracodawcy doręczają </w:t>
      </w:r>
      <w:r w:rsidR="00F22B4E">
        <w:rPr>
          <w:rFonts w:ascii="Times New Roman" w:hAnsi="Times New Roman" w:cs="Times New Roman"/>
          <w:sz w:val="24"/>
          <w:szCs w:val="24"/>
        </w:rPr>
        <w:t>pisma wypowiadające umo</w:t>
      </w:r>
      <w:r>
        <w:rPr>
          <w:rFonts w:ascii="Times New Roman" w:hAnsi="Times New Roman" w:cs="Times New Roman"/>
          <w:sz w:val="24"/>
          <w:szCs w:val="24"/>
        </w:rPr>
        <w:t>w</w:t>
      </w:r>
      <w:r w:rsidR="00F22B4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o pracę w okresach przedświątecznych lub przed tzw. „długimi weekendami”. Takie postępowanie</w:t>
      </w:r>
      <w:r w:rsidR="00F22B4E">
        <w:rPr>
          <w:rFonts w:ascii="Times New Roman" w:hAnsi="Times New Roman" w:cs="Times New Roman"/>
          <w:sz w:val="24"/>
          <w:szCs w:val="24"/>
        </w:rPr>
        <w:t xml:space="preserve"> dodatkowo pogarsza</w:t>
      </w:r>
      <w:r>
        <w:rPr>
          <w:rFonts w:ascii="Times New Roman" w:hAnsi="Times New Roman" w:cs="Times New Roman"/>
          <w:sz w:val="24"/>
          <w:szCs w:val="24"/>
        </w:rPr>
        <w:t xml:space="preserve"> sytuację pracowników, którzy</w:t>
      </w:r>
      <w:r w:rsidR="007628E4">
        <w:rPr>
          <w:rFonts w:ascii="Times New Roman" w:hAnsi="Times New Roman" w:cs="Times New Roman"/>
          <w:sz w:val="24"/>
          <w:szCs w:val="24"/>
        </w:rPr>
        <w:t xml:space="preserve"> realnie mają zbyt mało czasu na wniesienie sprawy</w:t>
      </w:r>
      <w:r>
        <w:rPr>
          <w:rFonts w:ascii="Times New Roman" w:hAnsi="Times New Roman" w:cs="Times New Roman"/>
          <w:sz w:val="24"/>
          <w:szCs w:val="24"/>
        </w:rPr>
        <w:t xml:space="preserve"> do sądu pracy. </w:t>
      </w:r>
      <w:r w:rsidR="007628E4">
        <w:rPr>
          <w:rFonts w:ascii="Times New Roman" w:hAnsi="Times New Roman" w:cs="Times New Roman"/>
          <w:sz w:val="24"/>
          <w:szCs w:val="24"/>
        </w:rPr>
        <w:t>Krótki czas na wniesienia pozwu utrudnia także</w:t>
      </w:r>
      <w:r>
        <w:rPr>
          <w:rFonts w:ascii="Times New Roman" w:hAnsi="Times New Roman" w:cs="Times New Roman"/>
          <w:sz w:val="24"/>
          <w:szCs w:val="24"/>
        </w:rPr>
        <w:t xml:space="preserve"> możliwość skorzystania z pomocy profesjonalistów </w:t>
      </w:r>
      <w:r>
        <w:rPr>
          <w:rFonts w:ascii="Times New Roman" w:hAnsi="Times New Roman" w:cs="Times New Roman"/>
          <w:sz w:val="24"/>
          <w:szCs w:val="24"/>
        </w:rPr>
        <w:lastRenderedPageBreak/>
        <w:t>(adwokatów lub radców prawnych), co dodatkowo osłabia pozycję pracowników w stosunku do pracodawców</w:t>
      </w:r>
      <w:r w:rsidR="00AF1C7E">
        <w:rPr>
          <w:rFonts w:ascii="Times New Roman" w:hAnsi="Times New Roman" w:cs="Times New Roman"/>
          <w:sz w:val="24"/>
          <w:szCs w:val="24"/>
        </w:rPr>
        <w:t>, w kontekście przygotowań do sporu sądowego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E7149" w:rsidRDefault="00CE1B98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F22B4E" w:rsidRDefault="007628E4" w:rsidP="003E714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ocenie projektodawców brak jest</w:t>
      </w:r>
      <w:r w:rsidR="00CE1B98">
        <w:rPr>
          <w:rFonts w:ascii="Times New Roman" w:hAnsi="Times New Roman" w:cs="Times New Roman"/>
          <w:sz w:val="24"/>
          <w:szCs w:val="24"/>
        </w:rPr>
        <w:t xml:space="preserve"> uzasadnienia dla różnicowania sytuacji prawnej pracowników, którym wypowiedziano umowę o pracę za wypowiedzeniem</w:t>
      </w:r>
      <w:r w:rsidR="00F960DD">
        <w:rPr>
          <w:rFonts w:ascii="Times New Roman" w:hAnsi="Times New Roman" w:cs="Times New Roman"/>
          <w:sz w:val="24"/>
          <w:szCs w:val="24"/>
        </w:rPr>
        <w:t>,</w:t>
      </w:r>
      <w:r w:rsidR="00CE1B98">
        <w:rPr>
          <w:rFonts w:ascii="Times New Roman" w:hAnsi="Times New Roman" w:cs="Times New Roman"/>
          <w:sz w:val="24"/>
          <w:szCs w:val="24"/>
        </w:rPr>
        <w:t xml:space="preserve"> od sytuacji pracowników</w:t>
      </w:r>
      <w:r w:rsidR="00F960DD">
        <w:rPr>
          <w:rFonts w:ascii="Times New Roman" w:hAnsi="Times New Roman" w:cs="Times New Roman"/>
          <w:sz w:val="24"/>
          <w:szCs w:val="24"/>
        </w:rPr>
        <w:t>, z którymi rozwiązano umowy o pracę bez wypowiedzenia (np. zostali dyscyplinarnie zwolnieni z pracy, art. 52 § 1 Kodeksu pracy), czy też sytuacji pracowników, których umowa o pracę wygasła (np. nieobecność pracownika w pracy z powodu tymczasowego aresztowania, art. 66 § 1 Kodeksu pracy)</w:t>
      </w:r>
      <w:r w:rsidR="003E7149">
        <w:rPr>
          <w:rFonts w:ascii="Times New Roman" w:hAnsi="Times New Roman" w:cs="Times New Roman"/>
          <w:sz w:val="24"/>
          <w:szCs w:val="24"/>
        </w:rPr>
        <w:t xml:space="preserve"> albo, którym odmówiono przyjęcia do pracy</w:t>
      </w:r>
      <w:r w:rsidR="00F960DD">
        <w:rPr>
          <w:rFonts w:ascii="Times New Roman" w:hAnsi="Times New Roman" w:cs="Times New Roman"/>
          <w:sz w:val="24"/>
          <w:szCs w:val="24"/>
        </w:rPr>
        <w:t>.</w:t>
      </w:r>
      <w:r w:rsidR="00C37A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154E" w:rsidRDefault="00F22B4E" w:rsidP="00F22B4E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 z</w:t>
      </w:r>
      <w:r w:rsidR="00C37AAB">
        <w:rPr>
          <w:rFonts w:ascii="Times New Roman" w:hAnsi="Times New Roman" w:cs="Times New Roman"/>
          <w:sz w:val="24"/>
          <w:szCs w:val="24"/>
        </w:rPr>
        <w:t xml:space="preserve">aznaczyć należy, że </w:t>
      </w:r>
      <w:r w:rsidR="00574E99">
        <w:rPr>
          <w:rFonts w:ascii="Times New Roman" w:hAnsi="Times New Roman" w:cs="Times New Roman"/>
          <w:sz w:val="24"/>
          <w:szCs w:val="24"/>
        </w:rPr>
        <w:t xml:space="preserve">w dniu 3 maja 2012 r. weszła w życie zmiana przepisów </w:t>
      </w:r>
      <w:r w:rsidR="00574E99" w:rsidRPr="00574E99">
        <w:rPr>
          <w:rFonts w:ascii="Times New Roman" w:hAnsi="Times New Roman" w:cs="Times New Roman"/>
          <w:i/>
          <w:sz w:val="24"/>
          <w:szCs w:val="24"/>
        </w:rPr>
        <w:t>Kodeksu postępowania cywilnego</w:t>
      </w:r>
      <w:r w:rsidR="00574E99">
        <w:rPr>
          <w:rFonts w:ascii="Times New Roman" w:hAnsi="Times New Roman" w:cs="Times New Roman"/>
          <w:sz w:val="24"/>
          <w:szCs w:val="24"/>
        </w:rPr>
        <w:t>, zgodnie z którą strona procesu cywilnego powinna co do zasady zgłaszać już w pozwie wszelkie twierdzenia i dowody, zaś ich późniejsze zgłoszenie może skutkować pominięciem ich przez sąd rozpoznający sprawę. W tym kontekście uznać należy, że termin 7 dni na wniesienie odwołania od wypowiedzenia umowy o pracę jest rażąco niesprawiedliwy dla pracownika. Pracodawca przygotowujący się do wypowiedzenia pracownikowi umowy o pracę może z dużo większym wyprzedzeniem gromadzić materiał dowodowy, który następnie może wykorzystać w sądzie (na marginesie należ</w:t>
      </w:r>
      <w:r w:rsidR="009A154E">
        <w:rPr>
          <w:rFonts w:ascii="Times New Roman" w:hAnsi="Times New Roman" w:cs="Times New Roman"/>
          <w:sz w:val="24"/>
          <w:szCs w:val="24"/>
        </w:rPr>
        <w:t>y zaznaczyć, że pracodawca ma minimum dwa tygodnie</w:t>
      </w:r>
      <w:r w:rsidR="00574E99">
        <w:rPr>
          <w:rFonts w:ascii="Times New Roman" w:hAnsi="Times New Roman" w:cs="Times New Roman"/>
          <w:sz w:val="24"/>
          <w:szCs w:val="24"/>
        </w:rPr>
        <w:t xml:space="preserve"> na odniesienie się do twierdzeń pracownika przedstawionych w odwołaniu, co wynika z przepisów </w:t>
      </w:r>
      <w:r w:rsidR="00574E99" w:rsidRPr="009A154E">
        <w:rPr>
          <w:rFonts w:ascii="Times New Roman" w:hAnsi="Times New Roman" w:cs="Times New Roman"/>
          <w:i/>
          <w:sz w:val="24"/>
          <w:szCs w:val="24"/>
        </w:rPr>
        <w:t>Kodeksu</w:t>
      </w:r>
      <w:r w:rsidR="009A154E" w:rsidRPr="009A154E">
        <w:rPr>
          <w:rFonts w:ascii="Times New Roman" w:hAnsi="Times New Roman" w:cs="Times New Roman"/>
          <w:i/>
          <w:sz w:val="24"/>
          <w:szCs w:val="24"/>
        </w:rPr>
        <w:t xml:space="preserve"> postępowania</w:t>
      </w:r>
      <w:r w:rsidR="00574E99" w:rsidRPr="009A154E">
        <w:rPr>
          <w:rFonts w:ascii="Times New Roman" w:hAnsi="Times New Roman" w:cs="Times New Roman"/>
          <w:i/>
          <w:sz w:val="24"/>
          <w:szCs w:val="24"/>
        </w:rPr>
        <w:t xml:space="preserve"> cywilnego</w:t>
      </w:r>
      <w:r w:rsidR="009A154E">
        <w:rPr>
          <w:rFonts w:ascii="Times New Roman" w:hAnsi="Times New Roman" w:cs="Times New Roman"/>
          <w:sz w:val="24"/>
          <w:szCs w:val="24"/>
        </w:rPr>
        <w:t>). Pracownik zaś, po otrzymaniu wypowiedzenia ma jedynie 7 dni na zgromadzenie całości materiału procesowego. Jeżeli pracownik nie dochowa terminu na złożenie odwołania może ewentualnie liczyć na przywrócenie</w:t>
      </w:r>
      <w:r w:rsidR="00AF1C7E">
        <w:rPr>
          <w:rFonts w:ascii="Times New Roman" w:hAnsi="Times New Roman" w:cs="Times New Roman"/>
          <w:sz w:val="24"/>
          <w:szCs w:val="24"/>
        </w:rPr>
        <w:t xml:space="preserve"> przez sąd</w:t>
      </w:r>
      <w:r w:rsidR="009A154E">
        <w:rPr>
          <w:rFonts w:ascii="Times New Roman" w:hAnsi="Times New Roman" w:cs="Times New Roman"/>
          <w:sz w:val="24"/>
          <w:szCs w:val="24"/>
        </w:rPr>
        <w:t xml:space="preserve"> terminu</w:t>
      </w:r>
      <w:r w:rsidR="00AF1C7E">
        <w:rPr>
          <w:rFonts w:ascii="Times New Roman" w:hAnsi="Times New Roman" w:cs="Times New Roman"/>
          <w:sz w:val="24"/>
          <w:szCs w:val="24"/>
        </w:rPr>
        <w:t xml:space="preserve"> do złożenia odwołania</w:t>
      </w:r>
      <w:r w:rsidR="009A154E">
        <w:rPr>
          <w:rFonts w:ascii="Times New Roman" w:hAnsi="Times New Roman" w:cs="Times New Roman"/>
          <w:sz w:val="24"/>
          <w:szCs w:val="24"/>
        </w:rPr>
        <w:t xml:space="preserve">, jednakże sąd nie ma w tej materii dowolności i może to uczynić jedynie na zasadach określonych w art. 265 </w:t>
      </w:r>
      <w:r w:rsidR="009A154E">
        <w:rPr>
          <w:rFonts w:ascii="Times New Roman" w:hAnsi="Times New Roman" w:cs="Times New Roman"/>
          <w:i/>
          <w:sz w:val="24"/>
          <w:szCs w:val="24"/>
        </w:rPr>
        <w:t>Kodeksu pracy</w:t>
      </w:r>
      <w:r w:rsidR="009A154E">
        <w:rPr>
          <w:rFonts w:ascii="Times New Roman" w:hAnsi="Times New Roman" w:cs="Times New Roman"/>
          <w:sz w:val="24"/>
          <w:szCs w:val="24"/>
        </w:rPr>
        <w:t>.</w:t>
      </w:r>
    </w:p>
    <w:p w:rsidR="00CC49C6" w:rsidRDefault="009A154E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Stosownie do powyższego uznać należy, że obecnie obowiązujący siedmiodniowy termin na złożenie odwołania od wypowiedzenia umowy o pracę jest zbyt krótki i w sposób nieuzasadniony osłabia pozycję pracownika w stosunku do pracodawcy. </w:t>
      </w:r>
      <w:r w:rsidR="00CC49C6">
        <w:rPr>
          <w:rFonts w:ascii="Times New Roman" w:hAnsi="Times New Roman" w:cs="Times New Roman"/>
          <w:sz w:val="24"/>
          <w:szCs w:val="24"/>
        </w:rPr>
        <w:t>Taki stan rzeczy uzasadnia działanie ustawodawcy zmierzające do poprawy sytuacji prawnej pracowników i z</w:t>
      </w:r>
      <w:r w:rsidR="00AF1C7E">
        <w:rPr>
          <w:rFonts w:ascii="Times New Roman" w:hAnsi="Times New Roman" w:cs="Times New Roman"/>
          <w:sz w:val="24"/>
          <w:szCs w:val="24"/>
        </w:rPr>
        <w:t>apewnienia im silniejszej</w:t>
      </w:r>
      <w:r w:rsidR="00CC49C6">
        <w:rPr>
          <w:rFonts w:ascii="Times New Roman" w:hAnsi="Times New Roman" w:cs="Times New Roman"/>
          <w:sz w:val="24"/>
          <w:szCs w:val="24"/>
        </w:rPr>
        <w:t xml:space="preserve"> gwaranc</w:t>
      </w:r>
      <w:r w:rsidR="00AF1C7E">
        <w:rPr>
          <w:rFonts w:ascii="Times New Roman" w:hAnsi="Times New Roman" w:cs="Times New Roman"/>
          <w:sz w:val="24"/>
          <w:szCs w:val="24"/>
        </w:rPr>
        <w:t>ji prawa do sądu, które to prawo wynika z</w:t>
      </w:r>
      <w:r w:rsidR="00CC49C6">
        <w:rPr>
          <w:rFonts w:ascii="Times New Roman" w:hAnsi="Times New Roman" w:cs="Times New Roman"/>
          <w:sz w:val="24"/>
          <w:szCs w:val="24"/>
        </w:rPr>
        <w:t xml:space="preserve"> art. 45 Konstytucji RP.</w:t>
      </w:r>
    </w:p>
    <w:p w:rsidR="005E3D6D" w:rsidRDefault="005E3D6D" w:rsidP="005E3D6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Powyższe argumenty odnoszą się w znacznym stopniu do wszystkich terminów przewidzianych w art. 264 Kodeksu pracy – także dotychczasowych 14-dniowych dlatego też </w:t>
      </w:r>
      <w:r>
        <w:rPr>
          <w:rFonts w:ascii="Times New Roman" w:hAnsi="Times New Roman" w:cs="Times New Roman"/>
          <w:sz w:val="24"/>
          <w:szCs w:val="24"/>
        </w:rPr>
        <w:lastRenderedPageBreak/>
        <w:t>proponuje się jednolite ich wydłużenie do 30 dni</w:t>
      </w:r>
      <w:r w:rsidR="00561E7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 korzystnie wpłynie na prawa pracownicze. </w:t>
      </w:r>
    </w:p>
    <w:p w:rsidR="005E3D6D" w:rsidRDefault="005E3D6D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49C6" w:rsidRDefault="00CC49C6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Wprowadzony przepis przejściowy</w:t>
      </w:r>
      <w:r w:rsidR="003E7149">
        <w:rPr>
          <w:rFonts w:ascii="Times New Roman" w:hAnsi="Times New Roman" w:cs="Times New Roman"/>
          <w:sz w:val="24"/>
          <w:szCs w:val="24"/>
        </w:rPr>
        <w:t xml:space="preserve"> (art. 2)</w:t>
      </w:r>
      <w:r>
        <w:rPr>
          <w:rFonts w:ascii="Times New Roman" w:hAnsi="Times New Roman" w:cs="Times New Roman"/>
          <w:sz w:val="24"/>
          <w:szCs w:val="24"/>
        </w:rPr>
        <w:t xml:space="preserve"> ma na celu usunięcie wątpliwości co do wpływu nowych przepisów na stosunki powstałe pod działaniem przepisów dotychczasowych</w:t>
      </w:r>
      <w:r w:rsidR="002C3E9A">
        <w:rPr>
          <w:rFonts w:ascii="Times New Roman" w:hAnsi="Times New Roman" w:cs="Times New Roman"/>
          <w:sz w:val="24"/>
          <w:szCs w:val="24"/>
        </w:rPr>
        <w:t>, wskazując, że</w:t>
      </w:r>
      <w:r w:rsidR="00564BB9">
        <w:rPr>
          <w:rFonts w:ascii="Times New Roman" w:hAnsi="Times New Roman" w:cs="Times New Roman"/>
          <w:sz w:val="24"/>
          <w:szCs w:val="24"/>
        </w:rPr>
        <w:t xml:space="preserve"> ustawa</w:t>
      </w:r>
      <w:r w:rsidR="002C3E9A">
        <w:rPr>
          <w:rFonts w:ascii="Times New Roman" w:hAnsi="Times New Roman" w:cs="Times New Roman"/>
          <w:sz w:val="24"/>
          <w:szCs w:val="24"/>
        </w:rPr>
        <w:t xml:space="preserve"> ma zastosowanie t</w:t>
      </w:r>
      <w:r w:rsidR="00323F55">
        <w:rPr>
          <w:rFonts w:ascii="Times New Roman" w:hAnsi="Times New Roman" w:cs="Times New Roman"/>
          <w:sz w:val="24"/>
          <w:szCs w:val="24"/>
        </w:rPr>
        <w:t xml:space="preserve">akże </w:t>
      </w:r>
      <w:r w:rsidR="002C3E9A">
        <w:rPr>
          <w:rFonts w:ascii="Times New Roman" w:hAnsi="Times New Roman" w:cs="Times New Roman"/>
          <w:sz w:val="24"/>
          <w:szCs w:val="24"/>
        </w:rPr>
        <w:t>do</w:t>
      </w:r>
      <w:r w:rsidR="00323F55">
        <w:rPr>
          <w:rFonts w:ascii="Times New Roman" w:hAnsi="Times New Roman" w:cs="Times New Roman"/>
          <w:sz w:val="24"/>
          <w:szCs w:val="24"/>
        </w:rPr>
        <w:t xml:space="preserve"> stanó</w:t>
      </w:r>
      <w:r w:rsidR="005A2F33">
        <w:rPr>
          <w:rFonts w:ascii="Times New Roman" w:hAnsi="Times New Roman" w:cs="Times New Roman"/>
          <w:sz w:val="24"/>
          <w:szCs w:val="24"/>
        </w:rPr>
        <w:t>w</w:t>
      </w:r>
      <w:r w:rsidR="00323F55">
        <w:rPr>
          <w:rFonts w:ascii="Times New Roman" w:hAnsi="Times New Roman" w:cs="Times New Roman"/>
          <w:sz w:val="24"/>
          <w:szCs w:val="24"/>
        </w:rPr>
        <w:t xml:space="preserve"> po</w:t>
      </w:r>
      <w:r w:rsidR="005A2F33">
        <w:rPr>
          <w:rFonts w:ascii="Times New Roman" w:hAnsi="Times New Roman" w:cs="Times New Roman"/>
          <w:sz w:val="24"/>
          <w:szCs w:val="24"/>
        </w:rPr>
        <w:t>wstałych przed dniem wejścia w ż</w:t>
      </w:r>
      <w:r w:rsidR="00323F55">
        <w:rPr>
          <w:rFonts w:ascii="Times New Roman" w:hAnsi="Times New Roman" w:cs="Times New Roman"/>
          <w:sz w:val="24"/>
          <w:szCs w:val="24"/>
        </w:rPr>
        <w:t>ycie ustawy</w:t>
      </w:r>
      <w:r w:rsidR="005E3D6D">
        <w:rPr>
          <w:rFonts w:ascii="Times New Roman" w:hAnsi="Times New Roman" w:cs="Times New Roman"/>
          <w:sz w:val="24"/>
          <w:szCs w:val="24"/>
        </w:rPr>
        <w:t>,</w:t>
      </w:r>
      <w:r w:rsidR="00323F55">
        <w:rPr>
          <w:rFonts w:ascii="Times New Roman" w:hAnsi="Times New Roman" w:cs="Times New Roman"/>
          <w:sz w:val="24"/>
          <w:szCs w:val="24"/>
        </w:rPr>
        <w:t xml:space="preserve"> je</w:t>
      </w:r>
      <w:r w:rsidR="005A2F33">
        <w:rPr>
          <w:rFonts w:ascii="Times New Roman" w:hAnsi="Times New Roman" w:cs="Times New Roman"/>
          <w:sz w:val="24"/>
          <w:szCs w:val="24"/>
        </w:rPr>
        <w:t>że</w:t>
      </w:r>
      <w:r w:rsidR="003E7149">
        <w:rPr>
          <w:rFonts w:ascii="Times New Roman" w:hAnsi="Times New Roman" w:cs="Times New Roman"/>
          <w:sz w:val="24"/>
          <w:szCs w:val="24"/>
        </w:rPr>
        <w:t>li ni</w:t>
      </w:r>
      <w:r w:rsidR="00323F55">
        <w:rPr>
          <w:rFonts w:ascii="Times New Roman" w:hAnsi="Times New Roman" w:cs="Times New Roman"/>
          <w:sz w:val="24"/>
          <w:szCs w:val="24"/>
        </w:rPr>
        <w:t>e</w:t>
      </w:r>
      <w:r w:rsidR="003E7149">
        <w:rPr>
          <w:rFonts w:ascii="Times New Roman" w:hAnsi="Times New Roman" w:cs="Times New Roman"/>
          <w:sz w:val="24"/>
          <w:szCs w:val="24"/>
        </w:rPr>
        <w:t xml:space="preserve"> upłynęł</w:t>
      </w:r>
      <w:r w:rsidR="00323F55">
        <w:rPr>
          <w:rFonts w:ascii="Times New Roman" w:hAnsi="Times New Roman" w:cs="Times New Roman"/>
          <w:sz w:val="24"/>
          <w:szCs w:val="24"/>
        </w:rPr>
        <w:t>y jeszcze terminy przewidziane w dotychczasowym brzmieniu art.</w:t>
      </w:r>
      <w:r w:rsidR="003E7149">
        <w:rPr>
          <w:rFonts w:ascii="Times New Roman" w:hAnsi="Times New Roman" w:cs="Times New Roman"/>
          <w:sz w:val="24"/>
          <w:szCs w:val="24"/>
        </w:rPr>
        <w:t xml:space="preserve"> 264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49C6" w:rsidRDefault="00CC49C6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Projekt ustawy wywołuje pozytywne skutki </w:t>
      </w:r>
      <w:proofErr w:type="spellStart"/>
      <w:r>
        <w:rPr>
          <w:rFonts w:ascii="Times New Roman" w:hAnsi="Times New Roman" w:cs="Times New Roman"/>
          <w:sz w:val="24"/>
          <w:szCs w:val="24"/>
        </w:rPr>
        <w:t>społeczno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gospodarcze i nie rodzi żadnych dodatkowych skutków finansowych dla budżetu państwa ani jednostek samorządu terytorialnego.</w:t>
      </w:r>
    </w:p>
    <w:p w:rsidR="005A2F33" w:rsidRDefault="00CE6262" w:rsidP="00574E9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2F33">
        <w:rPr>
          <w:rFonts w:ascii="Times New Roman" w:hAnsi="Times New Roman" w:cs="Times New Roman"/>
          <w:sz w:val="24"/>
          <w:szCs w:val="24"/>
        </w:rPr>
        <w:t>Projekt nie przewiduje konieczności wydania aktów wykonawczych.</w:t>
      </w:r>
    </w:p>
    <w:p w:rsidR="000F3E9A" w:rsidRDefault="00CC49C6" w:rsidP="00561E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</w:t>
      </w:r>
      <w:r w:rsidR="00164BE7">
        <w:rPr>
          <w:rFonts w:ascii="Times New Roman" w:hAnsi="Times New Roman" w:cs="Times New Roman"/>
          <w:sz w:val="24"/>
          <w:szCs w:val="24"/>
        </w:rPr>
        <w:t xml:space="preserve">zedmiot projektu w zakresie dotyczącym uprawnień pracowników, w tym związanych z wypowiedzeniem umowy o pracę i prawem do </w:t>
      </w:r>
      <w:r w:rsidR="00561E7A">
        <w:rPr>
          <w:rFonts w:ascii="Times New Roman" w:hAnsi="Times New Roman" w:cs="Times New Roman"/>
          <w:sz w:val="24"/>
          <w:szCs w:val="24"/>
        </w:rPr>
        <w:t>ochrony w przypadku nieuzasadnionego zwolnienia z pracy</w:t>
      </w:r>
      <w:r>
        <w:rPr>
          <w:rFonts w:ascii="Times New Roman" w:hAnsi="Times New Roman" w:cs="Times New Roman"/>
          <w:sz w:val="24"/>
          <w:szCs w:val="24"/>
        </w:rPr>
        <w:t xml:space="preserve"> jest objęty prawem Unii Europejskiej</w:t>
      </w:r>
      <w:r w:rsidR="00561E7A">
        <w:rPr>
          <w:rFonts w:ascii="Times New Roman" w:hAnsi="Times New Roman" w:cs="Times New Roman"/>
          <w:sz w:val="24"/>
          <w:szCs w:val="24"/>
        </w:rPr>
        <w:t xml:space="preserve"> (art. 153 </w:t>
      </w:r>
      <w:r w:rsidR="00561E7A" w:rsidRPr="00561E7A">
        <w:rPr>
          <w:rFonts w:ascii="Times New Roman" w:hAnsi="Times New Roman" w:cs="Times New Roman"/>
          <w:sz w:val="24"/>
          <w:szCs w:val="24"/>
        </w:rPr>
        <w:t>Traktatu o funkcjonowaniu Unii</w:t>
      </w:r>
      <w:r w:rsidR="00561E7A">
        <w:rPr>
          <w:rFonts w:ascii="Times New Roman" w:hAnsi="Times New Roman" w:cs="Times New Roman"/>
          <w:sz w:val="24"/>
          <w:szCs w:val="24"/>
        </w:rPr>
        <w:t xml:space="preserve"> </w:t>
      </w:r>
      <w:r w:rsidR="00561E7A" w:rsidRPr="00561E7A">
        <w:rPr>
          <w:rFonts w:ascii="Times New Roman" w:hAnsi="Times New Roman" w:cs="Times New Roman"/>
          <w:sz w:val="24"/>
          <w:szCs w:val="24"/>
        </w:rPr>
        <w:t>Europejski</w:t>
      </w:r>
      <w:r w:rsidR="00561E7A">
        <w:rPr>
          <w:rFonts w:ascii="Times New Roman" w:hAnsi="Times New Roman" w:cs="Times New Roman"/>
          <w:sz w:val="24"/>
          <w:szCs w:val="24"/>
        </w:rPr>
        <w:t>ej oraz art. 30 i art. 4</w:t>
      </w:r>
      <w:r w:rsidR="00561E7A" w:rsidRPr="00561E7A">
        <w:rPr>
          <w:rFonts w:ascii="Times New Roman" w:hAnsi="Times New Roman" w:cs="Times New Roman"/>
          <w:sz w:val="24"/>
          <w:szCs w:val="24"/>
        </w:rPr>
        <w:t>7 Karty Praw Podstawowych Unii</w:t>
      </w:r>
      <w:r w:rsidR="00561E7A">
        <w:rPr>
          <w:rFonts w:ascii="Times New Roman" w:hAnsi="Times New Roman" w:cs="Times New Roman"/>
          <w:sz w:val="24"/>
          <w:szCs w:val="24"/>
        </w:rPr>
        <w:t xml:space="preserve"> </w:t>
      </w:r>
      <w:r w:rsidR="00561E7A" w:rsidRPr="00561E7A">
        <w:rPr>
          <w:rFonts w:ascii="Times New Roman" w:hAnsi="Times New Roman" w:cs="Times New Roman"/>
          <w:sz w:val="24"/>
          <w:szCs w:val="24"/>
        </w:rPr>
        <w:t>Europejskiej</w:t>
      </w:r>
      <w:r w:rsidR="00561E7A">
        <w:rPr>
          <w:rFonts w:ascii="Times New Roman" w:hAnsi="Times New Roman" w:cs="Times New Roman"/>
          <w:sz w:val="24"/>
          <w:szCs w:val="24"/>
        </w:rPr>
        <w:t>) Przepisy prawa unijnego nie regulują wprost kwestii długości terminów, których dotyczy projekt. W związku z tym projekt nie jest sprzeczny z prawem Unii Europejskiej.</w:t>
      </w:r>
    </w:p>
    <w:p w:rsidR="000F3E9A" w:rsidRPr="000F3E9A" w:rsidRDefault="000F3E9A" w:rsidP="00574E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0F3E9A" w:rsidRPr="000F3E9A" w:rsidSect="00FE67BC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3D0" w:rsidRDefault="00A603D0" w:rsidP="00444BBB">
      <w:pPr>
        <w:spacing w:after="0" w:line="240" w:lineRule="auto"/>
      </w:pPr>
      <w:r>
        <w:separator/>
      </w:r>
    </w:p>
  </w:endnote>
  <w:endnote w:type="continuationSeparator" w:id="0">
    <w:p w:rsidR="00A603D0" w:rsidRDefault="00A603D0" w:rsidP="00444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39241"/>
      <w:docPartObj>
        <w:docPartGallery w:val="Page Numbers (Bottom of Page)"/>
        <w:docPartUnique/>
      </w:docPartObj>
    </w:sdtPr>
    <w:sdtEndPr/>
    <w:sdtContent>
      <w:p w:rsidR="00FE67BC" w:rsidRDefault="00525469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EC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FE67BC" w:rsidRDefault="00FE67B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3D0" w:rsidRDefault="00A603D0" w:rsidP="00444BBB">
      <w:pPr>
        <w:spacing w:after="0" w:line="240" w:lineRule="auto"/>
      </w:pPr>
      <w:r>
        <w:separator/>
      </w:r>
    </w:p>
  </w:footnote>
  <w:footnote w:type="continuationSeparator" w:id="0">
    <w:p w:rsidR="00A603D0" w:rsidRDefault="00A603D0" w:rsidP="00444BBB">
      <w:pPr>
        <w:spacing w:after="0" w:line="240" w:lineRule="auto"/>
      </w:pPr>
      <w:r>
        <w:continuationSeparator/>
      </w:r>
    </w:p>
  </w:footnote>
  <w:footnote w:id="1">
    <w:p w:rsidR="00444BBB" w:rsidRPr="005966CC" w:rsidRDefault="00444BBB" w:rsidP="004932A8">
      <w:pPr>
        <w:pStyle w:val="Tekstprzypisudolnego"/>
        <w:jc w:val="both"/>
        <w:rPr>
          <w:rFonts w:ascii="Times New Roman" w:hAnsi="Times New Roman" w:cs="Times New Roman"/>
        </w:rPr>
      </w:pPr>
      <w:r w:rsidRPr="005966CC">
        <w:rPr>
          <w:rStyle w:val="Odwoanieprzypisudolnego"/>
          <w:rFonts w:ascii="Times New Roman" w:hAnsi="Times New Roman" w:cs="Times New Roman"/>
        </w:rPr>
        <w:footnoteRef/>
      </w:r>
      <w:r w:rsidRPr="005966CC">
        <w:rPr>
          <w:rFonts w:ascii="Times New Roman" w:hAnsi="Times New Roman" w:cs="Times New Roman"/>
          <w:vertAlign w:val="superscript"/>
        </w:rPr>
        <w:t xml:space="preserve">) </w:t>
      </w:r>
      <w:r w:rsidR="005966CC" w:rsidRPr="005966CC">
        <w:rPr>
          <w:rFonts w:ascii="Times New Roman" w:hAnsi="Times New Roman" w:cs="Times New Roman"/>
        </w:rPr>
        <w:t xml:space="preserve">Zmiany </w:t>
      </w:r>
      <w:r w:rsidR="005966CC">
        <w:rPr>
          <w:rFonts w:ascii="Times New Roman" w:hAnsi="Times New Roman" w:cs="Times New Roman"/>
        </w:rPr>
        <w:t xml:space="preserve">tekstu jednolitego wymienionej ustawy zostały ogłoszone </w:t>
      </w:r>
      <w:r w:rsidR="00574E99">
        <w:rPr>
          <w:rFonts w:ascii="Times New Roman" w:hAnsi="Times New Roman" w:cs="Times New Roman"/>
        </w:rPr>
        <w:t>w Dz. U. z</w:t>
      </w:r>
      <w:r w:rsidR="004219E0">
        <w:rPr>
          <w:rFonts w:ascii="Times New Roman" w:hAnsi="Times New Roman" w:cs="Times New Roman"/>
        </w:rPr>
        <w:t xml:space="preserve"> 2014 r. poz. 1662 oraz z</w:t>
      </w:r>
      <w:r w:rsidR="00D6519E">
        <w:rPr>
          <w:rFonts w:ascii="Times New Roman" w:hAnsi="Times New Roman" w:cs="Times New Roman"/>
        </w:rPr>
        <w:t xml:space="preserve"> 2015 r. poz. 1066, 1224, 1240,</w:t>
      </w:r>
      <w:r w:rsidR="00394B52">
        <w:rPr>
          <w:rFonts w:ascii="Times New Roman" w:hAnsi="Times New Roman" w:cs="Times New Roman"/>
        </w:rPr>
        <w:t xml:space="preserve"> 1268</w:t>
      </w:r>
      <w:r w:rsidR="00D6519E">
        <w:rPr>
          <w:rFonts w:ascii="Times New Roman" w:hAnsi="Times New Roman" w:cs="Times New Roman"/>
        </w:rPr>
        <w:t xml:space="preserve"> i 1735</w:t>
      </w:r>
      <w:r w:rsidR="005966CC">
        <w:rPr>
          <w:rFonts w:ascii="Times New Roman" w:hAnsi="Times New Roman" w:cs="Times New Roman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010"/>
    <w:multiLevelType w:val="hybridMultilevel"/>
    <w:tmpl w:val="ECEA95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8D29F8"/>
    <w:multiLevelType w:val="hybridMultilevel"/>
    <w:tmpl w:val="A03C93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BB"/>
    <w:rsid w:val="00022C60"/>
    <w:rsid w:val="00043833"/>
    <w:rsid w:val="0005662E"/>
    <w:rsid w:val="000F3E9A"/>
    <w:rsid w:val="001255BF"/>
    <w:rsid w:val="00164BE7"/>
    <w:rsid w:val="001B1B7B"/>
    <w:rsid w:val="001E20F6"/>
    <w:rsid w:val="002A248D"/>
    <w:rsid w:val="002C2365"/>
    <w:rsid w:val="002C3E9A"/>
    <w:rsid w:val="002D334C"/>
    <w:rsid w:val="00323F55"/>
    <w:rsid w:val="00335B66"/>
    <w:rsid w:val="003536AE"/>
    <w:rsid w:val="003774A9"/>
    <w:rsid w:val="00394B52"/>
    <w:rsid w:val="003E7149"/>
    <w:rsid w:val="003F0B62"/>
    <w:rsid w:val="004219E0"/>
    <w:rsid w:val="00444BBB"/>
    <w:rsid w:val="00462DBB"/>
    <w:rsid w:val="00464766"/>
    <w:rsid w:val="004932A8"/>
    <w:rsid w:val="004D7ECE"/>
    <w:rsid w:val="00504D92"/>
    <w:rsid w:val="00525469"/>
    <w:rsid w:val="00552395"/>
    <w:rsid w:val="00561E7A"/>
    <w:rsid w:val="00564BB9"/>
    <w:rsid w:val="00574E99"/>
    <w:rsid w:val="005966CC"/>
    <w:rsid w:val="005A2F33"/>
    <w:rsid w:val="005E3D6D"/>
    <w:rsid w:val="00670D4B"/>
    <w:rsid w:val="00725857"/>
    <w:rsid w:val="007628E4"/>
    <w:rsid w:val="007F436C"/>
    <w:rsid w:val="00947A4F"/>
    <w:rsid w:val="00951543"/>
    <w:rsid w:val="009638A0"/>
    <w:rsid w:val="009A154E"/>
    <w:rsid w:val="00A603D0"/>
    <w:rsid w:val="00A846B5"/>
    <w:rsid w:val="00AD3F5F"/>
    <w:rsid w:val="00AF1C7E"/>
    <w:rsid w:val="00B557E5"/>
    <w:rsid w:val="00BB0C0E"/>
    <w:rsid w:val="00BD686A"/>
    <w:rsid w:val="00C02E54"/>
    <w:rsid w:val="00C13E0F"/>
    <w:rsid w:val="00C26091"/>
    <w:rsid w:val="00C37AAB"/>
    <w:rsid w:val="00CA4D6C"/>
    <w:rsid w:val="00CC49C6"/>
    <w:rsid w:val="00CE1B98"/>
    <w:rsid w:val="00CE6262"/>
    <w:rsid w:val="00D07177"/>
    <w:rsid w:val="00D6519E"/>
    <w:rsid w:val="00D9667A"/>
    <w:rsid w:val="00DB64D6"/>
    <w:rsid w:val="00E6225E"/>
    <w:rsid w:val="00E93370"/>
    <w:rsid w:val="00EF0196"/>
    <w:rsid w:val="00F22B4E"/>
    <w:rsid w:val="00F40CDF"/>
    <w:rsid w:val="00F879E3"/>
    <w:rsid w:val="00F960DD"/>
    <w:rsid w:val="00FE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4B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4B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4BB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44B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E67BC"/>
  </w:style>
  <w:style w:type="paragraph" w:styleId="Stopka">
    <w:name w:val="footer"/>
    <w:basedOn w:val="Normalny"/>
    <w:link w:val="StopkaZnak"/>
    <w:uiPriority w:val="99"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67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44B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44B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44BBB"/>
    <w:rPr>
      <w:vertAlign w:val="superscript"/>
    </w:rPr>
  </w:style>
  <w:style w:type="paragraph" w:styleId="Akapitzlist">
    <w:name w:val="List Paragraph"/>
    <w:basedOn w:val="Normalny"/>
    <w:uiPriority w:val="34"/>
    <w:qFormat/>
    <w:rsid w:val="00444BB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1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1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E67BC"/>
  </w:style>
  <w:style w:type="paragraph" w:styleId="Stopka">
    <w:name w:val="footer"/>
    <w:basedOn w:val="Normalny"/>
    <w:link w:val="StopkaZnak"/>
    <w:uiPriority w:val="99"/>
    <w:unhideWhenUsed/>
    <w:rsid w:val="00FE67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6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4B680-0859-42D0-8C97-16BEDCE54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</dc:creator>
  <cp:lastModifiedBy>Ewa A. Genert</cp:lastModifiedBy>
  <cp:revision>2</cp:revision>
  <cp:lastPrinted>2016-04-25T12:31:00Z</cp:lastPrinted>
  <dcterms:created xsi:type="dcterms:W3CDTF">2016-05-18T11:15:00Z</dcterms:created>
  <dcterms:modified xsi:type="dcterms:W3CDTF">2016-05-18T11:15:00Z</dcterms:modified>
</cp:coreProperties>
</file>