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9F6" w:rsidRPr="00D241A9" w:rsidRDefault="00AC34DB" w:rsidP="00D241A9">
      <w:pPr>
        <w:spacing w:after="240"/>
        <w:jc w:val="center"/>
        <w:rPr>
          <w:rFonts w:ascii="Times New Roman" w:hAnsi="Times New Roman"/>
          <w:sz w:val="24"/>
          <w:szCs w:val="24"/>
        </w:rPr>
      </w:pPr>
      <w:bookmarkStart w:id="0" w:name="_GoBack"/>
      <w:bookmarkEnd w:id="0"/>
      <w:r w:rsidRPr="00D241A9">
        <w:rPr>
          <w:rFonts w:ascii="Times New Roman" w:hAnsi="Times New Roman"/>
          <w:sz w:val="24"/>
          <w:szCs w:val="24"/>
        </w:rPr>
        <w:t>UZASADNIENIE</w:t>
      </w:r>
    </w:p>
    <w:p w:rsidR="00BE21AE" w:rsidRPr="00D241A9" w:rsidRDefault="00FB67A3"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Projektowana ustawa służyć ma aktywizacji </w:t>
      </w:r>
      <w:r w:rsidR="007838C6" w:rsidRPr="00D241A9">
        <w:rPr>
          <w:rFonts w:ascii="Times New Roman" w:hAnsi="Times New Roman"/>
          <w:sz w:val="24"/>
          <w:szCs w:val="24"/>
        </w:rPr>
        <w:t>przemysłu okrętowego i przemysłów komplementarnych</w:t>
      </w:r>
      <w:r w:rsidRPr="00D241A9">
        <w:rPr>
          <w:rFonts w:ascii="Times New Roman" w:hAnsi="Times New Roman"/>
          <w:sz w:val="24"/>
          <w:szCs w:val="24"/>
        </w:rPr>
        <w:t>.</w:t>
      </w:r>
      <w:r w:rsidR="009F3FB9" w:rsidRPr="00D241A9">
        <w:rPr>
          <w:rFonts w:ascii="Times New Roman" w:hAnsi="Times New Roman"/>
          <w:sz w:val="24"/>
          <w:szCs w:val="24"/>
        </w:rPr>
        <w:t xml:space="preserve"> </w:t>
      </w:r>
      <w:r w:rsidRPr="00D241A9">
        <w:rPr>
          <w:rFonts w:ascii="Times New Roman" w:hAnsi="Times New Roman"/>
          <w:sz w:val="24"/>
          <w:szCs w:val="24"/>
        </w:rPr>
        <w:t>Stanowi odpowiedź na k</w:t>
      </w:r>
      <w:r w:rsidR="005918FF" w:rsidRPr="00D241A9">
        <w:rPr>
          <w:rFonts w:ascii="Times New Roman" w:hAnsi="Times New Roman"/>
          <w:sz w:val="24"/>
          <w:szCs w:val="24"/>
        </w:rPr>
        <w:t>onieczność zapewnienia ram prawnych, organizacyjnych i finansowych niezbędnych dla wykreowania w Polsce działalności przemysłowej, naukowej i finansowej,</w:t>
      </w:r>
      <w:r w:rsidR="00D241A9">
        <w:rPr>
          <w:rFonts w:ascii="Times New Roman" w:hAnsi="Times New Roman"/>
          <w:sz w:val="24"/>
          <w:szCs w:val="24"/>
        </w:rPr>
        <w:t xml:space="preserve"> </w:t>
      </w:r>
      <w:r w:rsidR="005918FF" w:rsidRPr="00D241A9">
        <w:rPr>
          <w:rFonts w:ascii="Times New Roman" w:hAnsi="Times New Roman"/>
          <w:sz w:val="24"/>
          <w:szCs w:val="24"/>
        </w:rPr>
        <w:t>ukierunkowanej na rozwój istniejących i stworzenie nowych</w:t>
      </w:r>
      <w:r w:rsidR="00D241A9">
        <w:rPr>
          <w:rFonts w:ascii="Times New Roman" w:hAnsi="Times New Roman"/>
          <w:sz w:val="24"/>
          <w:szCs w:val="24"/>
        </w:rPr>
        <w:t xml:space="preserve"> </w:t>
      </w:r>
      <w:r w:rsidR="005918FF" w:rsidRPr="00D241A9">
        <w:rPr>
          <w:rFonts w:ascii="Times New Roman" w:hAnsi="Times New Roman"/>
          <w:sz w:val="24"/>
          <w:szCs w:val="24"/>
        </w:rPr>
        <w:t xml:space="preserve">polskich podmiotów gospodarczych posiadających zdolność zawierania i realizowania kontraktów na budowę statków morskich i śródlądowych jako produktu finalnego powstałego na terytorium RP, jak również na rozwój i stworzenie podmiotów w ramach </w:t>
      </w:r>
      <w:r w:rsidR="007838C6" w:rsidRPr="00D241A9">
        <w:rPr>
          <w:rFonts w:ascii="Times New Roman" w:hAnsi="Times New Roman"/>
          <w:sz w:val="24"/>
          <w:szCs w:val="24"/>
        </w:rPr>
        <w:t>przemysłów</w:t>
      </w:r>
      <w:r w:rsidR="005918FF" w:rsidRPr="00D241A9">
        <w:rPr>
          <w:rFonts w:ascii="Times New Roman" w:hAnsi="Times New Roman"/>
          <w:sz w:val="24"/>
          <w:szCs w:val="24"/>
        </w:rPr>
        <w:t xml:space="preserve"> komplemen</w:t>
      </w:r>
      <w:r w:rsidR="007838C6" w:rsidRPr="00D241A9">
        <w:rPr>
          <w:rFonts w:ascii="Times New Roman" w:hAnsi="Times New Roman"/>
          <w:sz w:val="24"/>
          <w:szCs w:val="24"/>
        </w:rPr>
        <w:t>tarnych</w:t>
      </w:r>
      <w:r w:rsidR="00D241A9">
        <w:rPr>
          <w:rFonts w:ascii="Times New Roman" w:hAnsi="Times New Roman"/>
          <w:sz w:val="24"/>
          <w:szCs w:val="24"/>
        </w:rPr>
        <w:t>.</w:t>
      </w:r>
    </w:p>
    <w:p w:rsidR="006C59F6" w:rsidRPr="00D241A9" w:rsidRDefault="005918FF"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Proponowane rozwiązania </w:t>
      </w:r>
      <w:r w:rsidR="00E270C1" w:rsidRPr="00D241A9">
        <w:rPr>
          <w:rFonts w:ascii="Times New Roman" w:hAnsi="Times New Roman"/>
          <w:sz w:val="24"/>
          <w:szCs w:val="24"/>
        </w:rPr>
        <w:t>przełożą się na rozwój przemysłu stoczniowego w Polsce, a tym samym rozwój ośrodków badawczo</w:t>
      </w:r>
      <w:r w:rsidR="00F0559D">
        <w:rPr>
          <w:rFonts w:ascii="Times New Roman" w:hAnsi="Times New Roman"/>
          <w:sz w:val="24"/>
          <w:szCs w:val="24"/>
        </w:rPr>
        <w:t>-</w:t>
      </w:r>
      <w:r w:rsidR="00E270C1" w:rsidRPr="00D241A9">
        <w:rPr>
          <w:rFonts w:ascii="Times New Roman" w:hAnsi="Times New Roman"/>
          <w:sz w:val="24"/>
          <w:szCs w:val="24"/>
        </w:rPr>
        <w:t>rozwojowych związanych z budownictwem okrętowym oraz</w:t>
      </w:r>
      <w:r w:rsidR="00D241A9">
        <w:rPr>
          <w:rFonts w:ascii="Times New Roman" w:hAnsi="Times New Roman"/>
          <w:sz w:val="24"/>
          <w:szCs w:val="24"/>
        </w:rPr>
        <w:t xml:space="preserve"> </w:t>
      </w:r>
      <w:r w:rsidR="00135D98" w:rsidRPr="00D241A9">
        <w:rPr>
          <w:rFonts w:ascii="Times New Roman" w:hAnsi="Times New Roman"/>
          <w:sz w:val="24"/>
          <w:szCs w:val="24"/>
        </w:rPr>
        <w:t xml:space="preserve">na </w:t>
      </w:r>
      <w:r w:rsidR="00E270C1" w:rsidRPr="00D241A9">
        <w:rPr>
          <w:rFonts w:ascii="Times New Roman" w:hAnsi="Times New Roman"/>
          <w:sz w:val="24"/>
          <w:szCs w:val="24"/>
        </w:rPr>
        <w:t xml:space="preserve">wzrost zapotrzebowania na wykwalifikowanych pracowników. </w:t>
      </w:r>
      <w:r w:rsidR="00135D98" w:rsidRPr="00D241A9">
        <w:rPr>
          <w:rFonts w:ascii="Times New Roman" w:hAnsi="Times New Roman"/>
          <w:sz w:val="24"/>
          <w:szCs w:val="24"/>
        </w:rPr>
        <w:t>Będą</w:t>
      </w:r>
      <w:r w:rsidR="00FB67A3" w:rsidRPr="00D241A9">
        <w:rPr>
          <w:rFonts w:ascii="Times New Roman" w:hAnsi="Times New Roman"/>
          <w:sz w:val="24"/>
          <w:szCs w:val="24"/>
        </w:rPr>
        <w:t xml:space="preserve"> </w:t>
      </w:r>
      <w:r w:rsidRPr="00D241A9">
        <w:rPr>
          <w:rFonts w:ascii="Times New Roman" w:hAnsi="Times New Roman"/>
          <w:sz w:val="24"/>
          <w:szCs w:val="24"/>
        </w:rPr>
        <w:t>stymulować rozwój ośrodków badawczo-rozwojowych opracowuj</w:t>
      </w:r>
      <w:r w:rsidR="0056049B" w:rsidRPr="00D241A9">
        <w:rPr>
          <w:rFonts w:ascii="Times New Roman" w:hAnsi="Times New Roman"/>
          <w:sz w:val="24"/>
          <w:szCs w:val="24"/>
        </w:rPr>
        <w:t xml:space="preserve">ących innowacyjne typy statków </w:t>
      </w:r>
      <w:r w:rsidRPr="00D241A9">
        <w:rPr>
          <w:rFonts w:ascii="Times New Roman" w:hAnsi="Times New Roman"/>
          <w:sz w:val="24"/>
          <w:szCs w:val="24"/>
        </w:rPr>
        <w:t>szczególnie pod względem rozwiązań proekologicznych (stosowanie alternatywnych niskoemisyjnych paliw, rozwiązania dla uzyskania czystości spalin i wód balastowych, jednostki o napędzie hybrydowym l</w:t>
      </w:r>
      <w:r w:rsidR="0056049B" w:rsidRPr="00D241A9">
        <w:rPr>
          <w:rFonts w:ascii="Times New Roman" w:hAnsi="Times New Roman"/>
          <w:sz w:val="24"/>
          <w:szCs w:val="24"/>
        </w:rPr>
        <w:t xml:space="preserve">ub w pełni elektrycznym). Mają </w:t>
      </w:r>
      <w:r w:rsidRPr="00D241A9">
        <w:rPr>
          <w:rFonts w:ascii="Times New Roman" w:hAnsi="Times New Roman"/>
          <w:sz w:val="24"/>
          <w:szCs w:val="24"/>
        </w:rPr>
        <w:t xml:space="preserve">również na celu zapewnienie konkurencyjnych zasad funkcjonowania (ang. </w:t>
      </w:r>
      <w:proofErr w:type="spellStart"/>
      <w:r w:rsidRPr="00D241A9">
        <w:rPr>
          <w:rFonts w:ascii="Times New Roman" w:hAnsi="Times New Roman"/>
          <w:i/>
          <w:sz w:val="24"/>
          <w:szCs w:val="24"/>
        </w:rPr>
        <w:t>level</w:t>
      </w:r>
      <w:proofErr w:type="spellEnd"/>
      <w:r w:rsidRPr="00D241A9">
        <w:rPr>
          <w:rFonts w:ascii="Times New Roman" w:hAnsi="Times New Roman"/>
          <w:i/>
          <w:sz w:val="24"/>
          <w:szCs w:val="24"/>
        </w:rPr>
        <w:t xml:space="preserve"> </w:t>
      </w:r>
      <w:proofErr w:type="spellStart"/>
      <w:r w:rsidRPr="00D241A9">
        <w:rPr>
          <w:rFonts w:ascii="Times New Roman" w:hAnsi="Times New Roman"/>
          <w:i/>
          <w:sz w:val="24"/>
          <w:szCs w:val="24"/>
        </w:rPr>
        <w:t>playing</w:t>
      </w:r>
      <w:proofErr w:type="spellEnd"/>
      <w:r w:rsidRPr="00D241A9">
        <w:rPr>
          <w:rFonts w:ascii="Times New Roman" w:hAnsi="Times New Roman"/>
          <w:i/>
          <w:sz w:val="24"/>
          <w:szCs w:val="24"/>
        </w:rPr>
        <w:t xml:space="preserve"> field</w:t>
      </w:r>
      <w:r w:rsidRPr="00D241A9">
        <w:rPr>
          <w:rFonts w:ascii="Times New Roman" w:hAnsi="Times New Roman"/>
          <w:sz w:val="24"/>
          <w:szCs w:val="24"/>
        </w:rPr>
        <w:t xml:space="preserve">) polskiego przemysłu okrętowego i </w:t>
      </w:r>
      <w:r w:rsidR="008A03DC" w:rsidRPr="00D241A9">
        <w:rPr>
          <w:rFonts w:ascii="Times New Roman" w:hAnsi="Times New Roman"/>
          <w:sz w:val="24"/>
          <w:szCs w:val="24"/>
        </w:rPr>
        <w:t xml:space="preserve">przemysłów komplementarnych </w:t>
      </w:r>
      <w:r w:rsidRPr="00D241A9">
        <w:rPr>
          <w:rFonts w:ascii="Times New Roman" w:hAnsi="Times New Roman"/>
          <w:sz w:val="24"/>
          <w:szCs w:val="24"/>
        </w:rPr>
        <w:t xml:space="preserve">w warunkach ostrej i nierównej konkurencji na rynkach międzynarodowych – w szczególności ze strony silnie wspierających produkcję okrętową państw Azji Wschodniej. </w:t>
      </w:r>
    </w:p>
    <w:p w:rsidR="00FB67A3" w:rsidRPr="00D241A9" w:rsidRDefault="005918FF" w:rsidP="00D241A9">
      <w:pPr>
        <w:spacing w:after="120" w:line="360" w:lineRule="auto"/>
        <w:jc w:val="both"/>
        <w:rPr>
          <w:rFonts w:ascii="Times New Roman" w:hAnsi="Times New Roman"/>
          <w:sz w:val="24"/>
          <w:szCs w:val="24"/>
        </w:rPr>
      </w:pPr>
      <w:r w:rsidRPr="00D241A9">
        <w:rPr>
          <w:rFonts w:ascii="Times New Roman" w:hAnsi="Times New Roman"/>
          <w:sz w:val="24"/>
          <w:szCs w:val="24"/>
        </w:rPr>
        <w:t>W efekcie powstaną warunki ekonomiczne i prawne pozwalające na akt</w:t>
      </w:r>
      <w:r w:rsidR="006C59F6" w:rsidRPr="00D241A9">
        <w:rPr>
          <w:rFonts w:ascii="Times New Roman" w:hAnsi="Times New Roman"/>
          <w:sz w:val="24"/>
          <w:szCs w:val="24"/>
        </w:rPr>
        <w:t>ywizację przemysłu okrętowego i</w:t>
      </w:r>
      <w:r w:rsidRPr="00D241A9">
        <w:rPr>
          <w:rFonts w:ascii="Times New Roman" w:hAnsi="Times New Roman"/>
          <w:sz w:val="24"/>
          <w:szCs w:val="24"/>
        </w:rPr>
        <w:t xml:space="preserve"> pr</w:t>
      </w:r>
      <w:r w:rsidR="007838C6" w:rsidRPr="00D241A9">
        <w:rPr>
          <w:rFonts w:ascii="Times New Roman" w:hAnsi="Times New Roman"/>
          <w:sz w:val="24"/>
          <w:szCs w:val="24"/>
        </w:rPr>
        <w:t>zemysłów komplementarnych</w:t>
      </w:r>
      <w:r w:rsidRPr="00D241A9">
        <w:rPr>
          <w:rFonts w:ascii="Times New Roman" w:hAnsi="Times New Roman"/>
          <w:sz w:val="24"/>
          <w:szCs w:val="24"/>
        </w:rPr>
        <w:t xml:space="preserve"> w Polsce.</w:t>
      </w:r>
      <w:r w:rsidR="006C59F6" w:rsidRPr="00D241A9">
        <w:rPr>
          <w:rFonts w:ascii="Times New Roman" w:hAnsi="Times New Roman"/>
          <w:sz w:val="24"/>
          <w:szCs w:val="24"/>
        </w:rPr>
        <w:t xml:space="preserve"> Efektem </w:t>
      </w:r>
      <w:r w:rsidR="009F3FB9" w:rsidRPr="00D241A9">
        <w:rPr>
          <w:rFonts w:ascii="Times New Roman" w:hAnsi="Times New Roman"/>
          <w:sz w:val="24"/>
          <w:szCs w:val="24"/>
        </w:rPr>
        <w:t xml:space="preserve">będzie </w:t>
      </w:r>
      <w:r w:rsidR="006C59F6" w:rsidRPr="00D241A9">
        <w:rPr>
          <w:rFonts w:ascii="Times New Roman" w:hAnsi="Times New Roman"/>
          <w:sz w:val="24"/>
          <w:szCs w:val="24"/>
        </w:rPr>
        <w:t xml:space="preserve">również wzrost </w:t>
      </w:r>
      <w:r w:rsidR="009F3FB9" w:rsidRPr="00D241A9">
        <w:rPr>
          <w:rFonts w:ascii="Times New Roman" w:hAnsi="Times New Roman"/>
          <w:sz w:val="24"/>
          <w:szCs w:val="24"/>
        </w:rPr>
        <w:t>konkurencyjności</w:t>
      </w:r>
      <w:r w:rsidR="006C59F6" w:rsidRPr="00D241A9">
        <w:rPr>
          <w:rFonts w:ascii="Times New Roman" w:hAnsi="Times New Roman"/>
          <w:sz w:val="24"/>
          <w:szCs w:val="24"/>
        </w:rPr>
        <w:t xml:space="preserve"> branży</w:t>
      </w:r>
      <w:r w:rsidR="009F3FB9" w:rsidRPr="00D241A9">
        <w:rPr>
          <w:rFonts w:ascii="Times New Roman" w:hAnsi="Times New Roman"/>
          <w:sz w:val="24"/>
          <w:szCs w:val="24"/>
        </w:rPr>
        <w:t>. Istniejący potencjał projektowy, badawczy, naukowy, organizacyjny i produkcyjny będzie</w:t>
      </w:r>
      <w:r w:rsidR="00E270C1" w:rsidRPr="00D241A9">
        <w:rPr>
          <w:rFonts w:ascii="Times New Roman" w:hAnsi="Times New Roman"/>
          <w:sz w:val="24"/>
          <w:szCs w:val="24"/>
        </w:rPr>
        <w:t xml:space="preserve"> mógł się rozwijać i</w:t>
      </w:r>
      <w:r w:rsidR="00D241A9">
        <w:rPr>
          <w:rFonts w:ascii="Times New Roman" w:hAnsi="Times New Roman"/>
          <w:sz w:val="24"/>
          <w:szCs w:val="24"/>
        </w:rPr>
        <w:t xml:space="preserve"> </w:t>
      </w:r>
      <w:r w:rsidR="009F3FB9" w:rsidRPr="00D241A9">
        <w:rPr>
          <w:rFonts w:ascii="Times New Roman" w:hAnsi="Times New Roman"/>
          <w:sz w:val="24"/>
          <w:szCs w:val="24"/>
        </w:rPr>
        <w:t xml:space="preserve">generować rozwiązania innowacyjne, przynoszące zysk przedsiębiorstwom, dające wymierne przewagi konkurencyjne objawiające się stale wzrastającym portfelem zamówień i poziomem sprzedaży. Przełoży się to również na wzrost zatrudnienia i utrzymanie wykwalifikowanych pracowników przemysłu </w:t>
      </w:r>
      <w:r w:rsidR="00E270C1" w:rsidRPr="00D241A9">
        <w:rPr>
          <w:rFonts w:ascii="Times New Roman" w:hAnsi="Times New Roman"/>
          <w:sz w:val="24"/>
          <w:szCs w:val="24"/>
        </w:rPr>
        <w:t>okrętowego i</w:t>
      </w:r>
      <w:r w:rsidR="00D241A9">
        <w:rPr>
          <w:rFonts w:ascii="Times New Roman" w:hAnsi="Times New Roman"/>
          <w:sz w:val="24"/>
          <w:szCs w:val="24"/>
        </w:rPr>
        <w:t> </w:t>
      </w:r>
      <w:r w:rsidR="0056049B" w:rsidRPr="00D241A9">
        <w:rPr>
          <w:rFonts w:ascii="Times New Roman" w:hAnsi="Times New Roman"/>
          <w:sz w:val="24"/>
          <w:szCs w:val="24"/>
        </w:rPr>
        <w:t xml:space="preserve">przemysłów </w:t>
      </w:r>
      <w:r w:rsidR="007838C6" w:rsidRPr="00D241A9">
        <w:rPr>
          <w:rFonts w:ascii="Times New Roman" w:hAnsi="Times New Roman"/>
          <w:sz w:val="24"/>
          <w:szCs w:val="24"/>
        </w:rPr>
        <w:t>komplementarnych</w:t>
      </w:r>
      <w:r w:rsidR="00E270C1" w:rsidRPr="00D241A9">
        <w:rPr>
          <w:rFonts w:ascii="Times New Roman" w:hAnsi="Times New Roman"/>
          <w:sz w:val="24"/>
          <w:szCs w:val="24"/>
        </w:rPr>
        <w:t>.</w:t>
      </w:r>
    </w:p>
    <w:p w:rsidR="00675668" w:rsidRPr="00D241A9" w:rsidRDefault="00675668"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Aktywizacja przemysłu okrętowego i </w:t>
      </w:r>
      <w:r w:rsidR="007838C6" w:rsidRPr="00D241A9">
        <w:rPr>
          <w:rFonts w:ascii="Times New Roman" w:hAnsi="Times New Roman"/>
          <w:sz w:val="24"/>
          <w:szCs w:val="24"/>
        </w:rPr>
        <w:t xml:space="preserve">przemysłów komplementarnych </w:t>
      </w:r>
      <w:r w:rsidRPr="00D241A9">
        <w:rPr>
          <w:rFonts w:ascii="Times New Roman" w:hAnsi="Times New Roman"/>
          <w:sz w:val="24"/>
          <w:szCs w:val="24"/>
        </w:rPr>
        <w:t xml:space="preserve">przełoży się </w:t>
      </w:r>
      <w:r w:rsidR="00135D98" w:rsidRPr="00D241A9">
        <w:rPr>
          <w:rFonts w:ascii="Times New Roman" w:hAnsi="Times New Roman"/>
          <w:sz w:val="24"/>
          <w:szCs w:val="24"/>
        </w:rPr>
        <w:t>także</w:t>
      </w:r>
      <w:r w:rsidRPr="00D241A9">
        <w:rPr>
          <w:rFonts w:ascii="Times New Roman" w:hAnsi="Times New Roman"/>
          <w:sz w:val="24"/>
          <w:szCs w:val="24"/>
        </w:rPr>
        <w:t xml:space="preserve"> na zmniejszenie liczby</w:t>
      </w:r>
      <w:r w:rsidR="00D241A9">
        <w:rPr>
          <w:rFonts w:ascii="Times New Roman" w:hAnsi="Times New Roman"/>
          <w:sz w:val="24"/>
          <w:szCs w:val="24"/>
        </w:rPr>
        <w:t xml:space="preserve"> </w:t>
      </w:r>
      <w:r w:rsidRPr="00D241A9">
        <w:rPr>
          <w:rFonts w:ascii="Times New Roman" w:hAnsi="Times New Roman"/>
          <w:sz w:val="24"/>
          <w:szCs w:val="24"/>
        </w:rPr>
        <w:t>osób, które po likwidacji stoczni prod</w:t>
      </w:r>
      <w:r w:rsidR="00D241A9">
        <w:rPr>
          <w:rFonts w:ascii="Times New Roman" w:hAnsi="Times New Roman"/>
          <w:sz w:val="24"/>
          <w:szCs w:val="24"/>
        </w:rPr>
        <w:t>ukcyjnych pozostają bez pracy i </w:t>
      </w:r>
      <w:r w:rsidRPr="00D241A9">
        <w:rPr>
          <w:rFonts w:ascii="Times New Roman" w:hAnsi="Times New Roman"/>
          <w:sz w:val="24"/>
          <w:szCs w:val="24"/>
        </w:rPr>
        <w:t xml:space="preserve">korzystają obecnie ze świadczeń społecznych. Podkreślić należy, iż jest to ostatni moment dla interwencji państwa – ze względu na fakt, iż duża część osób związanych z produkcją okrętową </w:t>
      </w:r>
      <w:r w:rsidRPr="00D241A9">
        <w:rPr>
          <w:rFonts w:ascii="Times New Roman" w:hAnsi="Times New Roman"/>
          <w:sz w:val="24"/>
          <w:szCs w:val="24"/>
        </w:rPr>
        <w:lastRenderedPageBreak/>
        <w:t xml:space="preserve">odchodzi obecnie na emeryturę bądź traci uprawnienia ze względu na niewykonywanie zawodu. Sytuacja taka grozi utratą cennego, gromadzonego przez polskich przedsiębiorców przez lata, </w:t>
      </w:r>
      <w:proofErr w:type="spellStart"/>
      <w:r w:rsidRPr="00F0559D">
        <w:rPr>
          <w:rFonts w:ascii="Times New Roman" w:hAnsi="Times New Roman"/>
          <w:i/>
          <w:sz w:val="24"/>
          <w:szCs w:val="24"/>
        </w:rPr>
        <w:t>know</w:t>
      </w:r>
      <w:proofErr w:type="spellEnd"/>
      <w:r w:rsidRPr="00F0559D">
        <w:rPr>
          <w:rFonts w:ascii="Times New Roman" w:hAnsi="Times New Roman"/>
          <w:i/>
          <w:sz w:val="24"/>
          <w:szCs w:val="24"/>
        </w:rPr>
        <w:t xml:space="preserve"> </w:t>
      </w:r>
      <w:proofErr w:type="spellStart"/>
      <w:r w:rsidRPr="00F0559D">
        <w:rPr>
          <w:rFonts w:ascii="Times New Roman" w:hAnsi="Times New Roman"/>
          <w:i/>
          <w:sz w:val="24"/>
          <w:szCs w:val="24"/>
        </w:rPr>
        <w:t>how</w:t>
      </w:r>
      <w:proofErr w:type="spellEnd"/>
      <w:r w:rsidRPr="00D241A9">
        <w:rPr>
          <w:rFonts w:ascii="Times New Roman" w:hAnsi="Times New Roman"/>
          <w:sz w:val="24"/>
          <w:szCs w:val="24"/>
        </w:rPr>
        <w:t>. Brak interwencji spowoduje, że w ciąg</w:t>
      </w:r>
      <w:r w:rsidR="00D241A9">
        <w:rPr>
          <w:rFonts w:ascii="Times New Roman" w:hAnsi="Times New Roman"/>
          <w:sz w:val="24"/>
          <w:szCs w:val="24"/>
        </w:rPr>
        <w:t>u kilku lat przemysł okrętowy w </w:t>
      </w:r>
      <w:r w:rsidRPr="00D241A9">
        <w:rPr>
          <w:rFonts w:ascii="Times New Roman" w:hAnsi="Times New Roman"/>
          <w:sz w:val="24"/>
          <w:szCs w:val="24"/>
        </w:rPr>
        <w:t xml:space="preserve">Polsce będzie praktycznie nie do odbudowania. </w:t>
      </w:r>
    </w:p>
    <w:p w:rsidR="00675668" w:rsidRPr="00D241A9" w:rsidRDefault="00675668" w:rsidP="00D241A9">
      <w:pPr>
        <w:spacing w:after="120" w:line="360" w:lineRule="auto"/>
        <w:jc w:val="both"/>
        <w:rPr>
          <w:rFonts w:ascii="Times New Roman" w:hAnsi="Times New Roman"/>
          <w:sz w:val="24"/>
          <w:szCs w:val="24"/>
        </w:rPr>
      </w:pPr>
      <w:r w:rsidRPr="00D241A9">
        <w:rPr>
          <w:rFonts w:ascii="Times New Roman" w:hAnsi="Times New Roman"/>
          <w:sz w:val="24"/>
          <w:szCs w:val="24"/>
        </w:rPr>
        <w:t>Projekt pozwoli na utworzenie ok. 3 tysięcy dobrze płatnych miejsc pracy w przemyśle okrętowym i p</w:t>
      </w:r>
      <w:r w:rsidR="007838C6" w:rsidRPr="00D241A9">
        <w:rPr>
          <w:rFonts w:ascii="Times New Roman" w:hAnsi="Times New Roman"/>
          <w:sz w:val="24"/>
          <w:szCs w:val="24"/>
        </w:rPr>
        <w:t>rzemysłach komplementarnych.</w:t>
      </w:r>
      <w:r w:rsidR="00135D98" w:rsidRPr="00D241A9">
        <w:rPr>
          <w:rFonts w:ascii="Times New Roman" w:hAnsi="Times New Roman"/>
          <w:sz w:val="24"/>
          <w:szCs w:val="24"/>
        </w:rPr>
        <w:t xml:space="preserve"> W efekcie</w:t>
      </w:r>
      <w:r w:rsidRPr="00D241A9">
        <w:rPr>
          <w:rFonts w:ascii="Times New Roman" w:hAnsi="Times New Roman"/>
          <w:sz w:val="24"/>
          <w:szCs w:val="24"/>
        </w:rPr>
        <w:t xml:space="preserve"> ww. środki zostaną zrównoważone przez wpływy z tytułu podatku dochodowego od osób fizycznych. </w:t>
      </w:r>
    </w:p>
    <w:p w:rsidR="00FB67A3" w:rsidRPr="00D241A9" w:rsidRDefault="00E270C1" w:rsidP="00D241A9">
      <w:pPr>
        <w:spacing w:after="120" w:line="360" w:lineRule="auto"/>
        <w:jc w:val="both"/>
        <w:rPr>
          <w:rFonts w:ascii="Times New Roman" w:hAnsi="Times New Roman"/>
          <w:sz w:val="24"/>
          <w:szCs w:val="24"/>
        </w:rPr>
      </w:pPr>
      <w:r w:rsidRPr="00D241A9">
        <w:rPr>
          <w:rFonts w:ascii="Times New Roman" w:hAnsi="Times New Roman"/>
          <w:sz w:val="24"/>
          <w:szCs w:val="24"/>
        </w:rPr>
        <w:t>Polski przemysł budownictwa okrętowego ma solidne podstawy do dalszego rozwoju, niezbędna jest jednak jego aktywizacja. Nabyte doświadcze</w:t>
      </w:r>
      <w:r w:rsidR="00D241A9">
        <w:rPr>
          <w:rFonts w:ascii="Times New Roman" w:hAnsi="Times New Roman"/>
          <w:sz w:val="24"/>
          <w:szCs w:val="24"/>
        </w:rPr>
        <w:t>nia i posiadane umiejętności, a </w:t>
      </w:r>
      <w:r w:rsidRPr="00D241A9">
        <w:rPr>
          <w:rFonts w:ascii="Times New Roman" w:hAnsi="Times New Roman"/>
          <w:sz w:val="24"/>
          <w:szCs w:val="24"/>
        </w:rPr>
        <w:t>także skala i stopień złożoności</w:t>
      </w:r>
      <w:r w:rsidR="00D241A9">
        <w:rPr>
          <w:rFonts w:ascii="Times New Roman" w:hAnsi="Times New Roman"/>
          <w:sz w:val="24"/>
          <w:szCs w:val="24"/>
        </w:rPr>
        <w:t xml:space="preserve"> technicznej, technologicznej i </w:t>
      </w:r>
      <w:r w:rsidRPr="00D241A9">
        <w:rPr>
          <w:rFonts w:ascii="Times New Roman" w:hAnsi="Times New Roman"/>
          <w:sz w:val="24"/>
          <w:szCs w:val="24"/>
        </w:rPr>
        <w:t>organizacyjnej prowadzonych przedsięwzięć pozwalają na realizowanie praktycznie wszystkich, nawet najbardziej skomplikowanych i wymagających projektów we wszystk</w:t>
      </w:r>
      <w:r w:rsidR="00D241A9">
        <w:rPr>
          <w:rFonts w:ascii="Times New Roman" w:hAnsi="Times New Roman"/>
          <w:sz w:val="24"/>
          <w:szCs w:val="24"/>
        </w:rPr>
        <w:t>ich segmentach rynku, również w </w:t>
      </w:r>
      <w:r w:rsidRPr="00D241A9">
        <w:rPr>
          <w:rFonts w:ascii="Times New Roman" w:hAnsi="Times New Roman"/>
          <w:sz w:val="24"/>
          <w:szCs w:val="24"/>
        </w:rPr>
        <w:t xml:space="preserve">segmencie </w:t>
      </w:r>
      <w:proofErr w:type="spellStart"/>
      <w:r w:rsidRPr="00D241A9">
        <w:rPr>
          <w:rFonts w:ascii="Times New Roman" w:hAnsi="Times New Roman"/>
          <w:i/>
          <w:sz w:val="24"/>
          <w:szCs w:val="24"/>
        </w:rPr>
        <w:t>offshore</w:t>
      </w:r>
      <w:proofErr w:type="spellEnd"/>
      <w:r w:rsidRPr="00D241A9">
        <w:rPr>
          <w:rFonts w:ascii="Times New Roman" w:hAnsi="Times New Roman"/>
          <w:i/>
          <w:sz w:val="24"/>
          <w:szCs w:val="24"/>
        </w:rPr>
        <w:t xml:space="preserve"> </w:t>
      </w:r>
      <w:proofErr w:type="spellStart"/>
      <w:r w:rsidRPr="00D241A9">
        <w:rPr>
          <w:rFonts w:ascii="Times New Roman" w:hAnsi="Times New Roman"/>
          <w:i/>
          <w:sz w:val="24"/>
          <w:szCs w:val="24"/>
        </w:rPr>
        <w:t>oil</w:t>
      </w:r>
      <w:proofErr w:type="spellEnd"/>
      <w:r w:rsidRPr="00D241A9">
        <w:rPr>
          <w:rFonts w:ascii="Times New Roman" w:hAnsi="Times New Roman"/>
          <w:i/>
          <w:sz w:val="24"/>
          <w:szCs w:val="24"/>
        </w:rPr>
        <w:t xml:space="preserve"> and </w:t>
      </w:r>
      <w:proofErr w:type="spellStart"/>
      <w:r w:rsidRPr="00D241A9">
        <w:rPr>
          <w:rFonts w:ascii="Times New Roman" w:hAnsi="Times New Roman"/>
          <w:i/>
          <w:sz w:val="24"/>
          <w:szCs w:val="24"/>
        </w:rPr>
        <w:t>gas</w:t>
      </w:r>
      <w:proofErr w:type="spellEnd"/>
      <w:r w:rsidRPr="00D241A9">
        <w:rPr>
          <w:rFonts w:ascii="Times New Roman" w:hAnsi="Times New Roman"/>
          <w:sz w:val="24"/>
          <w:szCs w:val="24"/>
        </w:rPr>
        <w:t xml:space="preserve"> oraz </w:t>
      </w:r>
      <w:r w:rsidRPr="00D241A9">
        <w:rPr>
          <w:rFonts w:ascii="Times New Roman" w:hAnsi="Times New Roman"/>
          <w:i/>
          <w:sz w:val="24"/>
          <w:szCs w:val="24"/>
        </w:rPr>
        <w:t>wind</w:t>
      </w:r>
      <w:r w:rsidRPr="00D241A9">
        <w:rPr>
          <w:rFonts w:ascii="Times New Roman" w:hAnsi="Times New Roman"/>
          <w:sz w:val="24"/>
          <w:szCs w:val="24"/>
        </w:rPr>
        <w:t>.</w:t>
      </w:r>
    </w:p>
    <w:p w:rsidR="00FB67A3" w:rsidRPr="00D241A9" w:rsidRDefault="00FB67A3" w:rsidP="00D241A9">
      <w:pPr>
        <w:pStyle w:val="StylWyjustowanyPrzed6ptInterlinia15wiersza"/>
        <w:spacing w:before="0" w:after="120"/>
        <w:rPr>
          <w:szCs w:val="24"/>
        </w:rPr>
      </w:pPr>
      <w:r w:rsidRPr="00D241A9">
        <w:rPr>
          <w:szCs w:val="24"/>
        </w:rPr>
        <w:t xml:space="preserve">Stocznie produkcyjne działają w różnych segmentach budowy jednostek i obiektów pływających, a także w budowie konstrukcji stalowych, w tym przeznaczonych dla przemysłu </w:t>
      </w:r>
      <w:proofErr w:type="spellStart"/>
      <w:r w:rsidRPr="00D241A9">
        <w:rPr>
          <w:i/>
          <w:szCs w:val="24"/>
        </w:rPr>
        <w:t>offshore</w:t>
      </w:r>
      <w:proofErr w:type="spellEnd"/>
      <w:r w:rsidRPr="00D241A9">
        <w:rPr>
          <w:szCs w:val="24"/>
        </w:rPr>
        <w:t xml:space="preserve">, hydrotechnicznych, na potrzeby energetyki wiatrowej i konstrukcji aluminiowych. </w:t>
      </w:r>
      <w:r w:rsidR="009F3FB9" w:rsidRPr="00D241A9">
        <w:rPr>
          <w:szCs w:val="24"/>
        </w:rPr>
        <w:t>Projektowana ustawa ma zapewnić d</w:t>
      </w:r>
      <w:r w:rsidRPr="00D241A9">
        <w:rPr>
          <w:szCs w:val="24"/>
        </w:rPr>
        <w:t>alszy rozwój</w:t>
      </w:r>
      <w:r w:rsidR="009F3FB9" w:rsidRPr="00D241A9">
        <w:rPr>
          <w:szCs w:val="24"/>
        </w:rPr>
        <w:t xml:space="preserve"> polskich stoczni, który </w:t>
      </w:r>
      <w:r w:rsidRPr="00D241A9">
        <w:rPr>
          <w:szCs w:val="24"/>
        </w:rPr>
        <w:t xml:space="preserve">będzie możliwy </w:t>
      </w:r>
      <w:r w:rsidR="009F3FB9" w:rsidRPr="00D241A9">
        <w:rPr>
          <w:szCs w:val="24"/>
        </w:rPr>
        <w:t xml:space="preserve">m.in. </w:t>
      </w:r>
      <w:r w:rsidRPr="00D241A9">
        <w:rPr>
          <w:szCs w:val="24"/>
        </w:rPr>
        <w:t>dzięki kontynuowaniu produkcji statków i obiektów pływających o wysokiej złożoności technologicznej, stanowiących obecnie przewagę konkurencyjną na rynku globalnym. Wymagać będzie to stałego zastosowania innowacyjnych rozwiązań w całym łańcuchu wytwórczym. Osiąg</w:t>
      </w:r>
      <w:r w:rsidR="00E270C1" w:rsidRPr="00D241A9">
        <w:rPr>
          <w:szCs w:val="24"/>
        </w:rPr>
        <w:t>nięte</w:t>
      </w:r>
      <w:r w:rsidRPr="00D241A9">
        <w:rPr>
          <w:szCs w:val="24"/>
        </w:rPr>
        <w:t xml:space="preserve"> przewagi konkurencyjne </w:t>
      </w:r>
      <w:r w:rsidR="00E270C1" w:rsidRPr="00D241A9">
        <w:rPr>
          <w:szCs w:val="24"/>
        </w:rPr>
        <w:t>będą mogły</w:t>
      </w:r>
      <w:r w:rsidRPr="00D241A9">
        <w:rPr>
          <w:szCs w:val="24"/>
        </w:rPr>
        <w:t xml:space="preserve"> być nadal zwiększane przez rozważne wydatkowanie nakładów na inwestycje, badania i rozwój oraz kontynuowanie wytwarzania jednostek zaawansowanych technologicznie</w:t>
      </w:r>
      <w:r w:rsidR="00E270C1" w:rsidRPr="00D241A9">
        <w:rPr>
          <w:szCs w:val="24"/>
        </w:rPr>
        <w:t>.</w:t>
      </w:r>
    </w:p>
    <w:p w:rsidR="00FB67A3" w:rsidRPr="00D241A9" w:rsidRDefault="00D241A9" w:rsidP="00D241A9">
      <w:pPr>
        <w:pStyle w:val="StylWyjustowanyPrzed6ptInterlinia15wiersza"/>
        <w:spacing w:before="0" w:after="120"/>
        <w:rPr>
          <w:szCs w:val="24"/>
        </w:rPr>
      </w:pPr>
      <w:r>
        <w:rPr>
          <w:szCs w:val="24"/>
        </w:rPr>
        <w:t xml:space="preserve">Podobnie jak w </w:t>
      </w:r>
      <w:r w:rsidR="00FB67A3" w:rsidRPr="00D241A9">
        <w:rPr>
          <w:szCs w:val="24"/>
        </w:rPr>
        <w:t xml:space="preserve">przypadku stoczni produkcyjnych, dalsze </w:t>
      </w:r>
      <w:r w:rsidR="007C3E9B" w:rsidRPr="00D241A9">
        <w:rPr>
          <w:szCs w:val="24"/>
        </w:rPr>
        <w:t xml:space="preserve">uzyskanie </w:t>
      </w:r>
      <w:r w:rsidR="00FB67A3" w:rsidRPr="00D241A9">
        <w:rPr>
          <w:szCs w:val="24"/>
        </w:rPr>
        <w:t>przewag konkurencyjnych przemysłu remontu i przebudowy statków oraz obiektów pływających jest związane z</w:t>
      </w:r>
      <w:r w:rsidR="007C3E9B" w:rsidRPr="00D241A9">
        <w:rPr>
          <w:szCs w:val="24"/>
        </w:rPr>
        <w:t>e</w:t>
      </w:r>
      <w:r w:rsidR="007452A3" w:rsidRPr="00D241A9">
        <w:rPr>
          <w:szCs w:val="24"/>
        </w:rPr>
        <w:t xml:space="preserve"> stosowaniem</w:t>
      </w:r>
      <w:r w:rsidR="00FB67A3" w:rsidRPr="00D241A9">
        <w:rPr>
          <w:szCs w:val="24"/>
        </w:rPr>
        <w:t xml:space="preserve"> szeroko rozumianych rozwiązań innowacyjnych. </w:t>
      </w:r>
    </w:p>
    <w:p w:rsidR="00065BC5" w:rsidRPr="00D241A9" w:rsidRDefault="00065BC5" w:rsidP="00D241A9">
      <w:pPr>
        <w:pStyle w:val="StylWyjustowanyPrzed6ptInterlinia15wiersza"/>
        <w:rPr>
          <w:b/>
          <w:szCs w:val="24"/>
        </w:rPr>
      </w:pPr>
      <w:r w:rsidRPr="00D241A9">
        <w:rPr>
          <w:b/>
          <w:szCs w:val="24"/>
        </w:rPr>
        <w:t>Stan stoczni</w:t>
      </w:r>
    </w:p>
    <w:p w:rsidR="000B2BA5" w:rsidRPr="00D241A9" w:rsidRDefault="000B2BA5" w:rsidP="00D241A9">
      <w:pPr>
        <w:spacing w:after="120" w:line="360" w:lineRule="auto"/>
        <w:jc w:val="both"/>
        <w:rPr>
          <w:rFonts w:ascii="Times New Roman" w:hAnsi="Times New Roman"/>
          <w:sz w:val="24"/>
          <w:szCs w:val="24"/>
        </w:rPr>
      </w:pPr>
      <w:r w:rsidRPr="00D241A9">
        <w:rPr>
          <w:rFonts w:ascii="Times New Roman" w:hAnsi="Times New Roman"/>
          <w:sz w:val="24"/>
          <w:szCs w:val="24"/>
        </w:rPr>
        <w:t>W 2014 r</w:t>
      </w:r>
      <w:r w:rsidR="00F0559D">
        <w:rPr>
          <w:rFonts w:ascii="Times New Roman" w:hAnsi="Times New Roman"/>
          <w:sz w:val="24"/>
          <w:szCs w:val="24"/>
        </w:rPr>
        <w:t>.</w:t>
      </w:r>
      <w:r w:rsidRPr="00D241A9">
        <w:rPr>
          <w:rFonts w:ascii="Times New Roman" w:hAnsi="Times New Roman"/>
          <w:sz w:val="24"/>
          <w:szCs w:val="24"/>
        </w:rPr>
        <w:t xml:space="preserve"> polskie stocznie zbudowały łącznie 8 statków</w:t>
      </w:r>
      <w:r w:rsidR="00D241A9">
        <w:rPr>
          <w:rFonts w:ascii="Times New Roman" w:hAnsi="Times New Roman"/>
          <w:sz w:val="24"/>
          <w:szCs w:val="24"/>
        </w:rPr>
        <w:t xml:space="preserve"> o łącznej pojemności 47,1 tys. </w:t>
      </w:r>
      <w:r w:rsidRPr="00D241A9">
        <w:rPr>
          <w:rFonts w:ascii="Times New Roman" w:hAnsi="Times New Roman"/>
          <w:sz w:val="24"/>
          <w:szCs w:val="24"/>
        </w:rPr>
        <w:t>CGT, co oznacza spadek o 4 jednostki oraz 21,6 tys. CGT w stosunku do 2013</w:t>
      </w:r>
      <w:r w:rsidR="00F0559D">
        <w:rPr>
          <w:rFonts w:ascii="Times New Roman" w:hAnsi="Times New Roman"/>
          <w:sz w:val="24"/>
          <w:szCs w:val="24"/>
        </w:rPr>
        <w:t xml:space="preserve"> r</w:t>
      </w:r>
      <w:r w:rsidRPr="00D241A9">
        <w:rPr>
          <w:rFonts w:ascii="Times New Roman" w:hAnsi="Times New Roman"/>
          <w:sz w:val="24"/>
          <w:szCs w:val="24"/>
        </w:rPr>
        <w:t>. W województwie pomorskim wyprodukowano 6 statków o łącznej pojemności 43,9 tys. CGT, co wskazuje na znaczny udział tego województwa w porównaniu do zachodniopomorskiego (2</w:t>
      </w:r>
      <w:r w:rsidR="00D241A9">
        <w:rPr>
          <w:rFonts w:ascii="Times New Roman" w:hAnsi="Times New Roman"/>
          <w:sz w:val="24"/>
          <w:szCs w:val="24"/>
        </w:rPr>
        <w:t> </w:t>
      </w:r>
      <w:r w:rsidRPr="00D241A9">
        <w:rPr>
          <w:rFonts w:ascii="Times New Roman" w:hAnsi="Times New Roman"/>
          <w:sz w:val="24"/>
          <w:szCs w:val="24"/>
        </w:rPr>
        <w:t>statki o łącznej pojemności 3,1 tys. CGT).</w:t>
      </w:r>
    </w:p>
    <w:p w:rsidR="007452A3" w:rsidRPr="00D241A9" w:rsidRDefault="007452A3" w:rsidP="00D241A9">
      <w:pPr>
        <w:autoSpaceDE w:val="0"/>
        <w:autoSpaceDN w:val="0"/>
        <w:adjustRightInd w:val="0"/>
        <w:spacing w:after="120" w:line="360" w:lineRule="auto"/>
        <w:jc w:val="both"/>
        <w:rPr>
          <w:rFonts w:ascii="Times New Roman" w:hAnsi="Times New Roman"/>
          <w:sz w:val="24"/>
          <w:szCs w:val="24"/>
        </w:rPr>
      </w:pPr>
      <w:r w:rsidRPr="00D241A9">
        <w:rPr>
          <w:rFonts w:ascii="Times New Roman" w:hAnsi="Times New Roman"/>
          <w:sz w:val="24"/>
          <w:szCs w:val="24"/>
        </w:rPr>
        <w:lastRenderedPageBreak/>
        <w:t xml:space="preserve">Najliczniejszą grupę wyprodukowanych statków w 2014 r. stanowiły inne statki nietowarowe – 62,5%. Pod względem nośności również przeważały inne statki nietowarowe (46,8% ogólnej nośności wyprodukowanych statków). W całkowitej </w:t>
      </w:r>
      <w:r w:rsidR="00D241A9">
        <w:rPr>
          <w:rFonts w:ascii="Times New Roman" w:hAnsi="Times New Roman"/>
          <w:sz w:val="24"/>
          <w:szCs w:val="24"/>
        </w:rPr>
        <w:t>liczbie jednostek zamówionych w </w:t>
      </w:r>
      <w:r w:rsidRPr="00D241A9">
        <w:rPr>
          <w:rFonts w:ascii="Times New Roman" w:hAnsi="Times New Roman"/>
          <w:sz w:val="24"/>
          <w:szCs w:val="24"/>
        </w:rPr>
        <w:t xml:space="preserve">polskich stoczniach największy udział stanowiły inne statki nietowarowe – 47,4%. </w:t>
      </w:r>
      <w:r w:rsidRPr="00D241A9">
        <w:rPr>
          <w:rFonts w:ascii="Times New Roman" w:eastAsia="Times New Roman" w:hAnsi="Times New Roman"/>
          <w:sz w:val="24"/>
          <w:szCs w:val="24"/>
          <w:lang w:eastAsia="pl-PL"/>
        </w:rPr>
        <w:t>Portfel zamówień na statki na koniec 2013 r. wynosił 19.</w:t>
      </w:r>
      <w:r w:rsidR="00D241A9">
        <w:rPr>
          <w:rFonts w:ascii="Times New Roman" w:eastAsia="Times New Roman" w:hAnsi="Times New Roman"/>
          <w:sz w:val="24"/>
          <w:szCs w:val="24"/>
          <w:lang w:eastAsia="pl-PL"/>
        </w:rPr>
        <w:t xml:space="preserve"> </w:t>
      </w:r>
    </w:p>
    <w:p w:rsidR="007452A3" w:rsidRPr="00D241A9" w:rsidRDefault="000B2BA5" w:rsidP="00D241A9">
      <w:pPr>
        <w:spacing w:after="120" w:line="360" w:lineRule="auto"/>
        <w:jc w:val="both"/>
        <w:rPr>
          <w:rFonts w:ascii="Times New Roman" w:hAnsi="Times New Roman"/>
          <w:sz w:val="24"/>
          <w:szCs w:val="24"/>
        </w:rPr>
      </w:pPr>
      <w:r w:rsidRPr="00D241A9">
        <w:rPr>
          <w:rFonts w:ascii="Times New Roman" w:hAnsi="Times New Roman"/>
          <w:sz w:val="24"/>
          <w:szCs w:val="24"/>
        </w:rPr>
        <w:t>Na koniec 2014 r</w:t>
      </w:r>
      <w:r w:rsidR="00F0559D">
        <w:rPr>
          <w:rFonts w:ascii="Times New Roman" w:hAnsi="Times New Roman"/>
          <w:sz w:val="24"/>
          <w:szCs w:val="24"/>
        </w:rPr>
        <w:t>.</w:t>
      </w:r>
      <w:r w:rsidRPr="00D241A9">
        <w:rPr>
          <w:rFonts w:ascii="Times New Roman" w:hAnsi="Times New Roman"/>
          <w:sz w:val="24"/>
          <w:szCs w:val="24"/>
        </w:rPr>
        <w:t xml:space="preserve"> polskie stocznie posiadały zamówienia na 19 statków o łącznej pojemności 127,6 tys. CGT – wszystkie zamówienia dotyczyły województwa pomorskiego.</w:t>
      </w:r>
    </w:p>
    <w:p w:rsidR="000B2BA5" w:rsidRPr="00D241A9" w:rsidRDefault="000B2BA5" w:rsidP="00D241A9">
      <w:pPr>
        <w:spacing w:after="120" w:line="360" w:lineRule="auto"/>
        <w:jc w:val="both"/>
        <w:rPr>
          <w:rFonts w:ascii="Times New Roman" w:hAnsi="Times New Roman"/>
          <w:sz w:val="24"/>
          <w:szCs w:val="24"/>
        </w:rPr>
      </w:pPr>
      <w:r w:rsidRPr="00D241A9">
        <w:rPr>
          <w:rFonts w:ascii="Times New Roman" w:hAnsi="Times New Roman"/>
          <w:sz w:val="24"/>
          <w:szCs w:val="24"/>
        </w:rPr>
        <w:t>Branża remontów, modernizacji i konwersji statków jest specyficznym segmentem przemysłu stoczniowego. Znaczenie tego sektora rośnie wraz ze wzrostem globalnej floty i nasileniem transportu morskiego i śródlądowego, a także wraz z r</w:t>
      </w:r>
      <w:r w:rsidR="000023ED" w:rsidRPr="00D241A9">
        <w:rPr>
          <w:rFonts w:ascii="Times New Roman" w:hAnsi="Times New Roman"/>
          <w:sz w:val="24"/>
          <w:szCs w:val="24"/>
        </w:rPr>
        <w:t xml:space="preserve">ozwojem technologii okrętowych </w:t>
      </w:r>
      <w:r w:rsidRPr="00D241A9">
        <w:rPr>
          <w:rFonts w:ascii="Times New Roman" w:hAnsi="Times New Roman"/>
          <w:sz w:val="24"/>
          <w:szCs w:val="24"/>
        </w:rPr>
        <w:t>oraz wzrostem wymagań wobec transportu wodnego.</w:t>
      </w:r>
    </w:p>
    <w:p w:rsidR="000B2BA5" w:rsidRPr="00D241A9" w:rsidRDefault="000B2BA5" w:rsidP="00D241A9">
      <w:pPr>
        <w:spacing w:after="120" w:line="360" w:lineRule="auto"/>
        <w:jc w:val="both"/>
        <w:rPr>
          <w:rFonts w:ascii="Times New Roman" w:hAnsi="Times New Roman"/>
          <w:sz w:val="24"/>
          <w:szCs w:val="24"/>
        </w:rPr>
      </w:pPr>
      <w:r w:rsidRPr="00D241A9">
        <w:rPr>
          <w:rFonts w:ascii="Times New Roman" w:hAnsi="Times New Roman"/>
          <w:sz w:val="24"/>
          <w:szCs w:val="24"/>
        </w:rPr>
        <w:t>W 2014 r</w:t>
      </w:r>
      <w:r w:rsidR="00F0559D">
        <w:rPr>
          <w:rFonts w:ascii="Times New Roman" w:hAnsi="Times New Roman"/>
          <w:sz w:val="24"/>
          <w:szCs w:val="24"/>
        </w:rPr>
        <w:t>.</w:t>
      </w:r>
      <w:r w:rsidRPr="00D241A9">
        <w:rPr>
          <w:rFonts w:ascii="Times New Roman" w:hAnsi="Times New Roman"/>
          <w:sz w:val="24"/>
          <w:szCs w:val="24"/>
        </w:rPr>
        <w:t xml:space="preserve"> wg danych GUS wykonano 599 remontów statków – w po</w:t>
      </w:r>
      <w:r w:rsidR="00F0559D">
        <w:rPr>
          <w:rFonts w:ascii="Times New Roman" w:hAnsi="Times New Roman"/>
          <w:sz w:val="24"/>
          <w:szCs w:val="24"/>
        </w:rPr>
        <w:t>równaniu do 2012 </w:t>
      </w:r>
      <w:r w:rsidRPr="00D241A9">
        <w:rPr>
          <w:rFonts w:ascii="Times New Roman" w:hAnsi="Times New Roman"/>
          <w:sz w:val="24"/>
          <w:szCs w:val="24"/>
        </w:rPr>
        <w:t>r</w:t>
      </w:r>
      <w:r w:rsidR="00F0559D">
        <w:rPr>
          <w:rFonts w:ascii="Times New Roman" w:hAnsi="Times New Roman"/>
          <w:sz w:val="24"/>
          <w:szCs w:val="24"/>
        </w:rPr>
        <w:t>.,</w:t>
      </w:r>
      <w:r w:rsidRPr="00D241A9">
        <w:rPr>
          <w:rFonts w:ascii="Times New Roman" w:hAnsi="Times New Roman"/>
          <w:sz w:val="24"/>
          <w:szCs w:val="24"/>
        </w:rPr>
        <w:t xml:space="preserve"> gdy liczba remontów była większa i wyniosła 617 statków. W styczniu 2014 r</w:t>
      </w:r>
      <w:r w:rsidR="00F0559D">
        <w:rPr>
          <w:rFonts w:ascii="Times New Roman" w:hAnsi="Times New Roman"/>
          <w:sz w:val="24"/>
          <w:szCs w:val="24"/>
        </w:rPr>
        <w:t>.</w:t>
      </w:r>
      <w:r w:rsidRPr="00D241A9">
        <w:rPr>
          <w:rFonts w:ascii="Times New Roman" w:hAnsi="Times New Roman"/>
          <w:sz w:val="24"/>
          <w:szCs w:val="24"/>
        </w:rPr>
        <w:t xml:space="preserve"> zaczęły obowiązywać nowe wymagania odnośnie </w:t>
      </w:r>
      <w:r w:rsidR="00F0559D">
        <w:rPr>
          <w:rFonts w:ascii="Times New Roman" w:hAnsi="Times New Roman"/>
          <w:sz w:val="24"/>
          <w:szCs w:val="24"/>
        </w:rPr>
        <w:t xml:space="preserve">do </w:t>
      </w:r>
      <w:r w:rsidRPr="00D241A9">
        <w:rPr>
          <w:rFonts w:ascii="Times New Roman" w:hAnsi="Times New Roman"/>
          <w:sz w:val="24"/>
          <w:szCs w:val="24"/>
        </w:rPr>
        <w:t>czystości spalin w Europie i</w:t>
      </w:r>
      <w:r w:rsidR="00D241A9">
        <w:rPr>
          <w:rFonts w:ascii="Times New Roman" w:hAnsi="Times New Roman"/>
          <w:sz w:val="24"/>
          <w:szCs w:val="24"/>
        </w:rPr>
        <w:t xml:space="preserve"> </w:t>
      </w:r>
      <w:r w:rsidRPr="00D241A9">
        <w:rPr>
          <w:rFonts w:ascii="Times New Roman" w:hAnsi="Times New Roman"/>
          <w:sz w:val="24"/>
          <w:szCs w:val="24"/>
        </w:rPr>
        <w:t>w</w:t>
      </w:r>
      <w:r w:rsidR="00D241A9">
        <w:rPr>
          <w:rFonts w:ascii="Times New Roman" w:hAnsi="Times New Roman"/>
          <w:sz w:val="24"/>
          <w:szCs w:val="24"/>
        </w:rPr>
        <w:t xml:space="preserve"> </w:t>
      </w:r>
      <w:r w:rsidRPr="00D241A9">
        <w:rPr>
          <w:rFonts w:ascii="Times New Roman" w:hAnsi="Times New Roman"/>
          <w:sz w:val="24"/>
          <w:szCs w:val="24"/>
        </w:rPr>
        <w:t xml:space="preserve">Stanach Zjednoczonych), które powodują ożywienie w konwersjach (montaż </w:t>
      </w:r>
      <w:proofErr w:type="spellStart"/>
      <w:r w:rsidRPr="00D241A9">
        <w:rPr>
          <w:rFonts w:ascii="Times New Roman" w:hAnsi="Times New Roman"/>
          <w:sz w:val="24"/>
          <w:szCs w:val="24"/>
        </w:rPr>
        <w:t>scrubberów</w:t>
      </w:r>
      <w:proofErr w:type="spellEnd"/>
      <w:r w:rsidRPr="00D241A9">
        <w:rPr>
          <w:rFonts w:ascii="Times New Roman" w:hAnsi="Times New Roman"/>
          <w:sz w:val="24"/>
          <w:szCs w:val="24"/>
        </w:rPr>
        <w:t>) w</w:t>
      </w:r>
      <w:r w:rsidR="00D241A9">
        <w:rPr>
          <w:rFonts w:ascii="Times New Roman" w:hAnsi="Times New Roman"/>
          <w:sz w:val="24"/>
          <w:szCs w:val="24"/>
        </w:rPr>
        <w:t xml:space="preserve"> </w:t>
      </w:r>
      <w:r w:rsidRPr="00D241A9">
        <w:rPr>
          <w:rFonts w:ascii="Times New Roman" w:hAnsi="Times New Roman"/>
          <w:sz w:val="24"/>
          <w:szCs w:val="24"/>
        </w:rPr>
        <w:t xml:space="preserve">polskich stoczniach – SR </w:t>
      </w:r>
      <w:proofErr w:type="spellStart"/>
      <w:r w:rsidRPr="00D241A9">
        <w:rPr>
          <w:rFonts w:ascii="Times New Roman" w:hAnsi="Times New Roman"/>
          <w:sz w:val="24"/>
          <w:szCs w:val="24"/>
        </w:rPr>
        <w:t>Nauta</w:t>
      </w:r>
      <w:proofErr w:type="spellEnd"/>
      <w:r w:rsidRPr="00D241A9">
        <w:rPr>
          <w:rFonts w:ascii="Times New Roman" w:hAnsi="Times New Roman"/>
          <w:sz w:val="24"/>
          <w:szCs w:val="24"/>
        </w:rPr>
        <w:t xml:space="preserve"> SA, MSR Gryfia SA i w grupie Remontowa Holding. Przełożyło się to na wzrost wartoś</w:t>
      </w:r>
      <w:r w:rsidR="00F0559D">
        <w:rPr>
          <w:rFonts w:ascii="Times New Roman" w:hAnsi="Times New Roman"/>
          <w:sz w:val="24"/>
          <w:szCs w:val="24"/>
        </w:rPr>
        <w:t>ci</w:t>
      </w:r>
      <w:r w:rsidRPr="00D241A9">
        <w:rPr>
          <w:rFonts w:ascii="Times New Roman" w:hAnsi="Times New Roman"/>
          <w:sz w:val="24"/>
          <w:szCs w:val="24"/>
        </w:rPr>
        <w:t xml:space="preserve"> remontów z poziomu 228 mln € w 2012 r</w:t>
      </w:r>
      <w:r w:rsidR="00D241A9">
        <w:rPr>
          <w:rFonts w:ascii="Times New Roman" w:hAnsi="Times New Roman"/>
          <w:sz w:val="24"/>
          <w:szCs w:val="24"/>
        </w:rPr>
        <w:t>oku do poziomu 277 mln € w 2014 </w:t>
      </w:r>
      <w:r w:rsidRPr="00D241A9">
        <w:rPr>
          <w:rFonts w:ascii="Times New Roman" w:hAnsi="Times New Roman"/>
          <w:sz w:val="24"/>
          <w:szCs w:val="24"/>
        </w:rPr>
        <w:t xml:space="preserve">r. </w:t>
      </w:r>
    </w:p>
    <w:p w:rsidR="00FB67A3" w:rsidRPr="00D241A9" w:rsidRDefault="000B2BA5" w:rsidP="00D241A9">
      <w:pPr>
        <w:spacing w:after="120" w:line="360" w:lineRule="auto"/>
        <w:jc w:val="both"/>
        <w:rPr>
          <w:rFonts w:ascii="Times New Roman" w:hAnsi="Times New Roman"/>
          <w:sz w:val="24"/>
          <w:szCs w:val="24"/>
        </w:rPr>
      </w:pPr>
      <w:r w:rsidRPr="00D241A9">
        <w:rPr>
          <w:rFonts w:ascii="Times New Roman" w:hAnsi="Times New Roman"/>
          <w:sz w:val="24"/>
          <w:szCs w:val="24"/>
        </w:rPr>
        <w:t>Patrząc geograficznie na segment remontów statków również widać większy udział rynkowy województwa pomorskiego – 405 wyremontowanych jednostek i 256 mln € wartości remontów, dla porównania w województwie zachodniopomorskim wykonano 194 remonty statków, ale o wartości tylko 21 mln €.</w:t>
      </w:r>
    </w:p>
    <w:p w:rsidR="00BA202B" w:rsidRPr="00D241A9" w:rsidRDefault="007452A3" w:rsidP="00D241A9">
      <w:pPr>
        <w:spacing w:after="120" w:line="360" w:lineRule="auto"/>
        <w:jc w:val="both"/>
        <w:rPr>
          <w:rFonts w:ascii="Times New Roman" w:eastAsia="Times New Roman" w:hAnsi="Times New Roman"/>
          <w:sz w:val="24"/>
          <w:szCs w:val="24"/>
          <w:lang w:eastAsia="pl-PL"/>
        </w:rPr>
      </w:pPr>
      <w:r w:rsidRPr="00D241A9">
        <w:rPr>
          <w:rFonts w:ascii="Times New Roman" w:eastAsia="Times New Roman" w:hAnsi="Times New Roman"/>
          <w:sz w:val="24"/>
          <w:szCs w:val="24"/>
          <w:lang w:eastAsia="pl-PL"/>
        </w:rPr>
        <w:t>Należy podkreślić, że nie są to dane optymistyczne. Dla porównania w</w:t>
      </w:r>
      <w:r w:rsidR="00BA202B" w:rsidRPr="00D241A9">
        <w:rPr>
          <w:rFonts w:ascii="Times New Roman" w:eastAsia="Times New Roman" w:hAnsi="Times New Roman"/>
          <w:sz w:val="24"/>
          <w:szCs w:val="24"/>
          <w:lang w:eastAsia="pl-PL"/>
        </w:rPr>
        <w:t xml:space="preserve"> 2007 r. w polskich stoczniach zbudowano 30 statków o łącznej nośności tych jednostek 373,7 tys. DWT Całkowita pojemność brutto (GT) statków, których produkcję sfinalizowano w 2007 r. wyniosła 530,6 tys. </w:t>
      </w:r>
    </w:p>
    <w:p w:rsidR="00BA202B" w:rsidRPr="00D241A9" w:rsidRDefault="00BA202B" w:rsidP="00D241A9">
      <w:pPr>
        <w:spacing w:after="120" w:line="360" w:lineRule="auto"/>
        <w:jc w:val="both"/>
        <w:rPr>
          <w:rFonts w:ascii="Times New Roman" w:eastAsia="Times New Roman" w:hAnsi="Times New Roman"/>
          <w:sz w:val="24"/>
          <w:szCs w:val="24"/>
          <w:lang w:eastAsia="pl-PL"/>
        </w:rPr>
      </w:pPr>
      <w:r w:rsidRPr="00D241A9">
        <w:rPr>
          <w:rFonts w:ascii="Times New Roman" w:eastAsia="Times New Roman" w:hAnsi="Times New Roman"/>
          <w:sz w:val="24"/>
          <w:szCs w:val="24"/>
          <w:lang w:eastAsia="pl-PL"/>
        </w:rPr>
        <w:t xml:space="preserve">Najliczniejszą grupę wyprodukowanych statków stanowiły statki nietowarowe (43,3%), oraz </w:t>
      </w:r>
      <w:proofErr w:type="spellStart"/>
      <w:r w:rsidRPr="00D241A9">
        <w:rPr>
          <w:rFonts w:ascii="Times New Roman" w:eastAsia="Times New Roman" w:hAnsi="Times New Roman"/>
          <w:sz w:val="24"/>
          <w:szCs w:val="24"/>
          <w:lang w:eastAsia="pl-PL"/>
        </w:rPr>
        <w:t>samochodowce</w:t>
      </w:r>
      <w:proofErr w:type="spellEnd"/>
      <w:r w:rsidRPr="00D241A9">
        <w:rPr>
          <w:rFonts w:ascii="Times New Roman" w:eastAsia="Times New Roman" w:hAnsi="Times New Roman"/>
          <w:sz w:val="24"/>
          <w:szCs w:val="24"/>
          <w:lang w:eastAsia="pl-PL"/>
        </w:rPr>
        <w:t xml:space="preserve"> (20,0%), natomiast pod względem nośności przeważały kontenerowce (52,7%). Duży udział w ogólnej nośności wyprodukowanych jednostek stanowiły także statki do przewozu samochodów (23,0%). W całkowitej liczbie jednostek zamówionych w polskich stoczniach największy udział stanowiły kontenerowce (40,6%) oraz statki nietowarowe </w:t>
      </w:r>
      <w:r w:rsidRPr="00D241A9">
        <w:rPr>
          <w:rFonts w:ascii="Times New Roman" w:eastAsia="Times New Roman" w:hAnsi="Times New Roman"/>
          <w:sz w:val="24"/>
          <w:szCs w:val="24"/>
          <w:lang w:eastAsia="pl-PL"/>
        </w:rPr>
        <w:lastRenderedPageBreak/>
        <w:t xml:space="preserve">(29,0%). Pod względem nośności wśród zamówionych statków dominowały kontenerowce (69,2%), </w:t>
      </w:r>
      <w:proofErr w:type="spellStart"/>
      <w:r w:rsidRPr="00D241A9">
        <w:rPr>
          <w:rFonts w:ascii="Times New Roman" w:eastAsia="Times New Roman" w:hAnsi="Times New Roman"/>
          <w:sz w:val="24"/>
          <w:szCs w:val="24"/>
          <w:lang w:eastAsia="pl-PL"/>
        </w:rPr>
        <w:t>samochodowce</w:t>
      </w:r>
      <w:proofErr w:type="spellEnd"/>
      <w:r w:rsidRPr="00D241A9">
        <w:rPr>
          <w:rFonts w:ascii="Times New Roman" w:eastAsia="Times New Roman" w:hAnsi="Times New Roman"/>
          <w:sz w:val="24"/>
          <w:szCs w:val="24"/>
          <w:lang w:eastAsia="pl-PL"/>
        </w:rPr>
        <w:t xml:space="preserve"> (10,8%) oraz gazowce LPG i LNG (8,7%). </w:t>
      </w:r>
    </w:p>
    <w:p w:rsidR="00BA202B" w:rsidRPr="00D241A9" w:rsidRDefault="00BA202B" w:rsidP="00D241A9">
      <w:pPr>
        <w:spacing w:after="120" w:line="360" w:lineRule="auto"/>
        <w:jc w:val="both"/>
        <w:rPr>
          <w:rFonts w:ascii="Times New Roman" w:eastAsia="Times New Roman" w:hAnsi="Times New Roman"/>
          <w:sz w:val="24"/>
          <w:szCs w:val="24"/>
          <w:lang w:eastAsia="pl-PL"/>
        </w:rPr>
      </w:pPr>
      <w:r w:rsidRPr="00D241A9">
        <w:rPr>
          <w:rFonts w:ascii="Times New Roman" w:eastAsia="Times New Roman" w:hAnsi="Times New Roman"/>
          <w:sz w:val="24"/>
          <w:szCs w:val="24"/>
          <w:lang w:eastAsia="pl-PL"/>
        </w:rPr>
        <w:t>Portfel zamówień na statki w 2007 r. wynosił 86 o nośności 1</w:t>
      </w:r>
      <w:r w:rsidR="00F0559D">
        <w:rPr>
          <w:rFonts w:ascii="Times New Roman" w:eastAsia="Times New Roman" w:hAnsi="Times New Roman"/>
          <w:sz w:val="24"/>
          <w:szCs w:val="24"/>
          <w:lang w:eastAsia="pl-PL"/>
        </w:rPr>
        <w:t xml:space="preserve"> </w:t>
      </w:r>
      <w:r w:rsidRPr="00D241A9">
        <w:rPr>
          <w:rFonts w:ascii="Times New Roman" w:eastAsia="Times New Roman" w:hAnsi="Times New Roman"/>
          <w:sz w:val="24"/>
          <w:szCs w:val="24"/>
          <w:lang w:eastAsia="pl-PL"/>
        </w:rPr>
        <w:t>555,2 tys. DWT</w:t>
      </w:r>
      <w:r w:rsidR="00D241A9">
        <w:rPr>
          <w:rFonts w:ascii="Times New Roman" w:eastAsia="Times New Roman" w:hAnsi="Times New Roman"/>
          <w:sz w:val="24"/>
          <w:szCs w:val="24"/>
          <w:lang w:eastAsia="pl-PL"/>
        </w:rPr>
        <w:t>.</w:t>
      </w:r>
    </w:p>
    <w:p w:rsidR="00BA202B" w:rsidRPr="00D241A9" w:rsidRDefault="00BA202B" w:rsidP="00D241A9">
      <w:pPr>
        <w:autoSpaceDE w:val="0"/>
        <w:autoSpaceDN w:val="0"/>
        <w:adjustRightInd w:val="0"/>
        <w:spacing w:after="120" w:line="360" w:lineRule="auto"/>
        <w:jc w:val="both"/>
        <w:rPr>
          <w:rFonts w:ascii="Times New Roman" w:hAnsi="Times New Roman"/>
          <w:sz w:val="24"/>
          <w:szCs w:val="24"/>
        </w:rPr>
      </w:pPr>
      <w:r w:rsidRPr="00D241A9">
        <w:rPr>
          <w:rFonts w:ascii="Times New Roman" w:hAnsi="Times New Roman"/>
          <w:sz w:val="24"/>
          <w:szCs w:val="24"/>
        </w:rPr>
        <w:t>W 2007 r. wyprodukowano 1411 jachtów pełnomorskich oraz 117 sztuk kadłubów statków pełnomorskich.</w:t>
      </w:r>
    </w:p>
    <w:p w:rsidR="00BA202B" w:rsidRPr="00D241A9" w:rsidRDefault="00BA202B" w:rsidP="00D241A9">
      <w:pPr>
        <w:autoSpaceDE w:val="0"/>
        <w:autoSpaceDN w:val="0"/>
        <w:adjustRightInd w:val="0"/>
        <w:spacing w:after="120" w:line="360" w:lineRule="auto"/>
        <w:jc w:val="both"/>
        <w:rPr>
          <w:rFonts w:ascii="Times New Roman" w:hAnsi="Times New Roman"/>
          <w:sz w:val="24"/>
          <w:szCs w:val="24"/>
        </w:rPr>
      </w:pPr>
      <w:r w:rsidRPr="00D241A9">
        <w:rPr>
          <w:rFonts w:ascii="Times New Roman" w:hAnsi="Times New Roman"/>
          <w:sz w:val="24"/>
          <w:szCs w:val="24"/>
        </w:rPr>
        <w:t>Liczba zatrudnionych przy produkcji i naprawie statków i łodzi</w:t>
      </w:r>
      <w:r w:rsidR="00D241A9">
        <w:rPr>
          <w:rFonts w:ascii="Times New Roman" w:hAnsi="Times New Roman"/>
          <w:sz w:val="24"/>
          <w:szCs w:val="24"/>
        </w:rPr>
        <w:t xml:space="preserve"> na koniec 2013 r. liczyła 5426 osób.</w:t>
      </w:r>
    </w:p>
    <w:p w:rsidR="005918FF" w:rsidRPr="00D241A9" w:rsidRDefault="005918FF" w:rsidP="00D241A9">
      <w:pPr>
        <w:spacing w:line="360" w:lineRule="auto"/>
        <w:jc w:val="both"/>
        <w:rPr>
          <w:rFonts w:ascii="Times New Roman" w:hAnsi="Times New Roman"/>
          <w:b/>
          <w:sz w:val="24"/>
          <w:szCs w:val="24"/>
        </w:rPr>
      </w:pPr>
      <w:r w:rsidRPr="00D241A9">
        <w:rPr>
          <w:rFonts w:ascii="Times New Roman" w:hAnsi="Times New Roman"/>
          <w:b/>
          <w:sz w:val="24"/>
          <w:szCs w:val="24"/>
        </w:rPr>
        <w:t>Porównanie rozwiązań międzynarodowych wspierających produkcję okrętową</w:t>
      </w:r>
    </w:p>
    <w:p w:rsidR="007F42BF" w:rsidRPr="00D241A9" w:rsidRDefault="007F42BF"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OECD powołała grupę roboczą, tzw. </w:t>
      </w:r>
      <w:proofErr w:type="spellStart"/>
      <w:r w:rsidRPr="00F0559D">
        <w:rPr>
          <w:rFonts w:ascii="Times New Roman" w:hAnsi="Times New Roman"/>
          <w:i/>
          <w:sz w:val="24"/>
          <w:szCs w:val="24"/>
        </w:rPr>
        <w:t>Working</w:t>
      </w:r>
      <w:proofErr w:type="spellEnd"/>
      <w:r w:rsidRPr="00F0559D">
        <w:rPr>
          <w:rFonts w:ascii="Times New Roman" w:hAnsi="Times New Roman"/>
          <w:i/>
          <w:sz w:val="24"/>
          <w:szCs w:val="24"/>
        </w:rPr>
        <w:t xml:space="preserve"> Party 6 </w:t>
      </w:r>
      <w:proofErr w:type="spellStart"/>
      <w:r w:rsidRPr="00F0559D">
        <w:rPr>
          <w:rFonts w:ascii="Times New Roman" w:hAnsi="Times New Roman"/>
          <w:i/>
          <w:sz w:val="24"/>
          <w:szCs w:val="24"/>
        </w:rPr>
        <w:t>Shipbuilding</w:t>
      </w:r>
      <w:proofErr w:type="spellEnd"/>
      <w:r w:rsidRPr="00D241A9">
        <w:rPr>
          <w:rFonts w:ascii="Times New Roman" w:hAnsi="Times New Roman"/>
          <w:sz w:val="24"/>
          <w:szCs w:val="24"/>
        </w:rPr>
        <w:t>, która w ciągu ostatnich kilku lat dokonała szczegółowego opisu sytuacji przemysłu stoczniowego w wiodących pod tym względem krajach, tj. Korei Południowej, Japonii i Chin oraz Wietnamu, Turcji.</w:t>
      </w:r>
    </w:p>
    <w:p w:rsidR="007F42BF" w:rsidRPr="00D241A9" w:rsidRDefault="007F42BF"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Opracowania </w:t>
      </w:r>
      <w:r w:rsidR="0056049B" w:rsidRPr="00D241A9">
        <w:rPr>
          <w:rFonts w:ascii="Times New Roman" w:hAnsi="Times New Roman"/>
          <w:sz w:val="24"/>
          <w:szCs w:val="24"/>
        </w:rPr>
        <w:t>przedstawiają</w:t>
      </w:r>
      <w:r w:rsidRPr="00D241A9">
        <w:rPr>
          <w:rFonts w:ascii="Times New Roman" w:hAnsi="Times New Roman"/>
          <w:sz w:val="24"/>
          <w:szCs w:val="24"/>
        </w:rPr>
        <w:t xml:space="preserve"> politykę rządów tych państw i konkretne działania wspierające ten sektor poprzez tworzenie korzystnych warunków lub inicjatywy inspirujące do takich działań. </w:t>
      </w:r>
    </w:p>
    <w:p w:rsidR="007F42BF" w:rsidRPr="00D241A9" w:rsidRDefault="007F42BF" w:rsidP="00D241A9">
      <w:pPr>
        <w:spacing w:after="120" w:line="360" w:lineRule="auto"/>
        <w:jc w:val="both"/>
        <w:rPr>
          <w:rFonts w:ascii="Times New Roman" w:hAnsi="Times New Roman"/>
          <w:sz w:val="24"/>
          <w:szCs w:val="24"/>
        </w:rPr>
      </w:pPr>
      <w:r w:rsidRPr="00D241A9">
        <w:rPr>
          <w:rFonts w:ascii="Times New Roman" w:hAnsi="Times New Roman"/>
          <w:sz w:val="24"/>
          <w:szCs w:val="24"/>
        </w:rPr>
        <w:t>Przeprowadzona na podstawie tych opracowań OECD analiza polityki wsparcia państwa dla przemysłu stoczniowego w dominujących w tym sektorze krajach Dalekiego Wschodu, to jest Chin, Korei Południowej i Japonii</w:t>
      </w:r>
      <w:r w:rsidR="00F0559D">
        <w:rPr>
          <w:rFonts w:ascii="Times New Roman" w:hAnsi="Times New Roman"/>
          <w:sz w:val="24"/>
          <w:szCs w:val="24"/>
        </w:rPr>
        <w:t>,</w:t>
      </w:r>
      <w:r w:rsidRPr="00D241A9">
        <w:rPr>
          <w:rFonts w:ascii="Times New Roman" w:hAnsi="Times New Roman"/>
          <w:sz w:val="24"/>
          <w:szCs w:val="24"/>
        </w:rPr>
        <w:t xml:space="preserve"> wykazuje widoczne znaczące zaangażowanie rządowe na szczeblu ministerstw i/lub instytucji utworzonych z ini</w:t>
      </w:r>
      <w:r w:rsidR="00D241A9">
        <w:rPr>
          <w:rFonts w:ascii="Times New Roman" w:hAnsi="Times New Roman"/>
          <w:sz w:val="24"/>
          <w:szCs w:val="24"/>
        </w:rPr>
        <w:t>cjatywy rządów w definiowaniu i </w:t>
      </w:r>
      <w:r w:rsidRPr="00D241A9">
        <w:rPr>
          <w:rFonts w:ascii="Times New Roman" w:hAnsi="Times New Roman"/>
          <w:sz w:val="24"/>
          <w:szCs w:val="24"/>
        </w:rPr>
        <w:t xml:space="preserve">realizacji polityki, planów i programów rozwoju krajowego przemysłu stoczniowego oraz urządzeń wyposażenia okrętowego. Ta polityka i plany opracowywane są w ścisłej współpracy z przedstawicielami przemysłu (Japonia, Korea Południowa) i zawierają istotne działania wsparcia rządowego, zarówno w celu osiągnięcia ambitnego udziału na międzynarodowym rynku budowy statków, jak i w celu utrzymania zdobytej pozycji rynkowej w czasach kryzysów i pokryzysowych. Były to i są nadal działania podejmowane już wiele lat temu, początkowo w Japonii, </w:t>
      </w:r>
      <w:r w:rsidR="0056049B" w:rsidRPr="00D241A9">
        <w:rPr>
          <w:rFonts w:ascii="Times New Roman" w:hAnsi="Times New Roman"/>
          <w:sz w:val="24"/>
          <w:szCs w:val="24"/>
        </w:rPr>
        <w:t xml:space="preserve">potem </w:t>
      </w:r>
      <w:r w:rsidRPr="00D241A9">
        <w:rPr>
          <w:rFonts w:ascii="Times New Roman" w:hAnsi="Times New Roman"/>
          <w:sz w:val="24"/>
          <w:szCs w:val="24"/>
        </w:rPr>
        <w:t>w Korei Południowej i kolejno w</w:t>
      </w:r>
      <w:r w:rsidR="00D241A9">
        <w:rPr>
          <w:rFonts w:ascii="Times New Roman" w:hAnsi="Times New Roman"/>
          <w:sz w:val="24"/>
          <w:szCs w:val="24"/>
        </w:rPr>
        <w:t xml:space="preserve"> </w:t>
      </w:r>
      <w:r w:rsidRPr="00D241A9">
        <w:rPr>
          <w:rFonts w:ascii="Times New Roman" w:hAnsi="Times New Roman"/>
          <w:sz w:val="24"/>
          <w:szCs w:val="24"/>
        </w:rPr>
        <w:t xml:space="preserve">Chinach, a następnie kontynuowane przez dziesięciolecia i modyfikowane i/lub uzupełniane w zależności od bieżącej </w:t>
      </w:r>
      <w:r w:rsidR="0056049B" w:rsidRPr="00D241A9">
        <w:rPr>
          <w:rFonts w:ascii="Times New Roman" w:hAnsi="Times New Roman"/>
          <w:sz w:val="24"/>
          <w:szCs w:val="24"/>
        </w:rPr>
        <w:t xml:space="preserve">kondycji </w:t>
      </w:r>
      <w:r w:rsidRPr="00D241A9">
        <w:rPr>
          <w:rFonts w:ascii="Times New Roman" w:hAnsi="Times New Roman"/>
          <w:sz w:val="24"/>
          <w:szCs w:val="24"/>
        </w:rPr>
        <w:t>branży w kraju</w:t>
      </w:r>
      <w:r w:rsidR="0056049B" w:rsidRPr="00D241A9">
        <w:rPr>
          <w:rFonts w:ascii="Times New Roman" w:hAnsi="Times New Roman"/>
          <w:sz w:val="24"/>
          <w:szCs w:val="24"/>
        </w:rPr>
        <w:t xml:space="preserve"> i na świecie</w:t>
      </w:r>
      <w:r w:rsidRPr="00D241A9">
        <w:rPr>
          <w:rFonts w:ascii="Times New Roman" w:hAnsi="Times New Roman"/>
          <w:sz w:val="24"/>
          <w:szCs w:val="24"/>
        </w:rPr>
        <w:t>.</w:t>
      </w:r>
      <w:r w:rsidR="00D241A9">
        <w:rPr>
          <w:rFonts w:ascii="Times New Roman" w:hAnsi="Times New Roman"/>
          <w:sz w:val="24"/>
          <w:szCs w:val="24"/>
        </w:rPr>
        <w:t xml:space="preserve"> </w:t>
      </w:r>
    </w:p>
    <w:p w:rsidR="007F42BF" w:rsidRPr="00D241A9" w:rsidRDefault="007F42BF" w:rsidP="00D241A9">
      <w:pPr>
        <w:spacing w:after="120" w:line="360" w:lineRule="auto"/>
        <w:jc w:val="both"/>
        <w:rPr>
          <w:rFonts w:ascii="Times New Roman" w:hAnsi="Times New Roman"/>
          <w:sz w:val="24"/>
          <w:szCs w:val="24"/>
        </w:rPr>
      </w:pPr>
      <w:r w:rsidRPr="00D241A9">
        <w:rPr>
          <w:rFonts w:ascii="Times New Roman" w:hAnsi="Times New Roman"/>
          <w:sz w:val="24"/>
          <w:szCs w:val="24"/>
        </w:rPr>
        <w:t>Na przestrzeni lat, począwszy od przełomu lat sześćdziesiątych i siedemdziesiątych ubiegłego wieku</w:t>
      </w:r>
      <w:r w:rsidR="00F0559D">
        <w:rPr>
          <w:rFonts w:ascii="Times New Roman" w:hAnsi="Times New Roman"/>
          <w:sz w:val="24"/>
          <w:szCs w:val="24"/>
        </w:rPr>
        <w:t>,</w:t>
      </w:r>
      <w:r w:rsidRPr="00D241A9">
        <w:rPr>
          <w:rFonts w:ascii="Times New Roman" w:hAnsi="Times New Roman"/>
          <w:sz w:val="24"/>
          <w:szCs w:val="24"/>
        </w:rPr>
        <w:t xml:space="preserve"> zaowocowały one przejęciem znacznej części globalnego rynku budowy st</w:t>
      </w:r>
      <w:r w:rsidR="0056049B" w:rsidRPr="00D241A9">
        <w:rPr>
          <w:rFonts w:ascii="Times New Roman" w:hAnsi="Times New Roman"/>
          <w:sz w:val="24"/>
          <w:szCs w:val="24"/>
        </w:rPr>
        <w:t>atków początkowo przez Japonię</w:t>
      </w:r>
      <w:r w:rsidR="00D241A9">
        <w:rPr>
          <w:rFonts w:ascii="Times New Roman" w:hAnsi="Times New Roman"/>
          <w:sz w:val="24"/>
          <w:szCs w:val="24"/>
        </w:rPr>
        <w:t xml:space="preserve"> </w:t>
      </w:r>
      <w:r w:rsidRPr="00D241A9">
        <w:rPr>
          <w:rFonts w:ascii="Times New Roman" w:hAnsi="Times New Roman"/>
          <w:sz w:val="24"/>
          <w:szCs w:val="24"/>
        </w:rPr>
        <w:t>głównie z Europy, następnie prze</w:t>
      </w:r>
      <w:r w:rsidR="00D241A9">
        <w:rPr>
          <w:rFonts w:ascii="Times New Roman" w:hAnsi="Times New Roman"/>
          <w:sz w:val="24"/>
          <w:szCs w:val="24"/>
        </w:rPr>
        <w:t>z Koreę Południową (częściowo z </w:t>
      </w:r>
      <w:r w:rsidRPr="00D241A9">
        <w:rPr>
          <w:rFonts w:ascii="Times New Roman" w:hAnsi="Times New Roman"/>
          <w:sz w:val="24"/>
          <w:szCs w:val="24"/>
        </w:rPr>
        <w:t>Japonii), a kolejno przez Chiny (częściowo z</w:t>
      </w:r>
      <w:r w:rsidR="00D241A9">
        <w:rPr>
          <w:rFonts w:ascii="Times New Roman" w:hAnsi="Times New Roman"/>
          <w:sz w:val="24"/>
          <w:szCs w:val="24"/>
        </w:rPr>
        <w:t xml:space="preserve"> </w:t>
      </w:r>
      <w:r w:rsidRPr="00D241A9">
        <w:rPr>
          <w:rFonts w:ascii="Times New Roman" w:hAnsi="Times New Roman"/>
          <w:sz w:val="24"/>
          <w:szCs w:val="24"/>
        </w:rPr>
        <w:t xml:space="preserve">Japonii i Korei Południowej) </w:t>
      </w:r>
      <w:r w:rsidR="0056049B" w:rsidRPr="00D241A9">
        <w:rPr>
          <w:rFonts w:ascii="Times New Roman" w:hAnsi="Times New Roman"/>
          <w:sz w:val="24"/>
          <w:szCs w:val="24"/>
        </w:rPr>
        <w:t>–</w:t>
      </w:r>
      <w:r w:rsidRPr="00D241A9">
        <w:rPr>
          <w:rFonts w:ascii="Times New Roman" w:hAnsi="Times New Roman"/>
          <w:sz w:val="24"/>
          <w:szCs w:val="24"/>
        </w:rPr>
        <w:t xml:space="preserve"> </w:t>
      </w:r>
      <w:r w:rsidR="0056049B" w:rsidRPr="00D241A9">
        <w:rPr>
          <w:rFonts w:ascii="Times New Roman" w:hAnsi="Times New Roman"/>
          <w:sz w:val="24"/>
          <w:szCs w:val="24"/>
        </w:rPr>
        <w:t xml:space="preserve">przede wszystkim </w:t>
      </w:r>
      <w:r w:rsidRPr="00D241A9">
        <w:rPr>
          <w:rFonts w:ascii="Times New Roman" w:hAnsi="Times New Roman"/>
          <w:sz w:val="24"/>
          <w:szCs w:val="24"/>
        </w:rPr>
        <w:t>w odniesieniu do tankowców i masowców</w:t>
      </w:r>
      <w:r w:rsidR="00F0559D">
        <w:rPr>
          <w:rFonts w:ascii="Times New Roman" w:hAnsi="Times New Roman"/>
          <w:sz w:val="24"/>
          <w:szCs w:val="24"/>
        </w:rPr>
        <w:t>,</w:t>
      </w:r>
      <w:r w:rsidRPr="00D241A9">
        <w:rPr>
          <w:rFonts w:ascii="Times New Roman" w:hAnsi="Times New Roman"/>
          <w:sz w:val="24"/>
          <w:szCs w:val="24"/>
        </w:rPr>
        <w:t xml:space="preserve"> lub rozwijaniem nowych podsektorów, </w:t>
      </w:r>
      <w:r w:rsidRPr="00D241A9">
        <w:rPr>
          <w:rFonts w:ascii="Times New Roman" w:hAnsi="Times New Roman"/>
          <w:sz w:val="24"/>
          <w:szCs w:val="24"/>
        </w:rPr>
        <w:lastRenderedPageBreak/>
        <w:t xml:space="preserve">jak produkcja jednostek pływających dla dynamicznie rozwijającego się w tym czasie rynku jednostek specjalistycznych dla </w:t>
      </w:r>
      <w:proofErr w:type="spellStart"/>
      <w:r w:rsidRPr="00F0559D">
        <w:rPr>
          <w:rFonts w:ascii="Times New Roman" w:hAnsi="Times New Roman"/>
          <w:i/>
          <w:sz w:val="24"/>
          <w:szCs w:val="24"/>
        </w:rPr>
        <w:t>Offshore</w:t>
      </w:r>
      <w:proofErr w:type="spellEnd"/>
      <w:r w:rsidRPr="00F0559D">
        <w:rPr>
          <w:rFonts w:ascii="Times New Roman" w:hAnsi="Times New Roman"/>
          <w:i/>
          <w:sz w:val="24"/>
          <w:szCs w:val="24"/>
        </w:rPr>
        <w:t xml:space="preserve"> </w:t>
      </w:r>
      <w:proofErr w:type="spellStart"/>
      <w:r w:rsidRPr="00F0559D">
        <w:rPr>
          <w:rFonts w:ascii="Times New Roman" w:hAnsi="Times New Roman"/>
          <w:i/>
          <w:sz w:val="24"/>
          <w:szCs w:val="24"/>
        </w:rPr>
        <w:t>Oil</w:t>
      </w:r>
      <w:proofErr w:type="spellEnd"/>
      <w:r w:rsidRPr="00F0559D">
        <w:rPr>
          <w:rFonts w:ascii="Times New Roman" w:hAnsi="Times New Roman"/>
          <w:i/>
          <w:sz w:val="24"/>
          <w:szCs w:val="24"/>
        </w:rPr>
        <w:t xml:space="preserve"> &amp; </w:t>
      </w:r>
      <w:proofErr w:type="spellStart"/>
      <w:r w:rsidRPr="00F0559D">
        <w:rPr>
          <w:rFonts w:ascii="Times New Roman" w:hAnsi="Times New Roman"/>
          <w:i/>
          <w:sz w:val="24"/>
          <w:szCs w:val="24"/>
        </w:rPr>
        <w:t>Gas</w:t>
      </w:r>
      <w:proofErr w:type="spellEnd"/>
      <w:r w:rsidRPr="00D241A9">
        <w:rPr>
          <w:rFonts w:ascii="Times New Roman" w:hAnsi="Times New Roman"/>
          <w:sz w:val="24"/>
          <w:szCs w:val="24"/>
        </w:rPr>
        <w:t xml:space="preserve"> (platf</w:t>
      </w:r>
      <w:r w:rsidR="00D241A9">
        <w:rPr>
          <w:rFonts w:ascii="Times New Roman" w:hAnsi="Times New Roman"/>
          <w:sz w:val="24"/>
          <w:szCs w:val="24"/>
        </w:rPr>
        <w:t>ormy wiertnicze poszukiwawcze i </w:t>
      </w:r>
      <w:r w:rsidRPr="00D241A9">
        <w:rPr>
          <w:rFonts w:ascii="Times New Roman" w:hAnsi="Times New Roman"/>
          <w:sz w:val="24"/>
          <w:szCs w:val="24"/>
        </w:rPr>
        <w:t>produkcyjne, MODU,</w:t>
      </w:r>
      <w:r w:rsidR="00D241A9">
        <w:rPr>
          <w:rFonts w:ascii="Times New Roman" w:hAnsi="Times New Roman"/>
          <w:sz w:val="24"/>
          <w:szCs w:val="24"/>
        </w:rPr>
        <w:t xml:space="preserve"> </w:t>
      </w:r>
      <w:r w:rsidRPr="00D241A9">
        <w:rPr>
          <w:rFonts w:ascii="Times New Roman" w:hAnsi="Times New Roman"/>
          <w:sz w:val="24"/>
          <w:szCs w:val="24"/>
        </w:rPr>
        <w:t xml:space="preserve">FSO, FPSO i jednostki pomocnicze – </w:t>
      </w:r>
      <w:r w:rsidR="00D241A9">
        <w:rPr>
          <w:rFonts w:ascii="Times New Roman" w:hAnsi="Times New Roman"/>
          <w:sz w:val="24"/>
          <w:szCs w:val="24"/>
        </w:rPr>
        <w:t>statki sejsmiczne, PSV/OSV, a </w:t>
      </w:r>
      <w:r w:rsidRPr="00D241A9">
        <w:rPr>
          <w:rFonts w:ascii="Times New Roman" w:hAnsi="Times New Roman"/>
          <w:sz w:val="24"/>
          <w:szCs w:val="24"/>
        </w:rPr>
        <w:t>także statki do transportu LNG).</w:t>
      </w:r>
    </w:p>
    <w:p w:rsidR="007F42BF" w:rsidRPr="00D241A9" w:rsidRDefault="007F42BF" w:rsidP="00D241A9">
      <w:pPr>
        <w:spacing w:after="120" w:line="360" w:lineRule="auto"/>
        <w:jc w:val="both"/>
        <w:rPr>
          <w:rFonts w:ascii="Times New Roman" w:hAnsi="Times New Roman"/>
          <w:sz w:val="24"/>
          <w:szCs w:val="24"/>
        </w:rPr>
      </w:pPr>
      <w:r w:rsidRPr="00D241A9">
        <w:rPr>
          <w:rFonts w:ascii="Times New Roman" w:hAnsi="Times New Roman"/>
          <w:sz w:val="24"/>
          <w:szCs w:val="24"/>
        </w:rPr>
        <w:t>Te państwowe działania wspierające, nierzadko oficjalnie określane jako zgodne z zasadami OECD</w:t>
      </w:r>
      <w:r w:rsidR="00D241A9">
        <w:rPr>
          <w:rFonts w:ascii="Times New Roman" w:hAnsi="Times New Roman"/>
          <w:sz w:val="24"/>
          <w:szCs w:val="24"/>
        </w:rPr>
        <w:t xml:space="preserve"> –</w:t>
      </w:r>
      <w:r w:rsidRPr="00D241A9">
        <w:rPr>
          <w:rFonts w:ascii="Times New Roman" w:hAnsi="Times New Roman"/>
          <w:sz w:val="24"/>
          <w:szCs w:val="24"/>
        </w:rPr>
        <w:t xml:space="preserve"> </w:t>
      </w:r>
      <w:proofErr w:type="spellStart"/>
      <w:r w:rsidRPr="00D241A9">
        <w:rPr>
          <w:rFonts w:ascii="Times New Roman" w:hAnsi="Times New Roman"/>
          <w:i/>
          <w:sz w:val="24"/>
          <w:szCs w:val="24"/>
        </w:rPr>
        <w:t>OECD’s</w:t>
      </w:r>
      <w:proofErr w:type="spellEnd"/>
      <w:r w:rsidRPr="00D241A9">
        <w:rPr>
          <w:rFonts w:ascii="Times New Roman" w:hAnsi="Times New Roman"/>
          <w:i/>
          <w:sz w:val="24"/>
          <w:szCs w:val="24"/>
        </w:rPr>
        <w:t xml:space="preserve"> </w:t>
      </w:r>
      <w:proofErr w:type="spellStart"/>
      <w:r w:rsidRPr="00D241A9">
        <w:rPr>
          <w:rFonts w:ascii="Times New Roman" w:hAnsi="Times New Roman"/>
          <w:i/>
          <w:sz w:val="24"/>
          <w:szCs w:val="24"/>
        </w:rPr>
        <w:t>Sector</w:t>
      </w:r>
      <w:proofErr w:type="spellEnd"/>
      <w:r w:rsidRPr="00D241A9">
        <w:rPr>
          <w:rFonts w:ascii="Times New Roman" w:hAnsi="Times New Roman"/>
          <w:i/>
          <w:sz w:val="24"/>
          <w:szCs w:val="24"/>
        </w:rPr>
        <w:t xml:space="preserve"> </w:t>
      </w:r>
      <w:proofErr w:type="spellStart"/>
      <w:r w:rsidRPr="00D241A9">
        <w:rPr>
          <w:rFonts w:ascii="Times New Roman" w:hAnsi="Times New Roman"/>
          <w:i/>
          <w:sz w:val="24"/>
          <w:szCs w:val="24"/>
        </w:rPr>
        <w:t>Understanding</w:t>
      </w:r>
      <w:proofErr w:type="spellEnd"/>
      <w:r w:rsidRPr="00D241A9">
        <w:rPr>
          <w:rFonts w:ascii="Times New Roman" w:hAnsi="Times New Roman"/>
          <w:i/>
          <w:sz w:val="24"/>
          <w:szCs w:val="24"/>
        </w:rPr>
        <w:t xml:space="preserve"> on Export </w:t>
      </w:r>
      <w:proofErr w:type="spellStart"/>
      <w:r w:rsidRPr="00D241A9">
        <w:rPr>
          <w:rFonts w:ascii="Times New Roman" w:hAnsi="Times New Roman"/>
          <w:i/>
          <w:sz w:val="24"/>
          <w:szCs w:val="24"/>
        </w:rPr>
        <w:t>Credits</w:t>
      </w:r>
      <w:proofErr w:type="spellEnd"/>
      <w:r w:rsidRPr="00D241A9">
        <w:rPr>
          <w:rFonts w:ascii="Times New Roman" w:hAnsi="Times New Roman"/>
          <w:i/>
          <w:sz w:val="24"/>
          <w:szCs w:val="24"/>
        </w:rPr>
        <w:t xml:space="preserve"> for </w:t>
      </w:r>
      <w:proofErr w:type="spellStart"/>
      <w:r w:rsidRPr="00D241A9">
        <w:rPr>
          <w:rFonts w:ascii="Times New Roman" w:hAnsi="Times New Roman"/>
          <w:i/>
          <w:sz w:val="24"/>
          <w:szCs w:val="24"/>
        </w:rPr>
        <w:t>Ships</w:t>
      </w:r>
      <w:proofErr w:type="spellEnd"/>
      <w:r w:rsidRPr="00D241A9">
        <w:rPr>
          <w:rFonts w:ascii="Times New Roman" w:hAnsi="Times New Roman"/>
          <w:sz w:val="24"/>
          <w:szCs w:val="24"/>
        </w:rPr>
        <w:t xml:space="preserve"> (SSU) czy WTO, polegają na zorganizowaniu instytucji (np. </w:t>
      </w:r>
      <w:r w:rsidRPr="00D241A9">
        <w:rPr>
          <w:rFonts w:ascii="Times New Roman" w:hAnsi="Times New Roman"/>
          <w:i/>
          <w:sz w:val="24"/>
          <w:szCs w:val="24"/>
        </w:rPr>
        <w:t xml:space="preserve">Export </w:t>
      </w:r>
      <w:proofErr w:type="spellStart"/>
      <w:r w:rsidRPr="00D241A9">
        <w:rPr>
          <w:rFonts w:ascii="Times New Roman" w:hAnsi="Times New Roman"/>
          <w:i/>
          <w:sz w:val="24"/>
          <w:szCs w:val="24"/>
        </w:rPr>
        <w:t>Credit</w:t>
      </w:r>
      <w:proofErr w:type="spellEnd"/>
      <w:r w:rsidRPr="00D241A9">
        <w:rPr>
          <w:rFonts w:ascii="Times New Roman" w:hAnsi="Times New Roman"/>
          <w:i/>
          <w:sz w:val="24"/>
          <w:szCs w:val="24"/>
        </w:rPr>
        <w:t xml:space="preserve"> </w:t>
      </w:r>
      <w:proofErr w:type="spellStart"/>
      <w:r w:rsidRPr="00D241A9">
        <w:rPr>
          <w:rFonts w:ascii="Times New Roman" w:hAnsi="Times New Roman"/>
          <w:i/>
          <w:sz w:val="24"/>
          <w:szCs w:val="24"/>
        </w:rPr>
        <w:t>Agencies</w:t>
      </w:r>
      <w:proofErr w:type="spellEnd"/>
      <w:r w:rsidRPr="00D241A9">
        <w:rPr>
          <w:rFonts w:ascii="Times New Roman" w:hAnsi="Times New Roman"/>
          <w:sz w:val="24"/>
          <w:szCs w:val="24"/>
        </w:rPr>
        <w:t xml:space="preserve"> – ECA w Korei Płd</w:t>
      </w:r>
      <w:r w:rsidR="00F0559D">
        <w:rPr>
          <w:rFonts w:ascii="Times New Roman" w:hAnsi="Times New Roman"/>
          <w:sz w:val="24"/>
          <w:szCs w:val="24"/>
        </w:rPr>
        <w:t>.</w:t>
      </w:r>
      <w:r w:rsidRPr="00D241A9">
        <w:rPr>
          <w:rFonts w:ascii="Times New Roman" w:hAnsi="Times New Roman"/>
          <w:sz w:val="24"/>
          <w:szCs w:val="24"/>
        </w:rPr>
        <w:t>) oraz sterowaniu ich działalnością, mając na celu:</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f</w:t>
      </w:r>
      <w:r w:rsidR="007F42BF" w:rsidRPr="00D241A9">
        <w:rPr>
          <w:rFonts w:ascii="Times New Roman" w:hAnsi="Times New Roman"/>
          <w:sz w:val="24"/>
          <w:szCs w:val="24"/>
        </w:rPr>
        <w:t xml:space="preserve">inansowanie R + D, tj. badań i rozwoju dla wdrożenia innowacyjnych technologii </w:t>
      </w:r>
      <w:r>
        <w:rPr>
          <w:rFonts w:ascii="Times New Roman" w:hAnsi="Times New Roman"/>
          <w:sz w:val="24"/>
          <w:szCs w:val="24"/>
        </w:rPr>
        <w:t>i </w:t>
      </w:r>
      <w:r w:rsidR="007F42BF" w:rsidRPr="00D241A9">
        <w:rPr>
          <w:rFonts w:ascii="Times New Roman" w:hAnsi="Times New Roman"/>
          <w:sz w:val="24"/>
          <w:szCs w:val="24"/>
        </w:rPr>
        <w:t>produktów bezpośrednio dla sektora stoczniowego (21</w:t>
      </w:r>
      <w:r>
        <w:rPr>
          <w:rFonts w:ascii="Times New Roman" w:hAnsi="Times New Roman"/>
          <w:sz w:val="24"/>
          <w:szCs w:val="24"/>
        </w:rPr>
        <w:t>,8 mln USD w 2014 r</w:t>
      </w:r>
      <w:r w:rsidR="00F0559D">
        <w:rPr>
          <w:rFonts w:ascii="Times New Roman" w:hAnsi="Times New Roman"/>
          <w:sz w:val="24"/>
          <w:szCs w:val="24"/>
        </w:rPr>
        <w:t>.</w:t>
      </w:r>
      <w:r>
        <w:rPr>
          <w:rFonts w:ascii="Times New Roman" w:hAnsi="Times New Roman"/>
          <w:sz w:val="24"/>
          <w:szCs w:val="24"/>
        </w:rPr>
        <w:t xml:space="preserve"> w </w:t>
      </w:r>
      <w:r w:rsidR="00AC51FC" w:rsidRPr="00D241A9">
        <w:rPr>
          <w:rFonts w:ascii="Times New Roman" w:hAnsi="Times New Roman"/>
          <w:sz w:val="24"/>
          <w:szCs w:val="24"/>
        </w:rPr>
        <w:t>Korei)</w:t>
      </w:r>
      <w:r w:rsidR="007F42BF" w:rsidRPr="00D241A9">
        <w:rPr>
          <w:rFonts w:ascii="Times New Roman" w:hAnsi="Times New Roman"/>
          <w:sz w:val="24"/>
          <w:szCs w:val="24"/>
        </w:rPr>
        <w:t>, a szerzej dla gospodarki morskiej (267 mln USD odpowiednio), co zwrotnie przekłada się na dodatkowe wpływy dla st</w:t>
      </w:r>
      <w:r>
        <w:rPr>
          <w:rFonts w:ascii="Times New Roman" w:hAnsi="Times New Roman"/>
          <w:sz w:val="24"/>
          <w:szCs w:val="24"/>
        </w:rPr>
        <w:t>oczni</w:t>
      </w:r>
      <w:r w:rsidR="007F42BF" w:rsidRPr="00D241A9">
        <w:rPr>
          <w:rFonts w:ascii="Times New Roman" w:hAnsi="Times New Roman"/>
          <w:sz w:val="24"/>
          <w:szCs w:val="24"/>
        </w:rPr>
        <w:t>,</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w</w:t>
      </w:r>
      <w:r w:rsidR="007F42BF" w:rsidRPr="00D241A9">
        <w:rPr>
          <w:rFonts w:ascii="Times New Roman" w:hAnsi="Times New Roman"/>
          <w:sz w:val="24"/>
          <w:szCs w:val="24"/>
        </w:rPr>
        <w:t>sparcie ubezpieczenia eksportu – ubezpieczenia spłaty kredytów czy obligacji,</w:t>
      </w:r>
      <w:r>
        <w:rPr>
          <w:rFonts w:ascii="Times New Roman" w:hAnsi="Times New Roman"/>
          <w:sz w:val="24"/>
          <w:szCs w:val="24"/>
        </w:rPr>
        <w:t xml:space="preserve"> </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k</w:t>
      </w:r>
      <w:r w:rsidR="007F42BF" w:rsidRPr="00D241A9">
        <w:rPr>
          <w:rFonts w:ascii="Times New Roman" w:hAnsi="Times New Roman"/>
          <w:sz w:val="24"/>
          <w:szCs w:val="24"/>
        </w:rPr>
        <w:t xml:space="preserve">redytowanie eksportu w postaci wieloletnich bezpośrednich pożyczek dla armatorów zagranicznych. W Chinach </w:t>
      </w:r>
      <w:r w:rsidR="007F42BF" w:rsidRPr="00F0559D">
        <w:rPr>
          <w:rFonts w:ascii="Times New Roman" w:hAnsi="Times New Roman"/>
          <w:i/>
          <w:sz w:val="24"/>
          <w:szCs w:val="24"/>
        </w:rPr>
        <w:t>The Import-Export Bank of</w:t>
      </w:r>
      <w:r w:rsidRPr="00F0559D">
        <w:rPr>
          <w:rFonts w:ascii="Times New Roman" w:hAnsi="Times New Roman"/>
          <w:i/>
          <w:sz w:val="24"/>
          <w:szCs w:val="24"/>
        </w:rPr>
        <w:t xml:space="preserve"> China</w:t>
      </w:r>
      <w:r>
        <w:rPr>
          <w:rFonts w:ascii="Times New Roman" w:hAnsi="Times New Roman"/>
          <w:sz w:val="24"/>
          <w:szCs w:val="24"/>
        </w:rPr>
        <w:t xml:space="preserve"> dostarcza pożyczek do 80</w:t>
      </w:r>
      <w:r w:rsidR="007F42BF" w:rsidRPr="00D241A9">
        <w:rPr>
          <w:rFonts w:ascii="Times New Roman" w:hAnsi="Times New Roman"/>
          <w:sz w:val="24"/>
          <w:szCs w:val="24"/>
        </w:rPr>
        <w:t>% wartości statku na okres spłaty do 15 lat,</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d</w:t>
      </w:r>
      <w:r w:rsidR="007F42BF" w:rsidRPr="00D241A9">
        <w:rPr>
          <w:rFonts w:ascii="Times New Roman" w:hAnsi="Times New Roman"/>
          <w:sz w:val="24"/>
          <w:szCs w:val="24"/>
        </w:rPr>
        <w:t xml:space="preserve">ostarczanie stoczniom kapitału obrotowego dla finansowania procesu budowy statków poprzez krótkoterminowe (6 do 18 miesięcy w zależności od okresu budowy statku) tzw. pożyczki typu </w:t>
      </w:r>
      <w:proofErr w:type="spellStart"/>
      <w:r w:rsidR="007F42BF" w:rsidRPr="00F0559D">
        <w:rPr>
          <w:rFonts w:ascii="Times New Roman" w:hAnsi="Times New Roman"/>
          <w:i/>
          <w:sz w:val="24"/>
          <w:szCs w:val="24"/>
        </w:rPr>
        <w:t>pre-shipping</w:t>
      </w:r>
      <w:proofErr w:type="spellEnd"/>
      <w:r w:rsidR="007F42BF" w:rsidRPr="00D241A9">
        <w:rPr>
          <w:rFonts w:ascii="Times New Roman" w:hAnsi="Times New Roman"/>
          <w:sz w:val="24"/>
          <w:szCs w:val="24"/>
        </w:rPr>
        <w:t xml:space="preserve"> (Korea Po</w:t>
      </w:r>
      <w:r w:rsidR="00F0559D">
        <w:rPr>
          <w:rFonts w:ascii="Times New Roman" w:hAnsi="Times New Roman"/>
          <w:sz w:val="24"/>
          <w:szCs w:val="24"/>
        </w:rPr>
        <w:t>ł</w:t>
      </w:r>
      <w:r w:rsidR="007F42BF" w:rsidRPr="00D241A9">
        <w:rPr>
          <w:rFonts w:ascii="Times New Roman" w:hAnsi="Times New Roman"/>
          <w:sz w:val="24"/>
          <w:szCs w:val="24"/>
        </w:rPr>
        <w:t>udniowa),</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w</w:t>
      </w:r>
      <w:r w:rsidR="007F42BF" w:rsidRPr="00D241A9">
        <w:rPr>
          <w:rFonts w:ascii="Times New Roman" w:hAnsi="Times New Roman"/>
          <w:sz w:val="24"/>
          <w:szCs w:val="24"/>
        </w:rPr>
        <w:t>sparcie kredytowe lub gwarancyjne dla dostawców stoczniowych, szczególnie z grupy małych i średnich przedsiębiorstw (MŚP),</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w</w:t>
      </w:r>
      <w:r w:rsidR="007F42BF" w:rsidRPr="00D241A9">
        <w:rPr>
          <w:rFonts w:ascii="Times New Roman" w:hAnsi="Times New Roman"/>
          <w:sz w:val="24"/>
          <w:szCs w:val="24"/>
        </w:rPr>
        <w:t>pływ na instytucje bankowe i ubezpieczeniowe na dokonywanie k</w:t>
      </w:r>
      <w:r w:rsidR="0056049B" w:rsidRPr="00D241A9">
        <w:rPr>
          <w:rFonts w:ascii="Times New Roman" w:hAnsi="Times New Roman"/>
          <w:sz w:val="24"/>
          <w:szCs w:val="24"/>
        </w:rPr>
        <w:t xml:space="preserve">onwersji zadłużenia na udziały </w:t>
      </w:r>
      <w:r w:rsidR="007F42BF" w:rsidRPr="00D241A9">
        <w:rPr>
          <w:rFonts w:ascii="Times New Roman" w:hAnsi="Times New Roman"/>
          <w:sz w:val="24"/>
          <w:szCs w:val="24"/>
        </w:rPr>
        <w:t>w koncernach stoczniowych lub udzielanie znaczących pożyczek w czasach kryzysów (Korea Połud</w:t>
      </w:r>
      <w:r>
        <w:rPr>
          <w:rFonts w:ascii="Times New Roman" w:hAnsi="Times New Roman"/>
          <w:sz w:val="24"/>
          <w:szCs w:val="24"/>
        </w:rPr>
        <w:t>niowa –</w:t>
      </w:r>
      <w:r w:rsidR="0056049B" w:rsidRPr="00D241A9">
        <w:rPr>
          <w:rFonts w:ascii="Times New Roman" w:hAnsi="Times New Roman"/>
          <w:sz w:val="24"/>
          <w:szCs w:val="24"/>
        </w:rPr>
        <w:t xml:space="preserve"> w 2009 r. rząd wydał „2009 </w:t>
      </w:r>
      <w:proofErr w:type="spellStart"/>
      <w:r w:rsidR="007F42BF" w:rsidRPr="00D241A9">
        <w:rPr>
          <w:rFonts w:ascii="Times New Roman" w:hAnsi="Times New Roman"/>
          <w:sz w:val="24"/>
          <w:szCs w:val="24"/>
        </w:rPr>
        <w:t>Shipbuilding</w:t>
      </w:r>
      <w:proofErr w:type="spellEnd"/>
      <w:r w:rsidR="007F42BF" w:rsidRPr="00D241A9">
        <w:rPr>
          <w:rFonts w:ascii="Times New Roman" w:hAnsi="Times New Roman"/>
          <w:sz w:val="24"/>
          <w:szCs w:val="24"/>
        </w:rPr>
        <w:t xml:space="preserve"> </w:t>
      </w:r>
      <w:proofErr w:type="spellStart"/>
      <w:r w:rsidR="007F42BF" w:rsidRPr="00D241A9">
        <w:rPr>
          <w:rFonts w:ascii="Times New Roman" w:hAnsi="Times New Roman"/>
          <w:sz w:val="24"/>
          <w:szCs w:val="24"/>
        </w:rPr>
        <w:t>Industry</w:t>
      </w:r>
      <w:proofErr w:type="spellEnd"/>
      <w:r w:rsidR="007F42BF" w:rsidRPr="00D241A9">
        <w:rPr>
          <w:rFonts w:ascii="Times New Roman" w:hAnsi="Times New Roman"/>
          <w:sz w:val="24"/>
          <w:szCs w:val="24"/>
        </w:rPr>
        <w:t xml:space="preserve"> </w:t>
      </w:r>
      <w:proofErr w:type="spellStart"/>
      <w:r w:rsidR="007F42BF" w:rsidRPr="00D241A9">
        <w:rPr>
          <w:rFonts w:ascii="Times New Roman" w:hAnsi="Times New Roman"/>
          <w:sz w:val="24"/>
          <w:szCs w:val="24"/>
        </w:rPr>
        <w:t>Restructuring</w:t>
      </w:r>
      <w:proofErr w:type="spellEnd"/>
      <w:r w:rsidR="007F42BF" w:rsidRPr="00D241A9">
        <w:rPr>
          <w:rFonts w:ascii="Times New Roman" w:hAnsi="Times New Roman"/>
          <w:sz w:val="24"/>
          <w:szCs w:val="24"/>
        </w:rPr>
        <w:t xml:space="preserve"> and </w:t>
      </w:r>
      <w:proofErr w:type="spellStart"/>
      <w:r w:rsidR="007F42BF" w:rsidRPr="00D241A9">
        <w:rPr>
          <w:rFonts w:ascii="Times New Roman" w:hAnsi="Times New Roman"/>
          <w:sz w:val="24"/>
          <w:szCs w:val="24"/>
        </w:rPr>
        <w:t>Competitiveness</w:t>
      </w:r>
      <w:proofErr w:type="spellEnd"/>
      <w:r w:rsidR="007F42BF" w:rsidRPr="00D241A9">
        <w:rPr>
          <w:rFonts w:ascii="Times New Roman" w:hAnsi="Times New Roman"/>
          <w:sz w:val="24"/>
          <w:szCs w:val="24"/>
        </w:rPr>
        <w:t xml:space="preserve"> </w:t>
      </w:r>
      <w:proofErr w:type="spellStart"/>
      <w:r w:rsidR="007F42BF" w:rsidRPr="00D241A9">
        <w:rPr>
          <w:rFonts w:ascii="Times New Roman" w:hAnsi="Times New Roman"/>
          <w:sz w:val="24"/>
          <w:szCs w:val="24"/>
        </w:rPr>
        <w:t>Reinforcement</w:t>
      </w:r>
      <w:proofErr w:type="spellEnd"/>
      <w:r w:rsidR="007F42BF" w:rsidRPr="00D241A9">
        <w:rPr>
          <w:rFonts w:ascii="Times New Roman" w:hAnsi="Times New Roman"/>
          <w:sz w:val="24"/>
          <w:szCs w:val="24"/>
        </w:rPr>
        <w:t xml:space="preserve"> Plan” dla rozszerzenia kredytowania dla stoczni i </w:t>
      </w:r>
      <w:proofErr w:type="spellStart"/>
      <w:r w:rsidR="007F42BF" w:rsidRPr="00D241A9">
        <w:rPr>
          <w:rFonts w:ascii="Times New Roman" w:hAnsi="Times New Roman"/>
          <w:sz w:val="24"/>
          <w:szCs w:val="24"/>
        </w:rPr>
        <w:t>MiŚP</w:t>
      </w:r>
      <w:proofErr w:type="spellEnd"/>
      <w:r w:rsidR="007F42BF" w:rsidRPr="00D241A9">
        <w:rPr>
          <w:rFonts w:ascii="Times New Roman" w:hAnsi="Times New Roman"/>
          <w:sz w:val="24"/>
          <w:szCs w:val="24"/>
        </w:rPr>
        <w:t xml:space="preserve">. W rezultacie poprosił </w:t>
      </w:r>
      <w:proofErr w:type="spellStart"/>
      <w:r w:rsidR="007F42BF" w:rsidRPr="00D241A9">
        <w:rPr>
          <w:rFonts w:ascii="Times New Roman" w:hAnsi="Times New Roman"/>
          <w:sz w:val="24"/>
          <w:szCs w:val="24"/>
        </w:rPr>
        <w:t>Eximbank</w:t>
      </w:r>
      <w:proofErr w:type="spellEnd"/>
      <w:r w:rsidR="007F42BF" w:rsidRPr="00D241A9">
        <w:rPr>
          <w:rFonts w:ascii="Times New Roman" w:hAnsi="Times New Roman"/>
          <w:sz w:val="24"/>
          <w:szCs w:val="24"/>
        </w:rPr>
        <w:t xml:space="preserve"> o powiększenie kredytowania dla stoczni i dostawców o KRW</w:t>
      </w:r>
      <w:r w:rsidR="00FF07A3" w:rsidRPr="00D241A9">
        <w:rPr>
          <w:rFonts w:ascii="Times New Roman" w:hAnsi="Times New Roman"/>
          <w:sz w:val="24"/>
          <w:szCs w:val="24"/>
        </w:rPr>
        <w:t xml:space="preserve"> (koreańska waluta)</w:t>
      </w:r>
      <w:r w:rsidR="007F42BF" w:rsidRPr="00D241A9">
        <w:rPr>
          <w:rFonts w:ascii="Times New Roman" w:hAnsi="Times New Roman"/>
          <w:sz w:val="24"/>
          <w:szCs w:val="24"/>
        </w:rPr>
        <w:t xml:space="preserve"> 2.8 biliona = USD 25.6 mld, a agencję gwarancyjną K-</w:t>
      </w:r>
      <w:proofErr w:type="spellStart"/>
      <w:r w:rsidR="007F42BF" w:rsidRPr="00D241A9">
        <w:rPr>
          <w:rFonts w:ascii="Times New Roman" w:hAnsi="Times New Roman"/>
          <w:sz w:val="24"/>
          <w:szCs w:val="24"/>
        </w:rPr>
        <w:t>Sure</w:t>
      </w:r>
      <w:proofErr w:type="spellEnd"/>
      <w:r w:rsidR="007F42BF" w:rsidRPr="00D241A9">
        <w:rPr>
          <w:rFonts w:ascii="Times New Roman" w:hAnsi="Times New Roman"/>
          <w:sz w:val="24"/>
          <w:szCs w:val="24"/>
        </w:rPr>
        <w:t xml:space="preserve"> o powiększenie gwarancji o KRW</w:t>
      </w:r>
      <w:r>
        <w:rPr>
          <w:rFonts w:ascii="Times New Roman" w:hAnsi="Times New Roman"/>
          <w:sz w:val="24"/>
          <w:szCs w:val="24"/>
        </w:rPr>
        <w:t xml:space="preserve"> 2.0 bln, co odpowiada 18.3 mld USD</w:t>
      </w:r>
      <w:r w:rsidR="00F0559D">
        <w:rPr>
          <w:rFonts w:ascii="Times New Roman" w:hAnsi="Times New Roman"/>
          <w:sz w:val="24"/>
          <w:szCs w:val="24"/>
        </w:rPr>
        <w:t>.</w:t>
      </w:r>
      <w:r>
        <w:rPr>
          <w:rFonts w:ascii="Times New Roman" w:hAnsi="Times New Roman"/>
          <w:sz w:val="24"/>
          <w:szCs w:val="24"/>
        </w:rPr>
        <w:t xml:space="preserve"> W </w:t>
      </w:r>
      <w:r w:rsidR="007F42BF" w:rsidRPr="00D241A9">
        <w:rPr>
          <w:rFonts w:ascii="Times New Roman" w:hAnsi="Times New Roman"/>
          <w:sz w:val="24"/>
          <w:szCs w:val="24"/>
        </w:rPr>
        <w:t xml:space="preserve">rezultacie łączne zaangażowanie w te instrumenty na koniec 2013 r. było na poziomie 25 mld USD), </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r</w:t>
      </w:r>
      <w:r w:rsidR="007F42BF" w:rsidRPr="00D241A9">
        <w:rPr>
          <w:rFonts w:ascii="Times New Roman" w:hAnsi="Times New Roman"/>
          <w:sz w:val="24"/>
          <w:szCs w:val="24"/>
        </w:rPr>
        <w:t xml:space="preserve">ozwój krajowej produkcji urządzeń okrętowych – np. przez utworzenie </w:t>
      </w:r>
      <w:r w:rsidR="007F42BF" w:rsidRPr="00F0559D">
        <w:rPr>
          <w:rFonts w:ascii="Times New Roman" w:hAnsi="Times New Roman"/>
          <w:i/>
          <w:sz w:val="24"/>
          <w:szCs w:val="24"/>
        </w:rPr>
        <w:t xml:space="preserve">Korea Marine </w:t>
      </w:r>
      <w:proofErr w:type="spellStart"/>
      <w:r w:rsidR="007F42BF" w:rsidRPr="00F0559D">
        <w:rPr>
          <w:rFonts w:ascii="Times New Roman" w:hAnsi="Times New Roman"/>
          <w:i/>
          <w:sz w:val="24"/>
          <w:szCs w:val="24"/>
        </w:rPr>
        <w:t>Equipment</w:t>
      </w:r>
      <w:proofErr w:type="spellEnd"/>
      <w:r w:rsidR="007F42BF" w:rsidRPr="00F0559D">
        <w:rPr>
          <w:rFonts w:ascii="Times New Roman" w:hAnsi="Times New Roman"/>
          <w:i/>
          <w:sz w:val="24"/>
          <w:szCs w:val="24"/>
        </w:rPr>
        <w:t xml:space="preserve"> Global Service Centre </w:t>
      </w:r>
      <w:r w:rsidR="007F42BF" w:rsidRPr="00D241A9">
        <w:rPr>
          <w:rFonts w:ascii="Times New Roman" w:hAnsi="Times New Roman"/>
          <w:sz w:val="24"/>
          <w:szCs w:val="24"/>
        </w:rPr>
        <w:t xml:space="preserve">(KOMEC) w 2009 r., wspierającego tworzenie </w:t>
      </w:r>
      <w:r w:rsidR="007F42BF" w:rsidRPr="00D241A9">
        <w:rPr>
          <w:rFonts w:ascii="Times New Roman" w:hAnsi="Times New Roman"/>
          <w:sz w:val="24"/>
          <w:szCs w:val="24"/>
        </w:rPr>
        <w:lastRenderedPageBreak/>
        <w:t>globa</w:t>
      </w:r>
      <w:r w:rsidR="0056049B" w:rsidRPr="00D241A9">
        <w:rPr>
          <w:rFonts w:ascii="Times New Roman" w:hAnsi="Times New Roman"/>
          <w:sz w:val="24"/>
          <w:szCs w:val="24"/>
        </w:rPr>
        <w:t xml:space="preserve">lnej sieci </w:t>
      </w:r>
      <w:proofErr w:type="spellStart"/>
      <w:r w:rsidR="0056049B" w:rsidRPr="00F0559D">
        <w:rPr>
          <w:rFonts w:ascii="Times New Roman" w:hAnsi="Times New Roman"/>
          <w:i/>
          <w:sz w:val="24"/>
          <w:szCs w:val="24"/>
        </w:rPr>
        <w:t>after</w:t>
      </w:r>
      <w:proofErr w:type="spellEnd"/>
      <w:r w:rsidR="0056049B" w:rsidRPr="00F0559D">
        <w:rPr>
          <w:rFonts w:ascii="Times New Roman" w:hAnsi="Times New Roman"/>
          <w:i/>
          <w:sz w:val="24"/>
          <w:szCs w:val="24"/>
        </w:rPr>
        <w:t xml:space="preserve"> </w:t>
      </w:r>
      <w:proofErr w:type="spellStart"/>
      <w:r w:rsidR="0056049B" w:rsidRPr="00F0559D">
        <w:rPr>
          <w:rFonts w:ascii="Times New Roman" w:hAnsi="Times New Roman"/>
          <w:i/>
          <w:sz w:val="24"/>
          <w:szCs w:val="24"/>
        </w:rPr>
        <w:t>sales</w:t>
      </w:r>
      <w:proofErr w:type="spellEnd"/>
      <w:r w:rsidR="0056049B" w:rsidRPr="00F0559D">
        <w:rPr>
          <w:rFonts w:ascii="Times New Roman" w:hAnsi="Times New Roman"/>
          <w:i/>
          <w:sz w:val="24"/>
          <w:szCs w:val="24"/>
        </w:rPr>
        <w:t xml:space="preserve"> </w:t>
      </w:r>
      <w:proofErr w:type="spellStart"/>
      <w:r w:rsidR="0056049B" w:rsidRPr="00F0559D">
        <w:rPr>
          <w:rFonts w:ascii="Times New Roman" w:hAnsi="Times New Roman"/>
          <w:i/>
          <w:sz w:val="24"/>
          <w:szCs w:val="24"/>
        </w:rPr>
        <w:t>c</w:t>
      </w:r>
      <w:r w:rsidR="007F42BF" w:rsidRPr="00F0559D">
        <w:rPr>
          <w:rFonts w:ascii="Times New Roman" w:hAnsi="Times New Roman"/>
          <w:i/>
          <w:sz w:val="24"/>
          <w:szCs w:val="24"/>
        </w:rPr>
        <w:t>ompanies</w:t>
      </w:r>
      <w:proofErr w:type="spellEnd"/>
      <w:r w:rsidR="007F42BF" w:rsidRPr="00D241A9">
        <w:rPr>
          <w:rFonts w:ascii="Times New Roman" w:hAnsi="Times New Roman"/>
          <w:sz w:val="24"/>
          <w:szCs w:val="24"/>
        </w:rPr>
        <w:t xml:space="preserve"> oraz planowane stworzenie wspólnego dla dostawców centrum testowania urządzeń,</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z</w:t>
      </w:r>
      <w:r w:rsidR="007F42BF" w:rsidRPr="00D241A9">
        <w:rPr>
          <w:rFonts w:ascii="Times New Roman" w:hAnsi="Times New Roman"/>
          <w:sz w:val="24"/>
          <w:szCs w:val="24"/>
        </w:rPr>
        <w:t>achęty dla krajowych armatorów do odnowieni</w:t>
      </w:r>
      <w:r>
        <w:rPr>
          <w:rFonts w:ascii="Times New Roman" w:hAnsi="Times New Roman"/>
          <w:sz w:val="24"/>
          <w:szCs w:val="24"/>
        </w:rPr>
        <w:t>a floty w czasach kryzysów, tj. </w:t>
      </w:r>
      <w:r w:rsidR="007F42BF" w:rsidRPr="00D241A9">
        <w:rPr>
          <w:rFonts w:ascii="Times New Roman" w:hAnsi="Times New Roman"/>
          <w:sz w:val="24"/>
          <w:szCs w:val="24"/>
        </w:rPr>
        <w:t>subsydiowania złomowania starych statków i budowy nowych, bardziej efektywnych energetycznie jednostek pływających w krajowych s</w:t>
      </w:r>
      <w:r>
        <w:rPr>
          <w:rFonts w:ascii="Times New Roman" w:hAnsi="Times New Roman"/>
          <w:sz w:val="24"/>
          <w:szCs w:val="24"/>
        </w:rPr>
        <w:t>toczniach (Chiny przeznaczyły w </w:t>
      </w:r>
      <w:r w:rsidR="007F42BF" w:rsidRPr="00D241A9">
        <w:rPr>
          <w:rFonts w:ascii="Times New Roman" w:hAnsi="Times New Roman"/>
          <w:sz w:val="24"/>
          <w:szCs w:val="24"/>
        </w:rPr>
        <w:t>2015 r</w:t>
      </w:r>
      <w:r w:rsidR="00F0559D">
        <w:rPr>
          <w:rFonts w:ascii="Times New Roman" w:hAnsi="Times New Roman"/>
          <w:sz w:val="24"/>
          <w:szCs w:val="24"/>
        </w:rPr>
        <w:t>.</w:t>
      </w:r>
      <w:r w:rsidR="007F42BF" w:rsidRPr="00D241A9">
        <w:rPr>
          <w:rFonts w:ascii="Times New Roman" w:hAnsi="Times New Roman"/>
          <w:sz w:val="24"/>
          <w:szCs w:val="24"/>
        </w:rPr>
        <w:t xml:space="preserve"> w sumie 293 mln USD dla czterech chińskich armatorów na odnowienie floty)</w:t>
      </w:r>
      <w:r>
        <w:rPr>
          <w:rFonts w:ascii="Times New Roman" w:hAnsi="Times New Roman"/>
          <w:sz w:val="24"/>
          <w:szCs w:val="24"/>
        </w:rPr>
        <w:t>,</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o</w:t>
      </w:r>
      <w:r w:rsidR="007F42BF" w:rsidRPr="00D241A9">
        <w:rPr>
          <w:rFonts w:ascii="Times New Roman" w:hAnsi="Times New Roman"/>
          <w:sz w:val="24"/>
          <w:szCs w:val="24"/>
        </w:rPr>
        <w:t>bniżanie istotnych kosztów dla przemysłu stoczniowego, np. subsydiowanie produkcji stali okrętowych, a to z kolei poprzez subsydiowanie kosztów energii dla producentów stali, czyli tworzenie „kaskadowych” systemów wsparcia (Chiny),</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r</w:t>
      </w:r>
      <w:r w:rsidR="007F42BF" w:rsidRPr="00D241A9">
        <w:rPr>
          <w:rFonts w:ascii="Times New Roman" w:hAnsi="Times New Roman"/>
          <w:sz w:val="24"/>
          <w:szCs w:val="24"/>
        </w:rPr>
        <w:t>ozwoju szkoln</w:t>
      </w:r>
      <w:r w:rsidR="0056049B" w:rsidRPr="00D241A9">
        <w:rPr>
          <w:rFonts w:ascii="Times New Roman" w:hAnsi="Times New Roman"/>
          <w:sz w:val="24"/>
          <w:szCs w:val="24"/>
        </w:rPr>
        <w:t>ictwa</w:t>
      </w:r>
      <w:r w:rsidR="00F0559D">
        <w:rPr>
          <w:rFonts w:ascii="Times New Roman" w:hAnsi="Times New Roman"/>
          <w:sz w:val="24"/>
          <w:szCs w:val="24"/>
        </w:rPr>
        <w:t>,</w:t>
      </w:r>
      <w:r w:rsidR="0056049B" w:rsidRPr="00D241A9">
        <w:rPr>
          <w:rFonts w:ascii="Times New Roman" w:hAnsi="Times New Roman"/>
          <w:sz w:val="24"/>
          <w:szCs w:val="24"/>
        </w:rPr>
        <w:t xml:space="preserve"> zaczynając od wyższego, </w:t>
      </w:r>
      <w:r w:rsidR="007F42BF" w:rsidRPr="00D241A9">
        <w:rPr>
          <w:rFonts w:ascii="Times New Roman" w:hAnsi="Times New Roman"/>
          <w:sz w:val="24"/>
          <w:szCs w:val="24"/>
        </w:rPr>
        <w:t>przez średnie techniczne po zawodowe (w 1973 r. w Korei Południowej</w:t>
      </w:r>
      <w:r w:rsidR="0056049B" w:rsidRPr="00D241A9">
        <w:rPr>
          <w:rFonts w:ascii="Times New Roman" w:hAnsi="Times New Roman"/>
          <w:sz w:val="24"/>
          <w:szCs w:val="24"/>
        </w:rPr>
        <w:t xml:space="preserve"> były</w:t>
      </w:r>
      <w:r w:rsidR="007F42BF" w:rsidRPr="00D241A9">
        <w:rPr>
          <w:rFonts w:ascii="Times New Roman" w:hAnsi="Times New Roman"/>
          <w:sz w:val="24"/>
          <w:szCs w:val="24"/>
        </w:rPr>
        <w:t xml:space="preserve"> tylko 3 uczelnie wyższe z wydziałami budowy okrętów – obecnie jest ich 21, do tego 18</w:t>
      </w:r>
      <w:r>
        <w:rPr>
          <w:rFonts w:ascii="Times New Roman" w:hAnsi="Times New Roman"/>
          <w:sz w:val="24"/>
          <w:szCs w:val="24"/>
        </w:rPr>
        <w:t xml:space="preserve"> </w:t>
      </w:r>
      <w:r w:rsidR="007F42BF" w:rsidRPr="00D241A9">
        <w:rPr>
          <w:rFonts w:ascii="Times New Roman" w:hAnsi="Times New Roman"/>
          <w:sz w:val="24"/>
          <w:szCs w:val="24"/>
        </w:rPr>
        <w:t>college’ów i</w:t>
      </w:r>
      <w:r>
        <w:rPr>
          <w:rFonts w:ascii="Times New Roman" w:hAnsi="Times New Roman"/>
          <w:sz w:val="24"/>
          <w:szCs w:val="24"/>
        </w:rPr>
        <w:t xml:space="preserve"> </w:t>
      </w:r>
      <w:r w:rsidR="007F42BF" w:rsidRPr="00D241A9">
        <w:rPr>
          <w:rFonts w:ascii="Times New Roman" w:hAnsi="Times New Roman"/>
          <w:sz w:val="24"/>
          <w:szCs w:val="24"/>
        </w:rPr>
        <w:t>16 szkół poziomu</w:t>
      </w:r>
      <w:r>
        <w:rPr>
          <w:rFonts w:ascii="Times New Roman" w:hAnsi="Times New Roman"/>
          <w:sz w:val="24"/>
          <w:szCs w:val="24"/>
        </w:rPr>
        <w:t xml:space="preserve"> </w:t>
      </w:r>
      <w:r w:rsidR="007F42BF" w:rsidRPr="00D241A9">
        <w:rPr>
          <w:rFonts w:ascii="Times New Roman" w:hAnsi="Times New Roman"/>
          <w:sz w:val="24"/>
          <w:szCs w:val="24"/>
        </w:rPr>
        <w:t xml:space="preserve">technikum), </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p</w:t>
      </w:r>
      <w:r w:rsidR="007F42BF" w:rsidRPr="00D241A9">
        <w:rPr>
          <w:rFonts w:ascii="Times New Roman" w:hAnsi="Times New Roman"/>
          <w:sz w:val="24"/>
          <w:szCs w:val="24"/>
        </w:rPr>
        <w:t>onadto, w ostatnim czasie można zaobserwować tendencje do przyśpieszenia rozbudowy własnej floty wojennej (Chiny), co dostarczy dodatkowego zatrudnienia krajowym stoczniom,</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s</w:t>
      </w:r>
      <w:r w:rsidR="007F42BF" w:rsidRPr="00D241A9">
        <w:rPr>
          <w:rFonts w:ascii="Times New Roman" w:hAnsi="Times New Roman"/>
          <w:sz w:val="24"/>
          <w:szCs w:val="24"/>
        </w:rPr>
        <w:t>tosowanie ulg w celnych taryfach importowych na sprowadzane z zagranicy wyposażenie okrętowe (Chiny),</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s</w:t>
      </w:r>
      <w:r w:rsidR="007F42BF" w:rsidRPr="00D241A9">
        <w:rPr>
          <w:rFonts w:ascii="Times New Roman" w:hAnsi="Times New Roman"/>
          <w:sz w:val="24"/>
          <w:szCs w:val="24"/>
        </w:rPr>
        <w:t>tosowanie tzw. rabatów eksportowych za wyeksportowane statki (dla uniknięcia wielokrotnego opodatkowania),</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z</w:t>
      </w:r>
      <w:r w:rsidR="007F42BF" w:rsidRPr="00D241A9">
        <w:rPr>
          <w:rFonts w:ascii="Times New Roman" w:hAnsi="Times New Roman"/>
          <w:sz w:val="24"/>
          <w:szCs w:val="24"/>
        </w:rPr>
        <w:t xml:space="preserve">achęcanie do tworzenia </w:t>
      </w:r>
      <w:r w:rsidR="007F42BF" w:rsidRPr="00EF652E">
        <w:rPr>
          <w:rFonts w:ascii="Times New Roman" w:hAnsi="Times New Roman"/>
          <w:i/>
          <w:sz w:val="24"/>
          <w:szCs w:val="24"/>
        </w:rPr>
        <w:t>Joint—</w:t>
      </w:r>
      <w:proofErr w:type="spellStart"/>
      <w:r w:rsidR="007F42BF" w:rsidRPr="00EF652E">
        <w:rPr>
          <w:rFonts w:ascii="Times New Roman" w:hAnsi="Times New Roman"/>
          <w:i/>
          <w:sz w:val="24"/>
          <w:szCs w:val="24"/>
        </w:rPr>
        <w:t>Ventures</w:t>
      </w:r>
      <w:proofErr w:type="spellEnd"/>
      <w:r w:rsidR="007F42BF" w:rsidRPr="00D241A9">
        <w:rPr>
          <w:rFonts w:ascii="Times New Roman" w:hAnsi="Times New Roman"/>
          <w:sz w:val="24"/>
          <w:szCs w:val="24"/>
        </w:rPr>
        <w:t xml:space="preserve"> z zagranicznymi dostawcami komponentów, ale z ograniczeniem ich udziału do 49%. Inną formą zachęty dla partnerów zagranicznych są Specjalne Strefy Ekonomiczne (z preferencyjnym opodatkowaniem, taryfami i udogodnieniami inwestycyjnymi),</w:t>
      </w:r>
    </w:p>
    <w:p w:rsidR="007F42BF" w:rsidRPr="00D241A9" w:rsidRDefault="00D241A9" w:rsidP="00D241A9">
      <w:pPr>
        <w:pStyle w:val="Akapitzlist"/>
        <w:numPr>
          <w:ilvl w:val="0"/>
          <w:numId w:val="5"/>
        </w:numPr>
        <w:spacing w:after="160" w:line="360" w:lineRule="auto"/>
        <w:jc w:val="both"/>
        <w:rPr>
          <w:rFonts w:ascii="Times New Roman" w:hAnsi="Times New Roman"/>
          <w:sz w:val="24"/>
          <w:szCs w:val="24"/>
        </w:rPr>
      </w:pPr>
      <w:r>
        <w:rPr>
          <w:rFonts w:ascii="Times New Roman" w:hAnsi="Times New Roman"/>
          <w:sz w:val="24"/>
          <w:szCs w:val="24"/>
        </w:rPr>
        <w:t>u</w:t>
      </w:r>
      <w:r w:rsidR="007F42BF" w:rsidRPr="00D241A9">
        <w:rPr>
          <w:rFonts w:ascii="Times New Roman" w:hAnsi="Times New Roman"/>
          <w:sz w:val="24"/>
          <w:szCs w:val="24"/>
        </w:rPr>
        <w:t>tworzenie w Japonii w 2012 r</w:t>
      </w:r>
      <w:r w:rsidR="00F0559D">
        <w:rPr>
          <w:rFonts w:ascii="Times New Roman" w:hAnsi="Times New Roman"/>
          <w:sz w:val="24"/>
          <w:szCs w:val="24"/>
        </w:rPr>
        <w:t>.</w:t>
      </w:r>
      <w:r w:rsidR="007F42BF" w:rsidRPr="00D241A9">
        <w:rPr>
          <w:rFonts w:ascii="Times New Roman" w:hAnsi="Times New Roman"/>
          <w:sz w:val="24"/>
          <w:szCs w:val="24"/>
        </w:rPr>
        <w:t xml:space="preserve"> </w:t>
      </w:r>
      <w:r w:rsidR="007F42BF" w:rsidRPr="00F0559D">
        <w:rPr>
          <w:rFonts w:ascii="Times New Roman" w:hAnsi="Times New Roman"/>
          <w:i/>
          <w:sz w:val="24"/>
          <w:szCs w:val="24"/>
        </w:rPr>
        <w:t xml:space="preserve">Japan </w:t>
      </w:r>
      <w:proofErr w:type="spellStart"/>
      <w:r w:rsidR="007F42BF" w:rsidRPr="00F0559D">
        <w:rPr>
          <w:rFonts w:ascii="Times New Roman" w:hAnsi="Times New Roman"/>
          <w:i/>
          <w:sz w:val="24"/>
          <w:szCs w:val="24"/>
        </w:rPr>
        <w:t>Ship</w:t>
      </w:r>
      <w:proofErr w:type="spellEnd"/>
      <w:r w:rsidR="007F42BF" w:rsidRPr="00F0559D">
        <w:rPr>
          <w:rFonts w:ascii="Times New Roman" w:hAnsi="Times New Roman"/>
          <w:i/>
          <w:sz w:val="24"/>
          <w:szCs w:val="24"/>
        </w:rPr>
        <w:t xml:space="preserve"> </w:t>
      </w:r>
      <w:proofErr w:type="spellStart"/>
      <w:r w:rsidR="007F42BF" w:rsidRPr="00F0559D">
        <w:rPr>
          <w:rFonts w:ascii="Times New Roman" w:hAnsi="Times New Roman"/>
          <w:i/>
          <w:sz w:val="24"/>
          <w:szCs w:val="24"/>
        </w:rPr>
        <w:t>Investement</w:t>
      </w:r>
      <w:proofErr w:type="spellEnd"/>
      <w:r w:rsidR="007F42BF" w:rsidRPr="00F0559D">
        <w:rPr>
          <w:rFonts w:ascii="Times New Roman" w:hAnsi="Times New Roman"/>
          <w:i/>
          <w:sz w:val="24"/>
          <w:szCs w:val="24"/>
        </w:rPr>
        <w:t xml:space="preserve"> </w:t>
      </w:r>
      <w:proofErr w:type="spellStart"/>
      <w:r w:rsidR="007F42BF" w:rsidRPr="00F0559D">
        <w:rPr>
          <w:rFonts w:ascii="Times New Roman" w:hAnsi="Times New Roman"/>
          <w:i/>
          <w:sz w:val="24"/>
          <w:szCs w:val="24"/>
        </w:rPr>
        <w:t>Facilitation</w:t>
      </w:r>
      <w:proofErr w:type="spellEnd"/>
      <w:r w:rsidR="007F42BF" w:rsidRPr="00F0559D">
        <w:rPr>
          <w:rFonts w:ascii="Times New Roman" w:hAnsi="Times New Roman"/>
          <w:i/>
          <w:sz w:val="24"/>
          <w:szCs w:val="24"/>
        </w:rPr>
        <w:t xml:space="preserve"> Co. </w:t>
      </w:r>
      <w:proofErr w:type="spellStart"/>
      <w:r w:rsidR="007F42BF" w:rsidRPr="00F0559D">
        <w:rPr>
          <w:rFonts w:ascii="Times New Roman" w:hAnsi="Times New Roman"/>
          <w:i/>
          <w:sz w:val="24"/>
          <w:szCs w:val="24"/>
        </w:rPr>
        <w:t>Ltd</w:t>
      </w:r>
      <w:proofErr w:type="spellEnd"/>
      <w:r w:rsidR="007F42BF" w:rsidRPr="00D241A9">
        <w:rPr>
          <w:rFonts w:ascii="Times New Roman" w:hAnsi="Times New Roman"/>
          <w:sz w:val="24"/>
          <w:szCs w:val="24"/>
        </w:rPr>
        <w:t xml:space="preserve"> – JSIF – która poprzez spółki SPV (spółka celowa) dostarcza do 80% kredytu na finansowanie budowy statku przez stocznię, która z kolei musi zorganizować pozostałe 20% finansowania. Taki statek jest następnie lokowany w długoterminowym czarterze na zasadzie </w:t>
      </w:r>
      <w:proofErr w:type="spellStart"/>
      <w:r w:rsidR="007F42BF" w:rsidRPr="00D241A9">
        <w:rPr>
          <w:rFonts w:ascii="Times New Roman" w:hAnsi="Times New Roman"/>
          <w:sz w:val="24"/>
          <w:szCs w:val="24"/>
        </w:rPr>
        <w:t>bareboat</w:t>
      </w:r>
      <w:proofErr w:type="spellEnd"/>
      <w:r w:rsidR="007F42BF" w:rsidRPr="00D241A9">
        <w:rPr>
          <w:rFonts w:ascii="Times New Roman" w:hAnsi="Times New Roman"/>
          <w:sz w:val="24"/>
          <w:szCs w:val="24"/>
        </w:rPr>
        <w:t xml:space="preserve"> (czarter bezzałogowy). Przewłaszczenie statku następuje na koniec czarteru po pełnej spłacie kredytu.</w:t>
      </w:r>
    </w:p>
    <w:p w:rsidR="00D241A9" w:rsidRDefault="007F42BF" w:rsidP="00D241A9">
      <w:pPr>
        <w:autoSpaceDE w:val="0"/>
        <w:autoSpaceDN w:val="0"/>
        <w:adjustRightInd w:val="0"/>
        <w:spacing w:after="120" w:line="360" w:lineRule="auto"/>
        <w:jc w:val="both"/>
        <w:rPr>
          <w:rFonts w:ascii="Times New Roman" w:hAnsi="Times New Roman"/>
          <w:sz w:val="24"/>
          <w:szCs w:val="24"/>
        </w:rPr>
      </w:pPr>
      <w:r w:rsidRPr="00D241A9">
        <w:rPr>
          <w:rFonts w:ascii="Times New Roman" w:hAnsi="Times New Roman"/>
          <w:sz w:val="24"/>
          <w:szCs w:val="24"/>
        </w:rPr>
        <w:t>Reasumując</w:t>
      </w:r>
      <w:r w:rsidR="00F0559D">
        <w:rPr>
          <w:rFonts w:ascii="Times New Roman" w:hAnsi="Times New Roman"/>
          <w:sz w:val="24"/>
          <w:szCs w:val="24"/>
        </w:rPr>
        <w:t>,</w:t>
      </w:r>
      <w:r w:rsidRPr="00D241A9">
        <w:rPr>
          <w:rFonts w:ascii="Times New Roman" w:hAnsi="Times New Roman"/>
          <w:sz w:val="24"/>
          <w:szCs w:val="24"/>
        </w:rPr>
        <w:t xml:space="preserve"> należy stwierdzić, że rządy państw Dalekiego Wschodu dzięki swoim długofalowym, planowanym i konsekwentnie realizowanym działaniom mają znaczący udział </w:t>
      </w:r>
      <w:r w:rsidRPr="00D241A9">
        <w:rPr>
          <w:rFonts w:ascii="Times New Roman" w:hAnsi="Times New Roman"/>
          <w:sz w:val="24"/>
          <w:szCs w:val="24"/>
        </w:rPr>
        <w:lastRenderedPageBreak/>
        <w:t xml:space="preserve">w </w:t>
      </w:r>
      <w:r w:rsidR="00AC51FC" w:rsidRPr="00D241A9">
        <w:rPr>
          <w:rFonts w:ascii="Times New Roman" w:hAnsi="Times New Roman"/>
          <w:sz w:val="24"/>
          <w:szCs w:val="24"/>
        </w:rPr>
        <w:t>osiągnięciu</w:t>
      </w:r>
      <w:r w:rsidRPr="00D241A9">
        <w:rPr>
          <w:rFonts w:ascii="Times New Roman" w:hAnsi="Times New Roman"/>
          <w:sz w:val="24"/>
          <w:szCs w:val="24"/>
        </w:rPr>
        <w:t xml:space="preserve"> przez ich przemysły okrętowe dominującej pozycji na rynku nowo budowanych jednostek pływających różnego typu.</w:t>
      </w:r>
    </w:p>
    <w:p w:rsidR="007F42BF" w:rsidRPr="00D241A9" w:rsidRDefault="00065BC5" w:rsidP="00D241A9">
      <w:pPr>
        <w:autoSpaceDE w:val="0"/>
        <w:autoSpaceDN w:val="0"/>
        <w:adjustRightInd w:val="0"/>
        <w:spacing w:after="120" w:line="360" w:lineRule="auto"/>
        <w:jc w:val="both"/>
        <w:rPr>
          <w:rFonts w:ascii="Times New Roman" w:hAnsi="Times New Roman"/>
          <w:sz w:val="24"/>
          <w:szCs w:val="24"/>
        </w:rPr>
      </w:pPr>
      <w:r w:rsidRPr="00D241A9">
        <w:rPr>
          <w:rFonts w:ascii="Times New Roman" w:hAnsi="Times New Roman"/>
          <w:sz w:val="24"/>
          <w:szCs w:val="24"/>
        </w:rPr>
        <w:t xml:space="preserve">Inny charakter ma wsparcie przemysłu stoczniowego w Stanach Zjednoczonych Ameryki, które jest oparte na protekcjonistycznym </w:t>
      </w:r>
      <w:r w:rsidRPr="00F0559D">
        <w:rPr>
          <w:rFonts w:ascii="Times New Roman" w:hAnsi="Times New Roman"/>
          <w:i/>
          <w:sz w:val="24"/>
          <w:szCs w:val="24"/>
        </w:rPr>
        <w:t xml:space="preserve">Jones </w:t>
      </w:r>
      <w:proofErr w:type="spellStart"/>
      <w:r w:rsidRPr="00F0559D">
        <w:rPr>
          <w:rFonts w:ascii="Times New Roman" w:hAnsi="Times New Roman"/>
          <w:i/>
          <w:sz w:val="24"/>
          <w:szCs w:val="24"/>
        </w:rPr>
        <w:t>Act</w:t>
      </w:r>
      <w:proofErr w:type="spellEnd"/>
      <w:r w:rsidRPr="00D241A9">
        <w:rPr>
          <w:rFonts w:ascii="Times New Roman" w:hAnsi="Times New Roman"/>
          <w:sz w:val="24"/>
          <w:szCs w:val="24"/>
        </w:rPr>
        <w:t>. Zgodnie z tą ustawą z 1920</w:t>
      </w:r>
      <w:r w:rsidR="0056049B" w:rsidRPr="00D241A9">
        <w:rPr>
          <w:rFonts w:ascii="Times New Roman" w:hAnsi="Times New Roman"/>
          <w:sz w:val="24"/>
          <w:szCs w:val="24"/>
        </w:rPr>
        <w:t xml:space="preserve"> r.</w:t>
      </w:r>
      <w:r w:rsidRPr="00D241A9">
        <w:rPr>
          <w:rFonts w:ascii="Times New Roman" w:hAnsi="Times New Roman"/>
          <w:sz w:val="24"/>
          <w:szCs w:val="24"/>
        </w:rPr>
        <w:t xml:space="preserve"> żegluga kabotażowa jest dozwolona tylko dla statków zbudowanych w USA. </w:t>
      </w:r>
    </w:p>
    <w:p w:rsidR="00065BC5" w:rsidRPr="00D241A9" w:rsidRDefault="00065BC5" w:rsidP="00D241A9">
      <w:pPr>
        <w:spacing w:after="120" w:line="360" w:lineRule="auto"/>
        <w:jc w:val="both"/>
        <w:rPr>
          <w:rFonts w:ascii="Times New Roman" w:hAnsi="Times New Roman"/>
          <w:sz w:val="24"/>
          <w:szCs w:val="24"/>
        </w:rPr>
      </w:pPr>
      <w:r w:rsidRPr="00D241A9">
        <w:rPr>
          <w:rFonts w:ascii="Times New Roman" w:hAnsi="Times New Roman"/>
          <w:bCs/>
          <w:sz w:val="24"/>
          <w:szCs w:val="24"/>
        </w:rPr>
        <w:t xml:space="preserve">Wszystkie państwa członkowskie UE wprowadzają takie rozwiązania prawne, które są zgodne z prawem UE oraz prawem krajowym, ale też uwarunkowaniami charakterystycznymi </w:t>
      </w:r>
      <w:r w:rsidR="0056049B" w:rsidRPr="00D241A9">
        <w:rPr>
          <w:rFonts w:ascii="Times New Roman" w:hAnsi="Times New Roman"/>
          <w:bCs/>
          <w:sz w:val="24"/>
          <w:szCs w:val="24"/>
        </w:rPr>
        <w:t xml:space="preserve">dla </w:t>
      </w:r>
      <w:r w:rsidRPr="00D241A9">
        <w:rPr>
          <w:rFonts w:ascii="Times New Roman" w:hAnsi="Times New Roman"/>
          <w:bCs/>
          <w:sz w:val="24"/>
          <w:szCs w:val="24"/>
        </w:rPr>
        <w:t xml:space="preserve">poszczególnych państw. </w:t>
      </w:r>
    </w:p>
    <w:p w:rsidR="00F63034" w:rsidRPr="00D241A9" w:rsidRDefault="00F63034"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W wielu państwach członkowskich UE funkcjonują przepisy dotyczące preferencyjnej stawki VAT w szerszym stopniu wykorzystujące możliwości, jakie daje </w:t>
      </w:r>
      <w:r w:rsidR="00F0559D">
        <w:rPr>
          <w:rFonts w:ascii="Times New Roman" w:hAnsi="Times New Roman"/>
          <w:sz w:val="24"/>
          <w:szCs w:val="24"/>
        </w:rPr>
        <w:t>d</w:t>
      </w:r>
      <w:r w:rsidRPr="00D241A9">
        <w:rPr>
          <w:rFonts w:ascii="Times New Roman" w:hAnsi="Times New Roman"/>
          <w:sz w:val="24"/>
          <w:szCs w:val="24"/>
        </w:rPr>
        <w:t>yrektywa 2006/112. Prz</w:t>
      </w:r>
      <w:r w:rsidR="00065BC5" w:rsidRPr="00D241A9">
        <w:rPr>
          <w:rFonts w:ascii="Times New Roman" w:hAnsi="Times New Roman"/>
          <w:sz w:val="24"/>
          <w:szCs w:val="24"/>
        </w:rPr>
        <w:t>ykładem są Francja i Niemcy</w:t>
      </w:r>
      <w:r w:rsidR="0056049B" w:rsidRPr="00D241A9">
        <w:rPr>
          <w:rFonts w:ascii="Times New Roman" w:hAnsi="Times New Roman"/>
          <w:sz w:val="24"/>
          <w:szCs w:val="24"/>
        </w:rPr>
        <w:t>.</w:t>
      </w:r>
    </w:p>
    <w:p w:rsidR="00065BC5" w:rsidRPr="00D241A9" w:rsidRDefault="00F63034"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W </w:t>
      </w:r>
      <w:r w:rsidRPr="00D241A9">
        <w:rPr>
          <w:rFonts w:ascii="Times New Roman" w:hAnsi="Times New Roman"/>
          <w:bCs/>
          <w:sz w:val="24"/>
          <w:szCs w:val="24"/>
        </w:rPr>
        <w:t>Hiszpanii</w:t>
      </w:r>
      <w:r w:rsidRPr="00D241A9">
        <w:rPr>
          <w:rFonts w:ascii="Times New Roman" w:hAnsi="Times New Roman"/>
          <w:sz w:val="24"/>
          <w:szCs w:val="24"/>
        </w:rPr>
        <w:t xml:space="preserve"> funkcjonuje</w:t>
      </w:r>
      <w:r w:rsidR="00D241A9">
        <w:rPr>
          <w:rFonts w:ascii="Times New Roman" w:hAnsi="Times New Roman"/>
          <w:sz w:val="24"/>
          <w:szCs w:val="24"/>
        </w:rPr>
        <w:t xml:space="preserve"> </w:t>
      </w:r>
      <w:r w:rsidRPr="00D241A9">
        <w:rPr>
          <w:rFonts w:ascii="Times New Roman" w:hAnsi="Times New Roman"/>
          <w:sz w:val="24"/>
          <w:szCs w:val="24"/>
        </w:rPr>
        <w:t>system podatkowy stosowany do niektórych umów leasingu finansowego, zwany również „hiszpańskim systemem leasingu podatkowego”, który służy wsparciu finansowa</w:t>
      </w:r>
      <w:r w:rsidR="0056049B" w:rsidRPr="00D241A9">
        <w:rPr>
          <w:rFonts w:ascii="Times New Roman" w:hAnsi="Times New Roman"/>
          <w:sz w:val="24"/>
          <w:szCs w:val="24"/>
        </w:rPr>
        <w:t>nia budowy statków. Hiszpański s</w:t>
      </w:r>
      <w:r w:rsidRPr="00D241A9">
        <w:rPr>
          <w:rFonts w:ascii="Times New Roman" w:hAnsi="Times New Roman"/>
          <w:sz w:val="24"/>
          <w:szCs w:val="24"/>
        </w:rPr>
        <w:t>ystem dotyczy finansowania budowy statków poprzez strukturę dwóch pośredników i umożliwien</w:t>
      </w:r>
      <w:r w:rsidR="0056049B" w:rsidRPr="00D241A9">
        <w:rPr>
          <w:rFonts w:ascii="Times New Roman" w:hAnsi="Times New Roman"/>
          <w:sz w:val="24"/>
          <w:szCs w:val="24"/>
        </w:rPr>
        <w:t>ie przedsiębiorstwom żeglugowym</w:t>
      </w:r>
      <w:r w:rsidRPr="00D241A9">
        <w:rPr>
          <w:rFonts w:ascii="Times New Roman" w:hAnsi="Times New Roman"/>
          <w:sz w:val="24"/>
          <w:szCs w:val="24"/>
        </w:rPr>
        <w:t xml:space="preserve"> otrzymania rabatu w wysokości 20 do 30</w:t>
      </w:r>
      <w:r w:rsidR="0056049B" w:rsidRPr="00D241A9">
        <w:rPr>
          <w:rFonts w:ascii="Times New Roman" w:hAnsi="Times New Roman"/>
          <w:sz w:val="24"/>
          <w:szCs w:val="24"/>
        </w:rPr>
        <w:t>%</w:t>
      </w:r>
      <w:r w:rsidRPr="00D241A9">
        <w:rPr>
          <w:rFonts w:ascii="Times New Roman" w:hAnsi="Times New Roman"/>
          <w:sz w:val="24"/>
          <w:szCs w:val="24"/>
        </w:rPr>
        <w:t xml:space="preserve"> od ceny statków budowanych przez hiszpańskie stocznie. W styczniu 2016 r. został uznany za zgodny z rynkiem wewnętrznym</w:t>
      </w:r>
      <w:r w:rsidR="00065BC5" w:rsidRPr="00D241A9">
        <w:rPr>
          <w:rFonts w:ascii="Times New Roman" w:hAnsi="Times New Roman"/>
          <w:sz w:val="24"/>
          <w:szCs w:val="24"/>
        </w:rPr>
        <w:t>.</w:t>
      </w:r>
    </w:p>
    <w:p w:rsidR="00065BC5" w:rsidRPr="00D241A9" w:rsidRDefault="00065BC5"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W związku z powyższym </w:t>
      </w:r>
      <w:r w:rsidR="0056049B" w:rsidRPr="00D241A9">
        <w:rPr>
          <w:rFonts w:ascii="Times New Roman" w:hAnsi="Times New Roman"/>
          <w:sz w:val="24"/>
          <w:szCs w:val="24"/>
        </w:rPr>
        <w:t>konieczne jest stworzenie instrumentów</w:t>
      </w:r>
      <w:r w:rsidRPr="00D241A9">
        <w:rPr>
          <w:rFonts w:ascii="Times New Roman" w:hAnsi="Times New Roman"/>
          <w:sz w:val="24"/>
          <w:szCs w:val="24"/>
        </w:rPr>
        <w:t xml:space="preserve"> wsparcia przemysłu okrętowego i </w:t>
      </w:r>
      <w:r w:rsidR="00AD1A41" w:rsidRPr="00D241A9">
        <w:rPr>
          <w:rFonts w:ascii="Times New Roman" w:hAnsi="Times New Roman"/>
          <w:sz w:val="24"/>
          <w:szCs w:val="24"/>
        </w:rPr>
        <w:t xml:space="preserve">przemysłów komplementarnych </w:t>
      </w:r>
      <w:r w:rsidRPr="00D241A9">
        <w:rPr>
          <w:rFonts w:ascii="Times New Roman" w:hAnsi="Times New Roman"/>
          <w:sz w:val="24"/>
          <w:szCs w:val="24"/>
        </w:rPr>
        <w:t>w Polsce.</w:t>
      </w:r>
    </w:p>
    <w:p w:rsidR="00065BC5" w:rsidRPr="00D241A9" w:rsidRDefault="00065BC5" w:rsidP="00D241A9">
      <w:pPr>
        <w:spacing w:line="360" w:lineRule="auto"/>
        <w:jc w:val="both"/>
        <w:rPr>
          <w:rFonts w:ascii="Times New Roman" w:hAnsi="Times New Roman"/>
          <w:b/>
          <w:sz w:val="24"/>
          <w:szCs w:val="24"/>
        </w:rPr>
      </w:pPr>
      <w:r w:rsidRPr="00D241A9">
        <w:rPr>
          <w:rFonts w:ascii="Times New Roman" w:hAnsi="Times New Roman"/>
          <w:b/>
          <w:sz w:val="24"/>
          <w:szCs w:val="24"/>
        </w:rPr>
        <w:t>Projekt ustawy</w:t>
      </w:r>
    </w:p>
    <w:p w:rsidR="007F42BF" w:rsidRPr="00D241A9" w:rsidRDefault="005918FF" w:rsidP="00D241A9">
      <w:pPr>
        <w:spacing w:after="120" w:line="360" w:lineRule="auto"/>
        <w:jc w:val="both"/>
        <w:rPr>
          <w:rFonts w:ascii="Times New Roman" w:hAnsi="Times New Roman"/>
          <w:sz w:val="24"/>
          <w:szCs w:val="24"/>
        </w:rPr>
      </w:pPr>
      <w:r w:rsidRPr="00D241A9">
        <w:rPr>
          <w:rFonts w:ascii="Times New Roman" w:hAnsi="Times New Roman"/>
          <w:sz w:val="24"/>
          <w:szCs w:val="24"/>
        </w:rPr>
        <w:t>Projekt</w:t>
      </w:r>
      <w:r w:rsidR="007F42BF" w:rsidRPr="00D241A9">
        <w:rPr>
          <w:rFonts w:ascii="Times New Roman" w:hAnsi="Times New Roman"/>
          <w:sz w:val="24"/>
          <w:szCs w:val="24"/>
        </w:rPr>
        <w:t xml:space="preserve"> ustawy o aktywizacji przemysłu okrętowego i </w:t>
      </w:r>
      <w:r w:rsidR="00AD1A41" w:rsidRPr="00D241A9">
        <w:rPr>
          <w:rFonts w:ascii="Times New Roman" w:hAnsi="Times New Roman"/>
          <w:sz w:val="24"/>
          <w:szCs w:val="24"/>
        </w:rPr>
        <w:t xml:space="preserve">przemysłów komplementarnych </w:t>
      </w:r>
      <w:r w:rsidR="007F42BF" w:rsidRPr="00D241A9">
        <w:rPr>
          <w:rFonts w:ascii="Times New Roman" w:hAnsi="Times New Roman"/>
          <w:sz w:val="24"/>
          <w:szCs w:val="24"/>
        </w:rPr>
        <w:t>zawiera rozwiązania dotyczące sfery podatkowej, specjalnych stref ekonomicznych oraz dostępu do środków UE, możliwych do zastosowania na gruncie prawa krajowego i uwarunkowań międzynarodowych, w tym w szczególności unijnych.</w:t>
      </w:r>
    </w:p>
    <w:p w:rsidR="00F426EA" w:rsidRPr="00D241A9" w:rsidRDefault="0026795C"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W </w:t>
      </w:r>
      <w:r w:rsidR="00F426EA" w:rsidRPr="00D241A9">
        <w:rPr>
          <w:rFonts w:ascii="Times New Roman" w:hAnsi="Times New Roman"/>
          <w:sz w:val="24"/>
          <w:szCs w:val="24"/>
        </w:rPr>
        <w:t>treści projektu ustawy przewiduje się szersze niż obecnie stosowanie 0% stawki w zakresie podatku od towarów i usług (VAT) w odniesieniu do szeroko rozumianej produkcji okrętowej i</w:t>
      </w:r>
      <w:r w:rsidR="00D241A9">
        <w:rPr>
          <w:rFonts w:ascii="Times New Roman" w:hAnsi="Times New Roman"/>
          <w:sz w:val="24"/>
          <w:szCs w:val="24"/>
        </w:rPr>
        <w:t> </w:t>
      </w:r>
      <w:r w:rsidR="00F426EA" w:rsidRPr="00D241A9">
        <w:rPr>
          <w:rFonts w:ascii="Times New Roman" w:hAnsi="Times New Roman"/>
          <w:sz w:val="24"/>
          <w:szCs w:val="24"/>
        </w:rPr>
        <w:t>komplementarnej. Przy budowie nowych jednostek pływających należy możliwie rozszerzyć katalog rodzajów jednostek, do których będzie można stosować stawkę preferencyjną VAT.</w:t>
      </w:r>
    </w:p>
    <w:p w:rsidR="005918FF" w:rsidRPr="00D241A9" w:rsidRDefault="005918FF"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W zakresie podatku dochodowego od osób prawnych </w:t>
      </w:r>
      <w:r w:rsidR="00D241A9">
        <w:rPr>
          <w:rFonts w:ascii="Times New Roman" w:hAnsi="Times New Roman"/>
          <w:sz w:val="24"/>
          <w:szCs w:val="24"/>
        </w:rPr>
        <w:t>–</w:t>
      </w:r>
      <w:r w:rsidR="00FF0186" w:rsidRPr="00D241A9">
        <w:rPr>
          <w:rFonts w:ascii="Times New Roman" w:hAnsi="Times New Roman"/>
          <w:sz w:val="24"/>
          <w:szCs w:val="24"/>
        </w:rPr>
        <w:t xml:space="preserve"> </w:t>
      </w:r>
      <w:r w:rsidRPr="00D241A9">
        <w:rPr>
          <w:rFonts w:ascii="Times New Roman" w:hAnsi="Times New Roman"/>
          <w:sz w:val="24"/>
          <w:szCs w:val="24"/>
        </w:rPr>
        <w:t>CIT</w:t>
      </w:r>
      <w:r w:rsidR="00FF0186" w:rsidRPr="00D241A9">
        <w:rPr>
          <w:rFonts w:ascii="Times New Roman" w:hAnsi="Times New Roman"/>
          <w:sz w:val="24"/>
          <w:szCs w:val="24"/>
        </w:rPr>
        <w:t xml:space="preserve"> oraz podatku dochodowego od osób fizycznych (w odniesieniu do podatników prowadzących pozarolniczą działalność gospodarczą) </w:t>
      </w:r>
      <w:r w:rsidR="00D241A9">
        <w:rPr>
          <w:rFonts w:ascii="Times New Roman" w:hAnsi="Times New Roman"/>
          <w:sz w:val="24"/>
          <w:szCs w:val="24"/>
        </w:rPr>
        <w:t>–</w:t>
      </w:r>
      <w:r w:rsidR="00FF0186" w:rsidRPr="00D241A9">
        <w:rPr>
          <w:rFonts w:ascii="Times New Roman" w:hAnsi="Times New Roman"/>
          <w:sz w:val="24"/>
          <w:szCs w:val="24"/>
        </w:rPr>
        <w:t xml:space="preserve"> PIT</w:t>
      </w:r>
      <w:r w:rsidRPr="00D241A9">
        <w:rPr>
          <w:rFonts w:ascii="Times New Roman" w:hAnsi="Times New Roman"/>
          <w:sz w:val="24"/>
          <w:szCs w:val="24"/>
        </w:rPr>
        <w:t>, projekt przewiduje możliwość wyboru między podatkiem CIT</w:t>
      </w:r>
      <w:r w:rsidR="00FF0186" w:rsidRPr="00D241A9">
        <w:rPr>
          <w:rFonts w:ascii="Times New Roman" w:hAnsi="Times New Roman"/>
          <w:sz w:val="24"/>
          <w:szCs w:val="24"/>
        </w:rPr>
        <w:t xml:space="preserve"> lub PIT</w:t>
      </w:r>
      <w:r w:rsidRPr="00D241A9">
        <w:rPr>
          <w:rFonts w:ascii="Times New Roman" w:hAnsi="Times New Roman"/>
          <w:sz w:val="24"/>
          <w:szCs w:val="24"/>
        </w:rPr>
        <w:t xml:space="preserve"> </w:t>
      </w:r>
      <w:r w:rsidRPr="00D241A9">
        <w:rPr>
          <w:rFonts w:ascii="Times New Roman" w:hAnsi="Times New Roman"/>
          <w:sz w:val="24"/>
          <w:szCs w:val="24"/>
        </w:rPr>
        <w:lastRenderedPageBreak/>
        <w:t>a</w:t>
      </w:r>
      <w:r w:rsidR="00D241A9">
        <w:rPr>
          <w:rFonts w:ascii="Times New Roman" w:hAnsi="Times New Roman"/>
          <w:sz w:val="24"/>
          <w:szCs w:val="24"/>
        </w:rPr>
        <w:t> </w:t>
      </w:r>
      <w:r w:rsidRPr="00D241A9">
        <w:rPr>
          <w:rFonts w:ascii="Times New Roman" w:hAnsi="Times New Roman"/>
          <w:sz w:val="24"/>
          <w:szCs w:val="24"/>
        </w:rPr>
        <w:t>zryczałtowanym podatkiem od wartości sprzedanej produkcji – w wysokości 1%. Wybór tej formy opodatkowania następował będzie przez złożenie przez</w:t>
      </w:r>
      <w:r w:rsidR="00D241A9">
        <w:rPr>
          <w:rFonts w:ascii="Times New Roman" w:hAnsi="Times New Roman"/>
          <w:sz w:val="24"/>
          <w:szCs w:val="24"/>
        </w:rPr>
        <w:t xml:space="preserve"> przedsiębiorcę oświadczenia. W </w:t>
      </w:r>
      <w:r w:rsidRPr="00D241A9">
        <w:rPr>
          <w:rFonts w:ascii="Times New Roman" w:hAnsi="Times New Roman"/>
          <w:sz w:val="24"/>
          <w:szCs w:val="24"/>
        </w:rPr>
        <w:t>przypadku złożenia oświadczenia, zmiana formy opodatkowania możliwa będzie nie wcześniej niż po upływie 3 lat. Podobny mechanizm przewi</w:t>
      </w:r>
      <w:r w:rsidR="00D241A9">
        <w:rPr>
          <w:rFonts w:ascii="Times New Roman" w:hAnsi="Times New Roman"/>
          <w:sz w:val="24"/>
          <w:szCs w:val="24"/>
        </w:rPr>
        <w:t>dziany jest obecnie w ustawie z </w:t>
      </w:r>
      <w:r w:rsidRPr="00D241A9">
        <w:rPr>
          <w:rFonts w:ascii="Times New Roman" w:hAnsi="Times New Roman"/>
          <w:sz w:val="24"/>
          <w:szCs w:val="24"/>
        </w:rPr>
        <w:t xml:space="preserve">dnia 24 sierpnia 2006 r. o podatku tonażowym. </w:t>
      </w:r>
    </w:p>
    <w:p w:rsidR="007F42BF" w:rsidRPr="00D241A9" w:rsidRDefault="005918FF"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Ponadto projekt przewiduje mechanizm objęcia specjalną strefą ekonomiczną gruntów, na których prowadzona jest produkcja okrętowa i komplementarna. </w:t>
      </w:r>
    </w:p>
    <w:p w:rsidR="00683477" w:rsidRPr="00D241A9" w:rsidRDefault="007F42BF" w:rsidP="00D241A9">
      <w:pPr>
        <w:spacing w:after="120" w:line="360" w:lineRule="auto"/>
        <w:jc w:val="both"/>
        <w:rPr>
          <w:rFonts w:ascii="Times New Roman" w:hAnsi="Times New Roman"/>
          <w:sz w:val="24"/>
          <w:szCs w:val="24"/>
        </w:rPr>
      </w:pPr>
      <w:r w:rsidRPr="00D241A9">
        <w:rPr>
          <w:rFonts w:ascii="Times New Roman" w:hAnsi="Times New Roman"/>
          <w:sz w:val="24"/>
          <w:szCs w:val="24"/>
        </w:rPr>
        <w:t>Ponadto projekt przewiduje dokonanie korekty zasad dotyczących</w:t>
      </w:r>
      <w:r w:rsidR="00AC51FC" w:rsidRPr="00D241A9">
        <w:rPr>
          <w:rFonts w:ascii="Times New Roman" w:hAnsi="Times New Roman"/>
          <w:sz w:val="24"/>
          <w:szCs w:val="24"/>
        </w:rPr>
        <w:t xml:space="preserve"> możliwości korzystania z</w:t>
      </w:r>
      <w:r w:rsidR="00D241A9">
        <w:rPr>
          <w:rFonts w:ascii="Times New Roman" w:hAnsi="Times New Roman"/>
          <w:sz w:val="24"/>
          <w:szCs w:val="24"/>
        </w:rPr>
        <w:t> </w:t>
      </w:r>
      <w:r w:rsidR="00AC51FC" w:rsidRPr="00D241A9">
        <w:rPr>
          <w:rFonts w:ascii="Times New Roman" w:hAnsi="Times New Roman"/>
          <w:sz w:val="24"/>
          <w:szCs w:val="24"/>
          <w:lang w:eastAsia="pl-PL"/>
        </w:rPr>
        <w:t>kredytu technologicznego oraz premii technologicznej przez branżę produkcji okrętowej.</w:t>
      </w:r>
    </w:p>
    <w:p w:rsidR="00675668" w:rsidRPr="00D241A9" w:rsidRDefault="00DF110F" w:rsidP="00D241A9">
      <w:pPr>
        <w:spacing w:line="360" w:lineRule="auto"/>
        <w:jc w:val="both"/>
        <w:rPr>
          <w:rFonts w:ascii="Times New Roman" w:hAnsi="Times New Roman"/>
          <w:b/>
          <w:sz w:val="24"/>
          <w:szCs w:val="24"/>
        </w:rPr>
      </w:pPr>
      <w:r w:rsidRPr="00D241A9">
        <w:rPr>
          <w:rFonts w:ascii="Times New Roman" w:hAnsi="Times New Roman"/>
          <w:b/>
          <w:sz w:val="24"/>
          <w:szCs w:val="24"/>
        </w:rPr>
        <w:t>Uzasadnienie szczegółowe</w:t>
      </w:r>
    </w:p>
    <w:p w:rsidR="005E298E" w:rsidRPr="00D241A9" w:rsidRDefault="00B14EA4" w:rsidP="00D241A9">
      <w:pPr>
        <w:spacing w:after="120" w:line="360" w:lineRule="auto"/>
        <w:jc w:val="both"/>
        <w:rPr>
          <w:rFonts w:ascii="Times New Roman" w:hAnsi="Times New Roman"/>
          <w:b/>
          <w:sz w:val="24"/>
          <w:szCs w:val="24"/>
        </w:rPr>
      </w:pPr>
      <w:r w:rsidRPr="00D241A9">
        <w:rPr>
          <w:rFonts w:ascii="Times New Roman" w:hAnsi="Times New Roman"/>
          <w:b/>
          <w:sz w:val="24"/>
          <w:szCs w:val="24"/>
        </w:rPr>
        <w:t xml:space="preserve">Art. 1. </w:t>
      </w:r>
      <w:r w:rsidR="009A31E4" w:rsidRPr="00D241A9">
        <w:rPr>
          <w:rFonts w:ascii="Times New Roman" w:hAnsi="Times New Roman"/>
          <w:sz w:val="24"/>
          <w:szCs w:val="24"/>
          <w:lang w:eastAsia="pl-PL"/>
        </w:rPr>
        <w:t>P</w:t>
      </w:r>
      <w:r w:rsidR="005E298E" w:rsidRPr="00D241A9">
        <w:rPr>
          <w:rFonts w:ascii="Times New Roman" w:hAnsi="Times New Roman"/>
          <w:sz w:val="24"/>
          <w:szCs w:val="24"/>
          <w:lang w:eastAsia="pl-PL"/>
        </w:rPr>
        <w:t>rzedstawia zakres regulacji</w:t>
      </w:r>
      <w:r w:rsidR="00F0559D">
        <w:rPr>
          <w:rFonts w:ascii="Times New Roman" w:hAnsi="Times New Roman"/>
          <w:sz w:val="24"/>
          <w:szCs w:val="24"/>
          <w:lang w:eastAsia="pl-PL"/>
        </w:rPr>
        <w:t>,</w:t>
      </w:r>
      <w:r w:rsidR="005E298E" w:rsidRPr="00D241A9">
        <w:rPr>
          <w:rFonts w:ascii="Times New Roman" w:hAnsi="Times New Roman"/>
          <w:sz w:val="24"/>
          <w:szCs w:val="24"/>
          <w:lang w:eastAsia="pl-PL"/>
        </w:rPr>
        <w:t xml:space="preserve"> tj. </w:t>
      </w:r>
      <w:r w:rsidR="008A03DC" w:rsidRPr="00D241A9">
        <w:rPr>
          <w:rFonts w:ascii="Times New Roman" w:hAnsi="Times New Roman"/>
          <w:sz w:val="24"/>
          <w:szCs w:val="24"/>
          <w:lang w:eastAsia="pl-PL"/>
        </w:rPr>
        <w:t xml:space="preserve">formy </w:t>
      </w:r>
      <w:r w:rsidR="005E298E" w:rsidRPr="00D241A9">
        <w:rPr>
          <w:rFonts w:ascii="Times New Roman" w:hAnsi="Times New Roman"/>
          <w:sz w:val="24"/>
          <w:szCs w:val="24"/>
          <w:lang w:eastAsia="pl-PL"/>
        </w:rPr>
        <w:t>aktywizacji przemysłu okrętowego i</w:t>
      </w:r>
      <w:r w:rsidR="008A03DC" w:rsidRPr="00D241A9">
        <w:rPr>
          <w:rFonts w:ascii="Times New Roman" w:hAnsi="Times New Roman"/>
          <w:sz w:val="24"/>
          <w:szCs w:val="24"/>
          <w:lang w:eastAsia="pl-PL"/>
        </w:rPr>
        <w:t xml:space="preserve"> przemysłów komplementarnych</w:t>
      </w:r>
      <w:r w:rsidR="005E298E" w:rsidRPr="00D241A9">
        <w:rPr>
          <w:rFonts w:ascii="Times New Roman" w:hAnsi="Times New Roman"/>
          <w:sz w:val="24"/>
          <w:szCs w:val="24"/>
          <w:lang w:eastAsia="pl-PL"/>
        </w:rPr>
        <w:t>.</w:t>
      </w:r>
    </w:p>
    <w:p w:rsidR="009A31E4" w:rsidRPr="00D241A9" w:rsidRDefault="00B14EA4" w:rsidP="00D241A9">
      <w:pPr>
        <w:spacing w:after="120" w:line="360" w:lineRule="auto"/>
        <w:jc w:val="both"/>
        <w:rPr>
          <w:rFonts w:ascii="Times New Roman" w:hAnsi="Times New Roman"/>
          <w:sz w:val="24"/>
          <w:szCs w:val="24"/>
        </w:rPr>
      </w:pPr>
      <w:r w:rsidRPr="00D241A9">
        <w:rPr>
          <w:rFonts w:ascii="Times New Roman" w:hAnsi="Times New Roman"/>
          <w:b/>
          <w:sz w:val="24"/>
          <w:szCs w:val="24"/>
          <w:lang w:eastAsia="pl-PL"/>
        </w:rPr>
        <w:t>Art. 2.</w:t>
      </w:r>
      <w:r w:rsidRPr="00D241A9">
        <w:rPr>
          <w:rFonts w:ascii="Times New Roman" w:hAnsi="Times New Roman"/>
          <w:sz w:val="24"/>
          <w:szCs w:val="24"/>
          <w:lang w:eastAsia="pl-PL"/>
        </w:rPr>
        <w:t xml:space="preserve"> Wprowadza definicję statku na potrzeby </w:t>
      </w:r>
      <w:r w:rsidR="00FF07A3" w:rsidRPr="00D241A9">
        <w:rPr>
          <w:rFonts w:ascii="Times New Roman" w:hAnsi="Times New Roman"/>
          <w:sz w:val="24"/>
          <w:szCs w:val="24"/>
          <w:lang w:eastAsia="pl-PL"/>
        </w:rPr>
        <w:t xml:space="preserve">rozdziału 2 </w:t>
      </w:r>
      <w:r w:rsidRPr="00D241A9">
        <w:rPr>
          <w:rFonts w:ascii="Times New Roman" w:hAnsi="Times New Roman"/>
          <w:sz w:val="24"/>
          <w:szCs w:val="24"/>
          <w:lang w:eastAsia="pl-PL"/>
        </w:rPr>
        <w:t xml:space="preserve">ustawy o aktywizacji przemysłu okrętowego i </w:t>
      </w:r>
      <w:r w:rsidR="00EF1DA2" w:rsidRPr="00D241A9">
        <w:rPr>
          <w:rFonts w:ascii="Times New Roman" w:hAnsi="Times New Roman"/>
          <w:sz w:val="24"/>
          <w:szCs w:val="24"/>
          <w:lang w:eastAsia="pl-PL"/>
        </w:rPr>
        <w:t>przemysłów komplementarnych</w:t>
      </w:r>
      <w:r w:rsidRPr="00D241A9">
        <w:rPr>
          <w:rFonts w:ascii="Times New Roman" w:hAnsi="Times New Roman"/>
          <w:sz w:val="24"/>
          <w:szCs w:val="24"/>
          <w:lang w:eastAsia="pl-PL"/>
        </w:rPr>
        <w:t>. Definicja zawiera możliwie szerokie odniesienie do statku</w:t>
      </w:r>
      <w:r w:rsidR="00F0559D">
        <w:rPr>
          <w:rFonts w:ascii="Times New Roman" w:hAnsi="Times New Roman"/>
          <w:sz w:val="24"/>
          <w:szCs w:val="24"/>
          <w:lang w:eastAsia="pl-PL"/>
        </w:rPr>
        <w:t>,</w:t>
      </w:r>
      <w:r w:rsidRPr="00D241A9">
        <w:rPr>
          <w:rFonts w:ascii="Times New Roman" w:hAnsi="Times New Roman"/>
          <w:sz w:val="24"/>
          <w:szCs w:val="24"/>
          <w:lang w:eastAsia="pl-PL"/>
        </w:rPr>
        <w:t xml:space="preserve"> określając go jako jednostkę pływającą używaną do żeglugi morskiej lub śródlądowej, a także obejmuje swoim zakresem zna</w:t>
      </w:r>
      <w:r w:rsidR="001E77A9" w:rsidRPr="00D241A9">
        <w:rPr>
          <w:rFonts w:ascii="Times New Roman" w:hAnsi="Times New Roman"/>
          <w:sz w:val="24"/>
          <w:szCs w:val="24"/>
          <w:lang w:eastAsia="pl-PL"/>
        </w:rPr>
        <w:t xml:space="preserve">czeniowym platformy wiertnicze </w:t>
      </w:r>
      <w:r w:rsidR="00D241A9">
        <w:rPr>
          <w:rFonts w:ascii="Times New Roman" w:hAnsi="Times New Roman"/>
          <w:sz w:val="24"/>
          <w:szCs w:val="24"/>
          <w:lang w:eastAsia="pl-PL"/>
        </w:rPr>
        <w:t>i </w:t>
      </w:r>
      <w:r w:rsidRPr="00D241A9">
        <w:rPr>
          <w:rFonts w:ascii="Times New Roman" w:hAnsi="Times New Roman"/>
          <w:sz w:val="24"/>
          <w:szCs w:val="24"/>
          <w:lang w:eastAsia="pl-PL"/>
        </w:rPr>
        <w:t>produkcyjne. Przepis wprowadza kryterium długości kadłuba – 5 metrów</w:t>
      </w:r>
      <w:r w:rsidR="00753C60" w:rsidRPr="00D241A9">
        <w:rPr>
          <w:rFonts w:ascii="Times New Roman" w:hAnsi="Times New Roman"/>
          <w:sz w:val="24"/>
          <w:szCs w:val="24"/>
          <w:lang w:eastAsia="pl-PL"/>
        </w:rPr>
        <w:t xml:space="preserve">, które pozwoli na wykluczenie </w:t>
      </w:r>
      <w:r w:rsidR="00753C60" w:rsidRPr="00D241A9">
        <w:rPr>
          <w:rFonts w:ascii="Times New Roman" w:hAnsi="Times New Roman"/>
          <w:sz w:val="24"/>
          <w:szCs w:val="24"/>
        </w:rPr>
        <w:t xml:space="preserve">spośród desygnatów tego zbioru </w:t>
      </w:r>
      <w:r w:rsidRPr="00D241A9">
        <w:rPr>
          <w:rFonts w:ascii="Times New Roman" w:hAnsi="Times New Roman"/>
          <w:sz w:val="24"/>
          <w:szCs w:val="24"/>
          <w:lang w:eastAsia="pl-PL"/>
        </w:rPr>
        <w:t xml:space="preserve">bardzo </w:t>
      </w:r>
      <w:r w:rsidR="005F0579" w:rsidRPr="00D241A9">
        <w:rPr>
          <w:rFonts w:ascii="Times New Roman" w:hAnsi="Times New Roman"/>
          <w:sz w:val="24"/>
          <w:szCs w:val="24"/>
          <w:lang w:eastAsia="pl-PL"/>
        </w:rPr>
        <w:t>małych jednostek i urządzeń</w:t>
      </w:r>
      <w:r w:rsidRPr="00D241A9">
        <w:rPr>
          <w:rFonts w:ascii="Times New Roman" w:hAnsi="Times New Roman"/>
          <w:sz w:val="24"/>
          <w:szCs w:val="24"/>
          <w:lang w:eastAsia="pl-PL"/>
        </w:rPr>
        <w:t>, które mogłyby zostać uznane za statek, gdyby nie wprowadzono takiego ograniczenia. Długość kadłuba określona na 5 metrów opiera się przede w</w:t>
      </w:r>
      <w:r w:rsidR="00D241A9">
        <w:rPr>
          <w:rFonts w:ascii="Times New Roman" w:hAnsi="Times New Roman"/>
          <w:sz w:val="24"/>
          <w:szCs w:val="24"/>
          <w:lang w:eastAsia="pl-PL"/>
        </w:rPr>
        <w:t>szystkim o wymogi wprowadzane w </w:t>
      </w:r>
      <w:r w:rsidRPr="00D241A9">
        <w:rPr>
          <w:rFonts w:ascii="Times New Roman" w:hAnsi="Times New Roman"/>
          <w:sz w:val="24"/>
          <w:szCs w:val="24"/>
          <w:lang w:eastAsia="pl-PL"/>
        </w:rPr>
        <w:t>odniesieniu do bezpieczeństwa żeglugi.</w:t>
      </w:r>
      <w:r w:rsidR="00753C60" w:rsidRPr="00D241A9">
        <w:rPr>
          <w:rFonts w:ascii="Times New Roman" w:hAnsi="Times New Roman"/>
          <w:sz w:val="24"/>
          <w:szCs w:val="24"/>
          <w:lang w:eastAsia="pl-PL"/>
        </w:rPr>
        <w:t xml:space="preserve"> Ponadto </w:t>
      </w:r>
      <w:r w:rsidR="004A4901" w:rsidRPr="00D241A9">
        <w:rPr>
          <w:rFonts w:ascii="Times New Roman" w:hAnsi="Times New Roman"/>
          <w:sz w:val="24"/>
          <w:szCs w:val="24"/>
        </w:rPr>
        <w:t>przyjęta długość 5 m</w:t>
      </w:r>
      <w:r w:rsidR="00753C60" w:rsidRPr="00D241A9">
        <w:rPr>
          <w:rFonts w:ascii="Times New Roman" w:hAnsi="Times New Roman"/>
          <w:sz w:val="24"/>
          <w:szCs w:val="24"/>
        </w:rPr>
        <w:t xml:space="preserve"> wynika </w:t>
      </w:r>
      <w:r w:rsidR="00D241A9">
        <w:rPr>
          <w:rFonts w:ascii="Times New Roman" w:hAnsi="Times New Roman"/>
          <w:sz w:val="24"/>
          <w:szCs w:val="24"/>
        </w:rPr>
        <w:t xml:space="preserve">z </w:t>
      </w:r>
      <w:r w:rsidR="00753C60" w:rsidRPr="00D241A9">
        <w:rPr>
          <w:rFonts w:ascii="Times New Roman" w:hAnsi="Times New Roman"/>
          <w:sz w:val="24"/>
          <w:szCs w:val="24"/>
        </w:rPr>
        <w:t xml:space="preserve">regulacji zawartej w ustawie z dnia 18 września 2001 r. </w:t>
      </w:r>
      <w:r w:rsidR="00F0559D">
        <w:rPr>
          <w:rFonts w:ascii="Times New Roman" w:hAnsi="Times New Roman"/>
          <w:sz w:val="24"/>
          <w:szCs w:val="24"/>
        </w:rPr>
        <w:t xml:space="preserve">– </w:t>
      </w:r>
      <w:r w:rsidR="00753C60" w:rsidRPr="00D241A9">
        <w:rPr>
          <w:rFonts w:ascii="Times New Roman" w:hAnsi="Times New Roman"/>
          <w:sz w:val="24"/>
          <w:szCs w:val="24"/>
        </w:rPr>
        <w:t>Kodeks morski (Dz. U. z 201</w:t>
      </w:r>
      <w:r w:rsidR="00F4554C">
        <w:rPr>
          <w:rFonts w:ascii="Times New Roman" w:hAnsi="Times New Roman"/>
          <w:sz w:val="24"/>
          <w:szCs w:val="24"/>
        </w:rPr>
        <w:t>6</w:t>
      </w:r>
      <w:r w:rsidR="00753C60" w:rsidRPr="00D241A9">
        <w:rPr>
          <w:rFonts w:ascii="Times New Roman" w:hAnsi="Times New Roman"/>
          <w:sz w:val="24"/>
          <w:szCs w:val="24"/>
        </w:rPr>
        <w:t xml:space="preserve"> r. </w:t>
      </w:r>
      <w:r w:rsidR="00D241A9">
        <w:rPr>
          <w:rFonts w:ascii="Times New Roman" w:hAnsi="Times New Roman"/>
          <w:sz w:val="24"/>
          <w:szCs w:val="24"/>
        </w:rPr>
        <w:t>poz.</w:t>
      </w:r>
      <w:r w:rsidR="00F4554C">
        <w:rPr>
          <w:rFonts w:ascii="Times New Roman" w:hAnsi="Times New Roman"/>
          <w:sz w:val="24"/>
          <w:szCs w:val="24"/>
        </w:rPr>
        <w:t xml:space="preserve"> 66</w:t>
      </w:r>
      <w:r w:rsidR="00753C60" w:rsidRPr="00D241A9">
        <w:rPr>
          <w:rFonts w:ascii="Times New Roman" w:hAnsi="Times New Roman"/>
          <w:sz w:val="24"/>
          <w:szCs w:val="24"/>
        </w:rPr>
        <w:t xml:space="preserve">), której art. 39 </w:t>
      </w:r>
      <w:r w:rsidR="00BF698C">
        <w:rPr>
          <w:rFonts w:ascii="Times New Roman" w:hAnsi="Times New Roman"/>
          <w:sz w:val="24"/>
          <w:szCs w:val="24"/>
        </w:rPr>
        <w:t xml:space="preserve">§ </w:t>
      </w:r>
      <w:r w:rsidR="00753C60" w:rsidRPr="00D241A9">
        <w:rPr>
          <w:rFonts w:ascii="Times New Roman" w:hAnsi="Times New Roman"/>
          <w:sz w:val="24"/>
          <w:szCs w:val="24"/>
        </w:rPr>
        <w:t>1 stanowi, że statek używany do celów sportowych lub r</w:t>
      </w:r>
      <w:r w:rsidR="004A4901" w:rsidRPr="00D241A9">
        <w:rPr>
          <w:rFonts w:ascii="Times New Roman" w:hAnsi="Times New Roman"/>
          <w:sz w:val="24"/>
          <w:szCs w:val="24"/>
        </w:rPr>
        <w:t>ekreacyjnych, o długości do 5 m</w:t>
      </w:r>
      <w:r w:rsidR="00F0559D">
        <w:rPr>
          <w:rFonts w:ascii="Times New Roman" w:hAnsi="Times New Roman"/>
          <w:sz w:val="24"/>
          <w:szCs w:val="24"/>
        </w:rPr>
        <w:t>,</w:t>
      </w:r>
      <w:r w:rsidR="00753C60" w:rsidRPr="00D241A9">
        <w:rPr>
          <w:rFonts w:ascii="Times New Roman" w:hAnsi="Times New Roman"/>
          <w:sz w:val="24"/>
          <w:szCs w:val="24"/>
        </w:rPr>
        <w:t xml:space="preserve"> nie podlega obowiązkowi wpisu do rejestru okrętowego lub polskiego rejestru jachtów ani do rejestru prowadzonego przez urząd morski. </w:t>
      </w:r>
    </w:p>
    <w:p w:rsidR="00753C60" w:rsidRPr="00D241A9" w:rsidRDefault="00111484" w:rsidP="00D241A9">
      <w:pPr>
        <w:spacing w:after="120" w:line="360" w:lineRule="auto"/>
        <w:jc w:val="both"/>
        <w:rPr>
          <w:rFonts w:ascii="Times New Roman" w:hAnsi="Times New Roman"/>
          <w:sz w:val="24"/>
          <w:szCs w:val="24"/>
        </w:rPr>
      </w:pPr>
      <w:r w:rsidRPr="00D241A9">
        <w:rPr>
          <w:rFonts w:ascii="Times New Roman" w:hAnsi="Times New Roman"/>
          <w:sz w:val="24"/>
          <w:szCs w:val="24"/>
        </w:rPr>
        <w:t>Przepis określa ponadto zakres</w:t>
      </w:r>
      <w:r w:rsidR="00675FFB" w:rsidRPr="00D241A9">
        <w:rPr>
          <w:rFonts w:ascii="Times New Roman" w:hAnsi="Times New Roman"/>
          <w:sz w:val="24"/>
          <w:szCs w:val="24"/>
        </w:rPr>
        <w:t xml:space="preserve"> podmiotowy opodatkowania zryczałtowanym podatkiem, określając pojęcie przedsiębiorcy</w:t>
      </w:r>
      <w:r w:rsidR="001E77A9" w:rsidRPr="00D241A9">
        <w:rPr>
          <w:rFonts w:ascii="Times New Roman" w:hAnsi="Times New Roman"/>
          <w:sz w:val="24"/>
          <w:szCs w:val="24"/>
        </w:rPr>
        <w:t xml:space="preserve"> okrętowego</w:t>
      </w:r>
      <w:r w:rsidR="00675FFB" w:rsidRPr="00D241A9">
        <w:rPr>
          <w:rFonts w:ascii="Times New Roman" w:hAnsi="Times New Roman"/>
          <w:sz w:val="24"/>
          <w:szCs w:val="24"/>
        </w:rPr>
        <w:t>, używane w dalszych przepisach ustawy</w:t>
      </w:r>
      <w:r w:rsidR="00E96798" w:rsidRPr="00D241A9">
        <w:rPr>
          <w:rFonts w:ascii="Times New Roman" w:hAnsi="Times New Roman"/>
          <w:sz w:val="24"/>
          <w:szCs w:val="24"/>
        </w:rPr>
        <w:t>.</w:t>
      </w:r>
    </w:p>
    <w:p w:rsidR="00A23B49" w:rsidRPr="00D241A9" w:rsidRDefault="00A23B49" w:rsidP="00D241A9">
      <w:pPr>
        <w:spacing w:after="120" w:line="360" w:lineRule="auto"/>
        <w:jc w:val="both"/>
        <w:rPr>
          <w:rFonts w:ascii="Times New Roman" w:hAnsi="Times New Roman"/>
          <w:sz w:val="24"/>
          <w:szCs w:val="24"/>
        </w:rPr>
      </w:pPr>
      <w:r w:rsidRPr="00D241A9">
        <w:rPr>
          <w:rFonts w:ascii="Times New Roman" w:hAnsi="Times New Roman"/>
          <w:sz w:val="24"/>
          <w:szCs w:val="24"/>
        </w:rPr>
        <w:t>W artykule zdefiniowano również „budowę statku” ja</w:t>
      </w:r>
      <w:r w:rsidR="00D241A9">
        <w:rPr>
          <w:rFonts w:ascii="Times New Roman" w:hAnsi="Times New Roman"/>
          <w:sz w:val="24"/>
          <w:szCs w:val="24"/>
        </w:rPr>
        <w:t>ko budowę nowego, kompletnego i </w:t>
      </w:r>
      <w:r w:rsidRPr="00D241A9">
        <w:rPr>
          <w:rFonts w:ascii="Times New Roman" w:hAnsi="Times New Roman"/>
          <w:sz w:val="24"/>
          <w:szCs w:val="24"/>
        </w:rPr>
        <w:t>zdolnego do żeglugi statku.</w:t>
      </w:r>
    </w:p>
    <w:p w:rsidR="00492488" w:rsidRPr="00D241A9" w:rsidRDefault="00A23B49"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Zdefiniowana została przebudowa statku. </w:t>
      </w:r>
      <w:r w:rsidR="00090890" w:rsidRPr="00D241A9">
        <w:rPr>
          <w:rFonts w:ascii="Times New Roman" w:hAnsi="Times New Roman"/>
          <w:sz w:val="24"/>
          <w:szCs w:val="24"/>
        </w:rPr>
        <w:t>K</w:t>
      </w:r>
      <w:r w:rsidRPr="00D241A9">
        <w:rPr>
          <w:rFonts w:ascii="Times New Roman" w:hAnsi="Times New Roman"/>
          <w:sz w:val="24"/>
          <w:szCs w:val="24"/>
        </w:rPr>
        <w:t>ryteria przebudowy wprowadzone w treści</w:t>
      </w:r>
      <w:r w:rsidR="00090890" w:rsidRPr="00D241A9">
        <w:rPr>
          <w:rFonts w:ascii="Times New Roman" w:hAnsi="Times New Roman"/>
          <w:sz w:val="24"/>
          <w:szCs w:val="24"/>
        </w:rPr>
        <w:t xml:space="preserve"> </w:t>
      </w:r>
      <w:r w:rsidRPr="00D241A9">
        <w:rPr>
          <w:rFonts w:ascii="Times New Roman" w:hAnsi="Times New Roman"/>
          <w:sz w:val="24"/>
          <w:szCs w:val="24"/>
        </w:rPr>
        <w:t xml:space="preserve">przedmiotowego artykułu mają na celu ograniczenie działalności determinującej możliwość </w:t>
      </w:r>
      <w:r w:rsidRPr="00D241A9">
        <w:rPr>
          <w:rFonts w:ascii="Times New Roman" w:hAnsi="Times New Roman"/>
          <w:sz w:val="24"/>
          <w:szCs w:val="24"/>
        </w:rPr>
        <w:lastRenderedPageBreak/>
        <w:t>wyboru zryczałtowanego podatku od wartości sprzedanej pro</w:t>
      </w:r>
      <w:r w:rsidR="00D241A9">
        <w:rPr>
          <w:rFonts w:ascii="Times New Roman" w:hAnsi="Times New Roman"/>
          <w:sz w:val="24"/>
          <w:szCs w:val="24"/>
        </w:rPr>
        <w:t>dukcji jedynie dla przebudowy o </w:t>
      </w:r>
      <w:r w:rsidRPr="00D241A9">
        <w:rPr>
          <w:rFonts w:ascii="Times New Roman" w:hAnsi="Times New Roman"/>
          <w:sz w:val="24"/>
          <w:szCs w:val="24"/>
        </w:rPr>
        <w:t xml:space="preserve">dużej wartości i wymagającej </w:t>
      </w:r>
      <w:r w:rsidR="00090890" w:rsidRPr="00D241A9">
        <w:rPr>
          <w:rFonts w:ascii="Times New Roman" w:hAnsi="Times New Roman"/>
          <w:sz w:val="24"/>
          <w:szCs w:val="24"/>
        </w:rPr>
        <w:t xml:space="preserve">określonego czasu. Jej wartość </w:t>
      </w:r>
      <w:r w:rsidRPr="00D241A9">
        <w:rPr>
          <w:rFonts w:ascii="Times New Roman" w:hAnsi="Times New Roman"/>
          <w:sz w:val="24"/>
          <w:szCs w:val="24"/>
        </w:rPr>
        <w:t>całkowita</w:t>
      </w:r>
      <w:r w:rsidR="00090890" w:rsidRPr="00D241A9">
        <w:rPr>
          <w:rFonts w:ascii="Times New Roman" w:hAnsi="Times New Roman"/>
          <w:sz w:val="24"/>
          <w:szCs w:val="24"/>
        </w:rPr>
        <w:t xml:space="preserve"> powinna </w:t>
      </w:r>
      <w:r w:rsidRPr="00D241A9">
        <w:rPr>
          <w:rFonts w:ascii="Times New Roman" w:hAnsi="Times New Roman"/>
          <w:sz w:val="24"/>
          <w:szCs w:val="24"/>
        </w:rPr>
        <w:t>wynosić co najmniej pięć milionów</w:t>
      </w:r>
      <w:r w:rsidR="00492488" w:rsidRPr="00D241A9">
        <w:rPr>
          <w:rFonts w:ascii="Times New Roman" w:hAnsi="Times New Roman"/>
          <w:sz w:val="24"/>
          <w:szCs w:val="24"/>
        </w:rPr>
        <w:t xml:space="preserve"> euro lub polegać na zmianie przeznaczenia statku lub zmianie źródła napędu.</w:t>
      </w:r>
    </w:p>
    <w:p w:rsidR="00B14EA4" w:rsidRPr="00D241A9" w:rsidRDefault="00B14EA4" w:rsidP="00D241A9">
      <w:pPr>
        <w:spacing w:after="120" w:line="360" w:lineRule="auto"/>
        <w:jc w:val="both"/>
        <w:rPr>
          <w:rFonts w:ascii="Times New Roman" w:hAnsi="Times New Roman"/>
          <w:sz w:val="24"/>
          <w:szCs w:val="24"/>
        </w:rPr>
      </w:pPr>
      <w:r w:rsidRPr="00D241A9">
        <w:rPr>
          <w:rFonts w:ascii="Times New Roman" w:hAnsi="Times New Roman"/>
          <w:b/>
          <w:sz w:val="24"/>
          <w:szCs w:val="24"/>
          <w:lang w:eastAsia="pl-PL"/>
        </w:rPr>
        <w:t>Art. 3</w:t>
      </w:r>
      <w:r w:rsidR="005F0579" w:rsidRPr="00D241A9">
        <w:rPr>
          <w:rFonts w:ascii="Times New Roman" w:hAnsi="Times New Roman"/>
          <w:b/>
          <w:sz w:val="24"/>
          <w:szCs w:val="24"/>
          <w:lang w:eastAsia="pl-PL"/>
        </w:rPr>
        <w:t>.</w:t>
      </w:r>
      <w:r w:rsidR="00F44330" w:rsidRPr="00D241A9">
        <w:rPr>
          <w:rFonts w:ascii="Times New Roman" w:hAnsi="Times New Roman"/>
          <w:sz w:val="24"/>
          <w:szCs w:val="24"/>
          <w:lang w:eastAsia="pl-PL"/>
        </w:rPr>
        <w:t xml:space="preserve"> </w:t>
      </w:r>
      <w:r w:rsidR="009A31E4" w:rsidRPr="00D241A9">
        <w:rPr>
          <w:rFonts w:ascii="Times New Roman" w:hAnsi="Times New Roman"/>
          <w:sz w:val="24"/>
          <w:szCs w:val="24"/>
        </w:rPr>
        <w:t>W</w:t>
      </w:r>
      <w:r w:rsidR="005E298E" w:rsidRPr="00D241A9">
        <w:rPr>
          <w:rFonts w:ascii="Times New Roman" w:hAnsi="Times New Roman"/>
          <w:sz w:val="24"/>
          <w:szCs w:val="24"/>
        </w:rPr>
        <w:t xml:space="preserve">skazuje zakres podmiotów, które mogą korzystać z opodatkowania zryczałtowanym podatkiem od wartości sprzedanej produkcji. </w:t>
      </w:r>
      <w:r w:rsidR="009A31E4" w:rsidRPr="00D241A9">
        <w:rPr>
          <w:rFonts w:ascii="Times New Roman" w:hAnsi="Times New Roman"/>
          <w:sz w:val="24"/>
          <w:szCs w:val="24"/>
        </w:rPr>
        <w:t xml:space="preserve">Określa </w:t>
      </w:r>
      <w:r w:rsidR="005E298E" w:rsidRPr="00D241A9">
        <w:rPr>
          <w:rFonts w:ascii="Times New Roman" w:hAnsi="Times New Roman"/>
          <w:sz w:val="24"/>
          <w:szCs w:val="24"/>
        </w:rPr>
        <w:t xml:space="preserve">rodzaje działalności, których dotyczy przedmiotowy podatek, tj. budowę gotowych do eksploatacji statków lub przebudowę statków zgodnie z kryteriami zawartymi w </w:t>
      </w:r>
      <w:r w:rsidR="00BF698C">
        <w:rPr>
          <w:rFonts w:ascii="Times New Roman" w:hAnsi="Times New Roman"/>
          <w:sz w:val="24"/>
          <w:szCs w:val="24"/>
        </w:rPr>
        <w:t>art. 2</w:t>
      </w:r>
      <w:r w:rsidR="005E298E" w:rsidRPr="00D241A9">
        <w:rPr>
          <w:rFonts w:ascii="Times New Roman" w:hAnsi="Times New Roman"/>
          <w:sz w:val="24"/>
          <w:szCs w:val="24"/>
        </w:rPr>
        <w:t xml:space="preserve">. </w:t>
      </w:r>
    </w:p>
    <w:p w:rsidR="00753C60" w:rsidRPr="00D241A9" w:rsidRDefault="00753C60" w:rsidP="00D241A9">
      <w:pPr>
        <w:spacing w:after="120" w:line="360" w:lineRule="auto"/>
        <w:jc w:val="both"/>
        <w:rPr>
          <w:rFonts w:ascii="Times New Roman" w:hAnsi="Times New Roman"/>
          <w:sz w:val="24"/>
          <w:szCs w:val="24"/>
        </w:rPr>
      </w:pPr>
      <w:r w:rsidRPr="00D241A9">
        <w:rPr>
          <w:rFonts w:ascii="Times New Roman" w:hAnsi="Times New Roman"/>
          <w:sz w:val="24"/>
          <w:szCs w:val="24"/>
        </w:rPr>
        <w:t>Dodatkowo przepis wpr</w:t>
      </w:r>
      <w:r w:rsidR="001E77A9" w:rsidRPr="00D241A9">
        <w:rPr>
          <w:rFonts w:ascii="Times New Roman" w:hAnsi="Times New Roman"/>
          <w:sz w:val="24"/>
          <w:szCs w:val="24"/>
        </w:rPr>
        <w:t xml:space="preserve">owadza </w:t>
      </w:r>
      <w:r w:rsidR="00090890" w:rsidRPr="00D241A9">
        <w:rPr>
          <w:rFonts w:ascii="Times New Roman" w:hAnsi="Times New Roman"/>
          <w:sz w:val="24"/>
          <w:szCs w:val="24"/>
        </w:rPr>
        <w:t>konieczność</w:t>
      </w:r>
      <w:r w:rsidR="001E77A9" w:rsidRPr="00D241A9">
        <w:rPr>
          <w:rFonts w:ascii="Times New Roman" w:hAnsi="Times New Roman"/>
          <w:sz w:val="24"/>
          <w:szCs w:val="24"/>
        </w:rPr>
        <w:t xml:space="preserve"> stwierdzenia </w:t>
      </w:r>
      <w:r w:rsidRPr="00D241A9">
        <w:rPr>
          <w:rFonts w:ascii="Times New Roman" w:hAnsi="Times New Roman"/>
          <w:sz w:val="24"/>
          <w:szCs w:val="24"/>
        </w:rPr>
        <w:t>faktu budowy statku oraz jej zakończenia, a także faktu przebudowy statku oraz jej zakończenia zgodnie z treścią tego przepisu. Takie rozwiązanie jest niezbędne do weryfikacj</w:t>
      </w:r>
      <w:r w:rsidR="00541C2E">
        <w:rPr>
          <w:rFonts w:ascii="Times New Roman" w:hAnsi="Times New Roman"/>
          <w:sz w:val="24"/>
          <w:szCs w:val="24"/>
        </w:rPr>
        <w:t>i możliwości podjęcia decyzji o </w:t>
      </w:r>
      <w:r w:rsidRPr="00D241A9">
        <w:rPr>
          <w:rFonts w:ascii="Times New Roman" w:hAnsi="Times New Roman"/>
          <w:sz w:val="24"/>
          <w:szCs w:val="24"/>
        </w:rPr>
        <w:t>wyborze zryczałtowanego podatku od wartości sprzedanej produkcji oraz zabezpiecza pewność obrotu i dział</w:t>
      </w:r>
      <w:r w:rsidR="001E77A9" w:rsidRPr="00D241A9">
        <w:rPr>
          <w:rFonts w:ascii="Times New Roman" w:hAnsi="Times New Roman"/>
          <w:sz w:val="24"/>
          <w:szCs w:val="24"/>
        </w:rPr>
        <w:t>alności gospodarczej. Właściwy c</w:t>
      </w:r>
      <w:r w:rsidRPr="00D241A9">
        <w:rPr>
          <w:rFonts w:ascii="Times New Roman" w:hAnsi="Times New Roman"/>
          <w:sz w:val="24"/>
          <w:szCs w:val="24"/>
        </w:rPr>
        <w:t>ertyfikat będzie wydawany na wniosek przedsiębiorcy przez właściwego terytorialnie dla miejsc</w:t>
      </w:r>
      <w:r w:rsidR="00090890" w:rsidRPr="00D241A9">
        <w:rPr>
          <w:rFonts w:ascii="Times New Roman" w:hAnsi="Times New Roman"/>
          <w:sz w:val="24"/>
          <w:szCs w:val="24"/>
        </w:rPr>
        <w:t xml:space="preserve">a budowy lub przebudowy statku </w:t>
      </w:r>
      <w:r w:rsidRPr="00D241A9">
        <w:rPr>
          <w:rFonts w:ascii="Times New Roman" w:hAnsi="Times New Roman"/>
          <w:sz w:val="24"/>
          <w:szCs w:val="24"/>
        </w:rPr>
        <w:t xml:space="preserve">dyrektora urzędu morskiego, a w przypadku statku </w:t>
      </w:r>
      <w:r w:rsidR="005F0579" w:rsidRPr="00D241A9">
        <w:rPr>
          <w:rFonts w:ascii="Times New Roman" w:hAnsi="Times New Roman"/>
          <w:sz w:val="24"/>
          <w:szCs w:val="24"/>
        </w:rPr>
        <w:t xml:space="preserve">przeznaczonego wyłącznie do </w:t>
      </w:r>
      <w:r w:rsidRPr="00D241A9">
        <w:rPr>
          <w:rFonts w:ascii="Times New Roman" w:hAnsi="Times New Roman"/>
          <w:sz w:val="24"/>
          <w:szCs w:val="24"/>
        </w:rPr>
        <w:t>żeglugi śródlądowe</w:t>
      </w:r>
      <w:r w:rsidR="005F0579" w:rsidRPr="00D241A9">
        <w:rPr>
          <w:rFonts w:ascii="Times New Roman" w:hAnsi="Times New Roman"/>
          <w:sz w:val="24"/>
          <w:szCs w:val="24"/>
        </w:rPr>
        <w:t>j</w:t>
      </w:r>
      <w:r w:rsidR="00541C2E">
        <w:rPr>
          <w:rFonts w:ascii="Times New Roman" w:hAnsi="Times New Roman"/>
          <w:sz w:val="24"/>
          <w:szCs w:val="24"/>
        </w:rPr>
        <w:t xml:space="preserve"> –</w:t>
      </w:r>
      <w:r w:rsidR="005F0579" w:rsidRPr="00D241A9">
        <w:rPr>
          <w:rFonts w:ascii="Times New Roman" w:hAnsi="Times New Roman"/>
          <w:sz w:val="24"/>
          <w:szCs w:val="24"/>
        </w:rPr>
        <w:t xml:space="preserve"> właściwy terytorialnie dla miejsca budowy lub przebudowy </w:t>
      </w:r>
      <w:r w:rsidRPr="00D241A9">
        <w:rPr>
          <w:rFonts w:ascii="Times New Roman" w:hAnsi="Times New Roman"/>
          <w:sz w:val="24"/>
          <w:szCs w:val="24"/>
        </w:rPr>
        <w:t>dyre</w:t>
      </w:r>
      <w:r w:rsidR="005F0579" w:rsidRPr="00D241A9">
        <w:rPr>
          <w:rFonts w:ascii="Times New Roman" w:hAnsi="Times New Roman"/>
          <w:sz w:val="24"/>
          <w:szCs w:val="24"/>
        </w:rPr>
        <w:t>ktor urzędu żeglugi śródlądowej. Takie rozwiązania mają służyć prze</w:t>
      </w:r>
      <w:r w:rsidR="00541C2E">
        <w:rPr>
          <w:rFonts w:ascii="Times New Roman" w:hAnsi="Times New Roman"/>
          <w:sz w:val="24"/>
          <w:szCs w:val="24"/>
        </w:rPr>
        <w:t>de wszystkim przedsiębiorcom, w </w:t>
      </w:r>
      <w:r w:rsidR="005F0579" w:rsidRPr="00D241A9">
        <w:rPr>
          <w:rFonts w:ascii="Times New Roman" w:hAnsi="Times New Roman"/>
          <w:sz w:val="24"/>
          <w:szCs w:val="24"/>
        </w:rPr>
        <w:t>sposób możliwie najbardziej klarowny wyjaśniając kwestie właściwości organu właściwego do wydania certyfikatu.</w:t>
      </w:r>
    </w:p>
    <w:p w:rsidR="005F0579" w:rsidRPr="00D241A9" w:rsidRDefault="005F0579" w:rsidP="00D241A9">
      <w:pPr>
        <w:spacing w:after="120" w:line="360" w:lineRule="auto"/>
        <w:jc w:val="both"/>
        <w:rPr>
          <w:rFonts w:ascii="Times New Roman" w:hAnsi="Times New Roman"/>
          <w:sz w:val="24"/>
          <w:szCs w:val="24"/>
        </w:rPr>
      </w:pPr>
      <w:r w:rsidRPr="00D241A9">
        <w:rPr>
          <w:rFonts w:ascii="Times New Roman" w:hAnsi="Times New Roman"/>
          <w:sz w:val="24"/>
          <w:szCs w:val="24"/>
        </w:rPr>
        <w:t>Artykuł zawiera również upoważnienia ustawowe do wydania rozporządze</w:t>
      </w:r>
      <w:r w:rsidR="00BF698C">
        <w:rPr>
          <w:rFonts w:ascii="Times New Roman" w:hAnsi="Times New Roman"/>
          <w:sz w:val="24"/>
          <w:szCs w:val="24"/>
        </w:rPr>
        <w:t>nia</w:t>
      </w:r>
      <w:r w:rsidRPr="00D241A9">
        <w:rPr>
          <w:rFonts w:ascii="Times New Roman" w:hAnsi="Times New Roman"/>
          <w:sz w:val="24"/>
          <w:szCs w:val="24"/>
        </w:rPr>
        <w:t xml:space="preserve"> ustalając</w:t>
      </w:r>
      <w:r w:rsidR="00BF698C">
        <w:rPr>
          <w:rFonts w:ascii="Times New Roman" w:hAnsi="Times New Roman"/>
          <w:sz w:val="24"/>
          <w:szCs w:val="24"/>
        </w:rPr>
        <w:t>ego</w:t>
      </w:r>
      <w:r w:rsidRPr="00D241A9">
        <w:rPr>
          <w:rFonts w:ascii="Times New Roman" w:hAnsi="Times New Roman"/>
          <w:sz w:val="24"/>
          <w:szCs w:val="24"/>
        </w:rPr>
        <w:t xml:space="preserve"> wzór ww. certyfikatów.</w:t>
      </w:r>
    </w:p>
    <w:p w:rsidR="007838C6" w:rsidRPr="00D241A9" w:rsidRDefault="00753C60"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Zawarte w treści tego artykułu przepisy mają </w:t>
      </w:r>
      <w:r w:rsidR="00F44330" w:rsidRPr="00D241A9">
        <w:rPr>
          <w:rFonts w:ascii="Times New Roman" w:hAnsi="Times New Roman"/>
          <w:sz w:val="24"/>
          <w:szCs w:val="24"/>
        </w:rPr>
        <w:t>służyć zabezpieczeniu przed nadużywaniem rozwiązań wspomagających przedsiębiorców</w:t>
      </w:r>
      <w:r w:rsidR="00775502" w:rsidRPr="00D241A9">
        <w:rPr>
          <w:rFonts w:ascii="Times New Roman" w:hAnsi="Times New Roman"/>
          <w:sz w:val="24"/>
          <w:szCs w:val="24"/>
        </w:rPr>
        <w:t xml:space="preserve"> oraz dodatkowo aktywizować możl</w:t>
      </w:r>
      <w:r w:rsidR="00F44330" w:rsidRPr="00D241A9">
        <w:rPr>
          <w:rFonts w:ascii="Times New Roman" w:hAnsi="Times New Roman"/>
          <w:sz w:val="24"/>
          <w:szCs w:val="24"/>
        </w:rPr>
        <w:t xml:space="preserve">iwie jak </w:t>
      </w:r>
      <w:r w:rsidR="00EF1DA2" w:rsidRPr="00D241A9">
        <w:rPr>
          <w:rFonts w:ascii="Times New Roman" w:hAnsi="Times New Roman"/>
          <w:sz w:val="24"/>
          <w:szCs w:val="24"/>
        </w:rPr>
        <w:t>najpełniej p</w:t>
      </w:r>
      <w:r w:rsidR="00F44330" w:rsidRPr="00D241A9">
        <w:rPr>
          <w:rFonts w:ascii="Times New Roman" w:hAnsi="Times New Roman"/>
          <w:sz w:val="24"/>
          <w:szCs w:val="24"/>
        </w:rPr>
        <w:t>olski</w:t>
      </w:r>
      <w:r w:rsidR="001C1828" w:rsidRPr="00D241A9">
        <w:rPr>
          <w:rFonts w:ascii="Times New Roman" w:hAnsi="Times New Roman"/>
          <w:sz w:val="24"/>
          <w:szCs w:val="24"/>
        </w:rPr>
        <w:t xml:space="preserve"> sektor budownictwa okrętowego </w:t>
      </w:r>
      <w:r w:rsidR="00F44330" w:rsidRPr="00D241A9">
        <w:rPr>
          <w:rFonts w:ascii="Times New Roman" w:hAnsi="Times New Roman"/>
          <w:sz w:val="24"/>
          <w:szCs w:val="24"/>
        </w:rPr>
        <w:t>i produkcji komplementarnej.</w:t>
      </w:r>
    </w:p>
    <w:p w:rsidR="001E77A9" w:rsidRPr="00D241A9" w:rsidRDefault="003F3092" w:rsidP="00D241A9">
      <w:pPr>
        <w:spacing w:after="120" w:line="360" w:lineRule="auto"/>
        <w:jc w:val="both"/>
        <w:rPr>
          <w:rFonts w:ascii="Times New Roman" w:hAnsi="Times New Roman"/>
          <w:sz w:val="24"/>
          <w:szCs w:val="24"/>
        </w:rPr>
      </w:pPr>
      <w:r w:rsidRPr="00D241A9">
        <w:rPr>
          <w:rFonts w:ascii="Times New Roman" w:hAnsi="Times New Roman"/>
          <w:b/>
          <w:sz w:val="24"/>
          <w:szCs w:val="24"/>
          <w:lang w:eastAsia="pl-PL"/>
        </w:rPr>
        <w:t xml:space="preserve">Art. </w:t>
      </w:r>
      <w:r w:rsidR="00A61E70" w:rsidRPr="00D241A9">
        <w:rPr>
          <w:rFonts w:ascii="Times New Roman" w:hAnsi="Times New Roman"/>
          <w:b/>
          <w:sz w:val="24"/>
          <w:szCs w:val="24"/>
          <w:lang w:eastAsia="pl-PL"/>
        </w:rPr>
        <w:t>4</w:t>
      </w:r>
      <w:r w:rsidRPr="00D241A9">
        <w:rPr>
          <w:rFonts w:ascii="Times New Roman" w:hAnsi="Times New Roman"/>
          <w:b/>
          <w:sz w:val="24"/>
          <w:szCs w:val="24"/>
          <w:lang w:eastAsia="pl-PL"/>
        </w:rPr>
        <w:t>.</w:t>
      </w:r>
      <w:r w:rsidR="00541C2E">
        <w:rPr>
          <w:rFonts w:ascii="Times New Roman" w:hAnsi="Times New Roman"/>
          <w:b/>
          <w:sz w:val="24"/>
          <w:szCs w:val="24"/>
          <w:lang w:eastAsia="pl-PL"/>
        </w:rPr>
        <w:t xml:space="preserve"> </w:t>
      </w:r>
      <w:r w:rsidR="001E77A9" w:rsidRPr="00D241A9">
        <w:rPr>
          <w:rFonts w:ascii="Times New Roman" w:hAnsi="Times New Roman"/>
          <w:sz w:val="24"/>
          <w:szCs w:val="24"/>
        </w:rPr>
        <w:t xml:space="preserve">Określa podstawę opodatkowania zryczałtowanym podatkiem od wartości sprzedanej produkcji. Z racji na ryczałtowy charakter podatku, opodatkowany zostanie przychód </w:t>
      </w:r>
      <w:r w:rsidR="00BF698C">
        <w:rPr>
          <w:rFonts w:ascii="Times New Roman" w:hAnsi="Times New Roman"/>
          <w:sz w:val="24"/>
          <w:szCs w:val="24"/>
        </w:rPr>
        <w:t xml:space="preserve">należny </w:t>
      </w:r>
      <w:r w:rsidR="001E77A9" w:rsidRPr="00D241A9">
        <w:rPr>
          <w:rFonts w:ascii="Times New Roman" w:hAnsi="Times New Roman"/>
          <w:sz w:val="24"/>
          <w:szCs w:val="24"/>
        </w:rPr>
        <w:t xml:space="preserve">przedsiębiorcy. Przepis dookreśla ponadto, w ust. 2, moment powstania przychodu </w:t>
      </w:r>
      <w:r w:rsidR="00BF698C">
        <w:rPr>
          <w:rFonts w:ascii="Times New Roman" w:hAnsi="Times New Roman"/>
          <w:sz w:val="24"/>
          <w:szCs w:val="24"/>
        </w:rPr>
        <w:t xml:space="preserve">należnego </w:t>
      </w:r>
      <w:r w:rsidR="001E77A9" w:rsidRPr="00D241A9">
        <w:rPr>
          <w:rFonts w:ascii="Times New Roman" w:hAnsi="Times New Roman"/>
          <w:sz w:val="24"/>
          <w:szCs w:val="24"/>
        </w:rPr>
        <w:t>opodatkowanego podatkiem zryczałtowanym.</w:t>
      </w:r>
      <w:r w:rsidR="00D241A9">
        <w:rPr>
          <w:rFonts w:ascii="Times New Roman" w:hAnsi="Times New Roman"/>
          <w:sz w:val="24"/>
          <w:szCs w:val="24"/>
        </w:rPr>
        <w:t xml:space="preserve"> </w:t>
      </w:r>
    </w:p>
    <w:p w:rsidR="00F777FF" w:rsidRPr="00D241A9" w:rsidRDefault="00F777FF"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Artykuł określa również datę powstania przychodu należnego. Jest to dzień wydania rzeczy lub wykonania usługi, ale nie później niż dzień wystawienia faktur</w:t>
      </w:r>
      <w:r w:rsidR="00541C2E">
        <w:rPr>
          <w:rFonts w:ascii="Times New Roman" w:hAnsi="Times New Roman"/>
          <w:sz w:val="24"/>
          <w:szCs w:val="24"/>
          <w:lang w:eastAsia="pl-PL"/>
        </w:rPr>
        <w:t>y albo uregulowania płatności w </w:t>
      </w:r>
      <w:r w:rsidRPr="00D241A9">
        <w:rPr>
          <w:rFonts w:ascii="Times New Roman" w:hAnsi="Times New Roman"/>
          <w:sz w:val="24"/>
          <w:szCs w:val="24"/>
          <w:lang w:eastAsia="pl-PL"/>
        </w:rPr>
        <w:t>całości. Oznacza to, że przedsiębiorcy okrętowi nie będą obowiązani d</w:t>
      </w:r>
      <w:r w:rsidR="00541C2E">
        <w:rPr>
          <w:rFonts w:ascii="Times New Roman" w:hAnsi="Times New Roman"/>
          <w:sz w:val="24"/>
          <w:szCs w:val="24"/>
          <w:lang w:eastAsia="pl-PL"/>
        </w:rPr>
        <w:t>o opłacania podatku w </w:t>
      </w:r>
      <w:r w:rsidRPr="00D241A9">
        <w:rPr>
          <w:rFonts w:ascii="Times New Roman" w:hAnsi="Times New Roman"/>
          <w:sz w:val="24"/>
          <w:szCs w:val="24"/>
          <w:lang w:eastAsia="pl-PL"/>
        </w:rPr>
        <w:t xml:space="preserve">przypadku płatności częściowych, poprzedzających ostateczne uregulowanie płatności. </w:t>
      </w:r>
      <w:r w:rsidRPr="00D241A9">
        <w:rPr>
          <w:rFonts w:ascii="Times New Roman" w:hAnsi="Times New Roman"/>
          <w:sz w:val="24"/>
          <w:szCs w:val="24"/>
          <w:lang w:eastAsia="pl-PL"/>
        </w:rPr>
        <w:lastRenderedPageBreak/>
        <w:t xml:space="preserve">Takie rozwiązanie pozwoli na dysponowanie przez przedsiębiorców okrętowych większą ilością środków finansowych </w:t>
      </w:r>
      <w:r w:rsidR="00090890" w:rsidRPr="00D241A9">
        <w:rPr>
          <w:rFonts w:ascii="Times New Roman" w:hAnsi="Times New Roman"/>
          <w:sz w:val="24"/>
          <w:szCs w:val="24"/>
          <w:lang w:eastAsia="pl-PL"/>
        </w:rPr>
        <w:t>na prowadzenie działalności</w:t>
      </w:r>
      <w:r w:rsidRPr="00D241A9">
        <w:rPr>
          <w:rFonts w:ascii="Times New Roman" w:hAnsi="Times New Roman"/>
          <w:sz w:val="24"/>
          <w:szCs w:val="24"/>
          <w:lang w:eastAsia="pl-PL"/>
        </w:rPr>
        <w:t>.</w:t>
      </w:r>
    </w:p>
    <w:p w:rsidR="00A61E70" w:rsidRPr="00D241A9" w:rsidRDefault="00A61E70"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 xml:space="preserve">Artykuł stanowi, </w:t>
      </w:r>
      <w:r w:rsidR="00F0559D">
        <w:rPr>
          <w:rFonts w:ascii="Times New Roman" w:hAnsi="Times New Roman"/>
          <w:sz w:val="24"/>
          <w:szCs w:val="24"/>
          <w:lang w:eastAsia="pl-PL"/>
        </w:rPr>
        <w:t>ż</w:t>
      </w:r>
      <w:r w:rsidRPr="00D241A9">
        <w:rPr>
          <w:rFonts w:ascii="Times New Roman" w:hAnsi="Times New Roman"/>
          <w:sz w:val="24"/>
          <w:szCs w:val="24"/>
          <w:lang w:eastAsia="pl-PL"/>
        </w:rPr>
        <w:t>e w przypadku nieuzyskania certyfikatów określonych w art. 3 ust. 2 przychód należny podlega opodatkowaniu zgodnie z przepisami o podatku dochodowym od osób fizycznych albo podatku dochodowym od osób prawnych od pierwszego dnia miesiąca roku podatkowego, w którym przedsiębiorca okrętowy wybrał opodatkowanie w formie zryczałtowanego podatku. Ponadto w takim przypadku nie stosuje się przepisów ustawy – Ordynacja podatkowa o zaległości podatkowej za okres od pierwsz</w:t>
      </w:r>
      <w:r w:rsidR="00541C2E">
        <w:rPr>
          <w:rFonts w:ascii="Times New Roman" w:hAnsi="Times New Roman"/>
          <w:sz w:val="24"/>
          <w:szCs w:val="24"/>
          <w:lang w:eastAsia="pl-PL"/>
        </w:rPr>
        <w:t>ego dnia miesiąca, w </w:t>
      </w:r>
      <w:r w:rsidRPr="00D241A9">
        <w:rPr>
          <w:rFonts w:ascii="Times New Roman" w:hAnsi="Times New Roman"/>
          <w:sz w:val="24"/>
          <w:szCs w:val="24"/>
          <w:lang w:eastAsia="pl-PL"/>
        </w:rPr>
        <w:t>którym przedsiębiorca okrętowy wybrał opodatkowanie w formie zryczałtowanego podatku do końca miesiąca, w którym przedsiębiorca okrętowy nie uzyskał ww. certyfikatu.</w:t>
      </w:r>
    </w:p>
    <w:p w:rsidR="001E77A9" w:rsidRPr="00D241A9" w:rsidRDefault="00A61E70"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Artykuł stanowi także, że w przypadku przedsiębiorców okrętowych przychód należny określa się proporcjonalnie do prawa takiego przedsiębiorcy w udziale w zysku spółki. W przypadku braku przeciwnego dowodu przyjmuje się, że prawa do udziału w zysku spółki są równe.</w:t>
      </w:r>
    </w:p>
    <w:p w:rsidR="001E77A9" w:rsidRPr="00D241A9" w:rsidRDefault="005F0579" w:rsidP="00D241A9">
      <w:pPr>
        <w:spacing w:after="120" w:line="360" w:lineRule="auto"/>
        <w:jc w:val="both"/>
        <w:rPr>
          <w:rFonts w:ascii="Times New Roman" w:hAnsi="Times New Roman"/>
          <w:sz w:val="24"/>
          <w:szCs w:val="24"/>
        </w:rPr>
      </w:pPr>
      <w:r w:rsidRPr="00D241A9">
        <w:rPr>
          <w:rFonts w:ascii="Times New Roman" w:hAnsi="Times New Roman"/>
          <w:b/>
          <w:sz w:val="24"/>
          <w:szCs w:val="24"/>
          <w:lang w:eastAsia="pl-PL"/>
        </w:rPr>
        <w:t xml:space="preserve">Art. </w:t>
      </w:r>
      <w:r w:rsidR="00A61E70" w:rsidRPr="00D241A9">
        <w:rPr>
          <w:rFonts w:ascii="Times New Roman" w:hAnsi="Times New Roman"/>
          <w:b/>
          <w:sz w:val="24"/>
          <w:szCs w:val="24"/>
          <w:lang w:eastAsia="pl-PL"/>
        </w:rPr>
        <w:t>5</w:t>
      </w:r>
      <w:r w:rsidR="00F44330" w:rsidRPr="00D241A9">
        <w:rPr>
          <w:rFonts w:ascii="Times New Roman" w:hAnsi="Times New Roman"/>
          <w:sz w:val="24"/>
          <w:szCs w:val="24"/>
        </w:rPr>
        <w:t xml:space="preserve"> </w:t>
      </w:r>
      <w:r w:rsidR="0049751D" w:rsidRPr="00D241A9">
        <w:rPr>
          <w:rFonts w:ascii="Times New Roman" w:hAnsi="Times New Roman"/>
          <w:sz w:val="24"/>
          <w:szCs w:val="24"/>
          <w:lang w:eastAsia="pl-PL"/>
        </w:rPr>
        <w:t>w</w:t>
      </w:r>
      <w:r w:rsidR="001E77A9" w:rsidRPr="00D241A9">
        <w:rPr>
          <w:rFonts w:ascii="Times New Roman" w:hAnsi="Times New Roman"/>
          <w:sz w:val="24"/>
          <w:szCs w:val="24"/>
          <w:lang w:eastAsia="pl-PL"/>
        </w:rPr>
        <w:t>skazuje wysokość stawki zryczałtowanego podatku od wartości sprzedanej produkcji na 1%. Wymiar podatku w tej wysokości uwarunkowany jest specyfiką branży, która przejawia się m.in. w p</w:t>
      </w:r>
      <w:r w:rsidR="00924942" w:rsidRPr="00D241A9">
        <w:rPr>
          <w:rFonts w:ascii="Times New Roman" w:hAnsi="Times New Roman"/>
          <w:sz w:val="24"/>
          <w:szCs w:val="24"/>
          <w:lang w:eastAsia="pl-PL"/>
        </w:rPr>
        <w:t>racy na małym marginesie zysku.</w:t>
      </w:r>
      <w:r w:rsidR="001E77A9" w:rsidRPr="00D241A9">
        <w:rPr>
          <w:rFonts w:ascii="Times New Roman" w:hAnsi="Times New Roman"/>
          <w:sz w:val="24"/>
          <w:szCs w:val="24"/>
          <w:lang w:eastAsia="pl-PL"/>
        </w:rPr>
        <w:t xml:space="preserve"> Ustalenie takiego wymiaru podatku jest wynikiem analiz wskazujących na osiągnięcie optymalnej realizacji głównego celu projektowanego instrumentu wsparcia, a przez to skuteczną aktywizację przemysłu okrętowego i przemysłów komplementarnych.</w:t>
      </w:r>
    </w:p>
    <w:p w:rsidR="0049751D"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rPr>
        <w:t xml:space="preserve">Art. </w:t>
      </w:r>
      <w:r w:rsidR="00801944" w:rsidRPr="00D241A9">
        <w:rPr>
          <w:rFonts w:ascii="Times New Roman" w:hAnsi="Times New Roman"/>
          <w:b/>
          <w:sz w:val="24"/>
          <w:szCs w:val="24"/>
        </w:rPr>
        <w:t>6</w:t>
      </w:r>
      <w:r w:rsidR="00924942" w:rsidRPr="00D241A9">
        <w:rPr>
          <w:rFonts w:ascii="Times New Roman" w:hAnsi="Times New Roman"/>
          <w:sz w:val="24"/>
          <w:szCs w:val="24"/>
        </w:rPr>
        <w:t xml:space="preserve"> określa tryb składania przez przedsiębiorców oświadczenia o opodatkowaniu</w:t>
      </w:r>
      <w:r w:rsidR="00924942" w:rsidRPr="00D241A9">
        <w:rPr>
          <w:rFonts w:ascii="Times New Roman" w:hAnsi="Times New Roman"/>
          <w:sz w:val="24"/>
          <w:szCs w:val="24"/>
          <w:lang w:eastAsia="pl-PL"/>
        </w:rPr>
        <w:t xml:space="preserve"> zryczałtowanym podatkiem od wartości sprzedanej produkcji, w tym termin zależny od faktu prowadzenia lub rozpoczynania działalności przez przedsiębiorcę</w:t>
      </w:r>
      <w:r w:rsidR="00F0559D">
        <w:rPr>
          <w:rFonts w:ascii="Times New Roman" w:hAnsi="Times New Roman"/>
          <w:sz w:val="24"/>
          <w:szCs w:val="24"/>
          <w:lang w:eastAsia="pl-PL"/>
        </w:rPr>
        <w:t>,</w:t>
      </w:r>
      <w:r w:rsidR="00924942" w:rsidRPr="00D241A9">
        <w:rPr>
          <w:rFonts w:ascii="Times New Roman" w:hAnsi="Times New Roman"/>
          <w:sz w:val="24"/>
          <w:szCs w:val="24"/>
        </w:rPr>
        <w:t xml:space="preserve"> oraz określa zakres informacji, jakie powinny być zawarte w oświadczeniu. Właściwym organem w sprawach </w:t>
      </w:r>
      <w:r w:rsidR="00924942" w:rsidRPr="00D241A9">
        <w:rPr>
          <w:rFonts w:ascii="Times New Roman" w:hAnsi="Times New Roman"/>
          <w:sz w:val="24"/>
          <w:szCs w:val="24"/>
          <w:lang w:eastAsia="pl-PL"/>
        </w:rPr>
        <w:t xml:space="preserve">zryczałtowanego podatku od wartości sprzedanej produkcji </w:t>
      </w:r>
      <w:r w:rsidR="00924942" w:rsidRPr="00D241A9">
        <w:rPr>
          <w:rFonts w:ascii="Times New Roman" w:hAnsi="Times New Roman"/>
          <w:sz w:val="24"/>
          <w:szCs w:val="24"/>
        </w:rPr>
        <w:t>podatku będzie naczelnik urzędu skarbowego właściwy w sprawach podatku dochodowego.</w:t>
      </w:r>
      <w:r w:rsidR="0049751D" w:rsidRPr="00D241A9">
        <w:rPr>
          <w:rFonts w:ascii="Times New Roman" w:hAnsi="Times New Roman"/>
          <w:sz w:val="24"/>
          <w:szCs w:val="24"/>
        </w:rPr>
        <w:t xml:space="preserve"> Przepis wprowadza regulację, wedle której oświadczenie będzie składane w terminie do 20 dnia pierwszego miesiąca pierwszego roku podatkowego okresu opodatkowania. </w:t>
      </w:r>
      <w:r w:rsidR="0049751D" w:rsidRPr="00D241A9">
        <w:rPr>
          <w:rFonts w:ascii="Times New Roman" w:hAnsi="Times New Roman"/>
          <w:sz w:val="24"/>
          <w:szCs w:val="24"/>
          <w:lang w:eastAsia="pl-PL"/>
        </w:rPr>
        <w:t>Przepis odnosi się również do zagadnień związanych z informowaniem organu podatkowego o zmianach związanych z oświadczeniem oraz reguluje tryb działania w przypadku zakończenia działalności determinującej możliwość wyboru zryczałtowanego podatku od wartości sprzedanej produkcji.</w:t>
      </w:r>
    </w:p>
    <w:p w:rsidR="0049751D" w:rsidRPr="00D241A9" w:rsidRDefault="003F3092" w:rsidP="00D241A9">
      <w:pPr>
        <w:spacing w:after="120" w:line="360" w:lineRule="auto"/>
        <w:jc w:val="both"/>
        <w:rPr>
          <w:rFonts w:ascii="Times New Roman" w:hAnsi="Times New Roman"/>
          <w:sz w:val="24"/>
          <w:szCs w:val="24"/>
        </w:rPr>
      </w:pPr>
      <w:r w:rsidRPr="00D241A9">
        <w:rPr>
          <w:rFonts w:ascii="Times New Roman" w:hAnsi="Times New Roman"/>
          <w:b/>
          <w:sz w:val="24"/>
          <w:szCs w:val="24"/>
        </w:rPr>
        <w:t xml:space="preserve">Art. </w:t>
      </w:r>
      <w:r w:rsidR="00801944" w:rsidRPr="00D241A9">
        <w:rPr>
          <w:rFonts w:ascii="Times New Roman" w:hAnsi="Times New Roman"/>
          <w:b/>
          <w:sz w:val="24"/>
          <w:szCs w:val="24"/>
        </w:rPr>
        <w:t>7</w:t>
      </w:r>
      <w:r w:rsidR="0049751D" w:rsidRPr="00D241A9">
        <w:rPr>
          <w:rFonts w:ascii="Times New Roman" w:hAnsi="Times New Roman"/>
          <w:sz w:val="24"/>
          <w:szCs w:val="24"/>
        </w:rPr>
        <w:t xml:space="preserve"> stanowi, że okres opodatkowania</w:t>
      </w:r>
      <w:r w:rsidR="0049751D" w:rsidRPr="00D241A9">
        <w:rPr>
          <w:rFonts w:ascii="Times New Roman" w:hAnsi="Times New Roman"/>
          <w:sz w:val="24"/>
          <w:szCs w:val="24"/>
          <w:lang w:eastAsia="pl-PL"/>
        </w:rPr>
        <w:t xml:space="preserve"> zryczałtowanym podatkiem od wartości sprzedanej produkcji</w:t>
      </w:r>
      <w:r w:rsidR="0049751D" w:rsidRPr="00D241A9">
        <w:rPr>
          <w:rFonts w:ascii="Times New Roman" w:hAnsi="Times New Roman"/>
          <w:sz w:val="24"/>
          <w:szCs w:val="24"/>
        </w:rPr>
        <w:t xml:space="preserve"> nie może być krótszy niż kolejne 3 lata podatkowe. W zadeklarowanym przez </w:t>
      </w:r>
      <w:r w:rsidR="0049751D" w:rsidRPr="00D241A9">
        <w:rPr>
          <w:rFonts w:ascii="Times New Roman" w:hAnsi="Times New Roman"/>
          <w:sz w:val="24"/>
          <w:szCs w:val="24"/>
        </w:rPr>
        <w:lastRenderedPageBreak/>
        <w:t>przedsiębiorcę okresie opodatkowania nie będzie możliwa rezygnacja z systemu</w:t>
      </w:r>
      <w:r w:rsidR="0049751D" w:rsidRPr="00D241A9">
        <w:rPr>
          <w:rFonts w:ascii="Times New Roman" w:hAnsi="Times New Roman"/>
          <w:sz w:val="24"/>
          <w:szCs w:val="24"/>
          <w:lang w:eastAsia="pl-PL"/>
        </w:rPr>
        <w:t xml:space="preserve"> zryczałtowanego podatku od wartości sprzedanej produkcji</w:t>
      </w:r>
      <w:r w:rsidR="0049751D" w:rsidRPr="00D241A9">
        <w:rPr>
          <w:rFonts w:ascii="Times New Roman" w:hAnsi="Times New Roman"/>
          <w:sz w:val="24"/>
          <w:szCs w:val="24"/>
        </w:rPr>
        <w:t xml:space="preserve">. </w:t>
      </w:r>
    </w:p>
    <w:p w:rsidR="0049751D" w:rsidRPr="00D241A9" w:rsidRDefault="0049751D"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 xml:space="preserve">W artykule tym zawarta została również regulacja odnosząca się do możliwości ponownego wyboru zryczałtowanego podatku od wartości sprzedanej produkcji. Ponowny wybór opodatkowania zryczałtowanym podatkiem od wartości sprzedanej produkcji może nastąpić nie wcześniej niż po upływie </w:t>
      </w:r>
      <w:r w:rsidR="00801944" w:rsidRPr="00D241A9">
        <w:rPr>
          <w:rFonts w:ascii="Times New Roman" w:hAnsi="Times New Roman"/>
          <w:sz w:val="24"/>
          <w:szCs w:val="24"/>
          <w:lang w:eastAsia="pl-PL"/>
        </w:rPr>
        <w:t>pierwszego</w:t>
      </w:r>
      <w:r w:rsidRPr="00D241A9">
        <w:rPr>
          <w:rFonts w:ascii="Times New Roman" w:hAnsi="Times New Roman"/>
          <w:sz w:val="24"/>
          <w:szCs w:val="24"/>
          <w:lang w:eastAsia="pl-PL"/>
        </w:rPr>
        <w:t xml:space="preserve"> roku, licząc </w:t>
      </w:r>
      <w:r w:rsidR="00541C2E">
        <w:rPr>
          <w:rFonts w:ascii="Times New Roman" w:hAnsi="Times New Roman"/>
          <w:sz w:val="24"/>
          <w:szCs w:val="24"/>
          <w:lang w:eastAsia="pl-PL"/>
        </w:rPr>
        <w:t>od końca roku kalendarzowego, w </w:t>
      </w:r>
      <w:r w:rsidRPr="00D241A9">
        <w:rPr>
          <w:rFonts w:ascii="Times New Roman" w:hAnsi="Times New Roman"/>
          <w:sz w:val="24"/>
          <w:szCs w:val="24"/>
          <w:lang w:eastAsia="pl-PL"/>
        </w:rPr>
        <w:t>którym przedsiębiorca zakończył działalność opodatkowaną zryczałtowanym podatkiem od wartości sprzedanej produkcji.</w:t>
      </w:r>
    </w:p>
    <w:p w:rsidR="0049751D" w:rsidRPr="00D241A9" w:rsidRDefault="0049751D"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Brzmienie przedmiotowego artykułu wiąże się z faktem, że</w:t>
      </w:r>
      <w:r w:rsidRPr="00D241A9">
        <w:rPr>
          <w:rFonts w:ascii="Times New Roman" w:hAnsi="Times New Roman"/>
          <w:sz w:val="24"/>
          <w:szCs w:val="24"/>
        </w:rPr>
        <w:t xml:space="preserve"> </w:t>
      </w:r>
      <w:r w:rsidRPr="00D241A9">
        <w:rPr>
          <w:rFonts w:ascii="Times New Roman" w:hAnsi="Times New Roman"/>
          <w:sz w:val="24"/>
          <w:szCs w:val="24"/>
          <w:lang w:eastAsia="pl-PL"/>
        </w:rPr>
        <w:t>przedsiębiorca ma prawo wyboru formy opodatkowania. W przypadku nieskorzystania z możliwości opodatkowania zryczałtowanym podatkiem od wartości sprzedanej produkcji, przedsiębiorca podlega opodatkowaniu na zasadach ogólnych.</w:t>
      </w:r>
    </w:p>
    <w:p w:rsidR="0049751D" w:rsidRPr="00D241A9" w:rsidRDefault="0049751D"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Treść tego artykułu ma na celu z jednej strony zapewnienie trwałości przyjętych rozwiązań podatkowych, stworzenie zachęty do przyjęcia zryczałtowanego podatku od wartości sprzedanej produkcji, z drugiej strony odpowiada faktycznym uwarunkowaniom dotyczącym budownictwa okrętowego. Okres trzech lat jest z reguły wystarczający na wybudowanie nowego statku od podstaw.</w:t>
      </w:r>
    </w:p>
    <w:p w:rsidR="0049751D"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rPr>
        <w:t xml:space="preserve">Art. </w:t>
      </w:r>
      <w:r w:rsidR="00801944" w:rsidRPr="00D241A9">
        <w:rPr>
          <w:rFonts w:ascii="Times New Roman" w:hAnsi="Times New Roman"/>
          <w:b/>
          <w:sz w:val="24"/>
          <w:szCs w:val="24"/>
        </w:rPr>
        <w:t>8</w:t>
      </w:r>
      <w:r w:rsidR="0049751D" w:rsidRPr="00D241A9">
        <w:rPr>
          <w:rFonts w:ascii="Times New Roman" w:hAnsi="Times New Roman"/>
          <w:sz w:val="24"/>
          <w:szCs w:val="24"/>
        </w:rPr>
        <w:t xml:space="preserve"> </w:t>
      </w:r>
      <w:r w:rsidR="0049751D" w:rsidRPr="00D241A9">
        <w:rPr>
          <w:rFonts w:ascii="Times New Roman" w:hAnsi="Times New Roman"/>
          <w:sz w:val="24"/>
          <w:szCs w:val="24"/>
          <w:lang w:eastAsia="pl-PL"/>
        </w:rPr>
        <w:t>określa obowiązek dla przedsiębiorców opodatkowanych zryczałtowanym podatkiem od wartości sprzedanej produkcji – podmioty takie będą ustalać wysokość</w:t>
      </w:r>
      <w:r w:rsidR="00801944" w:rsidRPr="00D241A9">
        <w:rPr>
          <w:rFonts w:ascii="Times New Roman" w:hAnsi="Times New Roman"/>
          <w:sz w:val="24"/>
          <w:szCs w:val="24"/>
          <w:lang w:eastAsia="pl-PL"/>
        </w:rPr>
        <w:t xml:space="preserve"> należnego</w:t>
      </w:r>
      <w:r w:rsidR="0049751D" w:rsidRPr="00D241A9">
        <w:rPr>
          <w:rFonts w:ascii="Times New Roman" w:hAnsi="Times New Roman"/>
          <w:sz w:val="24"/>
          <w:szCs w:val="24"/>
          <w:lang w:eastAsia="pl-PL"/>
        </w:rPr>
        <w:t xml:space="preserve"> przychodu</w:t>
      </w:r>
      <w:r w:rsidR="00801944" w:rsidRPr="00D241A9">
        <w:rPr>
          <w:rFonts w:ascii="Times New Roman" w:hAnsi="Times New Roman"/>
          <w:sz w:val="24"/>
          <w:szCs w:val="24"/>
          <w:lang w:eastAsia="pl-PL"/>
        </w:rPr>
        <w:t xml:space="preserve"> </w:t>
      </w:r>
      <w:r w:rsidR="0049751D" w:rsidRPr="00D241A9">
        <w:rPr>
          <w:rFonts w:ascii="Times New Roman" w:hAnsi="Times New Roman"/>
          <w:sz w:val="24"/>
          <w:szCs w:val="24"/>
          <w:lang w:eastAsia="pl-PL"/>
        </w:rPr>
        <w:t>na podstawie ksiąg podatkowych prowadzonych zgodnie z odrębnymi przepisami.</w:t>
      </w:r>
    </w:p>
    <w:p w:rsidR="0049751D" w:rsidRPr="00D241A9" w:rsidRDefault="00B20E5F" w:rsidP="00D241A9">
      <w:pPr>
        <w:spacing w:after="120" w:line="360" w:lineRule="auto"/>
        <w:jc w:val="both"/>
        <w:rPr>
          <w:rFonts w:ascii="Times New Roman" w:hAnsi="Times New Roman"/>
          <w:sz w:val="24"/>
          <w:szCs w:val="24"/>
          <w:lang w:eastAsia="pl-PL"/>
        </w:rPr>
      </w:pPr>
      <w:r w:rsidRPr="00D241A9">
        <w:rPr>
          <w:rFonts w:ascii="Times New Roman" w:hAnsi="Times New Roman"/>
          <w:sz w:val="24"/>
          <w:szCs w:val="24"/>
          <w:lang w:eastAsia="pl-PL"/>
        </w:rPr>
        <w:t>Przepis ustala również zasady ustalania wysokości przychodu w przypadku przedsiębiorców okrętowych będących osobami fizycznymi, którzy na podstawie odrębnych przepisów nie są zobowiązani do prowadzenia</w:t>
      </w:r>
      <w:r w:rsidR="00D241A9">
        <w:rPr>
          <w:rFonts w:ascii="Times New Roman" w:hAnsi="Times New Roman"/>
          <w:sz w:val="24"/>
          <w:szCs w:val="24"/>
          <w:lang w:eastAsia="pl-PL"/>
        </w:rPr>
        <w:t xml:space="preserve"> </w:t>
      </w:r>
      <w:r w:rsidRPr="00D241A9">
        <w:rPr>
          <w:rFonts w:ascii="Times New Roman" w:hAnsi="Times New Roman"/>
          <w:sz w:val="24"/>
          <w:szCs w:val="24"/>
          <w:lang w:eastAsia="pl-PL"/>
        </w:rPr>
        <w:t>ksiąg podatkowych.</w:t>
      </w:r>
      <w:r w:rsidRPr="00D241A9">
        <w:rPr>
          <w:rFonts w:ascii="Times New Roman" w:hAnsi="Times New Roman"/>
          <w:sz w:val="24"/>
          <w:szCs w:val="24"/>
        </w:rPr>
        <w:t xml:space="preserve"> Ma być ona ustalana </w:t>
      </w:r>
      <w:r w:rsidRPr="00D241A9">
        <w:rPr>
          <w:rFonts w:ascii="Times New Roman" w:hAnsi="Times New Roman"/>
          <w:sz w:val="24"/>
          <w:szCs w:val="24"/>
          <w:lang w:eastAsia="pl-PL"/>
        </w:rPr>
        <w:t>na podstawie prowadzonej odrębnie za każdy rok podatkowy ewidencji przychodów zawierającej co najmniej numer kolejnego wpisu, datę uzyskania przychodu, wysokość przychodu należnego. Przepis stanowi też, iż w przypadku prowadzenia działalności w formie spółki cywilnej albo jawnej</w:t>
      </w:r>
      <w:r w:rsidR="00D241A9">
        <w:rPr>
          <w:rFonts w:ascii="Times New Roman" w:hAnsi="Times New Roman"/>
          <w:sz w:val="24"/>
          <w:szCs w:val="24"/>
          <w:lang w:eastAsia="pl-PL"/>
        </w:rPr>
        <w:t xml:space="preserve"> </w:t>
      </w:r>
      <w:r w:rsidRPr="00D241A9">
        <w:rPr>
          <w:rFonts w:ascii="Times New Roman" w:hAnsi="Times New Roman"/>
          <w:sz w:val="24"/>
          <w:szCs w:val="24"/>
          <w:lang w:eastAsia="pl-PL"/>
        </w:rPr>
        <w:t>to ta spółka prowadzi</w:t>
      </w:r>
      <w:r w:rsidR="00D241A9">
        <w:rPr>
          <w:rFonts w:ascii="Times New Roman" w:hAnsi="Times New Roman"/>
          <w:sz w:val="24"/>
          <w:szCs w:val="24"/>
          <w:lang w:eastAsia="pl-PL"/>
        </w:rPr>
        <w:t xml:space="preserve"> </w:t>
      </w:r>
      <w:r w:rsidRPr="00D241A9">
        <w:rPr>
          <w:rFonts w:ascii="Times New Roman" w:hAnsi="Times New Roman"/>
          <w:sz w:val="24"/>
          <w:szCs w:val="24"/>
          <w:lang w:eastAsia="pl-PL"/>
        </w:rPr>
        <w:t>ewidencję przychodów.</w:t>
      </w:r>
    </w:p>
    <w:p w:rsidR="00924942"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lang w:eastAsia="pl-PL"/>
        </w:rPr>
        <w:t xml:space="preserve">Art. </w:t>
      </w:r>
      <w:r w:rsidR="00801944" w:rsidRPr="00D241A9">
        <w:rPr>
          <w:rFonts w:ascii="Times New Roman" w:hAnsi="Times New Roman"/>
          <w:b/>
          <w:sz w:val="24"/>
          <w:szCs w:val="24"/>
          <w:lang w:eastAsia="pl-PL"/>
        </w:rPr>
        <w:t>9</w:t>
      </w:r>
      <w:r w:rsidR="0049751D" w:rsidRPr="00D241A9">
        <w:rPr>
          <w:rFonts w:ascii="Times New Roman" w:hAnsi="Times New Roman"/>
          <w:sz w:val="24"/>
          <w:szCs w:val="24"/>
          <w:lang w:eastAsia="pl-PL"/>
        </w:rPr>
        <w:t xml:space="preserve"> wprowadza zasady prowadzenia wykazu środków trwałych oraz wartości niematerialnych i prawnych związanych</w:t>
      </w:r>
      <w:r w:rsidR="00D241A9">
        <w:rPr>
          <w:rFonts w:ascii="Times New Roman" w:hAnsi="Times New Roman"/>
          <w:sz w:val="24"/>
          <w:szCs w:val="24"/>
          <w:lang w:eastAsia="pl-PL"/>
        </w:rPr>
        <w:t xml:space="preserve"> </w:t>
      </w:r>
      <w:r w:rsidR="0049751D" w:rsidRPr="00D241A9">
        <w:rPr>
          <w:rFonts w:ascii="Times New Roman" w:hAnsi="Times New Roman"/>
          <w:sz w:val="24"/>
          <w:szCs w:val="24"/>
          <w:lang w:eastAsia="pl-PL"/>
        </w:rPr>
        <w:t>z działalnością w zakresie budowy i przebudowy statków. Ponadto artykuł zawiera delegacj</w:t>
      </w:r>
      <w:r w:rsidR="00801944" w:rsidRPr="00D241A9">
        <w:rPr>
          <w:rFonts w:ascii="Times New Roman" w:hAnsi="Times New Roman"/>
          <w:sz w:val="24"/>
          <w:szCs w:val="24"/>
          <w:lang w:eastAsia="pl-PL"/>
        </w:rPr>
        <w:t>ę</w:t>
      </w:r>
      <w:r w:rsidR="0049751D" w:rsidRPr="00D241A9">
        <w:rPr>
          <w:rFonts w:ascii="Times New Roman" w:hAnsi="Times New Roman"/>
          <w:sz w:val="24"/>
          <w:szCs w:val="24"/>
          <w:lang w:eastAsia="pl-PL"/>
        </w:rPr>
        <w:t xml:space="preserve"> ustawow</w:t>
      </w:r>
      <w:r w:rsidR="00801944" w:rsidRPr="00D241A9">
        <w:rPr>
          <w:rFonts w:ascii="Times New Roman" w:hAnsi="Times New Roman"/>
          <w:sz w:val="24"/>
          <w:szCs w:val="24"/>
          <w:lang w:eastAsia="pl-PL"/>
        </w:rPr>
        <w:t>ą</w:t>
      </w:r>
      <w:r w:rsidR="0049751D" w:rsidRPr="00D241A9">
        <w:rPr>
          <w:rFonts w:ascii="Times New Roman" w:hAnsi="Times New Roman"/>
          <w:sz w:val="24"/>
          <w:szCs w:val="24"/>
          <w:lang w:eastAsia="pl-PL"/>
        </w:rPr>
        <w:t xml:space="preserve"> dla ministra właściwego do spraw finansów publicznych do wydania rozporządzenia, w którym określi sposób prowadzenia</w:t>
      </w:r>
      <w:r w:rsidR="00BF698C">
        <w:rPr>
          <w:rFonts w:ascii="Times New Roman" w:hAnsi="Times New Roman"/>
          <w:sz w:val="24"/>
          <w:szCs w:val="24"/>
          <w:lang w:eastAsia="pl-PL"/>
        </w:rPr>
        <w:t xml:space="preserve"> tego</w:t>
      </w:r>
      <w:r w:rsidR="0049751D" w:rsidRPr="00D241A9">
        <w:rPr>
          <w:rFonts w:ascii="Times New Roman" w:hAnsi="Times New Roman"/>
          <w:sz w:val="24"/>
          <w:szCs w:val="24"/>
          <w:lang w:eastAsia="pl-PL"/>
        </w:rPr>
        <w:t xml:space="preserve"> wykazu.</w:t>
      </w:r>
    </w:p>
    <w:p w:rsidR="0049751D"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lang w:eastAsia="pl-PL"/>
        </w:rPr>
        <w:lastRenderedPageBreak/>
        <w:t>Art. 1</w:t>
      </w:r>
      <w:r w:rsidR="00801944" w:rsidRPr="00D241A9">
        <w:rPr>
          <w:rFonts w:ascii="Times New Roman" w:hAnsi="Times New Roman"/>
          <w:b/>
          <w:sz w:val="24"/>
          <w:szCs w:val="24"/>
          <w:lang w:eastAsia="pl-PL"/>
        </w:rPr>
        <w:t>0</w:t>
      </w:r>
      <w:r w:rsidR="0049751D" w:rsidRPr="00D241A9">
        <w:rPr>
          <w:rFonts w:ascii="Times New Roman" w:hAnsi="Times New Roman"/>
          <w:sz w:val="24"/>
          <w:szCs w:val="24"/>
          <w:lang w:eastAsia="pl-PL"/>
        </w:rPr>
        <w:t xml:space="preserve"> określa właściwość</w:t>
      </w:r>
      <w:r w:rsidR="00722CAE" w:rsidRPr="00D241A9">
        <w:rPr>
          <w:rFonts w:ascii="Times New Roman" w:hAnsi="Times New Roman"/>
          <w:sz w:val="24"/>
          <w:szCs w:val="24"/>
          <w:lang w:eastAsia="pl-PL"/>
        </w:rPr>
        <w:t xml:space="preserve"> organu podatkowego.</w:t>
      </w:r>
      <w:r w:rsidR="00801944" w:rsidRPr="00D241A9">
        <w:rPr>
          <w:rFonts w:ascii="Times New Roman" w:hAnsi="Times New Roman"/>
          <w:sz w:val="24"/>
          <w:szCs w:val="24"/>
        </w:rPr>
        <w:t xml:space="preserve"> Będzie to</w:t>
      </w:r>
      <w:r w:rsidR="00801944" w:rsidRPr="00D241A9">
        <w:rPr>
          <w:rFonts w:ascii="Times New Roman" w:hAnsi="Times New Roman"/>
          <w:sz w:val="24"/>
          <w:szCs w:val="24"/>
          <w:lang w:eastAsia="pl-PL"/>
        </w:rPr>
        <w:t xml:space="preserve"> naczelnik urzędu skarbowego właściwy w sprawach podatku dochodowego.</w:t>
      </w:r>
    </w:p>
    <w:p w:rsidR="00722CAE"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lang w:eastAsia="pl-PL"/>
        </w:rPr>
        <w:t>Art. 1</w:t>
      </w:r>
      <w:r w:rsidR="00801944" w:rsidRPr="00D241A9">
        <w:rPr>
          <w:rFonts w:ascii="Times New Roman" w:hAnsi="Times New Roman"/>
          <w:b/>
          <w:sz w:val="24"/>
          <w:szCs w:val="24"/>
          <w:lang w:eastAsia="pl-PL"/>
        </w:rPr>
        <w:t>1</w:t>
      </w:r>
      <w:r w:rsidR="00722CAE" w:rsidRPr="00D241A9">
        <w:rPr>
          <w:rFonts w:ascii="Times New Roman" w:hAnsi="Times New Roman"/>
          <w:sz w:val="24"/>
          <w:szCs w:val="24"/>
          <w:lang w:eastAsia="pl-PL"/>
        </w:rPr>
        <w:t xml:space="preserve"> zawiera zasady dotyczące opodatkowania zryczałtowanym podatkiem od wartości sprzedanej produkcji w przypadku przekształceń przedsiębiorcy korzystającego z tego podatku. Treść artykułu wprowadza regulacje dotyczące odpowiednio – połączenia przedsiębiorców korzystających z opodatkowania zryczałtowanym podatkiem od wartości sprzedanej produkcji, przejęcia przedsiębiorcy korzystającego z opodatkowania zryczałtowanym podatkiem od wartości sprzedanej produkcji przez innego przedsiębiorcę korzystającego z tego podatku. Wreszcie reguluje zagadnienie połączenia przedsiębiorcy opodatkowanego zryczałtowanym podatkiem od </w:t>
      </w:r>
      <w:r w:rsidR="0050606B">
        <w:rPr>
          <w:rFonts w:ascii="Times New Roman" w:hAnsi="Times New Roman"/>
          <w:sz w:val="24"/>
          <w:szCs w:val="24"/>
          <w:lang w:eastAsia="pl-PL"/>
        </w:rPr>
        <w:t>wartości sprzedanej produkcji z</w:t>
      </w:r>
      <w:r w:rsidR="00BF698C">
        <w:rPr>
          <w:rFonts w:ascii="Times New Roman" w:hAnsi="Times New Roman"/>
          <w:sz w:val="24"/>
          <w:szCs w:val="24"/>
          <w:lang w:eastAsia="pl-PL"/>
        </w:rPr>
        <w:t xml:space="preserve"> </w:t>
      </w:r>
      <w:r w:rsidR="00722CAE" w:rsidRPr="00D241A9">
        <w:rPr>
          <w:rFonts w:ascii="Times New Roman" w:hAnsi="Times New Roman"/>
          <w:sz w:val="24"/>
          <w:szCs w:val="24"/>
          <w:lang w:eastAsia="pl-PL"/>
        </w:rPr>
        <w:t>przedsiębiorcą, który nie korzysta z</w:t>
      </w:r>
      <w:r w:rsidR="00BF698C">
        <w:rPr>
          <w:rFonts w:ascii="Times New Roman" w:hAnsi="Times New Roman"/>
          <w:sz w:val="24"/>
          <w:szCs w:val="24"/>
          <w:lang w:eastAsia="pl-PL"/>
        </w:rPr>
        <w:t> </w:t>
      </w:r>
      <w:r w:rsidR="00722CAE" w:rsidRPr="00D241A9">
        <w:rPr>
          <w:rFonts w:ascii="Times New Roman" w:hAnsi="Times New Roman"/>
          <w:sz w:val="24"/>
          <w:szCs w:val="24"/>
          <w:lang w:eastAsia="pl-PL"/>
        </w:rPr>
        <w:t>opodatkowania tym podatkiem.</w:t>
      </w:r>
    </w:p>
    <w:p w:rsidR="00B20E5F"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lang w:eastAsia="pl-PL"/>
        </w:rPr>
        <w:t>Art. 1</w:t>
      </w:r>
      <w:r w:rsidR="00801944" w:rsidRPr="00D241A9">
        <w:rPr>
          <w:rFonts w:ascii="Times New Roman" w:hAnsi="Times New Roman"/>
          <w:b/>
          <w:sz w:val="24"/>
          <w:szCs w:val="24"/>
          <w:lang w:eastAsia="pl-PL"/>
        </w:rPr>
        <w:t>2</w:t>
      </w:r>
      <w:r w:rsidR="00722CAE" w:rsidRPr="00D241A9">
        <w:rPr>
          <w:rFonts w:ascii="Times New Roman" w:hAnsi="Times New Roman"/>
          <w:sz w:val="24"/>
          <w:szCs w:val="24"/>
          <w:lang w:eastAsia="pl-PL"/>
        </w:rPr>
        <w:t xml:space="preserve"> reguluje kwestie związane z obliczaniem zryczałtowanego podatku od wartości sprzedanej produkcji. Stanowi, że podatek należy wpłacać bez wezwania do urzędu skarbowego w terminie do 20 dnia każdego miesiąca za miesiąc poprzedni, a za </w:t>
      </w:r>
      <w:r w:rsidR="0043284C" w:rsidRPr="00D241A9">
        <w:rPr>
          <w:rFonts w:ascii="Times New Roman" w:hAnsi="Times New Roman"/>
          <w:sz w:val="24"/>
          <w:szCs w:val="24"/>
          <w:lang w:eastAsia="pl-PL"/>
        </w:rPr>
        <w:t>ostatni miesiąc roku podatkowego</w:t>
      </w:r>
      <w:r w:rsidR="00722CAE" w:rsidRPr="00D241A9">
        <w:rPr>
          <w:rFonts w:ascii="Times New Roman" w:hAnsi="Times New Roman"/>
          <w:sz w:val="24"/>
          <w:szCs w:val="24"/>
          <w:lang w:eastAsia="pl-PL"/>
        </w:rPr>
        <w:t xml:space="preserve"> </w:t>
      </w:r>
      <w:r w:rsidR="0050606B">
        <w:rPr>
          <w:rFonts w:ascii="Times New Roman" w:hAnsi="Times New Roman"/>
          <w:sz w:val="24"/>
          <w:szCs w:val="24"/>
          <w:lang w:eastAsia="pl-PL"/>
        </w:rPr>
        <w:t>–</w:t>
      </w:r>
      <w:r w:rsidR="00722CAE" w:rsidRPr="00D241A9">
        <w:rPr>
          <w:rFonts w:ascii="Times New Roman" w:hAnsi="Times New Roman"/>
          <w:sz w:val="24"/>
          <w:szCs w:val="24"/>
          <w:lang w:eastAsia="pl-PL"/>
        </w:rPr>
        <w:t xml:space="preserve"> w terminie złożenia zeznania. Przepis ustala też </w:t>
      </w:r>
      <w:r w:rsidR="0043284C" w:rsidRPr="00D241A9">
        <w:rPr>
          <w:rFonts w:ascii="Times New Roman" w:hAnsi="Times New Roman"/>
          <w:sz w:val="24"/>
          <w:szCs w:val="24"/>
          <w:lang w:eastAsia="pl-PL"/>
        </w:rPr>
        <w:t>do końca pierwszego miesiąca następnego roku podatkowego</w:t>
      </w:r>
      <w:r w:rsidR="00722CAE" w:rsidRPr="00D241A9">
        <w:rPr>
          <w:rFonts w:ascii="Times New Roman" w:hAnsi="Times New Roman"/>
          <w:sz w:val="24"/>
          <w:szCs w:val="24"/>
          <w:lang w:eastAsia="pl-PL"/>
        </w:rPr>
        <w:t xml:space="preserve"> obowiązek złożenia zeznania </w:t>
      </w:r>
      <w:r w:rsidR="00722CAE" w:rsidRPr="00D241A9">
        <w:rPr>
          <w:rFonts w:ascii="Times New Roman" w:hAnsi="Times New Roman"/>
          <w:sz w:val="24"/>
          <w:szCs w:val="24"/>
        </w:rPr>
        <w:t xml:space="preserve">według ustalonego wzoru, o wysokości zryczałtowanego podatku od wartości sprzedanej produkcji należnego za dany rok podatkowy. </w:t>
      </w:r>
      <w:r w:rsidR="00722CAE" w:rsidRPr="00D241A9">
        <w:rPr>
          <w:rFonts w:ascii="Times New Roman" w:hAnsi="Times New Roman"/>
          <w:sz w:val="24"/>
          <w:szCs w:val="24"/>
          <w:lang w:eastAsia="pl-PL"/>
        </w:rPr>
        <w:t xml:space="preserve">Treść tego artykułu stanowi również, że zryczałtowany podatek od wartości sprzedanej produkcji wynikający z zeznania jest podatkiem należnym za dany rok podatkowy. </w:t>
      </w:r>
    </w:p>
    <w:p w:rsidR="00722CAE" w:rsidRPr="00D241A9" w:rsidRDefault="003F3092" w:rsidP="00D241A9">
      <w:pPr>
        <w:spacing w:after="120" w:line="360" w:lineRule="auto"/>
        <w:jc w:val="both"/>
        <w:rPr>
          <w:rFonts w:ascii="Times New Roman" w:hAnsi="Times New Roman"/>
          <w:sz w:val="24"/>
          <w:szCs w:val="24"/>
        </w:rPr>
      </w:pPr>
      <w:r w:rsidRPr="00D241A9">
        <w:rPr>
          <w:rFonts w:ascii="Times New Roman" w:hAnsi="Times New Roman"/>
          <w:b/>
          <w:sz w:val="24"/>
          <w:szCs w:val="24"/>
          <w:lang w:eastAsia="pl-PL"/>
        </w:rPr>
        <w:t>Art. 1</w:t>
      </w:r>
      <w:r w:rsidR="00801944" w:rsidRPr="00D241A9">
        <w:rPr>
          <w:rFonts w:ascii="Times New Roman" w:hAnsi="Times New Roman"/>
          <w:b/>
          <w:sz w:val="24"/>
          <w:szCs w:val="24"/>
          <w:lang w:eastAsia="pl-PL"/>
        </w:rPr>
        <w:t>3</w:t>
      </w:r>
      <w:r w:rsidR="00722CAE" w:rsidRPr="00D241A9">
        <w:rPr>
          <w:rFonts w:ascii="Times New Roman" w:hAnsi="Times New Roman"/>
          <w:sz w:val="24"/>
          <w:szCs w:val="24"/>
          <w:lang w:eastAsia="pl-PL"/>
        </w:rPr>
        <w:t xml:space="preserve"> </w:t>
      </w:r>
      <w:r w:rsidR="00722CAE" w:rsidRPr="00D241A9">
        <w:rPr>
          <w:rFonts w:ascii="Times New Roman" w:hAnsi="Times New Roman"/>
          <w:sz w:val="24"/>
          <w:szCs w:val="24"/>
        </w:rPr>
        <w:t xml:space="preserve">wprowadza delegację ustawową do wydania stosownych przepisów wykonawczych. Zawiera upoważnienie ustawowe dla ministra właściwego do spraw finansów publicznych do określenia w porozumieniu z ministrem właściwym do spraw gospodarki morskiej wzoru zeznania podatkowego dotyczących </w:t>
      </w:r>
      <w:r w:rsidR="00722CAE" w:rsidRPr="00D241A9">
        <w:rPr>
          <w:rFonts w:ascii="Times New Roman" w:hAnsi="Times New Roman"/>
          <w:sz w:val="24"/>
          <w:szCs w:val="24"/>
          <w:lang w:eastAsia="pl-PL"/>
        </w:rPr>
        <w:t xml:space="preserve">zryczałtowanego podatku od wartości sprzedanej produkcji </w:t>
      </w:r>
      <w:r w:rsidR="00722CAE" w:rsidRPr="00D241A9">
        <w:rPr>
          <w:rFonts w:ascii="Times New Roman" w:hAnsi="Times New Roman"/>
          <w:sz w:val="24"/>
          <w:szCs w:val="24"/>
        </w:rPr>
        <w:t xml:space="preserve">oraz wzoru oświadczenia o wyborze opodatkowania </w:t>
      </w:r>
      <w:r w:rsidR="00722CAE" w:rsidRPr="00D241A9">
        <w:rPr>
          <w:rFonts w:ascii="Times New Roman" w:hAnsi="Times New Roman"/>
          <w:sz w:val="24"/>
          <w:szCs w:val="24"/>
          <w:lang w:eastAsia="pl-PL"/>
        </w:rPr>
        <w:t>zryczałtowanym podatkiem od wartości sprzedanej produkcji</w:t>
      </w:r>
      <w:r w:rsidR="00722CAE" w:rsidRPr="00D241A9">
        <w:rPr>
          <w:rFonts w:ascii="Times New Roman" w:hAnsi="Times New Roman"/>
          <w:sz w:val="24"/>
          <w:szCs w:val="24"/>
        </w:rPr>
        <w:t>.</w:t>
      </w:r>
    </w:p>
    <w:p w:rsidR="00FA6950" w:rsidRPr="00D241A9" w:rsidRDefault="003F3092" w:rsidP="00D241A9">
      <w:pPr>
        <w:spacing w:after="120" w:line="360" w:lineRule="auto"/>
        <w:jc w:val="both"/>
        <w:rPr>
          <w:rFonts w:ascii="Times New Roman" w:hAnsi="Times New Roman"/>
          <w:sz w:val="24"/>
          <w:szCs w:val="24"/>
          <w:lang w:eastAsia="pl-PL"/>
        </w:rPr>
      </w:pPr>
      <w:r w:rsidRPr="00D241A9">
        <w:rPr>
          <w:rFonts w:ascii="Times New Roman" w:hAnsi="Times New Roman"/>
          <w:b/>
          <w:sz w:val="24"/>
          <w:szCs w:val="24"/>
        </w:rPr>
        <w:t>Art. 1</w:t>
      </w:r>
      <w:r w:rsidR="00801944" w:rsidRPr="00D241A9">
        <w:rPr>
          <w:rFonts w:ascii="Times New Roman" w:hAnsi="Times New Roman"/>
          <w:b/>
          <w:sz w:val="24"/>
          <w:szCs w:val="24"/>
        </w:rPr>
        <w:t>4</w:t>
      </w:r>
      <w:r w:rsidR="00722CAE" w:rsidRPr="00D241A9">
        <w:rPr>
          <w:rFonts w:ascii="Times New Roman" w:hAnsi="Times New Roman"/>
          <w:sz w:val="24"/>
          <w:szCs w:val="24"/>
        </w:rPr>
        <w:t xml:space="preserve"> </w:t>
      </w:r>
      <w:r w:rsidR="00722CAE" w:rsidRPr="00D241A9">
        <w:rPr>
          <w:rFonts w:ascii="Times New Roman" w:hAnsi="Times New Roman"/>
          <w:sz w:val="24"/>
          <w:szCs w:val="24"/>
          <w:lang w:eastAsia="pl-PL"/>
        </w:rPr>
        <w:t>wprowadza zgodną z prawem UE zasadę, że</w:t>
      </w:r>
      <w:r w:rsidR="00D241A9">
        <w:rPr>
          <w:rFonts w:ascii="Times New Roman" w:hAnsi="Times New Roman"/>
          <w:sz w:val="24"/>
          <w:szCs w:val="24"/>
          <w:lang w:eastAsia="pl-PL"/>
        </w:rPr>
        <w:t xml:space="preserve"> </w:t>
      </w:r>
      <w:r w:rsidR="00722CAE" w:rsidRPr="00D241A9">
        <w:rPr>
          <w:rFonts w:ascii="Times New Roman" w:hAnsi="Times New Roman"/>
          <w:sz w:val="24"/>
          <w:szCs w:val="24"/>
          <w:lang w:eastAsia="pl-PL"/>
        </w:rPr>
        <w:t>wyboru opodatkowania zryczałtowanym podatkiem od wartości sprzedanej produkcji można dokonać w okresie obowiązywania pozytywnej decyzji Komisji Europejskiej o zgodności zryczałtowanego podatku z rynkiem wewnętrznym.</w:t>
      </w:r>
    </w:p>
    <w:p w:rsidR="00722CAE" w:rsidRPr="00D241A9" w:rsidRDefault="003F3092" w:rsidP="00D241A9">
      <w:pPr>
        <w:spacing w:after="120" w:line="360" w:lineRule="auto"/>
        <w:jc w:val="both"/>
        <w:rPr>
          <w:rFonts w:ascii="Times New Roman" w:eastAsia="Times New Roman" w:hAnsi="Times New Roman"/>
          <w:sz w:val="24"/>
          <w:szCs w:val="24"/>
        </w:rPr>
      </w:pPr>
      <w:r w:rsidRPr="00D241A9">
        <w:rPr>
          <w:rFonts w:ascii="Times New Roman" w:hAnsi="Times New Roman"/>
          <w:b/>
          <w:sz w:val="24"/>
          <w:szCs w:val="24"/>
          <w:lang w:eastAsia="pl-PL"/>
        </w:rPr>
        <w:t>Art. 1</w:t>
      </w:r>
      <w:r w:rsidR="00801944" w:rsidRPr="00D241A9">
        <w:rPr>
          <w:rFonts w:ascii="Times New Roman" w:hAnsi="Times New Roman"/>
          <w:b/>
          <w:sz w:val="24"/>
          <w:szCs w:val="24"/>
          <w:lang w:eastAsia="pl-PL"/>
        </w:rPr>
        <w:t>5</w:t>
      </w:r>
      <w:r w:rsidR="00722CAE" w:rsidRPr="00D241A9">
        <w:rPr>
          <w:rFonts w:ascii="Times New Roman" w:hAnsi="Times New Roman"/>
          <w:sz w:val="24"/>
          <w:szCs w:val="24"/>
          <w:lang w:eastAsia="pl-PL"/>
        </w:rPr>
        <w:t xml:space="preserve"> </w:t>
      </w:r>
      <w:r w:rsidR="00722CAE" w:rsidRPr="00D241A9">
        <w:rPr>
          <w:rFonts w:ascii="Times New Roman" w:hAnsi="Times New Roman"/>
          <w:sz w:val="24"/>
          <w:szCs w:val="24"/>
        </w:rPr>
        <w:t>wprowadza zmiany do ustawy z dnia 26 lipca 1991 r. o podatku dochodowym od os</w:t>
      </w:r>
      <w:r w:rsidR="0050606B">
        <w:rPr>
          <w:rFonts w:ascii="Times New Roman" w:hAnsi="Times New Roman"/>
          <w:sz w:val="24"/>
          <w:szCs w:val="24"/>
        </w:rPr>
        <w:t>ób fizycznych (Dz. U. z 2012 r.</w:t>
      </w:r>
      <w:r w:rsidR="00722CAE" w:rsidRPr="00D241A9">
        <w:rPr>
          <w:rFonts w:ascii="Times New Roman" w:hAnsi="Times New Roman"/>
          <w:sz w:val="24"/>
          <w:szCs w:val="24"/>
        </w:rPr>
        <w:t xml:space="preserve"> poz. 361, z późn. zm.).</w:t>
      </w:r>
      <w:r w:rsidR="00D241A9">
        <w:rPr>
          <w:rFonts w:ascii="Times New Roman" w:hAnsi="Times New Roman"/>
          <w:sz w:val="24"/>
          <w:szCs w:val="24"/>
        </w:rPr>
        <w:t xml:space="preserve"> </w:t>
      </w:r>
      <w:r w:rsidR="00722CAE" w:rsidRPr="00D241A9">
        <w:rPr>
          <w:rFonts w:ascii="Times New Roman" w:hAnsi="Times New Roman"/>
          <w:sz w:val="24"/>
          <w:szCs w:val="24"/>
        </w:rPr>
        <w:t xml:space="preserve">Wprowadzono przepis wyłączający </w:t>
      </w:r>
      <w:r w:rsidR="00722CAE" w:rsidRPr="00D241A9">
        <w:rPr>
          <w:rFonts w:ascii="Times New Roman" w:hAnsi="Times New Roman"/>
          <w:sz w:val="24"/>
          <w:szCs w:val="24"/>
        </w:rPr>
        <w:lastRenderedPageBreak/>
        <w:t xml:space="preserve">stosowanie ustawy o podatku dochodowym od osób fizycznych do </w:t>
      </w:r>
      <w:r w:rsidR="00722CAE" w:rsidRPr="00D241A9">
        <w:rPr>
          <w:rFonts w:ascii="Times New Roman" w:eastAsia="Times New Roman" w:hAnsi="Times New Roman"/>
          <w:sz w:val="24"/>
          <w:szCs w:val="24"/>
        </w:rPr>
        <w:t>przychodów przedsiębiorcy opodatkowanych na zasadach wynikających z ustawy o</w:t>
      </w:r>
      <w:r w:rsidR="00D241A9">
        <w:rPr>
          <w:rFonts w:ascii="Times New Roman" w:eastAsia="Times New Roman" w:hAnsi="Times New Roman"/>
          <w:sz w:val="24"/>
          <w:szCs w:val="24"/>
        </w:rPr>
        <w:t xml:space="preserve"> </w:t>
      </w:r>
      <w:r w:rsidR="00722CAE" w:rsidRPr="00D241A9">
        <w:rPr>
          <w:rFonts w:ascii="Times New Roman" w:hAnsi="Times New Roman"/>
          <w:sz w:val="24"/>
          <w:szCs w:val="24"/>
        </w:rPr>
        <w:t>aktywizacji przem</w:t>
      </w:r>
      <w:r w:rsidR="0050606B">
        <w:rPr>
          <w:rFonts w:ascii="Times New Roman" w:hAnsi="Times New Roman"/>
          <w:sz w:val="24"/>
          <w:szCs w:val="24"/>
        </w:rPr>
        <w:t>ysłu okrętowego i </w:t>
      </w:r>
      <w:r w:rsidR="00722CAE" w:rsidRPr="00D241A9">
        <w:rPr>
          <w:rFonts w:ascii="Times New Roman" w:hAnsi="Times New Roman"/>
          <w:sz w:val="24"/>
          <w:szCs w:val="24"/>
        </w:rPr>
        <w:t>przemysłów komplementarnych.</w:t>
      </w:r>
      <w:r w:rsidR="00D241A9">
        <w:rPr>
          <w:rFonts w:ascii="Times New Roman" w:hAnsi="Times New Roman"/>
          <w:sz w:val="24"/>
          <w:szCs w:val="24"/>
        </w:rPr>
        <w:t xml:space="preserve"> </w:t>
      </w:r>
      <w:r w:rsidR="00722CAE" w:rsidRPr="00D241A9">
        <w:rPr>
          <w:rFonts w:ascii="Times New Roman" w:hAnsi="Times New Roman"/>
          <w:sz w:val="24"/>
          <w:szCs w:val="24"/>
        </w:rPr>
        <w:t>Ponadto uzupełni</w:t>
      </w:r>
      <w:r w:rsidR="0050606B">
        <w:rPr>
          <w:rFonts w:ascii="Times New Roman" w:hAnsi="Times New Roman"/>
          <w:sz w:val="24"/>
          <w:szCs w:val="24"/>
        </w:rPr>
        <w:t>ony został katalog wynikający z </w:t>
      </w:r>
      <w:r w:rsidR="00722CAE" w:rsidRPr="00D241A9">
        <w:rPr>
          <w:rFonts w:ascii="Times New Roman" w:hAnsi="Times New Roman"/>
          <w:sz w:val="24"/>
          <w:szCs w:val="24"/>
        </w:rPr>
        <w:t xml:space="preserve">zastosowania określonych ustaw </w:t>
      </w:r>
      <w:r w:rsidR="00722CAE" w:rsidRPr="00D241A9">
        <w:rPr>
          <w:rFonts w:ascii="Times New Roman" w:eastAsia="Times New Roman" w:hAnsi="Times New Roman"/>
          <w:sz w:val="24"/>
          <w:szCs w:val="24"/>
        </w:rPr>
        <w:t>do małżonków, osoby samotnie wychowującej dzi</w:t>
      </w:r>
      <w:r w:rsidR="0050606B">
        <w:rPr>
          <w:rFonts w:ascii="Times New Roman" w:eastAsia="Times New Roman" w:hAnsi="Times New Roman"/>
          <w:sz w:val="24"/>
          <w:szCs w:val="24"/>
        </w:rPr>
        <w:t>eci lub do jej dziecka oraz wyłą</w:t>
      </w:r>
      <w:r w:rsidR="00722CAE" w:rsidRPr="00D241A9">
        <w:rPr>
          <w:rFonts w:ascii="Times New Roman" w:eastAsia="Times New Roman" w:hAnsi="Times New Roman"/>
          <w:sz w:val="24"/>
          <w:szCs w:val="24"/>
        </w:rPr>
        <w:t xml:space="preserve">czeń wynikających z konieczności zachowania spójności systemu podatkowego. </w:t>
      </w:r>
    </w:p>
    <w:p w:rsidR="00722CAE" w:rsidRPr="00D241A9" w:rsidRDefault="00722CAE" w:rsidP="00D241A9">
      <w:pPr>
        <w:spacing w:after="120" w:line="360" w:lineRule="auto"/>
        <w:jc w:val="both"/>
        <w:rPr>
          <w:rFonts w:ascii="Times New Roman" w:eastAsia="Times New Roman" w:hAnsi="Times New Roman"/>
          <w:sz w:val="24"/>
          <w:szCs w:val="24"/>
        </w:rPr>
      </w:pPr>
      <w:r w:rsidRPr="00D241A9">
        <w:rPr>
          <w:rFonts w:ascii="Times New Roman" w:eastAsia="Times New Roman" w:hAnsi="Times New Roman"/>
          <w:sz w:val="24"/>
          <w:szCs w:val="24"/>
        </w:rPr>
        <w:t>Podatnicy będący przedsiębiorcami prowadzącymi działalność opodatkowaną</w:t>
      </w:r>
      <w:r w:rsidRPr="00D241A9">
        <w:rPr>
          <w:rFonts w:ascii="Times New Roman" w:hAnsi="Times New Roman"/>
          <w:sz w:val="24"/>
          <w:szCs w:val="24"/>
        </w:rPr>
        <w:t xml:space="preserve"> zryczałtowanym podatkiem od wartości sprzedanej produkcji</w:t>
      </w:r>
      <w:r w:rsidRPr="00D241A9">
        <w:rPr>
          <w:rFonts w:ascii="Times New Roman" w:eastAsia="Times New Roman" w:hAnsi="Times New Roman"/>
          <w:sz w:val="24"/>
          <w:szCs w:val="24"/>
        </w:rPr>
        <w:t xml:space="preserve"> oraz inną działalność opodatkowaną podatkiem dochodowym będą obowiązani w prowadzonej księdze albo w prowadzonych księgach rachunkowych wyodrębnić przychody i związane z nimi koszty na poszczególne rodzaje działalności podlegającej opodatkowaniu</w:t>
      </w:r>
      <w:r w:rsidRPr="00D241A9">
        <w:rPr>
          <w:rFonts w:ascii="Times New Roman" w:hAnsi="Times New Roman"/>
          <w:sz w:val="24"/>
          <w:szCs w:val="24"/>
        </w:rPr>
        <w:t xml:space="preserve"> zryczałtowanym podatkiem od wartości sprzedanej produkcji</w:t>
      </w:r>
      <w:r w:rsidRPr="00D241A9">
        <w:rPr>
          <w:rFonts w:ascii="Times New Roman" w:eastAsia="Times New Roman" w:hAnsi="Times New Roman"/>
          <w:sz w:val="24"/>
          <w:szCs w:val="24"/>
        </w:rPr>
        <w:t xml:space="preserve"> i podatkiem dochodowym. Takie rozwiązanie jest logicznym następstwem wprowadzenia nowego podatku oraz konieczności zachowania spójności systemu podatkowego.</w:t>
      </w:r>
    </w:p>
    <w:p w:rsidR="00722CAE" w:rsidRPr="00D241A9" w:rsidRDefault="00722CAE" w:rsidP="00D241A9">
      <w:pPr>
        <w:spacing w:after="120" w:line="360" w:lineRule="auto"/>
        <w:jc w:val="both"/>
        <w:rPr>
          <w:rFonts w:ascii="Times New Roman" w:eastAsia="Times New Roman" w:hAnsi="Times New Roman"/>
          <w:sz w:val="24"/>
          <w:szCs w:val="24"/>
        </w:rPr>
      </w:pPr>
      <w:r w:rsidRPr="00D241A9">
        <w:rPr>
          <w:rFonts w:ascii="Times New Roman" w:eastAsia="Times New Roman" w:hAnsi="Times New Roman"/>
          <w:sz w:val="24"/>
          <w:szCs w:val="24"/>
        </w:rPr>
        <w:t>Ponadto wprowadzono zmianę w zakresie przepisów dotyczących amortyzacji w celu dostosowania regulacji do rozwiązań przewidzianych w niniejszej ustawie.</w:t>
      </w:r>
    </w:p>
    <w:p w:rsidR="00722CAE" w:rsidRPr="00D241A9" w:rsidRDefault="003F3092" w:rsidP="00D241A9">
      <w:pPr>
        <w:spacing w:after="120" w:line="360" w:lineRule="auto"/>
        <w:jc w:val="both"/>
        <w:rPr>
          <w:rFonts w:ascii="Times New Roman" w:eastAsia="Times New Roman" w:hAnsi="Times New Roman"/>
          <w:sz w:val="24"/>
          <w:szCs w:val="24"/>
        </w:rPr>
      </w:pPr>
      <w:r w:rsidRPr="00D241A9">
        <w:rPr>
          <w:rFonts w:ascii="Times New Roman" w:eastAsia="Times New Roman" w:hAnsi="Times New Roman"/>
          <w:b/>
          <w:sz w:val="24"/>
          <w:szCs w:val="24"/>
        </w:rPr>
        <w:t>Art. 1</w:t>
      </w:r>
      <w:r w:rsidR="00801944" w:rsidRPr="00D241A9">
        <w:rPr>
          <w:rFonts w:ascii="Times New Roman" w:eastAsia="Times New Roman" w:hAnsi="Times New Roman"/>
          <w:b/>
          <w:sz w:val="24"/>
          <w:szCs w:val="24"/>
        </w:rPr>
        <w:t>6</w:t>
      </w:r>
      <w:r w:rsidR="00722CAE" w:rsidRPr="00D241A9">
        <w:rPr>
          <w:rFonts w:ascii="Times New Roman" w:eastAsia="Times New Roman" w:hAnsi="Times New Roman"/>
          <w:sz w:val="24"/>
          <w:szCs w:val="24"/>
        </w:rPr>
        <w:t xml:space="preserve"> </w:t>
      </w:r>
      <w:r w:rsidR="00722CAE" w:rsidRPr="00D241A9">
        <w:rPr>
          <w:rFonts w:ascii="Times New Roman" w:hAnsi="Times New Roman"/>
          <w:sz w:val="24"/>
          <w:szCs w:val="24"/>
        </w:rPr>
        <w:t>wprowadza zmiany do ustawy</w:t>
      </w:r>
      <w:r w:rsidR="00722CAE" w:rsidRPr="00D241A9">
        <w:rPr>
          <w:rFonts w:ascii="Times New Roman" w:eastAsia="Times New Roman" w:hAnsi="Times New Roman"/>
          <w:sz w:val="24"/>
          <w:szCs w:val="24"/>
        </w:rPr>
        <w:t xml:space="preserve"> z dnia 15 lutego 1992 r. o podatku dochodowym od osób prawnych (Dz. U. z 2014 r. poz. 851, z późn. zm.)</w:t>
      </w:r>
      <w:r w:rsidR="00EC687B">
        <w:rPr>
          <w:rFonts w:ascii="Times New Roman" w:eastAsia="Times New Roman" w:hAnsi="Times New Roman"/>
          <w:sz w:val="24"/>
          <w:szCs w:val="24"/>
        </w:rPr>
        <w:t>.</w:t>
      </w:r>
      <w:r w:rsidR="00722CAE" w:rsidRPr="00D241A9">
        <w:rPr>
          <w:rFonts w:ascii="Times New Roman" w:eastAsia="Times New Roman" w:hAnsi="Times New Roman"/>
          <w:sz w:val="24"/>
          <w:szCs w:val="24"/>
        </w:rPr>
        <w:t xml:space="preserve"> Zmiany te wynikają z wprowadzenia zryczałtowanego podatku od wartości sprzedanej produkcji oraz możliwości dokonania wyboru między tym podatkiem a podatkiem dochodowy</w:t>
      </w:r>
      <w:r w:rsidR="00EC687B">
        <w:rPr>
          <w:rFonts w:ascii="Times New Roman" w:eastAsia="Times New Roman" w:hAnsi="Times New Roman"/>
          <w:sz w:val="24"/>
          <w:szCs w:val="24"/>
        </w:rPr>
        <w:t>m</w:t>
      </w:r>
      <w:r w:rsidR="00722CAE" w:rsidRPr="00D241A9">
        <w:rPr>
          <w:rFonts w:ascii="Times New Roman" w:eastAsia="Times New Roman" w:hAnsi="Times New Roman"/>
          <w:sz w:val="24"/>
          <w:szCs w:val="24"/>
        </w:rPr>
        <w:t xml:space="preserve"> od osób prawnych (CIT). Analogicznie jak w art. 1</w:t>
      </w:r>
      <w:r w:rsidR="00775BA8" w:rsidRPr="00D241A9">
        <w:rPr>
          <w:rFonts w:ascii="Times New Roman" w:eastAsia="Times New Roman" w:hAnsi="Times New Roman"/>
          <w:sz w:val="24"/>
          <w:szCs w:val="24"/>
        </w:rPr>
        <w:t>5</w:t>
      </w:r>
      <w:r w:rsidR="00722CAE" w:rsidRPr="00D241A9">
        <w:rPr>
          <w:rFonts w:ascii="Times New Roman" w:eastAsia="Times New Roman" w:hAnsi="Times New Roman"/>
          <w:sz w:val="24"/>
          <w:szCs w:val="24"/>
        </w:rPr>
        <w:t xml:space="preserve"> wyłączono stosowanie przepisów ustawy o podatku dochodowym od osób prawnych do przychodów opodatkowanych na zasadach wynikających z ustawy o aktywizacji przemysłu okrętowego i przemysłów komplementarnych. Konieczne jest także zobowiązania podatnika do wyodrębnienia przychodów i związanych z nimi kosztów na poszczególne rodzaje działalności podlegającej opodatkowaniu</w:t>
      </w:r>
      <w:r w:rsidR="00722CAE" w:rsidRPr="00D241A9">
        <w:rPr>
          <w:rFonts w:ascii="Times New Roman" w:hAnsi="Times New Roman"/>
          <w:sz w:val="24"/>
          <w:szCs w:val="24"/>
        </w:rPr>
        <w:t xml:space="preserve"> zryczałtowanym podatkiem od wartości sprzedanej produkcji</w:t>
      </w:r>
      <w:r w:rsidR="0050606B">
        <w:rPr>
          <w:rFonts w:ascii="Times New Roman" w:eastAsia="Times New Roman" w:hAnsi="Times New Roman"/>
          <w:sz w:val="24"/>
          <w:szCs w:val="24"/>
        </w:rPr>
        <w:t xml:space="preserve"> i </w:t>
      </w:r>
      <w:r w:rsidR="00722CAE" w:rsidRPr="00D241A9">
        <w:rPr>
          <w:rFonts w:ascii="Times New Roman" w:eastAsia="Times New Roman" w:hAnsi="Times New Roman"/>
          <w:sz w:val="24"/>
          <w:szCs w:val="24"/>
        </w:rPr>
        <w:t>podatkiem dochodowym.</w:t>
      </w:r>
    </w:p>
    <w:p w:rsidR="00722CAE" w:rsidRPr="00D241A9" w:rsidRDefault="00722CAE" w:rsidP="00D241A9">
      <w:pPr>
        <w:spacing w:after="120" w:line="360" w:lineRule="auto"/>
        <w:jc w:val="both"/>
        <w:rPr>
          <w:rFonts w:ascii="Times New Roman" w:eastAsia="Times New Roman" w:hAnsi="Times New Roman"/>
          <w:sz w:val="24"/>
          <w:szCs w:val="24"/>
        </w:rPr>
      </w:pPr>
      <w:r w:rsidRPr="00D241A9">
        <w:rPr>
          <w:rFonts w:ascii="Times New Roman" w:eastAsia="Times New Roman" w:hAnsi="Times New Roman"/>
          <w:sz w:val="24"/>
          <w:szCs w:val="24"/>
        </w:rPr>
        <w:t>Ponadto wprowadzono zmianę w zakresie przepisów dotyczących amortyzacji w celu dostosowania regulacji do rozwiązań przewidzianych w niniejszej ustawie.</w:t>
      </w:r>
    </w:p>
    <w:p w:rsidR="0063620E" w:rsidRPr="00D241A9" w:rsidRDefault="003F3092" w:rsidP="00D241A9">
      <w:pPr>
        <w:spacing w:after="120" w:line="360" w:lineRule="auto"/>
        <w:jc w:val="both"/>
        <w:rPr>
          <w:rFonts w:ascii="Times New Roman" w:hAnsi="Times New Roman"/>
          <w:sz w:val="24"/>
          <w:szCs w:val="24"/>
        </w:rPr>
      </w:pPr>
      <w:r w:rsidRPr="00D241A9">
        <w:rPr>
          <w:rFonts w:ascii="Times New Roman" w:eastAsia="Times New Roman" w:hAnsi="Times New Roman"/>
          <w:b/>
          <w:sz w:val="24"/>
          <w:szCs w:val="24"/>
        </w:rPr>
        <w:t>Art. 1</w:t>
      </w:r>
      <w:r w:rsidR="00801944" w:rsidRPr="00D241A9">
        <w:rPr>
          <w:rFonts w:ascii="Times New Roman" w:eastAsia="Times New Roman" w:hAnsi="Times New Roman"/>
          <w:b/>
          <w:sz w:val="24"/>
          <w:szCs w:val="24"/>
        </w:rPr>
        <w:t>7</w:t>
      </w:r>
      <w:r w:rsidR="0063620E" w:rsidRPr="00D241A9">
        <w:rPr>
          <w:rFonts w:ascii="Times New Roman" w:eastAsia="Times New Roman" w:hAnsi="Times New Roman"/>
          <w:sz w:val="24"/>
          <w:szCs w:val="24"/>
        </w:rPr>
        <w:t xml:space="preserve"> </w:t>
      </w:r>
      <w:r w:rsidR="0063620E" w:rsidRPr="00D241A9">
        <w:rPr>
          <w:rFonts w:ascii="Times New Roman" w:hAnsi="Times New Roman"/>
          <w:sz w:val="24"/>
          <w:szCs w:val="24"/>
          <w:lang w:eastAsia="pl-PL"/>
        </w:rPr>
        <w:t>przewiduje wprowadzenie zmian do</w:t>
      </w:r>
      <w:r w:rsidR="0063620E" w:rsidRPr="00D241A9">
        <w:rPr>
          <w:rFonts w:ascii="Times New Roman" w:hAnsi="Times New Roman"/>
          <w:b/>
          <w:sz w:val="24"/>
          <w:szCs w:val="24"/>
          <w:lang w:eastAsia="pl-PL"/>
        </w:rPr>
        <w:t xml:space="preserve"> </w:t>
      </w:r>
      <w:r w:rsidR="0063620E" w:rsidRPr="00D241A9">
        <w:rPr>
          <w:rFonts w:ascii="Times New Roman" w:hAnsi="Times New Roman"/>
          <w:sz w:val="24"/>
          <w:szCs w:val="24"/>
        </w:rPr>
        <w:t>ustawy z dnia 20</w:t>
      </w:r>
      <w:r w:rsidR="0050606B">
        <w:rPr>
          <w:rFonts w:ascii="Times New Roman" w:hAnsi="Times New Roman"/>
          <w:sz w:val="24"/>
          <w:szCs w:val="24"/>
        </w:rPr>
        <w:t xml:space="preserve"> października 1994 r. o </w:t>
      </w:r>
      <w:r w:rsidR="0063620E" w:rsidRPr="00D241A9">
        <w:rPr>
          <w:rFonts w:ascii="Times New Roman" w:hAnsi="Times New Roman"/>
          <w:sz w:val="24"/>
          <w:szCs w:val="24"/>
        </w:rPr>
        <w:t xml:space="preserve">specjalnych strefach ekonomicznych (Dz. U. z 2015 </w:t>
      </w:r>
      <w:r w:rsidR="00EC687B">
        <w:rPr>
          <w:rFonts w:ascii="Times New Roman" w:hAnsi="Times New Roman"/>
          <w:sz w:val="24"/>
          <w:szCs w:val="24"/>
        </w:rPr>
        <w:t>r.</w:t>
      </w:r>
      <w:r w:rsidR="0063620E" w:rsidRPr="00D241A9">
        <w:rPr>
          <w:rFonts w:ascii="Times New Roman" w:hAnsi="Times New Roman"/>
          <w:sz w:val="24"/>
          <w:szCs w:val="24"/>
        </w:rPr>
        <w:t xml:space="preserve"> poz. 282).</w:t>
      </w:r>
    </w:p>
    <w:p w:rsidR="0063620E" w:rsidRPr="00D241A9" w:rsidRDefault="0063620E"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Celem zmiany ustawy o specjalnych strefach ekonomicznych, zwanej dalej „ustawą o </w:t>
      </w:r>
      <w:proofErr w:type="spellStart"/>
      <w:r w:rsidRPr="00D241A9">
        <w:rPr>
          <w:rFonts w:ascii="Times New Roman" w:hAnsi="Times New Roman"/>
          <w:sz w:val="24"/>
          <w:szCs w:val="24"/>
        </w:rPr>
        <w:t>sse</w:t>
      </w:r>
      <w:proofErr w:type="spellEnd"/>
      <w:r w:rsidRPr="00D241A9">
        <w:rPr>
          <w:rFonts w:ascii="Times New Roman" w:hAnsi="Times New Roman"/>
          <w:sz w:val="24"/>
          <w:szCs w:val="24"/>
        </w:rPr>
        <w:t>”</w:t>
      </w:r>
      <w:r w:rsidR="00EC687B">
        <w:rPr>
          <w:rFonts w:ascii="Times New Roman" w:hAnsi="Times New Roman"/>
          <w:sz w:val="24"/>
          <w:szCs w:val="24"/>
        </w:rPr>
        <w:t>,</w:t>
      </w:r>
      <w:r w:rsidRPr="00D241A9">
        <w:rPr>
          <w:rFonts w:ascii="Times New Roman" w:hAnsi="Times New Roman"/>
          <w:sz w:val="24"/>
          <w:szCs w:val="24"/>
        </w:rPr>
        <w:t xml:space="preserve"> jest w szczególności:</w:t>
      </w:r>
    </w:p>
    <w:p w:rsidR="0063620E" w:rsidRPr="0050606B" w:rsidRDefault="0063620E" w:rsidP="0050606B">
      <w:pPr>
        <w:pStyle w:val="Akapitzlist"/>
        <w:numPr>
          <w:ilvl w:val="0"/>
          <w:numId w:val="25"/>
        </w:numPr>
        <w:spacing w:after="120" w:line="360" w:lineRule="auto"/>
        <w:jc w:val="both"/>
        <w:rPr>
          <w:rFonts w:ascii="Times New Roman" w:hAnsi="Times New Roman"/>
          <w:sz w:val="24"/>
          <w:szCs w:val="24"/>
        </w:rPr>
      </w:pPr>
      <w:r w:rsidRPr="0050606B">
        <w:rPr>
          <w:rFonts w:ascii="Times New Roman" w:hAnsi="Times New Roman"/>
          <w:sz w:val="24"/>
          <w:szCs w:val="24"/>
        </w:rPr>
        <w:lastRenderedPageBreak/>
        <w:t xml:space="preserve">umożliwienie objęcia specjalną strefą ekonomiczną gruntów stanowiących własność podmiotów innych niż Skarb Państwa, jednoosobowa spółka Skarbu Państwa, jednostek samorządu terytorialnego albo związku komunalnego lub będących w użytkowaniu wieczystym zarządzającego albo jednoosobowej spółki Skarbu Państwa, jeśli w wyniku inwestycji będzie prowadzona działalność w zakresie budownictwa okrętowego </w:t>
      </w:r>
      <w:r w:rsidR="0050606B">
        <w:rPr>
          <w:rFonts w:ascii="Times New Roman" w:hAnsi="Times New Roman"/>
          <w:sz w:val="24"/>
          <w:szCs w:val="24"/>
        </w:rPr>
        <w:t>lub przemysłów komplementarnych,</w:t>
      </w:r>
    </w:p>
    <w:p w:rsidR="0063620E" w:rsidRPr="0050606B" w:rsidRDefault="0063620E" w:rsidP="0050606B">
      <w:pPr>
        <w:pStyle w:val="Akapitzlist"/>
        <w:numPr>
          <w:ilvl w:val="0"/>
          <w:numId w:val="25"/>
        </w:numPr>
        <w:spacing w:after="120" w:line="360" w:lineRule="auto"/>
        <w:jc w:val="both"/>
        <w:rPr>
          <w:rFonts w:ascii="Times New Roman" w:hAnsi="Times New Roman"/>
          <w:sz w:val="24"/>
          <w:szCs w:val="24"/>
        </w:rPr>
      </w:pPr>
      <w:r w:rsidRPr="0050606B">
        <w:rPr>
          <w:rFonts w:ascii="Times New Roman" w:hAnsi="Times New Roman"/>
          <w:sz w:val="24"/>
          <w:szCs w:val="24"/>
        </w:rPr>
        <w:t xml:space="preserve">dodanie możliwości zwiększenia obszaru strefy na wniosek ministra właściwego do spraw gospodarki złożony </w:t>
      </w:r>
      <w:r w:rsidR="006A4781">
        <w:rPr>
          <w:rFonts w:ascii="Times New Roman" w:hAnsi="Times New Roman"/>
          <w:sz w:val="24"/>
          <w:szCs w:val="24"/>
        </w:rPr>
        <w:t>na wniosek</w:t>
      </w:r>
      <w:r w:rsidRPr="0050606B">
        <w:rPr>
          <w:rFonts w:ascii="Times New Roman" w:hAnsi="Times New Roman"/>
          <w:sz w:val="24"/>
          <w:szCs w:val="24"/>
        </w:rPr>
        <w:t xml:space="preserve"> ministra właściwego do spraw gospodarki</w:t>
      </w:r>
      <w:r w:rsidR="006A4781">
        <w:rPr>
          <w:rFonts w:ascii="Times New Roman" w:hAnsi="Times New Roman"/>
          <w:sz w:val="24"/>
          <w:szCs w:val="24"/>
        </w:rPr>
        <w:t xml:space="preserve"> morskiej</w:t>
      </w:r>
      <w:r w:rsidRPr="0050606B">
        <w:rPr>
          <w:rFonts w:ascii="Times New Roman" w:hAnsi="Times New Roman"/>
          <w:sz w:val="24"/>
          <w:szCs w:val="24"/>
        </w:rPr>
        <w:t>, w przypadku gdy ma to na celu rozwój budownictwa okrętowego lub przemysłów komplementarnych.</w:t>
      </w:r>
    </w:p>
    <w:p w:rsidR="0063620E" w:rsidRPr="00D241A9" w:rsidRDefault="0063620E"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Art. 5 ust. 1 ustawy o </w:t>
      </w:r>
      <w:proofErr w:type="spellStart"/>
      <w:r w:rsidRPr="00D241A9">
        <w:rPr>
          <w:rFonts w:ascii="Times New Roman" w:hAnsi="Times New Roman"/>
          <w:sz w:val="24"/>
          <w:szCs w:val="24"/>
        </w:rPr>
        <w:t>sse</w:t>
      </w:r>
      <w:proofErr w:type="spellEnd"/>
      <w:r w:rsidRPr="00D241A9">
        <w:rPr>
          <w:rFonts w:ascii="Times New Roman" w:hAnsi="Times New Roman"/>
          <w:sz w:val="24"/>
          <w:szCs w:val="24"/>
        </w:rPr>
        <w:t xml:space="preserve"> ustanawia generalną zasadę, zgodnie z którą </w:t>
      </w:r>
      <w:proofErr w:type="spellStart"/>
      <w:r w:rsidRPr="00D241A9">
        <w:rPr>
          <w:rFonts w:ascii="Times New Roman" w:hAnsi="Times New Roman"/>
          <w:sz w:val="24"/>
          <w:szCs w:val="24"/>
        </w:rPr>
        <w:t>sse</w:t>
      </w:r>
      <w:proofErr w:type="spellEnd"/>
      <w:r w:rsidRPr="00D241A9">
        <w:rPr>
          <w:rFonts w:ascii="Times New Roman" w:hAnsi="Times New Roman"/>
          <w:sz w:val="24"/>
          <w:szCs w:val="24"/>
        </w:rPr>
        <w:t xml:space="preserve"> może być utworzona wyłącznie na gruntach stanowiących własność zarządzającego strefą, Skarbu Państwa oraz jednoosobowej spółki Skarbu Państwa lub samorząd</w:t>
      </w:r>
      <w:r w:rsidR="0050606B">
        <w:rPr>
          <w:rFonts w:ascii="Times New Roman" w:hAnsi="Times New Roman"/>
          <w:sz w:val="24"/>
          <w:szCs w:val="24"/>
        </w:rPr>
        <w:t>u terytorialnego lub będących w </w:t>
      </w:r>
      <w:r w:rsidRPr="00D241A9">
        <w:rPr>
          <w:rFonts w:ascii="Times New Roman" w:hAnsi="Times New Roman"/>
          <w:sz w:val="24"/>
          <w:szCs w:val="24"/>
        </w:rPr>
        <w:t xml:space="preserve">użytkowaniu wieczystym zarządzającego albo jednoosobowej spółki Skarbu Państwa. Od tej reguły art. 5 ust. 3 wprowadza wyjątki polegające na możliwości ustanowienia strefy na gruntach innych niż wymienione w ust. 1 (tzw. gruntach prywatnych), o ile planowana do realizacji inwestycja spełni określone wymogi (m.in. związane z wielkością nakładów inwestycyjnych, </w:t>
      </w:r>
      <w:r w:rsidR="00EC687B">
        <w:rPr>
          <w:rFonts w:ascii="Times New Roman" w:hAnsi="Times New Roman"/>
          <w:sz w:val="24"/>
          <w:szCs w:val="24"/>
        </w:rPr>
        <w:t xml:space="preserve">liczbą </w:t>
      </w:r>
      <w:r w:rsidRPr="00D241A9">
        <w:rPr>
          <w:rFonts w:ascii="Times New Roman" w:hAnsi="Times New Roman"/>
          <w:sz w:val="24"/>
          <w:szCs w:val="24"/>
        </w:rPr>
        <w:t>utworzonych miejsc pracy, poziomem innowacyjności czy rodzajem prowadzonej działalności).</w:t>
      </w:r>
    </w:p>
    <w:p w:rsidR="0063620E" w:rsidRPr="00D241A9" w:rsidRDefault="0063620E" w:rsidP="00D241A9">
      <w:pPr>
        <w:spacing w:after="120" w:line="360" w:lineRule="auto"/>
        <w:jc w:val="both"/>
        <w:rPr>
          <w:rFonts w:ascii="Times New Roman" w:hAnsi="Times New Roman"/>
          <w:sz w:val="24"/>
          <w:szCs w:val="24"/>
        </w:rPr>
      </w:pPr>
      <w:r w:rsidRPr="00D241A9">
        <w:rPr>
          <w:rFonts w:ascii="Times New Roman" w:hAnsi="Times New Roman"/>
          <w:sz w:val="24"/>
          <w:szCs w:val="24"/>
        </w:rPr>
        <w:t>Powyższy stan prawny znacząco ogranicza możliwość rozwoju budownictwa okrętowego i przemysłów komplementarnych, gdyż tytuł prawny do gruntów, na których działalność ta jest lub mogłaby być prowadzona</w:t>
      </w:r>
      <w:r w:rsidR="00EC687B">
        <w:rPr>
          <w:rFonts w:ascii="Times New Roman" w:hAnsi="Times New Roman"/>
          <w:sz w:val="24"/>
          <w:szCs w:val="24"/>
        </w:rPr>
        <w:t>,</w:t>
      </w:r>
      <w:r w:rsidRPr="00D241A9">
        <w:rPr>
          <w:rFonts w:ascii="Times New Roman" w:hAnsi="Times New Roman"/>
          <w:sz w:val="24"/>
          <w:szCs w:val="24"/>
        </w:rPr>
        <w:t xml:space="preserve"> w wielu przypadkach należy do podmiotów innych niż wymienione w art. 5 ust. 1 ustawy o </w:t>
      </w:r>
      <w:proofErr w:type="spellStart"/>
      <w:r w:rsidRPr="00D241A9">
        <w:rPr>
          <w:rFonts w:ascii="Times New Roman" w:hAnsi="Times New Roman"/>
          <w:sz w:val="24"/>
          <w:szCs w:val="24"/>
        </w:rPr>
        <w:t>sse</w:t>
      </w:r>
      <w:proofErr w:type="spellEnd"/>
      <w:r w:rsidRPr="00D241A9">
        <w:rPr>
          <w:rFonts w:ascii="Times New Roman" w:hAnsi="Times New Roman"/>
          <w:sz w:val="24"/>
          <w:szCs w:val="24"/>
        </w:rPr>
        <w:t xml:space="preserve">. Z racji uwarunkowań historycznych najbardziej atrakcyjne grunty o dużym potencjale inwestycyjnym należą do podmiotów, które utraciły charakter jednoosobowych spółek Skarbu Państwa (tereny </w:t>
      </w:r>
      <w:proofErr w:type="spellStart"/>
      <w:r w:rsidRPr="00D241A9">
        <w:rPr>
          <w:rFonts w:ascii="Times New Roman" w:hAnsi="Times New Roman"/>
          <w:sz w:val="24"/>
          <w:szCs w:val="24"/>
        </w:rPr>
        <w:t>postoczniowe</w:t>
      </w:r>
      <w:proofErr w:type="spellEnd"/>
      <w:r w:rsidRPr="00D241A9">
        <w:rPr>
          <w:rFonts w:ascii="Times New Roman" w:hAnsi="Times New Roman"/>
          <w:sz w:val="24"/>
          <w:szCs w:val="24"/>
        </w:rPr>
        <w:t>, poprodukcyjne etc.)</w:t>
      </w:r>
    </w:p>
    <w:p w:rsidR="0063620E" w:rsidRPr="00D241A9" w:rsidRDefault="0063620E" w:rsidP="00D241A9">
      <w:pPr>
        <w:spacing w:after="120" w:line="360" w:lineRule="auto"/>
        <w:jc w:val="both"/>
        <w:rPr>
          <w:rFonts w:ascii="Times New Roman" w:hAnsi="Times New Roman"/>
          <w:sz w:val="24"/>
          <w:szCs w:val="24"/>
        </w:rPr>
      </w:pPr>
      <w:r w:rsidRPr="00D241A9">
        <w:rPr>
          <w:rFonts w:ascii="Times New Roman" w:hAnsi="Times New Roman"/>
          <w:sz w:val="24"/>
          <w:szCs w:val="24"/>
        </w:rPr>
        <w:t>Dlatego do katalogu wyjątków z ust. 3 proponuje się dodać inwestycje, w wyniku których będzie prowadzona działalność w zakresie budownictwa okrętowego lub przemysłów komplementarnych.</w:t>
      </w:r>
    </w:p>
    <w:p w:rsidR="0063620E" w:rsidRPr="00D241A9" w:rsidRDefault="0063620E"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Ponadto projekt przewiduje możliwość objęcia specjalną strefą ekonomiczną gruntów, na których prowadzona jest produkcja okrętowa lub komplementarna. </w:t>
      </w:r>
      <w:r w:rsidR="006A4781">
        <w:rPr>
          <w:rFonts w:ascii="Times New Roman" w:hAnsi="Times New Roman"/>
          <w:sz w:val="24"/>
          <w:szCs w:val="24"/>
        </w:rPr>
        <w:t>P</w:t>
      </w:r>
      <w:r w:rsidRPr="00D241A9">
        <w:rPr>
          <w:rFonts w:ascii="Times New Roman" w:hAnsi="Times New Roman"/>
          <w:sz w:val="24"/>
          <w:szCs w:val="24"/>
        </w:rPr>
        <w:t>rzedłożenie</w:t>
      </w:r>
      <w:r w:rsidR="00801944" w:rsidRPr="00D241A9">
        <w:rPr>
          <w:rFonts w:ascii="Times New Roman" w:hAnsi="Times New Roman"/>
          <w:sz w:val="24"/>
          <w:szCs w:val="24"/>
        </w:rPr>
        <w:t xml:space="preserve"> </w:t>
      </w:r>
      <w:r w:rsidRPr="00D241A9">
        <w:rPr>
          <w:rFonts w:ascii="Times New Roman" w:hAnsi="Times New Roman"/>
          <w:sz w:val="24"/>
          <w:szCs w:val="24"/>
        </w:rPr>
        <w:t xml:space="preserve">Radzie Ministrów </w:t>
      </w:r>
      <w:r w:rsidR="006A4781">
        <w:rPr>
          <w:rFonts w:ascii="Times New Roman" w:hAnsi="Times New Roman"/>
          <w:sz w:val="24"/>
          <w:szCs w:val="24"/>
        </w:rPr>
        <w:t xml:space="preserve">wniosku ministra właściwego do spraw gospodarki </w:t>
      </w:r>
      <w:r w:rsidRPr="00D241A9">
        <w:rPr>
          <w:rFonts w:ascii="Times New Roman" w:hAnsi="Times New Roman"/>
          <w:sz w:val="24"/>
          <w:szCs w:val="24"/>
        </w:rPr>
        <w:t xml:space="preserve">w celu zmian granic danej </w:t>
      </w:r>
      <w:r w:rsidRPr="00D241A9">
        <w:rPr>
          <w:rFonts w:ascii="Times New Roman" w:hAnsi="Times New Roman"/>
          <w:sz w:val="24"/>
          <w:szCs w:val="24"/>
        </w:rPr>
        <w:lastRenderedPageBreak/>
        <w:t>specjalnej strefy ekonomicznej</w:t>
      </w:r>
      <w:r w:rsidR="006A4781">
        <w:rPr>
          <w:rFonts w:ascii="Times New Roman" w:hAnsi="Times New Roman"/>
          <w:sz w:val="24"/>
          <w:szCs w:val="24"/>
        </w:rPr>
        <w:t xml:space="preserve"> będzie możliwe na wniosek ministra właściwego do spraw gospodarki morskiej</w:t>
      </w:r>
      <w:r w:rsidRPr="00D241A9">
        <w:rPr>
          <w:rFonts w:ascii="Times New Roman" w:hAnsi="Times New Roman"/>
          <w:sz w:val="24"/>
          <w:szCs w:val="24"/>
        </w:rPr>
        <w:t>.</w:t>
      </w:r>
    </w:p>
    <w:p w:rsidR="00293127" w:rsidRPr="00D241A9" w:rsidRDefault="00293127"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Wprowadzenie postulowanych zmian do ustawy o </w:t>
      </w:r>
      <w:proofErr w:type="spellStart"/>
      <w:r w:rsidRPr="00D241A9">
        <w:rPr>
          <w:rFonts w:ascii="Times New Roman" w:hAnsi="Times New Roman"/>
          <w:sz w:val="24"/>
          <w:szCs w:val="24"/>
        </w:rPr>
        <w:t>sse</w:t>
      </w:r>
      <w:proofErr w:type="spellEnd"/>
      <w:r w:rsidRPr="00D241A9">
        <w:rPr>
          <w:rFonts w:ascii="Times New Roman" w:hAnsi="Times New Roman"/>
          <w:sz w:val="24"/>
          <w:szCs w:val="24"/>
        </w:rPr>
        <w:t xml:space="preserve"> spowoduje konieczność </w:t>
      </w:r>
      <w:r w:rsidR="00801944" w:rsidRPr="00D241A9">
        <w:rPr>
          <w:rFonts w:ascii="Times New Roman" w:hAnsi="Times New Roman"/>
          <w:sz w:val="24"/>
          <w:szCs w:val="24"/>
        </w:rPr>
        <w:t xml:space="preserve">zmiany </w:t>
      </w:r>
      <w:r w:rsidRPr="00D241A9">
        <w:rPr>
          <w:rFonts w:ascii="Times New Roman" w:hAnsi="Times New Roman"/>
          <w:sz w:val="24"/>
          <w:szCs w:val="24"/>
        </w:rPr>
        <w:t xml:space="preserve">rozporządzenia Rady Ministrów w sprawie pomocy publicznej udzielanej przedsiębiorcom okrętowym działającym na podstawie zezwolenia na prowadzenie działalności gospodarczej na terenach specjalnych stref ekonomicznych. Celem tej regulacji jest umożliwienie prowadzenia działalności przez sektor budownictwa okrętowego na terenach specjalnych stref ekonomicznych. </w:t>
      </w:r>
    </w:p>
    <w:p w:rsidR="00801944" w:rsidRPr="00D241A9" w:rsidRDefault="00801944" w:rsidP="00D241A9">
      <w:pPr>
        <w:spacing w:after="120" w:line="360" w:lineRule="auto"/>
        <w:jc w:val="both"/>
        <w:rPr>
          <w:rFonts w:ascii="Times New Roman" w:eastAsia="Times New Roman" w:hAnsi="Times New Roman"/>
          <w:sz w:val="24"/>
          <w:szCs w:val="24"/>
        </w:rPr>
      </w:pPr>
      <w:r w:rsidRPr="00D241A9">
        <w:rPr>
          <w:rFonts w:ascii="Times New Roman" w:eastAsia="Times New Roman" w:hAnsi="Times New Roman"/>
          <w:b/>
          <w:sz w:val="24"/>
          <w:szCs w:val="24"/>
        </w:rPr>
        <w:t>Art. 18</w:t>
      </w:r>
      <w:r w:rsidRPr="00D241A9">
        <w:rPr>
          <w:rFonts w:ascii="Times New Roman" w:eastAsia="Times New Roman" w:hAnsi="Times New Roman"/>
          <w:sz w:val="24"/>
          <w:szCs w:val="24"/>
        </w:rPr>
        <w:t xml:space="preserve"> wprowadza zmiany do ustawy z dnia 20 listopada 1998 r. o zryczałtowanym podatku dochodowym od niektórych przychodów osiąganych przez osob</w:t>
      </w:r>
      <w:r w:rsidR="00346370">
        <w:rPr>
          <w:rFonts w:ascii="Times New Roman" w:eastAsia="Times New Roman" w:hAnsi="Times New Roman"/>
          <w:sz w:val="24"/>
          <w:szCs w:val="24"/>
        </w:rPr>
        <w:t xml:space="preserve">y fizyczne (Dz. U. </w:t>
      </w:r>
      <w:r w:rsidR="006A4781">
        <w:rPr>
          <w:rFonts w:ascii="Times New Roman" w:eastAsia="Times New Roman" w:hAnsi="Times New Roman"/>
          <w:sz w:val="24"/>
          <w:szCs w:val="24"/>
        </w:rPr>
        <w:t xml:space="preserve">poz. </w:t>
      </w:r>
      <w:r w:rsidRPr="00D241A9">
        <w:rPr>
          <w:rFonts w:ascii="Times New Roman" w:eastAsia="Times New Roman" w:hAnsi="Times New Roman"/>
          <w:sz w:val="24"/>
          <w:szCs w:val="24"/>
        </w:rPr>
        <w:t>930, z</w:t>
      </w:r>
      <w:r w:rsidR="006A4781">
        <w:rPr>
          <w:rFonts w:ascii="Times New Roman" w:eastAsia="Times New Roman" w:hAnsi="Times New Roman"/>
          <w:sz w:val="24"/>
          <w:szCs w:val="24"/>
        </w:rPr>
        <w:t> </w:t>
      </w:r>
      <w:r w:rsidRPr="00D241A9">
        <w:rPr>
          <w:rFonts w:ascii="Times New Roman" w:eastAsia="Times New Roman" w:hAnsi="Times New Roman"/>
          <w:sz w:val="24"/>
          <w:szCs w:val="24"/>
        </w:rPr>
        <w:t>późn. zm.)</w:t>
      </w:r>
      <w:r w:rsidR="006A4781">
        <w:rPr>
          <w:rFonts w:ascii="Times New Roman" w:eastAsia="Times New Roman" w:hAnsi="Times New Roman"/>
          <w:sz w:val="24"/>
          <w:szCs w:val="24"/>
        </w:rPr>
        <w:t>.</w:t>
      </w:r>
      <w:r w:rsidRPr="00D241A9">
        <w:rPr>
          <w:rFonts w:ascii="Times New Roman" w:eastAsia="Times New Roman" w:hAnsi="Times New Roman"/>
          <w:sz w:val="24"/>
          <w:szCs w:val="24"/>
        </w:rPr>
        <w:t xml:space="preserve"> Zmiany wynikają z wprowadzenia zryczałtowanego podatku od wartości sprzedanej produkcji i dotyczą zasad prowadzenia ewidencji w sytuacji, w której przedsiębiorcy okrętowi prowadziliby również działalność opodatkowaną ryczałtem od przychodów ewidencjonowanych.</w:t>
      </w:r>
    </w:p>
    <w:p w:rsidR="00293127" w:rsidRPr="00D241A9" w:rsidRDefault="003F3092" w:rsidP="00D241A9">
      <w:pPr>
        <w:spacing w:after="120" w:line="360" w:lineRule="auto"/>
        <w:jc w:val="both"/>
        <w:rPr>
          <w:rFonts w:ascii="Times New Roman" w:hAnsi="Times New Roman"/>
          <w:sz w:val="24"/>
          <w:szCs w:val="24"/>
        </w:rPr>
      </w:pPr>
      <w:r w:rsidRPr="00D241A9">
        <w:rPr>
          <w:rFonts w:ascii="Times New Roman" w:hAnsi="Times New Roman"/>
          <w:b/>
          <w:sz w:val="24"/>
          <w:szCs w:val="24"/>
        </w:rPr>
        <w:t xml:space="preserve">Art. </w:t>
      </w:r>
      <w:r w:rsidR="00801944" w:rsidRPr="00D241A9">
        <w:rPr>
          <w:rFonts w:ascii="Times New Roman" w:hAnsi="Times New Roman"/>
          <w:b/>
          <w:sz w:val="24"/>
          <w:szCs w:val="24"/>
        </w:rPr>
        <w:t>19</w:t>
      </w:r>
      <w:r w:rsidR="00293127" w:rsidRPr="00D241A9">
        <w:rPr>
          <w:rFonts w:ascii="Times New Roman" w:hAnsi="Times New Roman"/>
          <w:sz w:val="24"/>
          <w:szCs w:val="24"/>
        </w:rPr>
        <w:t xml:space="preserve"> </w:t>
      </w:r>
      <w:r w:rsidR="00293127" w:rsidRPr="00D241A9">
        <w:rPr>
          <w:rFonts w:ascii="Times New Roman" w:eastAsia="Times New Roman" w:hAnsi="Times New Roman"/>
          <w:sz w:val="24"/>
          <w:szCs w:val="24"/>
          <w:lang w:eastAsia="pl-PL"/>
        </w:rPr>
        <w:t xml:space="preserve">wprowadza zmiany do </w:t>
      </w:r>
      <w:r w:rsidR="00293127" w:rsidRPr="00D241A9">
        <w:rPr>
          <w:rFonts w:ascii="Times New Roman" w:hAnsi="Times New Roman"/>
          <w:sz w:val="24"/>
          <w:szCs w:val="24"/>
        </w:rPr>
        <w:t xml:space="preserve">art. 83 ustawy z dnia 11 marca 2004 r. </w:t>
      </w:r>
      <w:r w:rsidR="00346370">
        <w:rPr>
          <w:rFonts w:ascii="Times New Roman" w:hAnsi="Times New Roman"/>
          <w:sz w:val="24"/>
          <w:szCs w:val="24"/>
        </w:rPr>
        <w:t>o podatku od towarów i </w:t>
      </w:r>
      <w:r w:rsidR="00293127" w:rsidRPr="00D241A9">
        <w:rPr>
          <w:rFonts w:ascii="Times New Roman" w:hAnsi="Times New Roman"/>
          <w:sz w:val="24"/>
          <w:szCs w:val="24"/>
        </w:rPr>
        <w:t>usług (Dz. U. z 2011 r. poz. 1054, z późn. zm.)</w:t>
      </w:r>
      <w:r w:rsidR="00EC687B">
        <w:rPr>
          <w:rFonts w:ascii="Times New Roman" w:hAnsi="Times New Roman"/>
          <w:sz w:val="24"/>
          <w:szCs w:val="24"/>
        </w:rPr>
        <w:t>.</w:t>
      </w:r>
      <w:r w:rsidR="00293127" w:rsidRPr="00D241A9">
        <w:rPr>
          <w:rFonts w:ascii="Times New Roman" w:hAnsi="Times New Roman"/>
          <w:sz w:val="24"/>
          <w:szCs w:val="24"/>
        </w:rPr>
        <w:t xml:space="preserve"> Zmianie ulegają przepisy ust. 1 pkt 1</w:t>
      </w:r>
      <w:r w:rsidR="00346370">
        <w:rPr>
          <w:rFonts w:ascii="Times New Roman" w:hAnsi="Times New Roman"/>
          <w:sz w:val="24"/>
          <w:szCs w:val="24"/>
        </w:rPr>
        <w:t>–</w:t>
      </w:r>
      <w:r w:rsidR="00293127" w:rsidRPr="00D241A9">
        <w:rPr>
          <w:rFonts w:ascii="Times New Roman" w:hAnsi="Times New Roman"/>
          <w:sz w:val="24"/>
          <w:szCs w:val="24"/>
        </w:rPr>
        <w:t xml:space="preserve">4. </w:t>
      </w:r>
    </w:p>
    <w:p w:rsidR="00293127" w:rsidRPr="00D241A9" w:rsidRDefault="00293127" w:rsidP="00D241A9">
      <w:pPr>
        <w:spacing w:after="120" w:line="360" w:lineRule="auto"/>
        <w:jc w:val="both"/>
        <w:rPr>
          <w:rFonts w:ascii="Times New Roman" w:hAnsi="Times New Roman"/>
          <w:sz w:val="24"/>
          <w:szCs w:val="24"/>
        </w:rPr>
      </w:pPr>
      <w:r w:rsidRPr="00D241A9">
        <w:rPr>
          <w:rFonts w:ascii="Times New Roman" w:hAnsi="Times New Roman"/>
          <w:sz w:val="24"/>
          <w:szCs w:val="24"/>
        </w:rPr>
        <w:t xml:space="preserve">Przewiduje się rozszerzenie katalogu jednostek pływających, dla budowy i wyposażenia których zastosowanie będzie miała stawka </w:t>
      </w:r>
      <w:r w:rsidRPr="00D241A9">
        <w:rPr>
          <w:rFonts w:ascii="Times New Roman" w:eastAsia="Times New Roman" w:hAnsi="Times New Roman"/>
          <w:sz w:val="24"/>
          <w:szCs w:val="24"/>
          <w:lang w:eastAsia="pl-PL"/>
        </w:rPr>
        <w:t>podatku od towarów i usług</w:t>
      </w:r>
      <w:r w:rsidRPr="00D241A9">
        <w:rPr>
          <w:rFonts w:ascii="Times New Roman" w:hAnsi="Times New Roman"/>
          <w:sz w:val="24"/>
          <w:szCs w:val="24"/>
        </w:rPr>
        <w:t xml:space="preserve"> w wysokości 0%. Dla przemysłu okrętowego najkorzystniejszym rozwiązan</w:t>
      </w:r>
      <w:r w:rsidR="00346370">
        <w:rPr>
          <w:rFonts w:ascii="Times New Roman" w:hAnsi="Times New Roman"/>
          <w:sz w:val="24"/>
          <w:szCs w:val="24"/>
        </w:rPr>
        <w:t>iem byłoby objęcie stawką VAT w </w:t>
      </w:r>
      <w:r w:rsidRPr="00D241A9">
        <w:rPr>
          <w:rFonts w:ascii="Times New Roman" w:hAnsi="Times New Roman"/>
          <w:sz w:val="24"/>
          <w:szCs w:val="24"/>
        </w:rPr>
        <w:t xml:space="preserve">wysokości 0% maksymalnie szerokiego zakresu tej produkcji. Nowe brzmienie jak najpełniej oddaje możliwości wynikające z treści </w:t>
      </w:r>
      <w:r w:rsidR="00EC687B">
        <w:rPr>
          <w:rFonts w:ascii="Times New Roman" w:hAnsi="Times New Roman"/>
          <w:sz w:val="24"/>
          <w:szCs w:val="24"/>
        </w:rPr>
        <w:t>d</w:t>
      </w:r>
      <w:r w:rsidRPr="00D241A9">
        <w:rPr>
          <w:rFonts w:ascii="Times New Roman" w:hAnsi="Times New Roman"/>
          <w:sz w:val="24"/>
          <w:szCs w:val="24"/>
        </w:rPr>
        <w:t>yrektywy 2006/112/WE Rady z dnia 28</w:t>
      </w:r>
      <w:r w:rsidR="00EC687B">
        <w:rPr>
          <w:rFonts w:ascii="Times New Roman" w:hAnsi="Times New Roman"/>
          <w:sz w:val="24"/>
          <w:szCs w:val="24"/>
        </w:rPr>
        <w:t> listopada </w:t>
      </w:r>
      <w:r w:rsidRPr="00D241A9">
        <w:rPr>
          <w:rFonts w:ascii="Times New Roman" w:hAnsi="Times New Roman"/>
          <w:sz w:val="24"/>
          <w:szCs w:val="24"/>
        </w:rPr>
        <w:t>2006 r. w sprawie wspólnego syste</w:t>
      </w:r>
      <w:r w:rsidR="00EC687B">
        <w:rPr>
          <w:rFonts w:ascii="Times New Roman" w:hAnsi="Times New Roman"/>
          <w:sz w:val="24"/>
          <w:szCs w:val="24"/>
        </w:rPr>
        <w:t>mu podatku od wartości dodanej (</w:t>
      </w:r>
      <w:r w:rsidRPr="00D241A9">
        <w:rPr>
          <w:rFonts w:ascii="Times New Roman" w:hAnsi="Times New Roman"/>
          <w:sz w:val="24"/>
          <w:szCs w:val="24"/>
        </w:rPr>
        <w:t>Dz. Urz. UE L 347 z 11.12.2006, str. 1, z późn. zm.</w:t>
      </w:r>
      <w:r w:rsidR="00EC687B">
        <w:rPr>
          <w:rFonts w:ascii="Times New Roman" w:hAnsi="Times New Roman"/>
          <w:sz w:val="24"/>
          <w:szCs w:val="24"/>
        </w:rPr>
        <w:t>)</w:t>
      </w:r>
      <w:r w:rsidRPr="00D241A9">
        <w:rPr>
          <w:rFonts w:ascii="Times New Roman" w:hAnsi="Times New Roman"/>
          <w:sz w:val="24"/>
          <w:szCs w:val="24"/>
        </w:rPr>
        <w:t>, w szczególności art. 148. Pozwoli to na jak najszersze skorzystanie z możliwości zastosowania stawki podatku VAT w wysokości 0%, jednocześnie pozostając w zgodzie z prawem UE. W aktualnie obowiązujących przepisach typy statków objęte stawką VAT w wysokości 0% są enumeratywnie wymienion</w:t>
      </w:r>
      <w:r w:rsidR="00346370">
        <w:rPr>
          <w:rFonts w:ascii="Times New Roman" w:hAnsi="Times New Roman"/>
          <w:sz w:val="24"/>
          <w:szCs w:val="24"/>
        </w:rPr>
        <w:t>e w art. 83 ust. 1 pkt 1 lit. a–</w:t>
      </w:r>
      <w:r w:rsidRPr="00D241A9">
        <w:rPr>
          <w:rFonts w:ascii="Times New Roman" w:hAnsi="Times New Roman"/>
          <w:sz w:val="24"/>
          <w:szCs w:val="24"/>
        </w:rPr>
        <w:t>g ustawy o podatku od towarów i usług.</w:t>
      </w:r>
    </w:p>
    <w:p w:rsidR="00293127" w:rsidRPr="00D241A9" w:rsidRDefault="00293127" w:rsidP="00D241A9">
      <w:pPr>
        <w:spacing w:after="120" w:line="360" w:lineRule="auto"/>
        <w:jc w:val="both"/>
        <w:rPr>
          <w:rFonts w:ascii="Times New Roman" w:hAnsi="Times New Roman"/>
          <w:sz w:val="24"/>
          <w:szCs w:val="24"/>
        </w:rPr>
      </w:pPr>
      <w:r w:rsidRPr="00D241A9">
        <w:rPr>
          <w:rFonts w:ascii="Times New Roman" w:hAnsi="Times New Roman"/>
          <w:sz w:val="24"/>
          <w:szCs w:val="24"/>
        </w:rPr>
        <w:t>Aktualnie stawkę 0% stosuje się do:</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t>pełnomorskich liniowców pasażerskich, pełnomorskich statków wycieczkowych i tym podobnych jednostek pływających do przewozu osób; pełnomorskich promów wszelk</w:t>
      </w:r>
      <w:r w:rsidR="00EC687B">
        <w:rPr>
          <w:rFonts w:ascii="Times New Roman" w:hAnsi="Times New Roman"/>
          <w:sz w:val="24"/>
          <w:szCs w:val="24"/>
        </w:rPr>
        <w:t>iego typu (PKWiU ex 30.11.21.0);</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lastRenderedPageBreak/>
        <w:t>pełnomorskich tankowców do przewozu ropy naftowej, produktów przerobu ropy naftowej, chemikaliów oraz gazów sk</w:t>
      </w:r>
      <w:r w:rsidR="00EC687B">
        <w:rPr>
          <w:rFonts w:ascii="Times New Roman" w:hAnsi="Times New Roman"/>
          <w:sz w:val="24"/>
          <w:szCs w:val="24"/>
        </w:rPr>
        <w:t>roplonych (PKWiU ex 30.11.22.0);</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t>pełnomorskich chłodniowców, z wyłączeniem tankowców (PKWiU ex 30.11.23.0),</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t>pozostałych statków pełnomorskich do przewoz</w:t>
      </w:r>
      <w:r w:rsidR="00EC687B">
        <w:rPr>
          <w:rFonts w:ascii="Times New Roman" w:hAnsi="Times New Roman"/>
          <w:sz w:val="24"/>
          <w:szCs w:val="24"/>
        </w:rPr>
        <w:t>u ładunków suchych (stałych), z </w:t>
      </w:r>
      <w:r w:rsidRPr="00D241A9">
        <w:rPr>
          <w:rFonts w:ascii="Times New Roman" w:hAnsi="Times New Roman"/>
          <w:sz w:val="24"/>
          <w:szCs w:val="24"/>
        </w:rPr>
        <w:t>wyłączeniem barek morskich b</w:t>
      </w:r>
      <w:r w:rsidR="00EC687B">
        <w:rPr>
          <w:rFonts w:ascii="Times New Roman" w:hAnsi="Times New Roman"/>
          <w:sz w:val="24"/>
          <w:szCs w:val="24"/>
        </w:rPr>
        <w:t>ez napędu (PKWiU ex 30.11.24.0);</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t>pełnomorskich statków rybackich, pełnomorskich statków przetwórni oraz pełnomorskich pozostałych jednostek pływających do przetwarzania lub konserwowania produktów rybołówstwa (PKWiU ex 30.11.31.0)</w:t>
      </w:r>
      <w:r w:rsidR="00EC687B">
        <w:rPr>
          <w:rFonts w:ascii="Times New Roman" w:hAnsi="Times New Roman"/>
          <w:sz w:val="24"/>
          <w:szCs w:val="24"/>
        </w:rPr>
        <w:t>;</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t>pchaczy pełnomorskich (PKWiU ex 30.11.32.0)</w:t>
      </w:r>
      <w:r w:rsidR="00EC687B">
        <w:rPr>
          <w:rFonts w:ascii="Times New Roman" w:hAnsi="Times New Roman"/>
          <w:sz w:val="24"/>
          <w:szCs w:val="24"/>
        </w:rPr>
        <w:t>;</w:t>
      </w:r>
    </w:p>
    <w:p w:rsidR="00293127" w:rsidRPr="00D241A9" w:rsidRDefault="00293127" w:rsidP="00346370">
      <w:pPr>
        <w:numPr>
          <w:ilvl w:val="0"/>
          <w:numId w:val="13"/>
        </w:numPr>
        <w:spacing w:after="0" w:line="360" w:lineRule="auto"/>
        <w:ind w:left="714" w:hanging="357"/>
        <w:jc w:val="both"/>
        <w:rPr>
          <w:rFonts w:ascii="Times New Roman" w:hAnsi="Times New Roman"/>
          <w:sz w:val="24"/>
          <w:szCs w:val="24"/>
        </w:rPr>
      </w:pPr>
      <w:r w:rsidRPr="00D241A9">
        <w:rPr>
          <w:rFonts w:ascii="Times New Roman" w:hAnsi="Times New Roman"/>
          <w:sz w:val="24"/>
          <w:szCs w:val="24"/>
        </w:rPr>
        <w:t>statków szkolnych i badawczych rybołówstwa morskiego oraz statków ratowniczych morskich (PKWiU 30.11.33.0)</w:t>
      </w:r>
      <w:r w:rsidR="00EC687B">
        <w:rPr>
          <w:rFonts w:ascii="Times New Roman" w:hAnsi="Times New Roman"/>
          <w:sz w:val="24"/>
          <w:szCs w:val="24"/>
        </w:rPr>
        <w:t>.</w:t>
      </w:r>
    </w:p>
    <w:p w:rsidR="00293127" w:rsidRPr="00D241A9" w:rsidRDefault="00293127" w:rsidP="00EC687B">
      <w:pPr>
        <w:spacing w:before="120" w:after="60" w:line="360" w:lineRule="auto"/>
        <w:jc w:val="both"/>
        <w:rPr>
          <w:rFonts w:ascii="Times New Roman" w:hAnsi="Times New Roman"/>
          <w:sz w:val="24"/>
          <w:szCs w:val="24"/>
        </w:rPr>
      </w:pPr>
      <w:r w:rsidRPr="00D241A9">
        <w:rPr>
          <w:rFonts w:ascii="Times New Roman" w:hAnsi="Times New Roman"/>
          <w:sz w:val="24"/>
          <w:szCs w:val="24"/>
        </w:rPr>
        <w:t>Projekt</w:t>
      </w:r>
      <w:r w:rsidR="00EC687B">
        <w:rPr>
          <w:rFonts w:ascii="Times New Roman" w:hAnsi="Times New Roman"/>
          <w:sz w:val="24"/>
          <w:szCs w:val="24"/>
        </w:rPr>
        <w:t>,</w:t>
      </w:r>
      <w:r w:rsidRPr="00D241A9">
        <w:rPr>
          <w:rFonts w:ascii="Times New Roman" w:hAnsi="Times New Roman"/>
          <w:sz w:val="24"/>
          <w:szCs w:val="24"/>
        </w:rPr>
        <w:t xml:space="preserve"> rozszerzając tę listę</w:t>
      </w:r>
      <w:r w:rsidR="00EC687B">
        <w:rPr>
          <w:rFonts w:ascii="Times New Roman" w:hAnsi="Times New Roman"/>
          <w:sz w:val="24"/>
          <w:szCs w:val="24"/>
        </w:rPr>
        <w:t>,</w:t>
      </w:r>
      <w:r w:rsidRPr="00D241A9">
        <w:rPr>
          <w:rFonts w:ascii="Times New Roman" w:hAnsi="Times New Roman"/>
          <w:sz w:val="24"/>
          <w:szCs w:val="24"/>
        </w:rPr>
        <w:t xml:space="preserve"> uwzględnia ograniczenia wynikające z ww. </w:t>
      </w:r>
      <w:r w:rsidR="00EC687B">
        <w:rPr>
          <w:rFonts w:ascii="Times New Roman" w:hAnsi="Times New Roman"/>
          <w:sz w:val="24"/>
          <w:szCs w:val="24"/>
        </w:rPr>
        <w:t>d</w:t>
      </w:r>
      <w:r w:rsidRPr="00D241A9">
        <w:rPr>
          <w:rFonts w:ascii="Times New Roman" w:hAnsi="Times New Roman"/>
          <w:sz w:val="24"/>
          <w:szCs w:val="24"/>
        </w:rPr>
        <w:t xml:space="preserve">yrektywy 2006/112/WE. Ta zmiana będzie korzystna dla przemysłu okrętowego, ponieważ budowanych jest wiele innych typów jednostek niż wymienionych w polskich przepisach, które nie korzystają z obniżonej stawki VAT. Jednocześnie ograniczenia te nie wynikają bezpośrednio z </w:t>
      </w:r>
      <w:r w:rsidR="00EC687B">
        <w:rPr>
          <w:rFonts w:ascii="Times New Roman" w:hAnsi="Times New Roman"/>
          <w:sz w:val="24"/>
          <w:szCs w:val="24"/>
        </w:rPr>
        <w:t>d</w:t>
      </w:r>
      <w:r w:rsidRPr="00D241A9">
        <w:rPr>
          <w:rFonts w:ascii="Times New Roman" w:hAnsi="Times New Roman"/>
          <w:sz w:val="24"/>
          <w:szCs w:val="24"/>
        </w:rPr>
        <w:t>yrektywy.</w:t>
      </w:r>
    </w:p>
    <w:p w:rsidR="00293127" w:rsidRPr="00D241A9" w:rsidRDefault="00293127" w:rsidP="00EC687B">
      <w:pPr>
        <w:spacing w:after="60" w:line="360" w:lineRule="auto"/>
        <w:jc w:val="both"/>
        <w:rPr>
          <w:rFonts w:ascii="Times New Roman" w:hAnsi="Times New Roman"/>
          <w:sz w:val="24"/>
          <w:szCs w:val="24"/>
        </w:rPr>
      </w:pPr>
      <w:r w:rsidRPr="00D241A9">
        <w:rPr>
          <w:rFonts w:ascii="Times New Roman" w:hAnsi="Times New Roman"/>
          <w:sz w:val="24"/>
          <w:szCs w:val="24"/>
        </w:rPr>
        <w:t>Proponuje się zatem rozszerzenie istniejącego obecnie wykazu jednostek pływających poprzez wskazanie jedynie przykładowego katalogu tych jednostek, przy czym obecne preferencje dla środków transportu morskiego, rybołówstwa morskiego i statków ratowniczych morskich nie byłyby ograniczone.</w:t>
      </w:r>
    </w:p>
    <w:p w:rsidR="00293127" w:rsidRPr="00D241A9" w:rsidRDefault="00293127" w:rsidP="00EC687B">
      <w:pPr>
        <w:spacing w:after="60" w:line="360" w:lineRule="auto"/>
        <w:jc w:val="both"/>
        <w:rPr>
          <w:rFonts w:ascii="Times New Roman" w:hAnsi="Times New Roman"/>
          <w:sz w:val="24"/>
          <w:szCs w:val="24"/>
        </w:rPr>
      </w:pPr>
      <w:r w:rsidRPr="00D241A9">
        <w:rPr>
          <w:rFonts w:ascii="Times New Roman" w:hAnsi="Times New Roman"/>
          <w:sz w:val="24"/>
          <w:szCs w:val="24"/>
        </w:rPr>
        <w:t>Sformułowanie „jednostek do celów handlowych, przemysłowych” przeznaczonych do żeglugi na pełnym morzu, zawarte w art. 148</w:t>
      </w:r>
      <w:r w:rsidR="00D241A9">
        <w:rPr>
          <w:rFonts w:ascii="Times New Roman" w:hAnsi="Times New Roman"/>
          <w:sz w:val="24"/>
          <w:szCs w:val="24"/>
        </w:rPr>
        <w:t xml:space="preserve"> </w:t>
      </w:r>
      <w:r w:rsidR="00EC687B">
        <w:rPr>
          <w:rFonts w:ascii="Times New Roman" w:hAnsi="Times New Roman"/>
          <w:sz w:val="24"/>
          <w:szCs w:val="24"/>
        </w:rPr>
        <w:t>d</w:t>
      </w:r>
      <w:r w:rsidRPr="00D241A9">
        <w:rPr>
          <w:rFonts w:ascii="Times New Roman" w:hAnsi="Times New Roman"/>
          <w:sz w:val="24"/>
          <w:szCs w:val="24"/>
        </w:rPr>
        <w:t>yrektywy ma znacznie szersze zastosowanie niż aktualnie obowiązujące przepisy ustawy o VAT. Przykładowo w chwili obecnej stawka VAT w wysokości 0% nie obowiązuje dla dostaw holowników, równocześnie obowiązując dla dostaw pchaczy pełnomorskich. Pro</w:t>
      </w:r>
      <w:r w:rsidR="00EC687B">
        <w:rPr>
          <w:rFonts w:ascii="Times New Roman" w:hAnsi="Times New Roman"/>
          <w:sz w:val="24"/>
          <w:szCs w:val="24"/>
        </w:rPr>
        <w:t>ponuje się zatem objąć tą stawką</w:t>
      </w:r>
      <w:r w:rsidRPr="00D241A9">
        <w:rPr>
          <w:rFonts w:ascii="Times New Roman" w:hAnsi="Times New Roman"/>
          <w:sz w:val="24"/>
          <w:szCs w:val="24"/>
        </w:rPr>
        <w:t xml:space="preserve"> m.in. takie jednostki jak holowniki pełnomorskie czy lodołamacze pełnomorskie. </w:t>
      </w:r>
    </w:p>
    <w:p w:rsidR="00293127" w:rsidRPr="00D241A9" w:rsidRDefault="00293127" w:rsidP="00EC687B">
      <w:pPr>
        <w:spacing w:after="60" w:line="360" w:lineRule="auto"/>
        <w:jc w:val="both"/>
        <w:rPr>
          <w:rFonts w:ascii="Times New Roman" w:hAnsi="Times New Roman"/>
          <w:sz w:val="24"/>
          <w:szCs w:val="24"/>
        </w:rPr>
      </w:pPr>
      <w:r w:rsidRPr="00D241A9">
        <w:rPr>
          <w:rFonts w:ascii="Times New Roman" w:hAnsi="Times New Roman"/>
          <w:sz w:val="24"/>
          <w:szCs w:val="24"/>
        </w:rPr>
        <w:t>Jednocześnie proponuje się odejście od warunku dostawy jednostek pływających na rzecz armatorów morskich, który to warunek nie wynika wpros</w:t>
      </w:r>
      <w:r w:rsidR="00346370">
        <w:rPr>
          <w:rFonts w:ascii="Times New Roman" w:hAnsi="Times New Roman"/>
          <w:sz w:val="24"/>
          <w:szCs w:val="24"/>
        </w:rPr>
        <w:t>t z ww. dyrektywy 2006/112/WE i </w:t>
      </w:r>
      <w:r w:rsidRPr="00D241A9">
        <w:rPr>
          <w:rFonts w:ascii="Times New Roman" w:hAnsi="Times New Roman"/>
          <w:sz w:val="24"/>
          <w:szCs w:val="24"/>
        </w:rPr>
        <w:t xml:space="preserve">powoduje ograniczenie w stosowaniu preferencyjnej stawki podatku VAT. Istotą tej preferencji jest bowiem używanie danej jednostki do określonych celów, tj. do żeglugi na pełnym morzu i przewożenia odpłatnie pasażerów lub w celach handlowych, przemysłowych lub do połowów, jak również do celów ratowniczych i udzielania pomocy na morzu oraz do </w:t>
      </w:r>
      <w:r w:rsidRPr="00D241A9">
        <w:rPr>
          <w:rFonts w:ascii="Times New Roman" w:hAnsi="Times New Roman"/>
          <w:sz w:val="24"/>
          <w:szCs w:val="24"/>
        </w:rPr>
        <w:lastRenderedPageBreak/>
        <w:t xml:space="preserve">rybołówstwa przybrzeżnego. Zatem tylko takie wykorzystanie jednostek jest warunkiem skorzystania z 0% stawki VAT przy ich dostawie. </w:t>
      </w:r>
    </w:p>
    <w:p w:rsidR="00293127" w:rsidRPr="00D241A9" w:rsidRDefault="00293127" w:rsidP="00EC687B">
      <w:pPr>
        <w:spacing w:after="60" w:line="360" w:lineRule="auto"/>
        <w:jc w:val="both"/>
        <w:rPr>
          <w:rFonts w:ascii="Times New Roman" w:hAnsi="Times New Roman"/>
          <w:sz w:val="24"/>
          <w:szCs w:val="24"/>
        </w:rPr>
      </w:pPr>
      <w:r w:rsidRPr="00D241A9">
        <w:rPr>
          <w:rFonts w:ascii="Times New Roman" w:hAnsi="Times New Roman"/>
          <w:sz w:val="24"/>
          <w:szCs w:val="24"/>
        </w:rPr>
        <w:t xml:space="preserve">Rozszerzając katalog jednostek pływających mieszczących się </w:t>
      </w:r>
      <w:r w:rsidR="00346370">
        <w:rPr>
          <w:rFonts w:ascii="Times New Roman" w:hAnsi="Times New Roman"/>
          <w:sz w:val="24"/>
          <w:szCs w:val="24"/>
        </w:rPr>
        <w:t>w art. 83 ust. 1 pkt 1 ustawy o </w:t>
      </w:r>
      <w:r w:rsidRPr="00D241A9">
        <w:rPr>
          <w:rFonts w:ascii="Times New Roman" w:hAnsi="Times New Roman"/>
          <w:sz w:val="24"/>
          <w:szCs w:val="24"/>
        </w:rPr>
        <w:t>VAT</w:t>
      </w:r>
      <w:r w:rsidR="00EC687B">
        <w:rPr>
          <w:rFonts w:ascii="Times New Roman" w:hAnsi="Times New Roman"/>
          <w:sz w:val="24"/>
          <w:szCs w:val="24"/>
        </w:rPr>
        <w:t>,</w:t>
      </w:r>
      <w:r w:rsidRPr="00D241A9">
        <w:rPr>
          <w:rFonts w:ascii="Times New Roman" w:hAnsi="Times New Roman"/>
          <w:sz w:val="24"/>
          <w:szCs w:val="24"/>
        </w:rPr>
        <w:t xml:space="preserve"> umożliwia się skorzystanie z preferencyjnej stawki VAT dostawcom części oraz wyposażenia do tego typu jednostek, zarówno nowo budowanych, jak i eksploatowanych. Proponuje się doprecyzowanie przepisu art. 83 ust.</w:t>
      </w:r>
      <w:r w:rsidR="00346370">
        <w:rPr>
          <w:rFonts w:ascii="Times New Roman" w:hAnsi="Times New Roman"/>
          <w:sz w:val="24"/>
          <w:szCs w:val="24"/>
        </w:rPr>
        <w:t xml:space="preserve"> 1 pkt 3, w którym stawka VAT w </w:t>
      </w:r>
      <w:r w:rsidR="00EC687B">
        <w:rPr>
          <w:rFonts w:ascii="Times New Roman" w:hAnsi="Times New Roman"/>
          <w:sz w:val="24"/>
          <w:szCs w:val="24"/>
        </w:rPr>
        <w:t>wysokości 0</w:t>
      </w:r>
      <w:r w:rsidRPr="00D241A9">
        <w:rPr>
          <w:rFonts w:ascii="Times New Roman" w:hAnsi="Times New Roman"/>
          <w:sz w:val="24"/>
          <w:szCs w:val="24"/>
        </w:rPr>
        <w:t xml:space="preserve">% stosowana będzie do dostawy części i wyposażenia, jeżeli są one wbudowywane w te jednostki lub służą ich eksploatacji. Będzie to korzystne przede wszystkim dla stoczni, ponieważ poprawi się ich płynność finansowa (zamawiane części i wyposażenie do większej </w:t>
      </w:r>
      <w:r w:rsidR="00EC687B">
        <w:rPr>
          <w:rFonts w:ascii="Times New Roman" w:hAnsi="Times New Roman"/>
          <w:sz w:val="24"/>
          <w:szCs w:val="24"/>
        </w:rPr>
        <w:t>liczby</w:t>
      </w:r>
      <w:r w:rsidRPr="00D241A9">
        <w:rPr>
          <w:rFonts w:ascii="Times New Roman" w:hAnsi="Times New Roman"/>
          <w:sz w:val="24"/>
          <w:szCs w:val="24"/>
        </w:rPr>
        <w:t xml:space="preserve"> statków byłoby kupowane przez stocznie w cenach netto).</w:t>
      </w:r>
      <w:r w:rsidR="00D241A9">
        <w:rPr>
          <w:rFonts w:ascii="Times New Roman" w:hAnsi="Times New Roman"/>
          <w:sz w:val="24"/>
          <w:szCs w:val="24"/>
        </w:rPr>
        <w:t xml:space="preserve"> </w:t>
      </w:r>
    </w:p>
    <w:p w:rsidR="00293127" w:rsidRPr="00D241A9" w:rsidRDefault="00293127" w:rsidP="00EC687B">
      <w:pPr>
        <w:spacing w:after="60" w:line="360" w:lineRule="auto"/>
        <w:jc w:val="both"/>
        <w:rPr>
          <w:rFonts w:ascii="Times New Roman" w:hAnsi="Times New Roman"/>
          <w:sz w:val="24"/>
          <w:szCs w:val="24"/>
        </w:rPr>
      </w:pPr>
      <w:r w:rsidRPr="00D241A9">
        <w:rPr>
          <w:rFonts w:ascii="Times New Roman" w:hAnsi="Times New Roman"/>
          <w:sz w:val="24"/>
          <w:szCs w:val="24"/>
        </w:rPr>
        <w:t xml:space="preserve">Jednocześnie projekt zawiera analogiczne rozwiązania w zakresie importu jednostek pływających, ich części i wyposażenia (zmiana do art. 83 ust. 1 pkt 2 i </w:t>
      </w:r>
      <w:r w:rsidR="00346370">
        <w:rPr>
          <w:rFonts w:ascii="Times New Roman" w:hAnsi="Times New Roman"/>
          <w:sz w:val="24"/>
          <w:szCs w:val="24"/>
        </w:rPr>
        <w:t xml:space="preserve">4 ustawy o podatku od towarów i </w:t>
      </w:r>
      <w:r w:rsidRPr="00D241A9">
        <w:rPr>
          <w:rFonts w:ascii="Times New Roman" w:hAnsi="Times New Roman"/>
          <w:sz w:val="24"/>
          <w:szCs w:val="24"/>
        </w:rPr>
        <w:t>usług).</w:t>
      </w:r>
    </w:p>
    <w:p w:rsidR="00A14034" w:rsidRPr="00D241A9" w:rsidRDefault="003F3092" w:rsidP="00EC687B">
      <w:pPr>
        <w:spacing w:after="60" w:line="360" w:lineRule="auto"/>
        <w:jc w:val="both"/>
        <w:rPr>
          <w:rFonts w:ascii="Times New Roman" w:hAnsi="Times New Roman"/>
          <w:sz w:val="24"/>
          <w:szCs w:val="24"/>
        </w:rPr>
      </w:pPr>
      <w:r w:rsidRPr="00D241A9">
        <w:rPr>
          <w:rFonts w:ascii="Times New Roman" w:hAnsi="Times New Roman"/>
          <w:b/>
          <w:sz w:val="24"/>
          <w:szCs w:val="24"/>
        </w:rPr>
        <w:t>Art. 2</w:t>
      </w:r>
      <w:r w:rsidR="00801944" w:rsidRPr="00D241A9">
        <w:rPr>
          <w:rFonts w:ascii="Times New Roman" w:hAnsi="Times New Roman"/>
          <w:b/>
          <w:sz w:val="24"/>
          <w:szCs w:val="24"/>
        </w:rPr>
        <w:t>0</w:t>
      </w:r>
      <w:r w:rsidR="00A14034" w:rsidRPr="00D241A9">
        <w:rPr>
          <w:rFonts w:ascii="Times New Roman" w:hAnsi="Times New Roman"/>
          <w:sz w:val="24"/>
          <w:szCs w:val="24"/>
        </w:rPr>
        <w:t xml:space="preserve"> </w:t>
      </w:r>
      <w:r w:rsidR="00A14034" w:rsidRPr="00D241A9">
        <w:rPr>
          <w:rFonts w:ascii="Times New Roman" w:hAnsi="Times New Roman"/>
          <w:sz w:val="24"/>
          <w:szCs w:val="24"/>
          <w:lang w:eastAsia="pl-PL"/>
        </w:rPr>
        <w:t xml:space="preserve">Wprowadza zmiany </w:t>
      </w:r>
      <w:r w:rsidR="00A14034" w:rsidRPr="00D241A9">
        <w:rPr>
          <w:rFonts w:ascii="Times New Roman" w:hAnsi="Times New Roman"/>
          <w:sz w:val="24"/>
          <w:szCs w:val="24"/>
        </w:rPr>
        <w:t>do ustawy z dnia 30 maja 2008 r. o niektórych formach wspierania działalności innowacyjnej (Dz.</w:t>
      </w:r>
      <w:r w:rsidR="00EC687B">
        <w:rPr>
          <w:rFonts w:ascii="Times New Roman" w:hAnsi="Times New Roman"/>
          <w:sz w:val="24"/>
          <w:szCs w:val="24"/>
        </w:rPr>
        <w:t xml:space="preserve"> </w:t>
      </w:r>
      <w:r w:rsidR="00A14034" w:rsidRPr="00D241A9">
        <w:rPr>
          <w:rFonts w:ascii="Times New Roman" w:hAnsi="Times New Roman"/>
          <w:sz w:val="24"/>
          <w:szCs w:val="24"/>
        </w:rPr>
        <w:t>U. z 2015 r. poz. 1710</w:t>
      </w:r>
      <w:r w:rsidR="00775BA8" w:rsidRPr="00D241A9">
        <w:rPr>
          <w:rFonts w:ascii="Times New Roman" w:hAnsi="Times New Roman"/>
          <w:sz w:val="24"/>
          <w:szCs w:val="24"/>
        </w:rPr>
        <w:t>).</w:t>
      </w:r>
    </w:p>
    <w:p w:rsidR="00A14034" w:rsidRPr="00D241A9" w:rsidRDefault="00A14034" w:rsidP="00EC687B">
      <w:pPr>
        <w:spacing w:after="60" w:line="360" w:lineRule="auto"/>
        <w:jc w:val="both"/>
        <w:rPr>
          <w:rFonts w:ascii="Times New Roman" w:hAnsi="Times New Roman"/>
          <w:sz w:val="24"/>
          <w:szCs w:val="24"/>
          <w:lang w:eastAsia="pl-PL"/>
        </w:rPr>
      </w:pPr>
      <w:r w:rsidRPr="00D241A9">
        <w:rPr>
          <w:rFonts w:ascii="Times New Roman" w:hAnsi="Times New Roman"/>
          <w:sz w:val="24"/>
          <w:szCs w:val="24"/>
        </w:rPr>
        <w:t>Zmiany te wynikają z konieczności dopuszczenia branży budownictwa okrętowego do możliwości korzystania z pomocy regionalnej, w ramach kredytu na innowacje technologiczne.</w:t>
      </w:r>
      <w:r w:rsidRPr="00D241A9">
        <w:rPr>
          <w:rFonts w:ascii="Times New Roman" w:hAnsi="Times New Roman"/>
          <w:spacing w:val="4"/>
          <w:sz w:val="24"/>
          <w:szCs w:val="24"/>
        </w:rPr>
        <w:t xml:space="preserve"> </w:t>
      </w:r>
      <w:r w:rsidRPr="00D241A9">
        <w:rPr>
          <w:rFonts w:ascii="Times New Roman" w:hAnsi="Times New Roman"/>
          <w:sz w:val="24"/>
          <w:szCs w:val="24"/>
        </w:rPr>
        <w:t>W chwili obecnej, w związku z przepisem art. 3 ust. 2 tej ustawy, premia technologiczna nie może zostać udzielona na działalność w sektorze budownictwa okrętowego. Jest to wynikiem ujęcia w treści tego przepisu jako jedynego punktu odniesienia</w:t>
      </w:r>
      <w:r w:rsidR="00346370">
        <w:rPr>
          <w:rFonts w:ascii="Times New Roman" w:hAnsi="Times New Roman"/>
          <w:sz w:val="24"/>
          <w:szCs w:val="24"/>
        </w:rPr>
        <w:t xml:space="preserve"> rozporządzenia Komisji (UE) nr </w:t>
      </w:r>
      <w:r w:rsidRPr="00D241A9">
        <w:rPr>
          <w:rFonts w:ascii="Times New Roman" w:hAnsi="Times New Roman"/>
          <w:sz w:val="24"/>
          <w:szCs w:val="24"/>
        </w:rPr>
        <w:t xml:space="preserve">651/2014 z dnia 17 czerwca 2014 r. </w:t>
      </w:r>
      <w:r w:rsidRPr="00EC687B">
        <w:rPr>
          <w:rFonts w:ascii="Times New Roman" w:hAnsi="Times New Roman"/>
          <w:sz w:val="24"/>
          <w:szCs w:val="24"/>
        </w:rPr>
        <w:t>uznającego niek</w:t>
      </w:r>
      <w:r w:rsidR="00346370" w:rsidRPr="00EC687B">
        <w:rPr>
          <w:rFonts w:ascii="Times New Roman" w:hAnsi="Times New Roman"/>
          <w:sz w:val="24"/>
          <w:szCs w:val="24"/>
        </w:rPr>
        <w:t>tóre rodzaje pomocy za zgodne z </w:t>
      </w:r>
      <w:r w:rsidRPr="00EC687B">
        <w:rPr>
          <w:rFonts w:ascii="Times New Roman" w:hAnsi="Times New Roman"/>
          <w:sz w:val="24"/>
          <w:szCs w:val="24"/>
        </w:rPr>
        <w:t>rynkiem wewnętrznym w zastosowaniu art. 107 i 108 Traktatu</w:t>
      </w:r>
      <w:r w:rsidRPr="00D241A9">
        <w:rPr>
          <w:rFonts w:ascii="Times New Roman" w:hAnsi="Times New Roman"/>
          <w:sz w:val="24"/>
          <w:szCs w:val="24"/>
        </w:rPr>
        <w:t xml:space="preserve"> (Dz. Urz. UE L 187 z</w:t>
      </w:r>
      <w:r w:rsidR="006A4781">
        <w:rPr>
          <w:rFonts w:ascii="Times New Roman" w:hAnsi="Times New Roman"/>
          <w:sz w:val="24"/>
          <w:szCs w:val="24"/>
        </w:rPr>
        <w:t> </w:t>
      </w:r>
      <w:r w:rsidRPr="00D241A9">
        <w:rPr>
          <w:rFonts w:ascii="Times New Roman" w:hAnsi="Times New Roman"/>
          <w:sz w:val="24"/>
          <w:szCs w:val="24"/>
        </w:rPr>
        <w:t>2</w:t>
      </w:r>
      <w:r w:rsidR="00346370">
        <w:rPr>
          <w:rFonts w:ascii="Times New Roman" w:hAnsi="Times New Roman"/>
          <w:sz w:val="24"/>
          <w:szCs w:val="24"/>
        </w:rPr>
        <w:t>6</w:t>
      </w:r>
      <w:r w:rsidR="00EC687B">
        <w:rPr>
          <w:rFonts w:ascii="Times New Roman" w:hAnsi="Times New Roman"/>
          <w:sz w:val="24"/>
          <w:szCs w:val="24"/>
        </w:rPr>
        <w:t>.06.</w:t>
      </w:r>
      <w:r w:rsidRPr="00D241A9">
        <w:rPr>
          <w:rFonts w:ascii="Times New Roman" w:hAnsi="Times New Roman"/>
          <w:sz w:val="24"/>
          <w:szCs w:val="24"/>
        </w:rPr>
        <w:t>2014</w:t>
      </w:r>
      <w:r w:rsidR="006A4781">
        <w:rPr>
          <w:rFonts w:ascii="Times New Roman" w:hAnsi="Times New Roman"/>
          <w:sz w:val="24"/>
          <w:szCs w:val="24"/>
        </w:rPr>
        <w:t>, str. 1</w:t>
      </w:r>
      <w:r w:rsidRPr="00D241A9">
        <w:rPr>
          <w:rFonts w:ascii="Times New Roman" w:hAnsi="Times New Roman"/>
          <w:sz w:val="24"/>
          <w:szCs w:val="24"/>
        </w:rPr>
        <w:t xml:space="preserve"> </w:t>
      </w:r>
      <w:r w:rsidR="00346370">
        <w:rPr>
          <w:rFonts w:ascii="Times New Roman" w:hAnsi="Times New Roman"/>
          <w:sz w:val="24"/>
          <w:szCs w:val="24"/>
        </w:rPr>
        <w:t>–</w:t>
      </w:r>
      <w:r w:rsidRPr="00D241A9">
        <w:rPr>
          <w:rFonts w:ascii="Times New Roman" w:hAnsi="Times New Roman"/>
          <w:sz w:val="24"/>
          <w:szCs w:val="24"/>
        </w:rPr>
        <w:t xml:space="preserve"> GBER). W oparciu o </w:t>
      </w:r>
      <w:r w:rsidRPr="00D241A9">
        <w:rPr>
          <w:rFonts w:ascii="Times New Roman" w:hAnsi="Times New Roman"/>
          <w:i/>
          <w:sz w:val="24"/>
          <w:szCs w:val="24"/>
        </w:rPr>
        <w:t xml:space="preserve">Wytyczne w sprawie pomocy regionalnej na lata 2014 – 2020 </w:t>
      </w:r>
      <w:r w:rsidRPr="00D241A9">
        <w:rPr>
          <w:rFonts w:ascii="Times New Roman" w:hAnsi="Times New Roman"/>
          <w:sz w:val="24"/>
          <w:szCs w:val="24"/>
        </w:rPr>
        <w:t>(Dz. Urz. UE C 209 z 23</w:t>
      </w:r>
      <w:r w:rsidR="00EC687B">
        <w:rPr>
          <w:rFonts w:ascii="Times New Roman" w:hAnsi="Times New Roman"/>
          <w:sz w:val="24"/>
          <w:szCs w:val="24"/>
        </w:rPr>
        <w:t>.07.</w:t>
      </w:r>
      <w:r w:rsidRPr="00D241A9">
        <w:rPr>
          <w:rFonts w:ascii="Times New Roman" w:hAnsi="Times New Roman"/>
          <w:sz w:val="24"/>
          <w:szCs w:val="24"/>
        </w:rPr>
        <w:t>2013</w:t>
      </w:r>
      <w:r w:rsidR="006A4781">
        <w:rPr>
          <w:rFonts w:ascii="Times New Roman" w:hAnsi="Times New Roman"/>
          <w:sz w:val="24"/>
          <w:szCs w:val="24"/>
        </w:rPr>
        <w:t>, str. 1</w:t>
      </w:r>
      <w:r w:rsidRPr="00D241A9">
        <w:rPr>
          <w:rFonts w:ascii="Times New Roman" w:hAnsi="Times New Roman"/>
          <w:sz w:val="24"/>
          <w:szCs w:val="24"/>
        </w:rPr>
        <w:t>), które dopuszczają, po notyfikacji KE, możliwość wsparcia sektora budownictwa okrętowego,</w:t>
      </w:r>
      <w:r w:rsidR="00D241A9">
        <w:rPr>
          <w:rFonts w:ascii="Times New Roman" w:hAnsi="Times New Roman"/>
          <w:sz w:val="24"/>
          <w:szCs w:val="24"/>
        </w:rPr>
        <w:t xml:space="preserve"> </w:t>
      </w:r>
      <w:r w:rsidRPr="00D241A9">
        <w:rPr>
          <w:rFonts w:ascii="Times New Roman" w:hAnsi="Times New Roman"/>
          <w:sz w:val="24"/>
          <w:szCs w:val="24"/>
        </w:rPr>
        <w:t>Rad</w:t>
      </w:r>
      <w:r w:rsidR="00A23B49" w:rsidRPr="00D241A9">
        <w:rPr>
          <w:rFonts w:ascii="Times New Roman" w:hAnsi="Times New Roman"/>
          <w:sz w:val="24"/>
          <w:szCs w:val="24"/>
        </w:rPr>
        <w:t>a</w:t>
      </w:r>
      <w:r w:rsidRPr="00D241A9">
        <w:rPr>
          <w:rFonts w:ascii="Times New Roman" w:hAnsi="Times New Roman"/>
          <w:sz w:val="24"/>
          <w:szCs w:val="24"/>
        </w:rPr>
        <w:t xml:space="preserve"> Ministrów będzie mogła wydać rozporządzenie określające warunki udzielania kredytu technologicznego oraz premii technologicznej przedsiębiorcom prowadzącym działalność gospodarczą w zakresie budownictwa okrętowego. Wprowadzenie takiego rozwiązania zwiększy możliwość pozyskiwania wsparcia z funduszy UE bezpośrednio w dziedzinie budownictwa okrętowego.</w:t>
      </w:r>
    </w:p>
    <w:p w:rsidR="00A14034" w:rsidRPr="00D241A9" w:rsidRDefault="00A14034" w:rsidP="00EC687B">
      <w:pPr>
        <w:spacing w:after="60" w:line="360" w:lineRule="auto"/>
        <w:jc w:val="both"/>
        <w:rPr>
          <w:rFonts w:ascii="Times New Roman" w:hAnsi="Times New Roman"/>
          <w:sz w:val="24"/>
          <w:szCs w:val="24"/>
        </w:rPr>
      </w:pPr>
      <w:r w:rsidRPr="00D241A9">
        <w:rPr>
          <w:rFonts w:ascii="Times New Roman" w:hAnsi="Times New Roman"/>
          <w:sz w:val="24"/>
          <w:szCs w:val="24"/>
        </w:rPr>
        <w:t>Kredyt ten stanowi poddziałanie 3.3.2 Programu Operacyjnego Inteligentny Rozwój na lata 2014–2020 (PO</w:t>
      </w:r>
      <w:r w:rsidR="00EC687B">
        <w:rPr>
          <w:rFonts w:ascii="Times New Roman" w:hAnsi="Times New Roman"/>
          <w:sz w:val="24"/>
          <w:szCs w:val="24"/>
        </w:rPr>
        <w:t xml:space="preserve"> </w:t>
      </w:r>
      <w:r w:rsidRPr="00D241A9">
        <w:rPr>
          <w:rFonts w:ascii="Times New Roman" w:hAnsi="Times New Roman"/>
          <w:sz w:val="24"/>
          <w:szCs w:val="24"/>
        </w:rPr>
        <w:t>IR). Wsparcie w ramach poddziałania 3.2.2 PO</w:t>
      </w:r>
      <w:r w:rsidR="00EC687B">
        <w:rPr>
          <w:rFonts w:ascii="Times New Roman" w:hAnsi="Times New Roman"/>
          <w:sz w:val="24"/>
          <w:szCs w:val="24"/>
        </w:rPr>
        <w:t xml:space="preserve"> </w:t>
      </w:r>
      <w:r w:rsidRPr="00D241A9">
        <w:rPr>
          <w:rFonts w:ascii="Times New Roman" w:hAnsi="Times New Roman"/>
          <w:sz w:val="24"/>
          <w:szCs w:val="24"/>
        </w:rPr>
        <w:t>IR stanowi regionalną pomoc inwestycyjną w rozumieniu art. 14 GBER oraz pomoc na us</w:t>
      </w:r>
      <w:r w:rsidR="00346370">
        <w:rPr>
          <w:rFonts w:ascii="Times New Roman" w:hAnsi="Times New Roman"/>
          <w:sz w:val="24"/>
          <w:szCs w:val="24"/>
        </w:rPr>
        <w:t>ługi doradcze na rzecz małych i </w:t>
      </w:r>
      <w:r w:rsidRPr="00D241A9">
        <w:rPr>
          <w:rFonts w:ascii="Times New Roman" w:hAnsi="Times New Roman"/>
          <w:sz w:val="24"/>
          <w:szCs w:val="24"/>
        </w:rPr>
        <w:t>średnich przedsiębiorstw w rozumieniu art. 18 GBER i</w:t>
      </w:r>
      <w:r w:rsidR="003658E2">
        <w:rPr>
          <w:rFonts w:ascii="Times New Roman" w:hAnsi="Times New Roman"/>
          <w:sz w:val="24"/>
          <w:szCs w:val="24"/>
        </w:rPr>
        <w:t xml:space="preserve"> </w:t>
      </w:r>
      <w:r w:rsidRPr="00D241A9">
        <w:rPr>
          <w:rFonts w:ascii="Times New Roman" w:hAnsi="Times New Roman"/>
          <w:sz w:val="24"/>
          <w:szCs w:val="24"/>
        </w:rPr>
        <w:t>udzie</w:t>
      </w:r>
      <w:r w:rsidR="003658E2">
        <w:rPr>
          <w:rFonts w:ascii="Times New Roman" w:hAnsi="Times New Roman"/>
          <w:sz w:val="24"/>
          <w:szCs w:val="24"/>
        </w:rPr>
        <w:t xml:space="preserve">lane jest na podstawie ustawy </w:t>
      </w:r>
      <w:r w:rsidR="003658E2">
        <w:rPr>
          <w:rFonts w:ascii="Times New Roman" w:hAnsi="Times New Roman"/>
          <w:sz w:val="24"/>
          <w:szCs w:val="24"/>
        </w:rPr>
        <w:lastRenderedPageBreak/>
        <w:t>z</w:t>
      </w:r>
      <w:r w:rsidR="006A4781">
        <w:rPr>
          <w:rFonts w:ascii="Times New Roman" w:hAnsi="Times New Roman"/>
          <w:sz w:val="24"/>
          <w:szCs w:val="24"/>
        </w:rPr>
        <w:t> </w:t>
      </w:r>
      <w:r w:rsidRPr="00D241A9">
        <w:rPr>
          <w:rFonts w:ascii="Times New Roman" w:hAnsi="Times New Roman"/>
          <w:sz w:val="24"/>
          <w:szCs w:val="24"/>
        </w:rPr>
        <w:t>dnia 30 maja 2008 r. o niektórych formach wspierania dzia</w:t>
      </w:r>
      <w:r w:rsidR="003658E2">
        <w:rPr>
          <w:rFonts w:ascii="Times New Roman" w:hAnsi="Times New Roman"/>
          <w:sz w:val="24"/>
          <w:szCs w:val="24"/>
        </w:rPr>
        <w:t>łaln</w:t>
      </w:r>
      <w:r w:rsidR="00EC687B">
        <w:rPr>
          <w:rFonts w:ascii="Times New Roman" w:hAnsi="Times New Roman"/>
          <w:sz w:val="24"/>
          <w:szCs w:val="24"/>
        </w:rPr>
        <w:t>ości innowacyjnej (Dz. </w:t>
      </w:r>
      <w:r w:rsidR="006A4781">
        <w:rPr>
          <w:rFonts w:ascii="Times New Roman" w:hAnsi="Times New Roman"/>
          <w:sz w:val="24"/>
          <w:szCs w:val="24"/>
        </w:rPr>
        <w:t>U. </w:t>
      </w:r>
      <w:r w:rsidR="003658E2">
        <w:rPr>
          <w:rFonts w:ascii="Times New Roman" w:hAnsi="Times New Roman"/>
          <w:sz w:val="24"/>
          <w:szCs w:val="24"/>
        </w:rPr>
        <w:t>z</w:t>
      </w:r>
      <w:r w:rsidR="006A4781">
        <w:rPr>
          <w:rFonts w:ascii="Times New Roman" w:hAnsi="Times New Roman"/>
          <w:sz w:val="24"/>
          <w:szCs w:val="24"/>
        </w:rPr>
        <w:t> </w:t>
      </w:r>
      <w:r w:rsidRPr="00D241A9">
        <w:rPr>
          <w:rFonts w:ascii="Times New Roman" w:hAnsi="Times New Roman"/>
          <w:sz w:val="24"/>
          <w:szCs w:val="24"/>
        </w:rPr>
        <w:t xml:space="preserve">2015 r. poz. 1710). W związku z przepisem art. 3 ust. 2 ww. ustawy, premia technologiczna nie może zostać udzielona na działalność w sektorze budownictwa okrętowego. </w:t>
      </w:r>
    </w:p>
    <w:p w:rsidR="00EB7BF0" w:rsidRPr="00D241A9" w:rsidRDefault="003F3092" w:rsidP="00EC687B">
      <w:pPr>
        <w:spacing w:after="60" w:line="360" w:lineRule="auto"/>
        <w:jc w:val="both"/>
        <w:rPr>
          <w:rFonts w:ascii="Times New Roman" w:hAnsi="Times New Roman"/>
          <w:sz w:val="24"/>
          <w:szCs w:val="24"/>
        </w:rPr>
      </w:pPr>
      <w:r w:rsidRPr="00D241A9">
        <w:rPr>
          <w:rFonts w:ascii="Times New Roman" w:hAnsi="Times New Roman"/>
          <w:b/>
          <w:sz w:val="24"/>
          <w:szCs w:val="24"/>
        </w:rPr>
        <w:t>Art. 2</w:t>
      </w:r>
      <w:r w:rsidR="00801944" w:rsidRPr="00D241A9">
        <w:rPr>
          <w:rFonts w:ascii="Times New Roman" w:hAnsi="Times New Roman"/>
          <w:b/>
          <w:sz w:val="24"/>
          <w:szCs w:val="24"/>
        </w:rPr>
        <w:t>1</w:t>
      </w:r>
      <w:r w:rsidR="00EB7BF0" w:rsidRPr="00D241A9">
        <w:rPr>
          <w:rFonts w:ascii="Times New Roman" w:hAnsi="Times New Roman"/>
          <w:sz w:val="24"/>
          <w:szCs w:val="24"/>
        </w:rPr>
        <w:t xml:space="preserve"> stanowi przepis przejściowy utrzymujący w mocy przez okres 6 miesięcy </w:t>
      </w:r>
      <w:r w:rsidR="006A4781">
        <w:rPr>
          <w:rFonts w:ascii="Times New Roman" w:hAnsi="Times New Roman"/>
          <w:sz w:val="24"/>
          <w:szCs w:val="24"/>
        </w:rPr>
        <w:t>od</w:t>
      </w:r>
      <w:r w:rsidR="00EB7BF0" w:rsidRPr="00D241A9">
        <w:rPr>
          <w:rFonts w:ascii="Times New Roman" w:hAnsi="Times New Roman"/>
          <w:sz w:val="24"/>
          <w:szCs w:val="24"/>
        </w:rPr>
        <w:t xml:space="preserve"> dni</w:t>
      </w:r>
      <w:r w:rsidR="006A4781">
        <w:rPr>
          <w:rFonts w:ascii="Times New Roman" w:hAnsi="Times New Roman"/>
          <w:sz w:val="24"/>
          <w:szCs w:val="24"/>
        </w:rPr>
        <w:t>a</w:t>
      </w:r>
      <w:r w:rsidR="00EB7BF0" w:rsidRPr="00D241A9">
        <w:rPr>
          <w:rFonts w:ascii="Times New Roman" w:hAnsi="Times New Roman"/>
          <w:sz w:val="24"/>
          <w:szCs w:val="24"/>
        </w:rPr>
        <w:t xml:space="preserve"> wejścia w życie niniejszej ustawy przepisy wykonawcze wydane na podstawie art. 5 ust. 4 ustawy o </w:t>
      </w:r>
      <w:proofErr w:type="spellStart"/>
      <w:r w:rsidR="00EB7BF0" w:rsidRPr="00D241A9">
        <w:rPr>
          <w:rFonts w:ascii="Times New Roman" w:hAnsi="Times New Roman"/>
          <w:sz w:val="24"/>
          <w:szCs w:val="24"/>
        </w:rPr>
        <w:t>sse</w:t>
      </w:r>
      <w:proofErr w:type="spellEnd"/>
      <w:r w:rsidR="00EB7BF0" w:rsidRPr="00D241A9">
        <w:rPr>
          <w:rFonts w:ascii="Times New Roman" w:hAnsi="Times New Roman"/>
          <w:sz w:val="24"/>
          <w:szCs w:val="24"/>
        </w:rPr>
        <w:t>.</w:t>
      </w:r>
    </w:p>
    <w:p w:rsidR="00EB7BF0" w:rsidRPr="00D241A9" w:rsidRDefault="003F3092" w:rsidP="00EC687B">
      <w:pPr>
        <w:spacing w:after="60" w:line="360" w:lineRule="auto"/>
        <w:jc w:val="both"/>
        <w:rPr>
          <w:rFonts w:ascii="Times New Roman" w:hAnsi="Times New Roman"/>
          <w:sz w:val="24"/>
          <w:szCs w:val="24"/>
        </w:rPr>
      </w:pPr>
      <w:r w:rsidRPr="00D241A9">
        <w:rPr>
          <w:rFonts w:ascii="Times New Roman" w:hAnsi="Times New Roman"/>
          <w:b/>
          <w:sz w:val="24"/>
          <w:szCs w:val="24"/>
        </w:rPr>
        <w:t>Art. 2</w:t>
      </w:r>
      <w:r w:rsidR="00801944" w:rsidRPr="00D241A9">
        <w:rPr>
          <w:rFonts w:ascii="Times New Roman" w:hAnsi="Times New Roman"/>
          <w:b/>
          <w:sz w:val="24"/>
          <w:szCs w:val="24"/>
        </w:rPr>
        <w:t>2</w:t>
      </w:r>
      <w:r w:rsidR="00EB7BF0" w:rsidRPr="00D241A9">
        <w:rPr>
          <w:rFonts w:ascii="Times New Roman" w:hAnsi="Times New Roman"/>
          <w:sz w:val="24"/>
          <w:szCs w:val="24"/>
        </w:rPr>
        <w:t xml:space="preserve"> </w:t>
      </w:r>
      <w:r w:rsidR="00EB7BF0" w:rsidRPr="00D241A9">
        <w:rPr>
          <w:rFonts w:ascii="Times New Roman" w:eastAsia="Times New Roman" w:hAnsi="Times New Roman"/>
          <w:sz w:val="24"/>
          <w:szCs w:val="24"/>
        </w:rPr>
        <w:t>stanowi o dacie wejścia w życie ustawy o aktywizacji przemysłu okrę</w:t>
      </w:r>
      <w:r w:rsidR="003658E2">
        <w:rPr>
          <w:rFonts w:ascii="Times New Roman" w:eastAsia="Times New Roman" w:hAnsi="Times New Roman"/>
          <w:sz w:val="24"/>
          <w:szCs w:val="24"/>
        </w:rPr>
        <w:t>towego i </w:t>
      </w:r>
      <w:r w:rsidR="00EB7BF0" w:rsidRPr="00D241A9">
        <w:rPr>
          <w:rFonts w:ascii="Times New Roman" w:eastAsia="Times New Roman" w:hAnsi="Times New Roman"/>
          <w:sz w:val="24"/>
          <w:szCs w:val="24"/>
        </w:rPr>
        <w:t>przemysłów komplementarnych. Będzie to dzień 1 stycznia 2017 r., który przede wszystkim wynika z faktu, że przedmiotowa ustawa wprowadza zmiany podatkowe.</w:t>
      </w:r>
    </w:p>
    <w:p w:rsidR="00612D62" w:rsidRPr="00D241A9" w:rsidRDefault="002E1620" w:rsidP="00EC687B">
      <w:pPr>
        <w:spacing w:before="240" w:after="0" w:line="360" w:lineRule="auto"/>
        <w:jc w:val="both"/>
        <w:rPr>
          <w:rFonts w:ascii="Times New Roman" w:eastAsia="Times New Roman" w:hAnsi="Times New Roman"/>
          <w:sz w:val="24"/>
          <w:szCs w:val="24"/>
        </w:rPr>
      </w:pPr>
      <w:r w:rsidRPr="00D241A9">
        <w:rPr>
          <w:rFonts w:ascii="Times New Roman" w:hAnsi="Times New Roman"/>
          <w:sz w:val="24"/>
          <w:szCs w:val="24"/>
        </w:rPr>
        <w:t xml:space="preserve">Do </w:t>
      </w:r>
      <w:r w:rsidRPr="00D241A9">
        <w:rPr>
          <w:rFonts w:ascii="Times New Roman" w:eastAsia="Times New Roman" w:hAnsi="Times New Roman"/>
          <w:sz w:val="24"/>
          <w:szCs w:val="24"/>
        </w:rPr>
        <w:t>oceny zgodności pomocy operacyjnej dla przedsiębiorstw z sektora stoczniowego będą mogły mieć zastosowanie bezpośrednio przepisy Traktatu o funkcjonowaniu Unii Europejskiej, tj. art. 107 ust. 3 lit. c TFUE</w:t>
      </w:r>
      <w:r w:rsidR="00EC687B">
        <w:rPr>
          <w:rFonts w:ascii="Times New Roman" w:eastAsia="Times New Roman" w:hAnsi="Times New Roman"/>
          <w:sz w:val="24"/>
          <w:szCs w:val="24"/>
        </w:rPr>
        <w:t>,</w:t>
      </w:r>
      <w:r w:rsidRPr="00D241A9">
        <w:rPr>
          <w:rFonts w:ascii="Times New Roman" w:eastAsia="Times New Roman" w:hAnsi="Times New Roman"/>
          <w:sz w:val="24"/>
          <w:szCs w:val="24"/>
        </w:rPr>
        <w:t xml:space="preserve"> na podstawie którego za zgodną z rynkiem wewnętrznym może zostać uznana pomoc przeznaczona na ułatwianie rozwoju niektórych działań gospodarczych lub niektórych regionów gospodarczych, o ile nie zmien</w:t>
      </w:r>
      <w:r w:rsidR="003658E2">
        <w:rPr>
          <w:rFonts w:ascii="Times New Roman" w:eastAsia="Times New Roman" w:hAnsi="Times New Roman"/>
          <w:sz w:val="24"/>
          <w:szCs w:val="24"/>
        </w:rPr>
        <w:t>ia warunków wymiany handlowej w </w:t>
      </w:r>
      <w:r w:rsidRPr="00D241A9">
        <w:rPr>
          <w:rFonts w:ascii="Times New Roman" w:eastAsia="Times New Roman" w:hAnsi="Times New Roman"/>
          <w:sz w:val="24"/>
          <w:szCs w:val="24"/>
        </w:rPr>
        <w:t>zakresie sprzecznym ze wspólnym interesem.</w:t>
      </w:r>
    </w:p>
    <w:sectPr w:rsidR="00612D62" w:rsidRPr="00D241A9" w:rsidSect="00D241A9">
      <w:footerReference w:type="default" r:id="rId9"/>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43E" w:rsidRDefault="00F7043E" w:rsidP="004B1449">
      <w:pPr>
        <w:spacing w:after="0" w:line="240" w:lineRule="auto"/>
      </w:pPr>
      <w:r>
        <w:separator/>
      </w:r>
    </w:p>
  </w:endnote>
  <w:endnote w:type="continuationSeparator" w:id="0">
    <w:p w:rsidR="00F7043E" w:rsidRDefault="00F7043E" w:rsidP="004B1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EUAlbertina">
    <w:charset w:val="EE"/>
    <w:family w:val="auto"/>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658350"/>
      <w:docPartObj>
        <w:docPartGallery w:val="Page Numbers (Bottom of Page)"/>
        <w:docPartUnique/>
      </w:docPartObj>
    </w:sdtPr>
    <w:sdtEndPr>
      <w:rPr>
        <w:rFonts w:ascii="Times New Roman" w:hAnsi="Times New Roman"/>
        <w:sz w:val="24"/>
        <w:szCs w:val="24"/>
      </w:rPr>
    </w:sdtEndPr>
    <w:sdtContent>
      <w:p w:rsidR="001E77A9" w:rsidRPr="00D241A9" w:rsidRDefault="00D241A9" w:rsidP="00D241A9">
        <w:pPr>
          <w:pStyle w:val="Stopka"/>
          <w:jc w:val="center"/>
          <w:rPr>
            <w:rFonts w:ascii="Times New Roman" w:hAnsi="Times New Roman"/>
            <w:sz w:val="24"/>
            <w:szCs w:val="24"/>
          </w:rPr>
        </w:pPr>
        <w:r w:rsidRPr="00D241A9">
          <w:rPr>
            <w:rFonts w:ascii="Times New Roman" w:hAnsi="Times New Roman"/>
            <w:sz w:val="24"/>
            <w:szCs w:val="24"/>
          </w:rPr>
          <w:fldChar w:fldCharType="begin"/>
        </w:r>
        <w:r w:rsidRPr="00D241A9">
          <w:rPr>
            <w:rFonts w:ascii="Times New Roman" w:hAnsi="Times New Roman"/>
            <w:sz w:val="24"/>
            <w:szCs w:val="24"/>
          </w:rPr>
          <w:instrText>PAGE   \* MERGEFORMAT</w:instrText>
        </w:r>
        <w:r w:rsidRPr="00D241A9">
          <w:rPr>
            <w:rFonts w:ascii="Times New Roman" w:hAnsi="Times New Roman"/>
            <w:sz w:val="24"/>
            <w:szCs w:val="24"/>
          </w:rPr>
          <w:fldChar w:fldCharType="separate"/>
        </w:r>
        <w:r w:rsidR="00F75B03">
          <w:rPr>
            <w:rFonts w:ascii="Times New Roman" w:hAnsi="Times New Roman"/>
            <w:noProof/>
            <w:sz w:val="24"/>
            <w:szCs w:val="24"/>
          </w:rPr>
          <w:t>18</w:t>
        </w:r>
        <w:r w:rsidRPr="00D241A9">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43E" w:rsidRDefault="00F7043E" w:rsidP="004B1449">
      <w:pPr>
        <w:spacing w:after="0" w:line="240" w:lineRule="auto"/>
      </w:pPr>
      <w:r>
        <w:separator/>
      </w:r>
    </w:p>
  </w:footnote>
  <w:footnote w:type="continuationSeparator" w:id="0">
    <w:p w:rsidR="00F7043E" w:rsidRDefault="00F7043E" w:rsidP="004B14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24A82"/>
    <w:multiLevelType w:val="hybridMultilevel"/>
    <w:tmpl w:val="F8AC7A3E"/>
    <w:lvl w:ilvl="0" w:tplc="BC1E7FA8">
      <w:start w:val="1"/>
      <w:numFmt w:val="decimal"/>
      <w:lvlText w:val="%1."/>
      <w:lvlJc w:val="left"/>
      <w:pPr>
        <w:ind w:left="394" w:hanging="360"/>
      </w:pPr>
      <w:rPr>
        <w:rFonts w:hint="default"/>
      </w:r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1">
    <w:nsid w:val="11FF24D8"/>
    <w:multiLevelType w:val="hybridMultilevel"/>
    <w:tmpl w:val="4DF66A50"/>
    <w:lvl w:ilvl="0" w:tplc="F97A68DC">
      <w:start w:val="1"/>
      <w:numFmt w:val="decimal"/>
      <w:lvlText w:val="%1)"/>
      <w:lvlJc w:val="left"/>
      <w:pPr>
        <w:ind w:left="450" w:hanging="360"/>
      </w:pPr>
      <w:rPr>
        <w:rFonts w:hint="default"/>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2">
    <w:nsid w:val="12AE5604"/>
    <w:multiLevelType w:val="hybridMultilevel"/>
    <w:tmpl w:val="315AB8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B55477E"/>
    <w:multiLevelType w:val="hybridMultilevel"/>
    <w:tmpl w:val="192E7D20"/>
    <w:lvl w:ilvl="0" w:tplc="C164BFB4">
      <w:start w:val="1"/>
      <w:numFmt w:val="decimal"/>
      <w:lvlText w:val="%1."/>
      <w:lvlJc w:val="left"/>
      <w:pPr>
        <w:ind w:left="326" w:hanging="360"/>
      </w:pPr>
      <w:rPr>
        <w:b w:val="0"/>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4">
    <w:nsid w:val="1D6613F6"/>
    <w:multiLevelType w:val="hybridMultilevel"/>
    <w:tmpl w:val="8C26007C"/>
    <w:lvl w:ilvl="0" w:tplc="36943834">
      <w:start w:val="1"/>
      <w:numFmt w:val="decimal"/>
      <w:lvlText w:val="%1."/>
      <w:lvlJc w:val="left"/>
      <w:pPr>
        <w:ind w:left="810" w:hanging="360"/>
      </w:pPr>
      <w:rPr>
        <w:rFonts w:hint="default"/>
      </w:rPr>
    </w:lvl>
    <w:lvl w:ilvl="1" w:tplc="04150019" w:tentative="1">
      <w:start w:val="1"/>
      <w:numFmt w:val="lowerLetter"/>
      <w:lvlText w:val="%2."/>
      <w:lvlJc w:val="left"/>
      <w:pPr>
        <w:ind w:left="1530" w:hanging="360"/>
      </w:pPr>
    </w:lvl>
    <w:lvl w:ilvl="2" w:tplc="0415001B" w:tentative="1">
      <w:start w:val="1"/>
      <w:numFmt w:val="lowerRoman"/>
      <w:lvlText w:val="%3."/>
      <w:lvlJc w:val="right"/>
      <w:pPr>
        <w:ind w:left="2250" w:hanging="180"/>
      </w:p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5">
    <w:nsid w:val="21573AE6"/>
    <w:multiLevelType w:val="hybridMultilevel"/>
    <w:tmpl w:val="6DE674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16148D6"/>
    <w:multiLevelType w:val="hybridMultilevel"/>
    <w:tmpl w:val="41244C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4505532"/>
    <w:multiLevelType w:val="multilevel"/>
    <w:tmpl w:val="C6F2EBAA"/>
    <w:lvl w:ilvl="0">
      <w:start w:val="1"/>
      <w:numFmt w:val="decimal"/>
      <w:lvlText w:val="%1)"/>
      <w:lvlJc w:val="left"/>
      <w:rPr>
        <w:rFonts w:ascii="Times New Roman" w:eastAsia="Tahoma" w:hAnsi="Times New Roman" w:cs="Times New Roman"/>
        <w:b w:val="0"/>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rPr>
    </w:lvl>
    <w:lvl w:ilvl="4">
      <w:start w:val="2"/>
      <w:numFmt w:val="decimal"/>
      <w:lvlText w:val="%5."/>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6)"/>
      <w:lvlJc w:val="left"/>
      <w:rPr>
        <w:rFonts w:ascii="Tahoma" w:eastAsia="Tahoma" w:hAnsi="Tahoma" w:cs="Tahoma"/>
        <w:b w:val="0"/>
        <w:bCs w:val="0"/>
        <w:i w:val="0"/>
        <w:iCs w:val="0"/>
        <w:smallCaps w:val="0"/>
        <w:strike w:val="0"/>
        <w:color w:val="000000"/>
        <w:spacing w:val="0"/>
        <w:w w:val="100"/>
        <w:position w:val="0"/>
        <w:sz w:val="18"/>
        <w:szCs w:val="18"/>
        <w:u w:val="none"/>
      </w:rPr>
    </w:lvl>
    <w:lvl w:ilvl="6">
      <w:start w:val="1"/>
      <w:numFmt w:val="decimal"/>
      <w:lvlText w:val="%7."/>
      <w:lvlJc w:val="left"/>
      <w:rPr>
        <w:rFonts w:ascii="Tahoma" w:eastAsia="Tahoma" w:hAnsi="Tahoma" w:cs="Tahoma"/>
        <w:b w:val="0"/>
        <w:bCs w:val="0"/>
        <w:i w:val="0"/>
        <w:iCs w:val="0"/>
        <w:smallCaps w:val="0"/>
        <w:strike w:val="0"/>
        <w:color w:val="000000"/>
        <w:spacing w:val="0"/>
        <w:w w:val="100"/>
        <w:position w:val="0"/>
        <w:sz w:val="18"/>
        <w:szCs w:val="18"/>
        <w:u w:val="none"/>
      </w:rPr>
    </w:lvl>
    <w:lvl w:ilvl="7">
      <w:start w:val="1"/>
      <w:numFmt w:val="upperLetter"/>
      <w:lvlText w:val="%8."/>
      <w:lvlJc w:val="left"/>
      <w:rPr>
        <w:rFonts w:hint="default"/>
        <w:b w:val="0"/>
        <w:bCs w:val="0"/>
        <w:i w:val="0"/>
        <w:iCs w:val="0"/>
        <w:smallCaps w:val="0"/>
        <w:strike w:val="0"/>
        <w:color w:val="000000"/>
        <w:spacing w:val="0"/>
        <w:w w:val="100"/>
        <w:position w:val="0"/>
        <w:sz w:val="24"/>
        <w:szCs w:val="24"/>
        <w:u w:val="none"/>
        <w:lang w:val="pl-PL"/>
      </w:rPr>
    </w:lvl>
    <w:lvl w:ilvl="8">
      <w:start w:val="1"/>
      <w:numFmt w:val="decimal"/>
      <w:lvlText w:val="%9."/>
      <w:lvlJc w:val="left"/>
      <w:rPr>
        <w:rFonts w:ascii="Tahoma" w:eastAsia="Tahoma" w:hAnsi="Tahoma" w:cs="Tahoma"/>
        <w:b w:val="0"/>
        <w:bCs w:val="0"/>
        <w:i w:val="0"/>
        <w:iCs w:val="0"/>
        <w:smallCaps w:val="0"/>
        <w:strike w:val="0"/>
        <w:color w:val="000000"/>
        <w:spacing w:val="0"/>
        <w:w w:val="100"/>
        <w:position w:val="0"/>
        <w:sz w:val="18"/>
        <w:szCs w:val="18"/>
        <w:u w:val="none"/>
      </w:rPr>
    </w:lvl>
  </w:abstractNum>
  <w:abstractNum w:abstractNumId="8">
    <w:nsid w:val="2BB02D46"/>
    <w:multiLevelType w:val="hybridMultilevel"/>
    <w:tmpl w:val="3642E69E"/>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2D1B1D82"/>
    <w:multiLevelType w:val="hybridMultilevel"/>
    <w:tmpl w:val="879005CE"/>
    <w:lvl w:ilvl="0" w:tplc="CF8A9A0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345843A9"/>
    <w:multiLevelType w:val="hybridMultilevel"/>
    <w:tmpl w:val="528C1570"/>
    <w:lvl w:ilvl="0" w:tplc="04150001">
      <w:start w:val="1"/>
      <w:numFmt w:val="bullet"/>
      <w:lvlText w:val=""/>
      <w:lvlJc w:val="left"/>
      <w:pPr>
        <w:ind w:left="720" w:hanging="360"/>
      </w:pPr>
      <w:rPr>
        <w:rFonts w:ascii="Symbol" w:hAnsi="Symbol" w:hint="default"/>
      </w:rPr>
    </w:lvl>
    <w:lvl w:ilvl="1" w:tplc="DECCBE8C">
      <w:numFmt w:val="bullet"/>
      <w:lvlText w:val="•"/>
      <w:lvlJc w:val="left"/>
      <w:pPr>
        <w:ind w:left="1785" w:hanging="705"/>
      </w:pPr>
      <w:rPr>
        <w:rFonts w:ascii="Calibri" w:eastAsia="Calibri" w:hAnsi="Calibri"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6EC479B"/>
    <w:multiLevelType w:val="singleLevel"/>
    <w:tmpl w:val="E0D84F20"/>
    <w:lvl w:ilvl="0">
      <w:numFmt w:val="bullet"/>
      <w:lvlText w:val="-"/>
      <w:lvlJc w:val="left"/>
      <w:pPr>
        <w:tabs>
          <w:tab w:val="num" w:pos="360"/>
        </w:tabs>
        <w:ind w:left="360" w:hanging="360"/>
      </w:pPr>
      <w:rPr>
        <w:rFonts w:hint="default"/>
      </w:rPr>
    </w:lvl>
  </w:abstractNum>
  <w:abstractNum w:abstractNumId="12">
    <w:nsid w:val="392A41E7"/>
    <w:multiLevelType w:val="hybridMultilevel"/>
    <w:tmpl w:val="45C4FD3C"/>
    <w:lvl w:ilvl="0" w:tplc="8AF2D494">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D49566A"/>
    <w:multiLevelType w:val="hybridMultilevel"/>
    <w:tmpl w:val="355EA48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4">
    <w:nsid w:val="4DBE2ADF"/>
    <w:multiLevelType w:val="hybridMultilevel"/>
    <w:tmpl w:val="EE42DE10"/>
    <w:lvl w:ilvl="0" w:tplc="CD06064C">
      <w:start w:val="1"/>
      <w:numFmt w:val="decimal"/>
      <w:lvlText w:val="%1)"/>
      <w:lvlJc w:val="left"/>
      <w:pPr>
        <w:ind w:left="1080" w:hanging="360"/>
      </w:pPr>
      <w:rPr>
        <w:rFonts w:ascii="Calibri" w:eastAsia="Calibri" w:hAnsi="Calibri"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nsid w:val="4E944E34"/>
    <w:multiLevelType w:val="hybridMultilevel"/>
    <w:tmpl w:val="DBC81928"/>
    <w:lvl w:ilvl="0" w:tplc="B54A8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52177250"/>
    <w:multiLevelType w:val="hybridMultilevel"/>
    <w:tmpl w:val="DBF85BB0"/>
    <w:lvl w:ilvl="0" w:tplc="B54A8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52B65129"/>
    <w:multiLevelType w:val="hybridMultilevel"/>
    <w:tmpl w:val="980A51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8E63313"/>
    <w:multiLevelType w:val="hybridMultilevel"/>
    <w:tmpl w:val="4E28A92C"/>
    <w:lvl w:ilvl="0" w:tplc="A8DCAA10">
      <w:start w:val="1"/>
      <w:numFmt w:val="upperRoman"/>
      <w:lvlText w:val="%1."/>
      <w:lvlJc w:val="left"/>
      <w:pPr>
        <w:ind w:left="326" w:hanging="360"/>
      </w:pPr>
      <w:rPr>
        <w:rFonts w:ascii="Times New Roman" w:eastAsia="Calibri" w:hAnsi="Times New Roman" w:cs="Times New Roman"/>
        <w:b w:val="0"/>
      </w:rPr>
    </w:lvl>
    <w:lvl w:ilvl="1" w:tplc="04150019" w:tentative="1">
      <w:start w:val="1"/>
      <w:numFmt w:val="lowerLetter"/>
      <w:lvlText w:val="%2."/>
      <w:lvlJc w:val="left"/>
      <w:pPr>
        <w:ind w:left="1046" w:hanging="360"/>
      </w:pPr>
    </w:lvl>
    <w:lvl w:ilvl="2" w:tplc="0415001B" w:tentative="1">
      <w:start w:val="1"/>
      <w:numFmt w:val="lowerRoman"/>
      <w:lvlText w:val="%3."/>
      <w:lvlJc w:val="right"/>
      <w:pPr>
        <w:ind w:left="1766" w:hanging="180"/>
      </w:pPr>
    </w:lvl>
    <w:lvl w:ilvl="3" w:tplc="0415000F" w:tentative="1">
      <w:start w:val="1"/>
      <w:numFmt w:val="decimal"/>
      <w:lvlText w:val="%4."/>
      <w:lvlJc w:val="left"/>
      <w:pPr>
        <w:ind w:left="2486" w:hanging="360"/>
      </w:pPr>
    </w:lvl>
    <w:lvl w:ilvl="4" w:tplc="04150019" w:tentative="1">
      <w:start w:val="1"/>
      <w:numFmt w:val="lowerLetter"/>
      <w:lvlText w:val="%5."/>
      <w:lvlJc w:val="left"/>
      <w:pPr>
        <w:ind w:left="3206" w:hanging="360"/>
      </w:pPr>
    </w:lvl>
    <w:lvl w:ilvl="5" w:tplc="0415001B" w:tentative="1">
      <w:start w:val="1"/>
      <w:numFmt w:val="lowerRoman"/>
      <w:lvlText w:val="%6."/>
      <w:lvlJc w:val="right"/>
      <w:pPr>
        <w:ind w:left="3926" w:hanging="180"/>
      </w:pPr>
    </w:lvl>
    <w:lvl w:ilvl="6" w:tplc="0415000F" w:tentative="1">
      <w:start w:val="1"/>
      <w:numFmt w:val="decimal"/>
      <w:lvlText w:val="%7."/>
      <w:lvlJc w:val="left"/>
      <w:pPr>
        <w:ind w:left="4646" w:hanging="360"/>
      </w:pPr>
    </w:lvl>
    <w:lvl w:ilvl="7" w:tplc="04150019" w:tentative="1">
      <w:start w:val="1"/>
      <w:numFmt w:val="lowerLetter"/>
      <w:lvlText w:val="%8."/>
      <w:lvlJc w:val="left"/>
      <w:pPr>
        <w:ind w:left="5366" w:hanging="360"/>
      </w:pPr>
    </w:lvl>
    <w:lvl w:ilvl="8" w:tplc="0415001B" w:tentative="1">
      <w:start w:val="1"/>
      <w:numFmt w:val="lowerRoman"/>
      <w:lvlText w:val="%9."/>
      <w:lvlJc w:val="right"/>
      <w:pPr>
        <w:ind w:left="6086" w:hanging="180"/>
      </w:pPr>
    </w:lvl>
  </w:abstractNum>
  <w:abstractNum w:abstractNumId="19">
    <w:nsid w:val="610260AD"/>
    <w:multiLevelType w:val="hybridMultilevel"/>
    <w:tmpl w:val="5BE4AD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5C86B9C"/>
    <w:multiLevelType w:val="hybridMultilevel"/>
    <w:tmpl w:val="1698153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6FD05F8D"/>
    <w:multiLevelType w:val="hybridMultilevel"/>
    <w:tmpl w:val="0298C48E"/>
    <w:lvl w:ilvl="0" w:tplc="EE76BD84">
      <w:start w:val="1"/>
      <w:numFmt w:val="bullet"/>
      <w:lvlText w:val=""/>
      <w:lvlJc w:val="left"/>
      <w:pPr>
        <w:tabs>
          <w:tab w:val="num" w:pos="720"/>
        </w:tabs>
        <w:ind w:left="720" w:hanging="360"/>
      </w:pPr>
      <w:rPr>
        <w:rFonts w:ascii="Wingdings" w:hAnsi="Wingdings" w:hint="default"/>
      </w:rPr>
    </w:lvl>
    <w:lvl w:ilvl="1" w:tplc="EDDE1F00" w:tentative="1">
      <w:start w:val="1"/>
      <w:numFmt w:val="bullet"/>
      <w:lvlText w:val=""/>
      <w:lvlJc w:val="left"/>
      <w:pPr>
        <w:tabs>
          <w:tab w:val="num" w:pos="1440"/>
        </w:tabs>
        <w:ind w:left="1440" w:hanging="360"/>
      </w:pPr>
      <w:rPr>
        <w:rFonts w:ascii="Wingdings" w:hAnsi="Wingdings" w:hint="default"/>
      </w:rPr>
    </w:lvl>
    <w:lvl w:ilvl="2" w:tplc="CA524362" w:tentative="1">
      <w:start w:val="1"/>
      <w:numFmt w:val="bullet"/>
      <w:lvlText w:val=""/>
      <w:lvlJc w:val="left"/>
      <w:pPr>
        <w:tabs>
          <w:tab w:val="num" w:pos="2160"/>
        </w:tabs>
        <w:ind w:left="2160" w:hanging="360"/>
      </w:pPr>
      <w:rPr>
        <w:rFonts w:ascii="Wingdings" w:hAnsi="Wingdings" w:hint="default"/>
      </w:rPr>
    </w:lvl>
    <w:lvl w:ilvl="3" w:tplc="60F06B6E" w:tentative="1">
      <w:start w:val="1"/>
      <w:numFmt w:val="bullet"/>
      <w:lvlText w:val=""/>
      <w:lvlJc w:val="left"/>
      <w:pPr>
        <w:tabs>
          <w:tab w:val="num" w:pos="2880"/>
        </w:tabs>
        <w:ind w:left="2880" w:hanging="360"/>
      </w:pPr>
      <w:rPr>
        <w:rFonts w:ascii="Wingdings" w:hAnsi="Wingdings" w:hint="default"/>
      </w:rPr>
    </w:lvl>
    <w:lvl w:ilvl="4" w:tplc="BD76ED82" w:tentative="1">
      <w:start w:val="1"/>
      <w:numFmt w:val="bullet"/>
      <w:lvlText w:val=""/>
      <w:lvlJc w:val="left"/>
      <w:pPr>
        <w:tabs>
          <w:tab w:val="num" w:pos="3600"/>
        </w:tabs>
        <w:ind w:left="3600" w:hanging="360"/>
      </w:pPr>
      <w:rPr>
        <w:rFonts w:ascii="Wingdings" w:hAnsi="Wingdings" w:hint="default"/>
      </w:rPr>
    </w:lvl>
    <w:lvl w:ilvl="5" w:tplc="478A0D2A" w:tentative="1">
      <w:start w:val="1"/>
      <w:numFmt w:val="bullet"/>
      <w:lvlText w:val=""/>
      <w:lvlJc w:val="left"/>
      <w:pPr>
        <w:tabs>
          <w:tab w:val="num" w:pos="4320"/>
        </w:tabs>
        <w:ind w:left="4320" w:hanging="360"/>
      </w:pPr>
      <w:rPr>
        <w:rFonts w:ascii="Wingdings" w:hAnsi="Wingdings" w:hint="default"/>
      </w:rPr>
    </w:lvl>
    <w:lvl w:ilvl="6" w:tplc="71D69F7E" w:tentative="1">
      <w:start w:val="1"/>
      <w:numFmt w:val="bullet"/>
      <w:lvlText w:val=""/>
      <w:lvlJc w:val="left"/>
      <w:pPr>
        <w:tabs>
          <w:tab w:val="num" w:pos="5040"/>
        </w:tabs>
        <w:ind w:left="5040" w:hanging="360"/>
      </w:pPr>
      <w:rPr>
        <w:rFonts w:ascii="Wingdings" w:hAnsi="Wingdings" w:hint="default"/>
      </w:rPr>
    </w:lvl>
    <w:lvl w:ilvl="7" w:tplc="4F283CEC" w:tentative="1">
      <w:start w:val="1"/>
      <w:numFmt w:val="bullet"/>
      <w:lvlText w:val=""/>
      <w:lvlJc w:val="left"/>
      <w:pPr>
        <w:tabs>
          <w:tab w:val="num" w:pos="5760"/>
        </w:tabs>
        <w:ind w:left="5760" w:hanging="360"/>
      </w:pPr>
      <w:rPr>
        <w:rFonts w:ascii="Wingdings" w:hAnsi="Wingdings" w:hint="default"/>
      </w:rPr>
    </w:lvl>
    <w:lvl w:ilvl="8" w:tplc="8E3E46CE" w:tentative="1">
      <w:start w:val="1"/>
      <w:numFmt w:val="bullet"/>
      <w:lvlText w:val=""/>
      <w:lvlJc w:val="left"/>
      <w:pPr>
        <w:tabs>
          <w:tab w:val="num" w:pos="6480"/>
        </w:tabs>
        <w:ind w:left="6480" w:hanging="360"/>
      </w:pPr>
      <w:rPr>
        <w:rFonts w:ascii="Wingdings" w:hAnsi="Wingdings" w:hint="default"/>
      </w:rPr>
    </w:lvl>
  </w:abstractNum>
  <w:abstractNum w:abstractNumId="22">
    <w:nsid w:val="73524E9B"/>
    <w:multiLevelType w:val="hybridMultilevel"/>
    <w:tmpl w:val="E9B465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7456613"/>
    <w:multiLevelType w:val="hybridMultilevel"/>
    <w:tmpl w:val="0F4C2876"/>
    <w:lvl w:ilvl="0" w:tplc="95463BC6">
      <w:start w:val="1"/>
      <w:numFmt w:val="decimal"/>
      <w:lvlText w:val="%1."/>
      <w:lvlJc w:val="left"/>
      <w:pPr>
        <w:ind w:left="1080" w:hanging="360"/>
      </w:pPr>
      <w:rPr>
        <w:rFonts w:ascii="Tahoma" w:eastAsia="Tahoma" w:hAnsi="Tahoma" w:cs="Tahoma"/>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0"/>
  </w:num>
  <w:num w:numId="2">
    <w:abstractNumId w:val="0"/>
  </w:num>
  <w:num w:numId="3">
    <w:abstractNumId w:val="3"/>
  </w:num>
  <w:num w:numId="4">
    <w:abstractNumId w:val="18"/>
  </w:num>
  <w:num w:numId="5">
    <w:abstractNumId w:val="16"/>
  </w:num>
  <w:num w:numId="6">
    <w:abstractNumId w:val="1"/>
  </w:num>
  <w:num w:numId="7">
    <w:abstractNumId w:val="4"/>
  </w:num>
  <w:num w:numId="8">
    <w:abstractNumId w:val="11"/>
  </w:num>
  <w:num w:numId="9">
    <w:abstractNumId w:val="6"/>
  </w:num>
  <w:num w:numId="10">
    <w:abstractNumId w:val="9"/>
  </w:num>
  <w:num w:numId="11">
    <w:abstractNumId w:val="14"/>
  </w:num>
  <w:num w:numId="12">
    <w:abstractNumId w:val="5"/>
  </w:num>
  <w:num w:numId="13">
    <w:abstractNumId w:val="19"/>
  </w:num>
  <w:num w:numId="14">
    <w:abstractNumId w:val="10"/>
  </w:num>
  <w:num w:numId="15">
    <w:abstractNumId w:val="13"/>
  </w:num>
  <w:num w:numId="16">
    <w:abstractNumId w:val="2"/>
  </w:num>
  <w:num w:numId="17">
    <w:abstractNumId w:val="21"/>
  </w:num>
  <w:num w:numId="18">
    <w:abstractNumId w:val="7"/>
  </w:num>
  <w:num w:numId="19">
    <w:abstractNumId w:val="23"/>
  </w:num>
  <w:num w:numId="20">
    <w:abstractNumId w:val="12"/>
  </w:num>
  <w:num w:numId="21">
    <w:abstractNumId w:val="22"/>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8"/>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594"/>
    <w:rsid w:val="000023ED"/>
    <w:rsid w:val="0001381A"/>
    <w:rsid w:val="00030BB8"/>
    <w:rsid w:val="00037991"/>
    <w:rsid w:val="0004472B"/>
    <w:rsid w:val="00051EAE"/>
    <w:rsid w:val="00065BC5"/>
    <w:rsid w:val="00066BDF"/>
    <w:rsid w:val="00090890"/>
    <w:rsid w:val="000A5BA9"/>
    <w:rsid w:val="000B2BA5"/>
    <w:rsid w:val="000B4A6B"/>
    <w:rsid w:val="000C13D9"/>
    <w:rsid w:val="000C6935"/>
    <w:rsid w:val="000D1096"/>
    <w:rsid w:val="000E0154"/>
    <w:rsid w:val="00100A7D"/>
    <w:rsid w:val="00111484"/>
    <w:rsid w:val="00116233"/>
    <w:rsid w:val="001236C1"/>
    <w:rsid w:val="00132484"/>
    <w:rsid w:val="001344B8"/>
    <w:rsid w:val="00135D98"/>
    <w:rsid w:val="00146F87"/>
    <w:rsid w:val="00147712"/>
    <w:rsid w:val="00151357"/>
    <w:rsid w:val="001614BF"/>
    <w:rsid w:val="00165BDA"/>
    <w:rsid w:val="001671E1"/>
    <w:rsid w:val="00192262"/>
    <w:rsid w:val="001B4B66"/>
    <w:rsid w:val="001B64F7"/>
    <w:rsid w:val="001C1828"/>
    <w:rsid w:val="001C242D"/>
    <w:rsid w:val="001D3223"/>
    <w:rsid w:val="001E77A9"/>
    <w:rsid w:val="00204F75"/>
    <w:rsid w:val="0021574F"/>
    <w:rsid w:val="002260D2"/>
    <w:rsid w:val="00226D08"/>
    <w:rsid w:val="0026795C"/>
    <w:rsid w:val="00285122"/>
    <w:rsid w:val="00293127"/>
    <w:rsid w:val="002D709E"/>
    <w:rsid w:val="002E1620"/>
    <w:rsid w:val="002F44C3"/>
    <w:rsid w:val="002F6340"/>
    <w:rsid w:val="00315401"/>
    <w:rsid w:val="00346370"/>
    <w:rsid w:val="00353E0E"/>
    <w:rsid w:val="003547F5"/>
    <w:rsid w:val="003658E2"/>
    <w:rsid w:val="003A05D3"/>
    <w:rsid w:val="003A57A1"/>
    <w:rsid w:val="003E337E"/>
    <w:rsid w:val="003F3092"/>
    <w:rsid w:val="00400CF0"/>
    <w:rsid w:val="00424586"/>
    <w:rsid w:val="0043284C"/>
    <w:rsid w:val="00460477"/>
    <w:rsid w:val="004805D8"/>
    <w:rsid w:val="00492488"/>
    <w:rsid w:val="0049435B"/>
    <w:rsid w:val="0049751D"/>
    <w:rsid w:val="004A4901"/>
    <w:rsid w:val="004B1449"/>
    <w:rsid w:val="004C1B4E"/>
    <w:rsid w:val="004D37B4"/>
    <w:rsid w:val="0050093D"/>
    <w:rsid w:val="0050606B"/>
    <w:rsid w:val="00526493"/>
    <w:rsid w:val="00531BE9"/>
    <w:rsid w:val="00541C2E"/>
    <w:rsid w:val="00553A43"/>
    <w:rsid w:val="00556FBD"/>
    <w:rsid w:val="0056049B"/>
    <w:rsid w:val="005647CB"/>
    <w:rsid w:val="00575B4B"/>
    <w:rsid w:val="00583F39"/>
    <w:rsid w:val="00590837"/>
    <w:rsid w:val="005918FF"/>
    <w:rsid w:val="0059303C"/>
    <w:rsid w:val="00596CAE"/>
    <w:rsid w:val="005A74FC"/>
    <w:rsid w:val="005D418C"/>
    <w:rsid w:val="005E298E"/>
    <w:rsid w:val="005F0579"/>
    <w:rsid w:val="005F117D"/>
    <w:rsid w:val="005F2B7F"/>
    <w:rsid w:val="005F74A2"/>
    <w:rsid w:val="00606549"/>
    <w:rsid w:val="00612D62"/>
    <w:rsid w:val="006343D1"/>
    <w:rsid w:val="0063620E"/>
    <w:rsid w:val="0064449F"/>
    <w:rsid w:val="00647643"/>
    <w:rsid w:val="00651604"/>
    <w:rsid w:val="00654F63"/>
    <w:rsid w:val="0065575A"/>
    <w:rsid w:val="00656DCD"/>
    <w:rsid w:val="00672DDE"/>
    <w:rsid w:val="00675668"/>
    <w:rsid w:val="00675D6A"/>
    <w:rsid w:val="00675FFB"/>
    <w:rsid w:val="00677B66"/>
    <w:rsid w:val="00683477"/>
    <w:rsid w:val="00690F1C"/>
    <w:rsid w:val="006A4781"/>
    <w:rsid w:val="006A685C"/>
    <w:rsid w:val="006C1093"/>
    <w:rsid w:val="006C59F6"/>
    <w:rsid w:val="00711964"/>
    <w:rsid w:val="00721981"/>
    <w:rsid w:val="00722329"/>
    <w:rsid w:val="00722CAE"/>
    <w:rsid w:val="0073054C"/>
    <w:rsid w:val="00737012"/>
    <w:rsid w:val="007452A3"/>
    <w:rsid w:val="0075250C"/>
    <w:rsid w:val="00753C60"/>
    <w:rsid w:val="0076013D"/>
    <w:rsid w:val="00764C7D"/>
    <w:rsid w:val="0077435A"/>
    <w:rsid w:val="00775502"/>
    <w:rsid w:val="00775BA8"/>
    <w:rsid w:val="007838C6"/>
    <w:rsid w:val="00784926"/>
    <w:rsid w:val="007A4002"/>
    <w:rsid w:val="007C3E9B"/>
    <w:rsid w:val="007C4FB7"/>
    <w:rsid w:val="007D0F1D"/>
    <w:rsid w:val="007E7512"/>
    <w:rsid w:val="007F42BF"/>
    <w:rsid w:val="00801944"/>
    <w:rsid w:val="0082060A"/>
    <w:rsid w:val="008248C6"/>
    <w:rsid w:val="00835B89"/>
    <w:rsid w:val="00843F68"/>
    <w:rsid w:val="008453C2"/>
    <w:rsid w:val="008730A1"/>
    <w:rsid w:val="00887835"/>
    <w:rsid w:val="008A03DC"/>
    <w:rsid w:val="008C0D78"/>
    <w:rsid w:val="008D7B29"/>
    <w:rsid w:val="0090479E"/>
    <w:rsid w:val="00912BED"/>
    <w:rsid w:val="009146CC"/>
    <w:rsid w:val="00923680"/>
    <w:rsid w:val="00924942"/>
    <w:rsid w:val="00940B93"/>
    <w:rsid w:val="00941B90"/>
    <w:rsid w:val="00950C01"/>
    <w:rsid w:val="00955B35"/>
    <w:rsid w:val="00960DEC"/>
    <w:rsid w:val="009641CA"/>
    <w:rsid w:val="0097266E"/>
    <w:rsid w:val="009843E9"/>
    <w:rsid w:val="009A31E4"/>
    <w:rsid w:val="009F3FB9"/>
    <w:rsid w:val="00A14034"/>
    <w:rsid w:val="00A14FB0"/>
    <w:rsid w:val="00A15541"/>
    <w:rsid w:val="00A22F1D"/>
    <w:rsid w:val="00A23B49"/>
    <w:rsid w:val="00A35046"/>
    <w:rsid w:val="00A418A2"/>
    <w:rsid w:val="00A61E70"/>
    <w:rsid w:val="00A624EF"/>
    <w:rsid w:val="00A71422"/>
    <w:rsid w:val="00A73DA6"/>
    <w:rsid w:val="00A74A2B"/>
    <w:rsid w:val="00A83737"/>
    <w:rsid w:val="00AA3D83"/>
    <w:rsid w:val="00AB48B9"/>
    <w:rsid w:val="00AC34DB"/>
    <w:rsid w:val="00AC51FC"/>
    <w:rsid w:val="00AD1A41"/>
    <w:rsid w:val="00AE3513"/>
    <w:rsid w:val="00B14EA4"/>
    <w:rsid w:val="00B164C6"/>
    <w:rsid w:val="00B20E5F"/>
    <w:rsid w:val="00B30184"/>
    <w:rsid w:val="00B444B6"/>
    <w:rsid w:val="00B4668F"/>
    <w:rsid w:val="00B76CE3"/>
    <w:rsid w:val="00BA03AB"/>
    <w:rsid w:val="00BA202B"/>
    <w:rsid w:val="00BA4E34"/>
    <w:rsid w:val="00BB4BAA"/>
    <w:rsid w:val="00BC06B9"/>
    <w:rsid w:val="00BC1B43"/>
    <w:rsid w:val="00BC5856"/>
    <w:rsid w:val="00BE21AE"/>
    <w:rsid w:val="00BF698C"/>
    <w:rsid w:val="00C17EBB"/>
    <w:rsid w:val="00C6358D"/>
    <w:rsid w:val="00C72C4F"/>
    <w:rsid w:val="00C73970"/>
    <w:rsid w:val="00C86EA3"/>
    <w:rsid w:val="00C872C6"/>
    <w:rsid w:val="00C92272"/>
    <w:rsid w:val="00CA2205"/>
    <w:rsid w:val="00CB0FA9"/>
    <w:rsid w:val="00CC3E22"/>
    <w:rsid w:val="00CC68F6"/>
    <w:rsid w:val="00CD0594"/>
    <w:rsid w:val="00CD1B77"/>
    <w:rsid w:val="00CD69DF"/>
    <w:rsid w:val="00D0146F"/>
    <w:rsid w:val="00D01F64"/>
    <w:rsid w:val="00D026BE"/>
    <w:rsid w:val="00D13F5D"/>
    <w:rsid w:val="00D1570F"/>
    <w:rsid w:val="00D16B46"/>
    <w:rsid w:val="00D217EA"/>
    <w:rsid w:val="00D241A9"/>
    <w:rsid w:val="00D45CFD"/>
    <w:rsid w:val="00D643E9"/>
    <w:rsid w:val="00D719C2"/>
    <w:rsid w:val="00D746A6"/>
    <w:rsid w:val="00D76CF4"/>
    <w:rsid w:val="00D77C7D"/>
    <w:rsid w:val="00D87DB7"/>
    <w:rsid w:val="00DA692C"/>
    <w:rsid w:val="00DB1C1C"/>
    <w:rsid w:val="00DB7DDD"/>
    <w:rsid w:val="00DD6BD2"/>
    <w:rsid w:val="00DF110F"/>
    <w:rsid w:val="00E11E52"/>
    <w:rsid w:val="00E270C1"/>
    <w:rsid w:val="00E84CC9"/>
    <w:rsid w:val="00E96798"/>
    <w:rsid w:val="00E97563"/>
    <w:rsid w:val="00EB7BF0"/>
    <w:rsid w:val="00EC0320"/>
    <w:rsid w:val="00EC44CC"/>
    <w:rsid w:val="00EC687B"/>
    <w:rsid w:val="00EE1542"/>
    <w:rsid w:val="00EF1DA2"/>
    <w:rsid w:val="00EF652E"/>
    <w:rsid w:val="00F0559D"/>
    <w:rsid w:val="00F10C94"/>
    <w:rsid w:val="00F10E52"/>
    <w:rsid w:val="00F15781"/>
    <w:rsid w:val="00F426EA"/>
    <w:rsid w:val="00F44330"/>
    <w:rsid w:val="00F4554C"/>
    <w:rsid w:val="00F54D05"/>
    <w:rsid w:val="00F63034"/>
    <w:rsid w:val="00F7043E"/>
    <w:rsid w:val="00F714A5"/>
    <w:rsid w:val="00F72251"/>
    <w:rsid w:val="00F75B03"/>
    <w:rsid w:val="00F777FF"/>
    <w:rsid w:val="00F808BC"/>
    <w:rsid w:val="00FA6950"/>
    <w:rsid w:val="00FA7344"/>
    <w:rsid w:val="00FB67A3"/>
    <w:rsid w:val="00FD26D9"/>
    <w:rsid w:val="00FD5CBC"/>
    <w:rsid w:val="00FF0186"/>
    <w:rsid w:val="00FF07A3"/>
    <w:rsid w:val="00FF1E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5781"/>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WyjustowanyPrzed6ptInterlinia15wiersza">
    <w:name w:val="Styl Wyjustowany Przed:  6 pt Interlinia:  15 wiersza"/>
    <w:basedOn w:val="Normalny"/>
    <w:rsid w:val="00FB67A3"/>
    <w:pPr>
      <w:spacing w:before="120" w:after="0" w:line="360" w:lineRule="auto"/>
      <w:jc w:val="both"/>
    </w:pPr>
    <w:rPr>
      <w:rFonts w:ascii="Times New Roman" w:eastAsia="Times New Roman" w:hAnsi="Times New Roman"/>
      <w:sz w:val="24"/>
      <w:szCs w:val="20"/>
      <w:lang w:eastAsia="pl-PL"/>
    </w:rPr>
  </w:style>
  <w:style w:type="paragraph" w:styleId="Tekstprzypisudolnego">
    <w:name w:val="footnote text"/>
    <w:basedOn w:val="Normalny"/>
    <w:link w:val="TekstprzypisudolnegoZnak"/>
    <w:uiPriority w:val="99"/>
    <w:unhideWhenUsed/>
    <w:rsid w:val="004B1449"/>
    <w:pPr>
      <w:spacing w:after="0" w:line="240" w:lineRule="auto"/>
    </w:pPr>
    <w:rPr>
      <w:rFonts w:ascii="Times New Roman" w:eastAsia="Times New Roman" w:hAnsi="Times New Roman"/>
      <w:sz w:val="20"/>
      <w:szCs w:val="20"/>
      <w:lang w:val="x-none" w:eastAsia="x-none"/>
    </w:rPr>
  </w:style>
  <w:style w:type="character" w:customStyle="1" w:styleId="TekstprzypisudolnegoZnak">
    <w:name w:val="Tekst przypisu dolnego Znak"/>
    <w:link w:val="Tekstprzypisudolnego"/>
    <w:uiPriority w:val="99"/>
    <w:rsid w:val="004B1449"/>
    <w:rPr>
      <w:rFonts w:ascii="Times New Roman" w:eastAsia="Times New Roman" w:hAnsi="Times New Roman"/>
    </w:rPr>
  </w:style>
  <w:style w:type="character" w:styleId="Odwoanieprzypisudolnego">
    <w:name w:val="footnote reference"/>
    <w:uiPriority w:val="99"/>
    <w:semiHidden/>
    <w:unhideWhenUsed/>
    <w:rsid w:val="004B1449"/>
    <w:rPr>
      <w:vertAlign w:val="superscript"/>
    </w:rPr>
  </w:style>
  <w:style w:type="paragraph" w:styleId="Akapitzlist">
    <w:name w:val="List Paragraph"/>
    <w:basedOn w:val="Normalny"/>
    <w:uiPriority w:val="34"/>
    <w:qFormat/>
    <w:rsid w:val="000B2BA5"/>
    <w:pPr>
      <w:ind w:left="720"/>
      <w:contextualSpacing/>
    </w:pPr>
  </w:style>
  <w:style w:type="paragraph" w:customStyle="1" w:styleId="ARTartustawynprozporzdzenia">
    <w:name w:val="ART(§) – art. ustawy (§ np. rozporządzenia)"/>
    <w:uiPriority w:val="11"/>
    <w:qFormat/>
    <w:rsid w:val="00675668"/>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styleId="Tekstpodstawowy">
    <w:name w:val="Body Text"/>
    <w:basedOn w:val="Normalny"/>
    <w:link w:val="TekstpodstawowyZnak"/>
    <w:uiPriority w:val="99"/>
    <w:semiHidden/>
    <w:unhideWhenUsed/>
    <w:rsid w:val="00690F1C"/>
    <w:pPr>
      <w:spacing w:after="120"/>
    </w:pPr>
    <w:rPr>
      <w:lang w:val="x-none"/>
    </w:rPr>
  </w:style>
  <w:style w:type="character" w:customStyle="1" w:styleId="TekstpodstawowyZnak">
    <w:name w:val="Tekst podstawowy Znak"/>
    <w:link w:val="Tekstpodstawowy"/>
    <w:uiPriority w:val="99"/>
    <w:semiHidden/>
    <w:rsid w:val="00690F1C"/>
    <w:rPr>
      <w:sz w:val="22"/>
      <w:szCs w:val="22"/>
      <w:lang w:eastAsia="en-US"/>
    </w:rPr>
  </w:style>
  <w:style w:type="paragraph" w:styleId="Nagwek">
    <w:name w:val="header"/>
    <w:basedOn w:val="Normalny"/>
    <w:link w:val="NagwekZnak"/>
    <w:uiPriority w:val="99"/>
    <w:unhideWhenUsed/>
    <w:rsid w:val="00656DCD"/>
    <w:pPr>
      <w:tabs>
        <w:tab w:val="center" w:pos="4536"/>
        <w:tab w:val="right" w:pos="9072"/>
      </w:tabs>
    </w:pPr>
    <w:rPr>
      <w:lang w:val="x-none"/>
    </w:rPr>
  </w:style>
  <w:style w:type="character" w:customStyle="1" w:styleId="NagwekZnak">
    <w:name w:val="Nagłówek Znak"/>
    <w:link w:val="Nagwek"/>
    <w:uiPriority w:val="99"/>
    <w:rsid w:val="00656DCD"/>
    <w:rPr>
      <w:sz w:val="22"/>
      <w:szCs w:val="22"/>
      <w:lang w:eastAsia="en-US"/>
    </w:rPr>
  </w:style>
  <w:style w:type="paragraph" w:styleId="Stopka">
    <w:name w:val="footer"/>
    <w:basedOn w:val="Normalny"/>
    <w:link w:val="StopkaZnak"/>
    <w:uiPriority w:val="99"/>
    <w:unhideWhenUsed/>
    <w:rsid w:val="00656DCD"/>
    <w:pPr>
      <w:tabs>
        <w:tab w:val="center" w:pos="4536"/>
        <w:tab w:val="right" w:pos="9072"/>
      </w:tabs>
    </w:pPr>
    <w:rPr>
      <w:lang w:val="x-none"/>
    </w:rPr>
  </w:style>
  <w:style w:type="character" w:customStyle="1" w:styleId="StopkaZnak">
    <w:name w:val="Stopka Znak"/>
    <w:link w:val="Stopka"/>
    <w:uiPriority w:val="99"/>
    <w:rsid w:val="00656DCD"/>
    <w:rPr>
      <w:sz w:val="22"/>
      <w:szCs w:val="22"/>
      <w:lang w:eastAsia="en-US"/>
    </w:rPr>
  </w:style>
  <w:style w:type="character" w:customStyle="1" w:styleId="st">
    <w:name w:val="st"/>
    <w:basedOn w:val="Domylnaczcionkaakapitu"/>
    <w:rsid w:val="00EE1542"/>
  </w:style>
  <w:style w:type="character" w:customStyle="1" w:styleId="strona">
    <w:name w:val="strona"/>
    <w:basedOn w:val="Domylnaczcionkaakapitu"/>
    <w:rsid w:val="00575B4B"/>
  </w:style>
  <w:style w:type="character" w:customStyle="1" w:styleId="red">
    <w:name w:val="red"/>
    <w:basedOn w:val="Domylnaczcionkaakapitu"/>
    <w:rsid w:val="00575B4B"/>
  </w:style>
  <w:style w:type="character" w:customStyle="1" w:styleId="Bodytext">
    <w:name w:val="Body text_"/>
    <w:link w:val="Tekstpodstawowy1"/>
    <w:rsid w:val="00D746A6"/>
    <w:rPr>
      <w:rFonts w:ascii="Tahoma" w:eastAsia="Tahoma" w:hAnsi="Tahoma" w:cs="Tahoma"/>
      <w:sz w:val="18"/>
      <w:szCs w:val="18"/>
      <w:shd w:val="clear" w:color="auto" w:fill="FFFFFF"/>
    </w:rPr>
  </w:style>
  <w:style w:type="paragraph" w:customStyle="1" w:styleId="Tekstpodstawowy1">
    <w:name w:val="Tekst podstawowy1"/>
    <w:basedOn w:val="Normalny"/>
    <w:link w:val="Bodytext"/>
    <w:rsid w:val="00D746A6"/>
    <w:pPr>
      <w:shd w:val="clear" w:color="auto" w:fill="FFFFFF"/>
      <w:spacing w:before="300" w:after="300" w:line="0" w:lineRule="atLeast"/>
      <w:ind w:hanging="380"/>
      <w:jc w:val="center"/>
    </w:pPr>
    <w:rPr>
      <w:rFonts w:ascii="Tahoma" w:eastAsia="Tahoma" w:hAnsi="Tahoma"/>
      <w:sz w:val="18"/>
      <w:szCs w:val="18"/>
      <w:lang w:val="x-none" w:eastAsia="x-none"/>
    </w:rPr>
  </w:style>
  <w:style w:type="character" w:styleId="Hipercze">
    <w:name w:val="Hyperlink"/>
    <w:uiPriority w:val="99"/>
    <w:unhideWhenUsed/>
    <w:rsid w:val="00D01F64"/>
    <w:rPr>
      <w:color w:val="0000FF"/>
      <w:u w:val="single"/>
    </w:rPr>
  </w:style>
  <w:style w:type="paragraph" w:customStyle="1" w:styleId="CM1">
    <w:name w:val="CM1"/>
    <w:basedOn w:val="Normalny"/>
    <w:next w:val="Normalny"/>
    <w:uiPriority w:val="99"/>
    <w:rsid w:val="00D01F64"/>
    <w:pPr>
      <w:autoSpaceDE w:val="0"/>
      <w:autoSpaceDN w:val="0"/>
      <w:adjustRightInd w:val="0"/>
      <w:spacing w:after="0" w:line="240" w:lineRule="auto"/>
    </w:pPr>
    <w:rPr>
      <w:rFonts w:ascii="EUAlbertina" w:hAnsi="EUAlbertina"/>
      <w:sz w:val="24"/>
      <w:szCs w:val="24"/>
      <w:lang w:eastAsia="pl-PL"/>
    </w:rPr>
  </w:style>
  <w:style w:type="character" w:customStyle="1" w:styleId="luchili">
    <w:name w:val="luc_hili"/>
    <w:rsid w:val="003547F5"/>
  </w:style>
  <w:style w:type="paragraph" w:styleId="Tekstdymka">
    <w:name w:val="Balloon Text"/>
    <w:basedOn w:val="Normalny"/>
    <w:link w:val="TekstdymkaZnak"/>
    <w:uiPriority w:val="99"/>
    <w:semiHidden/>
    <w:unhideWhenUsed/>
    <w:rsid w:val="004C1B4E"/>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4C1B4E"/>
    <w:rPr>
      <w:rFonts w:ascii="Tahoma" w:hAnsi="Tahoma" w:cs="Tahoma"/>
      <w:sz w:val="16"/>
      <w:szCs w:val="16"/>
      <w:lang w:eastAsia="en-US"/>
    </w:rPr>
  </w:style>
  <w:style w:type="character" w:styleId="Odwoaniedokomentarza">
    <w:name w:val="annotation reference"/>
    <w:basedOn w:val="Domylnaczcionkaakapitu"/>
    <w:uiPriority w:val="99"/>
    <w:semiHidden/>
    <w:unhideWhenUsed/>
    <w:rsid w:val="0043284C"/>
    <w:rPr>
      <w:sz w:val="16"/>
      <w:szCs w:val="16"/>
    </w:rPr>
  </w:style>
  <w:style w:type="paragraph" w:styleId="Tekstkomentarza">
    <w:name w:val="annotation text"/>
    <w:basedOn w:val="Normalny"/>
    <w:link w:val="TekstkomentarzaZnak"/>
    <w:uiPriority w:val="99"/>
    <w:semiHidden/>
    <w:unhideWhenUsed/>
    <w:rsid w:val="004328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3284C"/>
    <w:rPr>
      <w:lang w:eastAsia="en-US"/>
    </w:rPr>
  </w:style>
  <w:style w:type="paragraph" w:styleId="Tematkomentarza">
    <w:name w:val="annotation subject"/>
    <w:basedOn w:val="Tekstkomentarza"/>
    <w:next w:val="Tekstkomentarza"/>
    <w:link w:val="TematkomentarzaZnak"/>
    <w:uiPriority w:val="99"/>
    <w:semiHidden/>
    <w:unhideWhenUsed/>
    <w:rsid w:val="0043284C"/>
    <w:rPr>
      <w:b/>
      <w:bCs/>
    </w:rPr>
  </w:style>
  <w:style w:type="character" w:customStyle="1" w:styleId="TematkomentarzaZnak">
    <w:name w:val="Temat komentarza Znak"/>
    <w:basedOn w:val="TekstkomentarzaZnak"/>
    <w:link w:val="Tematkomentarza"/>
    <w:uiPriority w:val="99"/>
    <w:semiHidden/>
    <w:rsid w:val="0043284C"/>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5781"/>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WyjustowanyPrzed6ptInterlinia15wiersza">
    <w:name w:val="Styl Wyjustowany Przed:  6 pt Interlinia:  15 wiersza"/>
    <w:basedOn w:val="Normalny"/>
    <w:rsid w:val="00FB67A3"/>
    <w:pPr>
      <w:spacing w:before="120" w:after="0" w:line="360" w:lineRule="auto"/>
      <w:jc w:val="both"/>
    </w:pPr>
    <w:rPr>
      <w:rFonts w:ascii="Times New Roman" w:eastAsia="Times New Roman" w:hAnsi="Times New Roman"/>
      <w:sz w:val="24"/>
      <w:szCs w:val="20"/>
      <w:lang w:eastAsia="pl-PL"/>
    </w:rPr>
  </w:style>
  <w:style w:type="paragraph" w:styleId="Tekstprzypisudolnego">
    <w:name w:val="footnote text"/>
    <w:basedOn w:val="Normalny"/>
    <w:link w:val="TekstprzypisudolnegoZnak"/>
    <w:uiPriority w:val="99"/>
    <w:unhideWhenUsed/>
    <w:rsid w:val="004B1449"/>
    <w:pPr>
      <w:spacing w:after="0" w:line="240" w:lineRule="auto"/>
    </w:pPr>
    <w:rPr>
      <w:rFonts w:ascii="Times New Roman" w:eastAsia="Times New Roman" w:hAnsi="Times New Roman"/>
      <w:sz w:val="20"/>
      <w:szCs w:val="20"/>
      <w:lang w:val="x-none" w:eastAsia="x-none"/>
    </w:rPr>
  </w:style>
  <w:style w:type="character" w:customStyle="1" w:styleId="TekstprzypisudolnegoZnak">
    <w:name w:val="Tekst przypisu dolnego Znak"/>
    <w:link w:val="Tekstprzypisudolnego"/>
    <w:uiPriority w:val="99"/>
    <w:rsid w:val="004B1449"/>
    <w:rPr>
      <w:rFonts w:ascii="Times New Roman" w:eastAsia="Times New Roman" w:hAnsi="Times New Roman"/>
    </w:rPr>
  </w:style>
  <w:style w:type="character" w:styleId="Odwoanieprzypisudolnego">
    <w:name w:val="footnote reference"/>
    <w:uiPriority w:val="99"/>
    <w:semiHidden/>
    <w:unhideWhenUsed/>
    <w:rsid w:val="004B1449"/>
    <w:rPr>
      <w:vertAlign w:val="superscript"/>
    </w:rPr>
  </w:style>
  <w:style w:type="paragraph" w:styleId="Akapitzlist">
    <w:name w:val="List Paragraph"/>
    <w:basedOn w:val="Normalny"/>
    <w:uiPriority w:val="34"/>
    <w:qFormat/>
    <w:rsid w:val="000B2BA5"/>
    <w:pPr>
      <w:ind w:left="720"/>
      <w:contextualSpacing/>
    </w:pPr>
  </w:style>
  <w:style w:type="paragraph" w:customStyle="1" w:styleId="ARTartustawynprozporzdzenia">
    <w:name w:val="ART(§) – art. ustawy (§ np. rozporządzenia)"/>
    <w:uiPriority w:val="11"/>
    <w:qFormat/>
    <w:rsid w:val="00675668"/>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styleId="Tekstpodstawowy">
    <w:name w:val="Body Text"/>
    <w:basedOn w:val="Normalny"/>
    <w:link w:val="TekstpodstawowyZnak"/>
    <w:uiPriority w:val="99"/>
    <w:semiHidden/>
    <w:unhideWhenUsed/>
    <w:rsid w:val="00690F1C"/>
    <w:pPr>
      <w:spacing w:after="120"/>
    </w:pPr>
    <w:rPr>
      <w:lang w:val="x-none"/>
    </w:rPr>
  </w:style>
  <w:style w:type="character" w:customStyle="1" w:styleId="TekstpodstawowyZnak">
    <w:name w:val="Tekst podstawowy Znak"/>
    <w:link w:val="Tekstpodstawowy"/>
    <w:uiPriority w:val="99"/>
    <w:semiHidden/>
    <w:rsid w:val="00690F1C"/>
    <w:rPr>
      <w:sz w:val="22"/>
      <w:szCs w:val="22"/>
      <w:lang w:eastAsia="en-US"/>
    </w:rPr>
  </w:style>
  <w:style w:type="paragraph" w:styleId="Nagwek">
    <w:name w:val="header"/>
    <w:basedOn w:val="Normalny"/>
    <w:link w:val="NagwekZnak"/>
    <w:uiPriority w:val="99"/>
    <w:unhideWhenUsed/>
    <w:rsid w:val="00656DCD"/>
    <w:pPr>
      <w:tabs>
        <w:tab w:val="center" w:pos="4536"/>
        <w:tab w:val="right" w:pos="9072"/>
      </w:tabs>
    </w:pPr>
    <w:rPr>
      <w:lang w:val="x-none"/>
    </w:rPr>
  </w:style>
  <w:style w:type="character" w:customStyle="1" w:styleId="NagwekZnak">
    <w:name w:val="Nagłówek Znak"/>
    <w:link w:val="Nagwek"/>
    <w:uiPriority w:val="99"/>
    <w:rsid w:val="00656DCD"/>
    <w:rPr>
      <w:sz w:val="22"/>
      <w:szCs w:val="22"/>
      <w:lang w:eastAsia="en-US"/>
    </w:rPr>
  </w:style>
  <w:style w:type="paragraph" w:styleId="Stopka">
    <w:name w:val="footer"/>
    <w:basedOn w:val="Normalny"/>
    <w:link w:val="StopkaZnak"/>
    <w:uiPriority w:val="99"/>
    <w:unhideWhenUsed/>
    <w:rsid w:val="00656DCD"/>
    <w:pPr>
      <w:tabs>
        <w:tab w:val="center" w:pos="4536"/>
        <w:tab w:val="right" w:pos="9072"/>
      </w:tabs>
    </w:pPr>
    <w:rPr>
      <w:lang w:val="x-none"/>
    </w:rPr>
  </w:style>
  <w:style w:type="character" w:customStyle="1" w:styleId="StopkaZnak">
    <w:name w:val="Stopka Znak"/>
    <w:link w:val="Stopka"/>
    <w:uiPriority w:val="99"/>
    <w:rsid w:val="00656DCD"/>
    <w:rPr>
      <w:sz w:val="22"/>
      <w:szCs w:val="22"/>
      <w:lang w:eastAsia="en-US"/>
    </w:rPr>
  </w:style>
  <w:style w:type="character" w:customStyle="1" w:styleId="st">
    <w:name w:val="st"/>
    <w:basedOn w:val="Domylnaczcionkaakapitu"/>
    <w:rsid w:val="00EE1542"/>
  </w:style>
  <w:style w:type="character" w:customStyle="1" w:styleId="strona">
    <w:name w:val="strona"/>
    <w:basedOn w:val="Domylnaczcionkaakapitu"/>
    <w:rsid w:val="00575B4B"/>
  </w:style>
  <w:style w:type="character" w:customStyle="1" w:styleId="red">
    <w:name w:val="red"/>
    <w:basedOn w:val="Domylnaczcionkaakapitu"/>
    <w:rsid w:val="00575B4B"/>
  </w:style>
  <w:style w:type="character" w:customStyle="1" w:styleId="Bodytext">
    <w:name w:val="Body text_"/>
    <w:link w:val="Tekstpodstawowy1"/>
    <w:rsid w:val="00D746A6"/>
    <w:rPr>
      <w:rFonts w:ascii="Tahoma" w:eastAsia="Tahoma" w:hAnsi="Tahoma" w:cs="Tahoma"/>
      <w:sz w:val="18"/>
      <w:szCs w:val="18"/>
      <w:shd w:val="clear" w:color="auto" w:fill="FFFFFF"/>
    </w:rPr>
  </w:style>
  <w:style w:type="paragraph" w:customStyle="1" w:styleId="Tekstpodstawowy1">
    <w:name w:val="Tekst podstawowy1"/>
    <w:basedOn w:val="Normalny"/>
    <w:link w:val="Bodytext"/>
    <w:rsid w:val="00D746A6"/>
    <w:pPr>
      <w:shd w:val="clear" w:color="auto" w:fill="FFFFFF"/>
      <w:spacing w:before="300" w:after="300" w:line="0" w:lineRule="atLeast"/>
      <w:ind w:hanging="380"/>
      <w:jc w:val="center"/>
    </w:pPr>
    <w:rPr>
      <w:rFonts w:ascii="Tahoma" w:eastAsia="Tahoma" w:hAnsi="Tahoma"/>
      <w:sz w:val="18"/>
      <w:szCs w:val="18"/>
      <w:lang w:val="x-none" w:eastAsia="x-none"/>
    </w:rPr>
  </w:style>
  <w:style w:type="character" w:styleId="Hipercze">
    <w:name w:val="Hyperlink"/>
    <w:uiPriority w:val="99"/>
    <w:unhideWhenUsed/>
    <w:rsid w:val="00D01F64"/>
    <w:rPr>
      <w:color w:val="0000FF"/>
      <w:u w:val="single"/>
    </w:rPr>
  </w:style>
  <w:style w:type="paragraph" w:customStyle="1" w:styleId="CM1">
    <w:name w:val="CM1"/>
    <w:basedOn w:val="Normalny"/>
    <w:next w:val="Normalny"/>
    <w:uiPriority w:val="99"/>
    <w:rsid w:val="00D01F64"/>
    <w:pPr>
      <w:autoSpaceDE w:val="0"/>
      <w:autoSpaceDN w:val="0"/>
      <w:adjustRightInd w:val="0"/>
      <w:spacing w:after="0" w:line="240" w:lineRule="auto"/>
    </w:pPr>
    <w:rPr>
      <w:rFonts w:ascii="EUAlbertina" w:hAnsi="EUAlbertina"/>
      <w:sz w:val="24"/>
      <w:szCs w:val="24"/>
      <w:lang w:eastAsia="pl-PL"/>
    </w:rPr>
  </w:style>
  <w:style w:type="character" w:customStyle="1" w:styleId="luchili">
    <w:name w:val="luc_hili"/>
    <w:rsid w:val="003547F5"/>
  </w:style>
  <w:style w:type="paragraph" w:styleId="Tekstdymka">
    <w:name w:val="Balloon Text"/>
    <w:basedOn w:val="Normalny"/>
    <w:link w:val="TekstdymkaZnak"/>
    <w:uiPriority w:val="99"/>
    <w:semiHidden/>
    <w:unhideWhenUsed/>
    <w:rsid w:val="004C1B4E"/>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4C1B4E"/>
    <w:rPr>
      <w:rFonts w:ascii="Tahoma" w:hAnsi="Tahoma" w:cs="Tahoma"/>
      <w:sz w:val="16"/>
      <w:szCs w:val="16"/>
      <w:lang w:eastAsia="en-US"/>
    </w:rPr>
  </w:style>
  <w:style w:type="character" w:styleId="Odwoaniedokomentarza">
    <w:name w:val="annotation reference"/>
    <w:basedOn w:val="Domylnaczcionkaakapitu"/>
    <w:uiPriority w:val="99"/>
    <w:semiHidden/>
    <w:unhideWhenUsed/>
    <w:rsid w:val="0043284C"/>
    <w:rPr>
      <w:sz w:val="16"/>
      <w:szCs w:val="16"/>
    </w:rPr>
  </w:style>
  <w:style w:type="paragraph" w:styleId="Tekstkomentarza">
    <w:name w:val="annotation text"/>
    <w:basedOn w:val="Normalny"/>
    <w:link w:val="TekstkomentarzaZnak"/>
    <w:uiPriority w:val="99"/>
    <w:semiHidden/>
    <w:unhideWhenUsed/>
    <w:rsid w:val="004328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3284C"/>
    <w:rPr>
      <w:lang w:eastAsia="en-US"/>
    </w:rPr>
  </w:style>
  <w:style w:type="paragraph" w:styleId="Tematkomentarza">
    <w:name w:val="annotation subject"/>
    <w:basedOn w:val="Tekstkomentarza"/>
    <w:next w:val="Tekstkomentarza"/>
    <w:link w:val="TematkomentarzaZnak"/>
    <w:uiPriority w:val="99"/>
    <w:semiHidden/>
    <w:unhideWhenUsed/>
    <w:rsid w:val="0043284C"/>
    <w:rPr>
      <w:b/>
      <w:bCs/>
    </w:rPr>
  </w:style>
  <w:style w:type="character" w:customStyle="1" w:styleId="TematkomentarzaZnak">
    <w:name w:val="Temat komentarza Znak"/>
    <w:basedOn w:val="TekstkomentarzaZnak"/>
    <w:link w:val="Tematkomentarza"/>
    <w:uiPriority w:val="99"/>
    <w:semiHidden/>
    <w:rsid w:val="0043284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112269">
      <w:bodyDiv w:val="1"/>
      <w:marLeft w:val="0"/>
      <w:marRight w:val="0"/>
      <w:marTop w:val="0"/>
      <w:marBottom w:val="0"/>
      <w:divBdr>
        <w:top w:val="none" w:sz="0" w:space="0" w:color="auto"/>
        <w:left w:val="none" w:sz="0" w:space="0" w:color="auto"/>
        <w:bottom w:val="none" w:sz="0" w:space="0" w:color="auto"/>
        <w:right w:val="none" w:sz="0" w:space="0" w:color="auto"/>
      </w:divBdr>
    </w:div>
    <w:div w:id="803079315">
      <w:bodyDiv w:val="1"/>
      <w:marLeft w:val="0"/>
      <w:marRight w:val="0"/>
      <w:marTop w:val="0"/>
      <w:marBottom w:val="0"/>
      <w:divBdr>
        <w:top w:val="none" w:sz="0" w:space="0" w:color="auto"/>
        <w:left w:val="none" w:sz="0" w:space="0" w:color="auto"/>
        <w:bottom w:val="none" w:sz="0" w:space="0" w:color="auto"/>
        <w:right w:val="none" w:sz="0" w:space="0" w:color="auto"/>
      </w:divBdr>
    </w:div>
    <w:div w:id="1274292118">
      <w:bodyDiv w:val="1"/>
      <w:marLeft w:val="0"/>
      <w:marRight w:val="0"/>
      <w:marTop w:val="0"/>
      <w:marBottom w:val="0"/>
      <w:divBdr>
        <w:top w:val="none" w:sz="0" w:space="0" w:color="auto"/>
        <w:left w:val="none" w:sz="0" w:space="0" w:color="auto"/>
        <w:bottom w:val="none" w:sz="0" w:space="0" w:color="auto"/>
        <w:right w:val="none" w:sz="0" w:space="0" w:color="auto"/>
      </w:divBdr>
    </w:div>
    <w:div w:id="2121214940">
      <w:bodyDiv w:val="1"/>
      <w:marLeft w:val="0"/>
      <w:marRight w:val="0"/>
      <w:marTop w:val="0"/>
      <w:marBottom w:val="0"/>
      <w:divBdr>
        <w:top w:val="none" w:sz="0" w:space="0" w:color="auto"/>
        <w:left w:val="none" w:sz="0" w:space="0" w:color="auto"/>
        <w:bottom w:val="none" w:sz="0" w:space="0" w:color="auto"/>
        <w:right w:val="none" w:sz="0" w:space="0" w:color="auto"/>
      </w:divBdr>
      <w:divsChild>
        <w:div w:id="58525830">
          <w:marLeft w:val="0"/>
          <w:marRight w:val="0"/>
          <w:marTop w:val="120"/>
          <w:marBottom w:val="0"/>
          <w:divBdr>
            <w:top w:val="none" w:sz="0" w:space="0" w:color="auto"/>
            <w:left w:val="none" w:sz="0" w:space="0" w:color="auto"/>
            <w:bottom w:val="none" w:sz="0" w:space="0" w:color="auto"/>
            <w:right w:val="none" w:sz="0" w:space="0" w:color="auto"/>
          </w:divBdr>
        </w:div>
        <w:div w:id="141485779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16FDD1-5438-48DC-910E-4B34065B8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5867</Words>
  <Characters>36317</Characters>
  <Application>Microsoft Office Word</Application>
  <DocSecurity>0</DocSecurity>
  <Lines>660</Lines>
  <Paragraphs>283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41901</CharactersWithSpaces>
  <SharedDoc>false</SharedDoc>
  <HLinks>
    <vt:vector size="24" baseType="variant">
      <vt:variant>
        <vt:i4>4587520</vt:i4>
      </vt:variant>
      <vt:variant>
        <vt:i4>9</vt:i4>
      </vt:variant>
      <vt:variant>
        <vt:i4>0</vt:i4>
      </vt:variant>
      <vt:variant>
        <vt:i4>5</vt:i4>
      </vt:variant>
      <vt:variant>
        <vt:lpwstr>http://www.ics-shipping.org/</vt:lpwstr>
      </vt:variant>
      <vt:variant>
        <vt:lpwstr/>
      </vt:variant>
      <vt:variant>
        <vt:i4>3932228</vt:i4>
      </vt:variant>
      <vt:variant>
        <vt:i4>6</vt:i4>
      </vt:variant>
      <vt:variant>
        <vt:i4>0</vt:i4>
      </vt:variant>
      <vt:variant>
        <vt:i4>5</vt:i4>
      </vt:variant>
      <vt:variant>
        <vt:lpwstr>http://www.polshipowners.pl/Wykaz_Czlonkow-ab2-5.html</vt:lpwstr>
      </vt:variant>
      <vt:variant>
        <vt:lpwstr/>
      </vt:variant>
      <vt:variant>
        <vt:i4>1376283</vt:i4>
      </vt:variant>
      <vt:variant>
        <vt:i4>3</vt:i4>
      </vt:variant>
      <vt:variant>
        <vt:i4>0</vt:i4>
      </vt:variant>
      <vt:variant>
        <vt:i4>5</vt:i4>
      </vt:variant>
      <vt:variant>
        <vt:lpwstr>https://insigos.mg.gov.pl/Glowna.aspx</vt:lpwstr>
      </vt:variant>
      <vt:variant>
        <vt:lpwstr/>
      </vt:variant>
      <vt:variant>
        <vt:i4>7209049</vt:i4>
      </vt:variant>
      <vt:variant>
        <vt:i4>0</vt:i4>
      </vt:variant>
      <vt:variant>
        <vt:i4>0</vt:i4>
      </vt:variant>
      <vt:variant>
        <vt:i4>5</vt:i4>
      </vt:variant>
      <vt:variant>
        <vt:lpwstr>mailto:katarzyna.krzywda@mir.gov.pl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mstyczynski</dc:creator>
  <cp:lastModifiedBy>Ewa A. Genert</cp:lastModifiedBy>
  <cp:revision>2</cp:revision>
  <cp:lastPrinted>2016-04-04T11:09:00Z</cp:lastPrinted>
  <dcterms:created xsi:type="dcterms:W3CDTF">2016-06-02T10:15:00Z</dcterms:created>
  <dcterms:modified xsi:type="dcterms:W3CDTF">2016-06-02T10:15:00Z</dcterms:modified>
</cp:coreProperties>
</file>