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83E" w:rsidRPr="0073683E" w:rsidRDefault="00A64206" w:rsidP="00A64206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73683E" w:rsidRDefault="0073683E" w:rsidP="0073683E">
      <w:pPr>
        <w:pStyle w:val="OZNRODZAKTUtznustawalubrozporzdzenieiorganwydajcy"/>
      </w:pPr>
      <w:r>
        <w:t>USTAWA</w:t>
      </w:r>
    </w:p>
    <w:p w:rsidR="0073683E" w:rsidRPr="0073683E" w:rsidRDefault="00A64206" w:rsidP="0073683E">
      <w:pPr>
        <w:pStyle w:val="DATAAKTUdatauchwalenialubwydaniaaktu"/>
      </w:pPr>
      <w:r>
        <w:t>z dnia</w:t>
      </w:r>
    </w:p>
    <w:p w:rsidR="0073683E" w:rsidRPr="0073683E" w:rsidRDefault="0073683E" w:rsidP="0073683E">
      <w:pPr>
        <w:pStyle w:val="TYTUAKTUprzedmiotregulacjiustawylubrozporzdzenia"/>
      </w:pPr>
      <w:r w:rsidRPr="0073683E">
        <w:t>o podatku od sprzedaży detalicznej</w:t>
      </w:r>
    </w:p>
    <w:p w:rsidR="0073683E" w:rsidRPr="0073683E" w:rsidRDefault="0073683E" w:rsidP="0073683E">
      <w:pPr>
        <w:pStyle w:val="ROZDZODDZOZNoznaczenierozdziauluboddziau"/>
      </w:pPr>
      <w:r w:rsidRPr="0073683E">
        <w:t>Rozdział 1</w:t>
      </w:r>
    </w:p>
    <w:p w:rsidR="0073683E" w:rsidRPr="0073683E" w:rsidRDefault="0073683E" w:rsidP="00A64206">
      <w:pPr>
        <w:pStyle w:val="ROZDZODDZPRZEDMprzedmiotregulacjirozdziauluboddziau"/>
      </w:pPr>
      <w:r w:rsidRPr="0073683E">
        <w:t>Przepisy ogólne</w:t>
      </w:r>
    </w:p>
    <w:p w:rsidR="0073683E" w:rsidRPr="0073683E" w:rsidRDefault="0073683E" w:rsidP="0073683E">
      <w:pPr>
        <w:pStyle w:val="ARTartustawynprozporzdzenia"/>
      </w:pPr>
      <w:r w:rsidRPr="00A64206">
        <w:rPr>
          <w:rStyle w:val="Ppogrubienie"/>
        </w:rPr>
        <w:t>Art.</w:t>
      </w:r>
      <w:r w:rsidR="00A64206">
        <w:rPr>
          <w:rStyle w:val="Ppogrubienie"/>
        </w:rPr>
        <w:t> </w:t>
      </w:r>
      <w:r w:rsidRPr="00A64206">
        <w:rPr>
          <w:rStyle w:val="Ppogrubienie"/>
        </w:rPr>
        <w:t>1.</w:t>
      </w:r>
      <w:r w:rsidRPr="0073683E">
        <w:t xml:space="preserve"> Ustawa reguluje opodatkowanie podatkiem od sprzedaży detalicznej, zwanym dalej „podatkiem”. </w:t>
      </w:r>
    </w:p>
    <w:p w:rsidR="0073683E" w:rsidRPr="0073683E" w:rsidRDefault="0073683E" w:rsidP="0073683E">
      <w:pPr>
        <w:pStyle w:val="ARTartustawynprozporzdzenia"/>
      </w:pPr>
      <w:r w:rsidRPr="00A64206">
        <w:rPr>
          <w:rStyle w:val="Ppogrubienie"/>
        </w:rPr>
        <w:t>Art.</w:t>
      </w:r>
      <w:r w:rsidR="00A64206">
        <w:rPr>
          <w:rStyle w:val="Ppogrubienie"/>
        </w:rPr>
        <w:t> </w:t>
      </w:r>
      <w:r w:rsidRPr="00A64206">
        <w:rPr>
          <w:rStyle w:val="Ppogrubienie"/>
        </w:rPr>
        <w:t>2.</w:t>
      </w:r>
      <w:r w:rsidRPr="0073683E">
        <w:t xml:space="preserve"> Podatek stanowi dochód budżetu państwa.</w:t>
      </w:r>
    </w:p>
    <w:p w:rsidR="0073683E" w:rsidRPr="0073683E" w:rsidRDefault="0073683E" w:rsidP="00A64206">
      <w:pPr>
        <w:pStyle w:val="ARTartustawynprozporzdzenia"/>
        <w:keepNext/>
      </w:pPr>
      <w:r w:rsidRPr="00A64206">
        <w:rPr>
          <w:rStyle w:val="Ppogrubienie"/>
        </w:rPr>
        <w:t>Art.</w:t>
      </w:r>
      <w:r w:rsidR="00A64206">
        <w:rPr>
          <w:rStyle w:val="Ppogrubienie"/>
        </w:rPr>
        <w:t> </w:t>
      </w:r>
      <w:r w:rsidRPr="00A64206">
        <w:rPr>
          <w:rStyle w:val="Ppogrubienie"/>
        </w:rPr>
        <w:t>3.</w:t>
      </w:r>
      <w:r w:rsidRPr="0073683E">
        <w:t xml:space="preserve"> Ilekroć w ustawie jest mowa o:</w:t>
      </w:r>
    </w:p>
    <w:p w:rsidR="0073683E" w:rsidRPr="0073683E" w:rsidRDefault="0073683E" w:rsidP="00A64206">
      <w:pPr>
        <w:pStyle w:val="PKTpunkt"/>
        <w:keepNext/>
      </w:pPr>
      <w:r w:rsidRPr="0073683E">
        <w:t>1)</w:t>
      </w:r>
      <w:r w:rsidRPr="0073683E">
        <w:tab/>
        <w:t>sprzedaży detalicznej – rozumie się przez to dokonywanie na terytorium Rzeczypospolitej Polskiej, w ramach działalności gospodarczej zbywcy, odpłatnego zbywania towarów konsumentom</w:t>
      </w:r>
      <w:r w:rsidR="00CB1F1D">
        <w:t>,</w:t>
      </w:r>
      <w:r w:rsidRPr="0073683E">
        <w:t xml:space="preserve"> na podstawie umowy zawartej:</w:t>
      </w:r>
    </w:p>
    <w:p w:rsidR="0073683E" w:rsidRPr="0073683E" w:rsidRDefault="0073683E" w:rsidP="0073683E">
      <w:pPr>
        <w:pStyle w:val="LITlitera"/>
      </w:pPr>
      <w:r w:rsidRPr="0073683E">
        <w:t>a)</w:t>
      </w:r>
      <w:r w:rsidRPr="0073683E">
        <w:tab/>
        <w:t>w lokalu przedsiębiorstwa w rozumieniu art. 2 pkt 3 ustawy z dnia 30 maja 2014 r. o prawach konsumenta (Dz. U. poz. 827, z 2015 r. poz. 1854 oraz z 2016 r. poz.</w:t>
      </w:r>
      <w:r w:rsidR="00A64206">
        <w:t> </w:t>
      </w:r>
      <w:r w:rsidRPr="0073683E">
        <w:t>615),</w:t>
      </w:r>
    </w:p>
    <w:p w:rsidR="0073683E" w:rsidRPr="0073683E" w:rsidRDefault="0073683E" w:rsidP="00A64206">
      <w:pPr>
        <w:pStyle w:val="LITlitera"/>
        <w:keepNext/>
      </w:pPr>
      <w:r w:rsidRPr="0073683E">
        <w:t>b)</w:t>
      </w:r>
      <w:r w:rsidRPr="0073683E">
        <w:tab/>
        <w:t xml:space="preserve">poza lokalem przedsiębiorstwa w rozumieniu art. 2 pkt 2 ustawy z dnia 30 maja 2014 r. o prawach konsumenta </w:t>
      </w:r>
    </w:p>
    <w:p w:rsidR="0073683E" w:rsidRPr="0073683E" w:rsidRDefault="00A64206" w:rsidP="0073683E">
      <w:pPr>
        <w:pStyle w:val="CZWSPLITczwsplnaliter"/>
      </w:pPr>
      <w:r>
        <w:t>–</w:t>
      </w:r>
      <w:r w:rsidR="0073683E" w:rsidRPr="0073683E">
        <w:t xml:space="preserve"> także </w:t>
      </w:r>
      <w:r w:rsidR="00CB1F1D">
        <w:t>w przypadku</w:t>
      </w:r>
      <w:r w:rsidR="00920877">
        <w:t>,</w:t>
      </w:r>
      <w:r w:rsidR="00CB1F1D" w:rsidRPr="0073683E">
        <w:t xml:space="preserve"> </w:t>
      </w:r>
      <w:r w:rsidR="0073683E" w:rsidRPr="0073683E">
        <w:t>gdy zbywaniu towaru towarzyszy świadczenie usługi;</w:t>
      </w:r>
    </w:p>
    <w:p w:rsidR="0073683E" w:rsidRPr="0073683E" w:rsidRDefault="00A64206" w:rsidP="0073683E">
      <w:pPr>
        <w:pStyle w:val="PKTpunkt"/>
      </w:pPr>
      <w:r>
        <w:t>2)</w:t>
      </w:r>
      <w:r w:rsidR="0073683E" w:rsidRPr="0073683E">
        <w:tab/>
        <w:t xml:space="preserve">sprzedawcy detalicznym – rozumie się przez to osobę fizyczną, osobę prawną, spółkę cywilną oraz jednostkę organizacyjną niemającą osobowości prawnej dokonujące sprzedaży detalicznej; </w:t>
      </w:r>
    </w:p>
    <w:p w:rsidR="0073683E" w:rsidRPr="0073683E" w:rsidRDefault="0073683E" w:rsidP="0073683E">
      <w:pPr>
        <w:pStyle w:val="PKTpunkt"/>
      </w:pPr>
      <w:r w:rsidRPr="0073683E">
        <w:t>3)</w:t>
      </w:r>
      <w:r w:rsidRPr="0073683E">
        <w:tab/>
        <w:t xml:space="preserve">kasie rejestrującej – rozumie się przez to kasę rejestrującą, o której mowa w art. 111 </w:t>
      </w:r>
      <w:r>
        <w:t>ust.</w:t>
      </w:r>
      <w:r w:rsidR="00A64206">
        <w:t> </w:t>
      </w:r>
      <w:r w:rsidRPr="0073683E">
        <w:t>1 ustawy z dnia 11 marca 2004 r. o podatku od towarów i usług (Dz. U. z 2016 r. poz. 710);</w:t>
      </w:r>
    </w:p>
    <w:p w:rsidR="0073683E" w:rsidRPr="0073683E" w:rsidRDefault="0073683E" w:rsidP="0073683E">
      <w:pPr>
        <w:pStyle w:val="PKTpunkt"/>
      </w:pPr>
      <w:r w:rsidRPr="0073683E">
        <w:t>4)</w:t>
      </w:r>
      <w:r w:rsidRPr="0073683E">
        <w:tab/>
        <w:t xml:space="preserve">konsumencie – rozumie się przez to osobę fizyczną nieprowadzącą działalności gospodarczej oraz </w:t>
      </w:r>
      <w:r w:rsidR="00CB1F1D" w:rsidRPr="00CB1F1D">
        <w:t>osobę fizyczną</w:t>
      </w:r>
      <w:r w:rsidR="00CB1F1D" w:rsidRPr="0073683E">
        <w:t xml:space="preserve"> </w:t>
      </w:r>
      <w:r w:rsidRPr="0073683E">
        <w:t>prowadzącą działalność gospodarczą nabywającą towary bez związku z prowadzoną przez siebie działalnością gospodarczą, a także rolnika ryczałtowego w rozumieniu art. 2 pkt 19 ustawy z dnia 11 marca 2004 r. o</w:t>
      </w:r>
      <w:r w:rsidR="00A64206">
        <w:t> </w:t>
      </w:r>
      <w:r w:rsidRPr="0073683E">
        <w:t>podatku od towarów i usług;</w:t>
      </w:r>
    </w:p>
    <w:p w:rsidR="0073683E" w:rsidRPr="0073683E" w:rsidRDefault="0073683E" w:rsidP="0073683E">
      <w:pPr>
        <w:pStyle w:val="PKTpunkt"/>
      </w:pPr>
      <w:r w:rsidRPr="0073683E">
        <w:lastRenderedPageBreak/>
        <w:t>5)</w:t>
      </w:r>
      <w:r w:rsidRPr="0073683E">
        <w:tab/>
        <w:t>towarze – rozumie się przez to rzeczy ruchome lub ich części.</w:t>
      </w:r>
    </w:p>
    <w:p w:rsidR="0073683E" w:rsidRPr="0073683E" w:rsidRDefault="0073683E" w:rsidP="0073683E">
      <w:pPr>
        <w:pStyle w:val="ROZDZODDZOZNoznaczenierozdziauluboddziau"/>
      </w:pPr>
      <w:r w:rsidRPr="0073683E">
        <w:t>Rozdział 2</w:t>
      </w:r>
    </w:p>
    <w:p w:rsidR="0073683E" w:rsidRPr="0073683E" w:rsidRDefault="0073683E" w:rsidP="00A64206">
      <w:pPr>
        <w:pStyle w:val="ROZDZODDZPRZEDMprzedmiotregulacjirozdziauluboddziau"/>
      </w:pPr>
      <w:r w:rsidRPr="0073683E">
        <w:t>Pod</w:t>
      </w:r>
      <w:r w:rsidR="00FE3516">
        <w:t>atnicy</w:t>
      </w:r>
      <w:r w:rsidRPr="0073683E">
        <w:t>, przedmiot i podstawa opodatkowania</w:t>
      </w:r>
    </w:p>
    <w:p w:rsidR="0073683E" w:rsidRPr="0073683E" w:rsidRDefault="0073683E" w:rsidP="0073683E">
      <w:pPr>
        <w:pStyle w:val="ARTartustawynprozporzdzenia"/>
      </w:pPr>
      <w:r w:rsidRPr="00A64206">
        <w:rPr>
          <w:rStyle w:val="Ppogrubienie"/>
        </w:rPr>
        <w:t>Art.</w:t>
      </w:r>
      <w:r w:rsidR="00A64206">
        <w:rPr>
          <w:rStyle w:val="Ppogrubienie"/>
        </w:rPr>
        <w:t> </w:t>
      </w:r>
      <w:r w:rsidRPr="00A64206">
        <w:rPr>
          <w:rStyle w:val="Ppogrubienie"/>
        </w:rPr>
        <w:t>4.</w:t>
      </w:r>
      <w:r w:rsidR="00A64206">
        <w:t xml:space="preserve"> </w:t>
      </w:r>
      <w:r w:rsidRPr="0073683E">
        <w:t xml:space="preserve">Podatnikami podatku są sprzedawcy detaliczni. </w:t>
      </w:r>
    </w:p>
    <w:p w:rsidR="0073683E" w:rsidRPr="0073683E" w:rsidRDefault="0073683E" w:rsidP="0073683E">
      <w:pPr>
        <w:pStyle w:val="ARTartustawynprozporzdzenia"/>
      </w:pPr>
      <w:r w:rsidRPr="00A64206">
        <w:rPr>
          <w:rStyle w:val="Ppogrubienie"/>
        </w:rPr>
        <w:t>Art.</w:t>
      </w:r>
      <w:r w:rsidR="00A64206">
        <w:rPr>
          <w:rStyle w:val="Ppogrubienie"/>
        </w:rPr>
        <w:t> </w:t>
      </w:r>
      <w:r w:rsidRPr="00A64206">
        <w:rPr>
          <w:rStyle w:val="Ppogrubienie"/>
        </w:rPr>
        <w:t>5.</w:t>
      </w:r>
      <w:r w:rsidRPr="0073683E">
        <w:t xml:space="preserve"> Przedmiotem opodatkowania jest przychód ze sprzedaży detalicznej.</w:t>
      </w:r>
    </w:p>
    <w:p w:rsidR="0073683E" w:rsidRPr="0073683E" w:rsidRDefault="0073683E" w:rsidP="0073683E">
      <w:pPr>
        <w:pStyle w:val="ARTartustawynprozporzdzenia"/>
      </w:pPr>
      <w:r w:rsidRPr="00A64206">
        <w:rPr>
          <w:rStyle w:val="Ppogrubienie"/>
        </w:rPr>
        <w:t>Art.</w:t>
      </w:r>
      <w:r w:rsidR="00A64206">
        <w:rPr>
          <w:rStyle w:val="Ppogrubienie"/>
        </w:rPr>
        <w:t> </w:t>
      </w:r>
      <w:r w:rsidRPr="00A64206">
        <w:rPr>
          <w:rStyle w:val="Ppogrubienie"/>
        </w:rPr>
        <w:t>6.</w:t>
      </w:r>
      <w:r w:rsidR="00A64206">
        <w:t xml:space="preserve"> </w:t>
      </w:r>
      <w:r w:rsidRPr="0073683E">
        <w:t>1. Podstawę opodatkowania stanowi osiągnięta w danym miesiącu nadwyżka przychodów ze sp</w:t>
      </w:r>
      <w:r w:rsidR="00405925">
        <w:t>rzedaży detalicznej ponad kwotę</w:t>
      </w:r>
      <w:r w:rsidR="00A64206">
        <w:t xml:space="preserve"> </w:t>
      </w:r>
      <w:r w:rsidRPr="0073683E">
        <w:t>17 000 000 zł.</w:t>
      </w:r>
    </w:p>
    <w:p w:rsidR="0073683E" w:rsidRPr="0073683E" w:rsidRDefault="0073683E" w:rsidP="0073683E">
      <w:pPr>
        <w:pStyle w:val="USTustnpkodeksu"/>
      </w:pPr>
      <w:r w:rsidRPr="0073683E">
        <w:t>2.</w:t>
      </w:r>
      <w:r w:rsidR="00A64206">
        <w:t xml:space="preserve"> </w:t>
      </w:r>
      <w:r w:rsidRPr="0073683E">
        <w:t xml:space="preserve">Przychód osiągnięty w danym miesiącu pomniejsza się o kwoty wypłacone w tym miesiącu z tytułu zwrotu towarów po odliczeniu podatku od towarów i usług. </w:t>
      </w:r>
    </w:p>
    <w:p w:rsidR="0073683E" w:rsidRPr="0073683E" w:rsidRDefault="0073683E" w:rsidP="0073683E">
      <w:pPr>
        <w:pStyle w:val="USTustnpkodeksu"/>
      </w:pPr>
      <w:r w:rsidRPr="0073683E">
        <w:t>3. Przychodem ze sprzedaży detalicznej są kwoty otrzymane przez podatnika z tytułu tej</w:t>
      </w:r>
      <w:r w:rsidR="00A64206">
        <w:t xml:space="preserve"> </w:t>
      </w:r>
      <w:r w:rsidRPr="0073683E">
        <w:t xml:space="preserve">sprzedaży, w tym zaliczki, raty, przedpłaty i zadatki, także </w:t>
      </w:r>
      <w:r w:rsidR="00CD339B">
        <w:t>w przypadku</w:t>
      </w:r>
      <w:r w:rsidR="00D7349B">
        <w:t>,</w:t>
      </w:r>
      <w:r w:rsidR="00CD339B" w:rsidRPr="0073683E">
        <w:t xml:space="preserve"> </w:t>
      </w:r>
      <w:r w:rsidRPr="0073683E">
        <w:t>gdy kwoty te podatnik otrzymał przed wydaniem towaru.</w:t>
      </w:r>
    </w:p>
    <w:p w:rsidR="0073683E" w:rsidRPr="0073683E" w:rsidRDefault="0073683E" w:rsidP="0073683E">
      <w:pPr>
        <w:pStyle w:val="USTustnpkodeksu"/>
      </w:pPr>
      <w:r w:rsidRPr="0073683E">
        <w:t xml:space="preserve">4. Przychód ze sprzedaży detalicznej określa się na podstawie wielkości obrotu zaewidencjonowanego przy </w:t>
      </w:r>
      <w:r w:rsidR="00065563">
        <w:t>pomocy</w:t>
      </w:r>
      <w:r w:rsidRPr="0073683E">
        <w:t xml:space="preserve"> kas rejestrujących oraz obrotu niezaewidencjonowanego zgodnie ze zwolnieniem określonym w </w:t>
      </w:r>
      <w:r w:rsidR="000C2CA8">
        <w:t xml:space="preserve">przepisach wykonawczych </w:t>
      </w:r>
      <w:r w:rsidRPr="0073683E">
        <w:t>wydany</w:t>
      </w:r>
      <w:r w:rsidR="000C2CA8">
        <w:t>ch</w:t>
      </w:r>
      <w:r w:rsidRPr="0073683E">
        <w:t xml:space="preserve"> na podstawie art. 111 ust. 8 ustawy z dnia 11 marca 2004 r. o podatku od towarów i usług.</w:t>
      </w:r>
    </w:p>
    <w:p w:rsidR="0073683E" w:rsidRPr="0073683E" w:rsidRDefault="0073683E" w:rsidP="0073683E">
      <w:pPr>
        <w:pStyle w:val="USTustnpkodeksu"/>
      </w:pPr>
      <w:r w:rsidRPr="0073683E">
        <w:t>5. Przychód ze sprzedaży detalicznej nie obejmuje należnego podatku od towarów i</w:t>
      </w:r>
      <w:r w:rsidR="00A64206">
        <w:t> </w:t>
      </w:r>
      <w:r w:rsidRPr="0073683E">
        <w:t>usług.</w:t>
      </w:r>
    </w:p>
    <w:p w:rsidR="0073683E" w:rsidRPr="0073683E" w:rsidRDefault="0073683E" w:rsidP="00A64206">
      <w:pPr>
        <w:pStyle w:val="ARTartustawynprozporzdzenia"/>
        <w:keepNext/>
      </w:pPr>
      <w:r w:rsidRPr="00A64206">
        <w:rPr>
          <w:rStyle w:val="Ppogrubienie"/>
        </w:rPr>
        <w:t>Art.</w:t>
      </w:r>
      <w:r w:rsidR="00A64206">
        <w:rPr>
          <w:rStyle w:val="Ppogrubienie"/>
        </w:rPr>
        <w:t> </w:t>
      </w:r>
      <w:r w:rsidRPr="00A64206">
        <w:rPr>
          <w:rStyle w:val="Ppogrubienie"/>
        </w:rPr>
        <w:t>7.</w:t>
      </w:r>
      <w:r w:rsidRPr="0073683E">
        <w:t xml:space="preserve"> Nie podlega opodatkowaniu sprzedaż detaliczna:</w:t>
      </w:r>
    </w:p>
    <w:p w:rsidR="0073683E" w:rsidRPr="0073683E" w:rsidRDefault="0073683E" w:rsidP="0073683E">
      <w:pPr>
        <w:pStyle w:val="PKTpunkt"/>
      </w:pPr>
      <w:r w:rsidRPr="0073683E">
        <w:t>1)</w:t>
      </w:r>
      <w:r w:rsidRPr="0073683E">
        <w:tab/>
      </w:r>
      <w:r w:rsidR="00FB207B">
        <w:t>energii elektrycznej oraz gazu ziemnego dostarczanych</w:t>
      </w:r>
      <w:r w:rsidRPr="0073683E">
        <w:t xml:space="preserve"> do konsumentów za pośrednictwem sieci dystrybucyjnych,</w:t>
      </w:r>
      <w:r w:rsidR="00FB207B">
        <w:t xml:space="preserve"> ciepła dostarczanego do konsumentów siecią ciepłowniczą oraz </w:t>
      </w:r>
      <w:r w:rsidRPr="0073683E">
        <w:t>wody dostarczanej do konsumentów przez przedsiębiorstwa wodociągowo-kanalizacyjne;</w:t>
      </w:r>
    </w:p>
    <w:p w:rsidR="0073683E" w:rsidRPr="0073683E" w:rsidRDefault="0073683E" w:rsidP="0073683E">
      <w:pPr>
        <w:pStyle w:val="PKTpunkt"/>
      </w:pPr>
      <w:r w:rsidRPr="0073683E">
        <w:t>2)</w:t>
      </w:r>
      <w:r w:rsidRPr="0073683E">
        <w:tab/>
        <w:t xml:space="preserve">paliw stałych, o których mowa w art. 2 </w:t>
      </w:r>
      <w:r w:rsidR="009F0225">
        <w:t xml:space="preserve">ust. 1 </w:t>
      </w:r>
      <w:r w:rsidRPr="0073683E">
        <w:t>pkt 4a ustawy z dnia 25 sierpnia 2006 r. o</w:t>
      </w:r>
      <w:r w:rsidR="00A64206">
        <w:t> </w:t>
      </w:r>
      <w:r w:rsidRPr="0073683E">
        <w:t xml:space="preserve">systemie </w:t>
      </w:r>
      <w:r>
        <w:t>monitorowania</w:t>
      </w:r>
      <w:r w:rsidRPr="0073683E">
        <w:t xml:space="preserve"> i kontrolowania jakości paliw (Dz. U. z 2014 r. poz. 1728</w:t>
      </w:r>
      <w:r w:rsidR="00833407">
        <w:t>,</w:t>
      </w:r>
      <w:r w:rsidR="005A2D88">
        <w:t xml:space="preserve"> z</w:t>
      </w:r>
      <w:r w:rsidR="00A64206">
        <w:t> </w:t>
      </w:r>
      <w:r w:rsidR="005A2D88">
        <w:t>2015 r. po</w:t>
      </w:r>
      <w:r w:rsidR="00833407">
        <w:t>z. 1361 oraz z 2016 r. poz. 266 i</w:t>
      </w:r>
      <w:r w:rsidR="005A2D88">
        <w:t xml:space="preserve"> 542)</w:t>
      </w:r>
      <w:r w:rsidRPr="0073683E">
        <w:t>;</w:t>
      </w:r>
    </w:p>
    <w:p w:rsidR="0073683E" w:rsidRPr="0073683E" w:rsidRDefault="0073683E" w:rsidP="00A64206">
      <w:pPr>
        <w:pStyle w:val="PKTpunkt"/>
        <w:widowControl w:val="0"/>
      </w:pPr>
      <w:r w:rsidRPr="0073683E">
        <w:t>3)</w:t>
      </w:r>
      <w:r w:rsidRPr="0073683E">
        <w:tab/>
        <w:t>używanych do celów opałowych pozostałych węglowodorów gazowych, o których mowa w art. 32 ust. 1 pkt 3 ustawy z dnia 6 grudnia 2008 r. o podatku akcyzowym (Dz.</w:t>
      </w:r>
      <w:r w:rsidR="00A64206">
        <w:t> </w:t>
      </w:r>
      <w:r w:rsidRPr="0073683E">
        <w:t xml:space="preserve">U. z 2014 r. poz. 752, z </w:t>
      </w:r>
      <w:proofErr w:type="spellStart"/>
      <w:r w:rsidRPr="0073683E">
        <w:t>późn</w:t>
      </w:r>
      <w:proofErr w:type="spellEnd"/>
      <w:r w:rsidRPr="0073683E">
        <w:t>. zm.</w:t>
      </w:r>
      <w:r w:rsidRPr="0073683E">
        <w:rPr>
          <w:rStyle w:val="IGindeksgrny"/>
        </w:rPr>
        <w:footnoteReference w:id="1"/>
      </w:r>
      <w:r w:rsidRPr="0073683E">
        <w:rPr>
          <w:rStyle w:val="IGindeksgrny"/>
        </w:rPr>
        <w:t>)</w:t>
      </w:r>
      <w:r w:rsidRPr="0073683E">
        <w:t>):</w:t>
      </w:r>
    </w:p>
    <w:p w:rsidR="0073683E" w:rsidRPr="0073683E" w:rsidRDefault="00A64206" w:rsidP="0073683E">
      <w:pPr>
        <w:pStyle w:val="LITlitera"/>
      </w:pPr>
      <w:r>
        <w:lastRenderedPageBreak/>
        <w:t>a)</w:t>
      </w:r>
      <w:r w:rsidR="0073683E" w:rsidRPr="0073683E">
        <w:tab/>
        <w:t>w przypadkach, o których mowa w art. 32 ust. 3 pkt 1 i 3 ustawy z dnia 6 grudnia 2008</w:t>
      </w:r>
      <w:r>
        <w:t xml:space="preserve"> </w:t>
      </w:r>
      <w:r w:rsidR="0073683E" w:rsidRPr="0073683E">
        <w:t>r. o podatku akcyzowym, jeżeli są spełnione warunki, o których mowa w</w:t>
      </w:r>
      <w:r>
        <w:t> </w:t>
      </w:r>
      <w:r w:rsidR="0073683E" w:rsidRPr="0073683E">
        <w:t>art.</w:t>
      </w:r>
      <w:r>
        <w:t> </w:t>
      </w:r>
      <w:r w:rsidR="0073683E" w:rsidRPr="0073683E">
        <w:t>32 ust. 5</w:t>
      </w:r>
      <w:r w:rsidR="00D7349B">
        <w:t>–</w:t>
      </w:r>
      <w:r w:rsidR="0073683E" w:rsidRPr="0073683E">
        <w:t>13 tej ustawy,</w:t>
      </w:r>
    </w:p>
    <w:p w:rsidR="0073683E" w:rsidRPr="0073683E" w:rsidRDefault="00A64206" w:rsidP="0073683E">
      <w:pPr>
        <w:pStyle w:val="LITlitera"/>
      </w:pPr>
      <w:r>
        <w:t>b)</w:t>
      </w:r>
      <w:r w:rsidR="0073683E" w:rsidRPr="0073683E">
        <w:tab/>
        <w:t>rozlewanych do butli gazowych w składzie podatkowym;</w:t>
      </w:r>
    </w:p>
    <w:p w:rsidR="0073683E" w:rsidRPr="0073683E" w:rsidRDefault="0073683E" w:rsidP="0073683E">
      <w:pPr>
        <w:pStyle w:val="PKTpunkt"/>
      </w:pPr>
      <w:r w:rsidRPr="0073683E">
        <w:t>4)</w:t>
      </w:r>
      <w:r w:rsidRPr="0073683E">
        <w:tab/>
        <w:t>olejów napędowych przeznaczonych do celów opałowych oraz olejów opałowych, o</w:t>
      </w:r>
      <w:r w:rsidR="00A64206">
        <w:t> </w:t>
      </w:r>
      <w:r w:rsidRPr="0073683E">
        <w:t xml:space="preserve">których mowa w art. 89 ust. 1 pkt 9 i </w:t>
      </w:r>
      <w:r w:rsidR="00AD618F">
        <w:t xml:space="preserve">pkt </w:t>
      </w:r>
      <w:r w:rsidRPr="0073683E">
        <w:t>10 lit. a ustawy z dnia 6 grudnia 2008 r. o</w:t>
      </w:r>
      <w:r w:rsidR="00A64206">
        <w:t> </w:t>
      </w:r>
      <w:r w:rsidRPr="0073683E">
        <w:t>podatku akcyzowym;</w:t>
      </w:r>
    </w:p>
    <w:p w:rsidR="0073683E" w:rsidRPr="0073683E" w:rsidRDefault="0073683E" w:rsidP="0073683E">
      <w:pPr>
        <w:pStyle w:val="PKTpunkt"/>
      </w:pPr>
      <w:r w:rsidRPr="0073683E">
        <w:t>5)</w:t>
      </w:r>
      <w:r w:rsidRPr="0073683E">
        <w:tab/>
        <w:t>leków, środków spożywczych specjalnego przeznaczenia żywieniowego oraz wyrobów medycznych</w:t>
      </w:r>
      <w:r w:rsidR="00AD618F">
        <w:t>,</w:t>
      </w:r>
      <w:r w:rsidRPr="0073683E">
        <w:t xml:space="preserve"> refundowanych lub finansowanych w całości lub w części</w:t>
      </w:r>
      <w:r w:rsidR="00D82D87">
        <w:t xml:space="preserve"> ze środków publicznych</w:t>
      </w:r>
      <w:r w:rsidRPr="0073683E">
        <w:t>, na podstawie odrębnych przepisów;</w:t>
      </w:r>
    </w:p>
    <w:p w:rsidR="0073683E" w:rsidRPr="0073683E" w:rsidRDefault="0073683E" w:rsidP="0073683E">
      <w:pPr>
        <w:pStyle w:val="PKTpunkt"/>
      </w:pPr>
      <w:r w:rsidRPr="0073683E">
        <w:t>6)</w:t>
      </w:r>
      <w:r w:rsidRPr="0073683E">
        <w:tab/>
        <w:t>towarów zbywanych w ramach świadczenia usług gastronomicznych.</w:t>
      </w:r>
    </w:p>
    <w:p w:rsidR="0073683E" w:rsidRPr="0073683E" w:rsidRDefault="0073683E" w:rsidP="0073683E">
      <w:pPr>
        <w:pStyle w:val="ROZDZODDZOZNoznaczenierozdziauluboddziau"/>
      </w:pPr>
      <w:r w:rsidRPr="0073683E">
        <w:t>Rozdział 3</w:t>
      </w:r>
    </w:p>
    <w:p w:rsidR="0073683E" w:rsidRPr="0073683E" w:rsidRDefault="0073683E" w:rsidP="00A64206">
      <w:pPr>
        <w:pStyle w:val="ROZDZODDZPRZEDMprzedmiotregulacjirozdziauluboddziau"/>
      </w:pPr>
      <w:r w:rsidRPr="0073683E">
        <w:t>Obowiązek podatkowy i stawki podatku</w:t>
      </w:r>
    </w:p>
    <w:p w:rsidR="0073683E" w:rsidRPr="0073683E" w:rsidRDefault="0073683E" w:rsidP="0073683E">
      <w:pPr>
        <w:pStyle w:val="ARTartustawynprozporzdzenia"/>
      </w:pPr>
      <w:r w:rsidRPr="00A64206">
        <w:rPr>
          <w:rStyle w:val="Ppogrubienie"/>
        </w:rPr>
        <w:t>Art.</w:t>
      </w:r>
      <w:r w:rsidR="00A64206">
        <w:rPr>
          <w:rStyle w:val="Ppogrubienie"/>
        </w:rPr>
        <w:t> </w:t>
      </w:r>
      <w:r w:rsidRPr="00A64206">
        <w:rPr>
          <w:rStyle w:val="Ppogrubienie"/>
        </w:rPr>
        <w:t>8.</w:t>
      </w:r>
      <w:r w:rsidRPr="0073683E">
        <w:t xml:space="preserve"> Obowiązek podatkowy powstaje z chwilą osiągnięcia w danym miesiącu przychodu przekraczającego 17</w:t>
      </w:r>
      <w:r w:rsidR="00A64206">
        <w:t xml:space="preserve"> </w:t>
      </w:r>
      <w:r w:rsidRPr="0073683E">
        <w:t>000</w:t>
      </w:r>
      <w:r w:rsidR="00A64206">
        <w:t xml:space="preserve"> </w:t>
      </w:r>
      <w:r w:rsidRPr="0073683E">
        <w:t xml:space="preserve">000 zł i dotyczy przychodu powyżej tej kwoty osiągniętego od tej chwili do końca miesiąca. </w:t>
      </w:r>
    </w:p>
    <w:p w:rsidR="0073683E" w:rsidRPr="0073683E" w:rsidRDefault="0073683E" w:rsidP="00A64206">
      <w:pPr>
        <w:pStyle w:val="ARTartustawynprozporzdzenia"/>
        <w:keepNext/>
      </w:pPr>
      <w:r w:rsidRPr="00A64206">
        <w:rPr>
          <w:rStyle w:val="Ppogrubienie"/>
        </w:rPr>
        <w:t>Art.</w:t>
      </w:r>
      <w:r w:rsidR="00A64206">
        <w:rPr>
          <w:rStyle w:val="Ppogrubienie"/>
        </w:rPr>
        <w:t> </w:t>
      </w:r>
      <w:r w:rsidRPr="00A64206">
        <w:rPr>
          <w:rStyle w:val="Ppogrubienie"/>
        </w:rPr>
        <w:t>9.</w:t>
      </w:r>
      <w:r w:rsidRPr="0073683E">
        <w:t xml:space="preserve"> Stawki podatku wynoszą:</w:t>
      </w:r>
    </w:p>
    <w:p w:rsidR="0073683E" w:rsidRPr="0073683E" w:rsidRDefault="0073683E" w:rsidP="0073683E">
      <w:pPr>
        <w:pStyle w:val="PKTpunkt"/>
      </w:pPr>
      <w:r w:rsidRPr="0073683E">
        <w:t>1)</w:t>
      </w:r>
      <w:r>
        <w:tab/>
      </w:r>
      <w:r w:rsidRPr="0073683E">
        <w:t xml:space="preserve">0,8% podstawy opodatkowania </w:t>
      </w:r>
      <w:r w:rsidR="00A64206">
        <w:t>–</w:t>
      </w:r>
      <w:r w:rsidR="00FA0926">
        <w:t xml:space="preserve"> w </w:t>
      </w:r>
      <w:r w:rsidR="00BB6FA0">
        <w:t>części</w:t>
      </w:r>
      <w:r w:rsidR="0069316E">
        <w:t>,</w:t>
      </w:r>
      <w:r w:rsidR="00BB6FA0">
        <w:t xml:space="preserve"> w jakiej </w:t>
      </w:r>
      <w:r w:rsidR="00FA0926">
        <w:t xml:space="preserve">podstawa opodatkowania nie przekracza </w:t>
      </w:r>
      <w:r w:rsidRPr="0073683E">
        <w:t>kwoty 170</w:t>
      </w:r>
      <w:r w:rsidR="00A64206">
        <w:t xml:space="preserve"> </w:t>
      </w:r>
      <w:r w:rsidRPr="0073683E">
        <w:t>000</w:t>
      </w:r>
      <w:r w:rsidR="00A64206">
        <w:t xml:space="preserve"> </w:t>
      </w:r>
      <w:r w:rsidRPr="0073683E">
        <w:t>000 zł;</w:t>
      </w:r>
    </w:p>
    <w:p w:rsidR="0073683E" w:rsidRPr="0073683E" w:rsidRDefault="0073683E" w:rsidP="0073683E">
      <w:pPr>
        <w:pStyle w:val="PKTpunkt"/>
      </w:pPr>
      <w:r w:rsidRPr="0073683E">
        <w:t>2)</w:t>
      </w:r>
      <w:r w:rsidRPr="0073683E">
        <w:tab/>
        <w:t>1,4% nadwyżki podstawy opodatkowania ponad kwotę 170</w:t>
      </w:r>
      <w:r w:rsidR="00A64206">
        <w:t xml:space="preserve"> </w:t>
      </w:r>
      <w:r w:rsidRPr="0073683E">
        <w:t>000 000 zł</w:t>
      </w:r>
      <w:r w:rsidR="00A64206">
        <w:t xml:space="preserve"> –</w:t>
      </w:r>
      <w:r w:rsidR="00FA0926">
        <w:t xml:space="preserve"> w</w:t>
      </w:r>
      <w:r w:rsidR="00A222D5">
        <w:t xml:space="preserve"> części</w:t>
      </w:r>
      <w:r w:rsidR="0069316E">
        <w:t>,</w:t>
      </w:r>
      <w:r w:rsidR="00FA0926">
        <w:t xml:space="preserve"> </w:t>
      </w:r>
      <w:r w:rsidR="00A222D5">
        <w:t>w</w:t>
      </w:r>
      <w:r w:rsidR="00A64206">
        <w:t> </w:t>
      </w:r>
      <w:r w:rsidR="00A222D5">
        <w:t xml:space="preserve">jakiej </w:t>
      </w:r>
      <w:r w:rsidR="00FA0926">
        <w:t xml:space="preserve">podstawa opodatkowania przekracza </w:t>
      </w:r>
      <w:r w:rsidR="00FA0926" w:rsidRPr="0073683E">
        <w:t>kwot</w:t>
      </w:r>
      <w:r w:rsidR="00FA0926">
        <w:t>ę</w:t>
      </w:r>
      <w:r w:rsidR="00FA0926" w:rsidRPr="0073683E">
        <w:t xml:space="preserve"> 170</w:t>
      </w:r>
      <w:r w:rsidR="00A64206">
        <w:t xml:space="preserve"> </w:t>
      </w:r>
      <w:r w:rsidR="00FA0926" w:rsidRPr="0073683E">
        <w:t>000</w:t>
      </w:r>
      <w:r w:rsidR="00A64206">
        <w:t xml:space="preserve"> </w:t>
      </w:r>
      <w:r w:rsidR="00FA0926" w:rsidRPr="0073683E">
        <w:t>000 zł</w:t>
      </w:r>
      <w:r w:rsidRPr="0073683E">
        <w:t>.</w:t>
      </w:r>
    </w:p>
    <w:p w:rsidR="0073683E" w:rsidRPr="0073683E" w:rsidRDefault="0073683E" w:rsidP="0073683E">
      <w:pPr>
        <w:pStyle w:val="ROZDZODDZOZNoznaczenierozdziauluboddziau"/>
      </w:pPr>
      <w:r w:rsidRPr="0073683E">
        <w:t>Rozdział 4</w:t>
      </w:r>
    </w:p>
    <w:p w:rsidR="0073683E" w:rsidRPr="0073683E" w:rsidRDefault="0073683E" w:rsidP="00A64206">
      <w:pPr>
        <w:pStyle w:val="ROZDZODDZPRZEDMprzedmiotregulacjirozdziauluboddziau"/>
      </w:pPr>
      <w:r w:rsidRPr="0073683E">
        <w:t>Płatność podatku</w:t>
      </w:r>
    </w:p>
    <w:p w:rsidR="0073683E" w:rsidRPr="0073683E" w:rsidRDefault="0073683E" w:rsidP="00A64206">
      <w:pPr>
        <w:pStyle w:val="ARTartustawynprozporzdzenia"/>
        <w:keepNext/>
      </w:pPr>
      <w:r w:rsidRPr="00A64206">
        <w:rPr>
          <w:rStyle w:val="Ppogrubienie"/>
        </w:rPr>
        <w:t>Art.</w:t>
      </w:r>
      <w:r w:rsidR="00A64206">
        <w:rPr>
          <w:rStyle w:val="Ppogrubienie"/>
        </w:rPr>
        <w:t> </w:t>
      </w:r>
      <w:r w:rsidRPr="00A64206">
        <w:rPr>
          <w:rStyle w:val="Ppogrubienie"/>
        </w:rPr>
        <w:t>10.</w:t>
      </w:r>
      <w:r w:rsidRPr="0073683E">
        <w:t xml:space="preserve"> 1. Podatnicy są obowiązani bez wezwania:</w:t>
      </w:r>
    </w:p>
    <w:p w:rsidR="0073683E" w:rsidRPr="0073683E" w:rsidRDefault="0073683E" w:rsidP="0073683E">
      <w:pPr>
        <w:pStyle w:val="PKTpunkt"/>
        <w:rPr>
          <w:rStyle w:val="Kkursywa"/>
        </w:rPr>
      </w:pPr>
      <w:r w:rsidRPr="0073683E">
        <w:t>1)</w:t>
      </w:r>
      <w:r w:rsidRPr="0073683E">
        <w:tab/>
        <w:t>składać właściwemu dla podatnika naczelnikowi urzędu skarbowego deklaracje o</w:t>
      </w:r>
      <w:r w:rsidR="00A64206">
        <w:t> </w:t>
      </w:r>
      <w:r w:rsidRPr="0073683E">
        <w:t>wysokości podatku</w:t>
      </w:r>
      <w:r w:rsidR="00FA0926">
        <w:t>,</w:t>
      </w:r>
      <w:r w:rsidRPr="0073683E">
        <w:t xml:space="preserve"> sporządzone według ustalonego wzoru, </w:t>
      </w:r>
    </w:p>
    <w:p w:rsidR="0073683E" w:rsidRPr="0073683E" w:rsidRDefault="0073683E" w:rsidP="00A64206">
      <w:pPr>
        <w:pStyle w:val="PKTpunkt"/>
        <w:keepNext/>
      </w:pPr>
      <w:r w:rsidRPr="0073683E">
        <w:t>2)</w:t>
      </w:r>
      <w:r w:rsidRPr="0073683E">
        <w:tab/>
        <w:t>obliczać i wpłacać podatek na rachunek urzędu skarbowego, przy pomocy którego właściwy dla podatnika naczelnik urzędu skarbowego wykonuje swoje zadania</w:t>
      </w:r>
    </w:p>
    <w:p w:rsidR="0073683E" w:rsidRPr="0073683E" w:rsidRDefault="0073683E" w:rsidP="0073683E">
      <w:pPr>
        <w:pStyle w:val="CZWSPPKTczwsplnapunktw"/>
      </w:pPr>
      <w:r w:rsidRPr="0073683E">
        <w:t>– za miesięczne okresy rozliczeniowe, w terminie do 25</w:t>
      </w:r>
      <w:r w:rsidR="00FA0926">
        <w:t>.</w:t>
      </w:r>
      <w:r w:rsidRPr="0073683E">
        <w:t xml:space="preserve"> dnia miesiąca następującego po miesiącu, którego dotyczy</w:t>
      </w:r>
      <w:r w:rsidR="004422CC" w:rsidRPr="004422CC">
        <w:t xml:space="preserve"> </w:t>
      </w:r>
      <w:r w:rsidR="004422CC" w:rsidRPr="0073683E">
        <w:t>podatek</w:t>
      </w:r>
      <w:r w:rsidR="004422CC">
        <w:t>.</w:t>
      </w:r>
    </w:p>
    <w:p w:rsidR="004422CC" w:rsidRDefault="004422CC" w:rsidP="004422CC">
      <w:pPr>
        <w:pStyle w:val="USTustnpkodeksu"/>
      </w:pPr>
      <w:r>
        <w:lastRenderedPageBreak/>
        <w:t>2</w:t>
      </w:r>
      <w:r w:rsidR="0073683E" w:rsidRPr="0073683E">
        <w:t xml:space="preserve">. Sprzedawcy detaliczni, których miesięczny przychód ze sprzedaży detalicznej nie przekracza kwoty </w:t>
      </w:r>
      <w:r w:rsidRPr="0073683E">
        <w:t>17 000 000 zł</w:t>
      </w:r>
      <w:r w:rsidR="0073683E" w:rsidRPr="0073683E">
        <w:t>, nie składają deklaracji o wysokości podatku.</w:t>
      </w:r>
      <w:r w:rsidRPr="004422CC">
        <w:t xml:space="preserve"> </w:t>
      </w:r>
    </w:p>
    <w:p w:rsidR="0073683E" w:rsidRPr="0073683E" w:rsidRDefault="004422CC" w:rsidP="00A64206">
      <w:pPr>
        <w:pStyle w:val="USTustnpkodeksu"/>
      </w:pPr>
      <w:r>
        <w:t>3</w:t>
      </w:r>
      <w:r w:rsidRPr="0073683E">
        <w:t xml:space="preserve">. Minister właściwy do spraw finansów publicznych określi, w drodze rozporządzenia, wzór deklaracji o wysokości podatku, wraz z objaśnieniami co do sposobu prawidłowego </w:t>
      </w:r>
      <w:r w:rsidR="000D2BF3">
        <w:t xml:space="preserve">jej </w:t>
      </w:r>
      <w:r w:rsidRPr="0073683E">
        <w:t xml:space="preserve">wypełnienia oraz terminu i miejsca </w:t>
      </w:r>
      <w:r w:rsidR="000D2BF3">
        <w:t xml:space="preserve">jej </w:t>
      </w:r>
      <w:r w:rsidRPr="0073683E">
        <w:t>składania, w celu umożliwienia rozliczenia podatku.</w:t>
      </w:r>
    </w:p>
    <w:p w:rsidR="0073683E" w:rsidRPr="0073683E" w:rsidRDefault="0073683E" w:rsidP="0073683E">
      <w:pPr>
        <w:pStyle w:val="ROZDZODDZOZNoznaczenierozdziauluboddziau"/>
      </w:pPr>
      <w:r w:rsidRPr="0073683E">
        <w:t>Rozdział 5</w:t>
      </w:r>
    </w:p>
    <w:p w:rsidR="0073683E" w:rsidRPr="0073683E" w:rsidRDefault="0073683E" w:rsidP="00A64206">
      <w:pPr>
        <w:pStyle w:val="ROZDZODDZPRZEDMprzedmiotregulacjirozdziauluboddziau"/>
      </w:pPr>
      <w:r w:rsidRPr="0073683E">
        <w:t>Właściwość organów podatkowych</w:t>
      </w:r>
    </w:p>
    <w:p w:rsidR="0073683E" w:rsidRPr="0073683E" w:rsidRDefault="0073683E" w:rsidP="0073683E">
      <w:pPr>
        <w:pStyle w:val="ARTartustawynprozporzdzenia"/>
      </w:pPr>
      <w:r w:rsidRPr="00A64206">
        <w:rPr>
          <w:rStyle w:val="Ppogrubienie"/>
        </w:rPr>
        <w:t>Art.</w:t>
      </w:r>
      <w:r w:rsidR="00A64206">
        <w:rPr>
          <w:rStyle w:val="Ppogrubienie"/>
        </w:rPr>
        <w:t> </w:t>
      </w:r>
      <w:r w:rsidRPr="00A64206">
        <w:rPr>
          <w:rStyle w:val="Ppogrubienie"/>
        </w:rPr>
        <w:t>11.</w:t>
      </w:r>
      <w:r w:rsidRPr="0073683E">
        <w:t xml:space="preserve"> 1. W przypadku podatników będących osobami fizycznymi właściwym miejscowo organem podatkowym jest naczelnik urzędu skarbowego właściwy według miejsca zamieszkania podatnika.</w:t>
      </w:r>
    </w:p>
    <w:p w:rsidR="0073683E" w:rsidRPr="0073683E" w:rsidRDefault="0073683E" w:rsidP="0073683E">
      <w:pPr>
        <w:pStyle w:val="USTustnpkodeksu"/>
      </w:pPr>
      <w:r w:rsidRPr="0073683E">
        <w:t>2. W przypadku podatników będących spółkami cywilnymi właściwym miejscowo organem podatkowym jest naczelnik urzędu skarbowego właściwy ze względu na miejsce zamieszkania lub siedziby jednego ze wspólników, do którego została złożona pierwsza deklaracja</w:t>
      </w:r>
      <w:r w:rsidR="00CD339B" w:rsidRPr="00CD339B">
        <w:t xml:space="preserve"> </w:t>
      </w:r>
      <w:r w:rsidR="00CD339B" w:rsidRPr="0073683E">
        <w:t>o wysokości podatku</w:t>
      </w:r>
      <w:r w:rsidRPr="0073683E">
        <w:t>.</w:t>
      </w:r>
    </w:p>
    <w:p w:rsidR="0073683E" w:rsidRPr="0073683E" w:rsidRDefault="0073683E" w:rsidP="0073683E">
      <w:pPr>
        <w:pStyle w:val="USTustnpkodeksu"/>
      </w:pPr>
      <w:r w:rsidRPr="0073683E">
        <w:t>3. W przypadku podatników będących osobami prawnymi oraz jednostkami organizacyjnymi niemającymi osobowości prawnej właściwym miejscowo organem podatkowym jest naczelnik urzędu skarbowego właściwy ze względu na adres siedziby podatnika.</w:t>
      </w:r>
    </w:p>
    <w:p w:rsidR="0073683E" w:rsidRPr="0073683E" w:rsidRDefault="0073683E" w:rsidP="0073683E">
      <w:pPr>
        <w:pStyle w:val="USTustnpkodeksu"/>
      </w:pPr>
      <w:r w:rsidRPr="0073683E">
        <w:t>4. W</w:t>
      </w:r>
      <w:r w:rsidR="00A64206">
        <w:t xml:space="preserve"> </w:t>
      </w:r>
      <w:r w:rsidRPr="0073683E">
        <w:t>przypadku podatników nieposiadających na terytorium Rzeczypospolitej Polskiej odpowiednio miejsca zamieszkania lub siedziby właściwym organem podatkowym jest Naczelnik Drugiego Urzędu Skarbowego Warszawa-Śródmieście.</w:t>
      </w:r>
    </w:p>
    <w:p w:rsidR="0073683E" w:rsidRPr="0073683E" w:rsidRDefault="0073683E" w:rsidP="0073683E">
      <w:pPr>
        <w:pStyle w:val="USTustnpkodeksu"/>
      </w:pPr>
      <w:r w:rsidRPr="0073683E">
        <w:t>5. Jeżeli nie można ustalić właściwości orga</w:t>
      </w:r>
      <w:r w:rsidR="00A64206">
        <w:t>nu podatkowego zgodnie z ust. 1–</w:t>
      </w:r>
      <w:r w:rsidRPr="0073683E">
        <w:t xml:space="preserve">4 właściwym organem podatkowym jest Naczelnik Drugiego Urzędu Skarbowego </w:t>
      </w:r>
      <w:r w:rsidR="00B67539">
        <w:br/>
      </w:r>
      <w:r w:rsidRPr="0073683E">
        <w:t>Warszawa-Śródmieście.</w:t>
      </w:r>
    </w:p>
    <w:p w:rsidR="0073683E" w:rsidRPr="0073683E" w:rsidRDefault="0073683E" w:rsidP="0073683E">
      <w:pPr>
        <w:pStyle w:val="ROZDZODDZOZNoznaczenierozdziauluboddziau"/>
      </w:pPr>
      <w:r w:rsidRPr="0073683E">
        <w:t>Rozdział 6</w:t>
      </w:r>
    </w:p>
    <w:p w:rsidR="0073683E" w:rsidRPr="0073683E" w:rsidRDefault="0073683E" w:rsidP="00A64206">
      <w:pPr>
        <w:pStyle w:val="ROZDZODDZPRZEDMprzedmiotregulacjirozdziauluboddziau"/>
      </w:pPr>
      <w:r w:rsidRPr="0073683E">
        <w:t xml:space="preserve">Przepis </w:t>
      </w:r>
      <w:r w:rsidR="00CD339B" w:rsidRPr="0073683E">
        <w:t>końcow</w:t>
      </w:r>
      <w:r w:rsidR="00CD339B">
        <w:t>y</w:t>
      </w:r>
    </w:p>
    <w:p w:rsidR="00A64206" w:rsidRDefault="0073683E" w:rsidP="00186702">
      <w:pPr>
        <w:pStyle w:val="ARTartustawynprozporzdzenia"/>
      </w:pPr>
      <w:r w:rsidRPr="00A64206">
        <w:rPr>
          <w:rStyle w:val="Ppogrubienie"/>
        </w:rPr>
        <w:t>Art.</w:t>
      </w:r>
      <w:r w:rsidR="00A64206">
        <w:rPr>
          <w:rStyle w:val="Ppogrubienie"/>
        </w:rPr>
        <w:t> </w:t>
      </w:r>
      <w:r w:rsidRPr="00A64206">
        <w:rPr>
          <w:rStyle w:val="Ppogrubienie"/>
        </w:rPr>
        <w:t>12.</w:t>
      </w:r>
      <w:r w:rsidRPr="0073683E">
        <w:t xml:space="preserve"> Ustawa wchodzi w życie z dniem 1 sierpnia 2016 r. </w:t>
      </w:r>
    </w:p>
    <w:sectPr w:rsidR="00A64206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756" w:rsidRDefault="00195756">
      <w:r>
        <w:separator/>
      </w:r>
    </w:p>
  </w:endnote>
  <w:endnote w:type="continuationSeparator" w:id="0">
    <w:p w:rsidR="00195756" w:rsidRDefault="00195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756" w:rsidRDefault="00195756">
      <w:r>
        <w:separator/>
      </w:r>
    </w:p>
  </w:footnote>
  <w:footnote w:type="continuationSeparator" w:id="0">
    <w:p w:rsidR="00195756" w:rsidRDefault="00195756">
      <w:r>
        <w:continuationSeparator/>
      </w:r>
    </w:p>
  </w:footnote>
  <w:footnote w:id="1">
    <w:p w:rsidR="0073683E" w:rsidRPr="0073683E" w:rsidRDefault="0073683E" w:rsidP="0073683E">
      <w:pPr>
        <w:pStyle w:val="ODNONIKtreodnonika"/>
      </w:pPr>
      <w:r w:rsidRPr="009C3CE6">
        <w:rPr>
          <w:rStyle w:val="IGindeksgrny"/>
        </w:rPr>
        <w:footnoteRef/>
      </w:r>
      <w:r w:rsidRPr="009C3CE6">
        <w:rPr>
          <w:rStyle w:val="IGindeksgrny"/>
        </w:rPr>
        <w:t>)</w:t>
      </w:r>
      <w:r w:rsidRPr="0073683E">
        <w:tab/>
        <w:t>Zmiany tekstu jednolitego wymienionej ustawy zostały ogłoszone w Dz. U. z 2014 r. poz. 1559, 1662 i 1877 oraz z</w:t>
      </w:r>
      <w:r w:rsidR="00A64206">
        <w:t xml:space="preserve"> </w:t>
      </w:r>
      <w:r w:rsidRPr="0073683E">
        <w:t>2015</w:t>
      </w:r>
      <w:r w:rsidR="00A64206">
        <w:t xml:space="preserve"> </w:t>
      </w:r>
      <w:r w:rsidRPr="0073683E">
        <w:t>r. poz.</w:t>
      </w:r>
      <w:r w:rsidR="00A64206">
        <w:t xml:space="preserve"> </w:t>
      </w:r>
      <w:r w:rsidRPr="0073683E">
        <w:t>18, 211, 978, 1269, 1479, 1649, 1844 i</w:t>
      </w:r>
      <w:r w:rsidR="00A64206">
        <w:t xml:space="preserve"> </w:t>
      </w:r>
      <w:r w:rsidRPr="0073683E">
        <w:t>1893.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24346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linkStyl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51C"/>
    <w:rsid w:val="000012DA"/>
    <w:rsid w:val="0000246E"/>
    <w:rsid w:val="00003862"/>
    <w:rsid w:val="00012A35"/>
    <w:rsid w:val="00016099"/>
    <w:rsid w:val="00017238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63A2"/>
    <w:rsid w:val="00057AB3"/>
    <w:rsid w:val="00060076"/>
    <w:rsid w:val="00060432"/>
    <w:rsid w:val="00060D87"/>
    <w:rsid w:val="000615A5"/>
    <w:rsid w:val="000641C0"/>
    <w:rsid w:val="00064E4C"/>
    <w:rsid w:val="00065563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B34"/>
    <w:rsid w:val="000A1C27"/>
    <w:rsid w:val="000A1DAD"/>
    <w:rsid w:val="000A2649"/>
    <w:rsid w:val="000A323B"/>
    <w:rsid w:val="000B298D"/>
    <w:rsid w:val="000B33E8"/>
    <w:rsid w:val="000B5B2D"/>
    <w:rsid w:val="000B5DCE"/>
    <w:rsid w:val="000C05BA"/>
    <w:rsid w:val="000C0E8F"/>
    <w:rsid w:val="000C2CA8"/>
    <w:rsid w:val="000C4BC4"/>
    <w:rsid w:val="000D0110"/>
    <w:rsid w:val="000D2468"/>
    <w:rsid w:val="000D2BF3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21FF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672E"/>
    <w:rsid w:val="00180F2A"/>
    <w:rsid w:val="00184B91"/>
    <w:rsid w:val="00184D4A"/>
    <w:rsid w:val="00186702"/>
    <w:rsid w:val="00186EC1"/>
    <w:rsid w:val="00191E1F"/>
    <w:rsid w:val="0019473B"/>
    <w:rsid w:val="001952B1"/>
    <w:rsid w:val="00195756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151C"/>
    <w:rsid w:val="002A20C4"/>
    <w:rsid w:val="002A55F1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74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594"/>
    <w:rsid w:val="003B4A57"/>
    <w:rsid w:val="003C0AD9"/>
    <w:rsid w:val="003C0ED0"/>
    <w:rsid w:val="003C1D49"/>
    <w:rsid w:val="003C35C4"/>
    <w:rsid w:val="003D12C2"/>
    <w:rsid w:val="003D31B9"/>
    <w:rsid w:val="003D3867"/>
    <w:rsid w:val="003D3BED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5925"/>
    <w:rsid w:val="00407332"/>
    <w:rsid w:val="00407828"/>
    <w:rsid w:val="00410E53"/>
    <w:rsid w:val="00413D8E"/>
    <w:rsid w:val="004140F2"/>
    <w:rsid w:val="00414E97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22C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6187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07BC7"/>
    <w:rsid w:val="0051094B"/>
    <w:rsid w:val="005110D7"/>
    <w:rsid w:val="00511D99"/>
    <w:rsid w:val="005124C7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2D88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22DD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316E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2748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83E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2C6F"/>
    <w:rsid w:val="00764A67"/>
    <w:rsid w:val="00770F6B"/>
    <w:rsid w:val="00771883"/>
    <w:rsid w:val="00776DC2"/>
    <w:rsid w:val="00780122"/>
    <w:rsid w:val="0078214B"/>
    <w:rsid w:val="0078498A"/>
    <w:rsid w:val="007878FE"/>
    <w:rsid w:val="007900A7"/>
    <w:rsid w:val="00792207"/>
    <w:rsid w:val="00792B64"/>
    <w:rsid w:val="00792E29"/>
    <w:rsid w:val="0079379A"/>
    <w:rsid w:val="00794953"/>
    <w:rsid w:val="007957C4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3407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337A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14B"/>
    <w:rsid w:val="00917CE5"/>
    <w:rsid w:val="00920877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CE6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0225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22D5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4206"/>
    <w:rsid w:val="00A65B41"/>
    <w:rsid w:val="00A65E00"/>
    <w:rsid w:val="00A66A78"/>
    <w:rsid w:val="00A7436E"/>
    <w:rsid w:val="00A74E96"/>
    <w:rsid w:val="00A75A8E"/>
    <w:rsid w:val="00A8027D"/>
    <w:rsid w:val="00A824DD"/>
    <w:rsid w:val="00A83676"/>
    <w:rsid w:val="00A83B7B"/>
    <w:rsid w:val="00A84274"/>
    <w:rsid w:val="00A850F3"/>
    <w:rsid w:val="00A8597A"/>
    <w:rsid w:val="00A864E3"/>
    <w:rsid w:val="00A94574"/>
    <w:rsid w:val="00A95936"/>
    <w:rsid w:val="00A96265"/>
    <w:rsid w:val="00A968A0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6B54"/>
    <w:rsid w:val="00AD0E65"/>
    <w:rsid w:val="00AD2BF2"/>
    <w:rsid w:val="00AD4E90"/>
    <w:rsid w:val="00AD5422"/>
    <w:rsid w:val="00AD618F"/>
    <w:rsid w:val="00AD6F17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346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67539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6FA0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0CA9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2B2B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77688"/>
    <w:rsid w:val="00C823DA"/>
    <w:rsid w:val="00C8259F"/>
    <w:rsid w:val="00C82746"/>
    <w:rsid w:val="00C8312F"/>
    <w:rsid w:val="00C84C47"/>
    <w:rsid w:val="00C858A4"/>
    <w:rsid w:val="00C86AFA"/>
    <w:rsid w:val="00CB18D0"/>
    <w:rsid w:val="00CB1A9A"/>
    <w:rsid w:val="00CB1C8A"/>
    <w:rsid w:val="00CB1F1D"/>
    <w:rsid w:val="00CB24F5"/>
    <w:rsid w:val="00CB2663"/>
    <w:rsid w:val="00CB3BBE"/>
    <w:rsid w:val="00CB59E9"/>
    <w:rsid w:val="00CC0D6A"/>
    <w:rsid w:val="00CC3831"/>
    <w:rsid w:val="00CC3E3D"/>
    <w:rsid w:val="00CC519B"/>
    <w:rsid w:val="00CC62ED"/>
    <w:rsid w:val="00CD12C1"/>
    <w:rsid w:val="00CD214E"/>
    <w:rsid w:val="00CD339B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BE8"/>
    <w:rsid w:val="00D47D7A"/>
    <w:rsid w:val="00D50ABD"/>
    <w:rsid w:val="00D50B72"/>
    <w:rsid w:val="00D512AA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349B"/>
    <w:rsid w:val="00D76EC9"/>
    <w:rsid w:val="00D80E7D"/>
    <w:rsid w:val="00D81397"/>
    <w:rsid w:val="00D82D8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544C"/>
    <w:rsid w:val="00DA7017"/>
    <w:rsid w:val="00DA7028"/>
    <w:rsid w:val="00DB0421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6DCE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23F2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BE7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926"/>
    <w:rsid w:val="00FA13C2"/>
    <w:rsid w:val="00FA7F91"/>
    <w:rsid w:val="00FB121C"/>
    <w:rsid w:val="00FB1CDD"/>
    <w:rsid w:val="00FB207B"/>
    <w:rsid w:val="00FB2C2F"/>
    <w:rsid w:val="00FB305C"/>
    <w:rsid w:val="00FC2E3D"/>
    <w:rsid w:val="00FC3BDE"/>
    <w:rsid w:val="00FD1DBE"/>
    <w:rsid w:val="00FD25A7"/>
    <w:rsid w:val="00FD26AF"/>
    <w:rsid w:val="00FD27B6"/>
    <w:rsid w:val="00FD3689"/>
    <w:rsid w:val="00FD42A3"/>
    <w:rsid w:val="00FD7468"/>
    <w:rsid w:val="00FD7CE0"/>
    <w:rsid w:val="00FE0B3B"/>
    <w:rsid w:val="00FE1BE2"/>
    <w:rsid w:val="00FE3516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aliases w:val="MÓJ"/>
    <w:qFormat/>
    <w:rsid w:val="0006556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06556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065563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065563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065563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065563"/>
    <w:pPr>
      <w:ind w:left="1780"/>
    </w:pPr>
  </w:style>
  <w:style w:type="character" w:styleId="Odwoanieprzypisudolnego">
    <w:name w:val="footnote reference"/>
    <w:uiPriority w:val="99"/>
    <w:semiHidden/>
    <w:rsid w:val="00065563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065563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A64206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065563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A64206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065563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A64206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65563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065563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065563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065563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A64206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065563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065563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65563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65563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65563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065563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065563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65563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065563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065563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065563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065563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065563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065563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065563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065563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065563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065563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065563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065563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065563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065563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065563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065563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065563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065563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065563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065563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065563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065563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065563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065563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065563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065563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065563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065563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065563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065563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065563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065563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A64206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64206"/>
  </w:style>
  <w:style w:type="paragraph" w:customStyle="1" w:styleId="ZTIRLITzmlittiret">
    <w:name w:val="Z_TIR/LIT – zm. lit. tiret"/>
    <w:basedOn w:val="LITlitera"/>
    <w:uiPriority w:val="57"/>
    <w:qFormat/>
    <w:rsid w:val="00065563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065563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065563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065563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065563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065563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065563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065563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065563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065563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065563"/>
  </w:style>
  <w:style w:type="paragraph" w:customStyle="1" w:styleId="ZTIR2TIRzmpodwtirtiret">
    <w:name w:val="Z_TIR/2TIR – zm. podw. tir. tiret"/>
    <w:basedOn w:val="TIRtiret"/>
    <w:uiPriority w:val="78"/>
    <w:qFormat/>
    <w:rsid w:val="00065563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065563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065563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065563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065563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065563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065563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065563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065563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065563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065563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065563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065563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065563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065563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065563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065563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065563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065563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065563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065563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065563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065563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655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6556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420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655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4206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065563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065563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065563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065563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065563"/>
    <w:pPr>
      <w:ind w:left="2404"/>
    </w:pPr>
  </w:style>
  <w:style w:type="paragraph" w:customStyle="1" w:styleId="ODNONIKtreodnonika">
    <w:name w:val="ODNOŚNIK – treść odnośnika"/>
    <w:uiPriority w:val="19"/>
    <w:qFormat/>
    <w:rsid w:val="00065563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065563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065563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065563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065563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065563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065563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065563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065563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065563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065563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065563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065563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065563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065563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065563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065563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065563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065563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065563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065563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065563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065563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065563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065563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065563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065563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065563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065563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065563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065563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065563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065563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065563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065563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065563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065563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065563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065563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065563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065563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065563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065563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065563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065563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065563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065563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065563"/>
  </w:style>
  <w:style w:type="paragraph" w:customStyle="1" w:styleId="ZZUSTzmianazmust">
    <w:name w:val="ZZ/UST(§) – zmiana zm. ust. (§)"/>
    <w:basedOn w:val="ZZARTzmianazmart"/>
    <w:uiPriority w:val="65"/>
    <w:qFormat/>
    <w:rsid w:val="00065563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065563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065563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065563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065563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065563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065563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065563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065563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065563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065563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065563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065563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065563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065563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065563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065563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065563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65563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065563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065563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065563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065563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065563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065563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065563"/>
  </w:style>
  <w:style w:type="paragraph" w:customStyle="1" w:styleId="TEKSTZacznikido">
    <w:name w:val="TEKST&quot;Załącznik(i) do ...&quot;"/>
    <w:uiPriority w:val="28"/>
    <w:qFormat/>
    <w:rsid w:val="00065563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065563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065563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065563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065563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065563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065563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065563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065563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065563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065563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065563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065563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065563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065563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065563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065563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065563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065563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065563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065563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065563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065563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065563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065563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065563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065563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065563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065563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065563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065563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065563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065563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065563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065563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065563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065563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065563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065563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065563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065563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065563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065563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065563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065563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065563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65563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065563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065563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065563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065563"/>
    <w:rPr>
      <w:b/>
    </w:rPr>
  </w:style>
  <w:style w:type="character" w:customStyle="1" w:styleId="Kkursywa">
    <w:name w:val="_K_ – kursywa"/>
    <w:basedOn w:val="Domylnaczcionkaakapitu"/>
    <w:uiPriority w:val="1"/>
    <w:qFormat/>
    <w:rsid w:val="00065563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065563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065563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065563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065563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065563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065563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065563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065563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065563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065563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065563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065563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065563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065563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065563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065563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065563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065563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065563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065563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065563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065563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065563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065563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065563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065563"/>
    <w:pPr>
      <w:ind w:left="1780"/>
    </w:pPr>
  </w:style>
  <w:style w:type="table" w:styleId="Tabela-Siatka">
    <w:name w:val="Table Grid"/>
    <w:basedOn w:val="Standardowy"/>
    <w:locked/>
    <w:rsid w:val="00A6420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A64206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65563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065563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065563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06556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semiHidden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semiHidden="0" w:unhideWhenUsed="0" w:qFormat="1"/>
    <w:lsdException w:name="Emphasis" w:locked="0" w:semiHidden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 w:qFormat="1"/>
    <w:lsdException w:name="Intense Quote" w:locked="0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semiHidden="0" w:unhideWhenUsed="0"/>
    <w:lsdException w:name="Intense Emphasis" w:locked="0" w:semiHidden="0" w:unhideWhenUsed="0"/>
    <w:lsdException w:name="Subtle Reference" w:locked="0" w:semiHidden="0" w:unhideWhenUsed="0"/>
    <w:lsdException w:name="Intense Reference" w:locked="0" w:semiHidden="0" w:unhideWhenUsed="0"/>
    <w:lsdException w:name="Book Title" w:locked="0" w:semiHidden="0" w:unhideWhenUsed="0"/>
    <w:lsdException w:name="Bibliography" w:locked="0"/>
    <w:lsdException w:name="TOC Heading" w:locked="0" w:qFormat="1"/>
  </w:latentStyles>
  <w:style w:type="paragraph" w:default="1" w:styleId="Normalny">
    <w:name w:val="Normal"/>
    <w:aliases w:val="MÓJ"/>
    <w:qFormat/>
    <w:rsid w:val="0006556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06556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065563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065563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065563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065563"/>
    <w:pPr>
      <w:ind w:left="1780"/>
    </w:pPr>
  </w:style>
  <w:style w:type="character" w:styleId="Odwoanieprzypisudolnego">
    <w:name w:val="footnote reference"/>
    <w:uiPriority w:val="99"/>
    <w:semiHidden/>
    <w:rsid w:val="00065563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065563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A64206"/>
    <w:rPr>
      <w:kern w:val="1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065563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A64206"/>
    <w:rPr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065563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A64206"/>
    <w:rPr>
      <w:rFonts w:ascii="Tahoma" w:hAnsi="Tahoma" w:cs="Tahoma"/>
      <w:kern w:val="1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65563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065563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065563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065563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A64206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065563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065563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065563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65563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65563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065563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065563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65563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065563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065563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065563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065563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065563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065563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065563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065563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065563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065563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065563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065563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065563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065563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065563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065563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065563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065563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065563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065563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065563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065563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065563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065563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065563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065563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065563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065563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065563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065563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065563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065563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A64206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64206"/>
  </w:style>
  <w:style w:type="paragraph" w:customStyle="1" w:styleId="ZTIRLITzmlittiret">
    <w:name w:val="Z_TIR/LIT – zm. lit. tiret"/>
    <w:basedOn w:val="LITlitera"/>
    <w:uiPriority w:val="57"/>
    <w:qFormat/>
    <w:rsid w:val="00065563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065563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065563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065563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065563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065563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065563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065563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065563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065563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065563"/>
  </w:style>
  <w:style w:type="paragraph" w:customStyle="1" w:styleId="ZTIR2TIRzmpodwtirtiret">
    <w:name w:val="Z_TIR/2TIR – zm. podw. tir. tiret"/>
    <w:basedOn w:val="TIRtiret"/>
    <w:uiPriority w:val="78"/>
    <w:qFormat/>
    <w:rsid w:val="00065563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065563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065563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065563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065563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065563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065563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065563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065563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065563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065563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065563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065563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065563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065563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065563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065563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065563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065563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065563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065563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065563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065563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655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6556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6420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655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4206"/>
    <w:rPr>
      <w:b/>
      <w:bCs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065563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065563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065563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065563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065563"/>
    <w:pPr>
      <w:ind w:left="2404"/>
    </w:pPr>
  </w:style>
  <w:style w:type="paragraph" w:customStyle="1" w:styleId="ODNONIKtreodnonika">
    <w:name w:val="ODNOŚNIK – treść odnośnika"/>
    <w:uiPriority w:val="19"/>
    <w:qFormat/>
    <w:rsid w:val="00065563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065563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065563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065563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065563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065563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065563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065563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065563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065563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065563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065563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065563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065563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065563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065563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065563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065563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065563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065563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065563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065563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065563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065563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065563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065563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065563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065563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065563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065563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065563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065563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065563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065563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065563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065563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065563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065563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065563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065563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065563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065563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065563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065563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065563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065563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065563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065563"/>
  </w:style>
  <w:style w:type="paragraph" w:customStyle="1" w:styleId="ZZUSTzmianazmust">
    <w:name w:val="ZZ/UST(§) – zmiana zm. ust. (§)"/>
    <w:basedOn w:val="ZZARTzmianazmart"/>
    <w:uiPriority w:val="65"/>
    <w:qFormat/>
    <w:rsid w:val="00065563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065563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065563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065563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065563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065563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065563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065563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065563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065563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065563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065563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065563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065563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065563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065563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065563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065563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65563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065563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065563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065563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065563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065563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065563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065563"/>
  </w:style>
  <w:style w:type="paragraph" w:customStyle="1" w:styleId="TEKSTZacznikido">
    <w:name w:val="TEKST&quot;Załącznik(i) do ...&quot;"/>
    <w:uiPriority w:val="28"/>
    <w:qFormat/>
    <w:rsid w:val="00065563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065563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065563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065563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065563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065563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065563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065563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065563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065563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065563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065563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065563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065563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065563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065563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065563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065563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065563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065563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065563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065563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065563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065563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065563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065563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065563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065563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065563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065563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065563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065563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065563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065563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065563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065563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065563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065563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065563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065563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065563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065563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065563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065563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065563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065563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65563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065563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065563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065563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065563"/>
    <w:rPr>
      <w:b/>
    </w:rPr>
  </w:style>
  <w:style w:type="character" w:customStyle="1" w:styleId="Kkursywa">
    <w:name w:val="_K_ – kursywa"/>
    <w:basedOn w:val="Domylnaczcionkaakapitu"/>
    <w:uiPriority w:val="1"/>
    <w:qFormat/>
    <w:rsid w:val="00065563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065563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065563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065563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065563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065563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065563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065563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065563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065563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065563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065563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065563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065563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065563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065563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065563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065563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065563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065563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065563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065563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065563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065563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065563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065563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065563"/>
    <w:pPr>
      <w:ind w:left="1780"/>
    </w:pPr>
  </w:style>
  <w:style w:type="table" w:styleId="Tabela-Siatka">
    <w:name w:val="Table Grid"/>
    <w:basedOn w:val="Standardowy"/>
    <w:locked/>
    <w:rsid w:val="00A6420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A64206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65563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065563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065563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06556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E106BC-3F58-46BE-B140-2693391E0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4</Pages>
  <Words>1001</Words>
  <Characters>5847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Wyglądacz Marcin</dc:creator>
  <cp:lastModifiedBy>Ewa A. Genert</cp:lastModifiedBy>
  <cp:revision>2</cp:revision>
  <cp:lastPrinted>2016-06-14T08:02:00Z</cp:lastPrinted>
  <dcterms:created xsi:type="dcterms:W3CDTF">2016-06-15T10:33:00Z</dcterms:created>
  <dcterms:modified xsi:type="dcterms:W3CDTF">2016-06-15T10:33:00Z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