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67A2" w:rsidRPr="00FF640E" w:rsidRDefault="00FF640E" w:rsidP="00FF640E">
      <w:pPr>
        <w:pStyle w:val="Bezodstpw"/>
        <w:spacing w:before="120" w:line="360" w:lineRule="auto"/>
        <w:jc w:val="center"/>
        <w:rPr>
          <w:rFonts w:ascii="Times New Roman" w:hAnsi="Times New Roman" w:cs="Times New Roman"/>
          <w:b/>
          <w:sz w:val="24"/>
          <w:szCs w:val="24"/>
        </w:rPr>
      </w:pPr>
      <w:bookmarkStart w:id="0" w:name="_GoBack"/>
      <w:bookmarkEnd w:id="0"/>
      <w:r w:rsidRPr="00FF640E">
        <w:rPr>
          <w:rFonts w:ascii="Times New Roman" w:hAnsi="Times New Roman" w:cs="Times New Roman"/>
          <w:b/>
          <w:sz w:val="24"/>
          <w:szCs w:val="24"/>
        </w:rPr>
        <w:t>UZASADNIENIE</w:t>
      </w:r>
    </w:p>
    <w:p w:rsidR="005C67A2" w:rsidRPr="00FF640E" w:rsidRDefault="005C67A2" w:rsidP="00FF640E">
      <w:pPr>
        <w:pStyle w:val="Bezodstpw"/>
        <w:spacing w:before="240" w:line="360" w:lineRule="auto"/>
        <w:jc w:val="both"/>
        <w:rPr>
          <w:rFonts w:ascii="Times New Roman" w:hAnsi="Times New Roman" w:cs="Times New Roman"/>
          <w:sz w:val="24"/>
          <w:szCs w:val="24"/>
        </w:rPr>
      </w:pPr>
      <w:r w:rsidRPr="00FF640E">
        <w:rPr>
          <w:rFonts w:ascii="Times New Roman" w:hAnsi="Times New Roman" w:cs="Times New Roman"/>
          <w:sz w:val="24"/>
          <w:szCs w:val="24"/>
        </w:rPr>
        <w:t>Formy prawne prowadzenia działalności gospodarczej w zakresie handlu detalicznego w Polsce mają zróżnicowany charakter. Na rynku funkcjonują zarówno mikroprzedsiębiorcy operujący na lokalnym rynku, jak i wielkie sieci handlowe posiadające tysiące punktów sprzedaży w skali całego kraju. Liczba sklepów w Polsce wzrasta. Co za tym idzie</w:t>
      </w:r>
      <w:r w:rsidR="00C67EE0">
        <w:rPr>
          <w:rFonts w:ascii="Times New Roman" w:hAnsi="Times New Roman" w:cs="Times New Roman"/>
          <w:sz w:val="24"/>
          <w:szCs w:val="24"/>
        </w:rPr>
        <w:t>,</w:t>
      </w:r>
      <w:r w:rsidRPr="00FF640E">
        <w:rPr>
          <w:rFonts w:ascii="Times New Roman" w:hAnsi="Times New Roman" w:cs="Times New Roman"/>
          <w:sz w:val="24"/>
          <w:szCs w:val="24"/>
        </w:rPr>
        <w:t xml:space="preserve"> sukcesywnie zwiększa się wartość sprzedaży detalicznej.</w:t>
      </w:r>
      <w:r w:rsidRPr="00FF640E">
        <w:rPr>
          <w:rStyle w:val="Odwoanieprzypisudolnego"/>
          <w:rFonts w:ascii="Times New Roman" w:hAnsi="Times New Roman" w:cs="Times New Roman"/>
          <w:sz w:val="24"/>
          <w:szCs w:val="24"/>
        </w:rPr>
        <w:footnoteReference w:id="1"/>
      </w:r>
      <w:r w:rsidRPr="00FF640E">
        <w:rPr>
          <w:rFonts w:ascii="Times New Roman" w:hAnsi="Times New Roman" w:cs="Times New Roman"/>
          <w:sz w:val="24"/>
          <w:szCs w:val="24"/>
          <w:vertAlign w:val="superscript"/>
        </w:rPr>
        <w:t>)</w:t>
      </w:r>
    </w:p>
    <w:p w:rsidR="00604A34" w:rsidRPr="00FF640E" w:rsidRDefault="005C67A2" w:rsidP="00FF640E">
      <w:pPr>
        <w:pStyle w:val="Bezodstpw"/>
        <w:spacing w:before="120" w:line="360" w:lineRule="auto"/>
        <w:jc w:val="both"/>
        <w:rPr>
          <w:rFonts w:ascii="Times New Roman" w:hAnsi="Times New Roman" w:cs="Times New Roman"/>
          <w:sz w:val="24"/>
          <w:szCs w:val="24"/>
        </w:rPr>
      </w:pPr>
      <w:r w:rsidRPr="00FF640E">
        <w:rPr>
          <w:rFonts w:ascii="Times New Roman" w:hAnsi="Times New Roman" w:cs="Times New Roman"/>
          <w:sz w:val="24"/>
          <w:szCs w:val="24"/>
        </w:rPr>
        <w:t>Projekt ustawy wprowadza nową daninę publiczną do polskiego systemu podatkowego, zwaną podatkiem od sprzedaży detalicznej. Głównym celem projektu jest zwiększenie dochodów podatkowych budżetu państwa przeznaczonych na finansowanie wydatków budżetowych wynikających z realizacji programu pomocy państwa w wychow</w:t>
      </w:r>
      <w:r w:rsidR="00C67EE0">
        <w:rPr>
          <w:rFonts w:ascii="Times New Roman" w:hAnsi="Times New Roman" w:cs="Times New Roman"/>
          <w:sz w:val="24"/>
          <w:szCs w:val="24"/>
        </w:rPr>
        <w:t>yw</w:t>
      </w:r>
      <w:r w:rsidRPr="00FF640E">
        <w:rPr>
          <w:rFonts w:ascii="Times New Roman" w:hAnsi="Times New Roman" w:cs="Times New Roman"/>
          <w:sz w:val="24"/>
          <w:szCs w:val="24"/>
        </w:rPr>
        <w:t>aniu dzieci „Rodzina 500 plus”, jako</w:t>
      </w:r>
      <w:r w:rsidR="00C15911" w:rsidRPr="00FF640E">
        <w:rPr>
          <w:rFonts w:ascii="Times New Roman" w:hAnsi="Times New Roman" w:cs="Times New Roman"/>
          <w:sz w:val="24"/>
          <w:szCs w:val="24"/>
        </w:rPr>
        <w:t xml:space="preserve"> stanowiących</w:t>
      </w:r>
      <w:r w:rsidRPr="00FF640E">
        <w:rPr>
          <w:rFonts w:ascii="Times New Roman" w:hAnsi="Times New Roman" w:cs="Times New Roman"/>
          <w:sz w:val="24"/>
          <w:szCs w:val="24"/>
        </w:rPr>
        <w:t xml:space="preserve"> jedno ze źródeł </w:t>
      </w:r>
      <w:r w:rsidR="00C15911" w:rsidRPr="00FF640E">
        <w:rPr>
          <w:rFonts w:ascii="Times New Roman" w:hAnsi="Times New Roman" w:cs="Times New Roman"/>
          <w:sz w:val="24"/>
          <w:szCs w:val="24"/>
        </w:rPr>
        <w:t>j</w:t>
      </w:r>
      <w:r w:rsidRPr="00FF640E">
        <w:rPr>
          <w:rFonts w:ascii="Times New Roman" w:hAnsi="Times New Roman" w:cs="Times New Roman"/>
          <w:sz w:val="24"/>
          <w:szCs w:val="24"/>
        </w:rPr>
        <w:t>ego finansowania</w:t>
      </w:r>
      <w:r w:rsidR="00E9008C" w:rsidRPr="00FF640E">
        <w:rPr>
          <w:rFonts w:ascii="Times New Roman" w:hAnsi="Times New Roman" w:cs="Times New Roman"/>
          <w:sz w:val="24"/>
          <w:szCs w:val="24"/>
        </w:rPr>
        <w:t>, oraz uzyskanie dodatkowych dochodów w celu wyrównania uszczerbku budżetowego, który powstaje w wyniku stosowania praktyk optymalizacyjnych dotyczących podatku dochodowego od osób prawnych</w:t>
      </w:r>
      <w:r w:rsidR="00604A34" w:rsidRPr="00FF640E">
        <w:rPr>
          <w:rFonts w:ascii="Times New Roman" w:hAnsi="Times New Roman" w:cs="Times New Roman"/>
          <w:sz w:val="24"/>
          <w:szCs w:val="24"/>
        </w:rPr>
        <w:t>.</w:t>
      </w:r>
      <w:r w:rsidRPr="00FF640E">
        <w:rPr>
          <w:rFonts w:ascii="Times New Roman" w:hAnsi="Times New Roman" w:cs="Times New Roman"/>
          <w:sz w:val="24"/>
          <w:szCs w:val="24"/>
        </w:rPr>
        <w:t xml:space="preserve"> </w:t>
      </w:r>
    </w:p>
    <w:p w:rsidR="005C67A2" w:rsidRPr="00FF640E" w:rsidRDefault="005C67A2" w:rsidP="00FF640E">
      <w:pPr>
        <w:pStyle w:val="Bezodstpw"/>
        <w:spacing w:before="120" w:line="360" w:lineRule="auto"/>
        <w:jc w:val="both"/>
        <w:rPr>
          <w:rFonts w:ascii="Times New Roman" w:hAnsi="Times New Roman" w:cs="Times New Roman"/>
          <w:sz w:val="24"/>
          <w:szCs w:val="24"/>
        </w:rPr>
      </w:pPr>
      <w:r w:rsidRPr="00FF640E">
        <w:rPr>
          <w:rFonts w:ascii="Times New Roman" w:hAnsi="Times New Roman" w:cs="Times New Roman"/>
          <w:sz w:val="24"/>
          <w:szCs w:val="24"/>
        </w:rPr>
        <w:t>Projekt określa formalne i materialne elementy konstrukcji podatku</w:t>
      </w:r>
      <w:r w:rsidR="00C67EE0">
        <w:rPr>
          <w:rFonts w:ascii="Times New Roman" w:hAnsi="Times New Roman" w:cs="Times New Roman"/>
          <w:sz w:val="24"/>
          <w:szCs w:val="24"/>
        </w:rPr>
        <w:t>,</w:t>
      </w:r>
      <w:r w:rsidRPr="00FF640E">
        <w:rPr>
          <w:rFonts w:ascii="Times New Roman" w:hAnsi="Times New Roman" w:cs="Times New Roman"/>
          <w:sz w:val="24"/>
          <w:szCs w:val="24"/>
        </w:rPr>
        <w:t xml:space="preserve"> takie jak: podmiot, przedmiot, podstawa opodatkowania, obowiązek podatkowy i stawki podatku oraz proceduralne elementy uiszczenia podatku (m.in. właściwość urzędów skarbowych).</w:t>
      </w:r>
    </w:p>
    <w:p w:rsidR="005C67A2" w:rsidRPr="00FF640E" w:rsidRDefault="005C67A2" w:rsidP="00FF640E">
      <w:pPr>
        <w:pStyle w:val="Bezodstpw"/>
        <w:spacing w:before="120" w:line="360" w:lineRule="auto"/>
        <w:jc w:val="both"/>
        <w:rPr>
          <w:rFonts w:ascii="Times New Roman" w:hAnsi="Times New Roman" w:cs="Times New Roman"/>
          <w:sz w:val="24"/>
          <w:szCs w:val="24"/>
        </w:rPr>
      </w:pPr>
      <w:r w:rsidRPr="00FF640E">
        <w:rPr>
          <w:rFonts w:ascii="Times New Roman" w:hAnsi="Times New Roman" w:cs="Times New Roman"/>
          <w:sz w:val="24"/>
          <w:szCs w:val="24"/>
        </w:rPr>
        <w:t>Wprowadzona danina będzie podatkiem przychodowym, obciążającym bezpośrednio przychody z tytułu odpłatnego zbycia towarów.</w:t>
      </w:r>
    </w:p>
    <w:p w:rsidR="005C67A2" w:rsidRPr="00FF640E" w:rsidRDefault="005C67A2" w:rsidP="00FF640E">
      <w:pPr>
        <w:pStyle w:val="Bezodstpw"/>
        <w:spacing w:before="240" w:line="360" w:lineRule="auto"/>
        <w:jc w:val="both"/>
        <w:rPr>
          <w:rFonts w:ascii="Times New Roman" w:hAnsi="Times New Roman" w:cs="Times New Roman"/>
          <w:b/>
          <w:sz w:val="24"/>
          <w:szCs w:val="24"/>
        </w:rPr>
      </w:pPr>
      <w:r w:rsidRPr="00FF640E">
        <w:rPr>
          <w:rFonts w:ascii="Times New Roman" w:hAnsi="Times New Roman" w:cs="Times New Roman"/>
          <w:b/>
          <w:sz w:val="24"/>
          <w:szCs w:val="24"/>
        </w:rPr>
        <w:t>Przepisy ogólne</w:t>
      </w:r>
    </w:p>
    <w:p w:rsidR="005C67A2" w:rsidRPr="00FF640E" w:rsidRDefault="005C67A2" w:rsidP="00FF640E">
      <w:pPr>
        <w:pStyle w:val="Bezodstpw"/>
        <w:spacing w:before="120" w:line="360" w:lineRule="auto"/>
        <w:jc w:val="both"/>
        <w:rPr>
          <w:rFonts w:ascii="Times New Roman" w:hAnsi="Times New Roman" w:cs="Times New Roman"/>
          <w:sz w:val="24"/>
          <w:szCs w:val="24"/>
        </w:rPr>
      </w:pPr>
      <w:r w:rsidRPr="00FF640E">
        <w:rPr>
          <w:rFonts w:ascii="Times New Roman" w:hAnsi="Times New Roman" w:cs="Times New Roman"/>
          <w:sz w:val="24"/>
          <w:szCs w:val="24"/>
        </w:rPr>
        <w:t>W projekcie przewiduje się następujące definicje legalne.</w:t>
      </w:r>
    </w:p>
    <w:p w:rsidR="005C67A2" w:rsidRPr="00FF640E" w:rsidRDefault="005C67A2" w:rsidP="00FF640E">
      <w:pPr>
        <w:pStyle w:val="Bezodstpw"/>
        <w:spacing w:before="120" w:line="360" w:lineRule="auto"/>
        <w:jc w:val="both"/>
        <w:rPr>
          <w:rFonts w:ascii="Times New Roman" w:hAnsi="Times New Roman" w:cs="Times New Roman"/>
          <w:sz w:val="24"/>
          <w:szCs w:val="24"/>
        </w:rPr>
      </w:pPr>
      <w:r w:rsidRPr="00FF640E">
        <w:rPr>
          <w:rFonts w:ascii="Times New Roman" w:hAnsi="Times New Roman" w:cs="Times New Roman"/>
          <w:sz w:val="24"/>
          <w:szCs w:val="24"/>
        </w:rPr>
        <w:t>Sprzedażą detaliczną będzie dokonywanie na terytorium Rzeczypospolitej Polskiej, w</w:t>
      </w:r>
      <w:r w:rsidR="00D255F5">
        <w:rPr>
          <w:rFonts w:ascii="Times New Roman" w:hAnsi="Times New Roman" w:cs="Times New Roman"/>
          <w:sz w:val="24"/>
          <w:szCs w:val="24"/>
        </w:rPr>
        <w:t> </w:t>
      </w:r>
      <w:r w:rsidRPr="00FF640E">
        <w:rPr>
          <w:rFonts w:ascii="Times New Roman" w:hAnsi="Times New Roman" w:cs="Times New Roman"/>
          <w:sz w:val="24"/>
          <w:szCs w:val="24"/>
        </w:rPr>
        <w:t xml:space="preserve">ramach działalności gospodarczej zbywcy, odpłatnego zbywania konsumentom towarów </w:t>
      </w:r>
      <w:r w:rsidR="00D3137F" w:rsidRPr="00FF640E">
        <w:rPr>
          <w:rFonts w:ascii="Times New Roman" w:hAnsi="Times New Roman" w:cs="Times New Roman"/>
          <w:sz w:val="24"/>
          <w:szCs w:val="24"/>
        </w:rPr>
        <w:t xml:space="preserve">na podstawie umowy zawartej </w:t>
      </w:r>
      <w:r w:rsidRPr="00FF640E">
        <w:rPr>
          <w:rFonts w:ascii="Times New Roman" w:hAnsi="Times New Roman" w:cs="Times New Roman"/>
          <w:sz w:val="24"/>
          <w:szCs w:val="24"/>
        </w:rPr>
        <w:t>w lokalu przedsiębiorstwa oraz na podstawie umowy zawartej poza lokalem przedsiębiorstwa, także wtedy</w:t>
      </w:r>
      <w:r w:rsidR="00C67EE0">
        <w:rPr>
          <w:rFonts w:ascii="Times New Roman" w:hAnsi="Times New Roman" w:cs="Times New Roman"/>
          <w:sz w:val="24"/>
          <w:szCs w:val="24"/>
        </w:rPr>
        <w:t>,</w:t>
      </w:r>
      <w:r w:rsidRPr="00FF640E">
        <w:rPr>
          <w:rFonts w:ascii="Times New Roman" w:hAnsi="Times New Roman" w:cs="Times New Roman"/>
          <w:sz w:val="24"/>
          <w:szCs w:val="24"/>
        </w:rPr>
        <w:t xml:space="preserve"> gdy zbywaniu towaru towarzyszy świadczenie usługi. Odpłatne zbycie towarów ma znaczenie szersze niż cywilistyczne ujęcie sprzedaży. Pod pojęciem odpłatnego zbycia należy rozumieć wszelkie postaci przeniesienia własności towarów, dokonywane zarówno w swoim </w:t>
      </w:r>
      <w:r w:rsidRPr="00FF640E">
        <w:rPr>
          <w:rFonts w:ascii="Times New Roman" w:hAnsi="Times New Roman" w:cs="Times New Roman"/>
          <w:sz w:val="24"/>
          <w:szCs w:val="24"/>
        </w:rPr>
        <w:lastRenderedPageBreak/>
        <w:t xml:space="preserve">imieniu i na swoją rzecz, jak i na rzecz osób trzecich (w tym dokonywane na podstawie umowy komisu lub umowy agencyjnej), za wynagrodzeniem. </w:t>
      </w:r>
    </w:p>
    <w:p w:rsidR="005C67A2" w:rsidRPr="00FF640E" w:rsidRDefault="005C67A2" w:rsidP="00FF640E">
      <w:pPr>
        <w:pStyle w:val="Bezodstpw"/>
        <w:spacing w:before="120" w:line="360" w:lineRule="auto"/>
        <w:jc w:val="both"/>
        <w:rPr>
          <w:rFonts w:ascii="Times New Roman" w:hAnsi="Times New Roman" w:cs="Times New Roman"/>
          <w:sz w:val="24"/>
          <w:szCs w:val="24"/>
        </w:rPr>
      </w:pPr>
      <w:r w:rsidRPr="00FF640E">
        <w:rPr>
          <w:rFonts w:ascii="Times New Roman" w:hAnsi="Times New Roman" w:cs="Times New Roman"/>
          <w:sz w:val="24"/>
          <w:szCs w:val="24"/>
        </w:rPr>
        <w:t xml:space="preserve">Sprzedażą detaliczną nie będzie świadczenie usług. Jednakże w sytuacji gdy odpłatnemu zbyciu towaru towarzyszy świadczenie usługi, to </w:t>
      </w:r>
      <w:r w:rsidR="00C67EE0">
        <w:rPr>
          <w:rFonts w:ascii="Times New Roman" w:hAnsi="Times New Roman" w:cs="Times New Roman"/>
          <w:sz w:val="24"/>
          <w:szCs w:val="24"/>
        </w:rPr>
        <w:t>na</w:t>
      </w:r>
      <w:r w:rsidRPr="00FF640E">
        <w:rPr>
          <w:rFonts w:ascii="Times New Roman" w:hAnsi="Times New Roman" w:cs="Times New Roman"/>
          <w:sz w:val="24"/>
          <w:szCs w:val="24"/>
        </w:rPr>
        <w:t xml:space="preserve"> potrzeb</w:t>
      </w:r>
      <w:r w:rsidR="00C67EE0">
        <w:rPr>
          <w:rFonts w:ascii="Times New Roman" w:hAnsi="Times New Roman" w:cs="Times New Roman"/>
          <w:sz w:val="24"/>
          <w:szCs w:val="24"/>
        </w:rPr>
        <w:t>y</w:t>
      </w:r>
      <w:r w:rsidRPr="00FF640E">
        <w:rPr>
          <w:rFonts w:ascii="Times New Roman" w:hAnsi="Times New Roman" w:cs="Times New Roman"/>
          <w:sz w:val="24"/>
          <w:szCs w:val="24"/>
        </w:rPr>
        <w:t xml:space="preserve"> ustawy usługę tę uważa się za sprzedaż detaliczną podlegającą opodatkowaniu. Na przykład sprzedaż książki łącznie z jej opakowaniem, sprzedaż pralki łącznie z jej wniesieniem. Niemniej jeżeli świadczona usługa zostanie odrębnie zaewidencjonowana od sprzedaży towaru, to usługa ta nie będzie przedmiotem opodatkowania.</w:t>
      </w:r>
    </w:p>
    <w:p w:rsidR="005C67A2" w:rsidRPr="00FF640E" w:rsidRDefault="005C67A2" w:rsidP="00FF640E">
      <w:pPr>
        <w:pStyle w:val="Bezodstpw"/>
        <w:spacing w:before="120" w:line="360" w:lineRule="auto"/>
        <w:jc w:val="both"/>
        <w:rPr>
          <w:rFonts w:ascii="Times New Roman" w:hAnsi="Times New Roman" w:cs="Times New Roman"/>
          <w:sz w:val="24"/>
          <w:szCs w:val="24"/>
        </w:rPr>
      </w:pPr>
      <w:r w:rsidRPr="00FF640E">
        <w:rPr>
          <w:rFonts w:ascii="Times New Roman" w:hAnsi="Times New Roman" w:cs="Times New Roman"/>
          <w:sz w:val="24"/>
          <w:szCs w:val="24"/>
        </w:rPr>
        <w:t xml:space="preserve">Opodatkowaniu będzie podlegać sprzedaż „stacjonarna” w lokalu przedsiębiorstwa. Za lokal przedsiębiorstwa będzie się uznawało: </w:t>
      </w:r>
      <w:r w:rsidRPr="00FF640E">
        <w:rPr>
          <w:rFonts w:ascii="Times New Roman" w:hAnsi="Times New Roman" w:cs="Times New Roman"/>
          <w:sz w:val="24"/>
          <w:szCs w:val="24"/>
          <w:lang w:eastAsia="pl-PL"/>
        </w:rPr>
        <w:t>a) miejsce prowadzenia działalności będące nieruchomością albo częścią nieruchomości, w którym przedsiębiorca prowadzi działalność na stałe, b) miejsce prowadzenia działalności będące rzeczą ruchomą, w</w:t>
      </w:r>
      <w:r w:rsidR="00FF640E">
        <w:rPr>
          <w:rFonts w:ascii="Times New Roman" w:hAnsi="Times New Roman" w:cs="Times New Roman"/>
          <w:sz w:val="24"/>
          <w:szCs w:val="24"/>
          <w:lang w:eastAsia="pl-PL"/>
        </w:rPr>
        <w:t> </w:t>
      </w:r>
      <w:r w:rsidRPr="00FF640E">
        <w:rPr>
          <w:rFonts w:ascii="Times New Roman" w:hAnsi="Times New Roman" w:cs="Times New Roman"/>
          <w:sz w:val="24"/>
          <w:szCs w:val="24"/>
          <w:lang w:eastAsia="pl-PL"/>
        </w:rPr>
        <w:t xml:space="preserve">którym przedsiębiorca prowadzi działalność zwyczajowo albo na stałe (definicja wynikająca z art. </w:t>
      </w:r>
      <w:r w:rsidRPr="00FF640E">
        <w:rPr>
          <w:rFonts w:ascii="Times New Roman" w:hAnsi="Times New Roman" w:cs="Times New Roman"/>
          <w:sz w:val="24"/>
          <w:szCs w:val="24"/>
        </w:rPr>
        <w:t>2 pkt 3 ustawy z dnia 30 maj</w:t>
      </w:r>
      <w:r w:rsidR="00FF640E">
        <w:rPr>
          <w:rFonts w:ascii="Times New Roman" w:hAnsi="Times New Roman" w:cs="Times New Roman"/>
          <w:sz w:val="24"/>
          <w:szCs w:val="24"/>
        </w:rPr>
        <w:t>a 2014 r. o prawach konsumenta –</w:t>
      </w:r>
      <w:r w:rsidRPr="00FF640E">
        <w:rPr>
          <w:rFonts w:ascii="Times New Roman" w:hAnsi="Times New Roman" w:cs="Times New Roman"/>
          <w:sz w:val="24"/>
          <w:szCs w:val="24"/>
        </w:rPr>
        <w:t xml:space="preserve"> Dz. U. poz. 827, z późn.</w:t>
      </w:r>
      <w:r w:rsidR="00C67EE0">
        <w:rPr>
          <w:rFonts w:ascii="Times New Roman" w:hAnsi="Times New Roman" w:cs="Times New Roman"/>
          <w:sz w:val="24"/>
          <w:szCs w:val="24"/>
        </w:rPr>
        <w:t xml:space="preserve"> </w:t>
      </w:r>
      <w:r w:rsidRPr="00FF640E">
        <w:rPr>
          <w:rFonts w:ascii="Times New Roman" w:hAnsi="Times New Roman" w:cs="Times New Roman"/>
          <w:sz w:val="24"/>
          <w:szCs w:val="24"/>
        </w:rPr>
        <w:t>zm.)</w:t>
      </w:r>
      <w:r w:rsidRPr="00FF640E">
        <w:rPr>
          <w:rFonts w:ascii="Times New Roman" w:hAnsi="Times New Roman" w:cs="Times New Roman"/>
          <w:sz w:val="24"/>
          <w:szCs w:val="24"/>
          <w:lang w:eastAsia="pl-PL"/>
        </w:rPr>
        <w:t xml:space="preserve">. Opodatkowaniu będzie podlegało </w:t>
      </w:r>
      <w:r w:rsidRPr="00FF640E">
        <w:rPr>
          <w:rFonts w:ascii="Times New Roman" w:hAnsi="Times New Roman" w:cs="Times New Roman"/>
          <w:sz w:val="24"/>
          <w:szCs w:val="24"/>
        </w:rPr>
        <w:t xml:space="preserve">także zbywanie towarów na podstawie umowy zawartej poza lokalem przedsiębiorstwa. Zgodnie z art. 2 pkt 2 ustawy z dnia 30 maja 2014 r. o prawach konsumenta za </w:t>
      </w:r>
      <w:r w:rsidRPr="00FF640E">
        <w:rPr>
          <w:rFonts w:ascii="Times New Roman" w:hAnsi="Times New Roman" w:cs="Times New Roman"/>
          <w:sz w:val="24"/>
          <w:szCs w:val="24"/>
          <w:lang w:eastAsia="pl-PL"/>
        </w:rPr>
        <w:t xml:space="preserve">umowę zawartą poza lokalem przedsiębiorstwa uważa się umowę z </w:t>
      </w:r>
      <w:r w:rsidRPr="00FF640E">
        <w:rPr>
          <w:rFonts w:ascii="Times New Roman" w:hAnsi="Times New Roman" w:cs="Times New Roman"/>
          <w:iCs/>
          <w:sz w:val="24"/>
          <w:szCs w:val="24"/>
          <w:lang w:eastAsia="pl-PL"/>
        </w:rPr>
        <w:t>konsumentem</w:t>
      </w:r>
      <w:r w:rsidRPr="00FF640E">
        <w:rPr>
          <w:rFonts w:ascii="Times New Roman" w:hAnsi="Times New Roman" w:cs="Times New Roman"/>
          <w:sz w:val="24"/>
          <w:szCs w:val="24"/>
          <w:lang w:eastAsia="pl-PL"/>
        </w:rPr>
        <w:t xml:space="preserve"> zawartą: a) przy jednoczesnej fizycznej obecności stron w miejscu, które nie jest lokalem przedsiębiorstwa danego przedsiębiorcy, b) w wyniku przyjęcia oferty złożonej przez </w:t>
      </w:r>
      <w:r w:rsidRPr="00FF640E">
        <w:rPr>
          <w:rFonts w:ascii="Times New Roman" w:hAnsi="Times New Roman" w:cs="Times New Roman"/>
          <w:iCs/>
          <w:sz w:val="24"/>
          <w:szCs w:val="24"/>
          <w:lang w:eastAsia="pl-PL"/>
        </w:rPr>
        <w:t>konsumenta</w:t>
      </w:r>
      <w:r w:rsidRPr="00FF640E">
        <w:rPr>
          <w:rFonts w:ascii="Times New Roman" w:hAnsi="Times New Roman" w:cs="Times New Roman"/>
          <w:sz w:val="24"/>
          <w:szCs w:val="24"/>
          <w:lang w:eastAsia="pl-PL"/>
        </w:rPr>
        <w:t xml:space="preserve"> w</w:t>
      </w:r>
      <w:r w:rsidR="00FF640E">
        <w:rPr>
          <w:rFonts w:ascii="Times New Roman" w:hAnsi="Times New Roman" w:cs="Times New Roman"/>
          <w:sz w:val="24"/>
          <w:szCs w:val="24"/>
          <w:lang w:eastAsia="pl-PL"/>
        </w:rPr>
        <w:t> </w:t>
      </w:r>
      <w:r w:rsidRPr="00FF640E">
        <w:rPr>
          <w:rFonts w:ascii="Times New Roman" w:hAnsi="Times New Roman" w:cs="Times New Roman"/>
          <w:sz w:val="24"/>
          <w:szCs w:val="24"/>
          <w:lang w:eastAsia="pl-PL"/>
        </w:rPr>
        <w:t>okolicznościach, o których mowa w lit. a, c) w lokalu przedsiębiorstwa danego przedsiębiorcy lub za pomocą środków porozumiewania się na odległość</w:t>
      </w:r>
      <w:r w:rsidR="00FF640E">
        <w:rPr>
          <w:rFonts w:ascii="Times New Roman" w:hAnsi="Times New Roman" w:cs="Times New Roman"/>
          <w:sz w:val="24"/>
          <w:szCs w:val="24"/>
          <w:lang w:eastAsia="pl-PL"/>
        </w:rPr>
        <w:t xml:space="preserve"> </w:t>
      </w:r>
      <w:r w:rsidRPr="00FF640E">
        <w:rPr>
          <w:rFonts w:ascii="Times New Roman" w:hAnsi="Times New Roman" w:cs="Times New Roman"/>
          <w:sz w:val="24"/>
          <w:szCs w:val="24"/>
          <w:lang w:eastAsia="pl-PL"/>
        </w:rPr>
        <w:t xml:space="preserve">bezpośrednio po tym, jak nawiązano indywidualny i osobisty kontakt z </w:t>
      </w:r>
      <w:r w:rsidRPr="00FF640E">
        <w:rPr>
          <w:rFonts w:ascii="Times New Roman" w:hAnsi="Times New Roman" w:cs="Times New Roman"/>
          <w:iCs/>
          <w:sz w:val="24"/>
          <w:szCs w:val="24"/>
          <w:lang w:eastAsia="pl-PL"/>
        </w:rPr>
        <w:t>konsumentem</w:t>
      </w:r>
      <w:r w:rsidRPr="00FF640E">
        <w:rPr>
          <w:rFonts w:ascii="Times New Roman" w:hAnsi="Times New Roman" w:cs="Times New Roman"/>
          <w:sz w:val="24"/>
          <w:szCs w:val="24"/>
          <w:lang w:eastAsia="pl-PL"/>
        </w:rPr>
        <w:t xml:space="preserve"> w miejscu, które nie jest lokalem przedsiębiorstwa danego przedsiębiorcy, przy jednoczesnej fizycznej obecności stron, d) podczas wycieczki zorganizowanej przez przedsiębiorcę, której </w:t>
      </w:r>
      <w:r w:rsidRPr="00FF640E">
        <w:rPr>
          <w:rFonts w:ascii="Times New Roman" w:hAnsi="Times New Roman" w:cs="Times New Roman"/>
          <w:sz w:val="24"/>
          <w:szCs w:val="24"/>
        </w:rPr>
        <w:t>celem lub skutkiem jest promocja oraz zawieranie umów z konsumentami (np.</w:t>
      </w:r>
      <w:r w:rsidR="00FF640E">
        <w:rPr>
          <w:rFonts w:ascii="Times New Roman" w:hAnsi="Times New Roman" w:cs="Times New Roman"/>
          <w:sz w:val="24"/>
          <w:szCs w:val="24"/>
        </w:rPr>
        <w:t> </w:t>
      </w:r>
      <w:r w:rsidRPr="00FF640E">
        <w:rPr>
          <w:rFonts w:ascii="Times New Roman" w:hAnsi="Times New Roman" w:cs="Times New Roman"/>
          <w:sz w:val="24"/>
          <w:szCs w:val="24"/>
        </w:rPr>
        <w:t xml:space="preserve">zamawianie towarów telefonicznie i odbiór w punkcie obsługi). </w:t>
      </w:r>
    </w:p>
    <w:p w:rsidR="005C67A2" w:rsidRPr="00FF640E" w:rsidRDefault="005C67A2" w:rsidP="00FF640E">
      <w:pPr>
        <w:pStyle w:val="Bezodstpw"/>
        <w:spacing w:before="120" w:line="360" w:lineRule="auto"/>
        <w:jc w:val="both"/>
        <w:rPr>
          <w:rFonts w:ascii="Times New Roman" w:hAnsi="Times New Roman" w:cs="Times New Roman"/>
          <w:sz w:val="24"/>
          <w:szCs w:val="24"/>
        </w:rPr>
      </w:pPr>
      <w:r w:rsidRPr="00FF640E">
        <w:rPr>
          <w:rFonts w:ascii="Times New Roman" w:hAnsi="Times New Roman" w:cs="Times New Roman"/>
          <w:sz w:val="24"/>
          <w:szCs w:val="24"/>
        </w:rPr>
        <w:t>Sprzedaż na odległość (m.in. przez internet) nie będzie objęta podatkiem.</w:t>
      </w:r>
    </w:p>
    <w:p w:rsidR="005C67A2" w:rsidRPr="00FF640E" w:rsidRDefault="005C67A2" w:rsidP="00FF640E">
      <w:pPr>
        <w:pStyle w:val="Bezodstpw"/>
        <w:spacing w:before="120" w:line="360" w:lineRule="auto"/>
        <w:jc w:val="both"/>
        <w:rPr>
          <w:rFonts w:ascii="Times New Roman" w:hAnsi="Times New Roman" w:cs="Times New Roman"/>
          <w:sz w:val="24"/>
          <w:szCs w:val="24"/>
        </w:rPr>
      </w:pPr>
      <w:r w:rsidRPr="00FF640E">
        <w:rPr>
          <w:rFonts w:ascii="Times New Roman" w:hAnsi="Times New Roman" w:cs="Times New Roman"/>
          <w:sz w:val="24"/>
          <w:szCs w:val="24"/>
        </w:rPr>
        <w:t>Przez sprzedawcę detalicznego projekt rozumie osobę fizyczną (zarejestrowaną w</w:t>
      </w:r>
      <w:r w:rsidR="00FF640E">
        <w:rPr>
          <w:rFonts w:ascii="Times New Roman" w:hAnsi="Times New Roman" w:cs="Times New Roman"/>
          <w:sz w:val="24"/>
          <w:szCs w:val="24"/>
        </w:rPr>
        <w:t> </w:t>
      </w:r>
      <w:r w:rsidRPr="00FF640E">
        <w:rPr>
          <w:rFonts w:ascii="Times New Roman" w:hAnsi="Times New Roman" w:cs="Times New Roman"/>
          <w:sz w:val="24"/>
          <w:szCs w:val="24"/>
        </w:rPr>
        <w:t xml:space="preserve">CEiDG), osobę prawną, (przede wszystkim spółki kapitałowe prawa handlowego) oraz jednostkę organizacyjną niemającą osobowości prawnej, a także spółki cywilne, które dokonują, w ramach prowadzonej działalności gospodarczej, sprzedaży </w:t>
      </w:r>
      <w:r w:rsidRPr="00FF640E">
        <w:rPr>
          <w:rFonts w:ascii="Times New Roman" w:hAnsi="Times New Roman" w:cs="Times New Roman"/>
          <w:sz w:val="24"/>
          <w:szCs w:val="24"/>
        </w:rPr>
        <w:lastRenderedPageBreak/>
        <w:t>detalicznej. W celu nadania podmiotowości prawnopodatkowej spółkom cywilnym wymienia się je jako podatników.</w:t>
      </w:r>
    </w:p>
    <w:p w:rsidR="005C67A2" w:rsidRPr="00FF640E" w:rsidRDefault="005C67A2" w:rsidP="00FF640E">
      <w:pPr>
        <w:pStyle w:val="Bezodstpw"/>
        <w:spacing w:before="120" w:line="360" w:lineRule="auto"/>
        <w:jc w:val="both"/>
        <w:rPr>
          <w:rFonts w:ascii="Times New Roman" w:hAnsi="Times New Roman" w:cs="Times New Roman"/>
          <w:sz w:val="24"/>
          <w:szCs w:val="24"/>
        </w:rPr>
      </w:pPr>
      <w:r w:rsidRPr="00FF640E">
        <w:rPr>
          <w:rFonts w:ascii="Times New Roman" w:hAnsi="Times New Roman" w:cs="Times New Roman"/>
          <w:sz w:val="24"/>
          <w:szCs w:val="24"/>
        </w:rPr>
        <w:t>Kasa rejestrująca zostanie zdefiniowana przez odwołanie do art. 111 ust. 1 ustawy z</w:t>
      </w:r>
      <w:r w:rsidR="00FF640E">
        <w:rPr>
          <w:rFonts w:ascii="Times New Roman" w:hAnsi="Times New Roman" w:cs="Times New Roman"/>
          <w:sz w:val="24"/>
          <w:szCs w:val="24"/>
        </w:rPr>
        <w:t> </w:t>
      </w:r>
      <w:r w:rsidRPr="00FF640E">
        <w:rPr>
          <w:rFonts w:ascii="Times New Roman" w:hAnsi="Times New Roman" w:cs="Times New Roman"/>
          <w:sz w:val="24"/>
          <w:szCs w:val="24"/>
        </w:rPr>
        <w:t xml:space="preserve">dnia 11 marca 2004 r. o podatku od towarów i usług (Dz. U. z 2016 r. poz. 710), zgodnie z którym podatnicy dokonujący sprzedaży na rzecz osób fizycznych nieprowadzących działalności gospodarczej oraz rolników ryczałtowych są obowiązani prowadzić ewidencję obrotu i kwot podatku należnego przy zastosowaniu </w:t>
      </w:r>
      <w:r w:rsidRPr="00FF640E">
        <w:rPr>
          <w:rStyle w:val="Uwydatnienie"/>
          <w:rFonts w:ascii="Times New Roman" w:hAnsi="Times New Roman" w:cs="Times New Roman"/>
          <w:i w:val="0"/>
          <w:sz w:val="24"/>
          <w:szCs w:val="24"/>
        </w:rPr>
        <w:t>kas rejestrujących</w:t>
      </w:r>
      <w:r w:rsidRPr="00FF640E">
        <w:rPr>
          <w:rFonts w:ascii="Times New Roman" w:hAnsi="Times New Roman" w:cs="Times New Roman"/>
          <w:sz w:val="24"/>
          <w:szCs w:val="24"/>
        </w:rPr>
        <w:t xml:space="preserve">. </w:t>
      </w:r>
    </w:p>
    <w:p w:rsidR="005C67A2" w:rsidRPr="00FF640E" w:rsidRDefault="005C67A2" w:rsidP="00FF640E">
      <w:pPr>
        <w:pStyle w:val="Bezodstpw"/>
        <w:spacing w:before="120" w:line="360" w:lineRule="auto"/>
        <w:jc w:val="both"/>
        <w:rPr>
          <w:rFonts w:ascii="Times New Roman" w:hAnsi="Times New Roman" w:cs="Times New Roman"/>
          <w:sz w:val="24"/>
          <w:szCs w:val="24"/>
        </w:rPr>
      </w:pPr>
      <w:r w:rsidRPr="00FF640E">
        <w:rPr>
          <w:rFonts w:ascii="Times New Roman" w:hAnsi="Times New Roman" w:cs="Times New Roman"/>
          <w:sz w:val="24"/>
          <w:szCs w:val="24"/>
        </w:rPr>
        <w:t xml:space="preserve">Pod pojęciem konsumenta rozumieć się będzie osobę fizyczną: nieprowadzącą działalności gospodarczej oraz prowadzącą działalność gospodarczą nabywającą towary bez związku z prowadzoną przez siebie działalnością gospodarczą, a także rolnika ryczałtowego. </w:t>
      </w:r>
    </w:p>
    <w:p w:rsidR="005C67A2" w:rsidRPr="00FF640E" w:rsidRDefault="005C67A2" w:rsidP="00FF640E">
      <w:pPr>
        <w:pStyle w:val="Bezodstpw"/>
        <w:spacing w:before="120" w:line="360" w:lineRule="auto"/>
        <w:jc w:val="both"/>
        <w:rPr>
          <w:rFonts w:ascii="Times New Roman" w:hAnsi="Times New Roman" w:cs="Times New Roman"/>
          <w:sz w:val="24"/>
          <w:szCs w:val="24"/>
        </w:rPr>
      </w:pPr>
      <w:r w:rsidRPr="00FF640E">
        <w:rPr>
          <w:rFonts w:ascii="Times New Roman" w:hAnsi="Times New Roman" w:cs="Times New Roman"/>
          <w:sz w:val="24"/>
          <w:szCs w:val="24"/>
        </w:rPr>
        <w:t>Sprzedaż towarów na rzecz tych trzech kategorii podmiotów będzie objęta nowym podatkiem.</w:t>
      </w:r>
      <w:r w:rsidR="00FF640E">
        <w:rPr>
          <w:rFonts w:ascii="Times New Roman" w:hAnsi="Times New Roman" w:cs="Times New Roman"/>
          <w:sz w:val="24"/>
          <w:szCs w:val="24"/>
        </w:rPr>
        <w:t xml:space="preserve"> </w:t>
      </w:r>
      <w:r w:rsidRPr="00FF640E">
        <w:rPr>
          <w:rFonts w:ascii="Times New Roman" w:hAnsi="Times New Roman" w:cs="Times New Roman"/>
          <w:sz w:val="24"/>
          <w:szCs w:val="24"/>
        </w:rPr>
        <w:t xml:space="preserve">Tym samym, analogicznie </w:t>
      </w:r>
      <w:r w:rsidR="00C67EE0">
        <w:rPr>
          <w:rFonts w:ascii="Times New Roman" w:hAnsi="Times New Roman" w:cs="Times New Roman"/>
          <w:sz w:val="24"/>
          <w:szCs w:val="24"/>
        </w:rPr>
        <w:t>do</w:t>
      </w:r>
      <w:r w:rsidRPr="00FF640E">
        <w:rPr>
          <w:rFonts w:ascii="Times New Roman" w:hAnsi="Times New Roman" w:cs="Times New Roman"/>
          <w:sz w:val="24"/>
          <w:szCs w:val="24"/>
        </w:rPr>
        <w:t xml:space="preserve"> przepis</w:t>
      </w:r>
      <w:r w:rsidR="00C67EE0">
        <w:rPr>
          <w:rFonts w:ascii="Times New Roman" w:hAnsi="Times New Roman" w:cs="Times New Roman"/>
          <w:sz w:val="24"/>
          <w:szCs w:val="24"/>
        </w:rPr>
        <w:t>ów</w:t>
      </w:r>
      <w:r w:rsidRPr="00FF640E">
        <w:rPr>
          <w:rFonts w:ascii="Times New Roman" w:hAnsi="Times New Roman" w:cs="Times New Roman"/>
          <w:sz w:val="24"/>
          <w:szCs w:val="24"/>
        </w:rPr>
        <w:t xml:space="preserve"> o podatku od towarów i usług, wyłączone z katalogu podmiotów uznawanych za konsumentów, w myśl projektowanej ustawy, będą osoby (przedsiębiorcy)</w:t>
      </w:r>
      <w:r w:rsidR="00C67EE0">
        <w:rPr>
          <w:rFonts w:ascii="Times New Roman" w:hAnsi="Times New Roman" w:cs="Times New Roman"/>
          <w:sz w:val="24"/>
          <w:szCs w:val="24"/>
        </w:rPr>
        <w:t>,</w:t>
      </w:r>
      <w:r w:rsidRPr="00FF640E">
        <w:rPr>
          <w:rFonts w:ascii="Times New Roman" w:hAnsi="Times New Roman" w:cs="Times New Roman"/>
          <w:sz w:val="24"/>
          <w:szCs w:val="24"/>
        </w:rPr>
        <w:t xml:space="preserve"> dla których sprzedaż dokumentowana będzie fakturą VAT zawierającą numer identyfikacji podatkowej (NIP). Zgodnie z art. 106e ust. 1 pkt 5 ustawy o podatku od towarów i usług jednym z elementów prawidłowo wystawionej faktury VAT jest, co do zasady, numer, za pomocą którego nabywca towarów lub usług jest zidentyfikowany na potrzeby podatku lub podatku od wartości dodanej, pod którym otrzymał on towary lub usługi. Oznacza to, że w zależności od statusu nabywcy i jego rezydencji podatkowej będzie to albo NIP (numer podatkowy, pod którym nabywca jest zidentyfikowany dla celów podatku), albo numer podatkowy innego państwa członkowskiego (pod którym nabywca jest zidentyfikowany </w:t>
      </w:r>
      <w:r w:rsidR="00C67EE0">
        <w:rPr>
          <w:rFonts w:ascii="Times New Roman" w:hAnsi="Times New Roman" w:cs="Times New Roman"/>
          <w:sz w:val="24"/>
          <w:szCs w:val="24"/>
        </w:rPr>
        <w:t>na</w:t>
      </w:r>
      <w:r w:rsidRPr="00FF640E">
        <w:rPr>
          <w:rFonts w:ascii="Times New Roman" w:hAnsi="Times New Roman" w:cs="Times New Roman"/>
          <w:sz w:val="24"/>
          <w:szCs w:val="24"/>
        </w:rPr>
        <w:t xml:space="preserve"> potrzeb</w:t>
      </w:r>
      <w:r w:rsidR="00C67EE0">
        <w:rPr>
          <w:rFonts w:ascii="Times New Roman" w:hAnsi="Times New Roman" w:cs="Times New Roman"/>
          <w:sz w:val="24"/>
          <w:szCs w:val="24"/>
        </w:rPr>
        <w:t>y</w:t>
      </w:r>
      <w:r w:rsidRPr="00FF640E">
        <w:rPr>
          <w:rFonts w:ascii="Times New Roman" w:hAnsi="Times New Roman" w:cs="Times New Roman"/>
          <w:sz w:val="24"/>
          <w:szCs w:val="24"/>
        </w:rPr>
        <w:t xml:space="preserve"> podatku od wartości dodanej). Z powyższego wynika, że NIP nabywcy zawiera jedynie faktura VAT wystawiona na rzecz zidentyfikowanego podatnika podatku VAT. Z kolei inne przepis</w:t>
      </w:r>
      <w:r w:rsidR="00061E51" w:rsidRPr="00FF640E">
        <w:rPr>
          <w:rFonts w:ascii="Times New Roman" w:hAnsi="Times New Roman" w:cs="Times New Roman"/>
          <w:sz w:val="24"/>
          <w:szCs w:val="24"/>
        </w:rPr>
        <w:t>y</w:t>
      </w:r>
      <w:r w:rsidR="007C10DF" w:rsidRPr="00FF640E">
        <w:rPr>
          <w:rFonts w:ascii="Times New Roman" w:hAnsi="Times New Roman" w:cs="Times New Roman"/>
          <w:sz w:val="24"/>
          <w:szCs w:val="24"/>
        </w:rPr>
        <w:t xml:space="preserve"> ustawy stanowią, że </w:t>
      </w:r>
      <w:r w:rsidRPr="00FF640E">
        <w:rPr>
          <w:rFonts w:ascii="Times New Roman" w:hAnsi="Times New Roman" w:cs="Times New Roman"/>
          <w:sz w:val="24"/>
          <w:szCs w:val="24"/>
        </w:rPr>
        <w:t>podmioty prowadzące działalność gospodarczą są obowiązane przed dniem wykonania pierwszej czynności podlegającej opodatkowaniu VAT złożyć naczelnikowi urzędu skarbowego zgłoszenie rejestracyjne (art. 96 ust. 1 w</w:t>
      </w:r>
      <w:r w:rsidR="00FF640E">
        <w:rPr>
          <w:rFonts w:ascii="Times New Roman" w:hAnsi="Times New Roman" w:cs="Times New Roman"/>
          <w:sz w:val="24"/>
          <w:szCs w:val="24"/>
        </w:rPr>
        <w:t> </w:t>
      </w:r>
      <w:r w:rsidRPr="00FF640E">
        <w:rPr>
          <w:rFonts w:ascii="Times New Roman" w:hAnsi="Times New Roman" w:cs="Times New Roman"/>
          <w:sz w:val="24"/>
          <w:szCs w:val="24"/>
        </w:rPr>
        <w:t>związku z art. 15 ust. 1 ustawy o podatku od towarów i</w:t>
      </w:r>
      <w:r w:rsidR="009105D5">
        <w:rPr>
          <w:rFonts w:ascii="Times New Roman" w:hAnsi="Times New Roman" w:cs="Times New Roman"/>
          <w:sz w:val="24"/>
          <w:szCs w:val="24"/>
        </w:rPr>
        <w:t> </w:t>
      </w:r>
      <w:r w:rsidRPr="00FF640E">
        <w:rPr>
          <w:rFonts w:ascii="Times New Roman" w:hAnsi="Times New Roman" w:cs="Times New Roman"/>
          <w:sz w:val="24"/>
          <w:szCs w:val="24"/>
        </w:rPr>
        <w:t>usług), którego skutkiem jest rejestracja podatnika jako „podatnika VAT czynnego” lub jako „podatnika VAT zwolnionego”.</w:t>
      </w:r>
      <w:r w:rsidR="00FF640E">
        <w:rPr>
          <w:rFonts w:ascii="Times New Roman" w:hAnsi="Times New Roman" w:cs="Times New Roman"/>
          <w:sz w:val="24"/>
          <w:szCs w:val="24"/>
        </w:rPr>
        <w:t xml:space="preserve"> </w:t>
      </w:r>
    </w:p>
    <w:p w:rsidR="005C67A2" w:rsidRPr="00FF640E" w:rsidRDefault="005C67A2" w:rsidP="00FF640E">
      <w:pPr>
        <w:spacing w:before="120" w:after="0" w:line="360" w:lineRule="auto"/>
        <w:jc w:val="both"/>
        <w:rPr>
          <w:rFonts w:ascii="Times New Roman" w:hAnsi="Times New Roman" w:cs="Times New Roman"/>
          <w:sz w:val="24"/>
          <w:szCs w:val="24"/>
        </w:rPr>
      </w:pPr>
      <w:r w:rsidRPr="00FF640E">
        <w:rPr>
          <w:rFonts w:ascii="Times New Roman" w:hAnsi="Times New Roman" w:cs="Times New Roman"/>
          <w:sz w:val="24"/>
          <w:szCs w:val="24"/>
        </w:rPr>
        <w:lastRenderedPageBreak/>
        <w:t>Ponadto po stronie wystawcy faktury VAT istnieją narzędzia służące skutecznemu i</w:t>
      </w:r>
      <w:r w:rsidR="00FF640E">
        <w:rPr>
          <w:rFonts w:ascii="Times New Roman" w:hAnsi="Times New Roman" w:cs="Times New Roman"/>
          <w:sz w:val="24"/>
          <w:szCs w:val="24"/>
        </w:rPr>
        <w:t> </w:t>
      </w:r>
      <w:r w:rsidRPr="00FF640E">
        <w:rPr>
          <w:rFonts w:ascii="Times New Roman" w:hAnsi="Times New Roman" w:cs="Times New Roman"/>
          <w:sz w:val="24"/>
          <w:szCs w:val="24"/>
        </w:rPr>
        <w:t xml:space="preserve">szybkiemu sprawdzeniu statusu odbiorcy faktury VAT (np. przez Portal Podatkowy lub elektroniczne potwierdzenie numeru VAT </w:t>
      </w:r>
      <w:r w:rsidR="00C67EE0">
        <w:rPr>
          <w:rFonts w:ascii="Times New Roman" w:hAnsi="Times New Roman" w:cs="Times New Roman"/>
          <w:sz w:val="24"/>
          <w:szCs w:val="24"/>
        </w:rPr>
        <w:t>–</w:t>
      </w:r>
      <w:r w:rsidR="00C67EE0" w:rsidRPr="00FF640E">
        <w:rPr>
          <w:rFonts w:ascii="Times New Roman" w:hAnsi="Times New Roman" w:cs="Times New Roman"/>
          <w:sz w:val="24"/>
          <w:szCs w:val="24"/>
        </w:rPr>
        <w:t xml:space="preserve"> </w:t>
      </w:r>
      <w:r w:rsidRPr="00FF640E">
        <w:rPr>
          <w:rFonts w:ascii="Times New Roman" w:hAnsi="Times New Roman" w:cs="Times New Roman"/>
          <w:sz w:val="24"/>
          <w:szCs w:val="24"/>
        </w:rPr>
        <w:t xml:space="preserve">VIES). </w:t>
      </w:r>
    </w:p>
    <w:p w:rsidR="005C67A2" w:rsidRPr="00FF640E" w:rsidRDefault="005C67A2" w:rsidP="00FF640E">
      <w:pPr>
        <w:pStyle w:val="Bezodstpw"/>
        <w:spacing w:before="120" w:line="360" w:lineRule="auto"/>
        <w:jc w:val="both"/>
        <w:rPr>
          <w:rFonts w:ascii="Times New Roman" w:hAnsi="Times New Roman" w:cs="Times New Roman"/>
          <w:sz w:val="24"/>
          <w:szCs w:val="24"/>
        </w:rPr>
      </w:pPr>
      <w:r w:rsidRPr="00FF640E">
        <w:rPr>
          <w:rFonts w:ascii="Times New Roman" w:hAnsi="Times New Roman" w:cs="Times New Roman"/>
          <w:sz w:val="24"/>
          <w:szCs w:val="24"/>
        </w:rPr>
        <w:t>Jednocześnie należy zauważyć, że od dnia 1 stycznia 2012 r. wyłącznym identyfikatorem podatkowym dla podatników będących osobami fizycznymi objętymi rejestrem PESEL nieprowadzącymi działalności gospodarczej lub niebędącymi zarejestrowanymi podatnikami podatku od towarów i usług jest PESEL. Takie osoby nie posługują się NIP-em (zgodnie z ustawą z dnia 13 października 1995 r. o zasadach ewidencji i identyfikacji podatników i płatników</w:t>
      </w:r>
      <w:r w:rsidR="00FF640E">
        <w:rPr>
          <w:rFonts w:ascii="Times New Roman" w:hAnsi="Times New Roman" w:cs="Times New Roman"/>
          <w:sz w:val="24"/>
          <w:szCs w:val="24"/>
        </w:rPr>
        <w:t xml:space="preserve"> –</w:t>
      </w:r>
      <w:r w:rsidRPr="00FF640E">
        <w:rPr>
          <w:rFonts w:ascii="Times New Roman" w:hAnsi="Times New Roman" w:cs="Times New Roman"/>
          <w:sz w:val="24"/>
          <w:szCs w:val="24"/>
        </w:rPr>
        <w:t xml:space="preserve"> Dz. U. z 2016 r. poz. 476, z</w:t>
      </w:r>
      <w:r w:rsidR="00FF640E">
        <w:rPr>
          <w:rFonts w:ascii="Times New Roman" w:hAnsi="Times New Roman" w:cs="Times New Roman"/>
          <w:sz w:val="24"/>
          <w:szCs w:val="24"/>
        </w:rPr>
        <w:t> </w:t>
      </w:r>
      <w:r w:rsidRPr="00FF640E">
        <w:rPr>
          <w:rFonts w:ascii="Times New Roman" w:hAnsi="Times New Roman" w:cs="Times New Roman"/>
          <w:sz w:val="24"/>
          <w:szCs w:val="24"/>
        </w:rPr>
        <w:t>późn.</w:t>
      </w:r>
      <w:r w:rsidR="00FF640E">
        <w:rPr>
          <w:rFonts w:ascii="Times New Roman" w:hAnsi="Times New Roman" w:cs="Times New Roman"/>
          <w:sz w:val="24"/>
          <w:szCs w:val="24"/>
        </w:rPr>
        <w:t> </w:t>
      </w:r>
      <w:r w:rsidRPr="00FF640E">
        <w:rPr>
          <w:rFonts w:ascii="Times New Roman" w:hAnsi="Times New Roman" w:cs="Times New Roman"/>
          <w:sz w:val="24"/>
          <w:szCs w:val="24"/>
        </w:rPr>
        <w:t>zm.). Tym samym sprzedawca detaliczny</w:t>
      </w:r>
      <w:r w:rsidR="00C43971">
        <w:rPr>
          <w:rFonts w:ascii="Times New Roman" w:hAnsi="Times New Roman" w:cs="Times New Roman"/>
          <w:sz w:val="24"/>
          <w:szCs w:val="24"/>
        </w:rPr>
        <w:t>,</w:t>
      </w:r>
      <w:r w:rsidRPr="00FF640E">
        <w:rPr>
          <w:rFonts w:ascii="Times New Roman" w:hAnsi="Times New Roman" w:cs="Times New Roman"/>
          <w:sz w:val="24"/>
          <w:szCs w:val="24"/>
        </w:rPr>
        <w:t xml:space="preserve"> działając na żądanie konsumenta zainteresowanego otrzymaniem faktury, uprawniony będzie do wystawienia faktury VAT pozbawionej numeru NIP.</w:t>
      </w:r>
      <w:r w:rsidR="00FF640E">
        <w:rPr>
          <w:rFonts w:ascii="Times New Roman" w:hAnsi="Times New Roman" w:cs="Times New Roman"/>
          <w:sz w:val="24"/>
          <w:szCs w:val="24"/>
        </w:rPr>
        <w:t xml:space="preserve"> </w:t>
      </w:r>
    </w:p>
    <w:p w:rsidR="005C67A2" w:rsidRPr="00FF640E" w:rsidRDefault="005C67A2" w:rsidP="00FF640E">
      <w:pPr>
        <w:pStyle w:val="Bezodstpw"/>
        <w:spacing w:before="120" w:line="360" w:lineRule="auto"/>
        <w:jc w:val="both"/>
        <w:rPr>
          <w:rFonts w:ascii="Times New Roman" w:hAnsi="Times New Roman" w:cs="Times New Roman"/>
          <w:sz w:val="24"/>
          <w:szCs w:val="24"/>
        </w:rPr>
      </w:pPr>
      <w:r w:rsidRPr="00FF640E">
        <w:rPr>
          <w:rFonts w:ascii="Times New Roman" w:hAnsi="Times New Roman" w:cs="Times New Roman"/>
          <w:sz w:val="24"/>
          <w:szCs w:val="24"/>
        </w:rPr>
        <w:t>Pojęcie rolnika ryczałtowego określono przez odesłanie do definicji zawartej w art. 2 pkt 19 ustawy o podatku od towarów i usług, zgodnie z którą jest to rolnik dokonujący dostawy produktów rolnych pochodzących z własnej działalności rolniczej lub świadczący usługi rolnicze, korzystający ze zwolnienia od podatku na podstawie art. 43 ust. 1 pkt 3, z wyjątkiem rolnika obowiązanego na podstawie</w:t>
      </w:r>
      <w:r w:rsidR="002D0CB9" w:rsidRPr="00FF640E">
        <w:rPr>
          <w:rFonts w:ascii="Times New Roman" w:hAnsi="Times New Roman" w:cs="Times New Roman"/>
          <w:sz w:val="24"/>
          <w:szCs w:val="24"/>
        </w:rPr>
        <w:t xml:space="preserve"> odrębnych przepisów</w:t>
      </w:r>
      <w:r w:rsidRPr="00FF640E">
        <w:rPr>
          <w:rFonts w:ascii="Times New Roman" w:hAnsi="Times New Roman" w:cs="Times New Roman"/>
          <w:sz w:val="24"/>
          <w:szCs w:val="24"/>
        </w:rPr>
        <w:t xml:space="preserve"> do prowadzenia ksiąg rachunkowych. </w:t>
      </w:r>
    </w:p>
    <w:p w:rsidR="005C67A2" w:rsidRPr="00FF640E" w:rsidRDefault="005C67A2" w:rsidP="00FF640E">
      <w:pPr>
        <w:pStyle w:val="Bezodstpw"/>
        <w:spacing w:before="120" w:line="360" w:lineRule="auto"/>
        <w:jc w:val="both"/>
        <w:rPr>
          <w:rFonts w:ascii="Times New Roman" w:hAnsi="Times New Roman" w:cs="Times New Roman"/>
          <w:sz w:val="24"/>
          <w:szCs w:val="24"/>
        </w:rPr>
      </w:pPr>
      <w:r w:rsidRPr="00FF640E">
        <w:rPr>
          <w:rFonts w:ascii="Times New Roman" w:hAnsi="Times New Roman" w:cs="Times New Roman"/>
          <w:sz w:val="24"/>
          <w:szCs w:val="24"/>
        </w:rPr>
        <w:t xml:space="preserve">Towarem będą rzeczy ruchome lub ich części. Zgodnie z dychotomicznym podziałem rzeczy, funkcjonującym powszechnie na gruncie prawa cywilnego, rzeczami ruchomymi są wszelkie przedmioty materialne, które nie są nieruchomościami. Wobec powyższego nie ma konieczności definiowania w ustawie pojęcia rzeczy. </w:t>
      </w:r>
    </w:p>
    <w:p w:rsidR="005C67A2" w:rsidRPr="00FF640E" w:rsidRDefault="005C67A2" w:rsidP="00FF640E">
      <w:pPr>
        <w:pStyle w:val="Bezodstpw"/>
        <w:spacing w:before="120" w:line="360" w:lineRule="auto"/>
        <w:jc w:val="both"/>
        <w:rPr>
          <w:rFonts w:ascii="Times New Roman" w:hAnsi="Times New Roman" w:cs="Times New Roman"/>
          <w:sz w:val="24"/>
          <w:szCs w:val="24"/>
        </w:rPr>
      </w:pPr>
      <w:r w:rsidRPr="00FF640E">
        <w:rPr>
          <w:rFonts w:ascii="Times New Roman" w:hAnsi="Times New Roman" w:cs="Times New Roman"/>
          <w:sz w:val="24"/>
          <w:szCs w:val="24"/>
        </w:rPr>
        <w:t>Podatnikami podatku od sprzedaży detalicznej będą poszczególni sprzedawcy detaliczni, czyli osoby fizyczne, osoby prawne, spółki cywilne oraz jednostki organizacyjne niemające osobowości prawnej.</w:t>
      </w:r>
    </w:p>
    <w:p w:rsidR="005C67A2" w:rsidRPr="00FF640E" w:rsidRDefault="005C67A2" w:rsidP="00FF640E">
      <w:pPr>
        <w:pStyle w:val="Bezodstpw"/>
        <w:spacing w:before="240" w:line="360" w:lineRule="auto"/>
        <w:jc w:val="both"/>
        <w:rPr>
          <w:rFonts w:ascii="Times New Roman" w:hAnsi="Times New Roman" w:cs="Times New Roman"/>
          <w:b/>
          <w:sz w:val="24"/>
          <w:szCs w:val="24"/>
        </w:rPr>
      </w:pPr>
      <w:r w:rsidRPr="00FF640E">
        <w:rPr>
          <w:rFonts w:ascii="Times New Roman" w:hAnsi="Times New Roman" w:cs="Times New Roman"/>
          <w:b/>
          <w:sz w:val="24"/>
          <w:szCs w:val="24"/>
        </w:rPr>
        <w:t>Przedmiot i podstawa opodatkowania</w:t>
      </w:r>
    </w:p>
    <w:p w:rsidR="005C67A2" w:rsidRPr="00FF640E" w:rsidRDefault="005C67A2" w:rsidP="00FF640E">
      <w:pPr>
        <w:pStyle w:val="Bezodstpw"/>
        <w:spacing w:before="120" w:line="360" w:lineRule="auto"/>
        <w:jc w:val="both"/>
        <w:rPr>
          <w:rFonts w:ascii="Times New Roman" w:hAnsi="Times New Roman" w:cs="Times New Roman"/>
          <w:sz w:val="24"/>
          <w:szCs w:val="24"/>
        </w:rPr>
      </w:pPr>
      <w:r w:rsidRPr="00FF640E">
        <w:rPr>
          <w:rFonts w:ascii="Times New Roman" w:hAnsi="Times New Roman" w:cs="Times New Roman"/>
          <w:sz w:val="24"/>
          <w:szCs w:val="24"/>
        </w:rPr>
        <w:t xml:space="preserve">Podstawowy element konstrukcyjny podatku, jakim jest przedmiot opodatkowania, zostanie określony jako przychód ze sprzedaży detalicznej. </w:t>
      </w:r>
    </w:p>
    <w:p w:rsidR="005C67A2" w:rsidRPr="00FF640E" w:rsidRDefault="005C67A2" w:rsidP="00FF640E">
      <w:pPr>
        <w:pStyle w:val="Bezodstpw"/>
        <w:spacing w:before="120" w:line="360" w:lineRule="auto"/>
        <w:jc w:val="both"/>
        <w:rPr>
          <w:rFonts w:ascii="Times New Roman" w:hAnsi="Times New Roman" w:cs="Times New Roman"/>
          <w:sz w:val="24"/>
          <w:szCs w:val="24"/>
        </w:rPr>
      </w:pPr>
      <w:r w:rsidRPr="00FF640E">
        <w:rPr>
          <w:rFonts w:ascii="Times New Roman" w:hAnsi="Times New Roman" w:cs="Times New Roman"/>
          <w:sz w:val="24"/>
          <w:szCs w:val="24"/>
        </w:rPr>
        <w:t xml:space="preserve">Podstawą opodatkowania będzie osiągnięta w danym miesiącu nadwyżka przychodu ze sprzedaży detalicznej ponad kwotę 17 mln zł i dotyczyć będzie przychodu osiągniętego od tej chwili do końca miesiąca. Kwota przychodu będzie liczona narastająco </w:t>
      </w:r>
      <w:r w:rsidRPr="00FF640E">
        <w:rPr>
          <w:rFonts w:ascii="Times New Roman" w:hAnsi="Times New Roman" w:cs="Times New Roman"/>
          <w:sz w:val="24"/>
          <w:szCs w:val="24"/>
        </w:rPr>
        <w:lastRenderedPageBreak/>
        <w:t>w</w:t>
      </w:r>
      <w:r w:rsidR="00FF640E">
        <w:rPr>
          <w:rFonts w:ascii="Times New Roman" w:hAnsi="Times New Roman" w:cs="Times New Roman"/>
          <w:sz w:val="24"/>
          <w:szCs w:val="24"/>
        </w:rPr>
        <w:t> </w:t>
      </w:r>
      <w:r w:rsidRPr="00FF640E">
        <w:rPr>
          <w:rFonts w:ascii="Times New Roman" w:hAnsi="Times New Roman" w:cs="Times New Roman"/>
          <w:sz w:val="24"/>
          <w:szCs w:val="24"/>
        </w:rPr>
        <w:t>kolejnych dniach od rozpoczęcia sprzedaży podatnika w danym miesiącu do zakończenia sprzedaży w tym miesiącu. Co oznacza, że przychód, który zostanie osiągnięty przez podatnika do łącznej wysokości 17</w:t>
      </w:r>
      <w:r w:rsidR="00FF640E">
        <w:rPr>
          <w:rFonts w:ascii="Times New Roman" w:hAnsi="Times New Roman" w:cs="Times New Roman"/>
          <w:sz w:val="24"/>
          <w:szCs w:val="24"/>
        </w:rPr>
        <w:t xml:space="preserve"> </w:t>
      </w:r>
      <w:r w:rsidRPr="00FF640E">
        <w:rPr>
          <w:rFonts w:ascii="Times New Roman" w:hAnsi="Times New Roman" w:cs="Times New Roman"/>
          <w:sz w:val="24"/>
          <w:szCs w:val="24"/>
        </w:rPr>
        <w:t xml:space="preserve">mln zł, nie będzie podlegać opodatkowaniu. W konsekwencji kwota wolna od podatku będzie wynosić 17 mln zł miesięcznie (204 mln zł rocznie). Z chwilą osiągnięcia tego przychodu wartość nadwyżki, liczona narastająco, ponad tę kwotę będzie podlegać opodatkowaniu. </w:t>
      </w:r>
    </w:p>
    <w:p w:rsidR="005C67A2" w:rsidRPr="00FF640E" w:rsidRDefault="005C67A2" w:rsidP="00FF640E">
      <w:pPr>
        <w:pStyle w:val="Bezodstpw"/>
        <w:spacing w:before="120" w:line="360" w:lineRule="auto"/>
        <w:jc w:val="both"/>
        <w:rPr>
          <w:rFonts w:ascii="Times New Roman" w:hAnsi="Times New Roman" w:cs="Times New Roman"/>
          <w:sz w:val="24"/>
          <w:szCs w:val="24"/>
        </w:rPr>
      </w:pPr>
      <w:r w:rsidRPr="00FF640E">
        <w:rPr>
          <w:rFonts w:ascii="Times New Roman" w:hAnsi="Times New Roman" w:cs="Times New Roman"/>
          <w:sz w:val="24"/>
          <w:szCs w:val="24"/>
        </w:rPr>
        <w:t>Przykładowo sprzedawca detaliczny w 13</w:t>
      </w:r>
      <w:r w:rsidR="00F9145B">
        <w:rPr>
          <w:rFonts w:ascii="Times New Roman" w:hAnsi="Times New Roman" w:cs="Times New Roman"/>
          <w:sz w:val="24"/>
          <w:szCs w:val="24"/>
        </w:rPr>
        <w:t>.</w:t>
      </w:r>
      <w:r w:rsidRPr="00FF640E">
        <w:rPr>
          <w:rFonts w:ascii="Times New Roman" w:hAnsi="Times New Roman" w:cs="Times New Roman"/>
          <w:sz w:val="24"/>
          <w:szCs w:val="24"/>
        </w:rPr>
        <w:t xml:space="preserve"> dniu miesiąca do godz. 17 zaewidencjonuje przychód ze sprzedaży detalicznej w wysokości 16</w:t>
      </w:r>
      <w:r w:rsidR="00FF640E">
        <w:rPr>
          <w:rFonts w:ascii="Times New Roman" w:hAnsi="Times New Roman" w:cs="Times New Roman"/>
          <w:sz w:val="24"/>
          <w:szCs w:val="24"/>
        </w:rPr>
        <w:t xml:space="preserve"> </w:t>
      </w:r>
      <w:r w:rsidRPr="00FF640E">
        <w:rPr>
          <w:rFonts w:ascii="Times New Roman" w:hAnsi="Times New Roman" w:cs="Times New Roman"/>
          <w:sz w:val="24"/>
          <w:szCs w:val="24"/>
        </w:rPr>
        <w:t>999</w:t>
      </w:r>
      <w:r w:rsidR="00FF640E">
        <w:rPr>
          <w:rFonts w:ascii="Times New Roman" w:hAnsi="Times New Roman" w:cs="Times New Roman"/>
          <w:sz w:val="24"/>
          <w:szCs w:val="24"/>
        </w:rPr>
        <w:t xml:space="preserve"> </w:t>
      </w:r>
      <w:r w:rsidRPr="00FF640E">
        <w:rPr>
          <w:rFonts w:ascii="Times New Roman" w:hAnsi="Times New Roman" w:cs="Times New Roman"/>
          <w:sz w:val="24"/>
          <w:szCs w:val="24"/>
        </w:rPr>
        <w:t xml:space="preserve">930 zł, a następnie o godz. 18 zaewidencjonuje przychód o wartości 100 zł. W wyniku tego uzyska nadwyżkę 30 zł ponad kwotę 17 mln zł. Wobec tego przychód o wartości 30 zł, jak i każdy następny przychód, wliczony zostanie do podstawy opodatkowania w tym miesiącu. </w:t>
      </w:r>
    </w:p>
    <w:p w:rsidR="005C67A2" w:rsidRPr="00FF640E" w:rsidRDefault="005C67A2" w:rsidP="00FF640E">
      <w:pPr>
        <w:pStyle w:val="Bezodstpw"/>
        <w:spacing w:before="120" w:line="360" w:lineRule="auto"/>
        <w:jc w:val="both"/>
        <w:rPr>
          <w:rFonts w:ascii="Times New Roman" w:hAnsi="Times New Roman" w:cs="Times New Roman"/>
          <w:sz w:val="24"/>
          <w:szCs w:val="24"/>
        </w:rPr>
      </w:pPr>
      <w:r w:rsidRPr="00FF640E">
        <w:rPr>
          <w:rFonts w:ascii="Times New Roman" w:hAnsi="Times New Roman" w:cs="Times New Roman"/>
          <w:sz w:val="24"/>
          <w:szCs w:val="24"/>
        </w:rPr>
        <w:t>Przychód osiągnięty w danym miesiącu będzie pomniejszany o kwoty, które zostaną wypłacone w tym miesiącu z tytułu zwrotu towarów, po odliczeniu podatku od towarów i usług. Pomniejszenie przychodu o wartość netto z tytułu zwrotów towarów zapewni neutralność tych czynności dla sposobu obliczania podatku, umożliwiając</w:t>
      </w:r>
      <w:r w:rsidR="00FF640E">
        <w:rPr>
          <w:rFonts w:ascii="Times New Roman" w:hAnsi="Times New Roman" w:cs="Times New Roman"/>
          <w:sz w:val="24"/>
          <w:szCs w:val="24"/>
        </w:rPr>
        <w:t xml:space="preserve"> </w:t>
      </w:r>
      <w:r w:rsidRPr="00FF640E">
        <w:rPr>
          <w:rFonts w:ascii="Times New Roman" w:hAnsi="Times New Roman" w:cs="Times New Roman"/>
          <w:sz w:val="24"/>
          <w:szCs w:val="24"/>
        </w:rPr>
        <w:t>opodatkowanie rzeczywistego przychodu uzyskanego przez sprzedawcę detalicznego w</w:t>
      </w:r>
      <w:r w:rsidR="00FF640E">
        <w:rPr>
          <w:rFonts w:ascii="Times New Roman" w:hAnsi="Times New Roman" w:cs="Times New Roman"/>
          <w:sz w:val="24"/>
          <w:szCs w:val="24"/>
        </w:rPr>
        <w:t> </w:t>
      </w:r>
      <w:r w:rsidRPr="00FF640E">
        <w:rPr>
          <w:rFonts w:ascii="Times New Roman" w:hAnsi="Times New Roman" w:cs="Times New Roman"/>
          <w:sz w:val="24"/>
          <w:szCs w:val="24"/>
        </w:rPr>
        <w:t xml:space="preserve">danym miesiącu. </w:t>
      </w:r>
    </w:p>
    <w:p w:rsidR="005C67A2" w:rsidRPr="00FF640E" w:rsidRDefault="005C67A2" w:rsidP="00FF640E">
      <w:pPr>
        <w:pStyle w:val="Bezodstpw"/>
        <w:spacing w:before="120" w:line="360" w:lineRule="auto"/>
        <w:jc w:val="both"/>
        <w:rPr>
          <w:rFonts w:ascii="Times New Roman" w:hAnsi="Times New Roman" w:cs="Times New Roman"/>
          <w:sz w:val="24"/>
          <w:szCs w:val="24"/>
        </w:rPr>
      </w:pPr>
      <w:r w:rsidRPr="00FF640E">
        <w:rPr>
          <w:rFonts w:ascii="Times New Roman" w:hAnsi="Times New Roman" w:cs="Times New Roman"/>
          <w:sz w:val="24"/>
          <w:szCs w:val="24"/>
        </w:rPr>
        <w:t>Przychodem ze sprzedaży detalicznej będą kwoty otrzymane przez podatnika z tytułu sprzedaży detalicznej, w tym zaliczki, raty, przedpłaty i zadatki. Każda z części kwoty (ceny) otrzymanej tytułem sprzedaży powiększa przychód, niezależnie od tego, czy została dokonana przed czy po wydaniu towaru. Przychód będzie obejmował podatek akcyzowy od towarów objętych tym podatkiem. Przychód nie będzie obejmował należnego podatku od towarów i usług.</w:t>
      </w:r>
    </w:p>
    <w:p w:rsidR="005C67A2" w:rsidRPr="00FF640E" w:rsidRDefault="005C67A2" w:rsidP="00FF640E">
      <w:pPr>
        <w:pStyle w:val="Bezodstpw"/>
        <w:spacing w:before="120" w:line="360" w:lineRule="auto"/>
        <w:jc w:val="both"/>
        <w:rPr>
          <w:rFonts w:ascii="Times New Roman" w:hAnsi="Times New Roman" w:cs="Times New Roman"/>
          <w:sz w:val="24"/>
          <w:szCs w:val="24"/>
        </w:rPr>
      </w:pPr>
      <w:r w:rsidRPr="00FF640E">
        <w:rPr>
          <w:rFonts w:ascii="Times New Roman" w:hAnsi="Times New Roman" w:cs="Times New Roman"/>
          <w:sz w:val="24"/>
          <w:szCs w:val="24"/>
        </w:rPr>
        <w:t>Przychód będzie określany na podstawie wielkości obrotu zaewidencjonowanego na kasie rejestrującej w danym miesiącu</w:t>
      </w:r>
      <w:r w:rsidRPr="00FF640E">
        <w:rPr>
          <w:rFonts w:ascii="Times New Roman" w:hAnsi="Times New Roman" w:cs="Times New Roman"/>
          <w:bCs/>
          <w:sz w:val="24"/>
          <w:szCs w:val="24"/>
        </w:rPr>
        <w:t xml:space="preserve"> oraz obrotu niezaewidencjonowanego zgodnie ze zwolnieniem określonym w rozporządzeniu wydanym na podstawie art. 111 ust. 8 ustawy z dnia 11 marca 2004 r. o podatku od towarów i usług. </w:t>
      </w:r>
      <w:r w:rsidRPr="00FF640E">
        <w:rPr>
          <w:rFonts w:ascii="Times New Roman" w:hAnsi="Times New Roman" w:cs="Times New Roman"/>
          <w:sz w:val="24"/>
          <w:szCs w:val="24"/>
        </w:rPr>
        <w:t xml:space="preserve">Obowiązek ewidencjonowania obrotu na rzecz konsumentów wynika wprost z ustawy o podatku od towaru i usług. Wobec powyższego nie ma konieczności powielania tych </w:t>
      </w:r>
      <w:r w:rsidR="00F9145B">
        <w:rPr>
          <w:rFonts w:ascii="Times New Roman" w:hAnsi="Times New Roman" w:cs="Times New Roman"/>
          <w:sz w:val="24"/>
          <w:szCs w:val="24"/>
        </w:rPr>
        <w:t>prze</w:t>
      </w:r>
      <w:r w:rsidRPr="00FF640E">
        <w:rPr>
          <w:rFonts w:ascii="Times New Roman" w:hAnsi="Times New Roman" w:cs="Times New Roman"/>
          <w:sz w:val="24"/>
          <w:szCs w:val="24"/>
        </w:rPr>
        <w:t>pisów w</w:t>
      </w:r>
      <w:r w:rsidR="00FF640E">
        <w:rPr>
          <w:rFonts w:ascii="Times New Roman" w:hAnsi="Times New Roman" w:cs="Times New Roman"/>
          <w:sz w:val="24"/>
          <w:szCs w:val="24"/>
        </w:rPr>
        <w:t> </w:t>
      </w:r>
      <w:r w:rsidRPr="00FF640E">
        <w:rPr>
          <w:rFonts w:ascii="Times New Roman" w:hAnsi="Times New Roman" w:cs="Times New Roman"/>
          <w:sz w:val="24"/>
          <w:szCs w:val="24"/>
        </w:rPr>
        <w:t>niniejszej ustawie.</w:t>
      </w:r>
    </w:p>
    <w:p w:rsidR="005C67A2" w:rsidRPr="00FF640E" w:rsidRDefault="005C67A2" w:rsidP="00FF640E">
      <w:pPr>
        <w:pStyle w:val="USTustnpkodeksu"/>
        <w:spacing w:before="120"/>
        <w:ind w:firstLine="0"/>
        <w:rPr>
          <w:rFonts w:ascii="Times New Roman" w:hAnsi="Times New Roman" w:cs="Times New Roman"/>
        </w:rPr>
      </w:pPr>
      <w:r w:rsidRPr="00FF640E">
        <w:rPr>
          <w:rFonts w:ascii="Times New Roman" w:hAnsi="Times New Roman" w:cs="Times New Roman"/>
        </w:rPr>
        <w:t xml:space="preserve">Jeżeli na kasie rejestrującej zaewidencjonowany zostanie przychód ze sprzedaży dokonanej na rzecz przedsiębiorcy w związku z prowadzoną przez niego działalnością </w:t>
      </w:r>
      <w:r w:rsidRPr="00FF640E">
        <w:rPr>
          <w:rFonts w:ascii="Times New Roman" w:hAnsi="Times New Roman" w:cs="Times New Roman"/>
        </w:rPr>
        <w:lastRenderedPageBreak/>
        <w:t>gospodarczą, a następnie potwierdzony wystawieniem faktury VAT (zgodnie z</w:t>
      </w:r>
      <w:r w:rsidR="00FF640E">
        <w:rPr>
          <w:rFonts w:ascii="Times New Roman" w:hAnsi="Times New Roman" w:cs="Times New Roman"/>
        </w:rPr>
        <w:t> </w:t>
      </w:r>
      <w:r w:rsidRPr="00FF640E">
        <w:rPr>
          <w:rFonts w:ascii="Times New Roman" w:hAnsi="Times New Roman" w:cs="Times New Roman"/>
        </w:rPr>
        <w:t>przedstawionymi wyżej zasadami), to przychód wynikający z tej faktury uwzględniony zostanie przy ustaleniu podstawy opodatkowania przez podatnika. Podatnik ten nie będzie miał uprawnienia do korygowania podstawy opodatkowania o</w:t>
      </w:r>
      <w:r w:rsidR="00FF640E">
        <w:rPr>
          <w:rFonts w:ascii="Times New Roman" w:hAnsi="Times New Roman" w:cs="Times New Roman"/>
        </w:rPr>
        <w:t> </w:t>
      </w:r>
      <w:r w:rsidRPr="00FF640E">
        <w:rPr>
          <w:rFonts w:ascii="Times New Roman" w:hAnsi="Times New Roman" w:cs="Times New Roman"/>
        </w:rPr>
        <w:t xml:space="preserve">przychód udokumentowany fakturami VAT wystawionymi nabywcom dokonującym zakupu poza prowadzoną działalnością gospodarczą. </w:t>
      </w:r>
    </w:p>
    <w:p w:rsidR="005C67A2" w:rsidRPr="00FF640E" w:rsidRDefault="005C67A2" w:rsidP="00FF640E">
      <w:pPr>
        <w:pStyle w:val="Bezodstpw"/>
        <w:spacing w:before="120" w:line="360" w:lineRule="auto"/>
        <w:jc w:val="both"/>
        <w:rPr>
          <w:rFonts w:ascii="Times New Roman" w:hAnsi="Times New Roman" w:cs="Times New Roman"/>
          <w:sz w:val="24"/>
          <w:szCs w:val="24"/>
        </w:rPr>
      </w:pPr>
      <w:r w:rsidRPr="00FF640E">
        <w:rPr>
          <w:rFonts w:ascii="Times New Roman" w:hAnsi="Times New Roman" w:cs="Times New Roman"/>
          <w:sz w:val="24"/>
          <w:szCs w:val="24"/>
        </w:rPr>
        <w:t>Projekt przewiduje wyłączeni</w:t>
      </w:r>
      <w:r w:rsidR="0012438E" w:rsidRPr="00FF640E">
        <w:rPr>
          <w:rFonts w:ascii="Times New Roman" w:hAnsi="Times New Roman" w:cs="Times New Roman"/>
          <w:sz w:val="24"/>
          <w:szCs w:val="24"/>
        </w:rPr>
        <w:t>e</w:t>
      </w:r>
      <w:r w:rsidRPr="00FF640E">
        <w:rPr>
          <w:rFonts w:ascii="Times New Roman" w:hAnsi="Times New Roman" w:cs="Times New Roman"/>
          <w:sz w:val="24"/>
          <w:szCs w:val="24"/>
        </w:rPr>
        <w:t xml:space="preserve"> z opodatkowania odpłatnego zbycia:</w:t>
      </w:r>
    </w:p>
    <w:p w:rsidR="005C67A2" w:rsidRPr="00FF640E" w:rsidRDefault="00F9145B" w:rsidP="00FF640E">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1</w:t>
      </w:r>
      <w:r w:rsidR="005C67A2" w:rsidRPr="00FF640E">
        <w:rPr>
          <w:rFonts w:ascii="Times New Roman" w:hAnsi="Times New Roman" w:cs="Times New Roman"/>
          <w:sz w:val="24"/>
          <w:szCs w:val="24"/>
        </w:rPr>
        <w:t xml:space="preserve">) energii elektrycznej oraz gazu ziemnego dostarczanych do konsumentów za pośrednictwem sieci dystrybucyjnych, ciepła dostarczanego do konsumentów siecią ciepłowniczą oraz wody dostarczanej do konsumentów przez przedsiębiorstwa wodociągowo-kanalizacyjne; </w:t>
      </w:r>
      <w:r>
        <w:rPr>
          <w:rFonts w:ascii="Times New Roman" w:hAnsi="Times New Roman" w:cs="Times New Roman"/>
          <w:sz w:val="24"/>
          <w:szCs w:val="24"/>
        </w:rPr>
        <w:t>2</w:t>
      </w:r>
      <w:r w:rsidR="005C67A2" w:rsidRPr="00FF640E">
        <w:rPr>
          <w:rFonts w:ascii="Times New Roman" w:hAnsi="Times New Roman" w:cs="Times New Roman"/>
          <w:sz w:val="24"/>
          <w:szCs w:val="24"/>
        </w:rPr>
        <w:t xml:space="preserve">) </w:t>
      </w:r>
      <w:r w:rsidR="005C67A2" w:rsidRPr="00FF640E">
        <w:rPr>
          <w:rFonts w:ascii="Times New Roman" w:hAnsi="Times New Roman" w:cs="Times New Roman"/>
          <w:sz w:val="24"/>
          <w:szCs w:val="24"/>
          <w:lang w:eastAsia="pl-PL"/>
        </w:rPr>
        <w:t>paliw stałych</w:t>
      </w:r>
      <w:r w:rsidR="004D16E4">
        <w:rPr>
          <w:rFonts w:ascii="Times New Roman" w:hAnsi="Times New Roman" w:cs="Times New Roman"/>
          <w:sz w:val="24"/>
          <w:szCs w:val="24"/>
          <w:lang w:eastAsia="pl-PL"/>
        </w:rPr>
        <w:t>,</w:t>
      </w:r>
      <w:r w:rsidR="005C67A2" w:rsidRPr="00FF640E">
        <w:rPr>
          <w:rFonts w:ascii="Times New Roman" w:hAnsi="Times New Roman" w:cs="Times New Roman"/>
          <w:sz w:val="24"/>
          <w:szCs w:val="24"/>
          <w:lang w:eastAsia="pl-PL"/>
        </w:rPr>
        <w:t xml:space="preserve"> o których mowa w</w:t>
      </w:r>
      <w:r w:rsidR="00FF640E">
        <w:rPr>
          <w:rFonts w:ascii="Times New Roman" w:hAnsi="Times New Roman" w:cs="Times New Roman"/>
          <w:sz w:val="24"/>
          <w:szCs w:val="24"/>
          <w:lang w:eastAsia="pl-PL"/>
        </w:rPr>
        <w:t xml:space="preserve"> </w:t>
      </w:r>
      <w:r w:rsidR="005C67A2" w:rsidRPr="00FF640E">
        <w:rPr>
          <w:rFonts w:ascii="Times New Roman" w:hAnsi="Times New Roman" w:cs="Times New Roman"/>
          <w:sz w:val="24"/>
          <w:szCs w:val="24"/>
          <w:lang w:eastAsia="pl-PL"/>
        </w:rPr>
        <w:t>art. 2 ust. 1 pkt 4a ustawy z dnia 25 sierpnia 2006 r.</w:t>
      </w:r>
      <w:r w:rsidR="00FF640E">
        <w:rPr>
          <w:rFonts w:ascii="Times New Roman" w:hAnsi="Times New Roman" w:cs="Times New Roman"/>
          <w:sz w:val="24"/>
          <w:szCs w:val="24"/>
          <w:lang w:eastAsia="pl-PL"/>
        </w:rPr>
        <w:t xml:space="preserve"> </w:t>
      </w:r>
      <w:r w:rsidR="005C67A2" w:rsidRPr="00FF640E">
        <w:rPr>
          <w:rFonts w:ascii="Times New Roman" w:hAnsi="Times New Roman" w:cs="Times New Roman"/>
          <w:sz w:val="24"/>
          <w:szCs w:val="24"/>
          <w:lang w:eastAsia="pl-PL"/>
        </w:rPr>
        <w:t>o systemie monitorowania i kontrolowania jakości paliw (Dz. U. z 2014 r. poz. 1728, z późn. zm.)</w:t>
      </w:r>
      <w:r w:rsidR="00F14419">
        <w:rPr>
          <w:rFonts w:ascii="Times New Roman" w:hAnsi="Times New Roman" w:cs="Times New Roman"/>
          <w:sz w:val="24"/>
          <w:szCs w:val="24"/>
          <w:lang w:eastAsia="pl-PL"/>
        </w:rPr>
        <w:t>,</w:t>
      </w:r>
      <w:r w:rsidR="005C67A2" w:rsidRPr="00FF640E">
        <w:rPr>
          <w:rFonts w:ascii="Times New Roman" w:hAnsi="Times New Roman" w:cs="Times New Roman"/>
          <w:sz w:val="24"/>
          <w:szCs w:val="24"/>
          <w:lang w:eastAsia="pl-PL"/>
        </w:rPr>
        <w:t xml:space="preserve"> do których zalicza się </w:t>
      </w:r>
      <w:r w:rsidR="005C67A2" w:rsidRPr="00FF640E">
        <w:rPr>
          <w:rFonts w:ascii="Times New Roman" w:hAnsi="Times New Roman" w:cs="Times New Roman"/>
          <w:sz w:val="24"/>
          <w:szCs w:val="24"/>
        </w:rPr>
        <w:t xml:space="preserve">węgiel kamienny, brykiety, pelety zawierające co najmniej 90% węgla kamiennego, muły węglowe oraz flotokoncentraty, paliwo stałe otrzymywane w procesie przeróbki termicznej węgla kamiennego w temperaturze powyżej 450°C; </w:t>
      </w:r>
      <w:r>
        <w:rPr>
          <w:rFonts w:ascii="Times New Roman" w:hAnsi="Times New Roman" w:cs="Times New Roman"/>
          <w:sz w:val="24"/>
          <w:szCs w:val="24"/>
        </w:rPr>
        <w:t>3</w:t>
      </w:r>
      <w:r w:rsidR="005C67A2" w:rsidRPr="00FF640E">
        <w:rPr>
          <w:rFonts w:ascii="Times New Roman" w:hAnsi="Times New Roman" w:cs="Times New Roman"/>
          <w:sz w:val="24"/>
          <w:szCs w:val="24"/>
        </w:rPr>
        <w:t>) używanych do celów opałowych pozostałych węglowodorów gazowych, o których mowa w art. 32 ust. 1 pkt</w:t>
      </w:r>
      <w:r w:rsidR="00FF640E">
        <w:rPr>
          <w:rFonts w:ascii="Times New Roman" w:hAnsi="Times New Roman" w:cs="Times New Roman"/>
          <w:sz w:val="24"/>
          <w:szCs w:val="24"/>
        </w:rPr>
        <w:t> </w:t>
      </w:r>
      <w:r w:rsidR="005C67A2" w:rsidRPr="00FF640E">
        <w:rPr>
          <w:rFonts w:ascii="Times New Roman" w:hAnsi="Times New Roman" w:cs="Times New Roman"/>
          <w:sz w:val="24"/>
          <w:szCs w:val="24"/>
        </w:rPr>
        <w:t>3 ustawy z</w:t>
      </w:r>
      <w:r w:rsidR="00EE5A2B">
        <w:rPr>
          <w:rFonts w:ascii="Times New Roman" w:hAnsi="Times New Roman" w:cs="Times New Roman"/>
          <w:sz w:val="24"/>
          <w:szCs w:val="24"/>
        </w:rPr>
        <w:t> </w:t>
      </w:r>
      <w:r w:rsidR="005C67A2" w:rsidRPr="00FF640E">
        <w:rPr>
          <w:rFonts w:ascii="Times New Roman" w:hAnsi="Times New Roman" w:cs="Times New Roman"/>
          <w:sz w:val="24"/>
          <w:szCs w:val="24"/>
        </w:rPr>
        <w:t xml:space="preserve">dnia 6 grudnia 2008 r. o podatku akcyzowym (Dz. U. z 2014 r. poz. 752, z późn. zm.): </w:t>
      </w:r>
      <w:r w:rsidR="00F14419">
        <w:rPr>
          <w:rFonts w:ascii="Times New Roman" w:hAnsi="Times New Roman" w:cs="Times New Roman"/>
          <w:sz w:val="24"/>
          <w:szCs w:val="24"/>
        </w:rPr>
        <w:t>a)</w:t>
      </w:r>
      <w:r w:rsidR="005C67A2" w:rsidRPr="00FF640E">
        <w:rPr>
          <w:rFonts w:ascii="Times New Roman" w:hAnsi="Times New Roman" w:cs="Times New Roman"/>
          <w:sz w:val="24"/>
          <w:szCs w:val="24"/>
        </w:rPr>
        <w:t xml:space="preserve"> w przypadkach, o których mowa w art. 32 ust. 3 pkt 1 i 3 ustawy, jeżeli są spełnione warunki, o których mowa w art. 32 ust. 5</w:t>
      </w:r>
      <w:r w:rsidR="00F14419">
        <w:rPr>
          <w:rFonts w:ascii="Times New Roman" w:hAnsi="Times New Roman" w:cs="Times New Roman"/>
          <w:sz w:val="24"/>
          <w:szCs w:val="24"/>
        </w:rPr>
        <w:t>–</w:t>
      </w:r>
      <w:r w:rsidR="005C67A2" w:rsidRPr="00FF640E">
        <w:rPr>
          <w:rFonts w:ascii="Times New Roman" w:hAnsi="Times New Roman" w:cs="Times New Roman"/>
          <w:sz w:val="24"/>
          <w:szCs w:val="24"/>
        </w:rPr>
        <w:t xml:space="preserve">13 tej ustawy (gaz używany do celów opałowych w instalacjach stacjonarnych, zbiornikach), </w:t>
      </w:r>
      <w:r w:rsidR="00F14419">
        <w:rPr>
          <w:rFonts w:ascii="Times New Roman" w:hAnsi="Times New Roman" w:cs="Times New Roman"/>
          <w:sz w:val="24"/>
          <w:szCs w:val="24"/>
        </w:rPr>
        <w:t>b)</w:t>
      </w:r>
      <w:r w:rsidR="005C67A2" w:rsidRPr="00FF640E">
        <w:rPr>
          <w:rFonts w:ascii="Times New Roman" w:hAnsi="Times New Roman" w:cs="Times New Roman"/>
          <w:sz w:val="24"/>
          <w:szCs w:val="24"/>
        </w:rPr>
        <w:t xml:space="preserve"> rozlewanych do butli gazowych w składzie podatkowym; </w:t>
      </w:r>
      <w:r>
        <w:rPr>
          <w:rFonts w:ascii="Times New Roman" w:hAnsi="Times New Roman" w:cs="Times New Roman"/>
          <w:sz w:val="24"/>
          <w:szCs w:val="24"/>
          <w:lang w:eastAsia="pl-PL"/>
        </w:rPr>
        <w:t>4</w:t>
      </w:r>
      <w:r w:rsidR="005C67A2" w:rsidRPr="00FF640E">
        <w:rPr>
          <w:rFonts w:ascii="Times New Roman" w:hAnsi="Times New Roman" w:cs="Times New Roman"/>
          <w:sz w:val="24"/>
          <w:szCs w:val="24"/>
          <w:lang w:eastAsia="pl-PL"/>
        </w:rPr>
        <w:t xml:space="preserve">) olejów napędowych przeznaczonych do celów opałowych oraz olejów opałowych, </w:t>
      </w:r>
      <w:r w:rsidR="005C67A2" w:rsidRPr="00FF640E">
        <w:rPr>
          <w:rFonts w:ascii="Times New Roman" w:hAnsi="Times New Roman" w:cs="Times New Roman"/>
          <w:sz w:val="24"/>
          <w:szCs w:val="24"/>
        </w:rPr>
        <w:t>o których mowa w</w:t>
      </w:r>
      <w:r w:rsidR="00FF640E">
        <w:rPr>
          <w:rFonts w:ascii="Times New Roman" w:hAnsi="Times New Roman" w:cs="Times New Roman"/>
          <w:sz w:val="24"/>
          <w:szCs w:val="24"/>
        </w:rPr>
        <w:t xml:space="preserve"> </w:t>
      </w:r>
      <w:r w:rsidR="005C67A2" w:rsidRPr="00FF640E">
        <w:rPr>
          <w:rFonts w:ascii="Times New Roman" w:hAnsi="Times New Roman" w:cs="Times New Roman"/>
          <w:sz w:val="24"/>
          <w:szCs w:val="24"/>
          <w:lang w:eastAsia="pl-PL"/>
        </w:rPr>
        <w:t>art. 89 ust. 1 pkt 9 i pkt 10 lit. a ustawy z dnia 6 grudnia 2008 r. o podatku akcyzowym</w:t>
      </w:r>
      <w:r w:rsidR="0012438E" w:rsidRPr="00FF640E">
        <w:rPr>
          <w:rFonts w:ascii="Times New Roman" w:hAnsi="Times New Roman" w:cs="Times New Roman"/>
          <w:sz w:val="24"/>
          <w:szCs w:val="24"/>
          <w:lang w:eastAsia="pl-PL"/>
        </w:rPr>
        <w:t xml:space="preserve">; </w:t>
      </w:r>
      <w:r>
        <w:rPr>
          <w:rFonts w:ascii="Times New Roman" w:hAnsi="Times New Roman" w:cs="Times New Roman"/>
          <w:sz w:val="24"/>
          <w:szCs w:val="24"/>
          <w:lang w:eastAsia="pl-PL"/>
        </w:rPr>
        <w:t>5</w:t>
      </w:r>
      <w:r w:rsidR="0012438E" w:rsidRPr="00FF640E">
        <w:rPr>
          <w:rFonts w:ascii="Times New Roman" w:hAnsi="Times New Roman" w:cs="Times New Roman"/>
          <w:sz w:val="24"/>
          <w:szCs w:val="24"/>
          <w:lang w:eastAsia="pl-PL"/>
        </w:rPr>
        <w:t>)</w:t>
      </w:r>
      <w:r w:rsidR="00020B12" w:rsidRPr="00FF640E">
        <w:rPr>
          <w:rFonts w:ascii="Times New Roman" w:hAnsi="Times New Roman" w:cs="Times New Roman"/>
          <w:sz w:val="24"/>
          <w:szCs w:val="24"/>
          <w:lang w:eastAsia="pl-PL"/>
        </w:rPr>
        <w:t xml:space="preserve"> </w:t>
      </w:r>
      <w:r w:rsidR="005C67A2" w:rsidRPr="00FF640E">
        <w:rPr>
          <w:rFonts w:ascii="Times New Roman" w:hAnsi="Times New Roman" w:cs="Times New Roman"/>
          <w:sz w:val="24"/>
          <w:szCs w:val="24"/>
        </w:rPr>
        <w:t>leków, środków spożywczych specjalnego przeznaczenia żywieniowego oraz wyrobów medycznych refundowanych lub finansowanych w całości lub w części na podstawie odrębnych przepisów</w:t>
      </w:r>
      <w:r w:rsidR="0012438E" w:rsidRPr="00FF640E">
        <w:rPr>
          <w:rFonts w:ascii="Times New Roman" w:hAnsi="Times New Roman" w:cs="Times New Roman"/>
          <w:sz w:val="24"/>
          <w:szCs w:val="24"/>
        </w:rPr>
        <w:t xml:space="preserve">; </w:t>
      </w:r>
      <w:r>
        <w:rPr>
          <w:rFonts w:ascii="Times New Roman" w:hAnsi="Times New Roman" w:cs="Times New Roman"/>
          <w:sz w:val="24"/>
          <w:szCs w:val="24"/>
        </w:rPr>
        <w:t>6</w:t>
      </w:r>
      <w:r w:rsidR="0012438E" w:rsidRPr="00FF640E">
        <w:rPr>
          <w:rFonts w:ascii="Times New Roman" w:hAnsi="Times New Roman" w:cs="Times New Roman"/>
          <w:sz w:val="24"/>
          <w:szCs w:val="24"/>
        </w:rPr>
        <w:t>)</w:t>
      </w:r>
      <w:r w:rsidR="00CC4421" w:rsidRPr="00FF640E">
        <w:rPr>
          <w:rFonts w:ascii="Times New Roman" w:hAnsi="Times New Roman" w:cs="Times New Roman"/>
          <w:sz w:val="24"/>
          <w:szCs w:val="24"/>
        </w:rPr>
        <w:t xml:space="preserve"> </w:t>
      </w:r>
      <w:r w:rsidR="005C67A2" w:rsidRPr="00FF640E">
        <w:rPr>
          <w:rFonts w:ascii="Times New Roman" w:hAnsi="Times New Roman" w:cs="Times New Roman"/>
          <w:sz w:val="24"/>
          <w:szCs w:val="24"/>
        </w:rPr>
        <w:t xml:space="preserve">towarów zbywanych w ramach świadczenia przez zbywcę usługi gastronomicznej. </w:t>
      </w:r>
    </w:p>
    <w:p w:rsidR="005C67A2" w:rsidRPr="00FF640E" w:rsidRDefault="005C67A2" w:rsidP="00FF640E">
      <w:pPr>
        <w:pStyle w:val="Bezodstpw"/>
        <w:spacing w:before="240" w:line="360" w:lineRule="auto"/>
        <w:jc w:val="both"/>
        <w:rPr>
          <w:rFonts w:ascii="Times New Roman" w:hAnsi="Times New Roman" w:cs="Times New Roman"/>
          <w:b/>
          <w:sz w:val="24"/>
          <w:szCs w:val="24"/>
        </w:rPr>
      </w:pPr>
      <w:r w:rsidRPr="00FF640E">
        <w:rPr>
          <w:rFonts w:ascii="Times New Roman" w:hAnsi="Times New Roman" w:cs="Times New Roman"/>
          <w:b/>
          <w:sz w:val="24"/>
          <w:szCs w:val="24"/>
        </w:rPr>
        <w:t>Obowiązek podatkowy i stawki podatku</w:t>
      </w:r>
    </w:p>
    <w:p w:rsidR="005C67A2" w:rsidRPr="00FF640E" w:rsidRDefault="005C67A2" w:rsidP="00FF640E">
      <w:pPr>
        <w:pStyle w:val="Bezodstpw"/>
        <w:spacing w:before="120" w:line="360" w:lineRule="auto"/>
        <w:jc w:val="both"/>
        <w:rPr>
          <w:rFonts w:ascii="Times New Roman" w:hAnsi="Times New Roman" w:cs="Times New Roman"/>
          <w:sz w:val="24"/>
          <w:szCs w:val="24"/>
        </w:rPr>
      </w:pPr>
      <w:r w:rsidRPr="00FF640E">
        <w:rPr>
          <w:rFonts w:ascii="Times New Roman" w:hAnsi="Times New Roman" w:cs="Times New Roman"/>
          <w:sz w:val="24"/>
          <w:szCs w:val="24"/>
        </w:rPr>
        <w:t xml:space="preserve">Projektowane przepisy przewidują powstanie obowiązku podatkowego w danym miesiącu w stosunku do sprzedawców detalicznych w chwili osiągnięcia przychodu przekraczającego 17 mln zł. Obowiązek podatkowy dotyczyć będzie jedynie przychodu </w:t>
      </w:r>
      <w:r w:rsidRPr="00FF640E">
        <w:rPr>
          <w:rFonts w:ascii="Times New Roman" w:hAnsi="Times New Roman" w:cs="Times New Roman"/>
          <w:sz w:val="24"/>
          <w:szCs w:val="24"/>
        </w:rPr>
        <w:lastRenderedPageBreak/>
        <w:t xml:space="preserve">osiągniętego od chwili przekroczenia tej kwoty do końca danego miesiąca. Oznacza to, że na podatniku, który nie osiągnął limitu przychodów ze sprzedaży detalicznej, nie będzie ciążył obowiązek podatkowy w danym miesiącu. </w:t>
      </w:r>
    </w:p>
    <w:p w:rsidR="005C67A2" w:rsidRPr="00FF640E" w:rsidRDefault="005C67A2" w:rsidP="00FF640E">
      <w:pPr>
        <w:pStyle w:val="Bezodstpw"/>
        <w:spacing w:before="120" w:line="360" w:lineRule="auto"/>
        <w:jc w:val="both"/>
        <w:rPr>
          <w:rFonts w:ascii="Times New Roman" w:hAnsi="Times New Roman" w:cs="Times New Roman"/>
          <w:sz w:val="24"/>
          <w:szCs w:val="24"/>
        </w:rPr>
      </w:pPr>
      <w:r w:rsidRPr="00FF640E">
        <w:rPr>
          <w:rFonts w:ascii="Times New Roman" w:hAnsi="Times New Roman" w:cs="Times New Roman"/>
          <w:sz w:val="24"/>
          <w:szCs w:val="24"/>
        </w:rPr>
        <w:t>Projekt wprowadza dwie miesięczne stawki podatku. Po pierwsze stawkę w wysokości 0,8% dla przychodu do wysokości kwoty 170 mln zł (obroty w skali roku do 2040</w:t>
      </w:r>
      <w:r w:rsidR="00FF640E">
        <w:rPr>
          <w:rFonts w:ascii="Times New Roman" w:hAnsi="Times New Roman" w:cs="Times New Roman"/>
          <w:sz w:val="24"/>
          <w:szCs w:val="24"/>
        </w:rPr>
        <w:t> </w:t>
      </w:r>
      <w:r w:rsidRPr="00FF640E">
        <w:rPr>
          <w:rFonts w:ascii="Times New Roman" w:hAnsi="Times New Roman" w:cs="Times New Roman"/>
          <w:sz w:val="24"/>
          <w:szCs w:val="24"/>
        </w:rPr>
        <w:t>mln</w:t>
      </w:r>
      <w:r w:rsidR="00FF640E">
        <w:rPr>
          <w:rFonts w:ascii="Times New Roman" w:hAnsi="Times New Roman" w:cs="Times New Roman"/>
          <w:sz w:val="24"/>
          <w:szCs w:val="24"/>
        </w:rPr>
        <w:t> </w:t>
      </w:r>
      <w:r w:rsidRPr="00FF640E">
        <w:rPr>
          <w:rFonts w:ascii="Times New Roman" w:hAnsi="Times New Roman" w:cs="Times New Roman"/>
          <w:sz w:val="24"/>
          <w:szCs w:val="24"/>
        </w:rPr>
        <w:t>zł). Po drugie stawkę w wysokości 1,4% dla nadwyżki przychodu ponad kwot</w:t>
      </w:r>
      <w:r w:rsidR="00700646">
        <w:rPr>
          <w:rFonts w:ascii="Times New Roman" w:hAnsi="Times New Roman" w:cs="Times New Roman"/>
          <w:sz w:val="24"/>
          <w:szCs w:val="24"/>
        </w:rPr>
        <w:t>ę</w:t>
      </w:r>
      <w:r w:rsidRPr="00FF640E">
        <w:rPr>
          <w:rFonts w:ascii="Times New Roman" w:hAnsi="Times New Roman" w:cs="Times New Roman"/>
          <w:sz w:val="24"/>
          <w:szCs w:val="24"/>
        </w:rPr>
        <w:t xml:space="preserve"> 170 mln zł. Oznacza to, że sprzedawca, który osiągnie przychód podlegający opodatkowaniu w danym miesiącu do wysokości 170 mln zł</w:t>
      </w:r>
      <w:r w:rsidR="00700646">
        <w:rPr>
          <w:rFonts w:ascii="Times New Roman" w:hAnsi="Times New Roman" w:cs="Times New Roman"/>
          <w:sz w:val="24"/>
          <w:szCs w:val="24"/>
        </w:rPr>
        <w:t>,</w:t>
      </w:r>
      <w:r w:rsidRPr="00FF640E">
        <w:rPr>
          <w:rFonts w:ascii="Times New Roman" w:hAnsi="Times New Roman" w:cs="Times New Roman"/>
          <w:sz w:val="24"/>
          <w:szCs w:val="24"/>
        </w:rPr>
        <w:t xml:space="preserve"> zapłaci podatek jedynie według stawki 0,8% ponad kwot</w:t>
      </w:r>
      <w:r w:rsidR="00700646">
        <w:rPr>
          <w:rFonts w:ascii="Times New Roman" w:hAnsi="Times New Roman" w:cs="Times New Roman"/>
          <w:sz w:val="24"/>
          <w:szCs w:val="24"/>
        </w:rPr>
        <w:t>ę</w:t>
      </w:r>
      <w:r w:rsidRPr="00FF640E">
        <w:rPr>
          <w:rFonts w:ascii="Times New Roman" w:hAnsi="Times New Roman" w:cs="Times New Roman"/>
          <w:sz w:val="24"/>
          <w:szCs w:val="24"/>
        </w:rPr>
        <w:t xml:space="preserve"> wolną</w:t>
      </w:r>
      <w:r w:rsidR="00700646">
        <w:rPr>
          <w:rFonts w:ascii="Times New Roman" w:hAnsi="Times New Roman" w:cs="Times New Roman"/>
          <w:sz w:val="24"/>
          <w:szCs w:val="24"/>
        </w:rPr>
        <w:t xml:space="preserve"> od podatku</w:t>
      </w:r>
      <w:r w:rsidRPr="00FF640E">
        <w:rPr>
          <w:rFonts w:ascii="Times New Roman" w:hAnsi="Times New Roman" w:cs="Times New Roman"/>
          <w:sz w:val="24"/>
          <w:szCs w:val="24"/>
        </w:rPr>
        <w:t>. Natomiast sprzedawca, który miesięcznie osiągnie przychód np. w wysokości 400 mln zł</w:t>
      </w:r>
      <w:r w:rsidR="00700646">
        <w:rPr>
          <w:rFonts w:ascii="Times New Roman" w:hAnsi="Times New Roman" w:cs="Times New Roman"/>
          <w:sz w:val="24"/>
          <w:szCs w:val="24"/>
        </w:rPr>
        <w:t>,</w:t>
      </w:r>
      <w:r w:rsidRPr="00FF640E">
        <w:rPr>
          <w:rFonts w:ascii="Times New Roman" w:hAnsi="Times New Roman" w:cs="Times New Roman"/>
          <w:sz w:val="24"/>
          <w:szCs w:val="24"/>
        </w:rPr>
        <w:t xml:space="preserve"> zapłaci podatek według stawki 0,8% od przychodu (ponad kwotę wolną) do wysokości 170 mln i według stawki 1,4% od kwoty 230 mln zł. </w:t>
      </w:r>
    </w:p>
    <w:p w:rsidR="00061E51" w:rsidRPr="00FF640E" w:rsidRDefault="00061E51" w:rsidP="00FF640E">
      <w:pPr>
        <w:spacing w:before="120" w:after="0" w:line="360" w:lineRule="auto"/>
        <w:jc w:val="both"/>
        <w:rPr>
          <w:rFonts w:ascii="Times New Roman" w:hAnsi="Times New Roman" w:cs="Times New Roman"/>
          <w:sz w:val="24"/>
          <w:szCs w:val="24"/>
        </w:rPr>
      </w:pPr>
      <w:r w:rsidRPr="00FF640E">
        <w:rPr>
          <w:rFonts w:ascii="Times New Roman" w:hAnsi="Times New Roman" w:cs="Times New Roman"/>
          <w:sz w:val="24"/>
          <w:szCs w:val="24"/>
        </w:rPr>
        <w:t>Stawki określono z uwzględnieniem wskaźników ekonomicznych podmiotów gospodarczych prowadzących handel detaliczny. Według GUS wskaźnik rentowności obrotu netto ogółem w 2015 r. wyniósł 1,8%,</w:t>
      </w:r>
      <w:r w:rsidR="00FF640E">
        <w:rPr>
          <w:rFonts w:ascii="Times New Roman" w:hAnsi="Times New Roman" w:cs="Times New Roman"/>
          <w:sz w:val="24"/>
          <w:szCs w:val="24"/>
        </w:rPr>
        <w:t xml:space="preserve"> </w:t>
      </w:r>
      <w:r w:rsidRPr="00FF640E">
        <w:rPr>
          <w:rFonts w:ascii="Times New Roman" w:hAnsi="Times New Roman" w:cs="Times New Roman"/>
          <w:sz w:val="24"/>
          <w:szCs w:val="24"/>
        </w:rPr>
        <w:t>przy czym w zależności</w:t>
      </w:r>
      <w:r w:rsidR="00FF640E">
        <w:rPr>
          <w:rFonts w:ascii="Times New Roman" w:hAnsi="Times New Roman" w:cs="Times New Roman"/>
          <w:sz w:val="24"/>
          <w:szCs w:val="24"/>
        </w:rPr>
        <w:t xml:space="preserve"> </w:t>
      </w:r>
      <w:r w:rsidRPr="00FF640E">
        <w:rPr>
          <w:rFonts w:ascii="Times New Roman" w:hAnsi="Times New Roman" w:cs="Times New Roman"/>
          <w:sz w:val="24"/>
          <w:szCs w:val="24"/>
        </w:rPr>
        <w:t>od liczby zatrudnionych wahał się od 1,5% do 3,1%. Natomiast wskaźnik rentowności ze sprzedaży wyniósł ogółem w tej branży 3%</w:t>
      </w:r>
      <w:r w:rsidR="00FF640E">
        <w:rPr>
          <w:rFonts w:ascii="Times New Roman" w:hAnsi="Times New Roman" w:cs="Times New Roman"/>
          <w:sz w:val="24"/>
          <w:szCs w:val="24"/>
        </w:rPr>
        <w:t xml:space="preserve"> </w:t>
      </w:r>
      <w:r w:rsidRPr="00FF640E">
        <w:rPr>
          <w:rFonts w:ascii="Times New Roman" w:hAnsi="Times New Roman" w:cs="Times New Roman"/>
          <w:sz w:val="24"/>
          <w:szCs w:val="24"/>
        </w:rPr>
        <w:t xml:space="preserve">i w zależności od liczby pracujących wynosił od 1,7% do 3,2%. Stawki są skalibrowane w sposób niestanowiący zagrożenia rentowności przedsiębiorstw będących potencjalnymi podatnikami. </w:t>
      </w:r>
    </w:p>
    <w:p w:rsidR="00061E51" w:rsidRPr="00FF640E" w:rsidRDefault="00061E51" w:rsidP="00FF640E">
      <w:pPr>
        <w:spacing w:before="120" w:after="0" w:line="360" w:lineRule="auto"/>
        <w:jc w:val="both"/>
        <w:rPr>
          <w:rFonts w:ascii="Times New Roman" w:hAnsi="Times New Roman" w:cs="Times New Roman"/>
          <w:sz w:val="24"/>
          <w:szCs w:val="24"/>
        </w:rPr>
      </w:pPr>
      <w:r w:rsidRPr="00FF640E">
        <w:rPr>
          <w:rFonts w:ascii="Times New Roman" w:hAnsi="Times New Roman" w:cs="Times New Roman"/>
          <w:sz w:val="24"/>
          <w:szCs w:val="24"/>
        </w:rPr>
        <w:t>Progresja podatkowa jest stosowana w innych polskich podatkach</w:t>
      </w:r>
      <w:r w:rsidR="00700646">
        <w:rPr>
          <w:rFonts w:ascii="Times New Roman" w:hAnsi="Times New Roman" w:cs="Times New Roman"/>
          <w:sz w:val="24"/>
          <w:szCs w:val="24"/>
        </w:rPr>
        <w:t>,</w:t>
      </w:r>
      <w:r w:rsidRPr="00FF640E">
        <w:rPr>
          <w:rFonts w:ascii="Times New Roman" w:hAnsi="Times New Roman" w:cs="Times New Roman"/>
          <w:sz w:val="24"/>
          <w:szCs w:val="24"/>
        </w:rPr>
        <w:t xml:space="preserve"> np. w podatku dochodowym i podatku od spadków i darowizn. Progresywność stawek projektowanego podatku od sprzedaży jest zatem zgodna z naturą i ogólnym układem systemu podatkowego.</w:t>
      </w:r>
    </w:p>
    <w:p w:rsidR="00061E51" w:rsidRPr="00FF640E" w:rsidRDefault="00061E51" w:rsidP="00FF640E">
      <w:pPr>
        <w:spacing w:before="120" w:after="0" w:line="360" w:lineRule="auto"/>
        <w:jc w:val="both"/>
        <w:rPr>
          <w:rFonts w:ascii="Times New Roman" w:hAnsi="Times New Roman" w:cs="Times New Roman"/>
          <w:iCs/>
          <w:sz w:val="24"/>
          <w:szCs w:val="24"/>
        </w:rPr>
      </w:pPr>
      <w:r w:rsidRPr="00FF640E">
        <w:rPr>
          <w:rFonts w:ascii="Times New Roman" w:hAnsi="Times New Roman" w:cs="Times New Roman"/>
          <w:sz w:val="24"/>
          <w:szCs w:val="24"/>
        </w:rPr>
        <w:t>Zaproponowana łagodna skala progresywna o charakterze progresji szczeblowej uzasadniona jest również celem</w:t>
      </w:r>
      <w:r w:rsidR="00FF640E">
        <w:rPr>
          <w:rFonts w:ascii="Times New Roman" w:hAnsi="Times New Roman" w:cs="Times New Roman"/>
          <w:sz w:val="24"/>
          <w:szCs w:val="24"/>
        </w:rPr>
        <w:t xml:space="preserve"> </w:t>
      </w:r>
      <w:r w:rsidRPr="00FF640E">
        <w:rPr>
          <w:rFonts w:ascii="Times New Roman" w:hAnsi="Times New Roman" w:cs="Times New Roman"/>
          <w:sz w:val="24"/>
          <w:szCs w:val="24"/>
        </w:rPr>
        <w:t>redystrybucyjnym. Przedsiębiorstwa o dużych przychodach mają na ogół większe możliwości płatnicze oraz częściej i na większą skalę stosują praktyki optymalizacyjne. W przypadku tych przedsiębiorstw działa również tzw. efekt korzyści skali (im wyższa sprzedaż</w:t>
      </w:r>
      <w:r w:rsidR="00700646">
        <w:rPr>
          <w:rFonts w:ascii="Times New Roman" w:hAnsi="Times New Roman" w:cs="Times New Roman"/>
          <w:sz w:val="24"/>
          <w:szCs w:val="24"/>
        </w:rPr>
        <w:t>,</w:t>
      </w:r>
      <w:r w:rsidRPr="00FF640E">
        <w:rPr>
          <w:rFonts w:ascii="Times New Roman" w:hAnsi="Times New Roman" w:cs="Times New Roman"/>
          <w:sz w:val="24"/>
          <w:szCs w:val="24"/>
        </w:rPr>
        <w:t xml:space="preserve"> tym niższe są jej koszty jednostkowe).</w:t>
      </w:r>
    </w:p>
    <w:p w:rsidR="00061E51" w:rsidRPr="00FF640E" w:rsidRDefault="00061E51" w:rsidP="00FF640E">
      <w:pPr>
        <w:spacing w:before="120" w:after="0" w:line="360" w:lineRule="auto"/>
        <w:jc w:val="both"/>
        <w:rPr>
          <w:rFonts w:ascii="Times New Roman" w:hAnsi="Times New Roman" w:cs="Times New Roman"/>
          <w:sz w:val="24"/>
          <w:szCs w:val="24"/>
        </w:rPr>
      </w:pPr>
      <w:r w:rsidRPr="00FF640E">
        <w:rPr>
          <w:rFonts w:ascii="Times New Roman" w:hAnsi="Times New Roman" w:cs="Times New Roman"/>
          <w:sz w:val="24"/>
          <w:szCs w:val="24"/>
        </w:rPr>
        <w:t xml:space="preserve">Podatek w założeniu obejmuje wszystkie podmioty działające w handlu detalicznym. Kryterium decydującym o obowiązku podatkowym i stawce będzie wysokość przychodu, która nie ma bezpośredniego przełożenia na wielkość podmiotu lub </w:t>
      </w:r>
      <w:r w:rsidRPr="00FF640E">
        <w:rPr>
          <w:rFonts w:ascii="Times New Roman" w:hAnsi="Times New Roman" w:cs="Times New Roman"/>
          <w:sz w:val="24"/>
          <w:szCs w:val="24"/>
        </w:rPr>
        <w:lastRenderedPageBreak/>
        <w:t>pochodzenie kapitału (</w:t>
      </w:r>
      <w:r w:rsidR="00020B12" w:rsidRPr="00FF640E">
        <w:rPr>
          <w:rFonts w:ascii="Times New Roman" w:hAnsi="Times New Roman" w:cs="Times New Roman"/>
          <w:sz w:val="24"/>
          <w:szCs w:val="24"/>
        </w:rPr>
        <w:t>małe i średnie przedsiębiorstwo</w:t>
      </w:r>
      <w:r w:rsidRPr="00FF640E">
        <w:rPr>
          <w:rFonts w:ascii="Times New Roman" w:hAnsi="Times New Roman" w:cs="Times New Roman"/>
          <w:sz w:val="24"/>
          <w:szCs w:val="24"/>
        </w:rPr>
        <w:t xml:space="preserve"> może osiągnąć większy przychód niż duże przedsiębiorstwo).</w:t>
      </w:r>
    </w:p>
    <w:p w:rsidR="005C67A2" w:rsidRPr="00FF640E" w:rsidRDefault="005C67A2" w:rsidP="00FF640E">
      <w:pPr>
        <w:pStyle w:val="Bezodstpw"/>
        <w:spacing w:before="240" w:line="360" w:lineRule="auto"/>
        <w:jc w:val="both"/>
        <w:rPr>
          <w:rFonts w:ascii="Times New Roman" w:hAnsi="Times New Roman" w:cs="Times New Roman"/>
          <w:b/>
          <w:sz w:val="24"/>
          <w:szCs w:val="24"/>
        </w:rPr>
      </w:pPr>
      <w:r w:rsidRPr="00FF640E">
        <w:rPr>
          <w:rFonts w:ascii="Times New Roman" w:hAnsi="Times New Roman" w:cs="Times New Roman"/>
          <w:b/>
          <w:sz w:val="24"/>
          <w:szCs w:val="24"/>
        </w:rPr>
        <w:t>Płatność podatku</w:t>
      </w:r>
    </w:p>
    <w:p w:rsidR="005C67A2" w:rsidRPr="00FF640E" w:rsidRDefault="005C67A2" w:rsidP="00FF640E">
      <w:pPr>
        <w:pStyle w:val="Bezodstpw"/>
        <w:spacing w:before="120" w:line="360" w:lineRule="auto"/>
        <w:jc w:val="both"/>
        <w:rPr>
          <w:rFonts w:ascii="Times New Roman" w:hAnsi="Times New Roman" w:cs="Times New Roman"/>
          <w:sz w:val="24"/>
          <w:szCs w:val="24"/>
        </w:rPr>
      </w:pPr>
      <w:r w:rsidRPr="00FF640E">
        <w:rPr>
          <w:rFonts w:ascii="Times New Roman" w:hAnsi="Times New Roman" w:cs="Times New Roman"/>
          <w:sz w:val="24"/>
          <w:szCs w:val="24"/>
        </w:rPr>
        <w:t>Podatnicy będą obowiązani, bez wezwania organu podatkowego, do składania właściwemu dla podatnika naczelnikowi urzędu skarbowego deklaracji o wysokości podatku sporządzonych według ustalonego wzoru. Deklaracje będą mogły być składane zarówno za pomocą środków komunikacji elektronicznej, jak i tradycyjnie.</w:t>
      </w:r>
    </w:p>
    <w:p w:rsidR="005C67A2" w:rsidRPr="00FF640E" w:rsidRDefault="005C67A2" w:rsidP="00FF640E">
      <w:pPr>
        <w:pStyle w:val="Bezodstpw"/>
        <w:spacing w:before="120" w:line="360" w:lineRule="auto"/>
        <w:jc w:val="both"/>
        <w:rPr>
          <w:rFonts w:ascii="Times New Roman" w:hAnsi="Times New Roman" w:cs="Times New Roman"/>
          <w:sz w:val="24"/>
          <w:szCs w:val="24"/>
        </w:rPr>
      </w:pPr>
      <w:r w:rsidRPr="00FF640E">
        <w:rPr>
          <w:rFonts w:ascii="Times New Roman" w:hAnsi="Times New Roman" w:cs="Times New Roman"/>
          <w:sz w:val="24"/>
          <w:szCs w:val="24"/>
        </w:rPr>
        <w:t>Ponadto podatnicy będą zobowiązani, bez wezwania, obliczać i wpłacać podatek na rachunek urzędu skarbowego, przy pomocy którego właściwy dla podatnika naczelnik urzędu skarbowego wykonuje swoje zadania.</w:t>
      </w:r>
    </w:p>
    <w:p w:rsidR="005C67A2" w:rsidRPr="00FF640E" w:rsidRDefault="005C67A2" w:rsidP="00FF640E">
      <w:pPr>
        <w:pStyle w:val="Bezodstpw"/>
        <w:spacing w:before="120" w:line="360" w:lineRule="auto"/>
        <w:jc w:val="both"/>
        <w:rPr>
          <w:rFonts w:ascii="Times New Roman" w:hAnsi="Times New Roman" w:cs="Times New Roman"/>
          <w:sz w:val="24"/>
          <w:szCs w:val="24"/>
        </w:rPr>
      </w:pPr>
      <w:r w:rsidRPr="00FF640E">
        <w:rPr>
          <w:rFonts w:ascii="Times New Roman" w:hAnsi="Times New Roman" w:cs="Times New Roman"/>
          <w:sz w:val="24"/>
          <w:szCs w:val="24"/>
        </w:rPr>
        <w:t>Oba obowiązki będą dotyczyć miesięcznych okresów rozliczeniowych i muszą być spełnione w terminie do 25</w:t>
      </w:r>
      <w:r w:rsidR="00700646">
        <w:rPr>
          <w:rFonts w:ascii="Times New Roman" w:hAnsi="Times New Roman" w:cs="Times New Roman"/>
          <w:sz w:val="24"/>
          <w:szCs w:val="24"/>
        </w:rPr>
        <w:t>.</w:t>
      </w:r>
      <w:r w:rsidRPr="00FF640E">
        <w:rPr>
          <w:rFonts w:ascii="Times New Roman" w:hAnsi="Times New Roman" w:cs="Times New Roman"/>
          <w:sz w:val="24"/>
          <w:szCs w:val="24"/>
        </w:rPr>
        <w:t xml:space="preserve"> dnia miesiąca następującego po miesiącu, w którym powstał obowiązek podatkowy. </w:t>
      </w:r>
    </w:p>
    <w:p w:rsidR="005C67A2" w:rsidRPr="00FF640E" w:rsidRDefault="005C67A2" w:rsidP="00FF640E">
      <w:pPr>
        <w:pStyle w:val="Bezodstpw"/>
        <w:spacing w:before="120" w:line="360" w:lineRule="auto"/>
        <w:jc w:val="both"/>
        <w:rPr>
          <w:rFonts w:ascii="Times New Roman" w:hAnsi="Times New Roman" w:cs="Times New Roman"/>
          <w:sz w:val="24"/>
          <w:szCs w:val="24"/>
        </w:rPr>
      </w:pPr>
      <w:r w:rsidRPr="00FF640E">
        <w:rPr>
          <w:rFonts w:ascii="Times New Roman" w:hAnsi="Times New Roman" w:cs="Times New Roman"/>
          <w:sz w:val="24"/>
          <w:szCs w:val="24"/>
        </w:rPr>
        <w:t>Projekt zawiera delegację dla ministra właściwego do spraw finansów publicznych do określenia, w drodze rozporządzenia, wzoru deklaracji o wysokości podatku, wraz z</w:t>
      </w:r>
      <w:r w:rsidR="00FF640E">
        <w:rPr>
          <w:rFonts w:ascii="Times New Roman" w:hAnsi="Times New Roman" w:cs="Times New Roman"/>
          <w:sz w:val="24"/>
          <w:szCs w:val="24"/>
        </w:rPr>
        <w:t> </w:t>
      </w:r>
      <w:r w:rsidRPr="00FF640E">
        <w:rPr>
          <w:rFonts w:ascii="Times New Roman" w:hAnsi="Times New Roman" w:cs="Times New Roman"/>
          <w:sz w:val="24"/>
          <w:szCs w:val="24"/>
        </w:rPr>
        <w:t>objaśnieniami co do sposobu prawidłowego ich wypełnienia oraz terminu i miejsca ich składania, w celu umożliwienia rozliczenia podatku.</w:t>
      </w:r>
    </w:p>
    <w:p w:rsidR="005C67A2" w:rsidRPr="00FF640E" w:rsidRDefault="005C67A2" w:rsidP="00FF640E">
      <w:pPr>
        <w:pStyle w:val="Bezodstpw"/>
        <w:spacing w:before="120" w:line="360" w:lineRule="auto"/>
        <w:jc w:val="both"/>
        <w:rPr>
          <w:rFonts w:ascii="Times New Roman" w:hAnsi="Times New Roman" w:cs="Times New Roman"/>
          <w:sz w:val="24"/>
          <w:szCs w:val="24"/>
        </w:rPr>
      </w:pPr>
      <w:r w:rsidRPr="00FF640E">
        <w:rPr>
          <w:rFonts w:ascii="Times New Roman" w:hAnsi="Times New Roman" w:cs="Times New Roman"/>
          <w:sz w:val="24"/>
          <w:szCs w:val="24"/>
        </w:rPr>
        <w:t xml:space="preserve">Dla uniknięcia wątpliwości wprowadza się przepis, zgodnie z którym sprzedawcy detaliczni, których miesięczny przychód ze sprzedaży detalicznej nie przekracza kwot niepodlegających opodatkowaniu, nie składają deklaracji o wysokości podatku. </w:t>
      </w:r>
    </w:p>
    <w:p w:rsidR="005C67A2" w:rsidRPr="00FF640E" w:rsidRDefault="005C67A2" w:rsidP="00FF640E">
      <w:pPr>
        <w:pStyle w:val="Bezodstpw"/>
        <w:spacing w:before="240" w:line="360" w:lineRule="auto"/>
        <w:jc w:val="both"/>
        <w:rPr>
          <w:rFonts w:ascii="Times New Roman" w:hAnsi="Times New Roman" w:cs="Times New Roman"/>
          <w:b/>
          <w:sz w:val="24"/>
          <w:szCs w:val="24"/>
        </w:rPr>
      </w:pPr>
      <w:r w:rsidRPr="00FF640E">
        <w:rPr>
          <w:rFonts w:ascii="Times New Roman" w:hAnsi="Times New Roman" w:cs="Times New Roman"/>
          <w:b/>
          <w:sz w:val="24"/>
          <w:szCs w:val="24"/>
        </w:rPr>
        <w:t>Właściwość organów podatkowych</w:t>
      </w:r>
    </w:p>
    <w:p w:rsidR="005C67A2" w:rsidRPr="00FF640E" w:rsidRDefault="005C67A2" w:rsidP="00FF640E">
      <w:pPr>
        <w:pStyle w:val="Bezodstpw"/>
        <w:spacing w:before="120" w:line="360" w:lineRule="auto"/>
        <w:jc w:val="both"/>
        <w:rPr>
          <w:rFonts w:ascii="Times New Roman" w:hAnsi="Times New Roman" w:cs="Times New Roman"/>
          <w:sz w:val="24"/>
          <w:szCs w:val="24"/>
        </w:rPr>
      </w:pPr>
      <w:r w:rsidRPr="00FF640E">
        <w:rPr>
          <w:rFonts w:ascii="Times New Roman" w:hAnsi="Times New Roman" w:cs="Times New Roman"/>
          <w:sz w:val="24"/>
          <w:szCs w:val="24"/>
        </w:rPr>
        <w:t>W przypadku sprzedawców detalicznych będących osobami fizycznymi właściwym miejscowo w sprawie podatku będzie naczelnik urzędu skarbowego właściwy według miejsca zamieszkania tego podatnika.</w:t>
      </w:r>
    </w:p>
    <w:p w:rsidR="005C67A2" w:rsidRPr="00FF640E" w:rsidRDefault="005C67A2" w:rsidP="00FF640E">
      <w:pPr>
        <w:pStyle w:val="ARTartustawynprozporzdzenia"/>
        <w:ind w:firstLine="0"/>
        <w:rPr>
          <w:rFonts w:ascii="Times New Roman" w:hAnsi="Times New Roman" w:cs="Times New Roman"/>
          <w:szCs w:val="24"/>
        </w:rPr>
      </w:pPr>
      <w:r w:rsidRPr="00FF640E">
        <w:rPr>
          <w:rFonts w:ascii="Times New Roman" w:hAnsi="Times New Roman" w:cs="Times New Roman"/>
          <w:szCs w:val="24"/>
        </w:rPr>
        <w:t>W przypadku podatników będących spółkami cywilnymi właściwym miejscowo organem podatkowym będzie naczelnik urzędu skarbowego właściwy ze względu na miejsce zamieszkania lub siedziby jednego ze wspólników, do którego została złożona pierwsza deklaracja.</w:t>
      </w:r>
      <w:r w:rsidR="00FF640E">
        <w:rPr>
          <w:rFonts w:ascii="Times New Roman" w:hAnsi="Times New Roman" w:cs="Times New Roman"/>
          <w:szCs w:val="24"/>
        </w:rPr>
        <w:t xml:space="preserve"> </w:t>
      </w:r>
    </w:p>
    <w:p w:rsidR="005C67A2" w:rsidRPr="00FF640E" w:rsidRDefault="005C67A2" w:rsidP="00FF640E">
      <w:pPr>
        <w:pStyle w:val="Bezodstpw"/>
        <w:spacing w:before="120" w:line="360" w:lineRule="auto"/>
        <w:jc w:val="both"/>
        <w:rPr>
          <w:rFonts w:ascii="Times New Roman" w:hAnsi="Times New Roman" w:cs="Times New Roman"/>
          <w:sz w:val="24"/>
          <w:szCs w:val="24"/>
        </w:rPr>
      </w:pPr>
      <w:r w:rsidRPr="00FF640E">
        <w:rPr>
          <w:rFonts w:ascii="Times New Roman" w:hAnsi="Times New Roman" w:cs="Times New Roman"/>
          <w:sz w:val="24"/>
          <w:szCs w:val="24"/>
        </w:rPr>
        <w:t xml:space="preserve">W przypadku sprzedawców detalicznych będących osobami prawnymi oraz jednostkami organizacyjnymi niemającymi osobowości prawnej właściwym miejscowo </w:t>
      </w:r>
      <w:r w:rsidRPr="00FF640E">
        <w:rPr>
          <w:rFonts w:ascii="Times New Roman" w:hAnsi="Times New Roman" w:cs="Times New Roman"/>
          <w:sz w:val="24"/>
          <w:szCs w:val="24"/>
        </w:rPr>
        <w:lastRenderedPageBreak/>
        <w:t xml:space="preserve">organem podatkowym będzie naczelnik urzędu skarbowego właściwy ze względu na adres siedziby podatnika. </w:t>
      </w:r>
    </w:p>
    <w:p w:rsidR="005C67A2" w:rsidRPr="00FF640E" w:rsidRDefault="005C67A2" w:rsidP="00FF640E">
      <w:pPr>
        <w:pStyle w:val="Bezodstpw"/>
        <w:spacing w:before="120" w:line="360" w:lineRule="auto"/>
        <w:jc w:val="both"/>
        <w:rPr>
          <w:rFonts w:ascii="Times New Roman" w:hAnsi="Times New Roman" w:cs="Times New Roman"/>
          <w:sz w:val="24"/>
          <w:szCs w:val="24"/>
        </w:rPr>
      </w:pPr>
      <w:r w:rsidRPr="00FF640E">
        <w:rPr>
          <w:rFonts w:ascii="Times New Roman" w:hAnsi="Times New Roman" w:cs="Times New Roman"/>
          <w:sz w:val="24"/>
          <w:szCs w:val="24"/>
        </w:rPr>
        <w:t>W</w:t>
      </w:r>
      <w:r w:rsidR="00FF640E">
        <w:rPr>
          <w:rFonts w:ascii="Times New Roman" w:hAnsi="Times New Roman" w:cs="Times New Roman"/>
          <w:sz w:val="24"/>
          <w:szCs w:val="24"/>
        </w:rPr>
        <w:t xml:space="preserve"> </w:t>
      </w:r>
      <w:r w:rsidRPr="00FF640E">
        <w:rPr>
          <w:rFonts w:ascii="Times New Roman" w:hAnsi="Times New Roman" w:cs="Times New Roman"/>
          <w:sz w:val="24"/>
          <w:szCs w:val="24"/>
        </w:rPr>
        <w:t>przypadku podatników nieposiadających na terytorium Rzeczypospolitej Polskiej odpowiednio miejsca zamieszkania lub siedziby właściwym organem podatkowym będzie Naczelnik Drugiego Urzędu Skarbowego Warszawa-Śródmieście.</w:t>
      </w:r>
    </w:p>
    <w:p w:rsidR="005C67A2" w:rsidRPr="00FF640E" w:rsidRDefault="005C67A2" w:rsidP="00FF640E">
      <w:pPr>
        <w:pStyle w:val="Bezodstpw"/>
        <w:spacing w:before="120" w:line="360" w:lineRule="auto"/>
        <w:jc w:val="both"/>
        <w:rPr>
          <w:rFonts w:ascii="Times New Roman" w:hAnsi="Times New Roman" w:cs="Times New Roman"/>
          <w:sz w:val="24"/>
          <w:szCs w:val="24"/>
        </w:rPr>
      </w:pPr>
      <w:r w:rsidRPr="00FF640E">
        <w:rPr>
          <w:rFonts w:ascii="Times New Roman" w:hAnsi="Times New Roman" w:cs="Times New Roman"/>
          <w:sz w:val="24"/>
          <w:szCs w:val="24"/>
        </w:rPr>
        <w:t>Jeżeli nie będzie można ustalić właściwości organu podatkowego zgodnie z wcześniej wskazanymi regułami</w:t>
      </w:r>
      <w:r w:rsidR="00700646">
        <w:rPr>
          <w:rFonts w:ascii="Times New Roman" w:hAnsi="Times New Roman" w:cs="Times New Roman"/>
          <w:sz w:val="24"/>
          <w:szCs w:val="24"/>
        </w:rPr>
        <w:t>,</w:t>
      </w:r>
      <w:r w:rsidRPr="00FF640E">
        <w:rPr>
          <w:rFonts w:ascii="Times New Roman" w:hAnsi="Times New Roman" w:cs="Times New Roman"/>
          <w:sz w:val="24"/>
          <w:szCs w:val="24"/>
        </w:rPr>
        <w:t xml:space="preserve"> właściwym organem podatkowym będzie Naczelnik Drugiego Urzędu Skarbowego Warszawa-Śródmieście.</w:t>
      </w:r>
    </w:p>
    <w:p w:rsidR="005C67A2" w:rsidRPr="00FF640E" w:rsidRDefault="005C67A2" w:rsidP="00FF640E">
      <w:pPr>
        <w:pStyle w:val="Bezodstpw"/>
        <w:spacing w:before="240" w:line="360" w:lineRule="auto"/>
        <w:jc w:val="both"/>
        <w:rPr>
          <w:rFonts w:ascii="Times New Roman" w:hAnsi="Times New Roman" w:cs="Times New Roman"/>
          <w:b/>
          <w:sz w:val="24"/>
          <w:szCs w:val="24"/>
        </w:rPr>
      </w:pPr>
      <w:r w:rsidRPr="00FF640E">
        <w:rPr>
          <w:rFonts w:ascii="Times New Roman" w:hAnsi="Times New Roman" w:cs="Times New Roman"/>
          <w:b/>
          <w:sz w:val="24"/>
          <w:szCs w:val="24"/>
        </w:rPr>
        <w:t>Skutki budżetowe</w:t>
      </w:r>
    </w:p>
    <w:p w:rsidR="005C67A2" w:rsidRPr="00FF640E" w:rsidRDefault="005C67A2" w:rsidP="00FF640E">
      <w:pPr>
        <w:pStyle w:val="Bezodstpw"/>
        <w:spacing w:before="120" w:line="360" w:lineRule="auto"/>
        <w:jc w:val="both"/>
        <w:rPr>
          <w:rFonts w:ascii="Times New Roman" w:hAnsi="Times New Roman" w:cs="Times New Roman"/>
          <w:sz w:val="24"/>
          <w:szCs w:val="24"/>
        </w:rPr>
      </w:pPr>
      <w:r w:rsidRPr="00FF640E">
        <w:rPr>
          <w:rFonts w:ascii="Times New Roman" w:hAnsi="Times New Roman" w:cs="Times New Roman"/>
          <w:sz w:val="24"/>
          <w:szCs w:val="24"/>
        </w:rPr>
        <w:t>Zgodnie z projektem ustawy, podatek od sprzedaży detalicznej ma stanowić dochód budżetu państwa.</w:t>
      </w:r>
    </w:p>
    <w:p w:rsidR="005C67A2" w:rsidRPr="00FF640E" w:rsidRDefault="005C67A2" w:rsidP="00FF640E">
      <w:pPr>
        <w:pStyle w:val="Bezodstpw"/>
        <w:spacing w:before="120" w:line="360" w:lineRule="auto"/>
        <w:jc w:val="both"/>
        <w:rPr>
          <w:rFonts w:ascii="Times New Roman" w:hAnsi="Times New Roman" w:cs="Times New Roman"/>
          <w:sz w:val="24"/>
          <w:szCs w:val="24"/>
        </w:rPr>
      </w:pPr>
      <w:r w:rsidRPr="00FF640E">
        <w:rPr>
          <w:rFonts w:ascii="Times New Roman" w:hAnsi="Times New Roman" w:cs="Times New Roman"/>
          <w:sz w:val="24"/>
          <w:szCs w:val="24"/>
        </w:rPr>
        <w:t>Według danych GUS</w:t>
      </w:r>
      <w:r w:rsidRPr="00FF640E">
        <w:rPr>
          <w:rStyle w:val="Odwoanieprzypisudolnego"/>
          <w:rFonts w:ascii="Times New Roman" w:hAnsi="Times New Roman" w:cs="Times New Roman"/>
          <w:sz w:val="24"/>
          <w:szCs w:val="24"/>
        </w:rPr>
        <w:footnoteReference w:id="2"/>
      </w:r>
      <w:r w:rsidR="00FF640E">
        <w:rPr>
          <w:rFonts w:ascii="Times New Roman" w:hAnsi="Times New Roman" w:cs="Times New Roman"/>
          <w:sz w:val="24"/>
          <w:szCs w:val="24"/>
          <w:vertAlign w:val="superscript"/>
        </w:rPr>
        <w:t>)</w:t>
      </w:r>
      <w:r w:rsidRPr="00FF640E">
        <w:rPr>
          <w:rFonts w:ascii="Times New Roman" w:hAnsi="Times New Roman" w:cs="Times New Roman"/>
          <w:sz w:val="24"/>
          <w:szCs w:val="24"/>
        </w:rPr>
        <w:t>, zawartych w opracowaniu na temat rynku wewnętrznego, w</w:t>
      </w:r>
      <w:r w:rsidR="00FF640E">
        <w:rPr>
          <w:rFonts w:ascii="Times New Roman" w:hAnsi="Times New Roman" w:cs="Times New Roman"/>
          <w:sz w:val="24"/>
          <w:szCs w:val="24"/>
        </w:rPr>
        <w:t> </w:t>
      </w:r>
      <w:r w:rsidRPr="00FF640E">
        <w:rPr>
          <w:rFonts w:ascii="Times New Roman" w:hAnsi="Times New Roman" w:cs="Times New Roman"/>
          <w:sz w:val="24"/>
          <w:szCs w:val="24"/>
        </w:rPr>
        <w:t>2014 r. 288,6 tys. podmiotów gospodarczych prowadziło 354,8 tys. sklepów. Prawie 98% podmiotów posiadało 1 lub 2 sklepy, zaś powyżej 100 sklepów posiadał</w:t>
      </w:r>
      <w:r w:rsidR="00653FA9">
        <w:rPr>
          <w:rFonts w:ascii="Times New Roman" w:hAnsi="Times New Roman" w:cs="Times New Roman"/>
          <w:sz w:val="24"/>
          <w:szCs w:val="24"/>
        </w:rPr>
        <w:t>y</w:t>
      </w:r>
      <w:r w:rsidRPr="00FF640E">
        <w:rPr>
          <w:rFonts w:ascii="Times New Roman" w:hAnsi="Times New Roman" w:cs="Times New Roman"/>
          <w:sz w:val="24"/>
          <w:szCs w:val="24"/>
        </w:rPr>
        <w:t xml:space="preserve"> 74</w:t>
      </w:r>
      <w:r w:rsidR="00FF640E">
        <w:rPr>
          <w:rFonts w:ascii="Times New Roman" w:hAnsi="Times New Roman" w:cs="Times New Roman"/>
          <w:sz w:val="24"/>
          <w:szCs w:val="24"/>
        </w:rPr>
        <w:t> </w:t>
      </w:r>
      <w:r w:rsidRPr="00FF640E">
        <w:rPr>
          <w:rFonts w:ascii="Times New Roman" w:hAnsi="Times New Roman" w:cs="Times New Roman"/>
          <w:sz w:val="24"/>
          <w:szCs w:val="24"/>
        </w:rPr>
        <w:t>podmioty. Sprzedaż detaliczna (w punktach sprzedaży detalicznej) wynosiła 677</w:t>
      </w:r>
      <w:r w:rsidR="00FF640E">
        <w:rPr>
          <w:rFonts w:ascii="Times New Roman" w:hAnsi="Times New Roman" w:cs="Times New Roman"/>
          <w:sz w:val="24"/>
          <w:szCs w:val="24"/>
        </w:rPr>
        <w:t> </w:t>
      </w:r>
      <w:r w:rsidRPr="00FF640E">
        <w:rPr>
          <w:rFonts w:ascii="Times New Roman" w:hAnsi="Times New Roman" w:cs="Times New Roman"/>
          <w:sz w:val="24"/>
          <w:szCs w:val="24"/>
        </w:rPr>
        <w:t>062,6 mln zł, w tym sprzedaż detaliczna przedsiębiorstw handlowych wyniosła w</w:t>
      </w:r>
      <w:r w:rsidR="00FF640E">
        <w:rPr>
          <w:rFonts w:ascii="Times New Roman" w:hAnsi="Times New Roman" w:cs="Times New Roman"/>
          <w:sz w:val="24"/>
          <w:szCs w:val="24"/>
        </w:rPr>
        <w:t> </w:t>
      </w:r>
      <w:r w:rsidRPr="00FF640E">
        <w:rPr>
          <w:rFonts w:ascii="Times New Roman" w:hAnsi="Times New Roman" w:cs="Times New Roman"/>
          <w:sz w:val="24"/>
          <w:szCs w:val="24"/>
        </w:rPr>
        <w:t>2014 r</w:t>
      </w:r>
      <w:r w:rsidR="004D16E4">
        <w:rPr>
          <w:rFonts w:ascii="Times New Roman" w:hAnsi="Times New Roman" w:cs="Times New Roman"/>
          <w:sz w:val="24"/>
          <w:szCs w:val="24"/>
        </w:rPr>
        <w:t>.</w:t>
      </w:r>
      <w:r w:rsidRPr="00FF640E">
        <w:rPr>
          <w:rFonts w:ascii="Times New Roman" w:hAnsi="Times New Roman" w:cs="Times New Roman"/>
          <w:sz w:val="24"/>
          <w:szCs w:val="24"/>
        </w:rPr>
        <w:t xml:space="preserve"> 609 103,4 mln zł. </w:t>
      </w:r>
    </w:p>
    <w:p w:rsidR="005C67A2" w:rsidRPr="00FF640E" w:rsidRDefault="005C67A2" w:rsidP="00FF640E">
      <w:pPr>
        <w:pStyle w:val="Bezodstpw"/>
        <w:spacing w:before="120" w:line="360" w:lineRule="auto"/>
        <w:jc w:val="both"/>
        <w:rPr>
          <w:rFonts w:ascii="Times New Roman" w:hAnsi="Times New Roman" w:cs="Times New Roman"/>
          <w:sz w:val="24"/>
          <w:szCs w:val="24"/>
        </w:rPr>
      </w:pPr>
      <w:r w:rsidRPr="00FF640E">
        <w:rPr>
          <w:rFonts w:ascii="Times New Roman" w:hAnsi="Times New Roman" w:cs="Times New Roman"/>
          <w:sz w:val="24"/>
          <w:szCs w:val="24"/>
        </w:rPr>
        <w:t>Wpływy budżetowe z tytułu podatku od sprzedaży detalicznej zostały oszacowane</w:t>
      </w:r>
      <w:r w:rsidR="007C10DF" w:rsidRPr="00FF640E">
        <w:rPr>
          <w:rFonts w:ascii="Times New Roman" w:hAnsi="Times New Roman" w:cs="Times New Roman"/>
          <w:sz w:val="24"/>
          <w:szCs w:val="24"/>
        </w:rPr>
        <w:t xml:space="preserve"> </w:t>
      </w:r>
      <w:r w:rsidRPr="00FF640E">
        <w:rPr>
          <w:rFonts w:ascii="Times New Roman" w:hAnsi="Times New Roman" w:cs="Times New Roman"/>
          <w:sz w:val="24"/>
          <w:szCs w:val="24"/>
        </w:rPr>
        <w:t>na podstawie danych POLTAX za 2014 r., pochodzących z deklaracji dla podatku od towarów i usług, w których zadeklarowano jako podstawowy rodzaj działalności handel detaliczny, z wyłączeniem handlu detalicznego pojazdami samochodowymi. Dane nie obejmują działalności gastronomicznej, sprzedaży detalicznej wyrobów farmaceutycznych i wyrobów medycznych, a także sprzedaży internetowej. Ze względu na brak możliwości wyodrębnienia, częściowo dane mogą także zawierać przychody ze sprzedaży hurtowej.</w:t>
      </w:r>
      <w:r w:rsidR="00FF640E">
        <w:rPr>
          <w:rFonts w:ascii="Times New Roman" w:hAnsi="Times New Roman" w:cs="Times New Roman"/>
          <w:sz w:val="24"/>
          <w:szCs w:val="24"/>
        </w:rPr>
        <w:t xml:space="preserve"> </w:t>
      </w:r>
      <w:r w:rsidRPr="00FF640E">
        <w:rPr>
          <w:rFonts w:ascii="Times New Roman" w:hAnsi="Times New Roman" w:cs="Times New Roman"/>
          <w:sz w:val="24"/>
          <w:szCs w:val="24"/>
        </w:rPr>
        <w:t xml:space="preserve">Ze względu na kosztowy charakter podatku od sprzedaży detalicznej szacowaną kwotę wpływów podatkowych pomniejszono o ubytek dochodów z tytułu podatków dochodowych (przyjęto założenie, że ubytek będzie dotyczył podatku CIT). </w:t>
      </w:r>
    </w:p>
    <w:p w:rsidR="005C67A2" w:rsidRPr="00FF640E" w:rsidRDefault="005C67A2" w:rsidP="00FF640E">
      <w:pPr>
        <w:pStyle w:val="Bezodstpw"/>
        <w:spacing w:before="120" w:line="360" w:lineRule="auto"/>
        <w:jc w:val="both"/>
        <w:rPr>
          <w:rFonts w:ascii="Times New Roman" w:hAnsi="Times New Roman" w:cs="Times New Roman"/>
          <w:sz w:val="24"/>
          <w:szCs w:val="24"/>
        </w:rPr>
      </w:pPr>
      <w:r w:rsidRPr="00FF640E">
        <w:rPr>
          <w:rFonts w:ascii="Times New Roman" w:hAnsi="Times New Roman" w:cs="Times New Roman"/>
          <w:sz w:val="24"/>
          <w:szCs w:val="24"/>
        </w:rPr>
        <w:t xml:space="preserve">Wpływy brutto z tytułu podatku od przychodów ze sprzedaży detalicznej oszacowano na około 630,2 mln zł w 2016 r., przy założeniu, że podatek zacznie obowiązywać od </w:t>
      </w:r>
      <w:r w:rsidRPr="00FF640E">
        <w:rPr>
          <w:rFonts w:ascii="Times New Roman" w:hAnsi="Times New Roman" w:cs="Times New Roman"/>
          <w:sz w:val="24"/>
          <w:szCs w:val="24"/>
        </w:rPr>
        <w:lastRenderedPageBreak/>
        <w:t>sierpnia 2016 r., natomiast wpływy netto (tj. pomniejszone o ubytek dochodów z</w:t>
      </w:r>
      <w:r w:rsidR="00FF640E">
        <w:rPr>
          <w:rFonts w:ascii="Times New Roman" w:hAnsi="Times New Roman" w:cs="Times New Roman"/>
          <w:sz w:val="24"/>
          <w:szCs w:val="24"/>
        </w:rPr>
        <w:t> </w:t>
      </w:r>
      <w:r w:rsidRPr="00FF640E">
        <w:rPr>
          <w:rFonts w:ascii="Times New Roman" w:hAnsi="Times New Roman" w:cs="Times New Roman"/>
          <w:sz w:val="24"/>
          <w:szCs w:val="24"/>
        </w:rPr>
        <w:t>podatków dochodowych ze względu na kosztowy charakter podatku) oszacowano na 510,5</w:t>
      </w:r>
      <w:r w:rsidRPr="00FF640E">
        <w:rPr>
          <w:rFonts w:ascii="Times New Roman" w:hAnsi="Times New Roman" w:cs="Times New Roman"/>
          <w:b/>
          <w:sz w:val="24"/>
          <w:szCs w:val="24"/>
        </w:rPr>
        <w:t xml:space="preserve"> </w:t>
      </w:r>
      <w:r w:rsidRPr="00FF640E">
        <w:rPr>
          <w:rFonts w:ascii="Times New Roman" w:hAnsi="Times New Roman" w:cs="Times New Roman"/>
          <w:sz w:val="24"/>
          <w:szCs w:val="24"/>
        </w:rPr>
        <w:t>mln zł.</w:t>
      </w:r>
      <w:r w:rsidR="00FF640E">
        <w:rPr>
          <w:rFonts w:ascii="Times New Roman" w:hAnsi="Times New Roman" w:cs="Times New Roman"/>
          <w:sz w:val="24"/>
          <w:szCs w:val="24"/>
        </w:rPr>
        <w:t xml:space="preserve"> </w:t>
      </w:r>
      <w:r w:rsidRPr="00FF640E">
        <w:rPr>
          <w:rFonts w:ascii="Times New Roman" w:hAnsi="Times New Roman" w:cs="Times New Roman"/>
          <w:sz w:val="24"/>
          <w:szCs w:val="24"/>
        </w:rPr>
        <w:t xml:space="preserve">Oznacza to, że w skali roku wpływy brutto należy oszacować na około 1890,6 mln zł, zaś wpływy netto na 1531,4 mln zł. </w:t>
      </w:r>
    </w:p>
    <w:p w:rsidR="005C67A2" w:rsidRPr="00FF640E" w:rsidRDefault="005C67A2" w:rsidP="00FF640E">
      <w:pPr>
        <w:pStyle w:val="Bezodstpw"/>
        <w:spacing w:before="240" w:line="360" w:lineRule="auto"/>
        <w:jc w:val="both"/>
        <w:rPr>
          <w:rFonts w:ascii="Times New Roman" w:hAnsi="Times New Roman" w:cs="Times New Roman"/>
          <w:sz w:val="24"/>
          <w:szCs w:val="24"/>
        </w:rPr>
      </w:pPr>
      <w:r w:rsidRPr="00FF640E">
        <w:rPr>
          <w:rFonts w:ascii="Times New Roman" w:hAnsi="Times New Roman" w:cs="Times New Roman"/>
          <w:b/>
          <w:sz w:val="24"/>
          <w:szCs w:val="24"/>
        </w:rPr>
        <w:t>Pozostałe skutki wprowadzenia podatku</w:t>
      </w:r>
    </w:p>
    <w:p w:rsidR="005C67A2" w:rsidRPr="00FF640E" w:rsidRDefault="005C67A2" w:rsidP="00FF640E">
      <w:pPr>
        <w:pStyle w:val="Bezodstpw"/>
        <w:spacing w:before="120" w:line="360" w:lineRule="auto"/>
        <w:jc w:val="both"/>
        <w:rPr>
          <w:rFonts w:ascii="Times New Roman" w:hAnsi="Times New Roman" w:cs="Times New Roman"/>
          <w:sz w:val="24"/>
          <w:szCs w:val="24"/>
        </w:rPr>
      </w:pPr>
      <w:r w:rsidRPr="00FF640E">
        <w:rPr>
          <w:rFonts w:ascii="Times New Roman" w:hAnsi="Times New Roman" w:cs="Times New Roman"/>
          <w:sz w:val="24"/>
          <w:szCs w:val="24"/>
        </w:rPr>
        <w:t xml:space="preserve">Podatek od sprzedaży detalicznej będzie stanowił koszt uzyskania przychodu w podatku dochodowym od osób fizycznych i podatku dochodowym od osób prawnych. </w:t>
      </w:r>
    </w:p>
    <w:p w:rsidR="005C67A2" w:rsidRPr="00FF640E" w:rsidRDefault="005C67A2" w:rsidP="00FF640E">
      <w:pPr>
        <w:pStyle w:val="Bezodstpw"/>
        <w:spacing w:before="120" w:line="360" w:lineRule="auto"/>
        <w:jc w:val="both"/>
        <w:rPr>
          <w:rFonts w:ascii="Times New Roman" w:hAnsi="Times New Roman" w:cs="Times New Roman"/>
          <w:sz w:val="24"/>
          <w:szCs w:val="24"/>
        </w:rPr>
      </w:pPr>
      <w:r w:rsidRPr="00FF640E">
        <w:rPr>
          <w:rFonts w:ascii="Times New Roman" w:hAnsi="Times New Roman" w:cs="Times New Roman"/>
          <w:sz w:val="24"/>
          <w:szCs w:val="24"/>
        </w:rPr>
        <w:t xml:space="preserve">Wprowadzany podatek od sprzedaży detalicznej jest podatkiem o charakterze przychodowym. Jego pobór jest jednofazowy. Nie jest pobierany na każdym kolejnym etapie obrotu. Konstrukcja podatku zakłada brak kaskadowego nakładania się podatku przez zastosowanie mechanizmu odliczenia podatku pobranego w poprzednich etapach obrotu. Powyższe cechy odróżniają podatek od sprzedaży detalicznej od podatku od towarów i usług. Oznacza to, że nie można utożsamiać </w:t>
      </w:r>
      <w:r w:rsidR="00BB0DC3" w:rsidRPr="00FF640E">
        <w:rPr>
          <w:rFonts w:ascii="Times New Roman" w:hAnsi="Times New Roman" w:cs="Times New Roman"/>
          <w:sz w:val="24"/>
          <w:szCs w:val="24"/>
        </w:rPr>
        <w:t xml:space="preserve">podatku od sprzedaży detalicznej </w:t>
      </w:r>
      <w:r w:rsidRPr="00FF640E">
        <w:rPr>
          <w:rFonts w:ascii="Times New Roman" w:hAnsi="Times New Roman" w:cs="Times New Roman"/>
          <w:sz w:val="24"/>
          <w:szCs w:val="24"/>
        </w:rPr>
        <w:t>z podatkiem</w:t>
      </w:r>
      <w:r w:rsidR="00BB0DC3" w:rsidRPr="00FF640E">
        <w:rPr>
          <w:rFonts w:ascii="Times New Roman" w:hAnsi="Times New Roman" w:cs="Times New Roman"/>
          <w:sz w:val="24"/>
          <w:szCs w:val="24"/>
        </w:rPr>
        <w:t xml:space="preserve"> od towarów i usług</w:t>
      </w:r>
      <w:r w:rsidRPr="00FF640E">
        <w:rPr>
          <w:rFonts w:ascii="Times New Roman" w:hAnsi="Times New Roman" w:cs="Times New Roman"/>
          <w:sz w:val="24"/>
          <w:szCs w:val="24"/>
        </w:rPr>
        <w:t>.</w:t>
      </w:r>
      <w:r w:rsidR="00BB0DC3" w:rsidRPr="00FF640E">
        <w:rPr>
          <w:rFonts w:ascii="Times New Roman" w:hAnsi="Times New Roman" w:cs="Times New Roman"/>
          <w:sz w:val="24"/>
          <w:szCs w:val="24"/>
        </w:rPr>
        <w:t xml:space="preserve"> </w:t>
      </w:r>
    </w:p>
    <w:p w:rsidR="005C67A2" w:rsidRPr="00FF640E" w:rsidRDefault="005C67A2" w:rsidP="00FF640E">
      <w:pPr>
        <w:pStyle w:val="Bezodstpw"/>
        <w:spacing w:before="120" w:line="360" w:lineRule="auto"/>
        <w:jc w:val="both"/>
        <w:rPr>
          <w:rFonts w:ascii="Times New Roman" w:hAnsi="Times New Roman" w:cs="Times New Roman"/>
          <w:sz w:val="24"/>
          <w:szCs w:val="24"/>
        </w:rPr>
      </w:pPr>
      <w:r w:rsidRPr="00FF640E">
        <w:rPr>
          <w:rFonts w:ascii="Times New Roman" w:hAnsi="Times New Roman" w:cs="Times New Roman"/>
          <w:sz w:val="24"/>
          <w:szCs w:val="24"/>
        </w:rPr>
        <w:t xml:space="preserve">Jednocześnie wskazać należy, że podatek od sprzedaży detalicznej ma charakter podatku bezpośredniego, płaconego przez sprzedawców detalicznych na konto urzędu skarbowego. Jest on związany bezpośrednio z osiąganym przez podatnika przychodem z tytułu sprzedaży detalicznej na rzecz konsumentów. Podatek nie będzie przerzucany na konsumenta. Oznacza to, że ekonomiczny koszt podatku poniosą sprzedawcy detaliczni, a nie konsumenci. </w:t>
      </w:r>
    </w:p>
    <w:p w:rsidR="005C67A2" w:rsidRPr="00FF640E" w:rsidRDefault="005C67A2" w:rsidP="00FF640E">
      <w:pPr>
        <w:pStyle w:val="Bezodstpw"/>
        <w:spacing w:before="120" w:line="360" w:lineRule="auto"/>
        <w:jc w:val="both"/>
        <w:rPr>
          <w:rFonts w:ascii="Times New Roman" w:hAnsi="Times New Roman" w:cs="Times New Roman"/>
          <w:sz w:val="24"/>
          <w:szCs w:val="24"/>
        </w:rPr>
      </w:pPr>
      <w:r w:rsidRPr="00FF640E">
        <w:rPr>
          <w:rFonts w:ascii="Times New Roman" w:hAnsi="Times New Roman" w:cs="Times New Roman"/>
          <w:sz w:val="24"/>
          <w:szCs w:val="24"/>
        </w:rPr>
        <w:t>Zakłada się, że wprowadzenie podatku nie spowoduje wzrostu cen. Duża rywalizacja między sieciami handlowymi i ewentualne wzmocnienie konkurencji nie pozwoli przenieść kosztów daniny na konsumenta. W przypadku podniesienia stawek podatku od towarów i usług w 2012</w:t>
      </w:r>
      <w:r w:rsidR="00653FA9">
        <w:rPr>
          <w:rFonts w:ascii="Times New Roman" w:hAnsi="Times New Roman" w:cs="Times New Roman"/>
          <w:sz w:val="24"/>
          <w:szCs w:val="24"/>
        </w:rPr>
        <w:t xml:space="preserve"> r.</w:t>
      </w:r>
      <w:r w:rsidRPr="00FF640E">
        <w:rPr>
          <w:rFonts w:ascii="Times New Roman" w:hAnsi="Times New Roman" w:cs="Times New Roman"/>
          <w:sz w:val="24"/>
          <w:szCs w:val="24"/>
        </w:rPr>
        <w:t xml:space="preserve"> nie zaobserwowano statystycznie istotnego impulsu inflacyjnego z tego tytułu.</w:t>
      </w:r>
    </w:p>
    <w:p w:rsidR="005C67A2" w:rsidRPr="00FF640E" w:rsidRDefault="005C67A2" w:rsidP="00FF640E">
      <w:pPr>
        <w:pStyle w:val="Bezodstpw"/>
        <w:spacing w:before="120" w:line="360" w:lineRule="auto"/>
        <w:jc w:val="both"/>
        <w:rPr>
          <w:rFonts w:ascii="Times New Roman" w:hAnsi="Times New Roman" w:cs="Times New Roman"/>
          <w:sz w:val="24"/>
          <w:szCs w:val="24"/>
        </w:rPr>
      </w:pPr>
      <w:r w:rsidRPr="00FF640E">
        <w:rPr>
          <w:rFonts w:ascii="Times New Roman" w:hAnsi="Times New Roman" w:cs="Times New Roman"/>
          <w:sz w:val="24"/>
          <w:szCs w:val="24"/>
        </w:rPr>
        <w:t xml:space="preserve">Projektowana danina przede wszystkim przyczyni się do zwiększenia </w:t>
      </w:r>
      <w:r w:rsidR="00BB0DC3" w:rsidRPr="00FF640E">
        <w:rPr>
          <w:rFonts w:ascii="Times New Roman" w:hAnsi="Times New Roman" w:cs="Times New Roman"/>
          <w:sz w:val="24"/>
          <w:szCs w:val="24"/>
        </w:rPr>
        <w:t xml:space="preserve">dochodów podatkowych </w:t>
      </w:r>
      <w:r w:rsidR="00A4179F" w:rsidRPr="00FF640E">
        <w:rPr>
          <w:rFonts w:ascii="Times New Roman" w:hAnsi="Times New Roman" w:cs="Times New Roman"/>
          <w:sz w:val="24"/>
          <w:szCs w:val="24"/>
        </w:rPr>
        <w:t>budżetu państwa</w:t>
      </w:r>
      <w:r w:rsidRPr="00FF640E">
        <w:rPr>
          <w:rFonts w:ascii="Times New Roman" w:hAnsi="Times New Roman" w:cs="Times New Roman"/>
          <w:sz w:val="24"/>
          <w:szCs w:val="24"/>
        </w:rPr>
        <w:t xml:space="preserve">. </w:t>
      </w:r>
      <w:r w:rsidR="008031A0" w:rsidRPr="00FF640E">
        <w:rPr>
          <w:rFonts w:ascii="Times New Roman" w:hAnsi="Times New Roman" w:cs="Times New Roman"/>
          <w:sz w:val="24"/>
          <w:szCs w:val="24"/>
        </w:rPr>
        <w:t xml:space="preserve">Przyczyni się </w:t>
      </w:r>
      <w:r w:rsidR="007334F0" w:rsidRPr="00FF640E">
        <w:rPr>
          <w:rFonts w:ascii="Times New Roman" w:hAnsi="Times New Roman" w:cs="Times New Roman"/>
          <w:sz w:val="24"/>
          <w:szCs w:val="24"/>
        </w:rPr>
        <w:t xml:space="preserve">również </w:t>
      </w:r>
      <w:r w:rsidR="008031A0" w:rsidRPr="00FF640E">
        <w:rPr>
          <w:rFonts w:ascii="Times New Roman" w:hAnsi="Times New Roman" w:cs="Times New Roman"/>
          <w:sz w:val="24"/>
          <w:szCs w:val="24"/>
        </w:rPr>
        <w:t xml:space="preserve">do wyrównania ubytku dochodów z podatku CIT w związku ze stosowaniem praktyk optymalizacyjnych, skutkujących przy dużych przychodach zapłatą stosunkowo małego podatku lub brakiem jego zapłaty. </w:t>
      </w:r>
      <w:r w:rsidRPr="00FF640E">
        <w:rPr>
          <w:rFonts w:ascii="Times New Roman" w:hAnsi="Times New Roman" w:cs="Times New Roman"/>
          <w:sz w:val="24"/>
          <w:szCs w:val="24"/>
        </w:rPr>
        <w:t xml:space="preserve">Jednocześnie dochody z podatku służyć będą bezpośrednio finansowaniu wydatków budżetowych wynikających z realizacji programu pomocy </w:t>
      </w:r>
      <w:r w:rsidRPr="00FF640E">
        <w:rPr>
          <w:rFonts w:ascii="Times New Roman" w:hAnsi="Times New Roman" w:cs="Times New Roman"/>
          <w:sz w:val="24"/>
          <w:szCs w:val="24"/>
        </w:rPr>
        <w:lastRenderedPageBreak/>
        <w:t>państwa w wychow</w:t>
      </w:r>
      <w:r w:rsidR="00653FA9">
        <w:rPr>
          <w:rFonts w:ascii="Times New Roman" w:hAnsi="Times New Roman" w:cs="Times New Roman"/>
          <w:sz w:val="24"/>
          <w:szCs w:val="24"/>
        </w:rPr>
        <w:t>yw</w:t>
      </w:r>
      <w:r w:rsidRPr="00FF640E">
        <w:rPr>
          <w:rFonts w:ascii="Times New Roman" w:hAnsi="Times New Roman" w:cs="Times New Roman"/>
          <w:sz w:val="24"/>
          <w:szCs w:val="24"/>
        </w:rPr>
        <w:t xml:space="preserve">aniu dzieci „Rodzina 500 plus”. Z tego punktu widzenia </w:t>
      </w:r>
      <w:r w:rsidR="007C10DF" w:rsidRPr="00FF640E">
        <w:rPr>
          <w:rFonts w:ascii="Times New Roman" w:hAnsi="Times New Roman" w:cs="Times New Roman"/>
          <w:sz w:val="24"/>
          <w:szCs w:val="24"/>
        </w:rPr>
        <w:t xml:space="preserve">należy skutki społeczne ocenić </w:t>
      </w:r>
      <w:r w:rsidRPr="00FF640E">
        <w:rPr>
          <w:rFonts w:ascii="Times New Roman" w:hAnsi="Times New Roman" w:cs="Times New Roman"/>
          <w:sz w:val="24"/>
          <w:szCs w:val="24"/>
        </w:rPr>
        <w:t>pozytywnie.</w:t>
      </w:r>
    </w:p>
    <w:p w:rsidR="005C67A2" w:rsidRPr="00FF640E" w:rsidRDefault="005C67A2" w:rsidP="00FF640E">
      <w:pPr>
        <w:pStyle w:val="ARTartustawynprozporzdzenia"/>
        <w:ind w:firstLine="0"/>
        <w:rPr>
          <w:rFonts w:ascii="Times New Roman" w:hAnsi="Times New Roman" w:cs="Times New Roman"/>
          <w:szCs w:val="24"/>
        </w:rPr>
      </w:pPr>
      <w:r w:rsidRPr="00FF640E">
        <w:rPr>
          <w:rFonts w:ascii="Times New Roman" w:hAnsi="Times New Roman" w:cs="Times New Roman"/>
          <w:szCs w:val="24"/>
        </w:rPr>
        <w:t>Proponuje się, aby ustawa weszła w życie</w:t>
      </w:r>
      <w:r w:rsidR="00653FA9">
        <w:rPr>
          <w:rFonts w:ascii="Times New Roman" w:hAnsi="Times New Roman" w:cs="Times New Roman"/>
          <w:szCs w:val="24"/>
        </w:rPr>
        <w:t xml:space="preserve"> z dniem</w:t>
      </w:r>
      <w:r w:rsidRPr="00FF640E">
        <w:rPr>
          <w:rFonts w:ascii="Times New Roman" w:hAnsi="Times New Roman" w:cs="Times New Roman"/>
          <w:szCs w:val="24"/>
        </w:rPr>
        <w:t xml:space="preserve"> 1 sierpnia 2016 r. Taki termin pozwoli na przystosowanie się potencjalnych podatników do nowego podatku.</w:t>
      </w:r>
    </w:p>
    <w:p w:rsidR="005C67A2" w:rsidRPr="00FF640E" w:rsidRDefault="005C67A2" w:rsidP="00FF640E">
      <w:pPr>
        <w:pStyle w:val="Bezodstpw"/>
        <w:spacing w:before="240" w:line="360" w:lineRule="auto"/>
        <w:jc w:val="both"/>
        <w:rPr>
          <w:rFonts w:ascii="Times New Roman" w:hAnsi="Times New Roman" w:cs="Times New Roman"/>
          <w:b/>
          <w:sz w:val="24"/>
          <w:szCs w:val="24"/>
        </w:rPr>
      </w:pPr>
      <w:r w:rsidRPr="00FF640E">
        <w:rPr>
          <w:rFonts w:ascii="Times New Roman" w:hAnsi="Times New Roman" w:cs="Times New Roman"/>
          <w:b/>
          <w:sz w:val="24"/>
          <w:szCs w:val="24"/>
        </w:rPr>
        <w:t>Zgodność z prawem Unii Europejskiej</w:t>
      </w:r>
    </w:p>
    <w:p w:rsidR="005C67A2" w:rsidRPr="00FF640E" w:rsidRDefault="005C67A2" w:rsidP="00FF640E">
      <w:pPr>
        <w:pStyle w:val="Bezodstpw"/>
        <w:spacing w:before="120" w:line="360" w:lineRule="auto"/>
        <w:jc w:val="both"/>
        <w:rPr>
          <w:rFonts w:ascii="Times New Roman" w:hAnsi="Times New Roman" w:cs="Times New Roman"/>
          <w:sz w:val="24"/>
          <w:szCs w:val="24"/>
        </w:rPr>
      </w:pPr>
      <w:r w:rsidRPr="00FF640E">
        <w:rPr>
          <w:rFonts w:ascii="Times New Roman" w:hAnsi="Times New Roman" w:cs="Times New Roman"/>
          <w:sz w:val="24"/>
          <w:szCs w:val="24"/>
        </w:rPr>
        <w:t>Rozwiązania zawarte w projekcie nie są sprzeczne z prawem Unii Europejskiej.</w:t>
      </w:r>
    </w:p>
    <w:p w:rsidR="005C67A2" w:rsidRPr="00FF640E" w:rsidRDefault="005C67A2" w:rsidP="00FF640E">
      <w:pPr>
        <w:pStyle w:val="Bezodstpw"/>
        <w:spacing w:before="120" w:line="360" w:lineRule="auto"/>
        <w:jc w:val="both"/>
        <w:rPr>
          <w:rFonts w:ascii="Times New Roman" w:hAnsi="Times New Roman" w:cs="Times New Roman"/>
          <w:sz w:val="24"/>
          <w:szCs w:val="24"/>
        </w:rPr>
      </w:pPr>
      <w:r w:rsidRPr="00FF640E">
        <w:rPr>
          <w:rFonts w:ascii="Times New Roman" w:hAnsi="Times New Roman" w:cs="Times New Roman"/>
          <w:sz w:val="24"/>
          <w:szCs w:val="24"/>
        </w:rPr>
        <w:t>Przyjęty w projekcie model równego opodatkowania wszystkich sprzedawców detalicznych dokonujących odpłatnego zbycia towarów na terytorium Rzeczypospolitej Polski jest zgodny z prawem unijnym.</w:t>
      </w:r>
    </w:p>
    <w:p w:rsidR="005C67A2" w:rsidRPr="00FF640E" w:rsidRDefault="005C67A2" w:rsidP="00FF640E">
      <w:pPr>
        <w:pStyle w:val="Bezodstpw"/>
        <w:spacing w:before="120" w:line="360" w:lineRule="auto"/>
        <w:jc w:val="both"/>
        <w:rPr>
          <w:rFonts w:ascii="Times New Roman" w:hAnsi="Times New Roman" w:cs="Times New Roman"/>
          <w:sz w:val="24"/>
          <w:szCs w:val="24"/>
        </w:rPr>
      </w:pPr>
      <w:r w:rsidRPr="00FF640E">
        <w:rPr>
          <w:rFonts w:ascii="Times New Roman" w:hAnsi="Times New Roman" w:cs="Times New Roman"/>
          <w:sz w:val="24"/>
          <w:szCs w:val="24"/>
        </w:rPr>
        <w:t>Projekt nie zawiera przepisów technicznych wymagających notyfikacji w rozumieniu rozporządzenia Rady Ministrów z dnia 23 grudnia 2002 r. w sprawie sposobu funkcjonowania krajowego systemu notyfikacji norm i aktów prawnych (Dz. U. poz.</w:t>
      </w:r>
      <w:r w:rsidR="00653FA9">
        <w:rPr>
          <w:rFonts w:ascii="Times New Roman" w:hAnsi="Times New Roman" w:cs="Times New Roman"/>
          <w:sz w:val="24"/>
          <w:szCs w:val="24"/>
        </w:rPr>
        <w:t> </w:t>
      </w:r>
      <w:r w:rsidRPr="00FF640E">
        <w:rPr>
          <w:rFonts w:ascii="Times New Roman" w:hAnsi="Times New Roman" w:cs="Times New Roman"/>
          <w:sz w:val="24"/>
          <w:szCs w:val="24"/>
        </w:rPr>
        <w:t>2039, z późn. zm.) oraz nie podlega notyfikacji na zasadach przewidzianych w tym rozporządzeniu.</w:t>
      </w:r>
    </w:p>
    <w:p w:rsidR="005C67A2" w:rsidRPr="00FF640E" w:rsidRDefault="005C67A2" w:rsidP="00FF640E">
      <w:pPr>
        <w:pStyle w:val="Default"/>
        <w:spacing w:before="120" w:line="360" w:lineRule="auto"/>
        <w:jc w:val="both"/>
        <w:rPr>
          <w:color w:val="auto"/>
        </w:rPr>
      </w:pPr>
      <w:r w:rsidRPr="00FF640E">
        <w:rPr>
          <w:color w:val="auto"/>
        </w:rPr>
        <w:t xml:space="preserve">Projekt ustawy nie wymaga przedstawienia właściwym instytucjom i organom Unii Europejskiej lub Europejskiemu Bankowi Centralnemu celem uzyskania opinii, dokonania konsultacji albo uzgodnienia. </w:t>
      </w:r>
    </w:p>
    <w:p w:rsidR="005C67A2" w:rsidRPr="00FF640E" w:rsidRDefault="005C67A2" w:rsidP="00FF640E">
      <w:pPr>
        <w:pStyle w:val="Default"/>
        <w:spacing w:before="120" w:line="360" w:lineRule="auto"/>
        <w:jc w:val="both"/>
        <w:rPr>
          <w:color w:val="auto"/>
        </w:rPr>
      </w:pPr>
      <w:r w:rsidRPr="00FF640E">
        <w:rPr>
          <w:color w:val="auto"/>
        </w:rPr>
        <w:t xml:space="preserve">Projekt ustawy nie dotyczy funkcjonowania samorządu terytorialnego. </w:t>
      </w:r>
    </w:p>
    <w:p w:rsidR="005C67A2" w:rsidRPr="00FF640E" w:rsidRDefault="005C67A2" w:rsidP="00FF640E">
      <w:pPr>
        <w:spacing w:before="120" w:after="0" w:line="360" w:lineRule="auto"/>
        <w:jc w:val="both"/>
        <w:rPr>
          <w:rFonts w:ascii="Times New Roman" w:hAnsi="Times New Roman" w:cs="Times New Roman"/>
          <w:sz w:val="24"/>
          <w:szCs w:val="24"/>
          <w:lang w:eastAsia="pl-PL"/>
        </w:rPr>
      </w:pPr>
      <w:r w:rsidRPr="00FF640E">
        <w:rPr>
          <w:rFonts w:ascii="Times New Roman" w:hAnsi="Times New Roman" w:cs="Times New Roman"/>
          <w:sz w:val="24"/>
          <w:szCs w:val="24"/>
          <w:lang w:eastAsia="pl-PL"/>
        </w:rPr>
        <w:t>Zgodnie z art. 5 ustawy z dnia 7 lipca 2005 r. o działalności lobbingowej w procesie stanowienia prawa (Dz. U. poz. 1414, z późn. zm.) oraz § 4 i 52 uchwały nr</w:t>
      </w:r>
      <w:r w:rsidR="00FF640E">
        <w:rPr>
          <w:rFonts w:ascii="Times New Roman" w:hAnsi="Times New Roman" w:cs="Times New Roman"/>
          <w:sz w:val="24"/>
          <w:szCs w:val="24"/>
          <w:lang w:eastAsia="pl-PL"/>
        </w:rPr>
        <w:t> </w:t>
      </w:r>
      <w:r w:rsidRPr="00FF640E">
        <w:rPr>
          <w:rFonts w:ascii="Times New Roman" w:hAnsi="Times New Roman" w:cs="Times New Roman"/>
          <w:sz w:val="24"/>
          <w:szCs w:val="24"/>
          <w:lang w:eastAsia="pl-PL"/>
        </w:rPr>
        <w:t>190 Rady Ministrów z dnia 29 października 2013 r. – Reg</w:t>
      </w:r>
      <w:r w:rsidR="00FF640E">
        <w:rPr>
          <w:rFonts w:ascii="Times New Roman" w:hAnsi="Times New Roman" w:cs="Times New Roman"/>
          <w:sz w:val="24"/>
          <w:szCs w:val="24"/>
          <w:lang w:eastAsia="pl-PL"/>
        </w:rPr>
        <w:t>ulamin pracy Rady Ministrów (M.</w:t>
      </w:r>
      <w:r w:rsidRPr="00FF640E">
        <w:rPr>
          <w:rFonts w:ascii="Times New Roman" w:hAnsi="Times New Roman" w:cs="Times New Roman"/>
          <w:sz w:val="24"/>
          <w:szCs w:val="24"/>
          <w:lang w:eastAsia="pl-PL"/>
        </w:rPr>
        <w:t>P. poz. 979</w:t>
      </w:r>
      <w:r w:rsidR="00653FA9">
        <w:rPr>
          <w:rFonts w:ascii="Times New Roman" w:hAnsi="Times New Roman" w:cs="Times New Roman"/>
          <w:sz w:val="24"/>
          <w:szCs w:val="24"/>
          <w:lang w:eastAsia="pl-PL"/>
        </w:rPr>
        <w:t>, z późn. zm.</w:t>
      </w:r>
      <w:r w:rsidRPr="00FF640E">
        <w:rPr>
          <w:rFonts w:ascii="Times New Roman" w:hAnsi="Times New Roman" w:cs="Times New Roman"/>
          <w:sz w:val="24"/>
          <w:szCs w:val="24"/>
          <w:lang w:eastAsia="pl-PL"/>
        </w:rPr>
        <w:t>), projekt ustawy został udostępniony w Biuletynie Informacji Publicznej Rządowego Centrum Legislacji na stronie podmiotowej Rządowego Centrum Legislacji, w serwisie Rządowy Proces Legislacyjny.</w:t>
      </w:r>
      <w:r w:rsidR="00FF640E">
        <w:rPr>
          <w:rFonts w:ascii="Times New Roman" w:hAnsi="Times New Roman" w:cs="Times New Roman"/>
          <w:sz w:val="24"/>
          <w:szCs w:val="24"/>
          <w:lang w:eastAsia="pl-PL"/>
        </w:rPr>
        <w:t xml:space="preserve"> </w:t>
      </w:r>
    </w:p>
    <w:p w:rsidR="00FF640E" w:rsidRPr="00FF640E" w:rsidRDefault="00FF640E" w:rsidP="008951E2">
      <w:pPr>
        <w:spacing w:before="120" w:after="0" w:line="360" w:lineRule="auto"/>
        <w:jc w:val="both"/>
        <w:rPr>
          <w:rFonts w:ascii="Times New Roman" w:hAnsi="Times New Roman" w:cs="Times New Roman"/>
          <w:sz w:val="20"/>
          <w:szCs w:val="20"/>
        </w:rPr>
      </w:pPr>
    </w:p>
    <w:sectPr w:rsidR="00FF640E" w:rsidRPr="00FF640E" w:rsidSect="00D255F5">
      <w:footerReference w:type="default" r:id="rId7"/>
      <w:pgSz w:w="11906" w:h="16838" w:code="9"/>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31B5" w:rsidRDefault="004931B5" w:rsidP="005C67A2">
      <w:pPr>
        <w:spacing w:after="0" w:line="240" w:lineRule="auto"/>
      </w:pPr>
      <w:r>
        <w:separator/>
      </w:r>
    </w:p>
  </w:endnote>
  <w:endnote w:type="continuationSeparator" w:id="0">
    <w:p w:rsidR="004931B5" w:rsidRDefault="004931B5" w:rsidP="005C67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6166931"/>
      <w:docPartObj>
        <w:docPartGallery w:val="Page Numbers (Bottom of Page)"/>
        <w:docPartUnique/>
      </w:docPartObj>
    </w:sdtPr>
    <w:sdtEndPr>
      <w:rPr>
        <w:rFonts w:ascii="Times New Roman" w:hAnsi="Times New Roman" w:cs="Times New Roman"/>
        <w:sz w:val="24"/>
        <w:szCs w:val="24"/>
      </w:rPr>
    </w:sdtEndPr>
    <w:sdtContent>
      <w:p w:rsidR="00BB24E0" w:rsidRPr="00FF640E" w:rsidRDefault="00FF640E" w:rsidP="00FF640E">
        <w:pPr>
          <w:pStyle w:val="Stopka"/>
          <w:jc w:val="center"/>
          <w:rPr>
            <w:rFonts w:ascii="Times New Roman" w:hAnsi="Times New Roman" w:cs="Times New Roman"/>
            <w:sz w:val="24"/>
            <w:szCs w:val="24"/>
          </w:rPr>
        </w:pPr>
        <w:r w:rsidRPr="00FF640E">
          <w:rPr>
            <w:rFonts w:ascii="Times New Roman" w:hAnsi="Times New Roman" w:cs="Times New Roman"/>
            <w:sz w:val="24"/>
            <w:szCs w:val="24"/>
          </w:rPr>
          <w:fldChar w:fldCharType="begin"/>
        </w:r>
        <w:r w:rsidRPr="00FF640E">
          <w:rPr>
            <w:rFonts w:ascii="Times New Roman" w:hAnsi="Times New Roman" w:cs="Times New Roman"/>
            <w:sz w:val="24"/>
            <w:szCs w:val="24"/>
          </w:rPr>
          <w:instrText>PAGE   \* MERGEFORMAT</w:instrText>
        </w:r>
        <w:r w:rsidRPr="00FF640E">
          <w:rPr>
            <w:rFonts w:ascii="Times New Roman" w:hAnsi="Times New Roman" w:cs="Times New Roman"/>
            <w:sz w:val="24"/>
            <w:szCs w:val="24"/>
          </w:rPr>
          <w:fldChar w:fldCharType="separate"/>
        </w:r>
        <w:r w:rsidR="004172F8">
          <w:rPr>
            <w:rFonts w:ascii="Times New Roman" w:hAnsi="Times New Roman" w:cs="Times New Roman"/>
            <w:noProof/>
            <w:sz w:val="24"/>
            <w:szCs w:val="24"/>
          </w:rPr>
          <w:t>11</w:t>
        </w:r>
        <w:r w:rsidRPr="00FF640E">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31B5" w:rsidRDefault="004931B5" w:rsidP="005C67A2">
      <w:pPr>
        <w:spacing w:after="0" w:line="240" w:lineRule="auto"/>
      </w:pPr>
      <w:r>
        <w:separator/>
      </w:r>
    </w:p>
  </w:footnote>
  <w:footnote w:type="continuationSeparator" w:id="0">
    <w:p w:rsidR="004931B5" w:rsidRDefault="004931B5" w:rsidP="005C67A2">
      <w:pPr>
        <w:spacing w:after="0" w:line="240" w:lineRule="auto"/>
      </w:pPr>
      <w:r>
        <w:continuationSeparator/>
      </w:r>
    </w:p>
  </w:footnote>
  <w:footnote w:id="1">
    <w:p w:rsidR="005C67A2" w:rsidRPr="002D7551" w:rsidRDefault="005C67A2" w:rsidP="00FF640E">
      <w:pPr>
        <w:pStyle w:val="Tekstprzypisudolnego"/>
        <w:ind w:left="238" w:hanging="238"/>
        <w:jc w:val="both"/>
        <w:rPr>
          <w:rFonts w:ascii="Times New Roman" w:hAnsi="Times New Roman" w:cs="Times New Roman"/>
        </w:rPr>
      </w:pPr>
      <w:r w:rsidRPr="002D7551">
        <w:rPr>
          <w:rStyle w:val="Odwoanieprzypisudolnego"/>
          <w:rFonts w:ascii="Times New Roman" w:hAnsi="Times New Roman" w:cs="Times New Roman"/>
        </w:rPr>
        <w:footnoteRef/>
      </w:r>
      <w:r w:rsidRPr="002D7551">
        <w:rPr>
          <w:rFonts w:ascii="Times New Roman" w:hAnsi="Times New Roman" w:cs="Times New Roman"/>
          <w:vertAlign w:val="superscript"/>
        </w:rPr>
        <w:t>)</w:t>
      </w:r>
      <w:r w:rsidRPr="002D7551">
        <w:rPr>
          <w:rFonts w:ascii="Times New Roman" w:hAnsi="Times New Roman" w:cs="Times New Roman"/>
        </w:rPr>
        <w:t xml:space="preserve"> </w:t>
      </w:r>
      <w:r w:rsidRPr="00FF640E">
        <w:rPr>
          <w:rFonts w:ascii="Times New Roman" w:hAnsi="Times New Roman" w:cs="Times New Roman"/>
          <w:iCs/>
        </w:rPr>
        <w:t>Główny Urząd Statystyczny</w:t>
      </w:r>
      <w:r w:rsidRPr="002D7551">
        <w:rPr>
          <w:rFonts w:ascii="Times New Roman" w:hAnsi="Times New Roman" w:cs="Times New Roman"/>
        </w:rPr>
        <w:t xml:space="preserve"> „Rynek wewnętrzny 2014 r. Informacje i opracowania sta</w:t>
      </w:r>
      <w:r w:rsidR="00FF640E">
        <w:rPr>
          <w:rFonts w:ascii="Times New Roman" w:hAnsi="Times New Roman" w:cs="Times New Roman"/>
        </w:rPr>
        <w:t>tystyczne”, Warszawa 2015, s.</w:t>
      </w:r>
      <w:r w:rsidR="009A23CC">
        <w:rPr>
          <w:rFonts w:ascii="Times New Roman" w:hAnsi="Times New Roman" w:cs="Times New Roman"/>
        </w:rPr>
        <w:t xml:space="preserve"> </w:t>
      </w:r>
      <w:r w:rsidR="00FF640E">
        <w:rPr>
          <w:rFonts w:ascii="Times New Roman" w:hAnsi="Times New Roman" w:cs="Times New Roman"/>
        </w:rPr>
        <w:t>38–</w:t>
      </w:r>
      <w:r w:rsidRPr="002D7551">
        <w:rPr>
          <w:rFonts w:ascii="Times New Roman" w:hAnsi="Times New Roman" w:cs="Times New Roman"/>
        </w:rPr>
        <w:t>40</w:t>
      </w:r>
      <w:r>
        <w:rPr>
          <w:rFonts w:ascii="Times New Roman" w:hAnsi="Times New Roman" w:cs="Times New Roman"/>
        </w:rPr>
        <w:t>.</w:t>
      </w:r>
    </w:p>
  </w:footnote>
  <w:footnote w:id="2">
    <w:p w:rsidR="005C67A2" w:rsidRPr="00FF640E" w:rsidRDefault="005C67A2" w:rsidP="005C67A2">
      <w:pPr>
        <w:pStyle w:val="Tekstprzypisudolnego"/>
        <w:rPr>
          <w:rFonts w:ascii="Times New Roman" w:hAnsi="Times New Roman" w:cs="Times New Roman"/>
        </w:rPr>
      </w:pPr>
      <w:r w:rsidRPr="00FF640E">
        <w:rPr>
          <w:rStyle w:val="Odwoanieprzypisudolnego"/>
          <w:rFonts w:ascii="Times New Roman" w:hAnsi="Times New Roman" w:cs="Times New Roman"/>
        </w:rPr>
        <w:footnoteRef/>
      </w:r>
      <w:r w:rsidR="00FF640E">
        <w:rPr>
          <w:rFonts w:ascii="Times New Roman" w:hAnsi="Times New Roman" w:cs="Times New Roman"/>
          <w:vertAlign w:val="superscript"/>
        </w:rPr>
        <w:t>)</w:t>
      </w:r>
      <w:r w:rsidRPr="00FF640E">
        <w:rPr>
          <w:rFonts w:ascii="Times New Roman" w:hAnsi="Times New Roman" w:cs="Times New Roman"/>
        </w:rPr>
        <w:t xml:space="preserve"> </w:t>
      </w:r>
      <w:r w:rsidR="008951E2">
        <w:rPr>
          <w:rFonts w:ascii="Times New Roman" w:hAnsi="Times New Roman" w:cs="Times New Roman"/>
          <w:spacing w:val="-2"/>
        </w:rPr>
        <w:t>T</w:t>
      </w:r>
      <w:r w:rsidRPr="00FF640E">
        <w:rPr>
          <w:rFonts w:ascii="Times New Roman" w:hAnsi="Times New Roman" w:cs="Times New Roman"/>
          <w:spacing w:val="-2"/>
        </w:rPr>
        <w:t>amże</w:t>
      </w:r>
      <w:r w:rsidR="008951E2">
        <w:rPr>
          <w:rFonts w:ascii="Times New Roman" w:hAnsi="Times New Roman" w:cs="Times New Roman"/>
          <w:spacing w:val="-2"/>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trackRevisions/>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67A2"/>
    <w:rsid w:val="00020B12"/>
    <w:rsid w:val="000541FC"/>
    <w:rsid w:val="00061E51"/>
    <w:rsid w:val="0012438E"/>
    <w:rsid w:val="001F2373"/>
    <w:rsid w:val="002D0CB9"/>
    <w:rsid w:val="00300D93"/>
    <w:rsid w:val="004172F8"/>
    <w:rsid w:val="004931B5"/>
    <w:rsid w:val="004D16E4"/>
    <w:rsid w:val="005C67A2"/>
    <w:rsid w:val="00604A34"/>
    <w:rsid w:val="00653FA9"/>
    <w:rsid w:val="00683863"/>
    <w:rsid w:val="00700646"/>
    <w:rsid w:val="007334F0"/>
    <w:rsid w:val="007C10DF"/>
    <w:rsid w:val="007E6A3B"/>
    <w:rsid w:val="008031A0"/>
    <w:rsid w:val="008951E2"/>
    <w:rsid w:val="008F02DB"/>
    <w:rsid w:val="009105D5"/>
    <w:rsid w:val="0096129D"/>
    <w:rsid w:val="00974224"/>
    <w:rsid w:val="009A23CC"/>
    <w:rsid w:val="009C0C57"/>
    <w:rsid w:val="009C360B"/>
    <w:rsid w:val="009E42F3"/>
    <w:rsid w:val="00A4179F"/>
    <w:rsid w:val="00AB1070"/>
    <w:rsid w:val="00BB0DC3"/>
    <w:rsid w:val="00C15911"/>
    <w:rsid w:val="00C43971"/>
    <w:rsid w:val="00C67EE0"/>
    <w:rsid w:val="00CA0D5A"/>
    <w:rsid w:val="00CC4421"/>
    <w:rsid w:val="00D255F5"/>
    <w:rsid w:val="00D3137F"/>
    <w:rsid w:val="00E9008C"/>
    <w:rsid w:val="00EE5A2B"/>
    <w:rsid w:val="00F14419"/>
    <w:rsid w:val="00F327F6"/>
    <w:rsid w:val="00F9145B"/>
    <w:rsid w:val="00FD32D0"/>
    <w:rsid w:val="00FF640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C67A2"/>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5C67A2"/>
    <w:rPr>
      <w:color w:val="0000FF" w:themeColor="hyperlink"/>
      <w:u w:val="single"/>
    </w:rPr>
  </w:style>
  <w:style w:type="paragraph" w:styleId="Tekstprzypisudolnego">
    <w:name w:val="footnote text"/>
    <w:basedOn w:val="Normalny"/>
    <w:link w:val="TekstprzypisudolnegoZnak"/>
    <w:uiPriority w:val="99"/>
    <w:unhideWhenUsed/>
    <w:rsid w:val="005C67A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5C67A2"/>
    <w:rPr>
      <w:sz w:val="20"/>
      <w:szCs w:val="20"/>
    </w:rPr>
  </w:style>
  <w:style w:type="character" w:styleId="Odwoanieprzypisudolnego">
    <w:name w:val="footnote reference"/>
    <w:basedOn w:val="Domylnaczcionkaakapitu"/>
    <w:uiPriority w:val="99"/>
    <w:semiHidden/>
    <w:unhideWhenUsed/>
    <w:rsid w:val="005C67A2"/>
    <w:rPr>
      <w:vertAlign w:val="superscript"/>
    </w:rPr>
  </w:style>
  <w:style w:type="paragraph" w:styleId="Stopka">
    <w:name w:val="footer"/>
    <w:basedOn w:val="Normalny"/>
    <w:link w:val="StopkaZnak"/>
    <w:uiPriority w:val="99"/>
    <w:unhideWhenUsed/>
    <w:rsid w:val="005C67A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C67A2"/>
  </w:style>
  <w:style w:type="paragraph" w:styleId="Bezodstpw">
    <w:name w:val="No Spacing"/>
    <w:uiPriority w:val="1"/>
    <w:qFormat/>
    <w:rsid w:val="005C67A2"/>
    <w:pPr>
      <w:spacing w:after="0" w:line="240" w:lineRule="auto"/>
    </w:pPr>
  </w:style>
  <w:style w:type="character" w:styleId="Uwydatnienie">
    <w:name w:val="Emphasis"/>
    <w:basedOn w:val="Domylnaczcionkaakapitu"/>
    <w:uiPriority w:val="20"/>
    <w:qFormat/>
    <w:rsid w:val="005C67A2"/>
    <w:rPr>
      <w:i/>
      <w:iCs/>
    </w:rPr>
  </w:style>
  <w:style w:type="paragraph" w:customStyle="1" w:styleId="USTustnpkodeksu">
    <w:name w:val="UST(§) – ust. (§ np. kodeksu)"/>
    <w:basedOn w:val="Normalny"/>
    <w:uiPriority w:val="12"/>
    <w:qFormat/>
    <w:rsid w:val="005C67A2"/>
    <w:pPr>
      <w:autoSpaceDE w:val="0"/>
      <w:autoSpaceDN w:val="0"/>
      <w:spacing w:after="0" w:line="360" w:lineRule="auto"/>
      <w:ind w:firstLine="510"/>
      <w:jc w:val="both"/>
    </w:pPr>
    <w:rPr>
      <w:rFonts w:ascii="Times" w:hAnsi="Times" w:cs="Times"/>
      <w:sz w:val="24"/>
      <w:szCs w:val="24"/>
      <w:lang w:eastAsia="pl-PL"/>
    </w:rPr>
  </w:style>
  <w:style w:type="paragraph" w:customStyle="1" w:styleId="ARTartustawynprozporzdzenia">
    <w:name w:val="ART(§) – art. ustawy (§ np. rozporządzenia)"/>
    <w:uiPriority w:val="11"/>
    <w:qFormat/>
    <w:rsid w:val="005C67A2"/>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Default">
    <w:name w:val="Default"/>
    <w:rsid w:val="005C67A2"/>
    <w:pPr>
      <w:autoSpaceDE w:val="0"/>
      <w:autoSpaceDN w:val="0"/>
      <w:adjustRightInd w:val="0"/>
      <w:spacing w:after="0" w:line="240" w:lineRule="auto"/>
    </w:pPr>
    <w:rPr>
      <w:rFonts w:ascii="Times New Roman" w:hAnsi="Times New Roman" w:cs="Times New Roman"/>
      <w:color w:val="000000"/>
      <w:sz w:val="24"/>
      <w:szCs w:val="24"/>
    </w:rPr>
  </w:style>
  <w:style w:type="character" w:styleId="Odwoaniedokomentarza">
    <w:name w:val="annotation reference"/>
    <w:basedOn w:val="Domylnaczcionkaakapitu"/>
    <w:uiPriority w:val="99"/>
    <w:semiHidden/>
    <w:unhideWhenUsed/>
    <w:rsid w:val="00D3137F"/>
    <w:rPr>
      <w:sz w:val="16"/>
      <w:szCs w:val="16"/>
    </w:rPr>
  </w:style>
  <w:style w:type="paragraph" w:styleId="Tekstkomentarza">
    <w:name w:val="annotation text"/>
    <w:basedOn w:val="Normalny"/>
    <w:link w:val="TekstkomentarzaZnak"/>
    <w:uiPriority w:val="99"/>
    <w:semiHidden/>
    <w:unhideWhenUsed/>
    <w:rsid w:val="00D3137F"/>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D3137F"/>
    <w:rPr>
      <w:sz w:val="20"/>
      <w:szCs w:val="20"/>
    </w:rPr>
  </w:style>
  <w:style w:type="paragraph" w:styleId="Tematkomentarza">
    <w:name w:val="annotation subject"/>
    <w:basedOn w:val="Tekstkomentarza"/>
    <w:next w:val="Tekstkomentarza"/>
    <w:link w:val="TematkomentarzaZnak"/>
    <w:uiPriority w:val="99"/>
    <w:semiHidden/>
    <w:unhideWhenUsed/>
    <w:rsid w:val="00D3137F"/>
    <w:rPr>
      <w:b/>
      <w:bCs/>
    </w:rPr>
  </w:style>
  <w:style w:type="character" w:customStyle="1" w:styleId="TematkomentarzaZnak">
    <w:name w:val="Temat komentarza Znak"/>
    <w:basedOn w:val="TekstkomentarzaZnak"/>
    <w:link w:val="Tematkomentarza"/>
    <w:uiPriority w:val="99"/>
    <w:semiHidden/>
    <w:rsid w:val="00D3137F"/>
    <w:rPr>
      <w:b/>
      <w:bCs/>
      <w:sz w:val="20"/>
      <w:szCs w:val="20"/>
    </w:rPr>
  </w:style>
  <w:style w:type="paragraph" w:styleId="Tekstdymka">
    <w:name w:val="Balloon Text"/>
    <w:basedOn w:val="Normalny"/>
    <w:link w:val="TekstdymkaZnak"/>
    <w:uiPriority w:val="99"/>
    <w:semiHidden/>
    <w:unhideWhenUsed/>
    <w:rsid w:val="00D3137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3137F"/>
    <w:rPr>
      <w:rFonts w:ascii="Tahoma" w:hAnsi="Tahoma" w:cs="Tahoma"/>
      <w:sz w:val="16"/>
      <w:szCs w:val="16"/>
    </w:rPr>
  </w:style>
  <w:style w:type="character" w:styleId="UyteHipercze">
    <w:name w:val="FollowedHyperlink"/>
    <w:basedOn w:val="Domylnaczcionkaakapitu"/>
    <w:uiPriority w:val="99"/>
    <w:semiHidden/>
    <w:unhideWhenUsed/>
    <w:rsid w:val="002D0CB9"/>
    <w:rPr>
      <w:color w:val="800080" w:themeColor="followedHyperlink"/>
      <w:u w:val="single"/>
    </w:rPr>
  </w:style>
  <w:style w:type="paragraph" w:styleId="Nagwek">
    <w:name w:val="header"/>
    <w:basedOn w:val="Normalny"/>
    <w:link w:val="NagwekZnak"/>
    <w:uiPriority w:val="99"/>
    <w:unhideWhenUsed/>
    <w:rsid w:val="00FF640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F640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C67A2"/>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5C67A2"/>
    <w:rPr>
      <w:color w:val="0000FF" w:themeColor="hyperlink"/>
      <w:u w:val="single"/>
    </w:rPr>
  </w:style>
  <w:style w:type="paragraph" w:styleId="Tekstprzypisudolnego">
    <w:name w:val="footnote text"/>
    <w:basedOn w:val="Normalny"/>
    <w:link w:val="TekstprzypisudolnegoZnak"/>
    <w:uiPriority w:val="99"/>
    <w:unhideWhenUsed/>
    <w:rsid w:val="005C67A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5C67A2"/>
    <w:rPr>
      <w:sz w:val="20"/>
      <w:szCs w:val="20"/>
    </w:rPr>
  </w:style>
  <w:style w:type="character" w:styleId="Odwoanieprzypisudolnego">
    <w:name w:val="footnote reference"/>
    <w:basedOn w:val="Domylnaczcionkaakapitu"/>
    <w:uiPriority w:val="99"/>
    <w:semiHidden/>
    <w:unhideWhenUsed/>
    <w:rsid w:val="005C67A2"/>
    <w:rPr>
      <w:vertAlign w:val="superscript"/>
    </w:rPr>
  </w:style>
  <w:style w:type="paragraph" w:styleId="Stopka">
    <w:name w:val="footer"/>
    <w:basedOn w:val="Normalny"/>
    <w:link w:val="StopkaZnak"/>
    <w:uiPriority w:val="99"/>
    <w:unhideWhenUsed/>
    <w:rsid w:val="005C67A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C67A2"/>
  </w:style>
  <w:style w:type="paragraph" w:styleId="Bezodstpw">
    <w:name w:val="No Spacing"/>
    <w:uiPriority w:val="1"/>
    <w:qFormat/>
    <w:rsid w:val="005C67A2"/>
    <w:pPr>
      <w:spacing w:after="0" w:line="240" w:lineRule="auto"/>
    </w:pPr>
  </w:style>
  <w:style w:type="character" w:styleId="Uwydatnienie">
    <w:name w:val="Emphasis"/>
    <w:basedOn w:val="Domylnaczcionkaakapitu"/>
    <w:uiPriority w:val="20"/>
    <w:qFormat/>
    <w:rsid w:val="005C67A2"/>
    <w:rPr>
      <w:i/>
      <w:iCs/>
    </w:rPr>
  </w:style>
  <w:style w:type="paragraph" w:customStyle="1" w:styleId="USTustnpkodeksu">
    <w:name w:val="UST(§) – ust. (§ np. kodeksu)"/>
    <w:basedOn w:val="Normalny"/>
    <w:uiPriority w:val="12"/>
    <w:qFormat/>
    <w:rsid w:val="005C67A2"/>
    <w:pPr>
      <w:autoSpaceDE w:val="0"/>
      <w:autoSpaceDN w:val="0"/>
      <w:spacing w:after="0" w:line="360" w:lineRule="auto"/>
      <w:ind w:firstLine="510"/>
      <w:jc w:val="both"/>
    </w:pPr>
    <w:rPr>
      <w:rFonts w:ascii="Times" w:hAnsi="Times" w:cs="Times"/>
      <w:sz w:val="24"/>
      <w:szCs w:val="24"/>
      <w:lang w:eastAsia="pl-PL"/>
    </w:rPr>
  </w:style>
  <w:style w:type="paragraph" w:customStyle="1" w:styleId="ARTartustawynprozporzdzenia">
    <w:name w:val="ART(§) – art. ustawy (§ np. rozporządzenia)"/>
    <w:uiPriority w:val="11"/>
    <w:qFormat/>
    <w:rsid w:val="005C67A2"/>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Default">
    <w:name w:val="Default"/>
    <w:rsid w:val="005C67A2"/>
    <w:pPr>
      <w:autoSpaceDE w:val="0"/>
      <w:autoSpaceDN w:val="0"/>
      <w:adjustRightInd w:val="0"/>
      <w:spacing w:after="0" w:line="240" w:lineRule="auto"/>
    </w:pPr>
    <w:rPr>
      <w:rFonts w:ascii="Times New Roman" w:hAnsi="Times New Roman" w:cs="Times New Roman"/>
      <w:color w:val="000000"/>
      <w:sz w:val="24"/>
      <w:szCs w:val="24"/>
    </w:rPr>
  </w:style>
  <w:style w:type="character" w:styleId="Odwoaniedokomentarza">
    <w:name w:val="annotation reference"/>
    <w:basedOn w:val="Domylnaczcionkaakapitu"/>
    <w:uiPriority w:val="99"/>
    <w:semiHidden/>
    <w:unhideWhenUsed/>
    <w:rsid w:val="00D3137F"/>
    <w:rPr>
      <w:sz w:val="16"/>
      <w:szCs w:val="16"/>
    </w:rPr>
  </w:style>
  <w:style w:type="paragraph" w:styleId="Tekstkomentarza">
    <w:name w:val="annotation text"/>
    <w:basedOn w:val="Normalny"/>
    <w:link w:val="TekstkomentarzaZnak"/>
    <w:uiPriority w:val="99"/>
    <w:semiHidden/>
    <w:unhideWhenUsed/>
    <w:rsid w:val="00D3137F"/>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D3137F"/>
    <w:rPr>
      <w:sz w:val="20"/>
      <w:szCs w:val="20"/>
    </w:rPr>
  </w:style>
  <w:style w:type="paragraph" w:styleId="Tematkomentarza">
    <w:name w:val="annotation subject"/>
    <w:basedOn w:val="Tekstkomentarza"/>
    <w:next w:val="Tekstkomentarza"/>
    <w:link w:val="TematkomentarzaZnak"/>
    <w:uiPriority w:val="99"/>
    <w:semiHidden/>
    <w:unhideWhenUsed/>
    <w:rsid w:val="00D3137F"/>
    <w:rPr>
      <w:b/>
      <w:bCs/>
    </w:rPr>
  </w:style>
  <w:style w:type="character" w:customStyle="1" w:styleId="TematkomentarzaZnak">
    <w:name w:val="Temat komentarza Znak"/>
    <w:basedOn w:val="TekstkomentarzaZnak"/>
    <w:link w:val="Tematkomentarza"/>
    <w:uiPriority w:val="99"/>
    <w:semiHidden/>
    <w:rsid w:val="00D3137F"/>
    <w:rPr>
      <w:b/>
      <w:bCs/>
      <w:sz w:val="20"/>
      <w:szCs w:val="20"/>
    </w:rPr>
  </w:style>
  <w:style w:type="paragraph" w:styleId="Tekstdymka">
    <w:name w:val="Balloon Text"/>
    <w:basedOn w:val="Normalny"/>
    <w:link w:val="TekstdymkaZnak"/>
    <w:uiPriority w:val="99"/>
    <w:semiHidden/>
    <w:unhideWhenUsed/>
    <w:rsid w:val="00D3137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3137F"/>
    <w:rPr>
      <w:rFonts w:ascii="Tahoma" w:hAnsi="Tahoma" w:cs="Tahoma"/>
      <w:sz w:val="16"/>
      <w:szCs w:val="16"/>
    </w:rPr>
  </w:style>
  <w:style w:type="character" w:styleId="UyteHipercze">
    <w:name w:val="FollowedHyperlink"/>
    <w:basedOn w:val="Domylnaczcionkaakapitu"/>
    <w:uiPriority w:val="99"/>
    <w:semiHidden/>
    <w:unhideWhenUsed/>
    <w:rsid w:val="002D0CB9"/>
    <w:rPr>
      <w:color w:val="800080" w:themeColor="followedHyperlink"/>
      <w:u w:val="single"/>
    </w:rPr>
  </w:style>
  <w:style w:type="paragraph" w:styleId="Nagwek">
    <w:name w:val="header"/>
    <w:basedOn w:val="Normalny"/>
    <w:link w:val="NagwekZnak"/>
    <w:uiPriority w:val="99"/>
    <w:unhideWhenUsed/>
    <w:rsid w:val="00FF640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F64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3421</Words>
  <Characters>20529</Characters>
  <Application>Microsoft Office Word</Application>
  <DocSecurity>0</DocSecurity>
  <Lines>171</Lines>
  <Paragraphs>47</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23903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Pietrzak Anna</dc:creator>
  <cp:lastModifiedBy>Ewa A. Genert</cp:lastModifiedBy>
  <cp:revision>2</cp:revision>
  <cp:lastPrinted>2016-06-14T12:55:00Z</cp:lastPrinted>
  <dcterms:created xsi:type="dcterms:W3CDTF">2016-06-15T10:34:00Z</dcterms:created>
  <dcterms:modified xsi:type="dcterms:W3CDTF">2016-06-15T10:34:00Z</dcterms:modified>
</cp:coreProperties>
</file>